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D07F4" w14:textId="77777777" w:rsidR="0048364F" w:rsidRPr="00E31F87" w:rsidRDefault="00193461" w:rsidP="0020300C">
      <w:pPr>
        <w:rPr>
          <w:sz w:val="28"/>
        </w:rPr>
      </w:pPr>
      <w:r w:rsidRPr="00E31F87">
        <w:rPr>
          <w:noProof/>
          <w:lang w:eastAsia="en-AU"/>
        </w:rPr>
        <w:drawing>
          <wp:inline distT="0" distB="0" distL="0" distR="0" wp14:anchorId="22F87299" wp14:editId="3051140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AA6CF7E" w14:textId="77777777" w:rsidR="0048364F" w:rsidRPr="00E31F87" w:rsidRDefault="0048364F" w:rsidP="0048364F">
      <w:pPr>
        <w:rPr>
          <w:sz w:val="19"/>
        </w:rPr>
      </w:pPr>
    </w:p>
    <w:p w14:paraId="7C72E2EC" w14:textId="77777777" w:rsidR="0048364F" w:rsidRPr="00E31F87" w:rsidRDefault="00550EF4" w:rsidP="0048364F">
      <w:pPr>
        <w:pStyle w:val="ShortT"/>
      </w:pPr>
      <w:r w:rsidRPr="00E31F87">
        <w:t>Health Insurance Legislation Amendment (2022 Measures No. 3) Regulations 2022</w:t>
      </w:r>
    </w:p>
    <w:p w14:paraId="5E7862E1" w14:textId="77777777" w:rsidR="00550EF4" w:rsidRPr="00E31F87" w:rsidRDefault="00550EF4" w:rsidP="00AC6092">
      <w:pPr>
        <w:pStyle w:val="SignCoverPageStart"/>
        <w:spacing w:before="240"/>
        <w:rPr>
          <w:szCs w:val="22"/>
        </w:rPr>
      </w:pPr>
      <w:r w:rsidRPr="00E31F87">
        <w:rPr>
          <w:szCs w:val="22"/>
        </w:rPr>
        <w:t>I, General the Honourable David Hurley AC DSC (</w:t>
      </w:r>
      <w:proofErr w:type="spellStart"/>
      <w:r w:rsidRPr="00E31F87">
        <w:rPr>
          <w:szCs w:val="22"/>
        </w:rPr>
        <w:t>Retd</w:t>
      </w:r>
      <w:proofErr w:type="spellEnd"/>
      <w:r w:rsidRPr="00E31F87">
        <w:rPr>
          <w:szCs w:val="22"/>
        </w:rPr>
        <w:t>), Governor</w:t>
      </w:r>
      <w:r w:rsidR="00D03536">
        <w:rPr>
          <w:szCs w:val="22"/>
        </w:rPr>
        <w:noBreakHyphen/>
      </w:r>
      <w:r w:rsidRPr="00E31F87">
        <w:rPr>
          <w:szCs w:val="22"/>
        </w:rPr>
        <w:t>General of the Commonwealth of Australia, acting with the advice of the Federal Executive Council, make the following regulations.</w:t>
      </w:r>
    </w:p>
    <w:p w14:paraId="4B764859" w14:textId="4F0FD95F" w:rsidR="00550EF4" w:rsidRPr="00E31F87" w:rsidRDefault="00550EF4" w:rsidP="00AC6092">
      <w:pPr>
        <w:keepNext/>
        <w:spacing w:before="720" w:line="240" w:lineRule="atLeast"/>
        <w:ind w:right="397"/>
        <w:jc w:val="both"/>
        <w:rPr>
          <w:szCs w:val="22"/>
        </w:rPr>
      </w:pPr>
      <w:r w:rsidRPr="00E31F87">
        <w:rPr>
          <w:szCs w:val="22"/>
        </w:rPr>
        <w:t xml:space="preserve">Dated </w:t>
      </w:r>
      <w:r w:rsidRPr="00E31F87">
        <w:rPr>
          <w:szCs w:val="22"/>
        </w:rPr>
        <w:tab/>
      </w:r>
      <w:r w:rsidRPr="00E31F87">
        <w:rPr>
          <w:szCs w:val="22"/>
        </w:rPr>
        <w:tab/>
      </w:r>
      <w:r w:rsidR="00D642C5">
        <w:rPr>
          <w:szCs w:val="22"/>
        </w:rPr>
        <w:t xml:space="preserve">18 August </w:t>
      </w:r>
      <w:r w:rsidRPr="00E31F87">
        <w:rPr>
          <w:szCs w:val="22"/>
        </w:rPr>
        <w:fldChar w:fldCharType="begin"/>
      </w:r>
      <w:r w:rsidRPr="00E31F87">
        <w:rPr>
          <w:szCs w:val="22"/>
        </w:rPr>
        <w:instrText xml:space="preserve"> DOCPROPERTY  DateMade </w:instrText>
      </w:r>
      <w:r w:rsidRPr="00E31F87">
        <w:rPr>
          <w:szCs w:val="22"/>
        </w:rPr>
        <w:fldChar w:fldCharType="separate"/>
      </w:r>
      <w:r w:rsidR="00D244E7">
        <w:rPr>
          <w:szCs w:val="22"/>
        </w:rPr>
        <w:t>2022</w:t>
      </w:r>
      <w:r w:rsidRPr="00E31F87">
        <w:rPr>
          <w:szCs w:val="22"/>
        </w:rPr>
        <w:fldChar w:fldCharType="end"/>
      </w:r>
    </w:p>
    <w:p w14:paraId="13C26CC8" w14:textId="77777777" w:rsidR="00550EF4" w:rsidRPr="00E31F87" w:rsidRDefault="00550EF4" w:rsidP="00AC6092">
      <w:pPr>
        <w:keepNext/>
        <w:tabs>
          <w:tab w:val="left" w:pos="3402"/>
        </w:tabs>
        <w:spacing w:before="1080" w:line="300" w:lineRule="atLeast"/>
        <w:ind w:left="397" w:right="397"/>
        <w:jc w:val="right"/>
        <w:rPr>
          <w:szCs w:val="22"/>
        </w:rPr>
      </w:pPr>
      <w:r w:rsidRPr="00E31F87">
        <w:rPr>
          <w:szCs w:val="22"/>
        </w:rPr>
        <w:t>David Hurley</w:t>
      </w:r>
    </w:p>
    <w:p w14:paraId="24D3DE18" w14:textId="77777777" w:rsidR="00550EF4" w:rsidRPr="00E31F87" w:rsidRDefault="00550EF4" w:rsidP="00AC6092">
      <w:pPr>
        <w:keepNext/>
        <w:tabs>
          <w:tab w:val="left" w:pos="3402"/>
        </w:tabs>
        <w:spacing w:line="300" w:lineRule="atLeast"/>
        <w:ind w:left="397" w:right="397"/>
        <w:jc w:val="right"/>
        <w:rPr>
          <w:szCs w:val="22"/>
        </w:rPr>
      </w:pPr>
      <w:r w:rsidRPr="00E31F87">
        <w:rPr>
          <w:szCs w:val="22"/>
        </w:rPr>
        <w:t>Governor</w:t>
      </w:r>
      <w:r w:rsidR="00D03536">
        <w:rPr>
          <w:szCs w:val="22"/>
        </w:rPr>
        <w:noBreakHyphen/>
      </w:r>
      <w:r w:rsidRPr="00E31F87">
        <w:rPr>
          <w:szCs w:val="22"/>
        </w:rPr>
        <w:t>General</w:t>
      </w:r>
    </w:p>
    <w:p w14:paraId="6EFC035A" w14:textId="77777777" w:rsidR="00550EF4" w:rsidRPr="00E31F87" w:rsidRDefault="00550EF4" w:rsidP="00AC6092">
      <w:pPr>
        <w:keepNext/>
        <w:tabs>
          <w:tab w:val="left" w:pos="3402"/>
        </w:tabs>
        <w:spacing w:before="840" w:after="1080" w:line="300" w:lineRule="atLeast"/>
        <w:ind w:right="397"/>
        <w:rPr>
          <w:szCs w:val="22"/>
        </w:rPr>
      </w:pPr>
      <w:r w:rsidRPr="00E31F87">
        <w:rPr>
          <w:szCs w:val="22"/>
        </w:rPr>
        <w:t>By His Excellency’s Command</w:t>
      </w:r>
    </w:p>
    <w:p w14:paraId="55197C38" w14:textId="77777777" w:rsidR="00550EF4" w:rsidRPr="00E31F87" w:rsidRDefault="000211BB" w:rsidP="00AC6092">
      <w:pPr>
        <w:keepNext/>
        <w:tabs>
          <w:tab w:val="left" w:pos="3402"/>
        </w:tabs>
        <w:spacing w:before="480" w:line="300" w:lineRule="atLeast"/>
        <w:ind w:right="397"/>
        <w:rPr>
          <w:szCs w:val="22"/>
        </w:rPr>
      </w:pPr>
      <w:r w:rsidRPr="00E31F87">
        <w:rPr>
          <w:szCs w:val="22"/>
        </w:rPr>
        <w:t>Mark Butler</w:t>
      </w:r>
    </w:p>
    <w:p w14:paraId="4DBF592B" w14:textId="77777777" w:rsidR="00550EF4" w:rsidRPr="00E31F87" w:rsidRDefault="00550EF4" w:rsidP="00AC6092">
      <w:pPr>
        <w:pStyle w:val="SignCoverPageEnd"/>
        <w:rPr>
          <w:szCs w:val="22"/>
        </w:rPr>
      </w:pPr>
      <w:r w:rsidRPr="00E31F87">
        <w:rPr>
          <w:szCs w:val="22"/>
        </w:rPr>
        <w:t xml:space="preserve">Minister for </w:t>
      </w:r>
      <w:r w:rsidR="000211BB" w:rsidRPr="00E31F87">
        <w:rPr>
          <w:szCs w:val="22"/>
        </w:rPr>
        <w:t>Health and Aged Care</w:t>
      </w:r>
    </w:p>
    <w:p w14:paraId="40CCA4E2" w14:textId="77777777" w:rsidR="00550EF4" w:rsidRPr="00E31F87" w:rsidRDefault="00550EF4" w:rsidP="00AC6092"/>
    <w:p w14:paraId="05DE38EA" w14:textId="77777777" w:rsidR="00550EF4" w:rsidRPr="00E31F87" w:rsidRDefault="00550EF4" w:rsidP="00AC6092"/>
    <w:p w14:paraId="393A0F12" w14:textId="77777777" w:rsidR="00550EF4" w:rsidRPr="00E31F87" w:rsidRDefault="00550EF4" w:rsidP="00AC6092"/>
    <w:p w14:paraId="036109DF" w14:textId="77777777" w:rsidR="0048364F" w:rsidRPr="00251FA8" w:rsidRDefault="0048364F" w:rsidP="0048364F">
      <w:pPr>
        <w:pStyle w:val="Header"/>
        <w:tabs>
          <w:tab w:val="clear" w:pos="4150"/>
          <w:tab w:val="clear" w:pos="8307"/>
        </w:tabs>
      </w:pPr>
      <w:r w:rsidRPr="00251FA8">
        <w:rPr>
          <w:rStyle w:val="CharAmSchNo"/>
        </w:rPr>
        <w:t xml:space="preserve"> </w:t>
      </w:r>
      <w:r w:rsidRPr="00251FA8">
        <w:rPr>
          <w:rStyle w:val="CharAmSchText"/>
        </w:rPr>
        <w:t xml:space="preserve"> </w:t>
      </w:r>
    </w:p>
    <w:p w14:paraId="3CC46BCE" w14:textId="77777777" w:rsidR="0048364F" w:rsidRPr="00251FA8" w:rsidRDefault="0048364F" w:rsidP="0048364F">
      <w:pPr>
        <w:pStyle w:val="Header"/>
        <w:tabs>
          <w:tab w:val="clear" w:pos="4150"/>
          <w:tab w:val="clear" w:pos="8307"/>
        </w:tabs>
      </w:pPr>
      <w:r w:rsidRPr="00251FA8">
        <w:rPr>
          <w:rStyle w:val="CharAmPartNo"/>
        </w:rPr>
        <w:t xml:space="preserve"> </w:t>
      </w:r>
      <w:r w:rsidRPr="00251FA8">
        <w:rPr>
          <w:rStyle w:val="CharAmPartText"/>
        </w:rPr>
        <w:t xml:space="preserve"> </w:t>
      </w:r>
    </w:p>
    <w:p w14:paraId="566895BA" w14:textId="77777777" w:rsidR="0048364F" w:rsidRPr="00E31F87" w:rsidRDefault="0048364F" w:rsidP="0048364F">
      <w:pPr>
        <w:sectPr w:rsidR="0048364F" w:rsidRPr="00E31F87" w:rsidSect="005F11D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544DCE3" w14:textId="77777777" w:rsidR="00220A0C" w:rsidRPr="00E31F87" w:rsidRDefault="0048364F" w:rsidP="0048364F">
      <w:pPr>
        <w:outlineLvl w:val="0"/>
        <w:rPr>
          <w:sz w:val="36"/>
        </w:rPr>
      </w:pPr>
      <w:r w:rsidRPr="00E31F87">
        <w:rPr>
          <w:sz w:val="36"/>
        </w:rPr>
        <w:lastRenderedPageBreak/>
        <w:t>Contents</w:t>
      </w:r>
    </w:p>
    <w:p w14:paraId="3DDA9B8D" w14:textId="05B87AB0" w:rsidR="002961F3" w:rsidRDefault="002961F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2961F3">
        <w:rPr>
          <w:noProof/>
        </w:rPr>
        <w:tab/>
      </w:r>
      <w:r w:rsidRPr="002961F3">
        <w:rPr>
          <w:noProof/>
        </w:rPr>
        <w:fldChar w:fldCharType="begin"/>
      </w:r>
      <w:r w:rsidRPr="002961F3">
        <w:rPr>
          <w:noProof/>
        </w:rPr>
        <w:instrText xml:space="preserve"> PAGEREF _Toc108611296 \h </w:instrText>
      </w:r>
      <w:r w:rsidRPr="002961F3">
        <w:rPr>
          <w:noProof/>
        </w:rPr>
      </w:r>
      <w:r w:rsidRPr="002961F3">
        <w:rPr>
          <w:noProof/>
        </w:rPr>
        <w:fldChar w:fldCharType="separate"/>
      </w:r>
      <w:r w:rsidR="00D244E7">
        <w:rPr>
          <w:noProof/>
        </w:rPr>
        <w:t>1</w:t>
      </w:r>
      <w:r w:rsidRPr="002961F3">
        <w:rPr>
          <w:noProof/>
        </w:rPr>
        <w:fldChar w:fldCharType="end"/>
      </w:r>
    </w:p>
    <w:p w14:paraId="068E34B6" w14:textId="7911EBE0" w:rsidR="002961F3" w:rsidRDefault="002961F3">
      <w:pPr>
        <w:pStyle w:val="TOC5"/>
        <w:rPr>
          <w:rFonts w:asciiTheme="minorHAnsi" w:eastAsiaTheme="minorEastAsia" w:hAnsiTheme="minorHAnsi" w:cstheme="minorBidi"/>
          <w:noProof/>
          <w:kern w:val="0"/>
          <w:sz w:val="22"/>
          <w:szCs w:val="22"/>
        </w:rPr>
      </w:pPr>
      <w:r>
        <w:rPr>
          <w:noProof/>
        </w:rPr>
        <w:t>2</w:t>
      </w:r>
      <w:r>
        <w:rPr>
          <w:noProof/>
        </w:rPr>
        <w:tab/>
        <w:t>Commencement</w:t>
      </w:r>
      <w:r w:rsidRPr="002961F3">
        <w:rPr>
          <w:noProof/>
        </w:rPr>
        <w:tab/>
      </w:r>
      <w:r w:rsidRPr="002961F3">
        <w:rPr>
          <w:noProof/>
        </w:rPr>
        <w:fldChar w:fldCharType="begin"/>
      </w:r>
      <w:r w:rsidRPr="002961F3">
        <w:rPr>
          <w:noProof/>
        </w:rPr>
        <w:instrText xml:space="preserve"> PAGEREF _Toc108611297 \h </w:instrText>
      </w:r>
      <w:r w:rsidRPr="002961F3">
        <w:rPr>
          <w:noProof/>
        </w:rPr>
      </w:r>
      <w:r w:rsidRPr="002961F3">
        <w:rPr>
          <w:noProof/>
        </w:rPr>
        <w:fldChar w:fldCharType="separate"/>
      </w:r>
      <w:r w:rsidR="00D244E7">
        <w:rPr>
          <w:noProof/>
        </w:rPr>
        <w:t>1</w:t>
      </w:r>
      <w:r w:rsidRPr="002961F3">
        <w:rPr>
          <w:noProof/>
        </w:rPr>
        <w:fldChar w:fldCharType="end"/>
      </w:r>
    </w:p>
    <w:p w14:paraId="1888DE58" w14:textId="7F5A0B1E" w:rsidR="002961F3" w:rsidRDefault="002961F3">
      <w:pPr>
        <w:pStyle w:val="TOC5"/>
        <w:rPr>
          <w:rFonts w:asciiTheme="minorHAnsi" w:eastAsiaTheme="minorEastAsia" w:hAnsiTheme="minorHAnsi" w:cstheme="minorBidi"/>
          <w:noProof/>
          <w:kern w:val="0"/>
          <w:sz w:val="22"/>
          <w:szCs w:val="22"/>
        </w:rPr>
      </w:pPr>
      <w:r>
        <w:rPr>
          <w:noProof/>
        </w:rPr>
        <w:t>3</w:t>
      </w:r>
      <w:r>
        <w:rPr>
          <w:noProof/>
        </w:rPr>
        <w:tab/>
        <w:t>Authority</w:t>
      </w:r>
      <w:r w:rsidRPr="002961F3">
        <w:rPr>
          <w:noProof/>
        </w:rPr>
        <w:tab/>
      </w:r>
      <w:r w:rsidRPr="002961F3">
        <w:rPr>
          <w:noProof/>
        </w:rPr>
        <w:fldChar w:fldCharType="begin"/>
      </w:r>
      <w:r w:rsidRPr="002961F3">
        <w:rPr>
          <w:noProof/>
        </w:rPr>
        <w:instrText xml:space="preserve"> PAGEREF _Toc108611298 \h </w:instrText>
      </w:r>
      <w:r w:rsidRPr="002961F3">
        <w:rPr>
          <w:noProof/>
        </w:rPr>
      </w:r>
      <w:r w:rsidRPr="002961F3">
        <w:rPr>
          <w:noProof/>
        </w:rPr>
        <w:fldChar w:fldCharType="separate"/>
      </w:r>
      <w:r w:rsidR="00D244E7">
        <w:rPr>
          <w:noProof/>
        </w:rPr>
        <w:t>1</w:t>
      </w:r>
      <w:r w:rsidRPr="002961F3">
        <w:rPr>
          <w:noProof/>
        </w:rPr>
        <w:fldChar w:fldCharType="end"/>
      </w:r>
    </w:p>
    <w:p w14:paraId="55C6A099" w14:textId="38030727" w:rsidR="002961F3" w:rsidRDefault="002961F3">
      <w:pPr>
        <w:pStyle w:val="TOC5"/>
        <w:rPr>
          <w:rFonts w:asciiTheme="minorHAnsi" w:eastAsiaTheme="minorEastAsia" w:hAnsiTheme="minorHAnsi" w:cstheme="minorBidi"/>
          <w:noProof/>
          <w:kern w:val="0"/>
          <w:sz w:val="22"/>
          <w:szCs w:val="22"/>
        </w:rPr>
      </w:pPr>
      <w:r>
        <w:rPr>
          <w:noProof/>
        </w:rPr>
        <w:t>4</w:t>
      </w:r>
      <w:r>
        <w:rPr>
          <w:noProof/>
        </w:rPr>
        <w:tab/>
        <w:t>Schedules</w:t>
      </w:r>
      <w:r w:rsidRPr="002961F3">
        <w:rPr>
          <w:noProof/>
        </w:rPr>
        <w:tab/>
      </w:r>
      <w:r w:rsidRPr="002961F3">
        <w:rPr>
          <w:noProof/>
        </w:rPr>
        <w:fldChar w:fldCharType="begin"/>
      </w:r>
      <w:r w:rsidRPr="002961F3">
        <w:rPr>
          <w:noProof/>
        </w:rPr>
        <w:instrText xml:space="preserve"> PAGEREF _Toc108611299 \h </w:instrText>
      </w:r>
      <w:r w:rsidRPr="002961F3">
        <w:rPr>
          <w:noProof/>
        </w:rPr>
      </w:r>
      <w:r w:rsidRPr="002961F3">
        <w:rPr>
          <w:noProof/>
        </w:rPr>
        <w:fldChar w:fldCharType="separate"/>
      </w:r>
      <w:r w:rsidR="00D244E7">
        <w:rPr>
          <w:noProof/>
        </w:rPr>
        <w:t>1</w:t>
      </w:r>
      <w:r w:rsidRPr="002961F3">
        <w:rPr>
          <w:noProof/>
        </w:rPr>
        <w:fldChar w:fldCharType="end"/>
      </w:r>
    </w:p>
    <w:p w14:paraId="400BE420" w14:textId="26B56890" w:rsidR="002961F3" w:rsidRDefault="00D03536">
      <w:pPr>
        <w:pStyle w:val="TOC6"/>
        <w:rPr>
          <w:rFonts w:asciiTheme="minorHAnsi" w:eastAsiaTheme="minorEastAsia" w:hAnsiTheme="minorHAnsi" w:cstheme="minorBidi"/>
          <w:b w:val="0"/>
          <w:noProof/>
          <w:kern w:val="0"/>
          <w:sz w:val="22"/>
          <w:szCs w:val="22"/>
        </w:rPr>
      </w:pPr>
      <w:r>
        <w:rPr>
          <w:noProof/>
        </w:rPr>
        <w:t>Schedule 1</w:t>
      </w:r>
      <w:r w:rsidR="002961F3">
        <w:rPr>
          <w:noProof/>
        </w:rPr>
        <w:t>—General medical services</w:t>
      </w:r>
      <w:r w:rsidR="002961F3" w:rsidRPr="002961F3">
        <w:rPr>
          <w:b w:val="0"/>
          <w:noProof/>
          <w:sz w:val="18"/>
        </w:rPr>
        <w:tab/>
      </w:r>
      <w:r w:rsidR="002961F3" w:rsidRPr="002961F3">
        <w:rPr>
          <w:b w:val="0"/>
          <w:noProof/>
          <w:sz w:val="18"/>
        </w:rPr>
        <w:fldChar w:fldCharType="begin"/>
      </w:r>
      <w:r w:rsidR="002961F3" w:rsidRPr="002961F3">
        <w:rPr>
          <w:b w:val="0"/>
          <w:noProof/>
          <w:sz w:val="18"/>
        </w:rPr>
        <w:instrText xml:space="preserve"> PAGEREF _Toc108611300 \h </w:instrText>
      </w:r>
      <w:r w:rsidR="002961F3" w:rsidRPr="002961F3">
        <w:rPr>
          <w:b w:val="0"/>
          <w:noProof/>
          <w:sz w:val="18"/>
        </w:rPr>
      </w:r>
      <w:r w:rsidR="002961F3" w:rsidRPr="002961F3">
        <w:rPr>
          <w:b w:val="0"/>
          <w:noProof/>
          <w:sz w:val="18"/>
        </w:rPr>
        <w:fldChar w:fldCharType="separate"/>
      </w:r>
      <w:r w:rsidR="00D244E7">
        <w:rPr>
          <w:b w:val="0"/>
          <w:noProof/>
          <w:sz w:val="18"/>
        </w:rPr>
        <w:t>2</w:t>
      </w:r>
      <w:r w:rsidR="002961F3" w:rsidRPr="002961F3">
        <w:rPr>
          <w:b w:val="0"/>
          <w:noProof/>
          <w:sz w:val="18"/>
        </w:rPr>
        <w:fldChar w:fldCharType="end"/>
      </w:r>
    </w:p>
    <w:p w14:paraId="233B7199" w14:textId="7CDD2AD0" w:rsidR="002961F3" w:rsidRDefault="002961F3">
      <w:pPr>
        <w:pStyle w:val="TOC7"/>
        <w:rPr>
          <w:rFonts w:asciiTheme="minorHAnsi" w:eastAsiaTheme="minorEastAsia" w:hAnsiTheme="minorHAnsi" w:cstheme="minorBidi"/>
          <w:noProof/>
          <w:kern w:val="0"/>
          <w:sz w:val="22"/>
          <w:szCs w:val="22"/>
        </w:rPr>
      </w:pPr>
      <w:r>
        <w:rPr>
          <w:noProof/>
        </w:rPr>
        <w:t>Part 1—Cardiothoracic items</w:t>
      </w:r>
      <w:r w:rsidRPr="002961F3">
        <w:rPr>
          <w:noProof/>
          <w:sz w:val="18"/>
        </w:rPr>
        <w:tab/>
      </w:r>
      <w:r w:rsidRPr="002961F3">
        <w:rPr>
          <w:noProof/>
          <w:sz w:val="18"/>
        </w:rPr>
        <w:fldChar w:fldCharType="begin"/>
      </w:r>
      <w:r w:rsidRPr="002961F3">
        <w:rPr>
          <w:noProof/>
          <w:sz w:val="18"/>
        </w:rPr>
        <w:instrText xml:space="preserve"> PAGEREF _Toc108611301 \h </w:instrText>
      </w:r>
      <w:r w:rsidRPr="002961F3">
        <w:rPr>
          <w:noProof/>
          <w:sz w:val="18"/>
        </w:rPr>
      </w:r>
      <w:r w:rsidRPr="002961F3">
        <w:rPr>
          <w:noProof/>
          <w:sz w:val="18"/>
        </w:rPr>
        <w:fldChar w:fldCharType="separate"/>
      </w:r>
      <w:r w:rsidR="00D244E7">
        <w:rPr>
          <w:noProof/>
          <w:sz w:val="18"/>
        </w:rPr>
        <w:t>2</w:t>
      </w:r>
      <w:r w:rsidRPr="002961F3">
        <w:rPr>
          <w:noProof/>
          <w:sz w:val="18"/>
        </w:rPr>
        <w:fldChar w:fldCharType="end"/>
      </w:r>
    </w:p>
    <w:p w14:paraId="3A81C97B" w14:textId="2D238DD9" w:rsidR="002961F3" w:rsidRDefault="002961F3">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2961F3">
        <w:rPr>
          <w:i w:val="0"/>
          <w:noProof/>
          <w:sz w:val="18"/>
        </w:rPr>
        <w:tab/>
      </w:r>
      <w:r w:rsidRPr="002961F3">
        <w:rPr>
          <w:i w:val="0"/>
          <w:noProof/>
          <w:sz w:val="18"/>
        </w:rPr>
        <w:fldChar w:fldCharType="begin"/>
      </w:r>
      <w:r w:rsidRPr="002961F3">
        <w:rPr>
          <w:i w:val="0"/>
          <w:noProof/>
          <w:sz w:val="18"/>
        </w:rPr>
        <w:instrText xml:space="preserve"> PAGEREF _Toc108611302 \h </w:instrText>
      </w:r>
      <w:r w:rsidRPr="002961F3">
        <w:rPr>
          <w:i w:val="0"/>
          <w:noProof/>
          <w:sz w:val="18"/>
        </w:rPr>
      </w:r>
      <w:r w:rsidRPr="002961F3">
        <w:rPr>
          <w:i w:val="0"/>
          <w:noProof/>
          <w:sz w:val="18"/>
        </w:rPr>
        <w:fldChar w:fldCharType="separate"/>
      </w:r>
      <w:r w:rsidR="00D244E7">
        <w:rPr>
          <w:i w:val="0"/>
          <w:noProof/>
          <w:sz w:val="18"/>
        </w:rPr>
        <w:t>2</w:t>
      </w:r>
      <w:r w:rsidRPr="002961F3">
        <w:rPr>
          <w:i w:val="0"/>
          <w:noProof/>
          <w:sz w:val="18"/>
        </w:rPr>
        <w:fldChar w:fldCharType="end"/>
      </w:r>
    </w:p>
    <w:p w14:paraId="201B57CA" w14:textId="1A368C0C" w:rsidR="002961F3" w:rsidRDefault="002961F3">
      <w:pPr>
        <w:pStyle w:val="TOC7"/>
        <w:rPr>
          <w:rFonts w:asciiTheme="minorHAnsi" w:eastAsiaTheme="minorEastAsia" w:hAnsiTheme="minorHAnsi" w:cstheme="minorBidi"/>
          <w:noProof/>
          <w:kern w:val="0"/>
          <w:sz w:val="22"/>
          <w:szCs w:val="22"/>
        </w:rPr>
      </w:pPr>
      <w:r>
        <w:rPr>
          <w:noProof/>
        </w:rPr>
        <w:t>Part 2—Deep brain stimulation</w:t>
      </w:r>
      <w:r w:rsidRPr="002961F3">
        <w:rPr>
          <w:noProof/>
          <w:sz w:val="18"/>
        </w:rPr>
        <w:tab/>
      </w:r>
      <w:r w:rsidRPr="002961F3">
        <w:rPr>
          <w:noProof/>
          <w:sz w:val="18"/>
        </w:rPr>
        <w:fldChar w:fldCharType="begin"/>
      </w:r>
      <w:r w:rsidRPr="002961F3">
        <w:rPr>
          <w:noProof/>
          <w:sz w:val="18"/>
        </w:rPr>
        <w:instrText xml:space="preserve"> PAGEREF _Toc108611303 \h </w:instrText>
      </w:r>
      <w:r w:rsidRPr="002961F3">
        <w:rPr>
          <w:noProof/>
          <w:sz w:val="18"/>
        </w:rPr>
      </w:r>
      <w:r w:rsidRPr="002961F3">
        <w:rPr>
          <w:noProof/>
          <w:sz w:val="18"/>
        </w:rPr>
        <w:fldChar w:fldCharType="separate"/>
      </w:r>
      <w:r w:rsidR="00D244E7">
        <w:rPr>
          <w:noProof/>
          <w:sz w:val="18"/>
        </w:rPr>
        <w:t>4</w:t>
      </w:r>
      <w:r w:rsidRPr="002961F3">
        <w:rPr>
          <w:noProof/>
          <w:sz w:val="18"/>
        </w:rPr>
        <w:fldChar w:fldCharType="end"/>
      </w:r>
    </w:p>
    <w:p w14:paraId="5403ADA2" w14:textId="64F0CD1C" w:rsidR="002961F3" w:rsidRDefault="002961F3">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2961F3">
        <w:rPr>
          <w:i w:val="0"/>
          <w:noProof/>
          <w:sz w:val="18"/>
        </w:rPr>
        <w:tab/>
      </w:r>
      <w:r w:rsidRPr="002961F3">
        <w:rPr>
          <w:i w:val="0"/>
          <w:noProof/>
          <w:sz w:val="18"/>
        </w:rPr>
        <w:fldChar w:fldCharType="begin"/>
      </w:r>
      <w:r w:rsidRPr="002961F3">
        <w:rPr>
          <w:i w:val="0"/>
          <w:noProof/>
          <w:sz w:val="18"/>
        </w:rPr>
        <w:instrText xml:space="preserve"> PAGEREF _Toc108611304 \h </w:instrText>
      </w:r>
      <w:r w:rsidRPr="002961F3">
        <w:rPr>
          <w:i w:val="0"/>
          <w:noProof/>
          <w:sz w:val="18"/>
        </w:rPr>
      </w:r>
      <w:r w:rsidRPr="002961F3">
        <w:rPr>
          <w:i w:val="0"/>
          <w:noProof/>
          <w:sz w:val="18"/>
        </w:rPr>
        <w:fldChar w:fldCharType="separate"/>
      </w:r>
      <w:r w:rsidR="00D244E7">
        <w:rPr>
          <w:i w:val="0"/>
          <w:noProof/>
          <w:sz w:val="18"/>
        </w:rPr>
        <w:t>4</w:t>
      </w:r>
      <w:r w:rsidRPr="002961F3">
        <w:rPr>
          <w:i w:val="0"/>
          <w:noProof/>
          <w:sz w:val="18"/>
        </w:rPr>
        <w:fldChar w:fldCharType="end"/>
      </w:r>
    </w:p>
    <w:p w14:paraId="2C29041B" w14:textId="76CC0F17" w:rsidR="002961F3" w:rsidRDefault="002961F3">
      <w:pPr>
        <w:pStyle w:val="TOC7"/>
        <w:rPr>
          <w:rFonts w:asciiTheme="minorHAnsi" w:eastAsiaTheme="minorEastAsia" w:hAnsiTheme="minorHAnsi" w:cstheme="minorBidi"/>
          <w:noProof/>
          <w:kern w:val="0"/>
          <w:sz w:val="22"/>
          <w:szCs w:val="22"/>
        </w:rPr>
      </w:pPr>
      <w:r>
        <w:rPr>
          <w:noProof/>
        </w:rPr>
        <w:t>Part 3—Varicose veins</w:t>
      </w:r>
      <w:r w:rsidRPr="002961F3">
        <w:rPr>
          <w:noProof/>
          <w:sz w:val="18"/>
        </w:rPr>
        <w:tab/>
      </w:r>
      <w:r w:rsidRPr="002961F3">
        <w:rPr>
          <w:noProof/>
          <w:sz w:val="18"/>
        </w:rPr>
        <w:fldChar w:fldCharType="begin"/>
      </w:r>
      <w:r w:rsidRPr="002961F3">
        <w:rPr>
          <w:noProof/>
          <w:sz w:val="18"/>
        </w:rPr>
        <w:instrText xml:space="preserve"> PAGEREF _Toc108611305 \h </w:instrText>
      </w:r>
      <w:r w:rsidRPr="002961F3">
        <w:rPr>
          <w:noProof/>
          <w:sz w:val="18"/>
        </w:rPr>
      </w:r>
      <w:r w:rsidRPr="002961F3">
        <w:rPr>
          <w:noProof/>
          <w:sz w:val="18"/>
        </w:rPr>
        <w:fldChar w:fldCharType="separate"/>
      </w:r>
      <w:r w:rsidR="00D244E7">
        <w:rPr>
          <w:noProof/>
          <w:sz w:val="18"/>
        </w:rPr>
        <w:t>5</w:t>
      </w:r>
      <w:r w:rsidRPr="002961F3">
        <w:rPr>
          <w:noProof/>
          <w:sz w:val="18"/>
        </w:rPr>
        <w:fldChar w:fldCharType="end"/>
      </w:r>
    </w:p>
    <w:p w14:paraId="3C8F5AFF" w14:textId="7E91D948" w:rsidR="002961F3" w:rsidRDefault="002961F3">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2961F3">
        <w:rPr>
          <w:i w:val="0"/>
          <w:noProof/>
          <w:sz w:val="18"/>
        </w:rPr>
        <w:tab/>
      </w:r>
      <w:r w:rsidRPr="002961F3">
        <w:rPr>
          <w:i w:val="0"/>
          <w:noProof/>
          <w:sz w:val="18"/>
        </w:rPr>
        <w:fldChar w:fldCharType="begin"/>
      </w:r>
      <w:r w:rsidRPr="002961F3">
        <w:rPr>
          <w:i w:val="0"/>
          <w:noProof/>
          <w:sz w:val="18"/>
        </w:rPr>
        <w:instrText xml:space="preserve"> PAGEREF _Toc108611306 \h </w:instrText>
      </w:r>
      <w:r w:rsidRPr="002961F3">
        <w:rPr>
          <w:i w:val="0"/>
          <w:noProof/>
          <w:sz w:val="18"/>
        </w:rPr>
      </w:r>
      <w:r w:rsidRPr="002961F3">
        <w:rPr>
          <w:i w:val="0"/>
          <w:noProof/>
          <w:sz w:val="18"/>
        </w:rPr>
        <w:fldChar w:fldCharType="separate"/>
      </w:r>
      <w:r w:rsidR="00D244E7">
        <w:rPr>
          <w:i w:val="0"/>
          <w:noProof/>
          <w:sz w:val="18"/>
        </w:rPr>
        <w:t>5</w:t>
      </w:r>
      <w:r w:rsidRPr="002961F3">
        <w:rPr>
          <w:i w:val="0"/>
          <w:noProof/>
          <w:sz w:val="18"/>
        </w:rPr>
        <w:fldChar w:fldCharType="end"/>
      </w:r>
    </w:p>
    <w:p w14:paraId="62A2C4A6" w14:textId="708471F4" w:rsidR="002961F3" w:rsidRDefault="002961F3">
      <w:pPr>
        <w:pStyle w:val="TOC7"/>
        <w:rPr>
          <w:rFonts w:asciiTheme="minorHAnsi" w:eastAsiaTheme="minorEastAsia" w:hAnsiTheme="minorHAnsi" w:cstheme="minorBidi"/>
          <w:noProof/>
          <w:kern w:val="0"/>
          <w:sz w:val="22"/>
          <w:szCs w:val="22"/>
        </w:rPr>
      </w:pPr>
      <w:r>
        <w:rPr>
          <w:noProof/>
        </w:rPr>
        <w:t>Part 4—Cardiac implantable loop recorder devices</w:t>
      </w:r>
      <w:r w:rsidRPr="002961F3">
        <w:rPr>
          <w:noProof/>
          <w:sz w:val="18"/>
        </w:rPr>
        <w:tab/>
      </w:r>
      <w:r w:rsidRPr="002961F3">
        <w:rPr>
          <w:noProof/>
          <w:sz w:val="18"/>
        </w:rPr>
        <w:fldChar w:fldCharType="begin"/>
      </w:r>
      <w:r w:rsidRPr="002961F3">
        <w:rPr>
          <w:noProof/>
          <w:sz w:val="18"/>
        </w:rPr>
        <w:instrText xml:space="preserve"> PAGEREF _Toc108611307 \h </w:instrText>
      </w:r>
      <w:r w:rsidRPr="002961F3">
        <w:rPr>
          <w:noProof/>
          <w:sz w:val="18"/>
        </w:rPr>
      </w:r>
      <w:r w:rsidRPr="002961F3">
        <w:rPr>
          <w:noProof/>
          <w:sz w:val="18"/>
        </w:rPr>
        <w:fldChar w:fldCharType="separate"/>
      </w:r>
      <w:r w:rsidR="00D244E7">
        <w:rPr>
          <w:noProof/>
          <w:sz w:val="18"/>
        </w:rPr>
        <w:t>7</w:t>
      </w:r>
      <w:r w:rsidRPr="002961F3">
        <w:rPr>
          <w:noProof/>
          <w:sz w:val="18"/>
        </w:rPr>
        <w:fldChar w:fldCharType="end"/>
      </w:r>
    </w:p>
    <w:p w14:paraId="195EF03F" w14:textId="46CFCF97" w:rsidR="002961F3" w:rsidRDefault="002961F3">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2961F3">
        <w:rPr>
          <w:i w:val="0"/>
          <w:noProof/>
          <w:sz w:val="18"/>
        </w:rPr>
        <w:tab/>
      </w:r>
      <w:r w:rsidRPr="002961F3">
        <w:rPr>
          <w:i w:val="0"/>
          <w:noProof/>
          <w:sz w:val="18"/>
        </w:rPr>
        <w:fldChar w:fldCharType="begin"/>
      </w:r>
      <w:r w:rsidRPr="002961F3">
        <w:rPr>
          <w:i w:val="0"/>
          <w:noProof/>
          <w:sz w:val="18"/>
        </w:rPr>
        <w:instrText xml:space="preserve"> PAGEREF _Toc108611308 \h </w:instrText>
      </w:r>
      <w:r w:rsidRPr="002961F3">
        <w:rPr>
          <w:i w:val="0"/>
          <w:noProof/>
          <w:sz w:val="18"/>
        </w:rPr>
      </w:r>
      <w:r w:rsidRPr="002961F3">
        <w:rPr>
          <w:i w:val="0"/>
          <w:noProof/>
          <w:sz w:val="18"/>
        </w:rPr>
        <w:fldChar w:fldCharType="separate"/>
      </w:r>
      <w:r w:rsidR="00D244E7">
        <w:rPr>
          <w:i w:val="0"/>
          <w:noProof/>
          <w:sz w:val="18"/>
        </w:rPr>
        <w:t>7</w:t>
      </w:r>
      <w:r w:rsidRPr="002961F3">
        <w:rPr>
          <w:i w:val="0"/>
          <w:noProof/>
          <w:sz w:val="18"/>
        </w:rPr>
        <w:fldChar w:fldCharType="end"/>
      </w:r>
    </w:p>
    <w:p w14:paraId="6A334F7D" w14:textId="32D563CF" w:rsidR="002961F3" w:rsidRDefault="002961F3">
      <w:pPr>
        <w:pStyle w:val="TOC7"/>
        <w:rPr>
          <w:rFonts w:asciiTheme="minorHAnsi" w:eastAsiaTheme="minorEastAsia" w:hAnsiTheme="minorHAnsi" w:cstheme="minorBidi"/>
          <w:noProof/>
          <w:kern w:val="0"/>
          <w:sz w:val="22"/>
          <w:szCs w:val="22"/>
        </w:rPr>
      </w:pPr>
      <w:r>
        <w:rPr>
          <w:noProof/>
        </w:rPr>
        <w:t>Part 5—Paediatric surgery services</w:t>
      </w:r>
      <w:r w:rsidRPr="002961F3">
        <w:rPr>
          <w:noProof/>
          <w:sz w:val="18"/>
        </w:rPr>
        <w:tab/>
      </w:r>
      <w:r w:rsidRPr="002961F3">
        <w:rPr>
          <w:noProof/>
          <w:sz w:val="18"/>
        </w:rPr>
        <w:fldChar w:fldCharType="begin"/>
      </w:r>
      <w:r w:rsidRPr="002961F3">
        <w:rPr>
          <w:noProof/>
          <w:sz w:val="18"/>
        </w:rPr>
        <w:instrText xml:space="preserve"> PAGEREF _Toc108611309 \h </w:instrText>
      </w:r>
      <w:r w:rsidRPr="002961F3">
        <w:rPr>
          <w:noProof/>
          <w:sz w:val="18"/>
        </w:rPr>
      </w:r>
      <w:r w:rsidRPr="002961F3">
        <w:rPr>
          <w:noProof/>
          <w:sz w:val="18"/>
        </w:rPr>
        <w:fldChar w:fldCharType="separate"/>
      </w:r>
      <w:r w:rsidR="00D244E7">
        <w:rPr>
          <w:noProof/>
          <w:sz w:val="18"/>
        </w:rPr>
        <w:t>8</w:t>
      </w:r>
      <w:r w:rsidRPr="002961F3">
        <w:rPr>
          <w:noProof/>
          <w:sz w:val="18"/>
        </w:rPr>
        <w:fldChar w:fldCharType="end"/>
      </w:r>
    </w:p>
    <w:p w14:paraId="4D7D6DDD" w14:textId="4C63FEB2" w:rsidR="002961F3" w:rsidRDefault="002961F3">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2961F3">
        <w:rPr>
          <w:i w:val="0"/>
          <w:noProof/>
          <w:sz w:val="18"/>
        </w:rPr>
        <w:tab/>
      </w:r>
      <w:r w:rsidRPr="002961F3">
        <w:rPr>
          <w:i w:val="0"/>
          <w:noProof/>
          <w:sz w:val="18"/>
        </w:rPr>
        <w:fldChar w:fldCharType="begin"/>
      </w:r>
      <w:r w:rsidRPr="002961F3">
        <w:rPr>
          <w:i w:val="0"/>
          <w:noProof/>
          <w:sz w:val="18"/>
        </w:rPr>
        <w:instrText xml:space="preserve"> PAGEREF _Toc108611310 \h </w:instrText>
      </w:r>
      <w:r w:rsidRPr="002961F3">
        <w:rPr>
          <w:i w:val="0"/>
          <w:noProof/>
          <w:sz w:val="18"/>
        </w:rPr>
      </w:r>
      <w:r w:rsidRPr="002961F3">
        <w:rPr>
          <w:i w:val="0"/>
          <w:noProof/>
          <w:sz w:val="18"/>
        </w:rPr>
        <w:fldChar w:fldCharType="separate"/>
      </w:r>
      <w:r w:rsidR="00D244E7">
        <w:rPr>
          <w:i w:val="0"/>
          <w:noProof/>
          <w:sz w:val="18"/>
        </w:rPr>
        <w:t>8</w:t>
      </w:r>
      <w:r w:rsidRPr="002961F3">
        <w:rPr>
          <w:i w:val="0"/>
          <w:noProof/>
          <w:sz w:val="18"/>
        </w:rPr>
        <w:fldChar w:fldCharType="end"/>
      </w:r>
    </w:p>
    <w:p w14:paraId="5FEC9000" w14:textId="2417F1AB" w:rsidR="002961F3" w:rsidRDefault="002961F3">
      <w:pPr>
        <w:pStyle w:val="TOC7"/>
        <w:rPr>
          <w:rFonts w:asciiTheme="minorHAnsi" w:eastAsiaTheme="minorEastAsia" w:hAnsiTheme="minorHAnsi" w:cstheme="minorBidi"/>
          <w:noProof/>
          <w:kern w:val="0"/>
          <w:sz w:val="22"/>
          <w:szCs w:val="22"/>
        </w:rPr>
      </w:pPr>
      <w:r>
        <w:rPr>
          <w:noProof/>
        </w:rPr>
        <w:t>Part 6—Chronic neuropathic pain</w:t>
      </w:r>
      <w:r w:rsidRPr="002961F3">
        <w:rPr>
          <w:noProof/>
          <w:sz w:val="18"/>
        </w:rPr>
        <w:tab/>
      </w:r>
      <w:r w:rsidRPr="002961F3">
        <w:rPr>
          <w:noProof/>
          <w:sz w:val="18"/>
        </w:rPr>
        <w:fldChar w:fldCharType="begin"/>
      </w:r>
      <w:r w:rsidRPr="002961F3">
        <w:rPr>
          <w:noProof/>
          <w:sz w:val="18"/>
        </w:rPr>
        <w:instrText xml:space="preserve"> PAGEREF _Toc108611311 \h </w:instrText>
      </w:r>
      <w:r w:rsidRPr="002961F3">
        <w:rPr>
          <w:noProof/>
          <w:sz w:val="18"/>
        </w:rPr>
      </w:r>
      <w:r w:rsidRPr="002961F3">
        <w:rPr>
          <w:noProof/>
          <w:sz w:val="18"/>
        </w:rPr>
        <w:fldChar w:fldCharType="separate"/>
      </w:r>
      <w:r w:rsidR="00D244E7">
        <w:rPr>
          <w:noProof/>
          <w:sz w:val="18"/>
        </w:rPr>
        <w:t>9</w:t>
      </w:r>
      <w:r w:rsidRPr="002961F3">
        <w:rPr>
          <w:noProof/>
          <w:sz w:val="18"/>
        </w:rPr>
        <w:fldChar w:fldCharType="end"/>
      </w:r>
    </w:p>
    <w:p w14:paraId="115D2C3D" w14:textId="7E4E5A64" w:rsidR="002961F3" w:rsidRDefault="002961F3">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2961F3">
        <w:rPr>
          <w:i w:val="0"/>
          <w:noProof/>
          <w:sz w:val="18"/>
        </w:rPr>
        <w:tab/>
      </w:r>
      <w:r w:rsidRPr="002961F3">
        <w:rPr>
          <w:i w:val="0"/>
          <w:noProof/>
          <w:sz w:val="18"/>
        </w:rPr>
        <w:fldChar w:fldCharType="begin"/>
      </w:r>
      <w:r w:rsidRPr="002961F3">
        <w:rPr>
          <w:i w:val="0"/>
          <w:noProof/>
          <w:sz w:val="18"/>
        </w:rPr>
        <w:instrText xml:space="preserve"> PAGEREF _Toc108611312 \h </w:instrText>
      </w:r>
      <w:r w:rsidRPr="002961F3">
        <w:rPr>
          <w:i w:val="0"/>
          <w:noProof/>
          <w:sz w:val="18"/>
        </w:rPr>
      </w:r>
      <w:r w:rsidRPr="002961F3">
        <w:rPr>
          <w:i w:val="0"/>
          <w:noProof/>
          <w:sz w:val="18"/>
        </w:rPr>
        <w:fldChar w:fldCharType="separate"/>
      </w:r>
      <w:r w:rsidR="00D244E7">
        <w:rPr>
          <w:i w:val="0"/>
          <w:noProof/>
          <w:sz w:val="18"/>
        </w:rPr>
        <w:t>9</w:t>
      </w:r>
      <w:r w:rsidRPr="002961F3">
        <w:rPr>
          <w:i w:val="0"/>
          <w:noProof/>
          <w:sz w:val="18"/>
        </w:rPr>
        <w:fldChar w:fldCharType="end"/>
      </w:r>
    </w:p>
    <w:p w14:paraId="3E76EAA4" w14:textId="47CF7087" w:rsidR="002961F3" w:rsidRDefault="002961F3">
      <w:pPr>
        <w:pStyle w:val="TOC7"/>
        <w:rPr>
          <w:rFonts w:asciiTheme="minorHAnsi" w:eastAsiaTheme="minorEastAsia" w:hAnsiTheme="minorHAnsi" w:cstheme="minorBidi"/>
          <w:noProof/>
          <w:kern w:val="0"/>
          <w:sz w:val="22"/>
          <w:szCs w:val="22"/>
        </w:rPr>
      </w:pPr>
      <w:r>
        <w:rPr>
          <w:noProof/>
        </w:rPr>
        <w:t>Part 7—Oculoplastic surgery</w:t>
      </w:r>
      <w:r w:rsidRPr="002961F3">
        <w:rPr>
          <w:noProof/>
          <w:sz w:val="18"/>
        </w:rPr>
        <w:tab/>
      </w:r>
      <w:r w:rsidRPr="002961F3">
        <w:rPr>
          <w:noProof/>
          <w:sz w:val="18"/>
        </w:rPr>
        <w:fldChar w:fldCharType="begin"/>
      </w:r>
      <w:r w:rsidRPr="002961F3">
        <w:rPr>
          <w:noProof/>
          <w:sz w:val="18"/>
        </w:rPr>
        <w:instrText xml:space="preserve"> PAGEREF _Toc108611313 \h </w:instrText>
      </w:r>
      <w:r w:rsidRPr="002961F3">
        <w:rPr>
          <w:noProof/>
          <w:sz w:val="18"/>
        </w:rPr>
      </w:r>
      <w:r w:rsidRPr="002961F3">
        <w:rPr>
          <w:noProof/>
          <w:sz w:val="18"/>
        </w:rPr>
        <w:fldChar w:fldCharType="separate"/>
      </w:r>
      <w:r w:rsidR="00D244E7">
        <w:rPr>
          <w:noProof/>
          <w:sz w:val="18"/>
        </w:rPr>
        <w:t>10</w:t>
      </w:r>
      <w:r w:rsidRPr="002961F3">
        <w:rPr>
          <w:noProof/>
          <w:sz w:val="18"/>
        </w:rPr>
        <w:fldChar w:fldCharType="end"/>
      </w:r>
    </w:p>
    <w:p w14:paraId="73145E2E" w14:textId="75C58EC3" w:rsidR="002961F3" w:rsidRDefault="002961F3">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2961F3">
        <w:rPr>
          <w:i w:val="0"/>
          <w:noProof/>
          <w:sz w:val="18"/>
        </w:rPr>
        <w:tab/>
      </w:r>
      <w:r w:rsidRPr="002961F3">
        <w:rPr>
          <w:i w:val="0"/>
          <w:noProof/>
          <w:sz w:val="18"/>
        </w:rPr>
        <w:fldChar w:fldCharType="begin"/>
      </w:r>
      <w:r w:rsidRPr="002961F3">
        <w:rPr>
          <w:i w:val="0"/>
          <w:noProof/>
          <w:sz w:val="18"/>
        </w:rPr>
        <w:instrText xml:space="preserve"> PAGEREF _Toc108611314 \h </w:instrText>
      </w:r>
      <w:r w:rsidRPr="002961F3">
        <w:rPr>
          <w:i w:val="0"/>
          <w:noProof/>
          <w:sz w:val="18"/>
        </w:rPr>
      </w:r>
      <w:r w:rsidRPr="002961F3">
        <w:rPr>
          <w:i w:val="0"/>
          <w:noProof/>
          <w:sz w:val="18"/>
        </w:rPr>
        <w:fldChar w:fldCharType="separate"/>
      </w:r>
      <w:r w:rsidR="00D244E7">
        <w:rPr>
          <w:i w:val="0"/>
          <w:noProof/>
          <w:sz w:val="18"/>
        </w:rPr>
        <w:t>10</w:t>
      </w:r>
      <w:r w:rsidRPr="002961F3">
        <w:rPr>
          <w:i w:val="0"/>
          <w:noProof/>
          <w:sz w:val="18"/>
        </w:rPr>
        <w:fldChar w:fldCharType="end"/>
      </w:r>
    </w:p>
    <w:p w14:paraId="6F6E0B49" w14:textId="027FE2BB" w:rsidR="002961F3" w:rsidRDefault="002961F3">
      <w:pPr>
        <w:pStyle w:val="TOC7"/>
        <w:rPr>
          <w:rFonts w:asciiTheme="minorHAnsi" w:eastAsiaTheme="minorEastAsia" w:hAnsiTheme="minorHAnsi" w:cstheme="minorBidi"/>
          <w:noProof/>
          <w:kern w:val="0"/>
          <w:sz w:val="22"/>
          <w:szCs w:val="22"/>
        </w:rPr>
      </w:pPr>
      <w:r>
        <w:rPr>
          <w:noProof/>
        </w:rPr>
        <w:t>Part 8—Melanoma services</w:t>
      </w:r>
      <w:r w:rsidRPr="002961F3">
        <w:rPr>
          <w:noProof/>
          <w:sz w:val="18"/>
        </w:rPr>
        <w:tab/>
      </w:r>
      <w:r w:rsidRPr="002961F3">
        <w:rPr>
          <w:noProof/>
          <w:sz w:val="18"/>
        </w:rPr>
        <w:fldChar w:fldCharType="begin"/>
      </w:r>
      <w:r w:rsidRPr="002961F3">
        <w:rPr>
          <w:noProof/>
          <w:sz w:val="18"/>
        </w:rPr>
        <w:instrText xml:space="preserve"> PAGEREF _Toc108611315 \h </w:instrText>
      </w:r>
      <w:r w:rsidRPr="002961F3">
        <w:rPr>
          <w:noProof/>
          <w:sz w:val="18"/>
        </w:rPr>
      </w:r>
      <w:r w:rsidRPr="002961F3">
        <w:rPr>
          <w:noProof/>
          <w:sz w:val="18"/>
        </w:rPr>
        <w:fldChar w:fldCharType="separate"/>
      </w:r>
      <w:r w:rsidR="00D244E7">
        <w:rPr>
          <w:noProof/>
          <w:sz w:val="18"/>
        </w:rPr>
        <w:t>11</w:t>
      </w:r>
      <w:r w:rsidRPr="002961F3">
        <w:rPr>
          <w:noProof/>
          <w:sz w:val="18"/>
        </w:rPr>
        <w:fldChar w:fldCharType="end"/>
      </w:r>
    </w:p>
    <w:p w14:paraId="6BB3E408" w14:textId="7FCEB547" w:rsidR="002961F3" w:rsidRDefault="002961F3">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2961F3">
        <w:rPr>
          <w:i w:val="0"/>
          <w:noProof/>
          <w:sz w:val="18"/>
        </w:rPr>
        <w:tab/>
      </w:r>
      <w:r w:rsidRPr="002961F3">
        <w:rPr>
          <w:i w:val="0"/>
          <w:noProof/>
          <w:sz w:val="18"/>
        </w:rPr>
        <w:fldChar w:fldCharType="begin"/>
      </w:r>
      <w:r w:rsidRPr="002961F3">
        <w:rPr>
          <w:i w:val="0"/>
          <w:noProof/>
          <w:sz w:val="18"/>
        </w:rPr>
        <w:instrText xml:space="preserve"> PAGEREF _Toc108611316 \h </w:instrText>
      </w:r>
      <w:r w:rsidRPr="002961F3">
        <w:rPr>
          <w:i w:val="0"/>
          <w:noProof/>
          <w:sz w:val="18"/>
        </w:rPr>
      </w:r>
      <w:r w:rsidRPr="002961F3">
        <w:rPr>
          <w:i w:val="0"/>
          <w:noProof/>
          <w:sz w:val="18"/>
        </w:rPr>
        <w:fldChar w:fldCharType="separate"/>
      </w:r>
      <w:r w:rsidR="00D244E7">
        <w:rPr>
          <w:i w:val="0"/>
          <w:noProof/>
          <w:sz w:val="18"/>
        </w:rPr>
        <w:t>11</w:t>
      </w:r>
      <w:r w:rsidRPr="002961F3">
        <w:rPr>
          <w:i w:val="0"/>
          <w:noProof/>
          <w:sz w:val="18"/>
        </w:rPr>
        <w:fldChar w:fldCharType="end"/>
      </w:r>
    </w:p>
    <w:p w14:paraId="6F3FF220" w14:textId="72533A20" w:rsidR="002961F3" w:rsidRDefault="002961F3">
      <w:pPr>
        <w:pStyle w:val="TOC7"/>
        <w:rPr>
          <w:rFonts w:asciiTheme="minorHAnsi" w:eastAsiaTheme="minorEastAsia" w:hAnsiTheme="minorHAnsi" w:cstheme="minorBidi"/>
          <w:noProof/>
          <w:kern w:val="0"/>
          <w:sz w:val="22"/>
          <w:szCs w:val="22"/>
        </w:rPr>
      </w:pPr>
      <w:r>
        <w:rPr>
          <w:noProof/>
        </w:rPr>
        <w:t>Part 9—Orthopaedic services</w:t>
      </w:r>
      <w:r w:rsidRPr="002961F3">
        <w:rPr>
          <w:noProof/>
          <w:sz w:val="18"/>
        </w:rPr>
        <w:tab/>
      </w:r>
      <w:r w:rsidRPr="002961F3">
        <w:rPr>
          <w:noProof/>
          <w:sz w:val="18"/>
        </w:rPr>
        <w:fldChar w:fldCharType="begin"/>
      </w:r>
      <w:r w:rsidRPr="002961F3">
        <w:rPr>
          <w:noProof/>
          <w:sz w:val="18"/>
        </w:rPr>
        <w:instrText xml:space="preserve"> PAGEREF _Toc108611317 \h </w:instrText>
      </w:r>
      <w:r w:rsidRPr="002961F3">
        <w:rPr>
          <w:noProof/>
          <w:sz w:val="18"/>
        </w:rPr>
      </w:r>
      <w:r w:rsidRPr="002961F3">
        <w:rPr>
          <w:noProof/>
          <w:sz w:val="18"/>
        </w:rPr>
        <w:fldChar w:fldCharType="separate"/>
      </w:r>
      <w:r w:rsidR="00D244E7">
        <w:rPr>
          <w:noProof/>
          <w:sz w:val="18"/>
        </w:rPr>
        <w:t>13</w:t>
      </w:r>
      <w:r w:rsidRPr="002961F3">
        <w:rPr>
          <w:noProof/>
          <w:sz w:val="18"/>
        </w:rPr>
        <w:fldChar w:fldCharType="end"/>
      </w:r>
    </w:p>
    <w:p w14:paraId="0338B322" w14:textId="0F3AC7D7" w:rsidR="002961F3" w:rsidRDefault="002961F3">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2961F3">
        <w:rPr>
          <w:i w:val="0"/>
          <w:noProof/>
          <w:sz w:val="18"/>
        </w:rPr>
        <w:tab/>
      </w:r>
      <w:r w:rsidRPr="002961F3">
        <w:rPr>
          <w:i w:val="0"/>
          <w:noProof/>
          <w:sz w:val="18"/>
        </w:rPr>
        <w:fldChar w:fldCharType="begin"/>
      </w:r>
      <w:r w:rsidRPr="002961F3">
        <w:rPr>
          <w:i w:val="0"/>
          <w:noProof/>
          <w:sz w:val="18"/>
        </w:rPr>
        <w:instrText xml:space="preserve"> PAGEREF _Toc108611318 \h </w:instrText>
      </w:r>
      <w:r w:rsidRPr="002961F3">
        <w:rPr>
          <w:i w:val="0"/>
          <w:noProof/>
          <w:sz w:val="18"/>
        </w:rPr>
      </w:r>
      <w:r w:rsidRPr="002961F3">
        <w:rPr>
          <w:i w:val="0"/>
          <w:noProof/>
          <w:sz w:val="18"/>
        </w:rPr>
        <w:fldChar w:fldCharType="separate"/>
      </w:r>
      <w:r w:rsidR="00D244E7">
        <w:rPr>
          <w:i w:val="0"/>
          <w:noProof/>
          <w:sz w:val="18"/>
        </w:rPr>
        <w:t>13</w:t>
      </w:r>
      <w:r w:rsidRPr="002961F3">
        <w:rPr>
          <w:i w:val="0"/>
          <w:noProof/>
          <w:sz w:val="18"/>
        </w:rPr>
        <w:fldChar w:fldCharType="end"/>
      </w:r>
    </w:p>
    <w:p w14:paraId="313CDC6B" w14:textId="770353D6" w:rsidR="002961F3" w:rsidRDefault="002961F3">
      <w:pPr>
        <w:pStyle w:val="TOC7"/>
        <w:rPr>
          <w:rFonts w:asciiTheme="minorHAnsi" w:eastAsiaTheme="minorEastAsia" w:hAnsiTheme="minorHAnsi" w:cstheme="minorBidi"/>
          <w:noProof/>
          <w:kern w:val="0"/>
          <w:sz w:val="22"/>
          <w:szCs w:val="22"/>
        </w:rPr>
      </w:pPr>
      <w:r>
        <w:rPr>
          <w:noProof/>
        </w:rPr>
        <w:t>Part 10—Miscellaneous amendments</w:t>
      </w:r>
      <w:r w:rsidRPr="002961F3">
        <w:rPr>
          <w:noProof/>
          <w:sz w:val="18"/>
        </w:rPr>
        <w:tab/>
      </w:r>
      <w:r w:rsidRPr="002961F3">
        <w:rPr>
          <w:noProof/>
          <w:sz w:val="18"/>
        </w:rPr>
        <w:fldChar w:fldCharType="begin"/>
      </w:r>
      <w:r w:rsidRPr="002961F3">
        <w:rPr>
          <w:noProof/>
          <w:sz w:val="18"/>
        </w:rPr>
        <w:instrText xml:space="preserve"> PAGEREF _Toc108611319 \h </w:instrText>
      </w:r>
      <w:r w:rsidRPr="002961F3">
        <w:rPr>
          <w:noProof/>
          <w:sz w:val="18"/>
        </w:rPr>
      </w:r>
      <w:r w:rsidRPr="002961F3">
        <w:rPr>
          <w:noProof/>
          <w:sz w:val="18"/>
        </w:rPr>
        <w:fldChar w:fldCharType="separate"/>
      </w:r>
      <w:r w:rsidR="00D244E7">
        <w:rPr>
          <w:noProof/>
          <w:sz w:val="18"/>
        </w:rPr>
        <w:t>14</w:t>
      </w:r>
      <w:r w:rsidRPr="002961F3">
        <w:rPr>
          <w:noProof/>
          <w:sz w:val="18"/>
        </w:rPr>
        <w:fldChar w:fldCharType="end"/>
      </w:r>
    </w:p>
    <w:p w14:paraId="06E0D024" w14:textId="79FFDB70" w:rsidR="002961F3" w:rsidRDefault="002961F3">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2961F3">
        <w:rPr>
          <w:i w:val="0"/>
          <w:noProof/>
          <w:sz w:val="18"/>
        </w:rPr>
        <w:tab/>
      </w:r>
      <w:r w:rsidRPr="002961F3">
        <w:rPr>
          <w:i w:val="0"/>
          <w:noProof/>
          <w:sz w:val="18"/>
        </w:rPr>
        <w:fldChar w:fldCharType="begin"/>
      </w:r>
      <w:r w:rsidRPr="002961F3">
        <w:rPr>
          <w:i w:val="0"/>
          <w:noProof/>
          <w:sz w:val="18"/>
        </w:rPr>
        <w:instrText xml:space="preserve"> PAGEREF _Toc108611320 \h </w:instrText>
      </w:r>
      <w:r w:rsidRPr="002961F3">
        <w:rPr>
          <w:i w:val="0"/>
          <w:noProof/>
          <w:sz w:val="18"/>
        </w:rPr>
      </w:r>
      <w:r w:rsidRPr="002961F3">
        <w:rPr>
          <w:i w:val="0"/>
          <w:noProof/>
          <w:sz w:val="18"/>
        </w:rPr>
        <w:fldChar w:fldCharType="separate"/>
      </w:r>
      <w:r w:rsidR="00D244E7">
        <w:rPr>
          <w:i w:val="0"/>
          <w:noProof/>
          <w:sz w:val="18"/>
        </w:rPr>
        <w:t>14</w:t>
      </w:r>
      <w:r w:rsidRPr="002961F3">
        <w:rPr>
          <w:i w:val="0"/>
          <w:noProof/>
          <w:sz w:val="18"/>
        </w:rPr>
        <w:fldChar w:fldCharType="end"/>
      </w:r>
    </w:p>
    <w:p w14:paraId="799DA255" w14:textId="7564EA6F" w:rsidR="002961F3" w:rsidRDefault="002961F3">
      <w:pPr>
        <w:pStyle w:val="TOC6"/>
        <w:rPr>
          <w:rFonts w:asciiTheme="minorHAnsi" w:eastAsiaTheme="minorEastAsia" w:hAnsiTheme="minorHAnsi" w:cstheme="minorBidi"/>
          <w:b w:val="0"/>
          <w:noProof/>
          <w:kern w:val="0"/>
          <w:sz w:val="22"/>
          <w:szCs w:val="22"/>
        </w:rPr>
      </w:pPr>
      <w:r>
        <w:rPr>
          <w:noProof/>
        </w:rPr>
        <w:t>Schedule 2—Diagnostic imaging services</w:t>
      </w:r>
      <w:r w:rsidRPr="002961F3">
        <w:rPr>
          <w:b w:val="0"/>
          <w:noProof/>
          <w:sz w:val="18"/>
        </w:rPr>
        <w:tab/>
      </w:r>
      <w:r w:rsidRPr="002961F3">
        <w:rPr>
          <w:b w:val="0"/>
          <w:noProof/>
          <w:sz w:val="18"/>
        </w:rPr>
        <w:fldChar w:fldCharType="begin"/>
      </w:r>
      <w:r w:rsidRPr="002961F3">
        <w:rPr>
          <w:b w:val="0"/>
          <w:noProof/>
          <w:sz w:val="18"/>
        </w:rPr>
        <w:instrText xml:space="preserve"> PAGEREF _Toc108611322 \h </w:instrText>
      </w:r>
      <w:r w:rsidRPr="002961F3">
        <w:rPr>
          <w:b w:val="0"/>
          <w:noProof/>
          <w:sz w:val="18"/>
        </w:rPr>
      </w:r>
      <w:r w:rsidRPr="002961F3">
        <w:rPr>
          <w:b w:val="0"/>
          <w:noProof/>
          <w:sz w:val="18"/>
        </w:rPr>
        <w:fldChar w:fldCharType="separate"/>
      </w:r>
      <w:r w:rsidR="00D244E7">
        <w:rPr>
          <w:b w:val="0"/>
          <w:noProof/>
          <w:sz w:val="18"/>
        </w:rPr>
        <w:t>17</w:t>
      </w:r>
      <w:r w:rsidRPr="002961F3">
        <w:rPr>
          <w:b w:val="0"/>
          <w:noProof/>
          <w:sz w:val="18"/>
        </w:rPr>
        <w:fldChar w:fldCharType="end"/>
      </w:r>
    </w:p>
    <w:p w14:paraId="2F698BFE" w14:textId="1EBAB7AF" w:rsidR="002961F3" w:rsidRDefault="002961F3">
      <w:pPr>
        <w:pStyle w:val="TOC7"/>
        <w:rPr>
          <w:rFonts w:asciiTheme="minorHAnsi" w:eastAsiaTheme="minorEastAsia" w:hAnsiTheme="minorHAnsi" w:cstheme="minorBidi"/>
          <w:noProof/>
          <w:kern w:val="0"/>
          <w:sz w:val="22"/>
          <w:szCs w:val="22"/>
        </w:rPr>
      </w:pPr>
      <w:r>
        <w:rPr>
          <w:noProof/>
        </w:rPr>
        <w:t>Part 1—Pelvic MRI</w:t>
      </w:r>
      <w:r w:rsidRPr="002961F3">
        <w:rPr>
          <w:noProof/>
          <w:sz w:val="18"/>
        </w:rPr>
        <w:tab/>
      </w:r>
      <w:r w:rsidRPr="002961F3">
        <w:rPr>
          <w:noProof/>
          <w:sz w:val="18"/>
        </w:rPr>
        <w:fldChar w:fldCharType="begin"/>
      </w:r>
      <w:r w:rsidRPr="002961F3">
        <w:rPr>
          <w:noProof/>
          <w:sz w:val="18"/>
        </w:rPr>
        <w:instrText xml:space="preserve"> PAGEREF _Toc108611323 \h </w:instrText>
      </w:r>
      <w:r w:rsidRPr="002961F3">
        <w:rPr>
          <w:noProof/>
          <w:sz w:val="18"/>
        </w:rPr>
      </w:r>
      <w:r w:rsidRPr="002961F3">
        <w:rPr>
          <w:noProof/>
          <w:sz w:val="18"/>
        </w:rPr>
        <w:fldChar w:fldCharType="separate"/>
      </w:r>
      <w:r w:rsidR="00D244E7">
        <w:rPr>
          <w:noProof/>
          <w:sz w:val="18"/>
        </w:rPr>
        <w:t>17</w:t>
      </w:r>
      <w:r w:rsidRPr="002961F3">
        <w:rPr>
          <w:noProof/>
          <w:sz w:val="18"/>
        </w:rPr>
        <w:fldChar w:fldCharType="end"/>
      </w:r>
    </w:p>
    <w:p w14:paraId="7F2C6583" w14:textId="463FFC6A" w:rsidR="002961F3" w:rsidRDefault="002961F3">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2961F3">
        <w:rPr>
          <w:i w:val="0"/>
          <w:noProof/>
          <w:sz w:val="18"/>
        </w:rPr>
        <w:tab/>
      </w:r>
      <w:r w:rsidRPr="002961F3">
        <w:rPr>
          <w:i w:val="0"/>
          <w:noProof/>
          <w:sz w:val="18"/>
        </w:rPr>
        <w:fldChar w:fldCharType="begin"/>
      </w:r>
      <w:r w:rsidRPr="002961F3">
        <w:rPr>
          <w:i w:val="0"/>
          <w:noProof/>
          <w:sz w:val="18"/>
        </w:rPr>
        <w:instrText xml:space="preserve"> PAGEREF _Toc108611324 \h </w:instrText>
      </w:r>
      <w:r w:rsidRPr="002961F3">
        <w:rPr>
          <w:i w:val="0"/>
          <w:noProof/>
          <w:sz w:val="18"/>
        </w:rPr>
      </w:r>
      <w:r w:rsidRPr="002961F3">
        <w:rPr>
          <w:i w:val="0"/>
          <w:noProof/>
          <w:sz w:val="18"/>
        </w:rPr>
        <w:fldChar w:fldCharType="separate"/>
      </w:r>
      <w:r w:rsidR="00D244E7">
        <w:rPr>
          <w:i w:val="0"/>
          <w:noProof/>
          <w:sz w:val="18"/>
        </w:rPr>
        <w:t>17</w:t>
      </w:r>
      <w:r w:rsidRPr="002961F3">
        <w:rPr>
          <w:i w:val="0"/>
          <w:noProof/>
          <w:sz w:val="18"/>
        </w:rPr>
        <w:fldChar w:fldCharType="end"/>
      </w:r>
    </w:p>
    <w:p w14:paraId="653F556A" w14:textId="228486F4" w:rsidR="002961F3" w:rsidRDefault="002961F3">
      <w:pPr>
        <w:pStyle w:val="TOC7"/>
        <w:rPr>
          <w:rFonts w:asciiTheme="minorHAnsi" w:eastAsiaTheme="minorEastAsia" w:hAnsiTheme="minorHAnsi" w:cstheme="minorBidi"/>
          <w:noProof/>
          <w:kern w:val="0"/>
          <w:sz w:val="22"/>
          <w:szCs w:val="22"/>
        </w:rPr>
      </w:pPr>
      <w:r>
        <w:rPr>
          <w:noProof/>
        </w:rPr>
        <w:t>Part 2—Obstetric and gynaecological services</w:t>
      </w:r>
      <w:r w:rsidRPr="002961F3">
        <w:rPr>
          <w:noProof/>
          <w:sz w:val="18"/>
        </w:rPr>
        <w:tab/>
      </w:r>
      <w:r w:rsidRPr="002961F3">
        <w:rPr>
          <w:noProof/>
          <w:sz w:val="18"/>
        </w:rPr>
        <w:fldChar w:fldCharType="begin"/>
      </w:r>
      <w:r w:rsidRPr="002961F3">
        <w:rPr>
          <w:noProof/>
          <w:sz w:val="18"/>
        </w:rPr>
        <w:instrText xml:space="preserve"> PAGEREF _Toc108611325 \h </w:instrText>
      </w:r>
      <w:r w:rsidRPr="002961F3">
        <w:rPr>
          <w:noProof/>
          <w:sz w:val="18"/>
        </w:rPr>
      </w:r>
      <w:r w:rsidRPr="002961F3">
        <w:rPr>
          <w:noProof/>
          <w:sz w:val="18"/>
        </w:rPr>
        <w:fldChar w:fldCharType="separate"/>
      </w:r>
      <w:r w:rsidR="00D244E7">
        <w:rPr>
          <w:noProof/>
          <w:sz w:val="18"/>
        </w:rPr>
        <w:t>18</w:t>
      </w:r>
      <w:r w:rsidRPr="002961F3">
        <w:rPr>
          <w:noProof/>
          <w:sz w:val="18"/>
        </w:rPr>
        <w:fldChar w:fldCharType="end"/>
      </w:r>
    </w:p>
    <w:p w14:paraId="49BCA30B" w14:textId="39BC1B88" w:rsidR="002961F3" w:rsidRDefault="002961F3">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2961F3">
        <w:rPr>
          <w:i w:val="0"/>
          <w:noProof/>
          <w:sz w:val="18"/>
        </w:rPr>
        <w:tab/>
      </w:r>
      <w:r w:rsidRPr="002961F3">
        <w:rPr>
          <w:i w:val="0"/>
          <w:noProof/>
          <w:sz w:val="18"/>
        </w:rPr>
        <w:fldChar w:fldCharType="begin"/>
      </w:r>
      <w:r w:rsidRPr="002961F3">
        <w:rPr>
          <w:i w:val="0"/>
          <w:noProof/>
          <w:sz w:val="18"/>
        </w:rPr>
        <w:instrText xml:space="preserve"> PAGEREF _Toc108611326 \h </w:instrText>
      </w:r>
      <w:r w:rsidRPr="002961F3">
        <w:rPr>
          <w:i w:val="0"/>
          <w:noProof/>
          <w:sz w:val="18"/>
        </w:rPr>
      </w:r>
      <w:r w:rsidRPr="002961F3">
        <w:rPr>
          <w:i w:val="0"/>
          <w:noProof/>
          <w:sz w:val="18"/>
        </w:rPr>
        <w:fldChar w:fldCharType="separate"/>
      </w:r>
      <w:r w:rsidR="00D244E7">
        <w:rPr>
          <w:i w:val="0"/>
          <w:noProof/>
          <w:sz w:val="18"/>
        </w:rPr>
        <w:t>18</w:t>
      </w:r>
      <w:r w:rsidRPr="002961F3">
        <w:rPr>
          <w:i w:val="0"/>
          <w:noProof/>
          <w:sz w:val="18"/>
        </w:rPr>
        <w:fldChar w:fldCharType="end"/>
      </w:r>
    </w:p>
    <w:p w14:paraId="64C7A72C" w14:textId="3FBB96DA" w:rsidR="002961F3" w:rsidRDefault="002961F3">
      <w:pPr>
        <w:pStyle w:val="TOC7"/>
        <w:rPr>
          <w:rFonts w:asciiTheme="minorHAnsi" w:eastAsiaTheme="minorEastAsia" w:hAnsiTheme="minorHAnsi" w:cstheme="minorBidi"/>
          <w:noProof/>
          <w:kern w:val="0"/>
          <w:sz w:val="22"/>
          <w:szCs w:val="22"/>
        </w:rPr>
      </w:pPr>
      <w:r>
        <w:rPr>
          <w:noProof/>
        </w:rPr>
        <w:t>Part 3—Magnetic resonance imaging and magnetic resonance angiography services</w:t>
      </w:r>
      <w:r w:rsidRPr="002961F3">
        <w:rPr>
          <w:noProof/>
          <w:sz w:val="18"/>
        </w:rPr>
        <w:tab/>
      </w:r>
      <w:r w:rsidRPr="002961F3">
        <w:rPr>
          <w:noProof/>
          <w:sz w:val="18"/>
        </w:rPr>
        <w:fldChar w:fldCharType="begin"/>
      </w:r>
      <w:r w:rsidRPr="002961F3">
        <w:rPr>
          <w:noProof/>
          <w:sz w:val="18"/>
        </w:rPr>
        <w:instrText xml:space="preserve"> PAGEREF _Toc108611327 \h </w:instrText>
      </w:r>
      <w:r w:rsidRPr="002961F3">
        <w:rPr>
          <w:noProof/>
          <w:sz w:val="18"/>
        </w:rPr>
      </w:r>
      <w:r w:rsidRPr="002961F3">
        <w:rPr>
          <w:noProof/>
          <w:sz w:val="18"/>
        </w:rPr>
        <w:fldChar w:fldCharType="separate"/>
      </w:r>
      <w:r w:rsidR="00D244E7">
        <w:rPr>
          <w:noProof/>
          <w:sz w:val="18"/>
        </w:rPr>
        <w:t>27</w:t>
      </w:r>
      <w:r w:rsidRPr="002961F3">
        <w:rPr>
          <w:noProof/>
          <w:sz w:val="18"/>
        </w:rPr>
        <w:fldChar w:fldCharType="end"/>
      </w:r>
    </w:p>
    <w:p w14:paraId="5A653C71" w14:textId="2C11E7CA" w:rsidR="002961F3" w:rsidRDefault="002961F3">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2961F3">
        <w:rPr>
          <w:i w:val="0"/>
          <w:noProof/>
          <w:sz w:val="18"/>
        </w:rPr>
        <w:tab/>
      </w:r>
      <w:r w:rsidRPr="002961F3">
        <w:rPr>
          <w:i w:val="0"/>
          <w:noProof/>
          <w:sz w:val="18"/>
        </w:rPr>
        <w:fldChar w:fldCharType="begin"/>
      </w:r>
      <w:r w:rsidRPr="002961F3">
        <w:rPr>
          <w:i w:val="0"/>
          <w:noProof/>
          <w:sz w:val="18"/>
        </w:rPr>
        <w:instrText xml:space="preserve"> PAGEREF _Toc108611328 \h </w:instrText>
      </w:r>
      <w:r w:rsidRPr="002961F3">
        <w:rPr>
          <w:i w:val="0"/>
          <w:noProof/>
          <w:sz w:val="18"/>
        </w:rPr>
      </w:r>
      <w:r w:rsidRPr="002961F3">
        <w:rPr>
          <w:i w:val="0"/>
          <w:noProof/>
          <w:sz w:val="18"/>
        </w:rPr>
        <w:fldChar w:fldCharType="separate"/>
      </w:r>
      <w:r w:rsidR="00D244E7">
        <w:rPr>
          <w:i w:val="0"/>
          <w:noProof/>
          <w:sz w:val="18"/>
        </w:rPr>
        <w:t>27</w:t>
      </w:r>
      <w:r w:rsidRPr="002961F3">
        <w:rPr>
          <w:i w:val="0"/>
          <w:noProof/>
          <w:sz w:val="18"/>
        </w:rPr>
        <w:fldChar w:fldCharType="end"/>
      </w:r>
    </w:p>
    <w:p w14:paraId="78CCA5BF" w14:textId="092FB2B0" w:rsidR="002961F3" w:rsidRDefault="002961F3">
      <w:pPr>
        <w:pStyle w:val="TOC7"/>
        <w:rPr>
          <w:rFonts w:asciiTheme="minorHAnsi" w:eastAsiaTheme="minorEastAsia" w:hAnsiTheme="minorHAnsi" w:cstheme="minorBidi"/>
          <w:noProof/>
          <w:kern w:val="0"/>
          <w:sz w:val="22"/>
          <w:szCs w:val="22"/>
        </w:rPr>
      </w:pPr>
      <w:r>
        <w:rPr>
          <w:noProof/>
        </w:rPr>
        <w:t>Part 4—Miscellaneous amendments</w:t>
      </w:r>
      <w:r w:rsidRPr="002961F3">
        <w:rPr>
          <w:noProof/>
          <w:sz w:val="18"/>
        </w:rPr>
        <w:tab/>
      </w:r>
      <w:r w:rsidRPr="002961F3">
        <w:rPr>
          <w:noProof/>
          <w:sz w:val="18"/>
        </w:rPr>
        <w:fldChar w:fldCharType="begin"/>
      </w:r>
      <w:r w:rsidRPr="002961F3">
        <w:rPr>
          <w:noProof/>
          <w:sz w:val="18"/>
        </w:rPr>
        <w:instrText xml:space="preserve"> PAGEREF _Toc108611329 \h </w:instrText>
      </w:r>
      <w:r w:rsidRPr="002961F3">
        <w:rPr>
          <w:noProof/>
          <w:sz w:val="18"/>
        </w:rPr>
      </w:r>
      <w:r w:rsidRPr="002961F3">
        <w:rPr>
          <w:noProof/>
          <w:sz w:val="18"/>
        </w:rPr>
        <w:fldChar w:fldCharType="separate"/>
      </w:r>
      <w:r w:rsidR="00D244E7">
        <w:rPr>
          <w:noProof/>
          <w:sz w:val="18"/>
        </w:rPr>
        <w:t>29</w:t>
      </w:r>
      <w:r w:rsidRPr="002961F3">
        <w:rPr>
          <w:noProof/>
          <w:sz w:val="18"/>
        </w:rPr>
        <w:fldChar w:fldCharType="end"/>
      </w:r>
    </w:p>
    <w:p w14:paraId="5DFF8366" w14:textId="7F25C6E0" w:rsidR="002961F3" w:rsidRDefault="002961F3">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2961F3">
        <w:rPr>
          <w:i w:val="0"/>
          <w:noProof/>
          <w:sz w:val="18"/>
        </w:rPr>
        <w:tab/>
      </w:r>
      <w:r w:rsidRPr="002961F3">
        <w:rPr>
          <w:i w:val="0"/>
          <w:noProof/>
          <w:sz w:val="18"/>
        </w:rPr>
        <w:fldChar w:fldCharType="begin"/>
      </w:r>
      <w:r w:rsidRPr="002961F3">
        <w:rPr>
          <w:i w:val="0"/>
          <w:noProof/>
          <w:sz w:val="18"/>
        </w:rPr>
        <w:instrText xml:space="preserve"> PAGEREF _Toc108611330 \h </w:instrText>
      </w:r>
      <w:r w:rsidRPr="002961F3">
        <w:rPr>
          <w:i w:val="0"/>
          <w:noProof/>
          <w:sz w:val="18"/>
        </w:rPr>
      </w:r>
      <w:r w:rsidRPr="002961F3">
        <w:rPr>
          <w:i w:val="0"/>
          <w:noProof/>
          <w:sz w:val="18"/>
        </w:rPr>
        <w:fldChar w:fldCharType="separate"/>
      </w:r>
      <w:r w:rsidR="00D244E7">
        <w:rPr>
          <w:i w:val="0"/>
          <w:noProof/>
          <w:sz w:val="18"/>
        </w:rPr>
        <w:t>29</w:t>
      </w:r>
      <w:r w:rsidRPr="002961F3">
        <w:rPr>
          <w:i w:val="0"/>
          <w:noProof/>
          <w:sz w:val="18"/>
        </w:rPr>
        <w:fldChar w:fldCharType="end"/>
      </w:r>
    </w:p>
    <w:p w14:paraId="2E60D95D" w14:textId="56AC3F9D" w:rsidR="002961F3" w:rsidRDefault="002961F3">
      <w:pPr>
        <w:pStyle w:val="TOC6"/>
        <w:rPr>
          <w:rFonts w:asciiTheme="minorHAnsi" w:eastAsiaTheme="minorEastAsia" w:hAnsiTheme="minorHAnsi" w:cstheme="minorBidi"/>
          <w:b w:val="0"/>
          <w:noProof/>
          <w:kern w:val="0"/>
          <w:sz w:val="22"/>
          <w:szCs w:val="22"/>
        </w:rPr>
      </w:pPr>
      <w:r>
        <w:rPr>
          <w:noProof/>
        </w:rPr>
        <w:t>Schedule 3—Pathology services</w:t>
      </w:r>
      <w:r w:rsidRPr="002961F3">
        <w:rPr>
          <w:b w:val="0"/>
          <w:noProof/>
          <w:sz w:val="18"/>
        </w:rPr>
        <w:tab/>
      </w:r>
      <w:r w:rsidRPr="002961F3">
        <w:rPr>
          <w:b w:val="0"/>
          <w:noProof/>
          <w:sz w:val="18"/>
        </w:rPr>
        <w:fldChar w:fldCharType="begin"/>
      </w:r>
      <w:r w:rsidRPr="002961F3">
        <w:rPr>
          <w:b w:val="0"/>
          <w:noProof/>
          <w:sz w:val="18"/>
        </w:rPr>
        <w:instrText xml:space="preserve"> PAGEREF _Toc108611332 \h </w:instrText>
      </w:r>
      <w:r w:rsidRPr="002961F3">
        <w:rPr>
          <w:b w:val="0"/>
          <w:noProof/>
          <w:sz w:val="18"/>
        </w:rPr>
      </w:r>
      <w:r w:rsidRPr="002961F3">
        <w:rPr>
          <w:b w:val="0"/>
          <w:noProof/>
          <w:sz w:val="18"/>
        </w:rPr>
        <w:fldChar w:fldCharType="separate"/>
      </w:r>
      <w:r w:rsidR="00D244E7">
        <w:rPr>
          <w:b w:val="0"/>
          <w:noProof/>
          <w:sz w:val="18"/>
        </w:rPr>
        <w:t>31</w:t>
      </w:r>
      <w:r w:rsidRPr="002961F3">
        <w:rPr>
          <w:b w:val="0"/>
          <w:noProof/>
          <w:sz w:val="18"/>
        </w:rPr>
        <w:fldChar w:fldCharType="end"/>
      </w:r>
    </w:p>
    <w:p w14:paraId="547FA18C" w14:textId="15B661F0" w:rsidR="002961F3" w:rsidRDefault="002961F3">
      <w:pPr>
        <w:pStyle w:val="TOC7"/>
        <w:rPr>
          <w:rFonts w:asciiTheme="minorHAnsi" w:eastAsiaTheme="minorEastAsia" w:hAnsiTheme="minorHAnsi" w:cstheme="minorBidi"/>
          <w:noProof/>
          <w:kern w:val="0"/>
          <w:sz w:val="22"/>
          <w:szCs w:val="22"/>
        </w:rPr>
      </w:pPr>
      <w:r>
        <w:rPr>
          <w:noProof/>
        </w:rPr>
        <w:t>Part 1—Neuromuscular disorders</w:t>
      </w:r>
      <w:r w:rsidRPr="002961F3">
        <w:rPr>
          <w:noProof/>
          <w:sz w:val="18"/>
        </w:rPr>
        <w:tab/>
      </w:r>
      <w:r w:rsidRPr="002961F3">
        <w:rPr>
          <w:noProof/>
          <w:sz w:val="18"/>
        </w:rPr>
        <w:fldChar w:fldCharType="begin"/>
      </w:r>
      <w:r w:rsidRPr="002961F3">
        <w:rPr>
          <w:noProof/>
          <w:sz w:val="18"/>
        </w:rPr>
        <w:instrText xml:space="preserve"> PAGEREF _Toc108611333 \h </w:instrText>
      </w:r>
      <w:r w:rsidRPr="002961F3">
        <w:rPr>
          <w:noProof/>
          <w:sz w:val="18"/>
        </w:rPr>
      </w:r>
      <w:r w:rsidRPr="002961F3">
        <w:rPr>
          <w:noProof/>
          <w:sz w:val="18"/>
        </w:rPr>
        <w:fldChar w:fldCharType="separate"/>
      </w:r>
      <w:r w:rsidR="00D244E7">
        <w:rPr>
          <w:noProof/>
          <w:sz w:val="18"/>
        </w:rPr>
        <w:t>31</w:t>
      </w:r>
      <w:r w:rsidRPr="002961F3">
        <w:rPr>
          <w:noProof/>
          <w:sz w:val="18"/>
        </w:rPr>
        <w:fldChar w:fldCharType="end"/>
      </w:r>
    </w:p>
    <w:p w14:paraId="3F654CC1" w14:textId="48FB729B" w:rsidR="002961F3" w:rsidRDefault="002961F3">
      <w:pPr>
        <w:pStyle w:val="TOC9"/>
        <w:rPr>
          <w:rFonts w:asciiTheme="minorHAnsi" w:eastAsiaTheme="minorEastAsia" w:hAnsiTheme="minorHAnsi" w:cstheme="minorBidi"/>
          <w:i w:val="0"/>
          <w:noProof/>
          <w:kern w:val="0"/>
          <w:sz w:val="22"/>
          <w:szCs w:val="22"/>
        </w:rPr>
      </w:pPr>
      <w:r>
        <w:rPr>
          <w:noProof/>
        </w:rPr>
        <w:lastRenderedPageBreak/>
        <w:t>Health Insurance (Pathology Services Table) Regulations 2020</w:t>
      </w:r>
      <w:r w:rsidRPr="002961F3">
        <w:rPr>
          <w:i w:val="0"/>
          <w:noProof/>
          <w:sz w:val="18"/>
        </w:rPr>
        <w:tab/>
      </w:r>
      <w:r w:rsidRPr="002961F3">
        <w:rPr>
          <w:i w:val="0"/>
          <w:noProof/>
          <w:sz w:val="18"/>
        </w:rPr>
        <w:fldChar w:fldCharType="begin"/>
      </w:r>
      <w:r w:rsidRPr="002961F3">
        <w:rPr>
          <w:i w:val="0"/>
          <w:noProof/>
          <w:sz w:val="18"/>
        </w:rPr>
        <w:instrText xml:space="preserve"> PAGEREF _Toc108611334 \h </w:instrText>
      </w:r>
      <w:r w:rsidRPr="002961F3">
        <w:rPr>
          <w:i w:val="0"/>
          <w:noProof/>
          <w:sz w:val="18"/>
        </w:rPr>
      </w:r>
      <w:r w:rsidRPr="002961F3">
        <w:rPr>
          <w:i w:val="0"/>
          <w:noProof/>
          <w:sz w:val="18"/>
        </w:rPr>
        <w:fldChar w:fldCharType="separate"/>
      </w:r>
      <w:r w:rsidR="00D244E7">
        <w:rPr>
          <w:i w:val="0"/>
          <w:noProof/>
          <w:sz w:val="18"/>
        </w:rPr>
        <w:t>31</w:t>
      </w:r>
      <w:r w:rsidRPr="002961F3">
        <w:rPr>
          <w:i w:val="0"/>
          <w:noProof/>
          <w:sz w:val="18"/>
        </w:rPr>
        <w:fldChar w:fldCharType="end"/>
      </w:r>
    </w:p>
    <w:p w14:paraId="2C3E5A3C" w14:textId="52125A16" w:rsidR="002961F3" w:rsidRDefault="002961F3">
      <w:pPr>
        <w:pStyle w:val="TOC7"/>
        <w:rPr>
          <w:rFonts w:asciiTheme="minorHAnsi" w:eastAsiaTheme="minorEastAsia" w:hAnsiTheme="minorHAnsi" w:cstheme="minorBidi"/>
          <w:noProof/>
          <w:kern w:val="0"/>
          <w:sz w:val="22"/>
          <w:szCs w:val="22"/>
        </w:rPr>
      </w:pPr>
      <w:r>
        <w:rPr>
          <w:noProof/>
        </w:rPr>
        <w:t>Part 2—Miscellaneous amendments</w:t>
      </w:r>
      <w:r w:rsidRPr="002961F3">
        <w:rPr>
          <w:noProof/>
          <w:sz w:val="18"/>
        </w:rPr>
        <w:tab/>
      </w:r>
      <w:r w:rsidRPr="002961F3">
        <w:rPr>
          <w:noProof/>
          <w:sz w:val="18"/>
        </w:rPr>
        <w:fldChar w:fldCharType="begin"/>
      </w:r>
      <w:r w:rsidRPr="002961F3">
        <w:rPr>
          <w:noProof/>
          <w:sz w:val="18"/>
        </w:rPr>
        <w:instrText xml:space="preserve"> PAGEREF _Toc108611335 \h </w:instrText>
      </w:r>
      <w:r w:rsidRPr="002961F3">
        <w:rPr>
          <w:noProof/>
          <w:sz w:val="18"/>
        </w:rPr>
      </w:r>
      <w:r w:rsidRPr="002961F3">
        <w:rPr>
          <w:noProof/>
          <w:sz w:val="18"/>
        </w:rPr>
        <w:fldChar w:fldCharType="separate"/>
      </w:r>
      <w:r w:rsidR="00D244E7">
        <w:rPr>
          <w:noProof/>
          <w:sz w:val="18"/>
        </w:rPr>
        <w:t>33</w:t>
      </w:r>
      <w:r w:rsidRPr="002961F3">
        <w:rPr>
          <w:noProof/>
          <w:sz w:val="18"/>
        </w:rPr>
        <w:fldChar w:fldCharType="end"/>
      </w:r>
    </w:p>
    <w:p w14:paraId="6F188CA1" w14:textId="79938A57" w:rsidR="002961F3" w:rsidRDefault="002961F3">
      <w:pPr>
        <w:pStyle w:val="TOC9"/>
        <w:rPr>
          <w:rFonts w:asciiTheme="minorHAnsi" w:eastAsiaTheme="minorEastAsia" w:hAnsiTheme="minorHAnsi" w:cstheme="minorBidi"/>
          <w:i w:val="0"/>
          <w:noProof/>
          <w:kern w:val="0"/>
          <w:sz w:val="22"/>
          <w:szCs w:val="22"/>
        </w:rPr>
      </w:pPr>
      <w:r>
        <w:rPr>
          <w:noProof/>
        </w:rPr>
        <w:t>Health Insurance (Pathology Services Table) Regulations 2020</w:t>
      </w:r>
      <w:r w:rsidRPr="002961F3">
        <w:rPr>
          <w:i w:val="0"/>
          <w:noProof/>
          <w:sz w:val="18"/>
        </w:rPr>
        <w:tab/>
      </w:r>
      <w:r w:rsidRPr="002961F3">
        <w:rPr>
          <w:i w:val="0"/>
          <w:noProof/>
          <w:sz w:val="18"/>
        </w:rPr>
        <w:fldChar w:fldCharType="begin"/>
      </w:r>
      <w:r w:rsidRPr="002961F3">
        <w:rPr>
          <w:i w:val="0"/>
          <w:noProof/>
          <w:sz w:val="18"/>
        </w:rPr>
        <w:instrText xml:space="preserve"> PAGEREF _Toc108611336 \h </w:instrText>
      </w:r>
      <w:r w:rsidRPr="002961F3">
        <w:rPr>
          <w:i w:val="0"/>
          <w:noProof/>
          <w:sz w:val="18"/>
        </w:rPr>
      </w:r>
      <w:r w:rsidRPr="002961F3">
        <w:rPr>
          <w:i w:val="0"/>
          <w:noProof/>
          <w:sz w:val="18"/>
        </w:rPr>
        <w:fldChar w:fldCharType="separate"/>
      </w:r>
      <w:r w:rsidR="00D244E7">
        <w:rPr>
          <w:i w:val="0"/>
          <w:noProof/>
          <w:sz w:val="18"/>
        </w:rPr>
        <w:t>33</w:t>
      </w:r>
      <w:r w:rsidRPr="002961F3">
        <w:rPr>
          <w:i w:val="0"/>
          <w:noProof/>
          <w:sz w:val="18"/>
        </w:rPr>
        <w:fldChar w:fldCharType="end"/>
      </w:r>
    </w:p>
    <w:p w14:paraId="1BD7FEB7" w14:textId="26661055" w:rsidR="002961F3" w:rsidRDefault="002961F3">
      <w:pPr>
        <w:pStyle w:val="TOC6"/>
        <w:rPr>
          <w:rFonts w:asciiTheme="minorHAnsi" w:eastAsiaTheme="minorEastAsia" w:hAnsiTheme="minorHAnsi" w:cstheme="minorBidi"/>
          <w:b w:val="0"/>
          <w:noProof/>
          <w:kern w:val="0"/>
          <w:sz w:val="22"/>
          <w:szCs w:val="22"/>
        </w:rPr>
      </w:pPr>
      <w:r>
        <w:rPr>
          <w:noProof/>
        </w:rPr>
        <w:t>Schedule 4—Other amendments</w:t>
      </w:r>
      <w:r w:rsidRPr="002961F3">
        <w:rPr>
          <w:b w:val="0"/>
          <w:noProof/>
          <w:sz w:val="18"/>
        </w:rPr>
        <w:tab/>
      </w:r>
      <w:r w:rsidRPr="002961F3">
        <w:rPr>
          <w:b w:val="0"/>
          <w:noProof/>
          <w:sz w:val="18"/>
        </w:rPr>
        <w:fldChar w:fldCharType="begin"/>
      </w:r>
      <w:r w:rsidRPr="002961F3">
        <w:rPr>
          <w:b w:val="0"/>
          <w:noProof/>
          <w:sz w:val="18"/>
        </w:rPr>
        <w:instrText xml:space="preserve"> PAGEREF _Toc108611337 \h </w:instrText>
      </w:r>
      <w:r w:rsidRPr="002961F3">
        <w:rPr>
          <w:b w:val="0"/>
          <w:noProof/>
          <w:sz w:val="18"/>
        </w:rPr>
      </w:r>
      <w:r w:rsidRPr="002961F3">
        <w:rPr>
          <w:b w:val="0"/>
          <w:noProof/>
          <w:sz w:val="18"/>
        </w:rPr>
        <w:fldChar w:fldCharType="separate"/>
      </w:r>
      <w:r w:rsidR="00D244E7">
        <w:rPr>
          <w:b w:val="0"/>
          <w:noProof/>
          <w:sz w:val="18"/>
        </w:rPr>
        <w:t>34</w:t>
      </w:r>
      <w:r w:rsidRPr="002961F3">
        <w:rPr>
          <w:b w:val="0"/>
          <w:noProof/>
          <w:sz w:val="18"/>
        </w:rPr>
        <w:fldChar w:fldCharType="end"/>
      </w:r>
    </w:p>
    <w:p w14:paraId="485380A1" w14:textId="2A664F2C" w:rsidR="002961F3" w:rsidRDefault="002961F3">
      <w:pPr>
        <w:pStyle w:val="TOC9"/>
        <w:rPr>
          <w:rFonts w:asciiTheme="minorHAnsi" w:eastAsiaTheme="minorEastAsia" w:hAnsiTheme="minorHAnsi" w:cstheme="minorBidi"/>
          <w:i w:val="0"/>
          <w:noProof/>
          <w:kern w:val="0"/>
          <w:sz w:val="22"/>
          <w:szCs w:val="22"/>
        </w:rPr>
      </w:pPr>
      <w:r>
        <w:rPr>
          <w:noProof/>
        </w:rPr>
        <w:t>Health Insurance Regulations 2018</w:t>
      </w:r>
      <w:r w:rsidRPr="002961F3">
        <w:rPr>
          <w:i w:val="0"/>
          <w:noProof/>
          <w:sz w:val="18"/>
        </w:rPr>
        <w:tab/>
      </w:r>
      <w:r w:rsidRPr="002961F3">
        <w:rPr>
          <w:i w:val="0"/>
          <w:noProof/>
          <w:sz w:val="18"/>
        </w:rPr>
        <w:fldChar w:fldCharType="begin"/>
      </w:r>
      <w:r w:rsidRPr="002961F3">
        <w:rPr>
          <w:i w:val="0"/>
          <w:noProof/>
          <w:sz w:val="18"/>
        </w:rPr>
        <w:instrText xml:space="preserve"> PAGEREF _Toc108611338 \h </w:instrText>
      </w:r>
      <w:r w:rsidRPr="002961F3">
        <w:rPr>
          <w:i w:val="0"/>
          <w:noProof/>
          <w:sz w:val="18"/>
        </w:rPr>
      </w:r>
      <w:r w:rsidRPr="002961F3">
        <w:rPr>
          <w:i w:val="0"/>
          <w:noProof/>
          <w:sz w:val="18"/>
        </w:rPr>
        <w:fldChar w:fldCharType="separate"/>
      </w:r>
      <w:r w:rsidR="00D244E7">
        <w:rPr>
          <w:i w:val="0"/>
          <w:noProof/>
          <w:sz w:val="18"/>
        </w:rPr>
        <w:t>34</w:t>
      </w:r>
      <w:r w:rsidRPr="002961F3">
        <w:rPr>
          <w:i w:val="0"/>
          <w:noProof/>
          <w:sz w:val="18"/>
        </w:rPr>
        <w:fldChar w:fldCharType="end"/>
      </w:r>
    </w:p>
    <w:p w14:paraId="467A8BA3" w14:textId="14090E19" w:rsidR="002961F3" w:rsidRDefault="002961F3">
      <w:pPr>
        <w:pStyle w:val="TOC6"/>
        <w:rPr>
          <w:rFonts w:asciiTheme="minorHAnsi" w:eastAsiaTheme="minorEastAsia" w:hAnsiTheme="minorHAnsi" w:cstheme="minorBidi"/>
          <w:b w:val="0"/>
          <w:noProof/>
          <w:kern w:val="0"/>
          <w:sz w:val="22"/>
          <w:szCs w:val="22"/>
        </w:rPr>
      </w:pPr>
      <w:r>
        <w:rPr>
          <w:noProof/>
        </w:rPr>
        <w:t>Schedule 5—Amendments commencing 1 July 2022</w:t>
      </w:r>
      <w:r w:rsidRPr="002961F3">
        <w:rPr>
          <w:b w:val="0"/>
          <w:noProof/>
          <w:sz w:val="18"/>
        </w:rPr>
        <w:tab/>
      </w:r>
      <w:r w:rsidRPr="002961F3">
        <w:rPr>
          <w:b w:val="0"/>
          <w:noProof/>
          <w:sz w:val="18"/>
        </w:rPr>
        <w:fldChar w:fldCharType="begin"/>
      </w:r>
      <w:r w:rsidRPr="002961F3">
        <w:rPr>
          <w:b w:val="0"/>
          <w:noProof/>
          <w:sz w:val="18"/>
        </w:rPr>
        <w:instrText xml:space="preserve"> PAGEREF _Toc108611339 \h </w:instrText>
      </w:r>
      <w:r w:rsidRPr="002961F3">
        <w:rPr>
          <w:b w:val="0"/>
          <w:noProof/>
          <w:sz w:val="18"/>
        </w:rPr>
      </w:r>
      <w:r w:rsidRPr="002961F3">
        <w:rPr>
          <w:b w:val="0"/>
          <w:noProof/>
          <w:sz w:val="18"/>
        </w:rPr>
        <w:fldChar w:fldCharType="separate"/>
      </w:r>
      <w:r w:rsidR="00D244E7">
        <w:rPr>
          <w:b w:val="0"/>
          <w:noProof/>
          <w:sz w:val="18"/>
        </w:rPr>
        <w:t>35</w:t>
      </w:r>
      <w:r w:rsidRPr="002961F3">
        <w:rPr>
          <w:b w:val="0"/>
          <w:noProof/>
          <w:sz w:val="18"/>
        </w:rPr>
        <w:fldChar w:fldCharType="end"/>
      </w:r>
    </w:p>
    <w:p w14:paraId="664BBC50" w14:textId="416A9A3A" w:rsidR="002961F3" w:rsidRDefault="002961F3">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2961F3">
        <w:rPr>
          <w:i w:val="0"/>
          <w:noProof/>
          <w:sz w:val="18"/>
        </w:rPr>
        <w:tab/>
      </w:r>
      <w:r w:rsidRPr="002961F3">
        <w:rPr>
          <w:i w:val="0"/>
          <w:noProof/>
          <w:sz w:val="18"/>
        </w:rPr>
        <w:fldChar w:fldCharType="begin"/>
      </w:r>
      <w:r w:rsidRPr="002961F3">
        <w:rPr>
          <w:i w:val="0"/>
          <w:noProof/>
          <w:sz w:val="18"/>
        </w:rPr>
        <w:instrText xml:space="preserve"> PAGEREF _Toc108611340 \h </w:instrText>
      </w:r>
      <w:r w:rsidRPr="002961F3">
        <w:rPr>
          <w:i w:val="0"/>
          <w:noProof/>
          <w:sz w:val="18"/>
        </w:rPr>
      </w:r>
      <w:r w:rsidRPr="002961F3">
        <w:rPr>
          <w:i w:val="0"/>
          <w:noProof/>
          <w:sz w:val="18"/>
        </w:rPr>
        <w:fldChar w:fldCharType="separate"/>
      </w:r>
      <w:r w:rsidR="00D244E7">
        <w:rPr>
          <w:i w:val="0"/>
          <w:noProof/>
          <w:sz w:val="18"/>
        </w:rPr>
        <w:t>35</w:t>
      </w:r>
      <w:r w:rsidRPr="002961F3">
        <w:rPr>
          <w:i w:val="0"/>
          <w:noProof/>
          <w:sz w:val="18"/>
        </w:rPr>
        <w:fldChar w:fldCharType="end"/>
      </w:r>
    </w:p>
    <w:p w14:paraId="02842993" w14:textId="77777777" w:rsidR="0048364F" w:rsidRPr="00E31F87" w:rsidRDefault="002961F3" w:rsidP="0048364F">
      <w:r>
        <w:fldChar w:fldCharType="end"/>
      </w:r>
    </w:p>
    <w:p w14:paraId="233B9E15" w14:textId="77777777" w:rsidR="0048364F" w:rsidRPr="00E31F87" w:rsidRDefault="0048364F" w:rsidP="0048364F">
      <w:pPr>
        <w:sectPr w:rsidR="0048364F" w:rsidRPr="00E31F87" w:rsidSect="005F11D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412C4F84" w14:textId="77777777" w:rsidR="0048364F" w:rsidRPr="00E31F87" w:rsidRDefault="0048364F" w:rsidP="0048364F">
      <w:pPr>
        <w:pStyle w:val="ActHead5"/>
      </w:pPr>
      <w:bookmarkStart w:id="0" w:name="_Toc108611296"/>
      <w:r w:rsidRPr="00251FA8">
        <w:rPr>
          <w:rStyle w:val="CharSectno"/>
        </w:rPr>
        <w:lastRenderedPageBreak/>
        <w:t>1</w:t>
      </w:r>
      <w:r w:rsidRPr="00E31F87">
        <w:t xml:space="preserve">  </w:t>
      </w:r>
      <w:r w:rsidR="004F676E" w:rsidRPr="00E31F87">
        <w:t>Name</w:t>
      </w:r>
      <w:bookmarkEnd w:id="0"/>
    </w:p>
    <w:p w14:paraId="5BF35B29" w14:textId="77777777" w:rsidR="0048364F" w:rsidRPr="00E31F87" w:rsidRDefault="0048364F" w:rsidP="0048364F">
      <w:pPr>
        <w:pStyle w:val="subsection"/>
      </w:pPr>
      <w:r w:rsidRPr="00E31F87">
        <w:tab/>
      </w:r>
      <w:r w:rsidRPr="00E31F87">
        <w:tab/>
      </w:r>
      <w:r w:rsidR="00550EF4" w:rsidRPr="00E31F87">
        <w:t>This instrument is</w:t>
      </w:r>
      <w:r w:rsidRPr="00E31F87">
        <w:t xml:space="preserve"> the</w:t>
      </w:r>
      <w:r w:rsidR="00550EF4" w:rsidRPr="00E31F87">
        <w:t xml:space="preserve"> </w:t>
      </w:r>
      <w:r w:rsidR="00550EF4" w:rsidRPr="00E31F87">
        <w:rPr>
          <w:i/>
        </w:rPr>
        <w:t>Health Insurance Legislation Amendment (2022 Measures No. 3) Regulations 2022</w:t>
      </w:r>
      <w:r w:rsidRPr="00E31F87">
        <w:t>.</w:t>
      </w:r>
    </w:p>
    <w:p w14:paraId="21FD166D" w14:textId="77777777" w:rsidR="004F676E" w:rsidRPr="00E31F87" w:rsidRDefault="0048364F" w:rsidP="005452CC">
      <w:pPr>
        <w:pStyle w:val="ActHead5"/>
      </w:pPr>
      <w:bookmarkStart w:id="1" w:name="_Toc108611297"/>
      <w:r w:rsidRPr="00251FA8">
        <w:rPr>
          <w:rStyle w:val="CharSectno"/>
        </w:rPr>
        <w:t>2</w:t>
      </w:r>
      <w:r w:rsidRPr="00E31F87">
        <w:t xml:space="preserve">  Commencement</w:t>
      </w:r>
      <w:bookmarkEnd w:id="1"/>
    </w:p>
    <w:p w14:paraId="055227F9" w14:textId="77777777" w:rsidR="005452CC" w:rsidRPr="00E31F87" w:rsidRDefault="005452CC" w:rsidP="00AC6092">
      <w:pPr>
        <w:pStyle w:val="subsection"/>
      </w:pPr>
      <w:r w:rsidRPr="00E31F87">
        <w:tab/>
        <w:t>(1)</w:t>
      </w:r>
      <w:r w:rsidRPr="00E31F87">
        <w:tab/>
        <w:t xml:space="preserve">Each provision of </w:t>
      </w:r>
      <w:r w:rsidR="00550EF4" w:rsidRPr="00E31F87">
        <w:t>this instrument</w:t>
      </w:r>
      <w:r w:rsidRPr="00E31F87">
        <w:t xml:space="preserve"> specified in column 1 of the table commences, or is taken to have commenced, in accordance with column 2 of the table. Any other statement in column 2 has effect according to its terms.</w:t>
      </w:r>
    </w:p>
    <w:p w14:paraId="3BD41CCD" w14:textId="77777777" w:rsidR="005452CC" w:rsidRPr="00E31F87" w:rsidRDefault="005452CC" w:rsidP="00AC609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E31F87" w14:paraId="66D4BFFC" w14:textId="77777777" w:rsidTr="006B6F7F">
        <w:trPr>
          <w:tblHeader/>
        </w:trPr>
        <w:tc>
          <w:tcPr>
            <w:tcW w:w="8364" w:type="dxa"/>
            <w:gridSpan w:val="3"/>
            <w:tcBorders>
              <w:top w:val="single" w:sz="12" w:space="0" w:color="auto"/>
              <w:bottom w:val="single" w:sz="6" w:space="0" w:color="auto"/>
            </w:tcBorders>
            <w:shd w:val="clear" w:color="auto" w:fill="auto"/>
            <w:hideMark/>
          </w:tcPr>
          <w:p w14:paraId="5361B7CB" w14:textId="77777777" w:rsidR="005452CC" w:rsidRPr="00E31F87" w:rsidRDefault="005452CC" w:rsidP="00AC6092">
            <w:pPr>
              <w:pStyle w:val="TableHeading"/>
            </w:pPr>
            <w:r w:rsidRPr="00E31F87">
              <w:t>Commencement information</w:t>
            </w:r>
          </w:p>
        </w:tc>
      </w:tr>
      <w:tr w:rsidR="005452CC" w:rsidRPr="00E31F87" w14:paraId="663B2834" w14:textId="77777777" w:rsidTr="006B6F7F">
        <w:trPr>
          <w:tblHeader/>
        </w:trPr>
        <w:tc>
          <w:tcPr>
            <w:tcW w:w="2127" w:type="dxa"/>
            <w:tcBorders>
              <w:top w:val="single" w:sz="6" w:space="0" w:color="auto"/>
              <w:bottom w:val="single" w:sz="6" w:space="0" w:color="auto"/>
            </w:tcBorders>
            <w:shd w:val="clear" w:color="auto" w:fill="auto"/>
            <w:hideMark/>
          </w:tcPr>
          <w:p w14:paraId="0AD60D34" w14:textId="77777777" w:rsidR="005452CC" w:rsidRPr="00E31F87" w:rsidRDefault="005452CC" w:rsidP="00AC6092">
            <w:pPr>
              <w:pStyle w:val="TableHeading"/>
            </w:pPr>
            <w:r w:rsidRPr="00E31F87">
              <w:t>Column 1</w:t>
            </w:r>
          </w:p>
        </w:tc>
        <w:tc>
          <w:tcPr>
            <w:tcW w:w="4394" w:type="dxa"/>
            <w:tcBorders>
              <w:top w:val="single" w:sz="6" w:space="0" w:color="auto"/>
              <w:bottom w:val="single" w:sz="6" w:space="0" w:color="auto"/>
            </w:tcBorders>
            <w:shd w:val="clear" w:color="auto" w:fill="auto"/>
            <w:hideMark/>
          </w:tcPr>
          <w:p w14:paraId="50C53185" w14:textId="77777777" w:rsidR="005452CC" w:rsidRPr="00E31F87" w:rsidRDefault="005452CC" w:rsidP="00AC6092">
            <w:pPr>
              <w:pStyle w:val="TableHeading"/>
            </w:pPr>
            <w:r w:rsidRPr="00E31F87">
              <w:t>Column 2</w:t>
            </w:r>
          </w:p>
        </w:tc>
        <w:tc>
          <w:tcPr>
            <w:tcW w:w="1843" w:type="dxa"/>
            <w:tcBorders>
              <w:top w:val="single" w:sz="6" w:space="0" w:color="auto"/>
              <w:bottom w:val="single" w:sz="6" w:space="0" w:color="auto"/>
            </w:tcBorders>
            <w:shd w:val="clear" w:color="auto" w:fill="auto"/>
            <w:hideMark/>
          </w:tcPr>
          <w:p w14:paraId="3809ACE9" w14:textId="77777777" w:rsidR="005452CC" w:rsidRPr="00E31F87" w:rsidRDefault="005452CC" w:rsidP="00AC6092">
            <w:pPr>
              <w:pStyle w:val="TableHeading"/>
            </w:pPr>
            <w:r w:rsidRPr="00E31F87">
              <w:t>Column 3</w:t>
            </w:r>
          </w:p>
        </w:tc>
      </w:tr>
      <w:tr w:rsidR="005452CC" w:rsidRPr="00E31F87" w14:paraId="77954460" w14:textId="77777777" w:rsidTr="006B6F7F">
        <w:trPr>
          <w:tblHeader/>
        </w:trPr>
        <w:tc>
          <w:tcPr>
            <w:tcW w:w="2127" w:type="dxa"/>
            <w:tcBorders>
              <w:top w:val="single" w:sz="6" w:space="0" w:color="auto"/>
              <w:bottom w:val="single" w:sz="12" w:space="0" w:color="auto"/>
            </w:tcBorders>
            <w:shd w:val="clear" w:color="auto" w:fill="auto"/>
            <w:hideMark/>
          </w:tcPr>
          <w:p w14:paraId="068250A0" w14:textId="77777777" w:rsidR="005452CC" w:rsidRPr="00E31F87" w:rsidRDefault="005452CC" w:rsidP="00AC6092">
            <w:pPr>
              <w:pStyle w:val="TableHeading"/>
            </w:pPr>
            <w:r w:rsidRPr="00E31F87">
              <w:t>Provisions</w:t>
            </w:r>
          </w:p>
        </w:tc>
        <w:tc>
          <w:tcPr>
            <w:tcW w:w="4394" w:type="dxa"/>
            <w:tcBorders>
              <w:top w:val="single" w:sz="6" w:space="0" w:color="auto"/>
              <w:bottom w:val="single" w:sz="12" w:space="0" w:color="auto"/>
            </w:tcBorders>
            <w:shd w:val="clear" w:color="auto" w:fill="auto"/>
            <w:hideMark/>
          </w:tcPr>
          <w:p w14:paraId="505BB5A8" w14:textId="77777777" w:rsidR="005452CC" w:rsidRPr="00E31F87" w:rsidRDefault="005452CC" w:rsidP="00AC6092">
            <w:pPr>
              <w:pStyle w:val="TableHeading"/>
            </w:pPr>
            <w:r w:rsidRPr="00E31F87">
              <w:t>Commencement</w:t>
            </w:r>
          </w:p>
        </w:tc>
        <w:tc>
          <w:tcPr>
            <w:tcW w:w="1843" w:type="dxa"/>
            <w:tcBorders>
              <w:top w:val="single" w:sz="6" w:space="0" w:color="auto"/>
              <w:bottom w:val="single" w:sz="12" w:space="0" w:color="auto"/>
            </w:tcBorders>
            <w:shd w:val="clear" w:color="auto" w:fill="auto"/>
            <w:hideMark/>
          </w:tcPr>
          <w:p w14:paraId="6954DC53" w14:textId="77777777" w:rsidR="005452CC" w:rsidRPr="00E31F87" w:rsidRDefault="005452CC" w:rsidP="00AC6092">
            <w:pPr>
              <w:pStyle w:val="TableHeading"/>
            </w:pPr>
            <w:r w:rsidRPr="00E31F87">
              <w:t>Date/Details</w:t>
            </w:r>
          </w:p>
        </w:tc>
      </w:tr>
      <w:tr w:rsidR="005452CC" w:rsidRPr="00E31F87" w14:paraId="2DCCEFB2" w14:textId="77777777" w:rsidTr="006B6F7F">
        <w:tc>
          <w:tcPr>
            <w:tcW w:w="2127" w:type="dxa"/>
            <w:tcBorders>
              <w:top w:val="single" w:sz="12" w:space="0" w:color="auto"/>
            </w:tcBorders>
            <w:shd w:val="clear" w:color="auto" w:fill="auto"/>
            <w:hideMark/>
          </w:tcPr>
          <w:p w14:paraId="346D0A1E" w14:textId="77777777" w:rsidR="005452CC" w:rsidRPr="00E31F87" w:rsidRDefault="005452CC" w:rsidP="00AD7252">
            <w:pPr>
              <w:pStyle w:val="Tabletext"/>
            </w:pPr>
            <w:r w:rsidRPr="00E31F87">
              <w:t xml:space="preserve">1.  </w:t>
            </w:r>
            <w:r w:rsidR="003D5D33" w:rsidRPr="00E31F87">
              <w:t>Sections 1 to 4 and anything in this instrument not elsewhere covered by this table</w:t>
            </w:r>
          </w:p>
        </w:tc>
        <w:tc>
          <w:tcPr>
            <w:tcW w:w="4394" w:type="dxa"/>
            <w:tcBorders>
              <w:top w:val="single" w:sz="12" w:space="0" w:color="auto"/>
            </w:tcBorders>
            <w:shd w:val="clear" w:color="auto" w:fill="auto"/>
            <w:hideMark/>
          </w:tcPr>
          <w:p w14:paraId="5629E276" w14:textId="77777777" w:rsidR="005452CC" w:rsidRPr="00E31F87" w:rsidRDefault="00A3340B" w:rsidP="005452CC">
            <w:pPr>
              <w:pStyle w:val="Tabletext"/>
            </w:pPr>
            <w:r w:rsidRPr="00E31F87">
              <w:t>1 November</w:t>
            </w:r>
            <w:r w:rsidR="0054388F" w:rsidRPr="00E31F87">
              <w:t xml:space="preserve"> 2022</w:t>
            </w:r>
            <w:r w:rsidR="005452CC" w:rsidRPr="00E31F87">
              <w:t>.</w:t>
            </w:r>
          </w:p>
        </w:tc>
        <w:tc>
          <w:tcPr>
            <w:tcW w:w="1843" w:type="dxa"/>
            <w:tcBorders>
              <w:top w:val="single" w:sz="12" w:space="0" w:color="auto"/>
            </w:tcBorders>
            <w:shd w:val="clear" w:color="auto" w:fill="auto"/>
          </w:tcPr>
          <w:p w14:paraId="1FE1A03C" w14:textId="77777777" w:rsidR="005452CC" w:rsidRPr="00E31F87" w:rsidRDefault="00A3340B">
            <w:pPr>
              <w:pStyle w:val="Tabletext"/>
            </w:pPr>
            <w:r w:rsidRPr="00E31F87">
              <w:t>1 November</w:t>
            </w:r>
            <w:r w:rsidR="0054388F" w:rsidRPr="00E31F87">
              <w:t xml:space="preserve"> 2022</w:t>
            </w:r>
          </w:p>
        </w:tc>
      </w:tr>
      <w:tr w:rsidR="006B6F7F" w:rsidRPr="00E31F87" w14:paraId="4B93E2A8" w14:textId="77777777" w:rsidTr="006B6F7F">
        <w:tc>
          <w:tcPr>
            <w:tcW w:w="2127" w:type="dxa"/>
            <w:tcBorders>
              <w:bottom w:val="single" w:sz="2" w:space="0" w:color="auto"/>
            </w:tcBorders>
            <w:shd w:val="clear" w:color="auto" w:fill="auto"/>
          </w:tcPr>
          <w:p w14:paraId="2A144799" w14:textId="77777777" w:rsidR="006B6F7F" w:rsidRPr="00E31F87" w:rsidRDefault="006B6F7F" w:rsidP="00AD7252">
            <w:pPr>
              <w:pStyle w:val="Tabletext"/>
            </w:pPr>
            <w:r w:rsidRPr="00E31F87">
              <w:t xml:space="preserve">2  </w:t>
            </w:r>
            <w:r w:rsidR="00D852EE" w:rsidRPr="00E31F87">
              <w:t>Schedules 1</w:t>
            </w:r>
            <w:r w:rsidRPr="00E31F87">
              <w:t xml:space="preserve"> to 4</w:t>
            </w:r>
          </w:p>
        </w:tc>
        <w:tc>
          <w:tcPr>
            <w:tcW w:w="4394" w:type="dxa"/>
            <w:tcBorders>
              <w:bottom w:val="single" w:sz="2" w:space="0" w:color="auto"/>
            </w:tcBorders>
            <w:shd w:val="clear" w:color="auto" w:fill="auto"/>
          </w:tcPr>
          <w:p w14:paraId="670B7A71" w14:textId="77777777" w:rsidR="006B6F7F" w:rsidRPr="00E31F87" w:rsidRDefault="006B6F7F" w:rsidP="005452CC">
            <w:pPr>
              <w:pStyle w:val="Tabletext"/>
            </w:pPr>
            <w:r w:rsidRPr="00E31F87">
              <w:t>1 November 2022.</w:t>
            </w:r>
          </w:p>
        </w:tc>
        <w:tc>
          <w:tcPr>
            <w:tcW w:w="1843" w:type="dxa"/>
            <w:tcBorders>
              <w:bottom w:val="single" w:sz="2" w:space="0" w:color="auto"/>
            </w:tcBorders>
            <w:shd w:val="clear" w:color="auto" w:fill="auto"/>
          </w:tcPr>
          <w:p w14:paraId="3E65344A" w14:textId="77777777" w:rsidR="006B6F7F" w:rsidRPr="00E31F87" w:rsidRDefault="006B6F7F">
            <w:pPr>
              <w:pStyle w:val="Tabletext"/>
            </w:pPr>
            <w:r w:rsidRPr="00E31F87">
              <w:t>1 November 2022</w:t>
            </w:r>
          </w:p>
        </w:tc>
      </w:tr>
      <w:tr w:rsidR="006B6F7F" w:rsidRPr="00E31F87" w14:paraId="6B17E35D" w14:textId="77777777" w:rsidTr="006B6F7F">
        <w:tc>
          <w:tcPr>
            <w:tcW w:w="2127" w:type="dxa"/>
            <w:tcBorders>
              <w:top w:val="single" w:sz="2" w:space="0" w:color="auto"/>
              <w:bottom w:val="single" w:sz="12" w:space="0" w:color="auto"/>
            </w:tcBorders>
            <w:shd w:val="clear" w:color="auto" w:fill="auto"/>
          </w:tcPr>
          <w:p w14:paraId="036B36D4" w14:textId="77777777" w:rsidR="006B6F7F" w:rsidRPr="00E31F87" w:rsidRDefault="006B6F7F" w:rsidP="00AD7252">
            <w:pPr>
              <w:pStyle w:val="Tabletext"/>
            </w:pPr>
            <w:r w:rsidRPr="00E31F87">
              <w:t xml:space="preserve">3  </w:t>
            </w:r>
            <w:r w:rsidR="00D852EE" w:rsidRPr="00E31F87">
              <w:t>Schedule 5</w:t>
            </w:r>
          </w:p>
        </w:tc>
        <w:tc>
          <w:tcPr>
            <w:tcW w:w="4394" w:type="dxa"/>
            <w:tcBorders>
              <w:top w:val="single" w:sz="2" w:space="0" w:color="auto"/>
              <w:bottom w:val="single" w:sz="12" w:space="0" w:color="auto"/>
            </w:tcBorders>
            <w:shd w:val="clear" w:color="auto" w:fill="auto"/>
          </w:tcPr>
          <w:p w14:paraId="432316CB" w14:textId="77777777" w:rsidR="006B6F7F" w:rsidRPr="00E31F87" w:rsidRDefault="00D852EE" w:rsidP="005452CC">
            <w:pPr>
              <w:pStyle w:val="Tabletext"/>
            </w:pPr>
            <w:r w:rsidRPr="00E31F87">
              <w:t>1 July</w:t>
            </w:r>
            <w:r w:rsidR="006B6F7F" w:rsidRPr="00E31F87">
              <w:t xml:space="preserve"> 2022.</w:t>
            </w:r>
          </w:p>
        </w:tc>
        <w:tc>
          <w:tcPr>
            <w:tcW w:w="1843" w:type="dxa"/>
            <w:tcBorders>
              <w:top w:val="single" w:sz="2" w:space="0" w:color="auto"/>
              <w:bottom w:val="single" w:sz="12" w:space="0" w:color="auto"/>
            </w:tcBorders>
            <w:shd w:val="clear" w:color="auto" w:fill="auto"/>
          </w:tcPr>
          <w:p w14:paraId="342E30EE" w14:textId="77777777" w:rsidR="006B6F7F" w:rsidRPr="00E31F87" w:rsidRDefault="00D852EE">
            <w:pPr>
              <w:pStyle w:val="Tabletext"/>
            </w:pPr>
            <w:r w:rsidRPr="00E31F87">
              <w:t>1 July</w:t>
            </w:r>
            <w:r w:rsidR="006B6F7F" w:rsidRPr="00E31F87">
              <w:t xml:space="preserve"> 2022</w:t>
            </w:r>
          </w:p>
        </w:tc>
      </w:tr>
    </w:tbl>
    <w:p w14:paraId="0E7A5CE0" w14:textId="77777777" w:rsidR="005452CC" w:rsidRPr="00E31F87" w:rsidRDefault="005452CC" w:rsidP="00AC6092">
      <w:pPr>
        <w:pStyle w:val="notetext"/>
      </w:pPr>
      <w:r w:rsidRPr="00E31F87">
        <w:rPr>
          <w:snapToGrid w:val="0"/>
          <w:lang w:eastAsia="en-US"/>
        </w:rPr>
        <w:t>Note:</w:t>
      </w:r>
      <w:r w:rsidRPr="00E31F87">
        <w:rPr>
          <w:snapToGrid w:val="0"/>
          <w:lang w:eastAsia="en-US"/>
        </w:rPr>
        <w:tab/>
        <w:t xml:space="preserve">This table relates only to the provisions of </w:t>
      </w:r>
      <w:r w:rsidR="00550EF4" w:rsidRPr="00E31F87">
        <w:rPr>
          <w:snapToGrid w:val="0"/>
          <w:lang w:eastAsia="en-US"/>
        </w:rPr>
        <w:t>this instrument</w:t>
      </w:r>
      <w:r w:rsidRPr="00E31F87">
        <w:t xml:space="preserve"> </w:t>
      </w:r>
      <w:r w:rsidRPr="00E31F87">
        <w:rPr>
          <w:snapToGrid w:val="0"/>
          <w:lang w:eastAsia="en-US"/>
        </w:rPr>
        <w:t xml:space="preserve">as originally made. It will not be amended to deal with any later amendments of </w:t>
      </w:r>
      <w:r w:rsidR="00550EF4" w:rsidRPr="00E31F87">
        <w:rPr>
          <w:snapToGrid w:val="0"/>
          <w:lang w:eastAsia="en-US"/>
        </w:rPr>
        <w:t>this instrument</w:t>
      </w:r>
      <w:r w:rsidRPr="00E31F87">
        <w:rPr>
          <w:snapToGrid w:val="0"/>
          <w:lang w:eastAsia="en-US"/>
        </w:rPr>
        <w:t>.</w:t>
      </w:r>
    </w:p>
    <w:p w14:paraId="0749BB0B" w14:textId="77777777" w:rsidR="005452CC" w:rsidRPr="00E31F87" w:rsidRDefault="005452CC" w:rsidP="004F676E">
      <w:pPr>
        <w:pStyle w:val="subsection"/>
      </w:pPr>
      <w:r w:rsidRPr="00E31F87">
        <w:tab/>
        <w:t>(2)</w:t>
      </w:r>
      <w:r w:rsidRPr="00E31F87">
        <w:tab/>
        <w:t xml:space="preserve">Any information in column 3 of the table is not part of </w:t>
      </w:r>
      <w:r w:rsidR="00550EF4" w:rsidRPr="00E31F87">
        <w:t>this instrument</w:t>
      </w:r>
      <w:r w:rsidRPr="00E31F87">
        <w:t xml:space="preserve">. Information may be inserted in this column, or information in it may be edited, in any published version of </w:t>
      </w:r>
      <w:r w:rsidR="00550EF4" w:rsidRPr="00E31F87">
        <w:t>this instrument</w:t>
      </w:r>
      <w:r w:rsidRPr="00E31F87">
        <w:t>.</w:t>
      </w:r>
    </w:p>
    <w:p w14:paraId="32995B48" w14:textId="77777777" w:rsidR="00BF6650" w:rsidRPr="00E31F87" w:rsidRDefault="00BF6650" w:rsidP="00BF6650">
      <w:pPr>
        <w:pStyle w:val="ActHead5"/>
      </w:pPr>
      <w:bookmarkStart w:id="2" w:name="_Toc108611298"/>
      <w:r w:rsidRPr="00251FA8">
        <w:rPr>
          <w:rStyle w:val="CharSectno"/>
        </w:rPr>
        <w:t>3</w:t>
      </w:r>
      <w:r w:rsidRPr="00E31F87">
        <w:t xml:space="preserve">  Authority</w:t>
      </w:r>
      <w:bookmarkEnd w:id="2"/>
    </w:p>
    <w:p w14:paraId="404F9B2B" w14:textId="77777777" w:rsidR="00BF6650" w:rsidRPr="00E31F87" w:rsidRDefault="00BF6650" w:rsidP="00BF6650">
      <w:pPr>
        <w:pStyle w:val="subsection"/>
      </w:pPr>
      <w:r w:rsidRPr="00E31F87">
        <w:tab/>
      </w:r>
      <w:r w:rsidRPr="00E31F87">
        <w:tab/>
      </w:r>
      <w:r w:rsidR="00550EF4" w:rsidRPr="00E31F87">
        <w:t>This instrument is</w:t>
      </w:r>
      <w:r w:rsidRPr="00E31F87">
        <w:t xml:space="preserve"> made under the </w:t>
      </w:r>
      <w:r w:rsidR="00550EF4" w:rsidRPr="00E31F87">
        <w:rPr>
          <w:i/>
        </w:rPr>
        <w:t>Health Insurance Act 1973</w:t>
      </w:r>
      <w:r w:rsidR="00546FA3" w:rsidRPr="00E31F87">
        <w:t>.</w:t>
      </w:r>
    </w:p>
    <w:p w14:paraId="49009B6F" w14:textId="77777777" w:rsidR="00557C7A" w:rsidRPr="00E31F87" w:rsidRDefault="00BF6650" w:rsidP="00557C7A">
      <w:pPr>
        <w:pStyle w:val="ActHead5"/>
      </w:pPr>
      <w:bookmarkStart w:id="3" w:name="_Toc108611299"/>
      <w:r w:rsidRPr="00251FA8">
        <w:rPr>
          <w:rStyle w:val="CharSectno"/>
        </w:rPr>
        <w:t>4</w:t>
      </w:r>
      <w:r w:rsidR="00557C7A" w:rsidRPr="00E31F87">
        <w:t xml:space="preserve">  </w:t>
      </w:r>
      <w:r w:rsidR="00083F48" w:rsidRPr="00E31F87">
        <w:t>Schedules</w:t>
      </w:r>
      <w:bookmarkEnd w:id="3"/>
    </w:p>
    <w:p w14:paraId="3757D0DC" w14:textId="77777777" w:rsidR="00557C7A" w:rsidRPr="00E31F87" w:rsidRDefault="00557C7A" w:rsidP="00557C7A">
      <w:pPr>
        <w:pStyle w:val="subsection"/>
      </w:pPr>
      <w:r w:rsidRPr="00E31F87">
        <w:tab/>
      </w:r>
      <w:r w:rsidRPr="00E31F87">
        <w:tab/>
      </w:r>
      <w:r w:rsidR="00083F48" w:rsidRPr="00E31F87">
        <w:t xml:space="preserve">Each </w:t>
      </w:r>
      <w:r w:rsidR="00160BD7" w:rsidRPr="00E31F87">
        <w:t>instrument</w:t>
      </w:r>
      <w:r w:rsidR="00083F48" w:rsidRPr="00E31F87">
        <w:t xml:space="preserve"> that is specified in a Schedule to </w:t>
      </w:r>
      <w:r w:rsidR="00550EF4" w:rsidRPr="00E31F87">
        <w:t>this instrument</w:t>
      </w:r>
      <w:r w:rsidR="00083F48" w:rsidRPr="00E31F87">
        <w:t xml:space="preserve"> is amended or repealed as set out in the applicable items in the Schedule concerned, and any other item in a Schedule to </w:t>
      </w:r>
      <w:r w:rsidR="00550EF4" w:rsidRPr="00E31F87">
        <w:t>this instrument</w:t>
      </w:r>
      <w:r w:rsidR="00083F48" w:rsidRPr="00E31F87">
        <w:t xml:space="preserve"> has effect according to its terms.</w:t>
      </w:r>
    </w:p>
    <w:p w14:paraId="3EF4521A" w14:textId="77777777" w:rsidR="0048364F" w:rsidRPr="00E31F87" w:rsidRDefault="00D03536" w:rsidP="0057579A">
      <w:pPr>
        <w:pStyle w:val="ActHead6"/>
        <w:pageBreakBefore/>
      </w:pPr>
      <w:bookmarkStart w:id="4" w:name="_Toc108611300"/>
      <w:r w:rsidRPr="00251FA8">
        <w:rPr>
          <w:rStyle w:val="CharAmSchNo"/>
        </w:rPr>
        <w:lastRenderedPageBreak/>
        <w:t>Schedule 1</w:t>
      </w:r>
      <w:r w:rsidR="0048364F" w:rsidRPr="00E31F87">
        <w:t>—</w:t>
      </w:r>
      <w:r w:rsidR="00BB149A" w:rsidRPr="00251FA8">
        <w:rPr>
          <w:rStyle w:val="CharAmSchText"/>
        </w:rPr>
        <w:t>General medical services</w:t>
      </w:r>
      <w:bookmarkEnd w:id="4"/>
    </w:p>
    <w:p w14:paraId="3DFE828B" w14:textId="77777777" w:rsidR="00AC6092" w:rsidRPr="00E31F87" w:rsidRDefault="00A3340B" w:rsidP="00A3340B">
      <w:pPr>
        <w:pStyle w:val="ActHead7"/>
      </w:pPr>
      <w:bookmarkStart w:id="5" w:name="_Toc108611301"/>
      <w:r w:rsidRPr="00251FA8">
        <w:rPr>
          <w:rStyle w:val="CharAmPartNo"/>
        </w:rPr>
        <w:t>Part 1</w:t>
      </w:r>
      <w:r w:rsidR="00AC6092" w:rsidRPr="00E31F87">
        <w:t>—</w:t>
      </w:r>
      <w:r w:rsidR="00AC6092" w:rsidRPr="00251FA8">
        <w:rPr>
          <w:rStyle w:val="CharAmPartText"/>
        </w:rPr>
        <w:t>Cardiothoracic items</w:t>
      </w:r>
      <w:bookmarkEnd w:id="5"/>
    </w:p>
    <w:p w14:paraId="67E2D2D4" w14:textId="77777777" w:rsidR="0084172C" w:rsidRPr="00E31F87" w:rsidRDefault="00BB149A" w:rsidP="00EA0D36">
      <w:pPr>
        <w:pStyle w:val="ActHead9"/>
      </w:pPr>
      <w:bookmarkStart w:id="6" w:name="_Toc108611302"/>
      <w:r w:rsidRPr="00E31F87">
        <w:t>Health Insurance (General Medical Services Table) Regulations 2021</w:t>
      </w:r>
      <w:bookmarkEnd w:id="6"/>
    </w:p>
    <w:p w14:paraId="03BF0209" w14:textId="77777777" w:rsidR="00550EF4" w:rsidRPr="00E31F87" w:rsidRDefault="00DA61DA" w:rsidP="00550EF4">
      <w:pPr>
        <w:pStyle w:val="ItemHead"/>
      </w:pPr>
      <w:r w:rsidRPr="00E31F87">
        <w:t>1</w:t>
      </w:r>
      <w:r w:rsidR="00AC6092" w:rsidRPr="00E31F87">
        <w:t xml:space="preserve">  </w:t>
      </w:r>
      <w:r w:rsidR="00D03536">
        <w:t>Schedule 1</w:t>
      </w:r>
      <w:r w:rsidR="00AC6092" w:rsidRPr="00E31F87">
        <w:t xml:space="preserve"> (</w:t>
      </w:r>
      <w:r w:rsidR="001B775D" w:rsidRPr="00E31F87">
        <w:t>item 3</w:t>
      </w:r>
      <w:r w:rsidR="00AC6092" w:rsidRPr="00E31F87">
        <w:t xml:space="preserve">8510, column 2, </w:t>
      </w:r>
      <w:r w:rsidR="00D852EE" w:rsidRPr="00E31F87">
        <w:t>paragraph (</w:t>
      </w:r>
      <w:r w:rsidR="00AC6092" w:rsidRPr="00E31F87">
        <w:t>b))</w:t>
      </w:r>
    </w:p>
    <w:p w14:paraId="51BDBFC7" w14:textId="77777777" w:rsidR="00AC6092" w:rsidRPr="00E31F87" w:rsidRDefault="00AC6092" w:rsidP="00AC6092">
      <w:pPr>
        <w:pStyle w:val="Item"/>
      </w:pPr>
      <w:r w:rsidRPr="00E31F87">
        <w:t xml:space="preserve">Omit “a service to which </w:t>
      </w:r>
      <w:r w:rsidR="001B775D" w:rsidRPr="00E31F87">
        <w:t>item 3</w:t>
      </w:r>
      <w:r w:rsidRPr="00E31F87">
        <w:t>8502 applies”, substitute “</w:t>
      </w:r>
      <w:r w:rsidRPr="00E31F87">
        <w:rPr>
          <w:szCs w:val="22"/>
        </w:rPr>
        <w:t xml:space="preserve">coronary artery bypass surgery performed by any </w:t>
      </w:r>
      <w:r w:rsidR="00C14F2B" w:rsidRPr="00E31F87">
        <w:rPr>
          <w:szCs w:val="22"/>
        </w:rPr>
        <w:t>medical</w:t>
      </w:r>
      <w:r w:rsidR="003B0303" w:rsidRPr="00E31F87">
        <w:rPr>
          <w:szCs w:val="22"/>
        </w:rPr>
        <w:t xml:space="preserve"> </w:t>
      </w:r>
      <w:r w:rsidR="00B350E5" w:rsidRPr="00E31F87">
        <w:rPr>
          <w:szCs w:val="22"/>
        </w:rPr>
        <w:t>practitioner</w:t>
      </w:r>
      <w:r w:rsidRPr="00E31F87">
        <w:rPr>
          <w:szCs w:val="22"/>
        </w:rPr>
        <w:t>”.</w:t>
      </w:r>
    </w:p>
    <w:p w14:paraId="77730B15" w14:textId="77777777" w:rsidR="00550EF4" w:rsidRPr="00E31F87" w:rsidRDefault="00DA61DA" w:rsidP="00550EF4">
      <w:pPr>
        <w:pStyle w:val="ItemHead"/>
      </w:pPr>
      <w:r w:rsidRPr="00E31F87">
        <w:t>2</w:t>
      </w:r>
      <w:r w:rsidR="00AC6092" w:rsidRPr="00E31F87">
        <w:t xml:space="preserve">  </w:t>
      </w:r>
      <w:r w:rsidR="00D03536">
        <w:t>Schedule 1</w:t>
      </w:r>
      <w:r w:rsidR="00AC6092" w:rsidRPr="00E31F87">
        <w:t xml:space="preserve"> (</w:t>
      </w:r>
      <w:r w:rsidR="006C658C" w:rsidRPr="00E31F87">
        <w:t xml:space="preserve">cell at </w:t>
      </w:r>
      <w:r w:rsidR="001B775D" w:rsidRPr="00E31F87">
        <w:t>item 3</w:t>
      </w:r>
      <w:r w:rsidR="00AC6092" w:rsidRPr="00E31F87">
        <w:t>8513</w:t>
      </w:r>
      <w:r w:rsidR="006C658C" w:rsidRPr="00E31F87">
        <w:t>, column 2)</w:t>
      </w:r>
    </w:p>
    <w:p w14:paraId="137D2403" w14:textId="77777777" w:rsidR="00550EF4" w:rsidRPr="00E31F87" w:rsidRDefault="006C658C" w:rsidP="00550EF4">
      <w:pPr>
        <w:pStyle w:val="Item"/>
      </w:pPr>
      <w:r w:rsidRPr="00E31F87">
        <w:t>Repeal the cell, substitute:</w:t>
      </w:r>
    </w:p>
    <w:p w14:paraId="42DB3279" w14:textId="77777777" w:rsidR="006C658C" w:rsidRPr="00E31F87" w:rsidRDefault="006C658C" w:rsidP="006C658C">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6C658C" w:rsidRPr="00E31F87" w14:paraId="50A77A18" w14:textId="77777777" w:rsidTr="006C658C">
        <w:tc>
          <w:tcPr>
            <w:tcW w:w="5000" w:type="pct"/>
            <w:tcMar>
              <w:top w:w="0" w:type="dxa"/>
              <w:left w:w="107" w:type="dxa"/>
              <w:bottom w:w="0" w:type="dxa"/>
              <w:right w:w="107" w:type="dxa"/>
            </w:tcMar>
            <w:hideMark/>
          </w:tcPr>
          <w:p w14:paraId="6E2C2C50" w14:textId="77777777" w:rsidR="006C658C" w:rsidRPr="00E31F87" w:rsidRDefault="006C658C" w:rsidP="006C658C">
            <w:pPr>
              <w:pStyle w:val="Tabletext"/>
            </w:pPr>
            <w:r w:rsidRPr="00E31F87">
              <w:t>Creation of Y</w:t>
            </w:r>
            <w:r w:rsidR="00D03536">
              <w:noBreakHyphen/>
            </w:r>
            <w:r w:rsidRPr="00E31F87">
              <w:t>graft, T</w:t>
            </w:r>
            <w:r w:rsidR="00D03536">
              <w:noBreakHyphen/>
            </w:r>
            <w:r w:rsidRPr="00E31F87">
              <w:t>graft and graft</w:t>
            </w:r>
            <w:r w:rsidR="00D03536">
              <w:noBreakHyphen/>
            </w:r>
            <w:r w:rsidRPr="00E31F87">
              <w:t>to</w:t>
            </w:r>
            <w:r w:rsidR="00D03536">
              <w:noBreakHyphen/>
            </w:r>
            <w:r w:rsidRPr="00E31F87">
              <w:t>graft extensions, with micro</w:t>
            </w:r>
            <w:r w:rsidR="00D03536">
              <w:noBreakHyphen/>
            </w:r>
            <w:r w:rsidRPr="00E31F87">
              <w:t>arterial or micro</w:t>
            </w:r>
            <w:r w:rsidR="00D03536">
              <w:noBreakHyphen/>
            </w:r>
            <w:r w:rsidRPr="00E31F87">
              <w:t>venous anastomosis using microsurgical techniques, if:</w:t>
            </w:r>
          </w:p>
          <w:p w14:paraId="2FACE988" w14:textId="77777777" w:rsidR="006C658C" w:rsidRPr="00E31F87" w:rsidRDefault="006C658C" w:rsidP="006C658C">
            <w:pPr>
              <w:pStyle w:val="Tablea"/>
            </w:pPr>
            <w:r w:rsidRPr="00E31F87">
              <w:t>(a) the service is for one or more anastomoses; and</w:t>
            </w:r>
          </w:p>
          <w:p w14:paraId="1787D29C" w14:textId="77777777" w:rsidR="006C658C" w:rsidRPr="00E31F87" w:rsidRDefault="006C658C" w:rsidP="006C658C">
            <w:pPr>
              <w:pStyle w:val="Tablea"/>
              <w:rPr>
                <w:snapToGrid w:val="0"/>
              </w:rPr>
            </w:pPr>
            <w:r w:rsidRPr="00E31F87">
              <w:t xml:space="preserve">(b) the service is performed in conjunction with a service to which </w:t>
            </w:r>
            <w:r w:rsidR="001B775D" w:rsidRPr="00E31F87">
              <w:t>item 3</w:t>
            </w:r>
            <w:r w:rsidRPr="00E31F87">
              <w:t>8502 applies (H) (</w:t>
            </w:r>
            <w:proofErr w:type="spellStart"/>
            <w:r w:rsidRPr="00E31F87">
              <w:t>Anaes</w:t>
            </w:r>
            <w:proofErr w:type="spellEnd"/>
            <w:r w:rsidRPr="00E31F87">
              <w:t>.) (Assist.)</w:t>
            </w:r>
          </w:p>
        </w:tc>
      </w:tr>
    </w:tbl>
    <w:p w14:paraId="4403D93D" w14:textId="77777777" w:rsidR="00176EB6" w:rsidRPr="00E31F87" w:rsidRDefault="00DA61DA" w:rsidP="00176EB6">
      <w:pPr>
        <w:pStyle w:val="ItemHead"/>
      </w:pPr>
      <w:r w:rsidRPr="00E31F87">
        <w:t>3</w:t>
      </w:r>
      <w:r w:rsidR="006B2204" w:rsidRPr="00E31F87">
        <w:t xml:space="preserve">  </w:t>
      </w:r>
      <w:r w:rsidR="00D03536">
        <w:t>Schedule 1</w:t>
      </w:r>
      <w:r w:rsidR="00176EB6" w:rsidRPr="00E31F87">
        <w:t xml:space="preserve"> (cell at item 38516, column 3)</w:t>
      </w:r>
    </w:p>
    <w:p w14:paraId="62B1CFED" w14:textId="77777777" w:rsidR="00176EB6" w:rsidRPr="00E31F87" w:rsidRDefault="00176EB6" w:rsidP="00176EB6">
      <w:pPr>
        <w:pStyle w:val="Item"/>
      </w:pPr>
      <w:r w:rsidRPr="00E31F87">
        <w:t>Repeal the cell, substitute:</w:t>
      </w:r>
    </w:p>
    <w:p w14:paraId="5A829DF9" w14:textId="77777777" w:rsidR="00176EB6" w:rsidRPr="00E31F87" w:rsidRDefault="00176EB6" w:rsidP="00176EB6">
      <w:pPr>
        <w:pStyle w:val="Tabletext"/>
      </w:pPr>
    </w:p>
    <w:tbl>
      <w:tblPr>
        <w:tblW w:w="946" w:type="pct"/>
        <w:tblCellMar>
          <w:left w:w="107" w:type="dxa"/>
          <w:right w:w="107" w:type="dxa"/>
        </w:tblCellMar>
        <w:tblLook w:val="04A0" w:firstRow="1" w:lastRow="0" w:firstColumn="1" w:lastColumn="0" w:noHBand="0" w:noVBand="1"/>
      </w:tblPr>
      <w:tblGrid>
        <w:gridCol w:w="1613"/>
      </w:tblGrid>
      <w:tr w:rsidR="00176EB6" w:rsidRPr="00E31F87" w:rsidDel="00542F32" w14:paraId="1245824A" w14:textId="77777777" w:rsidTr="00176EB6">
        <w:tc>
          <w:tcPr>
            <w:tcW w:w="5000" w:type="pct"/>
            <w:shd w:val="clear" w:color="auto" w:fill="auto"/>
          </w:tcPr>
          <w:p w14:paraId="5FF3425B" w14:textId="77777777" w:rsidR="00176EB6" w:rsidRPr="00E31F87" w:rsidDel="00542F32" w:rsidRDefault="00176EB6" w:rsidP="00176EB6">
            <w:pPr>
              <w:pStyle w:val="Tabletext"/>
              <w:jc w:val="right"/>
            </w:pPr>
            <w:r w:rsidRPr="00E31F87">
              <w:t>2,641.60</w:t>
            </w:r>
          </w:p>
        </w:tc>
      </w:tr>
    </w:tbl>
    <w:p w14:paraId="0FA41393" w14:textId="77777777" w:rsidR="006B2204" w:rsidRPr="00E31F87" w:rsidRDefault="00DA61DA" w:rsidP="00176EB6">
      <w:pPr>
        <w:pStyle w:val="ItemHead"/>
      </w:pPr>
      <w:r w:rsidRPr="00E31F87">
        <w:t>4</w:t>
      </w:r>
      <w:r w:rsidR="006B2204" w:rsidRPr="00E31F87">
        <w:t xml:space="preserve">  </w:t>
      </w:r>
      <w:r w:rsidR="00D03536">
        <w:t>Schedule 1</w:t>
      </w:r>
      <w:r w:rsidR="006B2204" w:rsidRPr="00E31F87">
        <w:t xml:space="preserve"> (</w:t>
      </w:r>
      <w:r w:rsidR="00176EB6" w:rsidRPr="00E31F87">
        <w:t xml:space="preserve">cell at </w:t>
      </w:r>
      <w:r w:rsidR="001B775D" w:rsidRPr="00E31F87">
        <w:t>item 3</w:t>
      </w:r>
      <w:r w:rsidR="006B2204" w:rsidRPr="00E31F87">
        <w:t>8517, column 3)</w:t>
      </w:r>
    </w:p>
    <w:p w14:paraId="248F94D8" w14:textId="77777777" w:rsidR="00176EB6" w:rsidRPr="00E31F87" w:rsidRDefault="00176EB6" w:rsidP="00176EB6">
      <w:pPr>
        <w:pStyle w:val="Item"/>
      </w:pPr>
      <w:r w:rsidRPr="00E31F87">
        <w:t>Repeal the cell, substitute:</w:t>
      </w:r>
    </w:p>
    <w:p w14:paraId="334DDCEA" w14:textId="77777777" w:rsidR="00176EB6" w:rsidRPr="00E31F87" w:rsidRDefault="00176EB6" w:rsidP="00176EB6">
      <w:pPr>
        <w:pStyle w:val="Tabletext"/>
      </w:pPr>
    </w:p>
    <w:tbl>
      <w:tblPr>
        <w:tblW w:w="946" w:type="pct"/>
        <w:tblCellMar>
          <w:left w:w="107" w:type="dxa"/>
          <w:right w:w="107" w:type="dxa"/>
        </w:tblCellMar>
        <w:tblLook w:val="04A0" w:firstRow="1" w:lastRow="0" w:firstColumn="1" w:lastColumn="0" w:noHBand="0" w:noVBand="1"/>
      </w:tblPr>
      <w:tblGrid>
        <w:gridCol w:w="1613"/>
      </w:tblGrid>
      <w:tr w:rsidR="00176EB6" w:rsidRPr="00E31F87" w:rsidDel="00542F32" w14:paraId="7E07A9B6" w14:textId="77777777" w:rsidTr="00176EB6">
        <w:tc>
          <w:tcPr>
            <w:tcW w:w="5000" w:type="pct"/>
            <w:shd w:val="clear" w:color="auto" w:fill="auto"/>
          </w:tcPr>
          <w:p w14:paraId="4D20CA8F" w14:textId="77777777" w:rsidR="00176EB6" w:rsidRPr="00E31F87" w:rsidDel="00542F32" w:rsidRDefault="00176EB6" w:rsidP="00176EB6">
            <w:pPr>
              <w:pStyle w:val="Tabletext"/>
              <w:jc w:val="right"/>
            </w:pPr>
            <w:r w:rsidRPr="00E31F87">
              <w:t>3,251.20</w:t>
            </w:r>
          </w:p>
        </w:tc>
      </w:tr>
    </w:tbl>
    <w:p w14:paraId="07069C30" w14:textId="77777777" w:rsidR="006B2204" w:rsidRPr="00E31F87" w:rsidRDefault="00DA61DA" w:rsidP="006B2204">
      <w:pPr>
        <w:pStyle w:val="ItemHead"/>
      </w:pPr>
      <w:r w:rsidRPr="00E31F87">
        <w:t>5</w:t>
      </w:r>
      <w:r w:rsidR="006B2204" w:rsidRPr="00E31F87">
        <w:t xml:space="preserve">  </w:t>
      </w:r>
      <w:r w:rsidR="00D03536">
        <w:t>Schedule 1</w:t>
      </w:r>
      <w:r w:rsidR="006B2204" w:rsidRPr="00E31F87">
        <w:t xml:space="preserve"> (</w:t>
      </w:r>
      <w:r w:rsidR="00176EB6" w:rsidRPr="00E31F87">
        <w:t xml:space="preserve">cell at </w:t>
      </w:r>
      <w:r w:rsidR="003E5203" w:rsidRPr="00E31F87">
        <w:t>item</w:t>
      </w:r>
      <w:r w:rsidR="001B775D" w:rsidRPr="00E31F87">
        <w:t> 3</w:t>
      </w:r>
      <w:r w:rsidR="006B2204" w:rsidRPr="00E31F87">
        <w:t>8555, column 3)</w:t>
      </w:r>
    </w:p>
    <w:p w14:paraId="23A294A9" w14:textId="77777777" w:rsidR="00176EB6" w:rsidRPr="00E31F87" w:rsidRDefault="00176EB6" w:rsidP="00176EB6">
      <w:pPr>
        <w:pStyle w:val="Item"/>
      </w:pPr>
      <w:r w:rsidRPr="00E31F87">
        <w:t>Repeal the cell, substitute:</w:t>
      </w:r>
    </w:p>
    <w:p w14:paraId="2F2DEC37" w14:textId="77777777" w:rsidR="00176EB6" w:rsidRPr="00E31F87" w:rsidRDefault="00176EB6" w:rsidP="00176EB6">
      <w:pPr>
        <w:pStyle w:val="Tabletext"/>
      </w:pPr>
    </w:p>
    <w:tbl>
      <w:tblPr>
        <w:tblW w:w="946" w:type="pct"/>
        <w:tblCellMar>
          <w:left w:w="107" w:type="dxa"/>
          <w:right w:w="107" w:type="dxa"/>
        </w:tblCellMar>
        <w:tblLook w:val="04A0" w:firstRow="1" w:lastRow="0" w:firstColumn="1" w:lastColumn="0" w:noHBand="0" w:noVBand="1"/>
      </w:tblPr>
      <w:tblGrid>
        <w:gridCol w:w="1613"/>
      </w:tblGrid>
      <w:tr w:rsidR="00176EB6" w:rsidRPr="00E31F87" w:rsidDel="00542F32" w14:paraId="17568A50" w14:textId="77777777" w:rsidTr="00176EB6">
        <w:tc>
          <w:tcPr>
            <w:tcW w:w="5000" w:type="pct"/>
            <w:shd w:val="clear" w:color="auto" w:fill="auto"/>
          </w:tcPr>
          <w:p w14:paraId="0FCBC523" w14:textId="77777777" w:rsidR="00176EB6" w:rsidRPr="00E31F87" w:rsidDel="00542F32" w:rsidRDefault="00176EB6" w:rsidP="00176EB6">
            <w:pPr>
              <w:pStyle w:val="Tabletext"/>
              <w:jc w:val="right"/>
            </w:pPr>
            <w:r w:rsidRPr="00E31F87">
              <w:t>2,641.60</w:t>
            </w:r>
          </w:p>
        </w:tc>
      </w:tr>
    </w:tbl>
    <w:p w14:paraId="6E04D42F" w14:textId="77777777" w:rsidR="00AC3C8F" w:rsidRPr="00E31F87" w:rsidRDefault="00DA61DA" w:rsidP="00AC3C8F">
      <w:pPr>
        <w:pStyle w:val="ItemHead"/>
      </w:pPr>
      <w:r w:rsidRPr="00E31F87">
        <w:t>6</w:t>
      </w:r>
      <w:r w:rsidR="00AC3C8F" w:rsidRPr="00E31F87">
        <w:t xml:space="preserve">  </w:t>
      </w:r>
      <w:r w:rsidR="00D03536">
        <w:t>Schedule 1</w:t>
      </w:r>
      <w:r w:rsidR="00AC3C8F" w:rsidRPr="00E31F87">
        <w:t xml:space="preserve"> (</w:t>
      </w:r>
      <w:r w:rsidR="001B775D" w:rsidRPr="00E31F87">
        <w:t>item 3</w:t>
      </w:r>
      <w:r w:rsidR="00AC3C8F" w:rsidRPr="00E31F87">
        <w:t>85</w:t>
      </w:r>
      <w:r w:rsidR="00090653" w:rsidRPr="00E31F87">
        <w:t>5</w:t>
      </w:r>
      <w:r w:rsidR="00AC3C8F" w:rsidRPr="00E31F87">
        <w:t>6, column 2)</w:t>
      </w:r>
    </w:p>
    <w:p w14:paraId="4A4D06F6" w14:textId="77777777" w:rsidR="00AC3C8F" w:rsidRPr="00E31F87" w:rsidRDefault="00AC3C8F" w:rsidP="00AC3C8F">
      <w:pPr>
        <w:pStyle w:val="Item"/>
      </w:pPr>
      <w:r w:rsidRPr="00E31F87">
        <w:t>Omit “38603,”.</w:t>
      </w:r>
    </w:p>
    <w:p w14:paraId="0810D6D3" w14:textId="77777777" w:rsidR="006B2204" w:rsidRPr="00E31F87" w:rsidRDefault="00DA61DA" w:rsidP="006B2204">
      <w:pPr>
        <w:pStyle w:val="ItemHead"/>
      </w:pPr>
      <w:r w:rsidRPr="00E31F87">
        <w:t>7</w:t>
      </w:r>
      <w:r w:rsidR="006B2204" w:rsidRPr="00E31F87">
        <w:t xml:space="preserve">  </w:t>
      </w:r>
      <w:r w:rsidR="00D03536">
        <w:t>Schedule 1</w:t>
      </w:r>
      <w:r w:rsidR="006B2204" w:rsidRPr="00E31F87">
        <w:t xml:space="preserve"> (</w:t>
      </w:r>
      <w:r w:rsidR="004D764B" w:rsidRPr="00E31F87">
        <w:t xml:space="preserve">cell at </w:t>
      </w:r>
      <w:r w:rsidR="001B775D" w:rsidRPr="00E31F87">
        <w:t>item 3</w:t>
      </w:r>
      <w:r w:rsidR="006B2204" w:rsidRPr="00E31F87">
        <w:t>8556, column 3)</w:t>
      </w:r>
    </w:p>
    <w:p w14:paraId="090E0CC3" w14:textId="77777777" w:rsidR="004D764B" w:rsidRPr="00E31F87" w:rsidRDefault="004D764B" w:rsidP="004D764B">
      <w:pPr>
        <w:pStyle w:val="Item"/>
      </w:pPr>
      <w:r w:rsidRPr="00E31F87">
        <w:t>Repeal the cell, substitute:</w:t>
      </w:r>
    </w:p>
    <w:p w14:paraId="7B0C397A" w14:textId="77777777" w:rsidR="004D764B" w:rsidRPr="00E31F87" w:rsidRDefault="004D764B" w:rsidP="004D764B">
      <w:pPr>
        <w:pStyle w:val="Tabletext"/>
      </w:pPr>
    </w:p>
    <w:tbl>
      <w:tblPr>
        <w:tblW w:w="946" w:type="pct"/>
        <w:tblCellMar>
          <w:left w:w="107" w:type="dxa"/>
          <w:right w:w="107" w:type="dxa"/>
        </w:tblCellMar>
        <w:tblLook w:val="04A0" w:firstRow="1" w:lastRow="0" w:firstColumn="1" w:lastColumn="0" w:noHBand="0" w:noVBand="1"/>
      </w:tblPr>
      <w:tblGrid>
        <w:gridCol w:w="1613"/>
      </w:tblGrid>
      <w:tr w:rsidR="004D764B" w:rsidRPr="00E31F87" w:rsidDel="00542F32" w14:paraId="42D63B1F" w14:textId="77777777" w:rsidTr="003B4CEB">
        <w:tc>
          <w:tcPr>
            <w:tcW w:w="5000" w:type="pct"/>
            <w:shd w:val="clear" w:color="auto" w:fill="auto"/>
          </w:tcPr>
          <w:p w14:paraId="1F05F6B5" w14:textId="77777777" w:rsidR="004D764B" w:rsidRPr="00E31F87" w:rsidDel="00542F32" w:rsidRDefault="004D764B" w:rsidP="003B4CEB">
            <w:pPr>
              <w:pStyle w:val="Tabletext"/>
              <w:jc w:val="right"/>
            </w:pPr>
            <w:r w:rsidRPr="00E31F87">
              <w:t>3,282.20</w:t>
            </w:r>
          </w:p>
        </w:tc>
      </w:tr>
    </w:tbl>
    <w:p w14:paraId="2FA6E509" w14:textId="77777777" w:rsidR="006B5B12" w:rsidRPr="00E31F87" w:rsidRDefault="00DA61DA" w:rsidP="006B5B12">
      <w:pPr>
        <w:pStyle w:val="ItemHead"/>
      </w:pPr>
      <w:r w:rsidRPr="00E31F87">
        <w:t>8</w:t>
      </w:r>
      <w:r w:rsidR="006B5B12" w:rsidRPr="00E31F87">
        <w:t xml:space="preserve">  </w:t>
      </w:r>
      <w:r w:rsidR="00D03536">
        <w:t>Schedule 1</w:t>
      </w:r>
      <w:r w:rsidR="006B5B12" w:rsidRPr="00E31F87">
        <w:t xml:space="preserve"> (</w:t>
      </w:r>
      <w:r w:rsidR="004D764B" w:rsidRPr="00E31F87">
        <w:t xml:space="preserve">cell at </w:t>
      </w:r>
      <w:r w:rsidR="001B775D" w:rsidRPr="00E31F87">
        <w:t>item 3</w:t>
      </w:r>
      <w:r w:rsidR="006B5B12" w:rsidRPr="00E31F87">
        <w:t>8557, column 3)</w:t>
      </w:r>
    </w:p>
    <w:p w14:paraId="30AD5CC4" w14:textId="77777777" w:rsidR="004D764B" w:rsidRPr="00E31F87" w:rsidRDefault="004D764B" w:rsidP="004D764B">
      <w:pPr>
        <w:pStyle w:val="Item"/>
      </w:pPr>
      <w:r w:rsidRPr="00E31F87">
        <w:t>Repeal the cell, substitute:</w:t>
      </w:r>
    </w:p>
    <w:p w14:paraId="05CCA486" w14:textId="77777777" w:rsidR="004D764B" w:rsidRPr="00E31F87" w:rsidRDefault="004D764B" w:rsidP="004D764B">
      <w:pPr>
        <w:pStyle w:val="Tabletext"/>
      </w:pPr>
    </w:p>
    <w:tbl>
      <w:tblPr>
        <w:tblW w:w="946" w:type="pct"/>
        <w:tblCellMar>
          <w:left w:w="107" w:type="dxa"/>
          <w:right w:w="107" w:type="dxa"/>
        </w:tblCellMar>
        <w:tblLook w:val="04A0" w:firstRow="1" w:lastRow="0" w:firstColumn="1" w:lastColumn="0" w:noHBand="0" w:noVBand="1"/>
      </w:tblPr>
      <w:tblGrid>
        <w:gridCol w:w="1613"/>
      </w:tblGrid>
      <w:tr w:rsidR="004D764B" w:rsidRPr="00E31F87" w:rsidDel="00542F32" w14:paraId="4FA35C46" w14:textId="77777777" w:rsidTr="003B4CEB">
        <w:tc>
          <w:tcPr>
            <w:tcW w:w="5000" w:type="pct"/>
            <w:shd w:val="clear" w:color="auto" w:fill="auto"/>
          </w:tcPr>
          <w:p w14:paraId="16D04993" w14:textId="77777777" w:rsidR="004D764B" w:rsidRPr="00E31F87" w:rsidDel="00542F32" w:rsidRDefault="004D764B" w:rsidP="003B4CEB">
            <w:pPr>
              <w:pStyle w:val="Tabletext"/>
              <w:jc w:val="right"/>
            </w:pPr>
            <w:r w:rsidRPr="00E31F87">
              <w:t>4,572.00</w:t>
            </w:r>
          </w:p>
        </w:tc>
      </w:tr>
    </w:tbl>
    <w:p w14:paraId="4917DB65" w14:textId="77777777" w:rsidR="006B5B12" w:rsidRPr="00E31F87" w:rsidRDefault="00DA61DA" w:rsidP="006B5B12">
      <w:pPr>
        <w:pStyle w:val="ItemHead"/>
      </w:pPr>
      <w:r w:rsidRPr="00E31F87">
        <w:lastRenderedPageBreak/>
        <w:t>9</w:t>
      </w:r>
      <w:r w:rsidR="006B5B12" w:rsidRPr="00E31F87">
        <w:t xml:space="preserve">  </w:t>
      </w:r>
      <w:r w:rsidR="00D03536">
        <w:t>Schedule 1</w:t>
      </w:r>
      <w:r w:rsidR="006B5B12" w:rsidRPr="00E31F87">
        <w:t xml:space="preserve"> (</w:t>
      </w:r>
      <w:r w:rsidR="001B775D" w:rsidRPr="00E31F87">
        <w:t>item 3</w:t>
      </w:r>
      <w:r w:rsidR="006B5B12" w:rsidRPr="00E31F87">
        <w:t xml:space="preserve">8572, column 2, </w:t>
      </w:r>
      <w:r w:rsidR="00D852EE" w:rsidRPr="00E31F87">
        <w:t>paragraph (</w:t>
      </w:r>
      <w:r w:rsidR="006B5B12" w:rsidRPr="00E31F87">
        <w:t>b))</w:t>
      </w:r>
    </w:p>
    <w:p w14:paraId="33489619" w14:textId="77777777" w:rsidR="00550EF4" w:rsidRPr="00E31F87" w:rsidRDefault="006B5B12" w:rsidP="006B5B12">
      <w:pPr>
        <w:pStyle w:val="Item"/>
      </w:pPr>
      <w:r w:rsidRPr="00E31F87">
        <w:t>After “38418,”, insert “</w:t>
      </w:r>
      <w:r w:rsidRPr="00E31F87">
        <w:rPr>
          <w:szCs w:val="22"/>
        </w:rPr>
        <w:t>38603,”.</w:t>
      </w:r>
    </w:p>
    <w:p w14:paraId="02B2FFD9" w14:textId="77777777" w:rsidR="00550EF4" w:rsidRPr="00E31F87" w:rsidRDefault="00A3340B" w:rsidP="0031518B">
      <w:pPr>
        <w:pStyle w:val="ActHead7"/>
        <w:pageBreakBefore/>
      </w:pPr>
      <w:bookmarkStart w:id="7" w:name="_Toc108611303"/>
      <w:r w:rsidRPr="00251FA8">
        <w:rPr>
          <w:rStyle w:val="CharAmPartNo"/>
        </w:rPr>
        <w:lastRenderedPageBreak/>
        <w:t>Part 2</w:t>
      </w:r>
      <w:r w:rsidR="006B5B12" w:rsidRPr="00E31F87">
        <w:t>—</w:t>
      </w:r>
      <w:r w:rsidR="006B5B12" w:rsidRPr="00251FA8">
        <w:rPr>
          <w:rStyle w:val="CharAmPartText"/>
        </w:rPr>
        <w:t>Deep brain stimulation</w:t>
      </w:r>
      <w:bookmarkEnd w:id="7"/>
    </w:p>
    <w:p w14:paraId="280DD53E" w14:textId="77777777" w:rsidR="00BB149A" w:rsidRPr="00E31F87" w:rsidRDefault="00BB149A" w:rsidP="00BB149A">
      <w:pPr>
        <w:pStyle w:val="ActHead9"/>
      </w:pPr>
      <w:bookmarkStart w:id="8" w:name="_Toc108611304"/>
      <w:r w:rsidRPr="00E31F87">
        <w:t>Health Insurance (General Medical Services Table) Regulations 2021</w:t>
      </w:r>
      <w:bookmarkEnd w:id="8"/>
    </w:p>
    <w:p w14:paraId="35BA61DA" w14:textId="77777777" w:rsidR="006B5B12" w:rsidRPr="00E31F87" w:rsidRDefault="00DA61DA" w:rsidP="004663A8">
      <w:pPr>
        <w:pStyle w:val="ItemHead"/>
      </w:pPr>
      <w:r w:rsidRPr="00E31F87">
        <w:t>10</w:t>
      </w:r>
      <w:r w:rsidR="006B5B12" w:rsidRPr="00E31F87">
        <w:t xml:space="preserve">  </w:t>
      </w:r>
      <w:r w:rsidR="00D03536">
        <w:t>Schedule 1</w:t>
      </w:r>
      <w:r w:rsidR="006B5B12" w:rsidRPr="00E31F87">
        <w:t xml:space="preserve"> (after </w:t>
      </w:r>
      <w:r w:rsidR="001B775D" w:rsidRPr="00E31F87">
        <w:t>item 4</w:t>
      </w:r>
      <w:r w:rsidR="006B5B12" w:rsidRPr="00E31F87">
        <w:t>0862)</w:t>
      </w:r>
    </w:p>
    <w:p w14:paraId="4A48A6C3" w14:textId="77777777" w:rsidR="006B5B12" w:rsidRPr="00E31F87" w:rsidRDefault="006B5B12" w:rsidP="006B5B12">
      <w:pPr>
        <w:pStyle w:val="Item"/>
      </w:pPr>
      <w:r w:rsidRPr="00E31F87">
        <w:t>Insert:</w:t>
      </w:r>
    </w:p>
    <w:p w14:paraId="60325404" w14:textId="77777777" w:rsidR="006B5B12" w:rsidRPr="00E31F87" w:rsidRDefault="006B5B12" w:rsidP="006B5B1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91"/>
        <w:gridCol w:w="6192"/>
        <w:gridCol w:w="1144"/>
      </w:tblGrid>
      <w:tr w:rsidR="006B5B12" w:rsidRPr="00E31F87" w14:paraId="718EA5AC" w14:textId="77777777" w:rsidTr="00A3340B">
        <w:tc>
          <w:tcPr>
            <w:tcW w:w="698" w:type="pct"/>
            <w:tcBorders>
              <w:top w:val="nil"/>
              <w:left w:val="nil"/>
              <w:bottom w:val="nil"/>
              <w:right w:val="nil"/>
            </w:tcBorders>
            <w:shd w:val="clear" w:color="auto" w:fill="auto"/>
            <w:hideMark/>
          </w:tcPr>
          <w:p w14:paraId="05CDFABE" w14:textId="77777777" w:rsidR="006B5B12" w:rsidRPr="00E31F87" w:rsidRDefault="006B5B12" w:rsidP="007555B1">
            <w:pPr>
              <w:pStyle w:val="Tabletext"/>
            </w:pPr>
            <w:r w:rsidRPr="00E31F87">
              <w:t>40863</w:t>
            </w:r>
          </w:p>
        </w:tc>
        <w:tc>
          <w:tcPr>
            <w:tcW w:w="3631" w:type="pct"/>
            <w:tcBorders>
              <w:top w:val="nil"/>
              <w:left w:val="nil"/>
              <w:bottom w:val="nil"/>
              <w:right w:val="nil"/>
            </w:tcBorders>
            <w:shd w:val="clear" w:color="auto" w:fill="auto"/>
            <w:hideMark/>
          </w:tcPr>
          <w:p w14:paraId="4A1903F8" w14:textId="77777777" w:rsidR="006B5B12" w:rsidRPr="00E31F87" w:rsidRDefault="006B5B12" w:rsidP="006B5B12">
            <w:pPr>
              <w:pStyle w:val="Tabletext"/>
              <w:rPr>
                <w:rFonts w:eastAsia="Calibri"/>
              </w:rPr>
            </w:pPr>
            <w:r w:rsidRPr="00E31F87">
              <w:rPr>
                <w:rFonts w:eastAsia="Calibri"/>
              </w:rPr>
              <w:t>Deep brain stimulation (unilateral), remote electronic analysis and programming of neurostimulator pulse generator for the treatment of:</w:t>
            </w:r>
          </w:p>
          <w:p w14:paraId="3CBA1CBB" w14:textId="77777777" w:rsidR="006B5B12" w:rsidRPr="00E31F87" w:rsidRDefault="006B5B12" w:rsidP="006B5B12">
            <w:pPr>
              <w:pStyle w:val="Tablea"/>
              <w:rPr>
                <w:rFonts w:eastAsia="Calibri"/>
              </w:rPr>
            </w:pPr>
            <w:r w:rsidRPr="00E31F87">
              <w:rPr>
                <w:rFonts w:eastAsia="Calibri"/>
              </w:rPr>
              <w:t>(a) Parkinson’s disease, if the patient’s response to medical therapy is not sustained and is accompanied by unacceptable motor fluctuations; or</w:t>
            </w:r>
          </w:p>
          <w:p w14:paraId="4AED1164" w14:textId="77777777" w:rsidR="006B5B12" w:rsidRPr="00E31F87" w:rsidRDefault="006B5B12" w:rsidP="006B5B12">
            <w:pPr>
              <w:pStyle w:val="Tablea"/>
              <w:rPr>
                <w:rFonts w:eastAsia="Calibri"/>
              </w:rPr>
            </w:pPr>
            <w:r w:rsidRPr="00E31F87">
              <w:rPr>
                <w:rFonts w:eastAsia="Calibri"/>
              </w:rPr>
              <w:t>(b) essential tremor or dystonia</w:t>
            </w:r>
            <w:r w:rsidR="008B25F9" w:rsidRPr="00E31F87">
              <w:rPr>
                <w:rFonts w:eastAsia="Calibri"/>
              </w:rPr>
              <w:t>,</w:t>
            </w:r>
            <w:r w:rsidRPr="00E31F87">
              <w:rPr>
                <w:rFonts w:eastAsia="Calibri"/>
              </w:rPr>
              <w:t xml:space="preserve"> if the patient’s symptoms cause severe disability</w:t>
            </w:r>
          </w:p>
          <w:p w14:paraId="03C112E8" w14:textId="77777777" w:rsidR="006B5B12" w:rsidRPr="00E31F87" w:rsidRDefault="00A3340B" w:rsidP="000211BB">
            <w:pPr>
              <w:pStyle w:val="Tabletext"/>
            </w:pPr>
            <w:r w:rsidRPr="00E31F87">
              <w:rPr>
                <w:rFonts w:eastAsia="Calibri"/>
              </w:rPr>
              <w:t>A</w:t>
            </w:r>
            <w:r w:rsidR="006B5B12" w:rsidRPr="00E31F87">
              <w:rPr>
                <w:rFonts w:eastAsia="Calibri"/>
              </w:rPr>
              <w:t>pplicable not more than 8 times in any 12 month</w:t>
            </w:r>
            <w:r w:rsidR="00AC3C8F" w:rsidRPr="00E31F87">
              <w:rPr>
                <w:rFonts w:eastAsia="Calibri"/>
              </w:rPr>
              <w:t xml:space="preserve"> period</w:t>
            </w:r>
          </w:p>
        </w:tc>
        <w:tc>
          <w:tcPr>
            <w:tcW w:w="671" w:type="pct"/>
            <w:tcBorders>
              <w:top w:val="nil"/>
              <w:left w:val="nil"/>
              <w:bottom w:val="nil"/>
              <w:right w:val="nil"/>
            </w:tcBorders>
            <w:shd w:val="clear" w:color="auto" w:fill="auto"/>
          </w:tcPr>
          <w:p w14:paraId="20FEFF23" w14:textId="77777777" w:rsidR="006B5B12" w:rsidRPr="00E31F87" w:rsidRDefault="006B5B12" w:rsidP="007555B1">
            <w:pPr>
              <w:pStyle w:val="Tabletext"/>
              <w:jc w:val="right"/>
            </w:pPr>
            <w:r w:rsidRPr="00E31F87">
              <w:t>200.55</w:t>
            </w:r>
          </w:p>
        </w:tc>
      </w:tr>
    </w:tbl>
    <w:p w14:paraId="0876AE06" w14:textId="77777777" w:rsidR="006B5B12" w:rsidRPr="00E31F87" w:rsidRDefault="00A3340B" w:rsidP="0031518B">
      <w:pPr>
        <w:pStyle w:val="ActHead7"/>
        <w:pageBreakBefore/>
      </w:pPr>
      <w:bookmarkStart w:id="9" w:name="_Toc108611305"/>
      <w:r w:rsidRPr="00251FA8">
        <w:rPr>
          <w:rStyle w:val="CharAmPartNo"/>
        </w:rPr>
        <w:lastRenderedPageBreak/>
        <w:t>Part 3</w:t>
      </w:r>
      <w:r w:rsidR="008B25F9" w:rsidRPr="00E31F87">
        <w:t>—</w:t>
      </w:r>
      <w:r w:rsidR="008B25F9" w:rsidRPr="00251FA8">
        <w:rPr>
          <w:rStyle w:val="CharAmPartText"/>
        </w:rPr>
        <w:t>Varicose veins</w:t>
      </w:r>
      <w:bookmarkEnd w:id="9"/>
    </w:p>
    <w:p w14:paraId="4BFEDD71" w14:textId="77777777" w:rsidR="00BB149A" w:rsidRPr="00E31F87" w:rsidRDefault="00BB149A" w:rsidP="00BB149A">
      <w:pPr>
        <w:pStyle w:val="ActHead9"/>
      </w:pPr>
      <w:bookmarkStart w:id="10" w:name="_Toc108611306"/>
      <w:r w:rsidRPr="00E31F87">
        <w:t>Health Insurance (General Medical Services Table) Regulations 2021</w:t>
      </w:r>
      <w:bookmarkEnd w:id="10"/>
    </w:p>
    <w:p w14:paraId="0B8219E9" w14:textId="77777777" w:rsidR="008B25F9" w:rsidRPr="00E31F87" w:rsidRDefault="00DA61DA" w:rsidP="00550EF4">
      <w:pPr>
        <w:pStyle w:val="ItemHead"/>
      </w:pPr>
      <w:r w:rsidRPr="00E31F87">
        <w:t>11</w:t>
      </w:r>
      <w:r w:rsidR="008B25F9" w:rsidRPr="00E31F87">
        <w:t xml:space="preserve">  </w:t>
      </w:r>
      <w:r w:rsidR="00D03536">
        <w:t>Schedule 1</w:t>
      </w:r>
      <w:r w:rsidR="008B25F9" w:rsidRPr="00E31F87">
        <w:t xml:space="preserve"> (</w:t>
      </w:r>
      <w:r w:rsidR="001B775D" w:rsidRPr="00E31F87">
        <w:t>item 3</w:t>
      </w:r>
      <w:r w:rsidR="008B25F9" w:rsidRPr="00E31F87">
        <w:t xml:space="preserve">2520, column 2, </w:t>
      </w:r>
      <w:r w:rsidR="00A3340B" w:rsidRPr="00E31F87">
        <w:t>subparagraphs (</w:t>
      </w:r>
      <w:r w:rsidR="007555B1" w:rsidRPr="00E31F87">
        <w:t>d</w:t>
      </w:r>
      <w:r w:rsidR="008B25F9" w:rsidRPr="00E31F87">
        <w:t>)(iii) to (v))</w:t>
      </w:r>
    </w:p>
    <w:p w14:paraId="1928BBAA" w14:textId="77777777" w:rsidR="008B25F9" w:rsidRPr="00E31F87" w:rsidRDefault="008B25F9" w:rsidP="008B25F9">
      <w:pPr>
        <w:pStyle w:val="Item"/>
      </w:pPr>
      <w:r w:rsidRPr="00E31F87">
        <w:t>Repeal the subparagraphs, substitute:</w:t>
      </w:r>
    </w:p>
    <w:p w14:paraId="4AB42F31" w14:textId="77777777" w:rsidR="008B25F9" w:rsidRPr="00E31F87" w:rsidRDefault="008B25F9" w:rsidP="008B25F9">
      <w:pPr>
        <w:pStyle w:val="Tabletext"/>
      </w:pPr>
    </w:p>
    <w:p w14:paraId="7D833ABF" w14:textId="77777777" w:rsidR="008B25F9" w:rsidRPr="00E31F87" w:rsidRDefault="008B25F9" w:rsidP="008B25F9">
      <w:pPr>
        <w:pStyle w:val="Tablei"/>
      </w:pPr>
      <w:r w:rsidRPr="00E31F87">
        <w:t>(iii) 59970 to 60021;</w:t>
      </w:r>
    </w:p>
    <w:p w14:paraId="2E71AA53" w14:textId="77777777" w:rsidR="008B25F9" w:rsidRPr="00E31F87" w:rsidRDefault="008B25F9" w:rsidP="008B25F9">
      <w:pPr>
        <w:pStyle w:val="Tablei"/>
      </w:pPr>
      <w:r w:rsidRPr="00E31F87">
        <w:t>(iv) 60036 to 60045;</w:t>
      </w:r>
    </w:p>
    <w:p w14:paraId="599FEC38" w14:textId="77777777" w:rsidR="008B25F9" w:rsidRPr="00E31F87" w:rsidRDefault="008B25F9" w:rsidP="008B25F9">
      <w:pPr>
        <w:pStyle w:val="Tablei"/>
      </w:pPr>
      <w:r w:rsidRPr="00E31F87">
        <w:t>(v) 60060 to 60078;</w:t>
      </w:r>
    </w:p>
    <w:p w14:paraId="673617C7" w14:textId="77777777" w:rsidR="008B25F9" w:rsidRPr="00E31F87" w:rsidRDefault="008B25F9" w:rsidP="008B25F9">
      <w:pPr>
        <w:pStyle w:val="Tablei"/>
      </w:pPr>
      <w:r w:rsidRPr="00E31F87">
        <w:t>(vi) 60500 to 60509;</w:t>
      </w:r>
    </w:p>
    <w:p w14:paraId="213B1BAA" w14:textId="77777777" w:rsidR="00550EF4" w:rsidRPr="00E31F87" w:rsidRDefault="008B25F9" w:rsidP="008B25F9">
      <w:pPr>
        <w:pStyle w:val="Tablei"/>
      </w:pPr>
      <w:r w:rsidRPr="00E31F87">
        <w:t>(v</w:t>
      </w:r>
      <w:r w:rsidR="00A3340B" w:rsidRPr="00E31F87">
        <w:t>ii</w:t>
      </w:r>
      <w:r w:rsidRPr="00E31F87">
        <w:t>) 61109</w:t>
      </w:r>
    </w:p>
    <w:p w14:paraId="73A11196" w14:textId="77777777" w:rsidR="008B25F9" w:rsidRPr="00E31F87" w:rsidRDefault="00DA61DA" w:rsidP="008B25F9">
      <w:pPr>
        <w:pStyle w:val="ItemHead"/>
      </w:pPr>
      <w:r w:rsidRPr="00E31F87">
        <w:t>12</w:t>
      </w:r>
      <w:r w:rsidR="008B25F9" w:rsidRPr="00E31F87">
        <w:t xml:space="preserve">  </w:t>
      </w:r>
      <w:r w:rsidR="00D03536">
        <w:t>Schedule 1</w:t>
      </w:r>
      <w:r w:rsidR="008B25F9" w:rsidRPr="00E31F87">
        <w:t xml:space="preserve"> (</w:t>
      </w:r>
      <w:r w:rsidR="001B775D" w:rsidRPr="00E31F87">
        <w:t>item 3</w:t>
      </w:r>
      <w:r w:rsidR="008B25F9" w:rsidRPr="00E31F87">
        <w:t>252</w:t>
      </w:r>
      <w:r w:rsidR="007555B1" w:rsidRPr="00E31F87">
        <w:t>2</w:t>
      </w:r>
      <w:r w:rsidR="008B25F9" w:rsidRPr="00E31F87">
        <w:t xml:space="preserve">, column 2, </w:t>
      </w:r>
      <w:r w:rsidR="00A3340B" w:rsidRPr="00E31F87">
        <w:t>subparagraphs (</w:t>
      </w:r>
      <w:r w:rsidR="00CD3A7A" w:rsidRPr="00E31F87">
        <w:t>d</w:t>
      </w:r>
      <w:r w:rsidR="008B25F9" w:rsidRPr="00E31F87">
        <w:t>)(iii) to (v))</w:t>
      </w:r>
    </w:p>
    <w:p w14:paraId="052C969D" w14:textId="77777777" w:rsidR="008B25F9" w:rsidRPr="00E31F87" w:rsidRDefault="008B25F9" w:rsidP="008B25F9">
      <w:pPr>
        <w:pStyle w:val="Item"/>
      </w:pPr>
      <w:r w:rsidRPr="00E31F87">
        <w:t>Repeal the subparagraphs, substitute:</w:t>
      </w:r>
    </w:p>
    <w:p w14:paraId="1A9AC6E6" w14:textId="77777777" w:rsidR="008B25F9" w:rsidRPr="00E31F87" w:rsidRDefault="008B25F9" w:rsidP="008B25F9">
      <w:pPr>
        <w:pStyle w:val="Tabletext"/>
      </w:pPr>
    </w:p>
    <w:p w14:paraId="3ECD326E" w14:textId="77777777" w:rsidR="008B25F9" w:rsidRPr="00E31F87" w:rsidRDefault="008B25F9" w:rsidP="008B25F9">
      <w:pPr>
        <w:pStyle w:val="Tablei"/>
      </w:pPr>
      <w:r w:rsidRPr="00E31F87">
        <w:t>(iii) 59970 to 60021;</w:t>
      </w:r>
    </w:p>
    <w:p w14:paraId="61148DBC" w14:textId="77777777" w:rsidR="008B25F9" w:rsidRPr="00E31F87" w:rsidRDefault="008B25F9" w:rsidP="008B25F9">
      <w:pPr>
        <w:pStyle w:val="Tablei"/>
      </w:pPr>
      <w:r w:rsidRPr="00E31F87">
        <w:t>(iv) 60036 to 60045;</w:t>
      </w:r>
    </w:p>
    <w:p w14:paraId="6C8E5516" w14:textId="77777777" w:rsidR="008B25F9" w:rsidRPr="00E31F87" w:rsidRDefault="008B25F9" w:rsidP="008B25F9">
      <w:pPr>
        <w:pStyle w:val="Tablei"/>
      </w:pPr>
      <w:r w:rsidRPr="00E31F87">
        <w:t>(v) 60060 to 60078;</w:t>
      </w:r>
    </w:p>
    <w:p w14:paraId="2B632D7F" w14:textId="77777777" w:rsidR="008B25F9" w:rsidRPr="00E31F87" w:rsidRDefault="008B25F9" w:rsidP="008B25F9">
      <w:pPr>
        <w:pStyle w:val="Tablei"/>
      </w:pPr>
      <w:r w:rsidRPr="00E31F87">
        <w:t>(vi) 60500 to 60509;</w:t>
      </w:r>
    </w:p>
    <w:p w14:paraId="16D52865" w14:textId="77777777" w:rsidR="008B25F9" w:rsidRPr="00E31F87" w:rsidRDefault="008B25F9" w:rsidP="008B25F9">
      <w:pPr>
        <w:pStyle w:val="Tablei"/>
      </w:pPr>
      <w:r w:rsidRPr="00E31F87">
        <w:t>(v</w:t>
      </w:r>
      <w:r w:rsidR="00A3340B" w:rsidRPr="00E31F87">
        <w:t>ii</w:t>
      </w:r>
      <w:r w:rsidRPr="00E31F87">
        <w:t>) 61109</w:t>
      </w:r>
    </w:p>
    <w:p w14:paraId="0A7B7A92" w14:textId="77777777" w:rsidR="007555B1" w:rsidRPr="00E31F87" w:rsidRDefault="00DA61DA" w:rsidP="007555B1">
      <w:pPr>
        <w:pStyle w:val="ItemHead"/>
      </w:pPr>
      <w:r w:rsidRPr="00E31F87">
        <w:t>13</w:t>
      </w:r>
      <w:r w:rsidR="007555B1" w:rsidRPr="00E31F87">
        <w:t xml:space="preserve">  </w:t>
      </w:r>
      <w:r w:rsidR="00D03536">
        <w:t>Schedule 1</w:t>
      </w:r>
      <w:r w:rsidR="007555B1" w:rsidRPr="00E31F87">
        <w:t xml:space="preserve"> (</w:t>
      </w:r>
      <w:r w:rsidR="001B775D" w:rsidRPr="00E31F87">
        <w:t>item 3</w:t>
      </w:r>
      <w:r w:rsidR="007555B1" w:rsidRPr="00E31F87">
        <w:t xml:space="preserve">2523, column 2, </w:t>
      </w:r>
      <w:r w:rsidR="00A3340B" w:rsidRPr="00E31F87">
        <w:t>subparagraphs (</w:t>
      </w:r>
      <w:r w:rsidR="007555B1" w:rsidRPr="00E31F87">
        <w:t>d)(iii) to (v))</w:t>
      </w:r>
    </w:p>
    <w:p w14:paraId="3E19D847" w14:textId="77777777" w:rsidR="007555B1" w:rsidRPr="00E31F87" w:rsidRDefault="007555B1" w:rsidP="007555B1">
      <w:pPr>
        <w:pStyle w:val="Item"/>
      </w:pPr>
      <w:r w:rsidRPr="00E31F87">
        <w:t>Repeal the subparagraphs, substitute:</w:t>
      </w:r>
    </w:p>
    <w:p w14:paraId="008B0033" w14:textId="77777777" w:rsidR="007555B1" w:rsidRPr="00E31F87" w:rsidRDefault="007555B1" w:rsidP="007555B1">
      <w:pPr>
        <w:pStyle w:val="Tabletext"/>
      </w:pPr>
    </w:p>
    <w:p w14:paraId="6F936749" w14:textId="77777777" w:rsidR="007555B1" w:rsidRPr="00E31F87" w:rsidRDefault="007555B1" w:rsidP="007555B1">
      <w:pPr>
        <w:pStyle w:val="Tablei"/>
      </w:pPr>
      <w:r w:rsidRPr="00E31F87">
        <w:t>(iii) 59970 to 60021;</w:t>
      </w:r>
    </w:p>
    <w:p w14:paraId="04EE55A8" w14:textId="77777777" w:rsidR="007555B1" w:rsidRPr="00E31F87" w:rsidRDefault="007555B1" w:rsidP="007555B1">
      <w:pPr>
        <w:pStyle w:val="Tablei"/>
      </w:pPr>
      <w:r w:rsidRPr="00E31F87">
        <w:t>(iv) 60036 to 60045;</w:t>
      </w:r>
    </w:p>
    <w:p w14:paraId="4658CFE5" w14:textId="77777777" w:rsidR="007555B1" w:rsidRPr="00E31F87" w:rsidRDefault="007555B1" w:rsidP="007555B1">
      <w:pPr>
        <w:pStyle w:val="Tablei"/>
      </w:pPr>
      <w:r w:rsidRPr="00E31F87">
        <w:t>(v) 60060 to 60078;</w:t>
      </w:r>
    </w:p>
    <w:p w14:paraId="582C5111" w14:textId="77777777" w:rsidR="007555B1" w:rsidRPr="00E31F87" w:rsidRDefault="007555B1" w:rsidP="007555B1">
      <w:pPr>
        <w:pStyle w:val="Tablei"/>
      </w:pPr>
      <w:r w:rsidRPr="00E31F87">
        <w:t>(vi) 60500 to 60509;</w:t>
      </w:r>
    </w:p>
    <w:p w14:paraId="372EE0F4" w14:textId="77777777" w:rsidR="007555B1" w:rsidRPr="00E31F87" w:rsidRDefault="007555B1" w:rsidP="007555B1">
      <w:pPr>
        <w:pStyle w:val="Tablei"/>
      </w:pPr>
      <w:r w:rsidRPr="00E31F87">
        <w:t>(v</w:t>
      </w:r>
      <w:r w:rsidR="00A3340B" w:rsidRPr="00E31F87">
        <w:t>ii</w:t>
      </w:r>
      <w:r w:rsidRPr="00E31F87">
        <w:t>) 61109</w:t>
      </w:r>
    </w:p>
    <w:p w14:paraId="1C78BA13" w14:textId="77777777" w:rsidR="007555B1" w:rsidRPr="00E31F87" w:rsidRDefault="00DA61DA" w:rsidP="007555B1">
      <w:pPr>
        <w:pStyle w:val="ItemHead"/>
      </w:pPr>
      <w:r w:rsidRPr="00E31F87">
        <w:t>14</w:t>
      </w:r>
      <w:r w:rsidR="007555B1" w:rsidRPr="00E31F87">
        <w:t xml:space="preserve">  </w:t>
      </w:r>
      <w:r w:rsidR="00D03536">
        <w:t>Schedule 1</w:t>
      </w:r>
      <w:r w:rsidR="007555B1" w:rsidRPr="00E31F87">
        <w:t xml:space="preserve"> (</w:t>
      </w:r>
      <w:r w:rsidR="001B775D" w:rsidRPr="00E31F87">
        <w:t>item 3</w:t>
      </w:r>
      <w:r w:rsidR="007555B1" w:rsidRPr="00E31F87">
        <w:t xml:space="preserve">2526, column 2, </w:t>
      </w:r>
      <w:r w:rsidR="00A3340B" w:rsidRPr="00E31F87">
        <w:t>subparagraphs (</w:t>
      </w:r>
      <w:r w:rsidR="007555B1" w:rsidRPr="00E31F87">
        <w:t>d)(iii) to (v))</w:t>
      </w:r>
    </w:p>
    <w:p w14:paraId="5E871EAD" w14:textId="77777777" w:rsidR="007555B1" w:rsidRPr="00E31F87" w:rsidRDefault="007555B1" w:rsidP="007555B1">
      <w:pPr>
        <w:pStyle w:val="Item"/>
      </w:pPr>
      <w:r w:rsidRPr="00E31F87">
        <w:t>Repeal the subparagraphs, substitute:</w:t>
      </w:r>
    </w:p>
    <w:p w14:paraId="00B0C066" w14:textId="77777777" w:rsidR="007555B1" w:rsidRPr="00E31F87" w:rsidRDefault="007555B1" w:rsidP="007555B1">
      <w:pPr>
        <w:pStyle w:val="Tabletext"/>
      </w:pPr>
    </w:p>
    <w:p w14:paraId="17D1AB99" w14:textId="77777777" w:rsidR="007555B1" w:rsidRPr="00E31F87" w:rsidRDefault="007555B1" w:rsidP="007555B1">
      <w:pPr>
        <w:pStyle w:val="Tablei"/>
      </w:pPr>
      <w:r w:rsidRPr="00E31F87">
        <w:t>(iii) 59970 to 60021;</w:t>
      </w:r>
    </w:p>
    <w:p w14:paraId="61B0DC4E" w14:textId="77777777" w:rsidR="007555B1" w:rsidRPr="00E31F87" w:rsidRDefault="007555B1" w:rsidP="007555B1">
      <w:pPr>
        <w:pStyle w:val="Tablei"/>
      </w:pPr>
      <w:r w:rsidRPr="00E31F87">
        <w:t>(iv) 60036 to 60045;</w:t>
      </w:r>
    </w:p>
    <w:p w14:paraId="59008BDE" w14:textId="77777777" w:rsidR="007555B1" w:rsidRPr="00E31F87" w:rsidRDefault="007555B1" w:rsidP="007555B1">
      <w:pPr>
        <w:pStyle w:val="Tablei"/>
      </w:pPr>
      <w:r w:rsidRPr="00E31F87">
        <w:t>(v) 60060 to 60078;</w:t>
      </w:r>
    </w:p>
    <w:p w14:paraId="0502989F" w14:textId="77777777" w:rsidR="007555B1" w:rsidRPr="00E31F87" w:rsidRDefault="007555B1" w:rsidP="007555B1">
      <w:pPr>
        <w:pStyle w:val="Tablei"/>
      </w:pPr>
      <w:r w:rsidRPr="00E31F87">
        <w:t>(vi) 60500 to 60509;</w:t>
      </w:r>
    </w:p>
    <w:p w14:paraId="4FA5BE7D" w14:textId="77777777" w:rsidR="007555B1" w:rsidRPr="00E31F87" w:rsidRDefault="007555B1" w:rsidP="007555B1">
      <w:pPr>
        <w:pStyle w:val="Tablei"/>
      </w:pPr>
      <w:r w:rsidRPr="00E31F87">
        <w:t>(v</w:t>
      </w:r>
      <w:r w:rsidR="00A3340B" w:rsidRPr="00E31F87">
        <w:t>ii</w:t>
      </w:r>
      <w:r w:rsidRPr="00E31F87">
        <w:t>) 61109</w:t>
      </w:r>
    </w:p>
    <w:p w14:paraId="24899A21" w14:textId="77777777" w:rsidR="007555B1" w:rsidRPr="00E31F87" w:rsidRDefault="00DA61DA" w:rsidP="007555B1">
      <w:pPr>
        <w:pStyle w:val="ItemHead"/>
      </w:pPr>
      <w:r w:rsidRPr="00E31F87">
        <w:t>15</w:t>
      </w:r>
      <w:r w:rsidR="007555B1" w:rsidRPr="00E31F87">
        <w:t xml:space="preserve">  </w:t>
      </w:r>
      <w:r w:rsidR="00D03536">
        <w:t>Schedule 1</w:t>
      </w:r>
      <w:r w:rsidR="007555B1" w:rsidRPr="00E31F87">
        <w:t xml:space="preserve"> (</w:t>
      </w:r>
      <w:r w:rsidR="001B775D" w:rsidRPr="00E31F87">
        <w:t>item 3</w:t>
      </w:r>
      <w:r w:rsidR="007555B1" w:rsidRPr="00E31F87">
        <w:t xml:space="preserve">2528, column 2, </w:t>
      </w:r>
      <w:r w:rsidR="00A3340B" w:rsidRPr="00E31F87">
        <w:t>subparagraphs (</w:t>
      </w:r>
      <w:r w:rsidR="007555B1" w:rsidRPr="00E31F87">
        <w:t>d)(iii) to (v))</w:t>
      </w:r>
    </w:p>
    <w:p w14:paraId="4DEA99DC" w14:textId="77777777" w:rsidR="007555B1" w:rsidRPr="00E31F87" w:rsidRDefault="007555B1" w:rsidP="007555B1">
      <w:pPr>
        <w:pStyle w:val="Item"/>
      </w:pPr>
      <w:r w:rsidRPr="00E31F87">
        <w:t>Repeal the subparagraphs, substitute:</w:t>
      </w:r>
    </w:p>
    <w:p w14:paraId="3C1D7DC4" w14:textId="77777777" w:rsidR="007555B1" w:rsidRPr="00E31F87" w:rsidRDefault="007555B1" w:rsidP="007555B1">
      <w:pPr>
        <w:pStyle w:val="Tabletext"/>
      </w:pPr>
    </w:p>
    <w:p w14:paraId="526E90CF" w14:textId="77777777" w:rsidR="007555B1" w:rsidRPr="00E31F87" w:rsidRDefault="007555B1" w:rsidP="007555B1">
      <w:pPr>
        <w:pStyle w:val="Tablei"/>
      </w:pPr>
      <w:r w:rsidRPr="00E31F87">
        <w:t>(iii) 59970 to 60021;</w:t>
      </w:r>
    </w:p>
    <w:p w14:paraId="76B62F69" w14:textId="77777777" w:rsidR="007555B1" w:rsidRPr="00E31F87" w:rsidRDefault="007555B1" w:rsidP="007555B1">
      <w:pPr>
        <w:pStyle w:val="Tablei"/>
      </w:pPr>
      <w:r w:rsidRPr="00E31F87">
        <w:t>(iv) 60036 to 60045;</w:t>
      </w:r>
    </w:p>
    <w:p w14:paraId="4645C3A8" w14:textId="77777777" w:rsidR="007555B1" w:rsidRPr="00E31F87" w:rsidRDefault="007555B1" w:rsidP="007555B1">
      <w:pPr>
        <w:pStyle w:val="Tablei"/>
      </w:pPr>
      <w:r w:rsidRPr="00E31F87">
        <w:t>(v) 60060 to 60078;</w:t>
      </w:r>
    </w:p>
    <w:p w14:paraId="7D6FEF40" w14:textId="77777777" w:rsidR="007555B1" w:rsidRPr="00E31F87" w:rsidRDefault="007555B1" w:rsidP="007555B1">
      <w:pPr>
        <w:pStyle w:val="Tablei"/>
      </w:pPr>
      <w:r w:rsidRPr="00E31F87">
        <w:t>(vi) 60500 to 60509;</w:t>
      </w:r>
    </w:p>
    <w:p w14:paraId="4A3A67AE" w14:textId="77777777" w:rsidR="007555B1" w:rsidRPr="00E31F87" w:rsidRDefault="007555B1" w:rsidP="007555B1">
      <w:pPr>
        <w:pStyle w:val="Tablei"/>
      </w:pPr>
      <w:r w:rsidRPr="00E31F87">
        <w:t>(v</w:t>
      </w:r>
      <w:r w:rsidR="00A3340B" w:rsidRPr="00E31F87">
        <w:t>ii</w:t>
      </w:r>
      <w:r w:rsidRPr="00E31F87">
        <w:t>) 61109</w:t>
      </w:r>
    </w:p>
    <w:p w14:paraId="3DA85ABF" w14:textId="77777777" w:rsidR="007555B1" w:rsidRPr="00E31F87" w:rsidRDefault="00DA61DA" w:rsidP="007555B1">
      <w:pPr>
        <w:pStyle w:val="ItemHead"/>
      </w:pPr>
      <w:r w:rsidRPr="00E31F87">
        <w:lastRenderedPageBreak/>
        <w:t>16</w:t>
      </w:r>
      <w:r w:rsidR="007555B1" w:rsidRPr="00E31F87">
        <w:t xml:space="preserve">  </w:t>
      </w:r>
      <w:r w:rsidR="00D03536">
        <w:t>Schedule 1</w:t>
      </w:r>
      <w:r w:rsidR="007555B1" w:rsidRPr="00E31F87">
        <w:t xml:space="preserve"> (</w:t>
      </w:r>
      <w:r w:rsidR="001B775D" w:rsidRPr="00E31F87">
        <w:t>item 3</w:t>
      </w:r>
      <w:r w:rsidR="007555B1" w:rsidRPr="00E31F87">
        <w:t>252</w:t>
      </w:r>
      <w:r w:rsidR="00AC3C8F" w:rsidRPr="00E31F87">
        <w:t>9</w:t>
      </w:r>
      <w:r w:rsidR="007555B1" w:rsidRPr="00E31F87">
        <w:t xml:space="preserve">, column 2, </w:t>
      </w:r>
      <w:r w:rsidR="00A3340B" w:rsidRPr="00E31F87">
        <w:t>subparagraphs (</w:t>
      </w:r>
      <w:r w:rsidR="007555B1" w:rsidRPr="00E31F87">
        <w:t>d)(iii) to (v))</w:t>
      </w:r>
    </w:p>
    <w:p w14:paraId="7EAE37BC" w14:textId="77777777" w:rsidR="007555B1" w:rsidRPr="00E31F87" w:rsidRDefault="007555B1" w:rsidP="007555B1">
      <w:pPr>
        <w:pStyle w:val="Item"/>
      </w:pPr>
      <w:r w:rsidRPr="00E31F87">
        <w:t>Repeal the subparagraphs, substitute:</w:t>
      </w:r>
    </w:p>
    <w:p w14:paraId="7C9D2C24" w14:textId="77777777" w:rsidR="007555B1" w:rsidRPr="00E31F87" w:rsidRDefault="007555B1" w:rsidP="007555B1">
      <w:pPr>
        <w:pStyle w:val="Tabletext"/>
      </w:pPr>
    </w:p>
    <w:p w14:paraId="34B3633B" w14:textId="77777777" w:rsidR="007555B1" w:rsidRPr="00E31F87" w:rsidRDefault="007555B1" w:rsidP="007555B1">
      <w:pPr>
        <w:pStyle w:val="Tablei"/>
      </w:pPr>
      <w:r w:rsidRPr="00E31F87">
        <w:t>(iii) 59970 to 60021;</w:t>
      </w:r>
    </w:p>
    <w:p w14:paraId="60F2958A" w14:textId="77777777" w:rsidR="007555B1" w:rsidRPr="00E31F87" w:rsidRDefault="007555B1" w:rsidP="007555B1">
      <w:pPr>
        <w:pStyle w:val="Tablei"/>
      </w:pPr>
      <w:r w:rsidRPr="00E31F87">
        <w:t>(iv) 60036 to 60045;</w:t>
      </w:r>
    </w:p>
    <w:p w14:paraId="555FB76F" w14:textId="77777777" w:rsidR="007555B1" w:rsidRPr="00E31F87" w:rsidRDefault="007555B1" w:rsidP="007555B1">
      <w:pPr>
        <w:pStyle w:val="Tablei"/>
      </w:pPr>
      <w:r w:rsidRPr="00E31F87">
        <w:t>(v) 60060 to 60078;</w:t>
      </w:r>
    </w:p>
    <w:p w14:paraId="540CF12B" w14:textId="77777777" w:rsidR="007555B1" w:rsidRPr="00E31F87" w:rsidRDefault="007555B1" w:rsidP="007555B1">
      <w:pPr>
        <w:pStyle w:val="Tablei"/>
      </w:pPr>
      <w:r w:rsidRPr="00E31F87">
        <w:t>(vi) 60500 to 60509;</w:t>
      </w:r>
    </w:p>
    <w:p w14:paraId="0F8CE247" w14:textId="77777777" w:rsidR="007555B1" w:rsidRPr="00E31F87" w:rsidRDefault="007555B1" w:rsidP="007555B1">
      <w:pPr>
        <w:pStyle w:val="Tablei"/>
      </w:pPr>
      <w:r w:rsidRPr="00E31F87">
        <w:t>(v</w:t>
      </w:r>
      <w:r w:rsidR="00A3340B" w:rsidRPr="00E31F87">
        <w:t>ii</w:t>
      </w:r>
      <w:r w:rsidRPr="00E31F87">
        <w:t>) 61109</w:t>
      </w:r>
    </w:p>
    <w:p w14:paraId="2AD18799" w14:textId="77777777" w:rsidR="007555B1" w:rsidRPr="00E31F87" w:rsidRDefault="00A3340B" w:rsidP="0031518B">
      <w:pPr>
        <w:pStyle w:val="ActHead7"/>
        <w:pageBreakBefore/>
      </w:pPr>
      <w:bookmarkStart w:id="11" w:name="_Toc108611307"/>
      <w:r w:rsidRPr="00251FA8">
        <w:rPr>
          <w:rStyle w:val="CharAmPartNo"/>
        </w:rPr>
        <w:lastRenderedPageBreak/>
        <w:t>Part 4</w:t>
      </w:r>
      <w:r w:rsidR="007555B1" w:rsidRPr="00E31F87">
        <w:t>—</w:t>
      </w:r>
      <w:r w:rsidR="007555B1" w:rsidRPr="00251FA8">
        <w:rPr>
          <w:rStyle w:val="CharAmPartText"/>
        </w:rPr>
        <w:t>Cardiac implantable loop recorder devices</w:t>
      </w:r>
      <w:bookmarkEnd w:id="11"/>
    </w:p>
    <w:p w14:paraId="434BCF33" w14:textId="77777777" w:rsidR="00BB149A" w:rsidRPr="00E31F87" w:rsidRDefault="00BB149A" w:rsidP="00BB149A">
      <w:pPr>
        <w:pStyle w:val="ActHead9"/>
      </w:pPr>
      <w:bookmarkStart w:id="12" w:name="_Toc108611308"/>
      <w:r w:rsidRPr="00E31F87">
        <w:t>Health Insurance (General Medical Services Table) Regulations 2021</w:t>
      </w:r>
      <w:bookmarkEnd w:id="12"/>
    </w:p>
    <w:p w14:paraId="4E58B077" w14:textId="77777777" w:rsidR="007555B1" w:rsidRPr="00E31F87" w:rsidRDefault="00DA61DA" w:rsidP="007555B1">
      <w:pPr>
        <w:pStyle w:val="ItemHead"/>
      </w:pPr>
      <w:r w:rsidRPr="00E31F87">
        <w:t>17</w:t>
      </w:r>
      <w:r w:rsidR="007555B1" w:rsidRPr="00E31F87">
        <w:t xml:space="preserve">  </w:t>
      </w:r>
      <w:r w:rsidR="00D03536">
        <w:t>Schedule 1</w:t>
      </w:r>
      <w:r w:rsidR="007555B1" w:rsidRPr="00E31F87">
        <w:t xml:space="preserve"> (at the end of Subgroup 6 of Group D1)</w:t>
      </w:r>
    </w:p>
    <w:p w14:paraId="3B76B65F" w14:textId="77777777" w:rsidR="007555B1" w:rsidRPr="00E31F87" w:rsidRDefault="007555B1" w:rsidP="007555B1">
      <w:pPr>
        <w:pStyle w:val="Item"/>
      </w:pPr>
      <w:r w:rsidRPr="00E31F87">
        <w:t>Add:</w:t>
      </w:r>
    </w:p>
    <w:p w14:paraId="543F3EFD" w14:textId="77777777" w:rsidR="007555B1" w:rsidRPr="00E31F87" w:rsidRDefault="007555B1" w:rsidP="007555B1">
      <w:pPr>
        <w:pStyle w:val="Tabletext"/>
      </w:pPr>
    </w:p>
    <w:tbl>
      <w:tblPr>
        <w:tblW w:w="5000" w:type="pct"/>
        <w:tblBorders>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6078"/>
        <w:gridCol w:w="1277"/>
      </w:tblGrid>
      <w:tr w:rsidR="00F831BD" w:rsidRPr="00E31F87" w14:paraId="7DF929DE" w14:textId="77777777" w:rsidTr="001D20CF">
        <w:tc>
          <w:tcPr>
            <w:tcW w:w="687" w:type="pct"/>
            <w:tcBorders>
              <w:bottom w:val="single" w:sz="4" w:space="0" w:color="auto"/>
            </w:tcBorders>
            <w:shd w:val="clear" w:color="auto" w:fill="auto"/>
          </w:tcPr>
          <w:p w14:paraId="19606001" w14:textId="77777777" w:rsidR="00F831BD" w:rsidRPr="00E31F87" w:rsidRDefault="00F831BD" w:rsidP="0086788F">
            <w:pPr>
              <w:pStyle w:val="Tabletext"/>
            </w:pPr>
            <w:r w:rsidRPr="00E31F87">
              <w:t>11736</w:t>
            </w:r>
          </w:p>
        </w:tc>
        <w:tc>
          <w:tcPr>
            <w:tcW w:w="3564" w:type="pct"/>
            <w:tcBorders>
              <w:bottom w:val="single" w:sz="4" w:space="0" w:color="auto"/>
            </w:tcBorders>
            <w:shd w:val="clear" w:color="auto" w:fill="auto"/>
          </w:tcPr>
          <w:p w14:paraId="214FD604" w14:textId="77777777" w:rsidR="00F831BD" w:rsidRPr="00E31F87" w:rsidRDefault="00F831BD" w:rsidP="00F831BD">
            <w:pPr>
              <w:pStyle w:val="Tabletext"/>
              <w:rPr>
                <w:rFonts w:eastAsia="Calibri"/>
              </w:rPr>
            </w:pPr>
            <w:r w:rsidRPr="00E31F87">
              <w:rPr>
                <w:rFonts w:eastAsia="Calibri"/>
              </w:rPr>
              <w:t>Implanted loop recording via remote monitoring</w:t>
            </w:r>
            <w:r w:rsidR="00A3340B" w:rsidRPr="00E31F87">
              <w:rPr>
                <w:rFonts w:eastAsia="Calibri"/>
              </w:rPr>
              <w:t xml:space="preserve"> (</w:t>
            </w:r>
            <w:r w:rsidRPr="00E31F87">
              <w:rPr>
                <w:rFonts w:eastAsia="Calibri"/>
              </w:rPr>
              <w:t>including reprogramming</w:t>
            </w:r>
            <w:r w:rsidR="003B1597" w:rsidRPr="00E31F87">
              <w:rPr>
                <w:rFonts w:eastAsia="Calibri"/>
              </w:rPr>
              <w:t xml:space="preserve"> (if required)</w:t>
            </w:r>
            <w:r w:rsidRPr="00E31F87">
              <w:rPr>
                <w:rFonts w:eastAsia="Calibri"/>
              </w:rPr>
              <w:t>, retrieval of stored data, analysis, interpretation and report</w:t>
            </w:r>
            <w:r w:rsidR="00A3340B" w:rsidRPr="00E31F87">
              <w:rPr>
                <w:rFonts w:eastAsia="Calibri"/>
              </w:rPr>
              <w:t>)</w:t>
            </w:r>
            <w:r w:rsidRPr="00E31F87">
              <w:rPr>
                <w:rFonts w:eastAsia="Calibri"/>
              </w:rPr>
              <w:t xml:space="preserve">, </w:t>
            </w:r>
            <w:r w:rsidR="00A3340B" w:rsidRPr="00E31F87">
              <w:rPr>
                <w:rFonts w:eastAsia="Calibri"/>
              </w:rPr>
              <w:t>for the investigation of atrial fibrillation, if</w:t>
            </w:r>
            <w:r w:rsidRPr="00E31F87">
              <w:rPr>
                <w:rFonts w:eastAsia="Calibri"/>
              </w:rPr>
              <w:t xml:space="preserve"> the service:</w:t>
            </w:r>
          </w:p>
          <w:p w14:paraId="0ED20E27" w14:textId="77777777" w:rsidR="00F831BD" w:rsidRPr="00E31F87" w:rsidRDefault="00F831BD" w:rsidP="00F831BD">
            <w:pPr>
              <w:pStyle w:val="Tablea"/>
              <w:rPr>
                <w:rFonts w:eastAsia="Calibri"/>
              </w:rPr>
            </w:pPr>
            <w:r w:rsidRPr="00E31F87">
              <w:rPr>
                <w:rFonts w:eastAsia="Calibri"/>
              </w:rPr>
              <w:t xml:space="preserve">(a) </w:t>
            </w:r>
            <w:r w:rsidR="000211BB" w:rsidRPr="00E31F87">
              <w:rPr>
                <w:rFonts w:eastAsia="Calibri"/>
              </w:rPr>
              <w:t xml:space="preserve">is </w:t>
            </w:r>
            <w:r w:rsidRPr="00E31F87">
              <w:rPr>
                <w:rFonts w:eastAsia="Calibri"/>
              </w:rPr>
              <w:t>provided to a patient who has been diagnosed as having had an embolic stroke of undetermined source; and</w:t>
            </w:r>
          </w:p>
          <w:p w14:paraId="2B75B893" w14:textId="77777777" w:rsidR="00F831BD" w:rsidRPr="00E31F87" w:rsidRDefault="00F831BD" w:rsidP="000211BB">
            <w:pPr>
              <w:pStyle w:val="Tablea"/>
            </w:pPr>
            <w:r w:rsidRPr="00E31F87">
              <w:rPr>
                <w:rFonts w:eastAsia="Calibri"/>
              </w:rPr>
              <w:t xml:space="preserve">(b) </w:t>
            </w:r>
            <w:r w:rsidR="000211BB" w:rsidRPr="00E31F87">
              <w:rPr>
                <w:rFonts w:eastAsia="Calibri"/>
              </w:rPr>
              <w:t xml:space="preserve">is </w:t>
            </w:r>
            <w:r w:rsidRPr="00E31F87">
              <w:rPr>
                <w:rFonts w:eastAsia="Calibri"/>
              </w:rPr>
              <w:t xml:space="preserve">not a service to which </w:t>
            </w:r>
            <w:r w:rsidR="001B775D" w:rsidRPr="00E31F87">
              <w:rPr>
                <w:rFonts w:eastAsia="Calibri"/>
              </w:rPr>
              <w:t>item 3</w:t>
            </w:r>
            <w:r w:rsidRPr="00E31F87">
              <w:rPr>
                <w:rFonts w:eastAsia="Calibri"/>
              </w:rPr>
              <w:t>8288 applies</w:t>
            </w:r>
          </w:p>
          <w:p w14:paraId="5E36A10A" w14:textId="77777777" w:rsidR="00F831BD" w:rsidRPr="00E31F87" w:rsidRDefault="00176225" w:rsidP="00F831BD">
            <w:pPr>
              <w:pStyle w:val="Tabletext"/>
            </w:pPr>
            <w:r w:rsidRPr="00E31F87">
              <w:rPr>
                <w:rFonts w:eastAsia="Calibri"/>
              </w:rPr>
              <w:t>A</w:t>
            </w:r>
            <w:r w:rsidR="00F831BD" w:rsidRPr="00E31F87">
              <w:rPr>
                <w:rFonts w:eastAsia="Calibri"/>
              </w:rPr>
              <w:t>pplicable not more than 4 times in any 12 month</w:t>
            </w:r>
            <w:r w:rsidR="00AC3C8F" w:rsidRPr="00E31F87">
              <w:rPr>
                <w:rFonts w:eastAsia="Calibri"/>
              </w:rPr>
              <w:t xml:space="preserve"> period</w:t>
            </w:r>
          </w:p>
        </w:tc>
        <w:tc>
          <w:tcPr>
            <w:tcW w:w="749" w:type="pct"/>
            <w:tcBorders>
              <w:bottom w:val="single" w:sz="4" w:space="0" w:color="auto"/>
            </w:tcBorders>
            <w:shd w:val="clear" w:color="auto" w:fill="auto"/>
          </w:tcPr>
          <w:p w14:paraId="70CCDAF7" w14:textId="77777777" w:rsidR="00F831BD" w:rsidRPr="00E31F87" w:rsidRDefault="00F831BD" w:rsidP="0086788F">
            <w:pPr>
              <w:pStyle w:val="Tabletext"/>
              <w:jc w:val="right"/>
            </w:pPr>
            <w:r w:rsidRPr="00E31F87">
              <w:t>36.75</w:t>
            </w:r>
          </w:p>
        </w:tc>
      </w:tr>
      <w:tr w:rsidR="00F831BD" w:rsidRPr="00E31F87" w14:paraId="198749B9" w14:textId="77777777" w:rsidTr="001D20CF">
        <w:tc>
          <w:tcPr>
            <w:tcW w:w="687" w:type="pct"/>
            <w:tcBorders>
              <w:top w:val="single" w:sz="4" w:space="0" w:color="auto"/>
              <w:bottom w:val="nil"/>
            </w:tcBorders>
            <w:shd w:val="clear" w:color="auto" w:fill="auto"/>
          </w:tcPr>
          <w:p w14:paraId="5AC81877" w14:textId="77777777" w:rsidR="00F831BD" w:rsidRPr="00E31F87" w:rsidRDefault="00F831BD" w:rsidP="0086788F">
            <w:pPr>
              <w:pStyle w:val="Tabletext"/>
            </w:pPr>
            <w:r w:rsidRPr="00E31F87">
              <w:t>11737</w:t>
            </w:r>
          </w:p>
        </w:tc>
        <w:tc>
          <w:tcPr>
            <w:tcW w:w="3564" w:type="pct"/>
            <w:tcBorders>
              <w:top w:val="single" w:sz="4" w:space="0" w:color="auto"/>
              <w:bottom w:val="nil"/>
            </w:tcBorders>
            <w:shd w:val="clear" w:color="auto" w:fill="auto"/>
          </w:tcPr>
          <w:p w14:paraId="495F7FF2" w14:textId="77777777" w:rsidR="00176225" w:rsidRPr="00E31F87" w:rsidRDefault="00176225" w:rsidP="00176225">
            <w:pPr>
              <w:pStyle w:val="Tabletext"/>
              <w:rPr>
                <w:rFonts w:eastAsia="Calibri"/>
              </w:rPr>
            </w:pPr>
            <w:r w:rsidRPr="00E31F87">
              <w:rPr>
                <w:rFonts w:eastAsia="Calibri"/>
              </w:rPr>
              <w:t>Implanted electrocardiogram loop recording via remote monitoring</w:t>
            </w:r>
            <w:r w:rsidR="00A3340B" w:rsidRPr="00E31F87">
              <w:rPr>
                <w:rFonts w:eastAsia="Calibri"/>
              </w:rPr>
              <w:t xml:space="preserve"> (</w:t>
            </w:r>
            <w:r w:rsidRPr="00E31F87">
              <w:rPr>
                <w:rFonts w:eastAsia="Calibri"/>
              </w:rPr>
              <w:t>including reprogramming</w:t>
            </w:r>
            <w:r w:rsidR="003B1597" w:rsidRPr="00E31F87">
              <w:rPr>
                <w:rFonts w:eastAsia="Calibri"/>
              </w:rPr>
              <w:t xml:space="preserve"> (if required)</w:t>
            </w:r>
            <w:r w:rsidRPr="00E31F87">
              <w:rPr>
                <w:rFonts w:eastAsia="Calibri"/>
              </w:rPr>
              <w:t>, retrieval of stored data, analysis, interpretation and report</w:t>
            </w:r>
            <w:r w:rsidR="00A3340B" w:rsidRPr="00E31F87">
              <w:rPr>
                <w:rFonts w:eastAsia="Calibri"/>
              </w:rPr>
              <w:t>)</w:t>
            </w:r>
            <w:r w:rsidRPr="00E31F87">
              <w:rPr>
                <w:rFonts w:eastAsia="Calibri"/>
              </w:rPr>
              <w:t xml:space="preserve">, </w:t>
            </w:r>
            <w:r w:rsidR="00A3340B" w:rsidRPr="00E31F87">
              <w:rPr>
                <w:rFonts w:eastAsia="Calibri"/>
              </w:rPr>
              <w:t>by a medical practitioner</w:t>
            </w:r>
            <w:r w:rsidR="001D20CF" w:rsidRPr="00E31F87">
              <w:rPr>
                <w:rFonts w:eastAsia="Calibri"/>
              </w:rPr>
              <w:t xml:space="preserve">, </w:t>
            </w:r>
            <w:r w:rsidRPr="00E31F87">
              <w:rPr>
                <w:rFonts w:eastAsia="Calibri"/>
              </w:rPr>
              <w:t>if the service is:</w:t>
            </w:r>
          </w:p>
          <w:p w14:paraId="6FBC4446" w14:textId="77777777" w:rsidR="00176225" w:rsidRPr="00E31F87" w:rsidRDefault="00176225" w:rsidP="00176225">
            <w:pPr>
              <w:pStyle w:val="Tablea"/>
              <w:rPr>
                <w:rFonts w:eastAsia="Calibri"/>
              </w:rPr>
            </w:pPr>
            <w:r w:rsidRPr="00E31F87">
              <w:rPr>
                <w:rFonts w:eastAsia="Calibri"/>
              </w:rPr>
              <w:t>(a) an investigation for a patient with:</w:t>
            </w:r>
          </w:p>
          <w:p w14:paraId="249417B5" w14:textId="77777777" w:rsidR="00176225" w:rsidRPr="00E31F87" w:rsidRDefault="00176225" w:rsidP="00176225">
            <w:pPr>
              <w:pStyle w:val="Tablei"/>
              <w:rPr>
                <w:rFonts w:eastAsia="Calibri"/>
              </w:rPr>
            </w:pPr>
            <w:r w:rsidRPr="00E31F87">
              <w:rPr>
                <w:rFonts w:eastAsia="Calibri"/>
              </w:rPr>
              <w:t>(</w:t>
            </w:r>
            <w:proofErr w:type="spellStart"/>
            <w:r w:rsidRPr="00E31F87">
              <w:rPr>
                <w:rFonts w:eastAsia="Calibri"/>
              </w:rPr>
              <w:t>i</w:t>
            </w:r>
            <w:proofErr w:type="spellEnd"/>
            <w:r w:rsidRPr="00E31F87">
              <w:rPr>
                <w:rFonts w:eastAsia="Calibri"/>
              </w:rPr>
              <w:t>) cryptogenic stroke; or</w:t>
            </w:r>
          </w:p>
          <w:p w14:paraId="605E5258" w14:textId="77777777" w:rsidR="00176225" w:rsidRPr="00E31F87" w:rsidRDefault="00176225" w:rsidP="00176225">
            <w:pPr>
              <w:pStyle w:val="Tablei"/>
              <w:rPr>
                <w:rFonts w:eastAsia="Calibri"/>
              </w:rPr>
            </w:pPr>
            <w:r w:rsidRPr="00E31F87">
              <w:rPr>
                <w:rFonts w:eastAsia="Calibri"/>
              </w:rPr>
              <w:t>(ii) recurrent unexplained syncope; and</w:t>
            </w:r>
          </w:p>
          <w:p w14:paraId="1D89E0C6" w14:textId="77777777" w:rsidR="00176225" w:rsidRPr="00E31F87" w:rsidRDefault="00176225" w:rsidP="00176225">
            <w:pPr>
              <w:pStyle w:val="Tablea"/>
              <w:rPr>
                <w:rFonts w:eastAsia="Calibri"/>
              </w:rPr>
            </w:pPr>
            <w:r w:rsidRPr="00E31F87">
              <w:rPr>
                <w:rFonts w:eastAsia="Calibri"/>
              </w:rPr>
              <w:t xml:space="preserve">(b) not a service to which </w:t>
            </w:r>
            <w:r w:rsidR="001B775D" w:rsidRPr="00E31F87">
              <w:rPr>
                <w:rFonts w:eastAsia="Calibri"/>
              </w:rPr>
              <w:t>item 3</w:t>
            </w:r>
            <w:r w:rsidRPr="00E31F87">
              <w:rPr>
                <w:rFonts w:eastAsia="Calibri"/>
              </w:rPr>
              <w:t>8285 applies</w:t>
            </w:r>
          </w:p>
          <w:p w14:paraId="4D80C77F" w14:textId="77777777" w:rsidR="00F831BD" w:rsidRPr="00E31F87" w:rsidRDefault="00176225" w:rsidP="00176225">
            <w:pPr>
              <w:pStyle w:val="Tabletext"/>
            </w:pPr>
            <w:r w:rsidRPr="00E31F87">
              <w:rPr>
                <w:rFonts w:eastAsia="Calibri"/>
              </w:rPr>
              <w:t>Applicable only once in any 4 week period</w:t>
            </w:r>
          </w:p>
        </w:tc>
        <w:tc>
          <w:tcPr>
            <w:tcW w:w="749" w:type="pct"/>
            <w:tcBorders>
              <w:top w:val="single" w:sz="4" w:space="0" w:color="auto"/>
              <w:bottom w:val="nil"/>
            </w:tcBorders>
            <w:shd w:val="clear" w:color="auto" w:fill="auto"/>
          </w:tcPr>
          <w:p w14:paraId="60723C7C" w14:textId="77777777" w:rsidR="00F831BD" w:rsidRPr="00E31F87" w:rsidRDefault="001D20CF" w:rsidP="0086788F">
            <w:pPr>
              <w:pStyle w:val="Tabletext"/>
              <w:jc w:val="right"/>
            </w:pPr>
            <w:r w:rsidRPr="00E31F87">
              <w:t>36.75</w:t>
            </w:r>
          </w:p>
        </w:tc>
      </w:tr>
    </w:tbl>
    <w:p w14:paraId="76240E87" w14:textId="77777777" w:rsidR="007555B1" w:rsidRPr="00E31F87" w:rsidRDefault="007555B1" w:rsidP="007555B1">
      <w:pPr>
        <w:pStyle w:val="Tabletext"/>
      </w:pPr>
    </w:p>
    <w:p w14:paraId="604E4674" w14:textId="77777777" w:rsidR="007555B1" w:rsidRPr="00E31F87" w:rsidRDefault="00A3340B" w:rsidP="0031518B">
      <w:pPr>
        <w:pStyle w:val="ActHead7"/>
        <w:pageBreakBefore/>
      </w:pPr>
      <w:bookmarkStart w:id="13" w:name="_Toc108611309"/>
      <w:r w:rsidRPr="00251FA8">
        <w:rPr>
          <w:rStyle w:val="CharAmPartNo"/>
        </w:rPr>
        <w:lastRenderedPageBreak/>
        <w:t>Part 5</w:t>
      </w:r>
      <w:r w:rsidR="00176225" w:rsidRPr="00E31F87">
        <w:t>—</w:t>
      </w:r>
      <w:r w:rsidR="00176225" w:rsidRPr="00251FA8">
        <w:rPr>
          <w:rStyle w:val="CharAmPartText"/>
        </w:rPr>
        <w:t>Paediatric surgery services</w:t>
      </w:r>
      <w:bookmarkEnd w:id="13"/>
    </w:p>
    <w:p w14:paraId="35F1C242" w14:textId="77777777" w:rsidR="00BB149A" w:rsidRPr="00E31F87" w:rsidRDefault="00BB149A" w:rsidP="00BB149A">
      <w:pPr>
        <w:pStyle w:val="ActHead9"/>
      </w:pPr>
      <w:bookmarkStart w:id="14" w:name="_Toc108611310"/>
      <w:r w:rsidRPr="00E31F87">
        <w:t>Health Insurance (General Medical Services Table) Regulations 2021</w:t>
      </w:r>
      <w:bookmarkEnd w:id="14"/>
    </w:p>
    <w:p w14:paraId="16B629F5" w14:textId="77777777" w:rsidR="00550EF4" w:rsidRPr="00E31F87" w:rsidRDefault="00DA61DA" w:rsidP="00550EF4">
      <w:pPr>
        <w:pStyle w:val="ItemHead"/>
      </w:pPr>
      <w:r w:rsidRPr="00E31F87">
        <w:t>18</w:t>
      </w:r>
      <w:r w:rsidR="00176225" w:rsidRPr="00E31F87">
        <w:t xml:space="preserve">  </w:t>
      </w:r>
      <w:r w:rsidR="00D03536">
        <w:t>Schedule 1</w:t>
      </w:r>
      <w:r w:rsidR="00CD3A7A" w:rsidRPr="00E31F87">
        <w:t xml:space="preserve"> </w:t>
      </w:r>
      <w:r w:rsidR="00176225" w:rsidRPr="00E31F87">
        <w:t xml:space="preserve">(after </w:t>
      </w:r>
      <w:r w:rsidR="001B775D" w:rsidRPr="00E31F87">
        <w:t>item 3</w:t>
      </w:r>
      <w:r w:rsidR="0058646C" w:rsidRPr="00E31F87">
        <w:t>0658)</w:t>
      </w:r>
    </w:p>
    <w:p w14:paraId="65745685" w14:textId="77777777" w:rsidR="0058646C" w:rsidRPr="00E31F87" w:rsidRDefault="0058646C" w:rsidP="0058646C">
      <w:pPr>
        <w:pStyle w:val="Item"/>
      </w:pPr>
      <w:r w:rsidRPr="00E31F87">
        <w:t>Insert:</w:t>
      </w:r>
    </w:p>
    <w:p w14:paraId="3B282733" w14:textId="77777777" w:rsidR="0058646C" w:rsidRPr="00E31F87" w:rsidRDefault="0058646C" w:rsidP="0058646C">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72"/>
        <w:gridCol w:w="6078"/>
        <w:gridCol w:w="1277"/>
      </w:tblGrid>
      <w:tr w:rsidR="0058646C" w:rsidRPr="00E31F87" w14:paraId="0A8E6F16" w14:textId="77777777" w:rsidTr="001D20CF">
        <w:tc>
          <w:tcPr>
            <w:tcW w:w="687" w:type="pct"/>
            <w:shd w:val="clear" w:color="auto" w:fill="auto"/>
          </w:tcPr>
          <w:p w14:paraId="0E74A52C" w14:textId="77777777" w:rsidR="0058646C" w:rsidRPr="00E31F87" w:rsidRDefault="0058646C" w:rsidP="0086788F">
            <w:pPr>
              <w:pStyle w:val="Tabletext"/>
            </w:pPr>
            <w:r w:rsidRPr="00E31F87">
              <w:t>30661</w:t>
            </w:r>
          </w:p>
        </w:tc>
        <w:tc>
          <w:tcPr>
            <w:tcW w:w="3564" w:type="pct"/>
            <w:shd w:val="clear" w:color="auto" w:fill="auto"/>
          </w:tcPr>
          <w:p w14:paraId="2BF15410" w14:textId="77777777" w:rsidR="0058646C" w:rsidRPr="00E31F87" w:rsidRDefault="004D764B" w:rsidP="004B2A93">
            <w:pPr>
              <w:pStyle w:val="Tabletext"/>
            </w:pPr>
            <w:r w:rsidRPr="00E31F87">
              <w:t>Minor surgical repair following a complication from the circumcision of a penis</w:t>
            </w:r>
            <w:r w:rsidR="0058646C" w:rsidRPr="00E31F87">
              <w:t>, when performed in conjunction with a service to which an item in Group T7 or Group T10 applies</w:t>
            </w:r>
            <w:r w:rsidR="003B1597" w:rsidRPr="00E31F87">
              <w:t>,</w:t>
            </w:r>
            <w:r w:rsidR="0058646C" w:rsidRPr="00E31F87">
              <w:t xml:space="preserve"> </w:t>
            </w:r>
            <w:r w:rsidR="00090653" w:rsidRPr="00E31F87">
              <w:t xml:space="preserve">other than a service associated with a service to which </w:t>
            </w:r>
            <w:r w:rsidR="001B775D" w:rsidRPr="00E31F87">
              <w:t>item 4</w:t>
            </w:r>
            <w:r w:rsidR="00090653" w:rsidRPr="00E31F87">
              <w:t>5206 applies</w:t>
            </w:r>
            <w:r w:rsidR="00090653" w:rsidRPr="00E31F87">
              <w:rPr>
                <w:bCs/>
                <w:iCs/>
              </w:rPr>
              <w:t xml:space="preserve"> </w:t>
            </w:r>
            <w:r w:rsidRPr="00E31F87">
              <w:rPr>
                <w:bCs/>
                <w:iCs/>
              </w:rPr>
              <w:t xml:space="preserve">(H) </w:t>
            </w:r>
            <w:r w:rsidR="0058646C" w:rsidRPr="00E31F87">
              <w:t>(</w:t>
            </w:r>
            <w:proofErr w:type="spellStart"/>
            <w:r w:rsidR="0058646C" w:rsidRPr="00E31F87">
              <w:t>Anaes</w:t>
            </w:r>
            <w:proofErr w:type="spellEnd"/>
            <w:r w:rsidR="0058646C" w:rsidRPr="00E31F87">
              <w:t>.)</w:t>
            </w:r>
          </w:p>
        </w:tc>
        <w:tc>
          <w:tcPr>
            <w:tcW w:w="749" w:type="pct"/>
            <w:shd w:val="clear" w:color="auto" w:fill="auto"/>
          </w:tcPr>
          <w:p w14:paraId="6432C3CD" w14:textId="77777777" w:rsidR="0058646C" w:rsidRPr="00E31F87" w:rsidRDefault="0058646C" w:rsidP="0086788F">
            <w:pPr>
              <w:pStyle w:val="Tabletext"/>
              <w:jc w:val="right"/>
            </w:pPr>
            <w:r w:rsidRPr="00E31F87">
              <w:t>405.50</w:t>
            </w:r>
          </w:p>
        </w:tc>
      </w:tr>
      <w:tr w:rsidR="0058646C" w:rsidRPr="00E31F87" w14:paraId="5B58406C" w14:textId="77777777" w:rsidTr="001D20CF">
        <w:tc>
          <w:tcPr>
            <w:tcW w:w="687" w:type="pct"/>
            <w:shd w:val="clear" w:color="auto" w:fill="auto"/>
          </w:tcPr>
          <w:p w14:paraId="154849C7" w14:textId="77777777" w:rsidR="0058646C" w:rsidRPr="00E31F87" w:rsidRDefault="0058646C" w:rsidP="0086788F">
            <w:pPr>
              <w:pStyle w:val="Tabletext"/>
            </w:pPr>
            <w:r w:rsidRPr="00E31F87">
              <w:t>30662</w:t>
            </w:r>
          </w:p>
        </w:tc>
        <w:tc>
          <w:tcPr>
            <w:tcW w:w="3564" w:type="pct"/>
            <w:shd w:val="clear" w:color="auto" w:fill="auto"/>
          </w:tcPr>
          <w:p w14:paraId="11432645" w14:textId="77777777" w:rsidR="0058646C" w:rsidRPr="00E31F87" w:rsidRDefault="004B2A93" w:rsidP="0086788F">
            <w:pPr>
              <w:pStyle w:val="Tabletext"/>
            </w:pPr>
            <w:r w:rsidRPr="00E31F87">
              <w:t>Complex surgical repair following a complication from the circumcision of a penis,</w:t>
            </w:r>
            <w:r w:rsidR="0058646C" w:rsidRPr="00E31F87">
              <w:t xml:space="preserve"> including single stage local flap, if indicated, to repair one defect, on genitals </w:t>
            </w:r>
            <w:r w:rsidR="00090653" w:rsidRPr="00E31F87">
              <w:t xml:space="preserve">(other than a service associated with a service to which </w:t>
            </w:r>
            <w:r w:rsidR="001B775D" w:rsidRPr="00E31F87">
              <w:t>item </w:t>
            </w:r>
            <w:r w:rsidRPr="00E31F87">
              <w:t>37819, 37822, 45200, 45201, 45202, 45203 or 45206</w:t>
            </w:r>
            <w:r w:rsidR="00090653" w:rsidRPr="00E31F87">
              <w:t xml:space="preserve"> applies) </w:t>
            </w:r>
            <w:r w:rsidRPr="00E31F87">
              <w:t xml:space="preserve">(H) </w:t>
            </w:r>
            <w:r w:rsidR="0058646C" w:rsidRPr="00E31F87">
              <w:t>(</w:t>
            </w:r>
            <w:proofErr w:type="spellStart"/>
            <w:r w:rsidR="0058646C" w:rsidRPr="00E31F87">
              <w:t>Anaes</w:t>
            </w:r>
            <w:proofErr w:type="spellEnd"/>
            <w:r w:rsidR="0058646C" w:rsidRPr="00E31F87">
              <w:t>.)</w:t>
            </w:r>
          </w:p>
        </w:tc>
        <w:tc>
          <w:tcPr>
            <w:tcW w:w="749" w:type="pct"/>
            <w:shd w:val="clear" w:color="auto" w:fill="auto"/>
          </w:tcPr>
          <w:p w14:paraId="581FE9C6" w14:textId="77777777" w:rsidR="0058646C" w:rsidRPr="00E31F87" w:rsidRDefault="0058646C" w:rsidP="0086788F">
            <w:pPr>
              <w:pStyle w:val="Tabletext"/>
              <w:jc w:val="right"/>
            </w:pPr>
            <w:r w:rsidRPr="00E31F87">
              <w:t>810.90</w:t>
            </w:r>
          </w:p>
        </w:tc>
      </w:tr>
    </w:tbl>
    <w:p w14:paraId="63AC53DC" w14:textId="77777777" w:rsidR="0086788F" w:rsidRPr="00E31F87" w:rsidRDefault="00DA61DA" w:rsidP="0058646C">
      <w:pPr>
        <w:pStyle w:val="ItemHead"/>
      </w:pPr>
      <w:r w:rsidRPr="00E31F87">
        <w:t>19</w:t>
      </w:r>
      <w:r w:rsidR="0086788F" w:rsidRPr="00E31F87">
        <w:t xml:space="preserve">  </w:t>
      </w:r>
      <w:r w:rsidR="00D03536">
        <w:t>Schedule 1</w:t>
      </w:r>
      <w:r w:rsidR="0086788F" w:rsidRPr="00E31F87">
        <w:t xml:space="preserve"> (</w:t>
      </w:r>
      <w:r w:rsidR="001B775D" w:rsidRPr="00E31F87">
        <w:t>item 4</w:t>
      </w:r>
      <w:r w:rsidR="0086788F" w:rsidRPr="00E31F87">
        <w:t>3882, column 2)</w:t>
      </w:r>
    </w:p>
    <w:p w14:paraId="651A1CF3" w14:textId="77777777" w:rsidR="0086788F" w:rsidRPr="00E31F87" w:rsidRDefault="0086788F" w:rsidP="0086788F">
      <w:pPr>
        <w:pStyle w:val="Item"/>
      </w:pPr>
      <w:r w:rsidRPr="00E31F87">
        <w:t>After “operation for”, insert “(H)”.</w:t>
      </w:r>
    </w:p>
    <w:p w14:paraId="35D5840C" w14:textId="77777777" w:rsidR="0058646C" w:rsidRPr="00E31F87" w:rsidRDefault="00DA61DA" w:rsidP="0058646C">
      <w:pPr>
        <w:pStyle w:val="ItemHead"/>
      </w:pPr>
      <w:r w:rsidRPr="00E31F87">
        <w:t>20</w:t>
      </w:r>
      <w:r w:rsidR="0058646C" w:rsidRPr="00E31F87">
        <w:t xml:space="preserve">  </w:t>
      </w:r>
      <w:r w:rsidR="00D03536">
        <w:t>Schedule 1</w:t>
      </w:r>
      <w:r w:rsidR="0058646C" w:rsidRPr="00E31F87">
        <w:t xml:space="preserve"> (</w:t>
      </w:r>
      <w:r w:rsidR="001B775D" w:rsidRPr="00E31F87">
        <w:t>item 4</w:t>
      </w:r>
      <w:r w:rsidR="0058646C" w:rsidRPr="00E31F87">
        <w:t>4108, column 2)</w:t>
      </w:r>
    </w:p>
    <w:p w14:paraId="5B379E2B" w14:textId="77777777" w:rsidR="0058646C" w:rsidRPr="00E31F87" w:rsidRDefault="0058646C" w:rsidP="0058646C">
      <w:pPr>
        <w:pStyle w:val="Item"/>
      </w:pPr>
      <w:r w:rsidRPr="00E31F87">
        <w:t>Omit “repair”, substitute “, laparoscopic or open repair of,”.</w:t>
      </w:r>
    </w:p>
    <w:p w14:paraId="7FBBC157" w14:textId="77777777" w:rsidR="0058646C" w:rsidRPr="00E31F87" w:rsidRDefault="00DA61DA" w:rsidP="0058646C">
      <w:pPr>
        <w:pStyle w:val="ItemHead"/>
      </w:pPr>
      <w:r w:rsidRPr="00E31F87">
        <w:t>21</w:t>
      </w:r>
      <w:r w:rsidR="0058646C" w:rsidRPr="00E31F87">
        <w:t xml:space="preserve">  </w:t>
      </w:r>
      <w:r w:rsidR="00D03536">
        <w:t>Schedule 1</w:t>
      </w:r>
      <w:r w:rsidR="0058646C" w:rsidRPr="00E31F87">
        <w:t xml:space="preserve"> (</w:t>
      </w:r>
      <w:r w:rsidR="004D764B" w:rsidRPr="00E31F87">
        <w:t xml:space="preserve">cell at </w:t>
      </w:r>
      <w:r w:rsidR="001B775D" w:rsidRPr="00E31F87">
        <w:t>item 4</w:t>
      </w:r>
      <w:r w:rsidR="0058646C" w:rsidRPr="00E31F87">
        <w:t>4108, column 3)</w:t>
      </w:r>
    </w:p>
    <w:p w14:paraId="60F5321F" w14:textId="77777777" w:rsidR="004D764B" w:rsidRPr="00E31F87" w:rsidRDefault="004D764B" w:rsidP="004D764B">
      <w:pPr>
        <w:pStyle w:val="Item"/>
      </w:pPr>
      <w:r w:rsidRPr="00E31F87">
        <w:t>Repeal the cell, substitute:</w:t>
      </w:r>
    </w:p>
    <w:p w14:paraId="3990B17E" w14:textId="77777777" w:rsidR="004D764B" w:rsidRPr="00E31F87" w:rsidRDefault="004D764B" w:rsidP="004D764B">
      <w:pPr>
        <w:pStyle w:val="Tabletext"/>
      </w:pPr>
    </w:p>
    <w:tbl>
      <w:tblPr>
        <w:tblW w:w="946" w:type="pct"/>
        <w:tblCellMar>
          <w:left w:w="107" w:type="dxa"/>
          <w:right w:w="107" w:type="dxa"/>
        </w:tblCellMar>
        <w:tblLook w:val="04A0" w:firstRow="1" w:lastRow="0" w:firstColumn="1" w:lastColumn="0" w:noHBand="0" w:noVBand="1"/>
      </w:tblPr>
      <w:tblGrid>
        <w:gridCol w:w="1613"/>
      </w:tblGrid>
      <w:tr w:rsidR="004D764B" w:rsidRPr="00E31F87" w:rsidDel="00542F32" w14:paraId="4075D80B" w14:textId="77777777" w:rsidTr="003B4CEB">
        <w:tc>
          <w:tcPr>
            <w:tcW w:w="5000" w:type="pct"/>
            <w:shd w:val="clear" w:color="auto" w:fill="auto"/>
          </w:tcPr>
          <w:p w14:paraId="7EF60DA1" w14:textId="77777777" w:rsidR="004D764B" w:rsidRPr="00E31F87" w:rsidDel="00542F32" w:rsidRDefault="004D764B" w:rsidP="003B4CEB">
            <w:pPr>
              <w:pStyle w:val="Tabletext"/>
              <w:jc w:val="right"/>
            </w:pPr>
            <w:r w:rsidRPr="00E31F87">
              <w:t>638.35</w:t>
            </w:r>
          </w:p>
        </w:tc>
      </w:tr>
    </w:tbl>
    <w:p w14:paraId="03EDEFE6" w14:textId="77777777" w:rsidR="0058646C" w:rsidRPr="00E31F87" w:rsidRDefault="00DA61DA" w:rsidP="0058646C">
      <w:pPr>
        <w:pStyle w:val="ItemHead"/>
      </w:pPr>
      <w:r w:rsidRPr="00E31F87">
        <w:t>22</w:t>
      </w:r>
      <w:r w:rsidR="0058646C" w:rsidRPr="00E31F87">
        <w:t xml:space="preserve">  </w:t>
      </w:r>
      <w:r w:rsidR="00D03536">
        <w:t>Schedule 1</w:t>
      </w:r>
      <w:r w:rsidR="0058646C" w:rsidRPr="00E31F87">
        <w:t xml:space="preserve"> (</w:t>
      </w:r>
      <w:r w:rsidR="001B775D" w:rsidRPr="00E31F87">
        <w:t>item 4</w:t>
      </w:r>
      <w:r w:rsidR="0058646C" w:rsidRPr="00E31F87">
        <w:t>41</w:t>
      </w:r>
      <w:r w:rsidR="0086788F" w:rsidRPr="00E31F87">
        <w:t>11</w:t>
      </w:r>
      <w:r w:rsidR="0058646C" w:rsidRPr="00E31F87">
        <w:t>, column 2)</w:t>
      </w:r>
    </w:p>
    <w:p w14:paraId="5A18EC1F" w14:textId="77777777" w:rsidR="00550EF4" w:rsidRPr="00E31F87" w:rsidRDefault="0058646C" w:rsidP="0058646C">
      <w:pPr>
        <w:pStyle w:val="Item"/>
      </w:pPr>
      <w:r w:rsidRPr="00E31F87">
        <w:t>Omit “repair of”, substitute “laparoscopic or open repair of”.</w:t>
      </w:r>
    </w:p>
    <w:p w14:paraId="0927497E" w14:textId="77777777" w:rsidR="00AC3C8F" w:rsidRPr="00E31F87" w:rsidRDefault="00DA61DA" w:rsidP="0086788F">
      <w:pPr>
        <w:pStyle w:val="ItemHead"/>
      </w:pPr>
      <w:r w:rsidRPr="00E31F87">
        <w:t>23</w:t>
      </w:r>
      <w:r w:rsidR="00AC3C8F" w:rsidRPr="00E31F87">
        <w:t xml:space="preserve">  </w:t>
      </w:r>
      <w:r w:rsidR="00D03536">
        <w:t>Schedule 1</w:t>
      </w:r>
      <w:r w:rsidR="00AC3C8F" w:rsidRPr="00E31F87">
        <w:t xml:space="preserve"> (</w:t>
      </w:r>
      <w:r w:rsidR="001B775D" w:rsidRPr="00E31F87">
        <w:t>item 4</w:t>
      </w:r>
      <w:r w:rsidR="00AC3C8F" w:rsidRPr="00E31F87">
        <w:t>4111, column 2)</w:t>
      </w:r>
    </w:p>
    <w:p w14:paraId="433B0D49" w14:textId="77777777" w:rsidR="00AC3C8F" w:rsidRPr="00E31F87" w:rsidRDefault="00AC3C8F" w:rsidP="00AC3C8F">
      <w:pPr>
        <w:pStyle w:val="Item"/>
      </w:pPr>
      <w:r w:rsidRPr="00E31F87">
        <w:t>After “performed”, insert “(H)”.</w:t>
      </w:r>
    </w:p>
    <w:p w14:paraId="4B79914B" w14:textId="77777777" w:rsidR="0086788F" w:rsidRPr="00E31F87" w:rsidRDefault="00DA61DA" w:rsidP="0086788F">
      <w:pPr>
        <w:pStyle w:val="ItemHead"/>
      </w:pPr>
      <w:r w:rsidRPr="00E31F87">
        <w:t>24</w:t>
      </w:r>
      <w:r w:rsidR="0086788F" w:rsidRPr="00E31F87">
        <w:t xml:space="preserve">  </w:t>
      </w:r>
      <w:r w:rsidR="00D03536">
        <w:t>Schedule 1</w:t>
      </w:r>
      <w:r w:rsidR="0086788F" w:rsidRPr="00E31F87">
        <w:t xml:space="preserve"> (</w:t>
      </w:r>
      <w:r w:rsidR="004D764B" w:rsidRPr="00E31F87">
        <w:t xml:space="preserve">cell at </w:t>
      </w:r>
      <w:r w:rsidR="001B775D" w:rsidRPr="00E31F87">
        <w:t>item 4</w:t>
      </w:r>
      <w:r w:rsidR="0086788F" w:rsidRPr="00E31F87">
        <w:t>4111, column 3)</w:t>
      </w:r>
    </w:p>
    <w:p w14:paraId="11C7DA0B" w14:textId="77777777" w:rsidR="004D764B" w:rsidRPr="00E31F87" w:rsidRDefault="004D764B" w:rsidP="004D764B">
      <w:pPr>
        <w:pStyle w:val="Item"/>
      </w:pPr>
      <w:r w:rsidRPr="00E31F87">
        <w:t>Repeal the cell, substitute:</w:t>
      </w:r>
    </w:p>
    <w:p w14:paraId="3B048BC6" w14:textId="77777777" w:rsidR="004D764B" w:rsidRPr="00E31F87" w:rsidRDefault="004D764B" w:rsidP="004D764B">
      <w:pPr>
        <w:pStyle w:val="Tabletext"/>
      </w:pPr>
    </w:p>
    <w:tbl>
      <w:tblPr>
        <w:tblW w:w="946" w:type="pct"/>
        <w:tblCellMar>
          <w:left w:w="107" w:type="dxa"/>
          <w:right w:w="107" w:type="dxa"/>
        </w:tblCellMar>
        <w:tblLook w:val="04A0" w:firstRow="1" w:lastRow="0" w:firstColumn="1" w:lastColumn="0" w:noHBand="0" w:noVBand="1"/>
      </w:tblPr>
      <w:tblGrid>
        <w:gridCol w:w="1613"/>
      </w:tblGrid>
      <w:tr w:rsidR="004D764B" w:rsidRPr="00E31F87" w:rsidDel="00542F32" w14:paraId="2CBF0B71" w14:textId="77777777" w:rsidTr="003B4CEB">
        <w:tc>
          <w:tcPr>
            <w:tcW w:w="5000" w:type="pct"/>
            <w:shd w:val="clear" w:color="auto" w:fill="auto"/>
          </w:tcPr>
          <w:p w14:paraId="3872F21D" w14:textId="77777777" w:rsidR="004D764B" w:rsidRPr="00E31F87" w:rsidDel="00542F32" w:rsidRDefault="004D764B" w:rsidP="003B4CEB">
            <w:pPr>
              <w:pStyle w:val="Tabletext"/>
              <w:jc w:val="right"/>
            </w:pPr>
            <w:r w:rsidRPr="00E31F87">
              <w:t>716.45</w:t>
            </w:r>
          </w:p>
        </w:tc>
      </w:tr>
    </w:tbl>
    <w:p w14:paraId="3826BDC6" w14:textId="77777777" w:rsidR="0086788F" w:rsidRPr="00E31F87" w:rsidRDefault="00DA61DA" w:rsidP="0086788F">
      <w:pPr>
        <w:pStyle w:val="ItemHead"/>
      </w:pPr>
      <w:r w:rsidRPr="00E31F87">
        <w:t>25</w:t>
      </w:r>
      <w:r w:rsidR="0086788F" w:rsidRPr="00E31F87">
        <w:t xml:space="preserve">  </w:t>
      </w:r>
      <w:r w:rsidR="00D03536">
        <w:t>Schedule 1</w:t>
      </w:r>
      <w:r w:rsidR="0086788F" w:rsidRPr="00E31F87">
        <w:t xml:space="preserve"> (</w:t>
      </w:r>
      <w:r w:rsidR="001B775D" w:rsidRPr="00E31F87">
        <w:t>item 4</w:t>
      </w:r>
      <w:r w:rsidR="0086788F" w:rsidRPr="00E31F87">
        <w:t>4114, column 2)</w:t>
      </w:r>
    </w:p>
    <w:p w14:paraId="414B38F6" w14:textId="77777777" w:rsidR="0086788F" w:rsidRPr="00E31F87" w:rsidRDefault="0086788F" w:rsidP="0086788F">
      <w:pPr>
        <w:pStyle w:val="Item"/>
      </w:pPr>
      <w:r w:rsidRPr="00E31F87">
        <w:t>Omit “repair”, substitute “, laparoscopic or open repair of,”.</w:t>
      </w:r>
    </w:p>
    <w:p w14:paraId="7DD4FBA5" w14:textId="77777777" w:rsidR="0086788F" w:rsidRPr="00E31F87" w:rsidRDefault="00DA61DA" w:rsidP="0086788F">
      <w:pPr>
        <w:pStyle w:val="ItemHead"/>
      </w:pPr>
      <w:r w:rsidRPr="00E31F87">
        <w:t>26</w:t>
      </w:r>
      <w:r w:rsidR="0086788F" w:rsidRPr="00E31F87">
        <w:t xml:space="preserve">  </w:t>
      </w:r>
      <w:r w:rsidR="00D03536">
        <w:t>Schedule 1</w:t>
      </w:r>
      <w:r w:rsidR="0086788F" w:rsidRPr="00E31F87">
        <w:t xml:space="preserve"> </w:t>
      </w:r>
      <w:r w:rsidR="004D764B" w:rsidRPr="00E31F87">
        <w:t>(cell at i</w:t>
      </w:r>
      <w:r w:rsidR="001B775D" w:rsidRPr="00E31F87">
        <w:t>tem 4</w:t>
      </w:r>
      <w:r w:rsidR="0086788F" w:rsidRPr="00E31F87">
        <w:t>4114, column 3)</w:t>
      </w:r>
    </w:p>
    <w:p w14:paraId="6EC6F7AD" w14:textId="77777777" w:rsidR="004D764B" w:rsidRPr="00E31F87" w:rsidRDefault="004D764B" w:rsidP="004D764B">
      <w:pPr>
        <w:pStyle w:val="Item"/>
      </w:pPr>
      <w:r w:rsidRPr="00E31F87">
        <w:t>Repeal the cell, substitute:</w:t>
      </w:r>
    </w:p>
    <w:p w14:paraId="6218A919" w14:textId="77777777" w:rsidR="004D764B" w:rsidRPr="00E31F87" w:rsidRDefault="004D764B" w:rsidP="004D764B">
      <w:pPr>
        <w:pStyle w:val="Tabletext"/>
      </w:pPr>
    </w:p>
    <w:tbl>
      <w:tblPr>
        <w:tblW w:w="946" w:type="pct"/>
        <w:tblCellMar>
          <w:left w:w="107" w:type="dxa"/>
          <w:right w:w="107" w:type="dxa"/>
        </w:tblCellMar>
        <w:tblLook w:val="04A0" w:firstRow="1" w:lastRow="0" w:firstColumn="1" w:lastColumn="0" w:noHBand="0" w:noVBand="1"/>
      </w:tblPr>
      <w:tblGrid>
        <w:gridCol w:w="1613"/>
      </w:tblGrid>
      <w:tr w:rsidR="004D764B" w:rsidRPr="00E31F87" w:rsidDel="00542F32" w14:paraId="39D1C26C" w14:textId="77777777" w:rsidTr="003B4CEB">
        <w:tc>
          <w:tcPr>
            <w:tcW w:w="5000" w:type="pct"/>
            <w:shd w:val="clear" w:color="auto" w:fill="auto"/>
          </w:tcPr>
          <w:p w14:paraId="671C0AA8" w14:textId="77777777" w:rsidR="004D764B" w:rsidRPr="00E31F87" w:rsidDel="00542F32" w:rsidRDefault="004D764B" w:rsidP="003B4CEB">
            <w:pPr>
              <w:pStyle w:val="Tabletext"/>
              <w:jc w:val="right"/>
            </w:pPr>
            <w:r w:rsidRPr="00E31F87">
              <w:t>716.45</w:t>
            </w:r>
          </w:p>
        </w:tc>
      </w:tr>
    </w:tbl>
    <w:p w14:paraId="3F1C7895" w14:textId="77777777" w:rsidR="007555B1" w:rsidRPr="00E31F87" w:rsidRDefault="00A3340B" w:rsidP="0031518B">
      <w:pPr>
        <w:pStyle w:val="ActHead7"/>
        <w:pageBreakBefore/>
      </w:pPr>
      <w:bookmarkStart w:id="15" w:name="_Toc108611311"/>
      <w:r w:rsidRPr="00251FA8">
        <w:rPr>
          <w:rStyle w:val="CharAmPartNo"/>
        </w:rPr>
        <w:lastRenderedPageBreak/>
        <w:t>Part 6</w:t>
      </w:r>
      <w:r w:rsidR="0086788F" w:rsidRPr="00E31F87">
        <w:t>—</w:t>
      </w:r>
      <w:r w:rsidR="0086788F" w:rsidRPr="00251FA8">
        <w:rPr>
          <w:rStyle w:val="CharAmPartText"/>
        </w:rPr>
        <w:t>Chronic neuropathic pain</w:t>
      </w:r>
      <w:bookmarkEnd w:id="15"/>
    </w:p>
    <w:p w14:paraId="424AD3AE" w14:textId="77777777" w:rsidR="00BB149A" w:rsidRPr="00E31F87" w:rsidRDefault="00BB149A" w:rsidP="00BB149A">
      <w:pPr>
        <w:pStyle w:val="ActHead9"/>
      </w:pPr>
      <w:bookmarkStart w:id="16" w:name="_Toc108611312"/>
      <w:r w:rsidRPr="00E31F87">
        <w:t>Health Insurance (General Medical Services Table) Regulations 2021</w:t>
      </w:r>
      <w:bookmarkEnd w:id="16"/>
    </w:p>
    <w:p w14:paraId="4BA79519" w14:textId="77777777" w:rsidR="0086788F" w:rsidRPr="00E31F87" w:rsidRDefault="00DA61DA" w:rsidP="0086788F">
      <w:pPr>
        <w:pStyle w:val="ItemHead"/>
      </w:pPr>
      <w:r w:rsidRPr="00E31F87">
        <w:t>27</w:t>
      </w:r>
      <w:r w:rsidR="0086788F" w:rsidRPr="00E31F87">
        <w:t xml:space="preserve">  </w:t>
      </w:r>
      <w:r w:rsidR="00D03536">
        <w:t>Schedule 1</w:t>
      </w:r>
      <w:r w:rsidR="0086788F" w:rsidRPr="00E31F87">
        <w:t xml:space="preserve"> (after </w:t>
      </w:r>
      <w:r w:rsidR="001B775D" w:rsidRPr="00E31F87">
        <w:t>item 3</w:t>
      </w:r>
      <w:r w:rsidR="0086788F" w:rsidRPr="00E31F87">
        <w:t>9140)</w:t>
      </w:r>
    </w:p>
    <w:p w14:paraId="770FC695" w14:textId="77777777" w:rsidR="007555B1" w:rsidRPr="00E31F87" w:rsidRDefault="0086788F" w:rsidP="0086788F">
      <w:pPr>
        <w:pStyle w:val="Item"/>
      </w:pPr>
      <w:r w:rsidRPr="00E31F87">
        <w:t>Insert:</w:t>
      </w:r>
    </w:p>
    <w:p w14:paraId="33422E8D" w14:textId="77777777" w:rsidR="0086788F" w:rsidRPr="00E31F87" w:rsidRDefault="0086788F" w:rsidP="0086788F">
      <w:pPr>
        <w:pStyle w:val="Tabletext"/>
      </w:pPr>
    </w:p>
    <w:tbl>
      <w:tblPr>
        <w:tblW w:w="5000" w:type="pct"/>
        <w:tblCellMar>
          <w:left w:w="107" w:type="dxa"/>
          <w:right w:w="107" w:type="dxa"/>
        </w:tblCellMar>
        <w:tblLook w:val="04A0" w:firstRow="1" w:lastRow="0" w:firstColumn="1" w:lastColumn="0" w:noHBand="0" w:noVBand="1"/>
      </w:tblPr>
      <w:tblGrid>
        <w:gridCol w:w="1172"/>
        <w:gridCol w:w="6078"/>
        <w:gridCol w:w="1277"/>
      </w:tblGrid>
      <w:tr w:rsidR="0086788F" w:rsidRPr="00E31F87" w14:paraId="3CAADFF5" w14:textId="77777777" w:rsidTr="001D20CF">
        <w:tc>
          <w:tcPr>
            <w:tcW w:w="687" w:type="pct"/>
            <w:shd w:val="clear" w:color="auto" w:fill="auto"/>
          </w:tcPr>
          <w:p w14:paraId="0D00AAC5" w14:textId="77777777" w:rsidR="0086788F" w:rsidRPr="00E31F87" w:rsidRDefault="0086788F" w:rsidP="0086788F">
            <w:pPr>
              <w:pStyle w:val="Tabletext"/>
            </w:pPr>
            <w:r w:rsidRPr="00E31F87">
              <w:t>39141</w:t>
            </w:r>
          </w:p>
        </w:tc>
        <w:tc>
          <w:tcPr>
            <w:tcW w:w="3564" w:type="pct"/>
            <w:shd w:val="clear" w:color="auto" w:fill="auto"/>
          </w:tcPr>
          <w:p w14:paraId="6DA40F58" w14:textId="77777777" w:rsidR="0086788F" w:rsidRPr="00E31F87" w:rsidRDefault="0086788F" w:rsidP="0086788F">
            <w:pPr>
              <w:pStyle w:val="Tabletext"/>
            </w:pPr>
            <w:r w:rsidRPr="00E31F87">
              <w:t>Epidural or peripheral nerve electrodes (management, adjustment, or reprogramming of neurostimulator), with a medical practitioner attending remotely by video conference, for the management of chronic neuropathic pain or pain from refractory angina pectoris—each day</w:t>
            </w:r>
          </w:p>
        </w:tc>
        <w:tc>
          <w:tcPr>
            <w:tcW w:w="749" w:type="pct"/>
            <w:shd w:val="clear" w:color="auto" w:fill="auto"/>
          </w:tcPr>
          <w:p w14:paraId="49EDA39F" w14:textId="77777777" w:rsidR="0086788F" w:rsidRPr="00E31F87" w:rsidRDefault="0086788F" w:rsidP="0086788F">
            <w:pPr>
              <w:pStyle w:val="Tabletext"/>
              <w:jc w:val="right"/>
            </w:pPr>
            <w:r w:rsidRPr="00E31F87">
              <w:t>135.15</w:t>
            </w:r>
          </w:p>
        </w:tc>
      </w:tr>
    </w:tbl>
    <w:p w14:paraId="025E81A4" w14:textId="77777777" w:rsidR="0086788F" w:rsidRPr="00E31F87" w:rsidRDefault="00A3340B" w:rsidP="0031518B">
      <w:pPr>
        <w:pStyle w:val="ActHead7"/>
        <w:pageBreakBefore/>
      </w:pPr>
      <w:bookmarkStart w:id="17" w:name="_Toc108611313"/>
      <w:r w:rsidRPr="00251FA8">
        <w:rPr>
          <w:rStyle w:val="CharAmPartNo"/>
        </w:rPr>
        <w:lastRenderedPageBreak/>
        <w:t>Part 7</w:t>
      </w:r>
      <w:r w:rsidR="00E610EA" w:rsidRPr="00E31F87">
        <w:t>—</w:t>
      </w:r>
      <w:r w:rsidR="00E610EA" w:rsidRPr="00251FA8">
        <w:rPr>
          <w:rStyle w:val="CharAmPartText"/>
        </w:rPr>
        <w:t>Oculoplastic surgery</w:t>
      </w:r>
      <w:bookmarkEnd w:id="17"/>
    </w:p>
    <w:p w14:paraId="7EA01690" w14:textId="77777777" w:rsidR="00BB149A" w:rsidRPr="00E31F87" w:rsidRDefault="00BB149A" w:rsidP="00BB149A">
      <w:pPr>
        <w:pStyle w:val="ActHead9"/>
      </w:pPr>
      <w:bookmarkStart w:id="18" w:name="_Toc108611314"/>
      <w:r w:rsidRPr="00E31F87">
        <w:t>Health Insurance (General Medical Services Table) Regulations 2021</w:t>
      </w:r>
      <w:bookmarkEnd w:id="18"/>
    </w:p>
    <w:p w14:paraId="5E8E960A" w14:textId="77777777" w:rsidR="00E610EA" w:rsidRPr="00E31F87" w:rsidRDefault="00DA61DA" w:rsidP="00E610EA">
      <w:pPr>
        <w:pStyle w:val="ItemHead"/>
      </w:pPr>
      <w:r w:rsidRPr="00E31F87">
        <w:t>28</w:t>
      </w:r>
      <w:r w:rsidR="00E610EA" w:rsidRPr="00E31F87">
        <w:t xml:space="preserve">  </w:t>
      </w:r>
      <w:r w:rsidR="00D03536">
        <w:t>Schedule 1</w:t>
      </w:r>
      <w:r w:rsidR="00E610EA" w:rsidRPr="00E31F87">
        <w:t xml:space="preserve"> (</w:t>
      </w:r>
      <w:r w:rsidR="001B775D" w:rsidRPr="00E31F87">
        <w:t>item 4</w:t>
      </w:r>
      <w:r w:rsidR="00E610EA" w:rsidRPr="00E31F87">
        <w:t xml:space="preserve">5617, column 2, </w:t>
      </w:r>
      <w:r w:rsidR="00A3340B" w:rsidRPr="00E31F87">
        <w:t>subparagraphs (</w:t>
      </w:r>
      <w:r w:rsidR="00E610EA" w:rsidRPr="00E31F87">
        <w:t>a)(</w:t>
      </w:r>
      <w:proofErr w:type="spellStart"/>
      <w:r w:rsidR="00E610EA" w:rsidRPr="00E31F87">
        <w:t>i</w:t>
      </w:r>
      <w:proofErr w:type="spellEnd"/>
      <w:r w:rsidR="00E610EA" w:rsidRPr="00E31F87">
        <w:t>) to (v))</w:t>
      </w:r>
    </w:p>
    <w:p w14:paraId="1F1ED4A0" w14:textId="77777777" w:rsidR="007555B1" w:rsidRPr="00E31F87" w:rsidRDefault="00E610EA" w:rsidP="007555B1">
      <w:pPr>
        <w:pStyle w:val="Item"/>
      </w:pPr>
      <w:r w:rsidRPr="00E31F87">
        <w:t>Repeal the subparagraphs, substitute:</w:t>
      </w:r>
    </w:p>
    <w:p w14:paraId="7CCFD38A" w14:textId="77777777" w:rsidR="00494A83" w:rsidRPr="00E31F87" w:rsidRDefault="00494A83" w:rsidP="00494A83">
      <w:pPr>
        <w:pStyle w:val="Tabletext"/>
      </w:pPr>
    </w:p>
    <w:p w14:paraId="4BF35808" w14:textId="77777777" w:rsidR="00E610EA" w:rsidRPr="00E31F87" w:rsidRDefault="00E610EA" w:rsidP="00E610EA">
      <w:pPr>
        <w:pStyle w:val="Tablei"/>
      </w:pPr>
      <w:r w:rsidRPr="00E31F87">
        <w:t>(</w:t>
      </w:r>
      <w:proofErr w:type="spellStart"/>
      <w:r w:rsidRPr="00E31F87">
        <w:t>i</w:t>
      </w:r>
      <w:proofErr w:type="spellEnd"/>
      <w:r w:rsidRPr="00E31F87">
        <w:t>) history of a demonstrated visual impairment;</w:t>
      </w:r>
    </w:p>
    <w:p w14:paraId="51851155" w14:textId="77777777" w:rsidR="00E610EA" w:rsidRPr="00E31F87" w:rsidRDefault="00E610EA" w:rsidP="00E610EA">
      <w:pPr>
        <w:pStyle w:val="Tablei"/>
      </w:pPr>
      <w:r w:rsidRPr="00E31F87">
        <w:t>(ii) intertriginous inflammation of the eyelid;</w:t>
      </w:r>
    </w:p>
    <w:p w14:paraId="78F6CF54" w14:textId="77777777" w:rsidR="00E610EA" w:rsidRPr="00E31F87" w:rsidRDefault="00E610EA" w:rsidP="00E610EA">
      <w:pPr>
        <w:pStyle w:val="Tablei"/>
      </w:pPr>
      <w:r w:rsidRPr="00E31F87">
        <w:t>(iii) herniation of orbital fat in exophthalmos;</w:t>
      </w:r>
    </w:p>
    <w:p w14:paraId="2F7CC779" w14:textId="77777777" w:rsidR="00E610EA" w:rsidRPr="00E31F87" w:rsidRDefault="00E610EA" w:rsidP="00E610EA">
      <w:pPr>
        <w:pStyle w:val="Tablei"/>
      </w:pPr>
      <w:r w:rsidRPr="00E31F87">
        <w:t>(iv) facial nerve palsy;</w:t>
      </w:r>
    </w:p>
    <w:p w14:paraId="60FD2D78" w14:textId="77777777" w:rsidR="00E610EA" w:rsidRPr="00E31F87" w:rsidRDefault="00E610EA" w:rsidP="00E610EA">
      <w:pPr>
        <w:pStyle w:val="Tablei"/>
      </w:pPr>
      <w:r w:rsidRPr="00E31F87">
        <w:t>(v) post</w:t>
      </w:r>
      <w:r w:rsidR="00D03536">
        <w:noBreakHyphen/>
      </w:r>
      <w:r w:rsidRPr="00E31F87">
        <w:t>traumatic scarring;</w:t>
      </w:r>
    </w:p>
    <w:p w14:paraId="6BC63D7E" w14:textId="77777777" w:rsidR="00E610EA" w:rsidRPr="00E31F87" w:rsidRDefault="00E610EA" w:rsidP="00E610EA">
      <w:pPr>
        <w:pStyle w:val="Tablei"/>
      </w:pPr>
      <w:r w:rsidRPr="00E31F87">
        <w:t>(v</w:t>
      </w:r>
      <w:r w:rsidR="00494A83" w:rsidRPr="00E31F87">
        <w:t>i</w:t>
      </w:r>
      <w:r w:rsidRPr="00E31F87">
        <w:t xml:space="preserve">) the restoration of symmetry of contralateral upper eyelid in respect of one of the conditions mentioned in </w:t>
      </w:r>
      <w:r w:rsidR="00A3340B" w:rsidRPr="00E31F87">
        <w:t>subparagraphs (</w:t>
      </w:r>
      <w:proofErr w:type="spellStart"/>
      <w:r w:rsidRPr="00E31F87">
        <w:t>i</w:t>
      </w:r>
      <w:proofErr w:type="spellEnd"/>
      <w:r w:rsidRPr="00E31F87">
        <w:t>) to (v); and</w:t>
      </w:r>
    </w:p>
    <w:p w14:paraId="2F31F001" w14:textId="77777777" w:rsidR="001906C6" w:rsidRPr="00E31F87" w:rsidRDefault="001B775D" w:rsidP="0031518B">
      <w:pPr>
        <w:pStyle w:val="ActHead7"/>
        <w:pageBreakBefore/>
      </w:pPr>
      <w:bookmarkStart w:id="19" w:name="_Toc108611315"/>
      <w:r w:rsidRPr="00251FA8">
        <w:rPr>
          <w:rStyle w:val="CharAmPartNo"/>
        </w:rPr>
        <w:lastRenderedPageBreak/>
        <w:t>Part 8</w:t>
      </w:r>
      <w:r w:rsidR="00255808" w:rsidRPr="00E31F87">
        <w:t>—</w:t>
      </w:r>
      <w:r w:rsidR="00255808" w:rsidRPr="00251FA8">
        <w:rPr>
          <w:rStyle w:val="CharAmPartText"/>
        </w:rPr>
        <w:t>Melanoma services</w:t>
      </w:r>
      <w:bookmarkEnd w:id="19"/>
    </w:p>
    <w:p w14:paraId="29D11920" w14:textId="77777777" w:rsidR="00BB149A" w:rsidRPr="00E31F87" w:rsidRDefault="00BB149A" w:rsidP="00BB149A">
      <w:pPr>
        <w:pStyle w:val="ActHead9"/>
      </w:pPr>
      <w:bookmarkStart w:id="20" w:name="_Toc108611316"/>
      <w:r w:rsidRPr="00E31F87">
        <w:t>Health Insurance (General Medical Services Table) Regulations 2021</w:t>
      </w:r>
      <w:bookmarkEnd w:id="20"/>
    </w:p>
    <w:p w14:paraId="55BDB465" w14:textId="77777777" w:rsidR="00403FDC" w:rsidRPr="00E31F87" w:rsidRDefault="00DA61DA" w:rsidP="00255808">
      <w:pPr>
        <w:pStyle w:val="ItemHead"/>
      </w:pPr>
      <w:r w:rsidRPr="00E31F87">
        <w:t>29</w:t>
      </w:r>
      <w:r w:rsidR="00403FDC" w:rsidRPr="00E31F87">
        <w:t xml:space="preserve">  </w:t>
      </w:r>
      <w:r w:rsidR="00D03536">
        <w:t>Schedule 1</w:t>
      </w:r>
      <w:r w:rsidR="00403FDC" w:rsidRPr="00E31F87">
        <w:t xml:space="preserve"> (</w:t>
      </w:r>
      <w:r w:rsidR="001B775D" w:rsidRPr="00E31F87">
        <w:t>item 3</w:t>
      </w:r>
      <w:r w:rsidR="00403FDC" w:rsidRPr="00E31F87">
        <w:t>1371, column 2)</w:t>
      </w:r>
    </w:p>
    <w:p w14:paraId="69BE6360" w14:textId="77777777" w:rsidR="00403FDC" w:rsidRPr="00E31F87" w:rsidRDefault="00403FDC" w:rsidP="00403FDC">
      <w:pPr>
        <w:pStyle w:val="Item"/>
      </w:pPr>
      <w:r w:rsidRPr="00E31F87">
        <w:t>After “repair of,”, insert “including excision of the primary tumour bed,”.</w:t>
      </w:r>
    </w:p>
    <w:p w14:paraId="47F74E2A" w14:textId="77777777" w:rsidR="00403FDC" w:rsidRPr="00E31F87" w:rsidRDefault="00DA61DA" w:rsidP="00255808">
      <w:pPr>
        <w:pStyle w:val="ItemHead"/>
      </w:pPr>
      <w:r w:rsidRPr="00E31F87">
        <w:t>30</w:t>
      </w:r>
      <w:r w:rsidR="00403FDC" w:rsidRPr="00E31F87">
        <w:t xml:space="preserve">  </w:t>
      </w:r>
      <w:r w:rsidR="00D03536">
        <w:t>Schedule 1</w:t>
      </w:r>
      <w:r w:rsidR="00403FDC" w:rsidRPr="00E31F87">
        <w:t xml:space="preserve"> (</w:t>
      </w:r>
      <w:r w:rsidR="001B775D" w:rsidRPr="00E31F87">
        <w:t>item 3</w:t>
      </w:r>
      <w:r w:rsidR="00403FDC" w:rsidRPr="00E31F87">
        <w:t>1372, column 2)</w:t>
      </w:r>
    </w:p>
    <w:p w14:paraId="757E777F" w14:textId="77777777" w:rsidR="00403FDC" w:rsidRPr="00E31F87" w:rsidRDefault="00403FDC" w:rsidP="00403FDC">
      <w:pPr>
        <w:pStyle w:val="Item"/>
      </w:pPr>
      <w:r w:rsidRPr="00E31F87">
        <w:t>After “repair of,”, insert “including excision of the primary tumour bed,”.</w:t>
      </w:r>
    </w:p>
    <w:p w14:paraId="0FBB45F7" w14:textId="77777777" w:rsidR="00403FDC" w:rsidRPr="00E31F87" w:rsidRDefault="00DA61DA" w:rsidP="00255808">
      <w:pPr>
        <w:pStyle w:val="ItemHead"/>
      </w:pPr>
      <w:r w:rsidRPr="00E31F87">
        <w:t>31</w:t>
      </w:r>
      <w:r w:rsidR="00403FDC" w:rsidRPr="00E31F87">
        <w:t xml:space="preserve">  </w:t>
      </w:r>
      <w:r w:rsidR="00D03536">
        <w:t>Schedule 1</w:t>
      </w:r>
      <w:r w:rsidR="00403FDC" w:rsidRPr="00E31F87">
        <w:t xml:space="preserve"> (</w:t>
      </w:r>
      <w:r w:rsidR="001B775D" w:rsidRPr="00E31F87">
        <w:t>item 3</w:t>
      </w:r>
      <w:r w:rsidR="00403FDC" w:rsidRPr="00E31F87">
        <w:t>1372, column 2)</w:t>
      </w:r>
    </w:p>
    <w:p w14:paraId="1E77CDE7" w14:textId="77777777" w:rsidR="00403FDC" w:rsidRPr="00E31F87" w:rsidRDefault="001D20CF" w:rsidP="00403FDC">
      <w:pPr>
        <w:pStyle w:val="Item"/>
      </w:pPr>
      <w:r w:rsidRPr="00E31F87">
        <w:t>Omit</w:t>
      </w:r>
      <w:r w:rsidR="00403FDC" w:rsidRPr="00E31F87">
        <w:t xml:space="preserve"> “</w:t>
      </w:r>
      <w:r w:rsidR="001B775D" w:rsidRPr="00E31F87">
        <w:t>item 4</w:t>
      </w:r>
      <w:r w:rsidRPr="00E31F87">
        <w:t>5201</w:t>
      </w:r>
      <w:r w:rsidR="00403FDC" w:rsidRPr="00E31F87">
        <w:t xml:space="preserve">”, </w:t>
      </w:r>
      <w:r w:rsidRPr="00E31F87">
        <w:t>substitute</w:t>
      </w:r>
      <w:r w:rsidR="00403FDC" w:rsidRPr="00E31F87">
        <w:t xml:space="preserve"> “a service to which</w:t>
      </w:r>
      <w:r w:rsidRPr="00E31F87">
        <w:t xml:space="preserve"> </w:t>
      </w:r>
      <w:r w:rsidR="001B775D" w:rsidRPr="00E31F87">
        <w:t>item 4</w:t>
      </w:r>
      <w:r w:rsidRPr="00E31F87">
        <w:t>5201 applies</w:t>
      </w:r>
      <w:r w:rsidR="00403FDC" w:rsidRPr="00E31F87">
        <w:t>”.</w:t>
      </w:r>
    </w:p>
    <w:p w14:paraId="7522E118" w14:textId="77777777" w:rsidR="00403FDC" w:rsidRPr="00E31F87" w:rsidRDefault="00DA61DA" w:rsidP="00255808">
      <w:pPr>
        <w:pStyle w:val="ItemHead"/>
      </w:pPr>
      <w:r w:rsidRPr="00E31F87">
        <w:t>32</w:t>
      </w:r>
      <w:r w:rsidR="00403FDC" w:rsidRPr="00E31F87">
        <w:t xml:space="preserve">  </w:t>
      </w:r>
      <w:r w:rsidR="00D03536">
        <w:t>Schedule 1</w:t>
      </w:r>
      <w:r w:rsidR="00403FDC" w:rsidRPr="00E31F87">
        <w:t xml:space="preserve"> (</w:t>
      </w:r>
      <w:r w:rsidR="001B775D" w:rsidRPr="00E31F87">
        <w:t>item 3</w:t>
      </w:r>
      <w:r w:rsidR="00403FDC" w:rsidRPr="00E31F87">
        <w:t>1373, column 2)</w:t>
      </w:r>
    </w:p>
    <w:p w14:paraId="56224F2D" w14:textId="77777777" w:rsidR="00403FDC" w:rsidRPr="00E31F87" w:rsidRDefault="00403FDC" w:rsidP="00403FDC">
      <w:pPr>
        <w:pStyle w:val="Item"/>
      </w:pPr>
      <w:r w:rsidRPr="00E31F87">
        <w:t>After “repair of,”, insert “including excision of the primary tumour bed,”.</w:t>
      </w:r>
    </w:p>
    <w:p w14:paraId="7D445C1E" w14:textId="77777777" w:rsidR="00403FDC" w:rsidRPr="00E31F87" w:rsidRDefault="00DA61DA" w:rsidP="00403FDC">
      <w:pPr>
        <w:pStyle w:val="ItemHead"/>
      </w:pPr>
      <w:r w:rsidRPr="00E31F87">
        <w:t>33</w:t>
      </w:r>
      <w:r w:rsidR="00403FDC" w:rsidRPr="00E31F87">
        <w:t xml:space="preserve">  </w:t>
      </w:r>
      <w:r w:rsidR="00D03536">
        <w:t>Schedule 1</w:t>
      </w:r>
      <w:r w:rsidR="00403FDC" w:rsidRPr="00E31F87">
        <w:t xml:space="preserve"> (</w:t>
      </w:r>
      <w:r w:rsidR="001B775D" w:rsidRPr="00E31F87">
        <w:t>item 3</w:t>
      </w:r>
      <w:r w:rsidR="00403FDC" w:rsidRPr="00E31F87">
        <w:t>1374, column 2)</w:t>
      </w:r>
    </w:p>
    <w:p w14:paraId="428EE4E2" w14:textId="77777777" w:rsidR="00403FDC" w:rsidRPr="00E31F87" w:rsidRDefault="00403FDC" w:rsidP="00403FDC">
      <w:pPr>
        <w:pStyle w:val="Item"/>
      </w:pPr>
      <w:r w:rsidRPr="00E31F87">
        <w:t>After “repair of,”, insert “including excision of the primary tumour bed,”.</w:t>
      </w:r>
    </w:p>
    <w:p w14:paraId="7EEF80D9" w14:textId="77777777" w:rsidR="00403FDC" w:rsidRPr="00E31F87" w:rsidRDefault="00DA61DA" w:rsidP="00403FDC">
      <w:pPr>
        <w:pStyle w:val="ItemHead"/>
      </w:pPr>
      <w:r w:rsidRPr="00E31F87">
        <w:t>34</w:t>
      </w:r>
      <w:r w:rsidR="00403FDC" w:rsidRPr="00E31F87">
        <w:t xml:space="preserve">  </w:t>
      </w:r>
      <w:r w:rsidR="00D03536">
        <w:t>Schedule 1</w:t>
      </w:r>
      <w:r w:rsidR="00403FDC" w:rsidRPr="00E31F87">
        <w:t xml:space="preserve"> (</w:t>
      </w:r>
      <w:r w:rsidR="001B775D" w:rsidRPr="00E31F87">
        <w:t>item 3</w:t>
      </w:r>
      <w:r w:rsidR="00403FDC" w:rsidRPr="00E31F87">
        <w:t>1374, column 2)</w:t>
      </w:r>
    </w:p>
    <w:p w14:paraId="452F015D" w14:textId="77777777" w:rsidR="00403FDC" w:rsidRPr="00E31F87" w:rsidRDefault="001D20CF" w:rsidP="00403FDC">
      <w:pPr>
        <w:pStyle w:val="Item"/>
      </w:pPr>
      <w:r w:rsidRPr="00E31F87">
        <w:t>Omit “</w:t>
      </w:r>
      <w:r w:rsidR="001B775D" w:rsidRPr="00E31F87">
        <w:t>item 4</w:t>
      </w:r>
      <w:r w:rsidRPr="00E31F87">
        <w:t xml:space="preserve">5201”, substitute “a service to which </w:t>
      </w:r>
      <w:r w:rsidR="001B775D" w:rsidRPr="00E31F87">
        <w:t>item 4</w:t>
      </w:r>
      <w:r w:rsidRPr="00E31F87">
        <w:t>5201 applies”.</w:t>
      </w:r>
    </w:p>
    <w:p w14:paraId="3754226E" w14:textId="77777777" w:rsidR="00403FDC" w:rsidRPr="00E31F87" w:rsidRDefault="00DA61DA" w:rsidP="00403FDC">
      <w:pPr>
        <w:pStyle w:val="ItemHead"/>
      </w:pPr>
      <w:r w:rsidRPr="00E31F87">
        <w:t>35</w:t>
      </w:r>
      <w:r w:rsidR="00403FDC" w:rsidRPr="00E31F87">
        <w:t xml:space="preserve">  </w:t>
      </w:r>
      <w:r w:rsidR="00D03536">
        <w:t>Schedule 1</w:t>
      </w:r>
      <w:r w:rsidR="00403FDC" w:rsidRPr="00E31F87">
        <w:t xml:space="preserve"> (</w:t>
      </w:r>
      <w:r w:rsidR="001B775D" w:rsidRPr="00E31F87">
        <w:t>item 3</w:t>
      </w:r>
      <w:r w:rsidR="00403FDC" w:rsidRPr="00E31F87">
        <w:t>1375, column 2)</w:t>
      </w:r>
    </w:p>
    <w:p w14:paraId="31B9A10A" w14:textId="77777777" w:rsidR="00403FDC" w:rsidRPr="00E31F87" w:rsidRDefault="00403FDC" w:rsidP="00403FDC">
      <w:pPr>
        <w:pStyle w:val="Item"/>
      </w:pPr>
      <w:r w:rsidRPr="00E31F87">
        <w:t>After “repair of,”, insert “including excision of the primary tumour bed,”.</w:t>
      </w:r>
    </w:p>
    <w:p w14:paraId="3963D69F" w14:textId="77777777" w:rsidR="00403FDC" w:rsidRPr="00E31F87" w:rsidRDefault="00DA61DA" w:rsidP="00403FDC">
      <w:pPr>
        <w:pStyle w:val="ItemHead"/>
      </w:pPr>
      <w:r w:rsidRPr="00E31F87">
        <w:t>36</w:t>
      </w:r>
      <w:r w:rsidR="00403FDC" w:rsidRPr="00E31F87">
        <w:t xml:space="preserve">  </w:t>
      </w:r>
      <w:r w:rsidR="00D03536">
        <w:t>Schedule 1</w:t>
      </w:r>
      <w:r w:rsidR="00403FDC" w:rsidRPr="00E31F87">
        <w:t xml:space="preserve"> (</w:t>
      </w:r>
      <w:r w:rsidR="001B775D" w:rsidRPr="00E31F87">
        <w:t>item 3</w:t>
      </w:r>
      <w:r w:rsidR="00403FDC" w:rsidRPr="00E31F87">
        <w:t>1375, column 2)</w:t>
      </w:r>
    </w:p>
    <w:p w14:paraId="462D715F" w14:textId="77777777" w:rsidR="00403FDC" w:rsidRPr="00E31F87" w:rsidRDefault="001D20CF" w:rsidP="00403FDC">
      <w:pPr>
        <w:pStyle w:val="Item"/>
      </w:pPr>
      <w:r w:rsidRPr="00E31F87">
        <w:t>Omit “</w:t>
      </w:r>
      <w:r w:rsidR="001B775D" w:rsidRPr="00E31F87">
        <w:t>item 4</w:t>
      </w:r>
      <w:r w:rsidRPr="00E31F87">
        <w:t xml:space="preserve">5201”, substitute “a service to which </w:t>
      </w:r>
      <w:r w:rsidR="001B775D" w:rsidRPr="00E31F87">
        <w:t>item 4</w:t>
      </w:r>
      <w:r w:rsidRPr="00E31F87">
        <w:t>5201 applies”.</w:t>
      </w:r>
    </w:p>
    <w:p w14:paraId="58631AA8" w14:textId="77777777" w:rsidR="00403FDC" w:rsidRPr="00E31F87" w:rsidRDefault="00DA61DA" w:rsidP="00403FDC">
      <w:pPr>
        <w:pStyle w:val="ItemHead"/>
      </w:pPr>
      <w:r w:rsidRPr="00E31F87">
        <w:t>37</w:t>
      </w:r>
      <w:r w:rsidR="00403FDC" w:rsidRPr="00E31F87">
        <w:t xml:space="preserve">  </w:t>
      </w:r>
      <w:r w:rsidR="00D03536">
        <w:t>Schedule 1</w:t>
      </w:r>
      <w:r w:rsidR="00403FDC" w:rsidRPr="00E31F87">
        <w:t xml:space="preserve"> (</w:t>
      </w:r>
      <w:r w:rsidR="001B775D" w:rsidRPr="00E31F87">
        <w:t>item 3</w:t>
      </w:r>
      <w:r w:rsidR="00403FDC" w:rsidRPr="00E31F87">
        <w:t>1376, column 2)</w:t>
      </w:r>
    </w:p>
    <w:p w14:paraId="6D02945E" w14:textId="77777777" w:rsidR="00403FDC" w:rsidRPr="00E31F87" w:rsidRDefault="00403FDC" w:rsidP="00403FDC">
      <w:pPr>
        <w:pStyle w:val="Item"/>
      </w:pPr>
      <w:r w:rsidRPr="00E31F87">
        <w:t>After “repair of,”, insert “including excision of the primary tumour bed,”.</w:t>
      </w:r>
    </w:p>
    <w:p w14:paraId="1702C539" w14:textId="77777777" w:rsidR="00255808" w:rsidRPr="00E31F87" w:rsidRDefault="00DA61DA" w:rsidP="00255808">
      <w:pPr>
        <w:pStyle w:val="ItemHead"/>
      </w:pPr>
      <w:r w:rsidRPr="00E31F87">
        <w:t>38</w:t>
      </w:r>
      <w:r w:rsidR="002E5218" w:rsidRPr="00E31F87">
        <w:t xml:space="preserve">  </w:t>
      </w:r>
      <w:r w:rsidR="00D03536">
        <w:t>Schedule 1</w:t>
      </w:r>
      <w:r w:rsidR="002E5218" w:rsidRPr="00E31F87">
        <w:t xml:space="preserve"> (after </w:t>
      </w:r>
      <w:r w:rsidR="001B775D" w:rsidRPr="00E31F87">
        <w:t>item 3</w:t>
      </w:r>
      <w:r w:rsidR="002E5218" w:rsidRPr="00E31F87">
        <w:t>1376)</w:t>
      </w:r>
    </w:p>
    <w:p w14:paraId="6054E4E9" w14:textId="77777777" w:rsidR="002E5218" w:rsidRPr="00E31F87" w:rsidRDefault="002E5218" w:rsidP="002E5218">
      <w:pPr>
        <w:pStyle w:val="Item"/>
      </w:pPr>
      <w:r w:rsidRPr="00E31F87">
        <w:t>Insert:</w:t>
      </w:r>
    </w:p>
    <w:p w14:paraId="33DEAA3E" w14:textId="77777777" w:rsidR="002E5218" w:rsidRPr="00E31F87" w:rsidRDefault="002E5218" w:rsidP="002E5218">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6078"/>
        <w:gridCol w:w="1277"/>
      </w:tblGrid>
      <w:tr w:rsidR="002E5218" w:rsidRPr="00E31F87" w14:paraId="31DAE3EF" w14:textId="77777777" w:rsidTr="001D20CF">
        <w:tc>
          <w:tcPr>
            <w:tcW w:w="687" w:type="pct"/>
            <w:tcBorders>
              <w:top w:val="nil"/>
              <w:bottom w:val="single" w:sz="4" w:space="0" w:color="auto"/>
            </w:tcBorders>
            <w:shd w:val="clear" w:color="auto" w:fill="auto"/>
          </w:tcPr>
          <w:p w14:paraId="0035E013" w14:textId="77777777" w:rsidR="002E5218" w:rsidRPr="00E31F87" w:rsidRDefault="002E5218" w:rsidP="002E5218">
            <w:pPr>
              <w:pStyle w:val="Tabletext"/>
            </w:pPr>
            <w:r w:rsidRPr="00E31F87">
              <w:t>31377</w:t>
            </w:r>
          </w:p>
        </w:tc>
        <w:tc>
          <w:tcPr>
            <w:tcW w:w="3564" w:type="pct"/>
            <w:tcBorders>
              <w:top w:val="nil"/>
              <w:bottom w:val="single" w:sz="4" w:space="0" w:color="auto"/>
            </w:tcBorders>
            <w:shd w:val="clear" w:color="auto" w:fill="auto"/>
          </w:tcPr>
          <w:p w14:paraId="2DE1DA52" w14:textId="77777777" w:rsidR="002E5218" w:rsidRPr="00E31F87" w:rsidRDefault="002E5218" w:rsidP="002E5218">
            <w:pPr>
              <w:pStyle w:val="Tabletext"/>
            </w:pPr>
            <w:r w:rsidRPr="00E31F87">
              <w:t>Clinically suspected melanoma, surgical excision (other than by shave excision) and repair of, if:</w:t>
            </w:r>
          </w:p>
          <w:p w14:paraId="4C815614" w14:textId="77777777" w:rsidR="002E5218" w:rsidRPr="00E31F87" w:rsidRDefault="002E5218" w:rsidP="002E5218">
            <w:pPr>
              <w:pStyle w:val="Tablea"/>
            </w:pPr>
            <w:r w:rsidRPr="00E31F87">
              <w:t>(a) the lesion is excised from nose, eyelid, eyebrow, lip, ear, digit or genitalia, or from a contiguous area; and</w:t>
            </w:r>
          </w:p>
          <w:p w14:paraId="18D020C6" w14:textId="77777777" w:rsidR="002E5218" w:rsidRPr="00E31F87" w:rsidRDefault="002E5218" w:rsidP="002E5218">
            <w:pPr>
              <w:pStyle w:val="Tablea"/>
            </w:pPr>
            <w:r w:rsidRPr="00E31F87">
              <w:t>(b) the necessary excision diameter is less than 6 mm; and</w:t>
            </w:r>
          </w:p>
          <w:p w14:paraId="038607CD" w14:textId="77777777" w:rsidR="002E5218" w:rsidRPr="00E31F87" w:rsidRDefault="002E5218" w:rsidP="002E5218">
            <w:pPr>
              <w:pStyle w:val="Tablea"/>
            </w:pPr>
            <w:r w:rsidRPr="00E31F87">
              <w:t>(c) the excised specimen is sent for histological examination;</w:t>
            </w:r>
          </w:p>
          <w:p w14:paraId="47E5FBF8" w14:textId="77777777" w:rsidR="002E5218" w:rsidRPr="00E31F87" w:rsidRDefault="002E5218" w:rsidP="002E5218">
            <w:pPr>
              <w:pStyle w:val="Tabletext"/>
            </w:pPr>
            <w:r w:rsidRPr="00E31F87">
              <w:t xml:space="preserve">not in association with a service to which </w:t>
            </w:r>
            <w:r w:rsidR="001B775D" w:rsidRPr="00E31F87">
              <w:t>item 4</w:t>
            </w:r>
            <w:r w:rsidRPr="00E31F87">
              <w:t>5201 applies</w:t>
            </w:r>
          </w:p>
          <w:p w14:paraId="5D003148" w14:textId="77777777" w:rsidR="002E5218" w:rsidRPr="00E31F87" w:rsidRDefault="002E5218" w:rsidP="002E5218">
            <w:pPr>
              <w:pStyle w:val="Tabletext"/>
            </w:pPr>
            <w:r w:rsidRPr="00E31F87">
              <w:t>(</w:t>
            </w:r>
            <w:proofErr w:type="spellStart"/>
            <w:r w:rsidRPr="00E31F87">
              <w:t>Anaes</w:t>
            </w:r>
            <w:proofErr w:type="spellEnd"/>
            <w:r w:rsidRPr="00E31F87">
              <w:t>.)</w:t>
            </w:r>
          </w:p>
        </w:tc>
        <w:tc>
          <w:tcPr>
            <w:tcW w:w="749" w:type="pct"/>
            <w:tcBorders>
              <w:top w:val="nil"/>
              <w:bottom w:val="single" w:sz="4" w:space="0" w:color="auto"/>
            </w:tcBorders>
            <w:shd w:val="clear" w:color="auto" w:fill="auto"/>
          </w:tcPr>
          <w:p w14:paraId="6B6F8F57" w14:textId="77777777" w:rsidR="002E5218" w:rsidRPr="00E31F87" w:rsidRDefault="002E5218" w:rsidP="002E5218">
            <w:pPr>
              <w:pStyle w:val="Tabletext"/>
              <w:jc w:val="right"/>
            </w:pPr>
            <w:r w:rsidRPr="00E31F87">
              <w:t>114.10</w:t>
            </w:r>
          </w:p>
        </w:tc>
      </w:tr>
      <w:tr w:rsidR="002E5218" w:rsidRPr="00E31F87" w14:paraId="359F12BA" w14:textId="77777777" w:rsidTr="001D20CF">
        <w:tc>
          <w:tcPr>
            <w:tcW w:w="687" w:type="pct"/>
            <w:tcBorders>
              <w:top w:val="single" w:sz="4" w:space="0" w:color="auto"/>
            </w:tcBorders>
            <w:shd w:val="clear" w:color="auto" w:fill="auto"/>
          </w:tcPr>
          <w:p w14:paraId="35670DE2" w14:textId="77777777" w:rsidR="002E5218" w:rsidRPr="00E31F87" w:rsidRDefault="002E5218" w:rsidP="002E5218">
            <w:pPr>
              <w:pStyle w:val="Tabletext"/>
            </w:pPr>
            <w:r w:rsidRPr="00E31F87">
              <w:t>31378</w:t>
            </w:r>
          </w:p>
        </w:tc>
        <w:tc>
          <w:tcPr>
            <w:tcW w:w="3564" w:type="pct"/>
            <w:tcBorders>
              <w:top w:val="single" w:sz="4" w:space="0" w:color="auto"/>
            </w:tcBorders>
            <w:shd w:val="clear" w:color="auto" w:fill="auto"/>
          </w:tcPr>
          <w:p w14:paraId="4D8C6A92" w14:textId="77777777" w:rsidR="002E5218" w:rsidRPr="00E31F87" w:rsidRDefault="002E5218" w:rsidP="002E5218">
            <w:pPr>
              <w:pStyle w:val="Tabletext"/>
            </w:pPr>
            <w:r w:rsidRPr="00E31F87">
              <w:t>Clinically suspected melanoma, surgical excision (other than by shave excision) and repair of, if:</w:t>
            </w:r>
          </w:p>
          <w:p w14:paraId="1EE14A38" w14:textId="77777777" w:rsidR="002E5218" w:rsidRPr="00E31F87" w:rsidRDefault="002E5218" w:rsidP="002E5218">
            <w:pPr>
              <w:pStyle w:val="Tablea"/>
            </w:pPr>
            <w:r w:rsidRPr="00E31F87">
              <w:t>(a) the lesion is excised from nose, eyelid, eyebrow, lip, ear, digit or genitalia, or from a contiguous area; and</w:t>
            </w:r>
          </w:p>
          <w:p w14:paraId="43E8FE64" w14:textId="77777777" w:rsidR="002E5218" w:rsidRPr="00E31F87" w:rsidRDefault="002E5218" w:rsidP="002E5218">
            <w:pPr>
              <w:pStyle w:val="Tablea"/>
            </w:pPr>
            <w:r w:rsidRPr="00E31F87">
              <w:t>(b) the necessary excision diameter is 6 mm or more; and</w:t>
            </w:r>
          </w:p>
          <w:p w14:paraId="5C741712" w14:textId="77777777" w:rsidR="002E5218" w:rsidRPr="00E31F87" w:rsidRDefault="002E5218" w:rsidP="002E5218">
            <w:pPr>
              <w:pStyle w:val="Tablea"/>
            </w:pPr>
            <w:r w:rsidRPr="00E31F87">
              <w:lastRenderedPageBreak/>
              <w:t>(c) the excised specimen is sent for histological examination</w:t>
            </w:r>
          </w:p>
          <w:p w14:paraId="6CA5F816" w14:textId="77777777" w:rsidR="002E5218" w:rsidRPr="00E31F87" w:rsidRDefault="002E5218" w:rsidP="002E5218">
            <w:pPr>
              <w:pStyle w:val="Tabletext"/>
            </w:pPr>
            <w:r w:rsidRPr="00E31F87">
              <w:t>(</w:t>
            </w:r>
            <w:proofErr w:type="spellStart"/>
            <w:r w:rsidRPr="00E31F87">
              <w:t>Anaes</w:t>
            </w:r>
            <w:proofErr w:type="spellEnd"/>
            <w:r w:rsidRPr="00E31F87">
              <w:t>.)</w:t>
            </w:r>
          </w:p>
        </w:tc>
        <w:tc>
          <w:tcPr>
            <w:tcW w:w="749" w:type="pct"/>
            <w:tcBorders>
              <w:top w:val="single" w:sz="4" w:space="0" w:color="auto"/>
            </w:tcBorders>
            <w:shd w:val="clear" w:color="auto" w:fill="auto"/>
          </w:tcPr>
          <w:p w14:paraId="362B4912" w14:textId="77777777" w:rsidR="002E5218" w:rsidRPr="00E31F87" w:rsidRDefault="002E5218" w:rsidP="002E5218">
            <w:pPr>
              <w:pStyle w:val="Tabletext"/>
              <w:jc w:val="right"/>
            </w:pPr>
            <w:r w:rsidRPr="00E31F87">
              <w:lastRenderedPageBreak/>
              <w:t>174.85</w:t>
            </w:r>
          </w:p>
        </w:tc>
      </w:tr>
      <w:tr w:rsidR="002E5218" w:rsidRPr="00E31F87" w14:paraId="46474F69" w14:textId="77777777" w:rsidTr="002E5218">
        <w:tc>
          <w:tcPr>
            <w:tcW w:w="687" w:type="pct"/>
            <w:shd w:val="clear" w:color="auto" w:fill="auto"/>
          </w:tcPr>
          <w:p w14:paraId="329E4595" w14:textId="77777777" w:rsidR="002E5218" w:rsidRPr="00E31F87" w:rsidRDefault="002E5218" w:rsidP="002E5218">
            <w:pPr>
              <w:pStyle w:val="Tabletext"/>
            </w:pPr>
            <w:r w:rsidRPr="00E31F87">
              <w:t>31379</w:t>
            </w:r>
          </w:p>
        </w:tc>
        <w:tc>
          <w:tcPr>
            <w:tcW w:w="3564" w:type="pct"/>
            <w:shd w:val="clear" w:color="auto" w:fill="auto"/>
          </w:tcPr>
          <w:p w14:paraId="7CE04110" w14:textId="77777777" w:rsidR="002E5218" w:rsidRPr="00E31F87" w:rsidRDefault="002E5218" w:rsidP="002E5218">
            <w:pPr>
              <w:pStyle w:val="Tabletext"/>
            </w:pPr>
            <w:r w:rsidRPr="00E31F87">
              <w:t>Clinically suspected melanoma, surgical excision (other than by shave excision) and repair of, if:</w:t>
            </w:r>
          </w:p>
          <w:p w14:paraId="422CFE25" w14:textId="77777777" w:rsidR="002E5218" w:rsidRPr="00E31F87" w:rsidRDefault="002E5218" w:rsidP="002E5218">
            <w:pPr>
              <w:pStyle w:val="Tablea"/>
            </w:pPr>
            <w:r w:rsidRPr="00E31F87">
              <w:t>(a) the lesion is excised from face, neck, scalp, nipple</w:t>
            </w:r>
            <w:r w:rsidR="00D03536">
              <w:noBreakHyphen/>
            </w:r>
            <w:r w:rsidRPr="00E31F87">
              <w:t>areola complex, distal lower limb (distal to, and including, the knee) or distal upper limb (distal to, and including, the ulnar styloid); and</w:t>
            </w:r>
          </w:p>
          <w:p w14:paraId="531EAAAE" w14:textId="77777777" w:rsidR="002E5218" w:rsidRPr="00E31F87" w:rsidRDefault="002E5218" w:rsidP="002E5218">
            <w:pPr>
              <w:pStyle w:val="Tablea"/>
            </w:pPr>
            <w:r w:rsidRPr="00E31F87">
              <w:t>(b) the necessary excision diameter is less than 14 mm; and</w:t>
            </w:r>
          </w:p>
          <w:p w14:paraId="5A86BBDD" w14:textId="77777777" w:rsidR="002E5218" w:rsidRPr="00E31F87" w:rsidRDefault="002E5218" w:rsidP="002E5218">
            <w:pPr>
              <w:pStyle w:val="Tablea"/>
            </w:pPr>
            <w:r w:rsidRPr="00E31F87">
              <w:t>(c) the excised specimen is sent for histological examination;</w:t>
            </w:r>
          </w:p>
          <w:p w14:paraId="7DE1E147" w14:textId="77777777" w:rsidR="002E5218" w:rsidRPr="00E31F87" w:rsidRDefault="002E5218" w:rsidP="002E5218">
            <w:pPr>
              <w:pStyle w:val="Tabletext"/>
            </w:pPr>
            <w:r w:rsidRPr="00E31F87">
              <w:t xml:space="preserve">not in association with a service to which </w:t>
            </w:r>
            <w:r w:rsidR="001B775D" w:rsidRPr="00E31F87">
              <w:t>item 4</w:t>
            </w:r>
            <w:r w:rsidRPr="00E31F87">
              <w:t>5201 applies</w:t>
            </w:r>
          </w:p>
          <w:p w14:paraId="5D8C5262" w14:textId="77777777" w:rsidR="002E5218" w:rsidRPr="00E31F87" w:rsidRDefault="002E5218" w:rsidP="002E5218">
            <w:pPr>
              <w:pStyle w:val="Tabletext"/>
            </w:pPr>
            <w:r w:rsidRPr="00E31F87">
              <w:t>(</w:t>
            </w:r>
            <w:proofErr w:type="spellStart"/>
            <w:r w:rsidRPr="00E31F87">
              <w:t>Anaes</w:t>
            </w:r>
            <w:proofErr w:type="spellEnd"/>
            <w:r w:rsidRPr="00E31F87">
              <w:t>.)</w:t>
            </w:r>
          </w:p>
        </w:tc>
        <w:tc>
          <w:tcPr>
            <w:tcW w:w="749" w:type="pct"/>
            <w:shd w:val="clear" w:color="auto" w:fill="auto"/>
          </w:tcPr>
          <w:p w14:paraId="6B416186" w14:textId="77777777" w:rsidR="002E5218" w:rsidRPr="00E31F87" w:rsidRDefault="002E5218" w:rsidP="002E5218">
            <w:pPr>
              <w:pStyle w:val="Tabletext"/>
              <w:jc w:val="right"/>
            </w:pPr>
            <w:r w:rsidRPr="00E31F87">
              <w:t>139.35</w:t>
            </w:r>
          </w:p>
        </w:tc>
      </w:tr>
      <w:tr w:rsidR="002E5218" w:rsidRPr="00E31F87" w14:paraId="1FA0D5A6" w14:textId="77777777" w:rsidTr="002E5218">
        <w:tc>
          <w:tcPr>
            <w:tcW w:w="687" w:type="pct"/>
            <w:shd w:val="clear" w:color="auto" w:fill="auto"/>
          </w:tcPr>
          <w:p w14:paraId="38BE4131" w14:textId="77777777" w:rsidR="002E5218" w:rsidRPr="00E31F87" w:rsidRDefault="002E5218" w:rsidP="002E5218">
            <w:pPr>
              <w:pStyle w:val="Tabletext"/>
            </w:pPr>
            <w:r w:rsidRPr="00E31F87">
              <w:t>31380</w:t>
            </w:r>
          </w:p>
        </w:tc>
        <w:tc>
          <w:tcPr>
            <w:tcW w:w="3564" w:type="pct"/>
            <w:shd w:val="clear" w:color="auto" w:fill="auto"/>
          </w:tcPr>
          <w:p w14:paraId="75D7CAAA" w14:textId="77777777" w:rsidR="002E5218" w:rsidRPr="00E31F87" w:rsidRDefault="002E5218" w:rsidP="002E5218">
            <w:pPr>
              <w:pStyle w:val="Tabletext"/>
            </w:pPr>
            <w:r w:rsidRPr="00E31F87">
              <w:t>Clinically suspected melanoma, surgical excision (other than by shave excision) and repair of, if:</w:t>
            </w:r>
          </w:p>
          <w:p w14:paraId="7286E21A" w14:textId="77777777" w:rsidR="002E5218" w:rsidRPr="00E31F87" w:rsidRDefault="002E5218" w:rsidP="002E5218">
            <w:pPr>
              <w:pStyle w:val="Tablea"/>
            </w:pPr>
            <w:r w:rsidRPr="00E31F87">
              <w:t>(a) the lesion is excised from face, neck, scalp, nipple</w:t>
            </w:r>
            <w:r w:rsidR="00D03536">
              <w:noBreakHyphen/>
            </w:r>
            <w:r w:rsidRPr="00E31F87">
              <w:t>areola complex, distal lower limb (distal to, and including, the knee) or distal upper limb (distal to, and including, the ulnar styloid); and</w:t>
            </w:r>
          </w:p>
          <w:p w14:paraId="3B9CF383" w14:textId="77777777" w:rsidR="002E5218" w:rsidRPr="00E31F87" w:rsidRDefault="002E5218" w:rsidP="002E5218">
            <w:pPr>
              <w:pStyle w:val="Tablea"/>
            </w:pPr>
            <w:r w:rsidRPr="00E31F87">
              <w:t>(b) the necessary excision diameter is 14 mm or more; and</w:t>
            </w:r>
          </w:p>
          <w:p w14:paraId="0F36AA01" w14:textId="77777777" w:rsidR="002E5218" w:rsidRPr="00E31F87" w:rsidRDefault="002E5218" w:rsidP="002E5218">
            <w:pPr>
              <w:pStyle w:val="Tablea"/>
            </w:pPr>
            <w:r w:rsidRPr="00E31F87">
              <w:t>(c) the excised specimen is sent for histological examination</w:t>
            </w:r>
          </w:p>
          <w:p w14:paraId="3F24B1CB" w14:textId="77777777" w:rsidR="002E5218" w:rsidRPr="00E31F87" w:rsidRDefault="002E5218" w:rsidP="002E5218">
            <w:pPr>
              <w:pStyle w:val="Tabletext"/>
            </w:pPr>
            <w:r w:rsidRPr="00E31F87">
              <w:t>(</w:t>
            </w:r>
            <w:proofErr w:type="spellStart"/>
            <w:r w:rsidRPr="00E31F87">
              <w:t>Anaes</w:t>
            </w:r>
            <w:proofErr w:type="spellEnd"/>
            <w:r w:rsidRPr="00E31F87">
              <w:t>.)</w:t>
            </w:r>
          </w:p>
        </w:tc>
        <w:tc>
          <w:tcPr>
            <w:tcW w:w="749" w:type="pct"/>
            <w:shd w:val="clear" w:color="auto" w:fill="auto"/>
          </w:tcPr>
          <w:p w14:paraId="7DC592E2" w14:textId="77777777" w:rsidR="002E5218" w:rsidRPr="00E31F87" w:rsidRDefault="002E5218" w:rsidP="002E5218">
            <w:pPr>
              <w:pStyle w:val="Tabletext"/>
              <w:jc w:val="right"/>
            </w:pPr>
            <w:r w:rsidRPr="00E31F87">
              <w:t>174.85</w:t>
            </w:r>
          </w:p>
        </w:tc>
      </w:tr>
      <w:tr w:rsidR="002E5218" w:rsidRPr="00E31F87" w14:paraId="128AF73E" w14:textId="77777777" w:rsidTr="002E5218">
        <w:tc>
          <w:tcPr>
            <w:tcW w:w="687" w:type="pct"/>
            <w:shd w:val="clear" w:color="auto" w:fill="auto"/>
          </w:tcPr>
          <w:p w14:paraId="78310A5B" w14:textId="77777777" w:rsidR="002E5218" w:rsidRPr="00E31F87" w:rsidRDefault="002E5218" w:rsidP="002E5218">
            <w:pPr>
              <w:pStyle w:val="Tabletext"/>
            </w:pPr>
            <w:r w:rsidRPr="00E31F87">
              <w:t>31381</w:t>
            </w:r>
          </w:p>
        </w:tc>
        <w:tc>
          <w:tcPr>
            <w:tcW w:w="3564" w:type="pct"/>
            <w:shd w:val="clear" w:color="auto" w:fill="auto"/>
          </w:tcPr>
          <w:p w14:paraId="0C674916" w14:textId="77777777" w:rsidR="002E5218" w:rsidRPr="00E31F87" w:rsidRDefault="002E5218" w:rsidP="002E5218">
            <w:pPr>
              <w:pStyle w:val="Tabletext"/>
            </w:pPr>
            <w:r w:rsidRPr="00E31F87">
              <w:t>Clinically suspected melanoma, surgical excision (other than by shave excision) and repair of, if:</w:t>
            </w:r>
          </w:p>
          <w:p w14:paraId="716B8690" w14:textId="77777777" w:rsidR="002E5218" w:rsidRPr="00E31F87" w:rsidRDefault="002E5218" w:rsidP="002E5218">
            <w:pPr>
              <w:pStyle w:val="Tablea"/>
            </w:pPr>
            <w:r w:rsidRPr="00E31F87">
              <w:t xml:space="preserve">(a) the lesion is excised from any part of the body not covered by </w:t>
            </w:r>
            <w:r w:rsidR="001B775D" w:rsidRPr="00E31F87">
              <w:t>item 3</w:t>
            </w:r>
            <w:r w:rsidRPr="00E31F87">
              <w:t>1377, 31378, 31379 or 31380; and</w:t>
            </w:r>
          </w:p>
          <w:p w14:paraId="45163DA5" w14:textId="77777777" w:rsidR="002E5218" w:rsidRPr="00E31F87" w:rsidRDefault="002E5218" w:rsidP="002E5218">
            <w:pPr>
              <w:pStyle w:val="Tablea"/>
            </w:pPr>
            <w:r w:rsidRPr="00E31F87">
              <w:t>(b) the necessary excision diameter is less than 15 mm; and</w:t>
            </w:r>
          </w:p>
          <w:p w14:paraId="0147BC2F" w14:textId="77777777" w:rsidR="002E5218" w:rsidRPr="00E31F87" w:rsidRDefault="002E5218" w:rsidP="002E5218">
            <w:pPr>
              <w:pStyle w:val="Tablea"/>
            </w:pPr>
            <w:r w:rsidRPr="00E31F87">
              <w:t>(c) the excised specimen is sent for histological examination;</w:t>
            </w:r>
          </w:p>
          <w:p w14:paraId="380B175D" w14:textId="77777777" w:rsidR="002E5218" w:rsidRPr="00E31F87" w:rsidRDefault="002E5218" w:rsidP="002E5218">
            <w:pPr>
              <w:pStyle w:val="Tabletext"/>
            </w:pPr>
            <w:r w:rsidRPr="00E31F87">
              <w:t xml:space="preserve">not in association with a service to which </w:t>
            </w:r>
            <w:r w:rsidR="001B775D" w:rsidRPr="00E31F87">
              <w:t>item 4</w:t>
            </w:r>
            <w:r w:rsidRPr="00E31F87">
              <w:t>5201 applies</w:t>
            </w:r>
          </w:p>
          <w:p w14:paraId="1C8C1EC9" w14:textId="77777777" w:rsidR="002E5218" w:rsidRPr="00E31F87" w:rsidRDefault="002E5218" w:rsidP="002E5218">
            <w:pPr>
              <w:pStyle w:val="Tabletext"/>
            </w:pPr>
            <w:r w:rsidRPr="00E31F87">
              <w:t>(</w:t>
            </w:r>
            <w:proofErr w:type="spellStart"/>
            <w:r w:rsidRPr="00E31F87">
              <w:t>Anaes</w:t>
            </w:r>
            <w:proofErr w:type="spellEnd"/>
            <w:r w:rsidRPr="00E31F87">
              <w:t>.)</w:t>
            </w:r>
          </w:p>
        </w:tc>
        <w:tc>
          <w:tcPr>
            <w:tcW w:w="749" w:type="pct"/>
            <w:shd w:val="clear" w:color="auto" w:fill="auto"/>
          </w:tcPr>
          <w:p w14:paraId="4685B559" w14:textId="77777777" w:rsidR="002E5218" w:rsidRPr="00E31F87" w:rsidRDefault="002E5218" w:rsidP="002E5218">
            <w:pPr>
              <w:pStyle w:val="Tabletext"/>
              <w:jc w:val="right"/>
            </w:pPr>
            <w:r w:rsidRPr="00E31F87">
              <w:t>99.35</w:t>
            </w:r>
          </w:p>
        </w:tc>
      </w:tr>
      <w:tr w:rsidR="002E5218" w:rsidRPr="00E31F87" w14:paraId="13C169FB" w14:textId="77777777" w:rsidTr="001D20CF">
        <w:tc>
          <w:tcPr>
            <w:tcW w:w="687" w:type="pct"/>
            <w:tcBorders>
              <w:bottom w:val="single" w:sz="4" w:space="0" w:color="auto"/>
            </w:tcBorders>
            <w:shd w:val="clear" w:color="auto" w:fill="auto"/>
          </w:tcPr>
          <w:p w14:paraId="783BCC2D" w14:textId="77777777" w:rsidR="002E5218" w:rsidRPr="00E31F87" w:rsidRDefault="002E5218" w:rsidP="002E5218">
            <w:pPr>
              <w:pStyle w:val="Tabletext"/>
            </w:pPr>
            <w:r w:rsidRPr="00E31F87">
              <w:t>31382</w:t>
            </w:r>
          </w:p>
        </w:tc>
        <w:tc>
          <w:tcPr>
            <w:tcW w:w="3564" w:type="pct"/>
            <w:tcBorders>
              <w:bottom w:val="single" w:sz="4" w:space="0" w:color="auto"/>
            </w:tcBorders>
            <w:shd w:val="clear" w:color="auto" w:fill="auto"/>
          </w:tcPr>
          <w:p w14:paraId="2914E591" w14:textId="77777777" w:rsidR="002E5218" w:rsidRPr="00E31F87" w:rsidRDefault="002E5218" w:rsidP="002E5218">
            <w:pPr>
              <w:pStyle w:val="Tabletext"/>
            </w:pPr>
            <w:r w:rsidRPr="00E31F87">
              <w:t>Clinically suspected melanoma, surgical excision (other than by shave excision) and repair of, if:</w:t>
            </w:r>
          </w:p>
          <w:p w14:paraId="21B7B209" w14:textId="77777777" w:rsidR="002E5218" w:rsidRPr="00E31F87" w:rsidRDefault="002E5218" w:rsidP="002E5218">
            <w:pPr>
              <w:pStyle w:val="Tablea"/>
            </w:pPr>
            <w:r w:rsidRPr="00E31F87">
              <w:t xml:space="preserve">(a) the lesion is excised from any part of the body not covered by </w:t>
            </w:r>
            <w:r w:rsidR="001B775D" w:rsidRPr="00E31F87">
              <w:t>item 3</w:t>
            </w:r>
            <w:r w:rsidRPr="00E31F87">
              <w:t>1377, 31378, 31379 or 31380; and</w:t>
            </w:r>
          </w:p>
          <w:p w14:paraId="1F35CC41" w14:textId="77777777" w:rsidR="002E5218" w:rsidRPr="00E31F87" w:rsidRDefault="002E5218" w:rsidP="002E5218">
            <w:pPr>
              <w:pStyle w:val="Tablea"/>
            </w:pPr>
            <w:r w:rsidRPr="00E31F87">
              <w:t>(b) the necessary excision diameter is at least 15 mm but not more than 30</w:t>
            </w:r>
            <w:r w:rsidR="0000470C" w:rsidRPr="00E31F87">
              <w:t xml:space="preserve"> </w:t>
            </w:r>
            <w:r w:rsidRPr="00E31F87">
              <w:t>mm; and</w:t>
            </w:r>
          </w:p>
          <w:p w14:paraId="6DE989F1" w14:textId="77777777" w:rsidR="002E5218" w:rsidRPr="00E31F87" w:rsidRDefault="002E5218" w:rsidP="002E5218">
            <w:pPr>
              <w:pStyle w:val="Tablea"/>
            </w:pPr>
            <w:r w:rsidRPr="00E31F87">
              <w:t>(c) the excised specimen is sent for histological examination;</w:t>
            </w:r>
          </w:p>
          <w:p w14:paraId="335DC276" w14:textId="77777777" w:rsidR="002E5218" w:rsidRPr="00E31F87" w:rsidRDefault="002E5218" w:rsidP="002E5218">
            <w:pPr>
              <w:pStyle w:val="Tabletext"/>
            </w:pPr>
            <w:r w:rsidRPr="00E31F87">
              <w:t xml:space="preserve">not in association with a service to which </w:t>
            </w:r>
            <w:r w:rsidR="001B775D" w:rsidRPr="00E31F87">
              <w:t>item 4</w:t>
            </w:r>
            <w:r w:rsidRPr="00E31F87">
              <w:t>5201 applies</w:t>
            </w:r>
          </w:p>
          <w:p w14:paraId="2EF9EF87" w14:textId="77777777" w:rsidR="002E5218" w:rsidRPr="00E31F87" w:rsidRDefault="002E5218" w:rsidP="002E5218">
            <w:pPr>
              <w:pStyle w:val="Tabletext"/>
            </w:pPr>
            <w:r w:rsidRPr="00E31F87">
              <w:t>(</w:t>
            </w:r>
            <w:proofErr w:type="spellStart"/>
            <w:r w:rsidRPr="00E31F87">
              <w:t>Anaes</w:t>
            </w:r>
            <w:proofErr w:type="spellEnd"/>
            <w:r w:rsidRPr="00E31F87">
              <w:t>.)</w:t>
            </w:r>
          </w:p>
        </w:tc>
        <w:tc>
          <w:tcPr>
            <w:tcW w:w="749" w:type="pct"/>
            <w:tcBorders>
              <w:bottom w:val="single" w:sz="4" w:space="0" w:color="auto"/>
            </w:tcBorders>
            <w:shd w:val="clear" w:color="auto" w:fill="auto"/>
          </w:tcPr>
          <w:p w14:paraId="4566CC88" w14:textId="77777777" w:rsidR="002E5218" w:rsidRPr="00E31F87" w:rsidRDefault="002E5218" w:rsidP="002E5218">
            <w:pPr>
              <w:pStyle w:val="Tabletext"/>
              <w:jc w:val="right"/>
            </w:pPr>
            <w:r w:rsidRPr="00E31F87">
              <w:t>130.60</w:t>
            </w:r>
          </w:p>
        </w:tc>
      </w:tr>
      <w:tr w:rsidR="002E5218" w:rsidRPr="00E31F87" w14:paraId="738BE14C" w14:textId="77777777" w:rsidTr="001D20CF">
        <w:tc>
          <w:tcPr>
            <w:tcW w:w="687" w:type="pct"/>
            <w:tcBorders>
              <w:bottom w:val="nil"/>
            </w:tcBorders>
            <w:shd w:val="clear" w:color="auto" w:fill="auto"/>
          </w:tcPr>
          <w:p w14:paraId="7E0B7D39" w14:textId="77777777" w:rsidR="002E5218" w:rsidRPr="00E31F87" w:rsidRDefault="00403FDC" w:rsidP="002E5218">
            <w:pPr>
              <w:pStyle w:val="Tabletext"/>
            </w:pPr>
            <w:r w:rsidRPr="00E31F87">
              <w:t>31383</w:t>
            </w:r>
          </w:p>
        </w:tc>
        <w:tc>
          <w:tcPr>
            <w:tcW w:w="3564" w:type="pct"/>
            <w:tcBorders>
              <w:bottom w:val="nil"/>
            </w:tcBorders>
            <w:shd w:val="clear" w:color="auto" w:fill="auto"/>
          </w:tcPr>
          <w:p w14:paraId="19CFF902" w14:textId="77777777" w:rsidR="00403FDC" w:rsidRPr="00E31F87" w:rsidRDefault="00403FDC" w:rsidP="000211BB">
            <w:pPr>
              <w:pStyle w:val="Tabletext"/>
            </w:pPr>
            <w:r w:rsidRPr="00E31F87">
              <w:t>Clinically suspected melanoma, surgical excision (other than by shave excision) and repair of, if:</w:t>
            </w:r>
          </w:p>
          <w:p w14:paraId="5A907A99" w14:textId="77777777" w:rsidR="00403FDC" w:rsidRPr="00E31F87" w:rsidRDefault="00403FDC" w:rsidP="00403FDC">
            <w:pPr>
              <w:pStyle w:val="Tablea"/>
            </w:pPr>
            <w:r w:rsidRPr="00E31F87">
              <w:t xml:space="preserve">(a) the lesion is excised from any part of the body not covered by </w:t>
            </w:r>
            <w:r w:rsidR="001B775D" w:rsidRPr="00E31F87">
              <w:t>item 3</w:t>
            </w:r>
            <w:r w:rsidRPr="00E31F87">
              <w:t>1377, 31378, 31379 or 31380; and</w:t>
            </w:r>
          </w:p>
          <w:p w14:paraId="73BC1440" w14:textId="77777777" w:rsidR="00403FDC" w:rsidRPr="00E31F87" w:rsidRDefault="00403FDC" w:rsidP="00403FDC">
            <w:pPr>
              <w:pStyle w:val="Tablea"/>
            </w:pPr>
            <w:r w:rsidRPr="00E31F87">
              <w:t>(b) the necessary excision diameter is more than 30 mm; and</w:t>
            </w:r>
          </w:p>
          <w:p w14:paraId="1161BED5" w14:textId="77777777" w:rsidR="00403FDC" w:rsidRPr="00E31F87" w:rsidRDefault="00403FDC" w:rsidP="00A667EA">
            <w:pPr>
              <w:pStyle w:val="Tablea"/>
            </w:pPr>
            <w:r w:rsidRPr="00E31F87">
              <w:t>(c) the excised specimen is sent for histological examination</w:t>
            </w:r>
          </w:p>
          <w:p w14:paraId="6DE2B44A" w14:textId="77777777" w:rsidR="002E5218" w:rsidRPr="00E31F87" w:rsidRDefault="00403FDC" w:rsidP="00403FDC">
            <w:pPr>
              <w:pStyle w:val="Tabletext"/>
            </w:pPr>
            <w:r w:rsidRPr="00E31F87">
              <w:t>(</w:t>
            </w:r>
            <w:proofErr w:type="spellStart"/>
            <w:r w:rsidRPr="00E31F87">
              <w:t>Anaes</w:t>
            </w:r>
            <w:proofErr w:type="spellEnd"/>
            <w:r w:rsidRPr="00E31F87">
              <w:t>.)</w:t>
            </w:r>
          </w:p>
        </w:tc>
        <w:tc>
          <w:tcPr>
            <w:tcW w:w="749" w:type="pct"/>
            <w:tcBorders>
              <w:bottom w:val="nil"/>
            </w:tcBorders>
            <w:shd w:val="clear" w:color="auto" w:fill="auto"/>
          </w:tcPr>
          <w:p w14:paraId="2D2B5C97" w14:textId="77777777" w:rsidR="002E5218" w:rsidRPr="00E31F87" w:rsidRDefault="00403FDC" w:rsidP="002E5218">
            <w:pPr>
              <w:pStyle w:val="Tabletext"/>
              <w:jc w:val="right"/>
            </w:pPr>
            <w:r w:rsidRPr="00E31F87">
              <w:t>149.40</w:t>
            </w:r>
          </w:p>
        </w:tc>
      </w:tr>
    </w:tbl>
    <w:p w14:paraId="584F15A5" w14:textId="77777777" w:rsidR="00B4264B" w:rsidRPr="00E31F87" w:rsidRDefault="001B775D" w:rsidP="00B4264B">
      <w:pPr>
        <w:pStyle w:val="ActHead7"/>
        <w:pageBreakBefore/>
      </w:pPr>
      <w:bookmarkStart w:id="21" w:name="_Toc108611317"/>
      <w:r w:rsidRPr="00251FA8">
        <w:rPr>
          <w:rStyle w:val="CharAmPartNo"/>
        </w:rPr>
        <w:lastRenderedPageBreak/>
        <w:t>Part </w:t>
      </w:r>
      <w:r w:rsidR="00E156D4" w:rsidRPr="00251FA8">
        <w:rPr>
          <w:rStyle w:val="CharAmPartNo"/>
        </w:rPr>
        <w:t>9</w:t>
      </w:r>
      <w:r w:rsidR="00B4264B" w:rsidRPr="00E31F87">
        <w:t>—</w:t>
      </w:r>
      <w:r w:rsidR="00B4264B" w:rsidRPr="00251FA8">
        <w:rPr>
          <w:rStyle w:val="CharAmPartText"/>
        </w:rPr>
        <w:t>Orthopaedic services</w:t>
      </w:r>
      <w:bookmarkEnd w:id="21"/>
    </w:p>
    <w:p w14:paraId="6CFE50A7" w14:textId="77777777" w:rsidR="00D35AF5" w:rsidRPr="00E31F87" w:rsidRDefault="00D35AF5" w:rsidP="00D35AF5">
      <w:pPr>
        <w:pStyle w:val="ActHead9"/>
      </w:pPr>
      <w:bookmarkStart w:id="22" w:name="_Toc108611318"/>
      <w:r w:rsidRPr="00E31F87">
        <w:t>Health Insurance (General Medical Services Table) Regulations 2021</w:t>
      </w:r>
      <w:bookmarkEnd w:id="22"/>
    </w:p>
    <w:p w14:paraId="7368FE37" w14:textId="77777777" w:rsidR="00B4264B" w:rsidRPr="00E31F87" w:rsidRDefault="00DA61DA" w:rsidP="00B4264B">
      <w:pPr>
        <w:pStyle w:val="ItemHead"/>
      </w:pPr>
      <w:r w:rsidRPr="00E31F87">
        <w:t>39</w:t>
      </w:r>
      <w:r w:rsidR="00B4264B" w:rsidRPr="00E31F87">
        <w:t xml:space="preserve">  </w:t>
      </w:r>
      <w:r w:rsidR="00D03536">
        <w:t>Schedule 1</w:t>
      </w:r>
      <w:r w:rsidR="00B4264B" w:rsidRPr="00E31F87">
        <w:t xml:space="preserve"> (after </w:t>
      </w:r>
      <w:r w:rsidR="001B775D" w:rsidRPr="00E31F87">
        <w:t>item 4</w:t>
      </w:r>
      <w:r w:rsidR="00B4264B" w:rsidRPr="00E31F87">
        <w:t>7</w:t>
      </w:r>
      <w:r w:rsidR="0031123B" w:rsidRPr="00E31F87">
        <w:t>789)</w:t>
      </w:r>
    </w:p>
    <w:p w14:paraId="1DED8562" w14:textId="77777777" w:rsidR="0031123B" w:rsidRPr="00E31F87" w:rsidRDefault="0031123B" w:rsidP="0031123B">
      <w:pPr>
        <w:pStyle w:val="Item"/>
      </w:pPr>
      <w:r w:rsidRPr="00E31F87">
        <w:t>Insert:</w:t>
      </w:r>
    </w:p>
    <w:p w14:paraId="3C22CEC1" w14:textId="77777777" w:rsidR="0031123B" w:rsidRPr="00E31F87" w:rsidRDefault="0031123B" w:rsidP="0031123B">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6078"/>
        <w:gridCol w:w="1277"/>
      </w:tblGrid>
      <w:tr w:rsidR="0031123B" w:rsidRPr="00E31F87" w14:paraId="5348DE63" w14:textId="77777777" w:rsidTr="0057579A">
        <w:tc>
          <w:tcPr>
            <w:tcW w:w="687" w:type="pct"/>
            <w:tcBorders>
              <w:top w:val="nil"/>
              <w:bottom w:val="single" w:sz="4" w:space="0" w:color="auto"/>
            </w:tcBorders>
            <w:shd w:val="clear" w:color="auto" w:fill="auto"/>
          </w:tcPr>
          <w:p w14:paraId="1E6286E6" w14:textId="77777777" w:rsidR="0031123B" w:rsidRPr="00E31F87" w:rsidRDefault="0031123B" w:rsidP="0057579A">
            <w:pPr>
              <w:pStyle w:val="Tabletext"/>
            </w:pPr>
            <w:r w:rsidRPr="00E31F87">
              <w:t>47790</w:t>
            </w:r>
          </w:p>
        </w:tc>
        <w:tc>
          <w:tcPr>
            <w:tcW w:w="3564" w:type="pct"/>
            <w:tcBorders>
              <w:top w:val="nil"/>
              <w:bottom w:val="single" w:sz="4" w:space="0" w:color="auto"/>
            </w:tcBorders>
            <w:shd w:val="clear" w:color="auto" w:fill="auto"/>
          </w:tcPr>
          <w:p w14:paraId="44DDF5A7" w14:textId="77777777" w:rsidR="0031123B" w:rsidRPr="00E31F87" w:rsidRDefault="0031123B" w:rsidP="0031123B">
            <w:pPr>
              <w:pStyle w:val="Tabletext"/>
            </w:pPr>
            <w:r w:rsidRPr="00E31F87">
              <w:rPr>
                <w:rFonts w:eastAsia="Calibri"/>
              </w:rPr>
              <w:t>Tendon, large, lengthening of, as an independent procedure (</w:t>
            </w:r>
            <w:proofErr w:type="spellStart"/>
            <w:r w:rsidRPr="00E31F87">
              <w:rPr>
                <w:rFonts w:eastAsia="Calibri"/>
              </w:rPr>
              <w:t>Anaes</w:t>
            </w:r>
            <w:proofErr w:type="spellEnd"/>
            <w:r w:rsidRPr="00E31F87">
              <w:rPr>
                <w:rFonts w:eastAsia="Calibri"/>
              </w:rPr>
              <w:t>.) (Assist.)</w:t>
            </w:r>
          </w:p>
        </w:tc>
        <w:tc>
          <w:tcPr>
            <w:tcW w:w="749" w:type="pct"/>
            <w:tcBorders>
              <w:top w:val="nil"/>
              <w:bottom w:val="single" w:sz="4" w:space="0" w:color="auto"/>
            </w:tcBorders>
            <w:shd w:val="clear" w:color="auto" w:fill="auto"/>
          </w:tcPr>
          <w:p w14:paraId="1225E82E" w14:textId="77777777" w:rsidR="0031123B" w:rsidRPr="00E31F87" w:rsidRDefault="0031123B" w:rsidP="0057579A">
            <w:pPr>
              <w:pStyle w:val="Tabletext"/>
              <w:jc w:val="right"/>
            </w:pPr>
            <w:r w:rsidRPr="00E31F87">
              <w:t>298.45</w:t>
            </w:r>
          </w:p>
        </w:tc>
      </w:tr>
      <w:tr w:rsidR="0031123B" w:rsidRPr="00E31F87" w14:paraId="6FF27507" w14:textId="77777777" w:rsidTr="0031123B">
        <w:tc>
          <w:tcPr>
            <w:tcW w:w="687" w:type="pct"/>
            <w:tcBorders>
              <w:top w:val="single" w:sz="4" w:space="0" w:color="auto"/>
              <w:bottom w:val="single" w:sz="4" w:space="0" w:color="auto"/>
            </w:tcBorders>
            <w:shd w:val="clear" w:color="auto" w:fill="auto"/>
          </w:tcPr>
          <w:p w14:paraId="2D886637" w14:textId="77777777" w:rsidR="0031123B" w:rsidRPr="00E31F87" w:rsidRDefault="0031123B" w:rsidP="0057579A">
            <w:pPr>
              <w:pStyle w:val="Tabletext"/>
            </w:pPr>
            <w:r w:rsidRPr="00E31F87">
              <w:t>47</w:t>
            </w:r>
            <w:r w:rsidR="00D35AF5" w:rsidRPr="00E31F87">
              <w:t>7</w:t>
            </w:r>
            <w:r w:rsidRPr="00E31F87">
              <w:t>91</w:t>
            </w:r>
          </w:p>
        </w:tc>
        <w:tc>
          <w:tcPr>
            <w:tcW w:w="3564" w:type="pct"/>
            <w:tcBorders>
              <w:top w:val="single" w:sz="4" w:space="0" w:color="auto"/>
              <w:bottom w:val="single" w:sz="4" w:space="0" w:color="auto"/>
            </w:tcBorders>
            <w:shd w:val="clear" w:color="auto" w:fill="auto"/>
          </w:tcPr>
          <w:p w14:paraId="64C6152F" w14:textId="77777777" w:rsidR="0031123B" w:rsidRPr="00E31F87" w:rsidRDefault="0031123B" w:rsidP="0031123B">
            <w:pPr>
              <w:pStyle w:val="Tabletext"/>
            </w:pPr>
            <w:proofErr w:type="spellStart"/>
            <w:r w:rsidRPr="00E31F87">
              <w:t>Tenosynovectomy</w:t>
            </w:r>
            <w:proofErr w:type="spellEnd"/>
            <w:r w:rsidRPr="00E31F87">
              <w:t>, not being a service associated with a service to which another item in this Group applies (</w:t>
            </w:r>
            <w:proofErr w:type="spellStart"/>
            <w:r w:rsidRPr="00E31F87">
              <w:t>Anaes</w:t>
            </w:r>
            <w:proofErr w:type="spellEnd"/>
            <w:r w:rsidRPr="00E31F87">
              <w:t>.) (Assist.)</w:t>
            </w:r>
          </w:p>
        </w:tc>
        <w:tc>
          <w:tcPr>
            <w:tcW w:w="749" w:type="pct"/>
            <w:tcBorders>
              <w:top w:val="single" w:sz="4" w:space="0" w:color="auto"/>
              <w:bottom w:val="single" w:sz="4" w:space="0" w:color="auto"/>
            </w:tcBorders>
            <w:shd w:val="clear" w:color="auto" w:fill="auto"/>
          </w:tcPr>
          <w:p w14:paraId="1E2797AC" w14:textId="77777777" w:rsidR="0031123B" w:rsidRPr="00E31F87" w:rsidRDefault="0031123B" w:rsidP="0057579A">
            <w:pPr>
              <w:pStyle w:val="Tabletext"/>
              <w:jc w:val="right"/>
            </w:pPr>
            <w:r w:rsidRPr="00E31F87">
              <w:t>278.65</w:t>
            </w:r>
          </w:p>
        </w:tc>
      </w:tr>
      <w:tr w:rsidR="0031123B" w:rsidRPr="00E31F87" w14:paraId="2C4B2A0E" w14:textId="77777777" w:rsidTr="0031123B">
        <w:tc>
          <w:tcPr>
            <w:tcW w:w="687" w:type="pct"/>
            <w:tcBorders>
              <w:bottom w:val="nil"/>
            </w:tcBorders>
            <w:shd w:val="clear" w:color="auto" w:fill="auto"/>
          </w:tcPr>
          <w:p w14:paraId="43807BB0" w14:textId="77777777" w:rsidR="0031123B" w:rsidRPr="00E31F87" w:rsidRDefault="0031123B" w:rsidP="0057579A">
            <w:pPr>
              <w:pStyle w:val="Tabletext"/>
            </w:pPr>
            <w:r w:rsidRPr="00E31F87">
              <w:t>47</w:t>
            </w:r>
            <w:r w:rsidR="00D35AF5" w:rsidRPr="00E31F87">
              <w:t>7</w:t>
            </w:r>
            <w:r w:rsidRPr="00E31F87">
              <w:t>92</w:t>
            </w:r>
          </w:p>
        </w:tc>
        <w:tc>
          <w:tcPr>
            <w:tcW w:w="3564" w:type="pct"/>
            <w:tcBorders>
              <w:bottom w:val="nil"/>
            </w:tcBorders>
            <w:shd w:val="clear" w:color="auto" w:fill="auto"/>
          </w:tcPr>
          <w:p w14:paraId="3315E961" w14:textId="77777777" w:rsidR="0031123B" w:rsidRPr="00E31F87" w:rsidRDefault="0031123B" w:rsidP="0031123B">
            <w:pPr>
              <w:pStyle w:val="Tabletext"/>
            </w:pPr>
            <w:r w:rsidRPr="00E31F87">
              <w:t xml:space="preserve">Joint stabilisation procedure of </w:t>
            </w:r>
            <w:proofErr w:type="spellStart"/>
            <w:r w:rsidRPr="00E31F87">
              <w:t>acromio</w:t>
            </w:r>
            <w:proofErr w:type="spellEnd"/>
            <w:r w:rsidR="00D03536">
              <w:noBreakHyphen/>
            </w:r>
            <w:r w:rsidRPr="00E31F87">
              <w:t xml:space="preserve">clavicular joint or </w:t>
            </w:r>
            <w:proofErr w:type="spellStart"/>
            <w:r w:rsidRPr="00E31F87">
              <w:t>scapulo</w:t>
            </w:r>
            <w:proofErr w:type="spellEnd"/>
            <w:r w:rsidR="00D03536">
              <w:noBreakHyphen/>
            </w:r>
            <w:r w:rsidRPr="00E31F87">
              <w:t>thoracic joint, including any of the following (if performed):</w:t>
            </w:r>
          </w:p>
          <w:p w14:paraId="6AA6EAEE" w14:textId="77777777" w:rsidR="0031123B" w:rsidRPr="00E31F87" w:rsidRDefault="0031123B" w:rsidP="0031123B">
            <w:pPr>
              <w:pStyle w:val="Tablea"/>
            </w:pPr>
            <w:r w:rsidRPr="00E31F87">
              <w:t>(a) arthrotomy;</w:t>
            </w:r>
          </w:p>
          <w:p w14:paraId="208F8B3F" w14:textId="77777777" w:rsidR="0031123B" w:rsidRPr="00E31F87" w:rsidRDefault="0031123B" w:rsidP="0031123B">
            <w:pPr>
              <w:pStyle w:val="Tablea"/>
            </w:pPr>
            <w:r w:rsidRPr="00E31F87">
              <w:t>(b) osteotomy, with or without fixation;</w:t>
            </w:r>
          </w:p>
          <w:p w14:paraId="3DDDC11C" w14:textId="77777777" w:rsidR="0031123B" w:rsidRPr="00E31F87" w:rsidRDefault="0031123B" w:rsidP="0031123B">
            <w:pPr>
              <w:pStyle w:val="Tablea"/>
            </w:pPr>
            <w:r w:rsidRPr="00E31F87">
              <w:t>(c) local tendon transfer;</w:t>
            </w:r>
          </w:p>
          <w:p w14:paraId="7F46251C" w14:textId="77777777" w:rsidR="0031123B" w:rsidRPr="00E31F87" w:rsidRDefault="0031123B" w:rsidP="0031123B">
            <w:pPr>
              <w:pStyle w:val="Tablea"/>
            </w:pPr>
            <w:r w:rsidRPr="00E31F87">
              <w:t>(d) local tendon lengthening or release;</w:t>
            </w:r>
          </w:p>
          <w:p w14:paraId="410AB07D" w14:textId="77777777" w:rsidR="0031123B" w:rsidRPr="00E31F87" w:rsidRDefault="0031123B" w:rsidP="0031123B">
            <w:pPr>
              <w:pStyle w:val="Tablea"/>
            </w:pPr>
            <w:r w:rsidRPr="00E31F87">
              <w:t>(e) ligament repair;</w:t>
            </w:r>
          </w:p>
          <w:p w14:paraId="52217510" w14:textId="77777777" w:rsidR="0031123B" w:rsidRPr="00E31F87" w:rsidRDefault="0031123B" w:rsidP="0031123B">
            <w:pPr>
              <w:pStyle w:val="Tablea"/>
            </w:pPr>
            <w:r w:rsidRPr="00E31F87">
              <w:t>(f) joint debridement;</w:t>
            </w:r>
          </w:p>
          <w:p w14:paraId="6894D5DB" w14:textId="77777777" w:rsidR="0031123B" w:rsidRPr="00E31F87" w:rsidRDefault="0031123B" w:rsidP="0031123B">
            <w:pPr>
              <w:pStyle w:val="Tabletext"/>
            </w:pPr>
            <w:r w:rsidRPr="00E31F87">
              <w:t>not being a service associated with a service to which another item in this Group applies (</w:t>
            </w:r>
            <w:proofErr w:type="spellStart"/>
            <w:r w:rsidRPr="00E31F87">
              <w:t>Anaes</w:t>
            </w:r>
            <w:proofErr w:type="spellEnd"/>
            <w:r w:rsidRPr="00E31F87">
              <w:t>.) (Assist.)</w:t>
            </w:r>
          </w:p>
        </w:tc>
        <w:tc>
          <w:tcPr>
            <w:tcW w:w="749" w:type="pct"/>
            <w:tcBorders>
              <w:bottom w:val="nil"/>
            </w:tcBorders>
            <w:shd w:val="clear" w:color="auto" w:fill="auto"/>
          </w:tcPr>
          <w:p w14:paraId="30DD13BE" w14:textId="77777777" w:rsidR="0031123B" w:rsidRPr="00E31F87" w:rsidRDefault="0031123B" w:rsidP="0057579A">
            <w:pPr>
              <w:pStyle w:val="Tabletext"/>
              <w:jc w:val="right"/>
            </w:pPr>
            <w:r w:rsidRPr="00E31F87">
              <w:t>497.60</w:t>
            </w:r>
          </w:p>
        </w:tc>
      </w:tr>
    </w:tbl>
    <w:p w14:paraId="5A99203E" w14:textId="77777777" w:rsidR="0031123B" w:rsidRPr="00E31F87" w:rsidRDefault="00DA61DA" w:rsidP="0031123B">
      <w:pPr>
        <w:pStyle w:val="ItemHead"/>
      </w:pPr>
      <w:r w:rsidRPr="00E31F87">
        <w:t>40</w:t>
      </w:r>
      <w:r w:rsidR="0031123B" w:rsidRPr="00E31F87">
        <w:t xml:space="preserve">  </w:t>
      </w:r>
      <w:r w:rsidR="00D03536">
        <w:t>Schedule 1</w:t>
      </w:r>
      <w:r w:rsidR="0031123B" w:rsidRPr="00E31F87">
        <w:t xml:space="preserve"> (</w:t>
      </w:r>
      <w:r w:rsidR="001B775D" w:rsidRPr="00E31F87">
        <w:t>item 4</w:t>
      </w:r>
      <w:r w:rsidR="0031123B" w:rsidRPr="00E31F87">
        <w:t>7967, column 2)</w:t>
      </w:r>
    </w:p>
    <w:p w14:paraId="3F76DD77" w14:textId="77777777" w:rsidR="0031123B" w:rsidRPr="00E31F87" w:rsidRDefault="0031123B" w:rsidP="0031123B">
      <w:pPr>
        <w:pStyle w:val="Item"/>
      </w:pPr>
      <w:r w:rsidRPr="00E31F87">
        <w:t>After “shoulder”, insert “or elbow”.</w:t>
      </w:r>
    </w:p>
    <w:p w14:paraId="4E1AEA22" w14:textId="77777777" w:rsidR="0031123B" w:rsidRPr="00E31F87" w:rsidRDefault="00DA61DA" w:rsidP="0031123B">
      <w:pPr>
        <w:pStyle w:val="ItemHead"/>
      </w:pPr>
      <w:r w:rsidRPr="00E31F87">
        <w:t>41</w:t>
      </w:r>
      <w:r w:rsidR="0031123B" w:rsidRPr="00E31F87">
        <w:t xml:space="preserve">  </w:t>
      </w:r>
      <w:r w:rsidR="00D03536">
        <w:t>Schedule 1</w:t>
      </w:r>
      <w:r w:rsidR="0031123B" w:rsidRPr="00E31F87">
        <w:t xml:space="preserve"> (</w:t>
      </w:r>
      <w:r w:rsidR="001B775D" w:rsidRPr="00E31F87">
        <w:t>item 4</w:t>
      </w:r>
      <w:r w:rsidR="0031123B" w:rsidRPr="00E31F87">
        <w:t>9212, column 2)</w:t>
      </w:r>
    </w:p>
    <w:p w14:paraId="7994F443" w14:textId="77777777" w:rsidR="0031123B" w:rsidRPr="00E31F87" w:rsidRDefault="0031123B" w:rsidP="0031123B">
      <w:pPr>
        <w:pStyle w:val="Item"/>
      </w:pPr>
      <w:r w:rsidRPr="00E31F87">
        <w:t>Omit “for infection,”.</w:t>
      </w:r>
    </w:p>
    <w:p w14:paraId="626BAD57" w14:textId="77777777" w:rsidR="0031123B" w:rsidRPr="00E31F87" w:rsidRDefault="00DA61DA" w:rsidP="0031123B">
      <w:pPr>
        <w:pStyle w:val="ItemHead"/>
      </w:pPr>
      <w:r w:rsidRPr="00E31F87">
        <w:t>42</w:t>
      </w:r>
      <w:r w:rsidR="0031123B" w:rsidRPr="00E31F87">
        <w:t xml:space="preserve">  </w:t>
      </w:r>
      <w:r w:rsidR="00D03536">
        <w:t>Schedule 1</w:t>
      </w:r>
      <w:r w:rsidR="0031123B" w:rsidRPr="00E31F87">
        <w:t xml:space="preserve"> (</w:t>
      </w:r>
      <w:r w:rsidR="001B775D" w:rsidRPr="00E31F87">
        <w:t>items 4</w:t>
      </w:r>
      <w:r w:rsidR="0031123B" w:rsidRPr="00E31F87">
        <w:t>9215</w:t>
      </w:r>
      <w:r w:rsidR="002C54CF" w:rsidRPr="00E31F87">
        <w:t xml:space="preserve"> and 492</w:t>
      </w:r>
      <w:r w:rsidR="00810583" w:rsidRPr="00E31F87">
        <w:t>3</w:t>
      </w:r>
      <w:r w:rsidR="002C54CF" w:rsidRPr="00E31F87">
        <w:t>6</w:t>
      </w:r>
      <w:r w:rsidR="0031123B" w:rsidRPr="00E31F87">
        <w:t>, column 2)</w:t>
      </w:r>
    </w:p>
    <w:p w14:paraId="57E5DE50" w14:textId="77777777" w:rsidR="0031123B" w:rsidRPr="00E31F87" w:rsidRDefault="0031123B" w:rsidP="0031123B">
      <w:pPr>
        <w:pStyle w:val="Item"/>
      </w:pPr>
      <w:r w:rsidRPr="00E31F87">
        <w:t>Omit “by open procedure,”.</w:t>
      </w:r>
    </w:p>
    <w:p w14:paraId="288E78A2" w14:textId="77777777" w:rsidR="002C54CF" w:rsidRPr="00E31F87" w:rsidRDefault="00DA61DA" w:rsidP="002C54CF">
      <w:pPr>
        <w:pStyle w:val="ItemHead"/>
      </w:pPr>
      <w:r w:rsidRPr="00E31F87">
        <w:t>43</w:t>
      </w:r>
      <w:r w:rsidR="002C54CF" w:rsidRPr="00E31F87">
        <w:t xml:space="preserve">  </w:t>
      </w:r>
      <w:r w:rsidR="00D03536">
        <w:t>Schedule 1</w:t>
      </w:r>
      <w:r w:rsidR="002C54CF" w:rsidRPr="00E31F87">
        <w:t xml:space="preserve"> (</w:t>
      </w:r>
      <w:r w:rsidR="001B775D" w:rsidRPr="00E31F87">
        <w:t>item 4</w:t>
      </w:r>
      <w:r w:rsidR="002C54CF" w:rsidRPr="00E31F87">
        <w:t>9734, column 2)</w:t>
      </w:r>
    </w:p>
    <w:p w14:paraId="7CB6A2F5" w14:textId="77777777" w:rsidR="002C54CF" w:rsidRPr="00E31F87" w:rsidRDefault="002C54CF" w:rsidP="002C54CF">
      <w:pPr>
        <w:pStyle w:val="Item"/>
      </w:pPr>
      <w:r w:rsidRPr="00E31F87">
        <w:t>Omit “for infection,”.</w:t>
      </w:r>
    </w:p>
    <w:p w14:paraId="0596957B" w14:textId="77777777" w:rsidR="007555B1" w:rsidRPr="00E31F87" w:rsidRDefault="00A3340B" w:rsidP="00B4264B">
      <w:pPr>
        <w:pStyle w:val="ActHead7"/>
        <w:pageBreakBefore/>
      </w:pPr>
      <w:bookmarkStart w:id="23" w:name="_Toc108611319"/>
      <w:r w:rsidRPr="00251FA8">
        <w:rPr>
          <w:rStyle w:val="CharAmPartNo"/>
        </w:rPr>
        <w:lastRenderedPageBreak/>
        <w:t>Part </w:t>
      </w:r>
      <w:r w:rsidR="00E156D4" w:rsidRPr="00251FA8">
        <w:rPr>
          <w:rStyle w:val="CharAmPartNo"/>
        </w:rPr>
        <w:t>10</w:t>
      </w:r>
      <w:r w:rsidR="00494A83" w:rsidRPr="00E31F87">
        <w:t>—</w:t>
      </w:r>
      <w:r w:rsidR="001906C6" w:rsidRPr="00251FA8">
        <w:rPr>
          <w:rStyle w:val="CharAmPartText"/>
        </w:rPr>
        <w:t>Miscellaneous amendments</w:t>
      </w:r>
      <w:bookmarkEnd w:id="23"/>
    </w:p>
    <w:p w14:paraId="7CF1488D" w14:textId="77777777" w:rsidR="00BB149A" w:rsidRPr="00E31F87" w:rsidRDefault="00BB149A" w:rsidP="00BB149A">
      <w:pPr>
        <w:pStyle w:val="ActHead9"/>
      </w:pPr>
      <w:bookmarkStart w:id="24" w:name="_Toc108611320"/>
      <w:r w:rsidRPr="00E31F87">
        <w:t>Health Insurance (General Medical Services Table) Regulations 2021</w:t>
      </w:r>
      <w:bookmarkEnd w:id="24"/>
    </w:p>
    <w:p w14:paraId="4F794441" w14:textId="77777777" w:rsidR="004B2A93" w:rsidRPr="00E31F87" w:rsidRDefault="00DA61DA" w:rsidP="00494A83">
      <w:pPr>
        <w:pStyle w:val="ItemHead"/>
      </w:pPr>
      <w:r w:rsidRPr="00E31F87">
        <w:t>44</w:t>
      </w:r>
      <w:r w:rsidR="004B2A93" w:rsidRPr="00E31F87">
        <w:t xml:space="preserve">  Subclause 1.2.6(1) of </w:t>
      </w:r>
      <w:r w:rsidR="00D03536">
        <w:t>Schedule 1</w:t>
      </w:r>
    </w:p>
    <w:p w14:paraId="7A3C5557" w14:textId="77777777" w:rsidR="004B2A93" w:rsidRPr="00E31F87" w:rsidRDefault="004B2A93" w:rsidP="004B2A93">
      <w:pPr>
        <w:pStyle w:val="Item"/>
      </w:pPr>
      <w:r w:rsidRPr="00E31F87">
        <w:t>Omit “173 to 338</w:t>
      </w:r>
      <w:r w:rsidR="003E56D3" w:rsidRPr="00E31F87">
        <w:t xml:space="preserve">,”, substitute “177, </w:t>
      </w:r>
      <w:r w:rsidR="003B1597" w:rsidRPr="00E31F87">
        <w:t>179</w:t>
      </w:r>
      <w:r w:rsidR="009C38B2" w:rsidRPr="00E31F87">
        <w:t>,</w:t>
      </w:r>
      <w:r w:rsidR="003B1597" w:rsidRPr="00E31F87">
        <w:t xml:space="preserve"> 181</w:t>
      </w:r>
      <w:r w:rsidR="009C38B2" w:rsidRPr="00E31F87">
        <w:t xml:space="preserve">, 185, 187, 189, 191, </w:t>
      </w:r>
      <w:r w:rsidR="003E56D3" w:rsidRPr="00E31F87">
        <w:t>193 to 338,”.</w:t>
      </w:r>
    </w:p>
    <w:p w14:paraId="77A2E1BD" w14:textId="77777777" w:rsidR="00637DEE" w:rsidRPr="00E31F87" w:rsidRDefault="00DA61DA" w:rsidP="00494A83">
      <w:pPr>
        <w:pStyle w:val="ItemHead"/>
      </w:pPr>
      <w:r w:rsidRPr="00E31F87">
        <w:t>45</w:t>
      </w:r>
      <w:r w:rsidR="00637DEE" w:rsidRPr="00E31F87">
        <w:t xml:space="preserve">  </w:t>
      </w:r>
      <w:r w:rsidR="001B775D" w:rsidRPr="00E31F87">
        <w:t>Subclauses 1</w:t>
      </w:r>
      <w:r w:rsidR="00637DEE" w:rsidRPr="00E31F87">
        <w:t xml:space="preserve">.2.6(1) and 1.2.7(1) of </w:t>
      </w:r>
      <w:r w:rsidR="00D03536">
        <w:t>Schedule 1</w:t>
      </w:r>
    </w:p>
    <w:p w14:paraId="3EBB08AB" w14:textId="77777777" w:rsidR="00637DEE" w:rsidRPr="00E31F87" w:rsidRDefault="00637DEE" w:rsidP="00637DEE">
      <w:pPr>
        <w:pStyle w:val="Item"/>
      </w:pPr>
      <w:r w:rsidRPr="00E31F87">
        <w:t>After “14203 to 14212,”, insert “14216, 14219,”.</w:t>
      </w:r>
    </w:p>
    <w:p w14:paraId="28486F73" w14:textId="77777777" w:rsidR="00BA0CD0" w:rsidRPr="00E31F87" w:rsidRDefault="00DA61DA" w:rsidP="00BA0CD0">
      <w:pPr>
        <w:pStyle w:val="ItemHead"/>
      </w:pPr>
      <w:r w:rsidRPr="00E31F87">
        <w:t>46</w:t>
      </w:r>
      <w:r w:rsidR="00BA0CD0" w:rsidRPr="00E31F87">
        <w:t xml:space="preserve">  </w:t>
      </w:r>
      <w:r w:rsidR="00D03536">
        <w:t>Clause 2</w:t>
      </w:r>
      <w:r w:rsidR="00BA0CD0" w:rsidRPr="00E31F87">
        <w:t xml:space="preserve">.10.1 of </w:t>
      </w:r>
      <w:r w:rsidR="00D03536">
        <w:t>Schedule 1</w:t>
      </w:r>
    </w:p>
    <w:p w14:paraId="7DE854C2" w14:textId="77777777" w:rsidR="00BA0CD0" w:rsidRPr="00E31F87" w:rsidRDefault="00BA0CD0" w:rsidP="00BA0CD0">
      <w:pPr>
        <w:pStyle w:val="Item"/>
      </w:pPr>
      <w:r w:rsidRPr="00E31F87">
        <w:t>Repeal the clause, substitute:</w:t>
      </w:r>
    </w:p>
    <w:p w14:paraId="55088957" w14:textId="77777777" w:rsidR="00BA0CD0" w:rsidRPr="00E31F87" w:rsidRDefault="00BA0CD0" w:rsidP="00BA0CD0">
      <w:pPr>
        <w:pStyle w:val="ActHead5"/>
      </w:pPr>
      <w:bookmarkStart w:id="25" w:name="_Toc108611321"/>
      <w:r w:rsidRPr="00251FA8">
        <w:rPr>
          <w:rStyle w:val="CharSectno"/>
        </w:rPr>
        <w:t>2.10.1</w:t>
      </w:r>
      <w:r w:rsidRPr="00E31F87">
        <w:t xml:space="preserve">  Restriction on treatment time</w:t>
      </w:r>
      <w:bookmarkEnd w:id="25"/>
    </w:p>
    <w:p w14:paraId="4389B9FA" w14:textId="77777777" w:rsidR="002517B0" w:rsidRPr="00E31F87" w:rsidRDefault="00BA0CD0" w:rsidP="00BA0CD0">
      <w:pPr>
        <w:pStyle w:val="subsection"/>
      </w:pPr>
      <w:r w:rsidRPr="00E31F87">
        <w:tab/>
      </w:r>
      <w:r w:rsidRPr="00E31F87">
        <w:tab/>
        <w:t xml:space="preserve">For the purposes of </w:t>
      </w:r>
      <w:r w:rsidR="001B775D" w:rsidRPr="00E31F87">
        <w:t>items 1</w:t>
      </w:r>
      <w:r w:rsidRPr="00E31F87">
        <w:t xml:space="preserve">93 to 199, treatment time for a </w:t>
      </w:r>
      <w:r w:rsidR="001A6801" w:rsidRPr="00E31F87">
        <w:t xml:space="preserve">medical </w:t>
      </w:r>
      <w:r w:rsidRPr="00E31F87">
        <w:t>practitioner does not include the period</w:t>
      </w:r>
      <w:r w:rsidR="002517B0" w:rsidRPr="00E31F87">
        <w:t>:</w:t>
      </w:r>
    </w:p>
    <w:p w14:paraId="15B090D4" w14:textId="77777777" w:rsidR="002517B0" w:rsidRPr="00E31F87" w:rsidRDefault="002517B0" w:rsidP="002517B0">
      <w:pPr>
        <w:pStyle w:val="paragraph"/>
      </w:pPr>
      <w:r w:rsidRPr="00E31F87">
        <w:tab/>
        <w:t>(a)</w:t>
      </w:r>
      <w:r w:rsidR="00B40774" w:rsidRPr="00E31F87">
        <w:tab/>
        <w:t>commencing immediately after the practitioner has completed applying all acupuncture stimuli on or through a patient’s skin; and</w:t>
      </w:r>
    </w:p>
    <w:p w14:paraId="31B0C2CC" w14:textId="77777777" w:rsidR="002517B0" w:rsidRPr="00E31F87" w:rsidRDefault="002517B0" w:rsidP="00B40774">
      <w:pPr>
        <w:pStyle w:val="paragraph"/>
      </w:pPr>
      <w:r w:rsidRPr="00E31F87">
        <w:tab/>
        <w:t>(b)</w:t>
      </w:r>
      <w:r w:rsidR="00B40774" w:rsidRPr="00E31F87">
        <w:tab/>
        <w:t>ending immediately before the practitioner begins to remove the acupuncture stimuli from the patient;</w:t>
      </w:r>
    </w:p>
    <w:p w14:paraId="652DE546" w14:textId="77777777" w:rsidR="00BA0CD0" w:rsidRPr="00E31F87" w:rsidRDefault="006A5934" w:rsidP="00B40774">
      <w:pPr>
        <w:pStyle w:val="subsection2"/>
      </w:pPr>
      <w:r w:rsidRPr="00E31F87">
        <w:t>unless the practitioner personally attends the patient during that period for a consultation related to the condition for which the acupuncture was performed or another consultation</w:t>
      </w:r>
      <w:r w:rsidR="00BA0CD0" w:rsidRPr="00E31F87">
        <w:t>.</w:t>
      </w:r>
    </w:p>
    <w:p w14:paraId="2CC18E1D" w14:textId="77777777" w:rsidR="00810583" w:rsidRPr="00E31F87" w:rsidRDefault="00DA61DA" w:rsidP="00494A83">
      <w:pPr>
        <w:pStyle w:val="ItemHead"/>
      </w:pPr>
      <w:r w:rsidRPr="00E31F87">
        <w:t>47</w:t>
      </w:r>
      <w:r w:rsidR="00810583" w:rsidRPr="00E31F87">
        <w:t xml:space="preserve">  </w:t>
      </w:r>
      <w:r w:rsidR="00D03536">
        <w:t>Schedule 1</w:t>
      </w:r>
      <w:r w:rsidR="00810583" w:rsidRPr="00E31F87">
        <w:t xml:space="preserve"> (</w:t>
      </w:r>
      <w:r w:rsidR="00653924" w:rsidRPr="00E31F87">
        <w:t>item 1</w:t>
      </w:r>
      <w:r w:rsidR="00810583" w:rsidRPr="00E31F87">
        <w:t>73)</w:t>
      </w:r>
    </w:p>
    <w:p w14:paraId="1875C6A7" w14:textId="77777777" w:rsidR="00810583" w:rsidRPr="00E31F87" w:rsidRDefault="00810583" w:rsidP="00810583">
      <w:pPr>
        <w:pStyle w:val="Item"/>
      </w:pPr>
      <w:r w:rsidRPr="00E31F87">
        <w:t>Repeal the item.</w:t>
      </w:r>
    </w:p>
    <w:p w14:paraId="7952BF85" w14:textId="77777777" w:rsidR="002C54CF" w:rsidRPr="00E31F87" w:rsidRDefault="00DA61DA" w:rsidP="00494A83">
      <w:pPr>
        <w:pStyle w:val="ItemHead"/>
      </w:pPr>
      <w:r w:rsidRPr="00E31F87">
        <w:t>48</w:t>
      </w:r>
      <w:r w:rsidR="002C54CF" w:rsidRPr="00E31F87">
        <w:t xml:space="preserve">  </w:t>
      </w:r>
      <w:r w:rsidR="00D03536">
        <w:t>Schedule 1</w:t>
      </w:r>
      <w:r w:rsidR="002C54CF" w:rsidRPr="00E31F87">
        <w:t xml:space="preserve"> (</w:t>
      </w:r>
      <w:r w:rsidR="00653924" w:rsidRPr="00E31F87">
        <w:t>item 1</w:t>
      </w:r>
      <w:r w:rsidR="002C54CF" w:rsidRPr="00E31F87">
        <w:t>93, column 2)</w:t>
      </w:r>
    </w:p>
    <w:p w14:paraId="768A3CC3" w14:textId="77777777" w:rsidR="002C54CF" w:rsidRPr="00E31F87" w:rsidRDefault="002C54CF" w:rsidP="002C54CF">
      <w:pPr>
        <w:pStyle w:val="Item"/>
      </w:pPr>
      <w:r w:rsidRPr="00E31F87">
        <w:t>Omit “Professional attendance by a general practitioner who is a qualified medical acupuncturist, at a place other than a hospital,”, substitute “Professional attendance by a medical practitioner who holds endorsement of registration for acupuncture with the Medical Board of Australia or is registered by the Chinese Medicine Board of Australia</w:t>
      </w:r>
      <w:r w:rsidR="00455227" w:rsidRPr="00E31F87">
        <w:t xml:space="preserve"> as an acupuncturist</w:t>
      </w:r>
      <w:r w:rsidRPr="00E31F87">
        <w:t>, at a place other than a hospital, for treatment”.</w:t>
      </w:r>
    </w:p>
    <w:p w14:paraId="3049F0F6" w14:textId="77777777" w:rsidR="006A5934" w:rsidRPr="00E31F87" w:rsidRDefault="00DA61DA" w:rsidP="002C54CF">
      <w:pPr>
        <w:pStyle w:val="ItemHead"/>
      </w:pPr>
      <w:r w:rsidRPr="00E31F87">
        <w:t>49</w:t>
      </w:r>
      <w:r w:rsidR="006A5934" w:rsidRPr="00E31F87">
        <w:t xml:space="preserve">  </w:t>
      </w:r>
      <w:r w:rsidR="00D03536">
        <w:t>Schedule 1</w:t>
      </w:r>
      <w:r w:rsidR="006A5934" w:rsidRPr="00E31F87">
        <w:t xml:space="preserve"> (</w:t>
      </w:r>
      <w:r w:rsidR="00653924" w:rsidRPr="00E31F87">
        <w:t>item 1</w:t>
      </w:r>
      <w:r w:rsidR="006A5934" w:rsidRPr="00E31F87">
        <w:t>93, column 2)</w:t>
      </w:r>
    </w:p>
    <w:p w14:paraId="1FADEB68" w14:textId="77777777" w:rsidR="006A5934" w:rsidRPr="00E31F87" w:rsidRDefault="006A5934" w:rsidP="006A5934">
      <w:pPr>
        <w:pStyle w:val="Item"/>
      </w:pPr>
      <w:r w:rsidRPr="00E31F87">
        <w:t>Omit “the qualified medical acupuncturist”, substitute “the medical practitioner”.</w:t>
      </w:r>
    </w:p>
    <w:p w14:paraId="6E2CA6AE" w14:textId="77777777" w:rsidR="002C54CF" w:rsidRPr="00E31F87" w:rsidRDefault="00DA61DA" w:rsidP="002C54CF">
      <w:pPr>
        <w:pStyle w:val="ItemHead"/>
      </w:pPr>
      <w:r w:rsidRPr="00E31F87">
        <w:t>50</w:t>
      </w:r>
      <w:r w:rsidR="002C54CF" w:rsidRPr="00E31F87">
        <w:t xml:space="preserve">  </w:t>
      </w:r>
      <w:r w:rsidR="00D03536">
        <w:t>Schedule 1</w:t>
      </w:r>
      <w:r w:rsidR="002C54CF" w:rsidRPr="00E31F87">
        <w:t xml:space="preserve"> (</w:t>
      </w:r>
      <w:r w:rsidR="00653924" w:rsidRPr="00E31F87">
        <w:t>item 1</w:t>
      </w:r>
      <w:r w:rsidR="002C54CF" w:rsidRPr="00E31F87">
        <w:t>95, column 2)</w:t>
      </w:r>
    </w:p>
    <w:p w14:paraId="4203605D" w14:textId="77777777" w:rsidR="002C54CF" w:rsidRPr="00E31F87" w:rsidRDefault="002C54CF" w:rsidP="002C54CF">
      <w:pPr>
        <w:pStyle w:val="Item"/>
      </w:pPr>
      <w:r w:rsidRPr="00E31F87">
        <w:t>Omit “Professional attendance by a general practitioner who is a qualified medical acupuncturist, on one or more patients at a hospital,”, substitute “Professional attendance by a medical practitioner who holds endorsement of registration for acupuncture with the Medical Board of Australia or is registered by the Chinese Medicine Board of Australia</w:t>
      </w:r>
      <w:r w:rsidR="00134878" w:rsidRPr="00E31F87">
        <w:t xml:space="preserve"> as an acupuncturist</w:t>
      </w:r>
      <w:r w:rsidRPr="00E31F87">
        <w:t>, on one or more patients at a hospital, for treatment”.</w:t>
      </w:r>
    </w:p>
    <w:p w14:paraId="1694B311" w14:textId="77777777" w:rsidR="001A6801" w:rsidRPr="00E31F87" w:rsidRDefault="00DA61DA" w:rsidP="001A6801">
      <w:pPr>
        <w:pStyle w:val="ItemHead"/>
      </w:pPr>
      <w:r w:rsidRPr="00E31F87">
        <w:t>51</w:t>
      </w:r>
      <w:r w:rsidR="001A6801" w:rsidRPr="00E31F87">
        <w:t xml:space="preserve">  </w:t>
      </w:r>
      <w:r w:rsidR="00D03536">
        <w:t>Schedule 1</w:t>
      </w:r>
      <w:r w:rsidR="001A6801" w:rsidRPr="00E31F87">
        <w:t xml:space="preserve"> (</w:t>
      </w:r>
      <w:r w:rsidR="00653924" w:rsidRPr="00E31F87">
        <w:t>item 1</w:t>
      </w:r>
      <w:r w:rsidR="001A6801" w:rsidRPr="00E31F87">
        <w:t>95, column 2)</w:t>
      </w:r>
    </w:p>
    <w:p w14:paraId="61A66080" w14:textId="77777777" w:rsidR="001A6801" w:rsidRPr="00E31F87" w:rsidRDefault="001A6801" w:rsidP="001A6801">
      <w:pPr>
        <w:pStyle w:val="Item"/>
      </w:pPr>
      <w:r w:rsidRPr="00E31F87">
        <w:t>Omit “the qualified medical acupuncturist”, substitute “the medical practitioner”.</w:t>
      </w:r>
    </w:p>
    <w:p w14:paraId="46D0F9B9" w14:textId="77777777" w:rsidR="002C54CF" w:rsidRPr="00E31F87" w:rsidRDefault="00DA61DA" w:rsidP="002C54CF">
      <w:pPr>
        <w:pStyle w:val="ItemHead"/>
      </w:pPr>
      <w:r w:rsidRPr="00E31F87">
        <w:lastRenderedPageBreak/>
        <w:t>52</w:t>
      </w:r>
      <w:r w:rsidR="002C54CF" w:rsidRPr="00E31F87">
        <w:t xml:space="preserve">  </w:t>
      </w:r>
      <w:r w:rsidR="00D03536">
        <w:t>Schedule 1</w:t>
      </w:r>
      <w:r w:rsidR="002C54CF" w:rsidRPr="00E31F87">
        <w:t xml:space="preserve"> (</w:t>
      </w:r>
      <w:r w:rsidR="00653924" w:rsidRPr="00E31F87">
        <w:t>item 1</w:t>
      </w:r>
      <w:r w:rsidR="002C54CF" w:rsidRPr="00E31F87">
        <w:t>97, column 2)</w:t>
      </w:r>
    </w:p>
    <w:p w14:paraId="5A090546" w14:textId="77777777" w:rsidR="002C54CF" w:rsidRPr="00E31F87" w:rsidRDefault="002C54CF" w:rsidP="002C54CF">
      <w:pPr>
        <w:pStyle w:val="Item"/>
      </w:pPr>
      <w:r w:rsidRPr="00E31F87">
        <w:t>Omit “Professional attendance by a general practitioner who is a qualified medical acupuncturist, at a place other than a hospital,”, substitute “</w:t>
      </w:r>
      <w:r w:rsidR="003F6B29" w:rsidRPr="00E31F87">
        <w:t>Professional attendance by a medical practitioner who holds endorsement of registration for acupuncture with the Medical Board of Australia or is registered by the Chinese Medicine Board of Australia</w:t>
      </w:r>
      <w:r w:rsidR="00134878" w:rsidRPr="00E31F87">
        <w:t xml:space="preserve"> as an acupuncturist</w:t>
      </w:r>
      <w:r w:rsidR="003F6B29" w:rsidRPr="00E31F87">
        <w:t>, at a place other than a hospital, for treatment</w:t>
      </w:r>
      <w:r w:rsidRPr="00E31F87">
        <w:t>”.</w:t>
      </w:r>
    </w:p>
    <w:p w14:paraId="271C2AD1" w14:textId="77777777" w:rsidR="001A6801" w:rsidRPr="00E31F87" w:rsidRDefault="00DA61DA" w:rsidP="001A6801">
      <w:pPr>
        <w:pStyle w:val="ItemHead"/>
      </w:pPr>
      <w:r w:rsidRPr="00E31F87">
        <w:t>53</w:t>
      </w:r>
      <w:r w:rsidR="001A6801" w:rsidRPr="00E31F87">
        <w:t xml:space="preserve">  </w:t>
      </w:r>
      <w:r w:rsidR="00D03536">
        <w:t>Schedule 1</w:t>
      </w:r>
      <w:r w:rsidR="001A6801" w:rsidRPr="00E31F87">
        <w:t xml:space="preserve"> (</w:t>
      </w:r>
      <w:r w:rsidR="00653924" w:rsidRPr="00E31F87">
        <w:t>item 1</w:t>
      </w:r>
      <w:r w:rsidR="001A6801" w:rsidRPr="00E31F87">
        <w:t>97, column 2)</w:t>
      </w:r>
    </w:p>
    <w:p w14:paraId="7EA36C56" w14:textId="77777777" w:rsidR="001A6801" w:rsidRPr="00E31F87" w:rsidRDefault="001A6801" w:rsidP="001A6801">
      <w:pPr>
        <w:pStyle w:val="Item"/>
      </w:pPr>
      <w:r w:rsidRPr="00E31F87">
        <w:t>Omit “the qualified medical acupuncturist”, substitute “the medical practitioner”.</w:t>
      </w:r>
    </w:p>
    <w:p w14:paraId="5E802C55" w14:textId="77777777" w:rsidR="003F6B29" w:rsidRPr="00E31F87" w:rsidRDefault="00DA61DA" w:rsidP="003F6B29">
      <w:pPr>
        <w:pStyle w:val="ItemHead"/>
      </w:pPr>
      <w:r w:rsidRPr="00E31F87">
        <w:t>54</w:t>
      </w:r>
      <w:r w:rsidR="003F6B29" w:rsidRPr="00E31F87">
        <w:t xml:space="preserve">  </w:t>
      </w:r>
      <w:r w:rsidR="00D03536">
        <w:t>Schedule 1</w:t>
      </w:r>
      <w:r w:rsidR="003F6B29" w:rsidRPr="00E31F87">
        <w:t xml:space="preserve"> (</w:t>
      </w:r>
      <w:r w:rsidR="00653924" w:rsidRPr="00E31F87">
        <w:t>item 1</w:t>
      </w:r>
      <w:r w:rsidR="003F6B29" w:rsidRPr="00E31F87">
        <w:t>99, column 2)</w:t>
      </w:r>
    </w:p>
    <w:p w14:paraId="763193EA" w14:textId="77777777" w:rsidR="003F6B29" w:rsidRPr="00E31F87" w:rsidRDefault="003F6B29" w:rsidP="003F6B29">
      <w:pPr>
        <w:pStyle w:val="Item"/>
      </w:pPr>
      <w:r w:rsidRPr="00E31F87">
        <w:t>Omit “Professional attendance by a general practitioner who is a qualified medical acupuncturist, at a place other than a hospital,”, substitute “Professional attendance by a medical practitioner who holds endorsement of registration for acupuncture with the Medical Board of Australia or is registered by the Chinese Medicine Board of Australia</w:t>
      </w:r>
      <w:r w:rsidR="00134878" w:rsidRPr="00E31F87">
        <w:t xml:space="preserve"> as an acupuncturist</w:t>
      </w:r>
      <w:r w:rsidRPr="00E31F87">
        <w:t>, at a place other than a hospital, for treatment”.</w:t>
      </w:r>
    </w:p>
    <w:p w14:paraId="67046C72" w14:textId="77777777" w:rsidR="001A6801" w:rsidRPr="00E31F87" w:rsidRDefault="00DA61DA" w:rsidP="001A6801">
      <w:pPr>
        <w:pStyle w:val="ItemHead"/>
      </w:pPr>
      <w:r w:rsidRPr="00E31F87">
        <w:t>55</w:t>
      </w:r>
      <w:r w:rsidR="001A6801" w:rsidRPr="00E31F87">
        <w:t xml:space="preserve">  </w:t>
      </w:r>
      <w:r w:rsidR="00D03536">
        <w:t>Schedule 1</w:t>
      </w:r>
      <w:r w:rsidR="001A6801" w:rsidRPr="00E31F87">
        <w:t xml:space="preserve"> (</w:t>
      </w:r>
      <w:r w:rsidR="00653924" w:rsidRPr="00E31F87">
        <w:t>item 1</w:t>
      </w:r>
      <w:r w:rsidR="001A6801" w:rsidRPr="00E31F87">
        <w:t>99, column 2)</w:t>
      </w:r>
    </w:p>
    <w:p w14:paraId="2FC135BF" w14:textId="77777777" w:rsidR="001A6801" w:rsidRPr="00E31F87" w:rsidRDefault="001A6801" w:rsidP="001A6801">
      <w:pPr>
        <w:pStyle w:val="Item"/>
      </w:pPr>
      <w:r w:rsidRPr="00E31F87">
        <w:t>Omit “the qualified medical acupuncturist”, substitute “the medical practitioner”.</w:t>
      </w:r>
    </w:p>
    <w:p w14:paraId="22379C2F" w14:textId="77777777" w:rsidR="001906C6" w:rsidRPr="00E31F87" w:rsidRDefault="00DA61DA" w:rsidP="00494A83">
      <w:pPr>
        <w:pStyle w:val="ItemHead"/>
      </w:pPr>
      <w:r w:rsidRPr="00E31F87">
        <w:t>56</w:t>
      </w:r>
      <w:r w:rsidR="001906C6" w:rsidRPr="00E31F87">
        <w:t xml:space="preserve">  </w:t>
      </w:r>
      <w:r w:rsidR="00D03536">
        <w:t>Schedule 1</w:t>
      </w:r>
      <w:r w:rsidR="001906C6" w:rsidRPr="00E31F87">
        <w:t xml:space="preserve"> (</w:t>
      </w:r>
      <w:r w:rsidR="00653924" w:rsidRPr="00E31F87">
        <w:t>item 1</w:t>
      </w:r>
      <w:r w:rsidR="001906C6" w:rsidRPr="00E31F87">
        <w:t>1614, column 2)</w:t>
      </w:r>
    </w:p>
    <w:p w14:paraId="4A6F689A" w14:textId="77777777" w:rsidR="001906C6" w:rsidRPr="00E31F87" w:rsidRDefault="001906C6" w:rsidP="001906C6">
      <w:pPr>
        <w:pStyle w:val="Item"/>
      </w:pPr>
      <w:r w:rsidRPr="00E31F87">
        <w:t>Omit “55229 or”.</w:t>
      </w:r>
    </w:p>
    <w:p w14:paraId="2F0CB842" w14:textId="77777777" w:rsidR="007555B1" w:rsidRPr="00E31F87" w:rsidRDefault="00DA61DA" w:rsidP="00494A83">
      <w:pPr>
        <w:pStyle w:val="ItemHead"/>
      </w:pPr>
      <w:r w:rsidRPr="00E31F87">
        <w:t>57</w:t>
      </w:r>
      <w:r w:rsidR="00494A83" w:rsidRPr="00E31F87">
        <w:t xml:space="preserve">  </w:t>
      </w:r>
      <w:r w:rsidR="00A3340B" w:rsidRPr="00E31F87">
        <w:t>Division 2</w:t>
      </w:r>
      <w:r w:rsidR="00494A83" w:rsidRPr="00E31F87">
        <w:t xml:space="preserve">.19 of </w:t>
      </w:r>
      <w:r w:rsidR="00A3340B" w:rsidRPr="00E31F87">
        <w:t>Part 2</w:t>
      </w:r>
      <w:r w:rsidR="00273473" w:rsidRPr="00E31F87">
        <w:t xml:space="preserve"> of </w:t>
      </w:r>
      <w:r w:rsidR="00D03536">
        <w:t>Schedule 1</w:t>
      </w:r>
    </w:p>
    <w:p w14:paraId="16058D6D" w14:textId="77777777" w:rsidR="00494A83" w:rsidRPr="00E31F87" w:rsidRDefault="00494A83" w:rsidP="00494A83">
      <w:pPr>
        <w:pStyle w:val="Item"/>
      </w:pPr>
      <w:r w:rsidRPr="00E31F87">
        <w:t>Repeal the Division.</w:t>
      </w:r>
    </w:p>
    <w:p w14:paraId="6E0F5314" w14:textId="77777777" w:rsidR="003F6B29" w:rsidRPr="00E31F87" w:rsidRDefault="00DA61DA" w:rsidP="001906C6">
      <w:pPr>
        <w:pStyle w:val="ItemHead"/>
      </w:pPr>
      <w:r w:rsidRPr="00E31F87">
        <w:t>58</w:t>
      </w:r>
      <w:r w:rsidR="003F6B29" w:rsidRPr="00E31F87">
        <w:t xml:space="preserve">  </w:t>
      </w:r>
      <w:r w:rsidR="00D03536">
        <w:t>Schedule 1</w:t>
      </w:r>
      <w:r w:rsidR="003F6B29" w:rsidRPr="00E31F87">
        <w:t xml:space="preserve"> (after </w:t>
      </w:r>
      <w:r w:rsidR="001B775D" w:rsidRPr="00E31F87">
        <w:t>item 3</w:t>
      </w:r>
      <w:r w:rsidR="003F6B29" w:rsidRPr="00E31F87">
        <w:t>6529)</w:t>
      </w:r>
    </w:p>
    <w:p w14:paraId="5CF32737" w14:textId="77777777" w:rsidR="003F6B29" w:rsidRPr="00E31F87" w:rsidRDefault="003F6B29" w:rsidP="003F6B29">
      <w:pPr>
        <w:pStyle w:val="Item"/>
      </w:pPr>
      <w:r w:rsidRPr="00E31F87">
        <w:t>Insert:</w:t>
      </w:r>
    </w:p>
    <w:p w14:paraId="77345A0B" w14:textId="77777777" w:rsidR="003F6B29" w:rsidRPr="00E31F87" w:rsidRDefault="003F6B29" w:rsidP="003F6B29">
      <w:pPr>
        <w:pStyle w:val="Tabletext"/>
      </w:pPr>
    </w:p>
    <w:tbl>
      <w:tblPr>
        <w:tblW w:w="5000" w:type="pct"/>
        <w:tblCellMar>
          <w:left w:w="107" w:type="dxa"/>
          <w:right w:w="107" w:type="dxa"/>
        </w:tblCellMar>
        <w:tblLook w:val="04A0" w:firstRow="1" w:lastRow="0" w:firstColumn="1" w:lastColumn="0" w:noHBand="0" w:noVBand="1"/>
      </w:tblPr>
      <w:tblGrid>
        <w:gridCol w:w="1172"/>
        <w:gridCol w:w="6078"/>
        <w:gridCol w:w="1277"/>
      </w:tblGrid>
      <w:tr w:rsidR="003F6B29" w:rsidRPr="00E31F87" w14:paraId="19EC05F1" w14:textId="77777777" w:rsidTr="00637DEE">
        <w:tc>
          <w:tcPr>
            <w:tcW w:w="687" w:type="pct"/>
            <w:shd w:val="clear" w:color="auto" w:fill="auto"/>
          </w:tcPr>
          <w:p w14:paraId="2E6F5BDF" w14:textId="77777777" w:rsidR="003F6B29" w:rsidRPr="00E31F87" w:rsidRDefault="003F6B29" w:rsidP="0057579A">
            <w:pPr>
              <w:pStyle w:val="Tabletext"/>
            </w:pPr>
            <w:r w:rsidRPr="00E31F87">
              <w:t>36530</w:t>
            </w:r>
          </w:p>
        </w:tc>
        <w:tc>
          <w:tcPr>
            <w:tcW w:w="3564" w:type="pct"/>
            <w:shd w:val="clear" w:color="auto" w:fill="auto"/>
          </w:tcPr>
          <w:p w14:paraId="012447DE" w14:textId="77777777" w:rsidR="003F6B29" w:rsidRPr="00E31F87" w:rsidRDefault="003F6B29" w:rsidP="003F6B29">
            <w:pPr>
              <w:pStyle w:val="Tabletext"/>
            </w:pPr>
            <w:r w:rsidRPr="00E31F87">
              <w:t>Renal cell carcinoma, not more than 4 cm in diameter, destruction of, by percutaneous, laparoscopic or open cryoablation (including any associated imaging services), if:</w:t>
            </w:r>
          </w:p>
          <w:p w14:paraId="67E5B88F" w14:textId="77777777" w:rsidR="003F6B29" w:rsidRPr="00E31F87" w:rsidRDefault="003F6B29" w:rsidP="003F6B29">
            <w:pPr>
              <w:pStyle w:val="Tablea"/>
            </w:pPr>
            <w:r w:rsidRPr="00E31F87">
              <w:t>(a) malignancy has previously been confirmed by histopathological examination; and</w:t>
            </w:r>
          </w:p>
          <w:p w14:paraId="72E62688" w14:textId="77777777" w:rsidR="003F6B29" w:rsidRPr="00E31F87" w:rsidRDefault="003F6B29" w:rsidP="003F6B29">
            <w:pPr>
              <w:pStyle w:val="Tablea"/>
            </w:pPr>
            <w:r w:rsidRPr="00E31F87">
              <w:t>(b) a multi</w:t>
            </w:r>
            <w:r w:rsidR="00D03536">
              <w:noBreakHyphen/>
            </w:r>
            <w:r w:rsidRPr="00E31F87">
              <w:t>disciplinary team has reviewed treatment options for the patient and assessed that partial nephrectomy is not suitable; and</w:t>
            </w:r>
          </w:p>
          <w:p w14:paraId="026119E2" w14:textId="77777777" w:rsidR="003F6B29" w:rsidRPr="00E31F87" w:rsidRDefault="003F6B29" w:rsidP="00637DEE">
            <w:pPr>
              <w:pStyle w:val="Tablea"/>
            </w:pPr>
            <w:r w:rsidRPr="00E31F87">
              <w:t xml:space="preserve">(c) the service is not a service associated with a service to which </w:t>
            </w:r>
            <w:r w:rsidR="001B775D" w:rsidRPr="00E31F87">
              <w:t>item 3</w:t>
            </w:r>
            <w:bookmarkStart w:id="26" w:name="_Hlk96700560"/>
            <w:r w:rsidRPr="00E31F87">
              <w:t xml:space="preserve">6522 or 36525 </w:t>
            </w:r>
            <w:bookmarkEnd w:id="26"/>
            <w:r w:rsidRPr="00E31F87">
              <w:t>applies (H) (</w:t>
            </w:r>
            <w:proofErr w:type="spellStart"/>
            <w:r w:rsidRPr="00E31F87">
              <w:t>Anaes</w:t>
            </w:r>
            <w:proofErr w:type="spellEnd"/>
            <w:r w:rsidRPr="00E31F87">
              <w:t>.)</w:t>
            </w:r>
          </w:p>
        </w:tc>
        <w:tc>
          <w:tcPr>
            <w:tcW w:w="749" w:type="pct"/>
            <w:shd w:val="clear" w:color="auto" w:fill="auto"/>
          </w:tcPr>
          <w:p w14:paraId="622AAAEC" w14:textId="77777777" w:rsidR="003F6B29" w:rsidRPr="00E31F87" w:rsidRDefault="003F6B29" w:rsidP="0057579A">
            <w:pPr>
              <w:pStyle w:val="Tabletext"/>
              <w:jc w:val="right"/>
            </w:pPr>
            <w:r w:rsidRPr="00E31F87">
              <w:t>856.10</w:t>
            </w:r>
          </w:p>
        </w:tc>
      </w:tr>
    </w:tbl>
    <w:p w14:paraId="0EACAFBE" w14:textId="77777777" w:rsidR="001906C6" w:rsidRPr="00E31F87" w:rsidRDefault="00DA61DA" w:rsidP="001906C6">
      <w:pPr>
        <w:pStyle w:val="ItemHead"/>
      </w:pPr>
      <w:r w:rsidRPr="00E31F87">
        <w:t>59</w:t>
      </w:r>
      <w:r w:rsidR="001906C6" w:rsidRPr="00E31F87">
        <w:t xml:space="preserve">  </w:t>
      </w:r>
      <w:r w:rsidR="00D03536">
        <w:t>Schedule 1</w:t>
      </w:r>
      <w:r w:rsidR="001906C6" w:rsidRPr="00E31F87">
        <w:t xml:space="preserve"> (</w:t>
      </w:r>
      <w:r w:rsidR="001B775D" w:rsidRPr="00E31F87">
        <w:t>item 3</w:t>
      </w:r>
      <w:r w:rsidR="001906C6" w:rsidRPr="00E31F87">
        <w:t>8417, column 2)</w:t>
      </w:r>
    </w:p>
    <w:p w14:paraId="11DEC08D" w14:textId="77777777" w:rsidR="001906C6" w:rsidRPr="00E31F87" w:rsidRDefault="001906C6" w:rsidP="001906C6">
      <w:pPr>
        <w:pStyle w:val="Item"/>
      </w:pPr>
      <w:r w:rsidRPr="00E31F87">
        <w:t>Omit “I5”, substitute “15”.</w:t>
      </w:r>
    </w:p>
    <w:p w14:paraId="298DA15D" w14:textId="77777777" w:rsidR="00255808" w:rsidRPr="00E31F87" w:rsidRDefault="00DA61DA" w:rsidP="007555B1">
      <w:pPr>
        <w:pStyle w:val="ItemHead"/>
      </w:pPr>
      <w:r w:rsidRPr="00E31F87">
        <w:t>60</w:t>
      </w:r>
      <w:r w:rsidR="00255808" w:rsidRPr="00E31F87">
        <w:t xml:space="preserve">  </w:t>
      </w:r>
      <w:r w:rsidR="00A3340B" w:rsidRPr="00E31F87">
        <w:t>Subclause 5</w:t>
      </w:r>
      <w:r w:rsidR="00255808" w:rsidRPr="00E31F87">
        <w:t>.10.7(2)</w:t>
      </w:r>
      <w:r w:rsidR="001D20CF" w:rsidRPr="00E31F87">
        <w:t xml:space="preserve"> of </w:t>
      </w:r>
      <w:r w:rsidR="00D03536">
        <w:t>Schedule 1</w:t>
      </w:r>
    </w:p>
    <w:p w14:paraId="397432D8" w14:textId="77777777" w:rsidR="00255808" w:rsidRPr="00E31F87" w:rsidRDefault="00255808" w:rsidP="00255808">
      <w:pPr>
        <w:pStyle w:val="Item"/>
      </w:pPr>
      <w:r w:rsidRPr="00E31F87">
        <w:t>Omit “60010, 60072, 60073, 60075, 60076, 60078 or 60079”, substitute “60072, 60075 or 60078”.</w:t>
      </w:r>
    </w:p>
    <w:p w14:paraId="39CF5BF1" w14:textId="77777777" w:rsidR="007555B1" w:rsidRPr="00E31F87" w:rsidRDefault="00DA61DA" w:rsidP="007555B1">
      <w:pPr>
        <w:pStyle w:val="ItemHead"/>
      </w:pPr>
      <w:r w:rsidRPr="00E31F87">
        <w:t>61</w:t>
      </w:r>
      <w:r w:rsidR="001906C6" w:rsidRPr="00E31F87">
        <w:t xml:space="preserve">  </w:t>
      </w:r>
      <w:r w:rsidR="00D03536">
        <w:t>Schedule 1</w:t>
      </w:r>
      <w:r w:rsidR="001906C6" w:rsidRPr="00E31F87">
        <w:t xml:space="preserve"> (</w:t>
      </w:r>
      <w:r w:rsidR="001B775D" w:rsidRPr="00E31F87">
        <w:t>item 3</w:t>
      </w:r>
      <w:r w:rsidR="001906C6" w:rsidRPr="00E31F87">
        <w:t>5412, column 2)</w:t>
      </w:r>
    </w:p>
    <w:p w14:paraId="6306ED5D" w14:textId="77777777" w:rsidR="001906C6" w:rsidRPr="00E31F87" w:rsidRDefault="001906C6" w:rsidP="001906C6">
      <w:pPr>
        <w:pStyle w:val="Item"/>
      </w:pPr>
      <w:r w:rsidRPr="00E31F87">
        <w:t>Omit “60010, 60072, 60073, 60075, 60076, 60078 or 60079”, substitute “60072, 60075</w:t>
      </w:r>
      <w:r w:rsidR="00255808" w:rsidRPr="00E31F87">
        <w:t xml:space="preserve"> or </w:t>
      </w:r>
      <w:r w:rsidRPr="00E31F87">
        <w:t>60078</w:t>
      </w:r>
      <w:r w:rsidR="00255808" w:rsidRPr="00E31F87">
        <w:t>”.</w:t>
      </w:r>
    </w:p>
    <w:p w14:paraId="1BCCE733" w14:textId="77777777" w:rsidR="007555B1" w:rsidRPr="00E31F87" w:rsidRDefault="00DA61DA" w:rsidP="007555B1">
      <w:pPr>
        <w:pStyle w:val="ItemHead"/>
      </w:pPr>
      <w:r w:rsidRPr="00E31F87">
        <w:lastRenderedPageBreak/>
        <w:t>62</w:t>
      </w:r>
      <w:r w:rsidR="00255808" w:rsidRPr="00E31F87">
        <w:t xml:space="preserve">  </w:t>
      </w:r>
      <w:r w:rsidR="00D03536">
        <w:t>Schedule 1</w:t>
      </w:r>
      <w:r w:rsidR="00255808" w:rsidRPr="00E31F87">
        <w:t xml:space="preserve"> (</w:t>
      </w:r>
      <w:r w:rsidR="00A3340B" w:rsidRPr="00E31F87">
        <w:t>items 3</w:t>
      </w:r>
      <w:r w:rsidR="00255808" w:rsidRPr="00E31F87">
        <w:t>5657, 35673 and 35726, column 2)</w:t>
      </w:r>
    </w:p>
    <w:p w14:paraId="1ECE3DE9" w14:textId="77777777" w:rsidR="007555B1" w:rsidRPr="00E31F87" w:rsidRDefault="00255808" w:rsidP="007555B1">
      <w:pPr>
        <w:pStyle w:val="Item"/>
      </w:pPr>
      <w:r w:rsidRPr="00E31F87">
        <w:t>After “service”, insert “associated with a service”.</w:t>
      </w:r>
    </w:p>
    <w:p w14:paraId="6929D7D4" w14:textId="77777777" w:rsidR="000E2C6E" w:rsidRPr="00E31F87" w:rsidRDefault="00DA61DA" w:rsidP="000E2C6E">
      <w:pPr>
        <w:pStyle w:val="ItemHead"/>
      </w:pPr>
      <w:r w:rsidRPr="00E31F87">
        <w:t>63</w:t>
      </w:r>
      <w:r w:rsidR="000E2C6E" w:rsidRPr="00E31F87">
        <w:t xml:space="preserve">  </w:t>
      </w:r>
      <w:r w:rsidR="001B775D" w:rsidRPr="00E31F87">
        <w:t>Clause 7</w:t>
      </w:r>
      <w:r w:rsidR="000E2C6E" w:rsidRPr="00E31F87">
        <w:t xml:space="preserve">.1.1 of </w:t>
      </w:r>
      <w:r w:rsidR="00D03536">
        <w:t>Schedule 1</w:t>
      </w:r>
      <w:r w:rsidR="000E2C6E" w:rsidRPr="00E31F87">
        <w:t xml:space="preserve"> (definition of </w:t>
      </w:r>
      <w:r w:rsidR="000E2C6E" w:rsidRPr="00E31F87">
        <w:rPr>
          <w:i/>
        </w:rPr>
        <w:t>cervical screening service</w:t>
      </w:r>
      <w:r w:rsidR="000E2C6E" w:rsidRPr="00E31F87">
        <w:t>)</w:t>
      </w:r>
    </w:p>
    <w:p w14:paraId="0549C519" w14:textId="77777777" w:rsidR="000E2C6E" w:rsidRPr="00E31F87" w:rsidRDefault="000E2C6E" w:rsidP="000E2C6E">
      <w:pPr>
        <w:pStyle w:val="Item"/>
      </w:pPr>
      <w:r w:rsidRPr="00E31F87">
        <w:t>Omit “73073,”.</w:t>
      </w:r>
    </w:p>
    <w:p w14:paraId="7A1B04D4" w14:textId="77777777" w:rsidR="006A5934" w:rsidRPr="00E31F87" w:rsidRDefault="00DA61DA" w:rsidP="006A5934">
      <w:pPr>
        <w:pStyle w:val="ItemHead"/>
      </w:pPr>
      <w:r w:rsidRPr="00E31F87">
        <w:t>64</w:t>
      </w:r>
      <w:r w:rsidR="006A5934" w:rsidRPr="00E31F87">
        <w:t xml:space="preserve">  </w:t>
      </w:r>
      <w:r w:rsidR="001B775D" w:rsidRPr="00E31F87">
        <w:t>Clause 7</w:t>
      </w:r>
      <w:r w:rsidR="006A5934" w:rsidRPr="00E31F87">
        <w:t xml:space="preserve">.1.1 of </w:t>
      </w:r>
      <w:r w:rsidR="00D03536">
        <w:t>Schedule 1</w:t>
      </w:r>
      <w:r w:rsidR="006A5934" w:rsidRPr="00E31F87">
        <w:t xml:space="preserve"> (definition of </w:t>
      </w:r>
      <w:r w:rsidR="006A5934" w:rsidRPr="00E31F87">
        <w:rPr>
          <w:i/>
        </w:rPr>
        <w:t>qualified medical acupuncturist</w:t>
      </w:r>
      <w:r w:rsidR="006A5934" w:rsidRPr="00E31F87">
        <w:t>)</w:t>
      </w:r>
    </w:p>
    <w:p w14:paraId="7995346B" w14:textId="77777777" w:rsidR="006A5934" w:rsidRPr="00E31F87" w:rsidRDefault="006A5934" w:rsidP="006A5934">
      <w:pPr>
        <w:pStyle w:val="Item"/>
      </w:pPr>
      <w:r w:rsidRPr="00E31F87">
        <w:t>Repeal the definition.</w:t>
      </w:r>
    </w:p>
    <w:p w14:paraId="6C08F35D" w14:textId="77777777" w:rsidR="007555B1" w:rsidRPr="00E31F87" w:rsidRDefault="00A3340B" w:rsidP="00BB149A">
      <w:pPr>
        <w:pStyle w:val="ActHead6"/>
        <w:pageBreakBefore/>
      </w:pPr>
      <w:bookmarkStart w:id="27" w:name="_Toc108611322"/>
      <w:r w:rsidRPr="00251FA8">
        <w:rPr>
          <w:rStyle w:val="CharAmSchNo"/>
        </w:rPr>
        <w:lastRenderedPageBreak/>
        <w:t>Schedule 2</w:t>
      </w:r>
      <w:r w:rsidR="00BB149A" w:rsidRPr="00E31F87">
        <w:t>—</w:t>
      </w:r>
      <w:r w:rsidR="00BB149A" w:rsidRPr="00251FA8">
        <w:rPr>
          <w:rStyle w:val="CharAmSchText"/>
        </w:rPr>
        <w:t>Diagnostic imaging ser</w:t>
      </w:r>
      <w:r w:rsidR="0031518B" w:rsidRPr="00251FA8">
        <w:rPr>
          <w:rStyle w:val="CharAmSchText"/>
        </w:rPr>
        <w:t>v</w:t>
      </w:r>
      <w:r w:rsidR="00BB149A" w:rsidRPr="00251FA8">
        <w:rPr>
          <w:rStyle w:val="CharAmSchText"/>
        </w:rPr>
        <w:t>ices</w:t>
      </w:r>
      <w:bookmarkEnd w:id="27"/>
    </w:p>
    <w:p w14:paraId="2E6D38CA" w14:textId="77777777" w:rsidR="00BB149A" w:rsidRPr="00E31F87" w:rsidRDefault="00A3340B" w:rsidP="0031518B">
      <w:pPr>
        <w:pStyle w:val="ActHead7"/>
      </w:pPr>
      <w:bookmarkStart w:id="28" w:name="_Toc108611323"/>
      <w:r w:rsidRPr="00251FA8">
        <w:rPr>
          <w:rStyle w:val="CharAmPartNo"/>
        </w:rPr>
        <w:t>Part 1</w:t>
      </w:r>
      <w:r w:rsidR="0031518B" w:rsidRPr="00E31F87">
        <w:t>—</w:t>
      </w:r>
      <w:r w:rsidR="0031518B" w:rsidRPr="00251FA8">
        <w:rPr>
          <w:rStyle w:val="CharAmPartText"/>
        </w:rPr>
        <w:t>Pelvic MRI</w:t>
      </w:r>
      <w:bookmarkEnd w:id="28"/>
    </w:p>
    <w:p w14:paraId="2F28568E" w14:textId="77777777" w:rsidR="007555B1" w:rsidRPr="00E31F87" w:rsidRDefault="0031518B" w:rsidP="0031518B">
      <w:pPr>
        <w:pStyle w:val="ActHead9"/>
      </w:pPr>
      <w:bookmarkStart w:id="29" w:name="_Toc108611324"/>
      <w:r w:rsidRPr="00E31F87">
        <w:t>Health Insurance (Diagnostic Imaging Services Table) Regulations (No. 2) 2020</w:t>
      </w:r>
      <w:bookmarkEnd w:id="29"/>
    </w:p>
    <w:p w14:paraId="398D4FC4" w14:textId="77777777" w:rsidR="00A93646" w:rsidRPr="00E31F87" w:rsidRDefault="00C3683D" w:rsidP="007555B1">
      <w:pPr>
        <w:pStyle w:val="ItemHead"/>
      </w:pPr>
      <w:r>
        <w:t>1</w:t>
      </w:r>
      <w:r w:rsidR="00A93646" w:rsidRPr="00E31F87">
        <w:t xml:space="preserve">  </w:t>
      </w:r>
      <w:r w:rsidR="00D03536">
        <w:t>Clause 2</w:t>
      </w:r>
      <w:r w:rsidR="00A93646" w:rsidRPr="00E31F87">
        <w:t xml:space="preserve">.5.7 of </w:t>
      </w:r>
      <w:r w:rsidR="00D03536">
        <w:t>Schedule 1</w:t>
      </w:r>
    </w:p>
    <w:p w14:paraId="7D39E54C" w14:textId="77777777" w:rsidR="00A93646" w:rsidRPr="00E31F87" w:rsidRDefault="00A93646" w:rsidP="00A93646">
      <w:pPr>
        <w:pStyle w:val="Item"/>
      </w:pPr>
      <w:r w:rsidRPr="00E31F87">
        <w:t>Omit “63560”, substitute “63563”.</w:t>
      </w:r>
    </w:p>
    <w:p w14:paraId="311E7F4F" w14:textId="77777777" w:rsidR="00F931FE" w:rsidRPr="00E31F87" w:rsidRDefault="00C3683D" w:rsidP="00F931FE">
      <w:pPr>
        <w:pStyle w:val="ItemHead"/>
      </w:pPr>
      <w:r>
        <w:t>2</w:t>
      </w:r>
      <w:r w:rsidR="00F931FE" w:rsidRPr="00E31F87">
        <w:t xml:space="preserve">  </w:t>
      </w:r>
      <w:r w:rsidR="00D03536">
        <w:t>Schedule 1</w:t>
      </w:r>
      <w:r w:rsidR="00F931FE" w:rsidRPr="00E31F87">
        <w:t xml:space="preserve"> (item 63454, column 2, paragraph (b))</w:t>
      </w:r>
    </w:p>
    <w:p w14:paraId="7A06C659" w14:textId="77777777" w:rsidR="00F931FE" w:rsidRPr="00E31F87" w:rsidRDefault="00F931FE" w:rsidP="00F931FE">
      <w:pPr>
        <w:pStyle w:val="Item"/>
      </w:pPr>
      <w:r w:rsidRPr="00E31F87">
        <w:t>Omit “central nervous system”.</w:t>
      </w:r>
    </w:p>
    <w:p w14:paraId="70F43D90" w14:textId="77777777" w:rsidR="00F931FE" w:rsidRPr="00E31F87" w:rsidRDefault="00C3683D" w:rsidP="00F931FE">
      <w:pPr>
        <w:pStyle w:val="ItemHead"/>
      </w:pPr>
      <w:r>
        <w:t>3</w:t>
      </w:r>
      <w:r w:rsidR="00F931FE" w:rsidRPr="00E31F87">
        <w:t xml:space="preserve">  </w:t>
      </w:r>
      <w:r w:rsidR="00D03536">
        <w:t>Schedule 1</w:t>
      </w:r>
      <w:r w:rsidR="00F931FE" w:rsidRPr="00E31F87">
        <w:t xml:space="preserve"> (item 63454, column 2, paragraph (d))</w:t>
      </w:r>
    </w:p>
    <w:p w14:paraId="64EAB99E" w14:textId="77777777" w:rsidR="00F931FE" w:rsidRPr="00E31F87" w:rsidRDefault="00F931FE" w:rsidP="00F931FE">
      <w:pPr>
        <w:pStyle w:val="Item"/>
      </w:pPr>
      <w:r w:rsidRPr="00E31F87">
        <w:t xml:space="preserve">After “diagnosis”, insert “of </w:t>
      </w:r>
      <w:proofErr w:type="spellStart"/>
      <w:r w:rsidRPr="00E31F87">
        <w:t>fetal</w:t>
      </w:r>
      <w:proofErr w:type="spellEnd"/>
      <w:r w:rsidRPr="00E31F87">
        <w:t xml:space="preserve"> abnormality as a result of the ultrasound”.</w:t>
      </w:r>
    </w:p>
    <w:p w14:paraId="1BDFC96D" w14:textId="77777777" w:rsidR="00F931FE" w:rsidRPr="00E31F87" w:rsidRDefault="00C3683D" w:rsidP="00F931FE">
      <w:pPr>
        <w:pStyle w:val="ItemHead"/>
      </w:pPr>
      <w:r>
        <w:t>4</w:t>
      </w:r>
      <w:r w:rsidR="00F931FE" w:rsidRPr="00E31F87">
        <w:t xml:space="preserve">  </w:t>
      </w:r>
      <w:r w:rsidR="00D03536">
        <w:t>Schedule 1</w:t>
      </w:r>
      <w:r w:rsidR="00F931FE" w:rsidRPr="00E31F87">
        <w:t xml:space="preserve"> (item 63454, column 2, paragraph (e))</w:t>
      </w:r>
    </w:p>
    <w:p w14:paraId="733F2B11" w14:textId="77777777" w:rsidR="00F931FE" w:rsidRPr="00E31F87" w:rsidRDefault="00F931FE" w:rsidP="00F931FE">
      <w:pPr>
        <w:pStyle w:val="Item"/>
      </w:pPr>
      <w:r w:rsidRPr="00E31F87">
        <w:t>Before “service”, insert “MRI”.</w:t>
      </w:r>
    </w:p>
    <w:p w14:paraId="59642E86" w14:textId="77777777" w:rsidR="007555B1" w:rsidRPr="00E31F87" w:rsidRDefault="00C3683D" w:rsidP="007555B1">
      <w:pPr>
        <w:pStyle w:val="ItemHead"/>
      </w:pPr>
      <w:r>
        <w:t>5</w:t>
      </w:r>
      <w:r w:rsidR="00BD5126" w:rsidRPr="00E31F87">
        <w:t xml:space="preserve">  </w:t>
      </w:r>
      <w:r w:rsidR="00D03536">
        <w:t>Schedule 1</w:t>
      </w:r>
      <w:r w:rsidR="00417476" w:rsidRPr="00E31F87">
        <w:t xml:space="preserve"> (</w:t>
      </w:r>
      <w:r w:rsidR="003E5203" w:rsidRPr="00E31F87">
        <w:t xml:space="preserve">after </w:t>
      </w:r>
      <w:r w:rsidR="00D852EE" w:rsidRPr="00E31F87">
        <w:t>item 6</w:t>
      </w:r>
      <w:r w:rsidR="003E5203" w:rsidRPr="00E31F87">
        <w:t>3476</w:t>
      </w:r>
      <w:r w:rsidR="00417476" w:rsidRPr="00E31F87">
        <w:t>)</w:t>
      </w:r>
    </w:p>
    <w:p w14:paraId="7359B48D" w14:textId="77777777" w:rsidR="00417476" w:rsidRPr="00E31F87" w:rsidRDefault="007A0CB2" w:rsidP="00417476">
      <w:pPr>
        <w:pStyle w:val="Item"/>
      </w:pPr>
      <w:r w:rsidRPr="00E31F87">
        <w:t>Insert</w:t>
      </w:r>
      <w:r w:rsidR="00417476" w:rsidRPr="00E31F87">
        <w:t>:</w:t>
      </w:r>
    </w:p>
    <w:p w14:paraId="53707850" w14:textId="77777777" w:rsidR="004C239B" w:rsidRPr="00E31F87" w:rsidRDefault="004C239B" w:rsidP="004C239B">
      <w:pPr>
        <w:pStyle w:val="Tabletext"/>
      </w:pPr>
    </w:p>
    <w:tbl>
      <w:tblPr>
        <w:tblW w:w="5000" w:type="pct"/>
        <w:tblCellMar>
          <w:left w:w="107" w:type="dxa"/>
          <w:right w:w="107" w:type="dxa"/>
        </w:tblCellMar>
        <w:tblLook w:val="04A0" w:firstRow="1" w:lastRow="0" w:firstColumn="1" w:lastColumn="0" w:noHBand="0" w:noVBand="1"/>
      </w:tblPr>
      <w:tblGrid>
        <w:gridCol w:w="1172"/>
        <w:gridCol w:w="6078"/>
        <w:gridCol w:w="1277"/>
      </w:tblGrid>
      <w:tr w:rsidR="004C239B" w:rsidRPr="00E31F87" w14:paraId="4A766BB4" w14:textId="77777777" w:rsidTr="004C239B">
        <w:tc>
          <w:tcPr>
            <w:tcW w:w="687" w:type="pct"/>
            <w:tcBorders>
              <w:bottom w:val="single" w:sz="4" w:space="0" w:color="auto"/>
            </w:tcBorders>
            <w:shd w:val="clear" w:color="auto" w:fill="auto"/>
          </w:tcPr>
          <w:p w14:paraId="1CC46EE7" w14:textId="77777777" w:rsidR="004C239B" w:rsidRPr="00E31F87" w:rsidRDefault="004C239B" w:rsidP="004C239B">
            <w:pPr>
              <w:pStyle w:val="Tabletext"/>
            </w:pPr>
            <w:r w:rsidRPr="00E31F87">
              <w:t>63549</w:t>
            </w:r>
          </w:p>
        </w:tc>
        <w:tc>
          <w:tcPr>
            <w:tcW w:w="3564" w:type="pct"/>
            <w:tcBorders>
              <w:bottom w:val="single" w:sz="4" w:space="0" w:color="auto"/>
            </w:tcBorders>
            <w:shd w:val="clear" w:color="auto" w:fill="auto"/>
          </w:tcPr>
          <w:p w14:paraId="36DF6597" w14:textId="77777777" w:rsidR="004C239B" w:rsidRPr="00E31F87" w:rsidRDefault="004C239B" w:rsidP="004C239B">
            <w:pPr>
              <w:pStyle w:val="Tabletext"/>
            </w:pPr>
            <w:r w:rsidRPr="00E31F87">
              <w:t>MRI—scan of the pelvis or abdomen, for a patient with a multiple pregnancy, if:</w:t>
            </w:r>
          </w:p>
          <w:p w14:paraId="33492B3F" w14:textId="77777777" w:rsidR="004C239B" w:rsidRPr="00E31F87" w:rsidRDefault="004C239B" w:rsidP="004C239B">
            <w:pPr>
              <w:pStyle w:val="Tablea"/>
              <w:rPr>
                <w:rFonts w:eastAsiaTheme="minorEastAsia"/>
              </w:rPr>
            </w:pPr>
            <w:r w:rsidRPr="00E31F87">
              <w:t>(a) the multiple pregnancy is at, or after, 18 weeks gestation; and</w:t>
            </w:r>
          </w:p>
          <w:p w14:paraId="190CDE1D" w14:textId="77777777" w:rsidR="004C239B" w:rsidRPr="00E31F87" w:rsidRDefault="004C239B" w:rsidP="004C239B">
            <w:pPr>
              <w:pStyle w:val="Tablea"/>
            </w:pPr>
            <w:r w:rsidRPr="00E31F87">
              <w:t xml:space="preserve">(b) </w:t>
            </w:r>
            <w:proofErr w:type="spellStart"/>
            <w:r w:rsidRPr="00E31F87">
              <w:t>fetal</w:t>
            </w:r>
            <w:proofErr w:type="spellEnd"/>
            <w:r w:rsidRPr="00E31F87">
              <w:t xml:space="preserve"> abnormality is suspected; and</w:t>
            </w:r>
          </w:p>
          <w:p w14:paraId="1DB1CA4A" w14:textId="77777777" w:rsidR="004C239B" w:rsidRPr="00E31F87" w:rsidRDefault="004C239B" w:rsidP="004C239B">
            <w:pPr>
              <w:pStyle w:val="Tablea"/>
            </w:pPr>
            <w:r w:rsidRPr="00E31F87">
              <w:t>(c) an ultrasound has been performed and is provided by, or on behalf of, or at the request of, a specialist who is practising in the specialty of obstetrics; and</w:t>
            </w:r>
          </w:p>
          <w:p w14:paraId="48AA44DC" w14:textId="77777777" w:rsidR="004C239B" w:rsidRPr="00E31F87" w:rsidRDefault="004C239B" w:rsidP="004C239B">
            <w:pPr>
              <w:pStyle w:val="Tablea"/>
            </w:pPr>
            <w:r w:rsidRPr="00E31F87">
              <w:t xml:space="preserve">(d) the diagnosis of </w:t>
            </w:r>
            <w:proofErr w:type="spellStart"/>
            <w:r w:rsidRPr="00E31F87">
              <w:t>fetal</w:t>
            </w:r>
            <w:proofErr w:type="spellEnd"/>
            <w:r w:rsidRPr="00E31F87">
              <w:t xml:space="preserve"> abnormality as a result of the ultrasound is indeterminate or requires further examination; and</w:t>
            </w:r>
          </w:p>
          <w:p w14:paraId="47208CCE" w14:textId="77777777" w:rsidR="004C239B" w:rsidRPr="00E31F87" w:rsidRDefault="004C239B" w:rsidP="004C239B">
            <w:pPr>
              <w:pStyle w:val="Tablea"/>
            </w:pPr>
            <w:r w:rsidRPr="00E31F87">
              <w:t xml:space="preserve">(e) the MRI service is requested by a specialist practising in the specialty of obstetrics </w:t>
            </w:r>
            <w:r w:rsidRPr="00E31F87">
              <w:rPr>
                <w:iCs/>
              </w:rPr>
              <w:t>(R) (</w:t>
            </w:r>
            <w:proofErr w:type="spellStart"/>
            <w:r w:rsidRPr="00E31F87">
              <w:rPr>
                <w:iCs/>
              </w:rPr>
              <w:t>Anaes</w:t>
            </w:r>
            <w:proofErr w:type="spellEnd"/>
            <w:r w:rsidRPr="00E31F87">
              <w:rPr>
                <w:iCs/>
              </w:rPr>
              <w:t>.) (Contrast)</w:t>
            </w:r>
          </w:p>
        </w:tc>
        <w:tc>
          <w:tcPr>
            <w:tcW w:w="749" w:type="pct"/>
            <w:tcBorders>
              <w:bottom w:val="single" w:sz="4" w:space="0" w:color="auto"/>
            </w:tcBorders>
            <w:shd w:val="clear" w:color="auto" w:fill="auto"/>
          </w:tcPr>
          <w:p w14:paraId="46C68F5B" w14:textId="77777777" w:rsidR="004C239B" w:rsidRPr="00E31F87" w:rsidRDefault="004C239B" w:rsidP="004C239B">
            <w:pPr>
              <w:pStyle w:val="Tabletext"/>
              <w:jc w:val="right"/>
            </w:pPr>
            <w:r w:rsidRPr="00E31F87">
              <w:t>1,828.80</w:t>
            </w:r>
          </w:p>
        </w:tc>
      </w:tr>
      <w:tr w:rsidR="00417476" w:rsidRPr="00E31F87" w14:paraId="1AC309D5" w14:textId="77777777" w:rsidTr="004C239B">
        <w:tc>
          <w:tcPr>
            <w:tcW w:w="687" w:type="pct"/>
            <w:tcBorders>
              <w:top w:val="single" w:sz="4" w:space="0" w:color="auto"/>
            </w:tcBorders>
            <w:shd w:val="clear" w:color="auto" w:fill="auto"/>
          </w:tcPr>
          <w:p w14:paraId="3C0EA378" w14:textId="77777777" w:rsidR="00417476" w:rsidRPr="00E31F87" w:rsidRDefault="00417476" w:rsidP="006D5D17">
            <w:pPr>
              <w:pStyle w:val="Tabletext"/>
            </w:pPr>
            <w:r w:rsidRPr="00E31F87">
              <w:t>63563</w:t>
            </w:r>
          </w:p>
        </w:tc>
        <w:tc>
          <w:tcPr>
            <w:tcW w:w="3564" w:type="pct"/>
            <w:tcBorders>
              <w:top w:val="single" w:sz="4" w:space="0" w:color="auto"/>
            </w:tcBorders>
            <w:shd w:val="clear" w:color="auto" w:fill="auto"/>
          </w:tcPr>
          <w:p w14:paraId="18A20C96" w14:textId="77777777" w:rsidR="00417476" w:rsidRPr="00E31F87" w:rsidRDefault="00417476" w:rsidP="00431C19">
            <w:pPr>
              <w:pStyle w:val="Tabletext"/>
            </w:pPr>
            <w:r w:rsidRPr="00E31F87">
              <w:t>MRI</w:t>
            </w:r>
            <w:r w:rsidR="001D20CF" w:rsidRPr="00E31F87">
              <w:t>—</w:t>
            </w:r>
            <w:r w:rsidRPr="00E31F87">
              <w:t>scan of the pelvis or abdomen,</w:t>
            </w:r>
            <w:r w:rsidR="001D20CF" w:rsidRPr="00E31F87">
              <w:t xml:space="preserve"> if</w:t>
            </w:r>
            <w:r w:rsidRPr="00E31F87">
              <w:t xml:space="preserve"> the request for the scan identifies that the investigation is for:</w:t>
            </w:r>
          </w:p>
          <w:p w14:paraId="1BC98FBD" w14:textId="77777777" w:rsidR="00C5289B" w:rsidRPr="00E31F87" w:rsidRDefault="00417476" w:rsidP="00431C19">
            <w:pPr>
              <w:pStyle w:val="Tablea"/>
            </w:pPr>
            <w:r w:rsidRPr="00E31F87">
              <w:t xml:space="preserve">(a) </w:t>
            </w:r>
            <w:r w:rsidR="00C5289B" w:rsidRPr="00E31F87">
              <w:t>sub</w:t>
            </w:r>
            <w:r w:rsidR="00D03536">
              <w:noBreakHyphen/>
            </w:r>
            <w:r w:rsidR="00C5289B" w:rsidRPr="00E31F87">
              <w:t>fertility that requires one or more of the following:</w:t>
            </w:r>
          </w:p>
          <w:p w14:paraId="1E9C16CF" w14:textId="77777777" w:rsidR="00417476" w:rsidRPr="00E31F87" w:rsidRDefault="00C5289B" w:rsidP="00C5289B">
            <w:pPr>
              <w:pStyle w:val="Tablei"/>
              <w:rPr>
                <w:b/>
                <w:bCs/>
              </w:rPr>
            </w:pPr>
            <w:r w:rsidRPr="00E31F87">
              <w:t>(</w:t>
            </w:r>
            <w:proofErr w:type="spellStart"/>
            <w:r w:rsidRPr="00E31F87">
              <w:t>i</w:t>
            </w:r>
            <w:proofErr w:type="spellEnd"/>
            <w:r w:rsidRPr="00E31F87">
              <w:t xml:space="preserve">) an </w:t>
            </w:r>
            <w:r w:rsidRPr="00E31F87">
              <w:rPr>
                <w:lang w:eastAsia="en-US"/>
              </w:rPr>
              <w:t>investigation of suspected Mullerian duct anomaly seen in pelvic ultrasound or hysterosalpingogram;</w:t>
            </w:r>
          </w:p>
          <w:p w14:paraId="6523D22C" w14:textId="77777777" w:rsidR="00417476" w:rsidRPr="00E31F87" w:rsidRDefault="00417476" w:rsidP="00C5289B">
            <w:pPr>
              <w:pStyle w:val="Tablei"/>
              <w:rPr>
                <w:b/>
                <w:bCs/>
              </w:rPr>
            </w:pPr>
            <w:r w:rsidRPr="00E31F87">
              <w:t>(</w:t>
            </w:r>
            <w:r w:rsidR="00C5289B" w:rsidRPr="00E31F87">
              <w:t>ii</w:t>
            </w:r>
            <w:r w:rsidRPr="00E31F87">
              <w:t xml:space="preserve">) </w:t>
            </w:r>
            <w:r w:rsidR="00C5289B" w:rsidRPr="00E31F87">
              <w:rPr>
                <w:lang w:eastAsia="en-US"/>
              </w:rPr>
              <w:t>an assessment of uterine mass identified on pelvic ultrasound before consideration of surgery;</w:t>
            </w:r>
          </w:p>
          <w:p w14:paraId="2A42CD0F" w14:textId="77777777" w:rsidR="00417476" w:rsidRPr="00E31F87" w:rsidRDefault="00417476" w:rsidP="00C5289B">
            <w:pPr>
              <w:pStyle w:val="Tablei"/>
              <w:rPr>
                <w:b/>
                <w:bCs/>
              </w:rPr>
            </w:pPr>
            <w:r w:rsidRPr="00E31F87">
              <w:t>(</w:t>
            </w:r>
            <w:r w:rsidR="00C5289B" w:rsidRPr="00E31F87">
              <w:t>iii</w:t>
            </w:r>
            <w:r w:rsidRPr="00E31F87">
              <w:t xml:space="preserve">) </w:t>
            </w:r>
            <w:r w:rsidR="00497D4A" w:rsidRPr="00E31F87">
              <w:t xml:space="preserve">an </w:t>
            </w:r>
            <w:r w:rsidR="003B0303" w:rsidRPr="00E31F87">
              <w:t xml:space="preserve">investigation of </w:t>
            </w:r>
            <w:r w:rsidRPr="00E31F87">
              <w:t xml:space="preserve">recurrent implantation failure in IVF (2 </w:t>
            </w:r>
            <w:r w:rsidR="00BE012C" w:rsidRPr="00E31F87">
              <w:t xml:space="preserve">or more </w:t>
            </w:r>
            <w:r w:rsidRPr="00E31F87">
              <w:t>embryo transfer cycles without viable pregnancy); or</w:t>
            </w:r>
          </w:p>
          <w:p w14:paraId="5FC18194" w14:textId="77777777" w:rsidR="00417476" w:rsidRPr="00E31F87" w:rsidRDefault="00417476" w:rsidP="00417476">
            <w:pPr>
              <w:pStyle w:val="Tablea"/>
            </w:pPr>
            <w:r w:rsidRPr="00E31F87">
              <w:t>(</w:t>
            </w:r>
            <w:r w:rsidR="003B0303" w:rsidRPr="00E31F87">
              <w:t>b</w:t>
            </w:r>
            <w:r w:rsidR="00324E40" w:rsidRPr="00E31F87">
              <w:t>)</w:t>
            </w:r>
            <w:r w:rsidRPr="00E31F87">
              <w:t xml:space="preserve"> </w:t>
            </w:r>
            <w:r w:rsidR="00C5289B" w:rsidRPr="00E31F87">
              <w:rPr>
                <w:lang w:eastAsia="en-US"/>
              </w:rPr>
              <w:t>surgical planning of a patient with known or suspected deep endometriosis involving the bowel, bladder or ureter</w:t>
            </w:r>
            <w:r w:rsidR="006314BA" w:rsidRPr="00E31F87">
              <w:rPr>
                <w:lang w:eastAsia="en-US"/>
              </w:rPr>
              <w:t xml:space="preserve"> (or any combination of the bowel, bladder or ureter)</w:t>
            </w:r>
            <w:r w:rsidR="00C5289B" w:rsidRPr="00E31F87">
              <w:rPr>
                <w:lang w:eastAsia="en-US"/>
              </w:rPr>
              <w:t>, where the results of pelvic ultrasound are inconclusive</w:t>
            </w:r>
          </w:p>
          <w:p w14:paraId="1D94EF66" w14:textId="77777777" w:rsidR="00417476" w:rsidRPr="00E31F87" w:rsidRDefault="00417476" w:rsidP="00BE012C">
            <w:pPr>
              <w:pStyle w:val="Tabletext"/>
            </w:pPr>
            <w:r w:rsidRPr="00E31F87">
              <w:t xml:space="preserve">Applicable not more than once in </w:t>
            </w:r>
            <w:r w:rsidR="00C3683D">
              <w:t>a</w:t>
            </w:r>
            <w:r w:rsidRPr="00E31F87">
              <w:t xml:space="preserve"> </w:t>
            </w:r>
            <w:r w:rsidR="00431C19" w:rsidRPr="00E31F87">
              <w:t>2</w:t>
            </w:r>
            <w:r w:rsidRPr="00E31F87">
              <w:t xml:space="preserve"> year period </w:t>
            </w:r>
            <w:r w:rsidR="00BE012C" w:rsidRPr="00E31F87">
              <w:rPr>
                <w:iCs/>
              </w:rPr>
              <w:t>(R) (</w:t>
            </w:r>
            <w:proofErr w:type="spellStart"/>
            <w:r w:rsidR="00BE012C" w:rsidRPr="00E31F87">
              <w:rPr>
                <w:iCs/>
              </w:rPr>
              <w:t>Anaes</w:t>
            </w:r>
            <w:proofErr w:type="spellEnd"/>
            <w:r w:rsidR="00BE012C" w:rsidRPr="00E31F87">
              <w:rPr>
                <w:iCs/>
              </w:rPr>
              <w:t>.) (Contrast)</w:t>
            </w:r>
          </w:p>
        </w:tc>
        <w:tc>
          <w:tcPr>
            <w:tcW w:w="749" w:type="pct"/>
            <w:tcBorders>
              <w:top w:val="single" w:sz="4" w:space="0" w:color="auto"/>
            </w:tcBorders>
            <w:shd w:val="clear" w:color="auto" w:fill="auto"/>
          </w:tcPr>
          <w:p w14:paraId="75B0CD5B" w14:textId="77777777" w:rsidR="00417476" w:rsidRPr="00E31F87" w:rsidRDefault="00417476" w:rsidP="006D5D17">
            <w:pPr>
              <w:pStyle w:val="Tabletext"/>
              <w:jc w:val="right"/>
            </w:pPr>
            <w:r w:rsidRPr="00E31F87">
              <w:t>409.65</w:t>
            </w:r>
          </w:p>
        </w:tc>
      </w:tr>
    </w:tbl>
    <w:p w14:paraId="475CE7E7" w14:textId="77777777" w:rsidR="00A93646" w:rsidRPr="00E31F87" w:rsidRDefault="00C3683D" w:rsidP="00A93646">
      <w:pPr>
        <w:pStyle w:val="ItemHead"/>
      </w:pPr>
      <w:r>
        <w:t>6</w:t>
      </w:r>
      <w:r w:rsidR="00A93646" w:rsidRPr="00E31F87">
        <w:t xml:space="preserve">  </w:t>
      </w:r>
      <w:r w:rsidR="00D852EE" w:rsidRPr="00E31F87">
        <w:t>Clause 3</w:t>
      </w:r>
      <w:r w:rsidR="009C38B2" w:rsidRPr="00E31F87">
        <w:t>.1</w:t>
      </w:r>
      <w:r w:rsidR="00A93646" w:rsidRPr="00E31F87">
        <w:t xml:space="preserve"> of </w:t>
      </w:r>
      <w:r w:rsidR="00D03536">
        <w:t>Schedule 1</w:t>
      </w:r>
      <w:r w:rsidR="00A93646" w:rsidRPr="00E31F87">
        <w:t xml:space="preserve"> (definition of </w:t>
      </w:r>
      <w:r w:rsidR="00A93646" w:rsidRPr="00E31F87">
        <w:rPr>
          <w:i/>
        </w:rPr>
        <w:t>scan</w:t>
      </w:r>
      <w:r w:rsidR="00A93646" w:rsidRPr="00E31F87">
        <w:t>)</w:t>
      </w:r>
    </w:p>
    <w:p w14:paraId="5239533F" w14:textId="77777777" w:rsidR="00A93646" w:rsidRPr="00E31F87" w:rsidRDefault="00A93646" w:rsidP="00A93646">
      <w:pPr>
        <w:pStyle w:val="Item"/>
      </w:pPr>
      <w:r w:rsidRPr="00E31F87">
        <w:t>Omit “63560”, substitute “63563”.</w:t>
      </w:r>
    </w:p>
    <w:p w14:paraId="7C3B78EA" w14:textId="77777777" w:rsidR="007555B1" w:rsidRPr="00E31F87" w:rsidRDefault="00A3340B" w:rsidP="00431C19">
      <w:pPr>
        <w:pStyle w:val="ActHead7"/>
        <w:pageBreakBefore/>
      </w:pPr>
      <w:bookmarkStart w:id="30" w:name="_Toc108611325"/>
      <w:r w:rsidRPr="00251FA8">
        <w:rPr>
          <w:rStyle w:val="CharAmPartNo"/>
        </w:rPr>
        <w:lastRenderedPageBreak/>
        <w:t>Part 2</w:t>
      </w:r>
      <w:r w:rsidR="00431C19" w:rsidRPr="00E31F87">
        <w:t>—</w:t>
      </w:r>
      <w:r w:rsidR="00431C19" w:rsidRPr="00251FA8">
        <w:rPr>
          <w:rStyle w:val="CharAmPartText"/>
        </w:rPr>
        <w:t>Obstetric and gynaecological services</w:t>
      </w:r>
      <w:bookmarkEnd w:id="30"/>
    </w:p>
    <w:p w14:paraId="109AB1D5" w14:textId="77777777" w:rsidR="007555B1" w:rsidRPr="00E31F87" w:rsidRDefault="00431C19" w:rsidP="00431C19">
      <w:pPr>
        <w:pStyle w:val="ActHead9"/>
      </w:pPr>
      <w:bookmarkStart w:id="31" w:name="_Toc108611326"/>
      <w:r w:rsidRPr="00E31F87">
        <w:t>Health Insurance (Diagnostic Imaging Services Table) Regulations (No. 2) 2020</w:t>
      </w:r>
      <w:bookmarkEnd w:id="31"/>
    </w:p>
    <w:p w14:paraId="19A4DF92" w14:textId="77777777" w:rsidR="00C37B79" w:rsidRPr="00E31F87" w:rsidRDefault="00C3683D" w:rsidP="00395F1B">
      <w:pPr>
        <w:pStyle w:val="ItemHead"/>
      </w:pPr>
      <w:r>
        <w:t>7</w:t>
      </w:r>
      <w:r w:rsidR="00C37B79" w:rsidRPr="00E31F87">
        <w:t xml:space="preserve">  </w:t>
      </w:r>
      <w:r w:rsidR="00D852EE" w:rsidRPr="00E31F87">
        <w:t>Subclause 2</w:t>
      </w:r>
      <w:r w:rsidR="00C37B79" w:rsidRPr="00E31F87">
        <w:t xml:space="preserve">.1.4(1) of </w:t>
      </w:r>
      <w:r w:rsidR="00D03536">
        <w:t>Schedule 1</w:t>
      </w:r>
    </w:p>
    <w:p w14:paraId="65219770" w14:textId="77777777" w:rsidR="00C37B79" w:rsidRPr="00E31F87" w:rsidRDefault="00C37B79" w:rsidP="00C37B79">
      <w:pPr>
        <w:pStyle w:val="Item"/>
      </w:pPr>
      <w:r w:rsidRPr="00E31F87">
        <w:t>After “Subdivision”, insert “</w:t>
      </w:r>
      <w:r w:rsidR="0075087E" w:rsidRPr="00E31F87">
        <w:t>(</w:t>
      </w:r>
      <w:r w:rsidRPr="00E31F87">
        <w:t xml:space="preserve">other than </w:t>
      </w:r>
      <w:r w:rsidR="00D852EE" w:rsidRPr="00E31F87">
        <w:t>item 5</w:t>
      </w:r>
      <w:r w:rsidRPr="00E31F87">
        <w:t>5758</w:t>
      </w:r>
      <w:r w:rsidR="0075087E" w:rsidRPr="00E31F87">
        <w:t>)</w:t>
      </w:r>
      <w:r w:rsidRPr="00E31F87">
        <w:t>”.</w:t>
      </w:r>
    </w:p>
    <w:p w14:paraId="54BB94C1" w14:textId="77777777" w:rsidR="00395F1B" w:rsidRPr="00E31F87" w:rsidRDefault="00C3683D" w:rsidP="00395F1B">
      <w:pPr>
        <w:pStyle w:val="ItemHead"/>
      </w:pPr>
      <w:r>
        <w:t>8</w:t>
      </w:r>
      <w:r w:rsidR="00395F1B" w:rsidRPr="00E31F87">
        <w:t xml:space="preserve">  </w:t>
      </w:r>
      <w:r w:rsidR="00D852EE" w:rsidRPr="00E31F87">
        <w:t>Subclause 2</w:t>
      </w:r>
      <w:r w:rsidR="00395F1B" w:rsidRPr="00E31F87">
        <w:t xml:space="preserve">.1.4(2) of </w:t>
      </w:r>
      <w:r w:rsidR="00D03536">
        <w:t>Schedule 1</w:t>
      </w:r>
    </w:p>
    <w:p w14:paraId="3B468DA0" w14:textId="77777777" w:rsidR="00395F1B" w:rsidRPr="00E31F87" w:rsidRDefault="00395F1B" w:rsidP="00395F1B">
      <w:pPr>
        <w:pStyle w:val="Item"/>
      </w:pPr>
      <w:r w:rsidRPr="00E31F87">
        <w:t>After “5572</w:t>
      </w:r>
      <w:r w:rsidR="00EF24F9" w:rsidRPr="00E31F87">
        <w:t>3</w:t>
      </w:r>
      <w:r w:rsidRPr="00E31F87">
        <w:t>,”, insert “55742, 557</w:t>
      </w:r>
      <w:r w:rsidR="00EF24F9" w:rsidRPr="00E31F87">
        <w:t>43</w:t>
      </w:r>
      <w:r w:rsidRPr="00E31F87">
        <w:t>,”.</w:t>
      </w:r>
    </w:p>
    <w:p w14:paraId="1CB400FA" w14:textId="77777777" w:rsidR="00395F1B" w:rsidRPr="00E31F87" w:rsidRDefault="00C3683D" w:rsidP="00431C19">
      <w:pPr>
        <w:pStyle w:val="ItemHead"/>
      </w:pPr>
      <w:r>
        <w:t>9</w:t>
      </w:r>
      <w:r w:rsidR="00395F1B" w:rsidRPr="00E31F87">
        <w:t xml:space="preserve">  </w:t>
      </w:r>
      <w:r w:rsidR="00D852EE" w:rsidRPr="00E31F87">
        <w:t>Subclause 2</w:t>
      </w:r>
      <w:r w:rsidR="00395F1B" w:rsidRPr="00E31F87">
        <w:t xml:space="preserve">.1.5(1) of </w:t>
      </w:r>
      <w:r w:rsidR="00D03536">
        <w:t>Schedule 1</w:t>
      </w:r>
    </w:p>
    <w:p w14:paraId="40964618" w14:textId="77777777" w:rsidR="00395F1B" w:rsidRPr="00E31F87" w:rsidRDefault="00395F1B" w:rsidP="00395F1B">
      <w:pPr>
        <w:pStyle w:val="Item"/>
      </w:pPr>
      <w:r w:rsidRPr="00E31F87">
        <w:t>After “55721,”, insert “55740, 55742, 55757,”.</w:t>
      </w:r>
    </w:p>
    <w:p w14:paraId="600BE74D" w14:textId="77777777" w:rsidR="00395F1B" w:rsidRPr="00E31F87" w:rsidRDefault="00C3683D" w:rsidP="00395F1B">
      <w:pPr>
        <w:pStyle w:val="ItemHead"/>
      </w:pPr>
      <w:r>
        <w:t>10</w:t>
      </w:r>
      <w:r w:rsidR="00395F1B" w:rsidRPr="00E31F87">
        <w:t xml:space="preserve">  </w:t>
      </w:r>
      <w:r w:rsidR="00D852EE" w:rsidRPr="00E31F87">
        <w:t>Subclause 2</w:t>
      </w:r>
      <w:r w:rsidR="00395F1B" w:rsidRPr="00E31F87">
        <w:t xml:space="preserve">.1.5(3) of </w:t>
      </w:r>
      <w:r w:rsidR="00D03536">
        <w:t>Schedule 1</w:t>
      </w:r>
    </w:p>
    <w:p w14:paraId="43B553FB" w14:textId="77777777" w:rsidR="00395F1B" w:rsidRPr="00E31F87" w:rsidRDefault="00395F1B" w:rsidP="00395F1B">
      <w:pPr>
        <w:pStyle w:val="Item"/>
      </w:pPr>
      <w:r w:rsidRPr="00E31F87">
        <w:t>After “55725,”, insert “55741, 55743, 55758,”.</w:t>
      </w:r>
    </w:p>
    <w:p w14:paraId="1E63AA50" w14:textId="77777777" w:rsidR="00F84EF9" w:rsidRPr="00E31F87" w:rsidRDefault="00C3683D" w:rsidP="00F84EF9">
      <w:pPr>
        <w:pStyle w:val="ItemHead"/>
      </w:pPr>
      <w:r>
        <w:t>11</w:t>
      </w:r>
      <w:r w:rsidR="00F84EF9" w:rsidRPr="00E31F87">
        <w:t xml:space="preserve">  </w:t>
      </w:r>
      <w:r w:rsidR="00D03536">
        <w:t>Schedule 1</w:t>
      </w:r>
      <w:r w:rsidR="00F84EF9" w:rsidRPr="00E31F87">
        <w:t xml:space="preserve"> (cell at </w:t>
      </w:r>
      <w:r w:rsidR="00D852EE" w:rsidRPr="00E31F87">
        <w:t>item 5</w:t>
      </w:r>
      <w:r w:rsidR="00F84EF9" w:rsidRPr="00E31F87">
        <w:t>5700, column 2)</w:t>
      </w:r>
    </w:p>
    <w:p w14:paraId="708988A4" w14:textId="77777777" w:rsidR="00F84EF9" w:rsidRPr="00E31F87" w:rsidRDefault="00F84EF9" w:rsidP="00F84EF9">
      <w:pPr>
        <w:pStyle w:val="Item"/>
      </w:pPr>
      <w:r w:rsidRPr="00E31F87">
        <w:t>Repeal the cell, substitute:</w:t>
      </w:r>
    </w:p>
    <w:p w14:paraId="674BE3A7" w14:textId="77777777" w:rsidR="00F84EF9" w:rsidRPr="00E31F87" w:rsidRDefault="00F84EF9" w:rsidP="00F84EF9">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F84EF9" w:rsidRPr="00E31F87" w14:paraId="51A7C05D" w14:textId="77777777" w:rsidTr="00F84EF9">
        <w:tc>
          <w:tcPr>
            <w:tcW w:w="5000" w:type="pct"/>
            <w:tcMar>
              <w:top w:w="0" w:type="dxa"/>
              <w:left w:w="107" w:type="dxa"/>
              <w:bottom w:w="0" w:type="dxa"/>
              <w:right w:w="107" w:type="dxa"/>
            </w:tcMar>
            <w:hideMark/>
          </w:tcPr>
          <w:p w14:paraId="6569630B" w14:textId="77777777" w:rsidR="00F84EF9" w:rsidRPr="00E31F87" w:rsidRDefault="00F84EF9" w:rsidP="00F84EF9">
            <w:pPr>
              <w:pStyle w:val="Tabletext"/>
            </w:pPr>
            <w:r w:rsidRPr="00E31F87">
              <w:t>Pelvis or abdomen, pregnancy</w:t>
            </w:r>
            <w:r w:rsidR="00D03536">
              <w:noBreakHyphen/>
            </w:r>
            <w:r w:rsidRPr="00E31F87">
              <w:t xml:space="preserve">related or pregnancy complication, ultrasound (the </w:t>
            </w:r>
            <w:r w:rsidRPr="00E31F87">
              <w:rPr>
                <w:b/>
                <w:i/>
              </w:rPr>
              <w:t>current ultrasound</w:t>
            </w:r>
            <w:r w:rsidRPr="00E31F87">
              <w:t xml:space="preserve">) scan of, by any or all approaches, for determining the gestation, location, viability or number of </w:t>
            </w:r>
            <w:proofErr w:type="spellStart"/>
            <w:r w:rsidRPr="00E31F87">
              <w:t>fetuses</w:t>
            </w:r>
            <w:proofErr w:type="spellEnd"/>
            <w:r w:rsidRPr="00E31F87">
              <w:t>, if:</w:t>
            </w:r>
          </w:p>
          <w:p w14:paraId="170993FC" w14:textId="77777777" w:rsidR="00F84EF9" w:rsidRPr="00E31F87" w:rsidRDefault="00F84EF9" w:rsidP="00F84EF9">
            <w:pPr>
              <w:pStyle w:val="Tablea"/>
            </w:pPr>
            <w:r w:rsidRPr="00E31F87">
              <w:t>(a) the dating of the pregnancy (as confirmed by the current ultrasound) is less than 12 weeks of gestation; and</w:t>
            </w:r>
          </w:p>
          <w:p w14:paraId="657EEF1B" w14:textId="77777777" w:rsidR="00F84EF9" w:rsidRPr="00E31F87" w:rsidRDefault="00F84EF9" w:rsidP="00F84EF9">
            <w:pPr>
              <w:pStyle w:val="Tablea"/>
              <w:rPr>
                <w:snapToGrid w:val="0"/>
              </w:rPr>
            </w:pPr>
            <w:r w:rsidRPr="00E31F87">
              <w:t>(b) t</w:t>
            </w:r>
            <w:r w:rsidRPr="00E31F87">
              <w:rPr>
                <w:lang w:eastAsia="en-US"/>
              </w:rPr>
              <w:t xml:space="preserve">he </w:t>
            </w:r>
            <w:r w:rsidRPr="00E31F87">
              <w:t>current ultrasound</w:t>
            </w:r>
            <w:r w:rsidRPr="00E31F87">
              <w:rPr>
                <w:lang w:eastAsia="en-US"/>
              </w:rPr>
              <w:t xml:space="preserve"> is not performed </w:t>
            </w:r>
            <w:r w:rsidR="000535C0" w:rsidRPr="00E31F87">
              <w:rPr>
                <w:lang w:eastAsia="en-US"/>
              </w:rPr>
              <w:t xml:space="preserve">on the same patient </w:t>
            </w:r>
            <w:r w:rsidRPr="00E31F87">
              <w:rPr>
                <w:lang w:eastAsia="en-US"/>
              </w:rPr>
              <w:t xml:space="preserve">within 24 hours of a service </w:t>
            </w:r>
            <w:r w:rsidRPr="00E31F87">
              <w:t xml:space="preserve">mentioned in </w:t>
            </w:r>
            <w:r w:rsidR="00D852EE" w:rsidRPr="00E31F87">
              <w:t>item 5</w:t>
            </w:r>
            <w:r w:rsidR="00134878" w:rsidRPr="00E31F87">
              <w:t>5704, 55705, 55707, 55708, 55740, 55741, 55742 or 55743</w:t>
            </w:r>
            <w:r w:rsidRPr="00E31F87">
              <w:t xml:space="preserve"> (R)</w:t>
            </w:r>
          </w:p>
        </w:tc>
      </w:tr>
    </w:tbl>
    <w:p w14:paraId="2B8B9CA8" w14:textId="77777777" w:rsidR="00F84EF9" w:rsidRPr="00E31F87" w:rsidRDefault="00C3683D" w:rsidP="00F84EF9">
      <w:pPr>
        <w:pStyle w:val="ItemHead"/>
      </w:pPr>
      <w:r>
        <w:t>12</w:t>
      </w:r>
      <w:r w:rsidR="00F84EF9" w:rsidRPr="00E31F87">
        <w:t xml:space="preserve">  </w:t>
      </w:r>
      <w:r w:rsidR="00D03536">
        <w:t>Schedule 1</w:t>
      </w:r>
      <w:r w:rsidR="00F84EF9" w:rsidRPr="00E31F87">
        <w:t xml:space="preserve"> (cell at </w:t>
      </w:r>
      <w:r w:rsidR="00D852EE" w:rsidRPr="00E31F87">
        <w:t>item 5</w:t>
      </w:r>
      <w:r w:rsidR="00F84EF9" w:rsidRPr="00E31F87">
        <w:t>5703, column 2)</w:t>
      </w:r>
    </w:p>
    <w:p w14:paraId="2605AFF3" w14:textId="77777777" w:rsidR="00F84EF9" w:rsidRPr="00E31F87" w:rsidRDefault="00F84EF9" w:rsidP="00F84EF9">
      <w:pPr>
        <w:pStyle w:val="Item"/>
      </w:pPr>
      <w:r w:rsidRPr="00E31F87">
        <w:t>Repeal the cell, substitute:</w:t>
      </w:r>
    </w:p>
    <w:p w14:paraId="433BCBBA" w14:textId="77777777" w:rsidR="00F84EF9" w:rsidRPr="00E31F87" w:rsidRDefault="00F84EF9" w:rsidP="00F84EF9">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F84EF9" w:rsidRPr="00E31F87" w14:paraId="6AFC201A" w14:textId="77777777" w:rsidTr="00F84EF9">
        <w:tc>
          <w:tcPr>
            <w:tcW w:w="5000" w:type="pct"/>
            <w:tcMar>
              <w:top w:w="0" w:type="dxa"/>
              <w:left w:w="107" w:type="dxa"/>
              <w:bottom w:w="0" w:type="dxa"/>
              <w:right w:w="107" w:type="dxa"/>
            </w:tcMar>
            <w:hideMark/>
          </w:tcPr>
          <w:p w14:paraId="68037F3A" w14:textId="77777777" w:rsidR="00F84EF9" w:rsidRPr="00E31F87" w:rsidRDefault="00F84EF9" w:rsidP="00F84EF9">
            <w:pPr>
              <w:pStyle w:val="Tabletext"/>
            </w:pPr>
            <w:r w:rsidRPr="00E31F87">
              <w:t>Pelvis or abdomen, pregnancy</w:t>
            </w:r>
            <w:r w:rsidR="00D03536">
              <w:noBreakHyphen/>
            </w:r>
            <w:r w:rsidRPr="00E31F87">
              <w:t xml:space="preserve">related or pregnancy complication, ultrasound (the </w:t>
            </w:r>
            <w:r w:rsidRPr="00E31F87">
              <w:rPr>
                <w:b/>
                <w:i/>
              </w:rPr>
              <w:t>current ultrasound</w:t>
            </w:r>
            <w:r w:rsidRPr="00E31F87">
              <w:t xml:space="preserve">) scan of, by any or all approaches, for determining the gestation, location, viability or number of </w:t>
            </w:r>
            <w:proofErr w:type="spellStart"/>
            <w:r w:rsidRPr="00E31F87">
              <w:t>fetuses</w:t>
            </w:r>
            <w:proofErr w:type="spellEnd"/>
            <w:r w:rsidRPr="00E31F87">
              <w:t>, if:</w:t>
            </w:r>
          </w:p>
          <w:p w14:paraId="6934BA0C" w14:textId="77777777" w:rsidR="00F84EF9" w:rsidRPr="00E31F87" w:rsidRDefault="00F84EF9" w:rsidP="00F84EF9">
            <w:pPr>
              <w:pStyle w:val="Tablea"/>
            </w:pPr>
            <w:r w:rsidRPr="00E31F87">
              <w:t>(a) the dating of the pregnancy (as confirmed by the current ultrasound) is less than 12 weeks of gestation; and</w:t>
            </w:r>
          </w:p>
          <w:p w14:paraId="26D2405E" w14:textId="77777777" w:rsidR="00F84EF9" w:rsidRPr="00E31F87" w:rsidRDefault="00F84EF9" w:rsidP="00F84EF9">
            <w:pPr>
              <w:pStyle w:val="Tablea"/>
              <w:rPr>
                <w:snapToGrid w:val="0"/>
              </w:rPr>
            </w:pPr>
            <w:r w:rsidRPr="00E31F87">
              <w:t>(b) t</w:t>
            </w:r>
            <w:r w:rsidRPr="00E31F87">
              <w:rPr>
                <w:lang w:eastAsia="en-US"/>
              </w:rPr>
              <w:t xml:space="preserve">he </w:t>
            </w:r>
            <w:r w:rsidRPr="00E31F87">
              <w:t>current ultrasound</w:t>
            </w:r>
            <w:r w:rsidRPr="00E31F87">
              <w:rPr>
                <w:lang w:eastAsia="en-US"/>
              </w:rPr>
              <w:t xml:space="preserve"> is not performed </w:t>
            </w:r>
            <w:r w:rsidR="000535C0" w:rsidRPr="00E31F87">
              <w:rPr>
                <w:lang w:eastAsia="en-US"/>
              </w:rPr>
              <w:t xml:space="preserve">on the same patient </w:t>
            </w:r>
            <w:r w:rsidRPr="00E31F87">
              <w:rPr>
                <w:lang w:eastAsia="en-US"/>
              </w:rPr>
              <w:t xml:space="preserve">within 24 hours of a service mentioned in </w:t>
            </w:r>
            <w:r w:rsidR="00D852EE" w:rsidRPr="00E31F87">
              <w:rPr>
                <w:lang w:eastAsia="en-US"/>
              </w:rPr>
              <w:t>item 5</w:t>
            </w:r>
            <w:r w:rsidR="00134878" w:rsidRPr="00E31F87">
              <w:t>5704, 55705, 55707, 55708, 55740, 55741, 55742 or 55743</w:t>
            </w:r>
            <w:r w:rsidRPr="00E31F87">
              <w:rPr>
                <w:lang w:eastAsia="en-US"/>
              </w:rPr>
              <w:t xml:space="preserve"> </w:t>
            </w:r>
            <w:r w:rsidRPr="00E31F87">
              <w:t>(NR)</w:t>
            </w:r>
          </w:p>
        </w:tc>
      </w:tr>
    </w:tbl>
    <w:p w14:paraId="656869FF" w14:textId="77777777" w:rsidR="00F84EF9" w:rsidRPr="00E31F87" w:rsidRDefault="00C3683D" w:rsidP="00F84EF9">
      <w:pPr>
        <w:pStyle w:val="ItemHead"/>
      </w:pPr>
      <w:r>
        <w:t>13</w:t>
      </w:r>
      <w:r w:rsidR="00F84EF9" w:rsidRPr="00E31F87">
        <w:t xml:space="preserve">  </w:t>
      </w:r>
      <w:r w:rsidR="00D03536">
        <w:t>Schedule 1</w:t>
      </w:r>
      <w:r w:rsidR="00F84EF9" w:rsidRPr="00E31F87">
        <w:t xml:space="preserve"> (cell at </w:t>
      </w:r>
      <w:r w:rsidR="00D852EE" w:rsidRPr="00E31F87">
        <w:t>item 5</w:t>
      </w:r>
      <w:r w:rsidR="00F84EF9" w:rsidRPr="00E31F87">
        <w:t>5704, column 2)</w:t>
      </w:r>
    </w:p>
    <w:p w14:paraId="71B752D8" w14:textId="77777777" w:rsidR="00F84EF9" w:rsidRPr="00E31F87" w:rsidRDefault="00F84EF9" w:rsidP="00F84EF9">
      <w:pPr>
        <w:pStyle w:val="Item"/>
      </w:pPr>
      <w:r w:rsidRPr="00E31F87">
        <w:t>Repeal the cell, substitute:</w:t>
      </w:r>
    </w:p>
    <w:p w14:paraId="20F2284C" w14:textId="77777777" w:rsidR="00F84EF9" w:rsidRPr="00E31F87" w:rsidRDefault="00F84EF9" w:rsidP="00F84EF9">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F84EF9" w:rsidRPr="00E31F87" w14:paraId="655922AE" w14:textId="77777777" w:rsidTr="00F84EF9">
        <w:tc>
          <w:tcPr>
            <w:tcW w:w="5000" w:type="pct"/>
            <w:tcMar>
              <w:top w:w="0" w:type="dxa"/>
              <w:left w:w="107" w:type="dxa"/>
              <w:bottom w:w="0" w:type="dxa"/>
              <w:right w:w="107" w:type="dxa"/>
            </w:tcMar>
            <w:hideMark/>
          </w:tcPr>
          <w:p w14:paraId="0500C0F5" w14:textId="77777777" w:rsidR="00F84EF9" w:rsidRPr="00E31F87" w:rsidRDefault="00F84EF9" w:rsidP="00F84EF9">
            <w:pPr>
              <w:pStyle w:val="Tabletext"/>
            </w:pPr>
            <w:r w:rsidRPr="00E31F87">
              <w:t>Pelvis or abdomen, pregnancy</w:t>
            </w:r>
            <w:r w:rsidR="00D03536">
              <w:noBreakHyphen/>
            </w:r>
            <w:r w:rsidRPr="00E31F87">
              <w:t xml:space="preserve">related or pregnancy complication, </w:t>
            </w:r>
            <w:proofErr w:type="spellStart"/>
            <w:r w:rsidRPr="00E31F87">
              <w:t>fetal</w:t>
            </w:r>
            <w:proofErr w:type="spellEnd"/>
            <w:r w:rsidRPr="00E31F87">
              <w:t xml:space="preserve"> development and anatomy, ultrasound (the </w:t>
            </w:r>
            <w:r w:rsidRPr="00E31F87">
              <w:rPr>
                <w:b/>
                <w:i/>
              </w:rPr>
              <w:t>current ultrasound</w:t>
            </w:r>
            <w:r w:rsidRPr="00E31F87">
              <w:t xml:space="preserve">) scan of, by any or all approaches, for determining the structure, gestation, location, viability or number of </w:t>
            </w:r>
            <w:proofErr w:type="spellStart"/>
            <w:r w:rsidRPr="00E31F87">
              <w:t>fetuses</w:t>
            </w:r>
            <w:proofErr w:type="spellEnd"/>
            <w:r w:rsidRPr="00E31F87">
              <w:t>, if:</w:t>
            </w:r>
          </w:p>
          <w:p w14:paraId="08F72636" w14:textId="77777777" w:rsidR="00F84EF9" w:rsidRPr="00E31F87" w:rsidRDefault="00F84EF9" w:rsidP="00F84EF9">
            <w:pPr>
              <w:pStyle w:val="Tablea"/>
            </w:pPr>
            <w:r w:rsidRPr="00E31F87">
              <w:t xml:space="preserve">(a) the dating of the pregnancy (as confirmed by the current ultrasound) </w:t>
            </w:r>
            <w:r w:rsidRPr="00E31F87">
              <w:lastRenderedPageBreak/>
              <w:t>is 12 to 16 weeks of gestation; and</w:t>
            </w:r>
          </w:p>
          <w:p w14:paraId="0C81A9BB" w14:textId="77777777" w:rsidR="00F84EF9" w:rsidRPr="00E31F87" w:rsidRDefault="00F84EF9" w:rsidP="00F84EF9">
            <w:pPr>
              <w:pStyle w:val="Tablea"/>
              <w:rPr>
                <w:snapToGrid w:val="0"/>
              </w:rPr>
            </w:pPr>
            <w:r w:rsidRPr="00E31F87">
              <w:t>(b) t</w:t>
            </w:r>
            <w:r w:rsidRPr="00E31F87">
              <w:rPr>
                <w:lang w:eastAsia="en-US"/>
              </w:rPr>
              <w:t xml:space="preserve">he </w:t>
            </w:r>
            <w:r w:rsidRPr="00E31F87">
              <w:t>current ultrasound</w:t>
            </w:r>
            <w:r w:rsidRPr="00E31F87">
              <w:rPr>
                <w:lang w:eastAsia="en-US"/>
              </w:rPr>
              <w:t xml:space="preserve"> is not performed </w:t>
            </w:r>
            <w:r w:rsidR="000535C0" w:rsidRPr="00E31F87">
              <w:rPr>
                <w:lang w:eastAsia="en-US"/>
              </w:rPr>
              <w:t xml:space="preserve">on the same patient </w:t>
            </w:r>
            <w:r w:rsidRPr="00E31F87">
              <w:rPr>
                <w:lang w:eastAsia="en-US"/>
              </w:rPr>
              <w:t xml:space="preserve">within 24 hours of a service mentioned </w:t>
            </w:r>
            <w:r w:rsidR="000535C0" w:rsidRPr="00E31F87">
              <w:rPr>
                <w:lang w:eastAsia="en-US"/>
              </w:rPr>
              <w:t>in another item in this Subgroup</w:t>
            </w:r>
            <w:r w:rsidRPr="00E31F87">
              <w:rPr>
                <w:lang w:eastAsia="en-US"/>
              </w:rPr>
              <w:t xml:space="preserve"> </w:t>
            </w:r>
            <w:r w:rsidRPr="00E31F87">
              <w:t>(R)</w:t>
            </w:r>
          </w:p>
        </w:tc>
      </w:tr>
    </w:tbl>
    <w:p w14:paraId="27944C72" w14:textId="77777777" w:rsidR="00F84EF9" w:rsidRPr="00E31F87" w:rsidRDefault="00C3683D" w:rsidP="00F84EF9">
      <w:pPr>
        <w:pStyle w:val="ItemHead"/>
      </w:pPr>
      <w:r>
        <w:lastRenderedPageBreak/>
        <w:t>14</w:t>
      </w:r>
      <w:r w:rsidR="00F84EF9" w:rsidRPr="00E31F87">
        <w:t xml:space="preserve">  </w:t>
      </w:r>
      <w:r w:rsidR="00D03536">
        <w:t>Schedule 1</w:t>
      </w:r>
      <w:r w:rsidR="00F84EF9" w:rsidRPr="00E31F87">
        <w:t xml:space="preserve"> (cell at </w:t>
      </w:r>
      <w:r w:rsidR="00D852EE" w:rsidRPr="00E31F87">
        <w:t>item 5</w:t>
      </w:r>
      <w:r w:rsidR="00F84EF9" w:rsidRPr="00E31F87">
        <w:t>5705, column 2)</w:t>
      </w:r>
    </w:p>
    <w:p w14:paraId="7F458614" w14:textId="77777777" w:rsidR="00F84EF9" w:rsidRPr="00E31F87" w:rsidRDefault="00F84EF9" w:rsidP="00F84EF9">
      <w:pPr>
        <w:pStyle w:val="Item"/>
      </w:pPr>
      <w:r w:rsidRPr="00E31F87">
        <w:t>Repeal the cell, substitute:</w:t>
      </w:r>
    </w:p>
    <w:p w14:paraId="2935B736" w14:textId="77777777" w:rsidR="00F84EF9" w:rsidRPr="00E31F87" w:rsidRDefault="00F84EF9" w:rsidP="00F84EF9">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F84EF9" w:rsidRPr="00E31F87" w14:paraId="69EBE3D6" w14:textId="77777777" w:rsidTr="00F84EF9">
        <w:tc>
          <w:tcPr>
            <w:tcW w:w="5000" w:type="pct"/>
            <w:tcMar>
              <w:top w:w="0" w:type="dxa"/>
              <w:left w:w="107" w:type="dxa"/>
              <w:bottom w:w="0" w:type="dxa"/>
              <w:right w:w="107" w:type="dxa"/>
            </w:tcMar>
            <w:hideMark/>
          </w:tcPr>
          <w:p w14:paraId="0CC25588" w14:textId="77777777" w:rsidR="00F84EF9" w:rsidRPr="00E31F87" w:rsidRDefault="00F84EF9" w:rsidP="00F84EF9">
            <w:pPr>
              <w:pStyle w:val="Tabletext"/>
            </w:pPr>
            <w:r w:rsidRPr="00E31F87">
              <w:t>Pelvis or abdomen, pregnancy</w:t>
            </w:r>
            <w:r w:rsidR="00D03536">
              <w:noBreakHyphen/>
            </w:r>
            <w:r w:rsidRPr="00E31F87">
              <w:t xml:space="preserve">related or pregnancy complication, </w:t>
            </w:r>
            <w:proofErr w:type="spellStart"/>
            <w:r w:rsidRPr="00E31F87">
              <w:t>fetal</w:t>
            </w:r>
            <w:proofErr w:type="spellEnd"/>
            <w:r w:rsidRPr="00E31F87">
              <w:t xml:space="preserve"> development and anatomy, ultrasound (the </w:t>
            </w:r>
            <w:r w:rsidRPr="00E31F87">
              <w:rPr>
                <w:b/>
                <w:i/>
              </w:rPr>
              <w:t>current ultrasound</w:t>
            </w:r>
            <w:r w:rsidRPr="00E31F87">
              <w:t xml:space="preserve">) scan of, by any or all approaches, for determining the structure, gestation, location, viability or number of </w:t>
            </w:r>
            <w:proofErr w:type="spellStart"/>
            <w:r w:rsidRPr="00E31F87">
              <w:t>fetuses</w:t>
            </w:r>
            <w:proofErr w:type="spellEnd"/>
            <w:r w:rsidRPr="00E31F87">
              <w:t>, if:</w:t>
            </w:r>
          </w:p>
          <w:p w14:paraId="1657FDC1" w14:textId="77777777" w:rsidR="00F84EF9" w:rsidRPr="00E31F87" w:rsidRDefault="00F84EF9" w:rsidP="00F84EF9">
            <w:pPr>
              <w:pStyle w:val="Tablea"/>
            </w:pPr>
            <w:r w:rsidRPr="00E31F87">
              <w:t>(a) the dating of the pregnancy (as confirmed by the current ultrasound) is 12 to 16 weeks of gestation; and</w:t>
            </w:r>
          </w:p>
          <w:p w14:paraId="48AE8332" w14:textId="77777777" w:rsidR="00F84EF9" w:rsidRPr="00E31F87" w:rsidRDefault="00F84EF9" w:rsidP="00F84EF9">
            <w:pPr>
              <w:pStyle w:val="Tablea"/>
              <w:rPr>
                <w:snapToGrid w:val="0"/>
              </w:rPr>
            </w:pPr>
            <w:r w:rsidRPr="00E31F87">
              <w:t>(b) t</w:t>
            </w:r>
            <w:r w:rsidRPr="00E31F87">
              <w:rPr>
                <w:lang w:eastAsia="en-US"/>
              </w:rPr>
              <w:t xml:space="preserve">he </w:t>
            </w:r>
            <w:r w:rsidRPr="00E31F87">
              <w:t>current ultrasound</w:t>
            </w:r>
            <w:r w:rsidRPr="00E31F87">
              <w:rPr>
                <w:lang w:eastAsia="en-US"/>
              </w:rPr>
              <w:t xml:space="preserve"> is not performed </w:t>
            </w:r>
            <w:r w:rsidR="000535C0" w:rsidRPr="00E31F87">
              <w:rPr>
                <w:lang w:eastAsia="en-US"/>
              </w:rPr>
              <w:t xml:space="preserve">on the same patient </w:t>
            </w:r>
            <w:r w:rsidRPr="00E31F87">
              <w:rPr>
                <w:lang w:eastAsia="en-US"/>
              </w:rPr>
              <w:t xml:space="preserve">within 24 hours of a service mentioned in </w:t>
            </w:r>
            <w:r w:rsidR="000535C0" w:rsidRPr="00E31F87">
              <w:rPr>
                <w:lang w:eastAsia="en-US"/>
              </w:rPr>
              <w:t>another item in this Subgroup</w:t>
            </w:r>
            <w:r w:rsidRPr="00E31F87">
              <w:rPr>
                <w:lang w:eastAsia="en-US"/>
              </w:rPr>
              <w:t xml:space="preserve"> </w:t>
            </w:r>
            <w:r w:rsidRPr="00E31F87">
              <w:t>(NR)</w:t>
            </w:r>
          </w:p>
        </w:tc>
      </w:tr>
    </w:tbl>
    <w:p w14:paraId="19907E4F" w14:textId="77777777" w:rsidR="00F84EF9" w:rsidRPr="00E31F87" w:rsidRDefault="00C3683D" w:rsidP="00F84EF9">
      <w:pPr>
        <w:pStyle w:val="ItemHead"/>
      </w:pPr>
      <w:r>
        <w:t>15</w:t>
      </w:r>
      <w:r w:rsidR="00F84EF9" w:rsidRPr="00E31F87">
        <w:t xml:space="preserve">  </w:t>
      </w:r>
      <w:r w:rsidR="00D03536">
        <w:t>Schedule 1</w:t>
      </w:r>
      <w:r w:rsidR="00F84EF9" w:rsidRPr="00E31F87">
        <w:t xml:space="preserve"> (</w:t>
      </w:r>
      <w:r w:rsidR="00D852EE" w:rsidRPr="00E31F87">
        <w:t>item 5</w:t>
      </w:r>
      <w:r w:rsidR="00F84EF9" w:rsidRPr="00E31F87">
        <w:t>5706, column 2)</w:t>
      </w:r>
    </w:p>
    <w:p w14:paraId="574A4FF3"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58EA0068" w14:textId="77777777" w:rsidR="00F84EF9" w:rsidRPr="00E31F87" w:rsidRDefault="00C3683D" w:rsidP="00F84EF9">
      <w:pPr>
        <w:pStyle w:val="ItemHead"/>
      </w:pPr>
      <w:r>
        <w:t>16</w:t>
      </w:r>
      <w:r w:rsidR="00F84EF9" w:rsidRPr="00E31F87">
        <w:t xml:space="preserve">  </w:t>
      </w:r>
      <w:r w:rsidR="00D03536">
        <w:t>Schedule 1</w:t>
      </w:r>
      <w:r w:rsidR="00F84EF9" w:rsidRPr="00E31F87">
        <w:t xml:space="preserve"> (</w:t>
      </w:r>
      <w:r w:rsidR="00D852EE" w:rsidRPr="00E31F87">
        <w:t>item 5</w:t>
      </w:r>
      <w:r w:rsidR="00F84EF9" w:rsidRPr="00E31F87">
        <w:t>5706, column 2, paragraphs (a) and (b))</w:t>
      </w:r>
    </w:p>
    <w:p w14:paraId="241E7B89" w14:textId="77777777" w:rsidR="00F84EF9" w:rsidRPr="00E31F87" w:rsidRDefault="00F84EF9" w:rsidP="00F84EF9">
      <w:pPr>
        <w:pStyle w:val="Item"/>
      </w:pPr>
      <w:r w:rsidRPr="00E31F87">
        <w:t>Repeal the paragraphs, substitute:</w:t>
      </w:r>
    </w:p>
    <w:p w14:paraId="407603DF" w14:textId="77777777" w:rsidR="00F84EF9" w:rsidRPr="00E31F87" w:rsidRDefault="00F84EF9" w:rsidP="00F84EF9">
      <w:pPr>
        <w:pStyle w:val="Tablea"/>
      </w:pPr>
      <w:r w:rsidRPr="00E31F87">
        <w:t>(a) the dating for the pregnancy (as confirmed by the current ultrasound) is 17 to 22 weeks of gestation; and</w:t>
      </w:r>
    </w:p>
    <w:p w14:paraId="0A7F5855" w14:textId="77777777" w:rsidR="00F84EF9" w:rsidRPr="00E31F87" w:rsidRDefault="00F84EF9" w:rsidP="00F84EF9">
      <w:pPr>
        <w:pStyle w:val="Tablea"/>
      </w:pPr>
      <w:r w:rsidRPr="00E31F87">
        <w:t>(b) the current ultrasound</w:t>
      </w:r>
      <w:r w:rsidR="004C239B" w:rsidRPr="00E31F87">
        <w:t>:</w:t>
      </w:r>
    </w:p>
    <w:p w14:paraId="526C71F2" w14:textId="77777777" w:rsidR="00F84EF9" w:rsidRPr="00E31F87" w:rsidRDefault="00F84EF9" w:rsidP="00F84EF9">
      <w:pPr>
        <w:pStyle w:val="Tablei"/>
      </w:pPr>
      <w:r w:rsidRPr="00E31F87">
        <w:t>(</w:t>
      </w:r>
      <w:proofErr w:type="spellStart"/>
      <w:r w:rsidRPr="00E31F87">
        <w:t>i</w:t>
      </w:r>
      <w:proofErr w:type="spellEnd"/>
      <w:r w:rsidRPr="00E31F87">
        <w:t xml:space="preserve">) </w:t>
      </w:r>
      <w:r w:rsidR="004C239B" w:rsidRPr="00E31F87">
        <w:t xml:space="preserve">is not performed </w:t>
      </w:r>
      <w:r w:rsidRPr="00E31F87">
        <w:t xml:space="preserve">in the same pregnancy as </w:t>
      </w:r>
      <w:r w:rsidR="00D852EE" w:rsidRPr="00E31F87">
        <w:t>item 5</w:t>
      </w:r>
      <w:r w:rsidRPr="00E31F87">
        <w:t>5709; and</w:t>
      </w:r>
    </w:p>
    <w:p w14:paraId="255C2C2E" w14:textId="77777777" w:rsidR="00F84EF9" w:rsidRPr="00E31F87" w:rsidRDefault="00F84EF9" w:rsidP="00F84EF9">
      <w:pPr>
        <w:pStyle w:val="Tablei"/>
      </w:pPr>
      <w:r w:rsidRPr="00E31F87">
        <w:t xml:space="preserve">(ii) </w:t>
      </w:r>
      <w:r w:rsidR="004C239B" w:rsidRPr="00E31F87">
        <w:t xml:space="preserve">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t>5757 or 55758 (R)</w:t>
      </w:r>
    </w:p>
    <w:p w14:paraId="5C179D54" w14:textId="77777777" w:rsidR="00F84EF9" w:rsidRPr="00E31F87" w:rsidRDefault="00C3683D" w:rsidP="00F84EF9">
      <w:pPr>
        <w:pStyle w:val="ItemHead"/>
      </w:pPr>
      <w:r>
        <w:t>17</w:t>
      </w:r>
      <w:r w:rsidR="00F84EF9" w:rsidRPr="00E31F87">
        <w:t xml:space="preserve">  </w:t>
      </w:r>
      <w:r w:rsidR="00D03536">
        <w:t>Schedule 1</w:t>
      </w:r>
      <w:r w:rsidR="00F84EF9" w:rsidRPr="00E31F87">
        <w:t xml:space="preserve"> (</w:t>
      </w:r>
      <w:r w:rsidR="00D852EE" w:rsidRPr="00E31F87">
        <w:t>item 5</w:t>
      </w:r>
      <w:r w:rsidR="00F84EF9" w:rsidRPr="00E31F87">
        <w:t>5707, column 2)</w:t>
      </w:r>
    </w:p>
    <w:p w14:paraId="10FB7756"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1A1DCD3A" w14:textId="77777777" w:rsidR="00F84EF9" w:rsidRPr="00E31F87" w:rsidRDefault="00C3683D" w:rsidP="00F84EF9">
      <w:pPr>
        <w:pStyle w:val="ItemHead"/>
      </w:pPr>
      <w:r>
        <w:t>18</w:t>
      </w:r>
      <w:r w:rsidR="00F84EF9" w:rsidRPr="00E31F87">
        <w:t xml:space="preserve">  </w:t>
      </w:r>
      <w:r w:rsidR="00D03536">
        <w:t>Schedule 1</w:t>
      </w:r>
      <w:r w:rsidR="00F84EF9" w:rsidRPr="00E31F87">
        <w:t xml:space="preserve"> (</w:t>
      </w:r>
      <w:r w:rsidR="00D852EE" w:rsidRPr="00E31F87">
        <w:t>item 5</w:t>
      </w:r>
      <w:r w:rsidR="00F84EF9" w:rsidRPr="00E31F87">
        <w:t xml:space="preserve">5707, column 2, </w:t>
      </w:r>
      <w:r w:rsidR="00D852EE" w:rsidRPr="00E31F87">
        <w:t>paragraph (</w:t>
      </w:r>
      <w:r w:rsidR="00F84EF9" w:rsidRPr="00E31F87">
        <w:t>a))</w:t>
      </w:r>
    </w:p>
    <w:p w14:paraId="0456D947" w14:textId="77777777" w:rsidR="00F84EF9" w:rsidRPr="00E31F87" w:rsidRDefault="00F84EF9" w:rsidP="00F84EF9">
      <w:pPr>
        <w:pStyle w:val="Item"/>
      </w:pPr>
      <w:r w:rsidRPr="00E31F87">
        <w:t>Omit “ultrasound”, substitute “the current ultrasound”.</w:t>
      </w:r>
    </w:p>
    <w:p w14:paraId="12DA3CE8" w14:textId="77777777" w:rsidR="00F84EF9" w:rsidRPr="00E31F87" w:rsidRDefault="00C3683D" w:rsidP="00F84EF9">
      <w:pPr>
        <w:pStyle w:val="ItemHead"/>
      </w:pPr>
      <w:r>
        <w:t>19</w:t>
      </w:r>
      <w:r w:rsidR="00F84EF9" w:rsidRPr="00E31F87">
        <w:t xml:space="preserve">  </w:t>
      </w:r>
      <w:r w:rsidR="00D03536">
        <w:t>Schedule 1</w:t>
      </w:r>
      <w:r w:rsidR="00F84EF9" w:rsidRPr="00E31F87">
        <w:t xml:space="preserve"> (</w:t>
      </w:r>
      <w:r w:rsidR="00D852EE" w:rsidRPr="00E31F87">
        <w:t>item 5</w:t>
      </w:r>
      <w:r w:rsidR="00F84EF9" w:rsidRPr="00E31F87">
        <w:t xml:space="preserve">5707, column 2, </w:t>
      </w:r>
      <w:r w:rsidR="00D852EE" w:rsidRPr="00E31F87">
        <w:t>paragraph (</w:t>
      </w:r>
      <w:r w:rsidR="00F84EF9" w:rsidRPr="00E31F87">
        <w:t>c))</w:t>
      </w:r>
    </w:p>
    <w:p w14:paraId="595F4807" w14:textId="77777777" w:rsidR="00F84EF9" w:rsidRPr="00E31F87" w:rsidRDefault="00F84EF9" w:rsidP="00F84EF9">
      <w:pPr>
        <w:pStyle w:val="Item"/>
      </w:pPr>
      <w:r w:rsidRPr="00E31F87">
        <w:t>Repeal the paragraph, substitute:</w:t>
      </w:r>
    </w:p>
    <w:p w14:paraId="375B13C7" w14:textId="77777777" w:rsidR="00F84EF9" w:rsidRPr="00E31F87" w:rsidRDefault="00F84EF9" w:rsidP="00F84EF9">
      <w:pPr>
        <w:pStyle w:val="Tablea"/>
      </w:pPr>
      <w:r w:rsidRPr="00E31F87">
        <w:t xml:space="preserve">(c) the current ultrasound is not performed </w:t>
      </w:r>
      <w:r w:rsidR="00E70AE4" w:rsidRPr="00E31F87">
        <w:rPr>
          <w:lang w:eastAsia="en-US"/>
        </w:rPr>
        <w:t xml:space="preserve">on the same patient </w:t>
      </w:r>
      <w:r w:rsidRPr="00E31F87">
        <w:t>within 24 hours of a service mentioned in another item in this Subgroup (R)</w:t>
      </w:r>
    </w:p>
    <w:p w14:paraId="3C128DF6" w14:textId="77777777" w:rsidR="00F84EF9" w:rsidRPr="00E31F87" w:rsidRDefault="00C3683D" w:rsidP="00F84EF9">
      <w:pPr>
        <w:pStyle w:val="ItemHead"/>
      </w:pPr>
      <w:r>
        <w:t>20</w:t>
      </w:r>
      <w:r w:rsidR="00F84EF9" w:rsidRPr="00E31F87">
        <w:t xml:space="preserve">  </w:t>
      </w:r>
      <w:r w:rsidR="00D03536">
        <w:t>Schedule 1</w:t>
      </w:r>
      <w:r w:rsidR="00F84EF9" w:rsidRPr="00E31F87">
        <w:t xml:space="preserve"> (</w:t>
      </w:r>
      <w:r w:rsidR="00D852EE" w:rsidRPr="00E31F87">
        <w:t>item 5</w:t>
      </w:r>
      <w:r w:rsidR="00F84EF9" w:rsidRPr="00E31F87">
        <w:t>5708, column 2)</w:t>
      </w:r>
    </w:p>
    <w:p w14:paraId="2EDCF9F3"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6E6DA21C" w14:textId="77777777" w:rsidR="00F84EF9" w:rsidRPr="00E31F87" w:rsidRDefault="00C3683D" w:rsidP="00F84EF9">
      <w:pPr>
        <w:pStyle w:val="ItemHead"/>
      </w:pPr>
      <w:r>
        <w:t>21</w:t>
      </w:r>
      <w:r w:rsidR="00F84EF9" w:rsidRPr="00E31F87">
        <w:t xml:space="preserve">  </w:t>
      </w:r>
      <w:r w:rsidR="00D03536">
        <w:t>Schedule 1</w:t>
      </w:r>
      <w:r w:rsidR="00F84EF9" w:rsidRPr="00E31F87">
        <w:t xml:space="preserve"> (</w:t>
      </w:r>
      <w:r w:rsidR="00D852EE" w:rsidRPr="00E31F87">
        <w:t>item 5</w:t>
      </w:r>
      <w:r w:rsidR="00F84EF9" w:rsidRPr="00E31F87">
        <w:t xml:space="preserve">5708, column 2, </w:t>
      </w:r>
      <w:r w:rsidR="00D852EE" w:rsidRPr="00E31F87">
        <w:t>paragraph (</w:t>
      </w:r>
      <w:r w:rsidR="00F84EF9" w:rsidRPr="00E31F87">
        <w:t>a))</w:t>
      </w:r>
    </w:p>
    <w:p w14:paraId="7EF10D45" w14:textId="77777777" w:rsidR="00F84EF9" w:rsidRPr="00E31F87" w:rsidRDefault="00F84EF9" w:rsidP="00F84EF9">
      <w:pPr>
        <w:pStyle w:val="Item"/>
      </w:pPr>
      <w:r w:rsidRPr="00E31F87">
        <w:t>Omit “ultrasound”, substitute “the current ultrasound”.</w:t>
      </w:r>
    </w:p>
    <w:p w14:paraId="00970F13" w14:textId="77777777" w:rsidR="00F84EF9" w:rsidRPr="00E31F87" w:rsidRDefault="00C3683D" w:rsidP="00F84EF9">
      <w:pPr>
        <w:pStyle w:val="ItemHead"/>
      </w:pPr>
      <w:r>
        <w:t>22</w:t>
      </w:r>
      <w:r w:rsidR="00F84EF9" w:rsidRPr="00E31F87">
        <w:t xml:space="preserve">  </w:t>
      </w:r>
      <w:r w:rsidR="00D03536">
        <w:t>Schedule 1</w:t>
      </w:r>
      <w:r w:rsidR="00F84EF9" w:rsidRPr="00E31F87">
        <w:t xml:space="preserve"> (</w:t>
      </w:r>
      <w:r w:rsidR="00D852EE" w:rsidRPr="00E31F87">
        <w:t>item 5</w:t>
      </w:r>
      <w:r w:rsidR="00F84EF9" w:rsidRPr="00E31F87">
        <w:t xml:space="preserve">5708, column 2, </w:t>
      </w:r>
      <w:r w:rsidR="00D852EE" w:rsidRPr="00E31F87">
        <w:t>paragraph (</w:t>
      </w:r>
      <w:r w:rsidR="00F84EF9" w:rsidRPr="00E31F87">
        <w:t>c))</w:t>
      </w:r>
    </w:p>
    <w:p w14:paraId="3E29FAE2" w14:textId="77777777" w:rsidR="00F84EF9" w:rsidRPr="00E31F87" w:rsidRDefault="00F84EF9" w:rsidP="00F84EF9">
      <w:pPr>
        <w:pStyle w:val="Item"/>
      </w:pPr>
      <w:r w:rsidRPr="00E31F87">
        <w:t>Repeal the paragraph, substitute:</w:t>
      </w:r>
    </w:p>
    <w:p w14:paraId="6B8A85AB" w14:textId="77777777" w:rsidR="00F84EF9" w:rsidRPr="00E31F87" w:rsidRDefault="00F84EF9" w:rsidP="00F84EF9">
      <w:pPr>
        <w:pStyle w:val="Tablea"/>
      </w:pPr>
      <w:r w:rsidRPr="00E31F87">
        <w:t xml:space="preserve">(c) the current ultrasound is not performed </w:t>
      </w:r>
      <w:r w:rsidR="00E70AE4" w:rsidRPr="00E31F87">
        <w:rPr>
          <w:lang w:eastAsia="en-US"/>
        </w:rPr>
        <w:t xml:space="preserve">on the same patient </w:t>
      </w:r>
      <w:r w:rsidRPr="00E31F87">
        <w:t>within 24 hours of a service mentioned in another item in this Subgroup (NR)</w:t>
      </w:r>
    </w:p>
    <w:p w14:paraId="3C36E70F" w14:textId="77777777" w:rsidR="00F84EF9" w:rsidRPr="00E31F87" w:rsidRDefault="00C3683D" w:rsidP="00F84EF9">
      <w:pPr>
        <w:pStyle w:val="ItemHead"/>
      </w:pPr>
      <w:r>
        <w:lastRenderedPageBreak/>
        <w:t>23</w:t>
      </w:r>
      <w:r w:rsidR="00F84EF9" w:rsidRPr="00E31F87">
        <w:t xml:space="preserve">  </w:t>
      </w:r>
      <w:r w:rsidR="00D03536">
        <w:t>Schedule 1</w:t>
      </w:r>
      <w:r w:rsidR="00F84EF9" w:rsidRPr="00E31F87">
        <w:t xml:space="preserve"> (</w:t>
      </w:r>
      <w:r w:rsidR="00D852EE" w:rsidRPr="00E31F87">
        <w:t>item 5</w:t>
      </w:r>
      <w:r w:rsidR="00F84EF9" w:rsidRPr="00E31F87">
        <w:t>5709, column 2)</w:t>
      </w:r>
    </w:p>
    <w:p w14:paraId="214B00B2"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556662C3" w14:textId="77777777" w:rsidR="00F84EF9" w:rsidRPr="00E31F87" w:rsidRDefault="00C3683D" w:rsidP="00F84EF9">
      <w:pPr>
        <w:pStyle w:val="ItemHead"/>
      </w:pPr>
      <w:r>
        <w:t>24</w:t>
      </w:r>
      <w:r w:rsidR="00F84EF9" w:rsidRPr="00E31F87">
        <w:t xml:space="preserve">  </w:t>
      </w:r>
      <w:r w:rsidR="00D03536">
        <w:t>Schedule 1</w:t>
      </w:r>
      <w:r w:rsidR="00F84EF9" w:rsidRPr="00E31F87">
        <w:t xml:space="preserve"> (</w:t>
      </w:r>
      <w:r w:rsidR="00D852EE" w:rsidRPr="00E31F87">
        <w:t>item 5</w:t>
      </w:r>
      <w:r w:rsidR="00F84EF9" w:rsidRPr="00E31F87">
        <w:t xml:space="preserve">5709, column 2, </w:t>
      </w:r>
      <w:r w:rsidR="00D852EE" w:rsidRPr="00E31F87">
        <w:t>paragraph (</w:t>
      </w:r>
      <w:r w:rsidR="00F84EF9" w:rsidRPr="00E31F87">
        <w:t>a))</w:t>
      </w:r>
    </w:p>
    <w:p w14:paraId="53E7B239" w14:textId="77777777" w:rsidR="00F84EF9" w:rsidRPr="00E31F87" w:rsidRDefault="00F84EF9" w:rsidP="00F84EF9">
      <w:pPr>
        <w:pStyle w:val="Item"/>
      </w:pPr>
      <w:r w:rsidRPr="00E31F87">
        <w:t>Omit “ultrasound”, substitute “the current ultrasound”.</w:t>
      </w:r>
    </w:p>
    <w:p w14:paraId="7AAD174F" w14:textId="77777777" w:rsidR="00F84EF9" w:rsidRPr="00E31F87" w:rsidRDefault="00C3683D" w:rsidP="00F84EF9">
      <w:pPr>
        <w:pStyle w:val="ItemHead"/>
      </w:pPr>
      <w:r>
        <w:t>25</w:t>
      </w:r>
      <w:r w:rsidR="00F84EF9" w:rsidRPr="00E31F87">
        <w:t xml:space="preserve">  </w:t>
      </w:r>
      <w:r w:rsidR="00D03536">
        <w:t>Schedule 1</w:t>
      </w:r>
      <w:r w:rsidR="00F84EF9" w:rsidRPr="00E31F87">
        <w:t xml:space="preserve"> (</w:t>
      </w:r>
      <w:r w:rsidR="00D852EE" w:rsidRPr="00E31F87">
        <w:t>item 5</w:t>
      </w:r>
      <w:r w:rsidR="00F84EF9" w:rsidRPr="00E31F87">
        <w:t xml:space="preserve">5709, column 2, </w:t>
      </w:r>
      <w:r w:rsidR="00D852EE" w:rsidRPr="00E31F87">
        <w:t>paragraph (</w:t>
      </w:r>
      <w:r w:rsidR="00F84EF9" w:rsidRPr="00E31F87">
        <w:t>b))</w:t>
      </w:r>
    </w:p>
    <w:p w14:paraId="5D643366" w14:textId="77777777" w:rsidR="00F84EF9" w:rsidRPr="00E31F87" w:rsidRDefault="00F84EF9" w:rsidP="00F84EF9">
      <w:pPr>
        <w:pStyle w:val="Item"/>
      </w:pPr>
      <w:r w:rsidRPr="00E31F87">
        <w:t>Repeal the paragraph, substitute:</w:t>
      </w:r>
    </w:p>
    <w:p w14:paraId="6814BA13" w14:textId="77777777" w:rsidR="00F84EF9" w:rsidRPr="00E31F87" w:rsidRDefault="00F84EF9" w:rsidP="00F84EF9">
      <w:pPr>
        <w:pStyle w:val="Tablea"/>
      </w:pPr>
      <w:r w:rsidRPr="00E31F87">
        <w:t>(b) the current ultrasound:</w:t>
      </w:r>
    </w:p>
    <w:p w14:paraId="7E336BED" w14:textId="77777777" w:rsidR="00F84EF9" w:rsidRPr="00E31F87" w:rsidRDefault="00F84EF9" w:rsidP="00F84EF9">
      <w:pPr>
        <w:pStyle w:val="Tablei"/>
      </w:pPr>
      <w:r w:rsidRPr="00E31F87">
        <w:t>(</w:t>
      </w:r>
      <w:proofErr w:type="spellStart"/>
      <w:r w:rsidRPr="00E31F87">
        <w:t>i</w:t>
      </w:r>
      <w:proofErr w:type="spellEnd"/>
      <w:r w:rsidRPr="00E31F87">
        <w:t xml:space="preserve">) </w:t>
      </w:r>
      <w:r w:rsidR="00150DE7" w:rsidRPr="00E31F87">
        <w:t xml:space="preserve">is not performed </w:t>
      </w:r>
      <w:r w:rsidRPr="00E31F87">
        <w:t xml:space="preserve">in the same pregnancy as </w:t>
      </w:r>
      <w:r w:rsidR="00D852EE" w:rsidRPr="00E31F87">
        <w:t>item 5</w:t>
      </w:r>
      <w:r w:rsidRPr="00E31F87">
        <w:t>5706; and</w:t>
      </w:r>
    </w:p>
    <w:p w14:paraId="15C05B10" w14:textId="77777777" w:rsidR="00F84EF9" w:rsidRPr="00E31F87" w:rsidRDefault="00F84EF9" w:rsidP="00F84EF9">
      <w:pPr>
        <w:pStyle w:val="Tablei"/>
      </w:pPr>
      <w:r w:rsidRPr="00E31F87">
        <w:t xml:space="preserve">(ii) </w:t>
      </w:r>
      <w:r w:rsidR="00150DE7" w:rsidRPr="00E31F87">
        <w:t xml:space="preserve">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(NR)</w:t>
      </w:r>
    </w:p>
    <w:p w14:paraId="0F7220F3" w14:textId="77777777" w:rsidR="00F84EF9" w:rsidRPr="00E31F87" w:rsidRDefault="00C3683D" w:rsidP="00F84EF9">
      <w:pPr>
        <w:pStyle w:val="ItemHead"/>
      </w:pPr>
      <w:r>
        <w:t>26</w:t>
      </w:r>
      <w:r w:rsidR="00F84EF9" w:rsidRPr="00E31F87">
        <w:t xml:space="preserve">  </w:t>
      </w:r>
      <w:r w:rsidR="00D03536">
        <w:t>Schedule 1</w:t>
      </w:r>
      <w:r w:rsidR="00F84EF9" w:rsidRPr="00E31F87">
        <w:t xml:space="preserve"> (</w:t>
      </w:r>
      <w:r w:rsidR="00D852EE" w:rsidRPr="00E31F87">
        <w:t>item 5</w:t>
      </w:r>
      <w:r w:rsidR="00F84EF9" w:rsidRPr="00E31F87">
        <w:t>5712, column 2)</w:t>
      </w:r>
    </w:p>
    <w:p w14:paraId="2866BD3B"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087647B2" w14:textId="77777777" w:rsidR="00F84EF9" w:rsidRPr="00E31F87" w:rsidRDefault="00C3683D" w:rsidP="00F84EF9">
      <w:pPr>
        <w:pStyle w:val="ItemHead"/>
      </w:pPr>
      <w:r>
        <w:t>27</w:t>
      </w:r>
      <w:r w:rsidR="00F84EF9" w:rsidRPr="00E31F87">
        <w:t xml:space="preserve">  </w:t>
      </w:r>
      <w:r w:rsidR="00D03536">
        <w:t>Schedule 1</w:t>
      </w:r>
      <w:r w:rsidR="00F84EF9" w:rsidRPr="00E31F87">
        <w:t xml:space="preserve"> (</w:t>
      </w:r>
      <w:r w:rsidR="00D852EE" w:rsidRPr="00E31F87">
        <w:t>item 5</w:t>
      </w:r>
      <w:r w:rsidR="00F84EF9" w:rsidRPr="00E31F87">
        <w:t xml:space="preserve">5712, column 2, </w:t>
      </w:r>
      <w:r w:rsidR="00D852EE" w:rsidRPr="00E31F87">
        <w:t>paragraph (</w:t>
      </w:r>
      <w:r w:rsidR="00F84EF9" w:rsidRPr="00E31F87">
        <w:t>a))</w:t>
      </w:r>
    </w:p>
    <w:p w14:paraId="3CA9212D" w14:textId="77777777" w:rsidR="00F84EF9" w:rsidRPr="00E31F87" w:rsidRDefault="00F84EF9" w:rsidP="00F84EF9">
      <w:pPr>
        <w:pStyle w:val="Item"/>
      </w:pPr>
      <w:r w:rsidRPr="00E31F87">
        <w:t>Omit “service”, substitute “the current ultrasound”.</w:t>
      </w:r>
    </w:p>
    <w:p w14:paraId="3F6A86F3" w14:textId="77777777" w:rsidR="00F84EF9" w:rsidRPr="00E31F87" w:rsidRDefault="00C3683D" w:rsidP="00F84EF9">
      <w:pPr>
        <w:pStyle w:val="ItemHead"/>
      </w:pPr>
      <w:r>
        <w:t>28</w:t>
      </w:r>
      <w:r w:rsidR="00F84EF9" w:rsidRPr="00E31F87">
        <w:t xml:space="preserve">  </w:t>
      </w:r>
      <w:r w:rsidR="00D03536">
        <w:t>Schedule 1</w:t>
      </w:r>
      <w:r w:rsidR="00F84EF9" w:rsidRPr="00E31F87">
        <w:t xml:space="preserve"> (</w:t>
      </w:r>
      <w:r w:rsidR="00D852EE" w:rsidRPr="00E31F87">
        <w:t>item 5</w:t>
      </w:r>
      <w:r w:rsidR="00F84EF9" w:rsidRPr="00E31F87">
        <w:t xml:space="preserve">5712, column 2, </w:t>
      </w:r>
      <w:r w:rsidR="00D852EE" w:rsidRPr="00E31F87">
        <w:t>paragraph (</w:t>
      </w:r>
      <w:r w:rsidR="00F84EF9" w:rsidRPr="00E31F87">
        <w:t>b))</w:t>
      </w:r>
    </w:p>
    <w:p w14:paraId="74C7FCAE" w14:textId="77777777" w:rsidR="00F84EF9" w:rsidRPr="00E31F87" w:rsidRDefault="00F84EF9" w:rsidP="00F84EF9">
      <w:pPr>
        <w:pStyle w:val="Item"/>
      </w:pPr>
      <w:r w:rsidRPr="00E31F87">
        <w:t>Omit “ultrasound”, substitute “the current ultrasound”.</w:t>
      </w:r>
    </w:p>
    <w:p w14:paraId="37358856" w14:textId="77777777" w:rsidR="00F84EF9" w:rsidRPr="00E31F87" w:rsidRDefault="00C3683D" w:rsidP="00F84EF9">
      <w:pPr>
        <w:pStyle w:val="ItemHead"/>
      </w:pPr>
      <w:r>
        <w:t>29</w:t>
      </w:r>
      <w:r w:rsidR="00F84EF9" w:rsidRPr="00E31F87">
        <w:t xml:space="preserve">  </w:t>
      </w:r>
      <w:r w:rsidR="00D03536">
        <w:t>Schedule 1</w:t>
      </w:r>
      <w:r w:rsidR="00F84EF9" w:rsidRPr="00E31F87">
        <w:t xml:space="preserve"> (</w:t>
      </w:r>
      <w:r w:rsidR="00D852EE" w:rsidRPr="00E31F87">
        <w:t>item 5</w:t>
      </w:r>
      <w:r w:rsidR="00F84EF9" w:rsidRPr="00E31F87">
        <w:t xml:space="preserve">5712, column 2, </w:t>
      </w:r>
      <w:r w:rsidR="00D852EE" w:rsidRPr="00E31F87">
        <w:t>paragraph (</w:t>
      </w:r>
      <w:r w:rsidR="00F84EF9" w:rsidRPr="00E31F87">
        <w:t>c))</w:t>
      </w:r>
    </w:p>
    <w:p w14:paraId="1BBC1F17" w14:textId="77777777" w:rsidR="00F84EF9" w:rsidRPr="00E31F87" w:rsidRDefault="00F84EF9" w:rsidP="00F84EF9">
      <w:pPr>
        <w:pStyle w:val="Item"/>
      </w:pPr>
      <w:r w:rsidRPr="00E31F87">
        <w:t>Repeal the paragraph, substitute:</w:t>
      </w:r>
    </w:p>
    <w:p w14:paraId="1B0172A6" w14:textId="77777777" w:rsidR="00F84EF9" w:rsidRPr="00E31F87" w:rsidRDefault="00F84EF9" w:rsidP="00F84EF9">
      <w:pPr>
        <w:pStyle w:val="Tablea"/>
      </w:pPr>
      <w:r w:rsidRPr="00E31F87">
        <w:t xml:space="preserve">(c) further examination is clinically indicated after performance, in the same pregnancy, of a scan mentioned in </w:t>
      </w:r>
      <w:r w:rsidR="00D852EE" w:rsidRPr="00E31F87">
        <w:t>item 5</w:t>
      </w:r>
      <w:r w:rsidRPr="00E31F87">
        <w:t>5706 or 55709; and</w:t>
      </w:r>
    </w:p>
    <w:p w14:paraId="2198141C" w14:textId="77777777" w:rsidR="00F84EF9" w:rsidRPr="00E31F87" w:rsidRDefault="00F84EF9" w:rsidP="00F84EF9">
      <w:pPr>
        <w:pStyle w:val="Tablea"/>
      </w:pPr>
      <w:r w:rsidRPr="00E31F87">
        <w:t xml:space="preserve">(d) </w:t>
      </w:r>
      <w:r w:rsidRPr="00E31F87">
        <w:rPr>
          <w:lang w:eastAsia="en-US"/>
        </w:rPr>
        <w:t xml:space="preserve">the </w:t>
      </w:r>
      <w:r w:rsidRPr="00E31F87">
        <w:t>current ultrasound</w:t>
      </w:r>
      <w:r w:rsidRPr="00E31F87">
        <w:rPr>
          <w:lang w:eastAsia="en-US"/>
        </w:rPr>
        <w:t xml:space="preserve"> 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(R)</w:t>
      </w:r>
    </w:p>
    <w:p w14:paraId="62484CCA" w14:textId="77777777" w:rsidR="00F84EF9" w:rsidRPr="00E31F87" w:rsidRDefault="00C3683D" w:rsidP="00F84EF9">
      <w:pPr>
        <w:pStyle w:val="ItemHead"/>
      </w:pPr>
      <w:r>
        <w:t>30</w:t>
      </w:r>
      <w:r w:rsidR="00F84EF9" w:rsidRPr="00E31F87">
        <w:t xml:space="preserve">  </w:t>
      </w:r>
      <w:r w:rsidR="00D03536">
        <w:t>Schedule 1</w:t>
      </w:r>
      <w:r w:rsidR="00F84EF9" w:rsidRPr="00E31F87">
        <w:t xml:space="preserve"> (</w:t>
      </w:r>
      <w:r w:rsidR="00D852EE" w:rsidRPr="00E31F87">
        <w:t>item 5</w:t>
      </w:r>
      <w:r w:rsidR="00F84EF9" w:rsidRPr="00E31F87">
        <w:t>5715, column 2)</w:t>
      </w:r>
    </w:p>
    <w:p w14:paraId="0AB6BA54"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1F16CCEF" w14:textId="77777777" w:rsidR="00F84EF9" w:rsidRPr="00E31F87" w:rsidRDefault="00C3683D" w:rsidP="00F84EF9">
      <w:pPr>
        <w:pStyle w:val="ItemHead"/>
      </w:pPr>
      <w:r>
        <w:t>31</w:t>
      </w:r>
      <w:r w:rsidR="00F84EF9" w:rsidRPr="00E31F87">
        <w:t xml:space="preserve">  </w:t>
      </w:r>
      <w:r w:rsidR="00D03536">
        <w:t>Schedule 1</w:t>
      </w:r>
      <w:r w:rsidR="00F84EF9" w:rsidRPr="00E31F87">
        <w:t xml:space="preserve"> (</w:t>
      </w:r>
      <w:r w:rsidR="00D852EE" w:rsidRPr="00E31F87">
        <w:t>item 5</w:t>
      </w:r>
      <w:r w:rsidR="00F84EF9" w:rsidRPr="00E31F87">
        <w:t xml:space="preserve">5715, column 2, </w:t>
      </w:r>
      <w:r w:rsidR="00D852EE" w:rsidRPr="00E31F87">
        <w:t>paragraph (</w:t>
      </w:r>
      <w:r w:rsidR="00F84EF9" w:rsidRPr="00E31F87">
        <w:t>a))</w:t>
      </w:r>
    </w:p>
    <w:p w14:paraId="48C0AAF1" w14:textId="77777777" w:rsidR="00F84EF9" w:rsidRPr="00E31F87" w:rsidRDefault="00F84EF9" w:rsidP="00F84EF9">
      <w:pPr>
        <w:pStyle w:val="Item"/>
      </w:pPr>
      <w:r w:rsidRPr="00E31F87">
        <w:t xml:space="preserve">Omit “ultrasound”, substitute “the </w:t>
      </w:r>
      <w:r w:rsidR="000535C0" w:rsidRPr="00E31F87">
        <w:t xml:space="preserve">current </w:t>
      </w:r>
      <w:r w:rsidRPr="00E31F87">
        <w:t>ultrasound”.</w:t>
      </w:r>
    </w:p>
    <w:p w14:paraId="226AA948" w14:textId="77777777" w:rsidR="00F84EF9" w:rsidRPr="00E31F87" w:rsidRDefault="00C3683D" w:rsidP="00F84EF9">
      <w:pPr>
        <w:pStyle w:val="ItemHead"/>
      </w:pPr>
      <w:r>
        <w:t>32</w:t>
      </w:r>
      <w:r w:rsidR="00F84EF9" w:rsidRPr="00E31F87">
        <w:t xml:space="preserve">  </w:t>
      </w:r>
      <w:r w:rsidR="00D03536">
        <w:t>Schedule 1</w:t>
      </w:r>
      <w:r w:rsidR="00F84EF9" w:rsidRPr="00E31F87">
        <w:t xml:space="preserve"> (</w:t>
      </w:r>
      <w:r w:rsidR="00D852EE" w:rsidRPr="00E31F87">
        <w:t>item 5</w:t>
      </w:r>
      <w:r w:rsidR="00F84EF9" w:rsidRPr="00E31F87">
        <w:t xml:space="preserve">5715, column 2, </w:t>
      </w:r>
      <w:r w:rsidR="00D852EE" w:rsidRPr="00E31F87">
        <w:t>paragraph (</w:t>
      </w:r>
      <w:r w:rsidR="00F84EF9" w:rsidRPr="00E31F87">
        <w:t>b))</w:t>
      </w:r>
    </w:p>
    <w:p w14:paraId="70ECFECD" w14:textId="77777777" w:rsidR="00F84EF9" w:rsidRPr="00E31F87" w:rsidRDefault="00F84EF9" w:rsidP="00F84EF9">
      <w:pPr>
        <w:pStyle w:val="Item"/>
      </w:pPr>
      <w:r w:rsidRPr="00E31F87">
        <w:t>Repeal the paragraph, substitute:</w:t>
      </w:r>
    </w:p>
    <w:p w14:paraId="4EF801E5" w14:textId="77777777" w:rsidR="00F84EF9" w:rsidRPr="00E31F87" w:rsidRDefault="00F84EF9" w:rsidP="00F84EF9">
      <w:pPr>
        <w:pStyle w:val="Tablea"/>
      </w:pPr>
      <w:r w:rsidRPr="00E31F87">
        <w:t xml:space="preserve">(b) further examination is clinically indicated after performance, in the same pregnancy, of a scan mentioned in </w:t>
      </w:r>
      <w:r w:rsidR="00D852EE" w:rsidRPr="00E31F87">
        <w:t>item 5</w:t>
      </w:r>
      <w:r w:rsidRPr="00E31F87">
        <w:t>5706 or 55709; and</w:t>
      </w:r>
    </w:p>
    <w:p w14:paraId="1B6D9F1C" w14:textId="77777777" w:rsidR="00F84EF9" w:rsidRPr="00E31F87" w:rsidRDefault="00F84EF9" w:rsidP="00F84EF9">
      <w:pPr>
        <w:pStyle w:val="Tablea"/>
      </w:pPr>
      <w:r w:rsidRPr="00E31F87">
        <w:t xml:space="preserve">(c) </w:t>
      </w:r>
      <w:r w:rsidRPr="00E31F87">
        <w:rPr>
          <w:lang w:eastAsia="en-US"/>
        </w:rPr>
        <w:t xml:space="preserve">the current ultrasound 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(NR)</w:t>
      </w:r>
    </w:p>
    <w:p w14:paraId="577DC4BF" w14:textId="77777777" w:rsidR="00F84EF9" w:rsidRPr="00E31F87" w:rsidRDefault="00C3683D" w:rsidP="00F84EF9">
      <w:pPr>
        <w:pStyle w:val="ItemHead"/>
      </w:pPr>
      <w:r>
        <w:t>33</w:t>
      </w:r>
      <w:r w:rsidR="00F84EF9" w:rsidRPr="00E31F87">
        <w:t xml:space="preserve">  </w:t>
      </w:r>
      <w:r w:rsidR="00D03536">
        <w:t>Schedule 1</w:t>
      </w:r>
      <w:r w:rsidR="00F84EF9" w:rsidRPr="00E31F87">
        <w:t xml:space="preserve"> (</w:t>
      </w:r>
      <w:r w:rsidR="00D852EE" w:rsidRPr="00E31F87">
        <w:t>item 5</w:t>
      </w:r>
      <w:r w:rsidR="00F84EF9" w:rsidRPr="00E31F87">
        <w:t>5718, column 2)</w:t>
      </w:r>
    </w:p>
    <w:p w14:paraId="0EF1A97C"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67FFA235" w14:textId="77777777" w:rsidR="00F84EF9" w:rsidRPr="00E31F87" w:rsidRDefault="00C3683D" w:rsidP="00F84EF9">
      <w:pPr>
        <w:pStyle w:val="ItemHead"/>
      </w:pPr>
      <w:r>
        <w:t>34</w:t>
      </w:r>
      <w:r w:rsidR="00F84EF9" w:rsidRPr="00E31F87">
        <w:t xml:space="preserve">  </w:t>
      </w:r>
      <w:r w:rsidR="00D03536">
        <w:t>Schedule 1</w:t>
      </w:r>
      <w:r w:rsidR="00F84EF9" w:rsidRPr="00E31F87">
        <w:t xml:space="preserve"> (</w:t>
      </w:r>
      <w:r w:rsidR="00D852EE" w:rsidRPr="00E31F87">
        <w:t>item 5</w:t>
      </w:r>
      <w:r w:rsidR="00F84EF9" w:rsidRPr="00E31F87">
        <w:t xml:space="preserve">5718, column 2, </w:t>
      </w:r>
      <w:r w:rsidR="00D852EE" w:rsidRPr="00E31F87">
        <w:t>paragraph (</w:t>
      </w:r>
      <w:r w:rsidR="00F84EF9" w:rsidRPr="00E31F87">
        <w:t>a))</w:t>
      </w:r>
    </w:p>
    <w:p w14:paraId="54FEB2E1" w14:textId="77777777" w:rsidR="00F84EF9" w:rsidRPr="00E31F87" w:rsidRDefault="00F84EF9" w:rsidP="00F84EF9">
      <w:pPr>
        <w:pStyle w:val="Item"/>
      </w:pPr>
      <w:r w:rsidRPr="00E31F87">
        <w:t>Omit “ultrasound”, substitute “the current ultrasound”.</w:t>
      </w:r>
    </w:p>
    <w:p w14:paraId="4A214398" w14:textId="77777777" w:rsidR="00F84EF9" w:rsidRPr="00E31F87" w:rsidRDefault="00C3683D" w:rsidP="00F84EF9">
      <w:pPr>
        <w:pStyle w:val="ItemHead"/>
      </w:pPr>
      <w:r>
        <w:t>35</w:t>
      </w:r>
      <w:r w:rsidR="00F84EF9" w:rsidRPr="00E31F87">
        <w:t xml:space="preserve">  </w:t>
      </w:r>
      <w:r w:rsidR="00D03536">
        <w:t>Schedule 1</w:t>
      </w:r>
      <w:r w:rsidR="00F84EF9" w:rsidRPr="00E31F87">
        <w:t xml:space="preserve"> (</w:t>
      </w:r>
      <w:r w:rsidR="00D852EE" w:rsidRPr="00E31F87">
        <w:t>item 5</w:t>
      </w:r>
      <w:r w:rsidR="00F84EF9" w:rsidRPr="00E31F87">
        <w:t xml:space="preserve">5718, column 2, </w:t>
      </w:r>
      <w:r w:rsidR="00D852EE" w:rsidRPr="00E31F87">
        <w:t>paragraph (</w:t>
      </w:r>
      <w:r w:rsidR="00F84EF9" w:rsidRPr="00E31F87">
        <w:t>b))</w:t>
      </w:r>
    </w:p>
    <w:p w14:paraId="792B0099" w14:textId="77777777" w:rsidR="00F84EF9" w:rsidRPr="00E31F87" w:rsidRDefault="00F84EF9" w:rsidP="00F84EF9">
      <w:pPr>
        <w:pStyle w:val="Item"/>
      </w:pPr>
      <w:r w:rsidRPr="00E31F87">
        <w:t>Repeal the paragraph, substitute:</w:t>
      </w:r>
    </w:p>
    <w:p w14:paraId="01C2DA62" w14:textId="77777777" w:rsidR="00F84EF9" w:rsidRPr="00E31F87" w:rsidRDefault="00F84EF9" w:rsidP="00F84EF9">
      <w:pPr>
        <w:pStyle w:val="Tablea"/>
      </w:pPr>
      <w:r w:rsidRPr="00E31F87">
        <w:lastRenderedPageBreak/>
        <w:t>(b) the current ultrasound</w:t>
      </w:r>
      <w:r w:rsidR="00150DE7" w:rsidRPr="00E31F87">
        <w:t>:</w:t>
      </w:r>
    </w:p>
    <w:p w14:paraId="2B408B30" w14:textId="77777777" w:rsidR="00F84EF9" w:rsidRPr="00E31F87" w:rsidRDefault="00F84EF9" w:rsidP="00F84EF9">
      <w:pPr>
        <w:pStyle w:val="Tablei"/>
      </w:pPr>
      <w:r w:rsidRPr="00E31F87">
        <w:t>(</w:t>
      </w:r>
      <w:proofErr w:type="spellStart"/>
      <w:r w:rsidRPr="00E31F87">
        <w:t>i</w:t>
      </w:r>
      <w:proofErr w:type="spellEnd"/>
      <w:r w:rsidRPr="00E31F87">
        <w:t xml:space="preserve">) </w:t>
      </w:r>
      <w:r w:rsidR="00150DE7" w:rsidRPr="00E31F87">
        <w:t xml:space="preserve">is not performed </w:t>
      </w:r>
      <w:r w:rsidRPr="00E31F87">
        <w:t xml:space="preserve">in the same pregnancy as </w:t>
      </w:r>
      <w:r w:rsidR="00D852EE" w:rsidRPr="00E31F87">
        <w:t>item 5</w:t>
      </w:r>
      <w:r w:rsidRPr="00E31F87">
        <w:t>5723; and</w:t>
      </w:r>
    </w:p>
    <w:p w14:paraId="66288302" w14:textId="77777777" w:rsidR="00F84EF9" w:rsidRPr="00E31F87" w:rsidRDefault="00F84EF9" w:rsidP="00F84EF9">
      <w:pPr>
        <w:pStyle w:val="Tablei"/>
      </w:pPr>
      <w:r w:rsidRPr="00E31F87">
        <w:t xml:space="preserve">(ii) </w:t>
      </w:r>
      <w:r w:rsidR="00150DE7" w:rsidRPr="00E31F87">
        <w:t xml:space="preserve">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(R)</w:t>
      </w:r>
    </w:p>
    <w:p w14:paraId="3B36DB03" w14:textId="77777777" w:rsidR="00F84EF9" w:rsidRPr="00E31F87" w:rsidRDefault="00C3683D" w:rsidP="00F84EF9">
      <w:pPr>
        <w:pStyle w:val="ItemHead"/>
      </w:pPr>
      <w:r>
        <w:t>36</w:t>
      </w:r>
      <w:r w:rsidR="00F84EF9" w:rsidRPr="00E31F87">
        <w:t xml:space="preserve">  </w:t>
      </w:r>
      <w:r w:rsidR="00D03536">
        <w:t>Schedule 1</w:t>
      </w:r>
      <w:r w:rsidR="00F84EF9" w:rsidRPr="00E31F87">
        <w:t xml:space="preserve"> (</w:t>
      </w:r>
      <w:r w:rsidR="00D852EE" w:rsidRPr="00E31F87">
        <w:t>item 5</w:t>
      </w:r>
      <w:r w:rsidR="00F84EF9" w:rsidRPr="00E31F87">
        <w:t>5721, column 2)</w:t>
      </w:r>
    </w:p>
    <w:p w14:paraId="427CE286"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4C0AFFC0" w14:textId="77777777" w:rsidR="00F84EF9" w:rsidRPr="00E31F87" w:rsidRDefault="00C3683D" w:rsidP="00F84EF9">
      <w:pPr>
        <w:pStyle w:val="ItemHead"/>
      </w:pPr>
      <w:r>
        <w:t>37</w:t>
      </w:r>
      <w:r w:rsidR="00F84EF9" w:rsidRPr="00E31F87">
        <w:t xml:space="preserve">  </w:t>
      </w:r>
      <w:r w:rsidR="00D03536">
        <w:t>Schedule 1</w:t>
      </w:r>
      <w:r w:rsidR="00F84EF9" w:rsidRPr="00E31F87">
        <w:t xml:space="preserve"> (</w:t>
      </w:r>
      <w:r w:rsidR="00D852EE" w:rsidRPr="00E31F87">
        <w:t>item 5</w:t>
      </w:r>
      <w:r w:rsidR="00F84EF9" w:rsidRPr="00E31F87">
        <w:t xml:space="preserve">5721, column 2, </w:t>
      </w:r>
      <w:r w:rsidR="00D852EE" w:rsidRPr="00E31F87">
        <w:t>paragraph (</w:t>
      </w:r>
      <w:r w:rsidR="00F84EF9" w:rsidRPr="00E31F87">
        <w:t>a))</w:t>
      </w:r>
    </w:p>
    <w:p w14:paraId="5D02571E" w14:textId="77777777" w:rsidR="00F84EF9" w:rsidRPr="00E31F87" w:rsidRDefault="00F84EF9" w:rsidP="00F84EF9">
      <w:pPr>
        <w:pStyle w:val="Item"/>
      </w:pPr>
      <w:r w:rsidRPr="00E31F87">
        <w:t>Omit “service”, substitute “current ultrasound”.</w:t>
      </w:r>
    </w:p>
    <w:p w14:paraId="3DD50918" w14:textId="77777777" w:rsidR="00F84EF9" w:rsidRPr="00E31F87" w:rsidRDefault="00C3683D" w:rsidP="00F84EF9">
      <w:pPr>
        <w:pStyle w:val="ItemHead"/>
      </w:pPr>
      <w:r>
        <w:t>38</w:t>
      </w:r>
      <w:r w:rsidR="00F84EF9" w:rsidRPr="00E31F87">
        <w:t xml:space="preserve">  </w:t>
      </w:r>
      <w:r w:rsidR="00D03536">
        <w:t>Schedule 1</w:t>
      </w:r>
      <w:r w:rsidR="00F84EF9" w:rsidRPr="00E31F87">
        <w:t xml:space="preserve"> (</w:t>
      </w:r>
      <w:r w:rsidR="00D852EE" w:rsidRPr="00E31F87">
        <w:t>item 5</w:t>
      </w:r>
      <w:r w:rsidR="00F84EF9" w:rsidRPr="00E31F87">
        <w:t xml:space="preserve">5721, column 2, </w:t>
      </w:r>
      <w:r w:rsidR="00D852EE" w:rsidRPr="00E31F87">
        <w:t>paragraph (</w:t>
      </w:r>
      <w:r w:rsidR="00F84EF9" w:rsidRPr="00E31F87">
        <w:t>b))</w:t>
      </w:r>
    </w:p>
    <w:p w14:paraId="30CAA67A" w14:textId="77777777" w:rsidR="00F84EF9" w:rsidRPr="00E31F87" w:rsidRDefault="00F84EF9" w:rsidP="00F84EF9">
      <w:pPr>
        <w:pStyle w:val="Item"/>
      </w:pPr>
      <w:r w:rsidRPr="00E31F87">
        <w:t>Omit “ultrasound”, substitute “current ultrasound”.</w:t>
      </w:r>
    </w:p>
    <w:p w14:paraId="6961581B" w14:textId="77777777" w:rsidR="00F84EF9" w:rsidRPr="00E31F87" w:rsidRDefault="00C3683D" w:rsidP="00F84EF9">
      <w:pPr>
        <w:pStyle w:val="ItemHead"/>
      </w:pPr>
      <w:r>
        <w:t>39</w:t>
      </w:r>
      <w:r w:rsidR="00F84EF9" w:rsidRPr="00E31F87">
        <w:t xml:space="preserve">  </w:t>
      </w:r>
      <w:r w:rsidR="00D03536">
        <w:t>Schedule 1</w:t>
      </w:r>
      <w:r w:rsidR="00F84EF9" w:rsidRPr="00E31F87">
        <w:t xml:space="preserve"> (</w:t>
      </w:r>
      <w:r w:rsidR="00D852EE" w:rsidRPr="00E31F87">
        <w:t>item 5</w:t>
      </w:r>
      <w:r w:rsidR="00F84EF9" w:rsidRPr="00E31F87">
        <w:t xml:space="preserve">5721, column 2, </w:t>
      </w:r>
      <w:r w:rsidR="00D852EE" w:rsidRPr="00E31F87">
        <w:t>paragraph (</w:t>
      </w:r>
      <w:r w:rsidR="00F84EF9" w:rsidRPr="00E31F87">
        <w:t>c))</w:t>
      </w:r>
    </w:p>
    <w:p w14:paraId="567DF014" w14:textId="77777777" w:rsidR="00F84EF9" w:rsidRPr="00E31F87" w:rsidRDefault="00F84EF9" w:rsidP="00F84EF9">
      <w:pPr>
        <w:pStyle w:val="Item"/>
      </w:pPr>
      <w:r w:rsidRPr="00E31F87">
        <w:t>Repeal the paragraph, substitute:</w:t>
      </w:r>
    </w:p>
    <w:p w14:paraId="38701B2A" w14:textId="77777777" w:rsidR="00F84EF9" w:rsidRPr="00E31F87" w:rsidRDefault="00F84EF9" w:rsidP="00F84EF9">
      <w:pPr>
        <w:pStyle w:val="Tablea"/>
      </w:pPr>
      <w:r w:rsidRPr="00E31F87">
        <w:t xml:space="preserve">(c) further examination is clinically indicated in the same pregnancy to which </w:t>
      </w:r>
      <w:r w:rsidR="00D852EE" w:rsidRPr="00E31F87">
        <w:t>item 5</w:t>
      </w:r>
      <w:r w:rsidRPr="00E31F87">
        <w:t>5718 or 55723 applies; and</w:t>
      </w:r>
    </w:p>
    <w:p w14:paraId="3FCEE350" w14:textId="77777777" w:rsidR="00F84EF9" w:rsidRPr="00E31F87" w:rsidRDefault="00F84EF9" w:rsidP="00F84EF9">
      <w:pPr>
        <w:pStyle w:val="Tablea"/>
      </w:pPr>
      <w:r w:rsidRPr="00E31F87">
        <w:t xml:space="preserve">(d) </w:t>
      </w:r>
      <w:r w:rsidRPr="00E31F87">
        <w:rPr>
          <w:lang w:eastAsia="en-US"/>
        </w:rPr>
        <w:t xml:space="preserve">the current ultrasound 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(R)</w:t>
      </w:r>
    </w:p>
    <w:p w14:paraId="7EF351B8" w14:textId="77777777" w:rsidR="00F84EF9" w:rsidRPr="00E31F87" w:rsidRDefault="00C3683D" w:rsidP="00F84EF9">
      <w:pPr>
        <w:pStyle w:val="ItemHead"/>
      </w:pPr>
      <w:r>
        <w:t>40</w:t>
      </w:r>
      <w:r w:rsidR="00F84EF9" w:rsidRPr="00E31F87">
        <w:t xml:space="preserve">  </w:t>
      </w:r>
      <w:r w:rsidR="00D03536">
        <w:t>Schedule 1</w:t>
      </w:r>
      <w:r w:rsidR="00F84EF9" w:rsidRPr="00E31F87">
        <w:t xml:space="preserve"> (</w:t>
      </w:r>
      <w:r w:rsidR="00D852EE" w:rsidRPr="00E31F87">
        <w:t>item 5</w:t>
      </w:r>
      <w:r w:rsidR="00F84EF9" w:rsidRPr="00E31F87">
        <w:t>5723, column 2)</w:t>
      </w:r>
    </w:p>
    <w:p w14:paraId="579301FE"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3DC05ABE" w14:textId="77777777" w:rsidR="00F84EF9" w:rsidRPr="00E31F87" w:rsidRDefault="00C3683D" w:rsidP="00F84EF9">
      <w:pPr>
        <w:pStyle w:val="ItemHead"/>
      </w:pPr>
      <w:r>
        <w:t>41</w:t>
      </w:r>
      <w:r w:rsidR="00F84EF9" w:rsidRPr="00E31F87">
        <w:t xml:space="preserve">  </w:t>
      </w:r>
      <w:r w:rsidR="00D03536">
        <w:t>Schedule 1</w:t>
      </w:r>
      <w:r w:rsidR="00F84EF9" w:rsidRPr="00E31F87">
        <w:t xml:space="preserve"> (</w:t>
      </w:r>
      <w:r w:rsidR="00D852EE" w:rsidRPr="00E31F87">
        <w:t>item 5</w:t>
      </w:r>
      <w:r w:rsidR="00F84EF9" w:rsidRPr="00E31F87">
        <w:t xml:space="preserve">5723, column 2, </w:t>
      </w:r>
      <w:r w:rsidR="00D852EE" w:rsidRPr="00E31F87">
        <w:t>paragraph (</w:t>
      </w:r>
      <w:r w:rsidR="00F84EF9" w:rsidRPr="00E31F87">
        <w:t>a))</w:t>
      </w:r>
    </w:p>
    <w:p w14:paraId="17661354" w14:textId="77777777" w:rsidR="00F84EF9" w:rsidRPr="00E31F87" w:rsidRDefault="00F84EF9" w:rsidP="00F84EF9">
      <w:pPr>
        <w:pStyle w:val="Item"/>
      </w:pPr>
      <w:r w:rsidRPr="00E31F87">
        <w:t>Omit “ultrasound”, substitute “the current ultrasound”.</w:t>
      </w:r>
    </w:p>
    <w:p w14:paraId="42002AFF" w14:textId="77777777" w:rsidR="00F84EF9" w:rsidRPr="00E31F87" w:rsidRDefault="00C3683D" w:rsidP="00F84EF9">
      <w:pPr>
        <w:pStyle w:val="ItemHead"/>
      </w:pPr>
      <w:r>
        <w:t>42</w:t>
      </w:r>
      <w:r w:rsidR="00F84EF9" w:rsidRPr="00E31F87">
        <w:t xml:space="preserve">  </w:t>
      </w:r>
      <w:r w:rsidR="00D03536">
        <w:t>Schedule 1</w:t>
      </w:r>
      <w:r w:rsidR="00F84EF9" w:rsidRPr="00E31F87">
        <w:t xml:space="preserve"> (</w:t>
      </w:r>
      <w:r w:rsidR="00D852EE" w:rsidRPr="00E31F87">
        <w:t>item 5</w:t>
      </w:r>
      <w:r w:rsidR="00F84EF9" w:rsidRPr="00E31F87">
        <w:t xml:space="preserve">5723, column 2, </w:t>
      </w:r>
      <w:r w:rsidR="00D852EE" w:rsidRPr="00E31F87">
        <w:t>paragraph (</w:t>
      </w:r>
      <w:r w:rsidR="00F84EF9" w:rsidRPr="00E31F87">
        <w:t>b))</w:t>
      </w:r>
    </w:p>
    <w:p w14:paraId="1B7E5C4B" w14:textId="77777777" w:rsidR="00F84EF9" w:rsidRPr="00E31F87" w:rsidRDefault="00F84EF9" w:rsidP="00F84EF9">
      <w:pPr>
        <w:pStyle w:val="Item"/>
      </w:pPr>
      <w:r w:rsidRPr="00E31F87">
        <w:t>Repeal the paragraph, substitute:</w:t>
      </w:r>
    </w:p>
    <w:p w14:paraId="59A7730D" w14:textId="77777777" w:rsidR="00F84EF9" w:rsidRPr="00E31F87" w:rsidRDefault="00F84EF9" w:rsidP="00F84EF9">
      <w:pPr>
        <w:pStyle w:val="Tablea"/>
      </w:pPr>
      <w:r w:rsidRPr="00E31F87">
        <w:t>(b) the current ultrasound:</w:t>
      </w:r>
    </w:p>
    <w:p w14:paraId="07F59058" w14:textId="77777777" w:rsidR="00F84EF9" w:rsidRPr="00E31F87" w:rsidRDefault="00F84EF9" w:rsidP="00F84EF9">
      <w:pPr>
        <w:pStyle w:val="Tablei"/>
      </w:pPr>
      <w:r w:rsidRPr="00E31F87">
        <w:t>(</w:t>
      </w:r>
      <w:proofErr w:type="spellStart"/>
      <w:r w:rsidRPr="00E31F87">
        <w:t>i</w:t>
      </w:r>
      <w:proofErr w:type="spellEnd"/>
      <w:r w:rsidRPr="00E31F87">
        <w:t xml:space="preserve">) </w:t>
      </w:r>
      <w:r w:rsidR="00150DE7" w:rsidRPr="00E31F87">
        <w:t xml:space="preserve">is not performed </w:t>
      </w:r>
      <w:r w:rsidRPr="00E31F87">
        <w:t xml:space="preserve">in the same pregnancy as </w:t>
      </w:r>
      <w:r w:rsidR="00D852EE" w:rsidRPr="00E31F87">
        <w:t>item 5</w:t>
      </w:r>
      <w:r w:rsidRPr="00E31F87">
        <w:t>5718; and</w:t>
      </w:r>
    </w:p>
    <w:p w14:paraId="72AF328B" w14:textId="77777777" w:rsidR="00F84EF9" w:rsidRPr="00E31F87" w:rsidRDefault="00F84EF9" w:rsidP="00F84EF9">
      <w:pPr>
        <w:pStyle w:val="Tablei"/>
      </w:pPr>
      <w:r w:rsidRPr="00E31F87">
        <w:t xml:space="preserve">(ii) </w:t>
      </w:r>
      <w:r w:rsidR="00150DE7" w:rsidRPr="00E31F87">
        <w:t xml:space="preserve">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(NR)</w:t>
      </w:r>
    </w:p>
    <w:p w14:paraId="4632EFA3" w14:textId="77777777" w:rsidR="00F84EF9" w:rsidRPr="00E31F87" w:rsidRDefault="00C3683D" w:rsidP="00F84EF9">
      <w:pPr>
        <w:pStyle w:val="ItemHead"/>
      </w:pPr>
      <w:r>
        <w:t>43</w:t>
      </w:r>
      <w:r w:rsidR="00F84EF9" w:rsidRPr="00E31F87">
        <w:t xml:space="preserve">  </w:t>
      </w:r>
      <w:r w:rsidR="00D03536">
        <w:t>Schedule 1</w:t>
      </w:r>
      <w:r w:rsidR="00F84EF9" w:rsidRPr="00E31F87">
        <w:t xml:space="preserve"> (</w:t>
      </w:r>
      <w:r w:rsidR="00D852EE" w:rsidRPr="00E31F87">
        <w:t>item 5</w:t>
      </w:r>
      <w:r w:rsidR="00F84EF9" w:rsidRPr="00E31F87">
        <w:t>5725, column 2)</w:t>
      </w:r>
    </w:p>
    <w:p w14:paraId="2B2024D8"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0B324A23" w14:textId="77777777" w:rsidR="00F84EF9" w:rsidRPr="00E31F87" w:rsidRDefault="00C3683D" w:rsidP="00F84EF9">
      <w:pPr>
        <w:pStyle w:val="ItemHead"/>
      </w:pPr>
      <w:r>
        <w:t>44</w:t>
      </w:r>
      <w:r w:rsidR="00F84EF9" w:rsidRPr="00E31F87">
        <w:t xml:space="preserve">  </w:t>
      </w:r>
      <w:r w:rsidR="00D03536">
        <w:t>Schedule 1</w:t>
      </w:r>
      <w:r w:rsidR="00F84EF9" w:rsidRPr="00E31F87">
        <w:t xml:space="preserve"> (</w:t>
      </w:r>
      <w:r w:rsidR="00D852EE" w:rsidRPr="00E31F87">
        <w:t>item 5</w:t>
      </w:r>
      <w:r w:rsidR="00F84EF9" w:rsidRPr="00E31F87">
        <w:t xml:space="preserve">5725, column 2, </w:t>
      </w:r>
      <w:r w:rsidR="00D852EE" w:rsidRPr="00E31F87">
        <w:t>paragraph (</w:t>
      </w:r>
      <w:r w:rsidR="00F84EF9" w:rsidRPr="00E31F87">
        <w:t>a))</w:t>
      </w:r>
    </w:p>
    <w:p w14:paraId="2352E820" w14:textId="77777777" w:rsidR="00F84EF9" w:rsidRPr="00E31F87" w:rsidRDefault="00F84EF9" w:rsidP="00F84EF9">
      <w:pPr>
        <w:pStyle w:val="Item"/>
      </w:pPr>
      <w:r w:rsidRPr="00E31F87">
        <w:t>Omit “ultrasound”, substitute “the current ultrasound”.</w:t>
      </w:r>
    </w:p>
    <w:p w14:paraId="3E9FCB13" w14:textId="77777777" w:rsidR="00F84EF9" w:rsidRPr="00E31F87" w:rsidRDefault="00C3683D" w:rsidP="00F84EF9">
      <w:pPr>
        <w:pStyle w:val="ItemHead"/>
      </w:pPr>
      <w:r>
        <w:t>45</w:t>
      </w:r>
      <w:r w:rsidR="00F84EF9" w:rsidRPr="00E31F87">
        <w:t xml:space="preserve">  </w:t>
      </w:r>
      <w:r w:rsidR="00D03536">
        <w:t>Schedule 1</w:t>
      </w:r>
      <w:r w:rsidR="00F84EF9" w:rsidRPr="00E31F87">
        <w:t xml:space="preserve"> (</w:t>
      </w:r>
      <w:r w:rsidR="00D852EE" w:rsidRPr="00E31F87">
        <w:t>item 5</w:t>
      </w:r>
      <w:r w:rsidR="00F84EF9" w:rsidRPr="00E31F87">
        <w:t xml:space="preserve">5725, column 2, </w:t>
      </w:r>
      <w:r w:rsidR="00D852EE" w:rsidRPr="00E31F87">
        <w:t>paragraph (</w:t>
      </w:r>
      <w:r w:rsidR="00F84EF9" w:rsidRPr="00E31F87">
        <w:t>b))</w:t>
      </w:r>
    </w:p>
    <w:p w14:paraId="133E5B44" w14:textId="77777777" w:rsidR="00F84EF9" w:rsidRPr="00E31F87" w:rsidRDefault="00F84EF9" w:rsidP="00F84EF9">
      <w:pPr>
        <w:pStyle w:val="Item"/>
      </w:pPr>
      <w:r w:rsidRPr="00E31F87">
        <w:t>Repeal the paragraph, substitute:</w:t>
      </w:r>
    </w:p>
    <w:p w14:paraId="5A3FFE7E" w14:textId="77777777" w:rsidR="00162221" w:rsidRPr="00E31F87" w:rsidRDefault="00162221" w:rsidP="00162221">
      <w:pPr>
        <w:pStyle w:val="Tablea"/>
      </w:pPr>
      <w:r w:rsidRPr="00E31F87">
        <w:t xml:space="preserve">(b) further examination is clinically indicated in the same pregnancy to which </w:t>
      </w:r>
      <w:r w:rsidR="00D852EE" w:rsidRPr="00E31F87">
        <w:t>item 5</w:t>
      </w:r>
      <w:r w:rsidRPr="00E31F87">
        <w:t>5718 or 55723 applies; and</w:t>
      </w:r>
    </w:p>
    <w:p w14:paraId="641309DA" w14:textId="77777777" w:rsidR="00F84EF9" w:rsidRPr="00E31F87" w:rsidRDefault="00F84EF9" w:rsidP="00134878">
      <w:pPr>
        <w:pStyle w:val="Tablea"/>
      </w:pPr>
      <w:r w:rsidRPr="00E31F87">
        <w:t>(</w:t>
      </w:r>
      <w:r w:rsidR="00162221" w:rsidRPr="00E31F87">
        <w:t>c</w:t>
      </w:r>
      <w:r w:rsidRPr="00E31F87">
        <w:t>) the current ultrasound is not performed</w:t>
      </w:r>
      <w:r w:rsidR="00134878" w:rsidRPr="00E31F87">
        <w:t xml:space="preserve">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(NR)</w:t>
      </w:r>
    </w:p>
    <w:p w14:paraId="496DE77B" w14:textId="77777777" w:rsidR="002C1046" w:rsidRPr="00E31F87" w:rsidRDefault="00C3683D" w:rsidP="002C1046">
      <w:pPr>
        <w:pStyle w:val="ItemHead"/>
      </w:pPr>
      <w:r>
        <w:t>46</w:t>
      </w:r>
      <w:r w:rsidR="002C1046" w:rsidRPr="00E31F87">
        <w:t xml:space="preserve">  </w:t>
      </w:r>
      <w:r w:rsidR="00D03536">
        <w:t>Schedule 1</w:t>
      </w:r>
      <w:r w:rsidR="002C1046" w:rsidRPr="00E31F87">
        <w:t xml:space="preserve"> (after </w:t>
      </w:r>
      <w:r w:rsidR="00D852EE" w:rsidRPr="00E31F87">
        <w:t>item 5</w:t>
      </w:r>
      <w:r w:rsidR="002C1046" w:rsidRPr="00E31F87">
        <w:t>5739)</w:t>
      </w:r>
    </w:p>
    <w:p w14:paraId="18563A1E" w14:textId="77777777" w:rsidR="002C1046" w:rsidRPr="00E31F87" w:rsidRDefault="002C1046" w:rsidP="002C1046">
      <w:pPr>
        <w:pStyle w:val="Item"/>
      </w:pPr>
      <w:r w:rsidRPr="00E31F87">
        <w:t>Insert:</w:t>
      </w:r>
    </w:p>
    <w:p w14:paraId="3F0061F9" w14:textId="77777777" w:rsidR="002C1046" w:rsidRPr="00E31F87" w:rsidRDefault="002C1046" w:rsidP="002C1046">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6078"/>
        <w:gridCol w:w="1277"/>
      </w:tblGrid>
      <w:tr w:rsidR="002C1046" w:rsidRPr="00E31F87" w14:paraId="7B3F39E7" w14:textId="77777777" w:rsidTr="000535C0">
        <w:tc>
          <w:tcPr>
            <w:tcW w:w="687" w:type="pct"/>
            <w:tcBorders>
              <w:top w:val="nil"/>
              <w:bottom w:val="single" w:sz="4" w:space="0" w:color="auto"/>
            </w:tcBorders>
            <w:shd w:val="clear" w:color="auto" w:fill="auto"/>
          </w:tcPr>
          <w:p w14:paraId="0CBB5577" w14:textId="77777777" w:rsidR="002C1046" w:rsidRPr="00E31F87" w:rsidRDefault="002C1046" w:rsidP="000535C0">
            <w:pPr>
              <w:pStyle w:val="Tabletext"/>
            </w:pPr>
            <w:r w:rsidRPr="00E31F87">
              <w:lastRenderedPageBreak/>
              <w:t>55740</w:t>
            </w:r>
          </w:p>
        </w:tc>
        <w:tc>
          <w:tcPr>
            <w:tcW w:w="3564" w:type="pct"/>
            <w:tcBorders>
              <w:top w:val="nil"/>
              <w:bottom w:val="single" w:sz="4" w:space="0" w:color="auto"/>
            </w:tcBorders>
            <w:shd w:val="clear" w:color="auto" w:fill="auto"/>
          </w:tcPr>
          <w:p w14:paraId="09CA7F10" w14:textId="77777777" w:rsidR="002C1046" w:rsidRPr="00E31F87" w:rsidRDefault="002C1046" w:rsidP="000535C0">
            <w:pPr>
              <w:pStyle w:val="Tabletext"/>
            </w:pPr>
            <w:r w:rsidRPr="00E31F87">
              <w:t>Pelvis or abdomen, pregnancy</w:t>
            </w:r>
            <w:r w:rsidR="00D03536">
              <w:noBreakHyphen/>
            </w:r>
            <w:r w:rsidRPr="00E31F87">
              <w:t xml:space="preserve">related or pregnancy complication, </w:t>
            </w:r>
            <w:proofErr w:type="spellStart"/>
            <w:r w:rsidRPr="00E31F87">
              <w:t>fetal</w:t>
            </w:r>
            <w:proofErr w:type="spellEnd"/>
            <w:r w:rsidRPr="00E31F87">
              <w:t xml:space="preserve"> development and anatomy, ultrasound (the </w:t>
            </w:r>
            <w:r w:rsidRPr="00E31F87">
              <w:rPr>
                <w:b/>
                <w:i/>
              </w:rPr>
              <w:t>current ultrasound</w:t>
            </w:r>
            <w:r w:rsidRPr="00E31F87">
              <w:t xml:space="preserve">) scan of, by any or all approaches, for determining the structure, gestation, location, viability or number of </w:t>
            </w:r>
            <w:proofErr w:type="spellStart"/>
            <w:r w:rsidRPr="00E31F87">
              <w:t>fetuses</w:t>
            </w:r>
            <w:proofErr w:type="spellEnd"/>
            <w:r w:rsidRPr="00E31F87">
              <w:t>, if:</w:t>
            </w:r>
          </w:p>
          <w:p w14:paraId="38795192" w14:textId="77777777" w:rsidR="002C1046" w:rsidRPr="00E31F87" w:rsidRDefault="002C1046" w:rsidP="000535C0">
            <w:pPr>
              <w:pStyle w:val="Tablea"/>
            </w:pPr>
            <w:r w:rsidRPr="00E31F87">
              <w:t>(a) an ultrasound of the same pregnancy confirms a multiple pregnancy; and</w:t>
            </w:r>
          </w:p>
          <w:p w14:paraId="213B0FD4" w14:textId="77777777" w:rsidR="002C1046" w:rsidRPr="00E31F87" w:rsidRDefault="002C1046" w:rsidP="000535C0">
            <w:pPr>
              <w:pStyle w:val="Tablea"/>
            </w:pPr>
            <w:r w:rsidRPr="00E31F87">
              <w:t>(b) the dating of the pregnancy (as confirmed by the current ultrasound) is 12 to 16 weeks of gestation; and</w:t>
            </w:r>
          </w:p>
          <w:p w14:paraId="71DAFDEC" w14:textId="77777777" w:rsidR="002C1046" w:rsidRPr="00E31F87" w:rsidRDefault="002C1046" w:rsidP="000535C0">
            <w:pPr>
              <w:pStyle w:val="Tablea"/>
            </w:pPr>
            <w:r w:rsidRPr="00E31F87">
              <w:t xml:space="preserve">(c) the current ultrasound is not performed on the same patient within 24 hours of </w:t>
            </w:r>
            <w:r w:rsidRPr="00E31F87">
              <w:rPr>
                <w:lang w:eastAsia="en-US"/>
              </w:rPr>
              <w:t>a service mentioned in</w:t>
            </w:r>
            <w:r w:rsidRPr="00E31F87">
              <w:t xml:space="preserve"> another item in this Subgroup (R)</w:t>
            </w:r>
          </w:p>
        </w:tc>
        <w:tc>
          <w:tcPr>
            <w:tcW w:w="749" w:type="pct"/>
            <w:tcBorders>
              <w:top w:val="nil"/>
              <w:bottom w:val="single" w:sz="4" w:space="0" w:color="auto"/>
            </w:tcBorders>
            <w:shd w:val="clear" w:color="auto" w:fill="auto"/>
          </w:tcPr>
          <w:p w14:paraId="794C32A1" w14:textId="77777777" w:rsidR="002C1046" w:rsidRPr="00E31F87" w:rsidRDefault="002C1046" w:rsidP="000535C0">
            <w:pPr>
              <w:pStyle w:val="Tabletext"/>
              <w:jc w:val="right"/>
            </w:pPr>
            <w:r w:rsidRPr="00E31F87">
              <w:t>108.30</w:t>
            </w:r>
          </w:p>
        </w:tc>
      </w:tr>
      <w:tr w:rsidR="002C1046" w:rsidRPr="00E31F87" w14:paraId="4571A136" w14:textId="77777777" w:rsidTr="000535C0">
        <w:tc>
          <w:tcPr>
            <w:tcW w:w="687" w:type="pct"/>
            <w:tcBorders>
              <w:top w:val="single" w:sz="4" w:space="0" w:color="auto"/>
            </w:tcBorders>
            <w:shd w:val="clear" w:color="auto" w:fill="auto"/>
          </w:tcPr>
          <w:p w14:paraId="439D5704" w14:textId="77777777" w:rsidR="002C1046" w:rsidRPr="00E31F87" w:rsidRDefault="002C1046" w:rsidP="000535C0">
            <w:pPr>
              <w:pStyle w:val="Tabletext"/>
            </w:pPr>
            <w:r w:rsidRPr="00E31F87">
              <w:t>55741</w:t>
            </w:r>
          </w:p>
        </w:tc>
        <w:tc>
          <w:tcPr>
            <w:tcW w:w="3564" w:type="pct"/>
            <w:tcBorders>
              <w:top w:val="single" w:sz="4" w:space="0" w:color="auto"/>
            </w:tcBorders>
            <w:shd w:val="clear" w:color="auto" w:fill="auto"/>
          </w:tcPr>
          <w:p w14:paraId="0620174A" w14:textId="77777777" w:rsidR="002C1046" w:rsidRPr="00E31F87" w:rsidRDefault="002C1046" w:rsidP="000535C0">
            <w:pPr>
              <w:pStyle w:val="Tabletext"/>
            </w:pPr>
            <w:r w:rsidRPr="00E31F87">
              <w:t>Pelvis or abdomen, pregnancy</w:t>
            </w:r>
            <w:r w:rsidR="00D03536">
              <w:noBreakHyphen/>
            </w:r>
            <w:r w:rsidRPr="00E31F87">
              <w:t xml:space="preserve">related or pregnancy complication, </w:t>
            </w:r>
            <w:proofErr w:type="spellStart"/>
            <w:r w:rsidRPr="00E31F87">
              <w:t>fetal</w:t>
            </w:r>
            <w:proofErr w:type="spellEnd"/>
            <w:r w:rsidRPr="00E31F87">
              <w:t xml:space="preserve"> development and anatomy, ultrasound (the </w:t>
            </w:r>
            <w:r w:rsidRPr="00E31F87">
              <w:rPr>
                <w:b/>
                <w:i/>
              </w:rPr>
              <w:t>current ultrasound</w:t>
            </w:r>
            <w:r w:rsidRPr="00E31F87">
              <w:t xml:space="preserve">) scan of, by any or all approaches, for determining the structure, gestation, location, viability or number of </w:t>
            </w:r>
            <w:proofErr w:type="spellStart"/>
            <w:r w:rsidRPr="00E31F87">
              <w:t>fetuses</w:t>
            </w:r>
            <w:proofErr w:type="spellEnd"/>
            <w:r w:rsidRPr="00E31F87">
              <w:t>, if:</w:t>
            </w:r>
          </w:p>
          <w:p w14:paraId="182A1567" w14:textId="77777777" w:rsidR="002C1046" w:rsidRPr="00E31F87" w:rsidRDefault="002C1046" w:rsidP="000535C0">
            <w:pPr>
              <w:pStyle w:val="Tablea"/>
            </w:pPr>
            <w:r w:rsidRPr="00E31F87">
              <w:t>(a) an ultrasound of the same pregnancy confirms a multiple pregnancy; and</w:t>
            </w:r>
          </w:p>
          <w:p w14:paraId="2183C7A4" w14:textId="77777777" w:rsidR="002C1046" w:rsidRPr="00E31F87" w:rsidRDefault="002C1046" w:rsidP="000535C0">
            <w:pPr>
              <w:pStyle w:val="Tablea"/>
            </w:pPr>
            <w:r w:rsidRPr="00E31F87">
              <w:t>(b) the dating of the pregnancy (as confirmed by the current ultrasound) is 12 to 16 weeks of gestation; and</w:t>
            </w:r>
          </w:p>
          <w:p w14:paraId="578EB365" w14:textId="77777777" w:rsidR="002C1046" w:rsidRPr="00E31F87" w:rsidRDefault="002C1046" w:rsidP="000535C0">
            <w:pPr>
              <w:pStyle w:val="Tablea"/>
            </w:pPr>
            <w:r w:rsidRPr="00E31F87">
              <w:t xml:space="preserve">(c) the current ultrasound is not performed on the same patient within 24 hours of </w:t>
            </w:r>
            <w:r w:rsidRPr="00E31F87">
              <w:rPr>
                <w:lang w:eastAsia="en-US"/>
              </w:rPr>
              <w:t>a service mentioned in</w:t>
            </w:r>
            <w:r w:rsidRPr="00E31F87">
              <w:t xml:space="preserve"> another item in this Subgroup (NR)</w:t>
            </w:r>
          </w:p>
        </w:tc>
        <w:tc>
          <w:tcPr>
            <w:tcW w:w="749" w:type="pct"/>
            <w:tcBorders>
              <w:top w:val="single" w:sz="4" w:space="0" w:color="auto"/>
            </w:tcBorders>
            <w:shd w:val="clear" w:color="auto" w:fill="auto"/>
          </w:tcPr>
          <w:p w14:paraId="18851B36" w14:textId="77777777" w:rsidR="002C1046" w:rsidRPr="00E31F87" w:rsidRDefault="002C1046" w:rsidP="000535C0">
            <w:pPr>
              <w:pStyle w:val="Tabletext"/>
              <w:jc w:val="right"/>
            </w:pPr>
            <w:r w:rsidRPr="00E31F87">
              <w:t>54.10</w:t>
            </w:r>
          </w:p>
        </w:tc>
      </w:tr>
      <w:tr w:rsidR="002C1046" w:rsidRPr="00E31F87" w14:paraId="7952344F" w14:textId="77777777" w:rsidTr="000535C0">
        <w:tc>
          <w:tcPr>
            <w:tcW w:w="687" w:type="pct"/>
            <w:shd w:val="clear" w:color="auto" w:fill="auto"/>
          </w:tcPr>
          <w:p w14:paraId="3342701B" w14:textId="77777777" w:rsidR="002C1046" w:rsidRPr="00E31F87" w:rsidRDefault="002C1046" w:rsidP="000535C0">
            <w:pPr>
              <w:pStyle w:val="Tabletext"/>
            </w:pPr>
            <w:r w:rsidRPr="00E31F87">
              <w:t>55742</w:t>
            </w:r>
          </w:p>
        </w:tc>
        <w:tc>
          <w:tcPr>
            <w:tcW w:w="3564" w:type="pct"/>
            <w:shd w:val="clear" w:color="auto" w:fill="auto"/>
          </w:tcPr>
          <w:p w14:paraId="16D38D55" w14:textId="77777777" w:rsidR="002C1046" w:rsidRPr="00E31F87" w:rsidRDefault="002C1046" w:rsidP="000535C0">
            <w:pPr>
              <w:pStyle w:val="Tabletext"/>
            </w:pPr>
            <w:r w:rsidRPr="00E31F87">
              <w:t>Pelvis or abdomen, pregnancy</w:t>
            </w:r>
            <w:r w:rsidR="00D03536">
              <w:noBreakHyphen/>
            </w:r>
            <w:r w:rsidRPr="00E31F87">
              <w:t xml:space="preserve">related or pregnancy complication, </w:t>
            </w:r>
            <w:proofErr w:type="spellStart"/>
            <w:r w:rsidRPr="00E31F87">
              <w:t>fetal</w:t>
            </w:r>
            <w:proofErr w:type="spellEnd"/>
            <w:r w:rsidRPr="00E31F87">
              <w:t xml:space="preserve"> development and anatomy, ultrasound (the </w:t>
            </w:r>
            <w:r w:rsidRPr="00E31F87">
              <w:rPr>
                <w:b/>
                <w:i/>
              </w:rPr>
              <w:t>current ultrasound</w:t>
            </w:r>
            <w:r w:rsidRPr="00E31F87">
              <w:t>) scan of, by any or all approaches, if:</w:t>
            </w:r>
          </w:p>
          <w:p w14:paraId="4CE1C155" w14:textId="77777777" w:rsidR="002C1046" w:rsidRPr="00E31F87" w:rsidRDefault="002C1046" w:rsidP="000535C0">
            <w:pPr>
              <w:pStyle w:val="Tablea"/>
            </w:pPr>
            <w:r w:rsidRPr="00E31F87">
              <w:t>(a) an ultrasound of the same pregnancy confirms a multiple pregnancy; and</w:t>
            </w:r>
          </w:p>
          <w:p w14:paraId="0BC2B05A" w14:textId="77777777" w:rsidR="002C1046" w:rsidRPr="00E31F87" w:rsidRDefault="002C1046" w:rsidP="000535C0">
            <w:pPr>
              <w:pStyle w:val="Tablea"/>
            </w:pPr>
            <w:r w:rsidRPr="00E31F87">
              <w:t xml:space="preserve">(b) the pregnancy (as confirmed by the current ultrasound) is dated by a </w:t>
            </w:r>
            <w:proofErr w:type="spellStart"/>
            <w:r w:rsidRPr="00E31F87">
              <w:t>fetal</w:t>
            </w:r>
            <w:proofErr w:type="spellEnd"/>
            <w:r w:rsidRPr="00E31F87">
              <w:t xml:space="preserve"> crown rump length of 45 to 84 mm; and</w:t>
            </w:r>
          </w:p>
          <w:p w14:paraId="46F41156" w14:textId="77777777" w:rsidR="002C1046" w:rsidRPr="00E31F87" w:rsidRDefault="002C1046" w:rsidP="000535C0">
            <w:pPr>
              <w:pStyle w:val="Tablea"/>
            </w:pPr>
            <w:r w:rsidRPr="00E31F87">
              <w:t xml:space="preserve">(c) nuchal translucency measurement is performed to assess the risk of </w:t>
            </w:r>
            <w:proofErr w:type="spellStart"/>
            <w:r w:rsidRPr="00E31F87">
              <w:t>fetal</w:t>
            </w:r>
            <w:proofErr w:type="spellEnd"/>
            <w:r w:rsidRPr="00E31F87">
              <w:t xml:space="preserve"> abnormality; and</w:t>
            </w:r>
          </w:p>
          <w:p w14:paraId="1C49E344" w14:textId="77777777" w:rsidR="002C1046" w:rsidRPr="00E31F87" w:rsidRDefault="002C1046" w:rsidP="000535C0">
            <w:pPr>
              <w:pStyle w:val="Tablea"/>
            </w:pPr>
            <w:r w:rsidRPr="00E31F87">
              <w:t xml:space="preserve">(d) the current ultrasound is not performed on the same patient within 24 hours of </w:t>
            </w:r>
            <w:r w:rsidRPr="00E31F87">
              <w:rPr>
                <w:lang w:eastAsia="en-US"/>
              </w:rPr>
              <w:t>a service mentioned in</w:t>
            </w:r>
            <w:r w:rsidRPr="00E31F87">
              <w:t xml:space="preserve"> another item in this Subgroup (R)</w:t>
            </w:r>
          </w:p>
        </w:tc>
        <w:tc>
          <w:tcPr>
            <w:tcW w:w="749" w:type="pct"/>
            <w:shd w:val="clear" w:color="auto" w:fill="auto"/>
          </w:tcPr>
          <w:p w14:paraId="59A06511" w14:textId="77777777" w:rsidR="002C1046" w:rsidRPr="00E31F87" w:rsidRDefault="002C1046" w:rsidP="000535C0">
            <w:pPr>
              <w:pStyle w:val="Tabletext"/>
              <w:jc w:val="right"/>
            </w:pPr>
            <w:r w:rsidRPr="00E31F87">
              <w:t>108.30</w:t>
            </w:r>
          </w:p>
        </w:tc>
      </w:tr>
      <w:tr w:rsidR="002C1046" w:rsidRPr="00E31F87" w14:paraId="2B72590C" w14:textId="77777777" w:rsidTr="000535C0">
        <w:tc>
          <w:tcPr>
            <w:tcW w:w="687" w:type="pct"/>
            <w:shd w:val="clear" w:color="auto" w:fill="auto"/>
          </w:tcPr>
          <w:p w14:paraId="61ADB38F" w14:textId="77777777" w:rsidR="002C1046" w:rsidRPr="00E31F87" w:rsidRDefault="002C1046" w:rsidP="000535C0">
            <w:pPr>
              <w:pStyle w:val="Tabletext"/>
            </w:pPr>
            <w:r w:rsidRPr="00E31F87">
              <w:t>55743</w:t>
            </w:r>
          </w:p>
        </w:tc>
        <w:tc>
          <w:tcPr>
            <w:tcW w:w="3564" w:type="pct"/>
            <w:shd w:val="clear" w:color="auto" w:fill="auto"/>
          </w:tcPr>
          <w:p w14:paraId="5FCE4E56" w14:textId="77777777" w:rsidR="002C1046" w:rsidRPr="00E31F87" w:rsidRDefault="002C1046" w:rsidP="000535C0">
            <w:pPr>
              <w:pStyle w:val="Tabletext"/>
            </w:pPr>
            <w:r w:rsidRPr="00E31F87">
              <w:t>Pelvis or abdomen, pregnancy</w:t>
            </w:r>
            <w:r w:rsidR="00D03536">
              <w:noBreakHyphen/>
            </w:r>
            <w:r w:rsidRPr="00E31F87">
              <w:t xml:space="preserve">related or pregnancy complication, </w:t>
            </w:r>
            <w:proofErr w:type="spellStart"/>
            <w:r w:rsidRPr="00E31F87">
              <w:t>fetal</w:t>
            </w:r>
            <w:proofErr w:type="spellEnd"/>
            <w:r w:rsidRPr="00E31F87">
              <w:t xml:space="preserve"> development and anatomy, ultrasound (the </w:t>
            </w:r>
            <w:r w:rsidRPr="00E31F87">
              <w:rPr>
                <w:b/>
                <w:i/>
              </w:rPr>
              <w:t>current ultrasound</w:t>
            </w:r>
            <w:r w:rsidRPr="00E31F87">
              <w:t>) scan of, by any or all approaches, if:</w:t>
            </w:r>
          </w:p>
          <w:p w14:paraId="08A02DD6" w14:textId="77777777" w:rsidR="002C1046" w:rsidRPr="00E31F87" w:rsidRDefault="002C1046" w:rsidP="000535C0">
            <w:pPr>
              <w:pStyle w:val="Tablea"/>
            </w:pPr>
            <w:r w:rsidRPr="00E31F87">
              <w:t>(a) an ultrasound of the same pregnancy confirms a multiple pregnancy; and</w:t>
            </w:r>
          </w:p>
          <w:p w14:paraId="040B1023" w14:textId="77777777" w:rsidR="002C1046" w:rsidRPr="00E31F87" w:rsidRDefault="002C1046" w:rsidP="000535C0">
            <w:pPr>
              <w:pStyle w:val="Tablea"/>
            </w:pPr>
            <w:r w:rsidRPr="00E31F87">
              <w:t xml:space="preserve">(b) the pregnancy (as confirmed by the current ultrasound) is dated by a </w:t>
            </w:r>
            <w:proofErr w:type="spellStart"/>
            <w:r w:rsidRPr="00E31F87">
              <w:t>fetal</w:t>
            </w:r>
            <w:proofErr w:type="spellEnd"/>
            <w:r w:rsidRPr="00E31F87">
              <w:t xml:space="preserve"> crown rump length of 45 to 84 mm; and</w:t>
            </w:r>
          </w:p>
          <w:p w14:paraId="3776B454" w14:textId="77777777" w:rsidR="002C1046" w:rsidRPr="00E31F87" w:rsidRDefault="002C1046" w:rsidP="000535C0">
            <w:pPr>
              <w:pStyle w:val="Tablea"/>
            </w:pPr>
            <w:r w:rsidRPr="00E31F87">
              <w:t xml:space="preserve">(c) nuchal translucency measurement is performed to assess the risk of </w:t>
            </w:r>
            <w:proofErr w:type="spellStart"/>
            <w:r w:rsidRPr="00E31F87">
              <w:t>fetal</w:t>
            </w:r>
            <w:proofErr w:type="spellEnd"/>
            <w:r w:rsidRPr="00E31F87">
              <w:t xml:space="preserve"> abnormality; and</w:t>
            </w:r>
          </w:p>
          <w:p w14:paraId="5FF0DB65" w14:textId="77777777" w:rsidR="002C1046" w:rsidRPr="00E31F87" w:rsidRDefault="002C1046" w:rsidP="000535C0">
            <w:pPr>
              <w:pStyle w:val="Tablea"/>
            </w:pPr>
            <w:r w:rsidRPr="00E31F87">
              <w:t xml:space="preserve">(d) the current ultrasound is not performed on the same patient within 24 hours of </w:t>
            </w:r>
            <w:r w:rsidRPr="00E31F87">
              <w:rPr>
                <w:lang w:eastAsia="en-US"/>
              </w:rPr>
              <w:t>a service mentioned in</w:t>
            </w:r>
            <w:r w:rsidRPr="00E31F87">
              <w:t xml:space="preserve"> another item in this Subgroup (NR)</w:t>
            </w:r>
          </w:p>
        </w:tc>
        <w:tc>
          <w:tcPr>
            <w:tcW w:w="749" w:type="pct"/>
            <w:shd w:val="clear" w:color="auto" w:fill="auto"/>
          </w:tcPr>
          <w:p w14:paraId="361DAC93" w14:textId="77777777" w:rsidR="002C1046" w:rsidRPr="00E31F87" w:rsidRDefault="002C1046" w:rsidP="000535C0">
            <w:pPr>
              <w:pStyle w:val="Tabletext"/>
              <w:jc w:val="right"/>
            </w:pPr>
            <w:r w:rsidRPr="00E31F87">
              <w:t>54.10</w:t>
            </w:r>
          </w:p>
        </w:tc>
      </w:tr>
      <w:tr w:rsidR="002C1046" w:rsidRPr="00E31F87" w14:paraId="58A1EAEC" w14:textId="77777777" w:rsidTr="000535C0">
        <w:tc>
          <w:tcPr>
            <w:tcW w:w="687" w:type="pct"/>
            <w:tcBorders>
              <w:bottom w:val="single" w:sz="4" w:space="0" w:color="auto"/>
            </w:tcBorders>
            <w:shd w:val="clear" w:color="auto" w:fill="auto"/>
          </w:tcPr>
          <w:p w14:paraId="5CCEEC70" w14:textId="77777777" w:rsidR="002C1046" w:rsidRPr="00E31F87" w:rsidRDefault="002C1046" w:rsidP="000535C0">
            <w:pPr>
              <w:pStyle w:val="Tabletext"/>
            </w:pPr>
            <w:r w:rsidRPr="00E31F87">
              <w:t>55757</w:t>
            </w:r>
          </w:p>
        </w:tc>
        <w:tc>
          <w:tcPr>
            <w:tcW w:w="3564" w:type="pct"/>
            <w:tcBorders>
              <w:bottom w:val="single" w:sz="4" w:space="0" w:color="auto"/>
            </w:tcBorders>
            <w:shd w:val="clear" w:color="auto" w:fill="auto"/>
          </w:tcPr>
          <w:p w14:paraId="09515EAE" w14:textId="77777777" w:rsidR="002C1046" w:rsidRPr="00E31F87" w:rsidRDefault="002C1046" w:rsidP="000535C0">
            <w:pPr>
              <w:pStyle w:val="Tabletext"/>
            </w:pPr>
            <w:r w:rsidRPr="00E31F87">
              <w:t xml:space="preserve">Pelvis or abdomen, ultrasound (the </w:t>
            </w:r>
            <w:r w:rsidRPr="00E31F87">
              <w:rPr>
                <w:b/>
                <w:i/>
              </w:rPr>
              <w:t>current ultrasound</w:t>
            </w:r>
            <w:r w:rsidRPr="00E31F87">
              <w:t>) scan of, for cervical length assessment for risk of preterm labour, by any or all approaches, if:</w:t>
            </w:r>
          </w:p>
          <w:p w14:paraId="11A9F276" w14:textId="77777777" w:rsidR="002C1046" w:rsidRPr="00E31F87" w:rsidRDefault="002C1046" w:rsidP="000535C0">
            <w:pPr>
              <w:pStyle w:val="Tablea"/>
            </w:pPr>
            <w:r w:rsidRPr="00E31F87">
              <w:t>(a) the dating of the pregnancy (as confirmed by the current ultrasound) is between 14 and 30 weeks of gestation; and</w:t>
            </w:r>
          </w:p>
          <w:p w14:paraId="3FC743A7" w14:textId="77777777" w:rsidR="002C1046" w:rsidRPr="00E31F87" w:rsidRDefault="002C1046" w:rsidP="000535C0">
            <w:pPr>
              <w:pStyle w:val="Tablea"/>
            </w:pPr>
            <w:r w:rsidRPr="00E31F87">
              <w:t>(b) any of the following apply:</w:t>
            </w:r>
          </w:p>
          <w:p w14:paraId="5A7B2CA4" w14:textId="77777777" w:rsidR="002C1046" w:rsidRPr="00E31F87" w:rsidRDefault="002C1046" w:rsidP="000535C0">
            <w:pPr>
              <w:pStyle w:val="Tablei"/>
            </w:pPr>
            <w:r w:rsidRPr="00E31F87">
              <w:t>(</w:t>
            </w:r>
            <w:proofErr w:type="spellStart"/>
            <w:r w:rsidRPr="00E31F87">
              <w:t>i</w:t>
            </w:r>
            <w:proofErr w:type="spellEnd"/>
            <w:r w:rsidRPr="00E31F87">
              <w:t>) the patient has a history indicating high</w:t>
            </w:r>
            <w:r w:rsidR="009043D2">
              <w:t xml:space="preserve"> </w:t>
            </w:r>
            <w:r w:rsidRPr="00E31F87">
              <w:t xml:space="preserve">risk of preterm labour </w:t>
            </w:r>
            <w:r w:rsidR="009043D2">
              <w:t xml:space="preserve">or </w:t>
            </w:r>
            <w:r w:rsidRPr="00E31F87">
              <w:t xml:space="preserve">birth or second trimester </w:t>
            </w:r>
            <w:proofErr w:type="spellStart"/>
            <w:r w:rsidRPr="00E31F87">
              <w:t>fetal</w:t>
            </w:r>
            <w:proofErr w:type="spellEnd"/>
            <w:r w:rsidRPr="00E31F87">
              <w:t xml:space="preserve"> loss;</w:t>
            </w:r>
          </w:p>
          <w:p w14:paraId="426C7AA7" w14:textId="77777777" w:rsidR="002C1046" w:rsidRPr="00E31F87" w:rsidRDefault="002C1046" w:rsidP="000535C0">
            <w:pPr>
              <w:pStyle w:val="Tablei"/>
            </w:pPr>
            <w:r w:rsidRPr="00E31F87">
              <w:t xml:space="preserve">(ii) the patient has symptoms suggestive of threatened preterm labour or second trimester </w:t>
            </w:r>
            <w:proofErr w:type="spellStart"/>
            <w:r w:rsidRPr="00E31F87">
              <w:t>fetal</w:t>
            </w:r>
            <w:proofErr w:type="spellEnd"/>
            <w:r w:rsidRPr="00E31F87">
              <w:t xml:space="preserve"> loss;</w:t>
            </w:r>
          </w:p>
          <w:p w14:paraId="56AA21CC" w14:textId="77777777" w:rsidR="002C1046" w:rsidRPr="00E31F87" w:rsidRDefault="002C1046" w:rsidP="000535C0">
            <w:pPr>
              <w:pStyle w:val="Tablei"/>
            </w:pPr>
            <w:r w:rsidRPr="00E31F87">
              <w:lastRenderedPageBreak/>
              <w:t>(iii) the patient’s cervical length is less than 25 mm on an ultrasound before 28 weeks gestation; and</w:t>
            </w:r>
          </w:p>
          <w:p w14:paraId="57DF73BD" w14:textId="77777777" w:rsidR="002C1046" w:rsidRPr="00E31F87" w:rsidRDefault="002C1046" w:rsidP="000535C0">
            <w:pPr>
              <w:pStyle w:val="Tablea"/>
            </w:pPr>
            <w:r w:rsidRPr="00E31F87">
              <w:t xml:space="preserve">(c) the current ultrasound is not performed on the same patient within 24 hours of </w:t>
            </w:r>
            <w:r w:rsidRPr="00E31F87">
              <w:rPr>
                <w:lang w:eastAsia="en-US"/>
              </w:rPr>
              <w:t>a service mentioned in</w:t>
            </w:r>
            <w:r w:rsidRPr="00E31F87">
              <w:t xml:space="preserve"> another item in this Subgroup (R)</w:t>
            </w:r>
          </w:p>
        </w:tc>
        <w:tc>
          <w:tcPr>
            <w:tcW w:w="749" w:type="pct"/>
            <w:tcBorders>
              <w:bottom w:val="single" w:sz="4" w:space="0" w:color="auto"/>
            </w:tcBorders>
            <w:shd w:val="clear" w:color="auto" w:fill="auto"/>
          </w:tcPr>
          <w:p w14:paraId="3267F154" w14:textId="77777777" w:rsidR="002C1046" w:rsidRPr="00E31F87" w:rsidRDefault="002C1046" w:rsidP="000535C0">
            <w:pPr>
              <w:pStyle w:val="Tabletext"/>
              <w:jc w:val="right"/>
            </w:pPr>
            <w:r w:rsidRPr="00E31F87">
              <w:lastRenderedPageBreak/>
              <w:t>51.55</w:t>
            </w:r>
          </w:p>
        </w:tc>
      </w:tr>
      <w:tr w:rsidR="002C1046" w:rsidRPr="00E31F87" w14:paraId="4A420EA6" w14:textId="77777777" w:rsidTr="000535C0">
        <w:tc>
          <w:tcPr>
            <w:tcW w:w="687" w:type="pct"/>
            <w:tcBorders>
              <w:bottom w:val="nil"/>
            </w:tcBorders>
            <w:shd w:val="clear" w:color="auto" w:fill="auto"/>
          </w:tcPr>
          <w:p w14:paraId="56BE3D8B" w14:textId="77777777" w:rsidR="002C1046" w:rsidRPr="00E31F87" w:rsidRDefault="002C1046" w:rsidP="000535C0">
            <w:pPr>
              <w:pStyle w:val="Tabletext"/>
            </w:pPr>
            <w:r w:rsidRPr="00E31F87">
              <w:t>55758</w:t>
            </w:r>
          </w:p>
        </w:tc>
        <w:tc>
          <w:tcPr>
            <w:tcW w:w="3564" w:type="pct"/>
            <w:tcBorders>
              <w:bottom w:val="nil"/>
            </w:tcBorders>
            <w:shd w:val="clear" w:color="auto" w:fill="auto"/>
          </w:tcPr>
          <w:p w14:paraId="5B4BE738" w14:textId="77777777" w:rsidR="002C1046" w:rsidRPr="00E31F87" w:rsidRDefault="002C1046" w:rsidP="000535C0">
            <w:pPr>
              <w:pStyle w:val="Tabletext"/>
            </w:pPr>
            <w:r w:rsidRPr="00E31F87">
              <w:t xml:space="preserve">Pelvis or abdomen, ultrasound (the </w:t>
            </w:r>
            <w:r w:rsidRPr="00E31F87">
              <w:rPr>
                <w:b/>
                <w:i/>
              </w:rPr>
              <w:t>current ultrasound</w:t>
            </w:r>
            <w:r w:rsidRPr="00E31F87">
              <w:t>) scan of, for cervical length assessment for risk of preterm labour, by any or all approaches, if:</w:t>
            </w:r>
          </w:p>
          <w:p w14:paraId="09F23480" w14:textId="77777777" w:rsidR="002C1046" w:rsidRPr="00E31F87" w:rsidRDefault="002C1046" w:rsidP="000535C0">
            <w:pPr>
              <w:pStyle w:val="Tablea"/>
            </w:pPr>
            <w:r w:rsidRPr="00E31F87">
              <w:t>(a) the dating of the pregnancy (as confirmed by the current ultrasound) is between 14 and 30 weeks of gestation; and</w:t>
            </w:r>
          </w:p>
          <w:p w14:paraId="2BD4CE38" w14:textId="77777777" w:rsidR="002C1046" w:rsidRPr="00E31F87" w:rsidRDefault="002C1046" w:rsidP="000535C0">
            <w:pPr>
              <w:pStyle w:val="Tablea"/>
            </w:pPr>
            <w:r w:rsidRPr="00E31F87">
              <w:t>(b) any of the following apply:</w:t>
            </w:r>
          </w:p>
          <w:p w14:paraId="1DF80B45" w14:textId="77777777" w:rsidR="002C1046" w:rsidRPr="00E31F87" w:rsidRDefault="002C1046" w:rsidP="000535C0">
            <w:pPr>
              <w:pStyle w:val="Tablei"/>
            </w:pPr>
            <w:r w:rsidRPr="00E31F87">
              <w:t>(</w:t>
            </w:r>
            <w:proofErr w:type="spellStart"/>
            <w:r w:rsidRPr="00E31F87">
              <w:t>i</w:t>
            </w:r>
            <w:proofErr w:type="spellEnd"/>
            <w:r w:rsidRPr="00E31F87">
              <w:t>) the patient has a history indicating high</w:t>
            </w:r>
            <w:r w:rsidR="009043D2">
              <w:t xml:space="preserve"> </w:t>
            </w:r>
            <w:r w:rsidRPr="00E31F87">
              <w:t xml:space="preserve">risk of preterm labour </w:t>
            </w:r>
            <w:r w:rsidR="009043D2">
              <w:t xml:space="preserve">or </w:t>
            </w:r>
            <w:r w:rsidRPr="00E31F87">
              <w:t xml:space="preserve">birth or second trimester </w:t>
            </w:r>
            <w:proofErr w:type="spellStart"/>
            <w:r w:rsidRPr="00E31F87">
              <w:t>fetal</w:t>
            </w:r>
            <w:proofErr w:type="spellEnd"/>
            <w:r w:rsidRPr="00E31F87">
              <w:t xml:space="preserve"> loss;</w:t>
            </w:r>
          </w:p>
          <w:p w14:paraId="4FD51023" w14:textId="77777777" w:rsidR="002C1046" w:rsidRPr="00E31F87" w:rsidRDefault="002C1046" w:rsidP="000535C0">
            <w:pPr>
              <w:pStyle w:val="Tablei"/>
            </w:pPr>
            <w:r w:rsidRPr="00E31F87">
              <w:t xml:space="preserve">(ii) the patient has symptoms suggestive of threatened preterm labour or second trimester </w:t>
            </w:r>
            <w:proofErr w:type="spellStart"/>
            <w:r w:rsidRPr="00E31F87">
              <w:t>fetal</w:t>
            </w:r>
            <w:proofErr w:type="spellEnd"/>
            <w:r w:rsidRPr="00E31F87">
              <w:t xml:space="preserve"> loss;</w:t>
            </w:r>
          </w:p>
          <w:p w14:paraId="3BD8DFCA" w14:textId="77777777" w:rsidR="002C1046" w:rsidRPr="00E31F87" w:rsidRDefault="002C1046" w:rsidP="000535C0">
            <w:pPr>
              <w:pStyle w:val="Tablei"/>
            </w:pPr>
            <w:r w:rsidRPr="00E31F87">
              <w:t>(iii) the patient’s cervical length is less than 25 mm on an ultrasound before 28 weeks gestation; and</w:t>
            </w:r>
          </w:p>
          <w:p w14:paraId="0A0E1064" w14:textId="77777777" w:rsidR="002C1046" w:rsidRPr="00E31F87" w:rsidRDefault="002C1046" w:rsidP="000535C0">
            <w:pPr>
              <w:pStyle w:val="Tablea"/>
            </w:pPr>
            <w:r w:rsidRPr="00E31F87">
              <w:t xml:space="preserve">(c) the current ultrasound is not performed on the same patient within 24 hours of </w:t>
            </w:r>
            <w:r w:rsidRPr="00E31F87">
              <w:rPr>
                <w:lang w:eastAsia="en-US"/>
              </w:rPr>
              <w:t>a service mentioned in</w:t>
            </w:r>
            <w:r w:rsidRPr="00E31F87">
              <w:t xml:space="preserve"> another item in this Subgroup (NR)</w:t>
            </w:r>
          </w:p>
        </w:tc>
        <w:tc>
          <w:tcPr>
            <w:tcW w:w="749" w:type="pct"/>
            <w:tcBorders>
              <w:bottom w:val="nil"/>
            </w:tcBorders>
            <w:shd w:val="clear" w:color="auto" w:fill="auto"/>
          </w:tcPr>
          <w:p w14:paraId="58979528" w14:textId="77777777" w:rsidR="002C1046" w:rsidRPr="00E31F87" w:rsidRDefault="002C1046" w:rsidP="000535C0">
            <w:pPr>
              <w:pStyle w:val="Tabletext"/>
              <w:jc w:val="right"/>
            </w:pPr>
            <w:r w:rsidRPr="00E31F87">
              <w:t>19.60</w:t>
            </w:r>
          </w:p>
        </w:tc>
      </w:tr>
    </w:tbl>
    <w:p w14:paraId="6338DE74" w14:textId="77777777" w:rsidR="00F84EF9" w:rsidRPr="00E31F87" w:rsidRDefault="00C3683D" w:rsidP="00F84EF9">
      <w:pPr>
        <w:pStyle w:val="ItemHead"/>
      </w:pPr>
      <w:r>
        <w:t>47</w:t>
      </w:r>
      <w:r w:rsidR="00F84EF9" w:rsidRPr="00E31F87">
        <w:t xml:space="preserve">  </w:t>
      </w:r>
      <w:r w:rsidR="00D03536">
        <w:t>Schedule 1</w:t>
      </w:r>
      <w:r w:rsidR="00F84EF9" w:rsidRPr="00E31F87">
        <w:t xml:space="preserve"> (</w:t>
      </w:r>
      <w:r w:rsidR="00D852EE" w:rsidRPr="00E31F87">
        <w:t>item 5</w:t>
      </w:r>
      <w:r w:rsidR="00F84EF9" w:rsidRPr="00E31F87">
        <w:t>5759, column 2)</w:t>
      </w:r>
    </w:p>
    <w:p w14:paraId="17BAF46A"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7A3F4C0A" w14:textId="77777777" w:rsidR="00F84EF9" w:rsidRPr="00E31F87" w:rsidRDefault="00C3683D" w:rsidP="00F84EF9">
      <w:pPr>
        <w:pStyle w:val="ItemHead"/>
      </w:pPr>
      <w:r>
        <w:t>48</w:t>
      </w:r>
      <w:r w:rsidR="00F84EF9" w:rsidRPr="00E31F87">
        <w:t xml:space="preserve">  </w:t>
      </w:r>
      <w:r w:rsidR="00D03536">
        <w:t>Schedule 1</w:t>
      </w:r>
      <w:r w:rsidR="00F84EF9" w:rsidRPr="00E31F87">
        <w:t xml:space="preserve"> (</w:t>
      </w:r>
      <w:r w:rsidR="00D852EE" w:rsidRPr="00E31F87">
        <w:t>item 5</w:t>
      </w:r>
      <w:r w:rsidR="00F84EF9" w:rsidRPr="00E31F87">
        <w:t xml:space="preserve">5759, column 2, </w:t>
      </w:r>
      <w:r w:rsidR="00D852EE" w:rsidRPr="00E31F87">
        <w:t>paragraph (</w:t>
      </w:r>
      <w:r w:rsidR="00F84EF9" w:rsidRPr="00E31F87">
        <w:t>a))</w:t>
      </w:r>
    </w:p>
    <w:p w14:paraId="69550B0D" w14:textId="77777777" w:rsidR="00F84EF9" w:rsidRPr="00E31F87" w:rsidRDefault="00F84EF9" w:rsidP="00F84EF9">
      <w:pPr>
        <w:pStyle w:val="Item"/>
      </w:pPr>
      <w:r w:rsidRPr="00E31F87">
        <w:t>Before “ultrasound”, insert “an”.</w:t>
      </w:r>
    </w:p>
    <w:p w14:paraId="7E95CF74" w14:textId="77777777" w:rsidR="00F84EF9" w:rsidRPr="00E31F87" w:rsidRDefault="00C3683D" w:rsidP="00F84EF9">
      <w:pPr>
        <w:pStyle w:val="ItemHead"/>
      </w:pPr>
      <w:r>
        <w:t>49</w:t>
      </w:r>
      <w:r w:rsidR="00F84EF9" w:rsidRPr="00E31F87">
        <w:t xml:space="preserve">  </w:t>
      </w:r>
      <w:r w:rsidR="00D03536">
        <w:t>Schedule 1</w:t>
      </w:r>
      <w:r w:rsidR="00F84EF9" w:rsidRPr="00E31F87">
        <w:t xml:space="preserve"> (</w:t>
      </w:r>
      <w:r w:rsidR="00D852EE" w:rsidRPr="00E31F87">
        <w:t>item 5</w:t>
      </w:r>
      <w:r w:rsidR="00F84EF9" w:rsidRPr="00E31F87">
        <w:t xml:space="preserve">5759, column 2, </w:t>
      </w:r>
      <w:r w:rsidR="00D852EE" w:rsidRPr="00E31F87">
        <w:t>paragraph (</w:t>
      </w:r>
      <w:r w:rsidR="00F84EF9" w:rsidRPr="00E31F87">
        <w:t>b))</w:t>
      </w:r>
    </w:p>
    <w:p w14:paraId="54449E42" w14:textId="77777777" w:rsidR="00F84EF9" w:rsidRPr="00E31F87" w:rsidRDefault="00F84EF9" w:rsidP="00F84EF9">
      <w:pPr>
        <w:pStyle w:val="Item"/>
      </w:pPr>
      <w:r w:rsidRPr="00E31F87">
        <w:t>Omit “ultrasound”, substitute “the current ultrasound”.</w:t>
      </w:r>
    </w:p>
    <w:p w14:paraId="67783366" w14:textId="77777777" w:rsidR="00F84EF9" w:rsidRPr="00E31F87" w:rsidRDefault="00C3683D" w:rsidP="00F84EF9">
      <w:pPr>
        <w:pStyle w:val="ItemHead"/>
      </w:pPr>
      <w:r>
        <w:t>50</w:t>
      </w:r>
      <w:r w:rsidR="00F84EF9" w:rsidRPr="00E31F87">
        <w:t xml:space="preserve">  </w:t>
      </w:r>
      <w:r w:rsidR="00D03536">
        <w:t>Schedule 1</w:t>
      </w:r>
      <w:r w:rsidR="00F84EF9" w:rsidRPr="00E31F87">
        <w:t xml:space="preserve"> (</w:t>
      </w:r>
      <w:r w:rsidR="00D852EE" w:rsidRPr="00E31F87">
        <w:t>item 5</w:t>
      </w:r>
      <w:r w:rsidR="00F84EF9" w:rsidRPr="00E31F87">
        <w:t xml:space="preserve">5759, column 2, </w:t>
      </w:r>
      <w:r w:rsidR="00D852EE" w:rsidRPr="00E31F87">
        <w:t>paragraph (</w:t>
      </w:r>
      <w:r w:rsidR="00F84EF9" w:rsidRPr="00E31F87">
        <w:t>c))</w:t>
      </w:r>
    </w:p>
    <w:p w14:paraId="0958BFB4" w14:textId="77777777" w:rsidR="00F84EF9" w:rsidRPr="00E31F87" w:rsidRDefault="00F84EF9" w:rsidP="00F84EF9">
      <w:pPr>
        <w:pStyle w:val="Item"/>
      </w:pPr>
      <w:r w:rsidRPr="00E31F87">
        <w:t>Repeal the paragraph, substitute:</w:t>
      </w:r>
    </w:p>
    <w:p w14:paraId="2CBF023B" w14:textId="77777777" w:rsidR="00F84EF9" w:rsidRPr="00E31F87" w:rsidRDefault="00F84EF9" w:rsidP="00F84EF9">
      <w:pPr>
        <w:pStyle w:val="Tablea"/>
      </w:pPr>
      <w:r w:rsidRPr="00E31F87">
        <w:t xml:space="preserve">(c) the service mentioned in </w:t>
      </w:r>
      <w:r w:rsidR="00D852EE" w:rsidRPr="00E31F87">
        <w:t>item 5</w:t>
      </w:r>
      <w:r w:rsidRPr="00E31F87">
        <w:t>5706, 55709, 55712, 55715 or 55762 is not performed in conjunction with the current ultrasound during the same pregnancy; and</w:t>
      </w:r>
    </w:p>
    <w:p w14:paraId="36C560DC" w14:textId="77777777" w:rsidR="00F84EF9" w:rsidRPr="00E31F87" w:rsidRDefault="00F84EF9" w:rsidP="00F84EF9">
      <w:pPr>
        <w:pStyle w:val="Tablea"/>
      </w:pPr>
      <w:r w:rsidRPr="00E31F87">
        <w:t xml:space="preserve">(d) </w:t>
      </w:r>
      <w:r w:rsidRPr="00E31F87">
        <w:rPr>
          <w:lang w:eastAsia="en-US"/>
        </w:rPr>
        <w:t xml:space="preserve">the </w:t>
      </w:r>
      <w:r w:rsidRPr="00E31F87">
        <w:t>current ultrasound</w:t>
      </w:r>
      <w:r w:rsidRPr="00E31F87">
        <w:rPr>
          <w:lang w:eastAsia="en-US"/>
        </w:rPr>
        <w:t xml:space="preserve"> 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(R)</w:t>
      </w:r>
    </w:p>
    <w:p w14:paraId="4D21A014" w14:textId="77777777" w:rsidR="00F84EF9" w:rsidRPr="00E31F87" w:rsidRDefault="00C3683D" w:rsidP="00F84EF9">
      <w:pPr>
        <w:pStyle w:val="ItemHead"/>
      </w:pPr>
      <w:r>
        <w:t>51</w:t>
      </w:r>
      <w:r w:rsidR="00F84EF9" w:rsidRPr="00E31F87">
        <w:t xml:space="preserve">  </w:t>
      </w:r>
      <w:r w:rsidR="00D03536">
        <w:t>Schedule 1</w:t>
      </w:r>
      <w:r w:rsidR="00F84EF9" w:rsidRPr="00E31F87">
        <w:t xml:space="preserve"> (</w:t>
      </w:r>
      <w:r w:rsidR="00D852EE" w:rsidRPr="00E31F87">
        <w:t>item 5</w:t>
      </w:r>
      <w:r w:rsidR="00F84EF9" w:rsidRPr="00E31F87">
        <w:t>5762, column 2)</w:t>
      </w:r>
    </w:p>
    <w:p w14:paraId="1E06F609"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0C1977C9" w14:textId="77777777" w:rsidR="00F84EF9" w:rsidRPr="00E31F87" w:rsidRDefault="00C3683D" w:rsidP="00F84EF9">
      <w:pPr>
        <w:pStyle w:val="ItemHead"/>
      </w:pPr>
      <w:r>
        <w:t>52</w:t>
      </w:r>
      <w:r w:rsidR="00F84EF9" w:rsidRPr="00E31F87">
        <w:t xml:space="preserve">  </w:t>
      </w:r>
      <w:r w:rsidR="00D03536">
        <w:t>Schedule 1</w:t>
      </w:r>
      <w:r w:rsidR="00F84EF9" w:rsidRPr="00E31F87">
        <w:t xml:space="preserve"> (</w:t>
      </w:r>
      <w:r w:rsidR="00D852EE" w:rsidRPr="00E31F87">
        <w:t>item 5</w:t>
      </w:r>
      <w:r w:rsidR="00F84EF9" w:rsidRPr="00E31F87">
        <w:t xml:space="preserve">5762, column 2, </w:t>
      </w:r>
      <w:r w:rsidR="00D852EE" w:rsidRPr="00E31F87">
        <w:t>paragraph (</w:t>
      </w:r>
      <w:r w:rsidR="00F84EF9" w:rsidRPr="00E31F87">
        <w:t>a))</w:t>
      </w:r>
    </w:p>
    <w:p w14:paraId="48151C8E" w14:textId="77777777" w:rsidR="00F84EF9" w:rsidRPr="00E31F87" w:rsidRDefault="00F84EF9" w:rsidP="00F84EF9">
      <w:pPr>
        <w:pStyle w:val="Item"/>
      </w:pPr>
      <w:r w:rsidRPr="00E31F87">
        <w:t>Before “ultrasound”, insert “an”.</w:t>
      </w:r>
    </w:p>
    <w:p w14:paraId="6CF558D0" w14:textId="77777777" w:rsidR="00F84EF9" w:rsidRPr="00E31F87" w:rsidRDefault="00C3683D" w:rsidP="00F84EF9">
      <w:pPr>
        <w:pStyle w:val="ItemHead"/>
      </w:pPr>
      <w:r>
        <w:t>53</w:t>
      </w:r>
      <w:r w:rsidR="00F84EF9" w:rsidRPr="00E31F87">
        <w:t xml:space="preserve">  </w:t>
      </w:r>
      <w:r w:rsidR="00D03536">
        <w:t>Schedule 1</w:t>
      </w:r>
      <w:r w:rsidR="00F84EF9" w:rsidRPr="00E31F87">
        <w:t xml:space="preserve"> (</w:t>
      </w:r>
      <w:r w:rsidR="00D852EE" w:rsidRPr="00E31F87">
        <w:t>item 5</w:t>
      </w:r>
      <w:r w:rsidR="00F84EF9" w:rsidRPr="00E31F87">
        <w:t xml:space="preserve">5762, column 2, </w:t>
      </w:r>
      <w:r w:rsidR="00D852EE" w:rsidRPr="00E31F87">
        <w:t>paragraph (</w:t>
      </w:r>
      <w:r w:rsidR="00F84EF9" w:rsidRPr="00E31F87">
        <w:t>b))</w:t>
      </w:r>
    </w:p>
    <w:p w14:paraId="1B5D0C9D" w14:textId="77777777" w:rsidR="00F84EF9" w:rsidRPr="00E31F87" w:rsidRDefault="00F84EF9" w:rsidP="00F84EF9">
      <w:pPr>
        <w:pStyle w:val="Item"/>
      </w:pPr>
      <w:r w:rsidRPr="00E31F87">
        <w:t>Omit “ultrasound”, substitute “the current ultrasound”.</w:t>
      </w:r>
    </w:p>
    <w:p w14:paraId="5BB9AFFC" w14:textId="77777777" w:rsidR="00F84EF9" w:rsidRPr="00E31F87" w:rsidRDefault="00C3683D" w:rsidP="00F84EF9">
      <w:pPr>
        <w:pStyle w:val="ItemHead"/>
      </w:pPr>
      <w:r>
        <w:t>54</w:t>
      </w:r>
      <w:r w:rsidR="00F84EF9" w:rsidRPr="00E31F87">
        <w:t xml:space="preserve">  </w:t>
      </w:r>
      <w:r w:rsidR="00D03536">
        <w:t>Schedule 1</w:t>
      </w:r>
      <w:r w:rsidR="00F84EF9" w:rsidRPr="00E31F87">
        <w:t xml:space="preserve"> (</w:t>
      </w:r>
      <w:r w:rsidR="00D852EE" w:rsidRPr="00E31F87">
        <w:t>item 5</w:t>
      </w:r>
      <w:r w:rsidR="00F84EF9" w:rsidRPr="00E31F87">
        <w:t xml:space="preserve">5762, column 2, </w:t>
      </w:r>
      <w:r w:rsidR="00D852EE" w:rsidRPr="00E31F87">
        <w:t>paragraph (</w:t>
      </w:r>
      <w:r w:rsidR="00F84EF9" w:rsidRPr="00E31F87">
        <w:t>c))</w:t>
      </w:r>
    </w:p>
    <w:p w14:paraId="7DA1454A" w14:textId="77777777" w:rsidR="00F84EF9" w:rsidRPr="00E31F87" w:rsidRDefault="00F84EF9" w:rsidP="00F84EF9">
      <w:pPr>
        <w:pStyle w:val="Item"/>
      </w:pPr>
      <w:r w:rsidRPr="00E31F87">
        <w:t>Repeal the paragraph, substitute:</w:t>
      </w:r>
    </w:p>
    <w:p w14:paraId="2EEC138E" w14:textId="77777777" w:rsidR="00F84EF9" w:rsidRPr="00E31F87" w:rsidRDefault="00F84EF9" w:rsidP="00F84EF9">
      <w:pPr>
        <w:pStyle w:val="Tablea"/>
      </w:pPr>
      <w:r w:rsidRPr="00E31F87">
        <w:t xml:space="preserve">(c) the service mentioned in </w:t>
      </w:r>
      <w:r w:rsidR="00D852EE" w:rsidRPr="00E31F87">
        <w:t>item 5</w:t>
      </w:r>
      <w:r w:rsidRPr="00E31F87">
        <w:t>5706, 55709, 55712, 55715 or 55759 is not performed in conjunction with the current ultrasound during the same pregnancy; and</w:t>
      </w:r>
    </w:p>
    <w:p w14:paraId="31B7092D" w14:textId="77777777" w:rsidR="00F84EF9" w:rsidRPr="00E31F87" w:rsidRDefault="00F84EF9" w:rsidP="00F84EF9">
      <w:pPr>
        <w:pStyle w:val="Tablea"/>
      </w:pPr>
      <w:r w:rsidRPr="00E31F87">
        <w:t xml:space="preserve">(d) </w:t>
      </w:r>
      <w:r w:rsidRPr="00E31F87">
        <w:rPr>
          <w:lang w:eastAsia="en-US"/>
        </w:rPr>
        <w:t xml:space="preserve">the </w:t>
      </w:r>
      <w:r w:rsidRPr="00E31F87">
        <w:t>current ultrasound</w:t>
      </w:r>
      <w:r w:rsidRPr="00E31F87">
        <w:rPr>
          <w:lang w:eastAsia="en-US"/>
        </w:rPr>
        <w:t xml:space="preserve"> 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(NR)</w:t>
      </w:r>
    </w:p>
    <w:p w14:paraId="55E7CDFA" w14:textId="77777777" w:rsidR="00F84EF9" w:rsidRPr="00E31F87" w:rsidRDefault="00C3683D" w:rsidP="00F84EF9">
      <w:pPr>
        <w:pStyle w:val="ItemHead"/>
      </w:pPr>
      <w:r>
        <w:lastRenderedPageBreak/>
        <w:t>55</w:t>
      </w:r>
      <w:r w:rsidR="00F84EF9" w:rsidRPr="00E31F87">
        <w:t xml:space="preserve">  </w:t>
      </w:r>
      <w:r w:rsidR="00D03536">
        <w:t>Schedule 1</w:t>
      </w:r>
      <w:r w:rsidR="00F84EF9" w:rsidRPr="00E31F87">
        <w:t xml:space="preserve"> (</w:t>
      </w:r>
      <w:r w:rsidR="00D852EE" w:rsidRPr="00E31F87">
        <w:t>item 5</w:t>
      </w:r>
      <w:r w:rsidR="00F84EF9" w:rsidRPr="00E31F87">
        <w:t>5764, column 2)</w:t>
      </w:r>
    </w:p>
    <w:p w14:paraId="38D5C65D"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7C27AFC1" w14:textId="77777777" w:rsidR="00F84EF9" w:rsidRPr="00E31F87" w:rsidRDefault="00C3683D" w:rsidP="00F84EF9">
      <w:pPr>
        <w:pStyle w:val="ItemHead"/>
      </w:pPr>
      <w:r>
        <w:t>56</w:t>
      </w:r>
      <w:r w:rsidR="00F84EF9" w:rsidRPr="00E31F87">
        <w:t xml:space="preserve">  </w:t>
      </w:r>
      <w:r w:rsidR="00D03536">
        <w:t>Schedule 1</w:t>
      </w:r>
      <w:r w:rsidR="00F84EF9" w:rsidRPr="00E31F87">
        <w:t xml:space="preserve"> (</w:t>
      </w:r>
      <w:r w:rsidR="00D852EE" w:rsidRPr="00E31F87">
        <w:t>item 5</w:t>
      </w:r>
      <w:r w:rsidR="00F84EF9" w:rsidRPr="00E31F87">
        <w:t xml:space="preserve">5764, column 2, </w:t>
      </w:r>
      <w:r w:rsidR="00D852EE" w:rsidRPr="00E31F87">
        <w:t>paragraph (</w:t>
      </w:r>
      <w:r w:rsidR="00F84EF9" w:rsidRPr="00E31F87">
        <w:t>b))</w:t>
      </w:r>
    </w:p>
    <w:p w14:paraId="198E7461" w14:textId="77777777" w:rsidR="00F84EF9" w:rsidRPr="00E31F87" w:rsidRDefault="00F84EF9" w:rsidP="00F84EF9">
      <w:pPr>
        <w:pStyle w:val="Item"/>
      </w:pPr>
      <w:r w:rsidRPr="00E31F87">
        <w:t>Before “ultrasound”, insert “an”.</w:t>
      </w:r>
    </w:p>
    <w:p w14:paraId="09136B0F" w14:textId="77777777" w:rsidR="00F84EF9" w:rsidRPr="00E31F87" w:rsidRDefault="00C3683D" w:rsidP="00F84EF9">
      <w:pPr>
        <w:pStyle w:val="ItemHead"/>
      </w:pPr>
      <w:r>
        <w:t>57</w:t>
      </w:r>
      <w:r w:rsidR="00F84EF9" w:rsidRPr="00E31F87">
        <w:t xml:space="preserve">  </w:t>
      </w:r>
      <w:r w:rsidR="00D03536">
        <w:t>Schedule 1</w:t>
      </w:r>
      <w:r w:rsidR="00F84EF9" w:rsidRPr="00E31F87">
        <w:t xml:space="preserve"> (</w:t>
      </w:r>
      <w:r w:rsidR="00D852EE" w:rsidRPr="00E31F87">
        <w:t>item 5</w:t>
      </w:r>
      <w:r w:rsidR="00F84EF9" w:rsidRPr="00E31F87">
        <w:t xml:space="preserve">5764, column 2, </w:t>
      </w:r>
      <w:r w:rsidR="00D852EE" w:rsidRPr="00E31F87">
        <w:t>paragraph (</w:t>
      </w:r>
      <w:r w:rsidR="00F84EF9" w:rsidRPr="00E31F87">
        <w:t>c))</w:t>
      </w:r>
    </w:p>
    <w:p w14:paraId="48FECC4E" w14:textId="77777777" w:rsidR="00F84EF9" w:rsidRPr="00E31F87" w:rsidRDefault="00F84EF9" w:rsidP="00F84EF9">
      <w:pPr>
        <w:pStyle w:val="Item"/>
      </w:pPr>
      <w:r w:rsidRPr="00E31F87">
        <w:t>Omit “ultrasound”, substitute “the current ultrasound”.</w:t>
      </w:r>
    </w:p>
    <w:p w14:paraId="71F0AC77" w14:textId="77777777" w:rsidR="00F84EF9" w:rsidRPr="00E31F87" w:rsidRDefault="00C3683D" w:rsidP="00F84EF9">
      <w:pPr>
        <w:pStyle w:val="ItemHead"/>
      </w:pPr>
      <w:r>
        <w:t>58</w:t>
      </w:r>
      <w:r w:rsidR="00F84EF9" w:rsidRPr="00E31F87">
        <w:t xml:space="preserve">  </w:t>
      </w:r>
      <w:r w:rsidR="00D03536">
        <w:t>Schedule 1</w:t>
      </w:r>
      <w:r w:rsidR="00F84EF9" w:rsidRPr="00E31F87">
        <w:t xml:space="preserve"> (</w:t>
      </w:r>
      <w:r w:rsidR="00D852EE" w:rsidRPr="00E31F87">
        <w:t>item 5</w:t>
      </w:r>
      <w:r w:rsidR="00F84EF9" w:rsidRPr="00E31F87">
        <w:t xml:space="preserve">5764, column 2, </w:t>
      </w:r>
      <w:r w:rsidR="00D852EE" w:rsidRPr="00E31F87">
        <w:t>paragraph (</w:t>
      </w:r>
      <w:r w:rsidR="00F84EF9" w:rsidRPr="00E31F87">
        <w:t>e))</w:t>
      </w:r>
    </w:p>
    <w:p w14:paraId="39155328" w14:textId="77777777" w:rsidR="00F84EF9" w:rsidRPr="00E31F87" w:rsidRDefault="00F84EF9" w:rsidP="00F84EF9">
      <w:pPr>
        <w:pStyle w:val="Item"/>
      </w:pPr>
      <w:r w:rsidRPr="00E31F87">
        <w:t>Repeal the paragraph, substitute:</w:t>
      </w:r>
    </w:p>
    <w:p w14:paraId="0223FE2D" w14:textId="77777777" w:rsidR="00F84EF9" w:rsidRPr="00E31F87" w:rsidRDefault="00F84EF9" w:rsidP="00F84EF9">
      <w:pPr>
        <w:pStyle w:val="Tablea"/>
      </w:pPr>
      <w:r w:rsidRPr="00E31F87">
        <w:t xml:space="preserve">(e) the service mentioned in </w:t>
      </w:r>
      <w:r w:rsidR="00D852EE" w:rsidRPr="00E31F87">
        <w:t>item 5</w:t>
      </w:r>
      <w:r w:rsidRPr="00E31F87">
        <w:t>5706, 55709, 55712 or 55715 is not performed in conjunction with the current ultrasound during the same pregnancy; and</w:t>
      </w:r>
    </w:p>
    <w:p w14:paraId="39DAB341" w14:textId="77777777" w:rsidR="00F84EF9" w:rsidRPr="00E31F87" w:rsidRDefault="00F84EF9" w:rsidP="00F84EF9">
      <w:pPr>
        <w:pStyle w:val="Tablea"/>
      </w:pPr>
      <w:r w:rsidRPr="00E31F87">
        <w:t xml:space="preserve">(f) </w:t>
      </w:r>
      <w:r w:rsidRPr="00E31F87">
        <w:rPr>
          <w:lang w:eastAsia="en-US"/>
        </w:rPr>
        <w:t xml:space="preserve">the </w:t>
      </w:r>
      <w:r w:rsidRPr="00E31F87">
        <w:t>current ultrasound</w:t>
      </w:r>
      <w:r w:rsidRPr="00E31F87">
        <w:rPr>
          <w:lang w:eastAsia="en-US"/>
        </w:rPr>
        <w:t xml:space="preserve"> 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(R)</w:t>
      </w:r>
    </w:p>
    <w:p w14:paraId="161B9338" w14:textId="77777777" w:rsidR="00F84EF9" w:rsidRPr="00E31F87" w:rsidRDefault="00C3683D" w:rsidP="00F84EF9">
      <w:pPr>
        <w:pStyle w:val="ItemHead"/>
      </w:pPr>
      <w:r>
        <w:t>59</w:t>
      </w:r>
      <w:r w:rsidR="00F84EF9" w:rsidRPr="00E31F87">
        <w:t xml:space="preserve">  </w:t>
      </w:r>
      <w:r w:rsidR="00D03536">
        <w:t>Schedule 1</w:t>
      </w:r>
      <w:r w:rsidR="00F84EF9" w:rsidRPr="00E31F87">
        <w:t xml:space="preserve"> (</w:t>
      </w:r>
      <w:r w:rsidR="00D852EE" w:rsidRPr="00E31F87">
        <w:t>item 5</w:t>
      </w:r>
      <w:r w:rsidR="00F84EF9" w:rsidRPr="00E31F87">
        <w:t>5766, column 2)</w:t>
      </w:r>
    </w:p>
    <w:p w14:paraId="3AEB8437"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783C06A5" w14:textId="77777777" w:rsidR="00F84EF9" w:rsidRPr="00E31F87" w:rsidRDefault="00C3683D" w:rsidP="00F84EF9">
      <w:pPr>
        <w:pStyle w:val="ItemHead"/>
      </w:pPr>
      <w:r>
        <w:t>60</w:t>
      </w:r>
      <w:r w:rsidR="00F84EF9" w:rsidRPr="00E31F87">
        <w:t xml:space="preserve">  </w:t>
      </w:r>
      <w:r w:rsidR="00D03536">
        <w:t>Schedule 1</w:t>
      </w:r>
      <w:r w:rsidR="00F84EF9" w:rsidRPr="00E31F87">
        <w:t xml:space="preserve"> (</w:t>
      </w:r>
      <w:r w:rsidR="00D852EE" w:rsidRPr="00E31F87">
        <w:t>item 5</w:t>
      </w:r>
      <w:r w:rsidR="00F84EF9" w:rsidRPr="00E31F87">
        <w:t xml:space="preserve">5766, column 2, </w:t>
      </w:r>
      <w:r w:rsidR="00D852EE" w:rsidRPr="00E31F87">
        <w:t>paragraph (</w:t>
      </w:r>
      <w:r w:rsidR="00F84EF9" w:rsidRPr="00E31F87">
        <w:t>a))</w:t>
      </w:r>
    </w:p>
    <w:p w14:paraId="31D7F1E3" w14:textId="77777777" w:rsidR="00F84EF9" w:rsidRPr="00E31F87" w:rsidRDefault="00F84EF9" w:rsidP="00F84EF9">
      <w:pPr>
        <w:pStyle w:val="Item"/>
      </w:pPr>
      <w:r w:rsidRPr="00E31F87">
        <w:t>Before “ultrasound”, insert “an”.</w:t>
      </w:r>
    </w:p>
    <w:p w14:paraId="44675460" w14:textId="77777777" w:rsidR="00F84EF9" w:rsidRPr="00E31F87" w:rsidRDefault="00C3683D" w:rsidP="00F84EF9">
      <w:pPr>
        <w:pStyle w:val="ItemHead"/>
      </w:pPr>
      <w:r>
        <w:t>61</w:t>
      </w:r>
      <w:r w:rsidR="00F84EF9" w:rsidRPr="00E31F87">
        <w:t xml:space="preserve">  </w:t>
      </w:r>
      <w:r w:rsidR="00D03536">
        <w:t>Schedule 1</w:t>
      </w:r>
      <w:r w:rsidR="00F84EF9" w:rsidRPr="00E31F87">
        <w:t xml:space="preserve"> (</w:t>
      </w:r>
      <w:r w:rsidR="00D852EE" w:rsidRPr="00E31F87">
        <w:t>item 5</w:t>
      </w:r>
      <w:r w:rsidR="00F84EF9" w:rsidRPr="00E31F87">
        <w:t xml:space="preserve">5766, column 2, </w:t>
      </w:r>
      <w:r w:rsidR="00D852EE" w:rsidRPr="00E31F87">
        <w:t>paragraph (</w:t>
      </w:r>
      <w:r w:rsidR="00F84EF9" w:rsidRPr="00E31F87">
        <w:t>b))</w:t>
      </w:r>
    </w:p>
    <w:p w14:paraId="4B1CC895" w14:textId="77777777" w:rsidR="00F84EF9" w:rsidRPr="00E31F87" w:rsidRDefault="00F84EF9" w:rsidP="00F84EF9">
      <w:pPr>
        <w:pStyle w:val="Item"/>
      </w:pPr>
      <w:r w:rsidRPr="00E31F87">
        <w:t>Omit “ultrasound”, substitute “the current ultrasound”.</w:t>
      </w:r>
    </w:p>
    <w:p w14:paraId="2A47D093" w14:textId="77777777" w:rsidR="00F84EF9" w:rsidRPr="00E31F87" w:rsidRDefault="00C3683D" w:rsidP="00F84EF9">
      <w:pPr>
        <w:pStyle w:val="ItemHead"/>
      </w:pPr>
      <w:r>
        <w:t>62</w:t>
      </w:r>
      <w:r w:rsidR="00F84EF9" w:rsidRPr="00E31F87">
        <w:t xml:space="preserve">  </w:t>
      </w:r>
      <w:r w:rsidR="00D03536">
        <w:t>Schedule 1</w:t>
      </w:r>
      <w:r w:rsidR="00F84EF9" w:rsidRPr="00E31F87">
        <w:t xml:space="preserve"> (</w:t>
      </w:r>
      <w:r w:rsidR="00D852EE" w:rsidRPr="00E31F87">
        <w:t>item 5</w:t>
      </w:r>
      <w:r w:rsidR="00F84EF9" w:rsidRPr="00E31F87">
        <w:t xml:space="preserve">5766, column 2, </w:t>
      </w:r>
      <w:r w:rsidR="00D852EE" w:rsidRPr="00E31F87">
        <w:t>paragraph (</w:t>
      </w:r>
      <w:r w:rsidR="00F84EF9" w:rsidRPr="00E31F87">
        <w:t>d))</w:t>
      </w:r>
    </w:p>
    <w:p w14:paraId="20196614" w14:textId="77777777" w:rsidR="00F84EF9" w:rsidRPr="00E31F87" w:rsidRDefault="00F84EF9" w:rsidP="00F84EF9">
      <w:pPr>
        <w:pStyle w:val="Item"/>
      </w:pPr>
      <w:r w:rsidRPr="00E31F87">
        <w:t>Repeal the paragraph, substitute:</w:t>
      </w:r>
    </w:p>
    <w:p w14:paraId="096DDC78" w14:textId="77777777" w:rsidR="00F84EF9" w:rsidRPr="00E31F87" w:rsidRDefault="00F84EF9" w:rsidP="00F84EF9">
      <w:pPr>
        <w:pStyle w:val="Tablea"/>
      </w:pPr>
      <w:r w:rsidRPr="00E31F87">
        <w:t xml:space="preserve">(d) the service mentioned in </w:t>
      </w:r>
      <w:r w:rsidR="00D852EE" w:rsidRPr="00E31F87">
        <w:t>item 5</w:t>
      </w:r>
      <w:r w:rsidRPr="00E31F87">
        <w:t>5706, 55709, 55712 or 55715 is not performed in conjunction with the current ultrasound during the same pregnancy; and</w:t>
      </w:r>
    </w:p>
    <w:p w14:paraId="56AF9AD8" w14:textId="77777777" w:rsidR="00F84EF9" w:rsidRPr="00E31F87" w:rsidRDefault="00F84EF9" w:rsidP="00F84EF9">
      <w:pPr>
        <w:pStyle w:val="Tablea"/>
      </w:pPr>
      <w:r w:rsidRPr="00E31F87">
        <w:t xml:space="preserve">(e) </w:t>
      </w:r>
      <w:r w:rsidRPr="00E31F87">
        <w:rPr>
          <w:lang w:eastAsia="en-US"/>
        </w:rPr>
        <w:t xml:space="preserve">the </w:t>
      </w:r>
      <w:r w:rsidRPr="00E31F87">
        <w:t>current ultrasound</w:t>
      </w:r>
      <w:r w:rsidRPr="00E31F87">
        <w:rPr>
          <w:lang w:eastAsia="en-US"/>
        </w:rPr>
        <w:t xml:space="preserve"> 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(NR)</w:t>
      </w:r>
    </w:p>
    <w:p w14:paraId="29D4339A" w14:textId="77777777" w:rsidR="00F84EF9" w:rsidRPr="00E31F87" w:rsidRDefault="00C3683D" w:rsidP="00F84EF9">
      <w:pPr>
        <w:pStyle w:val="ItemHead"/>
      </w:pPr>
      <w:r>
        <w:t>63</w:t>
      </w:r>
      <w:r w:rsidR="00F84EF9" w:rsidRPr="00E31F87">
        <w:t xml:space="preserve">  </w:t>
      </w:r>
      <w:r w:rsidR="00D03536">
        <w:t>Schedule 1</w:t>
      </w:r>
      <w:r w:rsidR="00F84EF9" w:rsidRPr="00E31F87">
        <w:t xml:space="preserve"> (</w:t>
      </w:r>
      <w:r w:rsidR="00D852EE" w:rsidRPr="00E31F87">
        <w:t>item 5</w:t>
      </w:r>
      <w:r w:rsidR="00F84EF9" w:rsidRPr="00E31F87">
        <w:t>5768, column 2)</w:t>
      </w:r>
    </w:p>
    <w:p w14:paraId="4CCC5A56"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56B26258" w14:textId="77777777" w:rsidR="00F84EF9" w:rsidRPr="00E31F87" w:rsidRDefault="00C3683D" w:rsidP="00F84EF9">
      <w:pPr>
        <w:pStyle w:val="ItemHead"/>
      </w:pPr>
      <w:r>
        <w:t>64</w:t>
      </w:r>
      <w:r w:rsidR="00F84EF9" w:rsidRPr="00E31F87">
        <w:t xml:space="preserve">  </w:t>
      </w:r>
      <w:r w:rsidR="00D03536">
        <w:t>Schedule 1</w:t>
      </w:r>
      <w:r w:rsidR="00F84EF9" w:rsidRPr="00E31F87">
        <w:t xml:space="preserve"> (</w:t>
      </w:r>
      <w:r w:rsidR="00D852EE" w:rsidRPr="00E31F87">
        <w:t>item 5</w:t>
      </w:r>
      <w:r w:rsidR="00F84EF9" w:rsidRPr="00E31F87">
        <w:t xml:space="preserve">5768, column 2, </w:t>
      </w:r>
      <w:r w:rsidR="00D852EE" w:rsidRPr="00E31F87">
        <w:t>paragraph (</w:t>
      </w:r>
      <w:r w:rsidR="00F84EF9" w:rsidRPr="00E31F87">
        <w:t>a))</w:t>
      </w:r>
    </w:p>
    <w:p w14:paraId="1473A04A" w14:textId="77777777" w:rsidR="00F84EF9" w:rsidRPr="00E31F87" w:rsidRDefault="00F84EF9" w:rsidP="00F84EF9">
      <w:pPr>
        <w:pStyle w:val="Item"/>
      </w:pPr>
      <w:r w:rsidRPr="00E31F87">
        <w:t>Omit “ultrasound”, substitute “the current ultrasound”.</w:t>
      </w:r>
    </w:p>
    <w:p w14:paraId="32D8F3F3" w14:textId="77777777" w:rsidR="00E70AE4" w:rsidRPr="00E31F87" w:rsidRDefault="00C3683D" w:rsidP="00E70AE4">
      <w:pPr>
        <w:pStyle w:val="ItemHead"/>
      </w:pPr>
      <w:r>
        <w:t>65</w:t>
      </w:r>
      <w:r w:rsidR="00E70AE4" w:rsidRPr="00E31F87">
        <w:t xml:space="preserve">  </w:t>
      </w:r>
      <w:r w:rsidR="00D03536">
        <w:t>Schedule 1</w:t>
      </w:r>
      <w:r w:rsidR="00E70AE4" w:rsidRPr="00E31F87">
        <w:t xml:space="preserve"> (</w:t>
      </w:r>
      <w:r w:rsidR="00D852EE" w:rsidRPr="00E31F87">
        <w:t>item 5</w:t>
      </w:r>
      <w:r w:rsidR="00E70AE4" w:rsidRPr="00E31F87">
        <w:t xml:space="preserve">5768, column 2, </w:t>
      </w:r>
      <w:r w:rsidR="00D852EE" w:rsidRPr="00E31F87">
        <w:t>paragraph (</w:t>
      </w:r>
      <w:r w:rsidR="00B21313" w:rsidRPr="00E31F87">
        <w:t>b</w:t>
      </w:r>
      <w:r w:rsidR="00E70AE4" w:rsidRPr="00E31F87">
        <w:t>))</w:t>
      </w:r>
    </w:p>
    <w:p w14:paraId="48138C8A" w14:textId="77777777" w:rsidR="00E70AE4" w:rsidRPr="00E31F87" w:rsidRDefault="00E70AE4" w:rsidP="00E70AE4">
      <w:pPr>
        <w:pStyle w:val="Item"/>
      </w:pPr>
      <w:r w:rsidRPr="00E31F87">
        <w:t>Omit “</w:t>
      </w:r>
      <w:r w:rsidR="00B21313" w:rsidRPr="00E31F87">
        <w:t xml:space="preserve">the </w:t>
      </w:r>
      <w:r w:rsidRPr="00E31F87">
        <w:t>ultrasound”, substitute “</w:t>
      </w:r>
      <w:r w:rsidR="00B21313" w:rsidRPr="00E31F87">
        <w:t>an</w:t>
      </w:r>
      <w:r w:rsidRPr="00E31F87">
        <w:t xml:space="preserve"> ultrasound”.</w:t>
      </w:r>
    </w:p>
    <w:p w14:paraId="31036D1D" w14:textId="77777777" w:rsidR="00F84EF9" w:rsidRPr="00E31F87" w:rsidRDefault="00C3683D" w:rsidP="00F84EF9">
      <w:pPr>
        <w:pStyle w:val="ItemHead"/>
      </w:pPr>
      <w:r>
        <w:t>66</w:t>
      </w:r>
      <w:r w:rsidR="00F84EF9" w:rsidRPr="00E31F87">
        <w:t xml:space="preserve">  </w:t>
      </w:r>
      <w:r w:rsidR="00D03536">
        <w:t>Schedule 1</w:t>
      </w:r>
      <w:r w:rsidR="00F84EF9" w:rsidRPr="00E31F87">
        <w:t xml:space="preserve"> (</w:t>
      </w:r>
      <w:r w:rsidR="00D852EE" w:rsidRPr="00E31F87">
        <w:t>item 5</w:t>
      </w:r>
      <w:r w:rsidR="00F84EF9" w:rsidRPr="00E31F87">
        <w:t xml:space="preserve">5768, column 2, </w:t>
      </w:r>
      <w:r w:rsidR="00D852EE" w:rsidRPr="00E31F87">
        <w:t>paragraph (</w:t>
      </w:r>
      <w:r w:rsidR="00F84EF9" w:rsidRPr="00E31F87">
        <w:t>d))</w:t>
      </w:r>
    </w:p>
    <w:p w14:paraId="6B7DC959" w14:textId="77777777" w:rsidR="00F84EF9" w:rsidRPr="00E31F87" w:rsidRDefault="00F84EF9" w:rsidP="00F84EF9">
      <w:pPr>
        <w:pStyle w:val="Item"/>
      </w:pPr>
      <w:r w:rsidRPr="00E31F87">
        <w:t>Repeal the paragraph, substitute:</w:t>
      </w:r>
    </w:p>
    <w:p w14:paraId="53A2570A" w14:textId="77777777" w:rsidR="00F84EF9" w:rsidRPr="00E31F87" w:rsidRDefault="00F84EF9" w:rsidP="00F84EF9">
      <w:pPr>
        <w:pStyle w:val="Tablea"/>
      </w:pPr>
      <w:r w:rsidRPr="00E31F87">
        <w:t xml:space="preserve">(d) the service mentioned in </w:t>
      </w:r>
      <w:r w:rsidR="00D852EE" w:rsidRPr="00E31F87">
        <w:t>item 5</w:t>
      </w:r>
      <w:r w:rsidRPr="00E31F87">
        <w:t>5718, 55721, 55723 or 55725 is not performed in conjunction with the current ultrasound during the same pregnancy; and</w:t>
      </w:r>
    </w:p>
    <w:p w14:paraId="15F1F047" w14:textId="77777777" w:rsidR="00F84EF9" w:rsidRPr="00E31F87" w:rsidRDefault="00F84EF9" w:rsidP="00F84EF9">
      <w:pPr>
        <w:pStyle w:val="Tablea"/>
      </w:pPr>
      <w:r w:rsidRPr="00E31F87">
        <w:t xml:space="preserve">(e) </w:t>
      </w:r>
      <w:r w:rsidRPr="00E31F87">
        <w:rPr>
          <w:lang w:eastAsia="en-US"/>
        </w:rPr>
        <w:t xml:space="preserve">the </w:t>
      </w:r>
      <w:r w:rsidRPr="00E31F87">
        <w:t>current ultrasound</w:t>
      </w:r>
      <w:r w:rsidRPr="00E31F87">
        <w:rPr>
          <w:lang w:eastAsia="en-US"/>
        </w:rPr>
        <w:t xml:space="preserve"> 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(R)</w:t>
      </w:r>
    </w:p>
    <w:p w14:paraId="7D9B9EDE" w14:textId="77777777" w:rsidR="00F84EF9" w:rsidRPr="00E31F87" w:rsidRDefault="00C3683D" w:rsidP="00F84EF9">
      <w:pPr>
        <w:pStyle w:val="ItemHead"/>
      </w:pPr>
      <w:r>
        <w:lastRenderedPageBreak/>
        <w:t>67</w:t>
      </w:r>
      <w:r w:rsidR="00F84EF9" w:rsidRPr="00E31F87">
        <w:t xml:space="preserve">  </w:t>
      </w:r>
      <w:r w:rsidR="00D03536">
        <w:t>Schedule 1</w:t>
      </w:r>
      <w:r w:rsidR="00F84EF9" w:rsidRPr="00E31F87">
        <w:t xml:space="preserve"> (</w:t>
      </w:r>
      <w:r w:rsidR="00D852EE" w:rsidRPr="00E31F87">
        <w:t>item 5</w:t>
      </w:r>
      <w:r w:rsidR="00F84EF9" w:rsidRPr="00E31F87">
        <w:t>5770, column 2)</w:t>
      </w:r>
    </w:p>
    <w:p w14:paraId="562AAB00"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3DEEFEAF" w14:textId="77777777" w:rsidR="00F84EF9" w:rsidRPr="00E31F87" w:rsidRDefault="00C3683D" w:rsidP="00F84EF9">
      <w:pPr>
        <w:pStyle w:val="ItemHead"/>
      </w:pPr>
      <w:r>
        <w:t>68</w:t>
      </w:r>
      <w:r w:rsidR="00F84EF9" w:rsidRPr="00E31F87">
        <w:t xml:space="preserve">  </w:t>
      </w:r>
      <w:r w:rsidR="00D03536">
        <w:t>Schedule 1</w:t>
      </w:r>
      <w:r w:rsidR="00F84EF9" w:rsidRPr="00E31F87">
        <w:t xml:space="preserve"> (</w:t>
      </w:r>
      <w:r w:rsidR="00D852EE" w:rsidRPr="00E31F87">
        <w:t>item 5</w:t>
      </w:r>
      <w:r w:rsidR="00F84EF9" w:rsidRPr="00E31F87">
        <w:t xml:space="preserve">5770, column 2, </w:t>
      </w:r>
      <w:r w:rsidR="00D852EE" w:rsidRPr="00E31F87">
        <w:t>paragraph (</w:t>
      </w:r>
      <w:r w:rsidR="00F84EF9" w:rsidRPr="00E31F87">
        <w:t>a))</w:t>
      </w:r>
    </w:p>
    <w:p w14:paraId="14AD57B1" w14:textId="77777777" w:rsidR="00F84EF9" w:rsidRPr="00E31F87" w:rsidRDefault="00F84EF9" w:rsidP="00F84EF9">
      <w:pPr>
        <w:pStyle w:val="Item"/>
      </w:pPr>
      <w:r w:rsidRPr="00E31F87">
        <w:t>Omit “ultrasound”, substitute “the current ultrasound”.</w:t>
      </w:r>
    </w:p>
    <w:p w14:paraId="5909EC27" w14:textId="77777777" w:rsidR="00B21313" w:rsidRPr="00E31F87" w:rsidRDefault="00C3683D" w:rsidP="00B21313">
      <w:pPr>
        <w:pStyle w:val="ItemHead"/>
      </w:pPr>
      <w:r>
        <w:t>69</w:t>
      </w:r>
      <w:r w:rsidR="00B21313" w:rsidRPr="00E31F87">
        <w:t xml:space="preserve">  </w:t>
      </w:r>
      <w:r w:rsidR="00D03536">
        <w:t>Schedule 1</w:t>
      </w:r>
      <w:r w:rsidR="00B21313" w:rsidRPr="00E31F87">
        <w:t xml:space="preserve"> (</w:t>
      </w:r>
      <w:r w:rsidR="00D852EE" w:rsidRPr="00E31F87">
        <w:t>item 5</w:t>
      </w:r>
      <w:r w:rsidR="00B21313" w:rsidRPr="00E31F87">
        <w:t xml:space="preserve">5770, column 2, </w:t>
      </w:r>
      <w:r w:rsidR="00D852EE" w:rsidRPr="00E31F87">
        <w:t>paragraph (</w:t>
      </w:r>
      <w:r w:rsidR="00B21313" w:rsidRPr="00E31F87">
        <w:t>b))</w:t>
      </w:r>
    </w:p>
    <w:p w14:paraId="6CB57F9D" w14:textId="77777777" w:rsidR="00B21313" w:rsidRPr="00E31F87" w:rsidRDefault="00B21313" w:rsidP="00B21313">
      <w:pPr>
        <w:pStyle w:val="Item"/>
      </w:pPr>
      <w:r w:rsidRPr="00E31F87">
        <w:t>Omit “the ultrasound”, substitute “an ultrasound”.</w:t>
      </w:r>
    </w:p>
    <w:p w14:paraId="09ED9603" w14:textId="77777777" w:rsidR="00F84EF9" w:rsidRPr="00E31F87" w:rsidRDefault="00C3683D" w:rsidP="00F84EF9">
      <w:pPr>
        <w:pStyle w:val="ItemHead"/>
      </w:pPr>
      <w:r>
        <w:t>70</w:t>
      </w:r>
      <w:r w:rsidR="00F84EF9" w:rsidRPr="00E31F87">
        <w:t xml:space="preserve">  </w:t>
      </w:r>
      <w:r w:rsidR="00D03536">
        <w:t>Schedule 1</w:t>
      </w:r>
      <w:r w:rsidR="00F84EF9" w:rsidRPr="00E31F87">
        <w:t xml:space="preserve"> (</w:t>
      </w:r>
      <w:r w:rsidR="00D852EE" w:rsidRPr="00E31F87">
        <w:t>item 5</w:t>
      </w:r>
      <w:r w:rsidR="00F84EF9" w:rsidRPr="00E31F87">
        <w:t xml:space="preserve">5770, column 2, </w:t>
      </w:r>
      <w:r w:rsidR="00D852EE" w:rsidRPr="00E31F87">
        <w:t>paragraph (</w:t>
      </w:r>
      <w:r w:rsidR="00F84EF9" w:rsidRPr="00E31F87">
        <w:t>d))</w:t>
      </w:r>
    </w:p>
    <w:p w14:paraId="7AA09AD2" w14:textId="77777777" w:rsidR="00F84EF9" w:rsidRPr="00E31F87" w:rsidRDefault="00F84EF9" w:rsidP="00F84EF9">
      <w:pPr>
        <w:pStyle w:val="Item"/>
      </w:pPr>
      <w:r w:rsidRPr="00E31F87">
        <w:t>Repeal the paragraph, substitute:</w:t>
      </w:r>
    </w:p>
    <w:p w14:paraId="7E607128" w14:textId="77777777" w:rsidR="00F84EF9" w:rsidRPr="00E31F87" w:rsidRDefault="00F84EF9" w:rsidP="00F84EF9">
      <w:pPr>
        <w:pStyle w:val="Tablea"/>
      </w:pPr>
      <w:r w:rsidRPr="00E31F87">
        <w:t xml:space="preserve">(d) the service mentioned in </w:t>
      </w:r>
      <w:r w:rsidR="00D852EE" w:rsidRPr="00E31F87">
        <w:t>item 5</w:t>
      </w:r>
      <w:r w:rsidRPr="00E31F87">
        <w:t>5718, 55721, 55723 or 55725 is not performed in conjunction with the current ultrasound during the same pregnancy; and</w:t>
      </w:r>
    </w:p>
    <w:p w14:paraId="54E209EF" w14:textId="77777777" w:rsidR="00F84EF9" w:rsidRPr="00E31F87" w:rsidRDefault="00F84EF9" w:rsidP="00F84EF9">
      <w:pPr>
        <w:pStyle w:val="Tablea"/>
      </w:pPr>
      <w:r w:rsidRPr="00E31F87">
        <w:t xml:space="preserve">(e) </w:t>
      </w:r>
      <w:r w:rsidRPr="00E31F87">
        <w:rPr>
          <w:lang w:eastAsia="en-US"/>
        </w:rPr>
        <w:t xml:space="preserve">the </w:t>
      </w:r>
      <w:r w:rsidRPr="00E31F87">
        <w:t>current ultrasound</w:t>
      </w:r>
      <w:r w:rsidRPr="00E31F87">
        <w:rPr>
          <w:lang w:eastAsia="en-US"/>
        </w:rPr>
        <w:t xml:space="preserve"> 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(NR)</w:t>
      </w:r>
    </w:p>
    <w:p w14:paraId="7EA40025" w14:textId="77777777" w:rsidR="00F84EF9" w:rsidRPr="00E31F87" w:rsidRDefault="00C3683D" w:rsidP="00F84EF9">
      <w:pPr>
        <w:pStyle w:val="ItemHead"/>
      </w:pPr>
      <w:r>
        <w:t>71</w:t>
      </w:r>
      <w:r w:rsidR="00F84EF9" w:rsidRPr="00E31F87">
        <w:t xml:space="preserve">  </w:t>
      </w:r>
      <w:r w:rsidR="00D03536">
        <w:t>Schedule 1</w:t>
      </w:r>
      <w:r w:rsidR="00F84EF9" w:rsidRPr="00E31F87">
        <w:t xml:space="preserve"> (</w:t>
      </w:r>
      <w:r w:rsidR="00D852EE" w:rsidRPr="00E31F87">
        <w:t>item 5</w:t>
      </w:r>
      <w:r w:rsidR="00F84EF9" w:rsidRPr="00E31F87">
        <w:t>5772, column 2)</w:t>
      </w:r>
    </w:p>
    <w:p w14:paraId="74A681FA"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32D53B73" w14:textId="77777777" w:rsidR="00F84EF9" w:rsidRPr="00E31F87" w:rsidRDefault="00C3683D" w:rsidP="00F84EF9">
      <w:pPr>
        <w:pStyle w:val="ItemHead"/>
      </w:pPr>
      <w:r>
        <w:t>72</w:t>
      </w:r>
      <w:r w:rsidR="00F84EF9" w:rsidRPr="00E31F87">
        <w:t xml:space="preserve">  </w:t>
      </w:r>
      <w:r w:rsidR="00D03536">
        <w:t>Schedule 1</w:t>
      </w:r>
      <w:r w:rsidR="00F84EF9" w:rsidRPr="00E31F87">
        <w:t xml:space="preserve"> (</w:t>
      </w:r>
      <w:r w:rsidR="00D852EE" w:rsidRPr="00E31F87">
        <w:t>item 5</w:t>
      </w:r>
      <w:r w:rsidR="00F84EF9" w:rsidRPr="00E31F87">
        <w:t xml:space="preserve">5772, column 2, </w:t>
      </w:r>
      <w:r w:rsidR="00D852EE" w:rsidRPr="00E31F87">
        <w:t>paragraph (</w:t>
      </w:r>
      <w:r w:rsidR="00F84EF9" w:rsidRPr="00E31F87">
        <w:t>a))</w:t>
      </w:r>
    </w:p>
    <w:p w14:paraId="39566659" w14:textId="77777777" w:rsidR="00F84EF9" w:rsidRPr="00E31F87" w:rsidRDefault="00F84EF9" w:rsidP="00F84EF9">
      <w:pPr>
        <w:pStyle w:val="Item"/>
      </w:pPr>
      <w:r w:rsidRPr="00E31F87">
        <w:t>Omit “ultrasound”, substitute “the current ultrasound”.</w:t>
      </w:r>
    </w:p>
    <w:p w14:paraId="42A12751" w14:textId="77777777" w:rsidR="00F84EF9" w:rsidRPr="00E31F87" w:rsidRDefault="00C3683D" w:rsidP="00F84EF9">
      <w:pPr>
        <w:pStyle w:val="ItemHead"/>
      </w:pPr>
      <w:r>
        <w:t>73</w:t>
      </w:r>
      <w:r w:rsidR="00F84EF9" w:rsidRPr="00E31F87">
        <w:t xml:space="preserve">  </w:t>
      </w:r>
      <w:r w:rsidR="00D03536">
        <w:t>Schedule 1</w:t>
      </w:r>
      <w:r w:rsidR="00F84EF9" w:rsidRPr="00E31F87">
        <w:t xml:space="preserve"> (</w:t>
      </w:r>
      <w:r w:rsidR="00D852EE" w:rsidRPr="00E31F87">
        <w:t>item 5</w:t>
      </w:r>
      <w:r w:rsidR="00F84EF9" w:rsidRPr="00E31F87">
        <w:t xml:space="preserve">5772, column 2, </w:t>
      </w:r>
      <w:r w:rsidR="00D852EE" w:rsidRPr="00E31F87">
        <w:t>paragraph (</w:t>
      </w:r>
      <w:r w:rsidR="00F84EF9" w:rsidRPr="00E31F87">
        <w:t>d))</w:t>
      </w:r>
    </w:p>
    <w:p w14:paraId="3B6E371A" w14:textId="77777777" w:rsidR="00F84EF9" w:rsidRPr="00E31F87" w:rsidRDefault="00F84EF9" w:rsidP="00F84EF9">
      <w:pPr>
        <w:pStyle w:val="Item"/>
      </w:pPr>
      <w:r w:rsidRPr="00E31F87">
        <w:t>Before “ultrasound”, insert “an”.</w:t>
      </w:r>
    </w:p>
    <w:p w14:paraId="0E44B0C6" w14:textId="77777777" w:rsidR="00F84EF9" w:rsidRPr="00E31F87" w:rsidRDefault="00C3683D" w:rsidP="00F84EF9">
      <w:pPr>
        <w:pStyle w:val="ItemHead"/>
      </w:pPr>
      <w:r>
        <w:t>74</w:t>
      </w:r>
      <w:r w:rsidR="00F84EF9" w:rsidRPr="00E31F87">
        <w:t xml:space="preserve">  </w:t>
      </w:r>
      <w:r w:rsidR="00D03536">
        <w:t>Schedule 1</w:t>
      </w:r>
      <w:r w:rsidR="00F84EF9" w:rsidRPr="00E31F87">
        <w:t xml:space="preserve"> (</w:t>
      </w:r>
      <w:r w:rsidR="00D852EE" w:rsidRPr="00E31F87">
        <w:t>item 5</w:t>
      </w:r>
      <w:r w:rsidR="00F84EF9" w:rsidRPr="00E31F87">
        <w:t xml:space="preserve">5772, column 2, </w:t>
      </w:r>
      <w:r w:rsidR="00D852EE" w:rsidRPr="00E31F87">
        <w:t>paragraph (</w:t>
      </w:r>
      <w:r w:rsidR="00F84EF9" w:rsidRPr="00E31F87">
        <w:t>e))</w:t>
      </w:r>
    </w:p>
    <w:p w14:paraId="7C3E449D" w14:textId="77777777" w:rsidR="00F84EF9" w:rsidRPr="00E31F87" w:rsidRDefault="00F84EF9" w:rsidP="00F84EF9">
      <w:pPr>
        <w:pStyle w:val="Item"/>
      </w:pPr>
      <w:r w:rsidRPr="00E31F87">
        <w:t>Repeal the paragraph, substitute:</w:t>
      </w:r>
    </w:p>
    <w:p w14:paraId="7BDB2D13" w14:textId="77777777" w:rsidR="00F84EF9" w:rsidRPr="00E31F87" w:rsidRDefault="00F84EF9" w:rsidP="00F84EF9">
      <w:pPr>
        <w:pStyle w:val="Tablea"/>
      </w:pPr>
      <w:r w:rsidRPr="00E31F87">
        <w:t xml:space="preserve">(e) the service mentioned in </w:t>
      </w:r>
      <w:r w:rsidR="00D852EE" w:rsidRPr="00E31F87">
        <w:t>item 5</w:t>
      </w:r>
      <w:r w:rsidRPr="00E31F87">
        <w:t>5718, 55721, 55723 or 55725 is not performed in conjunction with the current ultrasound during the same pregnancy; and</w:t>
      </w:r>
    </w:p>
    <w:p w14:paraId="225D1D6D" w14:textId="77777777" w:rsidR="00F84EF9" w:rsidRPr="00E31F87" w:rsidRDefault="00F84EF9" w:rsidP="00F84EF9">
      <w:pPr>
        <w:pStyle w:val="Tablea"/>
      </w:pPr>
      <w:r w:rsidRPr="00E31F87">
        <w:t xml:space="preserve">(f) </w:t>
      </w:r>
      <w:r w:rsidRPr="00E31F87">
        <w:rPr>
          <w:lang w:eastAsia="en-US"/>
        </w:rPr>
        <w:t xml:space="preserve">the </w:t>
      </w:r>
      <w:r w:rsidRPr="00E31F87">
        <w:t>current ultrasound</w:t>
      </w:r>
      <w:r w:rsidRPr="00E31F87">
        <w:rPr>
          <w:lang w:eastAsia="en-US"/>
        </w:rPr>
        <w:t xml:space="preserve"> 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(R)</w:t>
      </w:r>
    </w:p>
    <w:p w14:paraId="693EAB3F" w14:textId="77777777" w:rsidR="00F84EF9" w:rsidRPr="00E31F87" w:rsidRDefault="00C3683D" w:rsidP="00F84EF9">
      <w:pPr>
        <w:pStyle w:val="ItemHead"/>
      </w:pPr>
      <w:r>
        <w:t>75</w:t>
      </w:r>
      <w:r w:rsidR="00F84EF9" w:rsidRPr="00E31F87">
        <w:t xml:space="preserve">  </w:t>
      </w:r>
      <w:r w:rsidR="00D03536">
        <w:t>Schedule 1</w:t>
      </w:r>
      <w:r w:rsidR="00F84EF9" w:rsidRPr="00E31F87">
        <w:t xml:space="preserve"> (</w:t>
      </w:r>
      <w:r w:rsidR="00D852EE" w:rsidRPr="00E31F87">
        <w:t>item 5</w:t>
      </w:r>
      <w:r w:rsidR="00F84EF9" w:rsidRPr="00E31F87">
        <w:t>5774, column 2)</w:t>
      </w:r>
    </w:p>
    <w:p w14:paraId="243C891F" w14:textId="77777777" w:rsidR="00F84EF9" w:rsidRPr="00E31F87" w:rsidRDefault="00F84EF9" w:rsidP="00F84EF9">
      <w:pPr>
        <w:pStyle w:val="Item"/>
      </w:pPr>
      <w:r w:rsidRPr="00E31F87">
        <w:t xml:space="preserve">Omit “ultrasound scan”, substitute “ultrasound (the </w:t>
      </w:r>
      <w:r w:rsidRPr="00E31F87">
        <w:rPr>
          <w:b/>
          <w:i/>
        </w:rPr>
        <w:t>current ultrasound</w:t>
      </w:r>
      <w:r w:rsidRPr="00E31F87">
        <w:t>) scan”.</w:t>
      </w:r>
    </w:p>
    <w:p w14:paraId="4165400E" w14:textId="77777777" w:rsidR="00F84EF9" w:rsidRPr="00E31F87" w:rsidRDefault="00C3683D" w:rsidP="00F84EF9">
      <w:pPr>
        <w:pStyle w:val="ItemHead"/>
      </w:pPr>
      <w:r>
        <w:t>76</w:t>
      </w:r>
      <w:r w:rsidR="00F84EF9" w:rsidRPr="00E31F87">
        <w:t xml:space="preserve">  </w:t>
      </w:r>
      <w:r w:rsidR="00D03536">
        <w:t>Schedule 1</w:t>
      </w:r>
      <w:r w:rsidR="00F84EF9" w:rsidRPr="00E31F87">
        <w:t xml:space="preserve"> (</w:t>
      </w:r>
      <w:r w:rsidR="00D852EE" w:rsidRPr="00E31F87">
        <w:t>item 5</w:t>
      </w:r>
      <w:r w:rsidR="00F84EF9" w:rsidRPr="00E31F87">
        <w:t xml:space="preserve">5774, column 2, </w:t>
      </w:r>
      <w:r w:rsidR="00D852EE" w:rsidRPr="00E31F87">
        <w:t>paragraph (</w:t>
      </w:r>
      <w:r w:rsidR="00F84EF9" w:rsidRPr="00E31F87">
        <w:t>a))</w:t>
      </w:r>
    </w:p>
    <w:p w14:paraId="64573219" w14:textId="77777777" w:rsidR="00F84EF9" w:rsidRPr="00E31F87" w:rsidRDefault="00F84EF9" w:rsidP="00F84EF9">
      <w:pPr>
        <w:pStyle w:val="Item"/>
      </w:pPr>
      <w:r w:rsidRPr="00E31F87">
        <w:t xml:space="preserve">Omit “ultrasound”, substitute “the </w:t>
      </w:r>
      <w:r w:rsidR="00134878" w:rsidRPr="00E31F87">
        <w:t xml:space="preserve">current </w:t>
      </w:r>
      <w:r w:rsidRPr="00E31F87">
        <w:t>ultrasound”.</w:t>
      </w:r>
    </w:p>
    <w:p w14:paraId="0029E132" w14:textId="77777777" w:rsidR="00F84EF9" w:rsidRPr="00E31F87" w:rsidRDefault="00C3683D" w:rsidP="00F84EF9">
      <w:pPr>
        <w:pStyle w:val="ItemHead"/>
      </w:pPr>
      <w:r>
        <w:t>77</w:t>
      </w:r>
      <w:r w:rsidR="00F84EF9" w:rsidRPr="00E31F87">
        <w:t xml:space="preserve">  </w:t>
      </w:r>
      <w:r w:rsidR="00D03536">
        <w:t>Schedule 1</w:t>
      </w:r>
      <w:r w:rsidR="00F84EF9" w:rsidRPr="00E31F87">
        <w:t xml:space="preserve"> (</w:t>
      </w:r>
      <w:r w:rsidR="00D852EE" w:rsidRPr="00E31F87">
        <w:t>item 5</w:t>
      </w:r>
      <w:r w:rsidR="00F84EF9" w:rsidRPr="00E31F87">
        <w:t xml:space="preserve">5774, column 2, </w:t>
      </w:r>
      <w:r w:rsidR="00D852EE" w:rsidRPr="00E31F87">
        <w:t>paragraph (</w:t>
      </w:r>
      <w:r w:rsidR="00F84EF9" w:rsidRPr="00E31F87">
        <w:t>c))</w:t>
      </w:r>
    </w:p>
    <w:p w14:paraId="61B0F528" w14:textId="77777777" w:rsidR="00F84EF9" w:rsidRPr="00E31F87" w:rsidRDefault="00F84EF9" w:rsidP="00F84EF9">
      <w:pPr>
        <w:pStyle w:val="Item"/>
      </w:pPr>
      <w:r w:rsidRPr="00E31F87">
        <w:t>Before “ultrasound”, insert “an”.</w:t>
      </w:r>
    </w:p>
    <w:p w14:paraId="5CB9F000" w14:textId="77777777" w:rsidR="00F84EF9" w:rsidRPr="00E31F87" w:rsidRDefault="00C3683D" w:rsidP="00F84EF9">
      <w:pPr>
        <w:pStyle w:val="ItemHead"/>
      </w:pPr>
      <w:r>
        <w:t>78</w:t>
      </w:r>
      <w:r w:rsidR="00F84EF9" w:rsidRPr="00E31F87">
        <w:t xml:space="preserve">  </w:t>
      </w:r>
      <w:r w:rsidR="00D03536">
        <w:t>Schedule 1</w:t>
      </w:r>
      <w:r w:rsidR="00F84EF9" w:rsidRPr="00E31F87">
        <w:t xml:space="preserve"> (</w:t>
      </w:r>
      <w:r w:rsidR="00D852EE" w:rsidRPr="00E31F87">
        <w:t>item 5</w:t>
      </w:r>
      <w:r w:rsidR="00F84EF9" w:rsidRPr="00E31F87">
        <w:t xml:space="preserve">5774, column 2, </w:t>
      </w:r>
      <w:r w:rsidR="00D852EE" w:rsidRPr="00E31F87">
        <w:t>paragraph (</w:t>
      </w:r>
      <w:r w:rsidR="00F84EF9" w:rsidRPr="00E31F87">
        <w:t>d))</w:t>
      </w:r>
    </w:p>
    <w:p w14:paraId="64390A83" w14:textId="77777777" w:rsidR="00F84EF9" w:rsidRPr="00E31F87" w:rsidRDefault="00F84EF9" w:rsidP="00F84EF9">
      <w:pPr>
        <w:pStyle w:val="Item"/>
      </w:pPr>
      <w:r w:rsidRPr="00E31F87">
        <w:t>Repeal the paragraph, substitute:</w:t>
      </w:r>
    </w:p>
    <w:p w14:paraId="7B552D9C" w14:textId="77777777" w:rsidR="00F84EF9" w:rsidRPr="00E31F87" w:rsidRDefault="00F84EF9" w:rsidP="00F84EF9">
      <w:pPr>
        <w:pStyle w:val="Tablea"/>
      </w:pPr>
      <w:r w:rsidRPr="00E31F87">
        <w:t xml:space="preserve">(d) the service mentioned in </w:t>
      </w:r>
      <w:r w:rsidR="00D852EE" w:rsidRPr="00E31F87">
        <w:t>item 5</w:t>
      </w:r>
      <w:r w:rsidRPr="00E31F87">
        <w:t>5718, 55721, 55723 or 55725 is not performed in conjunction with the current ultrasound during the same pregnancy; and</w:t>
      </w:r>
    </w:p>
    <w:p w14:paraId="0DC3BAB4" w14:textId="77777777" w:rsidR="00F84EF9" w:rsidRPr="00E31F87" w:rsidRDefault="00F84EF9" w:rsidP="00F84EF9">
      <w:pPr>
        <w:pStyle w:val="Tablea"/>
      </w:pPr>
      <w:r w:rsidRPr="00E31F87">
        <w:t xml:space="preserve">(e) </w:t>
      </w:r>
      <w:r w:rsidRPr="00E31F87">
        <w:rPr>
          <w:lang w:eastAsia="en-US"/>
        </w:rPr>
        <w:t xml:space="preserve">the </w:t>
      </w:r>
      <w:r w:rsidRPr="00E31F87">
        <w:t>current ultrasound</w:t>
      </w:r>
      <w:r w:rsidRPr="00E31F87">
        <w:rPr>
          <w:lang w:eastAsia="en-US"/>
        </w:rPr>
        <w:t xml:space="preserve"> is not performed </w:t>
      </w:r>
      <w:r w:rsidR="00E70AE4" w:rsidRPr="00E31F87">
        <w:rPr>
          <w:lang w:eastAsia="en-US"/>
        </w:rPr>
        <w:t xml:space="preserve">on the same patient </w:t>
      </w:r>
      <w:r w:rsidRPr="00E31F87">
        <w:t xml:space="preserve">within 24 hours of a service mentioned in </w:t>
      </w:r>
      <w:r w:rsidR="00D852EE" w:rsidRPr="00E31F87">
        <w:t>item 5</w:t>
      </w:r>
      <w:r w:rsidRPr="00E31F87">
        <w:rPr>
          <w:lang w:eastAsia="en-US"/>
        </w:rPr>
        <w:t>5757 or 55758</w:t>
      </w:r>
      <w:r w:rsidRPr="00E31F87">
        <w:t xml:space="preserve"> (NR)</w:t>
      </w:r>
    </w:p>
    <w:p w14:paraId="28DE36C7" w14:textId="77777777" w:rsidR="00C37B79" w:rsidRPr="00E31F87" w:rsidRDefault="00C3683D" w:rsidP="00C37B79">
      <w:pPr>
        <w:pStyle w:val="ItemHead"/>
      </w:pPr>
      <w:r>
        <w:lastRenderedPageBreak/>
        <w:t>79</w:t>
      </w:r>
      <w:r w:rsidR="00C37B79" w:rsidRPr="00E31F87">
        <w:t xml:space="preserve">  </w:t>
      </w:r>
      <w:r w:rsidR="00D03536">
        <w:t>Clause 2</w:t>
      </w:r>
      <w:r w:rsidR="00C37B79" w:rsidRPr="00E31F87">
        <w:t xml:space="preserve">.5.9 of </w:t>
      </w:r>
      <w:r w:rsidR="00D03536">
        <w:t>Schedule 1</w:t>
      </w:r>
      <w:r w:rsidR="00C37B79" w:rsidRPr="00E31F87">
        <w:t xml:space="preserve"> (table </w:t>
      </w:r>
      <w:r w:rsidR="00653924" w:rsidRPr="00E31F87">
        <w:t>item 1</w:t>
      </w:r>
      <w:r w:rsidR="00C37B79" w:rsidRPr="00E31F87">
        <w:t>4A)</w:t>
      </w:r>
    </w:p>
    <w:p w14:paraId="6FE82A49" w14:textId="77777777" w:rsidR="00C37B79" w:rsidRPr="00E31F87" w:rsidRDefault="00C37B79" w:rsidP="00C37B79">
      <w:pPr>
        <w:pStyle w:val="Item"/>
      </w:pPr>
      <w:r w:rsidRPr="00E31F87">
        <w:t>Repeal the item.</w:t>
      </w:r>
    </w:p>
    <w:p w14:paraId="38AB22FD" w14:textId="77777777" w:rsidR="00DD57E6" w:rsidRPr="00E31F87" w:rsidRDefault="00A3340B" w:rsidP="00DD57E6">
      <w:pPr>
        <w:pStyle w:val="ActHead7"/>
        <w:pageBreakBefore/>
      </w:pPr>
      <w:bookmarkStart w:id="32" w:name="_Toc108611327"/>
      <w:r w:rsidRPr="00251FA8">
        <w:rPr>
          <w:rStyle w:val="CharAmPartNo"/>
        </w:rPr>
        <w:lastRenderedPageBreak/>
        <w:t>Part 3</w:t>
      </w:r>
      <w:r w:rsidR="00DD57E6" w:rsidRPr="00E31F87">
        <w:t>—</w:t>
      </w:r>
      <w:r w:rsidR="00DD57E6" w:rsidRPr="00251FA8">
        <w:rPr>
          <w:rStyle w:val="CharAmPartText"/>
        </w:rPr>
        <w:t>Magnetic resonance imaging and magnetic resonance angiography services</w:t>
      </w:r>
      <w:bookmarkEnd w:id="32"/>
    </w:p>
    <w:p w14:paraId="186A101D" w14:textId="77777777" w:rsidR="00DD57E6" w:rsidRPr="00E31F87" w:rsidRDefault="00DD57E6" w:rsidP="00DD57E6">
      <w:pPr>
        <w:pStyle w:val="ActHead9"/>
      </w:pPr>
      <w:bookmarkStart w:id="33" w:name="_Toc108611328"/>
      <w:r w:rsidRPr="00E31F87">
        <w:t>Health Insurance (Diagnostic Imaging Services Table) Regulations (No. 2) 2020</w:t>
      </w:r>
      <w:bookmarkEnd w:id="33"/>
    </w:p>
    <w:p w14:paraId="37F8F7F6" w14:textId="77777777" w:rsidR="00DD57E6" w:rsidRPr="00E31F87" w:rsidRDefault="00C3683D" w:rsidP="00DD57E6">
      <w:pPr>
        <w:pStyle w:val="ItemHead"/>
      </w:pPr>
      <w:r>
        <w:t>80</w:t>
      </w:r>
      <w:r w:rsidR="00DD57E6" w:rsidRPr="00E31F87">
        <w:t xml:space="preserve">  Paragraph 2.5.1(1)(c) of </w:t>
      </w:r>
      <w:r w:rsidR="00D03536">
        <w:t>Schedule 1</w:t>
      </w:r>
    </w:p>
    <w:p w14:paraId="654D6085" w14:textId="77777777" w:rsidR="00DD57E6" w:rsidRPr="00E31F87" w:rsidRDefault="00DD57E6" w:rsidP="00DD57E6">
      <w:pPr>
        <w:pStyle w:val="Item"/>
      </w:pPr>
      <w:r w:rsidRPr="00E31F87">
        <w:t>Repeal the paragraph, substitute:</w:t>
      </w:r>
    </w:p>
    <w:p w14:paraId="647CCB72" w14:textId="77777777" w:rsidR="00DD57E6" w:rsidRPr="00E31F87" w:rsidRDefault="00DD57E6" w:rsidP="00DD57E6">
      <w:pPr>
        <w:pStyle w:val="paragraph"/>
      </w:pPr>
      <w:r w:rsidRPr="00E31F87">
        <w:tab/>
        <w:t>(c)</w:t>
      </w:r>
      <w:r w:rsidRPr="00E31F87">
        <w:tab/>
        <w:t>using equipment that is:</w:t>
      </w:r>
    </w:p>
    <w:p w14:paraId="2295BB4B" w14:textId="77777777" w:rsidR="00DD57E6" w:rsidRPr="00E31F87" w:rsidRDefault="00DD57E6" w:rsidP="00DD57E6">
      <w:pPr>
        <w:pStyle w:val="paragraphsub"/>
      </w:pPr>
      <w:r w:rsidRPr="00E31F87">
        <w:tab/>
        <w:t>(</w:t>
      </w:r>
      <w:proofErr w:type="spellStart"/>
      <w:r w:rsidRPr="00E31F87">
        <w:t>i</w:t>
      </w:r>
      <w:proofErr w:type="spellEnd"/>
      <w:r w:rsidRPr="00E31F87">
        <w:t>)</w:t>
      </w:r>
      <w:r w:rsidRPr="00E31F87">
        <w:tab/>
        <w:t>located at the premises of a comprehensive practice; and</w:t>
      </w:r>
    </w:p>
    <w:p w14:paraId="653EEEC8" w14:textId="77777777" w:rsidR="00DD57E6" w:rsidRPr="00E31F87" w:rsidRDefault="00DD57E6" w:rsidP="00DD57E6">
      <w:pPr>
        <w:pStyle w:val="paragraphsub"/>
      </w:pPr>
      <w:r w:rsidRPr="00E31F87">
        <w:tab/>
        <w:t>(ii)</w:t>
      </w:r>
      <w:r w:rsidRPr="00E31F87">
        <w:tab/>
        <w:t xml:space="preserve">if the equipment is located in a Modified Monash 1 area—eligible equipment mentioned in </w:t>
      </w:r>
      <w:r w:rsidR="00A3340B" w:rsidRPr="00E31F87">
        <w:t>clause 2</w:t>
      </w:r>
      <w:r w:rsidRPr="00E31F87">
        <w:t>.5.5.</w:t>
      </w:r>
    </w:p>
    <w:p w14:paraId="3A5B53E3" w14:textId="77777777" w:rsidR="00DD57E6" w:rsidRPr="00E31F87" w:rsidRDefault="00C3683D" w:rsidP="00DD57E6">
      <w:pPr>
        <w:pStyle w:val="ItemHead"/>
      </w:pPr>
      <w:r>
        <w:t>81</w:t>
      </w:r>
      <w:r w:rsidR="00DD57E6" w:rsidRPr="00E31F87">
        <w:t xml:space="preserve">  Paragraph 2.5.1(2)(c) of </w:t>
      </w:r>
      <w:r w:rsidR="00D03536">
        <w:t>Schedule 1</w:t>
      </w:r>
    </w:p>
    <w:p w14:paraId="5CADEE26" w14:textId="77777777" w:rsidR="00DD57E6" w:rsidRPr="00E31F87" w:rsidRDefault="00DD57E6" w:rsidP="00DD57E6">
      <w:pPr>
        <w:pStyle w:val="Item"/>
      </w:pPr>
      <w:r w:rsidRPr="00E31F87">
        <w:t>Repeal the paragraph, substitute:</w:t>
      </w:r>
    </w:p>
    <w:p w14:paraId="17961AF9" w14:textId="77777777" w:rsidR="00DD57E6" w:rsidRPr="00E31F87" w:rsidRDefault="00DD57E6" w:rsidP="00DD57E6">
      <w:pPr>
        <w:pStyle w:val="paragraph"/>
      </w:pPr>
      <w:r w:rsidRPr="00E31F87">
        <w:tab/>
        <w:t>(c)</w:t>
      </w:r>
      <w:r w:rsidRPr="00E31F87">
        <w:tab/>
        <w:t>using equipment that is:</w:t>
      </w:r>
    </w:p>
    <w:p w14:paraId="74957CE6" w14:textId="77777777" w:rsidR="00DD57E6" w:rsidRPr="00E31F87" w:rsidRDefault="00DD57E6" w:rsidP="00DD57E6">
      <w:pPr>
        <w:pStyle w:val="paragraphsub"/>
      </w:pPr>
      <w:r w:rsidRPr="00E31F87">
        <w:tab/>
        <w:t>(</w:t>
      </w:r>
      <w:proofErr w:type="spellStart"/>
      <w:r w:rsidRPr="00E31F87">
        <w:t>i</w:t>
      </w:r>
      <w:proofErr w:type="spellEnd"/>
      <w:r w:rsidRPr="00E31F87">
        <w:t>)</w:t>
      </w:r>
      <w:r w:rsidRPr="00E31F87">
        <w:tab/>
        <w:t>located at the premises of a comprehensive practice; and</w:t>
      </w:r>
    </w:p>
    <w:p w14:paraId="25E57778" w14:textId="77777777" w:rsidR="00DD57E6" w:rsidRPr="00E31F87" w:rsidRDefault="00DD57E6" w:rsidP="00DD57E6">
      <w:pPr>
        <w:pStyle w:val="paragraphsub"/>
      </w:pPr>
      <w:r w:rsidRPr="00E31F87">
        <w:tab/>
        <w:t>(ii)</w:t>
      </w:r>
      <w:r w:rsidRPr="00E31F87">
        <w:tab/>
        <w:t xml:space="preserve">if the equipment is located in a Modified Monash 1 area—partial eligible equipment mentioned in </w:t>
      </w:r>
      <w:r w:rsidR="00A3340B" w:rsidRPr="00E31F87">
        <w:t>clause 2</w:t>
      </w:r>
      <w:r w:rsidRPr="00E31F87">
        <w:t>.5.6.</w:t>
      </w:r>
    </w:p>
    <w:p w14:paraId="6F25106E" w14:textId="77777777" w:rsidR="00DD57E6" w:rsidRPr="00E31F87" w:rsidRDefault="00C3683D" w:rsidP="00DD57E6">
      <w:pPr>
        <w:pStyle w:val="ItemHead"/>
      </w:pPr>
      <w:r>
        <w:t>82</w:t>
      </w:r>
      <w:r w:rsidR="00DD57E6" w:rsidRPr="00E31F87">
        <w:t xml:space="preserve">  Paragraph 2.5.1(3)(c) of </w:t>
      </w:r>
      <w:r w:rsidR="00D03536">
        <w:t>Schedule 1</w:t>
      </w:r>
    </w:p>
    <w:p w14:paraId="7BF443FE" w14:textId="77777777" w:rsidR="00DD57E6" w:rsidRPr="00E31F87" w:rsidRDefault="00DD57E6" w:rsidP="00DD57E6">
      <w:pPr>
        <w:pStyle w:val="Item"/>
      </w:pPr>
      <w:r w:rsidRPr="00E31F87">
        <w:t>Repeal the paragraph, substitute:</w:t>
      </w:r>
    </w:p>
    <w:p w14:paraId="64E1672D" w14:textId="77777777" w:rsidR="00DD57E6" w:rsidRPr="00E31F87" w:rsidRDefault="00DD57E6" w:rsidP="00DD57E6">
      <w:pPr>
        <w:pStyle w:val="paragraph"/>
      </w:pPr>
      <w:r w:rsidRPr="00E31F87">
        <w:tab/>
        <w:t>(c)</w:t>
      </w:r>
      <w:r w:rsidRPr="00E31F87">
        <w:tab/>
        <w:t>using equipment that is:</w:t>
      </w:r>
    </w:p>
    <w:p w14:paraId="36400596" w14:textId="77777777" w:rsidR="00DD57E6" w:rsidRPr="00E31F87" w:rsidRDefault="00DD57E6" w:rsidP="00DD57E6">
      <w:pPr>
        <w:pStyle w:val="paragraphsub"/>
      </w:pPr>
      <w:r w:rsidRPr="00E31F87">
        <w:tab/>
        <w:t>(</w:t>
      </w:r>
      <w:proofErr w:type="spellStart"/>
      <w:r w:rsidRPr="00E31F87">
        <w:t>i</w:t>
      </w:r>
      <w:proofErr w:type="spellEnd"/>
      <w:r w:rsidRPr="00E31F87">
        <w:t>)</w:t>
      </w:r>
      <w:r w:rsidRPr="00E31F87">
        <w:tab/>
        <w:t>located at the premises of a comprehensive practice; and</w:t>
      </w:r>
    </w:p>
    <w:p w14:paraId="512315F8" w14:textId="77777777" w:rsidR="00DD57E6" w:rsidRPr="00E31F87" w:rsidRDefault="00DD57E6" w:rsidP="00DD57E6">
      <w:pPr>
        <w:pStyle w:val="paragraphsub"/>
      </w:pPr>
      <w:r w:rsidRPr="00E31F87">
        <w:tab/>
        <w:t>(ii)</w:t>
      </w:r>
      <w:r w:rsidRPr="00E31F87">
        <w:tab/>
        <w:t xml:space="preserve">if the equipment is located in a Modified Monash 1 area—eligible equipment mentioned in </w:t>
      </w:r>
      <w:r w:rsidR="00A3340B" w:rsidRPr="00E31F87">
        <w:t>clause 2</w:t>
      </w:r>
      <w:r w:rsidRPr="00E31F87">
        <w:t xml:space="preserve">.5.5 or partial eligible equipment mentioned in </w:t>
      </w:r>
      <w:r w:rsidR="00A3340B" w:rsidRPr="00E31F87">
        <w:t>clause 2</w:t>
      </w:r>
      <w:r w:rsidRPr="00E31F87">
        <w:t>.5.6.</w:t>
      </w:r>
    </w:p>
    <w:p w14:paraId="4A0EBA10" w14:textId="77777777" w:rsidR="00DD57E6" w:rsidRPr="00E31F87" w:rsidRDefault="00C3683D" w:rsidP="00DD57E6">
      <w:pPr>
        <w:pStyle w:val="ItemHead"/>
      </w:pPr>
      <w:r>
        <w:t>83</w:t>
      </w:r>
      <w:r w:rsidR="00DD57E6" w:rsidRPr="00E31F87">
        <w:t xml:space="preserve">  Paragraph 2.5.1(4)(c) of </w:t>
      </w:r>
      <w:r w:rsidR="00D03536">
        <w:t>Schedule 1</w:t>
      </w:r>
    </w:p>
    <w:p w14:paraId="3204D207" w14:textId="77777777" w:rsidR="00DD57E6" w:rsidRPr="00E31F87" w:rsidRDefault="00DD57E6" w:rsidP="00DD57E6">
      <w:pPr>
        <w:pStyle w:val="Item"/>
      </w:pPr>
      <w:r w:rsidRPr="00E31F87">
        <w:t>Repeal the paragraph, substitute:</w:t>
      </w:r>
    </w:p>
    <w:p w14:paraId="7DFA24B1" w14:textId="77777777" w:rsidR="00DD57E6" w:rsidRPr="00E31F87" w:rsidRDefault="00DD57E6" w:rsidP="00DD57E6">
      <w:pPr>
        <w:pStyle w:val="paragraph"/>
      </w:pPr>
      <w:r w:rsidRPr="00E31F87">
        <w:tab/>
        <w:t>(c)</w:t>
      </w:r>
      <w:r w:rsidRPr="00E31F87">
        <w:tab/>
        <w:t>using equipment that is:</w:t>
      </w:r>
    </w:p>
    <w:p w14:paraId="005E8574" w14:textId="77777777" w:rsidR="00DD57E6" w:rsidRPr="00E31F87" w:rsidRDefault="00DD57E6" w:rsidP="00DD57E6">
      <w:pPr>
        <w:pStyle w:val="paragraphsub"/>
      </w:pPr>
      <w:r w:rsidRPr="00E31F87">
        <w:tab/>
        <w:t>(</w:t>
      </w:r>
      <w:proofErr w:type="spellStart"/>
      <w:r w:rsidRPr="00E31F87">
        <w:t>i</w:t>
      </w:r>
      <w:proofErr w:type="spellEnd"/>
      <w:r w:rsidRPr="00E31F87">
        <w:t>)</w:t>
      </w:r>
      <w:r w:rsidRPr="00E31F87">
        <w:tab/>
        <w:t>located at the premises of a comprehensive practice; and</w:t>
      </w:r>
    </w:p>
    <w:p w14:paraId="45325D07" w14:textId="77777777" w:rsidR="00DD57E6" w:rsidRPr="00E31F87" w:rsidRDefault="00DD57E6" w:rsidP="00DD57E6">
      <w:pPr>
        <w:pStyle w:val="paragraphsub"/>
      </w:pPr>
      <w:r w:rsidRPr="00E31F87">
        <w:tab/>
        <w:t>(ii)</w:t>
      </w:r>
      <w:r w:rsidRPr="00E31F87">
        <w:tab/>
        <w:t xml:space="preserve">if the equipment is located in a Modified Monash 1 area—eligible equipment mentioned in </w:t>
      </w:r>
      <w:r w:rsidR="00A3340B" w:rsidRPr="00E31F87">
        <w:t>clause 2</w:t>
      </w:r>
      <w:r w:rsidRPr="00E31F87">
        <w:t xml:space="preserve">.5.5 or partial eligible equipment mentioned in </w:t>
      </w:r>
      <w:r w:rsidR="00A3340B" w:rsidRPr="00E31F87">
        <w:t>clause 2</w:t>
      </w:r>
      <w:r w:rsidRPr="00E31F87">
        <w:t>.5.6.</w:t>
      </w:r>
    </w:p>
    <w:p w14:paraId="38279DA0" w14:textId="77777777" w:rsidR="00DD57E6" w:rsidRPr="00E31F87" w:rsidRDefault="00C3683D" w:rsidP="00DD57E6">
      <w:pPr>
        <w:pStyle w:val="ItemHead"/>
      </w:pPr>
      <w:r>
        <w:t>84</w:t>
      </w:r>
      <w:r w:rsidR="00DD57E6" w:rsidRPr="00E31F87">
        <w:t xml:space="preserve">  Paragraphs 2.5.5(a) to (c) of </w:t>
      </w:r>
      <w:r w:rsidR="00D03536">
        <w:t>Schedule 1</w:t>
      </w:r>
    </w:p>
    <w:p w14:paraId="62D6E14F" w14:textId="77777777" w:rsidR="00DD57E6" w:rsidRPr="00E31F87" w:rsidRDefault="00DD57E6" w:rsidP="00DD57E6">
      <w:pPr>
        <w:pStyle w:val="Item"/>
      </w:pPr>
      <w:r w:rsidRPr="00E31F87">
        <w:t>Repeal the paragraphs, substitute:</w:t>
      </w:r>
    </w:p>
    <w:p w14:paraId="688E79E6" w14:textId="77777777" w:rsidR="00DD57E6" w:rsidRPr="00E31F87" w:rsidRDefault="00DD57E6" w:rsidP="00DD57E6">
      <w:pPr>
        <w:pStyle w:val="paragraph"/>
      </w:pPr>
      <w:r w:rsidRPr="00E31F87">
        <w:tab/>
        <w:t>(a)</w:t>
      </w:r>
      <w:r w:rsidRPr="00E31F87">
        <w:tab/>
        <w:t>it is made available to the comprehensive practice at which it is located by a person who is subject to a current deed with the Commonwealth that relates to the equipment; and</w:t>
      </w:r>
    </w:p>
    <w:p w14:paraId="3CE76377" w14:textId="77777777" w:rsidR="00DD57E6" w:rsidRPr="00E31F87" w:rsidRDefault="00DD57E6" w:rsidP="00DD57E6">
      <w:pPr>
        <w:pStyle w:val="paragraph"/>
      </w:pPr>
      <w:r w:rsidRPr="00E31F87">
        <w:tab/>
        <w:t>(b)</w:t>
      </w:r>
      <w:r w:rsidRPr="00E31F87">
        <w:tab/>
        <w:t>it is not identified as partial eligible equipment in the deed.</w:t>
      </w:r>
    </w:p>
    <w:p w14:paraId="13DFB030" w14:textId="77777777" w:rsidR="00DD57E6" w:rsidRPr="00E31F87" w:rsidRDefault="00C3683D" w:rsidP="00DD57E6">
      <w:pPr>
        <w:pStyle w:val="ItemHead"/>
      </w:pPr>
      <w:r>
        <w:t>85</w:t>
      </w:r>
      <w:r w:rsidR="00DD57E6" w:rsidRPr="00E31F87">
        <w:t xml:space="preserve">  Paragraphs 2.5.6(a) to (c) of </w:t>
      </w:r>
      <w:r w:rsidR="00D03536">
        <w:t>Schedule 1</w:t>
      </w:r>
    </w:p>
    <w:p w14:paraId="0776E0C1" w14:textId="77777777" w:rsidR="00DD57E6" w:rsidRPr="00E31F87" w:rsidRDefault="00DD57E6" w:rsidP="00DD57E6">
      <w:pPr>
        <w:pStyle w:val="Item"/>
      </w:pPr>
      <w:r w:rsidRPr="00E31F87">
        <w:t>Repeal the paragraphs, substitute:</w:t>
      </w:r>
    </w:p>
    <w:p w14:paraId="7699123E" w14:textId="77777777" w:rsidR="00DD57E6" w:rsidRPr="00E31F87" w:rsidRDefault="00DD57E6" w:rsidP="00DD57E6">
      <w:pPr>
        <w:pStyle w:val="paragraph"/>
      </w:pPr>
      <w:r w:rsidRPr="00E31F87">
        <w:lastRenderedPageBreak/>
        <w:tab/>
        <w:t>(a)</w:t>
      </w:r>
      <w:r w:rsidRPr="00E31F87">
        <w:tab/>
        <w:t>it is made available to the comprehensive practice at which it is located by a person who is subject to a current deed with the Commonwealth that relates to the equipment; and</w:t>
      </w:r>
    </w:p>
    <w:p w14:paraId="695DD553" w14:textId="77777777" w:rsidR="00DD57E6" w:rsidRPr="00E31F87" w:rsidRDefault="00DD57E6" w:rsidP="00DD57E6">
      <w:pPr>
        <w:pStyle w:val="paragraph"/>
      </w:pPr>
      <w:r w:rsidRPr="00E31F87">
        <w:tab/>
        <w:t>(b)</w:t>
      </w:r>
      <w:r w:rsidRPr="00E31F87">
        <w:tab/>
        <w:t>it is identified as partial eligible equipment in the deed.</w:t>
      </w:r>
    </w:p>
    <w:p w14:paraId="4FCDB448" w14:textId="77777777" w:rsidR="00DD57E6" w:rsidRPr="00E31F87" w:rsidRDefault="00C3683D" w:rsidP="00DD57E6">
      <w:pPr>
        <w:pStyle w:val="ItemHead"/>
      </w:pPr>
      <w:r>
        <w:t>86</w:t>
      </w:r>
      <w:r w:rsidR="00DD57E6" w:rsidRPr="00E31F87">
        <w:t xml:space="preserve">  </w:t>
      </w:r>
      <w:r w:rsidR="00D852EE" w:rsidRPr="00E31F87">
        <w:t>Clause 3</w:t>
      </w:r>
      <w:r w:rsidR="00DD57E6" w:rsidRPr="00E31F87">
        <w:t xml:space="preserve">.1 of </w:t>
      </w:r>
      <w:r w:rsidR="00D03536">
        <w:t>Schedule 1</w:t>
      </w:r>
    </w:p>
    <w:p w14:paraId="218A13E9" w14:textId="77777777" w:rsidR="00DD57E6" w:rsidRPr="00E31F87" w:rsidRDefault="00DD57E6" w:rsidP="00DD57E6">
      <w:pPr>
        <w:pStyle w:val="Item"/>
      </w:pPr>
      <w:r w:rsidRPr="00E31F87">
        <w:t>Insert:</w:t>
      </w:r>
    </w:p>
    <w:p w14:paraId="492A9EBF" w14:textId="77777777" w:rsidR="00DD57E6" w:rsidRPr="00E31F87" w:rsidRDefault="00DD57E6" w:rsidP="00DD57E6">
      <w:pPr>
        <w:pStyle w:val="Definition"/>
      </w:pPr>
      <w:r w:rsidRPr="00E31F87">
        <w:rPr>
          <w:b/>
          <w:i/>
        </w:rPr>
        <w:t>Modified Monash 1 area</w:t>
      </w:r>
      <w:r w:rsidRPr="00E31F87">
        <w:t xml:space="preserve"> means an area that is not a Modified Monash 2 to 7 area.</w:t>
      </w:r>
    </w:p>
    <w:p w14:paraId="0318DBB5" w14:textId="77777777" w:rsidR="006D5D17" w:rsidRPr="00E31F87" w:rsidRDefault="00A3340B" w:rsidP="003C3A58">
      <w:pPr>
        <w:pStyle w:val="ActHead7"/>
        <w:pageBreakBefore/>
      </w:pPr>
      <w:bookmarkStart w:id="34" w:name="_Toc108611329"/>
      <w:r w:rsidRPr="00251FA8">
        <w:rPr>
          <w:rStyle w:val="CharAmPartNo"/>
        </w:rPr>
        <w:lastRenderedPageBreak/>
        <w:t>Part 4</w:t>
      </w:r>
      <w:r w:rsidR="003C3A58" w:rsidRPr="00E31F87">
        <w:t>—</w:t>
      </w:r>
      <w:r w:rsidR="00B445D0" w:rsidRPr="00251FA8">
        <w:rPr>
          <w:rStyle w:val="CharAmPartText"/>
        </w:rPr>
        <w:t>Miscellaneous amendments</w:t>
      </w:r>
      <w:bookmarkEnd w:id="34"/>
    </w:p>
    <w:p w14:paraId="6BB16BD1" w14:textId="77777777" w:rsidR="00B445D0" w:rsidRPr="00E31F87" w:rsidRDefault="00B445D0" w:rsidP="00B445D0">
      <w:pPr>
        <w:pStyle w:val="ActHead9"/>
      </w:pPr>
      <w:bookmarkStart w:id="35" w:name="_Toc108611330"/>
      <w:r w:rsidRPr="00E31F87">
        <w:t>Health Insurance (Diagnostic Imaging Services Table) Regulations (No. 2) 2020</w:t>
      </w:r>
      <w:bookmarkEnd w:id="35"/>
    </w:p>
    <w:p w14:paraId="1082328F" w14:textId="77777777" w:rsidR="00EF24F9" w:rsidRPr="00E31F87" w:rsidRDefault="00C3683D" w:rsidP="00431C19">
      <w:pPr>
        <w:pStyle w:val="ItemHead"/>
      </w:pPr>
      <w:r>
        <w:t>87</w:t>
      </w:r>
      <w:r w:rsidR="00EF24F9" w:rsidRPr="00E31F87">
        <w:t xml:space="preserve">  </w:t>
      </w:r>
      <w:r w:rsidR="001B775D" w:rsidRPr="00E31F87">
        <w:t>Subclause 1</w:t>
      </w:r>
      <w:r w:rsidR="00EF24F9" w:rsidRPr="00E31F87">
        <w:t xml:space="preserve">.2.18(3) of </w:t>
      </w:r>
      <w:r w:rsidR="00D03536">
        <w:t>Schedule 1</w:t>
      </w:r>
    </w:p>
    <w:p w14:paraId="6DDA4547" w14:textId="77777777" w:rsidR="00EF24F9" w:rsidRPr="00E31F87" w:rsidRDefault="00EF24F9" w:rsidP="00EF24F9">
      <w:pPr>
        <w:pStyle w:val="Item"/>
      </w:pPr>
      <w:r w:rsidRPr="00E31F87">
        <w:t>Omit “61369”, substitute “61369 or 63549”.</w:t>
      </w:r>
    </w:p>
    <w:p w14:paraId="69A0B0DF" w14:textId="77777777" w:rsidR="00431C19" w:rsidRPr="00E31F87" w:rsidRDefault="00C3683D" w:rsidP="00431C19">
      <w:pPr>
        <w:pStyle w:val="ItemHead"/>
      </w:pPr>
      <w:r>
        <w:t>88</w:t>
      </w:r>
      <w:r w:rsidR="00B445D0" w:rsidRPr="00E31F87">
        <w:t xml:space="preserve">  </w:t>
      </w:r>
      <w:r w:rsidR="00D03536">
        <w:t>Schedule 1</w:t>
      </w:r>
      <w:r w:rsidR="00B445D0" w:rsidRPr="00E31F87">
        <w:t xml:space="preserve"> (after </w:t>
      </w:r>
      <w:r w:rsidR="00D852EE" w:rsidRPr="00E31F87">
        <w:t>item 6</w:t>
      </w:r>
      <w:r w:rsidR="00B445D0" w:rsidRPr="00E31F87">
        <w:t>1610)</w:t>
      </w:r>
    </w:p>
    <w:p w14:paraId="54AE536C" w14:textId="77777777" w:rsidR="00B445D0" w:rsidRPr="00E31F87" w:rsidRDefault="00B445D0" w:rsidP="00B445D0">
      <w:pPr>
        <w:pStyle w:val="Item"/>
      </w:pPr>
      <w:r w:rsidRPr="00E31F87">
        <w:t>Insert:</w:t>
      </w:r>
    </w:p>
    <w:p w14:paraId="3EC32C1A" w14:textId="77777777" w:rsidR="00B445D0" w:rsidRPr="00E31F87" w:rsidRDefault="00B445D0" w:rsidP="00B445D0">
      <w:pPr>
        <w:pStyle w:val="Tabletext"/>
      </w:pPr>
    </w:p>
    <w:tbl>
      <w:tblPr>
        <w:tblW w:w="5000" w:type="pct"/>
        <w:tblCellMar>
          <w:left w:w="107" w:type="dxa"/>
          <w:right w:w="107" w:type="dxa"/>
        </w:tblCellMar>
        <w:tblLook w:val="04A0" w:firstRow="1" w:lastRow="0" w:firstColumn="1" w:lastColumn="0" w:noHBand="0" w:noVBand="1"/>
      </w:tblPr>
      <w:tblGrid>
        <w:gridCol w:w="1172"/>
        <w:gridCol w:w="6078"/>
        <w:gridCol w:w="1277"/>
      </w:tblGrid>
      <w:tr w:rsidR="00B445D0" w:rsidRPr="00E31F87" w14:paraId="2587C0C2" w14:textId="77777777" w:rsidTr="001D20CF">
        <w:tc>
          <w:tcPr>
            <w:tcW w:w="687" w:type="pct"/>
            <w:shd w:val="clear" w:color="auto" w:fill="auto"/>
          </w:tcPr>
          <w:p w14:paraId="607FC16D" w14:textId="77777777" w:rsidR="00B445D0" w:rsidRPr="00E31F87" w:rsidRDefault="00B445D0" w:rsidP="00C52DB9">
            <w:pPr>
              <w:pStyle w:val="Tabletext"/>
            </w:pPr>
            <w:r w:rsidRPr="00E31F87">
              <w:t>61612</w:t>
            </w:r>
          </w:p>
        </w:tc>
        <w:tc>
          <w:tcPr>
            <w:tcW w:w="3564" w:type="pct"/>
            <w:shd w:val="clear" w:color="auto" w:fill="auto"/>
          </w:tcPr>
          <w:p w14:paraId="202C6697" w14:textId="77777777" w:rsidR="00B445D0" w:rsidRPr="00E31F87" w:rsidRDefault="00B445D0" w:rsidP="00B445D0">
            <w:pPr>
              <w:pStyle w:val="Tabletext"/>
            </w:pPr>
            <w:r w:rsidRPr="00E31F87">
              <w:t>Whole body FDG PET study for the initial staging of eligible cancer types, for a patient who is considered suitable for active therapy, if:</w:t>
            </w:r>
          </w:p>
          <w:p w14:paraId="62686939" w14:textId="77777777" w:rsidR="00B445D0" w:rsidRPr="00E31F87" w:rsidRDefault="00B445D0" w:rsidP="00B445D0">
            <w:pPr>
              <w:pStyle w:val="Tablea"/>
              <w:rPr>
                <w:rFonts w:eastAsiaTheme="minorEastAsia"/>
              </w:rPr>
            </w:pPr>
            <w:r w:rsidRPr="00E31F87">
              <w:t>(a) the eligible cancer type is:</w:t>
            </w:r>
          </w:p>
          <w:p w14:paraId="5A999CA7" w14:textId="77777777" w:rsidR="00B445D0" w:rsidRPr="00E31F87" w:rsidRDefault="00B445D0" w:rsidP="00B445D0">
            <w:pPr>
              <w:pStyle w:val="Tablei"/>
            </w:pPr>
            <w:r w:rsidRPr="00E31F87">
              <w:t>(</w:t>
            </w:r>
            <w:proofErr w:type="spellStart"/>
            <w:r w:rsidRPr="00E31F87">
              <w:t>i</w:t>
            </w:r>
            <w:proofErr w:type="spellEnd"/>
            <w:r w:rsidRPr="00E31F87">
              <w:t>) a rare or uncommon cancer (less than</w:t>
            </w:r>
            <w:r w:rsidR="001D20CF" w:rsidRPr="00E31F87">
              <w:t xml:space="preserve"> </w:t>
            </w:r>
            <w:r w:rsidRPr="00E31F87">
              <w:t>12 cases per 100,000 persons per year); and</w:t>
            </w:r>
          </w:p>
          <w:p w14:paraId="521B908D" w14:textId="77777777" w:rsidR="00B445D0" w:rsidRPr="00E31F87" w:rsidRDefault="00B445D0" w:rsidP="00B445D0">
            <w:pPr>
              <w:pStyle w:val="Tablei"/>
            </w:pPr>
            <w:r w:rsidRPr="00E31F87">
              <w:t>(ii) a typically FDG</w:t>
            </w:r>
            <w:r w:rsidR="00D03536">
              <w:noBreakHyphen/>
            </w:r>
            <w:r w:rsidRPr="00E31F87">
              <w:t>avid cancer; and</w:t>
            </w:r>
          </w:p>
          <w:p w14:paraId="068561EB" w14:textId="77777777" w:rsidR="00B445D0" w:rsidRPr="00E31F87" w:rsidRDefault="00B445D0" w:rsidP="00B445D0">
            <w:pPr>
              <w:pStyle w:val="Tablea"/>
            </w:pPr>
            <w:r w:rsidRPr="00E31F87">
              <w:t>(b) there is at least a 10% likelihood that the PET study result will inform a significant change in management for the patient</w:t>
            </w:r>
          </w:p>
          <w:p w14:paraId="460A2F0A" w14:textId="77777777" w:rsidR="00B445D0" w:rsidRPr="00E31F87" w:rsidRDefault="00A41998" w:rsidP="00B445D0">
            <w:pPr>
              <w:pStyle w:val="Tabletext"/>
            </w:pPr>
            <w:r w:rsidRPr="00E31F87">
              <w:t>Applicable o</w:t>
            </w:r>
            <w:r w:rsidR="00B445D0" w:rsidRPr="00E31F87">
              <w:t>nce per cancer diagnosis</w:t>
            </w:r>
            <w:r w:rsidR="001C5C0B" w:rsidRPr="00E31F87">
              <w:t xml:space="preserve"> (R)</w:t>
            </w:r>
          </w:p>
        </w:tc>
        <w:tc>
          <w:tcPr>
            <w:tcW w:w="749" w:type="pct"/>
            <w:shd w:val="clear" w:color="auto" w:fill="auto"/>
          </w:tcPr>
          <w:p w14:paraId="0FBB7518" w14:textId="77777777" w:rsidR="00B445D0" w:rsidRPr="00E31F87" w:rsidRDefault="00BE012C" w:rsidP="00C52DB9">
            <w:pPr>
              <w:pStyle w:val="Tabletext"/>
              <w:jc w:val="right"/>
            </w:pPr>
            <w:r w:rsidRPr="00E31F87">
              <w:t>953</w:t>
            </w:r>
            <w:r w:rsidR="00B445D0" w:rsidRPr="00E31F87">
              <w:t>.</w:t>
            </w:r>
            <w:r w:rsidRPr="00E31F87">
              <w:t>00</w:t>
            </w:r>
          </w:p>
        </w:tc>
      </w:tr>
    </w:tbl>
    <w:p w14:paraId="63FA9E4D" w14:textId="77777777" w:rsidR="00687D62" w:rsidRPr="00E31F87" w:rsidRDefault="00C3683D" w:rsidP="00687D62">
      <w:pPr>
        <w:pStyle w:val="ItemHead"/>
      </w:pPr>
      <w:r>
        <w:t>89</w:t>
      </w:r>
      <w:r w:rsidR="00687D62" w:rsidRPr="00E31F87">
        <w:t xml:space="preserve">  </w:t>
      </w:r>
      <w:r w:rsidR="00D03536">
        <w:t>Schedule 1</w:t>
      </w:r>
      <w:r w:rsidR="00687D62" w:rsidRPr="00E31F87">
        <w:t xml:space="preserve"> (cell at </w:t>
      </w:r>
      <w:r w:rsidR="00D852EE" w:rsidRPr="00E31F87">
        <w:t>item 6</w:t>
      </w:r>
      <w:r w:rsidR="00687D62" w:rsidRPr="00E31F87">
        <w:t>3464, column 2)</w:t>
      </w:r>
    </w:p>
    <w:p w14:paraId="2097E949" w14:textId="77777777" w:rsidR="00687D62" w:rsidRPr="00E31F87" w:rsidRDefault="00687D62" w:rsidP="00687D62">
      <w:pPr>
        <w:pStyle w:val="Item"/>
      </w:pPr>
      <w:r w:rsidRPr="00E31F87">
        <w:t>Repeal the cell, substitute:</w:t>
      </w:r>
    </w:p>
    <w:p w14:paraId="7EDD4BEA" w14:textId="77777777" w:rsidR="00687D62" w:rsidRPr="00E31F87" w:rsidRDefault="00687D62" w:rsidP="00687D62">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687D62" w:rsidRPr="00E31F87" w14:paraId="63794659" w14:textId="77777777" w:rsidTr="00C52DB9">
        <w:tc>
          <w:tcPr>
            <w:tcW w:w="5000" w:type="pct"/>
            <w:tcMar>
              <w:top w:w="0" w:type="dxa"/>
              <w:left w:w="107" w:type="dxa"/>
              <w:bottom w:w="0" w:type="dxa"/>
              <w:right w:w="107" w:type="dxa"/>
            </w:tcMar>
            <w:hideMark/>
          </w:tcPr>
          <w:p w14:paraId="0AB64B45" w14:textId="77777777" w:rsidR="00273473" w:rsidRPr="00E31F87" w:rsidRDefault="00273473" w:rsidP="00273473">
            <w:pPr>
              <w:pStyle w:val="Tabletext"/>
            </w:pPr>
            <w:r w:rsidRPr="00E31F87">
              <w:t>MRI—scan of both breasts for the detection of cancer</w:t>
            </w:r>
            <w:r w:rsidR="008B5953" w:rsidRPr="00E31F87">
              <w:t xml:space="preserve"> in a patient</w:t>
            </w:r>
            <w:r w:rsidRPr="00E31F87">
              <w:t>, if:</w:t>
            </w:r>
          </w:p>
          <w:p w14:paraId="0E7241E7" w14:textId="77777777" w:rsidR="00273473" w:rsidRPr="00E31F87" w:rsidRDefault="00273473" w:rsidP="00273473">
            <w:pPr>
              <w:pStyle w:val="Tablea"/>
            </w:pPr>
            <w:r w:rsidRPr="00E31F87">
              <w:t>(a) a dedicated breast coil is used; and</w:t>
            </w:r>
          </w:p>
          <w:p w14:paraId="5056F85C" w14:textId="77777777" w:rsidR="00273473" w:rsidRPr="00E31F87" w:rsidRDefault="00273473" w:rsidP="00273473">
            <w:pPr>
              <w:pStyle w:val="Tablea"/>
            </w:pPr>
            <w:r w:rsidRPr="00E31F87">
              <w:t xml:space="preserve">(b) the request for the scan identifies that the </w:t>
            </w:r>
            <w:r w:rsidR="008B5953" w:rsidRPr="00E31F87">
              <w:t>patient</w:t>
            </w:r>
            <w:r w:rsidRPr="00E31F87">
              <w:t xml:space="preserve"> is asymptomatic and is younger than 60 years of age; and</w:t>
            </w:r>
          </w:p>
          <w:p w14:paraId="3382B92A" w14:textId="77777777" w:rsidR="00273473" w:rsidRPr="00E31F87" w:rsidRDefault="00273473" w:rsidP="00273473">
            <w:pPr>
              <w:pStyle w:val="Tablea"/>
            </w:pPr>
            <w:r w:rsidRPr="00E31F87">
              <w:t xml:space="preserve">(c) the request for the scan identifies that the patient is at high risk of developing breast cancer due to one </w:t>
            </w:r>
            <w:r w:rsidR="00055754" w:rsidRPr="00E31F87">
              <w:t xml:space="preserve">or more </w:t>
            </w:r>
            <w:r w:rsidRPr="00E31F87">
              <w:t>of the following:</w:t>
            </w:r>
          </w:p>
          <w:p w14:paraId="39064EA2" w14:textId="77777777" w:rsidR="00273473" w:rsidRPr="00E31F87" w:rsidRDefault="00273473" w:rsidP="00273473">
            <w:pPr>
              <w:pStyle w:val="Tablei"/>
            </w:pPr>
            <w:r w:rsidRPr="00E31F87">
              <w:t>(</w:t>
            </w:r>
            <w:proofErr w:type="spellStart"/>
            <w:r w:rsidR="008B5953" w:rsidRPr="00E31F87">
              <w:t>i</w:t>
            </w:r>
            <w:proofErr w:type="spellEnd"/>
            <w:r w:rsidRPr="00E31F87">
              <w:t xml:space="preserve">) genetic testing has identified the presence of a high risk breast cancer gene mutation in </w:t>
            </w:r>
            <w:r w:rsidR="008B5953" w:rsidRPr="00E31F87">
              <w:t>the patient</w:t>
            </w:r>
            <w:r w:rsidRPr="00E31F87">
              <w:t xml:space="preserve"> or in </w:t>
            </w:r>
            <w:r w:rsidR="008B5953" w:rsidRPr="00E31F87">
              <w:t>a</w:t>
            </w:r>
            <w:r w:rsidRPr="00E31F87">
              <w:t xml:space="preserve"> first degree relative</w:t>
            </w:r>
            <w:r w:rsidR="008B5953" w:rsidRPr="00E31F87">
              <w:t xml:space="preserve"> of the patient</w:t>
            </w:r>
            <w:r w:rsidRPr="00E31F87">
              <w:t>;</w:t>
            </w:r>
          </w:p>
          <w:p w14:paraId="4203768A" w14:textId="77777777" w:rsidR="00055754" w:rsidRPr="00E31F87" w:rsidRDefault="00273473" w:rsidP="00055754">
            <w:pPr>
              <w:pStyle w:val="Tablei"/>
            </w:pPr>
            <w:r w:rsidRPr="00E31F87">
              <w:t>(</w:t>
            </w:r>
            <w:r w:rsidR="008B5953" w:rsidRPr="00E31F87">
              <w:t>ii</w:t>
            </w:r>
            <w:r w:rsidRPr="00E31F87">
              <w:t xml:space="preserve">) </w:t>
            </w:r>
            <w:r w:rsidR="00055754" w:rsidRPr="00E31F87">
              <w:t>both:</w:t>
            </w:r>
          </w:p>
          <w:p w14:paraId="19E7763C" w14:textId="77777777" w:rsidR="00055754" w:rsidRPr="00E31F87" w:rsidRDefault="00055754" w:rsidP="00055754">
            <w:pPr>
              <w:pStyle w:val="TableAA"/>
            </w:pPr>
            <w:r w:rsidRPr="00E31F87">
              <w:t xml:space="preserve">(A) </w:t>
            </w:r>
            <w:r w:rsidR="008B5953" w:rsidRPr="00E31F87">
              <w:t xml:space="preserve">one of the patient’s </w:t>
            </w:r>
            <w:r w:rsidR="00273473" w:rsidRPr="00E31F87">
              <w:t>first or second degree relative</w:t>
            </w:r>
            <w:r w:rsidR="008B5953" w:rsidRPr="00E31F87">
              <w:t xml:space="preserve">s was </w:t>
            </w:r>
            <w:r w:rsidR="00273473" w:rsidRPr="00E31F87">
              <w:t>diagnosed with breast cancer at age 45 years or younger</w:t>
            </w:r>
            <w:r w:rsidR="00D35AF5" w:rsidRPr="00E31F87">
              <w:t>;</w:t>
            </w:r>
            <w:r w:rsidR="00273473" w:rsidRPr="00E31F87">
              <w:t xml:space="preserve"> and</w:t>
            </w:r>
          </w:p>
          <w:p w14:paraId="5FAF9710" w14:textId="77777777" w:rsidR="00273473" w:rsidRPr="00E31F87" w:rsidRDefault="00055754" w:rsidP="00055754">
            <w:pPr>
              <w:pStyle w:val="TableAA"/>
            </w:pPr>
            <w:r w:rsidRPr="00E31F87">
              <w:t xml:space="preserve">(B) </w:t>
            </w:r>
            <w:r w:rsidR="00273473" w:rsidRPr="00E31F87">
              <w:t xml:space="preserve">another first or second degree relative on the same side of the </w:t>
            </w:r>
            <w:r w:rsidR="008B5953" w:rsidRPr="00E31F87">
              <w:t xml:space="preserve">patient’s </w:t>
            </w:r>
            <w:r w:rsidR="00273473" w:rsidRPr="00E31F87">
              <w:t xml:space="preserve">family </w:t>
            </w:r>
            <w:r w:rsidR="008B5953" w:rsidRPr="00E31F87">
              <w:t xml:space="preserve">was diagnosed </w:t>
            </w:r>
            <w:r w:rsidR="00273473" w:rsidRPr="00E31F87">
              <w:t>with bone or soft tissue sarcoma at age 45 years or younger;</w:t>
            </w:r>
          </w:p>
          <w:p w14:paraId="6E4334A6" w14:textId="77777777" w:rsidR="00273473" w:rsidRPr="00E31F87" w:rsidRDefault="00273473" w:rsidP="00273473">
            <w:pPr>
              <w:pStyle w:val="Tablei"/>
            </w:pPr>
            <w:r w:rsidRPr="00E31F87">
              <w:t>(</w:t>
            </w:r>
            <w:r w:rsidR="008B5953" w:rsidRPr="00E31F87">
              <w:t>iii</w:t>
            </w:r>
            <w:r w:rsidRPr="00E31F87">
              <w:t xml:space="preserve">) </w:t>
            </w:r>
            <w:r w:rsidR="008B5953" w:rsidRPr="00E31F87">
              <w:t xml:space="preserve">the patient </w:t>
            </w:r>
            <w:r w:rsidRPr="00E31F87">
              <w:t xml:space="preserve">has a personal history of breast cancer </w:t>
            </w:r>
            <w:r w:rsidR="00055754" w:rsidRPr="00E31F87">
              <w:t>before the</w:t>
            </w:r>
            <w:r w:rsidRPr="00E31F87">
              <w:t xml:space="preserve"> age </w:t>
            </w:r>
            <w:r w:rsidR="00055754" w:rsidRPr="00E31F87">
              <w:t xml:space="preserve">of </w:t>
            </w:r>
            <w:r w:rsidRPr="00E31F87">
              <w:t>50 years;</w:t>
            </w:r>
          </w:p>
          <w:p w14:paraId="2347BD77" w14:textId="77777777" w:rsidR="00273473" w:rsidRPr="00E31F87" w:rsidRDefault="00273473" w:rsidP="00273473">
            <w:pPr>
              <w:pStyle w:val="Tablei"/>
            </w:pPr>
            <w:r w:rsidRPr="00E31F87">
              <w:t>(</w:t>
            </w:r>
            <w:r w:rsidR="008B5953" w:rsidRPr="00E31F87">
              <w:t>iv</w:t>
            </w:r>
            <w:r w:rsidRPr="00E31F87">
              <w:t xml:space="preserve">) </w:t>
            </w:r>
            <w:r w:rsidR="008B5953" w:rsidRPr="00E31F87">
              <w:t xml:space="preserve">the patient </w:t>
            </w:r>
            <w:r w:rsidRPr="00E31F87">
              <w:t>has a personal history of mantle radiation therapy;</w:t>
            </w:r>
          </w:p>
          <w:p w14:paraId="123C4D22" w14:textId="77777777" w:rsidR="00273473" w:rsidRPr="00E31F87" w:rsidRDefault="00273473" w:rsidP="00273473">
            <w:pPr>
              <w:pStyle w:val="Tablei"/>
            </w:pPr>
            <w:r w:rsidRPr="00E31F87">
              <w:t>(</w:t>
            </w:r>
            <w:r w:rsidR="008B5953" w:rsidRPr="00E31F87">
              <w:t>v</w:t>
            </w:r>
            <w:r w:rsidRPr="00E31F87">
              <w:t xml:space="preserve">) </w:t>
            </w:r>
            <w:r w:rsidR="00EF24F9" w:rsidRPr="00E31F87">
              <w:t>the patient has a lifetime risk estimation greater than 30% or a 10 year absolute risk estimation greater than 5% using a clinically relevant risk evaluation algorithm; and</w:t>
            </w:r>
          </w:p>
          <w:p w14:paraId="2E67CF18" w14:textId="77777777" w:rsidR="00273473" w:rsidRPr="00E31F87" w:rsidRDefault="00273473" w:rsidP="00273473">
            <w:pPr>
              <w:pStyle w:val="Tablea"/>
            </w:pPr>
            <w:r w:rsidRPr="00E31F87">
              <w:t xml:space="preserve">(d) the service </w:t>
            </w:r>
            <w:r w:rsidR="008B5953" w:rsidRPr="00E31F87">
              <w:t>is not</w:t>
            </w:r>
            <w:r w:rsidRPr="00E31F87">
              <w:t xml:space="preserve"> performed in conjunction with </w:t>
            </w:r>
            <w:r w:rsidR="00D852EE" w:rsidRPr="00E31F87">
              <w:t>item 5</w:t>
            </w:r>
            <w:r w:rsidRPr="00E31F87">
              <w:t>5076 or 55079</w:t>
            </w:r>
          </w:p>
          <w:p w14:paraId="5F8098F8" w14:textId="77777777" w:rsidR="00481CEF" w:rsidRPr="00E31F87" w:rsidRDefault="00134878" w:rsidP="00134878">
            <w:pPr>
              <w:pStyle w:val="Tabletext"/>
              <w:rPr>
                <w:snapToGrid w:val="0"/>
              </w:rPr>
            </w:pPr>
            <w:r w:rsidRPr="00E31F87">
              <w:t>Applicable not more than once in a 12 month period</w:t>
            </w:r>
            <w:r w:rsidR="00EF24F9" w:rsidRPr="00E31F87">
              <w:t xml:space="preserve"> (R) (</w:t>
            </w:r>
            <w:proofErr w:type="spellStart"/>
            <w:r w:rsidR="00EF24F9" w:rsidRPr="00E31F87">
              <w:t>Anaes</w:t>
            </w:r>
            <w:proofErr w:type="spellEnd"/>
            <w:r w:rsidR="00AA6308" w:rsidRPr="00E31F87">
              <w:t>.</w:t>
            </w:r>
            <w:r w:rsidR="00EF24F9" w:rsidRPr="00E31F87">
              <w:t>) (Contrast)</w:t>
            </w:r>
          </w:p>
        </w:tc>
      </w:tr>
    </w:tbl>
    <w:p w14:paraId="3E8C9F85" w14:textId="77777777" w:rsidR="00687D62" w:rsidRPr="00E31F87" w:rsidRDefault="00C3683D" w:rsidP="00311FCB">
      <w:pPr>
        <w:pStyle w:val="ItemHead"/>
      </w:pPr>
      <w:r>
        <w:lastRenderedPageBreak/>
        <w:t>90</w:t>
      </w:r>
      <w:r w:rsidR="00311FCB" w:rsidRPr="00E31F87">
        <w:t xml:space="preserve">  </w:t>
      </w:r>
      <w:r w:rsidR="00D03536">
        <w:t>Clause 2</w:t>
      </w:r>
      <w:r w:rsidR="00311FCB" w:rsidRPr="00E31F87">
        <w:t>.5.12</w:t>
      </w:r>
      <w:r w:rsidR="004663A8" w:rsidRPr="00E31F87">
        <w:t xml:space="preserve"> of </w:t>
      </w:r>
      <w:r w:rsidR="00D03536">
        <w:t>Schedule 1</w:t>
      </w:r>
    </w:p>
    <w:p w14:paraId="33D08D54" w14:textId="77777777" w:rsidR="00311FCB" w:rsidRPr="00E31F87" w:rsidRDefault="00311FCB" w:rsidP="00311FCB">
      <w:pPr>
        <w:pStyle w:val="Item"/>
      </w:pPr>
      <w:r w:rsidRPr="00E31F87">
        <w:t>Repeal the clause.</w:t>
      </w:r>
    </w:p>
    <w:p w14:paraId="62CAAB73" w14:textId="77777777" w:rsidR="00311FCB" w:rsidRPr="00E31F87" w:rsidRDefault="00C3683D" w:rsidP="00311FCB">
      <w:pPr>
        <w:pStyle w:val="ItemHead"/>
      </w:pPr>
      <w:r>
        <w:t>91</w:t>
      </w:r>
      <w:r w:rsidR="00311FCB" w:rsidRPr="00E31F87">
        <w:t xml:space="preserve">  Before </w:t>
      </w:r>
      <w:r w:rsidR="00A3340B" w:rsidRPr="00E31F87">
        <w:t>clause 2</w:t>
      </w:r>
      <w:r w:rsidR="00311FCB" w:rsidRPr="00E31F87">
        <w:t xml:space="preserve">.5.14 </w:t>
      </w:r>
      <w:r w:rsidR="004663A8" w:rsidRPr="00E31F87">
        <w:t xml:space="preserve">of </w:t>
      </w:r>
      <w:r w:rsidR="00D03536">
        <w:t>Schedule 1</w:t>
      </w:r>
    </w:p>
    <w:p w14:paraId="1420561D" w14:textId="77777777" w:rsidR="00311FCB" w:rsidRPr="00E31F87" w:rsidRDefault="00311FCB" w:rsidP="00311FCB">
      <w:pPr>
        <w:pStyle w:val="Item"/>
      </w:pPr>
      <w:r w:rsidRPr="00E31F87">
        <w:t>Insert:</w:t>
      </w:r>
    </w:p>
    <w:p w14:paraId="37944943" w14:textId="77777777" w:rsidR="00311FCB" w:rsidRPr="00E31F87" w:rsidRDefault="00311FCB" w:rsidP="00311FCB">
      <w:pPr>
        <w:pStyle w:val="ActHead5"/>
      </w:pPr>
      <w:bookmarkStart w:id="36" w:name="_Toc108611331"/>
      <w:r w:rsidRPr="00251FA8">
        <w:rPr>
          <w:rStyle w:val="CharSectno"/>
        </w:rPr>
        <w:t>2.5.13A</w:t>
      </w:r>
      <w:r w:rsidRPr="00E31F87">
        <w:t xml:space="preserve">  MRI and MRA services—modifying items</w:t>
      </w:r>
      <w:bookmarkEnd w:id="36"/>
    </w:p>
    <w:p w14:paraId="4ECB680E" w14:textId="77777777" w:rsidR="00311FCB" w:rsidRPr="00E31F87" w:rsidRDefault="00311FCB" w:rsidP="00311FCB">
      <w:pPr>
        <w:pStyle w:val="subsection"/>
      </w:pPr>
      <w:r w:rsidRPr="00E31F87">
        <w:tab/>
        <w:t>(1)</w:t>
      </w:r>
      <w:r w:rsidRPr="00E31F87">
        <w:tab/>
        <w:t xml:space="preserve">Subject to subclauses (2), (3) and (4), if </w:t>
      </w:r>
      <w:r w:rsidR="00D852EE" w:rsidRPr="00E31F87">
        <w:t>item 6</w:t>
      </w:r>
      <w:r w:rsidRPr="00E31F87">
        <w:t>3491, 63494 or 63497 applies to an MRI or MRA service, the fee specified in that item applies in addition to the fee specified in the other item in Group I5 that applies to the service.</w:t>
      </w:r>
    </w:p>
    <w:p w14:paraId="6C63BD52" w14:textId="77777777" w:rsidR="00311FCB" w:rsidRPr="00E31F87" w:rsidRDefault="00311FCB" w:rsidP="00311FCB">
      <w:pPr>
        <w:pStyle w:val="subsection"/>
      </w:pPr>
      <w:r w:rsidRPr="00E31F87">
        <w:tab/>
        <w:t>(2)</w:t>
      </w:r>
      <w:r w:rsidRPr="00E31F87">
        <w:tab/>
        <w:t xml:space="preserve">If 2 or more MRI or MRA services mentioned in </w:t>
      </w:r>
      <w:r w:rsidR="00D852EE" w:rsidRPr="00E31F87">
        <w:t>item 6</w:t>
      </w:r>
      <w:r w:rsidRPr="00E31F87">
        <w:t>3494 are performed for a person on the same day, the fee specified in that item applies to one of those services only.</w:t>
      </w:r>
    </w:p>
    <w:p w14:paraId="4962E3A1" w14:textId="77777777" w:rsidR="00311FCB" w:rsidRPr="00E31F87" w:rsidRDefault="00311FCB" w:rsidP="00311FCB">
      <w:pPr>
        <w:pStyle w:val="subsection"/>
      </w:pPr>
      <w:r w:rsidRPr="00E31F87">
        <w:tab/>
        <w:t>(3)</w:t>
      </w:r>
      <w:r w:rsidRPr="00E31F87">
        <w:tab/>
        <w:t xml:space="preserve">If 2 or more MRI or MRA services mentioned in </w:t>
      </w:r>
      <w:r w:rsidR="00D852EE" w:rsidRPr="00E31F87">
        <w:t>item 6</w:t>
      </w:r>
      <w:r w:rsidRPr="00E31F87">
        <w:t>3497 are performed for a person on the same day, the fee specified in that item applies to one of those services only.</w:t>
      </w:r>
    </w:p>
    <w:p w14:paraId="71C3869B" w14:textId="77777777" w:rsidR="00311FCB" w:rsidRPr="00E31F87" w:rsidRDefault="00311FCB" w:rsidP="00311FCB">
      <w:pPr>
        <w:pStyle w:val="subsection"/>
      </w:pPr>
      <w:r w:rsidRPr="00E31F87">
        <w:tab/>
        <w:t>(4)</w:t>
      </w:r>
      <w:r w:rsidRPr="00E31F87">
        <w:tab/>
        <w:t>If:</w:t>
      </w:r>
    </w:p>
    <w:p w14:paraId="750FD075" w14:textId="77777777" w:rsidR="00311FCB" w:rsidRPr="00E31F87" w:rsidRDefault="00311FCB" w:rsidP="00311FCB">
      <w:pPr>
        <w:pStyle w:val="paragraph"/>
      </w:pPr>
      <w:r w:rsidRPr="00E31F87">
        <w:tab/>
        <w:t>(a)</w:t>
      </w:r>
      <w:r w:rsidRPr="00E31F87">
        <w:tab/>
        <w:t xml:space="preserve">one or more MRI or MRA services mentioned in </w:t>
      </w:r>
      <w:r w:rsidR="00D852EE" w:rsidRPr="00E31F87">
        <w:t>item 6</w:t>
      </w:r>
      <w:r w:rsidRPr="00E31F87">
        <w:t>3494; and</w:t>
      </w:r>
    </w:p>
    <w:p w14:paraId="7ABD04EC" w14:textId="77777777" w:rsidR="00311FCB" w:rsidRPr="00E31F87" w:rsidRDefault="00311FCB" w:rsidP="00311FCB">
      <w:pPr>
        <w:pStyle w:val="paragraph"/>
      </w:pPr>
      <w:r w:rsidRPr="00E31F87">
        <w:tab/>
        <w:t>(b)</w:t>
      </w:r>
      <w:r w:rsidRPr="00E31F87">
        <w:tab/>
        <w:t xml:space="preserve">one or more MRI or MRA services mentioned in </w:t>
      </w:r>
      <w:r w:rsidR="00D852EE" w:rsidRPr="00E31F87">
        <w:t>item 6</w:t>
      </w:r>
      <w:r w:rsidRPr="00E31F87">
        <w:t>3497;</w:t>
      </w:r>
    </w:p>
    <w:p w14:paraId="4072CBA5" w14:textId="77777777" w:rsidR="00311FCB" w:rsidRPr="00E31F87" w:rsidRDefault="00311FCB" w:rsidP="00311FCB">
      <w:pPr>
        <w:pStyle w:val="subsection2"/>
      </w:pPr>
      <w:r w:rsidRPr="00E31F87">
        <w:t xml:space="preserve">are performed for a person on the same day, the fee specified in </w:t>
      </w:r>
      <w:r w:rsidR="00D852EE" w:rsidRPr="00E31F87">
        <w:t>item 6</w:t>
      </w:r>
      <w:r w:rsidRPr="00E31F87">
        <w:t>3494 or 63497, but not both those items, applies to one of those services only.</w:t>
      </w:r>
    </w:p>
    <w:p w14:paraId="0EFB40CD" w14:textId="77777777" w:rsidR="0077202F" w:rsidRPr="00E31F87" w:rsidRDefault="00C3683D" w:rsidP="0077202F">
      <w:pPr>
        <w:pStyle w:val="ItemHead"/>
      </w:pPr>
      <w:r>
        <w:t>92</w:t>
      </w:r>
      <w:r w:rsidR="0077202F" w:rsidRPr="00E31F87">
        <w:t xml:space="preserve">  </w:t>
      </w:r>
      <w:r w:rsidR="00D03536">
        <w:t>Schedule 1</w:t>
      </w:r>
      <w:r w:rsidR="0077202F" w:rsidRPr="00E31F87">
        <w:t xml:space="preserve"> (cell at </w:t>
      </w:r>
      <w:r w:rsidR="00D852EE" w:rsidRPr="00E31F87">
        <w:t>item 6</w:t>
      </w:r>
      <w:r w:rsidR="0077202F" w:rsidRPr="00E31F87">
        <w:t>3545, column 2)</w:t>
      </w:r>
    </w:p>
    <w:p w14:paraId="57F1B35D" w14:textId="77777777" w:rsidR="0077202F" w:rsidRPr="00E31F87" w:rsidRDefault="0077202F" w:rsidP="0077202F">
      <w:pPr>
        <w:pStyle w:val="Item"/>
      </w:pPr>
      <w:r w:rsidRPr="00E31F87">
        <w:t>Repeal the cell, substitute:</w:t>
      </w:r>
    </w:p>
    <w:p w14:paraId="6E7AEE25" w14:textId="77777777" w:rsidR="0077202F" w:rsidRPr="00E31F87" w:rsidRDefault="0077202F" w:rsidP="0077202F">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77202F" w:rsidRPr="00E31F87" w14:paraId="13B534AC" w14:textId="77777777" w:rsidTr="00C5289B">
        <w:tc>
          <w:tcPr>
            <w:tcW w:w="5000" w:type="pct"/>
            <w:tcMar>
              <w:top w:w="0" w:type="dxa"/>
              <w:left w:w="107" w:type="dxa"/>
              <w:bottom w:w="0" w:type="dxa"/>
              <w:right w:w="107" w:type="dxa"/>
            </w:tcMar>
            <w:hideMark/>
          </w:tcPr>
          <w:p w14:paraId="7D0EE8D7" w14:textId="77777777" w:rsidR="0077202F" w:rsidRPr="00E31F87" w:rsidRDefault="001C5C0B" w:rsidP="001C5C0B">
            <w:pPr>
              <w:pStyle w:val="Tabletext"/>
            </w:pPr>
            <w:r w:rsidRPr="00E31F87">
              <w:t>MRI—multiphase scans of liver (including delayed imaging, if performed) with a contrast agent, for staging where surgical resection or interventional techniques are under consideration to treat any liver metastases detected, if:</w:t>
            </w:r>
          </w:p>
          <w:p w14:paraId="4007736C" w14:textId="77777777" w:rsidR="0077202F" w:rsidRPr="00E31F87" w:rsidRDefault="0077202F" w:rsidP="007150E3">
            <w:pPr>
              <w:pStyle w:val="Tablea"/>
            </w:pPr>
            <w:r w:rsidRPr="00E31F87">
              <w:t xml:space="preserve">(a) </w:t>
            </w:r>
            <w:r w:rsidR="001C5C0B" w:rsidRPr="00E31F87">
              <w:t>the patient has a confirmed extra</w:t>
            </w:r>
            <w:r w:rsidR="00D03536">
              <w:noBreakHyphen/>
            </w:r>
            <w:r w:rsidR="001C5C0B" w:rsidRPr="00E31F87">
              <w:t>hepatic primary malignancy (other than hepatocellular carcinoma), with no persistent extra</w:t>
            </w:r>
            <w:r w:rsidR="00D03536">
              <w:noBreakHyphen/>
            </w:r>
            <w:r w:rsidR="001C5C0B" w:rsidRPr="00E31F87">
              <w:t>hepatic disease; and</w:t>
            </w:r>
          </w:p>
          <w:p w14:paraId="78E3BEB0" w14:textId="77777777" w:rsidR="001C5C0B" w:rsidRPr="00E31F87" w:rsidRDefault="0077202F" w:rsidP="007150E3">
            <w:pPr>
              <w:pStyle w:val="Tablea"/>
            </w:pPr>
            <w:r w:rsidRPr="00E31F87">
              <w:t xml:space="preserve">(b) </w:t>
            </w:r>
            <w:r w:rsidR="001C5C0B" w:rsidRPr="00E31F87">
              <w:t>computed tomography of the patient’s liver is negative or inconclusive for metastatic disease; and</w:t>
            </w:r>
          </w:p>
          <w:p w14:paraId="54175894" w14:textId="77777777" w:rsidR="0077202F" w:rsidRPr="00E31F87" w:rsidRDefault="0077202F" w:rsidP="007150E3">
            <w:pPr>
              <w:pStyle w:val="Tablea"/>
            </w:pPr>
            <w:r w:rsidRPr="00E31F87">
              <w:t xml:space="preserve">(c) </w:t>
            </w:r>
            <w:r w:rsidR="001C5C0B" w:rsidRPr="00E31F87">
              <w:t>the identification of liver metastases would change the patient’s treatment planning</w:t>
            </w:r>
          </w:p>
          <w:p w14:paraId="1EADFC4F" w14:textId="77777777" w:rsidR="0077202F" w:rsidRPr="00E31F87" w:rsidRDefault="0077202F" w:rsidP="00C5289B">
            <w:pPr>
              <w:pStyle w:val="Tabletext"/>
              <w:rPr>
                <w:snapToGrid w:val="0"/>
              </w:rPr>
            </w:pPr>
            <w:r w:rsidRPr="00E31F87">
              <w:rPr>
                <w:iCs/>
              </w:rPr>
              <w:t>A</w:t>
            </w:r>
            <w:r w:rsidRPr="00E31F87">
              <w:t>pplicable not more than once in a 12 month period</w:t>
            </w:r>
            <w:r w:rsidRPr="00E31F87">
              <w:rPr>
                <w:iCs/>
              </w:rPr>
              <w:t xml:space="preserve"> (R) (</w:t>
            </w:r>
            <w:proofErr w:type="spellStart"/>
            <w:r w:rsidRPr="00E31F87">
              <w:rPr>
                <w:iCs/>
              </w:rPr>
              <w:t>Anaes</w:t>
            </w:r>
            <w:proofErr w:type="spellEnd"/>
            <w:r w:rsidRPr="00E31F87">
              <w:rPr>
                <w:iCs/>
              </w:rPr>
              <w:t>.) (Contrast)</w:t>
            </w:r>
          </w:p>
        </w:tc>
      </w:tr>
    </w:tbl>
    <w:p w14:paraId="29B27963" w14:textId="77777777" w:rsidR="00311FCB" w:rsidRPr="00E31F87" w:rsidRDefault="00A3340B" w:rsidP="00C3683D">
      <w:pPr>
        <w:pStyle w:val="ActHead6"/>
        <w:pageBreakBefore/>
        <w:pBdr>
          <w:bottom w:val="single" w:sz="4" w:space="1" w:color="auto"/>
        </w:pBdr>
      </w:pPr>
      <w:bookmarkStart w:id="37" w:name="_Toc108611332"/>
      <w:r w:rsidRPr="00251FA8">
        <w:rPr>
          <w:rStyle w:val="CharAmSchNo"/>
        </w:rPr>
        <w:lastRenderedPageBreak/>
        <w:t>Schedule 3</w:t>
      </w:r>
      <w:r w:rsidR="00311FCB" w:rsidRPr="00E31F87">
        <w:t>—</w:t>
      </w:r>
      <w:r w:rsidR="00311FCB" w:rsidRPr="00251FA8">
        <w:rPr>
          <w:rStyle w:val="CharAmSchText"/>
        </w:rPr>
        <w:t>Pathology services</w:t>
      </w:r>
      <w:bookmarkEnd w:id="37"/>
    </w:p>
    <w:p w14:paraId="3EE788B5" w14:textId="77777777" w:rsidR="00311FCB" w:rsidRPr="00E31F87" w:rsidRDefault="00A3340B" w:rsidP="00311FCB">
      <w:pPr>
        <w:pStyle w:val="ActHead7"/>
      </w:pPr>
      <w:bookmarkStart w:id="38" w:name="_Toc108611333"/>
      <w:r w:rsidRPr="00251FA8">
        <w:rPr>
          <w:rStyle w:val="CharAmPartNo"/>
        </w:rPr>
        <w:t>Part 1</w:t>
      </w:r>
      <w:r w:rsidR="00311FCB" w:rsidRPr="00E31F87">
        <w:t>—</w:t>
      </w:r>
      <w:r w:rsidR="00C87D80" w:rsidRPr="00251FA8">
        <w:rPr>
          <w:rStyle w:val="CharAmPartText"/>
        </w:rPr>
        <w:t>N</w:t>
      </w:r>
      <w:r w:rsidR="00E823B9" w:rsidRPr="00251FA8">
        <w:rPr>
          <w:rStyle w:val="CharAmPartText"/>
        </w:rPr>
        <w:t>euromuscular disorders</w:t>
      </w:r>
      <w:bookmarkEnd w:id="38"/>
    </w:p>
    <w:p w14:paraId="53745501" w14:textId="77777777" w:rsidR="00550EF4" w:rsidRPr="00E31F87" w:rsidRDefault="00550EF4" w:rsidP="00550EF4">
      <w:pPr>
        <w:pStyle w:val="ActHead9"/>
      </w:pPr>
      <w:bookmarkStart w:id="39" w:name="_Toc108611334"/>
      <w:r w:rsidRPr="00E31F87">
        <w:t>Health Insurance (Pathology Services Table) Regulations 2020</w:t>
      </w:r>
      <w:bookmarkEnd w:id="39"/>
    </w:p>
    <w:p w14:paraId="30EDEB9E" w14:textId="77777777" w:rsidR="00550EF4" w:rsidRPr="00E31F87" w:rsidRDefault="00C87D80" w:rsidP="00550EF4">
      <w:pPr>
        <w:pStyle w:val="ItemHead"/>
      </w:pPr>
      <w:r w:rsidRPr="00E31F87">
        <w:t>1</w:t>
      </w:r>
      <w:r w:rsidR="00E823B9" w:rsidRPr="00E31F87">
        <w:t xml:space="preserve">  </w:t>
      </w:r>
      <w:r w:rsidR="00D03536">
        <w:t>Schedule 1</w:t>
      </w:r>
      <w:r w:rsidR="00E823B9" w:rsidRPr="00E31F87">
        <w:t xml:space="preserve"> (at the end of Group P7)</w:t>
      </w:r>
    </w:p>
    <w:p w14:paraId="3274E796" w14:textId="77777777" w:rsidR="00E823B9" w:rsidRPr="00E31F87" w:rsidRDefault="00E823B9" w:rsidP="00E823B9">
      <w:pPr>
        <w:pStyle w:val="Item"/>
      </w:pPr>
      <w:r w:rsidRPr="00E31F87">
        <w:t>Add:</w:t>
      </w:r>
    </w:p>
    <w:p w14:paraId="49E54181" w14:textId="77777777" w:rsidR="00E823B9" w:rsidRPr="00E31F87" w:rsidRDefault="00E823B9" w:rsidP="00E823B9">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6078"/>
        <w:gridCol w:w="1277"/>
      </w:tblGrid>
      <w:tr w:rsidR="00E823B9" w:rsidRPr="00E31F87" w14:paraId="2A8C2615" w14:textId="77777777" w:rsidTr="001D20CF">
        <w:tc>
          <w:tcPr>
            <w:tcW w:w="687" w:type="pct"/>
            <w:tcBorders>
              <w:top w:val="nil"/>
              <w:bottom w:val="single" w:sz="4" w:space="0" w:color="auto"/>
            </w:tcBorders>
            <w:shd w:val="clear" w:color="auto" w:fill="auto"/>
          </w:tcPr>
          <w:p w14:paraId="7B0ECDCC" w14:textId="77777777" w:rsidR="00E823B9" w:rsidRPr="00E31F87" w:rsidRDefault="00E823B9" w:rsidP="00C52DB9">
            <w:pPr>
              <w:pStyle w:val="Tabletext"/>
            </w:pPr>
            <w:r w:rsidRPr="00E31F87">
              <w:t>73422</w:t>
            </w:r>
          </w:p>
        </w:tc>
        <w:tc>
          <w:tcPr>
            <w:tcW w:w="3564" w:type="pct"/>
            <w:tcBorders>
              <w:top w:val="nil"/>
              <w:bottom w:val="single" w:sz="4" w:space="0" w:color="auto"/>
            </w:tcBorders>
            <w:shd w:val="clear" w:color="auto" w:fill="auto"/>
          </w:tcPr>
          <w:p w14:paraId="01FA0672" w14:textId="77777777" w:rsidR="00E823B9" w:rsidRPr="00E31F87" w:rsidRDefault="00E823B9" w:rsidP="00E823B9">
            <w:pPr>
              <w:pStyle w:val="Tabletext"/>
            </w:pPr>
            <w:r w:rsidRPr="00E31F87">
              <w:t xml:space="preserve">Characterisation of </w:t>
            </w:r>
            <w:r w:rsidR="00A359F4" w:rsidRPr="00E31F87">
              <w:t xml:space="preserve">a </w:t>
            </w:r>
            <w:r w:rsidRPr="00E31F87">
              <w:t>gene variant</w:t>
            </w:r>
            <w:r w:rsidR="00C52DB9" w:rsidRPr="00E31F87">
              <w:t xml:space="preserve"> or gene variants</w:t>
            </w:r>
            <w:r w:rsidRPr="00E31F87">
              <w:t xml:space="preserve"> </w:t>
            </w:r>
            <w:r w:rsidR="00E97CDB" w:rsidRPr="00E31F87">
              <w:t>using</w:t>
            </w:r>
            <w:r w:rsidRPr="00E31F87">
              <w:t xml:space="preserve"> a gene panel</w:t>
            </w:r>
            <w:r w:rsidR="00C52DB9" w:rsidRPr="00E31F87">
              <w:t>,</w:t>
            </w:r>
            <w:r w:rsidRPr="00E31F87">
              <w:t xml:space="preserve"> in a patient presenting with clinical signs and symptoms suggestive of a genetic neuromuscular disorder</w:t>
            </w:r>
            <w:r w:rsidR="00C52DB9" w:rsidRPr="00E31F87">
              <w:t xml:space="preserve"> (</w:t>
            </w:r>
            <w:r w:rsidRPr="00E31F87">
              <w:t xml:space="preserve">other than </w:t>
            </w:r>
            <w:r w:rsidR="00C52DB9" w:rsidRPr="00E31F87">
              <w:t>signs and symptoms</w:t>
            </w:r>
            <w:r w:rsidRPr="00E31F87">
              <w:t xml:space="preserve"> associated with variants that are not detected by massively parallel sequencing</w:t>
            </w:r>
            <w:r w:rsidR="00C52DB9" w:rsidRPr="00E31F87">
              <w:t>)</w:t>
            </w:r>
            <w:r w:rsidR="00A359F4" w:rsidRPr="00E31F87">
              <w:t>, if the service is requested:</w:t>
            </w:r>
          </w:p>
          <w:p w14:paraId="6FD5F64A" w14:textId="77777777" w:rsidR="00A359F4" w:rsidRPr="00E31F87" w:rsidRDefault="00A359F4" w:rsidP="00A359F4">
            <w:pPr>
              <w:pStyle w:val="Tablea"/>
            </w:pPr>
            <w:r w:rsidRPr="00E31F87">
              <w:t>(a) by a specialist or consultant physician; and</w:t>
            </w:r>
          </w:p>
          <w:p w14:paraId="7E565B89" w14:textId="77777777" w:rsidR="00A359F4" w:rsidRPr="00E31F87" w:rsidRDefault="00A359F4" w:rsidP="00A359F4">
            <w:pPr>
              <w:pStyle w:val="Tablea"/>
            </w:pPr>
            <w:r w:rsidRPr="00E31F87">
              <w:t>(b) after exclusion of non</w:t>
            </w:r>
            <w:r w:rsidR="00D03536">
              <w:noBreakHyphen/>
            </w:r>
            <w:r w:rsidRPr="00E31F87">
              <w:t>genetic causes</w:t>
            </w:r>
          </w:p>
          <w:p w14:paraId="520281D7" w14:textId="77777777" w:rsidR="00E823B9" w:rsidRPr="00E31F87" w:rsidRDefault="00E823B9" w:rsidP="00E823B9">
            <w:pPr>
              <w:pStyle w:val="Tabletext"/>
            </w:pPr>
            <w:r w:rsidRPr="00E31F87">
              <w:t>Applicable once per lifetime</w:t>
            </w:r>
          </w:p>
        </w:tc>
        <w:tc>
          <w:tcPr>
            <w:tcW w:w="749" w:type="pct"/>
            <w:tcBorders>
              <w:top w:val="nil"/>
              <w:bottom w:val="single" w:sz="4" w:space="0" w:color="auto"/>
            </w:tcBorders>
            <w:shd w:val="clear" w:color="auto" w:fill="auto"/>
          </w:tcPr>
          <w:p w14:paraId="453C04AC" w14:textId="77777777" w:rsidR="00E823B9" w:rsidRPr="00E31F87" w:rsidRDefault="00A359F4" w:rsidP="00C52DB9">
            <w:pPr>
              <w:pStyle w:val="Tabletext"/>
              <w:jc w:val="right"/>
            </w:pPr>
            <w:r w:rsidRPr="00E31F87">
              <w:t>1,200</w:t>
            </w:r>
            <w:r w:rsidR="0077202F" w:rsidRPr="00E31F87">
              <w:t>.00</w:t>
            </w:r>
          </w:p>
        </w:tc>
      </w:tr>
      <w:tr w:rsidR="00E823B9" w:rsidRPr="00E31F87" w14:paraId="0A0DAAAD" w14:textId="77777777" w:rsidTr="001D20CF">
        <w:tc>
          <w:tcPr>
            <w:tcW w:w="687" w:type="pct"/>
            <w:tcBorders>
              <w:top w:val="single" w:sz="4" w:space="0" w:color="auto"/>
            </w:tcBorders>
            <w:shd w:val="clear" w:color="auto" w:fill="auto"/>
          </w:tcPr>
          <w:p w14:paraId="5D9DC72C" w14:textId="77777777" w:rsidR="00E823B9" w:rsidRPr="00E31F87" w:rsidRDefault="00E823B9" w:rsidP="00C52DB9">
            <w:pPr>
              <w:pStyle w:val="Tabletext"/>
            </w:pPr>
            <w:r w:rsidRPr="00E31F87">
              <w:t>73423</w:t>
            </w:r>
          </w:p>
        </w:tc>
        <w:tc>
          <w:tcPr>
            <w:tcW w:w="3564" w:type="pct"/>
            <w:tcBorders>
              <w:top w:val="single" w:sz="4" w:space="0" w:color="auto"/>
            </w:tcBorders>
            <w:shd w:val="clear" w:color="auto" w:fill="auto"/>
          </w:tcPr>
          <w:p w14:paraId="08EED122" w14:textId="77777777" w:rsidR="0040460F" w:rsidRPr="00E31F87" w:rsidRDefault="00E823B9" w:rsidP="00B910BF">
            <w:pPr>
              <w:pStyle w:val="Tabletext"/>
            </w:pPr>
            <w:r w:rsidRPr="00E31F87">
              <w:t>Detection of a single identified gene variant</w:t>
            </w:r>
            <w:r w:rsidR="00C52DB9" w:rsidRPr="00E31F87">
              <w:t>,</w:t>
            </w:r>
            <w:r w:rsidRPr="00E31F87">
              <w:t xml:space="preserve"> in a biological relative of a </w:t>
            </w:r>
            <w:r w:rsidR="00E97CDB" w:rsidRPr="00E31F87">
              <w:t>person</w:t>
            </w:r>
            <w:r w:rsidRPr="00E31F87">
              <w:t xml:space="preserve"> with a germline gene variant</w:t>
            </w:r>
            <w:r w:rsidR="00E97CDB" w:rsidRPr="00E31F87">
              <w:t xml:space="preserve"> for a neuromuscular disorder identified by a service </w:t>
            </w:r>
            <w:r w:rsidR="00B910BF" w:rsidRPr="00E31F87">
              <w:t>described</w:t>
            </w:r>
            <w:r w:rsidR="0075087E" w:rsidRPr="00E31F87">
              <w:t xml:space="preserve"> in </w:t>
            </w:r>
            <w:r w:rsidR="00D852EE" w:rsidRPr="00E31F87">
              <w:t>item 7</w:t>
            </w:r>
            <w:r w:rsidR="00E97CDB" w:rsidRPr="00E31F87">
              <w:t>3422, 73425 or 73426</w:t>
            </w:r>
            <w:r w:rsidR="00C52DB9" w:rsidRPr="00E31F87">
              <w:t>,</w:t>
            </w:r>
            <w:r w:rsidRPr="00E31F87">
              <w:t xml:space="preserve"> </w:t>
            </w:r>
            <w:r w:rsidR="0040460F" w:rsidRPr="00E31F87">
              <w:t>if the service is requested</w:t>
            </w:r>
            <w:r w:rsidR="00B910BF" w:rsidRPr="00E31F87">
              <w:t xml:space="preserve"> </w:t>
            </w:r>
            <w:r w:rsidR="0040460F" w:rsidRPr="00E31F87">
              <w:t>by a specialist or consultant physician</w:t>
            </w:r>
          </w:p>
          <w:p w14:paraId="4CD9B947" w14:textId="77777777" w:rsidR="00E823B9" w:rsidRPr="00E31F87" w:rsidRDefault="00E823B9" w:rsidP="00E823B9">
            <w:pPr>
              <w:pStyle w:val="Tabletext"/>
            </w:pPr>
            <w:r w:rsidRPr="00E31F87">
              <w:t>Applicable once per variant</w:t>
            </w:r>
          </w:p>
        </w:tc>
        <w:tc>
          <w:tcPr>
            <w:tcW w:w="749" w:type="pct"/>
            <w:tcBorders>
              <w:top w:val="single" w:sz="4" w:space="0" w:color="auto"/>
            </w:tcBorders>
            <w:shd w:val="clear" w:color="auto" w:fill="auto"/>
          </w:tcPr>
          <w:p w14:paraId="57A5ADE9" w14:textId="77777777" w:rsidR="00E823B9" w:rsidRPr="00E31F87" w:rsidRDefault="00E823B9" w:rsidP="00C52DB9">
            <w:pPr>
              <w:pStyle w:val="Tabletext"/>
              <w:jc w:val="right"/>
            </w:pPr>
            <w:r w:rsidRPr="00E31F87">
              <w:t>500.00</w:t>
            </w:r>
          </w:p>
        </w:tc>
      </w:tr>
      <w:tr w:rsidR="00E823B9" w:rsidRPr="00E31F87" w14:paraId="7833D055" w14:textId="77777777" w:rsidTr="00C52DB9">
        <w:tc>
          <w:tcPr>
            <w:tcW w:w="687" w:type="pct"/>
            <w:shd w:val="clear" w:color="auto" w:fill="auto"/>
          </w:tcPr>
          <w:p w14:paraId="495958F5" w14:textId="77777777" w:rsidR="00E823B9" w:rsidRPr="00E31F87" w:rsidRDefault="00E823B9" w:rsidP="00C52DB9">
            <w:pPr>
              <w:pStyle w:val="Tabletext"/>
            </w:pPr>
            <w:r w:rsidRPr="00E31F87">
              <w:t>73424</w:t>
            </w:r>
          </w:p>
        </w:tc>
        <w:tc>
          <w:tcPr>
            <w:tcW w:w="3564" w:type="pct"/>
            <w:shd w:val="clear" w:color="auto" w:fill="auto"/>
          </w:tcPr>
          <w:p w14:paraId="03B68BFE" w14:textId="77777777" w:rsidR="00E823B9" w:rsidRPr="00E31F87" w:rsidRDefault="00E823B9" w:rsidP="00E823B9">
            <w:pPr>
              <w:pStyle w:val="Tabletext"/>
            </w:pPr>
            <w:r w:rsidRPr="00E31F87">
              <w:t>Prenatal detection of an actionable pathogenic familial gene variant</w:t>
            </w:r>
            <w:r w:rsidR="00C52DB9" w:rsidRPr="00E31F87">
              <w:t xml:space="preserve"> or gene variants</w:t>
            </w:r>
            <w:r w:rsidR="00FE3CE6" w:rsidRPr="00E31F87">
              <w:t xml:space="preserve"> (including maternal cell contamination assessment)</w:t>
            </w:r>
            <w:r w:rsidR="00C52DB9" w:rsidRPr="00E31F87">
              <w:t>,</w:t>
            </w:r>
            <w:r w:rsidRPr="00E31F87">
              <w:t xml:space="preserve"> requested by a specialist or consultant physician, for a </w:t>
            </w:r>
            <w:r w:rsidR="0043623D" w:rsidRPr="00E31F87">
              <w:t xml:space="preserve">genetic </w:t>
            </w:r>
            <w:r w:rsidRPr="00E31F87">
              <w:t xml:space="preserve">neuromuscular disorder previously identified in an index </w:t>
            </w:r>
            <w:r w:rsidR="00E97CDB" w:rsidRPr="00E31F87">
              <w:t>person</w:t>
            </w:r>
            <w:r w:rsidRPr="00E31F87">
              <w:t xml:space="preserve"> in the </w:t>
            </w:r>
            <w:r w:rsidR="00C52DB9" w:rsidRPr="00E31F87">
              <w:t xml:space="preserve">patient’s </w:t>
            </w:r>
            <w:r w:rsidRPr="00E31F87">
              <w:t xml:space="preserve">family </w:t>
            </w:r>
            <w:r w:rsidR="0043623D" w:rsidRPr="00E31F87">
              <w:t xml:space="preserve">as a result of a service </w:t>
            </w:r>
            <w:r w:rsidR="007150E3" w:rsidRPr="00E31F87">
              <w:t>described in</w:t>
            </w:r>
            <w:r w:rsidRPr="00E31F87">
              <w:t xml:space="preserve"> </w:t>
            </w:r>
            <w:r w:rsidR="00D852EE" w:rsidRPr="00E31F87">
              <w:t>item 7</w:t>
            </w:r>
            <w:r w:rsidRPr="00E31F87">
              <w:t>3422</w:t>
            </w:r>
          </w:p>
          <w:p w14:paraId="0D2552B6" w14:textId="77777777" w:rsidR="00B910BF" w:rsidRPr="00E31F87" w:rsidRDefault="00B910BF" w:rsidP="00E823B9">
            <w:pPr>
              <w:pStyle w:val="Tabletext"/>
            </w:pPr>
            <w:r w:rsidRPr="00E31F87">
              <w:t>Applicable once per pregnancy</w:t>
            </w:r>
          </w:p>
        </w:tc>
        <w:tc>
          <w:tcPr>
            <w:tcW w:w="749" w:type="pct"/>
            <w:shd w:val="clear" w:color="auto" w:fill="auto"/>
          </w:tcPr>
          <w:p w14:paraId="6BE2D5E0" w14:textId="77777777" w:rsidR="00E823B9" w:rsidRPr="00E31F87" w:rsidRDefault="00C52DB9" w:rsidP="00C52DB9">
            <w:pPr>
              <w:pStyle w:val="Tabletext"/>
              <w:jc w:val="right"/>
            </w:pPr>
            <w:r w:rsidRPr="00E31F87">
              <w:t>1,600.00</w:t>
            </w:r>
          </w:p>
        </w:tc>
      </w:tr>
      <w:tr w:rsidR="00E823B9" w:rsidRPr="00E31F87" w14:paraId="4230C189" w14:textId="77777777" w:rsidTr="00C52DB9">
        <w:tc>
          <w:tcPr>
            <w:tcW w:w="687" w:type="pct"/>
            <w:shd w:val="clear" w:color="auto" w:fill="auto"/>
          </w:tcPr>
          <w:p w14:paraId="76CC44B0" w14:textId="77777777" w:rsidR="00E823B9" w:rsidRPr="00E31F87" w:rsidRDefault="00C52DB9" w:rsidP="00C52DB9">
            <w:pPr>
              <w:pStyle w:val="Tabletext"/>
            </w:pPr>
            <w:r w:rsidRPr="00E31F87">
              <w:t>73425</w:t>
            </w:r>
          </w:p>
        </w:tc>
        <w:tc>
          <w:tcPr>
            <w:tcW w:w="3564" w:type="pct"/>
            <w:shd w:val="clear" w:color="auto" w:fill="auto"/>
          </w:tcPr>
          <w:p w14:paraId="1573FEDD" w14:textId="77777777" w:rsidR="00EE3482" w:rsidRPr="00E31F87" w:rsidRDefault="00C52DB9" w:rsidP="00C52DB9">
            <w:pPr>
              <w:pStyle w:val="Tabletext"/>
            </w:pPr>
            <w:r w:rsidRPr="00E31F87">
              <w:t xml:space="preserve">Prenatal detection of unknown gene variants </w:t>
            </w:r>
            <w:r w:rsidR="00EE3482" w:rsidRPr="00E31F87">
              <w:t xml:space="preserve">(including maternal cell contamination assessment) </w:t>
            </w:r>
            <w:r w:rsidR="00E97CDB" w:rsidRPr="00E31F87">
              <w:t>using</w:t>
            </w:r>
            <w:r w:rsidRPr="00E31F87">
              <w:t xml:space="preserve"> a gene panel</w:t>
            </w:r>
            <w:r w:rsidR="00EE3482" w:rsidRPr="00E31F87">
              <w:t>, if:</w:t>
            </w:r>
          </w:p>
          <w:p w14:paraId="1E051F8E" w14:textId="77777777" w:rsidR="00101BB6" w:rsidRPr="00E31F87" w:rsidRDefault="00101BB6" w:rsidP="00101BB6">
            <w:pPr>
              <w:pStyle w:val="Tablea"/>
            </w:pPr>
            <w:r w:rsidRPr="00E31F87">
              <w:t>(a) the service is requested:</w:t>
            </w:r>
          </w:p>
          <w:p w14:paraId="45985810" w14:textId="77777777" w:rsidR="00101BB6" w:rsidRPr="00E31F87" w:rsidRDefault="00101BB6" w:rsidP="00101BB6">
            <w:pPr>
              <w:pStyle w:val="Tablei"/>
            </w:pPr>
            <w:r w:rsidRPr="00E31F87">
              <w:t>(</w:t>
            </w:r>
            <w:proofErr w:type="spellStart"/>
            <w:r w:rsidRPr="00E31F87">
              <w:t>i</w:t>
            </w:r>
            <w:proofErr w:type="spellEnd"/>
            <w:r w:rsidRPr="00E31F87">
              <w:t>) by a specialist or consultant physician, for a suspected genetic neuromuscular disorder; and</w:t>
            </w:r>
          </w:p>
          <w:p w14:paraId="0077309D" w14:textId="77777777" w:rsidR="00EE3482" w:rsidRPr="00E31F87" w:rsidRDefault="00101BB6" w:rsidP="00101BB6">
            <w:pPr>
              <w:pStyle w:val="Tablei"/>
            </w:pPr>
            <w:r w:rsidRPr="00E31F87">
              <w:t>(ii) after exclusion of non</w:t>
            </w:r>
            <w:r w:rsidR="00D03536">
              <w:noBreakHyphen/>
            </w:r>
            <w:r w:rsidRPr="00E31F87">
              <w:t>genetic causes; and</w:t>
            </w:r>
          </w:p>
          <w:p w14:paraId="77909F7E" w14:textId="77777777" w:rsidR="00101BB6" w:rsidRPr="00E31F87" w:rsidRDefault="00101BB6" w:rsidP="00101BB6">
            <w:pPr>
              <w:pStyle w:val="Tablea"/>
            </w:pPr>
            <w:r w:rsidRPr="00E31F87">
              <w:t xml:space="preserve">(b) the service is performed using a sample from the </w:t>
            </w:r>
            <w:proofErr w:type="spellStart"/>
            <w:r w:rsidRPr="00E31F87">
              <w:t>fetus</w:t>
            </w:r>
            <w:proofErr w:type="spellEnd"/>
            <w:r w:rsidRPr="00E31F87">
              <w:t>; and</w:t>
            </w:r>
          </w:p>
          <w:p w14:paraId="0243A847" w14:textId="77777777" w:rsidR="00EE3482" w:rsidRPr="00E31F87" w:rsidRDefault="00EE3482" w:rsidP="00EE3482">
            <w:pPr>
              <w:pStyle w:val="Tablea"/>
            </w:pPr>
            <w:r w:rsidRPr="00E31F87">
              <w:t>(</w:t>
            </w:r>
            <w:r w:rsidR="001D20CF" w:rsidRPr="00E31F87">
              <w:t>c</w:t>
            </w:r>
            <w:r w:rsidRPr="00E31F87">
              <w:t xml:space="preserve">) the service is not performed in conjunction with a service to which </w:t>
            </w:r>
            <w:r w:rsidR="00D852EE" w:rsidRPr="00E31F87">
              <w:t>item 7</w:t>
            </w:r>
            <w:r w:rsidRPr="00E31F87">
              <w:t>3426 applies</w:t>
            </w:r>
          </w:p>
          <w:p w14:paraId="789B626A" w14:textId="77777777" w:rsidR="00E823B9" w:rsidRPr="00E31F87" w:rsidRDefault="00C52DB9" w:rsidP="00EE3482">
            <w:pPr>
              <w:pStyle w:val="Tabletext"/>
            </w:pPr>
            <w:r w:rsidRPr="00E31F87">
              <w:t>Applicable once per pregnancy</w:t>
            </w:r>
          </w:p>
        </w:tc>
        <w:tc>
          <w:tcPr>
            <w:tcW w:w="749" w:type="pct"/>
            <w:shd w:val="clear" w:color="auto" w:fill="auto"/>
          </w:tcPr>
          <w:p w14:paraId="7C1B664E" w14:textId="77777777" w:rsidR="00E823B9" w:rsidRPr="00E31F87" w:rsidRDefault="001D20CF" w:rsidP="00C52DB9">
            <w:pPr>
              <w:pStyle w:val="Tabletext"/>
              <w:jc w:val="right"/>
            </w:pPr>
            <w:r w:rsidRPr="00E31F87">
              <w:t>1,800.00</w:t>
            </w:r>
          </w:p>
        </w:tc>
      </w:tr>
      <w:tr w:rsidR="00E823B9" w:rsidRPr="00E31F87" w14:paraId="31D39886" w14:textId="77777777" w:rsidTr="00C52DB9">
        <w:tc>
          <w:tcPr>
            <w:tcW w:w="687" w:type="pct"/>
            <w:shd w:val="clear" w:color="auto" w:fill="auto"/>
          </w:tcPr>
          <w:p w14:paraId="637D80B4" w14:textId="77777777" w:rsidR="00E823B9" w:rsidRPr="00E31F87" w:rsidRDefault="00EE3482" w:rsidP="00C52DB9">
            <w:pPr>
              <w:pStyle w:val="Tabletext"/>
            </w:pPr>
            <w:r w:rsidRPr="00E31F87">
              <w:t>73426</w:t>
            </w:r>
          </w:p>
        </w:tc>
        <w:tc>
          <w:tcPr>
            <w:tcW w:w="3564" w:type="pct"/>
            <w:shd w:val="clear" w:color="auto" w:fill="auto"/>
          </w:tcPr>
          <w:p w14:paraId="60BF74B9" w14:textId="77777777" w:rsidR="00EE3482" w:rsidRPr="00E31F87" w:rsidRDefault="00EE3482" w:rsidP="00EE3482">
            <w:pPr>
              <w:pStyle w:val="Tabletext"/>
            </w:pPr>
            <w:r w:rsidRPr="00E31F87">
              <w:t xml:space="preserve">Prenatal detection of unknown gene variants (including maternal cell contamination assessment) </w:t>
            </w:r>
            <w:r w:rsidR="00E97CDB" w:rsidRPr="00E31F87">
              <w:t>using</w:t>
            </w:r>
            <w:r w:rsidRPr="00E31F87">
              <w:t xml:space="preserve"> a gene panel, if:</w:t>
            </w:r>
          </w:p>
          <w:p w14:paraId="2BEDB64C" w14:textId="77777777" w:rsidR="00101BB6" w:rsidRPr="00E31F87" w:rsidRDefault="00EE3482" w:rsidP="00EE3482">
            <w:pPr>
              <w:pStyle w:val="Tablea"/>
            </w:pPr>
            <w:r w:rsidRPr="00E31F87">
              <w:t xml:space="preserve">(a) </w:t>
            </w:r>
            <w:r w:rsidR="00101BB6" w:rsidRPr="00E31F87">
              <w:t>the service is requested:</w:t>
            </w:r>
          </w:p>
          <w:p w14:paraId="59775A53" w14:textId="77777777" w:rsidR="00FE3CE6" w:rsidRPr="00E31F87" w:rsidRDefault="00101BB6" w:rsidP="00101BB6">
            <w:pPr>
              <w:pStyle w:val="Tablei"/>
            </w:pPr>
            <w:r w:rsidRPr="00E31F87">
              <w:t>(</w:t>
            </w:r>
            <w:proofErr w:type="spellStart"/>
            <w:r w:rsidRPr="00E31F87">
              <w:t>i</w:t>
            </w:r>
            <w:proofErr w:type="spellEnd"/>
            <w:r w:rsidRPr="00E31F87">
              <w:t>) by a specialist or consultant physician</w:t>
            </w:r>
            <w:r w:rsidR="004663A8" w:rsidRPr="00E31F87">
              <w:t>;</w:t>
            </w:r>
            <w:r w:rsidR="00FE3CE6" w:rsidRPr="00E31F87">
              <w:t xml:space="preserve"> and</w:t>
            </w:r>
          </w:p>
          <w:p w14:paraId="52D0FE63" w14:textId="77777777" w:rsidR="00101BB6" w:rsidRPr="00E31F87" w:rsidRDefault="00FE3CE6" w:rsidP="00101BB6">
            <w:pPr>
              <w:pStyle w:val="Tablei"/>
            </w:pPr>
            <w:r w:rsidRPr="00E31F87">
              <w:t xml:space="preserve">(ii) </w:t>
            </w:r>
            <w:r w:rsidR="00101BB6" w:rsidRPr="00E31F87">
              <w:t>for a suspected genetic neuromuscular disorder; and</w:t>
            </w:r>
          </w:p>
          <w:p w14:paraId="36BC0CCF" w14:textId="77777777" w:rsidR="00101BB6" w:rsidRPr="00E31F87" w:rsidRDefault="00101BB6" w:rsidP="00101BB6">
            <w:pPr>
              <w:pStyle w:val="Tablei"/>
            </w:pPr>
            <w:r w:rsidRPr="00E31F87">
              <w:t>(</w:t>
            </w:r>
            <w:r w:rsidR="00D35AF5" w:rsidRPr="00E31F87">
              <w:t>i</w:t>
            </w:r>
            <w:r w:rsidRPr="00E31F87">
              <w:t>ii) after exclusion of non</w:t>
            </w:r>
            <w:r w:rsidR="00D03536">
              <w:noBreakHyphen/>
            </w:r>
            <w:r w:rsidRPr="00E31F87">
              <w:t>genetic causes; and</w:t>
            </w:r>
          </w:p>
          <w:p w14:paraId="674429CD" w14:textId="77777777" w:rsidR="00EE3482" w:rsidRPr="00E31F87" w:rsidRDefault="00EE3482" w:rsidP="00EE3482">
            <w:pPr>
              <w:pStyle w:val="Tablea"/>
            </w:pPr>
            <w:r w:rsidRPr="00E31F87">
              <w:t>(</w:t>
            </w:r>
            <w:r w:rsidR="00101BB6" w:rsidRPr="00E31F87">
              <w:t>b</w:t>
            </w:r>
            <w:r w:rsidRPr="00E31F87">
              <w:t>) the request states that singleton testing is inappropriate; and</w:t>
            </w:r>
          </w:p>
          <w:p w14:paraId="3D049E0D" w14:textId="77777777" w:rsidR="00EE3482" w:rsidRPr="00E31F87" w:rsidRDefault="00EE3482" w:rsidP="00EE3482">
            <w:pPr>
              <w:pStyle w:val="Tablea"/>
            </w:pPr>
            <w:r w:rsidRPr="00E31F87">
              <w:t>(</w:t>
            </w:r>
            <w:r w:rsidR="00101BB6" w:rsidRPr="00E31F87">
              <w:t>c</w:t>
            </w:r>
            <w:r w:rsidRPr="00E31F87">
              <w:t xml:space="preserve">) the </w:t>
            </w:r>
            <w:r w:rsidR="00101BB6" w:rsidRPr="00E31F87">
              <w:t>service</w:t>
            </w:r>
            <w:r w:rsidRPr="00E31F87">
              <w:t xml:space="preserve"> is performed using a sample from the </w:t>
            </w:r>
            <w:proofErr w:type="spellStart"/>
            <w:r w:rsidRPr="00E31F87">
              <w:t>fetus</w:t>
            </w:r>
            <w:proofErr w:type="spellEnd"/>
            <w:r w:rsidRPr="00E31F87">
              <w:t xml:space="preserve"> and a sample from each of the </w:t>
            </w:r>
            <w:proofErr w:type="spellStart"/>
            <w:r w:rsidRPr="00E31F87">
              <w:t>fetus’s</w:t>
            </w:r>
            <w:proofErr w:type="spellEnd"/>
            <w:r w:rsidRPr="00E31F87">
              <w:t xml:space="preserve"> biological parents; and</w:t>
            </w:r>
          </w:p>
          <w:p w14:paraId="753026DF" w14:textId="77777777" w:rsidR="00EE3482" w:rsidRPr="00E31F87" w:rsidRDefault="00EE3482" w:rsidP="00EE3482">
            <w:pPr>
              <w:pStyle w:val="Tablea"/>
            </w:pPr>
            <w:r w:rsidRPr="00E31F87">
              <w:t>(</w:t>
            </w:r>
            <w:r w:rsidR="00101BB6" w:rsidRPr="00E31F87">
              <w:t>d</w:t>
            </w:r>
            <w:r w:rsidRPr="00E31F87">
              <w:t xml:space="preserve">) the </w:t>
            </w:r>
            <w:r w:rsidR="00101BB6" w:rsidRPr="00E31F87">
              <w:t>service</w:t>
            </w:r>
            <w:r w:rsidRPr="00E31F87">
              <w:t xml:space="preserve"> is not performed in conjunction with a service to which </w:t>
            </w:r>
            <w:r w:rsidR="00D852EE" w:rsidRPr="00E31F87">
              <w:t>item 7</w:t>
            </w:r>
            <w:r w:rsidRPr="00E31F87">
              <w:t>3425 applies</w:t>
            </w:r>
          </w:p>
          <w:p w14:paraId="53502429" w14:textId="77777777" w:rsidR="00E823B9" w:rsidRPr="00E31F87" w:rsidRDefault="00EE3482" w:rsidP="00101BB6">
            <w:pPr>
              <w:pStyle w:val="Tabletext"/>
            </w:pPr>
            <w:r w:rsidRPr="00E31F87">
              <w:t>Applicable once per pregnancy</w:t>
            </w:r>
          </w:p>
        </w:tc>
        <w:tc>
          <w:tcPr>
            <w:tcW w:w="749" w:type="pct"/>
            <w:shd w:val="clear" w:color="auto" w:fill="auto"/>
          </w:tcPr>
          <w:p w14:paraId="44880925" w14:textId="77777777" w:rsidR="00E823B9" w:rsidRPr="00E31F87" w:rsidRDefault="00101BB6" w:rsidP="00C52DB9">
            <w:pPr>
              <w:pStyle w:val="Tabletext"/>
              <w:jc w:val="right"/>
            </w:pPr>
            <w:r w:rsidRPr="00E31F87">
              <w:t>2,400.00</w:t>
            </w:r>
          </w:p>
        </w:tc>
      </w:tr>
      <w:tr w:rsidR="00E823B9" w:rsidRPr="00E31F87" w14:paraId="6DA188D5" w14:textId="77777777" w:rsidTr="004663A8">
        <w:tc>
          <w:tcPr>
            <w:tcW w:w="687" w:type="pct"/>
            <w:tcBorders>
              <w:bottom w:val="single" w:sz="4" w:space="0" w:color="auto"/>
            </w:tcBorders>
            <w:shd w:val="clear" w:color="auto" w:fill="auto"/>
          </w:tcPr>
          <w:p w14:paraId="1D8F1C7B" w14:textId="77777777" w:rsidR="00E823B9" w:rsidRPr="00E31F87" w:rsidRDefault="00101BB6" w:rsidP="00C52DB9">
            <w:pPr>
              <w:pStyle w:val="Tabletext"/>
            </w:pPr>
            <w:r w:rsidRPr="00E31F87">
              <w:lastRenderedPageBreak/>
              <w:t>73427</w:t>
            </w:r>
          </w:p>
        </w:tc>
        <w:tc>
          <w:tcPr>
            <w:tcW w:w="3564" w:type="pct"/>
            <w:tcBorders>
              <w:bottom w:val="single" w:sz="4" w:space="0" w:color="auto"/>
            </w:tcBorders>
            <w:shd w:val="clear" w:color="auto" w:fill="auto"/>
          </w:tcPr>
          <w:p w14:paraId="16445F52" w14:textId="77777777" w:rsidR="00E97CDB" w:rsidRPr="00E31F87" w:rsidRDefault="00E97CDB" w:rsidP="00E97CDB">
            <w:pPr>
              <w:pStyle w:val="Tabletext"/>
            </w:pPr>
            <w:r w:rsidRPr="00E31F87">
              <w:t xml:space="preserve">Single gene testing for the characterisation of a germline gene variant or germline gene variants, if requested by a specialist or consultant physician, within the same gene in which the patient’s reproductive partner has a documented pathogenic germline recessive gene variant for a neuromuscular disorder identified by a service </w:t>
            </w:r>
            <w:r w:rsidR="00B910BF" w:rsidRPr="00E31F87">
              <w:t>described</w:t>
            </w:r>
            <w:r w:rsidRPr="00E31F87">
              <w:t xml:space="preserve"> in </w:t>
            </w:r>
            <w:r w:rsidR="00D852EE" w:rsidRPr="00E31F87">
              <w:t>item 7</w:t>
            </w:r>
            <w:r w:rsidRPr="00E31F87">
              <w:t>3422, 73425 or 73426</w:t>
            </w:r>
          </w:p>
          <w:p w14:paraId="58098EF3" w14:textId="77777777" w:rsidR="00E823B9" w:rsidRPr="00E31F87" w:rsidRDefault="00E97CDB" w:rsidP="00E97CDB">
            <w:pPr>
              <w:pStyle w:val="Tabletext"/>
            </w:pPr>
            <w:r w:rsidRPr="00E31F87">
              <w:t>Applicable once per gene</w:t>
            </w:r>
          </w:p>
        </w:tc>
        <w:tc>
          <w:tcPr>
            <w:tcW w:w="749" w:type="pct"/>
            <w:tcBorders>
              <w:bottom w:val="single" w:sz="4" w:space="0" w:color="auto"/>
            </w:tcBorders>
            <w:shd w:val="clear" w:color="auto" w:fill="auto"/>
          </w:tcPr>
          <w:p w14:paraId="01BDE908" w14:textId="77777777" w:rsidR="00E823B9" w:rsidRPr="00E31F87" w:rsidRDefault="00101BB6" w:rsidP="00C52DB9">
            <w:pPr>
              <w:pStyle w:val="Tabletext"/>
              <w:jc w:val="right"/>
            </w:pPr>
            <w:r w:rsidRPr="00E31F87">
              <w:t>1,200.00</w:t>
            </w:r>
          </w:p>
        </w:tc>
      </w:tr>
      <w:tr w:rsidR="00E823B9" w:rsidRPr="00E31F87" w14:paraId="3EC002B9" w14:textId="77777777" w:rsidTr="004663A8">
        <w:tc>
          <w:tcPr>
            <w:tcW w:w="687" w:type="pct"/>
            <w:tcBorders>
              <w:bottom w:val="nil"/>
            </w:tcBorders>
            <w:shd w:val="clear" w:color="auto" w:fill="auto"/>
          </w:tcPr>
          <w:p w14:paraId="690B44AC" w14:textId="77777777" w:rsidR="00E823B9" w:rsidRPr="00E31F87" w:rsidRDefault="00A359F4" w:rsidP="00C52DB9">
            <w:pPr>
              <w:pStyle w:val="Tabletext"/>
            </w:pPr>
            <w:r w:rsidRPr="00E31F87">
              <w:t>73428</w:t>
            </w:r>
          </w:p>
        </w:tc>
        <w:tc>
          <w:tcPr>
            <w:tcW w:w="3564" w:type="pct"/>
            <w:tcBorders>
              <w:bottom w:val="nil"/>
            </w:tcBorders>
            <w:shd w:val="clear" w:color="auto" w:fill="auto"/>
          </w:tcPr>
          <w:p w14:paraId="70565D9D" w14:textId="77777777" w:rsidR="00A359F4" w:rsidRPr="00E31F87" w:rsidRDefault="00A359F4" w:rsidP="00C27B35">
            <w:pPr>
              <w:pStyle w:val="Tabletext"/>
            </w:pPr>
            <w:r w:rsidRPr="00E31F87">
              <w:t>Re</w:t>
            </w:r>
            <w:r w:rsidR="00D03536">
              <w:noBreakHyphen/>
            </w:r>
            <w:r w:rsidRPr="00E31F87">
              <w:t xml:space="preserve">analysis of whole genome or exome data obtained in performing </w:t>
            </w:r>
            <w:r w:rsidR="00C27B35" w:rsidRPr="00E31F87">
              <w:t xml:space="preserve">a service </w:t>
            </w:r>
            <w:r w:rsidR="00B910BF" w:rsidRPr="00E31F87">
              <w:t>described</w:t>
            </w:r>
            <w:r w:rsidR="00C27B35" w:rsidRPr="00E31F87">
              <w:t xml:space="preserve"> in </w:t>
            </w:r>
            <w:r w:rsidR="00D852EE" w:rsidRPr="00E31F87">
              <w:t>item 7</w:t>
            </w:r>
            <w:r w:rsidR="00C27B35" w:rsidRPr="00E31F87">
              <w:t>3422, 73425 or 73426</w:t>
            </w:r>
            <w:r w:rsidRPr="00E31F87">
              <w:t>, for characterisation of previously unreported gene variants related to the clinical phenotype, if the re</w:t>
            </w:r>
            <w:r w:rsidR="00D03536">
              <w:noBreakHyphen/>
            </w:r>
            <w:r w:rsidRPr="00E31F87">
              <w:t>analysis is requested by:</w:t>
            </w:r>
          </w:p>
          <w:p w14:paraId="3C5235CA" w14:textId="77777777" w:rsidR="00A359F4" w:rsidRPr="00E31F87" w:rsidRDefault="00A359F4" w:rsidP="00A359F4">
            <w:pPr>
              <w:pStyle w:val="Tablea"/>
            </w:pPr>
            <w:r w:rsidRPr="00E31F87">
              <w:t>(a) a consultant physician practicing as a clinical geneticist; or</w:t>
            </w:r>
          </w:p>
          <w:p w14:paraId="38E653A2" w14:textId="77777777" w:rsidR="00A359F4" w:rsidRPr="00E31F87" w:rsidRDefault="00A359F4" w:rsidP="00A359F4">
            <w:pPr>
              <w:pStyle w:val="Tablea"/>
            </w:pPr>
            <w:r w:rsidRPr="00E31F87">
              <w:t>(b) a consultant physician practising as a specialist paediatrician, following consultation with a clinical geneticist</w:t>
            </w:r>
          </w:p>
          <w:p w14:paraId="7723521A" w14:textId="77777777" w:rsidR="00E823B9" w:rsidRPr="00E31F87" w:rsidRDefault="00A359F4" w:rsidP="00A359F4">
            <w:pPr>
              <w:pStyle w:val="Tabletext"/>
            </w:pPr>
            <w:r w:rsidRPr="00E31F87">
              <w:t>Applicable twice per lifetime</w:t>
            </w:r>
          </w:p>
        </w:tc>
        <w:tc>
          <w:tcPr>
            <w:tcW w:w="749" w:type="pct"/>
            <w:tcBorders>
              <w:bottom w:val="nil"/>
            </w:tcBorders>
            <w:shd w:val="clear" w:color="auto" w:fill="auto"/>
          </w:tcPr>
          <w:p w14:paraId="2111B100" w14:textId="77777777" w:rsidR="00E823B9" w:rsidRPr="00E31F87" w:rsidRDefault="00A359F4" w:rsidP="00C52DB9">
            <w:pPr>
              <w:pStyle w:val="Tabletext"/>
              <w:jc w:val="right"/>
            </w:pPr>
            <w:r w:rsidRPr="00E31F87">
              <w:t>500.00</w:t>
            </w:r>
          </w:p>
        </w:tc>
      </w:tr>
    </w:tbl>
    <w:p w14:paraId="6735561C" w14:textId="77777777" w:rsidR="00550EF4" w:rsidRPr="00E31F87" w:rsidRDefault="00A3340B" w:rsidP="00FE3CE6">
      <w:pPr>
        <w:pStyle w:val="ActHead7"/>
        <w:pageBreakBefore/>
      </w:pPr>
      <w:bookmarkStart w:id="40" w:name="_Toc108611335"/>
      <w:r w:rsidRPr="00251FA8">
        <w:rPr>
          <w:rStyle w:val="CharAmPartNo"/>
        </w:rPr>
        <w:lastRenderedPageBreak/>
        <w:t>Part 2</w:t>
      </w:r>
      <w:r w:rsidR="00FE3CE6" w:rsidRPr="00E31F87">
        <w:t>—</w:t>
      </w:r>
      <w:r w:rsidR="00FE3CE6" w:rsidRPr="00251FA8">
        <w:rPr>
          <w:rStyle w:val="CharAmPartText"/>
        </w:rPr>
        <w:t>Miscellaneous amendments</w:t>
      </w:r>
      <w:bookmarkEnd w:id="40"/>
    </w:p>
    <w:p w14:paraId="04356763" w14:textId="77777777" w:rsidR="0043623D" w:rsidRPr="00E31F87" w:rsidRDefault="0043623D" w:rsidP="0043623D">
      <w:pPr>
        <w:pStyle w:val="ActHead9"/>
      </w:pPr>
      <w:bookmarkStart w:id="41" w:name="_Toc108611336"/>
      <w:r w:rsidRPr="00E31F87">
        <w:t>Health Insurance (Pathology Services Table) Regulations 2020</w:t>
      </w:r>
      <w:bookmarkEnd w:id="41"/>
    </w:p>
    <w:p w14:paraId="0FCBF412" w14:textId="77777777" w:rsidR="00FE3CE6" w:rsidRPr="00E31F87" w:rsidRDefault="00C87D80" w:rsidP="00FE3CE6">
      <w:pPr>
        <w:pStyle w:val="ItemHead"/>
      </w:pPr>
      <w:r w:rsidRPr="00E31F87">
        <w:t>2</w:t>
      </w:r>
      <w:r w:rsidR="00FE3CE6" w:rsidRPr="00E31F87">
        <w:t xml:space="preserve">  </w:t>
      </w:r>
      <w:r w:rsidR="00D03536">
        <w:t>Schedule 1</w:t>
      </w:r>
      <w:r w:rsidR="00FE3CE6" w:rsidRPr="00E31F87">
        <w:t xml:space="preserve"> (</w:t>
      </w:r>
      <w:r w:rsidR="00D852EE" w:rsidRPr="00E31F87">
        <w:t>item 7</w:t>
      </w:r>
      <w:r w:rsidR="00FE3CE6" w:rsidRPr="00E31F87">
        <w:t>3072</w:t>
      </w:r>
      <w:r w:rsidR="002A1886" w:rsidRPr="00E31F87">
        <w:t>, column 2)</w:t>
      </w:r>
    </w:p>
    <w:p w14:paraId="1E5F055F" w14:textId="77777777" w:rsidR="002A1886" w:rsidRPr="00E31F87" w:rsidRDefault="002A1886" w:rsidP="002A1886">
      <w:pPr>
        <w:pStyle w:val="Item"/>
      </w:pPr>
      <w:r w:rsidRPr="00E31F87">
        <w:t>Omit “, performed on a liquid based cervical specimen”.</w:t>
      </w:r>
    </w:p>
    <w:p w14:paraId="3E5DD525" w14:textId="77777777" w:rsidR="002A1886" w:rsidRPr="00E31F87" w:rsidRDefault="00C87D80" w:rsidP="002A1886">
      <w:pPr>
        <w:pStyle w:val="ItemHead"/>
      </w:pPr>
      <w:r w:rsidRPr="00E31F87">
        <w:t>3</w:t>
      </w:r>
      <w:r w:rsidR="002A1886" w:rsidRPr="00E31F87">
        <w:t xml:space="preserve">  </w:t>
      </w:r>
      <w:r w:rsidR="00D03536">
        <w:t>Schedule 1</w:t>
      </w:r>
      <w:r w:rsidR="002A1886" w:rsidRPr="00E31F87">
        <w:t xml:space="preserve"> (</w:t>
      </w:r>
      <w:r w:rsidR="00D852EE" w:rsidRPr="00E31F87">
        <w:t>item 7</w:t>
      </w:r>
      <w:r w:rsidR="002A1886" w:rsidRPr="00E31F87">
        <w:t xml:space="preserve">3072, column 2, </w:t>
      </w:r>
      <w:r w:rsidR="00D852EE" w:rsidRPr="00E31F87">
        <w:t>paragraph (</w:t>
      </w:r>
      <w:r w:rsidR="002A1886" w:rsidRPr="00E31F87">
        <w:t>f))</w:t>
      </w:r>
    </w:p>
    <w:p w14:paraId="30C6B8CB" w14:textId="77777777" w:rsidR="002A1886" w:rsidRPr="00E31F87" w:rsidRDefault="002A1886" w:rsidP="002A1886">
      <w:pPr>
        <w:pStyle w:val="Item"/>
      </w:pPr>
      <w:r w:rsidRPr="00E31F87">
        <w:t>Repeal the paragraph, substitute:</w:t>
      </w:r>
    </w:p>
    <w:p w14:paraId="52AC211B" w14:textId="77777777" w:rsidR="002A1886" w:rsidRPr="00E31F87" w:rsidRDefault="002A1886" w:rsidP="002A1886">
      <w:pPr>
        <w:pStyle w:val="Tablea"/>
      </w:pPr>
      <w:r w:rsidRPr="00E31F87">
        <w:t>(f) for the follow</w:t>
      </w:r>
      <w:r w:rsidR="00D03536">
        <w:noBreakHyphen/>
      </w:r>
      <w:r w:rsidRPr="00E31F87">
        <w:t>up management of a patient exposed to diethylstilboestrol in utero; or</w:t>
      </w:r>
    </w:p>
    <w:p w14:paraId="307EEF16" w14:textId="77777777" w:rsidR="002A1886" w:rsidRPr="00E31F87" w:rsidRDefault="002A1886" w:rsidP="002A1886">
      <w:pPr>
        <w:pStyle w:val="Tablea"/>
      </w:pPr>
      <w:r w:rsidRPr="00E31F87">
        <w:t>(g) for a patient previously treated for a genital tract malignancy</w:t>
      </w:r>
      <w:r w:rsidR="004663A8" w:rsidRPr="00E31F87">
        <w:t xml:space="preserve"> when performed as a co</w:t>
      </w:r>
      <w:r w:rsidR="00D03536">
        <w:noBreakHyphen/>
      </w:r>
      <w:r w:rsidR="004663A8" w:rsidRPr="00E31F87">
        <w:t>test for both human papillomavirus (HPV) and liquid</w:t>
      </w:r>
      <w:r w:rsidR="00D03536">
        <w:noBreakHyphen/>
      </w:r>
      <w:r w:rsidR="004663A8" w:rsidRPr="00E31F87">
        <w:t>based cytology (LBC)</w:t>
      </w:r>
    </w:p>
    <w:p w14:paraId="10A6F683" w14:textId="77777777" w:rsidR="0043623D" w:rsidRPr="00E31F87" w:rsidRDefault="00C87D80" w:rsidP="002A1886">
      <w:pPr>
        <w:pStyle w:val="ItemHead"/>
      </w:pPr>
      <w:r w:rsidRPr="00E31F87">
        <w:t>4</w:t>
      </w:r>
      <w:r w:rsidR="0043623D" w:rsidRPr="00E31F87">
        <w:t xml:space="preserve">  </w:t>
      </w:r>
      <w:r w:rsidR="00D03536">
        <w:t>Schedule 1</w:t>
      </w:r>
      <w:r w:rsidR="0043623D" w:rsidRPr="00E31F87">
        <w:t xml:space="preserve"> (</w:t>
      </w:r>
      <w:r w:rsidR="00D852EE" w:rsidRPr="00E31F87">
        <w:t>item 7</w:t>
      </w:r>
      <w:r w:rsidR="0043623D" w:rsidRPr="00E31F87">
        <w:t>3073)</w:t>
      </w:r>
    </w:p>
    <w:p w14:paraId="704BB90F" w14:textId="77777777" w:rsidR="0043623D" w:rsidRPr="00E31F87" w:rsidRDefault="0043623D" w:rsidP="0043623D">
      <w:pPr>
        <w:pStyle w:val="Item"/>
      </w:pPr>
      <w:r w:rsidRPr="00E31F87">
        <w:t>Repeal the item.</w:t>
      </w:r>
    </w:p>
    <w:p w14:paraId="24075A81" w14:textId="77777777" w:rsidR="002A1886" w:rsidRPr="00E31F87" w:rsidRDefault="00C87D80" w:rsidP="002A1886">
      <w:pPr>
        <w:pStyle w:val="ItemHead"/>
      </w:pPr>
      <w:r w:rsidRPr="00E31F87">
        <w:t>5</w:t>
      </w:r>
      <w:r w:rsidR="002A1886" w:rsidRPr="00E31F87">
        <w:t xml:space="preserve">  </w:t>
      </w:r>
      <w:r w:rsidR="00D03536">
        <w:t>Schedule 1</w:t>
      </w:r>
      <w:r w:rsidR="002A1886" w:rsidRPr="00E31F87">
        <w:t xml:space="preserve"> (cell at </w:t>
      </w:r>
      <w:r w:rsidR="00D852EE" w:rsidRPr="00E31F87">
        <w:t>item 7</w:t>
      </w:r>
      <w:r w:rsidR="002A1886" w:rsidRPr="00E31F87">
        <w:t>3</w:t>
      </w:r>
      <w:r w:rsidR="00C27B35" w:rsidRPr="00E31F87">
        <w:t>074</w:t>
      </w:r>
      <w:r w:rsidR="002A1886" w:rsidRPr="00E31F87">
        <w:t>, column 2)</w:t>
      </w:r>
    </w:p>
    <w:p w14:paraId="4927C9A0" w14:textId="77777777" w:rsidR="002A1886" w:rsidRPr="00E31F87" w:rsidRDefault="002A1886" w:rsidP="002A1886">
      <w:pPr>
        <w:pStyle w:val="Item"/>
      </w:pPr>
      <w:r w:rsidRPr="00E31F87">
        <w:t>Repeal the cell, substitute:</w:t>
      </w:r>
    </w:p>
    <w:p w14:paraId="166ED2E6" w14:textId="77777777" w:rsidR="002A1886" w:rsidRPr="00E31F87" w:rsidRDefault="002A1886" w:rsidP="002A1886">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2A1886" w:rsidRPr="00E31F87" w14:paraId="180CC0AB" w14:textId="77777777" w:rsidTr="00D46760">
        <w:tc>
          <w:tcPr>
            <w:tcW w:w="5000" w:type="pct"/>
            <w:tcMar>
              <w:top w:w="0" w:type="dxa"/>
              <w:left w:w="107" w:type="dxa"/>
              <w:bottom w:w="0" w:type="dxa"/>
              <w:right w:w="107" w:type="dxa"/>
            </w:tcMar>
            <w:hideMark/>
          </w:tcPr>
          <w:p w14:paraId="349D77E1" w14:textId="77777777" w:rsidR="002A1886" w:rsidRPr="00E31F87" w:rsidRDefault="00D46760" w:rsidP="00D35AF5">
            <w:pPr>
              <w:pStyle w:val="Tabletext"/>
              <w:rPr>
                <w:snapToGrid w:val="0"/>
              </w:rPr>
            </w:pPr>
            <w:r w:rsidRPr="00E31F87">
              <w:t>A test, including partial genotyping, for oncogenic human papillomavirus, for the investigation of a patient following a total hysterectomy</w:t>
            </w:r>
          </w:p>
        </w:tc>
      </w:tr>
    </w:tbl>
    <w:p w14:paraId="3C481000" w14:textId="77777777" w:rsidR="00C87D80" w:rsidRPr="00E31F87" w:rsidRDefault="00C87D80" w:rsidP="00C87D80">
      <w:pPr>
        <w:pStyle w:val="ItemHead"/>
      </w:pPr>
      <w:r w:rsidRPr="00E31F87">
        <w:t xml:space="preserve">6  </w:t>
      </w:r>
      <w:r w:rsidR="00D03536">
        <w:t>Schedule 1</w:t>
      </w:r>
      <w:r w:rsidRPr="00E31F87">
        <w:t xml:space="preserve"> (</w:t>
      </w:r>
      <w:r w:rsidR="00D852EE" w:rsidRPr="00E31F87">
        <w:t>item 7</w:t>
      </w:r>
      <w:r w:rsidRPr="00E31F87">
        <w:t xml:space="preserve">3410, </w:t>
      </w:r>
      <w:r w:rsidR="004C239B" w:rsidRPr="00E31F87">
        <w:t xml:space="preserve">column 2, </w:t>
      </w:r>
      <w:r w:rsidR="00D852EE" w:rsidRPr="00E31F87">
        <w:t>subparagraph (</w:t>
      </w:r>
      <w:r w:rsidRPr="00E31F87">
        <w:t>a)(ii))</w:t>
      </w:r>
    </w:p>
    <w:p w14:paraId="339AAC76" w14:textId="77777777" w:rsidR="00C87D80" w:rsidRPr="00E31F87" w:rsidRDefault="00C87D80" w:rsidP="00C87D80">
      <w:pPr>
        <w:pStyle w:val="Item"/>
      </w:pPr>
      <w:r w:rsidRPr="00E31F87">
        <w:t>Omit “for beta</w:t>
      </w:r>
      <w:r w:rsidR="00D03536">
        <w:noBreakHyphen/>
      </w:r>
      <w:r w:rsidRPr="00E31F87">
        <w:t>thalassaemia was not conclusive”, substitute “was suggestive of thalassaemia”.</w:t>
      </w:r>
    </w:p>
    <w:p w14:paraId="4FD70A40" w14:textId="77777777" w:rsidR="002A1886" w:rsidRPr="00E31F87" w:rsidRDefault="00DA61DA" w:rsidP="00D46760">
      <w:pPr>
        <w:pStyle w:val="ItemHead"/>
      </w:pPr>
      <w:r w:rsidRPr="00E31F87">
        <w:t>7</w:t>
      </w:r>
      <w:r w:rsidR="00D46760" w:rsidRPr="00E31F87">
        <w:t xml:space="preserve">  </w:t>
      </w:r>
      <w:r w:rsidR="00D03536">
        <w:t>Schedule 1</w:t>
      </w:r>
      <w:r w:rsidR="00D46760" w:rsidRPr="00E31F87">
        <w:t xml:space="preserve"> (</w:t>
      </w:r>
      <w:r w:rsidR="00A3340B" w:rsidRPr="00E31F87">
        <w:t>items 7</w:t>
      </w:r>
      <w:r w:rsidR="00D46760" w:rsidRPr="00E31F87">
        <w:t>5862, 75</w:t>
      </w:r>
      <w:r w:rsidR="0043623D" w:rsidRPr="00E31F87">
        <w:t>8</w:t>
      </w:r>
      <w:r w:rsidR="00D46760" w:rsidRPr="00E31F87">
        <w:t>63 and 75864, column 2)</w:t>
      </w:r>
    </w:p>
    <w:p w14:paraId="07B11BDC" w14:textId="77777777" w:rsidR="00550EF4" w:rsidRPr="00E31F87" w:rsidRDefault="00D46760" w:rsidP="00D46760">
      <w:pPr>
        <w:pStyle w:val="Item"/>
      </w:pPr>
      <w:r w:rsidRPr="00E31F87">
        <w:t>Omit “Commonwealth concession card holder”, substitute “concessional beneficiary”.</w:t>
      </w:r>
    </w:p>
    <w:p w14:paraId="30867BE6" w14:textId="77777777" w:rsidR="00F73F37" w:rsidRPr="00E31F87" w:rsidRDefault="00DA61DA" w:rsidP="00F73F37">
      <w:pPr>
        <w:pStyle w:val="ItemHead"/>
      </w:pPr>
      <w:r w:rsidRPr="00E31F87">
        <w:t>8</w:t>
      </w:r>
      <w:r w:rsidR="00F73F37" w:rsidRPr="00E31F87">
        <w:t xml:space="preserve">  Amendments of listed provisions</w:t>
      </w:r>
    </w:p>
    <w:p w14:paraId="324BEA24" w14:textId="77777777" w:rsidR="00F73F37" w:rsidRPr="00E31F87" w:rsidRDefault="00F73F37" w:rsidP="00F73F37">
      <w:pPr>
        <w:pStyle w:val="Item"/>
      </w:pPr>
      <w:r w:rsidRPr="00E31F87">
        <w:t xml:space="preserve">Omit “73073,” in the following provisions of </w:t>
      </w:r>
      <w:r w:rsidR="00D03536">
        <w:t>Schedule 1</w:t>
      </w:r>
      <w:r w:rsidRPr="00E31F87">
        <w:t>:</w:t>
      </w:r>
    </w:p>
    <w:p w14:paraId="25623AC6" w14:textId="77777777" w:rsidR="00F73F37" w:rsidRPr="00E31F87" w:rsidRDefault="00F73F37" w:rsidP="00F73F37">
      <w:pPr>
        <w:pStyle w:val="paragraph"/>
      </w:pPr>
      <w:r w:rsidRPr="00E31F87">
        <w:tab/>
        <w:t>(a)</w:t>
      </w:r>
      <w:r w:rsidRPr="00E31F87">
        <w:tab/>
      </w:r>
      <w:r w:rsidR="001B775D" w:rsidRPr="00E31F87">
        <w:t>paragraph 1</w:t>
      </w:r>
      <w:r w:rsidRPr="00E31F87">
        <w:t>.2.9(1)(d);</w:t>
      </w:r>
    </w:p>
    <w:p w14:paraId="447593A6" w14:textId="77777777" w:rsidR="00F73F37" w:rsidRPr="00E31F87" w:rsidRDefault="00F73F37" w:rsidP="00F73F37">
      <w:pPr>
        <w:pStyle w:val="paragraph"/>
      </w:pPr>
      <w:r w:rsidRPr="00E31F87">
        <w:tab/>
        <w:t>(b)</w:t>
      </w:r>
      <w:r w:rsidRPr="00E31F87">
        <w:tab/>
      </w:r>
      <w:r w:rsidR="001B775D" w:rsidRPr="00E31F87">
        <w:t>subparagraph 2</w:t>
      </w:r>
      <w:r w:rsidRPr="00E31F87">
        <w:t>.5.5(1)(a)(iii);</w:t>
      </w:r>
    </w:p>
    <w:p w14:paraId="6DAE1959" w14:textId="77777777" w:rsidR="00F73F37" w:rsidRPr="00E31F87" w:rsidRDefault="00F73F37" w:rsidP="00F73F37">
      <w:pPr>
        <w:pStyle w:val="paragraph"/>
      </w:pPr>
      <w:r w:rsidRPr="00E31F87">
        <w:tab/>
        <w:t>(c)</w:t>
      </w:r>
      <w:r w:rsidRPr="00E31F87">
        <w:tab/>
      </w:r>
      <w:r w:rsidR="00D852EE" w:rsidRPr="00E31F87">
        <w:t>item 7</w:t>
      </w:r>
      <w:r w:rsidRPr="00E31F87">
        <w:t xml:space="preserve">3075, column 2, </w:t>
      </w:r>
      <w:r w:rsidR="00D852EE" w:rsidRPr="00E31F87">
        <w:t>paragraph (</w:t>
      </w:r>
      <w:r w:rsidRPr="00E31F87">
        <w:t>a);</w:t>
      </w:r>
    </w:p>
    <w:p w14:paraId="4B0F6790" w14:textId="77777777" w:rsidR="00F73F37" w:rsidRPr="00E31F87" w:rsidRDefault="00F73F37" w:rsidP="00F73F37">
      <w:pPr>
        <w:pStyle w:val="paragraph"/>
      </w:pPr>
      <w:r w:rsidRPr="00E31F87">
        <w:tab/>
        <w:t>(d)</w:t>
      </w:r>
      <w:r w:rsidRPr="00E31F87">
        <w:tab/>
      </w:r>
      <w:r w:rsidR="00D852EE" w:rsidRPr="00E31F87">
        <w:t>item 7</w:t>
      </w:r>
      <w:r w:rsidRPr="00E31F87">
        <w:t xml:space="preserve">3076, column 2, </w:t>
      </w:r>
      <w:r w:rsidR="00D852EE" w:rsidRPr="00E31F87">
        <w:t>subparagraph (</w:t>
      </w:r>
      <w:r w:rsidRPr="00E31F87">
        <w:t>a)(</w:t>
      </w:r>
      <w:proofErr w:type="spellStart"/>
      <w:r w:rsidRPr="00E31F87">
        <w:t>i</w:t>
      </w:r>
      <w:proofErr w:type="spellEnd"/>
      <w:r w:rsidRPr="00E31F87">
        <w:t>);</w:t>
      </w:r>
    </w:p>
    <w:p w14:paraId="2904DF72" w14:textId="77777777" w:rsidR="00F73F37" w:rsidRPr="00E31F87" w:rsidRDefault="00F73F37" w:rsidP="00F73F37">
      <w:pPr>
        <w:pStyle w:val="paragraph"/>
      </w:pPr>
      <w:r w:rsidRPr="00E31F87">
        <w:tab/>
        <w:t>(e)</w:t>
      </w:r>
      <w:r w:rsidRPr="00E31F87">
        <w:tab/>
      </w:r>
      <w:r w:rsidR="00D852EE" w:rsidRPr="00E31F87">
        <w:t>item 7</w:t>
      </w:r>
      <w:r w:rsidRPr="00E31F87">
        <w:t>3</w:t>
      </w:r>
      <w:r w:rsidR="000E2C6E" w:rsidRPr="00E31F87">
        <w:t>922</w:t>
      </w:r>
      <w:r w:rsidRPr="00E31F87">
        <w:t>, column 2</w:t>
      </w:r>
      <w:r w:rsidR="000E2C6E" w:rsidRPr="00E31F87">
        <w:t>;</w:t>
      </w:r>
    </w:p>
    <w:p w14:paraId="3AFCF3FA" w14:textId="77777777" w:rsidR="000E2C6E" w:rsidRPr="00E31F87" w:rsidRDefault="000E2C6E" w:rsidP="00F73F37">
      <w:pPr>
        <w:pStyle w:val="paragraph"/>
      </w:pPr>
      <w:r w:rsidRPr="00E31F87">
        <w:tab/>
        <w:t>(f)</w:t>
      </w:r>
      <w:r w:rsidRPr="00E31F87">
        <w:tab/>
      </w:r>
      <w:r w:rsidR="00D852EE" w:rsidRPr="00E31F87">
        <w:t>item 7</w:t>
      </w:r>
      <w:r w:rsidRPr="00E31F87">
        <w:t>3923, column 2.</w:t>
      </w:r>
    </w:p>
    <w:p w14:paraId="15289650" w14:textId="77777777" w:rsidR="00D46760" w:rsidRPr="00E31F87" w:rsidRDefault="00A3340B" w:rsidP="00D46760">
      <w:pPr>
        <w:pStyle w:val="ActHead6"/>
        <w:pageBreakBefore/>
      </w:pPr>
      <w:bookmarkStart w:id="42" w:name="_Toc108611337"/>
      <w:r w:rsidRPr="00251FA8">
        <w:rPr>
          <w:rStyle w:val="CharAmSchNo"/>
        </w:rPr>
        <w:lastRenderedPageBreak/>
        <w:t>Schedule 4</w:t>
      </w:r>
      <w:r w:rsidR="00D46760" w:rsidRPr="00E31F87">
        <w:t>—</w:t>
      </w:r>
      <w:r w:rsidR="00D46760" w:rsidRPr="00251FA8">
        <w:rPr>
          <w:rStyle w:val="CharAmSchText"/>
        </w:rPr>
        <w:t>Other amendments</w:t>
      </w:r>
      <w:bookmarkEnd w:id="42"/>
    </w:p>
    <w:p w14:paraId="511B4265" w14:textId="77777777" w:rsidR="003B2966" w:rsidRPr="00251FA8" w:rsidRDefault="003B2966" w:rsidP="003B2966">
      <w:pPr>
        <w:pStyle w:val="Header"/>
      </w:pPr>
      <w:r w:rsidRPr="00251FA8">
        <w:rPr>
          <w:rStyle w:val="CharAmPartNo"/>
        </w:rPr>
        <w:t xml:space="preserve"> </w:t>
      </w:r>
      <w:r w:rsidRPr="00251FA8">
        <w:rPr>
          <w:rStyle w:val="CharAmPartText"/>
        </w:rPr>
        <w:t xml:space="preserve"> </w:t>
      </w:r>
    </w:p>
    <w:p w14:paraId="1DCEF389" w14:textId="77777777" w:rsidR="00550EF4" w:rsidRPr="00E31F87" w:rsidRDefault="003B2966" w:rsidP="00550EF4">
      <w:pPr>
        <w:pStyle w:val="ActHead9"/>
      </w:pPr>
      <w:bookmarkStart w:id="43" w:name="_Toc108611338"/>
      <w:r w:rsidRPr="00E31F87">
        <w:t>H</w:t>
      </w:r>
      <w:r w:rsidR="00550EF4" w:rsidRPr="00E31F87">
        <w:t>ealth Insurance Regulations 2018</w:t>
      </w:r>
      <w:bookmarkEnd w:id="43"/>
    </w:p>
    <w:p w14:paraId="27619641" w14:textId="77777777" w:rsidR="00637DEE" w:rsidRPr="00E31F87" w:rsidRDefault="00367292" w:rsidP="000B2A17">
      <w:pPr>
        <w:pStyle w:val="ItemHead"/>
      </w:pPr>
      <w:r w:rsidRPr="00E31F87">
        <w:t>1</w:t>
      </w:r>
      <w:r w:rsidR="00637DEE" w:rsidRPr="00E31F87">
        <w:t xml:space="preserve">  </w:t>
      </w:r>
      <w:r w:rsidR="001B775D" w:rsidRPr="00E31F87">
        <w:t>Subsection 2</w:t>
      </w:r>
      <w:r w:rsidR="007E06B8" w:rsidRPr="00E31F87">
        <w:t xml:space="preserve">8(1) (table </w:t>
      </w:r>
      <w:r w:rsidR="00653924" w:rsidRPr="00E31F87">
        <w:t>item 1</w:t>
      </w:r>
      <w:r w:rsidR="00D250B6" w:rsidRPr="00E31F87">
        <w:t>3</w:t>
      </w:r>
      <w:r w:rsidR="007E06B8" w:rsidRPr="00E31F87">
        <w:t>)</w:t>
      </w:r>
    </w:p>
    <w:p w14:paraId="65CDFA07" w14:textId="77777777" w:rsidR="007E06B8" w:rsidRPr="00E31F87" w:rsidRDefault="00D250B6" w:rsidP="007E06B8">
      <w:pPr>
        <w:pStyle w:val="Item"/>
      </w:pPr>
      <w:r w:rsidRPr="00E31F87">
        <w:t>Repeal the item, substitute</w:t>
      </w:r>
      <w:r w:rsidR="007E06B8" w:rsidRPr="00E31F87">
        <w:t>:</w:t>
      </w:r>
    </w:p>
    <w:tbl>
      <w:tblPr>
        <w:tblW w:w="5000" w:type="pct"/>
        <w:tblLook w:val="0000" w:firstRow="0" w:lastRow="0" w:firstColumn="0" w:lastColumn="0" w:noHBand="0" w:noVBand="0"/>
      </w:tblPr>
      <w:tblGrid>
        <w:gridCol w:w="732"/>
        <w:gridCol w:w="1445"/>
        <w:gridCol w:w="6352"/>
      </w:tblGrid>
      <w:tr w:rsidR="007E06B8" w:rsidRPr="00E31F87" w14:paraId="76C19558" w14:textId="77777777" w:rsidTr="007E06B8">
        <w:tc>
          <w:tcPr>
            <w:tcW w:w="429" w:type="pct"/>
            <w:shd w:val="clear" w:color="auto" w:fill="auto"/>
          </w:tcPr>
          <w:p w14:paraId="29FDC426" w14:textId="77777777" w:rsidR="007E06B8" w:rsidRPr="00E31F87" w:rsidRDefault="00D250B6" w:rsidP="0057579A">
            <w:pPr>
              <w:pStyle w:val="Tabletext"/>
            </w:pPr>
            <w:r w:rsidRPr="00E31F87">
              <w:t>13</w:t>
            </w:r>
          </w:p>
        </w:tc>
        <w:tc>
          <w:tcPr>
            <w:tcW w:w="847" w:type="pct"/>
            <w:shd w:val="clear" w:color="auto" w:fill="auto"/>
          </w:tcPr>
          <w:p w14:paraId="075AA4F9" w14:textId="77777777" w:rsidR="007E06B8" w:rsidRPr="00E31F87" w:rsidRDefault="00D250B6" w:rsidP="0057579A">
            <w:pPr>
              <w:pStyle w:val="Tabletext"/>
            </w:pPr>
            <w:r w:rsidRPr="00E31F87">
              <w:t>Subgroup 9 of Group A7</w:t>
            </w:r>
          </w:p>
        </w:tc>
        <w:tc>
          <w:tcPr>
            <w:tcW w:w="3724" w:type="pct"/>
            <w:shd w:val="clear" w:color="auto" w:fill="auto"/>
          </w:tcPr>
          <w:p w14:paraId="3B779CA7" w14:textId="77777777" w:rsidR="007E06B8" w:rsidRPr="00E31F87" w:rsidRDefault="00D250B6" w:rsidP="0057579A">
            <w:pPr>
              <w:pStyle w:val="Tabletext"/>
            </w:pPr>
            <w:r w:rsidRPr="00E31F87">
              <w:t xml:space="preserve">272, 276, 277, 279, 281, 282, 283, 285, 286, 287, </w:t>
            </w:r>
            <w:r w:rsidR="007E06B8" w:rsidRPr="00E31F87">
              <w:t>941, 942</w:t>
            </w:r>
          </w:p>
        </w:tc>
      </w:tr>
    </w:tbl>
    <w:p w14:paraId="7B8B59A2" w14:textId="77777777" w:rsidR="007E06B8" w:rsidRPr="00E31F87" w:rsidRDefault="00367292" w:rsidP="007E06B8">
      <w:pPr>
        <w:pStyle w:val="ItemHead"/>
      </w:pPr>
      <w:r w:rsidRPr="00E31F87">
        <w:t>2</w:t>
      </w:r>
      <w:r w:rsidR="007E06B8" w:rsidRPr="00E31F87">
        <w:t xml:space="preserve">  </w:t>
      </w:r>
      <w:r w:rsidR="001B775D" w:rsidRPr="00E31F87">
        <w:t>Subsection 2</w:t>
      </w:r>
      <w:r w:rsidR="007E06B8" w:rsidRPr="00E31F87">
        <w:t xml:space="preserve">8(1) (table </w:t>
      </w:r>
      <w:r w:rsidR="001B775D" w:rsidRPr="00E31F87">
        <w:t>item 2</w:t>
      </w:r>
      <w:r w:rsidR="00D250B6" w:rsidRPr="00E31F87">
        <w:t>3</w:t>
      </w:r>
      <w:r w:rsidR="007E06B8" w:rsidRPr="00E31F87">
        <w:t>)</w:t>
      </w:r>
    </w:p>
    <w:p w14:paraId="2BFAA80B" w14:textId="77777777" w:rsidR="007E06B8" w:rsidRPr="00E31F87" w:rsidRDefault="00D250B6" w:rsidP="007E06B8">
      <w:pPr>
        <w:pStyle w:val="Item"/>
      </w:pPr>
      <w:r w:rsidRPr="00E31F87">
        <w:t>Repeal the item, substitute:</w:t>
      </w:r>
    </w:p>
    <w:tbl>
      <w:tblPr>
        <w:tblW w:w="5000" w:type="pct"/>
        <w:tblLook w:val="0000" w:firstRow="0" w:lastRow="0" w:firstColumn="0" w:lastColumn="0" w:noHBand="0" w:noVBand="0"/>
      </w:tblPr>
      <w:tblGrid>
        <w:gridCol w:w="732"/>
        <w:gridCol w:w="1445"/>
        <w:gridCol w:w="6352"/>
      </w:tblGrid>
      <w:tr w:rsidR="007E06B8" w:rsidRPr="00E31F87" w14:paraId="5D4A435F" w14:textId="77777777" w:rsidTr="0057579A">
        <w:tc>
          <w:tcPr>
            <w:tcW w:w="429" w:type="pct"/>
            <w:shd w:val="clear" w:color="auto" w:fill="auto"/>
          </w:tcPr>
          <w:p w14:paraId="4A0D8224" w14:textId="77777777" w:rsidR="007E06B8" w:rsidRPr="00E31F87" w:rsidRDefault="007E06B8" w:rsidP="0057579A">
            <w:pPr>
              <w:pStyle w:val="Tabletext"/>
            </w:pPr>
            <w:r w:rsidRPr="00E31F87">
              <w:t>2</w:t>
            </w:r>
            <w:r w:rsidR="00D250B6" w:rsidRPr="00E31F87">
              <w:t>3</w:t>
            </w:r>
          </w:p>
        </w:tc>
        <w:tc>
          <w:tcPr>
            <w:tcW w:w="847" w:type="pct"/>
            <w:shd w:val="clear" w:color="auto" w:fill="auto"/>
          </w:tcPr>
          <w:p w14:paraId="0346783F" w14:textId="77777777" w:rsidR="007E06B8" w:rsidRPr="00E31F87" w:rsidRDefault="007E06B8" w:rsidP="0057579A">
            <w:pPr>
              <w:pStyle w:val="Tabletext"/>
            </w:pPr>
            <w:r w:rsidRPr="00E31F87">
              <w:t>A</w:t>
            </w:r>
            <w:r w:rsidR="00D250B6" w:rsidRPr="00E31F87">
              <w:t>20</w:t>
            </w:r>
          </w:p>
        </w:tc>
        <w:tc>
          <w:tcPr>
            <w:tcW w:w="3724" w:type="pct"/>
            <w:shd w:val="clear" w:color="auto" w:fill="auto"/>
          </w:tcPr>
          <w:p w14:paraId="417FC235" w14:textId="77777777" w:rsidR="007E06B8" w:rsidRPr="00E31F87" w:rsidRDefault="00D250B6" w:rsidP="0057579A">
            <w:pPr>
              <w:pStyle w:val="Tabletext"/>
            </w:pPr>
            <w:r w:rsidRPr="00E31F87">
              <w:t xml:space="preserve">2700, 2701, 2712, 2713, 2715, 2717, 2721, 2723, 2725, 2727, </w:t>
            </w:r>
            <w:r w:rsidR="007E06B8" w:rsidRPr="00E31F87">
              <w:t>2733, 2735</w:t>
            </w:r>
          </w:p>
        </w:tc>
      </w:tr>
    </w:tbl>
    <w:p w14:paraId="0507755F" w14:textId="77777777" w:rsidR="00DF1480" w:rsidRPr="00E31F87" w:rsidRDefault="00367292" w:rsidP="000B2A17">
      <w:pPr>
        <w:pStyle w:val="ItemHead"/>
      </w:pPr>
      <w:r w:rsidRPr="00E31F87">
        <w:t>3</w:t>
      </w:r>
      <w:r w:rsidR="00DF1480" w:rsidRPr="00E31F87">
        <w:t xml:space="preserve">  </w:t>
      </w:r>
      <w:r w:rsidR="001B775D" w:rsidRPr="00E31F87">
        <w:t>Subsection 2</w:t>
      </w:r>
      <w:r w:rsidR="00DF1480" w:rsidRPr="00E31F87">
        <w:t>8(2)</w:t>
      </w:r>
    </w:p>
    <w:p w14:paraId="0A2E7988" w14:textId="77777777" w:rsidR="00DF1480" w:rsidRPr="00E31F87" w:rsidRDefault="00DF1480" w:rsidP="00DF1480">
      <w:pPr>
        <w:pStyle w:val="Item"/>
      </w:pPr>
      <w:r w:rsidRPr="00E31F87">
        <w:t>Omit “or 1.2.19”.</w:t>
      </w:r>
    </w:p>
    <w:p w14:paraId="33F91CD7" w14:textId="77777777" w:rsidR="000B2A17" w:rsidRPr="00E31F87" w:rsidRDefault="00367292" w:rsidP="000B2A17">
      <w:pPr>
        <w:pStyle w:val="ItemHead"/>
      </w:pPr>
      <w:r w:rsidRPr="00E31F87">
        <w:t>4</w:t>
      </w:r>
      <w:r w:rsidR="001C28AA" w:rsidRPr="00E31F87">
        <w:t xml:space="preserve">  </w:t>
      </w:r>
      <w:r w:rsidR="00A3340B" w:rsidRPr="00E31F87">
        <w:t>Subsection 3</w:t>
      </w:r>
      <w:r w:rsidR="001C28AA" w:rsidRPr="00E31F87">
        <w:t>9(5) (heading)</w:t>
      </w:r>
    </w:p>
    <w:p w14:paraId="76D4340D" w14:textId="77777777" w:rsidR="001C28AA" w:rsidRPr="00E31F87" w:rsidRDefault="001C28AA" w:rsidP="001C28AA">
      <w:pPr>
        <w:pStyle w:val="Item"/>
        <w:rPr>
          <w:i/>
        </w:rPr>
      </w:pPr>
      <w:r w:rsidRPr="00E31F87">
        <w:t>Omit “</w:t>
      </w:r>
      <w:proofErr w:type="spellStart"/>
      <w:r w:rsidRPr="00E31F87">
        <w:rPr>
          <w:i/>
        </w:rPr>
        <w:t>pedeodontists</w:t>
      </w:r>
      <w:proofErr w:type="spellEnd"/>
      <w:r w:rsidRPr="00E31F87">
        <w:t>”, substitute “</w:t>
      </w:r>
      <w:r w:rsidRPr="00E31F87">
        <w:rPr>
          <w:i/>
        </w:rPr>
        <w:t>paediatric dentistry specialists</w:t>
      </w:r>
      <w:r w:rsidRPr="00E31F87">
        <w:t>”</w:t>
      </w:r>
      <w:r w:rsidRPr="00E31F87">
        <w:rPr>
          <w:i/>
        </w:rPr>
        <w:t>.</w:t>
      </w:r>
    </w:p>
    <w:p w14:paraId="45DDCFA8" w14:textId="77777777" w:rsidR="001C28AA" w:rsidRPr="00E31F87" w:rsidRDefault="00367292" w:rsidP="001C28AA">
      <w:pPr>
        <w:pStyle w:val="ItemHead"/>
      </w:pPr>
      <w:r w:rsidRPr="00E31F87">
        <w:t>5</w:t>
      </w:r>
      <w:r w:rsidR="001C28AA" w:rsidRPr="00E31F87">
        <w:t xml:space="preserve">  </w:t>
      </w:r>
      <w:r w:rsidR="00A3340B" w:rsidRPr="00E31F87">
        <w:t>Paragraph 3</w:t>
      </w:r>
      <w:r w:rsidR="001C28AA" w:rsidRPr="00E31F87">
        <w:t>9(5)(a)</w:t>
      </w:r>
    </w:p>
    <w:p w14:paraId="69744076" w14:textId="77777777" w:rsidR="001C28AA" w:rsidRPr="00E31F87" w:rsidRDefault="001C28AA" w:rsidP="001C28AA">
      <w:pPr>
        <w:pStyle w:val="Item"/>
      </w:pPr>
      <w:r w:rsidRPr="00E31F87">
        <w:t>Omit “</w:t>
      </w:r>
      <w:proofErr w:type="spellStart"/>
      <w:r w:rsidRPr="00E31F87">
        <w:t>pedeodontist</w:t>
      </w:r>
      <w:proofErr w:type="spellEnd"/>
      <w:r w:rsidRPr="00E31F87">
        <w:t>”, substitute “paediatric dentistry specialist”.</w:t>
      </w:r>
    </w:p>
    <w:p w14:paraId="2BD9E64E" w14:textId="77777777" w:rsidR="001C28AA" w:rsidRPr="00E31F87" w:rsidRDefault="00367292" w:rsidP="001C28AA">
      <w:pPr>
        <w:pStyle w:val="ItemHead"/>
      </w:pPr>
      <w:r w:rsidRPr="00E31F87">
        <w:t>6</w:t>
      </w:r>
      <w:r w:rsidR="001C28AA" w:rsidRPr="00E31F87">
        <w:t xml:space="preserve">  </w:t>
      </w:r>
      <w:r w:rsidR="00A3340B" w:rsidRPr="00E31F87">
        <w:t>Paragraph 3</w:t>
      </w:r>
      <w:r w:rsidR="001C28AA" w:rsidRPr="00E31F87">
        <w:t>9(5)(b)</w:t>
      </w:r>
    </w:p>
    <w:p w14:paraId="61650657" w14:textId="77777777" w:rsidR="001C28AA" w:rsidRPr="00E31F87" w:rsidRDefault="001C28AA" w:rsidP="001C28AA">
      <w:pPr>
        <w:pStyle w:val="Item"/>
      </w:pPr>
      <w:r w:rsidRPr="00E31F87">
        <w:t>Omit “</w:t>
      </w:r>
      <w:proofErr w:type="spellStart"/>
      <w:r w:rsidRPr="00E31F87">
        <w:t>pedeodontics</w:t>
      </w:r>
      <w:proofErr w:type="spellEnd"/>
      <w:r w:rsidRPr="00E31F87">
        <w:t>”, substitute “paediatric dentistry”.</w:t>
      </w:r>
    </w:p>
    <w:p w14:paraId="7BB126CC" w14:textId="77777777" w:rsidR="001C28AA" w:rsidRPr="00E31F87" w:rsidRDefault="00367292" w:rsidP="001C28AA">
      <w:pPr>
        <w:pStyle w:val="ItemHead"/>
      </w:pPr>
      <w:r w:rsidRPr="00E31F87">
        <w:t>7</w:t>
      </w:r>
      <w:r w:rsidR="001C28AA" w:rsidRPr="00E31F87">
        <w:t xml:space="preserve">  </w:t>
      </w:r>
      <w:r w:rsidR="00A3340B" w:rsidRPr="00E31F87">
        <w:t>Subsection 3</w:t>
      </w:r>
      <w:r w:rsidR="001C28AA" w:rsidRPr="00E31F87">
        <w:t>9(5) (table heading)</w:t>
      </w:r>
    </w:p>
    <w:p w14:paraId="562A4F3A" w14:textId="77777777" w:rsidR="001C28AA" w:rsidRPr="00E31F87" w:rsidRDefault="001C28AA" w:rsidP="001C28AA">
      <w:pPr>
        <w:pStyle w:val="Item"/>
      </w:pPr>
      <w:r w:rsidRPr="00E31F87">
        <w:t>Omit “</w:t>
      </w:r>
      <w:proofErr w:type="spellStart"/>
      <w:r w:rsidRPr="00E31F87">
        <w:rPr>
          <w:b/>
        </w:rPr>
        <w:t>pedeodontist</w:t>
      </w:r>
      <w:proofErr w:type="spellEnd"/>
      <w:r w:rsidRPr="00E31F87">
        <w:t>”, substitute “</w:t>
      </w:r>
      <w:r w:rsidRPr="00E31F87">
        <w:rPr>
          <w:b/>
        </w:rPr>
        <w:t>paediatric dentistry specialist</w:t>
      </w:r>
      <w:r w:rsidRPr="00E31F87">
        <w:t>”.</w:t>
      </w:r>
    </w:p>
    <w:p w14:paraId="302E4C4C" w14:textId="77777777" w:rsidR="001C28AA" w:rsidRPr="00E31F87" w:rsidRDefault="00367292" w:rsidP="001C28AA">
      <w:pPr>
        <w:pStyle w:val="ItemHead"/>
      </w:pPr>
      <w:r w:rsidRPr="00E31F87">
        <w:t>8</w:t>
      </w:r>
      <w:r w:rsidR="001C28AA" w:rsidRPr="00E31F87">
        <w:t xml:space="preserve">  </w:t>
      </w:r>
      <w:r w:rsidR="00A3340B" w:rsidRPr="00E31F87">
        <w:t>Subsection 3</w:t>
      </w:r>
      <w:r w:rsidR="001C28AA" w:rsidRPr="00E31F87">
        <w:t>9(6) (heading)</w:t>
      </w:r>
    </w:p>
    <w:p w14:paraId="7B31CC7C" w14:textId="77777777" w:rsidR="001C28AA" w:rsidRPr="00E31F87" w:rsidRDefault="001C28AA" w:rsidP="001C28AA">
      <w:pPr>
        <w:pStyle w:val="Item"/>
      </w:pPr>
      <w:r w:rsidRPr="00E31F87">
        <w:t>Repeal the heading, substitute</w:t>
      </w:r>
      <w:r w:rsidR="004663A8" w:rsidRPr="00E31F87">
        <w:t>:</w:t>
      </w:r>
    </w:p>
    <w:p w14:paraId="407E98D3" w14:textId="77777777" w:rsidR="001C28AA" w:rsidRPr="00E31F87" w:rsidRDefault="001C28AA" w:rsidP="001C28AA">
      <w:pPr>
        <w:pStyle w:val="SubsectionHead"/>
      </w:pPr>
      <w:r w:rsidRPr="00E31F87">
        <w:t>Oral medicine, oral and maxillofacial pathology, oral surgery and special needs dentistry specialists</w:t>
      </w:r>
    </w:p>
    <w:p w14:paraId="53B9A028" w14:textId="77777777" w:rsidR="001C28AA" w:rsidRPr="00E31F87" w:rsidRDefault="00367292" w:rsidP="001C28AA">
      <w:pPr>
        <w:pStyle w:val="ItemHead"/>
      </w:pPr>
      <w:r w:rsidRPr="00E31F87">
        <w:t>9</w:t>
      </w:r>
      <w:r w:rsidR="001C28AA" w:rsidRPr="00E31F87">
        <w:t xml:space="preserve">  </w:t>
      </w:r>
      <w:r w:rsidR="00A3340B" w:rsidRPr="00E31F87">
        <w:t>Paragraph 3</w:t>
      </w:r>
      <w:r w:rsidR="001C28AA" w:rsidRPr="00E31F87">
        <w:t>9(6)(a)</w:t>
      </w:r>
    </w:p>
    <w:p w14:paraId="1341FFA4" w14:textId="77777777" w:rsidR="001C28AA" w:rsidRPr="00E31F87" w:rsidRDefault="001C28AA" w:rsidP="001C28AA">
      <w:pPr>
        <w:pStyle w:val="Item"/>
      </w:pPr>
      <w:r w:rsidRPr="00E31F87">
        <w:t>Omit “or oral pathology specialist”, substitute “, oral and maxillofacial pathology specialist, oral surgery specialist or special needs dentistry specialist”.</w:t>
      </w:r>
    </w:p>
    <w:p w14:paraId="65F8F9A3" w14:textId="77777777" w:rsidR="001C28AA" w:rsidRPr="00E31F87" w:rsidRDefault="00367292" w:rsidP="001C28AA">
      <w:pPr>
        <w:pStyle w:val="ItemHead"/>
      </w:pPr>
      <w:r w:rsidRPr="00E31F87">
        <w:t>10</w:t>
      </w:r>
      <w:r w:rsidR="001C28AA" w:rsidRPr="00E31F87">
        <w:t xml:space="preserve">  </w:t>
      </w:r>
      <w:r w:rsidR="00A3340B" w:rsidRPr="00E31F87">
        <w:t>Paragraph 3</w:t>
      </w:r>
      <w:r w:rsidR="001C28AA" w:rsidRPr="00E31F87">
        <w:t>9(6)(b)</w:t>
      </w:r>
    </w:p>
    <w:p w14:paraId="1B8DD1DC" w14:textId="77777777" w:rsidR="001C28AA" w:rsidRPr="00E31F87" w:rsidRDefault="001C28AA" w:rsidP="001C28AA">
      <w:pPr>
        <w:pStyle w:val="Item"/>
      </w:pPr>
      <w:r w:rsidRPr="00E31F87">
        <w:t>Omit “</w:t>
      </w:r>
      <w:r w:rsidR="00DF1480" w:rsidRPr="00E31F87">
        <w:t>or oral pathology”, substitute “, oral and maxillofacial pathology, oral surgery or special needs dentistry”.</w:t>
      </w:r>
    </w:p>
    <w:p w14:paraId="2AB8B120" w14:textId="77777777" w:rsidR="00DF1480" w:rsidRPr="00E31F87" w:rsidRDefault="00367292" w:rsidP="00DF1480">
      <w:pPr>
        <w:pStyle w:val="ItemHead"/>
      </w:pPr>
      <w:r w:rsidRPr="00E31F87">
        <w:t>11</w:t>
      </w:r>
      <w:r w:rsidR="00DF1480" w:rsidRPr="00E31F87">
        <w:t xml:space="preserve">  </w:t>
      </w:r>
      <w:r w:rsidR="00A3340B" w:rsidRPr="00E31F87">
        <w:t>Subsection 3</w:t>
      </w:r>
      <w:r w:rsidR="00DF1480" w:rsidRPr="00E31F87">
        <w:t>9(6) (table heading)</w:t>
      </w:r>
    </w:p>
    <w:p w14:paraId="0A6FE80D" w14:textId="77777777" w:rsidR="00DF1480" w:rsidRPr="00E31F87" w:rsidRDefault="00DF1480" w:rsidP="00DF1480">
      <w:pPr>
        <w:pStyle w:val="Item"/>
        <w:rPr>
          <w:szCs w:val="22"/>
        </w:rPr>
      </w:pPr>
      <w:r w:rsidRPr="00E31F87">
        <w:t>Omit “</w:t>
      </w:r>
      <w:r w:rsidRPr="00E31F87">
        <w:rPr>
          <w:b/>
        </w:rPr>
        <w:t>or oral pathology specialist</w:t>
      </w:r>
      <w:r w:rsidRPr="00E31F87">
        <w:t>”, substitute “</w:t>
      </w:r>
      <w:r w:rsidRPr="00E31F87">
        <w:rPr>
          <w:b/>
          <w:szCs w:val="22"/>
        </w:rPr>
        <w:t>,</w:t>
      </w:r>
      <w:r w:rsidRPr="00E31F87">
        <w:rPr>
          <w:szCs w:val="22"/>
        </w:rPr>
        <w:t xml:space="preserve"> </w:t>
      </w:r>
      <w:r w:rsidRPr="00E31F87">
        <w:rPr>
          <w:b/>
          <w:szCs w:val="22"/>
        </w:rPr>
        <w:t>oral and maxillofacial pathology, oral surgery or special needs dentistry specialist</w:t>
      </w:r>
      <w:r w:rsidRPr="00E31F87">
        <w:rPr>
          <w:szCs w:val="22"/>
        </w:rPr>
        <w:t>”.</w:t>
      </w:r>
    </w:p>
    <w:p w14:paraId="022602E2" w14:textId="77777777" w:rsidR="006B6F7F" w:rsidRPr="00E31F87" w:rsidRDefault="00D852EE" w:rsidP="006B6F7F">
      <w:pPr>
        <w:pStyle w:val="ActHead6"/>
        <w:pageBreakBefore/>
      </w:pPr>
      <w:bookmarkStart w:id="44" w:name="_Toc108611339"/>
      <w:r w:rsidRPr="00251FA8">
        <w:rPr>
          <w:rStyle w:val="CharAmSchNo"/>
        </w:rPr>
        <w:lastRenderedPageBreak/>
        <w:t>Schedule 5</w:t>
      </w:r>
      <w:r w:rsidR="006B6F7F" w:rsidRPr="00E31F87">
        <w:t>—</w:t>
      </w:r>
      <w:r w:rsidR="006B6F7F" w:rsidRPr="00251FA8">
        <w:rPr>
          <w:rStyle w:val="CharAmSchText"/>
        </w:rPr>
        <w:t xml:space="preserve">Amendments commencing </w:t>
      </w:r>
      <w:r w:rsidRPr="00251FA8">
        <w:rPr>
          <w:rStyle w:val="CharAmSchText"/>
        </w:rPr>
        <w:t>1 July</w:t>
      </w:r>
      <w:r w:rsidR="006B6F7F" w:rsidRPr="00251FA8">
        <w:rPr>
          <w:rStyle w:val="CharAmSchText"/>
        </w:rPr>
        <w:t xml:space="preserve"> 2022</w:t>
      </w:r>
      <w:bookmarkEnd w:id="44"/>
    </w:p>
    <w:p w14:paraId="07494882" w14:textId="77777777" w:rsidR="006B6F7F" w:rsidRPr="00251FA8" w:rsidRDefault="006B6F7F" w:rsidP="006B6F7F">
      <w:pPr>
        <w:pStyle w:val="Header"/>
      </w:pPr>
      <w:r w:rsidRPr="00251FA8">
        <w:rPr>
          <w:rStyle w:val="CharAmPartNo"/>
        </w:rPr>
        <w:t xml:space="preserve"> </w:t>
      </w:r>
      <w:r w:rsidRPr="00251FA8">
        <w:rPr>
          <w:rStyle w:val="CharAmPartText"/>
        </w:rPr>
        <w:t xml:space="preserve"> </w:t>
      </w:r>
    </w:p>
    <w:p w14:paraId="216F63BF" w14:textId="77777777" w:rsidR="006B6F7F" w:rsidRPr="00E31F87" w:rsidRDefault="006B6F7F" w:rsidP="006B6F7F">
      <w:pPr>
        <w:pStyle w:val="ActHead9"/>
      </w:pPr>
      <w:bookmarkStart w:id="45" w:name="_Toc108611340"/>
      <w:r w:rsidRPr="00E31F87">
        <w:t>Health Insurance (General Medical Services Table) Regulations 2021</w:t>
      </w:r>
      <w:bookmarkEnd w:id="45"/>
    </w:p>
    <w:p w14:paraId="4952498E" w14:textId="77777777" w:rsidR="002754D3" w:rsidRDefault="002754D3" w:rsidP="006B6F7F">
      <w:pPr>
        <w:pStyle w:val="ItemHead"/>
      </w:pPr>
      <w:r>
        <w:t xml:space="preserve">1  </w:t>
      </w:r>
      <w:r w:rsidR="00D03536">
        <w:t>Clause 2</w:t>
      </w:r>
      <w:r>
        <w:t xml:space="preserve">.1.1 of </w:t>
      </w:r>
      <w:r w:rsidR="00D03536">
        <w:t>Schedule 1</w:t>
      </w:r>
      <w:r>
        <w:t xml:space="preserve"> (table </w:t>
      </w:r>
      <w:r w:rsidR="00D03536">
        <w:t>item 9</w:t>
      </w:r>
      <w:r>
        <w:t>, column 3)</w:t>
      </w:r>
    </w:p>
    <w:p w14:paraId="74DC997F" w14:textId="77777777" w:rsidR="002754D3" w:rsidRPr="002754D3" w:rsidRDefault="002754D3" w:rsidP="002754D3">
      <w:pPr>
        <w:pStyle w:val="Item"/>
      </w:pPr>
      <w:r>
        <w:t>Omit “27.00”, substitute “27.45”.</w:t>
      </w:r>
    </w:p>
    <w:p w14:paraId="4DF99B9D" w14:textId="77777777" w:rsidR="002754D3" w:rsidRDefault="002754D3" w:rsidP="002754D3">
      <w:pPr>
        <w:pStyle w:val="ItemHead"/>
      </w:pPr>
      <w:r>
        <w:t xml:space="preserve">2  </w:t>
      </w:r>
      <w:r w:rsidR="00D03536">
        <w:t>Clause 2</w:t>
      </w:r>
      <w:r>
        <w:t xml:space="preserve">.1.1 of </w:t>
      </w:r>
      <w:r w:rsidR="00D03536">
        <w:t>Schedule 1</w:t>
      </w:r>
      <w:r>
        <w:t xml:space="preserve"> (table </w:t>
      </w:r>
      <w:r w:rsidR="00D03536">
        <w:t>item 9</w:t>
      </w:r>
      <w:r>
        <w:t>, column 4)</w:t>
      </w:r>
    </w:p>
    <w:p w14:paraId="7BD3C740" w14:textId="77777777" w:rsidR="002754D3" w:rsidRPr="002754D3" w:rsidRDefault="002754D3" w:rsidP="002754D3">
      <w:pPr>
        <w:pStyle w:val="Item"/>
      </w:pPr>
      <w:r>
        <w:t>Omit “2.10”, substitute “2.15”.</w:t>
      </w:r>
    </w:p>
    <w:p w14:paraId="068FCDB3" w14:textId="77777777" w:rsidR="006B6F7F" w:rsidRPr="00E31F87" w:rsidRDefault="002754D3" w:rsidP="006B6F7F">
      <w:pPr>
        <w:pStyle w:val="ItemHead"/>
      </w:pPr>
      <w:r>
        <w:t>3</w:t>
      </w:r>
      <w:r w:rsidR="006B6F7F" w:rsidRPr="00E31F87">
        <w:t xml:space="preserve">  </w:t>
      </w:r>
      <w:r w:rsidR="00D852EE" w:rsidRPr="00E31F87">
        <w:t>Subclause 2</w:t>
      </w:r>
      <w:r w:rsidR="006B6F7F" w:rsidRPr="00E31F87">
        <w:t xml:space="preserve">.30.1(1) of </w:t>
      </w:r>
      <w:r w:rsidR="00D03536">
        <w:t>Schedule 1</w:t>
      </w:r>
    </w:p>
    <w:p w14:paraId="55D311C9" w14:textId="77777777" w:rsidR="006B6F7F" w:rsidRPr="00E31F87" w:rsidRDefault="006B6F7F" w:rsidP="006B6F7F">
      <w:pPr>
        <w:pStyle w:val="Item"/>
      </w:pPr>
      <w:r w:rsidRPr="00E31F87">
        <w:t>Omit “$57.25”, substitute “$</w:t>
      </w:r>
      <w:r w:rsidR="006D48FB" w:rsidRPr="00E31F87">
        <w:t>58.15”.</w:t>
      </w:r>
    </w:p>
    <w:p w14:paraId="1D5E29FB" w14:textId="77777777" w:rsidR="006B6F7F" w:rsidRPr="00E31F87" w:rsidRDefault="002754D3" w:rsidP="006B6F7F">
      <w:pPr>
        <w:pStyle w:val="ItemHead"/>
      </w:pPr>
      <w:r>
        <w:t>4</w:t>
      </w:r>
      <w:r w:rsidR="006B6F7F" w:rsidRPr="00E31F87">
        <w:t xml:space="preserve">  </w:t>
      </w:r>
      <w:r w:rsidR="00D852EE" w:rsidRPr="00E31F87">
        <w:t>Subclause 2</w:t>
      </w:r>
      <w:r w:rsidR="006B6F7F" w:rsidRPr="00E31F87">
        <w:t xml:space="preserve">.30.1(2) of </w:t>
      </w:r>
      <w:r w:rsidR="00D03536">
        <w:t>Schedule 1</w:t>
      </w:r>
    </w:p>
    <w:p w14:paraId="407D537B" w14:textId="77777777" w:rsidR="006B6F7F" w:rsidRPr="00E31F87" w:rsidRDefault="006B6F7F" w:rsidP="006B6F7F">
      <w:pPr>
        <w:pStyle w:val="Item"/>
      </w:pPr>
      <w:r w:rsidRPr="00E31F87">
        <w:t>Omit “$41.60”</w:t>
      </w:r>
      <w:r w:rsidR="0088528E" w:rsidRPr="00E31F87">
        <w:t>,</w:t>
      </w:r>
      <w:r w:rsidRPr="00E31F87">
        <w:t xml:space="preserve"> substitute “$</w:t>
      </w:r>
      <w:r w:rsidR="006D48FB" w:rsidRPr="00E31F87">
        <w:t>42.25”.</w:t>
      </w:r>
    </w:p>
    <w:sectPr w:rsidR="006B6F7F" w:rsidRPr="00E31F87" w:rsidSect="005F11D1">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BC505" w14:textId="77777777" w:rsidR="00567FFD" w:rsidRDefault="00567FFD" w:rsidP="0048364F">
      <w:pPr>
        <w:spacing w:line="240" w:lineRule="auto"/>
      </w:pPr>
      <w:r>
        <w:separator/>
      </w:r>
    </w:p>
  </w:endnote>
  <w:endnote w:type="continuationSeparator" w:id="0">
    <w:p w14:paraId="2C955134" w14:textId="77777777" w:rsidR="00567FFD" w:rsidRDefault="00567FF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D9E3A" w14:textId="77777777" w:rsidR="00567FFD" w:rsidRPr="005F11D1" w:rsidRDefault="005F11D1" w:rsidP="005F11D1">
    <w:pPr>
      <w:pStyle w:val="Footer"/>
      <w:tabs>
        <w:tab w:val="clear" w:pos="4153"/>
        <w:tab w:val="clear" w:pos="8306"/>
        <w:tab w:val="center" w:pos="4150"/>
        <w:tab w:val="right" w:pos="8307"/>
      </w:tabs>
      <w:spacing w:before="120"/>
      <w:rPr>
        <w:i/>
        <w:sz w:val="18"/>
      </w:rPr>
    </w:pPr>
    <w:r w:rsidRPr="005F11D1">
      <w:rPr>
        <w:i/>
        <w:sz w:val="18"/>
      </w:rPr>
      <w:t>OPC65945 -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7A1C5" w14:textId="77777777" w:rsidR="00567FFD" w:rsidRDefault="00567FFD" w:rsidP="00E97334"/>
  <w:p w14:paraId="6345CED7" w14:textId="77777777" w:rsidR="00567FFD" w:rsidRPr="005F11D1" w:rsidRDefault="005F11D1" w:rsidP="005F11D1">
    <w:pPr>
      <w:rPr>
        <w:rFonts w:cs="Times New Roman"/>
        <w:i/>
        <w:sz w:val="18"/>
      </w:rPr>
    </w:pPr>
    <w:r w:rsidRPr="005F11D1">
      <w:rPr>
        <w:rFonts w:cs="Times New Roman"/>
        <w:i/>
        <w:sz w:val="18"/>
      </w:rPr>
      <w:t>OPC65945 -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2D1D2" w14:textId="77777777" w:rsidR="00567FFD" w:rsidRPr="005F11D1" w:rsidRDefault="005F11D1" w:rsidP="005F11D1">
    <w:pPr>
      <w:pStyle w:val="Footer"/>
      <w:tabs>
        <w:tab w:val="clear" w:pos="4153"/>
        <w:tab w:val="clear" w:pos="8306"/>
        <w:tab w:val="center" w:pos="4150"/>
        <w:tab w:val="right" w:pos="8307"/>
      </w:tabs>
      <w:spacing w:before="120"/>
      <w:rPr>
        <w:i/>
        <w:sz w:val="18"/>
      </w:rPr>
    </w:pPr>
    <w:r w:rsidRPr="005F11D1">
      <w:rPr>
        <w:i/>
        <w:sz w:val="18"/>
      </w:rPr>
      <w:t>OPC65945 -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9E545" w14:textId="77777777" w:rsidR="00567FFD" w:rsidRPr="00E33C1C" w:rsidRDefault="00567FF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67FFD" w14:paraId="39FE715B" w14:textId="77777777" w:rsidTr="00251FA8">
      <w:tc>
        <w:tcPr>
          <w:tcW w:w="709" w:type="dxa"/>
          <w:tcBorders>
            <w:top w:val="nil"/>
            <w:left w:val="nil"/>
            <w:bottom w:val="nil"/>
            <w:right w:val="nil"/>
          </w:tcBorders>
        </w:tcPr>
        <w:p w14:paraId="351D7829" w14:textId="77777777" w:rsidR="00567FFD" w:rsidRDefault="00567FFD" w:rsidP="00AC609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6978C8B" w14:textId="45CFADE1" w:rsidR="00567FFD" w:rsidRDefault="00567FFD" w:rsidP="00AC60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244E7">
            <w:rPr>
              <w:i/>
              <w:sz w:val="18"/>
            </w:rPr>
            <w:t>Health Insurance Legislation Amendment (2022 Measures No. 3) Regulations 2022</w:t>
          </w:r>
          <w:r w:rsidRPr="007A1328">
            <w:rPr>
              <w:i/>
              <w:sz w:val="18"/>
            </w:rPr>
            <w:fldChar w:fldCharType="end"/>
          </w:r>
        </w:p>
      </w:tc>
      <w:tc>
        <w:tcPr>
          <w:tcW w:w="1384" w:type="dxa"/>
          <w:tcBorders>
            <w:top w:val="nil"/>
            <w:left w:val="nil"/>
            <w:bottom w:val="nil"/>
            <w:right w:val="nil"/>
          </w:tcBorders>
        </w:tcPr>
        <w:p w14:paraId="3EF78D8F" w14:textId="77777777" w:rsidR="00567FFD" w:rsidRDefault="00567FFD" w:rsidP="00AC6092">
          <w:pPr>
            <w:spacing w:line="0" w:lineRule="atLeast"/>
            <w:jc w:val="right"/>
            <w:rPr>
              <w:sz w:val="18"/>
            </w:rPr>
          </w:pPr>
        </w:p>
      </w:tc>
    </w:tr>
  </w:tbl>
  <w:p w14:paraId="714F71B1" w14:textId="77777777" w:rsidR="00567FFD" w:rsidRPr="005F11D1" w:rsidRDefault="005F11D1" w:rsidP="005F11D1">
    <w:pPr>
      <w:rPr>
        <w:rFonts w:cs="Times New Roman"/>
        <w:i/>
        <w:sz w:val="18"/>
      </w:rPr>
    </w:pPr>
    <w:r w:rsidRPr="005F11D1">
      <w:rPr>
        <w:rFonts w:cs="Times New Roman"/>
        <w:i/>
        <w:sz w:val="18"/>
      </w:rPr>
      <w:t>OPC65945 -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905DA" w14:textId="77777777" w:rsidR="00567FFD" w:rsidRPr="00E33C1C" w:rsidRDefault="00567FF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567FFD" w14:paraId="0495A523" w14:textId="77777777" w:rsidTr="00251FA8">
      <w:tc>
        <w:tcPr>
          <w:tcW w:w="1383" w:type="dxa"/>
          <w:tcBorders>
            <w:top w:val="nil"/>
            <w:left w:val="nil"/>
            <w:bottom w:val="nil"/>
            <w:right w:val="nil"/>
          </w:tcBorders>
        </w:tcPr>
        <w:p w14:paraId="77C24B77" w14:textId="77777777" w:rsidR="00567FFD" w:rsidRDefault="00567FFD" w:rsidP="00AC6092">
          <w:pPr>
            <w:spacing w:line="0" w:lineRule="atLeast"/>
            <w:rPr>
              <w:sz w:val="18"/>
            </w:rPr>
          </w:pPr>
        </w:p>
      </w:tc>
      <w:tc>
        <w:tcPr>
          <w:tcW w:w="6379" w:type="dxa"/>
          <w:tcBorders>
            <w:top w:val="nil"/>
            <w:left w:val="nil"/>
            <w:bottom w:val="nil"/>
            <w:right w:val="nil"/>
          </w:tcBorders>
        </w:tcPr>
        <w:p w14:paraId="73D61B2C" w14:textId="185EB855" w:rsidR="00567FFD" w:rsidRDefault="00567FFD" w:rsidP="00AC60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244E7">
            <w:rPr>
              <w:i/>
              <w:sz w:val="18"/>
            </w:rPr>
            <w:t>Health Insurance Legislation Amendment (2022 Measures No. 3) Regulations 2022</w:t>
          </w:r>
          <w:r w:rsidRPr="007A1328">
            <w:rPr>
              <w:i/>
              <w:sz w:val="18"/>
            </w:rPr>
            <w:fldChar w:fldCharType="end"/>
          </w:r>
        </w:p>
      </w:tc>
      <w:tc>
        <w:tcPr>
          <w:tcW w:w="710" w:type="dxa"/>
          <w:tcBorders>
            <w:top w:val="nil"/>
            <w:left w:val="nil"/>
            <w:bottom w:val="nil"/>
            <w:right w:val="nil"/>
          </w:tcBorders>
        </w:tcPr>
        <w:p w14:paraId="77DD6C6E" w14:textId="77777777" w:rsidR="00567FFD" w:rsidRDefault="00567FFD" w:rsidP="00AC609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BECD5DA" w14:textId="77777777" w:rsidR="00567FFD" w:rsidRPr="005F11D1" w:rsidRDefault="005F11D1" w:rsidP="005F11D1">
    <w:pPr>
      <w:rPr>
        <w:rFonts w:cs="Times New Roman"/>
        <w:i/>
        <w:sz w:val="18"/>
      </w:rPr>
    </w:pPr>
    <w:r w:rsidRPr="005F11D1">
      <w:rPr>
        <w:rFonts w:cs="Times New Roman"/>
        <w:i/>
        <w:sz w:val="18"/>
      </w:rPr>
      <w:t>OPC65945 -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5071" w14:textId="77777777" w:rsidR="00567FFD" w:rsidRPr="00E33C1C" w:rsidRDefault="00567FF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67FFD" w14:paraId="798ED316" w14:textId="77777777" w:rsidTr="00251FA8">
      <w:tc>
        <w:tcPr>
          <w:tcW w:w="709" w:type="dxa"/>
          <w:tcBorders>
            <w:top w:val="nil"/>
            <w:left w:val="nil"/>
            <w:bottom w:val="nil"/>
            <w:right w:val="nil"/>
          </w:tcBorders>
        </w:tcPr>
        <w:p w14:paraId="517B02B3" w14:textId="77777777" w:rsidR="00567FFD" w:rsidRDefault="00567FFD" w:rsidP="00AC609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7236C68" w14:textId="3DCB54F9" w:rsidR="00567FFD" w:rsidRDefault="00567FFD" w:rsidP="00AC60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244E7">
            <w:rPr>
              <w:i/>
              <w:sz w:val="18"/>
            </w:rPr>
            <w:t>Health Insurance Legislation Amendment (2022 Measures No. 3) Regulations 2022</w:t>
          </w:r>
          <w:r w:rsidRPr="007A1328">
            <w:rPr>
              <w:i/>
              <w:sz w:val="18"/>
            </w:rPr>
            <w:fldChar w:fldCharType="end"/>
          </w:r>
        </w:p>
      </w:tc>
      <w:tc>
        <w:tcPr>
          <w:tcW w:w="1384" w:type="dxa"/>
          <w:tcBorders>
            <w:top w:val="nil"/>
            <w:left w:val="nil"/>
            <w:bottom w:val="nil"/>
            <w:right w:val="nil"/>
          </w:tcBorders>
        </w:tcPr>
        <w:p w14:paraId="2502DAC1" w14:textId="77777777" w:rsidR="00567FFD" w:rsidRDefault="00567FFD" w:rsidP="00AC6092">
          <w:pPr>
            <w:spacing w:line="0" w:lineRule="atLeast"/>
            <w:jc w:val="right"/>
            <w:rPr>
              <w:sz w:val="18"/>
            </w:rPr>
          </w:pPr>
        </w:p>
      </w:tc>
    </w:tr>
  </w:tbl>
  <w:p w14:paraId="7744DCF0" w14:textId="77777777" w:rsidR="00567FFD" w:rsidRPr="005F11D1" w:rsidRDefault="005F11D1" w:rsidP="005F11D1">
    <w:pPr>
      <w:rPr>
        <w:rFonts w:cs="Times New Roman"/>
        <w:i/>
        <w:sz w:val="18"/>
      </w:rPr>
    </w:pPr>
    <w:r w:rsidRPr="005F11D1">
      <w:rPr>
        <w:rFonts w:cs="Times New Roman"/>
        <w:i/>
        <w:sz w:val="18"/>
      </w:rPr>
      <w:t>OPC65945 -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64F6B" w14:textId="77777777" w:rsidR="00567FFD" w:rsidRPr="00E33C1C" w:rsidRDefault="00567FF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67FFD" w14:paraId="547BD770" w14:textId="77777777" w:rsidTr="00AC6092">
      <w:tc>
        <w:tcPr>
          <w:tcW w:w="1384" w:type="dxa"/>
          <w:tcBorders>
            <w:top w:val="nil"/>
            <w:left w:val="nil"/>
            <w:bottom w:val="nil"/>
            <w:right w:val="nil"/>
          </w:tcBorders>
        </w:tcPr>
        <w:p w14:paraId="5BC1B301" w14:textId="77777777" w:rsidR="00567FFD" w:rsidRDefault="00567FFD" w:rsidP="00AC6092">
          <w:pPr>
            <w:spacing w:line="0" w:lineRule="atLeast"/>
            <w:rPr>
              <w:sz w:val="18"/>
            </w:rPr>
          </w:pPr>
        </w:p>
      </w:tc>
      <w:tc>
        <w:tcPr>
          <w:tcW w:w="6379" w:type="dxa"/>
          <w:tcBorders>
            <w:top w:val="nil"/>
            <w:left w:val="nil"/>
            <w:bottom w:val="nil"/>
            <w:right w:val="nil"/>
          </w:tcBorders>
        </w:tcPr>
        <w:p w14:paraId="30FD2639" w14:textId="3A0E841D" w:rsidR="00567FFD" w:rsidRDefault="00567FFD" w:rsidP="00AC60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244E7">
            <w:rPr>
              <w:i/>
              <w:sz w:val="18"/>
            </w:rPr>
            <w:t>Health Insurance Legislation Amendment (2022 Measures No. 3) Regulations 2022</w:t>
          </w:r>
          <w:r w:rsidRPr="007A1328">
            <w:rPr>
              <w:i/>
              <w:sz w:val="18"/>
            </w:rPr>
            <w:fldChar w:fldCharType="end"/>
          </w:r>
        </w:p>
      </w:tc>
      <w:tc>
        <w:tcPr>
          <w:tcW w:w="709" w:type="dxa"/>
          <w:tcBorders>
            <w:top w:val="nil"/>
            <w:left w:val="nil"/>
            <w:bottom w:val="nil"/>
            <w:right w:val="nil"/>
          </w:tcBorders>
        </w:tcPr>
        <w:p w14:paraId="7AB03205" w14:textId="77777777" w:rsidR="00567FFD" w:rsidRDefault="00567FFD" w:rsidP="00AC609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E04B3A3" w14:textId="77777777" w:rsidR="00567FFD" w:rsidRPr="005F11D1" w:rsidRDefault="005F11D1" w:rsidP="005F11D1">
    <w:pPr>
      <w:rPr>
        <w:rFonts w:cs="Times New Roman"/>
        <w:i/>
        <w:sz w:val="18"/>
      </w:rPr>
    </w:pPr>
    <w:r w:rsidRPr="005F11D1">
      <w:rPr>
        <w:rFonts w:cs="Times New Roman"/>
        <w:i/>
        <w:sz w:val="18"/>
      </w:rPr>
      <w:t>OPC65945 -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54E34" w14:textId="77777777" w:rsidR="00567FFD" w:rsidRPr="00E33C1C" w:rsidRDefault="00567FFD"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67FFD" w14:paraId="0BF86104" w14:textId="77777777" w:rsidTr="007A6863">
      <w:tc>
        <w:tcPr>
          <w:tcW w:w="1384" w:type="dxa"/>
          <w:tcBorders>
            <w:top w:val="nil"/>
            <w:left w:val="nil"/>
            <w:bottom w:val="nil"/>
            <w:right w:val="nil"/>
          </w:tcBorders>
        </w:tcPr>
        <w:p w14:paraId="36F60F56" w14:textId="77777777" w:rsidR="00567FFD" w:rsidRDefault="00567FFD" w:rsidP="00AC6092">
          <w:pPr>
            <w:spacing w:line="0" w:lineRule="atLeast"/>
            <w:rPr>
              <w:sz w:val="18"/>
            </w:rPr>
          </w:pPr>
        </w:p>
      </w:tc>
      <w:tc>
        <w:tcPr>
          <w:tcW w:w="6379" w:type="dxa"/>
          <w:tcBorders>
            <w:top w:val="nil"/>
            <w:left w:val="nil"/>
            <w:bottom w:val="nil"/>
            <w:right w:val="nil"/>
          </w:tcBorders>
        </w:tcPr>
        <w:p w14:paraId="18B7260B" w14:textId="4466DC27" w:rsidR="00567FFD" w:rsidRDefault="00567FFD" w:rsidP="00AC60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244E7">
            <w:rPr>
              <w:i/>
              <w:sz w:val="18"/>
            </w:rPr>
            <w:t>Health Insurance Legislation Amendment (2022 Measures No. 3) Regulations 2022</w:t>
          </w:r>
          <w:r w:rsidRPr="007A1328">
            <w:rPr>
              <w:i/>
              <w:sz w:val="18"/>
            </w:rPr>
            <w:fldChar w:fldCharType="end"/>
          </w:r>
        </w:p>
      </w:tc>
      <w:tc>
        <w:tcPr>
          <w:tcW w:w="709" w:type="dxa"/>
          <w:tcBorders>
            <w:top w:val="nil"/>
            <w:left w:val="nil"/>
            <w:bottom w:val="nil"/>
            <w:right w:val="nil"/>
          </w:tcBorders>
        </w:tcPr>
        <w:p w14:paraId="453B38A1" w14:textId="77777777" w:rsidR="00567FFD" w:rsidRDefault="00567FFD" w:rsidP="00AC609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52AE98D7" w14:textId="77777777" w:rsidR="00567FFD" w:rsidRPr="005F11D1" w:rsidRDefault="005F11D1" w:rsidP="005F11D1">
    <w:pPr>
      <w:rPr>
        <w:rFonts w:cs="Times New Roman"/>
        <w:i/>
        <w:sz w:val="18"/>
      </w:rPr>
    </w:pPr>
    <w:r w:rsidRPr="005F11D1">
      <w:rPr>
        <w:rFonts w:cs="Times New Roman"/>
        <w:i/>
        <w:sz w:val="18"/>
      </w:rPr>
      <w:t>OPC65945 -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96BA1" w14:textId="77777777" w:rsidR="00567FFD" w:rsidRDefault="00567FFD" w:rsidP="0048364F">
      <w:pPr>
        <w:spacing w:line="240" w:lineRule="auto"/>
      </w:pPr>
      <w:r>
        <w:separator/>
      </w:r>
    </w:p>
  </w:footnote>
  <w:footnote w:type="continuationSeparator" w:id="0">
    <w:p w14:paraId="446013E1" w14:textId="77777777" w:rsidR="00567FFD" w:rsidRDefault="00567FF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D4D8" w14:textId="77777777" w:rsidR="00567FFD" w:rsidRPr="005F1388" w:rsidRDefault="00567FFD"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B07E" w14:textId="77777777" w:rsidR="00567FFD" w:rsidRPr="005F1388" w:rsidRDefault="00567FFD"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68452" w14:textId="77777777" w:rsidR="00567FFD" w:rsidRPr="005F1388" w:rsidRDefault="00567FF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63271" w14:textId="77777777" w:rsidR="00567FFD" w:rsidRPr="00ED79B6" w:rsidRDefault="00567FFD"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BA87F" w14:textId="77777777" w:rsidR="00567FFD" w:rsidRPr="00ED79B6" w:rsidRDefault="00567FFD"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77ACF" w14:textId="77777777" w:rsidR="00567FFD" w:rsidRPr="00ED79B6" w:rsidRDefault="00567FF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CC106" w14:textId="3A399037" w:rsidR="00567FFD" w:rsidRPr="00A961C4" w:rsidRDefault="00567FFD" w:rsidP="0048364F">
    <w:pPr>
      <w:rPr>
        <w:b/>
        <w:sz w:val="20"/>
      </w:rPr>
    </w:pPr>
    <w:r>
      <w:rPr>
        <w:b/>
        <w:sz w:val="20"/>
      </w:rPr>
      <w:fldChar w:fldCharType="begin"/>
    </w:r>
    <w:r>
      <w:rPr>
        <w:b/>
        <w:sz w:val="20"/>
      </w:rPr>
      <w:instrText xml:space="preserve"> STYLEREF CharAmSchNo </w:instrText>
    </w:r>
    <w:r>
      <w:rPr>
        <w:b/>
        <w:sz w:val="20"/>
      </w:rPr>
      <w:fldChar w:fldCharType="separate"/>
    </w:r>
    <w:r w:rsidR="00D642C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642C5">
      <w:rPr>
        <w:noProof/>
        <w:sz w:val="20"/>
      </w:rPr>
      <w:t>General medical services</w:t>
    </w:r>
    <w:r>
      <w:rPr>
        <w:sz w:val="20"/>
      </w:rPr>
      <w:fldChar w:fldCharType="end"/>
    </w:r>
  </w:p>
  <w:p w14:paraId="13B5C006" w14:textId="4421B65F" w:rsidR="00567FFD" w:rsidRPr="00A961C4" w:rsidRDefault="00567FFD" w:rsidP="0048364F">
    <w:pPr>
      <w:rPr>
        <w:b/>
        <w:sz w:val="20"/>
      </w:rPr>
    </w:pPr>
    <w:r>
      <w:rPr>
        <w:b/>
        <w:sz w:val="20"/>
      </w:rPr>
      <w:fldChar w:fldCharType="begin"/>
    </w:r>
    <w:r>
      <w:rPr>
        <w:b/>
        <w:sz w:val="20"/>
      </w:rPr>
      <w:instrText xml:space="preserve"> STYLEREF CharAmPartNo </w:instrText>
    </w:r>
    <w:r w:rsidR="00D642C5">
      <w:rPr>
        <w:b/>
        <w:sz w:val="20"/>
      </w:rPr>
      <w:fldChar w:fldCharType="separate"/>
    </w:r>
    <w:r w:rsidR="00D642C5">
      <w:rPr>
        <w:b/>
        <w:noProof/>
        <w:sz w:val="20"/>
      </w:rPr>
      <w:t>Part 10</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D642C5">
      <w:rPr>
        <w:sz w:val="20"/>
      </w:rPr>
      <w:fldChar w:fldCharType="separate"/>
    </w:r>
    <w:r w:rsidR="00D642C5">
      <w:rPr>
        <w:noProof/>
        <w:sz w:val="20"/>
      </w:rPr>
      <w:t>Miscellaneous amendments</w:t>
    </w:r>
    <w:r>
      <w:rPr>
        <w:sz w:val="20"/>
      </w:rPr>
      <w:fldChar w:fldCharType="end"/>
    </w:r>
  </w:p>
  <w:p w14:paraId="3E946C8A" w14:textId="77777777" w:rsidR="00567FFD" w:rsidRPr="00A961C4" w:rsidRDefault="00567FFD"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8363A" w14:textId="50A9052C" w:rsidR="00567FFD" w:rsidRPr="00A961C4" w:rsidRDefault="00567FFD" w:rsidP="0048364F">
    <w:pPr>
      <w:jc w:val="right"/>
      <w:rPr>
        <w:sz w:val="20"/>
      </w:rPr>
    </w:pPr>
    <w:r w:rsidRPr="00A961C4">
      <w:rPr>
        <w:sz w:val="20"/>
      </w:rPr>
      <w:fldChar w:fldCharType="begin"/>
    </w:r>
    <w:r w:rsidRPr="00A961C4">
      <w:rPr>
        <w:sz w:val="20"/>
      </w:rPr>
      <w:instrText xml:space="preserve"> STYLEREF CharAmSchText </w:instrText>
    </w:r>
    <w:r w:rsidR="00D642C5">
      <w:rPr>
        <w:sz w:val="20"/>
      </w:rPr>
      <w:fldChar w:fldCharType="separate"/>
    </w:r>
    <w:r w:rsidR="00D642C5">
      <w:rPr>
        <w:noProof/>
        <w:sz w:val="20"/>
      </w:rPr>
      <w:t>Diagnostic imaging services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642C5">
      <w:rPr>
        <w:b/>
        <w:sz w:val="20"/>
      </w:rPr>
      <w:fldChar w:fldCharType="separate"/>
    </w:r>
    <w:r w:rsidR="00D642C5">
      <w:rPr>
        <w:b/>
        <w:noProof/>
        <w:sz w:val="20"/>
      </w:rPr>
      <w:t>Schedule 2</w:t>
    </w:r>
    <w:r>
      <w:rPr>
        <w:b/>
        <w:sz w:val="20"/>
      </w:rPr>
      <w:fldChar w:fldCharType="end"/>
    </w:r>
  </w:p>
  <w:p w14:paraId="79B52EFA" w14:textId="55523A59" w:rsidR="00567FFD" w:rsidRPr="00A961C4" w:rsidRDefault="00567FFD" w:rsidP="0048364F">
    <w:pPr>
      <w:jc w:val="right"/>
      <w:rPr>
        <w:b/>
        <w:sz w:val="20"/>
      </w:rPr>
    </w:pPr>
    <w:r w:rsidRPr="00A961C4">
      <w:rPr>
        <w:sz w:val="20"/>
      </w:rPr>
      <w:fldChar w:fldCharType="begin"/>
    </w:r>
    <w:r w:rsidRPr="00A961C4">
      <w:rPr>
        <w:sz w:val="20"/>
      </w:rPr>
      <w:instrText xml:space="preserve"> STYLEREF CharAmPartText </w:instrText>
    </w:r>
    <w:r w:rsidR="00D642C5">
      <w:rPr>
        <w:sz w:val="20"/>
      </w:rPr>
      <w:fldChar w:fldCharType="separate"/>
    </w:r>
    <w:r w:rsidR="00D642C5">
      <w:rPr>
        <w:noProof/>
        <w:sz w:val="20"/>
      </w:rPr>
      <w:t>Pelvic MRI</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642C5">
      <w:rPr>
        <w:b/>
        <w:sz w:val="20"/>
      </w:rPr>
      <w:fldChar w:fldCharType="separate"/>
    </w:r>
    <w:r w:rsidR="00D642C5">
      <w:rPr>
        <w:b/>
        <w:noProof/>
        <w:sz w:val="20"/>
      </w:rPr>
      <w:t>Part 1</w:t>
    </w:r>
    <w:r w:rsidRPr="00A961C4">
      <w:rPr>
        <w:b/>
        <w:sz w:val="20"/>
      </w:rPr>
      <w:fldChar w:fldCharType="end"/>
    </w:r>
  </w:p>
  <w:p w14:paraId="36D819D8" w14:textId="77777777" w:rsidR="00567FFD" w:rsidRPr="00A961C4" w:rsidRDefault="00567FFD"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46D4E" w14:textId="77777777" w:rsidR="00567FFD" w:rsidRPr="00A961C4" w:rsidRDefault="00567FF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A3C2B"/>
    <w:multiLevelType w:val="hybridMultilevel"/>
    <w:tmpl w:val="DE82D3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D87D69"/>
    <w:multiLevelType w:val="hybridMultilevel"/>
    <w:tmpl w:val="FC26F9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B00789"/>
    <w:multiLevelType w:val="hybridMultilevel"/>
    <w:tmpl w:val="805E096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4965935"/>
    <w:multiLevelType w:val="hybridMultilevel"/>
    <w:tmpl w:val="4A7A9712"/>
    <w:lvl w:ilvl="0" w:tplc="99D2AAF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28E805AB"/>
    <w:multiLevelType w:val="hybridMultilevel"/>
    <w:tmpl w:val="41A0E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1DB3B25"/>
    <w:multiLevelType w:val="hybridMultilevel"/>
    <w:tmpl w:val="FA10C658"/>
    <w:lvl w:ilvl="0" w:tplc="5E76408E">
      <w:start w:val="1"/>
      <w:numFmt w:val="lowerLetter"/>
      <w:lvlText w:val="%1)"/>
      <w:lvlJc w:val="left"/>
      <w:pPr>
        <w:ind w:left="720" w:hanging="360"/>
      </w:pPr>
      <w:rPr>
        <w:rFonts w:ascii="Times New Roman" w:hAnsi="Times New Roman" w:cs="Times New Roman" w:hint="default"/>
        <w:color w:val="FF0000"/>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4AEE4C06"/>
    <w:multiLevelType w:val="hybridMultilevel"/>
    <w:tmpl w:val="A700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8D6AB3"/>
    <w:multiLevelType w:val="hybridMultilevel"/>
    <w:tmpl w:val="623E6C04"/>
    <w:lvl w:ilvl="0" w:tplc="99D2AAF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4DB14D11"/>
    <w:multiLevelType w:val="hybridMultilevel"/>
    <w:tmpl w:val="0A34C7AC"/>
    <w:lvl w:ilvl="0" w:tplc="333267D0">
      <w:start w:val="1"/>
      <w:numFmt w:val="lowerLetter"/>
      <w:lvlText w:val="(%1)"/>
      <w:lvlJc w:val="left"/>
      <w:pPr>
        <w:ind w:left="720" w:hanging="360"/>
      </w:pPr>
      <w:rPr>
        <w:rFonts w:eastAsia="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F5A643A"/>
    <w:multiLevelType w:val="hybridMultilevel"/>
    <w:tmpl w:val="7924F054"/>
    <w:lvl w:ilvl="0" w:tplc="99D2AAF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B645294"/>
    <w:multiLevelType w:val="hybridMultilevel"/>
    <w:tmpl w:val="0018E864"/>
    <w:lvl w:ilvl="0" w:tplc="8B62A85C">
      <w:start w:val="1"/>
      <w:numFmt w:val="lowerLetter"/>
      <w:lvlText w:val="(%1)"/>
      <w:lvlJc w:val="left"/>
      <w:pPr>
        <w:ind w:left="720" w:hanging="360"/>
      </w:pPr>
    </w:lvl>
    <w:lvl w:ilvl="1" w:tplc="2B4EDBDC">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5690A6F"/>
    <w:multiLevelType w:val="hybridMultilevel"/>
    <w:tmpl w:val="B38EBF10"/>
    <w:lvl w:ilvl="0" w:tplc="8B62A85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3"/>
  </w:num>
  <w:num w:numId="14">
    <w:abstractNumId w:val="17"/>
  </w:num>
  <w:num w:numId="15">
    <w:abstractNumId w:val="15"/>
  </w:num>
  <w:num w:numId="16">
    <w:abstractNumId w:val="11"/>
  </w:num>
  <w:num w:numId="17">
    <w:abstractNumId w:val="22"/>
  </w:num>
  <w:num w:numId="18">
    <w:abstractNumId w:val="21"/>
  </w:num>
  <w:num w:numId="19">
    <w:abstractNumId w:val="25"/>
  </w:num>
  <w:num w:numId="20">
    <w:abstractNumId w:val="27"/>
  </w:num>
  <w:num w:numId="21">
    <w:abstractNumId w:val="18"/>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4"/>
  </w:num>
  <w:num w:numId="25">
    <w:abstractNumId w:val="1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50EF4"/>
    <w:rsid w:val="00000263"/>
    <w:rsid w:val="000011FD"/>
    <w:rsid w:val="0000470C"/>
    <w:rsid w:val="000113BC"/>
    <w:rsid w:val="000136AF"/>
    <w:rsid w:val="000211BB"/>
    <w:rsid w:val="00023D6F"/>
    <w:rsid w:val="00036E24"/>
    <w:rsid w:val="0004044E"/>
    <w:rsid w:val="00046F47"/>
    <w:rsid w:val="0005120E"/>
    <w:rsid w:val="000522CF"/>
    <w:rsid w:val="000535C0"/>
    <w:rsid w:val="00054577"/>
    <w:rsid w:val="00055754"/>
    <w:rsid w:val="000614BF"/>
    <w:rsid w:val="0007169C"/>
    <w:rsid w:val="0007409B"/>
    <w:rsid w:val="00077593"/>
    <w:rsid w:val="00083E94"/>
    <w:rsid w:val="00083F48"/>
    <w:rsid w:val="00090653"/>
    <w:rsid w:val="000943D8"/>
    <w:rsid w:val="000A18B7"/>
    <w:rsid w:val="000A7DF9"/>
    <w:rsid w:val="000B2A17"/>
    <w:rsid w:val="000D05EF"/>
    <w:rsid w:val="000D0AF4"/>
    <w:rsid w:val="000D20C9"/>
    <w:rsid w:val="000D5485"/>
    <w:rsid w:val="000D722A"/>
    <w:rsid w:val="000E2C6E"/>
    <w:rsid w:val="000F21C1"/>
    <w:rsid w:val="000F40A2"/>
    <w:rsid w:val="00101BB6"/>
    <w:rsid w:val="00105D72"/>
    <w:rsid w:val="00106038"/>
    <w:rsid w:val="0010745C"/>
    <w:rsid w:val="00117277"/>
    <w:rsid w:val="00134878"/>
    <w:rsid w:val="001433F2"/>
    <w:rsid w:val="001453CA"/>
    <w:rsid w:val="00150DE7"/>
    <w:rsid w:val="00155873"/>
    <w:rsid w:val="00160BD7"/>
    <w:rsid w:val="00161A8E"/>
    <w:rsid w:val="00162221"/>
    <w:rsid w:val="001643C9"/>
    <w:rsid w:val="00165568"/>
    <w:rsid w:val="00166082"/>
    <w:rsid w:val="00166C2F"/>
    <w:rsid w:val="001716C9"/>
    <w:rsid w:val="00176225"/>
    <w:rsid w:val="00176EB6"/>
    <w:rsid w:val="00184261"/>
    <w:rsid w:val="001906C6"/>
    <w:rsid w:val="00190BA1"/>
    <w:rsid w:val="00190DF5"/>
    <w:rsid w:val="00193461"/>
    <w:rsid w:val="001939E1"/>
    <w:rsid w:val="00195382"/>
    <w:rsid w:val="001A0FA2"/>
    <w:rsid w:val="001A3B9F"/>
    <w:rsid w:val="001A3C36"/>
    <w:rsid w:val="001A65C0"/>
    <w:rsid w:val="001A6801"/>
    <w:rsid w:val="001A78D2"/>
    <w:rsid w:val="001B6456"/>
    <w:rsid w:val="001B71D2"/>
    <w:rsid w:val="001B775D"/>
    <w:rsid w:val="001B7A5D"/>
    <w:rsid w:val="001C28AA"/>
    <w:rsid w:val="001C5C0B"/>
    <w:rsid w:val="001C69C4"/>
    <w:rsid w:val="001D20CF"/>
    <w:rsid w:val="001E05DB"/>
    <w:rsid w:val="001E0A8D"/>
    <w:rsid w:val="001E3590"/>
    <w:rsid w:val="001E7407"/>
    <w:rsid w:val="00201D27"/>
    <w:rsid w:val="0020300C"/>
    <w:rsid w:val="00220A0C"/>
    <w:rsid w:val="00223E4A"/>
    <w:rsid w:val="00223E77"/>
    <w:rsid w:val="002302EA"/>
    <w:rsid w:val="002329E8"/>
    <w:rsid w:val="002335BD"/>
    <w:rsid w:val="00240749"/>
    <w:rsid w:val="002468D7"/>
    <w:rsid w:val="002517B0"/>
    <w:rsid w:val="00251FA8"/>
    <w:rsid w:val="00255808"/>
    <w:rsid w:val="0025597E"/>
    <w:rsid w:val="00266688"/>
    <w:rsid w:val="00273473"/>
    <w:rsid w:val="002754D3"/>
    <w:rsid w:val="00285CDD"/>
    <w:rsid w:val="00286751"/>
    <w:rsid w:val="002874F6"/>
    <w:rsid w:val="00291167"/>
    <w:rsid w:val="002961F3"/>
    <w:rsid w:val="00297ECB"/>
    <w:rsid w:val="002A1886"/>
    <w:rsid w:val="002C1046"/>
    <w:rsid w:val="002C152A"/>
    <w:rsid w:val="002C166E"/>
    <w:rsid w:val="002C54CF"/>
    <w:rsid w:val="002D043A"/>
    <w:rsid w:val="002E5218"/>
    <w:rsid w:val="003022D7"/>
    <w:rsid w:val="00306A6D"/>
    <w:rsid w:val="0031123B"/>
    <w:rsid w:val="00311FCB"/>
    <w:rsid w:val="0031518B"/>
    <w:rsid w:val="0031713F"/>
    <w:rsid w:val="00321913"/>
    <w:rsid w:val="00324E40"/>
    <w:rsid w:val="00324EE6"/>
    <w:rsid w:val="00327C75"/>
    <w:rsid w:val="003316DC"/>
    <w:rsid w:val="00332E0D"/>
    <w:rsid w:val="0033397E"/>
    <w:rsid w:val="003415D3"/>
    <w:rsid w:val="00346335"/>
    <w:rsid w:val="00351453"/>
    <w:rsid w:val="00352B0F"/>
    <w:rsid w:val="003561B0"/>
    <w:rsid w:val="00367292"/>
    <w:rsid w:val="00367960"/>
    <w:rsid w:val="00377DEE"/>
    <w:rsid w:val="00380E95"/>
    <w:rsid w:val="00391050"/>
    <w:rsid w:val="00392C93"/>
    <w:rsid w:val="00395F1B"/>
    <w:rsid w:val="003A15AC"/>
    <w:rsid w:val="003A56EB"/>
    <w:rsid w:val="003A5F8C"/>
    <w:rsid w:val="003B0303"/>
    <w:rsid w:val="003B0627"/>
    <w:rsid w:val="003B1597"/>
    <w:rsid w:val="003B2966"/>
    <w:rsid w:val="003B3652"/>
    <w:rsid w:val="003B4CEB"/>
    <w:rsid w:val="003C3A58"/>
    <w:rsid w:val="003C5F2B"/>
    <w:rsid w:val="003D0BFE"/>
    <w:rsid w:val="003D5700"/>
    <w:rsid w:val="003D5D33"/>
    <w:rsid w:val="003D7C15"/>
    <w:rsid w:val="003E5203"/>
    <w:rsid w:val="003E56D3"/>
    <w:rsid w:val="003F0F5A"/>
    <w:rsid w:val="003F6B29"/>
    <w:rsid w:val="00400A30"/>
    <w:rsid w:val="004022CA"/>
    <w:rsid w:val="00403FDC"/>
    <w:rsid w:val="0040460F"/>
    <w:rsid w:val="004116CD"/>
    <w:rsid w:val="00414ADE"/>
    <w:rsid w:val="00417476"/>
    <w:rsid w:val="00421969"/>
    <w:rsid w:val="00424CA9"/>
    <w:rsid w:val="004257BB"/>
    <w:rsid w:val="004261D9"/>
    <w:rsid w:val="00431C19"/>
    <w:rsid w:val="0043432A"/>
    <w:rsid w:val="0043623D"/>
    <w:rsid w:val="0044291A"/>
    <w:rsid w:val="00453017"/>
    <w:rsid w:val="00455227"/>
    <w:rsid w:val="00457EDA"/>
    <w:rsid w:val="00460499"/>
    <w:rsid w:val="004663A8"/>
    <w:rsid w:val="00472625"/>
    <w:rsid w:val="00474835"/>
    <w:rsid w:val="00476AE7"/>
    <w:rsid w:val="004819C7"/>
    <w:rsid w:val="00481CEF"/>
    <w:rsid w:val="0048364F"/>
    <w:rsid w:val="0048644B"/>
    <w:rsid w:val="00490F2E"/>
    <w:rsid w:val="00494A83"/>
    <w:rsid w:val="00496DB3"/>
    <w:rsid w:val="00496F97"/>
    <w:rsid w:val="00497D4A"/>
    <w:rsid w:val="004A53EA"/>
    <w:rsid w:val="004B1861"/>
    <w:rsid w:val="004B2A93"/>
    <w:rsid w:val="004C136A"/>
    <w:rsid w:val="004C239B"/>
    <w:rsid w:val="004D764B"/>
    <w:rsid w:val="004F1FAC"/>
    <w:rsid w:val="004F676E"/>
    <w:rsid w:val="00516B8D"/>
    <w:rsid w:val="0052686F"/>
    <w:rsid w:val="0052756C"/>
    <w:rsid w:val="00530230"/>
    <w:rsid w:val="00530CC9"/>
    <w:rsid w:val="00537FBC"/>
    <w:rsid w:val="00541D73"/>
    <w:rsid w:val="00543469"/>
    <w:rsid w:val="0054388F"/>
    <w:rsid w:val="005452CC"/>
    <w:rsid w:val="00545DF1"/>
    <w:rsid w:val="00546FA3"/>
    <w:rsid w:val="00550EF4"/>
    <w:rsid w:val="00554243"/>
    <w:rsid w:val="00557C7A"/>
    <w:rsid w:val="00562A58"/>
    <w:rsid w:val="00567FFD"/>
    <w:rsid w:val="005743B7"/>
    <w:rsid w:val="0057579A"/>
    <w:rsid w:val="00580650"/>
    <w:rsid w:val="00581211"/>
    <w:rsid w:val="00584811"/>
    <w:rsid w:val="00585EA7"/>
    <w:rsid w:val="0058646C"/>
    <w:rsid w:val="00593AA6"/>
    <w:rsid w:val="00594161"/>
    <w:rsid w:val="00594512"/>
    <w:rsid w:val="00594749"/>
    <w:rsid w:val="005A482B"/>
    <w:rsid w:val="005A7A81"/>
    <w:rsid w:val="005B4067"/>
    <w:rsid w:val="005B5433"/>
    <w:rsid w:val="005C36E0"/>
    <w:rsid w:val="005C3F41"/>
    <w:rsid w:val="005D168D"/>
    <w:rsid w:val="005D5EA1"/>
    <w:rsid w:val="005E61D3"/>
    <w:rsid w:val="005F11D1"/>
    <w:rsid w:val="005F4840"/>
    <w:rsid w:val="005F708E"/>
    <w:rsid w:val="005F7738"/>
    <w:rsid w:val="00600219"/>
    <w:rsid w:val="00606108"/>
    <w:rsid w:val="00613EAD"/>
    <w:rsid w:val="006158AC"/>
    <w:rsid w:val="006314BA"/>
    <w:rsid w:val="00637DEE"/>
    <w:rsid w:val="00640402"/>
    <w:rsid w:val="00640F78"/>
    <w:rsid w:val="00646E7B"/>
    <w:rsid w:val="0065101D"/>
    <w:rsid w:val="00653924"/>
    <w:rsid w:val="00655D6A"/>
    <w:rsid w:val="00656DE9"/>
    <w:rsid w:val="006657F3"/>
    <w:rsid w:val="00675BB0"/>
    <w:rsid w:val="00677CC2"/>
    <w:rsid w:val="00685A43"/>
    <w:rsid w:val="00685F42"/>
    <w:rsid w:val="006866A1"/>
    <w:rsid w:val="00687D62"/>
    <w:rsid w:val="0069207B"/>
    <w:rsid w:val="0069257A"/>
    <w:rsid w:val="00695F3A"/>
    <w:rsid w:val="006A4309"/>
    <w:rsid w:val="006A5934"/>
    <w:rsid w:val="006B0E55"/>
    <w:rsid w:val="006B2204"/>
    <w:rsid w:val="006B3715"/>
    <w:rsid w:val="006B43A0"/>
    <w:rsid w:val="006B5B12"/>
    <w:rsid w:val="006B6F7F"/>
    <w:rsid w:val="006B7006"/>
    <w:rsid w:val="006C658C"/>
    <w:rsid w:val="006C7F8C"/>
    <w:rsid w:val="006D48FB"/>
    <w:rsid w:val="006D5D17"/>
    <w:rsid w:val="006D7AB9"/>
    <w:rsid w:val="006E7E95"/>
    <w:rsid w:val="006F76E9"/>
    <w:rsid w:val="00700B2C"/>
    <w:rsid w:val="00704F8B"/>
    <w:rsid w:val="007114E8"/>
    <w:rsid w:val="00713084"/>
    <w:rsid w:val="007150E3"/>
    <w:rsid w:val="00720FC2"/>
    <w:rsid w:val="00731E00"/>
    <w:rsid w:val="00732E9D"/>
    <w:rsid w:val="0073491A"/>
    <w:rsid w:val="007379F7"/>
    <w:rsid w:val="007403B5"/>
    <w:rsid w:val="007440B7"/>
    <w:rsid w:val="00747993"/>
    <w:rsid w:val="0075087E"/>
    <w:rsid w:val="007543F6"/>
    <w:rsid w:val="007555B1"/>
    <w:rsid w:val="007614A1"/>
    <w:rsid w:val="007634AD"/>
    <w:rsid w:val="00765A98"/>
    <w:rsid w:val="007715C9"/>
    <w:rsid w:val="0077202F"/>
    <w:rsid w:val="00774EDD"/>
    <w:rsid w:val="007757EC"/>
    <w:rsid w:val="007A0CB2"/>
    <w:rsid w:val="007A115D"/>
    <w:rsid w:val="007A20C2"/>
    <w:rsid w:val="007A35E6"/>
    <w:rsid w:val="007A6863"/>
    <w:rsid w:val="007B690B"/>
    <w:rsid w:val="007C543A"/>
    <w:rsid w:val="007D45C1"/>
    <w:rsid w:val="007D64B1"/>
    <w:rsid w:val="007D7239"/>
    <w:rsid w:val="007E06B8"/>
    <w:rsid w:val="007E7D4A"/>
    <w:rsid w:val="007F48ED"/>
    <w:rsid w:val="007F7947"/>
    <w:rsid w:val="00810583"/>
    <w:rsid w:val="00812F45"/>
    <w:rsid w:val="00823863"/>
    <w:rsid w:val="00823B55"/>
    <w:rsid w:val="0084172C"/>
    <w:rsid w:val="00846255"/>
    <w:rsid w:val="00856A31"/>
    <w:rsid w:val="0086788F"/>
    <w:rsid w:val="008754D0"/>
    <w:rsid w:val="00877D48"/>
    <w:rsid w:val="008816F0"/>
    <w:rsid w:val="0088345B"/>
    <w:rsid w:val="0088528E"/>
    <w:rsid w:val="008A16A5"/>
    <w:rsid w:val="008B25F9"/>
    <w:rsid w:val="008B5953"/>
    <w:rsid w:val="008B5D42"/>
    <w:rsid w:val="008C2B5D"/>
    <w:rsid w:val="008D0EE0"/>
    <w:rsid w:val="008D5B99"/>
    <w:rsid w:val="008D7A27"/>
    <w:rsid w:val="008E4702"/>
    <w:rsid w:val="008E69AA"/>
    <w:rsid w:val="008F4F1C"/>
    <w:rsid w:val="009043D2"/>
    <w:rsid w:val="00922764"/>
    <w:rsid w:val="00932377"/>
    <w:rsid w:val="009408EA"/>
    <w:rsid w:val="00943102"/>
    <w:rsid w:val="0094523D"/>
    <w:rsid w:val="009559E6"/>
    <w:rsid w:val="00961D6A"/>
    <w:rsid w:val="00964699"/>
    <w:rsid w:val="00976A63"/>
    <w:rsid w:val="00983419"/>
    <w:rsid w:val="00994821"/>
    <w:rsid w:val="009C139B"/>
    <w:rsid w:val="009C3431"/>
    <w:rsid w:val="009C38B2"/>
    <w:rsid w:val="009C5989"/>
    <w:rsid w:val="009D08DA"/>
    <w:rsid w:val="009D5F6A"/>
    <w:rsid w:val="00A008AE"/>
    <w:rsid w:val="00A04CD2"/>
    <w:rsid w:val="00A06860"/>
    <w:rsid w:val="00A110A7"/>
    <w:rsid w:val="00A136F5"/>
    <w:rsid w:val="00A219D6"/>
    <w:rsid w:val="00A231E2"/>
    <w:rsid w:val="00A2550D"/>
    <w:rsid w:val="00A3340B"/>
    <w:rsid w:val="00A359F4"/>
    <w:rsid w:val="00A3674E"/>
    <w:rsid w:val="00A371BF"/>
    <w:rsid w:val="00A4169B"/>
    <w:rsid w:val="00A41998"/>
    <w:rsid w:val="00A445F2"/>
    <w:rsid w:val="00A506FD"/>
    <w:rsid w:val="00A50D55"/>
    <w:rsid w:val="00A5165B"/>
    <w:rsid w:val="00A52FDA"/>
    <w:rsid w:val="00A64912"/>
    <w:rsid w:val="00A667EA"/>
    <w:rsid w:val="00A70A74"/>
    <w:rsid w:val="00A839AB"/>
    <w:rsid w:val="00A90EA8"/>
    <w:rsid w:val="00A9196E"/>
    <w:rsid w:val="00A93646"/>
    <w:rsid w:val="00AA0343"/>
    <w:rsid w:val="00AA2A5C"/>
    <w:rsid w:val="00AA6308"/>
    <w:rsid w:val="00AB78E9"/>
    <w:rsid w:val="00AC3C8F"/>
    <w:rsid w:val="00AC4DA6"/>
    <w:rsid w:val="00AC6092"/>
    <w:rsid w:val="00AD3467"/>
    <w:rsid w:val="00AD4437"/>
    <w:rsid w:val="00AD4D97"/>
    <w:rsid w:val="00AD5641"/>
    <w:rsid w:val="00AD5B95"/>
    <w:rsid w:val="00AD7252"/>
    <w:rsid w:val="00AE0F9B"/>
    <w:rsid w:val="00AE77C8"/>
    <w:rsid w:val="00AF55FF"/>
    <w:rsid w:val="00B032D8"/>
    <w:rsid w:val="00B17C2B"/>
    <w:rsid w:val="00B21313"/>
    <w:rsid w:val="00B245F1"/>
    <w:rsid w:val="00B33B3C"/>
    <w:rsid w:val="00B350E5"/>
    <w:rsid w:val="00B40774"/>
    <w:rsid w:val="00B40D74"/>
    <w:rsid w:val="00B4264B"/>
    <w:rsid w:val="00B429D0"/>
    <w:rsid w:val="00B445D0"/>
    <w:rsid w:val="00B52663"/>
    <w:rsid w:val="00B56638"/>
    <w:rsid w:val="00B56DCB"/>
    <w:rsid w:val="00B635CC"/>
    <w:rsid w:val="00B71826"/>
    <w:rsid w:val="00B770D2"/>
    <w:rsid w:val="00B910BF"/>
    <w:rsid w:val="00B94F68"/>
    <w:rsid w:val="00BA0CD0"/>
    <w:rsid w:val="00BA47A3"/>
    <w:rsid w:val="00BA5026"/>
    <w:rsid w:val="00BB149A"/>
    <w:rsid w:val="00BB5305"/>
    <w:rsid w:val="00BB604D"/>
    <w:rsid w:val="00BB6E79"/>
    <w:rsid w:val="00BC1A3F"/>
    <w:rsid w:val="00BD5126"/>
    <w:rsid w:val="00BE012C"/>
    <w:rsid w:val="00BE3B31"/>
    <w:rsid w:val="00BE719A"/>
    <w:rsid w:val="00BE720A"/>
    <w:rsid w:val="00BF5895"/>
    <w:rsid w:val="00BF6650"/>
    <w:rsid w:val="00C067E5"/>
    <w:rsid w:val="00C14F2B"/>
    <w:rsid w:val="00C164CA"/>
    <w:rsid w:val="00C27B35"/>
    <w:rsid w:val="00C31CDC"/>
    <w:rsid w:val="00C3683D"/>
    <w:rsid w:val="00C37B79"/>
    <w:rsid w:val="00C42BF8"/>
    <w:rsid w:val="00C460AE"/>
    <w:rsid w:val="00C50043"/>
    <w:rsid w:val="00C50A0F"/>
    <w:rsid w:val="00C5289B"/>
    <w:rsid w:val="00C52DB9"/>
    <w:rsid w:val="00C531D8"/>
    <w:rsid w:val="00C540FB"/>
    <w:rsid w:val="00C54B03"/>
    <w:rsid w:val="00C56121"/>
    <w:rsid w:val="00C61D7A"/>
    <w:rsid w:val="00C67AAE"/>
    <w:rsid w:val="00C7573B"/>
    <w:rsid w:val="00C76CF3"/>
    <w:rsid w:val="00C80B19"/>
    <w:rsid w:val="00C87D80"/>
    <w:rsid w:val="00CA7844"/>
    <w:rsid w:val="00CB34C5"/>
    <w:rsid w:val="00CB58EF"/>
    <w:rsid w:val="00CC075F"/>
    <w:rsid w:val="00CC3EFB"/>
    <w:rsid w:val="00CD3A7A"/>
    <w:rsid w:val="00CE1500"/>
    <w:rsid w:val="00CE7D64"/>
    <w:rsid w:val="00CF03F4"/>
    <w:rsid w:val="00CF0BB2"/>
    <w:rsid w:val="00CF4E8C"/>
    <w:rsid w:val="00D03536"/>
    <w:rsid w:val="00D13441"/>
    <w:rsid w:val="00D20665"/>
    <w:rsid w:val="00D243A3"/>
    <w:rsid w:val="00D244E7"/>
    <w:rsid w:val="00D250B6"/>
    <w:rsid w:val="00D31726"/>
    <w:rsid w:val="00D3200B"/>
    <w:rsid w:val="00D33440"/>
    <w:rsid w:val="00D35AF5"/>
    <w:rsid w:val="00D46760"/>
    <w:rsid w:val="00D52EFE"/>
    <w:rsid w:val="00D56A0D"/>
    <w:rsid w:val="00D5767F"/>
    <w:rsid w:val="00D610BC"/>
    <w:rsid w:val="00D61E22"/>
    <w:rsid w:val="00D63EF6"/>
    <w:rsid w:val="00D642C5"/>
    <w:rsid w:val="00D66518"/>
    <w:rsid w:val="00D70DFB"/>
    <w:rsid w:val="00D71EEA"/>
    <w:rsid w:val="00D735CD"/>
    <w:rsid w:val="00D766DF"/>
    <w:rsid w:val="00D852EE"/>
    <w:rsid w:val="00D90A94"/>
    <w:rsid w:val="00D95891"/>
    <w:rsid w:val="00DA61DA"/>
    <w:rsid w:val="00DB5CB4"/>
    <w:rsid w:val="00DB707B"/>
    <w:rsid w:val="00DD57E6"/>
    <w:rsid w:val="00DE0733"/>
    <w:rsid w:val="00DE149E"/>
    <w:rsid w:val="00DE5AEE"/>
    <w:rsid w:val="00DF1480"/>
    <w:rsid w:val="00DF779F"/>
    <w:rsid w:val="00E05704"/>
    <w:rsid w:val="00E12F1A"/>
    <w:rsid w:val="00E15561"/>
    <w:rsid w:val="00E156D4"/>
    <w:rsid w:val="00E21CFB"/>
    <w:rsid w:val="00E22935"/>
    <w:rsid w:val="00E31F87"/>
    <w:rsid w:val="00E400A2"/>
    <w:rsid w:val="00E54292"/>
    <w:rsid w:val="00E60191"/>
    <w:rsid w:val="00E602AD"/>
    <w:rsid w:val="00E610EA"/>
    <w:rsid w:val="00E70AE4"/>
    <w:rsid w:val="00E74DC7"/>
    <w:rsid w:val="00E823B9"/>
    <w:rsid w:val="00E87699"/>
    <w:rsid w:val="00E91461"/>
    <w:rsid w:val="00E92E27"/>
    <w:rsid w:val="00E9586B"/>
    <w:rsid w:val="00E97334"/>
    <w:rsid w:val="00E97CDB"/>
    <w:rsid w:val="00EA0D36"/>
    <w:rsid w:val="00EB3379"/>
    <w:rsid w:val="00EB7391"/>
    <w:rsid w:val="00ED32A4"/>
    <w:rsid w:val="00ED4928"/>
    <w:rsid w:val="00ED4ECD"/>
    <w:rsid w:val="00EE3482"/>
    <w:rsid w:val="00EE3749"/>
    <w:rsid w:val="00EE6190"/>
    <w:rsid w:val="00EF24F9"/>
    <w:rsid w:val="00EF2E3A"/>
    <w:rsid w:val="00EF6402"/>
    <w:rsid w:val="00F025DF"/>
    <w:rsid w:val="00F047E2"/>
    <w:rsid w:val="00F04D57"/>
    <w:rsid w:val="00F06015"/>
    <w:rsid w:val="00F078DC"/>
    <w:rsid w:val="00F13E86"/>
    <w:rsid w:val="00F32FCB"/>
    <w:rsid w:val="00F52309"/>
    <w:rsid w:val="00F6709F"/>
    <w:rsid w:val="00F677A9"/>
    <w:rsid w:val="00F723BD"/>
    <w:rsid w:val="00F732EA"/>
    <w:rsid w:val="00F73F37"/>
    <w:rsid w:val="00F831BD"/>
    <w:rsid w:val="00F84CF5"/>
    <w:rsid w:val="00F84EF9"/>
    <w:rsid w:val="00F8612E"/>
    <w:rsid w:val="00F90CF6"/>
    <w:rsid w:val="00F9247F"/>
    <w:rsid w:val="00F931FE"/>
    <w:rsid w:val="00FA420B"/>
    <w:rsid w:val="00FD4B8C"/>
    <w:rsid w:val="00FE0781"/>
    <w:rsid w:val="00FE392E"/>
    <w:rsid w:val="00FE3CE6"/>
    <w:rsid w:val="00FE7F08"/>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7F00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03536"/>
    <w:pPr>
      <w:spacing w:line="260" w:lineRule="atLeast"/>
    </w:pPr>
    <w:rPr>
      <w:sz w:val="22"/>
    </w:rPr>
  </w:style>
  <w:style w:type="paragraph" w:styleId="Heading1">
    <w:name w:val="heading 1"/>
    <w:basedOn w:val="Normal"/>
    <w:next w:val="Normal"/>
    <w:link w:val="Heading1Char"/>
    <w:uiPriority w:val="9"/>
    <w:qFormat/>
    <w:rsid w:val="00D0353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353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353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353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0353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0353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0353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0353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0353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03536"/>
  </w:style>
  <w:style w:type="paragraph" w:customStyle="1" w:styleId="OPCParaBase">
    <w:name w:val="OPCParaBase"/>
    <w:qFormat/>
    <w:rsid w:val="00D03536"/>
    <w:pPr>
      <w:spacing w:line="260" w:lineRule="atLeast"/>
    </w:pPr>
    <w:rPr>
      <w:rFonts w:eastAsia="Times New Roman" w:cs="Times New Roman"/>
      <w:sz w:val="22"/>
      <w:lang w:eastAsia="en-AU"/>
    </w:rPr>
  </w:style>
  <w:style w:type="paragraph" w:customStyle="1" w:styleId="ShortT">
    <w:name w:val="ShortT"/>
    <w:basedOn w:val="OPCParaBase"/>
    <w:next w:val="Normal"/>
    <w:qFormat/>
    <w:rsid w:val="00D03536"/>
    <w:pPr>
      <w:spacing w:line="240" w:lineRule="auto"/>
    </w:pPr>
    <w:rPr>
      <w:b/>
      <w:sz w:val="40"/>
    </w:rPr>
  </w:style>
  <w:style w:type="paragraph" w:customStyle="1" w:styleId="ActHead1">
    <w:name w:val="ActHead 1"/>
    <w:aliases w:val="c"/>
    <w:basedOn w:val="OPCParaBase"/>
    <w:next w:val="Normal"/>
    <w:qFormat/>
    <w:rsid w:val="00D035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035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035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035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0353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035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0353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035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0353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03536"/>
  </w:style>
  <w:style w:type="paragraph" w:customStyle="1" w:styleId="Blocks">
    <w:name w:val="Blocks"/>
    <w:aliases w:val="bb"/>
    <w:basedOn w:val="OPCParaBase"/>
    <w:qFormat/>
    <w:rsid w:val="00D03536"/>
    <w:pPr>
      <w:spacing w:line="240" w:lineRule="auto"/>
    </w:pPr>
    <w:rPr>
      <w:sz w:val="24"/>
    </w:rPr>
  </w:style>
  <w:style w:type="paragraph" w:customStyle="1" w:styleId="BoxText">
    <w:name w:val="BoxText"/>
    <w:aliases w:val="bt"/>
    <w:basedOn w:val="OPCParaBase"/>
    <w:qFormat/>
    <w:rsid w:val="00D035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03536"/>
    <w:rPr>
      <w:b/>
    </w:rPr>
  </w:style>
  <w:style w:type="paragraph" w:customStyle="1" w:styleId="BoxHeadItalic">
    <w:name w:val="BoxHeadItalic"/>
    <w:aliases w:val="bhi"/>
    <w:basedOn w:val="BoxText"/>
    <w:next w:val="BoxStep"/>
    <w:qFormat/>
    <w:rsid w:val="00D03536"/>
    <w:rPr>
      <w:i/>
    </w:rPr>
  </w:style>
  <w:style w:type="paragraph" w:customStyle="1" w:styleId="BoxList">
    <w:name w:val="BoxList"/>
    <w:aliases w:val="bl"/>
    <w:basedOn w:val="BoxText"/>
    <w:qFormat/>
    <w:rsid w:val="00D03536"/>
    <w:pPr>
      <w:ind w:left="1559" w:hanging="425"/>
    </w:pPr>
  </w:style>
  <w:style w:type="paragraph" w:customStyle="1" w:styleId="BoxNote">
    <w:name w:val="BoxNote"/>
    <w:aliases w:val="bn"/>
    <w:basedOn w:val="BoxText"/>
    <w:qFormat/>
    <w:rsid w:val="00D03536"/>
    <w:pPr>
      <w:tabs>
        <w:tab w:val="left" w:pos="1985"/>
      </w:tabs>
      <w:spacing w:before="122" w:line="198" w:lineRule="exact"/>
      <w:ind w:left="2948" w:hanging="1814"/>
    </w:pPr>
    <w:rPr>
      <w:sz w:val="18"/>
    </w:rPr>
  </w:style>
  <w:style w:type="paragraph" w:customStyle="1" w:styleId="BoxPara">
    <w:name w:val="BoxPara"/>
    <w:aliases w:val="bp"/>
    <w:basedOn w:val="BoxText"/>
    <w:qFormat/>
    <w:rsid w:val="00D03536"/>
    <w:pPr>
      <w:tabs>
        <w:tab w:val="right" w:pos="2268"/>
      </w:tabs>
      <w:ind w:left="2552" w:hanging="1418"/>
    </w:pPr>
  </w:style>
  <w:style w:type="paragraph" w:customStyle="1" w:styleId="BoxStep">
    <w:name w:val="BoxStep"/>
    <w:aliases w:val="bs"/>
    <w:basedOn w:val="BoxText"/>
    <w:qFormat/>
    <w:rsid w:val="00D03536"/>
    <w:pPr>
      <w:ind w:left="1985" w:hanging="851"/>
    </w:pPr>
  </w:style>
  <w:style w:type="character" w:customStyle="1" w:styleId="CharAmPartNo">
    <w:name w:val="CharAmPartNo"/>
    <w:basedOn w:val="OPCCharBase"/>
    <w:qFormat/>
    <w:rsid w:val="00D03536"/>
  </w:style>
  <w:style w:type="character" w:customStyle="1" w:styleId="CharAmPartText">
    <w:name w:val="CharAmPartText"/>
    <w:basedOn w:val="OPCCharBase"/>
    <w:qFormat/>
    <w:rsid w:val="00D03536"/>
  </w:style>
  <w:style w:type="character" w:customStyle="1" w:styleId="CharAmSchNo">
    <w:name w:val="CharAmSchNo"/>
    <w:basedOn w:val="OPCCharBase"/>
    <w:qFormat/>
    <w:rsid w:val="00D03536"/>
  </w:style>
  <w:style w:type="character" w:customStyle="1" w:styleId="CharAmSchText">
    <w:name w:val="CharAmSchText"/>
    <w:basedOn w:val="OPCCharBase"/>
    <w:qFormat/>
    <w:rsid w:val="00D03536"/>
  </w:style>
  <w:style w:type="character" w:customStyle="1" w:styleId="CharBoldItalic">
    <w:name w:val="CharBoldItalic"/>
    <w:basedOn w:val="OPCCharBase"/>
    <w:uiPriority w:val="1"/>
    <w:qFormat/>
    <w:rsid w:val="00D03536"/>
    <w:rPr>
      <w:b/>
      <w:i/>
    </w:rPr>
  </w:style>
  <w:style w:type="character" w:customStyle="1" w:styleId="CharChapNo">
    <w:name w:val="CharChapNo"/>
    <w:basedOn w:val="OPCCharBase"/>
    <w:uiPriority w:val="1"/>
    <w:qFormat/>
    <w:rsid w:val="00D03536"/>
  </w:style>
  <w:style w:type="character" w:customStyle="1" w:styleId="CharChapText">
    <w:name w:val="CharChapText"/>
    <w:basedOn w:val="OPCCharBase"/>
    <w:uiPriority w:val="1"/>
    <w:qFormat/>
    <w:rsid w:val="00D03536"/>
  </w:style>
  <w:style w:type="character" w:customStyle="1" w:styleId="CharDivNo">
    <w:name w:val="CharDivNo"/>
    <w:basedOn w:val="OPCCharBase"/>
    <w:uiPriority w:val="1"/>
    <w:qFormat/>
    <w:rsid w:val="00D03536"/>
  </w:style>
  <w:style w:type="character" w:customStyle="1" w:styleId="CharDivText">
    <w:name w:val="CharDivText"/>
    <w:basedOn w:val="OPCCharBase"/>
    <w:uiPriority w:val="1"/>
    <w:qFormat/>
    <w:rsid w:val="00D03536"/>
  </w:style>
  <w:style w:type="character" w:customStyle="1" w:styleId="CharItalic">
    <w:name w:val="CharItalic"/>
    <w:basedOn w:val="OPCCharBase"/>
    <w:uiPriority w:val="1"/>
    <w:qFormat/>
    <w:rsid w:val="00D03536"/>
    <w:rPr>
      <w:i/>
    </w:rPr>
  </w:style>
  <w:style w:type="character" w:customStyle="1" w:styleId="CharPartNo">
    <w:name w:val="CharPartNo"/>
    <w:basedOn w:val="OPCCharBase"/>
    <w:uiPriority w:val="1"/>
    <w:qFormat/>
    <w:rsid w:val="00D03536"/>
  </w:style>
  <w:style w:type="character" w:customStyle="1" w:styleId="CharPartText">
    <w:name w:val="CharPartText"/>
    <w:basedOn w:val="OPCCharBase"/>
    <w:uiPriority w:val="1"/>
    <w:qFormat/>
    <w:rsid w:val="00D03536"/>
  </w:style>
  <w:style w:type="character" w:customStyle="1" w:styleId="CharSectno">
    <w:name w:val="CharSectno"/>
    <w:basedOn w:val="OPCCharBase"/>
    <w:qFormat/>
    <w:rsid w:val="00D03536"/>
  </w:style>
  <w:style w:type="character" w:customStyle="1" w:styleId="CharSubdNo">
    <w:name w:val="CharSubdNo"/>
    <w:basedOn w:val="OPCCharBase"/>
    <w:uiPriority w:val="1"/>
    <w:qFormat/>
    <w:rsid w:val="00D03536"/>
  </w:style>
  <w:style w:type="character" w:customStyle="1" w:styleId="CharSubdText">
    <w:name w:val="CharSubdText"/>
    <w:basedOn w:val="OPCCharBase"/>
    <w:uiPriority w:val="1"/>
    <w:qFormat/>
    <w:rsid w:val="00D03536"/>
  </w:style>
  <w:style w:type="paragraph" w:customStyle="1" w:styleId="CTA--">
    <w:name w:val="CTA --"/>
    <w:basedOn w:val="OPCParaBase"/>
    <w:next w:val="Normal"/>
    <w:rsid w:val="00D03536"/>
    <w:pPr>
      <w:spacing w:before="60" w:line="240" w:lineRule="atLeast"/>
      <w:ind w:left="142" w:hanging="142"/>
    </w:pPr>
    <w:rPr>
      <w:sz w:val="20"/>
    </w:rPr>
  </w:style>
  <w:style w:type="paragraph" w:customStyle="1" w:styleId="CTA-">
    <w:name w:val="CTA -"/>
    <w:basedOn w:val="OPCParaBase"/>
    <w:rsid w:val="00D03536"/>
    <w:pPr>
      <w:spacing w:before="60" w:line="240" w:lineRule="atLeast"/>
      <w:ind w:left="85" w:hanging="85"/>
    </w:pPr>
    <w:rPr>
      <w:sz w:val="20"/>
    </w:rPr>
  </w:style>
  <w:style w:type="paragraph" w:customStyle="1" w:styleId="CTA---">
    <w:name w:val="CTA ---"/>
    <w:basedOn w:val="OPCParaBase"/>
    <w:next w:val="Normal"/>
    <w:rsid w:val="00D03536"/>
    <w:pPr>
      <w:spacing w:before="60" w:line="240" w:lineRule="atLeast"/>
      <w:ind w:left="198" w:hanging="198"/>
    </w:pPr>
    <w:rPr>
      <w:sz w:val="20"/>
    </w:rPr>
  </w:style>
  <w:style w:type="paragraph" w:customStyle="1" w:styleId="CTA----">
    <w:name w:val="CTA ----"/>
    <w:basedOn w:val="OPCParaBase"/>
    <w:next w:val="Normal"/>
    <w:rsid w:val="00D03536"/>
    <w:pPr>
      <w:spacing w:before="60" w:line="240" w:lineRule="atLeast"/>
      <w:ind w:left="255" w:hanging="255"/>
    </w:pPr>
    <w:rPr>
      <w:sz w:val="20"/>
    </w:rPr>
  </w:style>
  <w:style w:type="paragraph" w:customStyle="1" w:styleId="CTA1a">
    <w:name w:val="CTA 1(a)"/>
    <w:basedOn w:val="OPCParaBase"/>
    <w:rsid w:val="00D03536"/>
    <w:pPr>
      <w:tabs>
        <w:tab w:val="right" w:pos="414"/>
      </w:tabs>
      <w:spacing w:before="40" w:line="240" w:lineRule="atLeast"/>
      <w:ind w:left="675" w:hanging="675"/>
    </w:pPr>
    <w:rPr>
      <w:sz w:val="20"/>
    </w:rPr>
  </w:style>
  <w:style w:type="paragraph" w:customStyle="1" w:styleId="CTA1ai">
    <w:name w:val="CTA 1(a)(i)"/>
    <w:basedOn w:val="OPCParaBase"/>
    <w:rsid w:val="00D03536"/>
    <w:pPr>
      <w:tabs>
        <w:tab w:val="right" w:pos="1004"/>
      </w:tabs>
      <w:spacing w:before="40" w:line="240" w:lineRule="atLeast"/>
      <w:ind w:left="1253" w:hanging="1253"/>
    </w:pPr>
    <w:rPr>
      <w:sz w:val="20"/>
    </w:rPr>
  </w:style>
  <w:style w:type="paragraph" w:customStyle="1" w:styleId="CTA2a">
    <w:name w:val="CTA 2(a)"/>
    <w:basedOn w:val="OPCParaBase"/>
    <w:rsid w:val="00D03536"/>
    <w:pPr>
      <w:tabs>
        <w:tab w:val="right" w:pos="482"/>
      </w:tabs>
      <w:spacing w:before="40" w:line="240" w:lineRule="atLeast"/>
      <w:ind w:left="748" w:hanging="748"/>
    </w:pPr>
    <w:rPr>
      <w:sz w:val="20"/>
    </w:rPr>
  </w:style>
  <w:style w:type="paragraph" w:customStyle="1" w:styleId="CTA2ai">
    <w:name w:val="CTA 2(a)(i)"/>
    <w:basedOn w:val="OPCParaBase"/>
    <w:rsid w:val="00D03536"/>
    <w:pPr>
      <w:tabs>
        <w:tab w:val="right" w:pos="1089"/>
      </w:tabs>
      <w:spacing w:before="40" w:line="240" w:lineRule="atLeast"/>
      <w:ind w:left="1327" w:hanging="1327"/>
    </w:pPr>
    <w:rPr>
      <w:sz w:val="20"/>
    </w:rPr>
  </w:style>
  <w:style w:type="paragraph" w:customStyle="1" w:styleId="CTA3a">
    <w:name w:val="CTA 3(a)"/>
    <w:basedOn w:val="OPCParaBase"/>
    <w:rsid w:val="00D03536"/>
    <w:pPr>
      <w:tabs>
        <w:tab w:val="right" w:pos="556"/>
      </w:tabs>
      <w:spacing w:before="40" w:line="240" w:lineRule="atLeast"/>
      <w:ind w:left="805" w:hanging="805"/>
    </w:pPr>
    <w:rPr>
      <w:sz w:val="20"/>
    </w:rPr>
  </w:style>
  <w:style w:type="paragraph" w:customStyle="1" w:styleId="CTA3ai">
    <w:name w:val="CTA 3(a)(i)"/>
    <w:basedOn w:val="OPCParaBase"/>
    <w:rsid w:val="00D03536"/>
    <w:pPr>
      <w:tabs>
        <w:tab w:val="right" w:pos="1140"/>
      </w:tabs>
      <w:spacing w:before="40" w:line="240" w:lineRule="atLeast"/>
      <w:ind w:left="1361" w:hanging="1361"/>
    </w:pPr>
    <w:rPr>
      <w:sz w:val="20"/>
    </w:rPr>
  </w:style>
  <w:style w:type="paragraph" w:customStyle="1" w:styleId="CTA4a">
    <w:name w:val="CTA 4(a)"/>
    <w:basedOn w:val="OPCParaBase"/>
    <w:rsid w:val="00D03536"/>
    <w:pPr>
      <w:tabs>
        <w:tab w:val="right" w:pos="624"/>
      </w:tabs>
      <w:spacing w:before="40" w:line="240" w:lineRule="atLeast"/>
      <w:ind w:left="873" w:hanging="873"/>
    </w:pPr>
    <w:rPr>
      <w:sz w:val="20"/>
    </w:rPr>
  </w:style>
  <w:style w:type="paragraph" w:customStyle="1" w:styleId="CTA4ai">
    <w:name w:val="CTA 4(a)(i)"/>
    <w:basedOn w:val="OPCParaBase"/>
    <w:rsid w:val="00D03536"/>
    <w:pPr>
      <w:tabs>
        <w:tab w:val="right" w:pos="1213"/>
      </w:tabs>
      <w:spacing w:before="40" w:line="240" w:lineRule="atLeast"/>
      <w:ind w:left="1452" w:hanging="1452"/>
    </w:pPr>
    <w:rPr>
      <w:sz w:val="20"/>
    </w:rPr>
  </w:style>
  <w:style w:type="paragraph" w:customStyle="1" w:styleId="CTACAPS">
    <w:name w:val="CTA CAPS"/>
    <w:basedOn w:val="OPCParaBase"/>
    <w:rsid w:val="00D03536"/>
    <w:pPr>
      <w:spacing w:before="60" w:line="240" w:lineRule="atLeast"/>
    </w:pPr>
    <w:rPr>
      <w:sz w:val="20"/>
    </w:rPr>
  </w:style>
  <w:style w:type="paragraph" w:customStyle="1" w:styleId="CTAright">
    <w:name w:val="CTA right"/>
    <w:basedOn w:val="OPCParaBase"/>
    <w:rsid w:val="00D03536"/>
    <w:pPr>
      <w:spacing w:before="60" w:line="240" w:lineRule="auto"/>
      <w:jc w:val="right"/>
    </w:pPr>
    <w:rPr>
      <w:sz w:val="20"/>
    </w:rPr>
  </w:style>
  <w:style w:type="paragraph" w:customStyle="1" w:styleId="subsection">
    <w:name w:val="subsection"/>
    <w:aliases w:val="ss,Subsection"/>
    <w:basedOn w:val="OPCParaBase"/>
    <w:link w:val="subsectionChar"/>
    <w:rsid w:val="00D03536"/>
    <w:pPr>
      <w:tabs>
        <w:tab w:val="right" w:pos="1021"/>
      </w:tabs>
      <w:spacing w:before="180" w:line="240" w:lineRule="auto"/>
      <w:ind w:left="1134" w:hanging="1134"/>
    </w:pPr>
  </w:style>
  <w:style w:type="paragraph" w:customStyle="1" w:styleId="Definition">
    <w:name w:val="Definition"/>
    <w:aliases w:val="dd"/>
    <w:basedOn w:val="OPCParaBase"/>
    <w:rsid w:val="00D03536"/>
    <w:pPr>
      <w:spacing w:before="180" w:line="240" w:lineRule="auto"/>
      <w:ind w:left="1134"/>
    </w:pPr>
  </w:style>
  <w:style w:type="paragraph" w:customStyle="1" w:styleId="ETAsubitem">
    <w:name w:val="ETA(subitem)"/>
    <w:basedOn w:val="OPCParaBase"/>
    <w:rsid w:val="00D03536"/>
    <w:pPr>
      <w:tabs>
        <w:tab w:val="right" w:pos="340"/>
      </w:tabs>
      <w:spacing w:before="60" w:line="240" w:lineRule="auto"/>
      <w:ind w:left="454" w:hanging="454"/>
    </w:pPr>
    <w:rPr>
      <w:sz w:val="20"/>
    </w:rPr>
  </w:style>
  <w:style w:type="paragraph" w:customStyle="1" w:styleId="ETApara">
    <w:name w:val="ETA(para)"/>
    <w:basedOn w:val="OPCParaBase"/>
    <w:rsid w:val="00D03536"/>
    <w:pPr>
      <w:tabs>
        <w:tab w:val="right" w:pos="754"/>
      </w:tabs>
      <w:spacing w:before="60" w:line="240" w:lineRule="auto"/>
      <w:ind w:left="828" w:hanging="828"/>
    </w:pPr>
    <w:rPr>
      <w:sz w:val="20"/>
    </w:rPr>
  </w:style>
  <w:style w:type="paragraph" w:customStyle="1" w:styleId="ETAsubpara">
    <w:name w:val="ETA(subpara)"/>
    <w:basedOn w:val="OPCParaBase"/>
    <w:rsid w:val="00D03536"/>
    <w:pPr>
      <w:tabs>
        <w:tab w:val="right" w:pos="1083"/>
      </w:tabs>
      <w:spacing w:before="60" w:line="240" w:lineRule="auto"/>
      <w:ind w:left="1191" w:hanging="1191"/>
    </w:pPr>
    <w:rPr>
      <w:sz w:val="20"/>
    </w:rPr>
  </w:style>
  <w:style w:type="paragraph" w:customStyle="1" w:styleId="ETAsub-subpara">
    <w:name w:val="ETA(sub-subpara)"/>
    <w:basedOn w:val="OPCParaBase"/>
    <w:rsid w:val="00D03536"/>
    <w:pPr>
      <w:tabs>
        <w:tab w:val="right" w:pos="1412"/>
      </w:tabs>
      <w:spacing w:before="60" w:line="240" w:lineRule="auto"/>
      <w:ind w:left="1525" w:hanging="1525"/>
    </w:pPr>
    <w:rPr>
      <w:sz w:val="20"/>
    </w:rPr>
  </w:style>
  <w:style w:type="paragraph" w:customStyle="1" w:styleId="Formula">
    <w:name w:val="Formula"/>
    <w:basedOn w:val="OPCParaBase"/>
    <w:rsid w:val="00D03536"/>
    <w:pPr>
      <w:spacing w:line="240" w:lineRule="auto"/>
      <w:ind w:left="1134"/>
    </w:pPr>
    <w:rPr>
      <w:sz w:val="20"/>
    </w:rPr>
  </w:style>
  <w:style w:type="paragraph" w:styleId="Header">
    <w:name w:val="header"/>
    <w:basedOn w:val="OPCParaBase"/>
    <w:link w:val="HeaderChar"/>
    <w:unhideWhenUsed/>
    <w:rsid w:val="00D035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03536"/>
    <w:rPr>
      <w:rFonts w:eastAsia="Times New Roman" w:cs="Times New Roman"/>
      <w:sz w:val="16"/>
      <w:lang w:eastAsia="en-AU"/>
    </w:rPr>
  </w:style>
  <w:style w:type="paragraph" w:customStyle="1" w:styleId="House">
    <w:name w:val="House"/>
    <w:basedOn w:val="OPCParaBase"/>
    <w:rsid w:val="00D03536"/>
    <w:pPr>
      <w:spacing w:line="240" w:lineRule="auto"/>
    </w:pPr>
    <w:rPr>
      <w:sz w:val="28"/>
    </w:rPr>
  </w:style>
  <w:style w:type="paragraph" w:customStyle="1" w:styleId="Item">
    <w:name w:val="Item"/>
    <w:aliases w:val="i"/>
    <w:basedOn w:val="OPCParaBase"/>
    <w:next w:val="ItemHead"/>
    <w:rsid w:val="00D03536"/>
    <w:pPr>
      <w:keepLines/>
      <w:spacing w:before="80" w:line="240" w:lineRule="auto"/>
      <w:ind w:left="709"/>
    </w:pPr>
  </w:style>
  <w:style w:type="paragraph" w:customStyle="1" w:styleId="ItemHead">
    <w:name w:val="ItemHead"/>
    <w:aliases w:val="ih"/>
    <w:basedOn w:val="OPCParaBase"/>
    <w:next w:val="Item"/>
    <w:rsid w:val="00D0353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03536"/>
    <w:pPr>
      <w:spacing w:line="240" w:lineRule="auto"/>
    </w:pPr>
    <w:rPr>
      <w:b/>
      <w:sz w:val="32"/>
    </w:rPr>
  </w:style>
  <w:style w:type="paragraph" w:customStyle="1" w:styleId="notedraft">
    <w:name w:val="note(draft)"/>
    <w:aliases w:val="nd"/>
    <w:basedOn w:val="OPCParaBase"/>
    <w:rsid w:val="00D03536"/>
    <w:pPr>
      <w:spacing w:before="240" w:line="240" w:lineRule="auto"/>
      <w:ind w:left="284" w:hanging="284"/>
    </w:pPr>
    <w:rPr>
      <w:i/>
      <w:sz w:val="24"/>
    </w:rPr>
  </w:style>
  <w:style w:type="paragraph" w:customStyle="1" w:styleId="notemargin">
    <w:name w:val="note(margin)"/>
    <w:aliases w:val="nm"/>
    <w:basedOn w:val="OPCParaBase"/>
    <w:rsid w:val="00D03536"/>
    <w:pPr>
      <w:tabs>
        <w:tab w:val="left" w:pos="709"/>
      </w:tabs>
      <w:spacing w:before="122" w:line="198" w:lineRule="exact"/>
      <w:ind w:left="709" w:hanging="709"/>
    </w:pPr>
    <w:rPr>
      <w:sz w:val="18"/>
    </w:rPr>
  </w:style>
  <w:style w:type="paragraph" w:customStyle="1" w:styleId="noteToPara">
    <w:name w:val="noteToPara"/>
    <w:aliases w:val="ntp"/>
    <w:basedOn w:val="OPCParaBase"/>
    <w:rsid w:val="00D03536"/>
    <w:pPr>
      <w:spacing w:before="122" w:line="198" w:lineRule="exact"/>
      <w:ind w:left="2353" w:hanging="709"/>
    </w:pPr>
    <w:rPr>
      <w:sz w:val="18"/>
    </w:rPr>
  </w:style>
  <w:style w:type="paragraph" w:customStyle="1" w:styleId="noteParlAmend">
    <w:name w:val="note(ParlAmend)"/>
    <w:aliases w:val="npp"/>
    <w:basedOn w:val="OPCParaBase"/>
    <w:next w:val="ParlAmend"/>
    <w:rsid w:val="00D03536"/>
    <w:pPr>
      <w:spacing w:line="240" w:lineRule="auto"/>
      <w:jc w:val="right"/>
    </w:pPr>
    <w:rPr>
      <w:rFonts w:ascii="Arial" w:hAnsi="Arial"/>
      <w:b/>
      <w:i/>
    </w:rPr>
  </w:style>
  <w:style w:type="paragraph" w:customStyle="1" w:styleId="Page1">
    <w:name w:val="Page1"/>
    <w:basedOn w:val="OPCParaBase"/>
    <w:rsid w:val="00D03536"/>
    <w:pPr>
      <w:spacing w:before="5600" w:line="240" w:lineRule="auto"/>
    </w:pPr>
    <w:rPr>
      <w:b/>
      <w:sz w:val="32"/>
    </w:rPr>
  </w:style>
  <w:style w:type="paragraph" w:customStyle="1" w:styleId="PageBreak">
    <w:name w:val="PageBreak"/>
    <w:aliases w:val="pb"/>
    <w:basedOn w:val="OPCParaBase"/>
    <w:rsid w:val="00D03536"/>
    <w:pPr>
      <w:spacing w:line="240" w:lineRule="auto"/>
    </w:pPr>
    <w:rPr>
      <w:sz w:val="20"/>
    </w:rPr>
  </w:style>
  <w:style w:type="paragraph" w:customStyle="1" w:styleId="paragraphsub">
    <w:name w:val="paragraph(sub)"/>
    <w:aliases w:val="aa"/>
    <w:basedOn w:val="OPCParaBase"/>
    <w:rsid w:val="00D03536"/>
    <w:pPr>
      <w:tabs>
        <w:tab w:val="right" w:pos="1985"/>
      </w:tabs>
      <w:spacing w:before="40" w:line="240" w:lineRule="auto"/>
      <w:ind w:left="2098" w:hanging="2098"/>
    </w:pPr>
  </w:style>
  <w:style w:type="paragraph" w:customStyle="1" w:styleId="paragraphsub-sub">
    <w:name w:val="paragraph(sub-sub)"/>
    <w:aliases w:val="aaa"/>
    <w:basedOn w:val="OPCParaBase"/>
    <w:rsid w:val="00D03536"/>
    <w:pPr>
      <w:tabs>
        <w:tab w:val="right" w:pos="2722"/>
      </w:tabs>
      <w:spacing w:before="40" w:line="240" w:lineRule="auto"/>
      <w:ind w:left="2835" w:hanging="2835"/>
    </w:pPr>
  </w:style>
  <w:style w:type="paragraph" w:customStyle="1" w:styleId="paragraph">
    <w:name w:val="paragraph"/>
    <w:aliases w:val="a"/>
    <w:basedOn w:val="OPCParaBase"/>
    <w:link w:val="paragraphChar"/>
    <w:rsid w:val="00D03536"/>
    <w:pPr>
      <w:tabs>
        <w:tab w:val="right" w:pos="1531"/>
      </w:tabs>
      <w:spacing w:before="40" w:line="240" w:lineRule="auto"/>
      <w:ind w:left="1644" w:hanging="1644"/>
    </w:pPr>
  </w:style>
  <w:style w:type="paragraph" w:customStyle="1" w:styleId="ParlAmend">
    <w:name w:val="ParlAmend"/>
    <w:aliases w:val="pp"/>
    <w:basedOn w:val="OPCParaBase"/>
    <w:rsid w:val="00D03536"/>
    <w:pPr>
      <w:spacing w:before="240" w:line="240" w:lineRule="atLeast"/>
      <w:ind w:hanging="567"/>
    </w:pPr>
    <w:rPr>
      <w:sz w:val="24"/>
    </w:rPr>
  </w:style>
  <w:style w:type="paragraph" w:customStyle="1" w:styleId="Penalty">
    <w:name w:val="Penalty"/>
    <w:basedOn w:val="OPCParaBase"/>
    <w:rsid w:val="00D03536"/>
    <w:pPr>
      <w:tabs>
        <w:tab w:val="left" w:pos="2977"/>
      </w:tabs>
      <w:spacing w:before="180" w:line="240" w:lineRule="auto"/>
      <w:ind w:left="1985" w:hanging="851"/>
    </w:pPr>
  </w:style>
  <w:style w:type="paragraph" w:customStyle="1" w:styleId="Portfolio">
    <w:name w:val="Portfolio"/>
    <w:basedOn w:val="OPCParaBase"/>
    <w:rsid w:val="00D03536"/>
    <w:pPr>
      <w:spacing w:line="240" w:lineRule="auto"/>
    </w:pPr>
    <w:rPr>
      <w:i/>
      <w:sz w:val="20"/>
    </w:rPr>
  </w:style>
  <w:style w:type="paragraph" w:customStyle="1" w:styleId="Preamble">
    <w:name w:val="Preamble"/>
    <w:basedOn w:val="OPCParaBase"/>
    <w:next w:val="Normal"/>
    <w:rsid w:val="00D035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03536"/>
    <w:pPr>
      <w:spacing w:line="240" w:lineRule="auto"/>
    </w:pPr>
    <w:rPr>
      <w:i/>
      <w:sz w:val="20"/>
    </w:rPr>
  </w:style>
  <w:style w:type="paragraph" w:customStyle="1" w:styleId="Session">
    <w:name w:val="Session"/>
    <w:basedOn w:val="OPCParaBase"/>
    <w:rsid w:val="00D03536"/>
    <w:pPr>
      <w:spacing w:line="240" w:lineRule="auto"/>
    </w:pPr>
    <w:rPr>
      <w:sz w:val="28"/>
    </w:rPr>
  </w:style>
  <w:style w:type="paragraph" w:customStyle="1" w:styleId="Sponsor">
    <w:name w:val="Sponsor"/>
    <w:basedOn w:val="OPCParaBase"/>
    <w:rsid w:val="00D03536"/>
    <w:pPr>
      <w:spacing w:line="240" w:lineRule="auto"/>
    </w:pPr>
    <w:rPr>
      <w:i/>
    </w:rPr>
  </w:style>
  <w:style w:type="paragraph" w:customStyle="1" w:styleId="Subitem">
    <w:name w:val="Subitem"/>
    <w:aliases w:val="iss"/>
    <w:basedOn w:val="OPCParaBase"/>
    <w:rsid w:val="00D03536"/>
    <w:pPr>
      <w:spacing w:before="180" w:line="240" w:lineRule="auto"/>
      <w:ind w:left="709" w:hanging="709"/>
    </w:pPr>
  </w:style>
  <w:style w:type="paragraph" w:customStyle="1" w:styleId="SubitemHead">
    <w:name w:val="SubitemHead"/>
    <w:aliases w:val="issh"/>
    <w:basedOn w:val="OPCParaBase"/>
    <w:rsid w:val="00D035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03536"/>
    <w:pPr>
      <w:spacing w:before="40" w:line="240" w:lineRule="auto"/>
      <w:ind w:left="1134"/>
    </w:pPr>
  </w:style>
  <w:style w:type="paragraph" w:customStyle="1" w:styleId="SubsectionHead">
    <w:name w:val="SubsectionHead"/>
    <w:aliases w:val="ssh"/>
    <w:basedOn w:val="OPCParaBase"/>
    <w:next w:val="subsection"/>
    <w:rsid w:val="00D03536"/>
    <w:pPr>
      <w:keepNext/>
      <w:keepLines/>
      <w:spacing w:before="240" w:line="240" w:lineRule="auto"/>
      <w:ind w:left="1134"/>
    </w:pPr>
    <w:rPr>
      <w:i/>
    </w:rPr>
  </w:style>
  <w:style w:type="paragraph" w:customStyle="1" w:styleId="Tablea">
    <w:name w:val="Table(a)"/>
    <w:aliases w:val="ta"/>
    <w:basedOn w:val="OPCParaBase"/>
    <w:rsid w:val="00D03536"/>
    <w:pPr>
      <w:spacing w:before="60" w:line="240" w:lineRule="auto"/>
      <w:ind w:left="284" w:hanging="284"/>
    </w:pPr>
    <w:rPr>
      <w:sz w:val="20"/>
    </w:rPr>
  </w:style>
  <w:style w:type="paragraph" w:customStyle="1" w:styleId="TableAA">
    <w:name w:val="Table(AA)"/>
    <w:aliases w:val="taaa"/>
    <w:basedOn w:val="OPCParaBase"/>
    <w:rsid w:val="00D035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035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03536"/>
    <w:pPr>
      <w:spacing w:before="60" w:line="240" w:lineRule="atLeast"/>
    </w:pPr>
    <w:rPr>
      <w:sz w:val="20"/>
    </w:rPr>
  </w:style>
  <w:style w:type="paragraph" w:customStyle="1" w:styleId="TLPBoxTextnote">
    <w:name w:val="TLPBoxText(note"/>
    <w:aliases w:val="right)"/>
    <w:basedOn w:val="OPCParaBase"/>
    <w:rsid w:val="00D035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0353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03536"/>
    <w:pPr>
      <w:spacing w:before="122" w:line="198" w:lineRule="exact"/>
      <w:ind w:left="1985" w:hanging="851"/>
      <w:jc w:val="right"/>
    </w:pPr>
    <w:rPr>
      <w:sz w:val="18"/>
    </w:rPr>
  </w:style>
  <w:style w:type="paragraph" w:customStyle="1" w:styleId="TLPTableBullet">
    <w:name w:val="TLPTableBullet"/>
    <w:aliases w:val="ttb"/>
    <w:basedOn w:val="OPCParaBase"/>
    <w:rsid w:val="00D03536"/>
    <w:pPr>
      <w:spacing w:line="240" w:lineRule="exact"/>
      <w:ind w:left="284" w:hanging="284"/>
    </w:pPr>
    <w:rPr>
      <w:sz w:val="20"/>
    </w:rPr>
  </w:style>
  <w:style w:type="paragraph" w:styleId="TOC1">
    <w:name w:val="toc 1"/>
    <w:basedOn w:val="Normal"/>
    <w:next w:val="Normal"/>
    <w:uiPriority w:val="39"/>
    <w:unhideWhenUsed/>
    <w:rsid w:val="00D0353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0353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0353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0353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0353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0353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0353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0353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0353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03536"/>
    <w:pPr>
      <w:keepLines/>
      <w:spacing w:before="240" w:after="120" w:line="240" w:lineRule="auto"/>
      <w:ind w:left="794"/>
    </w:pPr>
    <w:rPr>
      <w:b/>
      <w:kern w:val="28"/>
      <w:sz w:val="20"/>
    </w:rPr>
  </w:style>
  <w:style w:type="paragraph" w:customStyle="1" w:styleId="TofSectsHeading">
    <w:name w:val="TofSects(Heading)"/>
    <w:basedOn w:val="OPCParaBase"/>
    <w:rsid w:val="00D03536"/>
    <w:pPr>
      <w:spacing w:before="240" w:after="120" w:line="240" w:lineRule="auto"/>
    </w:pPr>
    <w:rPr>
      <w:b/>
      <w:sz w:val="24"/>
    </w:rPr>
  </w:style>
  <w:style w:type="paragraph" w:customStyle="1" w:styleId="TofSectsSection">
    <w:name w:val="TofSects(Section)"/>
    <w:basedOn w:val="OPCParaBase"/>
    <w:rsid w:val="00D03536"/>
    <w:pPr>
      <w:keepLines/>
      <w:spacing w:before="40" w:line="240" w:lineRule="auto"/>
      <w:ind w:left="1588" w:hanging="794"/>
    </w:pPr>
    <w:rPr>
      <w:kern w:val="28"/>
      <w:sz w:val="18"/>
    </w:rPr>
  </w:style>
  <w:style w:type="paragraph" w:customStyle="1" w:styleId="TofSectsSubdiv">
    <w:name w:val="TofSects(Subdiv)"/>
    <w:basedOn w:val="OPCParaBase"/>
    <w:rsid w:val="00D03536"/>
    <w:pPr>
      <w:keepLines/>
      <w:spacing w:before="80" w:line="240" w:lineRule="auto"/>
      <w:ind w:left="1588" w:hanging="794"/>
    </w:pPr>
    <w:rPr>
      <w:kern w:val="28"/>
    </w:rPr>
  </w:style>
  <w:style w:type="paragraph" w:customStyle="1" w:styleId="WRStyle">
    <w:name w:val="WR Style"/>
    <w:aliases w:val="WR"/>
    <w:basedOn w:val="OPCParaBase"/>
    <w:rsid w:val="00D03536"/>
    <w:pPr>
      <w:spacing w:before="240" w:line="240" w:lineRule="auto"/>
      <w:ind w:left="284" w:hanging="284"/>
    </w:pPr>
    <w:rPr>
      <w:b/>
      <w:i/>
      <w:kern w:val="28"/>
      <w:sz w:val="24"/>
    </w:rPr>
  </w:style>
  <w:style w:type="paragraph" w:customStyle="1" w:styleId="notepara">
    <w:name w:val="note(para)"/>
    <w:aliases w:val="na"/>
    <w:basedOn w:val="OPCParaBase"/>
    <w:rsid w:val="00D03536"/>
    <w:pPr>
      <w:spacing w:before="40" w:line="198" w:lineRule="exact"/>
      <w:ind w:left="2354" w:hanging="369"/>
    </w:pPr>
    <w:rPr>
      <w:sz w:val="18"/>
    </w:rPr>
  </w:style>
  <w:style w:type="paragraph" w:styleId="Footer">
    <w:name w:val="footer"/>
    <w:link w:val="FooterChar"/>
    <w:rsid w:val="00D035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03536"/>
    <w:rPr>
      <w:rFonts w:eastAsia="Times New Roman" w:cs="Times New Roman"/>
      <w:sz w:val="22"/>
      <w:szCs w:val="24"/>
      <w:lang w:eastAsia="en-AU"/>
    </w:rPr>
  </w:style>
  <w:style w:type="character" w:styleId="LineNumber">
    <w:name w:val="line number"/>
    <w:basedOn w:val="OPCCharBase"/>
    <w:uiPriority w:val="99"/>
    <w:unhideWhenUsed/>
    <w:rsid w:val="00D03536"/>
    <w:rPr>
      <w:sz w:val="16"/>
    </w:rPr>
  </w:style>
  <w:style w:type="table" w:customStyle="1" w:styleId="CFlag">
    <w:name w:val="CFlag"/>
    <w:basedOn w:val="TableNormal"/>
    <w:uiPriority w:val="99"/>
    <w:rsid w:val="00D03536"/>
    <w:rPr>
      <w:rFonts w:eastAsia="Times New Roman" w:cs="Times New Roman"/>
      <w:lang w:eastAsia="en-AU"/>
    </w:rPr>
    <w:tblPr/>
  </w:style>
  <w:style w:type="paragraph" w:styleId="BalloonText">
    <w:name w:val="Balloon Text"/>
    <w:basedOn w:val="Normal"/>
    <w:link w:val="BalloonTextChar"/>
    <w:uiPriority w:val="99"/>
    <w:unhideWhenUsed/>
    <w:rsid w:val="00D035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03536"/>
    <w:rPr>
      <w:rFonts w:ascii="Tahoma" w:hAnsi="Tahoma" w:cs="Tahoma"/>
      <w:sz w:val="16"/>
      <w:szCs w:val="16"/>
    </w:rPr>
  </w:style>
  <w:style w:type="table" w:styleId="TableGrid">
    <w:name w:val="Table Grid"/>
    <w:basedOn w:val="TableNormal"/>
    <w:uiPriority w:val="59"/>
    <w:rsid w:val="00D0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03536"/>
    <w:rPr>
      <w:b/>
      <w:sz w:val="28"/>
      <w:szCs w:val="32"/>
    </w:rPr>
  </w:style>
  <w:style w:type="paragraph" w:customStyle="1" w:styleId="LegislationMadeUnder">
    <w:name w:val="LegislationMadeUnder"/>
    <w:basedOn w:val="OPCParaBase"/>
    <w:next w:val="Normal"/>
    <w:rsid w:val="00D03536"/>
    <w:rPr>
      <w:i/>
      <w:sz w:val="32"/>
      <w:szCs w:val="32"/>
    </w:rPr>
  </w:style>
  <w:style w:type="paragraph" w:customStyle="1" w:styleId="SignCoverPageEnd">
    <w:name w:val="SignCoverPageEnd"/>
    <w:basedOn w:val="OPCParaBase"/>
    <w:next w:val="Normal"/>
    <w:rsid w:val="00D0353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03536"/>
    <w:pPr>
      <w:pBdr>
        <w:top w:val="single" w:sz="4" w:space="1" w:color="auto"/>
      </w:pBdr>
      <w:spacing w:before="360"/>
      <w:ind w:right="397"/>
      <w:jc w:val="both"/>
    </w:pPr>
  </w:style>
  <w:style w:type="paragraph" w:customStyle="1" w:styleId="NotesHeading1">
    <w:name w:val="NotesHeading 1"/>
    <w:basedOn w:val="OPCParaBase"/>
    <w:next w:val="Normal"/>
    <w:rsid w:val="00D03536"/>
    <w:rPr>
      <w:b/>
      <w:sz w:val="28"/>
      <w:szCs w:val="28"/>
    </w:rPr>
  </w:style>
  <w:style w:type="paragraph" w:customStyle="1" w:styleId="NotesHeading2">
    <w:name w:val="NotesHeading 2"/>
    <w:basedOn w:val="OPCParaBase"/>
    <w:next w:val="Normal"/>
    <w:rsid w:val="00D03536"/>
    <w:rPr>
      <w:b/>
      <w:sz w:val="28"/>
      <w:szCs w:val="28"/>
    </w:rPr>
  </w:style>
  <w:style w:type="paragraph" w:customStyle="1" w:styleId="ENotesText">
    <w:name w:val="ENotesText"/>
    <w:aliases w:val="Ent"/>
    <w:basedOn w:val="OPCParaBase"/>
    <w:next w:val="Normal"/>
    <w:rsid w:val="00D03536"/>
    <w:pPr>
      <w:spacing w:before="120"/>
    </w:pPr>
  </w:style>
  <w:style w:type="paragraph" w:customStyle="1" w:styleId="CompiledActNo">
    <w:name w:val="CompiledActNo"/>
    <w:basedOn w:val="OPCParaBase"/>
    <w:next w:val="Normal"/>
    <w:rsid w:val="00D03536"/>
    <w:rPr>
      <w:b/>
      <w:sz w:val="24"/>
      <w:szCs w:val="24"/>
    </w:rPr>
  </w:style>
  <w:style w:type="paragraph" w:customStyle="1" w:styleId="CompiledMadeUnder">
    <w:name w:val="CompiledMadeUnder"/>
    <w:basedOn w:val="OPCParaBase"/>
    <w:next w:val="Normal"/>
    <w:rsid w:val="00D03536"/>
    <w:rPr>
      <w:i/>
      <w:sz w:val="24"/>
      <w:szCs w:val="24"/>
    </w:rPr>
  </w:style>
  <w:style w:type="paragraph" w:customStyle="1" w:styleId="Paragraphsub-sub-sub">
    <w:name w:val="Paragraph(sub-sub-sub)"/>
    <w:aliases w:val="aaaa"/>
    <w:basedOn w:val="OPCParaBase"/>
    <w:rsid w:val="00D0353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0353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0353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035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0353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03536"/>
    <w:pPr>
      <w:spacing w:before="60" w:line="240" w:lineRule="auto"/>
    </w:pPr>
    <w:rPr>
      <w:rFonts w:cs="Arial"/>
      <w:sz w:val="20"/>
      <w:szCs w:val="22"/>
    </w:rPr>
  </w:style>
  <w:style w:type="paragraph" w:customStyle="1" w:styleId="NoteToSubpara">
    <w:name w:val="NoteToSubpara"/>
    <w:aliases w:val="nts"/>
    <w:basedOn w:val="OPCParaBase"/>
    <w:rsid w:val="00D03536"/>
    <w:pPr>
      <w:spacing w:before="40" w:line="198" w:lineRule="exact"/>
      <w:ind w:left="2835" w:hanging="709"/>
    </w:pPr>
    <w:rPr>
      <w:sz w:val="18"/>
    </w:rPr>
  </w:style>
  <w:style w:type="paragraph" w:customStyle="1" w:styleId="ENoteTableHeading">
    <w:name w:val="ENoteTableHeading"/>
    <w:aliases w:val="enth"/>
    <w:basedOn w:val="OPCParaBase"/>
    <w:rsid w:val="00D03536"/>
    <w:pPr>
      <w:keepNext/>
      <w:spacing w:before="60" w:line="240" w:lineRule="atLeast"/>
    </w:pPr>
    <w:rPr>
      <w:rFonts w:ascii="Arial" w:hAnsi="Arial"/>
      <w:b/>
      <w:sz w:val="16"/>
    </w:rPr>
  </w:style>
  <w:style w:type="paragraph" w:customStyle="1" w:styleId="ENoteTTi">
    <w:name w:val="ENoteTTi"/>
    <w:aliases w:val="entti"/>
    <w:basedOn w:val="OPCParaBase"/>
    <w:rsid w:val="00D03536"/>
    <w:pPr>
      <w:keepNext/>
      <w:spacing w:before="60" w:line="240" w:lineRule="atLeast"/>
      <w:ind w:left="170"/>
    </w:pPr>
    <w:rPr>
      <w:sz w:val="16"/>
    </w:rPr>
  </w:style>
  <w:style w:type="paragraph" w:customStyle="1" w:styleId="ENotesHeading1">
    <w:name w:val="ENotesHeading 1"/>
    <w:aliases w:val="Enh1"/>
    <w:basedOn w:val="OPCParaBase"/>
    <w:next w:val="Normal"/>
    <w:rsid w:val="00D03536"/>
    <w:pPr>
      <w:spacing w:before="120"/>
      <w:outlineLvl w:val="1"/>
    </w:pPr>
    <w:rPr>
      <w:b/>
      <w:sz w:val="28"/>
      <w:szCs w:val="28"/>
    </w:rPr>
  </w:style>
  <w:style w:type="paragraph" w:customStyle="1" w:styleId="ENotesHeading2">
    <w:name w:val="ENotesHeading 2"/>
    <w:aliases w:val="Enh2"/>
    <w:basedOn w:val="OPCParaBase"/>
    <w:next w:val="Normal"/>
    <w:rsid w:val="00D03536"/>
    <w:pPr>
      <w:spacing w:before="120" w:after="120"/>
      <w:outlineLvl w:val="2"/>
    </w:pPr>
    <w:rPr>
      <w:b/>
      <w:sz w:val="24"/>
      <w:szCs w:val="28"/>
    </w:rPr>
  </w:style>
  <w:style w:type="paragraph" w:customStyle="1" w:styleId="ENoteTTIndentHeading">
    <w:name w:val="ENoteTTIndentHeading"/>
    <w:aliases w:val="enTTHi"/>
    <w:basedOn w:val="OPCParaBase"/>
    <w:rsid w:val="00D035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03536"/>
    <w:pPr>
      <w:spacing w:before="60" w:line="240" w:lineRule="atLeast"/>
    </w:pPr>
    <w:rPr>
      <w:sz w:val="16"/>
    </w:rPr>
  </w:style>
  <w:style w:type="paragraph" w:customStyle="1" w:styleId="MadeunderText">
    <w:name w:val="MadeunderText"/>
    <w:basedOn w:val="OPCParaBase"/>
    <w:next w:val="Normal"/>
    <w:rsid w:val="00D03536"/>
    <w:pPr>
      <w:spacing w:before="240"/>
    </w:pPr>
    <w:rPr>
      <w:sz w:val="24"/>
      <w:szCs w:val="24"/>
    </w:rPr>
  </w:style>
  <w:style w:type="paragraph" w:customStyle="1" w:styleId="ENotesHeading3">
    <w:name w:val="ENotesHeading 3"/>
    <w:aliases w:val="Enh3"/>
    <w:basedOn w:val="OPCParaBase"/>
    <w:next w:val="Normal"/>
    <w:rsid w:val="00D03536"/>
    <w:pPr>
      <w:keepNext/>
      <w:spacing w:before="120" w:line="240" w:lineRule="auto"/>
      <w:outlineLvl w:val="4"/>
    </w:pPr>
    <w:rPr>
      <w:b/>
      <w:szCs w:val="24"/>
    </w:rPr>
  </w:style>
  <w:style w:type="character" w:customStyle="1" w:styleId="CharSubPartTextCASA">
    <w:name w:val="CharSubPartText(CASA)"/>
    <w:basedOn w:val="OPCCharBase"/>
    <w:uiPriority w:val="1"/>
    <w:rsid w:val="00D03536"/>
  </w:style>
  <w:style w:type="character" w:customStyle="1" w:styleId="CharSubPartNoCASA">
    <w:name w:val="CharSubPartNo(CASA)"/>
    <w:basedOn w:val="OPCCharBase"/>
    <w:uiPriority w:val="1"/>
    <w:rsid w:val="00D03536"/>
  </w:style>
  <w:style w:type="paragraph" w:customStyle="1" w:styleId="ENoteTTIndentHeadingSub">
    <w:name w:val="ENoteTTIndentHeadingSub"/>
    <w:aliases w:val="enTTHis"/>
    <w:basedOn w:val="OPCParaBase"/>
    <w:rsid w:val="00D03536"/>
    <w:pPr>
      <w:keepNext/>
      <w:spacing w:before="60" w:line="240" w:lineRule="atLeast"/>
      <w:ind w:left="340"/>
    </w:pPr>
    <w:rPr>
      <w:b/>
      <w:sz w:val="16"/>
    </w:rPr>
  </w:style>
  <w:style w:type="paragraph" w:customStyle="1" w:styleId="ENoteTTiSub">
    <w:name w:val="ENoteTTiSub"/>
    <w:aliases w:val="enttis"/>
    <w:basedOn w:val="OPCParaBase"/>
    <w:rsid w:val="00D03536"/>
    <w:pPr>
      <w:keepNext/>
      <w:spacing w:before="60" w:line="240" w:lineRule="atLeast"/>
      <w:ind w:left="340"/>
    </w:pPr>
    <w:rPr>
      <w:sz w:val="16"/>
    </w:rPr>
  </w:style>
  <w:style w:type="paragraph" w:customStyle="1" w:styleId="SubDivisionMigration">
    <w:name w:val="SubDivisionMigration"/>
    <w:aliases w:val="sdm"/>
    <w:basedOn w:val="OPCParaBase"/>
    <w:rsid w:val="00D035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0353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03536"/>
    <w:pPr>
      <w:spacing w:before="122" w:line="240" w:lineRule="auto"/>
      <w:ind w:left="1985" w:hanging="851"/>
    </w:pPr>
    <w:rPr>
      <w:sz w:val="18"/>
    </w:rPr>
  </w:style>
  <w:style w:type="paragraph" w:customStyle="1" w:styleId="FreeForm">
    <w:name w:val="FreeForm"/>
    <w:rsid w:val="00D03536"/>
    <w:rPr>
      <w:rFonts w:ascii="Arial" w:hAnsi="Arial"/>
      <w:sz w:val="22"/>
    </w:rPr>
  </w:style>
  <w:style w:type="paragraph" w:customStyle="1" w:styleId="SOText">
    <w:name w:val="SO Text"/>
    <w:aliases w:val="sot"/>
    <w:link w:val="SOTextChar"/>
    <w:rsid w:val="00D035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03536"/>
    <w:rPr>
      <w:sz w:val="22"/>
    </w:rPr>
  </w:style>
  <w:style w:type="paragraph" w:customStyle="1" w:styleId="SOTextNote">
    <w:name w:val="SO TextNote"/>
    <w:aliases w:val="sont"/>
    <w:basedOn w:val="SOText"/>
    <w:qFormat/>
    <w:rsid w:val="00D03536"/>
    <w:pPr>
      <w:spacing w:before="122" w:line="198" w:lineRule="exact"/>
      <w:ind w:left="1843" w:hanging="709"/>
    </w:pPr>
    <w:rPr>
      <w:sz w:val="18"/>
    </w:rPr>
  </w:style>
  <w:style w:type="paragraph" w:customStyle="1" w:styleId="SOPara">
    <w:name w:val="SO Para"/>
    <w:aliases w:val="soa"/>
    <w:basedOn w:val="SOText"/>
    <w:link w:val="SOParaChar"/>
    <w:qFormat/>
    <w:rsid w:val="00D03536"/>
    <w:pPr>
      <w:tabs>
        <w:tab w:val="right" w:pos="1786"/>
      </w:tabs>
      <w:spacing w:before="40"/>
      <w:ind w:left="2070" w:hanging="936"/>
    </w:pPr>
  </w:style>
  <w:style w:type="character" w:customStyle="1" w:styleId="SOParaChar">
    <w:name w:val="SO Para Char"/>
    <w:aliases w:val="soa Char"/>
    <w:basedOn w:val="DefaultParagraphFont"/>
    <w:link w:val="SOPara"/>
    <w:rsid w:val="00D03536"/>
    <w:rPr>
      <w:sz w:val="22"/>
    </w:rPr>
  </w:style>
  <w:style w:type="paragraph" w:customStyle="1" w:styleId="FileName">
    <w:name w:val="FileName"/>
    <w:basedOn w:val="Normal"/>
    <w:rsid w:val="00D03536"/>
  </w:style>
  <w:style w:type="paragraph" w:customStyle="1" w:styleId="TableHeading">
    <w:name w:val="TableHeading"/>
    <w:aliases w:val="th"/>
    <w:basedOn w:val="OPCParaBase"/>
    <w:next w:val="Tabletext"/>
    <w:rsid w:val="00D03536"/>
    <w:pPr>
      <w:keepNext/>
      <w:spacing w:before="60" w:line="240" w:lineRule="atLeast"/>
    </w:pPr>
    <w:rPr>
      <w:b/>
      <w:sz w:val="20"/>
    </w:rPr>
  </w:style>
  <w:style w:type="paragraph" w:customStyle="1" w:styleId="SOHeadBold">
    <w:name w:val="SO HeadBold"/>
    <w:aliases w:val="sohb"/>
    <w:basedOn w:val="SOText"/>
    <w:next w:val="SOText"/>
    <w:link w:val="SOHeadBoldChar"/>
    <w:qFormat/>
    <w:rsid w:val="00D03536"/>
    <w:rPr>
      <w:b/>
    </w:rPr>
  </w:style>
  <w:style w:type="character" w:customStyle="1" w:styleId="SOHeadBoldChar">
    <w:name w:val="SO HeadBold Char"/>
    <w:aliases w:val="sohb Char"/>
    <w:basedOn w:val="DefaultParagraphFont"/>
    <w:link w:val="SOHeadBold"/>
    <w:rsid w:val="00D03536"/>
    <w:rPr>
      <w:b/>
      <w:sz w:val="22"/>
    </w:rPr>
  </w:style>
  <w:style w:type="paragraph" w:customStyle="1" w:styleId="SOHeadItalic">
    <w:name w:val="SO HeadItalic"/>
    <w:aliases w:val="sohi"/>
    <w:basedOn w:val="SOText"/>
    <w:next w:val="SOText"/>
    <w:link w:val="SOHeadItalicChar"/>
    <w:qFormat/>
    <w:rsid w:val="00D03536"/>
    <w:rPr>
      <w:i/>
    </w:rPr>
  </w:style>
  <w:style w:type="character" w:customStyle="1" w:styleId="SOHeadItalicChar">
    <w:name w:val="SO HeadItalic Char"/>
    <w:aliases w:val="sohi Char"/>
    <w:basedOn w:val="DefaultParagraphFont"/>
    <w:link w:val="SOHeadItalic"/>
    <w:rsid w:val="00D03536"/>
    <w:rPr>
      <w:i/>
      <w:sz w:val="22"/>
    </w:rPr>
  </w:style>
  <w:style w:type="paragraph" w:customStyle="1" w:styleId="SOBullet">
    <w:name w:val="SO Bullet"/>
    <w:aliases w:val="sotb"/>
    <w:basedOn w:val="SOText"/>
    <w:link w:val="SOBulletChar"/>
    <w:qFormat/>
    <w:rsid w:val="00D03536"/>
    <w:pPr>
      <w:ind w:left="1559" w:hanging="425"/>
    </w:pPr>
  </w:style>
  <w:style w:type="character" w:customStyle="1" w:styleId="SOBulletChar">
    <w:name w:val="SO Bullet Char"/>
    <w:aliases w:val="sotb Char"/>
    <w:basedOn w:val="DefaultParagraphFont"/>
    <w:link w:val="SOBullet"/>
    <w:rsid w:val="00D03536"/>
    <w:rPr>
      <w:sz w:val="22"/>
    </w:rPr>
  </w:style>
  <w:style w:type="paragraph" w:customStyle="1" w:styleId="SOBulletNote">
    <w:name w:val="SO BulletNote"/>
    <w:aliases w:val="sonb"/>
    <w:basedOn w:val="SOTextNote"/>
    <w:link w:val="SOBulletNoteChar"/>
    <w:qFormat/>
    <w:rsid w:val="00D03536"/>
    <w:pPr>
      <w:tabs>
        <w:tab w:val="left" w:pos="1560"/>
      </w:tabs>
      <w:ind w:left="2268" w:hanging="1134"/>
    </w:pPr>
  </w:style>
  <w:style w:type="character" w:customStyle="1" w:styleId="SOBulletNoteChar">
    <w:name w:val="SO BulletNote Char"/>
    <w:aliases w:val="sonb Char"/>
    <w:basedOn w:val="DefaultParagraphFont"/>
    <w:link w:val="SOBulletNote"/>
    <w:rsid w:val="00D03536"/>
    <w:rPr>
      <w:sz w:val="18"/>
    </w:rPr>
  </w:style>
  <w:style w:type="paragraph" w:customStyle="1" w:styleId="SOText2">
    <w:name w:val="SO Text2"/>
    <w:aliases w:val="sot2"/>
    <w:basedOn w:val="Normal"/>
    <w:next w:val="SOText"/>
    <w:link w:val="SOText2Char"/>
    <w:rsid w:val="00D035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03536"/>
    <w:rPr>
      <w:sz w:val="22"/>
    </w:rPr>
  </w:style>
  <w:style w:type="paragraph" w:customStyle="1" w:styleId="SubPartCASA">
    <w:name w:val="SubPart(CASA)"/>
    <w:aliases w:val="csp"/>
    <w:basedOn w:val="OPCParaBase"/>
    <w:next w:val="ActHead3"/>
    <w:rsid w:val="00D0353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03536"/>
    <w:rPr>
      <w:rFonts w:eastAsia="Times New Roman" w:cs="Times New Roman"/>
      <w:sz w:val="22"/>
      <w:lang w:eastAsia="en-AU"/>
    </w:rPr>
  </w:style>
  <w:style w:type="character" w:customStyle="1" w:styleId="notetextChar">
    <w:name w:val="note(text) Char"/>
    <w:aliases w:val="n Char"/>
    <w:basedOn w:val="DefaultParagraphFont"/>
    <w:link w:val="notetext"/>
    <w:rsid w:val="00D03536"/>
    <w:rPr>
      <w:rFonts w:eastAsia="Times New Roman" w:cs="Times New Roman"/>
      <w:sz w:val="18"/>
      <w:lang w:eastAsia="en-AU"/>
    </w:rPr>
  </w:style>
  <w:style w:type="character" w:customStyle="1" w:styleId="Heading1Char">
    <w:name w:val="Heading 1 Char"/>
    <w:basedOn w:val="DefaultParagraphFont"/>
    <w:link w:val="Heading1"/>
    <w:uiPriority w:val="9"/>
    <w:rsid w:val="00D035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035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035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035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0353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0353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035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035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0353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03536"/>
  </w:style>
  <w:style w:type="character" w:customStyle="1" w:styleId="charlegsubtitle1">
    <w:name w:val="charlegsubtitle1"/>
    <w:basedOn w:val="DefaultParagraphFont"/>
    <w:rsid w:val="00D03536"/>
    <w:rPr>
      <w:rFonts w:ascii="Arial" w:hAnsi="Arial" w:cs="Arial" w:hint="default"/>
      <w:b/>
      <w:bCs/>
      <w:sz w:val="28"/>
      <w:szCs w:val="28"/>
    </w:rPr>
  </w:style>
  <w:style w:type="paragraph" w:styleId="Index1">
    <w:name w:val="index 1"/>
    <w:basedOn w:val="Normal"/>
    <w:next w:val="Normal"/>
    <w:autoRedefine/>
    <w:rsid w:val="00D03536"/>
    <w:pPr>
      <w:ind w:left="240" w:hanging="240"/>
    </w:pPr>
  </w:style>
  <w:style w:type="paragraph" w:styleId="Index2">
    <w:name w:val="index 2"/>
    <w:basedOn w:val="Normal"/>
    <w:next w:val="Normal"/>
    <w:autoRedefine/>
    <w:rsid w:val="00D03536"/>
    <w:pPr>
      <w:ind w:left="480" w:hanging="240"/>
    </w:pPr>
  </w:style>
  <w:style w:type="paragraph" w:styleId="Index3">
    <w:name w:val="index 3"/>
    <w:basedOn w:val="Normal"/>
    <w:next w:val="Normal"/>
    <w:autoRedefine/>
    <w:rsid w:val="00D03536"/>
    <w:pPr>
      <w:ind w:left="720" w:hanging="240"/>
    </w:pPr>
  </w:style>
  <w:style w:type="paragraph" w:styleId="Index4">
    <w:name w:val="index 4"/>
    <w:basedOn w:val="Normal"/>
    <w:next w:val="Normal"/>
    <w:autoRedefine/>
    <w:rsid w:val="00D03536"/>
    <w:pPr>
      <w:ind w:left="960" w:hanging="240"/>
    </w:pPr>
  </w:style>
  <w:style w:type="paragraph" w:styleId="Index5">
    <w:name w:val="index 5"/>
    <w:basedOn w:val="Normal"/>
    <w:next w:val="Normal"/>
    <w:autoRedefine/>
    <w:rsid w:val="00D03536"/>
    <w:pPr>
      <w:ind w:left="1200" w:hanging="240"/>
    </w:pPr>
  </w:style>
  <w:style w:type="paragraph" w:styleId="Index6">
    <w:name w:val="index 6"/>
    <w:basedOn w:val="Normal"/>
    <w:next w:val="Normal"/>
    <w:autoRedefine/>
    <w:rsid w:val="00D03536"/>
    <w:pPr>
      <w:ind w:left="1440" w:hanging="240"/>
    </w:pPr>
  </w:style>
  <w:style w:type="paragraph" w:styleId="Index7">
    <w:name w:val="index 7"/>
    <w:basedOn w:val="Normal"/>
    <w:next w:val="Normal"/>
    <w:autoRedefine/>
    <w:rsid w:val="00D03536"/>
    <w:pPr>
      <w:ind w:left="1680" w:hanging="240"/>
    </w:pPr>
  </w:style>
  <w:style w:type="paragraph" w:styleId="Index8">
    <w:name w:val="index 8"/>
    <w:basedOn w:val="Normal"/>
    <w:next w:val="Normal"/>
    <w:autoRedefine/>
    <w:rsid w:val="00D03536"/>
    <w:pPr>
      <w:ind w:left="1920" w:hanging="240"/>
    </w:pPr>
  </w:style>
  <w:style w:type="paragraph" w:styleId="Index9">
    <w:name w:val="index 9"/>
    <w:basedOn w:val="Normal"/>
    <w:next w:val="Normal"/>
    <w:autoRedefine/>
    <w:rsid w:val="00D03536"/>
    <w:pPr>
      <w:ind w:left="2160" w:hanging="240"/>
    </w:pPr>
  </w:style>
  <w:style w:type="paragraph" w:styleId="NormalIndent">
    <w:name w:val="Normal Indent"/>
    <w:basedOn w:val="Normal"/>
    <w:rsid w:val="00D03536"/>
    <w:pPr>
      <w:ind w:left="720"/>
    </w:pPr>
  </w:style>
  <w:style w:type="paragraph" w:styleId="FootnoteText">
    <w:name w:val="footnote text"/>
    <w:basedOn w:val="Normal"/>
    <w:link w:val="FootnoteTextChar"/>
    <w:rsid w:val="00D03536"/>
    <w:rPr>
      <w:sz w:val="20"/>
    </w:rPr>
  </w:style>
  <w:style w:type="character" w:customStyle="1" w:styleId="FootnoteTextChar">
    <w:name w:val="Footnote Text Char"/>
    <w:basedOn w:val="DefaultParagraphFont"/>
    <w:link w:val="FootnoteText"/>
    <w:rsid w:val="00D03536"/>
  </w:style>
  <w:style w:type="paragraph" w:styleId="CommentText">
    <w:name w:val="annotation text"/>
    <w:basedOn w:val="Normal"/>
    <w:link w:val="CommentTextChar"/>
    <w:rsid w:val="00D03536"/>
    <w:rPr>
      <w:sz w:val="20"/>
    </w:rPr>
  </w:style>
  <w:style w:type="character" w:customStyle="1" w:styleId="CommentTextChar">
    <w:name w:val="Comment Text Char"/>
    <w:basedOn w:val="DefaultParagraphFont"/>
    <w:link w:val="CommentText"/>
    <w:rsid w:val="00D03536"/>
  </w:style>
  <w:style w:type="paragraph" w:styleId="IndexHeading">
    <w:name w:val="index heading"/>
    <w:basedOn w:val="Normal"/>
    <w:next w:val="Index1"/>
    <w:rsid w:val="00D03536"/>
    <w:rPr>
      <w:rFonts w:ascii="Arial" w:hAnsi="Arial" w:cs="Arial"/>
      <w:b/>
      <w:bCs/>
    </w:rPr>
  </w:style>
  <w:style w:type="paragraph" w:styleId="Caption">
    <w:name w:val="caption"/>
    <w:basedOn w:val="Normal"/>
    <w:next w:val="Normal"/>
    <w:qFormat/>
    <w:rsid w:val="00D03536"/>
    <w:pPr>
      <w:spacing w:before="120" w:after="120"/>
    </w:pPr>
    <w:rPr>
      <w:b/>
      <w:bCs/>
      <w:sz w:val="20"/>
    </w:rPr>
  </w:style>
  <w:style w:type="paragraph" w:styleId="TableofFigures">
    <w:name w:val="table of figures"/>
    <w:basedOn w:val="Normal"/>
    <w:next w:val="Normal"/>
    <w:rsid w:val="00D03536"/>
    <w:pPr>
      <w:ind w:left="480" w:hanging="480"/>
    </w:pPr>
  </w:style>
  <w:style w:type="paragraph" w:styleId="EnvelopeAddress">
    <w:name w:val="envelope address"/>
    <w:basedOn w:val="Normal"/>
    <w:rsid w:val="00D035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03536"/>
    <w:rPr>
      <w:rFonts w:ascii="Arial" w:hAnsi="Arial" w:cs="Arial"/>
      <w:sz w:val="20"/>
    </w:rPr>
  </w:style>
  <w:style w:type="character" w:styleId="FootnoteReference">
    <w:name w:val="footnote reference"/>
    <w:basedOn w:val="DefaultParagraphFont"/>
    <w:rsid w:val="00D03536"/>
    <w:rPr>
      <w:rFonts w:ascii="Times New Roman" w:hAnsi="Times New Roman"/>
      <w:sz w:val="20"/>
      <w:vertAlign w:val="superscript"/>
    </w:rPr>
  </w:style>
  <w:style w:type="character" w:styleId="CommentReference">
    <w:name w:val="annotation reference"/>
    <w:basedOn w:val="DefaultParagraphFont"/>
    <w:rsid w:val="00D03536"/>
    <w:rPr>
      <w:sz w:val="16"/>
      <w:szCs w:val="16"/>
    </w:rPr>
  </w:style>
  <w:style w:type="character" w:styleId="PageNumber">
    <w:name w:val="page number"/>
    <w:basedOn w:val="DefaultParagraphFont"/>
    <w:rsid w:val="00D03536"/>
  </w:style>
  <w:style w:type="character" w:styleId="EndnoteReference">
    <w:name w:val="endnote reference"/>
    <w:basedOn w:val="DefaultParagraphFont"/>
    <w:rsid w:val="00D03536"/>
    <w:rPr>
      <w:vertAlign w:val="superscript"/>
    </w:rPr>
  </w:style>
  <w:style w:type="paragraph" w:styleId="EndnoteText">
    <w:name w:val="endnote text"/>
    <w:basedOn w:val="Normal"/>
    <w:link w:val="EndnoteTextChar"/>
    <w:rsid w:val="00D03536"/>
    <w:rPr>
      <w:sz w:val="20"/>
    </w:rPr>
  </w:style>
  <w:style w:type="character" w:customStyle="1" w:styleId="EndnoteTextChar">
    <w:name w:val="Endnote Text Char"/>
    <w:basedOn w:val="DefaultParagraphFont"/>
    <w:link w:val="EndnoteText"/>
    <w:rsid w:val="00D03536"/>
  </w:style>
  <w:style w:type="paragraph" w:styleId="TableofAuthorities">
    <w:name w:val="table of authorities"/>
    <w:basedOn w:val="Normal"/>
    <w:next w:val="Normal"/>
    <w:rsid w:val="00D03536"/>
    <w:pPr>
      <w:ind w:left="240" w:hanging="240"/>
    </w:pPr>
  </w:style>
  <w:style w:type="paragraph" w:styleId="MacroText">
    <w:name w:val="macro"/>
    <w:link w:val="MacroTextChar"/>
    <w:rsid w:val="00D0353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03536"/>
    <w:rPr>
      <w:rFonts w:ascii="Courier New" w:eastAsia="Times New Roman" w:hAnsi="Courier New" w:cs="Courier New"/>
      <w:lang w:eastAsia="en-AU"/>
    </w:rPr>
  </w:style>
  <w:style w:type="paragraph" w:styleId="TOAHeading">
    <w:name w:val="toa heading"/>
    <w:basedOn w:val="Normal"/>
    <w:next w:val="Normal"/>
    <w:rsid w:val="00D03536"/>
    <w:pPr>
      <w:spacing w:before="120"/>
    </w:pPr>
    <w:rPr>
      <w:rFonts w:ascii="Arial" w:hAnsi="Arial" w:cs="Arial"/>
      <w:b/>
      <w:bCs/>
    </w:rPr>
  </w:style>
  <w:style w:type="paragraph" w:styleId="List">
    <w:name w:val="List"/>
    <w:basedOn w:val="Normal"/>
    <w:rsid w:val="00D03536"/>
    <w:pPr>
      <w:ind w:left="283" w:hanging="283"/>
    </w:pPr>
  </w:style>
  <w:style w:type="paragraph" w:styleId="ListBullet">
    <w:name w:val="List Bullet"/>
    <w:basedOn w:val="Normal"/>
    <w:autoRedefine/>
    <w:rsid w:val="00D03536"/>
    <w:pPr>
      <w:tabs>
        <w:tab w:val="num" w:pos="360"/>
      </w:tabs>
      <w:ind w:left="360" w:hanging="360"/>
    </w:pPr>
  </w:style>
  <w:style w:type="paragraph" w:styleId="ListNumber">
    <w:name w:val="List Number"/>
    <w:basedOn w:val="Normal"/>
    <w:rsid w:val="00D03536"/>
    <w:pPr>
      <w:tabs>
        <w:tab w:val="num" w:pos="360"/>
      </w:tabs>
      <w:ind w:left="360" w:hanging="360"/>
    </w:pPr>
  </w:style>
  <w:style w:type="paragraph" w:styleId="List2">
    <w:name w:val="List 2"/>
    <w:basedOn w:val="Normal"/>
    <w:rsid w:val="00D03536"/>
    <w:pPr>
      <w:ind w:left="566" w:hanging="283"/>
    </w:pPr>
  </w:style>
  <w:style w:type="paragraph" w:styleId="List3">
    <w:name w:val="List 3"/>
    <w:basedOn w:val="Normal"/>
    <w:rsid w:val="00D03536"/>
    <w:pPr>
      <w:ind w:left="849" w:hanging="283"/>
    </w:pPr>
  </w:style>
  <w:style w:type="paragraph" w:styleId="List4">
    <w:name w:val="List 4"/>
    <w:basedOn w:val="Normal"/>
    <w:rsid w:val="00D03536"/>
    <w:pPr>
      <w:ind w:left="1132" w:hanging="283"/>
    </w:pPr>
  </w:style>
  <w:style w:type="paragraph" w:styleId="List5">
    <w:name w:val="List 5"/>
    <w:basedOn w:val="Normal"/>
    <w:rsid w:val="00D03536"/>
    <w:pPr>
      <w:ind w:left="1415" w:hanging="283"/>
    </w:pPr>
  </w:style>
  <w:style w:type="paragraph" w:styleId="ListBullet2">
    <w:name w:val="List Bullet 2"/>
    <w:basedOn w:val="Normal"/>
    <w:autoRedefine/>
    <w:rsid w:val="00D03536"/>
    <w:pPr>
      <w:tabs>
        <w:tab w:val="num" w:pos="360"/>
      </w:tabs>
    </w:pPr>
  </w:style>
  <w:style w:type="paragraph" w:styleId="ListBullet3">
    <w:name w:val="List Bullet 3"/>
    <w:basedOn w:val="Normal"/>
    <w:autoRedefine/>
    <w:rsid w:val="00D03536"/>
    <w:pPr>
      <w:tabs>
        <w:tab w:val="num" w:pos="926"/>
      </w:tabs>
      <w:ind w:left="926" w:hanging="360"/>
    </w:pPr>
  </w:style>
  <w:style w:type="paragraph" w:styleId="ListBullet4">
    <w:name w:val="List Bullet 4"/>
    <w:basedOn w:val="Normal"/>
    <w:autoRedefine/>
    <w:rsid w:val="00D03536"/>
    <w:pPr>
      <w:tabs>
        <w:tab w:val="num" w:pos="1209"/>
      </w:tabs>
      <w:ind w:left="1209" w:hanging="360"/>
    </w:pPr>
  </w:style>
  <w:style w:type="paragraph" w:styleId="ListBullet5">
    <w:name w:val="List Bullet 5"/>
    <w:basedOn w:val="Normal"/>
    <w:autoRedefine/>
    <w:rsid w:val="00D03536"/>
    <w:pPr>
      <w:tabs>
        <w:tab w:val="num" w:pos="1492"/>
      </w:tabs>
      <w:ind w:left="1492" w:hanging="360"/>
    </w:pPr>
  </w:style>
  <w:style w:type="paragraph" w:styleId="ListNumber2">
    <w:name w:val="List Number 2"/>
    <w:basedOn w:val="Normal"/>
    <w:rsid w:val="00D03536"/>
    <w:pPr>
      <w:tabs>
        <w:tab w:val="num" w:pos="643"/>
      </w:tabs>
      <w:ind w:left="643" w:hanging="360"/>
    </w:pPr>
  </w:style>
  <w:style w:type="paragraph" w:styleId="ListNumber3">
    <w:name w:val="List Number 3"/>
    <w:basedOn w:val="Normal"/>
    <w:rsid w:val="00D03536"/>
    <w:pPr>
      <w:tabs>
        <w:tab w:val="num" w:pos="926"/>
      </w:tabs>
      <w:ind w:left="926" w:hanging="360"/>
    </w:pPr>
  </w:style>
  <w:style w:type="paragraph" w:styleId="ListNumber4">
    <w:name w:val="List Number 4"/>
    <w:basedOn w:val="Normal"/>
    <w:rsid w:val="00D03536"/>
    <w:pPr>
      <w:tabs>
        <w:tab w:val="num" w:pos="1209"/>
      </w:tabs>
      <w:ind w:left="1209" w:hanging="360"/>
    </w:pPr>
  </w:style>
  <w:style w:type="paragraph" w:styleId="ListNumber5">
    <w:name w:val="List Number 5"/>
    <w:basedOn w:val="Normal"/>
    <w:rsid w:val="00D03536"/>
    <w:pPr>
      <w:tabs>
        <w:tab w:val="num" w:pos="1492"/>
      </w:tabs>
      <w:ind w:left="1492" w:hanging="360"/>
    </w:pPr>
  </w:style>
  <w:style w:type="paragraph" w:styleId="Title">
    <w:name w:val="Title"/>
    <w:basedOn w:val="Normal"/>
    <w:link w:val="TitleChar"/>
    <w:qFormat/>
    <w:rsid w:val="00D03536"/>
    <w:pPr>
      <w:spacing w:before="240" w:after="60"/>
    </w:pPr>
    <w:rPr>
      <w:rFonts w:ascii="Arial" w:hAnsi="Arial" w:cs="Arial"/>
      <w:b/>
      <w:bCs/>
      <w:sz w:val="40"/>
      <w:szCs w:val="40"/>
    </w:rPr>
  </w:style>
  <w:style w:type="character" w:customStyle="1" w:styleId="TitleChar">
    <w:name w:val="Title Char"/>
    <w:basedOn w:val="DefaultParagraphFont"/>
    <w:link w:val="Title"/>
    <w:rsid w:val="00D03536"/>
    <w:rPr>
      <w:rFonts w:ascii="Arial" w:hAnsi="Arial" w:cs="Arial"/>
      <w:b/>
      <w:bCs/>
      <w:sz w:val="40"/>
      <w:szCs w:val="40"/>
    </w:rPr>
  </w:style>
  <w:style w:type="paragraph" w:styleId="Closing">
    <w:name w:val="Closing"/>
    <w:basedOn w:val="Normal"/>
    <w:link w:val="ClosingChar"/>
    <w:rsid w:val="00D03536"/>
    <w:pPr>
      <w:ind w:left="4252"/>
    </w:pPr>
  </w:style>
  <w:style w:type="character" w:customStyle="1" w:styleId="ClosingChar">
    <w:name w:val="Closing Char"/>
    <w:basedOn w:val="DefaultParagraphFont"/>
    <w:link w:val="Closing"/>
    <w:rsid w:val="00D03536"/>
    <w:rPr>
      <w:sz w:val="22"/>
    </w:rPr>
  </w:style>
  <w:style w:type="paragraph" w:styleId="Signature">
    <w:name w:val="Signature"/>
    <w:basedOn w:val="Normal"/>
    <w:link w:val="SignatureChar"/>
    <w:rsid w:val="00D03536"/>
    <w:pPr>
      <w:ind w:left="4252"/>
    </w:pPr>
  </w:style>
  <w:style w:type="character" w:customStyle="1" w:styleId="SignatureChar">
    <w:name w:val="Signature Char"/>
    <w:basedOn w:val="DefaultParagraphFont"/>
    <w:link w:val="Signature"/>
    <w:rsid w:val="00D03536"/>
    <w:rPr>
      <w:sz w:val="22"/>
    </w:rPr>
  </w:style>
  <w:style w:type="paragraph" w:styleId="BodyText">
    <w:name w:val="Body Text"/>
    <w:basedOn w:val="Normal"/>
    <w:link w:val="BodyTextChar"/>
    <w:rsid w:val="00D03536"/>
    <w:pPr>
      <w:spacing w:after="120"/>
    </w:pPr>
  </w:style>
  <w:style w:type="character" w:customStyle="1" w:styleId="BodyTextChar">
    <w:name w:val="Body Text Char"/>
    <w:basedOn w:val="DefaultParagraphFont"/>
    <w:link w:val="BodyText"/>
    <w:rsid w:val="00D03536"/>
    <w:rPr>
      <w:sz w:val="22"/>
    </w:rPr>
  </w:style>
  <w:style w:type="paragraph" w:styleId="BodyTextIndent">
    <w:name w:val="Body Text Indent"/>
    <w:basedOn w:val="Normal"/>
    <w:link w:val="BodyTextIndentChar"/>
    <w:rsid w:val="00D03536"/>
    <w:pPr>
      <w:spacing w:after="120"/>
      <w:ind w:left="283"/>
    </w:pPr>
  </w:style>
  <w:style w:type="character" w:customStyle="1" w:styleId="BodyTextIndentChar">
    <w:name w:val="Body Text Indent Char"/>
    <w:basedOn w:val="DefaultParagraphFont"/>
    <w:link w:val="BodyTextIndent"/>
    <w:rsid w:val="00D03536"/>
    <w:rPr>
      <w:sz w:val="22"/>
    </w:rPr>
  </w:style>
  <w:style w:type="paragraph" w:styleId="ListContinue">
    <w:name w:val="List Continue"/>
    <w:basedOn w:val="Normal"/>
    <w:rsid w:val="00D03536"/>
    <w:pPr>
      <w:spacing w:after="120"/>
      <w:ind w:left="283"/>
    </w:pPr>
  </w:style>
  <w:style w:type="paragraph" w:styleId="ListContinue2">
    <w:name w:val="List Continue 2"/>
    <w:basedOn w:val="Normal"/>
    <w:rsid w:val="00D03536"/>
    <w:pPr>
      <w:spacing w:after="120"/>
      <w:ind w:left="566"/>
    </w:pPr>
  </w:style>
  <w:style w:type="paragraph" w:styleId="ListContinue3">
    <w:name w:val="List Continue 3"/>
    <w:basedOn w:val="Normal"/>
    <w:rsid w:val="00D03536"/>
    <w:pPr>
      <w:spacing w:after="120"/>
      <w:ind w:left="849"/>
    </w:pPr>
  </w:style>
  <w:style w:type="paragraph" w:styleId="ListContinue4">
    <w:name w:val="List Continue 4"/>
    <w:basedOn w:val="Normal"/>
    <w:rsid w:val="00D03536"/>
    <w:pPr>
      <w:spacing w:after="120"/>
      <w:ind w:left="1132"/>
    </w:pPr>
  </w:style>
  <w:style w:type="paragraph" w:styleId="ListContinue5">
    <w:name w:val="List Continue 5"/>
    <w:basedOn w:val="Normal"/>
    <w:rsid w:val="00D03536"/>
    <w:pPr>
      <w:spacing w:after="120"/>
      <w:ind w:left="1415"/>
    </w:pPr>
  </w:style>
  <w:style w:type="paragraph" w:styleId="MessageHeader">
    <w:name w:val="Message Header"/>
    <w:basedOn w:val="Normal"/>
    <w:link w:val="MessageHeaderChar"/>
    <w:rsid w:val="00D0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03536"/>
    <w:rPr>
      <w:rFonts w:ascii="Arial" w:hAnsi="Arial" w:cs="Arial"/>
      <w:sz w:val="22"/>
      <w:shd w:val="pct20" w:color="auto" w:fill="auto"/>
    </w:rPr>
  </w:style>
  <w:style w:type="paragraph" w:styleId="Subtitle">
    <w:name w:val="Subtitle"/>
    <w:basedOn w:val="Normal"/>
    <w:link w:val="SubtitleChar"/>
    <w:qFormat/>
    <w:rsid w:val="00D03536"/>
    <w:pPr>
      <w:spacing w:after="60"/>
      <w:jc w:val="center"/>
      <w:outlineLvl w:val="1"/>
    </w:pPr>
    <w:rPr>
      <w:rFonts w:ascii="Arial" w:hAnsi="Arial" w:cs="Arial"/>
    </w:rPr>
  </w:style>
  <w:style w:type="character" w:customStyle="1" w:styleId="SubtitleChar">
    <w:name w:val="Subtitle Char"/>
    <w:basedOn w:val="DefaultParagraphFont"/>
    <w:link w:val="Subtitle"/>
    <w:rsid w:val="00D03536"/>
    <w:rPr>
      <w:rFonts w:ascii="Arial" w:hAnsi="Arial" w:cs="Arial"/>
      <w:sz w:val="22"/>
    </w:rPr>
  </w:style>
  <w:style w:type="paragraph" w:styleId="Salutation">
    <w:name w:val="Salutation"/>
    <w:basedOn w:val="Normal"/>
    <w:next w:val="Normal"/>
    <w:link w:val="SalutationChar"/>
    <w:rsid w:val="00D03536"/>
  </w:style>
  <w:style w:type="character" w:customStyle="1" w:styleId="SalutationChar">
    <w:name w:val="Salutation Char"/>
    <w:basedOn w:val="DefaultParagraphFont"/>
    <w:link w:val="Salutation"/>
    <w:rsid w:val="00D03536"/>
    <w:rPr>
      <w:sz w:val="22"/>
    </w:rPr>
  </w:style>
  <w:style w:type="paragraph" w:styleId="Date">
    <w:name w:val="Date"/>
    <w:basedOn w:val="Normal"/>
    <w:next w:val="Normal"/>
    <w:link w:val="DateChar"/>
    <w:rsid w:val="00D03536"/>
  </w:style>
  <w:style w:type="character" w:customStyle="1" w:styleId="DateChar">
    <w:name w:val="Date Char"/>
    <w:basedOn w:val="DefaultParagraphFont"/>
    <w:link w:val="Date"/>
    <w:rsid w:val="00D03536"/>
    <w:rPr>
      <w:sz w:val="22"/>
    </w:rPr>
  </w:style>
  <w:style w:type="paragraph" w:styleId="BodyTextFirstIndent">
    <w:name w:val="Body Text First Indent"/>
    <w:basedOn w:val="BodyText"/>
    <w:link w:val="BodyTextFirstIndentChar"/>
    <w:rsid w:val="00D03536"/>
    <w:pPr>
      <w:ind w:firstLine="210"/>
    </w:pPr>
  </w:style>
  <w:style w:type="character" w:customStyle="1" w:styleId="BodyTextFirstIndentChar">
    <w:name w:val="Body Text First Indent Char"/>
    <w:basedOn w:val="BodyTextChar"/>
    <w:link w:val="BodyTextFirstIndent"/>
    <w:rsid w:val="00D03536"/>
    <w:rPr>
      <w:sz w:val="22"/>
    </w:rPr>
  </w:style>
  <w:style w:type="paragraph" w:styleId="BodyTextFirstIndent2">
    <w:name w:val="Body Text First Indent 2"/>
    <w:basedOn w:val="BodyTextIndent"/>
    <w:link w:val="BodyTextFirstIndent2Char"/>
    <w:rsid w:val="00D03536"/>
    <w:pPr>
      <w:ind w:firstLine="210"/>
    </w:pPr>
  </w:style>
  <w:style w:type="character" w:customStyle="1" w:styleId="BodyTextFirstIndent2Char">
    <w:name w:val="Body Text First Indent 2 Char"/>
    <w:basedOn w:val="BodyTextIndentChar"/>
    <w:link w:val="BodyTextFirstIndent2"/>
    <w:rsid w:val="00D03536"/>
    <w:rPr>
      <w:sz w:val="22"/>
    </w:rPr>
  </w:style>
  <w:style w:type="paragraph" w:styleId="BodyText2">
    <w:name w:val="Body Text 2"/>
    <w:basedOn w:val="Normal"/>
    <w:link w:val="BodyText2Char"/>
    <w:rsid w:val="00D03536"/>
    <w:pPr>
      <w:spacing w:after="120" w:line="480" w:lineRule="auto"/>
    </w:pPr>
  </w:style>
  <w:style w:type="character" w:customStyle="1" w:styleId="BodyText2Char">
    <w:name w:val="Body Text 2 Char"/>
    <w:basedOn w:val="DefaultParagraphFont"/>
    <w:link w:val="BodyText2"/>
    <w:rsid w:val="00D03536"/>
    <w:rPr>
      <w:sz w:val="22"/>
    </w:rPr>
  </w:style>
  <w:style w:type="paragraph" w:styleId="BodyText3">
    <w:name w:val="Body Text 3"/>
    <w:basedOn w:val="Normal"/>
    <w:link w:val="BodyText3Char"/>
    <w:rsid w:val="00D03536"/>
    <w:pPr>
      <w:spacing w:after="120"/>
    </w:pPr>
    <w:rPr>
      <w:sz w:val="16"/>
      <w:szCs w:val="16"/>
    </w:rPr>
  </w:style>
  <w:style w:type="character" w:customStyle="1" w:styleId="BodyText3Char">
    <w:name w:val="Body Text 3 Char"/>
    <w:basedOn w:val="DefaultParagraphFont"/>
    <w:link w:val="BodyText3"/>
    <w:rsid w:val="00D03536"/>
    <w:rPr>
      <w:sz w:val="16"/>
      <w:szCs w:val="16"/>
    </w:rPr>
  </w:style>
  <w:style w:type="paragraph" w:styleId="BodyTextIndent2">
    <w:name w:val="Body Text Indent 2"/>
    <w:basedOn w:val="Normal"/>
    <w:link w:val="BodyTextIndent2Char"/>
    <w:rsid w:val="00D03536"/>
    <w:pPr>
      <w:spacing w:after="120" w:line="480" w:lineRule="auto"/>
      <w:ind w:left="283"/>
    </w:pPr>
  </w:style>
  <w:style w:type="character" w:customStyle="1" w:styleId="BodyTextIndent2Char">
    <w:name w:val="Body Text Indent 2 Char"/>
    <w:basedOn w:val="DefaultParagraphFont"/>
    <w:link w:val="BodyTextIndent2"/>
    <w:rsid w:val="00D03536"/>
    <w:rPr>
      <w:sz w:val="22"/>
    </w:rPr>
  </w:style>
  <w:style w:type="paragraph" w:styleId="BodyTextIndent3">
    <w:name w:val="Body Text Indent 3"/>
    <w:basedOn w:val="Normal"/>
    <w:link w:val="BodyTextIndent3Char"/>
    <w:rsid w:val="00D03536"/>
    <w:pPr>
      <w:spacing w:after="120"/>
      <w:ind w:left="283"/>
    </w:pPr>
    <w:rPr>
      <w:sz w:val="16"/>
      <w:szCs w:val="16"/>
    </w:rPr>
  </w:style>
  <w:style w:type="character" w:customStyle="1" w:styleId="BodyTextIndent3Char">
    <w:name w:val="Body Text Indent 3 Char"/>
    <w:basedOn w:val="DefaultParagraphFont"/>
    <w:link w:val="BodyTextIndent3"/>
    <w:rsid w:val="00D03536"/>
    <w:rPr>
      <w:sz w:val="16"/>
      <w:szCs w:val="16"/>
    </w:rPr>
  </w:style>
  <w:style w:type="paragraph" w:styleId="BlockText">
    <w:name w:val="Block Text"/>
    <w:basedOn w:val="Normal"/>
    <w:rsid w:val="00D03536"/>
    <w:pPr>
      <w:spacing w:after="120"/>
      <w:ind w:left="1440" w:right="1440"/>
    </w:pPr>
  </w:style>
  <w:style w:type="character" w:styleId="Hyperlink">
    <w:name w:val="Hyperlink"/>
    <w:basedOn w:val="DefaultParagraphFont"/>
    <w:rsid w:val="00D03536"/>
    <w:rPr>
      <w:color w:val="0000FF"/>
      <w:u w:val="single"/>
    </w:rPr>
  </w:style>
  <w:style w:type="character" w:styleId="FollowedHyperlink">
    <w:name w:val="FollowedHyperlink"/>
    <w:basedOn w:val="DefaultParagraphFont"/>
    <w:rsid w:val="00D03536"/>
    <w:rPr>
      <w:color w:val="800080"/>
      <w:u w:val="single"/>
    </w:rPr>
  </w:style>
  <w:style w:type="character" w:styleId="Strong">
    <w:name w:val="Strong"/>
    <w:basedOn w:val="DefaultParagraphFont"/>
    <w:qFormat/>
    <w:rsid w:val="00D03536"/>
    <w:rPr>
      <w:b/>
      <w:bCs/>
    </w:rPr>
  </w:style>
  <w:style w:type="character" w:styleId="Emphasis">
    <w:name w:val="Emphasis"/>
    <w:basedOn w:val="DefaultParagraphFont"/>
    <w:qFormat/>
    <w:rsid w:val="00D03536"/>
    <w:rPr>
      <w:i/>
      <w:iCs/>
    </w:rPr>
  </w:style>
  <w:style w:type="paragraph" w:styleId="DocumentMap">
    <w:name w:val="Document Map"/>
    <w:basedOn w:val="Normal"/>
    <w:link w:val="DocumentMapChar"/>
    <w:rsid w:val="00D03536"/>
    <w:pPr>
      <w:shd w:val="clear" w:color="auto" w:fill="000080"/>
    </w:pPr>
    <w:rPr>
      <w:rFonts w:ascii="Tahoma" w:hAnsi="Tahoma" w:cs="Tahoma"/>
    </w:rPr>
  </w:style>
  <w:style w:type="character" w:customStyle="1" w:styleId="DocumentMapChar">
    <w:name w:val="Document Map Char"/>
    <w:basedOn w:val="DefaultParagraphFont"/>
    <w:link w:val="DocumentMap"/>
    <w:rsid w:val="00D03536"/>
    <w:rPr>
      <w:rFonts w:ascii="Tahoma" w:hAnsi="Tahoma" w:cs="Tahoma"/>
      <w:sz w:val="22"/>
      <w:shd w:val="clear" w:color="auto" w:fill="000080"/>
    </w:rPr>
  </w:style>
  <w:style w:type="paragraph" w:styleId="PlainText">
    <w:name w:val="Plain Text"/>
    <w:basedOn w:val="Normal"/>
    <w:link w:val="PlainTextChar"/>
    <w:rsid w:val="00D03536"/>
    <w:rPr>
      <w:rFonts w:ascii="Courier New" w:hAnsi="Courier New" w:cs="Courier New"/>
      <w:sz w:val="20"/>
    </w:rPr>
  </w:style>
  <w:style w:type="character" w:customStyle="1" w:styleId="PlainTextChar">
    <w:name w:val="Plain Text Char"/>
    <w:basedOn w:val="DefaultParagraphFont"/>
    <w:link w:val="PlainText"/>
    <w:rsid w:val="00D03536"/>
    <w:rPr>
      <w:rFonts w:ascii="Courier New" w:hAnsi="Courier New" w:cs="Courier New"/>
    </w:rPr>
  </w:style>
  <w:style w:type="paragraph" w:styleId="E-mailSignature">
    <w:name w:val="E-mail Signature"/>
    <w:basedOn w:val="Normal"/>
    <w:link w:val="E-mailSignatureChar"/>
    <w:rsid w:val="00D03536"/>
  </w:style>
  <w:style w:type="character" w:customStyle="1" w:styleId="E-mailSignatureChar">
    <w:name w:val="E-mail Signature Char"/>
    <w:basedOn w:val="DefaultParagraphFont"/>
    <w:link w:val="E-mailSignature"/>
    <w:rsid w:val="00D03536"/>
    <w:rPr>
      <w:sz w:val="22"/>
    </w:rPr>
  </w:style>
  <w:style w:type="paragraph" w:styleId="NormalWeb">
    <w:name w:val="Normal (Web)"/>
    <w:basedOn w:val="Normal"/>
    <w:rsid w:val="00D03536"/>
  </w:style>
  <w:style w:type="character" w:styleId="HTMLAcronym">
    <w:name w:val="HTML Acronym"/>
    <w:basedOn w:val="DefaultParagraphFont"/>
    <w:rsid w:val="00D03536"/>
  </w:style>
  <w:style w:type="paragraph" w:styleId="HTMLAddress">
    <w:name w:val="HTML Address"/>
    <w:basedOn w:val="Normal"/>
    <w:link w:val="HTMLAddressChar"/>
    <w:rsid w:val="00D03536"/>
    <w:rPr>
      <w:i/>
      <w:iCs/>
    </w:rPr>
  </w:style>
  <w:style w:type="character" w:customStyle="1" w:styleId="HTMLAddressChar">
    <w:name w:val="HTML Address Char"/>
    <w:basedOn w:val="DefaultParagraphFont"/>
    <w:link w:val="HTMLAddress"/>
    <w:rsid w:val="00D03536"/>
    <w:rPr>
      <w:i/>
      <w:iCs/>
      <w:sz w:val="22"/>
    </w:rPr>
  </w:style>
  <w:style w:type="character" w:styleId="HTMLCite">
    <w:name w:val="HTML Cite"/>
    <w:basedOn w:val="DefaultParagraphFont"/>
    <w:rsid w:val="00D03536"/>
    <w:rPr>
      <w:i/>
      <w:iCs/>
    </w:rPr>
  </w:style>
  <w:style w:type="character" w:styleId="HTMLCode">
    <w:name w:val="HTML Code"/>
    <w:basedOn w:val="DefaultParagraphFont"/>
    <w:rsid w:val="00D03536"/>
    <w:rPr>
      <w:rFonts w:ascii="Courier New" w:hAnsi="Courier New" w:cs="Courier New"/>
      <w:sz w:val="20"/>
      <w:szCs w:val="20"/>
    </w:rPr>
  </w:style>
  <w:style w:type="character" w:styleId="HTMLDefinition">
    <w:name w:val="HTML Definition"/>
    <w:basedOn w:val="DefaultParagraphFont"/>
    <w:rsid w:val="00D03536"/>
    <w:rPr>
      <w:i/>
      <w:iCs/>
    </w:rPr>
  </w:style>
  <w:style w:type="character" w:styleId="HTMLKeyboard">
    <w:name w:val="HTML Keyboard"/>
    <w:basedOn w:val="DefaultParagraphFont"/>
    <w:rsid w:val="00D03536"/>
    <w:rPr>
      <w:rFonts w:ascii="Courier New" w:hAnsi="Courier New" w:cs="Courier New"/>
      <w:sz w:val="20"/>
      <w:szCs w:val="20"/>
    </w:rPr>
  </w:style>
  <w:style w:type="paragraph" w:styleId="HTMLPreformatted">
    <w:name w:val="HTML Preformatted"/>
    <w:basedOn w:val="Normal"/>
    <w:link w:val="HTMLPreformattedChar"/>
    <w:rsid w:val="00D03536"/>
    <w:rPr>
      <w:rFonts w:ascii="Courier New" w:hAnsi="Courier New" w:cs="Courier New"/>
      <w:sz w:val="20"/>
    </w:rPr>
  </w:style>
  <w:style w:type="character" w:customStyle="1" w:styleId="HTMLPreformattedChar">
    <w:name w:val="HTML Preformatted Char"/>
    <w:basedOn w:val="DefaultParagraphFont"/>
    <w:link w:val="HTMLPreformatted"/>
    <w:rsid w:val="00D03536"/>
    <w:rPr>
      <w:rFonts w:ascii="Courier New" w:hAnsi="Courier New" w:cs="Courier New"/>
    </w:rPr>
  </w:style>
  <w:style w:type="character" w:styleId="HTMLSample">
    <w:name w:val="HTML Sample"/>
    <w:basedOn w:val="DefaultParagraphFont"/>
    <w:rsid w:val="00D03536"/>
    <w:rPr>
      <w:rFonts w:ascii="Courier New" w:hAnsi="Courier New" w:cs="Courier New"/>
    </w:rPr>
  </w:style>
  <w:style w:type="character" w:styleId="HTMLTypewriter">
    <w:name w:val="HTML Typewriter"/>
    <w:basedOn w:val="DefaultParagraphFont"/>
    <w:rsid w:val="00D03536"/>
    <w:rPr>
      <w:rFonts w:ascii="Courier New" w:hAnsi="Courier New" w:cs="Courier New"/>
      <w:sz w:val="20"/>
      <w:szCs w:val="20"/>
    </w:rPr>
  </w:style>
  <w:style w:type="character" w:styleId="HTMLVariable">
    <w:name w:val="HTML Variable"/>
    <w:basedOn w:val="DefaultParagraphFont"/>
    <w:rsid w:val="00D03536"/>
    <w:rPr>
      <w:i/>
      <w:iCs/>
    </w:rPr>
  </w:style>
  <w:style w:type="paragraph" w:styleId="CommentSubject">
    <w:name w:val="annotation subject"/>
    <w:basedOn w:val="CommentText"/>
    <w:next w:val="CommentText"/>
    <w:link w:val="CommentSubjectChar"/>
    <w:rsid w:val="00D03536"/>
    <w:rPr>
      <w:b/>
      <w:bCs/>
    </w:rPr>
  </w:style>
  <w:style w:type="character" w:customStyle="1" w:styleId="CommentSubjectChar">
    <w:name w:val="Comment Subject Char"/>
    <w:basedOn w:val="CommentTextChar"/>
    <w:link w:val="CommentSubject"/>
    <w:rsid w:val="00D03536"/>
    <w:rPr>
      <w:b/>
      <w:bCs/>
    </w:rPr>
  </w:style>
  <w:style w:type="numbering" w:styleId="1ai">
    <w:name w:val="Outline List 1"/>
    <w:basedOn w:val="NoList"/>
    <w:rsid w:val="00D03536"/>
    <w:pPr>
      <w:numPr>
        <w:numId w:val="14"/>
      </w:numPr>
    </w:pPr>
  </w:style>
  <w:style w:type="numbering" w:styleId="111111">
    <w:name w:val="Outline List 2"/>
    <w:basedOn w:val="NoList"/>
    <w:rsid w:val="00D03536"/>
    <w:pPr>
      <w:numPr>
        <w:numId w:val="15"/>
      </w:numPr>
    </w:pPr>
  </w:style>
  <w:style w:type="numbering" w:styleId="ArticleSection">
    <w:name w:val="Outline List 3"/>
    <w:basedOn w:val="NoList"/>
    <w:rsid w:val="00D03536"/>
    <w:pPr>
      <w:numPr>
        <w:numId w:val="17"/>
      </w:numPr>
    </w:pPr>
  </w:style>
  <w:style w:type="table" w:styleId="TableSimple1">
    <w:name w:val="Table Simple 1"/>
    <w:basedOn w:val="TableNormal"/>
    <w:rsid w:val="00D0353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0353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035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0353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0353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0353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0353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0353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0353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0353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0353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0353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0353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0353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0353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035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0353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0353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0353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035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035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0353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0353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0353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0353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0353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035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035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0353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0353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0353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0353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0353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0353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0353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0353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035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0353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353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0353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0353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0353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0353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03536"/>
    <w:rPr>
      <w:rFonts w:eastAsia="Times New Roman" w:cs="Times New Roman"/>
      <w:b/>
      <w:kern w:val="28"/>
      <w:sz w:val="24"/>
      <w:lang w:eastAsia="en-AU"/>
    </w:rPr>
  </w:style>
  <w:style w:type="character" w:customStyle="1" w:styleId="5BodytextChar">
    <w:name w:val="5. Body text Char"/>
    <w:basedOn w:val="DefaultParagraphFont"/>
    <w:link w:val="5Bodytext"/>
    <w:locked/>
    <w:rsid w:val="00421969"/>
    <w:rPr>
      <w:rFonts w:ascii="Tms Rmn" w:eastAsia="Times New Roman" w:hAnsi="Tms Rmn"/>
    </w:rPr>
  </w:style>
  <w:style w:type="paragraph" w:customStyle="1" w:styleId="5Bodytext">
    <w:name w:val="5. Body text"/>
    <w:basedOn w:val="ListParagraph"/>
    <w:link w:val="5BodytextChar"/>
    <w:qFormat/>
    <w:rsid w:val="00421969"/>
    <w:pPr>
      <w:autoSpaceDE w:val="0"/>
      <w:autoSpaceDN w:val="0"/>
      <w:adjustRightInd w:val="0"/>
      <w:spacing w:after="240" w:line="240" w:lineRule="auto"/>
      <w:ind w:left="0"/>
      <w:contextualSpacing w:val="0"/>
    </w:pPr>
    <w:rPr>
      <w:rFonts w:ascii="Tms Rmn" w:eastAsia="Times New Roman" w:hAnsi="Tms Rmn"/>
      <w:sz w:val="20"/>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uiPriority w:val="34"/>
    <w:qFormat/>
    <w:rsid w:val="00421969"/>
    <w:pPr>
      <w:ind w:left="720"/>
      <w:contextualSpacing/>
    </w:p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uiPriority w:val="34"/>
    <w:locked/>
    <w:rsid w:val="006D5D17"/>
    <w:rPr>
      <w:sz w:val="22"/>
    </w:rPr>
  </w:style>
  <w:style w:type="character" w:customStyle="1" w:styleId="paragraphChar">
    <w:name w:val="paragraph Char"/>
    <w:aliases w:val="a Char"/>
    <w:link w:val="paragraph"/>
    <w:locked/>
    <w:rsid w:val="00DD57E6"/>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717493">
      <w:bodyDiv w:val="1"/>
      <w:marLeft w:val="0"/>
      <w:marRight w:val="0"/>
      <w:marTop w:val="0"/>
      <w:marBottom w:val="0"/>
      <w:divBdr>
        <w:top w:val="none" w:sz="0" w:space="0" w:color="auto"/>
        <w:left w:val="none" w:sz="0" w:space="0" w:color="auto"/>
        <w:bottom w:val="none" w:sz="0" w:space="0" w:color="auto"/>
        <w:right w:val="none" w:sz="0" w:space="0" w:color="auto"/>
      </w:divBdr>
    </w:div>
    <w:div w:id="1066148616">
      <w:bodyDiv w:val="1"/>
      <w:marLeft w:val="0"/>
      <w:marRight w:val="0"/>
      <w:marTop w:val="0"/>
      <w:marBottom w:val="0"/>
      <w:divBdr>
        <w:top w:val="none" w:sz="0" w:space="0" w:color="auto"/>
        <w:left w:val="none" w:sz="0" w:space="0" w:color="auto"/>
        <w:bottom w:val="none" w:sz="0" w:space="0" w:color="auto"/>
        <w:right w:val="none" w:sz="0" w:space="0" w:color="auto"/>
      </w:divBdr>
    </w:div>
    <w:div w:id="1353267575">
      <w:bodyDiv w:val="1"/>
      <w:marLeft w:val="0"/>
      <w:marRight w:val="0"/>
      <w:marTop w:val="0"/>
      <w:marBottom w:val="0"/>
      <w:divBdr>
        <w:top w:val="none" w:sz="0" w:space="0" w:color="auto"/>
        <w:left w:val="none" w:sz="0" w:space="0" w:color="auto"/>
        <w:bottom w:val="none" w:sz="0" w:space="0" w:color="auto"/>
        <w:right w:val="none" w:sz="0" w:space="0" w:color="auto"/>
      </w:divBdr>
    </w:div>
    <w:div w:id="190691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0FAA-64B7-43A6-B22E-25454567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39</Pages>
  <Words>8046</Words>
  <Characters>45868</Characters>
  <Application>Microsoft Office Word</Application>
  <DocSecurity>0</DocSecurity>
  <PresentationFormat/>
  <Lines>382</Lines>
  <Paragraphs>107</Paragraphs>
  <ScaleCrop>false</ScaleCrop>
  <HeadingPairs>
    <vt:vector size="2" baseType="variant">
      <vt:variant>
        <vt:lpstr>Title</vt:lpstr>
      </vt:variant>
      <vt:variant>
        <vt:i4>1</vt:i4>
      </vt:variant>
    </vt:vector>
  </HeadingPairs>
  <TitlesOfParts>
    <vt:vector size="1" baseType="lpstr">
      <vt:lpstr>Health Insurance Legislation Amendment (2022 Measures No. 3) Regulations 2022</vt:lpstr>
    </vt:vector>
  </TitlesOfParts>
  <Manager/>
  <Company/>
  <LinksUpToDate>false</LinksUpToDate>
  <CharactersWithSpaces>53807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2022-05-23T00:25:00Z</cp:lastPrinted>
  <dcterms:created xsi:type="dcterms:W3CDTF">2022-07-13T21:57:00Z</dcterms:created>
  <dcterms:modified xsi:type="dcterms:W3CDTF">2022-08-18T04:56:00Z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Health Insurance Legislation Amendment (2022 Measures No. 3) Regulations 2022</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OPC65945</vt:lpwstr>
  </property>
  <property fmtid="{D5CDD505-2E9C-101B-9397-08002B2CF9AE}" pid="11" name="DLM">
    <vt:lpwstr> </vt:lpwstr>
  </property>
  <property fmtid="{D5CDD505-2E9C-101B-9397-08002B2CF9AE}" pid="12" name="Classification">
    <vt:lpwstr> </vt:lpwstr>
  </property>
  <property fmtid="{D5CDD505-2E9C-101B-9397-08002B2CF9AE}" pid="13" name="Number">
    <vt:lpwstr>A</vt:lpwstr>
  </property>
  <property fmtid="{D5CDD505-2E9C-101B-9397-08002B2CF9AE}" pid="14" name="CounterSign">
    <vt:lpwstr/>
  </property>
</Properties>
</file>