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065E6" w14:textId="77777777" w:rsidR="0018611B" w:rsidRPr="00A405CB" w:rsidRDefault="0018611B" w:rsidP="0018611B">
      <w:pPr>
        <w:shd w:val="clear" w:color="auto" w:fill="FFFFFF"/>
        <w:spacing w:line="240" w:lineRule="auto"/>
        <w:jc w:val="center"/>
        <w:rPr>
          <w:rFonts w:ascii="Times New Roman" w:eastAsia="Times New Roman" w:hAnsi="Times New Roman" w:cs="Times New Roman"/>
          <w:color w:val="000000" w:themeColor="text1"/>
          <w:sz w:val="24"/>
          <w:szCs w:val="24"/>
          <w:lang w:val="en-US" w:eastAsia="en-AU"/>
        </w:rPr>
      </w:pPr>
      <w:r w:rsidRPr="00A405CB">
        <w:rPr>
          <w:rFonts w:ascii="Times New Roman" w:eastAsia="Times New Roman" w:hAnsi="Times New Roman" w:cs="Times New Roman"/>
          <w:b/>
          <w:bCs/>
          <w:color w:val="000000" w:themeColor="text1"/>
          <w:sz w:val="24"/>
          <w:szCs w:val="24"/>
          <w:u w:val="single"/>
          <w:lang w:eastAsia="en-AU"/>
        </w:rPr>
        <w:t>EXPLANATORY STATEMENT</w:t>
      </w:r>
    </w:p>
    <w:p w14:paraId="01F23460" w14:textId="77777777" w:rsidR="0018611B" w:rsidRPr="00A405CB" w:rsidRDefault="0018611B" w:rsidP="0018611B">
      <w:pPr>
        <w:shd w:val="clear" w:color="auto" w:fill="FFFFFF"/>
        <w:spacing w:line="240" w:lineRule="auto"/>
        <w:jc w:val="center"/>
        <w:rPr>
          <w:rFonts w:ascii="Times New Roman" w:eastAsia="Times New Roman" w:hAnsi="Times New Roman" w:cs="Times New Roman"/>
          <w:color w:val="000000" w:themeColor="text1"/>
          <w:sz w:val="24"/>
          <w:szCs w:val="24"/>
          <w:lang w:eastAsia="en-AU"/>
        </w:rPr>
      </w:pPr>
    </w:p>
    <w:p w14:paraId="43CFF841" w14:textId="77777777" w:rsidR="0018611B" w:rsidRPr="00A405CB" w:rsidRDefault="0018611B" w:rsidP="0018611B">
      <w:pPr>
        <w:shd w:val="clear" w:color="auto" w:fill="FFFFFF"/>
        <w:spacing w:line="240" w:lineRule="auto"/>
        <w:jc w:val="center"/>
        <w:rPr>
          <w:rFonts w:ascii="Times New Roman" w:eastAsia="Times New Roman" w:hAnsi="Times New Roman" w:cs="Times New Roman"/>
          <w:color w:val="000000" w:themeColor="text1"/>
          <w:sz w:val="24"/>
          <w:szCs w:val="24"/>
          <w:lang w:val="en-US" w:eastAsia="en-AU"/>
        </w:rPr>
      </w:pPr>
      <w:r w:rsidRPr="00A405CB">
        <w:rPr>
          <w:rFonts w:ascii="Times New Roman" w:eastAsia="Times New Roman" w:hAnsi="Times New Roman" w:cs="Times New Roman"/>
          <w:color w:val="000000" w:themeColor="text1"/>
          <w:sz w:val="24"/>
          <w:szCs w:val="24"/>
          <w:lang w:eastAsia="en-AU"/>
        </w:rPr>
        <w:t>Issued by the authority of the Minister for Indigenous Australians</w:t>
      </w:r>
    </w:p>
    <w:p w14:paraId="1C73A3FE" w14:textId="77777777" w:rsidR="0018611B" w:rsidRPr="00A405CB" w:rsidRDefault="0018611B" w:rsidP="0018611B">
      <w:pPr>
        <w:shd w:val="clear" w:color="auto" w:fill="FFFFFF"/>
        <w:spacing w:line="240" w:lineRule="auto"/>
        <w:rPr>
          <w:rFonts w:ascii="Times New Roman" w:eastAsia="Times New Roman" w:hAnsi="Times New Roman" w:cs="Times New Roman"/>
          <w:color w:val="000000" w:themeColor="text1"/>
          <w:sz w:val="24"/>
          <w:szCs w:val="24"/>
          <w:lang w:val="en-US" w:eastAsia="en-AU"/>
        </w:rPr>
      </w:pPr>
    </w:p>
    <w:p w14:paraId="1B67119B" w14:textId="77777777" w:rsidR="0018611B" w:rsidRPr="00A405CB" w:rsidRDefault="0018611B" w:rsidP="0018611B">
      <w:pPr>
        <w:shd w:val="clear" w:color="auto" w:fill="FFFFFF"/>
        <w:spacing w:line="240" w:lineRule="auto"/>
        <w:jc w:val="center"/>
        <w:rPr>
          <w:rFonts w:ascii="Times New Roman" w:eastAsia="Times New Roman" w:hAnsi="Times New Roman" w:cs="Times New Roman"/>
          <w:i/>
          <w:sz w:val="24"/>
          <w:lang w:eastAsia="en-AU"/>
        </w:rPr>
      </w:pPr>
      <w:r w:rsidRPr="00A405CB">
        <w:rPr>
          <w:rFonts w:ascii="Times New Roman" w:eastAsia="Times New Roman" w:hAnsi="Times New Roman" w:cs="Times New Roman"/>
          <w:i/>
          <w:sz w:val="24"/>
          <w:lang w:eastAsia="en-AU"/>
        </w:rPr>
        <w:t>Aboriginal Land Rights (Northern Territory) Act 1976</w:t>
      </w:r>
    </w:p>
    <w:p w14:paraId="5C1B21FA" w14:textId="77777777" w:rsidR="0018611B" w:rsidRPr="00A405CB" w:rsidRDefault="0018611B" w:rsidP="0018611B">
      <w:pPr>
        <w:shd w:val="clear" w:color="auto" w:fill="FFFFFF"/>
        <w:spacing w:line="240" w:lineRule="auto"/>
        <w:jc w:val="center"/>
        <w:rPr>
          <w:rFonts w:ascii="Times New Roman" w:eastAsia="Times New Roman" w:hAnsi="Times New Roman" w:cs="Times New Roman"/>
          <w:color w:val="000000" w:themeColor="text1"/>
          <w:sz w:val="24"/>
          <w:szCs w:val="24"/>
          <w:lang w:val="en-US" w:eastAsia="en-AU"/>
        </w:rPr>
      </w:pPr>
    </w:p>
    <w:p w14:paraId="17F35647" w14:textId="77777777" w:rsidR="001300CB" w:rsidRPr="00A405CB" w:rsidRDefault="0018611B" w:rsidP="0018611B">
      <w:pPr>
        <w:jc w:val="center"/>
        <w:rPr>
          <w:rFonts w:ascii="Times New Roman" w:eastAsia="Times New Roman" w:hAnsi="Times New Roman" w:cs="Times New Roman"/>
          <w:b/>
          <w:i/>
          <w:sz w:val="24"/>
          <w:lang w:eastAsia="en-AU"/>
        </w:rPr>
      </w:pPr>
      <w:r w:rsidRPr="00A405CB">
        <w:rPr>
          <w:rFonts w:ascii="Times New Roman" w:eastAsia="Times New Roman" w:hAnsi="Times New Roman" w:cs="Times New Roman"/>
          <w:b/>
          <w:i/>
          <w:sz w:val="24"/>
          <w:lang w:eastAsia="en-AU"/>
        </w:rPr>
        <w:t>Aboriginal Land Rights (Northern Territory) Amendment Regulations 2022</w:t>
      </w:r>
    </w:p>
    <w:p w14:paraId="6D41AF31" w14:textId="77777777" w:rsidR="0018611B" w:rsidRPr="00A405CB" w:rsidRDefault="0018611B" w:rsidP="0018611B">
      <w:pPr>
        <w:jc w:val="center"/>
        <w:rPr>
          <w:rFonts w:ascii="Times New Roman" w:eastAsia="Times New Roman" w:hAnsi="Times New Roman" w:cs="Times New Roman"/>
          <w:b/>
          <w:i/>
          <w:sz w:val="24"/>
          <w:lang w:eastAsia="en-AU"/>
        </w:rPr>
      </w:pPr>
    </w:p>
    <w:p w14:paraId="0BEADCFF" w14:textId="77777777" w:rsidR="0018611B" w:rsidRPr="00A405CB" w:rsidRDefault="0018611B" w:rsidP="0018611B">
      <w:pPr>
        <w:shd w:val="clear" w:color="auto" w:fill="FFFFFF"/>
        <w:spacing w:line="240" w:lineRule="auto"/>
        <w:rPr>
          <w:rFonts w:ascii="Times New Roman" w:eastAsia="Times New Roman" w:hAnsi="Times New Roman" w:cs="Times New Roman"/>
          <w:color w:val="000000" w:themeColor="text1"/>
          <w:sz w:val="24"/>
          <w:szCs w:val="24"/>
          <w:lang w:val="en-US" w:eastAsia="en-AU"/>
        </w:rPr>
      </w:pPr>
      <w:r w:rsidRPr="00A405CB">
        <w:rPr>
          <w:rFonts w:ascii="Times New Roman" w:eastAsia="Times New Roman" w:hAnsi="Times New Roman" w:cs="Times New Roman"/>
          <w:b/>
          <w:bCs/>
          <w:color w:val="000000" w:themeColor="text1"/>
          <w:sz w:val="24"/>
          <w:szCs w:val="24"/>
          <w:lang w:eastAsia="en-AU"/>
        </w:rPr>
        <w:t>Overview </w:t>
      </w:r>
    </w:p>
    <w:p w14:paraId="4C2CCF38" w14:textId="77777777" w:rsidR="00106836" w:rsidRPr="00A405CB" w:rsidRDefault="0018611B" w:rsidP="00106836">
      <w:pPr>
        <w:spacing w:before="60" w:after="0" w:line="240" w:lineRule="auto"/>
        <w:rPr>
          <w:rFonts w:ascii="Times New Roman" w:eastAsia="Times New Roman" w:hAnsi="Times New Roman" w:cs="Times New Roman"/>
          <w:sz w:val="24"/>
          <w:lang w:eastAsia="en-AU"/>
        </w:rPr>
      </w:pPr>
      <w:r w:rsidRPr="00A405CB">
        <w:rPr>
          <w:rFonts w:ascii="Times New Roman" w:eastAsia="Times New Roman" w:hAnsi="Times New Roman" w:cs="Times New Roman"/>
          <w:sz w:val="24"/>
          <w:lang w:eastAsia="en-AU"/>
        </w:rPr>
        <w:t xml:space="preserve">The </w:t>
      </w:r>
      <w:r w:rsidRPr="00A405CB">
        <w:rPr>
          <w:rFonts w:ascii="Times New Roman" w:eastAsia="Times New Roman" w:hAnsi="Times New Roman" w:cs="Times New Roman"/>
          <w:i/>
          <w:sz w:val="24"/>
          <w:lang w:eastAsia="en-AU"/>
        </w:rPr>
        <w:t>Aboriginal Land Rights (Northern Territory) Amendment Regulations 2022</w:t>
      </w:r>
      <w:r w:rsidRPr="00A405CB">
        <w:rPr>
          <w:rFonts w:ascii="Times New Roman" w:eastAsia="Times New Roman" w:hAnsi="Times New Roman" w:cs="Times New Roman"/>
          <w:sz w:val="24"/>
          <w:lang w:eastAsia="en-AU"/>
        </w:rPr>
        <w:t xml:space="preserve"> (Amendment Regulations) amend the </w:t>
      </w:r>
      <w:r w:rsidRPr="00A405CB">
        <w:rPr>
          <w:rFonts w:ascii="Times New Roman" w:eastAsia="Times New Roman" w:hAnsi="Times New Roman" w:cs="Times New Roman"/>
          <w:i/>
          <w:sz w:val="24"/>
          <w:lang w:eastAsia="en-AU"/>
        </w:rPr>
        <w:t>Aboriginal Land Rights (Northern Territory) Regulations 2007</w:t>
      </w:r>
      <w:r w:rsidRPr="00A405CB">
        <w:rPr>
          <w:rFonts w:ascii="Times New Roman" w:eastAsia="Times New Roman" w:hAnsi="Times New Roman" w:cs="Times New Roman"/>
          <w:sz w:val="24"/>
          <w:lang w:eastAsia="en-AU"/>
        </w:rPr>
        <w:t xml:space="preserve"> (</w:t>
      </w:r>
      <w:r w:rsidR="00DB0E0E" w:rsidRPr="00A405CB">
        <w:rPr>
          <w:rFonts w:ascii="Times New Roman" w:eastAsia="Times New Roman" w:hAnsi="Times New Roman" w:cs="Times New Roman"/>
          <w:sz w:val="24"/>
          <w:lang w:eastAsia="en-AU"/>
        </w:rPr>
        <w:t xml:space="preserve">principal </w:t>
      </w:r>
      <w:r w:rsidRPr="00A405CB">
        <w:rPr>
          <w:rFonts w:ascii="Times New Roman" w:eastAsia="Times New Roman" w:hAnsi="Times New Roman" w:cs="Times New Roman"/>
          <w:sz w:val="24"/>
          <w:lang w:eastAsia="en-AU"/>
        </w:rPr>
        <w:t>Regulations) to:</w:t>
      </w:r>
    </w:p>
    <w:p w14:paraId="6E16741A" w14:textId="77777777" w:rsidR="00106836" w:rsidRPr="00A405CB" w:rsidRDefault="00106836" w:rsidP="00106836">
      <w:pPr>
        <w:pStyle w:val="ListParagraph"/>
        <w:numPr>
          <w:ilvl w:val="0"/>
          <w:numId w:val="8"/>
        </w:numPr>
        <w:spacing w:before="60"/>
        <w:rPr>
          <w:rFonts w:eastAsia="Times New Roman" w:cs="Times New Roman"/>
          <w:lang w:eastAsia="en-AU"/>
        </w:rPr>
      </w:pPr>
      <w:r w:rsidRPr="00A405CB">
        <w:rPr>
          <w:rFonts w:eastAsia="Times New Roman" w:cs="Times New Roman"/>
          <w:lang w:eastAsia="en-AU"/>
        </w:rPr>
        <w:t>prescribe additional areas of township land vested in the Anindilyakwa Land Trust to incorporate additional communities into the Groote region township lease;</w:t>
      </w:r>
    </w:p>
    <w:p w14:paraId="6E7104B3" w14:textId="77777777" w:rsidR="00106836" w:rsidRPr="00A405CB" w:rsidRDefault="00106836" w:rsidP="00106836">
      <w:pPr>
        <w:pStyle w:val="ListParagraph"/>
        <w:numPr>
          <w:ilvl w:val="0"/>
          <w:numId w:val="8"/>
        </w:numPr>
        <w:spacing w:before="60"/>
        <w:rPr>
          <w:rFonts w:eastAsia="Times New Roman" w:cs="Times New Roman"/>
          <w:lang w:eastAsia="en-AU"/>
        </w:rPr>
      </w:pPr>
      <w:r w:rsidRPr="00A405CB">
        <w:rPr>
          <w:rFonts w:eastAsia="Times New Roman" w:cs="Times New Roman"/>
          <w:lang w:eastAsia="en-AU"/>
        </w:rPr>
        <w:t xml:space="preserve">repeal prescriptions of township land to allow for township lease areas to be prescribed by instrument as of 13 December; </w:t>
      </w:r>
    </w:p>
    <w:p w14:paraId="00CE3F97" w14:textId="77777777" w:rsidR="00106836" w:rsidRPr="00A405CB" w:rsidRDefault="00106836" w:rsidP="00106836">
      <w:pPr>
        <w:pStyle w:val="ListParagraph"/>
        <w:numPr>
          <w:ilvl w:val="0"/>
          <w:numId w:val="8"/>
        </w:numPr>
        <w:spacing w:before="60"/>
        <w:rPr>
          <w:rFonts w:eastAsia="Times New Roman" w:cs="Times New Roman"/>
          <w:lang w:eastAsia="en-AU"/>
        </w:rPr>
      </w:pPr>
      <w:r w:rsidRPr="00A405CB">
        <w:rPr>
          <w:rFonts w:eastAsia="Times New Roman" w:cs="Times New Roman"/>
          <w:lang w:eastAsia="en-AU"/>
        </w:rPr>
        <w:t>clarify certain functions of the Executive Director of Township Leasing to confirm that administrative support services can be provided to approved community township leasing entities.</w:t>
      </w:r>
    </w:p>
    <w:p w14:paraId="036A4160" w14:textId="77777777" w:rsidR="00DE3690" w:rsidRPr="00A405CB" w:rsidRDefault="00DE3690" w:rsidP="00DE3690">
      <w:pPr>
        <w:shd w:val="clear" w:color="auto" w:fill="FFFFFF"/>
        <w:jc w:val="both"/>
        <w:rPr>
          <w:rFonts w:eastAsia="Times New Roman" w:cs="Times New Roman"/>
          <w:b/>
          <w:color w:val="000000" w:themeColor="text1"/>
          <w:szCs w:val="24"/>
          <w:lang w:eastAsia="en-AU"/>
        </w:rPr>
      </w:pPr>
    </w:p>
    <w:p w14:paraId="1E5AB83A" w14:textId="77777777" w:rsidR="00DE3690" w:rsidRPr="00A405CB" w:rsidRDefault="00A66026" w:rsidP="00DE3690">
      <w:pPr>
        <w:shd w:val="clear" w:color="auto" w:fill="FFFFFF"/>
        <w:jc w:val="both"/>
        <w:rPr>
          <w:rFonts w:ascii="Times New Roman" w:eastAsia="Times New Roman" w:hAnsi="Times New Roman" w:cs="Times New Roman"/>
          <w:b/>
          <w:color w:val="000000" w:themeColor="text1"/>
          <w:sz w:val="24"/>
          <w:szCs w:val="24"/>
          <w:lang w:eastAsia="en-AU"/>
        </w:rPr>
      </w:pPr>
      <w:r w:rsidRPr="00A405CB">
        <w:rPr>
          <w:rFonts w:ascii="Times New Roman" w:eastAsia="Times New Roman" w:hAnsi="Times New Roman" w:cs="Times New Roman"/>
          <w:b/>
          <w:color w:val="000000" w:themeColor="text1"/>
          <w:sz w:val="24"/>
          <w:szCs w:val="24"/>
          <w:lang w:eastAsia="en-AU"/>
        </w:rPr>
        <w:t>A</w:t>
      </w:r>
      <w:r w:rsidR="00DE3690" w:rsidRPr="00A405CB">
        <w:rPr>
          <w:rFonts w:ascii="Times New Roman" w:eastAsia="Times New Roman" w:hAnsi="Times New Roman" w:cs="Times New Roman"/>
          <w:b/>
          <w:color w:val="000000" w:themeColor="text1"/>
          <w:sz w:val="24"/>
          <w:szCs w:val="24"/>
          <w:lang w:eastAsia="en-AU"/>
        </w:rPr>
        <w:t>mendments</w:t>
      </w:r>
    </w:p>
    <w:p w14:paraId="195A3876" w14:textId="77777777" w:rsidR="00DB0E0E" w:rsidRPr="00A405CB" w:rsidRDefault="00DB0E0E" w:rsidP="00DB0E0E">
      <w:pPr>
        <w:spacing w:after="0" w:line="240" w:lineRule="auto"/>
        <w:ind w:right="91"/>
        <w:rPr>
          <w:rFonts w:ascii="Times New Roman" w:eastAsia="Times New Roman" w:hAnsi="Times New Roman" w:cs="Times New Roman"/>
          <w:b/>
          <w:sz w:val="24"/>
          <w:lang w:eastAsia="en-AU"/>
        </w:rPr>
      </w:pPr>
      <w:r w:rsidRPr="00A405CB">
        <w:rPr>
          <w:rFonts w:ascii="Times New Roman" w:eastAsia="Times New Roman" w:hAnsi="Times New Roman" w:cs="Times New Roman"/>
          <w:b/>
          <w:sz w:val="24"/>
          <w:lang w:eastAsia="en-AU"/>
        </w:rPr>
        <w:t>Prescribe additional areas of township land</w:t>
      </w:r>
    </w:p>
    <w:p w14:paraId="3534C193" w14:textId="77777777" w:rsidR="00DB0E0E" w:rsidRPr="00A405CB" w:rsidRDefault="00DB0E0E" w:rsidP="00DB0E0E">
      <w:pPr>
        <w:tabs>
          <w:tab w:val="left" w:pos="6521"/>
        </w:tabs>
        <w:spacing w:after="0" w:line="240" w:lineRule="auto"/>
        <w:ind w:right="-46"/>
        <w:rPr>
          <w:rFonts w:ascii="Times New Roman" w:eastAsia="Times New Roman" w:hAnsi="Times New Roman" w:cs="Times New Roman"/>
          <w:sz w:val="24"/>
          <w:lang w:eastAsia="en-AU"/>
        </w:rPr>
      </w:pPr>
      <w:r w:rsidRPr="00A405CB">
        <w:rPr>
          <w:rFonts w:ascii="Times New Roman" w:eastAsia="Times New Roman" w:hAnsi="Times New Roman" w:cs="Times New Roman"/>
          <w:sz w:val="24"/>
          <w:lang w:eastAsia="en-AU"/>
        </w:rPr>
        <w:t xml:space="preserve">The </w:t>
      </w:r>
      <w:r w:rsidRPr="00A405CB">
        <w:rPr>
          <w:rFonts w:ascii="Times New Roman" w:eastAsia="Times New Roman" w:hAnsi="Times New Roman" w:cs="Times New Roman"/>
          <w:i/>
          <w:sz w:val="24"/>
          <w:lang w:eastAsia="en-AU"/>
        </w:rPr>
        <w:t>Aboriginal Land Rights (Northern Territory) Amendment Regulations 2022</w:t>
      </w:r>
      <w:r w:rsidRPr="00A405CB">
        <w:rPr>
          <w:rFonts w:ascii="Times New Roman" w:eastAsia="Times New Roman" w:hAnsi="Times New Roman" w:cs="Times New Roman"/>
          <w:sz w:val="24"/>
          <w:lang w:eastAsia="en-AU"/>
        </w:rPr>
        <w:t xml:space="preserve"> (the Amendment Regulations) prescribe additional areas of land vested in the Anindilyakwa Land Trust under subsection 3AB(3) of the </w:t>
      </w:r>
      <w:r w:rsidRPr="00A405CB">
        <w:rPr>
          <w:rFonts w:ascii="Times New Roman" w:eastAsia="Times New Roman" w:hAnsi="Times New Roman" w:cs="Times New Roman"/>
          <w:i/>
          <w:sz w:val="24"/>
          <w:lang w:eastAsia="en-AU"/>
        </w:rPr>
        <w:t>Aboriginal Land Rights (Northern Territory) Act 1976</w:t>
      </w:r>
      <w:r w:rsidRPr="00A405CB">
        <w:rPr>
          <w:rFonts w:ascii="Times New Roman" w:eastAsia="Times New Roman" w:hAnsi="Times New Roman" w:cs="Times New Roman"/>
          <w:sz w:val="24"/>
          <w:lang w:eastAsia="en-AU"/>
        </w:rPr>
        <w:t xml:space="preserve"> (the Act). This adds the communities of Little Paradise, Malkala, Bartalumba Bay, and Four Mile to the areas of land prescribed as a single township in relation to the Anindilyakwa Land Trust under section 6 of the principal Regulations.</w:t>
      </w:r>
    </w:p>
    <w:p w14:paraId="43F2F729" w14:textId="77777777" w:rsidR="00DB0E0E" w:rsidRPr="00A405CB" w:rsidRDefault="00DB0E0E" w:rsidP="00DB0E0E">
      <w:pPr>
        <w:tabs>
          <w:tab w:val="left" w:pos="6521"/>
        </w:tabs>
        <w:spacing w:after="0" w:line="240" w:lineRule="auto"/>
        <w:ind w:right="91"/>
        <w:rPr>
          <w:rFonts w:ascii="Times New Roman" w:eastAsia="Times New Roman" w:hAnsi="Times New Roman" w:cs="Times New Roman"/>
          <w:sz w:val="24"/>
          <w:lang w:eastAsia="en-AU"/>
        </w:rPr>
      </w:pPr>
    </w:p>
    <w:p w14:paraId="5B00BE6A" w14:textId="77777777" w:rsidR="00DB0E0E" w:rsidRPr="00A405CB" w:rsidRDefault="00DB0E0E" w:rsidP="00DB0E0E">
      <w:pPr>
        <w:tabs>
          <w:tab w:val="left" w:pos="6521"/>
        </w:tabs>
        <w:spacing w:after="0" w:line="240" w:lineRule="auto"/>
        <w:ind w:right="91"/>
        <w:rPr>
          <w:rFonts w:ascii="Times New Roman" w:eastAsia="Times New Roman" w:hAnsi="Times New Roman" w:cs="Times New Roman"/>
          <w:b/>
          <w:sz w:val="24"/>
          <w:lang w:eastAsia="en-AU"/>
        </w:rPr>
      </w:pPr>
      <w:r w:rsidRPr="00A405CB">
        <w:rPr>
          <w:rFonts w:ascii="Times New Roman" w:eastAsia="Times New Roman" w:hAnsi="Times New Roman" w:cs="Times New Roman"/>
          <w:b/>
          <w:sz w:val="24"/>
          <w:lang w:eastAsia="en-AU"/>
        </w:rPr>
        <w:t>Repeal prescriptions of township land</w:t>
      </w:r>
    </w:p>
    <w:p w14:paraId="4695DAD9" w14:textId="77777777" w:rsidR="00DB0E0E" w:rsidRPr="00A405CB" w:rsidRDefault="00DB0E0E" w:rsidP="00DB0E0E">
      <w:pPr>
        <w:tabs>
          <w:tab w:val="left" w:pos="6521"/>
        </w:tabs>
        <w:spacing w:after="0" w:line="240" w:lineRule="auto"/>
        <w:ind w:right="91"/>
        <w:rPr>
          <w:rFonts w:ascii="Times New Roman" w:eastAsia="Times New Roman" w:hAnsi="Times New Roman" w:cs="Times New Roman"/>
          <w:sz w:val="24"/>
          <w:lang w:eastAsia="en-AU"/>
        </w:rPr>
      </w:pPr>
      <w:r w:rsidRPr="00A405CB">
        <w:rPr>
          <w:rFonts w:ascii="Times New Roman" w:eastAsia="Times New Roman" w:hAnsi="Times New Roman" w:cs="Times New Roman"/>
          <w:sz w:val="24"/>
          <w:lang w:eastAsia="en-AU"/>
        </w:rPr>
        <w:t xml:space="preserve">The Amendment Regulations will, as of 13 December 2022, repeal sections 5, 5AA, 5A, 6 and 6AA of the principal Regulations. The township land prescribed by these sections </w:t>
      </w:r>
      <w:r w:rsidR="00AA64D2" w:rsidRPr="00A405CB">
        <w:rPr>
          <w:rFonts w:ascii="Times New Roman" w:eastAsia="Times New Roman" w:hAnsi="Times New Roman" w:cs="Times New Roman"/>
          <w:sz w:val="24"/>
          <w:lang w:eastAsia="en-AU"/>
        </w:rPr>
        <w:t>will</w:t>
      </w:r>
      <w:r w:rsidRPr="00A405CB">
        <w:rPr>
          <w:rFonts w:ascii="Times New Roman" w:eastAsia="Times New Roman" w:hAnsi="Times New Roman" w:cs="Times New Roman"/>
          <w:sz w:val="24"/>
          <w:lang w:eastAsia="en-AU"/>
        </w:rPr>
        <w:t xml:space="preserve"> thereafter be prescribed by the proposed </w:t>
      </w:r>
      <w:r w:rsidRPr="00A405CB">
        <w:rPr>
          <w:rFonts w:ascii="Times New Roman" w:eastAsia="Times New Roman" w:hAnsi="Times New Roman" w:cs="Times New Roman"/>
          <w:i/>
          <w:sz w:val="24"/>
          <w:lang w:eastAsia="en-AU"/>
        </w:rPr>
        <w:t>Aboriginal Land Rights (Northern Territory) (Townships) Instrument 2022.</w:t>
      </w:r>
      <w:r w:rsidRPr="00A405CB">
        <w:rPr>
          <w:rFonts w:ascii="Times New Roman" w:eastAsia="Times New Roman" w:hAnsi="Times New Roman" w:cs="Times New Roman"/>
          <w:sz w:val="24"/>
          <w:lang w:eastAsia="en-AU"/>
        </w:rPr>
        <w:t xml:space="preserve"> This is in accordance with item 14 of Schedule 2 to the </w:t>
      </w:r>
      <w:r w:rsidRPr="00A405CB">
        <w:rPr>
          <w:rFonts w:ascii="Times New Roman" w:eastAsia="Times New Roman" w:hAnsi="Times New Roman" w:cs="Times New Roman"/>
          <w:i/>
          <w:sz w:val="24"/>
          <w:lang w:eastAsia="en-AU"/>
        </w:rPr>
        <w:t>Aboriginal Land Rights (Northern Territory) Amendment (Economic Empowerment) Act 2021</w:t>
      </w:r>
      <w:r w:rsidRPr="00A405CB">
        <w:rPr>
          <w:rFonts w:ascii="Times New Roman" w:eastAsia="Times New Roman" w:hAnsi="Times New Roman" w:cs="Times New Roman"/>
          <w:sz w:val="24"/>
          <w:lang w:eastAsia="en-AU"/>
        </w:rPr>
        <w:t xml:space="preserve"> (the Amendment Act), which as of 13 December 2022 will insert a new subsection 3AB(3A) into the Act to permit the Minister to prescribe areas of land as townships by legislative instrument.</w:t>
      </w:r>
    </w:p>
    <w:p w14:paraId="7DF997B6" w14:textId="77777777" w:rsidR="00DB0E0E" w:rsidRPr="00A405CB" w:rsidRDefault="00DB0E0E" w:rsidP="00DB0E0E">
      <w:pPr>
        <w:spacing w:after="0" w:line="240" w:lineRule="auto"/>
        <w:ind w:right="91"/>
        <w:rPr>
          <w:rFonts w:ascii="Times New Roman" w:eastAsia="Times New Roman" w:hAnsi="Times New Roman" w:cs="Times New Roman"/>
          <w:sz w:val="24"/>
          <w:lang w:eastAsia="en-AU"/>
        </w:rPr>
      </w:pPr>
    </w:p>
    <w:p w14:paraId="6B3E1BFF" w14:textId="77777777" w:rsidR="00DB0E0E" w:rsidRPr="00A405CB" w:rsidRDefault="00DB0E0E" w:rsidP="00DB0E0E">
      <w:pPr>
        <w:spacing w:after="0" w:line="240" w:lineRule="auto"/>
        <w:ind w:right="91"/>
        <w:rPr>
          <w:rFonts w:ascii="Times New Roman" w:eastAsia="Times New Roman" w:hAnsi="Times New Roman" w:cs="Times New Roman"/>
          <w:sz w:val="24"/>
          <w:lang w:eastAsia="en-AU"/>
        </w:rPr>
      </w:pPr>
    </w:p>
    <w:p w14:paraId="48C501A5" w14:textId="77777777" w:rsidR="00DB0E0E" w:rsidRPr="00A405CB" w:rsidRDefault="00DB0E0E" w:rsidP="00DB0E0E">
      <w:pPr>
        <w:spacing w:after="0" w:line="240" w:lineRule="auto"/>
        <w:ind w:right="91"/>
        <w:rPr>
          <w:rFonts w:ascii="Times New Roman" w:eastAsia="Times New Roman" w:hAnsi="Times New Roman" w:cs="Times New Roman"/>
          <w:sz w:val="24"/>
          <w:lang w:eastAsia="en-AU"/>
        </w:rPr>
      </w:pPr>
      <w:r w:rsidRPr="00A405CB">
        <w:rPr>
          <w:rFonts w:ascii="Times New Roman" w:eastAsia="Times New Roman" w:hAnsi="Times New Roman" w:cs="Times New Roman"/>
          <w:b/>
          <w:sz w:val="24"/>
          <w:lang w:eastAsia="en-AU"/>
        </w:rPr>
        <w:t>Clarify the functions of the Executive Director of Township Leasing</w:t>
      </w:r>
    </w:p>
    <w:p w14:paraId="48DCE218" w14:textId="77777777" w:rsidR="00DB0E0E" w:rsidRPr="00A405CB" w:rsidRDefault="00DB0E0E" w:rsidP="00DB0E0E">
      <w:pPr>
        <w:tabs>
          <w:tab w:val="left" w:pos="6521"/>
        </w:tabs>
        <w:spacing w:after="0" w:line="240" w:lineRule="auto"/>
        <w:ind w:right="91"/>
        <w:rPr>
          <w:rFonts w:ascii="Times New Roman" w:eastAsia="Times New Roman" w:hAnsi="Times New Roman" w:cs="Times New Roman"/>
          <w:sz w:val="24"/>
          <w:lang w:eastAsia="en-AU"/>
        </w:rPr>
      </w:pPr>
      <w:r w:rsidRPr="00A405CB">
        <w:rPr>
          <w:rFonts w:ascii="Times New Roman" w:eastAsia="Times New Roman" w:hAnsi="Times New Roman" w:cs="Times New Roman"/>
          <w:sz w:val="24"/>
          <w:lang w:eastAsia="en-AU"/>
        </w:rPr>
        <w:t>The functions of the Executive Director</w:t>
      </w:r>
      <w:r w:rsidRPr="00A405CB">
        <w:rPr>
          <w:rFonts w:eastAsia="Times New Roman" w:cs="Times New Roman"/>
          <w:lang w:eastAsia="en-AU"/>
        </w:rPr>
        <w:t xml:space="preserve"> </w:t>
      </w:r>
      <w:r w:rsidRPr="00A405CB">
        <w:rPr>
          <w:rFonts w:ascii="Times New Roman" w:eastAsia="Times New Roman" w:hAnsi="Times New Roman" w:cs="Times New Roman"/>
          <w:sz w:val="24"/>
          <w:lang w:eastAsia="en-AU"/>
        </w:rPr>
        <w:t xml:space="preserve">of Township Leasing (Executive Director) are prescribed by section 20C of the Act, with additional functions prescribed in the principal </w:t>
      </w:r>
      <w:r w:rsidRPr="00A405CB">
        <w:rPr>
          <w:rFonts w:ascii="Times New Roman" w:eastAsia="Times New Roman" w:hAnsi="Times New Roman" w:cs="Times New Roman"/>
          <w:sz w:val="24"/>
          <w:lang w:eastAsia="en-AU"/>
        </w:rPr>
        <w:lastRenderedPageBreak/>
        <w:t xml:space="preserve">Regulations. Paragraph 7(1)(a) of the Regulations </w:t>
      </w:r>
      <w:r w:rsidR="00AA64D2" w:rsidRPr="00A405CB">
        <w:rPr>
          <w:rFonts w:ascii="Times New Roman" w:eastAsia="Times New Roman" w:hAnsi="Times New Roman" w:cs="Times New Roman"/>
          <w:sz w:val="24"/>
          <w:lang w:eastAsia="en-AU"/>
        </w:rPr>
        <w:t>previously referred</w:t>
      </w:r>
      <w:r w:rsidRPr="00A405CB">
        <w:rPr>
          <w:rFonts w:ascii="Times New Roman" w:eastAsia="Times New Roman" w:hAnsi="Times New Roman" w:cs="Times New Roman"/>
          <w:sz w:val="24"/>
          <w:lang w:eastAsia="en-AU"/>
        </w:rPr>
        <w:t xml:space="preserve"> to the situation where a Land Trust has granted, or is considering granting, a lease under section 19A of the Act. The </w:t>
      </w:r>
      <w:r w:rsidR="00AA64D2" w:rsidRPr="00A405CB">
        <w:rPr>
          <w:rFonts w:ascii="Times New Roman" w:eastAsia="Times New Roman" w:hAnsi="Times New Roman" w:cs="Times New Roman"/>
          <w:sz w:val="24"/>
          <w:lang w:eastAsia="en-AU"/>
        </w:rPr>
        <w:t>Amendment</w:t>
      </w:r>
      <w:r w:rsidRPr="00A405CB">
        <w:rPr>
          <w:rFonts w:ascii="Times New Roman" w:eastAsia="Times New Roman" w:hAnsi="Times New Roman" w:cs="Times New Roman"/>
          <w:sz w:val="24"/>
          <w:lang w:eastAsia="en-AU"/>
        </w:rPr>
        <w:t xml:space="preserve"> Regulations amend paragraph 7(1)(a) of the principal Regulations to clarify that in circumstances where an approved entity holds, or may become the holder of, a lease under section 19A of the Act, the Executive Director may provide services to the approved entity in relation to the administration of the lease or rights or interests derived from the lease, such as a sublease. In these circumstances, it would not matter whether the section 19A lease was granted to the approved entity by a Land Trust or transferred to the approved entity by another approved entity.</w:t>
      </w:r>
    </w:p>
    <w:p w14:paraId="5CDA93AD" w14:textId="77777777" w:rsidR="00DE3690" w:rsidRPr="00A405CB" w:rsidRDefault="00DE3690" w:rsidP="00DE3690">
      <w:pPr>
        <w:tabs>
          <w:tab w:val="left" w:pos="6521"/>
        </w:tabs>
        <w:spacing w:after="0" w:line="240" w:lineRule="auto"/>
        <w:ind w:right="91"/>
        <w:rPr>
          <w:rFonts w:ascii="Times New Roman" w:eastAsia="Times New Roman" w:hAnsi="Times New Roman" w:cs="Times New Roman"/>
          <w:sz w:val="24"/>
          <w:lang w:eastAsia="en-AU"/>
        </w:rPr>
      </w:pPr>
    </w:p>
    <w:p w14:paraId="48602F56" w14:textId="77777777" w:rsidR="00DE3690" w:rsidRPr="00A405CB" w:rsidRDefault="00DE3690" w:rsidP="00DE3690">
      <w:pPr>
        <w:tabs>
          <w:tab w:val="left" w:pos="6521"/>
        </w:tabs>
        <w:spacing w:after="0" w:line="240" w:lineRule="auto"/>
        <w:ind w:right="91"/>
        <w:rPr>
          <w:rFonts w:ascii="Times New Roman" w:eastAsia="Times New Roman" w:hAnsi="Times New Roman" w:cs="Times New Roman"/>
          <w:sz w:val="24"/>
          <w:lang w:eastAsia="en-AU"/>
        </w:rPr>
      </w:pPr>
      <w:r w:rsidRPr="00A405CB">
        <w:rPr>
          <w:rFonts w:ascii="Times New Roman" w:eastAsia="Times New Roman" w:hAnsi="Times New Roman" w:cs="Times New Roman"/>
          <w:b/>
          <w:sz w:val="24"/>
          <w:lang w:eastAsia="en-AU"/>
        </w:rPr>
        <w:t>Commencement</w:t>
      </w:r>
      <w:r w:rsidRPr="00A405CB">
        <w:rPr>
          <w:rFonts w:ascii="Times New Roman" w:eastAsia="Times New Roman" w:hAnsi="Times New Roman" w:cs="Times New Roman"/>
          <w:sz w:val="24"/>
          <w:lang w:eastAsia="en-AU"/>
        </w:rPr>
        <w:tab/>
      </w:r>
    </w:p>
    <w:p w14:paraId="2D04C7C4" w14:textId="77777777" w:rsidR="00DE3690" w:rsidRPr="00A405CB" w:rsidRDefault="00DE3690" w:rsidP="00DE3690">
      <w:pPr>
        <w:tabs>
          <w:tab w:val="left" w:pos="6521"/>
        </w:tabs>
        <w:spacing w:after="0" w:line="240" w:lineRule="auto"/>
        <w:ind w:right="91"/>
        <w:rPr>
          <w:rFonts w:ascii="Times New Roman" w:eastAsia="Times New Roman" w:hAnsi="Times New Roman" w:cs="Times New Roman"/>
          <w:sz w:val="24"/>
          <w:lang w:eastAsia="en-AU"/>
        </w:rPr>
      </w:pPr>
      <w:r w:rsidRPr="00A405CB">
        <w:rPr>
          <w:rFonts w:ascii="Times New Roman" w:eastAsia="Times New Roman" w:hAnsi="Times New Roman" w:cs="Times New Roman"/>
          <w:sz w:val="24"/>
          <w:lang w:eastAsia="en-AU"/>
        </w:rPr>
        <w:t>The Amendment Regulations, other than those provisions that would repeal prescriptions of township land, commence on the date after registration on the Federal Register of Legislative Instruments. The amendments that would repeal prescriptions of township land would commence on 13 December 2022.</w:t>
      </w:r>
    </w:p>
    <w:p w14:paraId="2B7075A8" w14:textId="77777777" w:rsidR="00DE3690" w:rsidRPr="00A405CB" w:rsidRDefault="00DE3690" w:rsidP="00DE3690">
      <w:pPr>
        <w:tabs>
          <w:tab w:val="left" w:pos="6521"/>
        </w:tabs>
        <w:spacing w:after="0" w:line="240" w:lineRule="auto"/>
        <w:ind w:right="91"/>
        <w:rPr>
          <w:rFonts w:ascii="Times New Roman" w:eastAsia="Times New Roman" w:hAnsi="Times New Roman" w:cs="Times New Roman"/>
          <w:sz w:val="24"/>
          <w:lang w:eastAsia="en-AU"/>
        </w:rPr>
      </w:pPr>
    </w:p>
    <w:p w14:paraId="145E8480" w14:textId="77777777" w:rsidR="00DE3690" w:rsidRPr="00A405CB" w:rsidRDefault="00DE3690" w:rsidP="00DE3690">
      <w:pPr>
        <w:tabs>
          <w:tab w:val="left" w:pos="6521"/>
        </w:tabs>
        <w:spacing w:after="0" w:line="240" w:lineRule="auto"/>
        <w:ind w:right="91"/>
        <w:rPr>
          <w:rFonts w:ascii="Times New Roman" w:eastAsia="Times New Roman" w:hAnsi="Times New Roman" w:cs="Times New Roman"/>
          <w:sz w:val="24"/>
          <w:lang w:eastAsia="en-AU"/>
        </w:rPr>
      </w:pPr>
      <w:r w:rsidRPr="00A405CB">
        <w:rPr>
          <w:rFonts w:ascii="Times New Roman" w:eastAsia="Times New Roman" w:hAnsi="Times New Roman" w:cs="Times New Roman"/>
          <w:b/>
          <w:sz w:val="24"/>
          <w:lang w:eastAsia="en-AU"/>
        </w:rPr>
        <w:t>Consultation</w:t>
      </w:r>
    </w:p>
    <w:p w14:paraId="090DED82" w14:textId="77777777" w:rsidR="00DE3690" w:rsidRPr="00A405CB" w:rsidRDefault="00DE3690" w:rsidP="00DE3690">
      <w:pPr>
        <w:tabs>
          <w:tab w:val="left" w:pos="6521"/>
        </w:tabs>
        <w:spacing w:after="0" w:line="240" w:lineRule="auto"/>
        <w:ind w:right="91"/>
        <w:rPr>
          <w:rFonts w:ascii="Times New Roman" w:eastAsia="Times New Roman" w:hAnsi="Times New Roman" w:cs="Times New Roman"/>
          <w:sz w:val="24"/>
          <w:lang w:eastAsia="en-AU"/>
        </w:rPr>
      </w:pPr>
      <w:r w:rsidRPr="00A405CB">
        <w:rPr>
          <w:rFonts w:ascii="Times New Roman" w:eastAsia="Times New Roman" w:hAnsi="Times New Roman" w:cs="Times New Roman"/>
          <w:sz w:val="24"/>
          <w:lang w:eastAsia="en-AU"/>
        </w:rPr>
        <w:t>The proposed Regulations have been drafted in consultation with: the Executive Director of Township Leasing; Northern Territory Land Councils; the Anindilyakwa Royalties Aboriginal Corporation; the Gundjeihmi Aboriginal Corporation Jabiru Town; the Ngarrariyal Aboriginal Corporation; and, the Northern Territory Government.</w:t>
      </w:r>
    </w:p>
    <w:p w14:paraId="765D40E1" w14:textId="77777777" w:rsidR="00DE3690" w:rsidRPr="00A405CB" w:rsidRDefault="00DE3690" w:rsidP="00DB0E0E">
      <w:pPr>
        <w:rPr>
          <w:lang w:eastAsia="en-AU"/>
        </w:rPr>
      </w:pPr>
    </w:p>
    <w:p w14:paraId="728F01D4" w14:textId="77777777" w:rsidR="00DE3690" w:rsidRPr="00A405CB" w:rsidRDefault="00DE3690" w:rsidP="00DE3690">
      <w:pPr>
        <w:shd w:val="clear" w:color="auto" w:fill="FFFFFF"/>
        <w:spacing w:line="240" w:lineRule="auto"/>
        <w:jc w:val="both"/>
        <w:rPr>
          <w:rFonts w:ascii="Times New Roman" w:eastAsia="Times New Roman" w:hAnsi="Times New Roman" w:cs="Times New Roman"/>
          <w:b/>
          <w:bCs/>
          <w:color w:val="000000" w:themeColor="text1"/>
          <w:sz w:val="24"/>
          <w:szCs w:val="24"/>
          <w:lang w:val="en-US" w:eastAsia="en-AU"/>
        </w:rPr>
      </w:pPr>
      <w:r w:rsidRPr="00A405CB">
        <w:rPr>
          <w:rFonts w:ascii="Times New Roman" w:eastAsia="Times New Roman" w:hAnsi="Times New Roman" w:cs="Times New Roman"/>
          <w:b/>
          <w:bCs/>
          <w:color w:val="000000" w:themeColor="text1"/>
          <w:sz w:val="24"/>
          <w:szCs w:val="24"/>
          <w:lang w:val="en-US" w:eastAsia="en-AU"/>
        </w:rPr>
        <w:t>Financial impact</w:t>
      </w:r>
    </w:p>
    <w:p w14:paraId="0E07AFDA" w14:textId="77777777" w:rsidR="00DE3690" w:rsidRPr="00A405CB" w:rsidRDefault="00DE3690" w:rsidP="00DE3690">
      <w:pPr>
        <w:shd w:val="clear" w:color="auto" w:fill="FFFFFF"/>
        <w:spacing w:line="240" w:lineRule="auto"/>
        <w:jc w:val="both"/>
        <w:rPr>
          <w:rFonts w:ascii="Times New Roman" w:eastAsia="Times New Roman" w:hAnsi="Times New Roman" w:cs="Times New Roman"/>
          <w:bCs/>
          <w:color w:val="000000" w:themeColor="text1"/>
          <w:sz w:val="24"/>
          <w:szCs w:val="24"/>
          <w:lang w:val="en-US" w:eastAsia="en-AU"/>
        </w:rPr>
        <w:sectPr w:rsidR="00DE3690" w:rsidRPr="00A405CB" w:rsidSect="00DE3690">
          <w:footerReference w:type="default" r:id="rId10"/>
          <w:pgSz w:w="11906" w:h="16838"/>
          <w:pgMar w:top="1440" w:right="1440" w:bottom="1440" w:left="1440" w:header="708" w:footer="708" w:gutter="0"/>
          <w:cols w:space="708"/>
          <w:titlePg/>
          <w:docGrid w:linePitch="360"/>
        </w:sectPr>
      </w:pPr>
      <w:r w:rsidRPr="00A405CB">
        <w:rPr>
          <w:rFonts w:ascii="Times New Roman" w:eastAsia="Times New Roman" w:hAnsi="Times New Roman" w:cs="Times New Roman"/>
          <w:bCs/>
          <w:color w:val="000000" w:themeColor="text1"/>
          <w:sz w:val="24"/>
          <w:szCs w:val="24"/>
          <w:lang w:val="en-US" w:eastAsia="en-AU"/>
        </w:rPr>
        <w:t>Nil</w:t>
      </w:r>
    </w:p>
    <w:p w14:paraId="57F1F125" w14:textId="77777777" w:rsidR="00DE3690" w:rsidRPr="00A405CB" w:rsidRDefault="00DE3690" w:rsidP="004034F8">
      <w:pPr>
        <w:shd w:val="clear" w:color="auto" w:fill="FFFFFF"/>
        <w:spacing w:line="240" w:lineRule="auto"/>
        <w:rPr>
          <w:rFonts w:ascii="Times New Roman" w:eastAsia="Times New Roman" w:hAnsi="Times New Roman" w:cs="Times New Roman"/>
          <w:b/>
          <w:bCs/>
          <w:color w:val="000000" w:themeColor="text1"/>
          <w:sz w:val="24"/>
          <w:szCs w:val="24"/>
          <w:lang w:val="en-US" w:eastAsia="en-AU"/>
        </w:rPr>
      </w:pPr>
      <w:r w:rsidRPr="00A405CB">
        <w:rPr>
          <w:rFonts w:ascii="Times New Roman" w:eastAsia="Times New Roman" w:hAnsi="Times New Roman" w:cs="Times New Roman"/>
          <w:b/>
          <w:bCs/>
          <w:color w:val="000000" w:themeColor="text1"/>
          <w:sz w:val="24"/>
          <w:szCs w:val="24"/>
          <w:lang w:val="en-US" w:eastAsia="en-AU"/>
        </w:rPr>
        <w:lastRenderedPageBreak/>
        <w:t>ATTACHMENT A</w:t>
      </w:r>
    </w:p>
    <w:p w14:paraId="77BD060F" w14:textId="77777777" w:rsidR="00DE3690" w:rsidRPr="00A405CB" w:rsidRDefault="00DE3690" w:rsidP="00DE3690">
      <w:pPr>
        <w:pStyle w:val="Heading2"/>
        <w:rPr>
          <w:rFonts w:cs="Times New Roman"/>
          <w:color w:val="000000" w:themeColor="text1"/>
          <w:sz w:val="24"/>
          <w:szCs w:val="24"/>
        </w:rPr>
      </w:pPr>
      <w:r w:rsidRPr="00A405CB">
        <w:rPr>
          <w:rFonts w:cs="Times New Roman"/>
          <w:color w:val="000000" w:themeColor="text1"/>
          <w:sz w:val="24"/>
          <w:szCs w:val="24"/>
        </w:rPr>
        <w:t>Explanation of Regulations</w:t>
      </w:r>
    </w:p>
    <w:p w14:paraId="299E63B0" w14:textId="77777777" w:rsidR="00DE3690" w:rsidRPr="00A405CB" w:rsidRDefault="00DE3690" w:rsidP="00DE3690">
      <w:pPr>
        <w:rPr>
          <w:lang w:eastAsia="en-AU"/>
        </w:rPr>
      </w:pPr>
    </w:p>
    <w:p w14:paraId="3C6322B1" w14:textId="77777777" w:rsidR="00DE3690" w:rsidRPr="00A405CB" w:rsidRDefault="00DE3690" w:rsidP="00DE3690">
      <w:pPr>
        <w:spacing w:after="0" w:line="240" w:lineRule="auto"/>
        <w:ind w:right="91"/>
        <w:rPr>
          <w:rFonts w:ascii="Times New Roman" w:eastAsia="Times New Roman" w:hAnsi="Times New Roman" w:cs="Times New Roman"/>
          <w:sz w:val="24"/>
          <w:lang w:eastAsia="en-AU"/>
        </w:rPr>
      </w:pPr>
      <w:r w:rsidRPr="00A405CB">
        <w:rPr>
          <w:rFonts w:ascii="Times New Roman" w:eastAsia="Times New Roman" w:hAnsi="Times New Roman" w:cs="Times New Roman"/>
          <w:sz w:val="24"/>
          <w:u w:val="single"/>
          <w:lang w:eastAsia="en-AU"/>
        </w:rPr>
        <w:t>Section 1 - Name of Regulations</w:t>
      </w:r>
    </w:p>
    <w:p w14:paraId="4236AC47" w14:textId="77777777" w:rsidR="00DE3690" w:rsidRPr="00A405CB" w:rsidRDefault="00DE3690" w:rsidP="00DE3690">
      <w:pPr>
        <w:spacing w:after="0" w:line="240" w:lineRule="auto"/>
        <w:ind w:right="91"/>
        <w:rPr>
          <w:rFonts w:ascii="Times New Roman" w:eastAsia="Times New Roman" w:hAnsi="Times New Roman" w:cs="Times New Roman"/>
          <w:sz w:val="24"/>
          <w:lang w:eastAsia="en-AU"/>
        </w:rPr>
      </w:pPr>
    </w:p>
    <w:p w14:paraId="467C00AD" w14:textId="77777777" w:rsidR="00DE3690" w:rsidRPr="00A405CB" w:rsidRDefault="00DE3690" w:rsidP="00DE3690">
      <w:pPr>
        <w:spacing w:after="0" w:line="240" w:lineRule="auto"/>
        <w:ind w:right="91"/>
        <w:rPr>
          <w:rFonts w:ascii="Times New Roman" w:eastAsia="Times New Roman" w:hAnsi="Times New Roman" w:cs="Times New Roman"/>
          <w:sz w:val="24"/>
          <w:lang w:eastAsia="en-AU"/>
        </w:rPr>
      </w:pPr>
      <w:r w:rsidRPr="00A405CB">
        <w:rPr>
          <w:rFonts w:ascii="Times New Roman" w:eastAsia="Times New Roman" w:hAnsi="Times New Roman" w:cs="Times New Roman"/>
          <w:sz w:val="24"/>
          <w:lang w:eastAsia="en-AU"/>
        </w:rPr>
        <w:t xml:space="preserve">The instrument is the </w:t>
      </w:r>
      <w:r w:rsidRPr="00A405CB">
        <w:rPr>
          <w:rFonts w:ascii="Times New Roman" w:eastAsia="Times New Roman" w:hAnsi="Times New Roman" w:cs="Times New Roman"/>
          <w:i/>
          <w:sz w:val="24"/>
          <w:lang w:eastAsia="en-AU"/>
        </w:rPr>
        <w:t xml:space="preserve">Aboriginal Land Rights (Northern Territory) Amendment (2022 Measures No. 1) Regulations 2022 </w:t>
      </w:r>
      <w:r w:rsidRPr="00A405CB">
        <w:rPr>
          <w:rFonts w:ascii="Times New Roman" w:eastAsia="Times New Roman" w:hAnsi="Times New Roman" w:cs="Times New Roman"/>
          <w:sz w:val="24"/>
          <w:lang w:eastAsia="en-AU"/>
        </w:rPr>
        <w:t>(Amendment Regulations).</w:t>
      </w:r>
    </w:p>
    <w:p w14:paraId="1E32C15F" w14:textId="77777777" w:rsidR="00DE3690" w:rsidRPr="00A405CB" w:rsidRDefault="00DE3690" w:rsidP="00DE3690">
      <w:pPr>
        <w:spacing w:after="0" w:line="240" w:lineRule="auto"/>
        <w:ind w:right="91"/>
        <w:rPr>
          <w:rFonts w:ascii="Times New Roman" w:eastAsia="Times New Roman" w:hAnsi="Times New Roman" w:cs="Times New Roman"/>
          <w:sz w:val="24"/>
          <w:lang w:eastAsia="en-AU"/>
        </w:rPr>
      </w:pPr>
    </w:p>
    <w:p w14:paraId="1C3108CB" w14:textId="77777777" w:rsidR="00DE3690" w:rsidRPr="00A405CB" w:rsidRDefault="00DE3690" w:rsidP="00DE3690">
      <w:pPr>
        <w:spacing w:after="0" w:line="240" w:lineRule="auto"/>
        <w:ind w:right="91"/>
        <w:rPr>
          <w:rFonts w:ascii="Times New Roman" w:eastAsia="Times New Roman" w:hAnsi="Times New Roman" w:cs="Times New Roman"/>
          <w:sz w:val="24"/>
          <w:u w:val="single"/>
          <w:lang w:eastAsia="en-AU"/>
        </w:rPr>
      </w:pPr>
      <w:r w:rsidRPr="00A405CB">
        <w:rPr>
          <w:rFonts w:ascii="Times New Roman" w:eastAsia="Times New Roman" w:hAnsi="Times New Roman" w:cs="Times New Roman"/>
          <w:sz w:val="24"/>
          <w:u w:val="single"/>
          <w:lang w:eastAsia="en-AU"/>
        </w:rPr>
        <w:t>Section 2 - Commencement</w:t>
      </w:r>
    </w:p>
    <w:p w14:paraId="202B1ED4" w14:textId="77777777" w:rsidR="00DE3690" w:rsidRPr="00A405CB" w:rsidRDefault="00DE3690" w:rsidP="00DE3690">
      <w:pPr>
        <w:spacing w:after="0" w:line="240" w:lineRule="auto"/>
        <w:ind w:right="91"/>
        <w:rPr>
          <w:rFonts w:ascii="Times New Roman" w:eastAsia="Times New Roman" w:hAnsi="Times New Roman" w:cs="Times New Roman"/>
          <w:sz w:val="24"/>
          <w:lang w:eastAsia="en-AU"/>
        </w:rPr>
      </w:pPr>
    </w:p>
    <w:p w14:paraId="314A5EA4" w14:textId="77777777" w:rsidR="00DE3690" w:rsidRPr="00A405CB" w:rsidRDefault="00DE3690" w:rsidP="00DE3690">
      <w:pPr>
        <w:spacing w:after="0" w:line="240" w:lineRule="auto"/>
        <w:ind w:right="91"/>
        <w:rPr>
          <w:rFonts w:ascii="Times New Roman" w:eastAsia="Times New Roman" w:hAnsi="Times New Roman" w:cs="Times New Roman"/>
          <w:sz w:val="24"/>
          <w:lang w:eastAsia="en-AU"/>
        </w:rPr>
      </w:pPr>
      <w:r w:rsidRPr="00A405CB">
        <w:rPr>
          <w:rFonts w:ascii="Times New Roman" w:eastAsia="Times New Roman" w:hAnsi="Times New Roman" w:cs="Times New Roman"/>
          <w:sz w:val="24"/>
          <w:lang w:eastAsia="en-AU"/>
        </w:rPr>
        <w:t xml:space="preserve">This section </w:t>
      </w:r>
      <w:r w:rsidR="00622BD3" w:rsidRPr="00A405CB">
        <w:rPr>
          <w:rFonts w:ascii="Times New Roman" w:eastAsia="Times New Roman" w:hAnsi="Times New Roman" w:cs="Times New Roman"/>
          <w:sz w:val="24"/>
          <w:lang w:eastAsia="en-AU"/>
        </w:rPr>
        <w:t xml:space="preserve">clarifies </w:t>
      </w:r>
      <w:r w:rsidRPr="00A405CB">
        <w:rPr>
          <w:rFonts w:ascii="Times New Roman" w:eastAsia="Times New Roman" w:hAnsi="Times New Roman" w:cs="Times New Roman"/>
          <w:sz w:val="24"/>
          <w:lang w:eastAsia="en-AU"/>
        </w:rPr>
        <w:t xml:space="preserve">the commencement days for different parts of the proposed Regulations. The section only relates to the provisions of the proposed Regulations as originally made and will not be amended to deal with any later amendments of the proposed Regulations. </w:t>
      </w:r>
    </w:p>
    <w:p w14:paraId="0D1D9931" w14:textId="77777777" w:rsidR="00DE3690" w:rsidRPr="00A405CB" w:rsidRDefault="00DE3690" w:rsidP="00DE3690">
      <w:pPr>
        <w:spacing w:after="0" w:line="240" w:lineRule="auto"/>
        <w:ind w:right="91"/>
        <w:rPr>
          <w:rFonts w:ascii="Times New Roman" w:eastAsia="Times New Roman" w:hAnsi="Times New Roman" w:cs="Times New Roman"/>
          <w:sz w:val="24"/>
          <w:lang w:eastAsia="en-AU"/>
        </w:rPr>
      </w:pPr>
    </w:p>
    <w:p w14:paraId="438A9796" w14:textId="77777777" w:rsidR="00DE3690" w:rsidRPr="00A405CB" w:rsidRDefault="00DE3690" w:rsidP="00DE3690">
      <w:pPr>
        <w:pStyle w:val="ListParagraph"/>
        <w:numPr>
          <w:ilvl w:val="0"/>
          <w:numId w:val="2"/>
        </w:numPr>
        <w:ind w:right="91"/>
        <w:rPr>
          <w:rFonts w:eastAsia="Times New Roman" w:cs="Times New Roman"/>
          <w:lang w:eastAsia="en-AU"/>
        </w:rPr>
      </w:pPr>
      <w:r w:rsidRPr="00A405CB">
        <w:rPr>
          <w:rFonts w:eastAsia="Times New Roman" w:cs="Times New Roman"/>
          <w:lang w:eastAsia="en-AU"/>
        </w:rPr>
        <w:t>Sections 1 to 4 and anything in the proposed Regulations not elsewhere covered by the commencement table commence</w:t>
      </w:r>
      <w:r w:rsidR="00622BD3" w:rsidRPr="00A405CB">
        <w:rPr>
          <w:rFonts w:eastAsia="Times New Roman" w:cs="Times New Roman"/>
          <w:lang w:eastAsia="en-AU"/>
        </w:rPr>
        <w:t>s</w:t>
      </w:r>
      <w:r w:rsidRPr="00A405CB">
        <w:rPr>
          <w:rFonts w:eastAsia="Times New Roman" w:cs="Times New Roman"/>
          <w:lang w:eastAsia="en-AU"/>
        </w:rPr>
        <w:t xml:space="preserve"> the day after the instrument is registered. </w:t>
      </w:r>
    </w:p>
    <w:p w14:paraId="36E62478" w14:textId="77777777" w:rsidR="00DE3690" w:rsidRPr="00A405CB" w:rsidRDefault="00DE3690" w:rsidP="00DE3690">
      <w:pPr>
        <w:pStyle w:val="ListParagraph"/>
        <w:ind w:left="1080" w:right="91"/>
        <w:rPr>
          <w:rFonts w:eastAsia="Times New Roman" w:cs="Times New Roman"/>
          <w:lang w:eastAsia="en-AU"/>
        </w:rPr>
      </w:pPr>
    </w:p>
    <w:p w14:paraId="3611D44E" w14:textId="77777777" w:rsidR="00DE3690" w:rsidRPr="00A405CB" w:rsidRDefault="00DE3690" w:rsidP="00DE3690">
      <w:pPr>
        <w:pStyle w:val="ListParagraph"/>
        <w:numPr>
          <w:ilvl w:val="0"/>
          <w:numId w:val="2"/>
        </w:numPr>
        <w:ind w:right="91"/>
        <w:rPr>
          <w:rFonts w:eastAsia="Times New Roman" w:cs="Times New Roman"/>
          <w:lang w:eastAsia="en-AU"/>
        </w:rPr>
      </w:pPr>
      <w:r w:rsidRPr="00A405CB">
        <w:rPr>
          <w:rFonts w:eastAsia="Times New Roman" w:cs="Times New Roman"/>
          <w:lang w:eastAsia="en-AU"/>
        </w:rPr>
        <w:t xml:space="preserve">Schedule 1 </w:t>
      </w:r>
      <w:r w:rsidR="00622BD3" w:rsidRPr="00A405CB">
        <w:rPr>
          <w:rFonts w:eastAsia="Times New Roman" w:cs="Times New Roman"/>
          <w:lang w:eastAsia="en-AU"/>
        </w:rPr>
        <w:t>commences</w:t>
      </w:r>
      <w:r w:rsidRPr="00A405CB">
        <w:rPr>
          <w:rFonts w:eastAsia="Times New Roman" w:cs="Times New Roman"/>
          <w:lang w:eastAsia="en-AU"/>
        </w:rPr>
        <w:t xml:space="preserve"> the day after the instrument is registered. </w:t>
      </w:r>
    </w:p>
    <w:p w14:paraId="650A7D77" w14:textId="77777777" w:rsidR="00DE3690" w:rsidRPr="00A405CB" w:rsidRDefault="00DE3690" w:rsidP="00DE3690">
      <w:pPr>
        <w:spacing w:after="0" w:line="240" w:lineRule="auto"/>
        <w:ind w:right="91"/>
        <w:rPr>
          <w:rFonts w:ascii="Times New Roman" w:eastAsia="Times New Roman" w:hAnsi="Times New Roman" w:cs="Times New Roman"/>
          <w:sz w:val="24"/>
          <w:lang w:eastAsia="en-AU"/>
        </w:rPr>
      </w:pPr>
    </w:p>
    <w:p w14:paraId="5E7C22DC" w14:textId="77777777" w:rsidR="00DE3690" w:rsidRPr="00A405CB" w:rsidRDefault="00DE3690" w:rsidP="00DE3690">
      <w:pPr>
        <w:pStyle w:val="ListParagraph"/>
        <w:numPr>
          <w:ilvl w:val="0"/>
          <w:numId w:val="2"/>
        </w:numPr>
        <w:ind w:right="91"/>
        <w:rPr>
          <w:rFonts w:eastAsia="Times New Roman" w:cs="Times New Roman"/>
          <w:lang w:eastAsia="en-AU"/>
        </w:rPr>
      </w:pPr>
      <w:r w:rsidRPr="00A405CB">
        <w:rPr>
          <w:rFonts w:eastAsia="Times New Roman" w:cs="Times New Roman"/>
          <w:lang w:eastAsia="en-AU"/>
        </w:rPr>
        <w:t>Schedule 2 commence</w:t>
      </w:r>
      <w:r w:rsidR="00622BD3" w:rsidRPr="00A405CB">
        <w:rPr>
          <w:rFonts w:eastAsia="Times New Roman" w:cs="Times New Roman"/>
          <w:lang w:eastAsia="en-AU"/>
        </w:rPr>
        <w:t>s</w:t>
      </w:r>
      <w:r w:rsidRPr="00A405CB">
        <w:rPr>
          <w:rFonts w:eastAsia="Times New Roman" w:cs="Times New Roman"/>
          <w:lang w:eastAsia="en-AU"/>
        </w:rPr>
        <w:t xml:space="preserve"> on 13 December 2022. </w:t>
      </w:r>
    </w:p>
    <w:p w14:paraId="5B522996" w14:textId="77777777" w:rsidR="00DE3690" w:rsidRPr="00A405CB" w:rsidRDefault="00DE3690" w:rsidP="00DE3690">
      <w:pPr>
        <w:pStyle w:val="ListParagraph"/>
        <w:rPr>
          <w:rFonts w:eastAsia="Times New Roman" w:cs="Times New Roman"/>
          <w:lang w:eastAsia="en-AU"/>
        </w:rPr>
      </w:pPr>
    </w:p>
    <w:p w14:paraId="7A124D42" w14:textId="77777777" w:rsidR="00DE3690" w:rsidRPr="00A405CB" w:rsidRDefault="00DE3690" w:rsidP="00DE3690">
      <w:pPr>
        <w:spacing w:after="0" w:line="240" w:lineRule="auto"/>
        <w:ind w:right="91"/>
        <w:rPr>
          <w:rFonts w:ascii="Times New Roman" w:eastAsia="Times New Roman" w:hAnsi="Times New Roman" w:cs="Times New Roman"/>
          <w:sz w:val="24"/>
          <w:lang w:eastAsia="en-AU"/>
        </w:rPr>
      </w:pPr>
    </w:p>
    <w:p w14:paraId="2B2AE127" w14:textId="77777777" w:rsidR="00DE3690" w:rsidRPr="00A405CB" w:rsidRDefault="00DE3690" w:rsidP="00DE3690">
      <w:pPr>
        <w:spacing w:after="0" w:line="240" w:lineRule="auto"/>
        <w:ind w:right="91"/>
        <w:rPr>
          <w:rFonts w:ascii="Times New Roman" w:eastAsia="Times New Roman" w:hAnsi="Times New Roman" w:cs="Times New Roman"/>
          <w:sz w:val="24"/>
          <w:lang w:eastAsia="en-AU"/>
        </w:rPr>
      </w:pPr>
      <w:r w:rsidRPr="00A405CB">
        <w:rPr>
          <w:rFonts w:ascii="Times New Roman" w:eastAsia="Times New Roman" w:hAnsi="Times New Roman" w:cs="Times New Roman"/>
          <w:sz w:val="24"/>
          <w:u w:val="single"/>
          <w:lang w:eastAsia="en-AU"/>
        </w:rPr>
        <w:t>Section 3 - Authority</w:t>
      </w:r>
    </w:p>
    <w:p w14:paraId="270C5888" w14:textId="77777777" w:rsidR="00DE3690" w:rsidRPr="00A405CB" w:rsidRDefault="00DE3690" w:rsidP="00DE3690">
      <w:pPr>
        <w:spacing w:after="0" w:line="240" w:lineRule="auto"/>
        <w:ind w:right="91"/>
        <w:rPr>
          <w:rFonts w:ascii="Times New Roman" w:eastAsia="Times New Roman" w:hAnsi="Times New Roman" w:cs="Times New Roman"/>
          <w:sz w:val="24"/>
          <w:lang w:eastAsia="en-AU"/>
        </w:rPr>
      </w:pPr>
    </w:p>
    <w:p w14:paraId="1FAD1833" w14:textId="77777777" w:rsidR="00DE3690" w:rsidRPr="00A405CB" w:rsidRDefault="00622BD3" w:rsidP="00DE3690">
      <w:pPr>
        <w:spacing w:after="0" w:line="240" w:lineRule="auto"/>
        <w:ind w:right="91"/>
        <w:rPr>
          <w:rFonts w:ascii="Times New Roman" w:eastAsia="Times New Roman" w:hAnsi="Times New Roman" w:cs="Times New Roman"/>
          <w:sz w:val="24"/>
          <w:lang w:eastAsia="en-AU"/>
        </w:rPr>
      </w:pPr>
      <w:r w:rsidRPr="00A405CB">
        <w:rPr>
          <w:rFonts w:ascii="Times New Roman" w:eastAsia="Times New Roman" w:hAnsi="Times New Roman" w:cs="Times New Roman"/>
          <w:sz w:val="24"/>
          <w:lang w:eastAsia="en-AU"/>
        </w:rPr>
        <w:t>The instrument is made under t</w:t>
      </w:r>
      <w:r w:rsidR="00DE3690" w:rsidRPr="00A405CB">
        <w:rPr>
          <w:rFonts w:ascii="Times New Roman" w:eastAsia="Times New Roman" w:hAnsi="Times New Roman" w:cs="Times New Roman"/>
          <w:sz w:val="24"/>
          <w:lang w:eastAsia="en-AU"/>
        </w:rPr>
        <w:t xml:space="preserve">he </w:t>
      </w:r>
      <w:r w:rsidR="00DE3690" w:rsidRPr="00A405CB">
        <w:rPr>
          <w:rFonts w:ascii="Times New Roman" w:eastAsia="Times New Roman" w:hAnsi="Times New Roman" w:cs="Times New Roman"/>
          <w:i/>
          <w:sz w:val="24"/>
          <w:lang w:eastAsia="en-AU"/>
        </w:rPr>
        <w:t xml:space="preserve">Aboriginal Land Rights (Northern Territory) Act 1976 </w:t>
      </w:r>
      <w:r w:rsidR="00DE3690" w:rsidRPr="00A405CB">
        <w:rPr>
          <w:rFonts w:ascii="Times New Roman" w:eastAsia="Times New Roman" w:hAnsi="Times New Roman" w:cs="Times New Roman"/>
          <w:sz w:val="24"/>
          <w:lang w:eastAsia="en-AU"/>
        </w:rPr>
        <w:t>(the Act).</w:t>
      </w:r>
    </w:p>
    <w:p w14:paraId="4E86183F" w14:textId="77777777" w:rsidR="00DE3690" w:rsidRPr="00A405CB" w:rsidRDefault="00DE3690" w:rsidP="00DE3690">
      <w:pPr>
        <w:spacing w:after="0" w:line="240" w:lineRule="auto"/>
        <w:ind w:right="91"/>
        <w:rPr>
          <w:rFonts w:ascii="Times New Roman" w:eastAsia="Times New Roman" w:hAnsi="Times New Roman" w:cs="Times New Roman"/>
          <w:sz w:val="24"/>
          <w:lang w:eastAsia="en-AU"/>
        </w:rPr>
      </w:pPr>
    </w:p>
    <w:p w14:paraId="095CF9D0" w14:textId="77777777" w:rsidR="00DE3690" w:rsidRPr="00A405CB" w:rsidRDefault="00DE3690" w:rsidP="00DE3690">
      <w:pPr>
        <w:keepNext/>
        <w:spacing w:after="0" w:line="240" w:lineRule="auto"/>
        <w:ind w:right="748"/>
        <w:rPr>
          <w:rFonts w:ascii="Times New Roman" w:eastAsia="Times New Roman" w:hAnsi="Times New Roman" w:cs="Times New Roman"/>
          <w:sz w:val="24"/>
          <w:u w:val="single"/>
          <w:lang w:eastAsia="en-AU"/>
        </w:rPr>
      </w:pPr>
      <w:r w:rsidRPr="00A405CB">
        <w:rPr>
          <w:rFonts w:ascii="Times New Roman" w:eastAsia="Times New Roman" w:hAnsi="Times New Roman" w:cs="Times New Roman"/>
          <w:sz w:val="24"/>
          <w:u w:val="single"/>
          <w:lang w:eastAsia="en-AU"/>
        </w:rPr>
        <w:t>Section 4 - Schedule(s)</w:t>
      </w:r>
    </w:p>
    <w:p w14:paraId="4EE85AA2" w14:textId="77777777" w:rsidR="00DE3690" w:rsidRPr="00A405CB" w:rsidRDefault="00DE3690" w:rsidP="00DE3690">
      <w:pPr>
        <w:keepNext/>
        <w:spacing w:after="0" w:line="240" w:lineRule="auto"/>
        <w:ind w:right="748"/>
        <w:rPr>
          <w:rFonts w:ascii="Times New Roman" w:eastAsia="Times New Roman" w:hAnsi="Times New Roman" w:cs="Times New Roman"/>
          <w:sz w:val="24"/>
          <w:lang w:eastAsia="en-AU"/>
        </w:rPr>
      </w:pPr>
    </w:p>
    <w:p w14:paraId="42E9C9ED" w14:textId="77777777" w:rsidR="00DE3690" w:rsidRPr="00A405CB" w:rsidRDefault="00DE3690" w:rsidP="00DE3690">
      <w:pPr>
        <w:keepNext/>
        <w:spacing w:after="0" w:line="240" w:lineRule="auto"/>
        <w:ind w:right="748"/>
        <w:rPr>
          <w:rFonts w:ascii="Times New Roman" w:eastAsia="Times New Roman" w:hAnsi="Times New Roman" w:cs="Times New Roman"/>
          <w:sz w:val="24"/>
          <w:lang w:eastAsia="en-AU"/>
        </w:rPr>
      </w:pPr>
      <w:r w:rsidRPr="00A405CB">
        <w:rPr>
          <w:rFonts w:ascii="Times New Roman" w:eastAsia="Times New Roman" w:hAnsi="Times New Roman" w:cs="Times New Roman"/>
          <w:sz w:val="24"/>
          <w:lang w:eastAsia="en-AU"/>
        </w:rPr>
        <w:t>This section provide</w:t>
      </w:r>
      <w:r w:rsidR="00622BD3" w:rsidRPr="00A405CB">
        <w:rPr>
          <w:rFonts w:ascii="Times New Roman" w:eastAsia="Times New Roman" w:hAnsi="Times New Roman" w:cs="Times New Roman"/>
          <w:sz w:val="24"/>
          <w:lang w:eastAsia="en-AU"/>
        </w:rPr>
        <w:t>s</w:t>
      </w:r>
      <w:r w:rsidRPr="00A405CB">
        <w:rPr>
          <w:rFonts w:ascii="Times New Roman" w:eastAsia="Times New Roman" w:hAnsi="Times New Roman" w:cs="Times New Roman"/>
          <w:sz w:val="24"/>
          <w:lang w:eastAsia="en-AU"/>
        </w:rPr>
        <w:t xml:space="preserve"> that each instrument that is specified in a Schedule to the </w:t>
      </w:r>
      <w:r w:rsidR="00622BD3" w:rsidRPr="00A405CB">
        <w:rPr>
          <w:rFonts w:ascii="Times New Roman" w:eastAsia="Times New Roman" w:hAnsi="Times New Roman" w:cs="Times New Roman"/>
          <w:sz w:val="24"/>
          <w:lang w:eastAsia="en-AU"/>
        </w:rPr>
        <w:t>Amendment</w:t>
      </w:r>
      <w:r w:rsidRPr="00A405CB">
        <w:rPr>
          <w:rFonts w:ascii="Times New Roman" w:eastAsia="Times New Roman" w:hAnsi="Times New Roman" w:cs="Times New Roman"/>
          <w:sz w:val="24"/>
          <w:lang w:eastAsia="en-AU"/>
        </w:rPr>
        <w:t xml:space="preserve"> Regulations </w:t>
      </w:r>
      <w:r w:rsidR="009773E4" w:rsidRPr="00A405CB">
        <w:rPr>
          <w:rFonts w:ascii="Times New Roman" w:eastAsia="Times New Roman" w:hAnsi="Times New Roman" w:cs="Times New Roman"/>
          <w:sz w:val="24"/>
          <w:lang w:eastAsia="en-AU"/>
        </w:rPr>
        <w:t>are</w:t>
      </w:r>
      <w:r w:rsidRPr="00A405CB">
        <w:rPr>
          <w:rFonts w:ascii="Times New Roman" w:eastAsia="Times New Roman" w:hAnsi="Times New Roman" w:cs="Times New Roman"/>
          <w:sz w:val="24"/>
          <w:lang w:eastAsia="en-AU"/>
        </w:rPr>
        <w:t xml:space="preserve"> amended or repealed as set out in the applicable items in the Schedule concerned, and any other item in a Schedule to th</w:t>
      </w:r>
      <w:r w:rsidR="00622BD3" w:rsidRPr="00A405CB">
        <w:rPr>
          <w:rFonts w:ascii="Times New Roman" w:eastAsia="Times New Roman" w:hAnsi="Times New Roman" w:cs="Times New Roman"/>
          <w:sz w:val="24"/>
          <w:lang w:eastAsia="en-AU"/>
        </w:rPr>
        <w:t xml:space="preserve">is instrument </w:t>
      </w:r>
      <w:r w:rsidRPr="00A405CB">
        <w:rPr>
          <w:rFonts w:ascii="Times New Roman" w:eastAsia="Times New Roman" w:hAnsi="Times New Roman" w:cs="Times New Roman"/>
          <w:sz w:val="24"/>
          <w:lang w:eastAsia="en-AU"/>
        </w:rPr>
        <w:t>has effect according to its terms.</w:t>
      </w:r>
    </w:p>
    <w:p w14:paraId="1DF4511B" w14:textId="77777777" w:rsidR="00DE3690" w:rsidRPr="00A405CB" w:rsidRDefault="00DE3690" w:rsidP="00DE3690">
      <w:pPr>
        <w:spacing w:after="0" w:line="240" w:lineRule="auto"/>
        <w:ind w:right="91"/>
        <w:rPr>
          <w:rFonts w:ascii="Times New Roman" w:eastAsia="Times New Roman" w:hAnsi="Times New Roman" w:cs="Times New Roman"/>
          <w:sz w:val="24"/>
          <w:u w:val="single"/>
          <w:lang w:eastAsia="en-AU"/>
        </w:rPr>
      </w:pPr>
    </w:p>
    <w:p w14:paraId="40D841A4" w14:textId="77777777" w:rsidR="00DE3690" w:rsidRPr="00A405CB" w:rsidRDefault="00DE3690" w:rsidP="00DE3690">
      <w:pPr>
        <w:spacing w:after="0" w:line="240" w:lineRule="auto"/>
        <w:ind w:right="91"/>
        <w:rPr>
          <w:rFonts w:ascii="Times New Roman" w:eastAsia="Times New Roman" w:hAnsi="Times New Roman" w:cs="Times New Roman"/>
          <w:b/>
          <w:sz w:val="24"/>
          <w:lang w:eastAsia="en-AU"/>
        </w:rPr>
      </w:pPr>
      <w:r w:rsidRPr="00A405CB">
        <w:rPr>
          <w:rFonts w:ascii="Times New Roman" w:eastAsia="Times New Roman" w:hAnsi="Times New Roman" w:cs="Times New Roman"/>
          <w:b/>
          <w:sz w:val="24"/>
          <w:u w:val="single"/>
          <w:lang w:eastAsia="en-AU"/>
        </w:rPr>
        <w:t>Schedule 1 - Amendments</w:t>
      </w:r>
    </w:p>
    <w:p w14:paraId="435AF955" w14:textId="77777777" w:rsidR="00DE3690" w:rsidRPr="00A405CB" w:rsidRDefault="00DE3690" w:rsidP="00DE3690">
      <w:pPr>
        <w:spacing w:after="0" w:line="240" w:lineRule="auto"/>
        <w:ind w:right="91"/>
        <w:rPr>
          <w:rFonts w:ascii="Times New Roman" w:eastAsia="Times New Roman" w:hAnsi="Times New Roman" w:cs="Times New Roman"/>
          <w:sz w:val="24"/>
          <w:lang w:eastAsia="en-AU"/>
        </w:rPr>
      </w:pPr>
    </w:p>
    <w:p w14:paraId="141C1A08" w14:textId="77777777" w:rsidR="00DE3690" w:rsidRPr="00A405CB" w:rsidRDefault="00DE3690" w:rsidP="00DE3690">
      <w:pPr>
        <w:spacing w:after="0" w:line="240" w:lineRule="auto"/>
        <w:ind w:right="91"/>
        <w:rPr>
          <w:rFonts w:ascii="Times New Roman" w:eastAsia="Times New Roman" w:hAnsi="Times New Roman" w:cs="Times New Roman"/>
          <w:b/>
          <w:i/>
          <w:sz w:val="24"/>
          <w:lang w:eastAsia="en-AU"/>
        </w:rPr>
      </w:pPr>
      <w:r w:rsidRPr="00A405CB">
        <w:rPr>
          <w:rFonts w:ascii="Times New Roman" w:eastAsia="Times New Roman" w:hAnsi="Times New Roman" w:cs="Times New Roman"/>
          <w:b/>
          <w:i/>
          <w:sz w:val="24"/>
          <w:lang w:eastAsia="en-AU"/>
        </w:rPr>
        <w:t>Aboriginal Land Rights (Northern Territory) Regulations 2007</w:t>
      </w:r>
    </w:p>
    <w:p w14:paraId="151F6AD1" w14:textId="77777777" w:rsidR="00DE3690" w:rsidRPr="00A405CB" w:rsidRDefault="00DE3690" w:rsidP="00DE3690">
      <w:pPr>
        <w:spacing w:after="0" w:line="240" w:lineRule="auto"/>
        <w:ind w:right="91"/>
        <w:rPr>
          <w:rFonts w:ascii="Times New Roman" w:eastAsia="Times New Roman" w:hAnsi="Times New Roman" w:cs="Times New Roman"/>
          <w:b/>
          <w:i/>
          <w:sz w:val="24"/>
          <w:lang w:eastAsia="en-AU"/>
        </w:rPr>
      </w:pPr>
    </w:p>
    <w:p w14:paraId="71519975" w14:textId="77777777" w:rsidR="00DE3690" w:rsidRPr="00A405CB" w:rsidRDefault="00DE3690" w:rsidP="00DE3690">
      <w:pPr>
        <w:spacing w:after="0" w:line="240" w:lineRule="auto"/>
        <w:ind w:right="91"/>
        <w:rPr>
          <w:rFonts w:ascii="Times New Roman" w:eastAsia="Times New Roman" w:hAnsi="Times New Roman" w:cs="Times New Roman"/>
          <w:sz w:val="24"/>
          <w:u w:val="single"/>
          <w:lang w:eastAsia="en-AU"/>
        </w:rPr>
      </w:pPr>
      <w:r w:rsidRPr="00A405CB">
        <w:rPr>
          <w:rFonts w:ascii="Times New Roman" w:eastAsia="Times New Roman" w:hAnsi="Times New Roman" w:cs="Times New Roman"/>
          <w:sz w:val="24"/>
          <w:u w:val="single"/>
          <w:lang w:eastAsia="en-AU"/>
        </w:rPr>
        <w:t>Item [1] – Regulation 6</w:t>
      </w:r>
    </w:p>
    <w:p w14:paraId="62790CEC" w14:textId="77777777" w:rsidR="00DE3690" w:rsidRPr="00A405CB" w:rsidRDefault="00DE3690" w:rsidP="00DE3690">
      <w:pPr>
        <w:spacing w:after="0" w:line="240" w:lineRule="auto"/>
        <w:ind w:right="91"/>
        <w:rPr>
          <w:rFonts w:ascii="Times New Roman" w:eastAsia="Times New Roman" w:hAnsi="Times New Roman" w:cs="Times New Roman"/>
          <w:b/>
          <w:sz w:val="24"/>
          <w:lang w:eastAsia="en-AU"/>
        </w:rPr>
      </w:pPr>
    </w:p>
    <w:p w14:paraId="58F19778" w14:textId="77777777" w:rsidR="00DE3690" w:rsidRPr="00A405CB" w:rsidRDefault="00DE3690" w:rsidP="00DE3690">
      <w:pPr>
        <w:spacing w:after="0" w:line="240" w:lineRule="auto"/>
        <w:ind w:right="91"/>
        <w:rPr>
          <w:rFonts w:ascii="Times New Roman" w:eastAsia="Times New Roman" w:hAnsi="Times New Roman" w:cs="Times New Roman"/>
          <w:sz w:val="24"/>
          <w:lang w:eastAsia="en-AU"/>
        </w:rPr>
      </w:pPr>
      <w:r w:rsidRPr="00A405CB">
        <w:rPr>
          <w:rFonts w:ascii="Times New Roman" w:eastAsia="Times New Roman" w:hAnsi="Times New Roman" w:cs="Times New Roman"/>
          <w:sz w:val="24"/>
          <w:lang w:eastAsia="en-AU"/>
        </w:rPr>
        <w:t>Item 1 add</w:t>
      </w:r>
      <w:r w:rsidR="009773E4" w:rsidRPr="00A405CB">
        <w:rPr>
          <w:rFonts w:ascii="Times New Roman" w:eastAsia="Times New Roman" w:hAnsi="Times New Roman" w:cs="Times New Roman"/>
          <w:sz w:val="24"/>
          <w:lang w:eastAsia="en-AU"/>
        </w:rPr>
        <w:t>s</w:t>
      </w:r>
      <w:r w:rsidRPr="00A405CB">
        <w:rPr>
          <w:rFonts w:ascii="Times New Roman" w:eastAsia="Times New Roman" w:hAnsi="Times New Roman" w:cs="Times New Roman"/>
          <w:sz w:val="24"/>
          <w:lang w:eastAsia="en-AU"/>
        </w:rPr>
        <w:t xml:space="preserve"> the following parcels of land to the single township prescribed under </w:t>
      </w:r>
      <w:r w:rsidR="009773E4" w:rsidRPr="00A405CB">
        <w:rPr>
          <w:rFonts w:ascii="Times New Roman" w:eastAsia="Times New Roman" w:hAnsi="Times New Roman" w:cs="Times New Roman"/>
          <w:sz w:val="24"/>
          <w:lang w:eastAsia="en-AU"/>
        </w:rPr>
        <w:t>R</w:t>
      </w:r>
      <w:r w:rsidRPr="00A405CB">
        <w:rPr>
          <w:rFonts w:ascii="Times New Roman" w:eastAsia="Times New Roman" w:hAnsi="Times New Roman" w:cs="Times New Roman"/>
          <w:sz w:val="24"/>
          <w:lang w:eastAsia="en-AU"/>
        </w:rPr>
        <w:t xml:space="preserve">egulation 6 of the </w:t>
      </w:r>
      <w:r w:rsidRPr="00A405CB">
        <w:rPr>
          <w:rFonts w:ascii="Times New Roman" w:eastAsia="Times New Roman" w:hAnsi="Times New Roman" w:cs="Times New Roman"/>
          <w:i/>
          <w:sz w:val="24"/>
          <w:lang w:eastAsia="en-AU"/>
        </w:rPr>
        <w:t>Aboriginal Land Rights (Northern Territory) Regulations 2007</w:t>
      </w:r>
      <w:r w:rsidRPr="00A405CB">
        <w:rPr>
          <w:rFonts w:ascii="Times New Roman" w:eastAsia="Times New Roman" w:hAnsi="Times New Roman" w:cs="Times New Roman"/>
          <w:sz w:val="24"/>
          <w:lang w:eastAsia="en-AU"/>
        </w:rPr>
        <w:t xml:space="preserve"> (the principal Regulations): </w:t>
      </w:r>
    </w:p>
    <w:p w14:paraId="474CB959" w14:textId="77777777" w:rsidR="00DE3690" w:rsidRPr="00A405CB" w:rsidRDefault="00DE3690" w:rsidP="00DE3690">
      <w:pPr>
        <w:pStyle w:val="ListParagraph"/>
        <w:numPr>
          <w:ilvl w:val="0"/>
          <w:numId w:val="3"/>
        </w:numPr>
        <w:ind w:right="91"/>
        <w:rPr>
          <w:rFonts w:eastAsia="Times New Roman" w:cs="Times New Roman"/>
          <w:lang w:eastAsia="en-AU"/>
        </w:rPr>
      </w:pPr>
      <w:r w:rsidRPr="00A405CB">
        <w:rPr>
          <w:rFonts w:eastAsia="Times New Roman" w:cs="Times New Roman"/>
          <w:lang w:eastAsia="en-AU"/>
        </w:rPr>
        <w:t>Four Mile, the parcel of land on Groote Eylandt with an area of approximately 19.14 hectares, being Northern Territory Portion 7996(A) delineated on Survey Plan S2022/017</w:t>
      </w:r>
    </w:p>
    <w:p w14:paraId="656F749B" w14:textId="77777777" w:rsidR="00DE3690" w:rsidRPr="00A405CB" w:rsidRDefault="00DE3690" w:rsidP="00DE3690">
      <w:pPr>
        <w:pStyle w:val="ListParagraph"/>
        <w:rPr>
          <w:rFonts w:eastAsia="Times New Roman" w:cs="Times New Roman"/>
          <w:lang w:eastAsia="en-AU"/>
        </w:rPr>
      </w:pPr>
    </w:p>
    <w:p w14:paraId="7FD94003" w14:textId="77777777" w:rsidR="00DE3690" w:rsidRPr="00A405CB" w:rsidRDefault="00DE3690" w:rsidP="00DE3690">
      <w:pPr>
        <w:pStyle w:val="ListParagraph"/>
        <w:numPr>
          <w:ilvl w:val="0"/>
          <w:numId w:val="3"/>
        </w:numPr>
        <w:ind w:right="91"/>
        <w:rPr>
          <w:rFonts w:eastAsia="Times New Roman" w:cs="Times New Roman"/>
          <w:lang w:eastAsia="en-AU"/>
        </w:rPr>
      </w:pPr>
      <w:r w:rsidRPr="00A405CB">
        <w:rPr>
          <w:rFonts w:eastAsia="Times New Roman" w:cs="Times New Roman"/>
          <w:lang w:eastAsia="en-AU"/>
        </w:rPr>
        <w:t>Little Paradise, the parcel of land on Groote Eylandt with an area of approximately 5.85 hectares, being Northern Territory Portion 7997(A) delineated on Survey Plan S2022/018</w:t>
      </w:r>
    </w:p>
    <w:p w14:paraId="4C79ADE6" w14:textId="77777777" w:rsidR="00DE3690" w:rsidRPr="00A405CB" w:rsidRDefault="00DE3690" w:rsidP="00DE3690">
      <w:pPr>
        <w:pStyle w:val="ListParagraph"/>
        <w:rPr>
          <w:rFonts w:eastAsia="Times New Roman" w:cs="Times New Roman"/>
          <w:lang w:eastAsia="en-AU"/>
        </w:rPr>
      </w:pPr>
    </w:p>
    <w:p w14:paraId="73111F4D" w14:textId="77777777" w:rsidR="00DE3690" w:rsidRPr="00A405CB" w:rsidRDefault="00DE3690" w:rsidP="00DE3690">
      <w:pPr>
        <w:pStyle w:val="ListParagraph"/>
        <w:numPr>
          <w:ilvl w:val="0"/>
          <w:numId w:val="3"/>
        </w:numPr>
        <w:ind w:right="91"/>
        <w:rPr>
          <w:rFonts w:eastAsia="Times New Roman" w:cs="Times New Roman"/>
          <w:lang w:eastAsia="en-AU"/>
        </w:rPr>
      </w:pPr>
      <w:r w:rsidRPr="00A405CB">
        <w:rPr>
          <w:rFonts w:eastAsia="Times New Roman" w:cs="Times New Roman"/>
          <w:lang w:eastAsia="en-AU"/>
        </w:rPr>
        <w:t>Malkala, the parcel of land on Groote Eylandt with an area of approximately 14.26 hectares, being Northern Territory Portion 7998(A) delineated on Survey Plan S2022/019</w:t>
      </w:r>
    </w:p>
    <w:p w14:paraId="72EAC980" w14:textId="77777777" w:rsidR="00DE3690" w:rsidRPr="00A405CB" w:rsidRDefault="00DE3690" w:rsidP="00DE3690">
      <w:pPr>
        <w:pStyle w:val="ListParagraph"/>
        <w:rPr>
          <w:rFonts w:eastAsia="Times New Roman" w:cs="Times New Roman"/>
          <w:lang w:eastAsia="en-AU"/>
        </w:rPr>
      </w:pPr>
    </w:p>
    <w:p w14:paraId="34412F82" w14:textId="77777777" w:rsidR="00DE3690" w:rsidRPr="00A405CB" w:rsidRDefault="00DE3690" w:rsidP="00DE3690">
      <w:pPr>
        <w:pStyle w:val="ListParagraph"/>
        <w:numPr>
          <w:ilvl w:val="0"/>
          <w:numId w:val="3"/>
        </w:numPr>
        <w:ind w:right="91"/>
        <w:rPr>
          <w:rFonts w:eastAsia="Times New Roman" w:cs="Times New Roman"/>
          <w:lang w:eastAsia="en-AU"/>
        </w:rPr>
      </w:pPr>
      <w:r w:rsidRPr="00A405CB">
        <w:rPr>
          <w:rFonts w:eastAsia="Times New Roman" w:cs="Times New Roman"/>
          <w:lang w:eastAsia="en-AU"/>
        </w:rPr>
        <w:t>Bartalumba Bay, the parcel of land on Groote Eylandt with an area of approximately 7.86 hectares, being Northern Territory Portion 7999(A) delineated on Survey Plan S2022/020</w:t>
      </w:r>
    </w:p>
    <w:p w14:paraId="43C85961" w14:textId="77777777" w:rsidR="00DE3690" w:rsidRPr="00A405CB" w:rsidRDefault="00DE3690" w:rsidP="00DE3690">
      <w:pPr>
        <w:tabs>
          <w:tab w:val="right" w:pos="8931"/>
        </w:tabs>
        <w:spacing w:after="0" w:line="240" w:lineRule="exact"/>
        <w:ind w:right="91"/>
        <w:rPr>
          <w:rFonts w:ascii="Times New Roman" w:eastAsia="Times New Roman" w:hAnsi="Times New Roman" w:cs="Times New Roman"/>
          <w:sz w:val="24"/>
          <w:lang w:eastAsia="en-AU"/>
        </w:rPr>
      </w:pPr>
    </w:p>
    <w:p w14:paraId="7819BF31" w14:textId="77777777" w:rsidR="00DE3690" w:rsidRPr="00A405CB" w:rsidRDefault="00DE3690" w:rsidP="00DE3690">
      <w:pPr>
        <w:keepNext/>
        <w:spacing w:after="0" w:line="240" w:lineRule="auto"/>
        <w:ind w:right="91"/>
        <w:rPr>
          <w:rFonts w:ascii="Times New Roman" w:eastAsia="Times New Roman" w:hAnsi="Times New Roman" w:cs="Times New Roman"/>
          <w:sz w:val="24"/>
          <w:u w:val="single"/>
          <w:lang w:eastAsia="en-AU"/>
        </w:rPr>
      </w:pPr>
      <w:r w:rsidRPr="00A405CB">
        <w:rPr>
          <w:rFonts w:ascii="Times New Roman" w:eastAsia="Times New Roman" w:hAnsi="Times New Roman" w:cs="Times New Roman"/>
          <w:sz w:val="24"/>
          <w:u w:val="single"/>
          <w:lang w:eastAsia="en-AU"/>
        </w:rPr>
        <w:t>Item [2] – Paragraphs 7(1)(a)</w:t>
      </w:r>
    </w:p>
    <w:p w14:paraId="0EC8BCA8" w14:textId="77777777" w:rsidR="00DE3690" w:rsidRPr="00A405CB" w:rsidRDefault="00DE3690" w:rsidP="00DE3690">
      <w:pPr>
        <w:keepNext/>
        <w:spacing w:after="0" w:line="240" w:lineRule="auto"/>
        <w:ind w:right="91"/>
        <w:rPr>
          <w:rFonts w:ascii="Times New Roman" w:eastAsia="Times New Roman" w:hAnsi="Times New Roman" w:cs="Times New Roman"/>
          <w:sz w:val="24"/>
          <w:lang w:eastAsia="en-AU"/>
        </w:rPr>
      </w:pPr>
    </w:p>
    <w:p w14:paraId="45FA2444" w14:textId="77777777" w:rsidR="00DE3690" w:rsidRPr="00A405CB" w:rsidRDefault="00DE3690" w:rsidP="00DE3690">
      <w:pPr>
        <w:spacing w:after="0" w:line="240" w:lineRule="auto"/>
        <w:ind w:right="91"/>
        <w:rPr>
          <w:rFonts w:cs="Times New Roman"/>
          <w:color w:val="000000" w:themeColor="text1"/>
          <w:lang w:eastAsia="en-AU"/>
        </w:rPr>
      </w:pPr>
      <w:r w:rsidRPr="00A405CB">
        <w:rPr>
          <w:rFonts w:ascii="Times New Roman" w:eastAsia="Times New Roman" w:hAnsi="Times New Roman" w:cs="Times New Roman"/>
          <w:sz w:val="24"/>
          <w:lang w:eastAsia="en-AU"/>
        </w:rPr>
        <w:t>This item repeal</w:t>
      </w:r>
      <w:r w:rsidR="009773E4" w:rsidRPr="00A405CB">
        <w:rPr>
          <w:rFonts w:ascii="Times New Roman" w:eastAsia="Times New Roman" w:hAnsi="Times New Roman" w:cs="Times New Roman"/>
          <w:sz w:val="24"/>
          <w:lang w:eastAsia="en-AU"/>
        </w:rPr>
        <w:t>s</w:t>
      </w:r>
      <w:r w:rsidRPr="00A405CB">
        <w:rPr>
          <w:rFonts w:ascii="Times New Roman" w:eastAsia="Times New Roman" w:hAnsi="Times New Roman" w:cs="Times New Roman"/>
          <w:sz w:val="24"/>
          <w:lang w:eastAsia="en-AU"/>
        </w:rPr>
        <w:t xml:space="preserve"> paragraph 7(1)(a) of the principal Regulations and substitute</w:t>
      </w:r>
      <w:r w:rsidR="009773E4" w:rsidRPr="00A405CB">
        <w:rPr>
          <w:rFonts w:ascii="Times New Roman" w:eastAsia="Times New Roman" w:hAnsi="Times New Roman" w:cs="Times New Roman"/>
          <w:sz w:val="24"/>
          <w:lang w:eastAsia="en-AU"/>
        </w:rPr>
        <w:t>s</w:t>
      </w:r>
      <w:r w:rsidRPr="00A405CB">
        <w:rPr>
          <w:rFonts w:ascii="Times New Roman" w:eastAsia="Times New Roman" w:hAnsi="Times New Roman" w:cs="Times New Roman"/>
          <w:sz w:val="24"/>
          <w:lang w:eastAsia="en-AU"/>
        </w:rPr>
        <w:t xml:space="preserve"> that the Executive Director has the functions prescribed by the regulations if</w:t>
      </w:r>
      <w:r w:rsidRPr="00A405CB">
        <w:rPr>
          <w:rFonts w:ascii="Times New Roman" w:eastAsia="Times New Roman" w:hAnsi="Times New Roman" w:cs="Times New Roman"/>
          <w:color w:val="000000" w:themeColor="text1"/>
          <w:sz w:val="24"/>
          <w:lang w:eastAsia="en-AU"/>
        </w:rPr>
        <w:t xml:space="preserve"> an approved entity </w:t>
      </w:r>
      <w:r w:rsidRPr="00A405CB">
        <w:rPr>
          <w:rFonts w:ascii="Times New Roman" w:hAnsi="Times New Roman" w:cs="Times New Roman"/>
          <w:color w:val="000000" w:themeColor="text1"/>
          <w:sz w:val="24"/>
        </w:rPr>
        <w:t xml:space="preserve">holds, or may become the holder of, a </w:t>
      </w:r>
      <w:r w:rsidRPr="00A405CB">
        <w:rPr>
          <w:rFonts w:ascii="Times New Roman" w:eastAsia="Times New Roman" w:hAnsi="Times New Roman" w:cs="Times New Roman"/>
          <w:color w:val="000000" w:themeColor="text1"/>
          <w:sz w:val="24"/>
          <w:lang w:eastAsia="en-AU"/>
        </w:rPr>
        <w:t>lease (the ‘main interest’) granted under section 19A of the Act</w:t>
      </w:r>
      <w:r w:rsidRPr="00A405CB">
        <w:rPr>
          <w:rFonts w:ascii="Times New Roman" w:hAnsi="Times New Roman" w:cs="Times New Roman"/>
          <w:color w:val="000000" w:themeColor="text1"/>
          <w:sz w:val="24"/>
          <w:lang w:eastAsia="en-AU"/>
        </w:rPr>
        <w:t xml:space="preserve">. </w:t>
      </w:r>
    </w:p>
    <w:p w14:paraId="284E1720" w14:textId="77777777" w:rsidR="00DE3690" w:rsidRPr="00A405CB" w:rsidRDefault="00DE3690" w:rsidP="00DE3690">
      <w:pPr>
        <w:spacing w:after="0" w:line="240" w:lineRule="auto"/>
        <w:ind w:right="91"/>
        <w:rPr>
          <w:rFonts w:ascii="Times New Roman" w:eastAsia="Times New Roman" w:hAnsi="Times New Roman" w:cs="Times New Roman"/>
          <w:sz w:val="24"/>
          <w:lang w:eastAsia="en-AU"/>
        </w:rPr>
      </w:pPr>
    </w:p>
    <w:p w14:paraId="56D9F8F8" w14:textId="77777777" w:rsidR="00DE3690" w:rsidRPr="00A405CB" w:rsidRDefault="00DE3690" w:rsidP="00DE3690">
      <w:pPr>
        <w:spacing w:after="0" w:line="240" w:lineRule="auto"/>
        <w:ind w:right="91"/>
        <w:rPr>
          <w:rFonts w:ascii="Times New Roman" w:eastAsia="Times New Roman" w:hAnsi="Times New Roman" w:cs="Times New Roman"/>
          <w:b/>
          <w:sz w:val="24"/>
          <w:u w:val="single"/>
          <w:lang w:eastAsia="en-AU"/>
        </w:rPr>
      </w:pPr>
      <w:r w:rsidRPr="00A405CB">
        <w:rPr>
          <w:rFonts w:ascii="Times New Roman" w:eastAsia="Times New Roman" w:hAnsi="Times New Roman" w:cs="Times New Roman"/>
          <w:b/>
          <w:sz w:val="24"/>
          <w:u w:val="single"/>
          <w:lang w:eastAsia="en-AU"/>
        </w:rPr>
        <w:t>Schedule 2 – Amendments commencing 13 December 2022</w:t>
      </w:r>
    </w:p>
    <w:p w14:paraId="033133D7" w14:textId="77777777" w:rsidR="00DE3690" w:rsidRPr="00A405CB" w:rsidRDefault="00DE3690" w:rsidP="00DE3690">
      <w:pPr>
        <w:spacing w:after="0" w:line="240" w:lineRule="auto"/>
        <w:ind w:right="91"/>
        <w:rPr>
          <w:rFonts w:ascii="Times New Roman" w:eastAsia="Times New Roman" w:hAnsi="Times New Roman" w:cs="Times New Roman"/>
          <w:sz w:val="24"/>
          <w:lang w:eastAsia="en-AU"/>
        </w:rPr>
      </w:pPr>
    </w:p>
    <w:p w14:paraId="119E683F" w14:textId="77777777" w:rsidR="00DE3690" w:rsidRPr="00A405CB" w:rsidRDefault="00DE3690" w:rsidP="00DE3690">
      <w:pPr>
        <w:spacing w:after="0" w:line="240" w:lineRule="auto"/>
        <w:ind w:right="91"/>
        <w:rPr>
          <w:rFonts w:ascii="Times New Roman" w:eastAsia="Times New Roman" w:hAnsi="Times New Roman" w:cs="Times New Roman"/>
          <w:b/>
          <w:i/>
          <w:sz w:val="24"/>
          <w:lang w:eastAsia="en-AU"/>
        </w:rPr>
      </w:pPr>
      <w:r w:rsidRPr="00A405CB">
        <w:rPr>
          <w:rFonts w:ascii="Times New Roman" w:eastAsia="Times New Roman" w:hAnsi="Times New Roman" w:cs="Times New Roman"/>
          <w:b/>
          <w:i/>
          <w:sz w:val="24"/>
          <w:lang w:eastAsia="en-AU"/>
        </w:rPr>
        <w:t>Aboriginal Land Rights (Northern Territory) Regulations 2007</w:t>
      </w:r>
    </w:p>
    <w:p w14:paraId="0511E1A7" w14:textId="77777777" w:rsidR="00DE3690" w:rsidRPr="00A405CB" w:rsidRDefault="00DE3690" w:rsidP="00DE3690">
      <w:pPr>
        <w:spacing w:after="0" w:line="240" w:lineRule="auto"/>
        <w:ind w:right="91"/>
        <w:rPr>
          <w:rFonts w:ascii="Times New Roman" w:eastAsia="Times New Roman" w:hAnsi="Times New Roman" w:cs="Times New Roman"/>
          <w:sz w:val="24"/>
          <w:lang w:eastAsia="en-AU"/>
        </w:rPr>
      </w:pPr>
    </w:p>
    <w:p w14:paraId="1A0A86F5" w14:textId="77777777" w:rsidR="00DE3690" w:rsidRPr="00A405CB" w:rsidRDefault="00DE3690" w:rsidP="00DE3690">
      <w:pPr>
        <w:spacing w:after="0" w:line="240" w:lineRule="auto"/>
        <w:ind w:right="91"/>
        <w:rPr>
          <w:rFonts w:ascii="Times New Roman" w:eastAsia="Times New Roman" w:hAnsi="Times New Roman" w:cs="Times New Roman"/>
          <w:sz w:val="24"/>
          <w:u w:val="single"/>
          <w:lang w:eastAsia="en-AU"/>
        </w:rPr>
      </w:pPr>
      <w:r w:rsidRPr="00A405CB">
        <w:rPr>
          <w:rFonts w:ascii="Times New Roman" w:eastAsia="Times New Roman" w:hAnsi="Times New Roman" w:cs="Times New Roman"/>
          <w:sz w:val="24"/>
          <w:u w:val="single"/>
          <w:lang w:eastAsia="en-AU"/>
        </w:rPr>
        <w:t>Item [1] – Regulations 5 to 6AA</w:t>
      </w:r>
    </w:p>
    <w:p w14:paraId="20E81CD4" w14:textId="77777777" w:rsidR="00DE3690" w:rsidRPr="00A405CB" w:rsidRDefault="00DE3690" w:rsidP="00DE3690">
      <w:pPr>
        <w:spacing w:after="0" w:line="240" w:lineRule="auto"/>
        <w:ind w:right="91"/>
        <w:rPr>
          <w:rFonts w:ascii="Times New Roman" w:eastAsia="Times New Roman" w:hAnsi="Times New Roman" w:cs="Times New Roman"/>
          <w:sz w:val="24"/>
          <w:lang w:eastAsia="en-AU"/>
        </w:rPr>
      </w:pPr>
    </w:p>
    <w:p w14:paraId="03A6B0DC" w14:textId="77777777" w:rsidR="00DE3690" w:rsidRPr="00A405CB" w:rsidRDefault="00DE3690" w:rsidP="00DE3690">
      <w:pPr>
        <w:spacing w:after="0" w:line="240" w:lineRule="auto"/>
        <w:ind w:right="91"/>
        <w:rPr>
          <w:rFonts w:ascii="Times New Roman" w:eastAsia="Times New Roman" w:hAnsi="Times New Roman" w:cs="Times New Roman"/>
          <w:b/>
          <w:i/>
          <w:sz w:val="24"/>
          <w:lang w:eastAsia="en-AU"/>
        </w:rPr>
      </w:pPr>
      <w:r w:rsidRPr="00A405CB">
        <w:rPr>
          <w:rFonts w:ascii="Times New Roman" w:eastAsia="Times New Roman" w:hAnsi="Times New Roman" w:cs="Times New Roman"/>
          <w:sz w:val="24"/>
          <w:lang w:eastAsia="en-AU"/>
        </w:rPr>
        <w:t>This item repeal</w:t>
      </w:r>
      <w:r w:rsidR="009773E4" w:rsidRPr="00A405CB">
        <w:rPr>
          <w:rFonts w:ascii="Times New Roman" w:eastAsia="Times New Roman" w:hAnsi="Times New Roman" w:cs="Times New Roman"/>
          <w:sz w:val="24"/>
          <w:lang w:eastAsia="en-AU"/>
        </w:rPr>
        <w:t>s</w:t>
      </w:r>
      <w:r w:rsidRPr="00A405CB">
        <w:rPr>
          <w:rFonts w:ascii="Times New Roman" w:eastAsia="Times New Roman" w:hAnsi="Times New Roman" w:cs="Times New Roman"/>
          <w:sz w:val="24"/>
          <w:lang w:eastAsia="en-AU"/>
        </w:rPr>
        <w:t xml:space="preserve"> regulations 5, 5AA, 5A, 6 and 6AA of the </w:t>
      </w:r>
      <w:r w:rsidRPr="00A405CB">
        <w:rPr>
          <w:rFonts w:ascii="Times New Roman" w:eastAsia="Times New Roman" w:hAnsi="Times New Roman" w:cs="Times New Roman"/>
          <w:i/>
          <w:sz w:val="24"/>
          <w:lang w:eastAsia="en-AU"/>
        </w:rPr>
        <w:t xml:space="preserve">Aboriginal Land Rights (Northern Territory) Regulations 2007 </w:t>
      </w:r>
      <w:r w:rsidRPr="00A405CB">
        <w:rPr>
          <w:rFonts w:ascii="Times New Roman" w:eastAsia="Times New Roman" w:hAnsi="Times New Roman" w:cs="Times New Roman"/>
          <w:sz w:val="24"/>
          <w:lang w:eastAsia="en-AU"/>
        </w:rPr>
        <w:t xml:space="preserve">(the principal Regulations). The prescribed township land in the principal Regulations </w:t>
      </w:r>
      <w:r w:rsidR="009773E4" w:rsidRPr="00A405CB">
        <w:rPr>
          <w:rFonts w:ascii="Times New Roman" w:eastAsia="Times New Roman" w:hAnsi="Times New Roman" w:cs="Times New Roman"/>
          <w:sz w:val="24"/>
          <w:lang w:eastAsia="en-AU"/>
        </w:rPr>
        <w:t>does not need to be</w:t>
      </w:r>
      <w:r w:rsidRPr="00A405CB">
        <w:rPr>
          <w:rFonts w:ascii="Times New Roman" w:eastAsia="Times New Roman" w:hAnsi="Times New Roman" w:cs="Times New Roman"/>
          <w:sz w:val="24"/>
          <w:lang w:eastAsia="en-AU"/>
        </w:rPr>
        <w:t xml:space="preserve"> prescribed in those Regulations because the land will be included in the </w:t>
      </w:r>
      <w:r w:rsidRPr="00A405CB">
        <w:rPr>
          <w:rFonts w:ascii="Times New Roman" w:eastAsia="Times New Roman" w:hAnsi="Times New Roman" w:cs="Times New Roman"/>
          <w:i/>
          <w:sz w:val="24"/>
          <w:lang w:eastAsia="en-AU"/>
        </w:rPr>
        <w:t>Aboriginal Land Rights (Northern Territory) (Townships) Instrument 2022</w:t>
      </w:r>
      <w:r w:rsidRPr="00A405CB">
        <w:rPr>
          <w:rFonts w:ascii="Times New Roman" w:eastAsia="Times New Roman" w:hAnsi="Times New Roman" w:cs="Times New Roman"/>
          <w:sz w:val="24"/>
          <w:lang w:eastAsia="en-AU"/>
        </w:rPr>
        <w:t xml:space="preserve">, which will commence on 13 December 2022. </w:t>
      </w:r>
    </w:p>
    <w:p w14:paraId="2CDB921C" w14:textId="77777777" w:rsidR="00DE3690" w:rsidRPr="00A405CB" w:rsidRDefault="00DE3690" w:rsidP="00DE3690">
      <w:pPr>
        <w:spacing w:after="0" w:line="240" w:lineRule="auto"/>
        <w:ind w:right="91"/>
        <w:rPr>
          <w:rFonts w:ascii="Times New Roman" w:eastAsia="Times New Roman" w:hAnsi="Times New Roman" w:cs="Times New Roman"/>
          <w:sz w:val="24"/>
          <w:lang w:eastAsia="en-AU"/>
        </w:rPr>
      </w:pPr>
    </w:p>
    <w:p w14:paraId="7E80F9C2" w14:textId="77777777" w:rsidR="00DE3690" w:rsidRPr="00A405CB" w:rsidRDefault="00DE3690" w:rsidP="00DE3690">
      <w:pPr>
        <w:spacing w:after="0" w:line="240" w:lineRule="auto"/>
        <w:ind w:right="91"/>
        <w:rPr>
          <w:rFonts w:ascii="Times New Roman" w:eastAsia="Times New Roman" w:hAnsi="Times New Roman" w:cs="Times New Roman"/>
          <w:sz w:val="24"/>
          <w:lang w:eastAsia="en-AU"/>
        </w:rPr>
      </w:pPr>
      <w:r w:rsidRPr="00A405CB">
        <w:rPr>
          <w:rFonts w:ascii="Times New Roman" w:eastAsia="Times New Roman" w:hAnsi="Times New Roman" w:cs="Times New Roman"/>
          <w:sz w:val="24"/>
          <w:lang w:eastAsia="en-AU"/>
        </w:rPr>
        <w:t>The amendment reflect</w:t>
      </w:r>
      <w:r w:rsidR="009773E4" w:rsidRPr="00A405CB">
        <w:rPr>
          <w:rFonts w:ascii="Times New Roman" w:eastAsia="Times New Roman" w:hAnsi="Times New Roman" w:cs="Times New Roman"/>
          <w:sz w:val="24"/>
          <w:lang w:eastAsia="en-AU"/>
        </w:rPr>
        <w:t>s</w:t>
      </w:r>
      <w:r w:rsidRPr="00A405CB">
        <w:rPr>
          <w:rFonts w:ascii="Times New Roman" w:eastAsia="Times New Roman" w:hAnsi="Times New Roman" w:cs="Times New Roman"/>
          <w:sz w:val="24"/>
          <w:lang w:eastAsia="en-AU"/>
        </w:rPr>
        <w:t xml:space="preserve"> the intended operation of the Act following amendments made by item 14 of Schedule 2 to the Amendment Act. New subsection 3AB(3A) of the Act, which will commence on 13 December 2022, will permit the Minister to prescribe areas of land as townships by legislative instrument.</w:t>
      </w:r>
    </w:p>
    <w:p w14:paraId="34FA9385" w14:textId="77777777" w:rsidR="00DE3690" w:rsidRPr="00A405CB" w:rsidRDefault="00DE3690" w:rsidP="00DE3690">
      <w:pPr>
        <w:rPr>
          <w:rFonts w:ascii="Times New Roman" w:eastAsia="Times New Roman" w:hAnsi="Times New Roman" w:cs="Times New Roman"/>
          <w:sz w:val="24"/>
          <w:lang w:eastAsia="en-AU"/>
        </w:rPr>
      </w:pPr>
    </w:p>
    <w:p w14:paraId="0BFA1B87" w14:textId="77777777" w:rsidR="00742C47" w:rsidRPr="00A405CB" w:rsidRDefault="00742C47" w:rsidP="00DE3690">
      <w:pPr>
        <w:rPr>
          <w:rFonts w:ascii="Times New Roman" w:eastAsia="Times New Roman" w:hAnsi="Times New Roman" w:cs="Times New Roman"/>
          <w:sz w:val="24"/>
          <w:lang w:eastAsia="en-AU"/>
        </w:rPr>
      </w:pPr>
    </w:p>
    <w:p w14:paraId="14FEC517" w14:textId="77777777" w:rsidR="00742C47" w:rsidRPr="00A405CB" w:rsidRDefault="00742C47" w:rsidP="00DE3690">
      <w:pPr>
        <w:rPr>
          <w:rFonts w:ascii="Times New Roman" w:eastAsia="Times New Roman" w:hAnsi="Times New Roman" w:cs="Times New Roman"/>
          <w:sz w:val="24"/>
          <w:lang w:eastAsia="en-AU"/>
        </w:rPr>
      </w:pPr>
    </w:p>
    <w:p w14:paraId="0CDBBBEE" w14:textId="77777777" w:rsidR="00742C47" w:rsidRPr="00A405CB" w:rsidRDefault="00742C47" w:rsidP="00DE3690">
      <w:pPr>
        <w:rPr>
          <w:rFonts w:ascii="Times New Roman" w:eastAsia="Times New Roman" w:hAnsi="Times New Roman" w:cs="Times New Roman"/>
          <w:sz w:val="24"/>
          <w:lang w:eastAsia="en-AU"/>
        </w:rPr>
      </w:pPr>
    </w:p>
    <w:p w14:paraId="64C55241" w14:textId="77777777" w:rsidR="00742C47" w:rsidRPr="00A405CB" w:rsidRDefault="00742C47" w:rsidP="00DE3690">
      <w:pPr>
        <w:rPr>
          <w:rFonts w:ascii="Times New Roman" w:eastAsia="Times New Roman" w:hAnsi="Times New Roman" w:cs="Times New Roman"/>
          <w:sz w:val="24"/>
          <w:lang w:eastAsia="en-AU"/>
        </w:rPr>
      </w:pPr>
    </w:p>
    <w:p w14:paraId="00F17BAE" w14:textId="77777777" w:rsidR="00742C47" w:rsidRPr="00A405CB" w:rsidRDefault="00742C47" w:rsidP="00DE3690">
      <w:pPr>
        <w:rPr>
          <w:rFonts w:ascii="Times New Roman" w:eastAsia="Times New Roman" w:hAnsi="Times New Roman" w:cs="Times New Roman"/>
          <w:sz w:val="24"/>
          <w:lang w:eastAsia="en-AU"/>
        </w:rPr>
      </w:pPr>
    </w:p>
    <w:p w14:paraId="4B22838C" w14:textId="77777777" w:rsidR="00742C47" w:rsidRPr="00A405CB" w:rsidRDefault="00742C47" w:rsidP="00DE3690">
      <w:pPr>
        <w:rPr>
          <w:rFonts w:ascii="Times New Roman" w:eastAsia="Times New Roman" w:hAnsi="Times New Roman" w:cs="Times New Roman"/>
          <w:sz w:val="24"/>
          <w:lang w:eastAsia="en-AU"/>
        </w:rPr>
      </w:pPr>
    </w:p>
    <w:p w14:paraId="061D7AB0" w14:textId="77777777" w:rsidR="00742C47" w:rsidRPr="00A405CB" w:rsidRDefault="00742C47" w:rsidP="00DE3690">
      <w:pPr>
        <w:rPr>
          <w:rFonts w:ascii="Times New Roman" w:eastAsia="Times New Roman" w:hAnsi="Times New Roman" w:cs="Times New Roman"/>
          <w:sz w:val="24"/>
          <w:lang w:eastAsia="en-AU"/>
        </w:rPr>
      </w:pPr>
    </w:p>
    <w:p w14:paraId="33F8754D" w14:textId="77777777" w:rsidR="00742C47" w:rsidRPr="00A405CB" w:rsidRDefault="00742C47" w:rsidP="00DE3690">
      <w:pPr>
        <w:rPr>
          <w:rFonts w:ascii="Times New Roman" w:eastAsia="Times New Roman" w:hAnsi="Times New Roman" w:cs="Times New Roman"/>
          <w:sz w:val="24"/>
          <w:lang w:eastAsia="en-AU"/>
        </w:rPr>
      </w:pPr>
    </w:p>
    <w:p w14:paraId="5DB8C9C3" w14:textId="77777777" w:rsidR="00742C47" w:rsidRPr="00A405CB" w:rsidRDefault="00742C47" w:rsidP="004034F8">
      <w:pPr>
        <w:tabs>
          <w:tab w:val="right" w:pos="8931"/>
        </w:tabs>
        <w:spacing w:after="0" w:line="240" w:lineRule="exact"/>
        <w:ind w:right="91"/>
        <w:rPr>
          <w:rFonts w:ascii="Times New Roman" w:eastAsia="Times New Roman" w:hAnsi="Times New Roman" w:cs="Times New Roman"/>
          <w:sz w:val="24"/>
          <w:lang w:eastAsia="en-AU"/>
        </w:rPr>
      </w:pPr>
      <w:r w:rsidRPr="00A405CB">
        <w:rPr>
          <w:rFonts w:ascii="Times New Roman" w:eastAsia="Times New Roman" w:hAnsi="Times New Roman" w:cs="Times New Roman"/>
          <w:b/>
          <w:sz w:val="24"/>
          <w:lang w:eastAsia="en-AU"/>
        </w:rPr>
        <w:lastRenderedPageBreak/>
        <w:t xml:space="preserve">ATTACHMENT </w:t>
      </w:r>
      <w:r w:rsidR="004034F8" w:rsidRPr="00A405CB">
        <w:rPr>
          <w:rFonts w:ascii="Times New Roman" w:eastAsia="Times New Roman" w:hAnsi="Times New Roman" w:cs="Times New Roman"/>
          <w:b/>
          <w:sz w:val="24"/>
          <w:lang w:eastAsia="en-AU"/>
        </w:rPr>
        <w:t>B</w:t>
      </w:r>
    </w:p>
    <w:p w14:paraId="15211FED" w14:textId="77777777" w:rsidR="00742C47" w:rsidRPr="00A405CB" w:rsidRDefault="00742C47" w:rsidP="00742C47">
      <w:pPr>
        <w:tabs>
          <w:tab w:val="right" w:pos="8931"/>
        </w:tabs>
        <w:spacing w:after="0" w:line="240" w:lineRule="exact"/>
        <w:ind w:right="91"/>
        <w:rPr>
          <w:rFonts w:ascii="Times New Roman" w:eastAsia="Times New Roman" w:hAnsi="Times New Roman" w:cs="Times New Roman"/>
          <w:sz w:val="24"/>
          <w:lang w:eastAsia="en-AU"/>
        </w:rPr>
      </w:pPr>
    </w:p>
    <w:p w14:paraId="32D271A8" w14:textId="77777777" w:rsidR="00742C47" w:rsidRPr="00A405CB" w:rsidRDefault="00742C47" w:rsidP="00742C47">
      <w:pPr>
        <w:spacing w:after="0" w:line="240" w:lineRule="auto"/>
        <w:ind w:right="91"/>
        <w:jc w:val="center"/>
        <w:rPr>
          <w:rFonts w:ascii="Times New Roman" w:eastAsia="Times New Roman" w:hAnsi="Times New Roman" w:cs="Times New Roman"/>
          <w:b/>
          <w:sz w:val="24"/>
          <w:lang w:eastAsia="en-AU"/>
        </w:rPr>
      </w:pPr>
      <w:r w:rsidRPr="00A405CB">
        <w:rPr>
          <w:rFonts w:ascii="Times New Roman" w:eastAsia="Times New Roman" w:hAnsi="Times New Roman" w:cs="Times New Roman"/>
          <w:b/>
          <w:sz w:val="24"/>
          <w:lang w:eastAsia="en-AU"/>
        </w:rPr>
        <w:t>STATEMENT OF COMPATIBILITY WITH HUMAN RIGHTS</w:t>
      </w:r>
    </w:p>
    <w:p w14:paraId="4E5F1A77" w14:textId="77777777" w:rsidR="00742C47" w:rsidRPr="00A405CB" w:rsidRDefault="00742C47" w:rsidP="00742C47">
      <w:pPr>
        <w:spacing w:after="0" w:line="240" w:lineRule="auto"/>
        <w:ind w:right="91"/>
        <w:jc w:val="center"/>
        <w:rPr>
          <w:rFonts w:ascii="Times New Roman" w:eastAsia="Times New Roman" w:hAnsi="Times New Roman" w:cs="Times New Roman"/>
          <w:sz w:val="24"/>
          <w:lang w:eastAsia="en-AU"/>
        </w:rPr>
      </w:pPr>
    </w:p>
    <w:p w14:paraId="3187184E" w14:textId="77777777" w:rsidR="00742C47" w:rsidRPr="00A405CB" w:rsidRDefault="00742C47" w:rsidP="00742C47">
      <w:pPr>
        <w:tabs>
          <w:tab w:val="left" w:pos="6521"/>
        </w:tabs>
        <w:spacing w:after="0" w:line="240" w:lineRule="auto"/>
        <w:ind w:right="91"/>
        <w:jc w:val="center"/>
        <w:rPr>
          <w:rFonts w:ascii="Times New Roman" w:eastAsia="Times New Roman" w:hAnsi="Times New Roman" w:cs="Times New Roman"/>
          <w:i/>
          <w:sz w:val="24"/>
          <w:lang w:eastAsia="en-AU"/>
        </w:rPr>
      </w:pPr>
      <w:r w:rsidRPr="00A405CB">
        <w:rPr>
          <w:rFonts w:ascii="Times New Roman" w:eastAsia="Times New Roman" w:hAnsi="Times New Roman" w:cs="Times New Roman"/>
          <w:i/>
          <w:sz w:val="24"/>
          <w:lang w:eastAsia="en-AU"/>
        </w:rPr>
        <w:t>Prepared in accordance with Part 3 of the Human Rights (Parliamentary Scrutiny) Act 2011</w:t>
      </w:r>
    </w:p>
    <w:p w14:paraId="26BC3058" w14:textId="77777777" w:rsidR="00742C47" w:rsidRPr="00A405CB" w:rsidRDefault="00742C47" w:rsidP="00742C47">
      <w:pPr>
        <w:tabs>
          <w:tab w:val="left" w:pos="6521"/>
        </w:tabs>
        <w:spacing w:after="0" w:line="240" w:lineRule="auto"/>
        <w:ind w:right="91"/>
        <w:jc w:val="center"/>
        <w:rPr>
          <w:rFonts w:ascii="Times New Roman" w:eastAsia="Times New Roman" w:hAnsi="Times New Roman" w:cs="Times New Roman"/>
          <w:i/>
          <w:sz w:val="24"/>
          <w:lang w:eastAsia="en-AU"/>
        </w:rPr>
      </w:pPr>
    </w:p>
    <w:p w14:paraId="1C9768CD" w14:textId="77777777" w:rsidR="00742C47" w:rsidRPr="00A405CB" w:rsidRDefault="00742C47" w:rsidP="00742C47">
      <w:pPr>
        <w:tabs>
          <w:tab w:val="left" w:pos="6521"/>
        </w:tabs>
        <w:spacing w:after="0" w:line="240" w:lineRule="auto"/>
        <w:ind w:right="91"/>
        <w:jc w:val="center"/>
        <w:rPr>
          <w:rFonts w:ascii="Times New Roman" w:eastAsia="Times New Roman" w:hAnsi="Times New Roman" w:cs="Times New Roman"/>
          <w:b/>
          <w:sz w:val="24"/>
          <w:lang w:eastAsia="en-AU"/>
        </w:rPr>
      </w:pPr>
      <w:r w:rsidRPr="00A405CB">
        <w:rPr>
          <w:rFonts w:ascii="Times New Roman" w:eastAsia="Times New Roman" w:hAnsi="Times New Roman" w:cs="Times New Roman"/>
          <w:b/>
          <w:sz w:val="24"/>
          <w:lang w:eastAsia="en-AU"/>
        </w:rPr>
        <w:t>Aboriginal Land Rights (Northern Territory) Amendment Regulations 2022</w:t>
      </w:r>
    </w:p>
    <w:p w14:paraId="779C493A" w14:textId="77777777" w:rsidR="00742C47" w:rsidRPr="00A405CB" w:rsidRDefault="00742C47" w:rsidP="00742C47">
      <w:pPr>
        <w:tabs>
          <w:tab w:val="left" w:pos="6521"/>
        </w:tabs>
        <w:spacing w:after="0" w:line="240" w:lineRule="auto"/>
        <w:ind w:right="91"/>
        <w:rPr>
          <w:rFonts w:ascii="Times New Roman" w:eastAsia="Times New Roman" w:hAnsi="Times New Roman" w:cs="Times New Roman"/>
          <w:sz w:val="24"/>
          <w:lang w:eastAsia="en-AU"/>
        </w:rPr>
      </w:pPr>
      <w:r w:rsidRPr="00A405CB">
        <w:rPr>
          <w:rFonts w:ascii="Times New Roman" w:eastAsia="Times New Roman" w:hAnsi="Times New Roman" w:cs="Times New Roman"/>
          <w:sz w:val="24"/>
          <w:lang w:eastAsia="en-AU"/>
        </w:rPr>
        <w:t> </w:t>
      </w:r>
    </w:p>
    <w:p w14:paraId="41B21E39" w14:textId="77777777" w:rsidR="00742C47" w:rsidRPr="00A405CB" w:rsidRDefault="00742C47" w:rsidP="00742C47">
      <w:pPr>
        <w:tabs>
          <w:tab w:val="left" w:pos="6521"/>
        </w:tabs>
        <w:spacing w:after="0" w:line="240" w:lineRule="auto"/>
        <w:ind w:right="91"/>
        <w:rPr>
          <w:rFonts w:ascii="Times New Roman" w:eastAsia="Times New Roman" w:hAnsi="Times New Roman" w:cs="Times New Roman"/>
          <w:sz w:val="24"/>
          <w:lang w:eastAsia="en-AU"/>
        </w:rPr>
      </w:pPr>
      <w:r w:rsidRPr="00A405CB">
        <w:rPr>
          <w:rFonts w:ascii="Times New Roman" w:eastAsia="Times New Roman" w:hAnsi="Times New Roman" w:cs="Times New Roman"/>
          <w:sz w:val="24"/>
          <w:lang w:eastAsia="en-AU"/>
        </w:rPr>
        <w:t>The Aboriginal Land Rights (Northern Territory) Amendment Regulations 2022 (Amendment Regulations) are compatible with the human rights and freedoms recognised or declared in the international instruments listed in section 3 of the </w:t>
      </w:r>
      <w:r w:rsidRPr="00A405CB">
        <w:rPr>
          <w:rFonts w:ascii="Times New Roman" w:eastAsia="Times New Roman" w:hAnsi="Times New Roman" w:cs="Times New Roman"/>
          <w:i/>
          <w:sz w:val="24"/>
          <w:lang w:eastAsia="en-AU"/>
        </w:rPr>
        <w:t>Human Rights (Parliamentary Scrutiny) Act 2011</w:t>
      </w:r>
      <w:r w:rsidRPr="00A405CB">
        <w:rPr>
          <w:rFonts w:ascii="Times New Roman" w:eastAsia="Times New Roman" w:hAnsi="Times New Roman" w:cs="Times New Roman"/>
          <w:sz w:val="24"/>
          <w:lang w:eastAsia="en-AU"/>
        </w:rPr>
        <w:t xml:space="preserve">. </w:t>
      </w:r>
    </w:p>
    <w:p w14:paraId="693E36C3" w14:textId="77777777" w:rsidR="00742C47" w:rsidRPr="00A405CB" w:rsidRDefault="00742C47" w:rsidP="00742C47">
      <w:pPr>
        <w:tabs>
          <w:tab w:val="left" w:pos="6521"/>
        </w:tabs>
        <w:spacing w:after="0" w:line="240" w:lineRule="auto"/>
        <w:ind w:right="91"/>
        <w:rPr>
          <w:rFonts w:ascii="Times New Roman" w:eastAsia="Times New Roman" w:hAnsi="Times New Roman" w:cs="Times New Roman"/>
          <w:sz w:val="24"/>
          <w:lang w:eastAsia="en-AU"/>
        </w:rPr>
      </w:pPr>
      <w:r w:rsidRPr="00A405CB">
        <w:rPr>
          <w:rFonts w:ascii="Times New Roman" w:eastAsia="Times New Roman" w:hAnsi="Times New Roman" w:cs="Times New Roman"/>
          <w:sz w:val="24"/>
          <w:lang w:eastAsia="en-AU"/>
        </w:rPr>
        <w:t> </w:t>
      </w:r>
    </w:p>
    <w:p w14:paraId="12C7D0AD" w14:textId="77777777" w:rsidR="00742C47" w:rsidRPr="00A405CB" w:rsidRDefault="00742C47" w:rsidP="00742C47">
      <w:pPr>
        <w:tabs>
          <w:tab w:val="left" w:pos="6521"/>
        </w:tabs>
        <w:spacing w:after="0" w:line="240" w:lineRule="auto"/>
        <w:ind w:right="91"/>
        <w:rPr>
          <w:rFonts w:ascii="Times New Roman" w:eastAsia="Times New Roman" w:hAnsi="Times New Roman" w:cs="Times New Roman"/>
          <w:b/>
          <w:sz w:val="24"/>
          <w:lang w:eastAsia="en-AU"/>
        </w:rPr>
      </w:pPr>
      <w:r w:rsidRPr="00A405CB">
        <w:rPr>
          <w:rFonts w:ascii="Times New Roman" w:eastAsia="Times New Roman" w:hAnsi="Times New Roman" w:cs="Times New Roman"/>
          <w:b/>
          <w:sz w:val="24"/>
          <w:lang w:eastAsia="en-AU"/>
        </w:rPr>
        <w:t>Overview of the Disallowable Legislative Instrument</w:t>
      </w:r>
    </w:p>
    <w:p w14:paraId="169D3DAA" w14:textId="77777777" w:rsidR="00742C47" w:rsidRPr="00A405CB" w:rsidRDefault="00742C47" w:rsidP="00742C47">
      <w:pPr>
        <w:tabs>
          <w:tab w:val="left" w:pos="6521"/>
        </w:tabs>
        <w:spacing w:after="0" w:line="240" w:lineRule="auto"/>
        <w:ind w:right="91"/>
        <w:rPr>
          <w:rFonts w:ascii="Times New Roman" w:eastAsia="Times New Roman" w:hAnsi="Times New Roman" w:cs="Times New Roman"/>
          <w:sz w:val="24"/>
          <w:lang w:eastAsia="en-AU"/>
        </w:rPr>
      </w:pPr>
    </w:p>
    <w:p w14:paraId="29535ACE" w14:textId="77777777" w:rsidR="00742C47" w:rsidRPr="00A405CB" w:rsidRDefault="00742C47" w:rsidP="00742C47">
      <w:pPr>
        <w:tabs>
          <w:tab w:val="left" w:pos="6521"/>
        </w:tabs>
        <w:spacing w:after="0" w:line="240" w:lineRule="auto"/>
        <w:ind w:right="91"/>
        <w:rPr>
          <w:rFonts w:ascii="Times New Roman" w:eastAsia="Times New Roman" w:hAnsi="Times New Roman" w:cs="Times New Roman"/>
          <w:sz w:val="24"/>
          <w:lang w:eastAsia="en-AU"/>
        </w:rPr>
      </w:pPr>
      <w:r w:rsidRPr="00A405CB">
        <w:rPr>
          <w:rFonts w:ascii="Times New Roman" w:eastAsia="Times New Roman" w:hAnsi="Times New Roman" w:cs="Times New Roman"/>
          <w:sz w:val="24"/>
          <w:lang w:eastAsia="en-AU"/>
        </w:rPr>
        <w:t>The Amendment Regulations amend the </w:t>
      </w:r>
      <w:r w:rsidRPr="00A405CB">
        <w:rPr>
          <w:rFonts w:ascii="Times New Roman" w:eastAsia="Times New Roman" w:hAnsi="Times New Roman" w:cs="Times New Roman"/>
          <w:i/>
          <w:sz w:val="24"/>
          <w:lang w:eastAsia="en-AU"/>
        </w:rPr>
        <w:t xml:space="preserve">Aboriginal Land Rights (Northern Territory) Regulations 2007 </w:t>
      </w:r>
      <w:r w:rsidRPr="00A405CB">
        <w:rPr>
          <w:rFonts w:ascii="Times New Roman" w:eastAsia="Times New Roman" w:hAnsi="Times New Roman" w:cs="Times New Roman"/>
          <w:sz w:val="24"/>
          <w:lang w:eastAsia="en-AU"/>
        </w:rPr>
        <w:t>(the Regulations</w:t>
      </w:r>
      <w:r w:rsidRPr="00A405CB">
        <w:rPr>
          <w:rFonts w:ascii="Times New Roman" w:eastAsia="Times New Roman" w:hAnsi="Times New Roman" w:cs="Times New Roman"/>
          <w:i/>
          <w:sz w:val="24"/>
          <w:lang w:eastAsia="en-AU"/>
        </w:rPr>
        <w:t xml:space="preserve">) </w:t>
      </w:r>
      <w:r w:rsidRPr="00A405CB">
        <w:rPr>
          <w:rFonts w:ascii="Times New Roman" w:eastAsia="Times New Roman" w:hAnsi="Times New Roman" w:cs="Times New Roman"/>
          <w:sz w:val="24"/>
          <w:lang w:eastAsia="en-AU"/>
        </w:rPr>
        <w:t>to:</w:t>
      </w:r>
    </w:p>
    <w:p w14:paraId="7DCF6594" w14:textId="77777777" w:rsidR="00106836" w:rsidRPr="00A405CB" w:rsidRDefault="00106836" w:rsidP="00106836">
      <w:pPr>
        <w:pStyle w:val="ListParagraph"/>
        <w:numPr>
          <w:ilvl w:val="0"/>
          <w:numId w:val="8"/>
        </w:numPr>
        <w:spacing w:before="60"/>
        <w:rPr>
          <w:rFonts w:eastAsia="Times New Roman" w:cs="Times New Roman"/>
          <w:lang w:eastAsia="en-AU"/>
        </w:rPr>
      </w:pPr>
      <w:r w:rsidRPr="00A405CB">
        <w:rPr>
          <w:rFonts w:eastAsia="Times New Roman" w:cs="Times New Roman"/>
          <w:lang w:eastAsia="en-AU"/>
        </w:rPr>
        <w:t>prescribe additional areas of township land vested in the Anindilyakwa Land Trust to incorporate additional communities into the Groote region township lease;</w:t>
      </w:r>
    </w:p>
    <w:p w14:paraId="1878C951" w14:textId="77777777" w:rsidR="00106836" w:rsidRPr="00A405CB" w:rsidRDefault="00106836" w:rsidP="00106836">
      <w:pPr>
        <w:pStyle w:val="ListParagraph"/>
        <w:numPr>
          <w:ilvl w:val="0"/>
          <w:numId w:val="8"/>
        </w:numPr>
        <w:spacing w:before="60"/>
        <w:rPr>
          <w:rFonts w:eastAsia="Times New Roman" w:cs="Times New Roman"/>
          <w:lang w:eastAsia="en-AU"/>
        </w:rPr>
      </w:pPr>
      <w:r w:rsidRPr="00A405CB">
        <w:rPr>
          <w:rFonts w:eastAsia="Times New Roman" w:cs="Times New Roman"/>
          <w:lang w:eastAsia="en-AU"/>
        </w:rPr>
        <w:t xml:space="preserve">repeal prescriptions of township land to allow for township lease areas to be prescribed by instrument as of 13 December; </w:t>
      </w:r>
    </w:p>
    <w:p w14:paraId="6CCFE74A" w14:textId="77777777" w:rsidR="00106836" w:rsidRPr="00A405CB" w:rsidRDefault="00106836" w:rsidP="00106836">
      <w:pPr>
        <w:pStyle w:val="ListParagraph"/>
        <w:numPr>
          <w:ilvl w:val="0"/>
          <w:numId w:val="8"/>
        </w:numPr>
        <w:spacing w:before="60"/>
        <w:rPr>
          <w:rFonts w:eastAsia="Times New Roman" w:cs="Times New Roman"/>
          <w:lang w:eastAsia="en-AU"/>
        </w:rPr>
      </w:pPr>
      <w:r w:rsidRPr="00A405CB">
        <w:rPr>
          <w:rFonts w:eastAsia="Times New Roman" w:cs="Times New Roman"/>
          <w:lang w:eastAsia="en-AU"/>
        </w:rPr>
        <w:t>clarify certain functions of the Executive Director of Township Leasing to confirm that administrative support services can be provided to approved community township leasing entities.</w:t>
      </w:r>
    </w:p>
    <w:p w14:paraId="7EE8EAEE" w14:textId="77777777" w:rsidR="00106836" w:rsidRPr="00A405CB" w:rsidRDefault="00106836" w:rsidP="00106836">
      <w:pPr>
        <w:spacing w:before="60"/>
        <w:rPr>
          <w:rFonts w:eastAsia="Times New Roman" w:cs="Times New Roman"/>
          <w:lang w:eastAsia="en-AU"/>
        </w:rPr>
      </w:pPr>
    </w:p>
    <w:p w14:paraId="48899FC6" w14:textId="77777777" w:rsidR="00742C47" w:rsidRPr="00A405CB" w:rsidRDefault="00742C47" w:rsidP="00742C47">
      <w:pPr>
        <w:tabs>
          <w:tab w:val="left" w:pos="6521"/>
        </w:tabs>
        <w:spacing w:after="0" w:line="240" w:lineRule="auto"/>
        <w:ind w:right="91"/>
        <w:rPr>
          <w:rFonts w:ascii="Times New Roman" w:eastAsia="Times New Roman" w:hAnsi="Times New Roman" w:cs="Times New Roman"/>
          <w:b/>
          <w:sz w:val="24"/>
          <w:lang w:eastAsia="en-AU"/>
        </w:rPr>
      </w:pPr>
      <w:r w:rsidRPr="00A405CB">
        <w:rPr>
          <w:rFonts w:ascii="Times New Roman" w:eastAsia="Times New Roman" w:hAnsi="Times New Roman" w:cs="Times New Roman"/>
          <w:b/>
          <w:sz w:val="24"/>
          <w:lang w:eastAsia="en-AU"/>
        </w:rPr>
        <w:t>Human rights implications</w:t>
      </w:r>
    </w:p>
    <w:p w14:paraId="62C35DBF" w14:textId="77777777" w:rsidR="00742C47" w:rsidRPr="00A405CB" w:rsidRDefault="00742C47" w:rsidP="00742C47">
      <w:pPr>
        <w:keepNext/>
        <w:spacing w:before="120" w:after="0" w:line="240" w:lineRule="auto"/>
        <w:rPr>
          <w:rFonts w:ascii="Times New Roman" w:hAnsi="Times New Roman" w:cs="Times New Roman"/>
          <w:color w:val="000000" w:themeColor="text1"/>
          <w:sz w:val="24"/>
          <w:szCs w:val="24"/>
        </w:rPr>
      </w:pPr>
      <w:r w:rsidRPr="00A405CB">
        <w:rPr>
          <w:rFonts w:ascii="Times New Roman" w:hAnsi="Times New Roman" w:cs="Times New Roman"/>
          <w:color w:val="000000" w:themeColor="text1"/>
          <w:sz w:val="24"/>
          <w:szCs w:val="24"/>
        </w:rPr>
        <w:t xml:space="preserve">This statement of compatibility includes an assessment of whether the Amendment Regulations are compatible with human rights. ‘Human rights’ include the following rights and freedoms, recognised or declared by the following international instruments:  </w:t>
      </w:r>
    </w:p>
    <w:p w14:paraId="7BF05B06" w14:textId="77777777" w:rsidR="00742C47" w:rsidRPr="00A405CB" w:rsidRDefault="00742C47" w:rsidP="00742C47">
      <w:pPr>
        <w:pStyle w:val="ListParagraph"/>
        <w:numPr>
          <w:ilvl w:val="0"/>
          <w:numId w:val="5"/>
        </w:numPr>
        <w:shd w:val="clear" w:color="auto" w:fill="FFFFFF"/>
        <w:spacing w:after="160"/>
        <w:jc w:val="both"/>
        <w:rPr>
          <w:rFonts w:eastAsia="Times New Roman" w:cs="Times New Roman"/>
          <w:color w:val="000000" w:themeColor="text1"/>
          <w:szCs w:val="24"/>
          <w:lang w:val="en-US" w:eastAsia="en-AU"/>
        </w:rPr>
      </w:pPr>
      <w:r w:rsidRPr="00A405CB">
        <w:rPr>
          <w:rFonts w:eastAsia="Times New Roman" w:cs="Times New Roman"/>
          <w:color w:val="000000" w:themeColor="text1"/>
          <w:szCs w:val="24"/>
          <w:lang w:eastAsia="en-AU"/>
        </w:rPr>
        <w:t xml:space="preserve">the </w:t>
      </w:r>
      <w:r w:rsidRPr="00A405CB">
        <w:rPr>
          <w:rFonts w:eastAsia="Times New Roman" w:cs="Times New Roman"/>
          <w:i/>
          <w:iCs/>
          <w:color w:val="000000" w:themeColor="text1"/>
          <w:szCs w:val="24"/>
          <w:lang w:eastAsia="en-AU"/>
        </w:rPr>
        <w:t>right to self-determination</w:t>
      </w:r>
      <w:r w:rsidRPr="00A405CB">
        <w:rPr>
          <w:rFonts w:eastAsia="Times New Roman" w:cs="Times New Roman"/>
          <w:color w:val="000000" w:themeColor="text1"/>
          <w:szCs w:val="24"/>
          <w:lang w:eastAsia="en-AU"/>
        </w:rPr>
        <w:t xml:space="preserve"> in Article 1 of International Covenant on Civil and Political Rights (ICCPR), Article 1 of the International Covenant on Economic, Social and Cultural Rights (ICESCR) and </w:t>
      </w:r>
      <w:r w:rsidRPr="00A405CB">
        <w:rPr>
          <w:rFonts w:cs="Times New Roman"/>
          <w:color w:val="000000" w:themeColor="text1"/>
          <w:szCs w:val="24"/>
        </w:rPr>
        <w:t>Articles 3 and 4 of the UN Declaration on the Rights of Indigenous Peoples (UNDRIP)</w:t>
      </w:r>
      <w:r w:rsidRPr="00A405CB">
        <w:rPr>
          <w:rFonts w:eastAsia="Times New Roman" w:cs="Times New Roman"/>
          <w:color w:val="000000" w:themeColor="text1"/>
          <w:szCs w:val="24"/>
          <w:lang w:eastAsia="en-AU"/>
        </w:rPr>
        <w:t>; and</w:t>
      </w:r>
    </w:p>
    <w:p w14:paraId="4EE0F1EF" w14:textId="77777777" w:rsidR="00742C47" w:rsidRPr="00A405CB" w:rsidRDefault="00742C47" w:rsidP="00742C47">
      <w:pPr>
        <w:pStyle w:val="ListParagraph"/>
        <w:numPr>
          <w:ilvl w:val="0"/>
          <w:numId w:val="5"/>
        </w:numPr>
        <w:shd w:val="clear" w:color="auto" w:fill="FFFFFF"/>
        <w:spacing w:after="160"/>
        <w:jc w:val="both"/>
        <w:rPr>
          <w:rFonts w:eastAsia="Times New Roman" w:cs="Times New Roman"/>
          <w:color w:val="000000" w:themeColor="text1"/>
          <w:szCs w:val="24"/>
          <w:lang w:val="en-US" w:eastAsia="en-AU"/>
        </w:rPr>
      </w:pPr>
      <w:r w:rsidRPr="00A405CB">
        <w:rPr>
          <w:rFonts w:eastAsia="Times New Roman" w:cs="Times New Roman"/>
          <w:color w:val="000000" w:themeColor="text1"/>
          <w:szCs w:val="24"/>
          <w:lang w:val="en-US" w:eastAsia="en-AU"/>
        </w:rPr>
        <w:t xml:space="preserve">the </w:t>
      </w:r>
      <w:r w:rsidRPr="00A405CB">
        <w:rPr>
          <w:rFonts w:eastAsia="Times New Roman" w:cs="Times New Roman"/>
          <w:i/>
          <w:color w:val="000000" w:themeColor="text1"/>
          <w:szCs w:val="24"/>
          <w:lang w:val="en-US" w:eastAsia="en-AU"/>
        </w:rPr>
        <w:t>right to enjoy and benefit from culture</w:t>
      </w:r>
      <w:r w:rsidRPr="00A405CB">
        <w:rPr>
          <w:rFonts w:eastAsia="Times New Roman" w:cs="Times New Roman"/>
          <w:color w:val="000000" w:themeColor="text1"/>
          <w:szCs w:val="24"/>
          <w:lang w:val="en-US" w:eastAsia="en-AU"/>
        </w:rPr>
        <w:t xml:space="preserve"> i</w:t>
      </w:r>
      <w:r w:rsidRPr="00A405CB">
        <w:rPr>
          <w:rFonts w:eastAsia="Times New Roman" w:cs="Times New Roman"/>
          <w:color w:val="000000" w:themeColor="text1"/>
          <w:szCs w:val="24"/>
          <w:lang w:eastAsia="en-AU"/>
        </w:rPr>
        <w:t>n Article 27 of the ICCPR and Article 15 of the ICESCR</w:t>
      </w:r>
      <w:r w:rsidRPr="00A405CB">
        <w:rPr>
          <w:rFonts w:eastAsia="Times New Roman" w:cs="Times New Roman"/>
          <w:color w:val="000000" w:themeColor="text1"/>
          <w:szCs w:val="24"/>
          <w:lang w:val="en-US" w:eastAsia="en-AU"/>
        </w:rPr>
        <w:t xml:space="preserve">.   </w:t>
      </w:r>
    </w:p>
    <w:p w14:paraId="26AE484D" w14:textId="77777777" w:rsidR="00742C47" w:rsidRPr="00A405CB" w:rsidRDefault="00742C47" w:rsidP="00742C47">
      <w:pPr>
        <w:tabs>
          <w:tab w:val="left" w:pos="6521"/>
        </w:tabs>
        <w:spacing w:after="0" w:line="240" w:lineRule="auto"/>
        <w:ind w:right="91"/>
        <w:rPr>
          <w:rFonts w:ascii="Times New Roman" w:eastAsia="Times New Roman" w:hAnsi="Times New Roman" w:cs="Times New Roman"/>
          <w:i/>
          <w:sz w:val="24"/>
          <w:lang w:eastAsia="en-AU"/>
        </w:rPr>
      </w:pPr>
      <w:r w:rsidRPr="00A405CB">
        <w:rPr>
          <w:rFonts w:ascii="Times New Roman" w:eastAsia="Times New Roman" w:hAnsi="Times New Roman" w:cs="Times New Roman"/>
          <w:i/>
          <w:sz w:val="24"/>
          <w:lang w:eastAsia="en-AU"/>
        </w:rPr>
        <w:t xml:space="preserve">The Right to Self-Determination </w:t>
      </w:r>
    </w:p>
    <w:p w14:paraId="071869B9" w14:textId="77777777" w:rsidR="00742C47" w:rsidRPr="00A405CB" w:rsidRDefault="00742C47" w:rsidP="00742C47">
      <w:pPr>
        <w:pStyle w:val="ListParagraph"/>
        <w:numPr>
          <w:ilvl w:val="0"/>
          <w:numId w:val="6"/>
        </w:numPr>
        <w:tabs>
          <w:tab w:val="left" w:pos="6521"/>
        </w:tabs>
        <w:ind w:right="91"/>
        <w:rPr>
          <w:rFonts w:eastAsia="Times New Roman" w:cs="Times New Roman"/>
          <w:lang w:eastAsia="en-AU"/>
        </w:rPr>
      </w:pPr>
      <w:r w:rsidRPr="00A405CB">
        <w:rPr>
          <w:rFonts w:eastAsia="Times New Roman" w:cs="Times New Roman"/>
          <w:lang w:eastAsia="en-AU"/>
        </w:rPr>
        <w:t>The right to self-determination is set out in Article 1 of the International Covenant on Civil and Political Rights (ICCPR) and Article 1 of the International Covenant on Economic, Social and Cultural Rights (ICESCR).</w:t>
      </w:r>
    </w:p>
    <w:p w14:paraId="4E9C9714" w14:textId="77777777" w:rsidR="00742C47" w:rsidRPr="00A405CB" w:rsidRDefault="00742C47" w:rsidP="00742C47">
      <w:pPr>
        <w:pStyle w:val="ListParagraph"/>
        <w:numPr>
          <w:ilvl w:val="0"/>
          <w:numId w:val="6"/>
        </w:numPr>
        <w:tabs>
          <w:tab w:val="left" w:pos="6521"/>
        </w:tabs>
        <w:ind w:right="91"/>
        <w:rPr>
          <w:rFonts w:eastAsia="Times New Roman" w:cs="Times New Roman"/>
          <w:lang w:eastAsia="en-AU"/>
        </w:rPr>
      </w:pPr>
      <w:r w:rsidRPr="00A405CB">
        <w:rPr>
          <w:rFonts w:eastAsia="Times New Roman" w:cs="Times New Roman"/>
          <w:lang w:eastAsia="en-AU"/>
        </w:rPr>
        <w:t>The right to self-determination entails the entitlement of peoples to have control over their destiny and to be treated respectfully. This includes peoples being free to collectively pursue their economic, social and cultural development without outside interference. The right to self-determination is a collective right applying to groups of ‘peoples’.</w:t>
      </w:r>
    </w:p>
    <w:p w14:paraId="685CAEEF" w14:textId="77777777" w:rsidR="00742C47" w:rsidRPr="00A405CB" w:rsidRDefault="00742C47" w:rsidP="00742C47">
      <w:pPr>
        <w:pStyle w:val="ListParagraph"/>
        <w:numPr>
          <w:ilvl w:val="0"/>
          <w:numId w:val="6"/>
        </w:numPr>
        <w:rPr>
          <w:lang w:eastAsia="en-AU"/>
        </w:rPr>
      </w:pPr>
      <w:r w:rsidRPr="00A405CB">
        <w:rPr>
          <w:color w:val="000000" w:themeColor="text1"/>
          <w:szCs w:val="24"/>
        </w:rPr>
        <w:t xml:space="preserve">The right is also contained in Articles 3 and 4 of the UNDRIP. Article 4 specifically notes that in exercising the right to self-determination, Indigenous peoples have ‘the right to autonomy … as well as ways and means for financing their autonomous functions’. UNDRIP does not create legally binding obligations, but informs the way </w:t>
      </w:r>
      <w:r w:rsidRPr="00A405CB">
        <w:rPr>
          <w:color w:val="000000" w:themeColor="text1"/>
          <w:szCs w:val="24"/>
        </w:rPr>
        <w:lastRenderedPageBreak/>
        <w:t xml:space="preserve">governments engage with and protect the rights of Indigenous peoples. Article 18 provides that ‘Indigenous peoples have the right to participate in decision-making in matters which would affect their rights, through representatives chosen by themselves in accordance with their own procedures, as well as to maintain and develop their own indigenous decision-making institutions’. </w:t>
      </w:r>
      <w:r w:rsidRPr="00A405CB">
        <w:rPr>
          <w:lang w:eastAsia="en-AU"/>
        </w:rPr>
        <w:t>Aboriginal communities in the Northern Territory recognise the cultural and economic value of township leasing under subsection 19A of the Act, which provides for decisions about land use to be made locally by traditional owners.</w:t>
      </w:r>
    </w:p>
    <w:p w14:paraId="46AFEA67" w14:textId="77777777" w:rsidR="00742C47" w:rsidRPr="00A405CB" w:rsidRDefault="00742C47" w:rsidP="00742C47">
      <w:pPr>
        <w:pStyle w:val="ListParagraph"/>
        <w:numPr>
          <w:ilvl w:val="0"/>
          <w:numId w:val="6"/>
        </w:numPr>
        <w:tabs>
          <w:tab w:val="left" w:pos="6521"/>
        </w:tabs>
        <w:ind w:right="91"/>
        <w:rPr>
          <w:lang w:eastAsia="en-AU"/>
        </w:rPr>
      </w:pPr>
      <w:r w:rsidRPr="00A405CB">
        <w:rPr>
          <w:lang w:eastAsia="en-AU"/>
        </w:rPr>
        <w:t>The Amendment Regulations facilitate the self-determination of Indigenous Australians by prescribing additional township land vested in the Anindilyakwa Land Trust for the purposes of the Act. This land will become part of the Groote Eylandt region township lease, which is scheduled to be transferred by the Executive Director of Township Leasing on 1 July 2022 to the Anindilyakwa Royalties Aboriginal Corporation (the ARAC). From this date the ARAC, which is a local Aboriginal and Torres Strait Islander corporation, will be responsible for the administration of dealings in land under the lease, including managing existing and new interests, rental streams, and facilitating local economic development opportunities. This will enhance local Aboriginal control over decision-making in relation to the township land.</w:t>
      </w:r>
    </w:p>
    <w:p w14:paraId="65C05A9E" w14:textId="77777777" w:rsidR="00742C47" w:rsidRPr="00A405CB" w:rsidRDefault="00742C47" w:rsidP="00742C47">
      <w:pPr>
        <w:keepNext/>
        <w:shd w:val="clear" w:color="auto" w:fill="FFFFFF"/>
        <w:spacing w:before="120" w:after="0" w:line="240" w:lineRule="auto"/>
        <w:jc w:val="both"/>
        <w:rPr>
          <w:rFonts w:ascii="Times New Roman" w:eastAsia="Times New Roman" w:hAnsi="Times New Roman" w:cs="Times New Roman"/>
          <w:bCs/>
          <w:i/>
          <w:color w:val="000000" w:themeColor="text1"/>
          <w:sz w:val="24"/>
          <w:szCs w:val="24"/>
          <w:lang w:eastAsia="en-AU"/>
        </w:rPr>
      </w:pPr>
      <w:r w:rsidRPr="00A405CB">
        <w:rPr>
          <w:rFonts w:ascii="Times New Roman" w:eastAsia="Times New Roman" w:hAnsi="Times New Roman" w:cs="Times New Roman"/>
          <w:bCs/>
          <w:i/>
          <w:color w:val="000000" w:themeColor="text1"/>
          <w:sz w:val="24"/>
          <w:szCs w:val="24"/>
          <w:lang w:eastAsia="en-AU"/>
        </w:rPr>
        <w:t xml:space="preserve">The right to enjoy and benefit from culture </w:t>
      </w:r>
    </w:p>
    <w:p w14:paraId="1F613A24" w14:textId="77777777" w:rsidR="00742C47" w:rsidRPr="00A405CB" w:rsidRDefault="00742C47" w:rsidP="00742C47">
      <w:pPr>
        <w:pStyle w:val="ListParagraph"/>
        <w:numPr>
          <w:ilvl w:val="0"/>
          <w:numId w:val="7"/>
        </w:numPr>
        <w:spacing w:before="120"/>
        <w:ind w:left="567" w:hanging="567"/>
        <w:rPr>
          <w:rFonts w:cs="Times New Roman"/>
          <w:color w:val="000000" w:themeColor="text1"/>
          <w:szCs w:val="24"/>
        </w:rPr>
      </w:pPr>
      <w:r w:rsidRPr="00A405CB">
        <w:rPr>
          <w:rFonts w:cs="Times New Roman"/>
          <w:color w:val="000000" w:themeColor="text1"/>
          <w:szCs w:val="24"/>
        </w:rPr>
        <w:t xml:space="preserve">The right to enjoy and benefit from culture is contained in Article 27 of the ICCPR and Article 15 of the ICESCR. </w:t>
      </w:r>
    </w:p>
    <w:p w14:paraId="70002947" w14:textId="77777777" w:rsidR="00742C47" w:rsidRPr="00A405CB" w:rsidRDefault="00742C47" w:rsidP="00742C47">
      <w:pPr>
        <w:pStyle w:val="ListParagraph"/>
        <w:numPr>
          <w:ilvl w:val="0"/>
          <w:numId w:val="7"/>
        </w:numPr>
        <w:spacing w:before="120"/>
        <w:ind w:left="567" w:hanging="567"/>
      </w:pPr>
      <w:r w:rsidRPr="00A405CB">
        <w:rPr>
          <w:rFonts w:cs="Times New Roman"/>
          <w:color w:val="000000" w:themeColor="text1"/>
          <w:szCs w:val="24"/>
        </w:rPr>
        <w:t>Article 27 of the ICCPR protects the rights of individuals belonging to ethnic, religious and linguistic minorities in a country to enjoy their own culture, practice their own religion and use their own language. The UN Human Rights Committee has stated that ‘the enjoyment of those rights may require positive legal measures of protection and measures to ensure the effective participation of members of minority communities in decisions which affect them’.</w:t>
      </w:r>
    </w:p>
    <w:p w14:paraId="513C7D75" w14:textId="77777777" w:rsidR="00742C47" w:rsidRPr="00A405CB" w:rsidRDefault="00742C47" w:rsidP="00742C47">
      <w:pPr>
        <w:pStyle w:val="ListParagraph"/>
        <w:numPr>
          <w:ilvl w:val="0"/>
          <w:numId w:val="7"/>
        </w:numPr>
        <w:rPr>
          <w:rFonts w:cs="Times New Roman"/>
          <w:color w:val="000000" w:themeColor="text1"/>
          <w:szCs w:val="24"/>
        </w:rPr>
      </w:pPr>
      <w:r w:rsidRPr="00A405CB">
        <w:rPr>
          <w:rFonts w:cs="Times New Roman"/>
          <w:color w:val="000000" w:themeColor="text1"/>
          <w:szCs w:val="24"/>
        </w:rPr>
        <w:t xml:space="preserve">Prescribing additional land to be part of the Groote Eylandt region township lease will further assist in the promotion of cultural heritage and the development of a cultural economy. ARAC will be able to further regulate and administer dealings in land under the lease, maximising outputs that can be contributed to cultural pursuits. </w:t>
      </w:r>
    </w:p>
    <w:p w14:paraId="18A5C44D" w14:textId="77777777" w:rsidR="00742C47" w:rsidRPr="00A405CB" w:rsidRDefault="00742C47" w:rsidP="00742C47">
      <w:pPr>
        <w:pStyle w:val="ListParagraph"/>
        <w:numPr>
          <w:ilvl w:val="0"/>
          <w:numId w:val="7"/>
        </w:numPr>
        <w:rPr>
          <w:rFonts w:eastAsia="Times New Roman"/>
          <w:b/>
          <w:bCs/>
          <w:i/>
          <w:lang w:eastAsia="en-AU"/>
        </w:rPr>
      </w:pPr>
      <w:r w:rsidRPr="00A405CB">
        <w:rPr>
          <w:rFonts w:cs="Times New Roman"/>
          <w:color w:val="000000" w:themeColor="text1"/>
          <w:szCs w:val="24"/>
        </w:rPr>
        <w:t>The right to enjoy and benefit from culture is therefore furthered in parallel with the promotion of self-determination.</w:t>
      </w:r>
    </w:p>
    <w:p w14:paraId="2A688CCD" w14:textId="77777777" w:rsidR="00742C47" w:rsidRPr="00A405CB" w:rsidRDefault="00742C47" w:rsidP="00742C47">
      <w:pPr>
        <w:ind w:left="142"/>
        <w:rPr>
          <w:rFonts w:eastAsia="Times New Roman"/>
          <w:b/>
          <w:bCs/>
          <w:i/>
          <w:lang w:eastAsia="en-AU"/>
        </w:rPr>
      </w:pPr>
    </w:p>
    <w:p w14:paraId="07EE4B40" w14:textId="77777777" w:rsidR="00742C47" w:rsidRPr="00A405CB" w:rsidRDefault="00742C47" w:rsidP="00742C47">
      <w:pPr>
        <w:tabs>
          <w:tab w:val="left" w:pos="6521"/>
        </w:tabs>
        <w:spacing w:after="0" w:line="240" w:lineRule="auto"/>
        <w:ind w:right="91"/>
        <w:rPr>
          <w:rFonts w:ascii="Times New Roman" w:eastAsia="Times New Roman" w:hAnsi="Times New Roman" w:cs="Times New Roman"/>
          <w:b/>
          <w:sz w:val="24"/>
          <w:lang w:eastAsia="en-AU"/>
        </w:rPr>
      </w:pPr>
      <w:r w:rsidRPr="00A405CB">
        <w:rPr>
          <w:rFonts w:ascii="Times New Roman" w:eastAsia="Times New Roman" w:hAnsi="Times New Roman" w:cs="Times New Roman"/>
          <w:sz w:val="24"/>
          <w:lang w:eastAsia="en-AU"/>
        </w:rPr>
        <w:t>The measures described at (b) to (d) under the heading ‘Overview of the Disallowable Legislative Instrument’ above are technical in nature and do not have any human rights implications.</w:t>
      </w:r>
    </w:p>
    <w:p w14:paraId="5BC98142" w14:textId="77777777" w:rsidR="00742C47" w:rsidRPr="00A405CB" w:rsidRDefault="00742C47" w:rsidP="00742C47">
      <w:pPr>
        <w:tabs>
          <w:tab w:val="left" w:pos="6521"/>
        </w:tabs>
        <w:spacing w:after="0" w:line="240" w:lineRule="auto"/>
        <w:ind w:right="91"/>
        <w:rPr>
          <w:rFonts w:ascii="Times New Roman" w:eastAsia="Times New Roman" w:hAnsi="Times New Roman" w:cs="Times New Roman"/>
          <w:sz w:val="24"/>
          <w:lang w:eastAsia="en-AU"/>
        </w:rPr>
      </w:pPr>
    </w:p>
    <w:p w14:paraId="5C70A4DB" w14:textId="77777777" w:rsidR="00742C47" w:rsidRPr="00A405CB" w:rsidRDefault="00742C47" w:rsidP="00742C47">
      <w:pPr>
        <w:keepNext/>
        <w:tabs>
          <w:tab w:val="left" w:pos="6521"/>
        </w:tabs>
        <w:spacing w:after="0" w:line="240" w:lineRule="auto"/>
        <w:ind w:right="91"/>
        <w:rPr>
          <w:rFonts w:ascii="Times New Roman" w:eastAsia="Times New Roman" w:hAnsi="Times New Roman" w:cs="Times New Roman"/>
          <w:sz w:val="24"/>
          <w:lang w:eastAsia="en-AU"/>
        </w:rPr>
      </w:pPr>
      <w:r w:rsidRPr="00A405CB">
        <w:rPr>
          <w:rFonts w:ascii="Times New Roman" w:eastAsia="Times New Roman" w:hAnsi="Times New Roman" w:cs="Times New Roman"/>
          <w:b/>
          <w:sz w:val="24"/>
          <w:lang w:eastAsia="en-AU"/>
        </w:rPr>
        <w:t>Conclusion</w:t>
      </w:r>
    </w:p>
    <w:p w14:paraId="68714444" w14:textId="77777777" w:rsidR="00742C47" w:rsidRPr="00016BD2" w:rsidRDefault="00742C47" w:rsidP="00742C47">
      <w:pPr>
        <w:tabs>
          <w:tab w:val="left" w:pos="6521"/>
        </w:tabs>
        <w:spacing w:after="0" w:line="240" w:lineRule="auto"/>
        <w:ind w:right="91"/>
        <w:rPr>
          <w:rFonts w:ascii="Times New Roman" w:eastAsia="Times New Roman" w:hAnsi="Times New Roman" w:cs="Times New Roman"/>
          <w:sz w:val="24"/>
          <w:lang w:eastAsia="en-AU"/>
        </w:rPr>
      </w:pPr>
      <w:r w:rsidRPr="00A405CB">
        <w:rPr>
          <w:rFonts w:ascii="Times New Roman" w:eastAsia="Times New Roman" w:hAnsi="Times New Roman" w:cs="Times New Roman"/>
          <w:sz w:val="24"/>
          <w:lang w:eastAsia="en-AU"/>
        </w:rPr>
        <w:t>The Amendment Regulations are compatible with human rights as those provisions that engage human rights would promote the right to self-determination and would indirectly promote the right to enjoy and benefit from culture.</w:t>
      </w:r>
      <w:bookmarkStart w:id="0" w:name="_GoBack"/>
      <w:bookmarkEnd w:id="0"/>
    </w:p>
    <w:p w14:paraId="5C54D552" w14:textId="77777777" w:rsidR="00742C47" w:rsidRDefault="00742C47" w:rsidP="00742C47">
      <w:pPr>
        <w:tabs>
          <w:tab w:val="right" w:pos="8931"/>
        </w:tabs>
        <w:spacing w:after="0" w:line="240" w:lineRule="exact"/>
        <w:ind w:right="91"/>
        <w:rPr>
          <w:rFonts w:ascii="Times New Roman" w:eastAsia="Times New Roman" w:hAnsi="Times New Roman" w:cs="Times New Roman"/>
          <w:sz w:val="24"/>
          <w:lang w:eastAsia="en-AU"/>
        </w:rPr>
      </w:pPr>
    </w:p>
    <w:p w14:paraId="3D8884DA" w14:textId="77777777" w:rsidR="00742C47" w:rsidRPr="00DE3690" w:rsidRDefault="00742C47" w:rsidP="00DE3690">
      <w:pPr>
        <w:rPr>
          <w:rFonts w:ascii="Times New Roman" w:eastAsia="Times New Roman" w:hAnsi="Times New Roman" w:cs="Times New Roman"/>
          <w:sz w:val="24"/>
          <w:lang w:eastAsia="en-AU"/>
        </w:rPr>
      </w:pPr>
    </w:p>
    <w:sectPr w:rsidR="00742C47" w:rsidRPr="00DE3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181AA" w14:textId="77777777" w:rsidR="008936DE" w:rsidRDefault="008936DE">
      <w:pPr>
        <w:spacing w:after="0" w:line="240" w:lineRule="auto"/>
      </w:pPr>
      <w:r>
        <w:separator/>
      </w:r>
    </w:p>
  </w:endnote>
  <w:endnote w:type="continuationSeparator" w:id="0">
    <w:p w14:paraId="312BCAAC" w14:textId="77777777" w:rsidR="008936DE" w:rsidRDefault="00893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8655968"/>
      <w:docPartObj>
        <w:docPartGallery w:val="Page Numbers (Bottom of Page)"/>
        <w:docPartUnique/>
      </w:docPartObj>
    </w:sdtPr>
    <w:sdtEndPr>
      <w:rPr>
        <w:rFonts w:ascii="Times New Roman" w:hAnsi="Times New Roman" w:cs="Times New Roman"/>
        <w:noProof/>
      </w:rPr>
    </w:sdtEndPr>
    <w:sdtContent>
      <w:p w14:paraId="55468922" w14:textId="3ECF1713" w:rsidR="002E3681" w:rsidRPr="00046453" w:rsidRDefault="00751442" w:rsidP="00CD7497">
        <w:pPr>
          <w:pStyle w:val="Footer"/>
          <w:jc w:val="center"/>
          <w:rPr>
            <w:rFonts w:ascii="Times New Roman" w:hAnsi="Times New Roman" w:cs="Times New Roman"/>
          </w:rPr>
        </w:pPr>
        <w:r w:rsidRPr="00BC595D">
          <w:rPr>
            <w:rFonts w:ascii="Times New Roman" w:hAnsi="Times New Roman" w:cs="Times New Roman"/>
          </w:rPr>
          <w:fldChar w:fldCharType="begin"/>
        </w:r>
        <w:r w:rsidRPr="00BC595D">
          <w:rPr>
            <w:rFonts w:ascii="Times New Roman" w:hAnsi="Times New Roman" w:cs="Times New Roman"/>
          </w:rPr>
          <w:instrText xml:space="preserve"> PAGE   \* MERGEFORMAT </w:instrText>
        </w:r>
        <w:r w:rsidRPr="00BC595D">
          <w:rPr>
            <w:rFonts w:ascii="Times New Roman" w:hAnsi="Times New Roman" w:cs="Times New Roman"/>
          </w:rPr>
          <w:fldChar w:fldCharType="separate"/>
        </w:r>
        <w:r w:rsidR="00A405CB">
          <w:rPr>
            <w:rFonts w:ascii="Times New Roman" w:hAnsi="Times New Roman" w:cs="Times New Roman"/>
            <w:noProof/>
          </w:rPr>
          <w:t>6</w:t>
        </w:r>
        <w:r w:rsidRPr="00BC595D">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AAE09" w14:textId="77777777" w:rsidR="008936DE" w:rsidRDefault="008936DE">
      <w:pPr>
        <w:spacing w:after="0" w:line="240" w:lineRule="auto"/>
      </w:pPr>
      <w:r>
        <w:separator/>
      </w:r>
    </w:p>
  </w:footnote>
  <w:footnote w:type="continuationSeparator" w:id="0">
    <w:p w14:paraId="08036C27" w14:textId="77777777" w:rsidR="008936DE" w:rsidRDefault="008936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E68CB"/>
    <w:multiLevelType w:val="hybridMultilevel"/>
    <w:tmpl w:val="D8F02DE0"/>
    <w:lvl w:ilvl="0" w:tplc="1BE8156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0025FC"/>
    <w:multiLevelType w:val="hybridMultilevel"/>
    <w:tmpl w:val="CCE4DE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69D606B"/>
    <w:multiLevelType w:val="hybridMultilevel"/>
    <w:tmpl w:val="8B583370"/>
    <w:lvl w:ilvl="0" w:tplc="DDA49BE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6FB724A"/>
    <w:multiLevelType w:val="hybridMultilevel"/>
    <w:tmpl w:val="0D862B8E"/>
    <w:lvl w:ilvl="0" w:tplc="538CB4E6">
      <w:start w:val="1"/>
      <w:numFmt w:val="decimal"/>
      <w:lvlText w:val="%1."/>
      <w:lvlJc w:val="left"/>
      <w:pPr>
        <w:ind w:left="502" w:hanging="360"/>
      </w:pPr>
      <w:rPr>
        <w:rFonts w:ascii="Times New Roman" w:hAnsi="Times New Roman" w:cs="Times New Roman" w:hint="default"/>
        <w:b w:val="0"/>
        <w:i w:val="0"/>
        <w:sz w:val="24"/>
        <w:szCs w:val="24"/>
      </w:rPr>
    </w:lvl>
    <w:lvl w:ilvl="1" w:tplc="0C090019">
      <w:start w:val="1"/>
      <w:numFmt w:val="lowerLetter"/>
      <w:lvlText w:val="%2."/>
      <w:lvlJc w:val="left"/>
      <w:pPr>
        <w:ind w:left="1222" w:hanging="360"/>
      </w:pPr>
    </w:lvl>
    <w:lvl w:ilvl="2" w:tplc="0C09001B">
      <w:start w:val="1"/>
      <w:numFmt w:val="lowerRoman"/>
      <w:lvlText w:val="%3."/>
      <w:lvlJc w:val="right"/>
      <w:pPr>
        <w:ind w:left="1942" w:hanging="180"/>
      </w:pPr>
    </w:lvl>
    <w:lvl w:ilvl="3" w:tplc="0C09000F">
      <w:start w:val="1"/>
      <w:numFmt w:val="decimal"/>
      <w:lvlText w:val="%4."/>
      <w:lvlJc w:val="left"/>
      <w:pPr>
        <w:ind w:left="2662" w:hanging="360"/>
      </w:pPr>
    </w:lvl>
    <w:lvl w:ilvl="4" w:tplc="0C090019">
      <w:start w:val="1"/>
      <w:numFmt w:val="lowerLetter"/>
      <w:lvlText w:val="%5."/>
      <w:lvlJc w:val="left"/>
      <w:pPr>
        <w:ind w:left="3382" w:hanging="360"/>
      </w:pPr>
    </w:lvl>
    <w:lvl w:ilvl="5" w:tplc="0C09001B">
      <w:start w:val="1"/>
      <w:numFmt w:val="lowerRoman"/>
      <w:lvlText w:val="%6."/>
      <w:lvlJc w:val="right"/>
      <w:pPr>
        <w:ind w:left="4102" w:hanging="180"/>
      </w:pPr>
    </w:lvl>
    <w:lvl w:ilvl="6" w:tplc="0C09000F">
      <w:start w:val="1"/>
      <w:numFmt w:val="decimal"/>
      <w:lvlText w:val="%7."/>
      <w:lvlJc w:val="left"/>
      <w:pPr>
        <w:ind w:left="4822" w:hanging="360"/>
      </w:pPr>
    </w:lvl>
    <w:lvl w:ilvl="7" w:tplc="0C090019">
      <w:start w:val="1"/>
      <w:numFmt w:val="lowerLetter"/>
      <w:lvlText w:val="%8."/>
      <w:lvlJc w:val="left"/>
      <w:pPr>
        <w:ind w:left="5542" w:hanging="360"/>
      </w:pPr>
    </w:lvl>
    <w:lvl w:ilvl="8" w:tplc="0C09001B">
      <w:start w:val="1"/>
      <w:numFmt w:val="lowerRoman"/>
      <w:lvlText w:val="%9."/>
      <w:lvlJc w:val="right"/>
      <w:pPr>
        <w:ind w:left="6262" w:hanging="180"/>
      </w:pPr>
    </w:lvl>
  </w:abstractNum>
  <w:abstractNum w:abstractNumId="4" w15:restartNumberingAfterBreak="0">
    <w:nsid w:val="6B1A02B7"/>
    <w:multiLevelType w:val="hybridMultilevel"/>
    <w:tmpl w:val="2D185FC2"/>
    <w:lvl w:ilvl="0" w:tplc="08D884DE">
      <w:start w:val="1"/>
      <w:numFmt w:val="lowerLetter"/>
      <w:lvlText w:val="(%1)"/>
      <w:lvlJc w:val="left"/>
      <w:pPr>
        <w:ind w:left="720" w:hanging="360"/>
      </w:pPr>
      <w:rPr>
        <w:rFonts w:ascii="Times New Roman" w:eastAsia="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2C4237D"/>
    <w:multiLevelType w:val="hybridMultilevel"/>
    <w:tmpl w:val="649AE47A"/>
    <w:lvl w:ilvl="0" w:tplc="767C0774">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61D7EBC"/>
    <w:multiLevelType w:val="hybridMultilevel"/>
    <w:tmpl w:val="398E758A"/>
    <w:lvl w:ilvl="0" w:tplc="767C0774">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7473A7D"/>
    <w:multiLevelType w:val="hybridMultilevel"/>
    <w:tmpl w:val="AECA1F08"/>
    <w:lvl w:ilvl="0" w:tplc="EDA6BDB2">
      <w:start w:val="1"/>
      <w:numFmt w:val="lowerRoman"/>
      <w:lvlText w:val="%1."/>
      <w:lvlJc w:val="left"/>
      <w:pPr>
        <w:ind w:left="720" w:hanging="360"/>
      </w:pPr>
      <w:rPr>
        <w:rFonts w:ascii="Times New Roman" w:eastAsia="Times New Roman" w:hAnsi="Times New Roman" w:cs="Times New Roman"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4"/>
  </w:num>
  <w:num w:numId="5">
    <w:abstractNumId w:val="7"/>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11B"/>
    <w:rsid w:val="0002711D"/>
    <w:rsid w:val="00106836"/>
    <w:rsid w:val="001300CB"/>
    <w:rsid w:val="0018611B"/>
    <w:rsid w:val="004034F8"/>
    <w:rsid w:val="004710E0"/>
    <w:rsid w:val="006069AE"/>
    <w:rsid w:val="00622BD3"/>
    <w:rsid w:val="006C3099"/>
    <w:rsid w:val="006D1609"/>
    <w:rsid w:val="006D366E"/>
    <w:rsid w:val="00742C47"/>
    <w:rsid w:val="00747131"/>
    <w:rsid w:val="00751442"/>
    <w:rsid w:val="007A4905"/>
    <w:rsid w:val="008936DE"/>
    <w:rsid w:val="009773E4"/>
    <w:rsid w:val="009C0A23"/>
    <w:rsid w:val="00A405CB"/>
    <w:rsid w:val="00A46154"/>
    <w:rsid w:val="00A66026"/>
    <w:rsid w:val="00AA64D2"/>
    <w:rsid w:val="00C43ECD"/>
    <w:rsid w:val="00DB0E0E"/>
    <w:rsid w:val="00DE3690"/>
    <w:rsid w:val="00E06C78"/>
    <w:rsid w:val="00E645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5D87A"/>
  <w15:chartTrackingRefBased/>
  <w15:docId w15:val="{F949E09C-04A3-40DA-8BF1-7D381D235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11B"/>
  </w:style>
  <w:style w:type="paragraph" w:styleId="Heading2">
    <w:name w:val="heading 2"/>
    <w:basedOn w:val="Normal"/>
    <w:next w:val="Normal"/>
    <w:link w:val="Heading2Char"/>
    <w:uiPriority w:val="9"/>
    <w:unhideWhenUsed/>
    <w:qFormat/>
    <w:rsid w:val="00DE3690"/>
    <w:pPr>
      <w:spacing w:before="360" w:after="120" w:line="240" w:lineRule="auto"/>
      <w:jc w:val="center"/>
      <w:outlineLvl w:val="1"/>
    </w:pPr>
    <w:rPr>
      <w:rFonts w:ascii="Times New Roman" w:hAnsi="Times New Roman"/>
      <w:b/>
      <w:sz w:val="28"/>
      <w:szCs w:val="28"/>
    </w:rPr>
  </w:style>
  <w:style w:type="paragraph" w:styleId="Heading4">
    <w:name w:val="heading 4"/>
    <w:basedOn w:val="Normal"/>
    <w:next w:val="Normal"/>
    <w:link w:val="Heading4Char"/>
    <w:uiPriority w:val="9"/>
    <w:semiHidden/>
    <w:unhideWhenUsed/>
    <w:qFormat/>
    <w:rsid w:val="0010683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11,List Paragraph Number,Bullet point,Bulleted Para,NFP GP Bulleted List,bullet point list,L,Bullet points,Content descriptions,Bullet Point,List Paragraph2,Dot Point,NAST Quote,Body Bullets 1,List Bullet Cab"/>
    <w:basedOn w:val="Normal"/>
    <w:link w:val="ListParagraphChar"/>
    <w:uiPriority w:val="34"/>
    <w:qFormat/>
    <w:rsid w:val="0018611B"/>
    <w:pPr>
      <w:spacing w:after="0" w:line="240" w:lineRule="auto"/>
      <w:ind w:left="720"/>
      <w:contextualSpacing/>
    </w:pPr>
    <w:rPr>
      <w:rFonts w:ascii="Times New Roman" w:hAnsi="Times New Roman"/>
      <w:sz w:val="24"/>
    </w:rPr>
  </w:style>
  <w:style w:type="character" w:customStyle="1" w:styleId="ListParagraphChar">
    <w:name w:val="List Paragraph Char"/>
    <w:aliases w:val="List Paragraph1 Char,List Paragraph11 Char,List Paragraph Number Char,Bullet point Char,Bulleted Para Char,NFP GP Bulleted List Char,bullet point list Char,L Char,Bullet points Char,Content descriptions Char,Bullet Point Char"/>
    <w:basedOn w:val="DefaultParagraphFont"/>
    <w:link w:val="ListParagraph"/>
    <w:uiPriority w:val="34"/>
    <w:rsid w:val="0018611B"/>
    <w:rPr>
      <w:rFonts w:ascii="Times New Roman" w:hAnsi="Times New Roman"/>
      <w:sz w:val="24"/>
    </w:rPr>
  </w:style>
  <w:style w:type="paragraph" w:styleId="Footer">
    <w:name w:val="footer"/>
    <w:basedOn w:val="Normal"/>
    <w:link w:val="FooterChar"/>
    <w:uiPriority w:val="99"/>
    <w:unhideWhenUsed/>
    <w:rsid w:val="00DE36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3690"/>
  </w:style>
  <w:style w:type="character" w:customStyle="1" w:styleId="Heading2Char">
    <w:name w:val="Heading 2 Char"/>
    <w:basedOn w:val="DefaultParagraphFont"/>
    <w:link w:val="Heading2"/>
    <w:uiPriority w:val="9"/>
    <w:rsid w:val="00DE3690"/>
    <w:rPr>
      <w:rFonts w:ascii="Times New Roman" w:hAnsi="Times New Roman"/>
      <w:b/>
      <w:sz w:val="28"/>
      <w:szCs w:val="28"/>
    </w:rPr>
  </w:style>
  <w:style w:type="character" w:customStyle="1" w:styleId="Heading4Char">
    <w:name w:val="Heading 4 Char"/>
    <w:basedOn w:val="DefaultParagraphFont"/>
    <w:link w:val="Heading4"/>
    <w:uiPriority w:val="9"/>
    <w:semiHidden/>
    <w:rsid w:val="00106836"/>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6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86E813A5-0DF7-449E-A130-056F9B983B1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5EA5F4472AEB4095E7AA27078B2154" ma:contentTypeVersion="" ma:contentTypeDescription="PDMS Document Site Content Type" ma:contentTypeScope="" ma:versionID="f97833a161567b7f7d0dc5784871b018">
  <xsd:schema xmlns:xsd="http://www.w3.org/2001/XMLSchema" xmlns:xs="http://www.w3.org/2001/XMLSchema" xmlns:p="http://schemas.microsoft.com/office/2006/metadata/properties" xmlns:ns2="86E813A5-0DF7-449E-A130-056F9B983B11" targetNamespace="http://schemas.microsoft.com/office/2006/metadata/properties" ma:root="true" ma:fieldsID="b1d61a5bd6227bed065f3b6e98e583c9" ns2:_="">
    <xsd:import namespace="86E813A5-0DF7-449E-A130-056F9B983B1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813A5-0DF7-449E-A130-056F9B983B1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FDCE7F-7202-47C8-9AAF-DB240F9E9903}">
  <ds:schemaRefs>
    <ds:schemaRef ds:uri="http://schemas.microsoft.com/office/2006/metadata/properties"/>
    <ds:schemaRef ds:uri="http://schemas.microsoft.com/office/infopath/2007/PartnerControls"/>
    <ds:schemaRef ds:uri="86E813A5-0DF7-449E-A130-056F9B983B11"/>
  </ds:schemaRefs>
</ds:datastoreItem>
</file>

<file path=customXml/itemProps2.xml><?xml version="1.0" encoding="utf-8"?>
<ds:datastoreItem xmlns:ds="http://schemas.openxmlformats.org/officeDocument/2006/customXml" ds:itemID="{515BC4C6-0EBC-49CB-ACCD-41B218B3F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813A5-0DF7-449E-A130-056F9B983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AD2E29-3969-43BD-B046-3297131B67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1923</Words>
  <Characters>10965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Ajani</dc:creator>
  <cp:keywords/>
  <dc:description/>
  <cp:lastModifiedBy>Stella Ajani</cp:lastModifiedBy>
  <cp:revision>5</cp:revision>
  <dcterms:created xsi:type="dcterms:W3CDTF">2022-08-18T23:53:00Z</dcterms:created>
  <dcterms:modified xsi:type="dcterms:W3CDTF">2022-08-19T05:05:00Z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0x010100266966F133664895A6EE3632470D45F5008D5EA5F4472AEB4095E7AA27078B2154</vt:lpwstr>
  </property>
</Properties>
</file>