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8CAA7" w14:textId="77777777" w:rsidR="00807293" w:rsidRPr="005411E2" w:rsidRDefault="00807293" w:rsidP="00807293">
      <w:pPr>
        <w:spacing w:after="0" w:line="240" w:lineRule="auto"/>
        <w:ind w:right="91"/>
        <w:jc w:val="center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 w:rsidRPr="005411E2">
        <w:rPr>
          <w:rFonts w:ascii="Times New Roman" w:eastAsia="Times New Roman" w:hAnsi="Times New Roman" w:cs="Times New Roman"/>
          <w:b/>
          <w:color w:val="auto"/>
          <w:sz w:val="24"/>
          <w:u w:val="single"/>
          <w:lang w:eastAsia="en-AU"/>
        </w:rPr>
        <w:t xml:space="preserve">EXPLANATORY </w:t>
      </w:r>
      <w:r>
        <w:rPr>
          <w:rFonts w:ascii="Times New Roman" w:eastAsia="Times New Roman" w:hAnsi="Times New Roman" w:cs="Times New Roman"/>
          <w:b/>
          <w:color w:val="auto"/>
          <w:sz w:val="24"/>
          <w:u w:val="single"/>
          <w:lang w:eastAsia="en-AU"/>
        </w:rPr>
        <w:t>STATEMENT</w:t>
      </w:r>
    </w:p>
    <w:p w14:paraId="7A234DE5" w14:textId="77777777" w:rsidR="00807293" w:rsidRDefault="00807293" w:rsidP="00807293">
      <w:pPr>
        <w:spacing w:after="0" w:line="240" w:lineRule="auto"/>
        <w:ind w:right="91"/>
        <w:jc w:val="center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3770333E" w14:textId="77777777" w:rsidR="00807293" w:rsidRPr="000056B5" w:rsidRDefault="00807293" w:rsidP="00807293">
      <w:pPr>
        <w:ind w:right="198"/>
        <w:jc w:val="center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 w:rsidRPr="000056B5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Issued under the authority of the 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Assistant </w:t>
      </w:r>
      <w:r w:rsidRPr="000056B5">
        <w:rPr>
          <w:rFonts w:ascii="Times New Roman" w:eastAsia="Times New Roman" w:hAnsi="Times New Roman" w:cs="Times New Roman"/>
          <w:color w:val="auto"/>
          <w:sz w:val="24"/>
          <w:lang w:eastAsia="en-AU"/>
        </w:rPr>
        <w:t>Minister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for Health and Aged Care</w:t>
      </w:r>
      <w:r w:rsidRPr="000056B5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</w:t>
      </w:r>
    </w:p>
    <w:p w14:paraId="666A9E79" w14:textId="77777777" w:rsidR="00807293" w:rsidRPr="005411E2" w:rsidRDefault="00807293" w:rsidP="00807293">
      <w:pPr>
        <w:spacing w:after="0" w:line="240" w:lineRule="auto"/>
        <w:ind w:right="91"/>
        <w:jc w:val="center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234E76B4" w14:textId="7DDAB807" w:rsidR="00807293" w:rsidRPr="005411E2" w:rsidRDefault="00807293" w:rsidP="00807293">
      <w:pPr>
        <w:spacing w:after="0" w:line="240" w:lineRule="auto"/>
        <w:ind w:right="91"/>
        <w:jc w:val="center"/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</w:pPr>
      <w:r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>Industrial Chemicals Charges (General) Act 2019</w:t>
      </w:r>
    </w:p>
    <w:p w14:paraId="142C9CB4" w14:textId="77777777" w:rsidR="00807293" w:rsidRPr="005411E2" w:rsidRDefault="00807293" w:rsidP="00807293">
      <w:pPr>
        <w:spacing w:after="0" w:line="240" w:lineRule="auto"/>
        <w:ind w:right="91"/>
        <w:jc w:val="center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0E84598B" w14:textId="161FF669" w:rsidR="00807293" w:rsidRPr="005411E2" w:rsidRDefault="00807293" w:rsidP="00807293">
      <w:pPr>
        <w:spacing w:after="0" w:line="240" w:lineRule="auto"/>
        <w:ind w:right="91"/>
        <w:jc w:val="center"/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</w:pPr>
      <w:r w:rsidRPr="007B6372"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>Industrial Chemicals Charges (</w:t>
      </w:r>
      <w:r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>General</w:t>
      </w:r>
      <w:r w:rsidRPr="007B6372"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>)</w:t>
      </w:r>
      <w:r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 xml:space="preserve"> Amendment</w:t>
      </w:r>
      <w:r w:rsidRPr="007B6372"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 xml:space="preserve"> Regulations</w:t>
      </w:r>
      <w:r w:rsidRPr="005411E2"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>2022</w:t>
      </w:r>
    </w:p>
    <w:p w14:paraId="066BED29" w14:textId="77777777" w:rsidR="00807293" w:rsidRPr="005411E2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7575F231" w14:textId="77777777" w:rsidR="00807293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48D939C3" w14:textId="32551425" w:rsidR="00807293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The </w:t>
      </w:r>
      <w:r w:rsidRPr="00440978"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>Industrial Chemicals Charges (</w:t>
      </w:r>
      <w:r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>General</w:t>
      </w:r>
      <w:r w:rsidRPr="00440978"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>)</w:t>
      </w:r>
      <w:r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 xml:space="preserve"> Amendments</w:t>
      </w:r>
      <w:r w:rsidRPr="00440978"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 xml:space="preserve"> Regulations 202</w:t>
      </w:r>
      <w:r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>2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(the Regulations) reduce registration charge amounts set out in the 2022-23 Cost Recovery Implementation Statement (CRIS) for the</w:t>
      </w:r>
      <w:r w:rsidRPr="005411E2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Australian Industrial Chemicals Introduction Scheme (AICIS) from 1 September 2022.</w:t>
      </w:r>
    </w:p>
    <w:p w14:paraId="5089C056" w14:textId="77777777" w:rsidR="00807293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4FA47C8E" w14:textId="77777777" w:rsidR="00807293" w:rsidRPr="005A25EE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u w:val="single"/>
          <w:lang w:eastAsia="en-AU"/>
        </w:rPr>
      </w:pPr>
      <w:r>
        <w:rPr>
          <w:rFonts w:ascii="Times New Roman" w:eastAsia="Times New Roman" w:hAnsi="Times New Roman" w:cs="Times New Roman"/>
          <w:color w:val="auto"/>
          <w:sz w:val="24"/>
          <w:u w:val="single"/>
          <w:lang w:eastAsia="en-AU"/>
        </w:rPr>
        <w:t>Authority</w:t>
      </w:r>
    </w:p>
    <w:p w14:paraId="744B4134" w14:textId="77777777" w:rsidR="00807293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 w:rsidRPr="005411E2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The </w:t>
      </w:r>
      <w:r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>Industrial Chemicals</w:t>
      </w:r>
      <w:r w:rsidRPr="005411E2"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 xml:space="preserve"> Act 201</w:t>
      </w:r>
      <w:r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>9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(the Act) establishes</w:t>
      </w:r>
      <w:r w:rsidRPr="005411E2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</w:t>
      </w:r>
      <w:bookmarkStart w:id="0" w:name="_Hlk109836521"/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the Australian Industrial Chemicals Introduction Scheme (AICIS)</w:t>
      </w:r>
      <w:bookmarkEnd w:id="0"/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, the national regulatory framework for the introduction (importation or manufacture) of industrial chemicals.</w:t>
      </w:r>
    </w:p>
    <w:p w14:paraId="06115E22" w14:textId="77777777" w:rsidR="00807293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6354E3BD" w14:textId="66234EDB" w:rsidR="00807293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Section 13 of the Act provides that a person who introduces (imports or manufactures) an industrial chemical must be registered with AICIS.  Section 20 of the Act provides that a person who is registered under the Act is liable to pay a registration charge.  Paragraph 21(a) of the Act provides that the amount of registration charge payable by a person in relation to a registration year is the amount prescribed by regulations made under the </w:t>
      </w:r>
      <w:r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>Industrial Chemicals Charges (General) Act 2019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(the IC Charges (General) Act), so far as the charge is neither a duty of customs nor a duty of excise.</w:t>
      </w:r>
    </w:p>
    <w:p w14:paraId="4AB1BC00" w14:textId="77777777" w:rsidR="00807293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1F862CE2" w14:textId="7D90D29A" w:rsidR="00807293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Section 9 of the IC Charges (General) Act provides that </w:t>
      </w:r>
      <w:r w:rsidRPr="008777FE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the Governor-General may make 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regulations prescribing matters</w:t>
      </w:r>
      <w:r w:rsidRPr="008777FE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required or permitted by th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is</w:t>
      </w:r>
      <w:r w:rsidRPr="008777FE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Act to be prescribed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,</w:t>
      </w:r>
      <w:r w:rsidRPr="008777FE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or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</w:t>
      </w:r>
      <w:r w:rsidRPr="008777FE">
        <w:rPr>
          <w:rFonts w:ascii="Times New Roman" w:eastAsia="Times New Roman" w:hAnsi="Times New Roman" w:cs="Times New Roman"/>
          <w:color w:val="auto"/>
          <w:sz w:val="24"/>
          <w:lang w:eastAsia="en-AU"/>
        </w:rPr>
        <w:t>necessary or convenient to be prescribed for carrying out or giving effect to th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is</w:t>
      </w:r>
      <w:r w:rsidRPr="008777FE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Act.</w:t>
      </w:r>
    </w:p>
    <w:p w14:paraId="7974AE9E" w14:textId="77777777" w:rsidR="00807293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0C5BDF69" w14:textId="2E45308F" w:rsidR="00807293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The </w:t>
      </w:r>
      <w:r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 xml:space="preserve">Industrial Chemicals Charges (General) Regulations 2020 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(the principal Regulations) prescribes the amount of registration charge payable by a person in relation to registration under the IC Act, so far as the charge is neither a duty of customs nor a duty of excise, for the purposes of section 7 of the IC Charges (General) Act. The principal Regulations set out an eight-level charging structure where the amount of registration charge payable is </w:t>
      </w:r>
      <w:r w:rsidRPr="003041FA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based on the value of relevant industrial chemicals introduced by the 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person</w:t>
      </w:r>
      <w:r w:rsidRPr="003041FA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in the previous financial year</w:t>
      </w:r>
    </w:p>
    <w:p w14:paraId="3B9663EF" w14:textId="77777777" w:rsidR="00807293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1384A8C9" w14:textId="77777777" w:rsidR="00807293" w:rsidRPr="005A25EE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u w:val="single"/>
          <w:lang w:eastAsia="en-AU"/>
        </w:rPr>
      </w:pPr>
      <w:r>
        <w:rPr>
          <w:rFonts w:ascii="Times New Roman" w:eastAsia="Times New Roman" w:hAnsi="Times New Roman" w:cs="Times New Roman"/>
          <w:color w:val="auto"/>
          <w:sz w:val="24"/>
          <w:u w:val="single"/>
          <w:lang w:eastAsia="en-AU"/>
        </w:rPr>
        <w:t>Purpose</w:t>
      </w:r>
    </w:p>
    <w:p w14:paraId="634BDC24" w14:textId="475E0029" w:rsidR="00807293" w:rsidRPr="002D4980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The purpose of the </w:t>
      </w:r>
      <w:r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 xml:space="preserve">Industrial Chemicals Charges (General) Amendment Regulations 2022 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(proposed Regulations) is to reduce the amount of registration charge </w:t>
      </w:r>
      <w:bookmarkStart w:id="1" w:name="_Hlk109885885"/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within the existing eight-level charging structure prescribed in the principal Regulations from 1 September 2022</w:t>
      </w:r>
      <w:bookmarkEnd w:id="1"/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.</w:t>
      </w:r>
    </w:p>
    <w:p w14:paraId="704948F6" w14:textId="77777777" w:rsidR="00807293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4680F72F" w14:textId="77777777" w:rsidR="00807293" w:rsidRPr="003D72C0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u w:val="single"/>
          <w:lang w:eastAsia="en-AU"/>
        </w:rPr>
      </w:pPr>
      <w:r>
        <w:rPr>
          <w:rFonts w:ascii="Times New Roman" w:eastAsia="Times New Roman" w:hAnsi="Times New Roman" w:cs="Times New Roman"/>
          <w:color w:val="auto"/>
          <w:sz w:val="24"/>
          <w:u w:val="single"/>
          <w:lang w:eastAsia="en-AU"/>
        </w:rPr>
        <w:t>Background</w:t>
      </w:r>
    </w:p>
    <w:p w14:paraId="5C979C9D" w14:textId="77777777" w:rsidR="00807293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 w:rsidRPr="006B3446">
        <w:rPr>
          <w:rFonts w:ascii="Times New Roman" w:eastAsia="Times New Roman" w:hAnsi="Times New Roman" w:cs="Times New Roman"/>
          <w:color w:val="auto"/>
          <w:sz w:val="24"/>
          <w:lang w:eastAsia="en-AU"/>
        </w:rPr>
        <w:t>It is government policy that the full costs of AICIS activities are recovered from the regulated industry through fees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for services</w:t>
      </w:r>
      <w:r w:rsidRPr="006B3446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and charges.</w:t>
      </w:r>
    </w:p>
    <w:p w14:paraId="12540C98" w14:textId="77777777" w:rsidR="007A1850" w:rsidRDefault="007A1850">
      <w:pPr>
        <w:spacing w:after="160" w:line="259" w:lineRule="auto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br w:type="page"/>
      </w:r>
    </w:p>
    <w:p w14:paraId="676CAA69" w14:textId="0926032A" w:rsidR="00807293" w:rsidRPr="003D72C0" w:rsidRDefault="00807293" w:rsidP="00807293">
      <w:pPr>
        <w:spacing w:line="240" w:lineRule="auto"/>
        <w:ind w:right="198"/>
        <w:rPr>
          <w:rFonts w:ascii="Times New Roman" w:eastAsia="Times New Roman" w:hAnsi="Times New Roman" w:cs="Times New Roman"/>
          <w:color w:val="auto"/>
          <w:sz w:val="24"/>
          <w:u w:val="single"/>
          <w:lang w:eastAsia="en-AU"/>
        </w:rPr>
      </w:pPr>
      <w:r>
        <w:rPr>
          <w:rFonts w:ascii="Times New Roman" w:eastAsia="Times New Roman" w:hAnsi="Times New Roman" w:cs="Times New Roman"/>
          <w:color w:val="auto"/>
          <w:sz w:val="24"/>
          <w:u w:val="single"/>
          <w:lang w:eastAsia="en-AU"/>
        </w:rPr>
        <w:lastRenderedPageBreak/>
        <w:t>Consultation</w:t>
      </w:r>
    </w:p>
    <w:p w14:paraId="4ED26240" w14:textId="77777777" w:rsidR="00807293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A draft CRIS was published for public consultation in June 2022 demonstrating</w:t>
      </w:r>
      <w:r w:rsidRPr="00E12953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how regulatory charging has been developed to comply with the A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ustralian </w:t>
      </w:r>
      <w:r w:rsidRPr="00E12953">
        <w:rPr>
          <w:rFonts w:ascii="Times New Roman" w:eastAsia="Times New Roman" w:hAnsi="Times New Roman" w:cs="Times New Roman"/>
          <w:color w:val="auto"/>
          <w:sz w:val="24"/>
          <w:lang w:eastAsia="en-AU"/>
        </w:rPr>
        <w:t>G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overnment </w:t>
      </w:r>
      <w:r w:rsidRPr="00E12953">
        <w:rPr>
          <w:rFonts w:ascii="Times New Roman" w:eastAsia="Times New Roman" w:hAnsi="Times New Roman" w:cs="Times New Roman"/>
          <w:color w:val="auto"/>
          <w:sz w:val="24"/>
          <w:lang w:eastAsia="en-AU"/>
        </w:rPr>
        <w:t>C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harging </w:t>
      </w:r>
      <w:r w:rsidRPr="00E12953">
        <w:rPr>
          <w:rFonts w:ascii="Times New Roman" w:eastAsia="Times New Roman" w:hAnsi="Times New Roman" w:cs="Times New Roman"/>
          <w:color w:val="auto"/>
          <w:sz w:val="24"/>
          <w:lang w:eastAsia="en-AU"/>
        </w:rPr>
        <w:t>F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ramework</w:t>
      </w:r>
      <w:r w:rsidRPr="00E12953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and C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ost </w:t>
      </w:r>
      <w:r w:rsidRPr="00E12953">
        <w:rPr>
          <w:rFonts w:ascii="Times New Roman" w:eastAsia="Times New Roman" w:hAnsi="Times New Roman" w:cs="Times New Roman"/>
          <w:color w:val="auto"/>
          <w:sz w:val="24"/>
          <w:lang w:eastAsia="en-AU"/>
        </w:rPr>
        <w:t>R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ecovery Guidelines. It also detailed the proposed</w:t>
      </w:r>
      <w:r w:rsidRPr="00E12953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regulatory charges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(a reduction to registration charge amounts by approximately 8%) </w:t>
      </w:r>
      <w:r w:rsidRPr="00E12953">
        <w:rPr>
          <w:rFonts w:ascii="Times New Roman" w:eastAsia="Times New Roman" w:hAnsi="Times New Roman" w:cs="Times New Roman"/>
          <w:color w:val="auto"/>
          <w:sz w:val="24"/>
          <w:lang w:eastAsia="en-AU"/>
        </w:rPr>
        <w:t>from 1 September 2022.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</w:t>
      </w:r>
      <w:bookmarkStart w:id="2" w:name="_Hlk109839555"/>
      <w:bookmarkStart w:id="3" w:name="_Hlk109848347"/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A total of two submissions were received during the four-week consultation period from industry stakeholders (including an industry association). All submissions were considered in finalising the CRIS which includes a summary of main stakeholder views and corresponding responses.</w:t>
      </w:r>
      <w:bookmarkEnd w:id="2"/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</w:t>
      </w:r>
      <w:bookmarkEnd w:id="3"/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The CRIS was approved by the Assistant Minister for Health and Aged Care in August 2022 </w:t>
      </w:r>
      <w:bookmarkStart w:id="4" w:name="_Hlk109839842"/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and published on the AICIS website.</w:t>
      </w:r>
      <w:bookmarkEnd w:id="4"/>
    </w:p>
    <w:p w14:paraId="780FFE7F" w14:textId="77777777" w:rsidR="00807293" w:rsidRPr="007674AC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18A358C2" w14:textId="77777777" w:rsidR="00807293" w:rsidRDefault="00807293" w:rsidP="00807293">
      <w:pPr>
        <w:tabs>
          <w:tab w:val="left" w:pos="6521"/>
        </w:tabs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 w:rsidRPr="005411E2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Details of the Regulations are set out in the </w:t>
      </w:r>
      <w:r w:rsidRPr="005411E2">
        <w:rPr>
          <w:rFonts w:ascii="Times New Roman" w:eastAsia="Times New Roman" w:hAnsi="Times New Roman" w:cs="Times New Roman"/>
          <w:color w:val="auto"/>
          <w:sz w:val="24"/>
          <w:u w:val="single"/>
          <w:lang w:eastAsia="en-AU"/>
        </w:rPr>
        <w:t>Attachment</w:t>
      </w:r>
      <w:r w:rsidRPr="005411E2">
        <w:rPr>
          <w:rFonts w:ascii="Times New Roman" w:eastAsia="Times New Roman" w:hAnsi="Times New Roman" w:cs="Times New Roman"/>
          <w:color w:val="auto"/>
          <w:sz w:val="24"/>
          <w:lang w:eastAsia="en-AU"/>
        </w:rPr>
        <w:t>.</w:t>
      </w:r>
    </w:p>
    <w:p w14:paraId="4D90BF73" w14:textId="77777777" w:rsidR="00807293" w:rsidRDefault="00807293" w:rsidP="00807293">
      <w:pPr>
        <w:tabs>
          <w:tab w:val="left" w:pos="6521"/>
        </w:tabs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450D88BA" w14:textId="77777777" w:rsidR="00807293" w:rsidRPr="00756FCE" w:rsidRDefault="00807293" w:rsidP="00807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756FC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The Act specifies no conditions that need to be satisfied before the power to make the Regulations may be exercised. The Regulations are a legislative instrument for the purposes of the </w:t>
      </w:r>
      <w:r w:rsidRPr="00756F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Legislation</w:t>
      </w:r>
      <w:r w:rsidRPr="00756FC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 </w:t>
      </w:r>
      <w:r w:rsidRPr="00756F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Act 2003</w:t>
      </w:r>
      <w:r w:rsidRPr="00756FC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.</w:t>
      </w:r>
    </w:p>
    <w:p w14:paraId="33431B44" w14:textId="77777777" w:rsidR="00807293" w:rsidRPr="005411E2" w:rsidRDefault="00807293" w:rsidP="00807293">
      <w:pPr>
        <w:tabs>
          <w:tab w:val="center" w:pos="4111"/>
          <w:tab w:val="left" w:pos="4536"/>
        </w:tabs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 w:rsidRPr="005411E2">
        <w:rPr>
          <w:rFonts w:ascii="Times New Roman" w:eastAsia="Times New Roman" w:hAnsi="Times New Roman" w:cs="Times New Roman"/>
          <w:color w:val="auto"/>
          <w:sz w:val="24"/>
          <w:lang w:eastAsia="en-AU"/>
        </w:rPr>
        <w:tab/>
      </w:r>
    </w:p>
    <w:p w14:paraId="3079D56C" w14:textId="77777777" w:rsidR="00807293" w:rsidRPr="00253EC5" w:rsidRDefault="00807293" w:rsidP="00807293">
      <w:pPr>
        <w:tabs>
          <w:tab w:val="left" w:pos="6521"/>
        </w:tabs>
        <w:spacing w:after="0" w:line="240" w:lineRule="auto"/>
        <w:ind w:right="91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756FC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The Regulations commence on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September</w:t>
      </w:r>
      <w:r w:rsidRPr="00756FC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2022.</w:t>
      </w:r>
    </w:p>
    <w:p w14:paraId="4CFD6248" w14:textId="77777777" w:rsidR="00807293" w:rsidRPr="005411E2" w:rsidRDefault="00807293" w:rsidP="00807293">
      <w:pPr>
        <w:spacing w:after="0" w:line="240" w:lineRule="auto"/>
        <w:ind w:right="91"/>
        <w:jc w:val="right"/>
        <w:rPr>
          <w:rFonts w:ascii="Times New Roman" w:eastAsia="Times New Roman" w:hAnsi="Times New Roman" w:cs="Times New Roman"/>
          <w:color w:val="auto"/>
          <w:sz w:val="24"/>
          <w:u w:val="single"/>
          <w:lang w:eastAsia="en-AU"/>
        </w:rPr>
      </w:pPr>
      <w:r w:rsidRPr="005411E2">
        <w:rPr>
          <w:rFonts w:ascii="Times New Roman" w:eastAsia="Times New Roman" w:hAnsi="Times New Roman" w:cs="Times New Roman"/>
          <w:color w:val="auto"/>
          <w:sz w:val="24"/>
          <w:lang w:eastAsia="en-AU"/>
        </w:rPr>
        <w:br w:type="page"/>
      </w:r>
      <w:r w:rsidRPr="005411E2">
        <w:rPr>
          <w:rFonts w:ascii="Times New Roman" w:eastAsia="Times New Roman" w:hAnsi="Times New Roman" w:cs="Times New Roman"/>
          <w:b/>
          <w:color w:val="auto"/>
          <w:sz w:val="24"/>
          <w:u w:val="single"/>
          <w:lang w:eastAsia="en-AU"/>
        </w:rPr>
        <w:lastRenderedPageBreak/>
        <w:t>ATTACHMENT</w:t>
      </w:r>
    </w:p>
    <w:p w14:paraId="2FB03A07" w14:textId="77777777" w:rsidR="00807293" w:rsidRPr="005411E2" w:rsidRDefault="00807293" w:rsidP="00807293">
      <w:pPr>
        <w:spacing w:after="0" w:line="240" w:lineRule="auto"/>
        <w:ind w:right="91"/>
        <w:jc w:val="right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16AED82A" w14:textId="311E4925" w:rsidR="00807293" w:rsidRPr="005411E2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u w:val="single"/>
          <w:lang w:eastAsia="en-AU"/>
        </w:rPr>
      </w:pPr>
      <w:r w:rsidRPr="005411E2">
        <w:rPr>
          <w:rFonts w:ascii="Times New Roman" w:eastAsia="Times New Roman" w:hAnsi="Times New Roman" w:cs="Times New Roman"/>
          <w:b/>
          <w:color w:val="auto"/>
          <w:sz w:val="24"/>
          <w:u w:val="single"/>
          <w:lang w:eastAsia="en-AU"/>
        </w:rPr>
        <w:t xml:space="preserve">Details of the </w:t>
      </w:r>
      <w:r>
        <w:rPr>
          <w:rFonts w:ascii="Times New Roman" w:eastAsia="Times New Roman" w:hAnsi="Times New Roman" w:cs="Times New Roman"/>
          <w:b/>
          <w:i/>
          <w:color w:val="auto"/>
          <w:sz w:val="24"/>
          <w:u w:val="single"/>
          <w:lang w:eastAsia="en-AU"/>
        </w:rPr>
        <w:t>Industrial Chemicals Charges (General) Amendment Regulations 2022</w:t>
      </w:r>
    </w:p>
    <w:p w14:paraId="4CA790E2" w14:textId="77777777" w:rsidR="00807293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b/>
          <w:color w:val="auto"/>
          <w:sz w:val="24"/>
          <w:lang w:eastAsia="en-AU"/>
        </w:rPr>
      </w:pPr>
    </w:p>
    <w:p w14:paraId="536E0ED5" w14:textId="77777777" w:rsidR="00807293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b/>
          <w:color w:val="auto"/>
          <w:sz w:val="24"/>
          <w:lang w:eastAsia="en-A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eastAsia="en-AU"/>
        </w:rPr>
        <w:t>Part 1 – Preliminary</w:t>
      </w:r>
    </w:p>
    <w:p w14:paraId="403BEE53" w14:textId="77777777" w:rsidR="00807293" w:rsidRPr="00EE3116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b/>
          <w:color w:val="auto"/>
          <w:sz w:val="24"/>
          <w:u w:val="single"/>
          <w:lang w:eastAsia="en-AU"/>
        </w:rPr>
      </w:pPr>
    </w:p>
    <w:p w14:paraId="5632C409" w14:textId="77777777" w:rsidR="00807293" w:rsidRPr="005411E2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 w:rsidRPr="005411E2">
        <w:rPr>
          <w:rFonts w:ascii="Times New Roman" w:eastAsia="Times New Roman" w:hAnsi="Times New Roman" w:cs="Times New Roman"/>
          <w:color w:val="auto"/>
          <w:sz w:val="24"/>
          <w:u w:val="single"/>
          <w:lang w:eastAsia="en-AU"/>
        </w:rPr>
        <w:t>Section 1 - Name of Regulations</w:t>
      </w:r>
    </w:p>
    <w:p w14:paraId="74977DF5" w14:textId="77777777" w:rsidR="00807293" w:rsidRPr="005411E2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72C82766" w14:textId="0B5A4CE8" w:rsidR="00807293" w:rsidRPr="005411E2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 w:rsidRPr="005411E2">
        <w:rPr>
          <w:rFonts w:ascii="Times New Roman" w:eastAsia="Times New Roman" w:hAnsi="Times New Roman" w:cs="Times New Roman"/>
          <w:color w:val="auto"/>
          <w:sz w:val="24"/>
          <w:lang w:eastAsia="en-AU"/>
        </w:rPr>
        <w:t>This section provide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s</w:t>
      </w:r>
      <w:r w:rsidRPr="005411E2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that the title of the Regulations is the </w:t>
      </w:r>
      <w:r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>Industrial Chemicals Charges (General) Regulations 2022</w:t>
      </w:r>
      <w:r w:rsidRPr="005411E2"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>.</w:t>
      </w:r>
    </w:p>
    <w:p w14:paraId="039C5697" w14:textId="77777777" w:rsidR="00807293" w:rsidRPr="005411E2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1FB28CF0" w14:textId="77777777" w:rsidR="00807293" w:rsidRPr="005411E2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u w:val="single"/>
          <w:lang w:eastAsia="en-AU"/>
        </w:rPr>
      </w:pPr>
      <w:r w:rsidRPr="005411E2">
        <w:rPr>
          <w:rFonts w:ascii="Times New Roman" w:eastAsia="Times New Roman" w:hAnsi="Times New Roman" w:cs="Times New Roman"/>
          <w:color w:val="auto"/>
          <w:sz w:val="24"/>
          <w:u w:val="single"/>
          <w:lang w:eastAsia="en-AU"/>
        </w:rPr>
        <w:t>Section 2 - Commencement</w:t>
      </w:r>
    </w:p>
    <w:p w14:paraId="1FD5A1DD" w14:textId="77777777" w:rsidR="00807293" w:rsidRPr="005411E2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61AF6A7C" w14:textId="77777777" w:rsidR="00807293" w:rsidRPr="005411E2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 w:rsidRPr="005411E2">
        <w:rPr>
          <w:rFonts w:ascii="Times New Roman" w:eastAsia="Times New Roman" w:hAnsi="Times New Roman" w:cs="Times New Roman"/>
          <w:color w:val="auto"/>
          <w:sz w:val="24"/>
          <w:lang w:eastAsia="en-AU"/>
        </w:rPr>
        <w:t>This section provide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s</w:t>
      </w:r>
      <w:r w:rsidRPr="005411E2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for the Regul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ations to commence on 1 September 2022</w:t>
      </w:r>
    </w:p>
    <w:p w14:paraId="2194F0AA" w14:textId="77777777" w:rsidR="00807293" w:rsidRPr="005411E2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69E16686" w14:textId="77777777" w:rsidR="00807293" w:rsidRPr="005411E2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 w:rsidRPr="005411E2">
        <w:rPr>
          <w:rFonts w:ascii="Times New Roman" w:eastAsia="Times New Roman" w:hAnsi="Times New Roman" w:cs="Times New Roman"/>
          <w:color w:val="auto"/>
          <w:sz w:val="24"/>
          <w:u w:val="single"/>
          <w:lang w:eastAsia="en-AU"/>
        </w:rPr>
        <w:t>Section 3 - Authority</w:t>
      </w:r>
    </w:p>
    <w:p w14:paraId="07270870" w14:textId="77777777" w:rsidR="00807293" w:rsidRPr="005411E2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7F7B576C" w14:textId="782B381E" w:rsidR="00807293" w:rsidRPr="005411E2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 w:rsidRPr="005411E2">
        <w:rPr>
          <w:rFonts w:ascii="Times New Roman" w:eastAsia="Times New Roman" w:hAnsi="Times New Roman" w:cs="Times New Roman"/>
          <w:color w:val="auto"/>
          <w:sz w:val="24"/>
          <w:lang w:eastAsia="en-AU"/>
        </w:rPr>
        <w:t>This section provide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s</w:t>
      </w:r>
      <w:r w:rsidRPr="005411E2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that the </w:t>
      </w:r>
      <w:r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>Industrial Chemicals Charges (General) Amendment Regulations 2022</w:t>
      </w:r>
      <w:r w:rsidRPr="005411E2"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 xml:space="preserve"> </w:t>
      </w:r>
      <w:r w:rsidRPr="005411E2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is made under the </w:t>
      </w:r>
      <w:r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>Industrial Chemicals Charges (General) Act 20</w:t>
      </w:r>
      <w:r w:rsidRPr="005411E2"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>1</w:t>
      </w:r>
      <w:r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>9</w:t>
      </w:r>
      <w:r w:rsidRPr="005411E2">
        <w:rPr>
          <w:rFonts w:ascii="Times New Roman" w:eastAsia="Times New Roman" w:hAnsi="Times New Roman" w:cs="Times New Roman"/>
          <w:color w:val="auto"/>
          <w:sz w:val="24"/>
          <w:lang w:eastAsia="en-AU"/>
        </w:rPr>
        <w:t>.</w:t>
      </w:r>
    </w:p>
    <w:p w14:paraId="39D5C6EA" w14:textId="77777777" w:rsidR="00807293" w:rsidRPr="005411E2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593CE270" w14:textId="77777777" w:rsidR="00807293" w:rsidRPr="005411E2" w:rsidRDefault="00807293" w:rsidP="00807293">
      <w:pPr>
        <w:keepNext/>
        <w:spacing w:after="0" w:line="240" w:lineRule="auto"/>
        <w:ind w:right="748"/>
        <w:rPr>
          <w:rFonts w:ascii="Times New Roman" w:eastAsia="Times New Roman" w:hAnsi="Times New Roman" w:cs="Times New Roman"/>
          <w:color w:val="auto"/>
          <w:sz w:val="24"/>
          <w:u w:val="single"/>
          <w:lang w:eastAsia="en-AU"/>
        </w:rPr>
      </w:pPr>
      <w:r w:rsidRPr="005411E2">
        <w:rPr>
          <w:rFonts w:ascii="Times New Roman" w:eastAsia="Times New Roman" w:hAnsi="Times New Roman" w:cs="Times New Roman"/>
          <w:color w:val="auto"/>
          <w:sz w:val="24"/>
          <w:u w:val="single"/>
          <w:lang w:eastAsia="en-AU"/>
        </w:rPr>
        <w:t xml:space="preserve">Section 4 - </w:t>
      </w:r>
      <w:r>
        <w:rPr>
          <w:rFonts w:ascii="Times New Roman" w:eastAsia="Times New Roman" w:hAnsi="Times New Roman" w:cs="Times New Roman"/>
          <w:color w:val="auto"/>
          <w:sz w:val="24"/>
          <w:u w:val="single"/>
          <w:lang w:eastAsia="en-AU"/>
        </w:rPr>
        <w:t>Schedules</w:t>
      </w:r>
    </w:p>
    <w:p w14:paraId="0FC7BDF4" w14:textId="77777777" w:rsidR="00807293" w:rsidRPr="005411E2" w:rsidRDefault="00807293" w:rsidP="00807293">
      <w:pPr>
        <w:keepNext/>
        <w:spacing w:after="0" w:line="240" w:lineRule="auto"/>
        <w:ind w:right="748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7CCEF641" w14:textId="77777777" w:rsidR="00807293" w:rsidRDefault="00807293" w:rsidP="00807293">
      <w:pPr>
        <w:spacing w:after="160" w:line="259" w:lineRule="auto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 w:rsidRPr="002D4980">
        <w:rPr>
          <w:rFonts w:ascii="Times New Roman" w:eastAsia="Times New Roman" w:hAnsi="Times New Roman" w:cs="Times New Roman"/>
          <w:color w:val="auto"/>
          <w:sz w:val="24"/>
          <w:lang w:eastAsia="en-AU"/>
        </w:rPr>
        <w:t>This section provide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s</w:t>
      </w:r>
      <w:r w:rsidRPr="002D4980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that each instrument that is specified in a Schedule to this instrument is amended or repealed as set out in the applicable items in the Schedule concerned, and any other item in a Schedule to this instrument has effect according to its terms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.</w:t>
      </w:r>
    </w:p>
    <w:p w14:paraId="2ACA19CB" w14:textId="77777777" w:rsidR="00807293" w:rsidRPr="002D4980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 w:rsidRPr="002D4980">
        <w:rPr>
          <w:rFonts w:ascii="Times New Roman" w:eastAsia="Times New Roman" w:hAnsi="Times New Roman" w:cs="Times New Roman"/>
          <w:color w:val="auto"/>
          <w:sz w:val="24"/>
          <w:u w:val="single"/>
          <w:lang w:eastAsia="en-AU"/>
        </w:rPr>
        <w:t>Schedule 1 - Amendments</w:t>
      </w:r>
    </w:p>
    <w:p w14:paraId="264C5617" w14:textId="77777777" w:rsidR="00807293" w:rsidRPr="002D4980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598F85EC" w14:textId="14DA4331" w:rsidR="00807293" w:rsidRPr="00260AFC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b/>
          <w:i/>
          <w:iCs/>
          <w:color w:val="auto"/>
          <w:sz w:val="24"/>
          <w:lang w:eastAsia="en-AU"/>
        </w:rPr>
      </w:pPr>
      <w:r w:rsidRPr="00260AFC">
        <w:rPr>
          <w:rFonts w:ascii="Times New Roman" w:eastAsia="Times New Roman" w:hAnsi="Times New Roman" w:cs="Times New Roman"/>
          <w:b/>
          <w:i/>
          <w:iCs/>
          <w:color w:val="auto"/>
          <w:sz w:val="24"/>
          <w:lang w:eastAsia="en-AU"/>
        </w:rPr>
        <w:t>Industrial Chemicals Charges (</w:t>
      </w:r>
      <w:r>
        <w:rPr>
          <w:rFonts w:ascii="Times New Roman" w:eastAsia="Times New Roman" w:hAnsi="Times New Roman" w:cs="Times New Roman"/>
          <w:b/>
          <w:i/>
          <w:iCs/>
          <w:color w:val="auto"/>
          <w:sz w:val="24"/>
          <w:lang w:eastAsia="en-AU"/>
        </w:rPr>
        <w:t>General</w:t>
      </w:r>
      <w:r w:rsidRPr="00260AFC">
        <w:rPr>
          <w:rFonts w:ascii="Times New Roman" w:eastAsia="Times New Roman" w:hAnsi="Times New Roman" w:cs="Times New Roman"/>
          <w:b/>
          <w:i/>
          <w:iCs/>
          <w:color w:val="auto"/>
          <w:sz w:val="24"/>
          <w:lang w:eastAsia="en-AU"/>
        </w:rPr>
        <w:t>) Regulations 2020</w:t>
      </w:r>
    </w:p>
    <w:p w14:paraId="72119934" w14:textId="77777777" w:rsidR="00807293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b/>
          <w:color w:val="auto"/>
          <w:sz w:val="24"/>
          <w:lang w:eastAsia="en-AU"/>
        </w:rPr>
      </w:pPr>
    </w:p>
    <w:p w14:paraId="282F645E" w14:textId="77777777" w:rsidR="00807293" w:rsidRPr="002D4980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 w:rsidRPr="002D4980">
        <w:rPr>
          <w:rFonts w:ascii="Times New Roman" w:eastAsia="Times New Roman" w:hAnsi="Times New Roman" w:cs="Times New Roman"/>
          <w:b/>
          <w:color w:val="auto"/>
          <w:sz w:val="24"/>
          <w:lang w:eastAsia="en-AU"/>
        </w:rPr>
        <w:t xml:space="preserve">Item [1] - subsection </w:t>
      </w:r>
      <w:r>
        <w:rPr>
          <w:rFonts w:ascii="Times New Roman" w:eastAsia="Times New Roman" w:hAnsi="Times New Roman" w:cs="Times New Roman"/>
          <w:b/>
          <w:color w:val="auto"/>
          <w:sz w:val="24"/>
          <w:lang w:eastAsia="en-AU"/>
        </w:rPr>
        <w:t>5</w:t>
      </w:r>
      <w:r w:rsidRPr="002D4980">
        <w:rPr>
          <w:rFonts w:ascii="Times New Roman" w:eastAsia="Times New Roman" w:hAnsi="Times New Roman" w:cs="Times New Roman"/>
          <w:b/>
          <w:color w:val="auto"/>
          <w:sz w:val="24"/>
          <w:lang w:eastAsia="en-AU"/>
        </w:rPr>
        <w:t>(2)</w:t>
      </w:r>
    </w:p>
    <w:p w14:paraId="3D2A2305" w14:textId="77777777" w:rsidR="00807293" w:rsidRPr="002D4980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148E4B7D" w14:textId="77777777" w:rsidR="00807293" w:rsidRPr="00B44A1D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 w:rsidRPr="00DE1F98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Subsection 5(2) of the 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p</w:t>
      </w:r>
      <w:r w:rsidRPr="00DE1F98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rincipal Regulations sets out the amount of registration charge 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that </w:t>
      </w:r>
      <w:r w:rsidRPr="00DE1F98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persons must pay in order to introduce industrial chemicals into Australia. </w:t>
      </w:r>
      <w:r w:rsidRPr="00DE1F98">
        <w:rPr>
          <w:rFonts w:ascii="Times New Roman" w:hAnsi="Times New Roman" w:cs="Times New Roman"/>
          <w:color w:val="auto"/>
          <w:sz w:val="24"/>
        </w:rPr>
        <w:t>The amount of the registration charge is based on an 8-level system determined in accordance with the value of the relevant industrial chemicals introduced by a person in the financial year preceding the registration year, with persons who introduce industrial chemicals of higher total value for a year, paying a higher charge.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</w:t>
      </w:r>
      <w:r w:rsidRPr="00DE1F98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This item 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reduces</w:t>
      </w:r>
      <w:r w:rsidRPr="00DE1F98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the amount 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of registration </w:t>
      </w:r>
      <w:r w:rsidRPr="00DE1F98">
        <w:rPr>
          <w:rFonts w:ascii="Times New Roman" w:eastAsia="Times New Roman" w:hAnsi="Times New Roman" w:cs="Times New Roman"/>
          <w:color w:val="auto"/>
          <w:sz w:val="24"/>
          <w:lang w:eastAsia="en-AU"/>
        </w:rPr>
        <w:t>charge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for each level (</w:t>
      </w:r>
      <w:bookmarkStart w:id="5" w:name="_Hlk109886069"/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except</w:t>
      </w:r>
      <w:bookmarkEnd w:id="5"/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level 1 which has a nil registration charge) </w:t>
      </w:r>
      <w:bookmarkStart w:id="6" w:name="_Hlk109888271"/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maintaining the existing </w:t>
      </w:r>
      <w:r w:rsidRPr="00DE1F98">
        <w:rPr>
          <w:rFonts w:ascii="Times New Roman" w:hAnsi="Times New Roman" w:cs="Times New Roman"/>
          <w:color w:val="auto"/>
          <w:sz w:val="24"/>
        </w:rPr>
        <w:t>8-level system</w:t>
      </w:r>
      <w:bookmarkEnd w:id="6"/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</w:t>
      </w:r>
      <w:r w:rsidRPr="00DE1F98">
        <w:rPr>
          <w:rFonts w:ascii="Times New Roman" w:eastAsia="Times New Roman" w:hAnsi="Times New Roman" w:cs="Times New Roman"/>
          <w:color w:val="auto"/>
          <w:sz w:val="24"/>
          <w:lang w:eastAsia="en-AU"/>
        </w:rPr>
        <w:t>from 1 September 2022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</w:t>
      </w:r>
      <w:bookmarkStart w:id="7" w:name="_Hlk109848967"/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as set out in the approved AICIS CRIS 2022-23</w:t>
      </w:r>
      <w:bookmarkEnd w:id="7"/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.</w:t>
      </w:r>
    </w:p>
    <w:p w14:paraId="31F2B7A1" w14:textId="77777777" w:rsidR="00807293" w:rsidRDefault="00807293" w:rsidP="00807293">
      <w:pPr>
        <w:spacing w:after="160" w:line="259" w:lineRule="auto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br w:type="page"/>
      </w:r>
    </w:p>
    <w:p w14:paraId="477B5E53" w14:textId="77777777" w:rsidR="00807293" w:rsidRPr="00124CDF" w:rsidRDefault="00807293" w:rsidP="00807293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eastAsia="en-AU"/>
        </w:rPr>
      </w:pPr>
      <w:r w:rsidRPr="00124CDF">
        <w:rPr>
          <w:rFonts w:ascii="Times New Roman" w:eastAsia="Times New Roman" w:hAnsi="Times New Roman" w:cs="Times New Roman"/>
          <w:b/>
          <w:color w:val="auto"/>
          <w:sz w:val="24"/>
          <w:lang w:eastAsia="en-AU"/>
        </w:rPr>
        <w:lastRenderedPageBreak/>
        <w:t>Statement of Compatibility with Human Rights</w:t>
      </w:r>
    </w:p>
    <w:p w14:paraId="62DE70E4" w14:textId="77777777" w:rsidR="00807293" w:rsidRPr="00124CDF" w:rsidRDefault="00807293" w:rsidP="00807293">
      <w:pPr>
        <w:jc w:val="center"/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</w:pPr>
      <w:r w:rsidRPr="00124CDF"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>Prepared in accordance with Part 3 of the Human Rights (Parliamentary Scrutiny) Act 2011</w:t>
      </w:r>
    </w:p>
    <w:p w14:paraId="0A9DB366" w14:textId="77777777" w:rsidR="00807293" w:rsidRPr="00124CDF" w:rsidRDefault="00807293" w:rsidP="00807293">
      <w:pPr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5EF7F7FD" w14:textId="6EEA8084" w:rsidR="00807293" w:rsidRPr="00124CDF" w:rsidRDefault="00807293" w:rsidP="00807293">
      <w:pPr>
        <w:spacing w:before="120"/>
        <w:jc w:val="center"/>
        <w:rPr>
          <w:rFonts w:ascii="Times New Roman" w:eastAsia="Times New Roman" w:hAnsi="Times New Roman" w:cs="Times New Roman"/>
          <w:b/>
          <w:color w:val="auto"/>
          <w:sz w:val="24"/>
          <w:lang w:eastAsia="en-AU"/>
        </w:rPr>
      </w:pPr>
      <w:r w:rsidRPr="00124CDF">
        <w:rPr>
          <w:rFonts w:ascii="Times New Roman" w:eastAsia="Times New Roman" w:hAnsi="Times New Roman" w:cs="Times New Roman"/>
          <w:b/>
          <w:color w:val="auto"/>
          <w:sz w:val="24"/>
          <w:lang w:eastAsia="en-AU"/>
        </w:rPr>
        <w:t xml:space="preserve">Industrial Chemicals Charges </w:t>
      </w:r>
      <w:r>
        <w:rPr>
          <w:rFonts w:ascii="Times New Roman" w:eastAsia="Times New Roman" w:hAnsi="Times New Roman" w:cs="Times New Roman"/>
          <w:b/>
          <w:color w:val="auto"/>
          <w:sz w:val="24"/>
          <w:lang w:eastAsia="en-AU"/>
        </w:rPr>
        <w:t>(General) Amendment Regulations</w:t>
      </w:r>
      <w:r w:rsidRPr="00124CDF">
        <w:rPr>
          <w:rFonts w:ascii="Times New Roman" w:eastAsia="Times New Roman" w:hAnsi="Times New Roman" w:cs="Times New Roman"/>
          <w:b/>
          <w:color w:val="auto"/>
          <w:sz w:val="24"/>
          <w:lang w:eastAsia="en-AU"/>
        </w:rPr>
        <w:t xml:space="preserve"> 202</w:t>
      </w:r>
      <w:r>
        <w:rPr>
          <w:rFonts w:ascii="Times New Roman" w:eastAsia="Times New Roman" w:hAnsi="Times New Roman" w:cs="Times New Roman"/>
          <w:b/>
          <w:color w:val="auto"/>
          <w:sz w:val="24"/>
          <w:lang w:eastAsia="en-AU"/>
        </w:rPr>
        <w:t>2</w:t>
      </w:r>
    </w:p>
    <w:p w14:paraId="69F19DFE" w14:textId="77777777" w:rsidR="00807293" w:rsidRPr="00124CDF" w:rsidRDefault="00807293" w:rsidP="00807293">
      <w:pPr>
        <w:spacing w:before="120"/>
        <w:jc w:val="center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7547077D" w14:textId="77777777" w:rsidR="00807293" w:rsidRPr="00124CDF" w:rsidRDefault="00807293" w:rsidP="00807293">
      <w:pPr>
        <w:spacing w:before="120"/>
        <w:jc w:val="center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 w:rsidRPr="00124CDF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This Disallowable Legislative Instrument is compatible with the human rights and freedoms recognised or declared in the international instruments listed in section 3 of the </w:t>
      </w:r>
      <w:r w:rsidRPr="00DD6F2F"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>Human Rights (Parliamentary Scrutiny) Act 2011</w:t>
      </w:r>
      <w:r w:rsidRPr="00124CDF">
        <w:rPr>
          <w:rFonts w:ascii="Times New Roman" w:eastAsia="Times New Roman" w:hAnsi="Times New Roman" w:cs="Times New Roman"/>
          <w:color w:val="auto"/>
          <w:sz w:val="24"/>
          <w:lang w:eastAsia="en-AU"/>
        </w:rPr>
        <w:t>.</w:t>
      </w:r>
    </w:p>
    <w:p w14:paraId="40F74E08" w14:textId="77777777" w:rsidR="00807293" w:rsidRPr="00124CDF" w:rsidRDefault="00807293" w:rsidP="00807293">
      <w:pPr>
        <w:spacing w:before="120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6A795A0D" w14:textId="77777777" w:rsidR="00807293" w:rsidRPr="00DD6F2F" w:rsidRDefault="00807293" w:rsidP="00807293">
      <w:pPr>
        <w:pStyle w:val="Heading3"/>
        <w:rPr>
          <w:rFonts w:ascii="Times New Roman" w:eastAsia="Times New Roman" w:hAnsi="Times New Roman" w:cs="Times New Roman"/>
          <w:b/>
          <w:color w:val="auto"/>
          <w:szCs w:val="20"/>
          <w:lang w:eastAsia="en-AU"/>
        </w:rPr>
      </w:pPr>
      <w:r w:rsidRPr="00DD6F2F">
        <w:rPr>
          <w:rFonts w:ascii="Times New Roman" w:eastAsia="Times New Roman" w:hAnsi="Times New Roman" w:cs="Times New Roman"/>
          <w:b/>
          <w:color w:val="auto"/>
          <w:szCs w:val="20"/>
          <w:lang w:eastAsia="en-AU"/>
        </w:rPr>
        <w:t>Overview of the Disallowable Legislative Instrument</w:t>
      </w:r>
    </w:p>
    <w:p w14:paraId="4C809A0F" w14:textId="77777777" w:rsidR="00807293" w:rsidRPr="00124CDF" w:rsidRDefault="00807293" w:rsidP="00807293">
      <w:pPr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 w:rsidRPr="00124CDF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The </w:t>
      </w:r>
      <w:r w:rsidRPr="00DD6F2F">
        <w:rPr>
          <w:rFonts w:ascii="Times New Roman" w:eastAsia="Times New Roman" w:hAnsi="Times New Roman" w:cs="Times New Roman"/>
          <w:i/>
          <w:color w:val="auto"/>
          <w:sz w:val="24"/>
          <w:lang w:eastAsia="en-AU"/>
        </w:rPr>
        <w:t>Industrial Chemicals Act 2019</w:t>
      </w:r>
      <w:r w:rsidRPr="00124CDF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(the Act) establishes the Australian Industrial Chemicals Introduction Scheme (AICIS), 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the </w:t>
      </w:r>
      <w:r w:rsidRPr="00124CDF">
        <w:rPr>
          <w:rFonts w:ascii="Times New Roman" w:eastAsia="Times New Roman" w:hAnsi="Times New Roman" w:cs="Times New Roman"/>
          <w:color w:val="auto"/>
          <w:sz w:val="24"/>
          <w:lang w:eastAsia="en-AU"/>
        </w:rPr>
        <w:t>national regulatory framework for the introduction (importation or manufacture) of industrial chemicals.</w:t>
      </w:r>
    </w:p>
    <w:p w14:paraId="7CA31C85" w14:textId="77777777" w:rsidR="00807293" w:rsidRPr="00124CDF" w:rsidRDefault="00807293" w:rsidP="00807293">
      <w:pPr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188A09D0" w14:textId="77777777" w:rsidR="00807293" w:rsidRPr="00124CDF" w:rsidRDefault="00807293" w:rsidP="00807293">
      <w:pPr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 w:rsidRPr="00124CDF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It is government policy that the full costs of AICIS activities are recovered from the regulated industry through fees for services and charges. </w:t>
      </w:r>
    </w:p>
    <w:p w14:paraId="02A72ED5" w14:textId="77777777" w:rsidR="00807293" w:rsidRPr="00124CDF" w:rsidRDefault="00807293" w:rsidP="00807293">
      <w:pPr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62BC52AE" w14:textId="432B51BD" w:rsidR="00807293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The purpose of the Regulations is to amend the </w:t>
      </w:r>
      <w:r w:rsidRPr="00E75744">
        <w:rPr>
          <w:rFonts w:ascii="Times New Roman" w:eastAsia="Times New Roman" w:hAnsi="Times New Roman" w:cs="Times New Roman"/>
          <w:i/>
          <w:iCs/>
          <w:color w:val="auto"/>
          <w:sz w:val="24"/>
          <w:lang w:eastAsia="en-AU"/>
        </w:rPr>
        <w:t>Industrial Chemicals Charges (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lang w:eastAsia="en-AU"/>
        </w:rPr>
        <w:t>General</w:t>
      </w:r>
      <w:r w:rsidRPr="00E75744">
        <w:rPr>
          <w:rFonts w:ascii="Times New Roman" w:eastAsia="Times New Roman" w:hAnsi="Times New Roman" w:cs="Times New Roman"/>
          <w:i/>
          <w:iCs/>
          <w:color w:val="auto"/>
          <w:sz w:val="24"/>
          <w:lang w:eastAsia="en-AU"/>
        </w:rPr>
        <w:t>) Regulations 2020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lang w:eastAsia="en-AU"/>
        </w:rPr>
        <w:t xml:space="preserve"> (</w:t>
      </w:r>
      <w:r w:rsidRPr="00BD1EF6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the 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p</w:t>
      </w:r>
      <w:r w:rsidRPr="00BD1EF6">
        <w:rPr>
          <w:rFonts w:ascii="Times New Roman" w:eastAsia="Times New Roman" w:hAnsi="Times New Roman" w:cs="Times New Roman"/>
          <w:color w:val="auto"/>
          <w:sz w:val="24"/>
          <w:lang w:eastAsia="en-AU"/>
        </w:rPr>
        <w:t>rincipal Regulations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lang w:eastAsia="en-AU"/>
        </w:rPr>
        <w:t>)</w:t>
      </w:r>
      <w:r>
        <w:rPr>
          <w:rFonts w:ascii="Times New Roman" w:eastAsia="Times New Roman" w:hAnsi="Times New Roman" w:cs="Times New Roman"/>
          <w:b/>
          <w:i/>
          <w:iCs/>
          <w:color w:val="auto"/>
          <w:sz w:val="24"/>
          <w:lang w:eastAsia="en-AU"/>
        </w:rPr>
        <w:t xml:space="preserve"> </w:t>
      </w:r>
      <w:r w:rsidRPr="00E75744">
        <w:rPr>
          <w:rFonts w:ascii="Times New Roman" w:eastAsia="Times New Roman" w:hAnsi="Times New Roman" w:cs="Times New Roman"/>
          <w:bCs/>
          <w:color w:val="auto"/>
          <w:sz w:val="24"/>
          <w:lang w:eastAsia="en-AU"/>
        </w:rPr>
        <w:t>to reduce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the amount of registration charge (by approximate 8%) payable by a person in relation to registration under the Act, so far as the charge is neither a duty of customs nor a duty of excise, for the purposes of section 7 of the IC Charges (General) Act. The Regulations maintain the existing eight-level charging structure where the amount of registration charge payable is </w:t>
      </w:r>
      <w:r w:rsidRPr="003041FA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based on the value of relevant industrial chemicals introduced by the 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person</w:t>
      </w:r>
      <w:r w:rsidRPr="003041FA"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in the previous financial year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>.</w:t>
      </w:r>
    </w:p>
    <w:p w14:paraId="6DBCCAFB" w14:textId="77777777" w:rsidR="00807293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7EC3F3FE" w14:textId="77777777" w:rsidR="00807293" w:rsidRPr="00124CDF" w:rsidRDefault="00807293" w:rsidP="00807293">
      <w:pPr>
        <w:spacing w:after="0" w:line="240" w:lineRule="auto"/>
        <w:ind w:right="91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3E745E5F" w14:textId="77777777" w:rsidR="00807293" w:rsidRPr="00DD6F2F" w:rsidRDefault="00807293" w:rsidP="00807293">
      <w:pPr>
        <w:pStyle w:val="Heading3"/>
        <w:rPr>
          <w:rFonts w:ascii="Times New Roman" w:eastAsia="Times New Roman" w:hAnsi="Times New Roman" w:cs="Times New Roman"/>
          <w:b/>
          <w:color w:val="auto"/>
          <w:szCs w:val="20"/>
          <w:lang w:eastAsia="en-AU"/>
        </w:rPr>
      </w:pPr>
      <w:r w:rsidRPr="00DD6F2F">
        <w:rPr>
          <w:rFonts w:ascii="Times New Roman" w:eastAsia="Times New Roman" w:hAnsi="Times New Roman" w:cs="Times New Roman"/>
          <w:b/>
          <w:color w:val="auto"/>
          <w:szCs w:val="20"/>
          <w:lang w:eastAsia="en-AU"/>
        </w:rPr>
        <w:t>Human rights implications</w:t>
      </w:r>
    </w:p>
    <w:p w14:paraId="1155292C" w14:textId="77777777" w:rsidR="00807293" w:rsidRPr="00124CDF" w:rsidRDefault="00807293" w:rsidP="00807293">
      <w:pPr>
        <w:spacing w:before="120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 w:rsidRPr="00E75744">
        <w:rPr>
          <w:rFonts w:ascii="Times New Roman" w:eastAsia="Times New Roman" w:hAnsi="Times New Roman" w:cs="Times New Roman"/>
          <w:color w:val="auto"/>
          <w:sz w:val="24"/>
          <w:lang w:eastAsia="en-AU"/>
        </w:rPr>
        <w:t>As the Regulations do not introduce any changes to the</w:t>
      </w:r>
      <w:r>
        <w:rPr>
          <w:rFonts w:ascii="Times New Roman" w:eastAsia="Times New Roman" w:hAnsi="Times New Roman" w:cs="Times New Roman"/>
          <w:color w:val="auto"/>
          <w:sz w:val="24"/>
          <w:lang w:eastAsia="en-AU"/>
        </w:rPr>
        <w:t xml:space="preserve"> principal Regulations other than to implement the changes outlined above, t</w:t>
      </w:r>
      <w:r w:rsidRPr="00124CDF">
        <w:rPr>
          <w:rFonts w:ascii="Times New Roman" w:eastAsia="Times New Roman" w:hAnsi="Times New Roman" w:cs="Times New Roman"/>
          <w:color w:val="auto"/>
          <w:sz w:val="24"/>
          <w:lang w:eastAsia="en-AU"/>
        </w:rPr>
        <w:t>his Disallowable Legislative Instrument does not engage any of the applicable rights or freedoms.</w:t>
      </w:r>
    </w:p>
    <w:p w14:paraId="0B193B7A" w14:textId="77777777" w:rsidR="00807293" w:rsidRPr="00253EC5" w:rsidRDefault="00807293" w:rsidP="00807293">
      <w:pPr>
        <w:rPr>
          <w:lang w:eastAsia="en-AU"/>
        </w:rPr>
      </w:pPr>
    </w:p>
    <w:p w14:paraId="620B7D87" w14:textId="77777777" w:rsidR="00807293" w:rsidRPr="00DD6F2F" w:rsidRDefault="00807293" w:rsidP="00807293">
      <w:pPr>
        <w:pStyle w:val="Heading3"/>
        <w:rPr>
          <w:rFonts w:ascii="Times New Roman" w:eastAsia="Times New Roman" w:hAnsi="Times New Roman" w:cs="Times New Roman"/>
          <w:b/>
          <w:color w:val="auto"/>
          <w:szCs w:val="20"/>
          <w:lang w:eastAsia="en-AU"/>
        </w:rPr>
      </w:pPr>
      <w:r w:rsidRPr="00DD6F2F">
        <w:rPr>
          <w:rFonts w:ascii="Times New Roman" w:eastAsia="Times New Roman" w:hAnsi="Times New Roman" w:cs="Times New Roman"/>
          <w:b/>
          <w:color w:val="auto"/>
          <w:szCs w:val="20"/>
          <w:lang w:eastAsia="en-AU"/>
        </w:rPr>
        <w:t>Conclusion</w:t>
      </w:r>
    </w:p>
    <w:p w14:paraId="6DDB8573" w14:textId="77777777" w:rsidR="00807293" w:rsidRPr="00124CDF" w:rsidRDefault="00807293" w:rsidP="00807293">
      <w:pPr>
        <w:spacing w:before="120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  <w:r w:rsidRPr="00124CDF">
        <w:rPr>
          <w:rFonts w:ascii="Times New Roman" w:eastAsia="Times New Roman" w:hAnsi="Times New Roman" w:cs="Times New Roman"/>
          <w:color w:val="auto"/>
          <w:sz w:val="24"/>
          <w:lang w:eastAsia="en-AU"/>
        </w:rPr>
        <w:t>This Disallowable Legislative Instrument is compatible with human rights as it does not raise any human rights issues.</w:t>
      </w:r>
    </w:p>
    <w:p w14:paraId="199B6BB7" w14:textId="77777777" w:rsidR="00807293" w:rsidRDefault="00807293" w:rsidP="00807293">
      <w:pPr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7A800459" w14:textId="77777777" w:rsidR="00807293" w:rsidRPr="00A331B5" w:rsidRDefault="00807293" w:rsidP="008072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A33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The Hon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Ged Kearney</w:t>
      </w:r>
      <w:r w:rsidRPr="00A33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 MP</w:t>
      </w:r>
    </w:p>
    <w:p w14:paraId="1C33C55E" w14:textId="77777777" w:rsidR="00807293" w:rsidRPr="00A331B5" w:rsidRDefault="00807293" w:rsidP="008072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A33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 </w:t>
      </w:r>
    </w:p>
    <w:p w14:paraId="09276485" w14:textId="77777777" w:rsidR="00807293" w:rsidRPr="00253EC5" w:rsidRDefault="00807293" w:rsidP="008072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Assistant </w:t>
      </w:r>
      <w:r w:rsidRPr="00A33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Minister for Health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 and Aged Care</w:t>
      </w:r>
    </w:p>
    <w:p w14:paraId="71CBDBB5" w14:textId="77777777" w:rsidR="00830F74" w:rsidRPr="00807293" w:rsidRDefault="00830F74" w:rsidP="00807293"/>
    <w:sectPr w:rsidR="00830F74" w:rsidRPr="00807293" w:rsidSect="007965C3">
      <w:footerReference w:type="default" r:id="rId10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3DFFF" w14:textId="77777777" w:rsidR="00A6588E" w:rsidRDefault="00A6588E" w:rsidP="0082574E">
      <w:pPr>
        <w:spacing w:after="0" w:line="240" w:lineRule="auto"/>
      </w:pPr>
      <w:r>
        <w:separator/>
      </w:r>
    </w:p>
  </w:endnote>
  <w:endnote w:type="continuationSeparator" w:id="0">
    <w:p w14:paraId="17E89F93" w14:textId="77777777" w:rsidR="00A6588E" w:rsidRDefault="00A6588E" w:rsidP="00825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4859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2B873D" w14:textId="7FD02FAA" w:rsidR="00703243" w:rsidRDefault="007032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F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EFECC1" w14:textId="77777777" w:rsidR="00703243" w:rsidRDefault="00703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B20A1" w14:textId="77777777" w:rsidR="00A6588E" w:rsidRDefault="00A6588E" w:rsidP="0082574E">
      <w:pPr>
        <w:spacing w:after="0" w:line="240" w:lineRule="auto"/>
      </w:pPr>
      <w:r>
        <w:separator/>
      </w:r>
    </w:p>
  </w:footnote>
  <w:footnote w:type="continuationSeparator" w:id="0">
    <w:p w14:paraId="15C29853" w14:textId="77777777" w:rsidR="00A6588E" w:rsidRDefault="00A6588E" w:rsidP="00825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81573"/>
    <w:multiLevelType w:val="hybridMultilevel"/>
    <w:tmpl w:val="3A6E0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93352"/>
    <w:multiLevelType w:val="hybridMultilevel"/>
    <w:tmpl w:val="0CFA23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F1125"/>
    <w:multiLevelType w:val="singleLevel"/>
    <w:tmpl w:val="0C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74"/>
    <w:rsid w:val="000056B5"/>
    <w:rsid w:val="00047391"/>
    <w:rsid w:val="00065DE2"/>
    <w:rsid w:val="0008426C"/>
    <w:rsid w:val="000918E8"/>
    <w:rsid w:val="000A698E"/>
    <w:rsid w:val="000C494C"/>
    <w:rsid w:val="00124CDF"/>
    <w:rsid w:val="00145DEC"/>
    <w:rsid w:val="00147E4A"/>
    <w:rsid w:val="00177097"/>
    <w:rsid w:val="001E00B7"/>
    <w:rsid w:val="002108DB"/>
    <w:rsid w:val="00224292"/>
    <w:rsid w:val="00280050"/>
    <w:rsid w:val="00282A99"/>
    <w:rsid w:val="002B2CEF"/>
    <w:rsid w:val="00302C4B"/>
    <w:rsid w:val="003041FA"/>
    <w:rsid w:val="00312DEF"/>
    <w:rsid w:val="00326629"/>
    <w:rsid w:val="0033417E"/>
    <w:rsid w:val="00363A30"/>
    <w:rsid w:val="003642B3"/>
    <w:rsid w:val="003B6E2E"/>
    <w:rsid w:val="003D72C0"/>
    <w:rsid w:val="003E15EF"/>
    <w:rsid w:val="00440978"/>
    <w:rsid w:val="00455E10"/>
    <w:rsid w:val="004B448F"/>
    <w:rsid w:val="004E0901"/>
    <w:rsid w:val="00554EAB"/>
    <w:rsid w:val="00563CEC"/>
    <w:rsid w:val="005A25EE"/>
    <w:rsid w:val="00612CC3"/>
    <w:rsid w:val="00636E0C"/>
    <w:rsid w:val="00652681"/>
    <w:rsid w:val="006738C0"/>
    <w:rsid w:val="006B1957"/>
    <w:rsid w:val="006B3446"/>
    <w:rsid w:val="00703243"/>
    <w:rsid w:val="00704DBA"/>
    <w:rsid w:val="0071450C"/>
    <w:rsid w:val="007247F0"/>
    <w:rsid w:val="00736512"/>
    <w:rsid w:val="007674AC"/>
    <w:rsid w:val="007965C3"/>
    <w:rsid w:val="007A1850"/>
    <w:rsid w:val="007B6372"/>
    <w:rsid w:val="007C2EFD"/>
    <w:rsid w:val="007D2C27"/>
    <w:rsid w:val="00807293"/>
    <w:rsid w:val="0082574E"/>
    <w:rsid w:val="00830F74"/>
    <w:rsid w:val="008356EC"/>
    <w:rsid w:val="00865D7C"/>
    <w:rsid w:val="008777FE"/>
    <w:rsid w:val="00884F1B"/>
    <w:rsid w:val="008A2777"/>
    <w:rsid w:val="009054BB"/>
    <w:rsid w:val="0097494A"/>
    <w:rsid w:val="00A40CBA"/>
    <w:rsid w:val="00A52797"/>
    <w:rsid w:val="00A609DC"/>
    <w:rsid w:val="00A6588E"/>
    <w:rsid w:val="00AA4A22"/>
    <w:rsid w:val="00AD4A50"/>
    <w:rsid w:val="00AE15F7"/>
    <w:rsid w:val="00B10333"/>
    <w:rsid w:val="00B179C6"/>
    <w:rsid w:val="00BC50AD"/>
    <w:rsid w:val="00BE6164"/>
    <w:rsid w:val="00C047E8"/>
    <w:rsid w:val="00C6775F"/>
    <w:rsid w:val="00C725F7"/>
    <w:rsid w:val="00C97F22"/>
    <w:rsid w:val="00D36C2D"/>
    <w:rsid w:val="00D74AAD"/>
    <w:rsid w:val="00D96037"/>
    <w:rsid w:val="00DB5F0D"/>
    <w:rsid w:val="00DC76E6"/>
    <w:rsid w:val="00DD445A"/>
    <w:rsid w:val="00DD4D45"/>
    <w:rsid w:val="00DD6F2F"/>
    <w:rsid w:val="00E62E2B"/>
    <w:rsid w:val="00E81682"/>
    <w:rsid w:val="00EE3116"/>
    <w:rsid w:val="00F14D6C"/>
    <w:rsid w:val="00F272B9"/>
    <w:rsid w:val="00F31732"/>
    <w:rsid w:val="00FC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37570"/>
  <w15:chartTrackingRefBased/>
  <w15:docId w15:val="{ED1E8BE8-DED0-43D2-809F-082979F2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830F74"/>
    <w:pPr>
      <w:spacing w:after="120" w:line="264" w:lineRule="auto"/>
    </w:pPr>
    <w:rPr>
      <w:rFonts w:asciiTheme="minorHAnsi" w:hAnsiTheme="minorHAnsi" w:cstheme="minorBidi"/>
      <w:color w:val="262626" w:themeColor="text1" w:themeTint="D9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C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BodyText"/>
    <w:next w:val="BodyText"/>
    <w:link w:val="Heading4Char"/>
    <w:qFormat/>
    <w:rsid w:val="00830F74"/>
    <w:pPr>
      <w:spacing w:before="240"/>
      <w:outlineLvl w:val="3"/>
    </w:pPr>
    <w:rPr>
      <w:rFonts w:asciiTheme="majorHAnsi" w:hAnsiTheme="majorHAnsi"/>
      <w:color w:val="44546A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30F74"/>
    <w:rPr>
      <w:rFonts w:asciiTheme="majorHAnsi" w:hAnsiTheme="majorHAnsi" w:cstheme="minorBidi"/>
      <w:color w:val="44546A" w:themeColor="text2"/>
    </w:rPr>
  </w:style>
  <w:style w:type="paragraph" w:styleId="ListParagraph">
    <w:name w:val="List Paragraph"/>
    <w:basedOn w:val="Normal"/>
    <w:uiPriority w:val="34"/>
    <w:qFormat/>
    <w:rsid w:val="00830F7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30F74"/>
  </w:style>
  <w:style w:type="character" w:customStyle="1" w:styleId="BodyTextChar">
    <w:name w:val="Body Text Char"/>
    <w:basedOn w:val="DefaultParagraphFont"/>
    <w:link w:val="BodyText"/>
    <w:uiPriority w:val="99"/>
    <w:semiHidden/>
    <w:rsid w:val="00830F74"/>
    <w:rPr>
      <w:rFonts w:asciiTheme="minorHAnsi" w:hAnsiTheme="minorHAnsi" w:cstheme="minorBidi"/>
      <w:color w:val="262626" w:themeColor="text1" w:themeTint="D9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796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5C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965C3"/>
    <w:rPr>
      <w:rFonts w:asciiTheme="minorHAnsi" w:hAnsiTheme="minorHAnsi" w:cstheme="minorBidi"/>
      <w:color w:val="262626" w:themeColor="text1" w:themeTint="D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5C3"/>
    <w:rPr>
      <w:rFonts w:asciiTheme="minorHAnsi" w:hAnsiTheme="minorHAnsi" w:cstheme="minorBidi"/>
      <w:b/>
      <w:bCs/>
      <w:color w:val="262626" w:themeColor="text1" w:themeTint="D9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C3"/>
    <w:rPr>
      <w:rFonts w:ascii="Segoe UI" w:hAnsi="Segoe UI" w:cs="Segoe UI"/>
      <w:color w:val="262626" w:themeColor="text1" w:themeTint="D9"/>
      <w:sz w:val="18"/>
      <w:szCs w:val="18"/>
    </w:rPr>
  </w:style>
  <w:style w:type="paragraph" w:customStyle="1" w:styleId="subsection">
    <w:name w:val="subsection"/>
    <w:aliases w:val="ss"/>
    <w:basedOn w:val="Normal"/>
    <w:link w:val="subsectionChar"/>
    <w:rsid w:val="003642B3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color w:val="auto"/>
      <w:sz w:val="22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642B3"/>
    <w:rPr>
      <w:rFonts w:eastAsia="Times New Roman"/>
      <w:sz w:val="22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25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4E"/>
    <w:rPr>
      <w:rFonts w:asciiTheme="minorHAnsi" w:hAnsiTheme="minorHAnsi" w:cstheme="minorBidi"/>
      <w:color w:val="262626" w:themeColor="text1" w:themeTint="D9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5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4E"/>
    <w:rPr>
      <w:rFonts w:asciiTheme="minorHAnsi" w:hAnsiTheme="minorHAnsi" w:cstheme="minorBidi"/>
      <w:color w:val="262626" w:themeColor="text1" w:themeTint="D9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CDF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0CCF5155AA5D9459F99BA1632B7D7F7" ma:contentTypeVersion="" ma:contentTypeDescription="PDMS Document Site Content Type" ma:contentTypeScope="" ma:versionID="bc95ae45feb2d2c2e3a6d3ffa179df34">
  <xsd:schema xmlns:xsd="http://www.w3.org/2001/XMLSchema" xmlns:xs="http://www.w3.org/2001/XMLSchema" xmlns:p="http://schemas.microsoft.com/office/2006/metadata/properties" xmlns:ns2="48130BA1-96D1-4FF2-A503-EE005FA40C2D" targetNamespace="http://schemas.microsoft.com/office/2006/metadata/properties" ma:root="true" ma:fieldsID="544ee3ab350a85311160e511619fc067" ns2:_="">
    <xsd:import namespace="48130BA1-96D1-4FF2-A503-EE005FA40C2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30BA1-96D1-4FF2-A503-EE005FA40C2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8130BA1-96D1-4FF2-A503-EE005FA40C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89F1B7-3CAF-493F-98F0-70E4BE2BF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30BA1-96D1-4FF2-A503-EE005FA40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859DC8-3761-495E-B135-05942A4620CB}">
  <ds:schemaRefs>
    <ds:schemaRef ds:uri="http://schemas.microsoft.com/office/2006/metadata/properties"/>
    <ds:schemaRef ds:uri="http://schemas.microsoft.com/office/infopath/2007/PartnerControls"/>
    <ds:schemaRef ds:uri="48130BA1-96D1-4FF2-A503-EE005FA40C2D"/>
  </ds:schemaRefs>
</ds:datastoreItem>
</file>

<file path=customXml/itemProps3.xml><?xml version="1.0" encoding="utf-8"?>
<ds:datastoreItem xmlns:ds="http://schemas.openxmlformats.org/officeDocument/2006/customXml" ds:itemID="{6C289A26-CD1B-47F1-BD46-8130C9DCA2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Degabriele</dc:creator>
  <cp:keywords/>
  <dc:description/>
  <cp:lastModifiedBy>ROBERTS, Justin</cp:lastModifiedBy>
  <cp:revision>6</cp:revision>
  <dcterms:created xsi:type="dcterms:W3CDTF">2020-05-22T07:02:00Z</dcterms:created>
  <dcterms:modified xsi:type="dcterms:W3CDTF">2022-07-29T04:09:00Z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0x010100266966F133664895A6EE3632470D45F50040CCF5155AA5D9459F99BA1632B7D7F7</vt:lpwstr>
  </property>
</Properties>
</file>