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7BB64" w14:textId="77777777" w:rsidR="00B11BA1" w:rsidRPr="00E36D06" w:rsidRDefault="00B11BA1" w:rsidP="00CD463E">
      <w:pPr>
        <w:keepNext/>
        <w:ind w:left="284"/>
        <w:jc w:val="center"/>
        <w:outlineLvl w:val="0"/>
        <w:rPr>
          <w:b/>
          <w:u w:val="single"/>
          <w:lang w:eastAsia="en-AU"/>
        </w:rPr>
      </w:pPr>
      <w:r w:rsidRPr="00E36D06">
        <w:rPr>
          <w:b/>
          <w:u w:val="single"/>
          <w:lang w:eastAsia="en-AU"/>
        </w:rPr>
        <w:t>EXPLANATORY STATEMENT</w:t>
      </w:r>
    </w:p>
    <w:p w14:paraId="179C8BA0" w14:textId="77777777" w:rsidR="00B11BA1" w:rsidRPr="00E36D06" w:rsidRDefault="00B11BA1" w:rsidP="00CD463E">
      <w:pPr>
        <w:rPr>
          <w:u w:val="single"/>
          <w:lang w:eastAsia="en-AU"/>
        </w:rPr>
      </w:pPr>
    </w:p>
    <w:p w14:paraId="6BA5379D" w14:textId="77777777" w:rsidR="00B11BA1" w:rsidRPr="00E36D06" w:rsidRDefault="00B11BA1" w:rsidP="00CD463E">
      <w:pPr>
        <w:widowControl w:val="0"/>
        <w:tabs>
          <w:tab w:val="left" w:pos="993"/>
          <w:tab w:val="left" w:pos="1418"/>
        </w:tabs>
        <w:jc w:val="center"/>
        <w:rPr>
          <w:i/>
          <w:lang w:eastAsia="en-AU"/>
        </w:rPr>
      </w:pPr>
      <w:r w:rsidRPr="00E36D06">
        <w:rPr>
          <w:i/>
          <w:lang w:eastAsia="en-AU"/>
        </w:rPr>
        <w:t>Health Insurance Act 1973</w:t>
      </w:r>
    </w:p>
    <w:p w14:paraId="3C536E9B" w14:textId="77777777" w:rsidR="00B11BA1" w:rsidRPr="00E36D06" w:rsidRDefault="00B11BA1" w:rsidP="00CD463E">
      <w:pPr>
        <w:rPr>
          <w:i/>
        </w:rPr>
      </w:pPr>
    </w:p>
    <w:p w14:paraId="5B025849" w14:textId="61CCD813" w:rsidR="00B11BA1" w:rsidRPr="00E36D06" w:rsidRDefault="00326A42" w:rsidP="00326A42">
      <w:pPr>
        <w:jc w:val="center"/>
        <w:rPr>
          <w:i/>
          <w:iCs/>
        </w:rPr>
      </w:pPr>
      <w:r w:rsidRPr="00E36D06">
        <w:rPr>
          <w:i/>
          <w:iCs/>
        </w:rPr>
        <w:t>Health Insurance (Professional Services Review Scheme) Amendment (2022 Measures No.</w:t>
      </w:r>
      <w:r w:rsidR="00947E64">
        <w:rPr>
          <w:i/>
          <w:iCs/>
        </w:rPr>
        <w:t xml:space="preserve"> 3</w:t>
      </w:r>
      <w:r w:rsidRPr="00E36D06">
        <w:rPr>
          <w:i/>
          <w:iCs/>
        </w:rPr>
        <w:t>) Regulations 2022</w:t>
      </w:r>
    </w:p>
    <w:p w14:paraId="2EA02C1E" w14:textId="77777777" w:rsidR="00326A42" w:rsidRPr="00E36D06" w:rsidRDefault="00326A42" w:rsidP="00326A42">
      <w:pPr>
        <w:jc w:val="center"/>
        <w:rPr>
          <w:i/>
        </w:rPr>
      </w:pPr>
    </w:p>
    <w:p w14:paraId="2B32769B" w14:textId="77777777" w:rsidR="006947BE" w:rsidRPr="00E36D06" w:rsidRDefault="006947BE" w:rsidP="00397A08">
      <w:pPr>
        <w:rPr>
          <w:lang w:eastAsia="en-AU"/>
        </w:rPr>
      </w:pPr>
      <w:r w:rsidRPr="00E36D06">
        <w:rPr>
          <w:lang w:eastAsia="en-AU"/>
        </w:rPr>
        <w:t>Subsection 133(1) of the </w:t>
      </w:r>
      <w:r w:rsidRPr="00E36D06">
        <w:rPr>
          <w:i/>
          <w:iCs/>
          <w:lang w:eastAsia="en-AU"/>
        </w:rPr>
        <w:t>Health Insurance Act 1973</w:t>
      </w:r>
      <w:r w:rsidRPr="00E36D06">
        <w:rPr>
          <w:lang w:eastAsia="en-AU"/>
        </w:rPr>
        <w:t> (the Act) provides that the Governor-General may make regulations, not inconsistent with the Act, prescribing all matters required or permitted by the Act to be prescribed, or necessary or convenient to be prescribed for carrying out or giving effect to the Act.</w:t>
      </w:r>
    </w:p>
    <w:p w14:paraId="49FCD945" w14:textId="77777777" w:rsidR="006947BE" w:rsidRPr="00E36D06" w:rsidRDefault="006947BE" w:rsidP="00397A08">
      <w:pPr>
        <w:rPr>
          <w:lang w:eastAsia="en-AU"/>
        </w:rPr>
      </w:pPr>
      <w:r w:rsidRPr="00E36D06">
        <w:rPr>
          <w:lang w:eastAsia="en-AU"/>
        </w:rPr>
        <w:t> </w:t>
      </w:r>
    </w:p>
    <w:p w14:paraId="0428186B" w14:textId="3D15D99C" w:rsidR="006947BE" w:rsidRPr="00E36D06" w:rsidRDefault="006947BE" w:rsidP="00397A08">
      <w:pPr>
        <w:rPr>
          <w:lang w:eastAsia="en-AU"/>
        </w:rPr>
      </w:pPr>
      <w:r w:rsidRPr="00E36D06">
        <w:rPr>
          <w:lang w:eastAsia="en-AU"/>
        </w:rPr>
        <w:t>Part VAA of the Act provides for the Professional Services Review</w:t>
      </w:r>
      <w:r w:rsidR="00676EE6" w:rsidRPr="00E36D06">
        <w:rPr>
          <w:lang w:eastAsia="en-AU"/>
        </w:rPr>
        <w:t xml:space="preserve"> (PSR)</w:t>
      </w:r>
      <w:r w:rsidRPr="00E36D06">
        <w:rPr>
          <w:lang w:eastAsia="en-AU"/>
        </w:rPr>
        <w:t xml:space="preserve"> Scheme which can </w:t>
      </w:r>
      <w:r w:rsidR="008317AD" w:rsidRPr="00E36D06">
        <w:rPr>
          <w:lang w:eastAsia="en-AU"/>
        </w:rPr>
        <w:t>review and investigate the provision of services by a person to determine whether the person has engaged in inappropriate practice.</w:t>
      </w:r>
    </w:p>
    <w:p w14:paraId="457581CE" w14:textId="48019AC5" w:rsidR="008317AD" w:rsidRPr="00E36D06" w:rsidRDefault="008317AD" w:rsidP="00397A08">
      <w:pPr>
        <w:rPr>
          <w:lang w:eastAsia="en-AU"/>
        </w:rPr>
      </w:pPr>
    </w:p>
    <w:p w14:paraId="4B1818C2" w14:textId="27EAC990" w:rsidR="00676EE6" w:rsidRPr="00E36D06" w:rsidRDefault="008317AD" w:rsidP="008317AD">
      <w:pPr>
        <w:rPr>
          <w:bCs/>
        </w:rPr>
      </w:pPr>
      <w:r w:rsidRPr="00E36D06">
        <w:rPr>
          <w:bCs/>
        </w:rPr>
        <w:t xml:space="preserve">Section 82 of the </w:t>
      </w:r>
      <w:r w:rsidR="00676EE6" w:rsidRPr="00E36D06">
        <w:rPr>
          <w:bCs/>
        </w:rPr>
        <w:t>Act</w:t>
      </w:r>
      <w:r w:rsidRPr="00E36D06">
        <w:rPr>
          <w:bCs/>
        </w:rPr>
        <w:t xml:space="preserve"> provides definitions of inappropriate practice by practitioners</w:t>
      </w:r>
      <w:r w:rsidR="00676EE6" w:rsidRPr="00E36D06">
        <w:rPr>
          <w:bCs/>
        </w:rPr>
        <w:t xml:space="preserve">. </w:t>
      </w:r>
      <w:r w:rsidRPr="00E36D06">
        <w:rPr>
          <w:bCs/>
        </w:rPr>
        <w:t>Subsection 82(1</w:t>
      </w:r>
      <w:r w:rsidR="00676EE6" w:rsidRPr="00E36D06">
        <w:rPr>
          <w:bCs/>
        </w:rPr>
        <w:t>A</w:t>
      </w:r>
      <w:r w:rsidRPr="00E36D06">
        <w:rPr>
          <w:bCs/>
        </w:rPr>
        <w:t xml:space="preserve">) provides that a practitioner engages in inappropriate practice in rendering or initiating services during a particular period (the relevant period) if the circumstances in which some or all of the services were rendered or initiated constitute </w:t>
      </w:r>
      <w:r w:rsidR="00346158" w:rsidRPr="00E36D06">
        <w:rPr>
          <w:bCs/>
        </w:rPr>
        <w:t xml:space="preserve">a </w:t>
      </w:r>
      <w:r w:rsidRPr="00E36D06">
        <w:rPr>
          <w:bCs/>
        </w:rPr>
        <w:t>prescribed pattern of services.</w:t>
      </w:r>
    </w:p>
    <w:p w14:paraId="58803A4C" w14:textId="77777777" w:rsidR="00676EE6" w:rsidRPr="00E36D06" w:rsidRDefault="00676EE6" w:rsidP="008317AD">
      <w:pPr>
        <w:rPr>
          <w:bCs/>
        </w:rPr>
      </w:pPr>
    </w:p>
    <w:p w14:paraId="13B15C7F" w14:textId="3A24AC45" w:rsidR="008317AD" w:rsidRPr="00E36D06" w:rsidRDefault="008317AD" w:rsidP="008317AD">
      <w:pPr>
        <w:rPr>
          <w:bCs/>
        </w:rPr>
      </w:pPr>
      <w:r w:rsidRPr="00E36D06">
        <w:rPr>
          <w:bCs/>
        </w:rPr>
        <w:t>Subsection 82(1B)</w:t>
      </w:r>
      <w:r w:rsidR="00C93D08" w:rsidRPr="00E36D06">
        <w:rPr>
          <w:bCs/>
        </w:rPr>
        <w:t xml:space="preserve"> of the Act</w:t>
      </w:r>
      <w:r w:rsidRPr="00E36D06">
        <w:rPr>
          <w:bCs/>
        </w:rPr>
        <w:t xml:space="preserve"> provides practitioner</w:t>
      </w:r>
      <w:r w:rsidR="00C93D08" w:rsidRPr="00E36D06">
        <w:rPr>
          <w:bCs/>
        </w:rPr>
        <w:t>s</w:t>
      </w:r>
      <w:r w:rsidRPr="00E36D06">
        <w:rPr>
          <w:bCs/>
        </w:rPr>
        <w:t xml:space="preserve"> a defence </w:t>
      </w:r>
      <w:r w:rsidR="00C93D08" w:rsidRPr="00E36D06">
        <w:rPr>
          <w:bCs/>
        </w:rPr>
        <w:t xml:space="preserve">that certain </w:t>
      </w:r>
      <w:r w:rsidRPr="00E36D06">
        <w:rPr>
          <w:bCs/>
        </w:rPr>
        <w:t xml:space="preserve">prescribed pattern </w:t>
      </w:r>
      <w:r w:rsidR="00C93D08" w:rsidRPr="00E36D06">
        <w:rPr>
          <w:bCs/>
        </w:rPr>
        <w:t>of services do not constitute</w:t>
      </w:r>
      <w:r w:rsidRPr="00E36D06">
        <w:rPr>
          <w:bCs/>
        </w:rPr>
        <w:t xml:space="preserve"> inappropriate practice if </w:t>
      </w:r>
      <w:r w:rsidR="00676EE6" w:rsidRPr="00E36D06">
        <w:rPr>
          <w:bCs/>
        </w:rPr>
        <w:t>a PSR</w:t>
      </w:r>
      <w:r w:rsidRPr="00E36D06">
        <w:rPr>
          <w:bCs/>
        </w:rPr>
        <w:t xml:space="preserve"> Committee could reasonably conclude exceptional circumstances existed that affected the rendering or initiating of the services.</w:t>
      </w:r>
    </w:p>
    <w:p w14:paraId="16362405" w14:textId="77777777" w:rsidR="008317AD" w:rsidRPr="00E36D06" w:rsidRDefault="008317AD" w:rsidP="008317AD">
      <w:pPr>
        <w:rPr>
          <w:bCs/>
        </w:rPr>
      </w:pPr>
    </w:p>
    <w:p w14:paraId="361089EA" w14:textId="1E8DC35A" w:rsidR="008317AD" w:rsidRPr="00E36D06" w:rsidRDefault="008317AD" w:rsidP="008317AD">
      <w:pPr>
        <w:rPr>
          <w:bCs/>
        </w:rPr>
      </w:pPr>
      <w:r w:rsidRPr="00E36D06">
        <w:rPr>
          <w:bCs/>
        </w:rPr>
        <w:t xml:space="preserve">Section 82A of the Act provides that regulations may prescribe circumstances in which services rendered or initiated by a medical practitioner constitute </w:t>
      </w:r>
      <w:r w:rsidR="00346158" w:rsidRPr="00E36D06">
        <w:rPr>
          <w:bCs/>
        </w:rPr>
        <w:t xml:space="preserve">a </w:t>
      </w:r>
      <w:r w:rsidRPr="00E36D06">
        <w:rPr>
          <w:bCs/>
        </w:rPr>
        <w:t xml:space="preserve">prescribed pattern of services. These circumstances are prescribed in the </w:t>
      </w:r>
      <w:r w:rsidR="00676EE6" w:rsidRPr="00E36D06">
        <w:rPr>
          <w:bCs/>
          <w:i/>
          <w:iCs/>
        </w:rPr>
        <w:t xml:space="preserve">Health Insurance (Professional Services Review Scheme) Regulations 2019 </w:t>
      </w:r>
      <w:r w:rsidR="00676EE6" w:rsidRPr="00E36D06">
        <w:rPr>
          <w:bCs/>
        </w:rPr>
        <w:t>(</w:t>
      </w:r>
      <w:r w:rsidR="00326A42" w:rsidRPr="00E36D06">
        <w:rPr>
          <w:bCs/>
        </w:rPr>
        <w:t>Principal</w:t>
      </w:r>
      <w:r w:rsidRPr="00E36D06">
        <w:rPr>
          <w:bCs/>
        </w:rPr>
        <w:t xml:space="preserve"> Regulations</w:t>
      </w:r>
      <w:r w:rsidR="00676EE6" w:rsidRPr="00E36D06">
        <w:rPr>
          <w:bCs/>
        </w:rPr>
        <w:t>)</w:t>
      </w:r>
      <w:r w:rsidRPr="00E36D06">
        <w:rPr>
          <w:bCs/>
        </w:rPr>
        <w:t>.</w:t>
      </w:r>
    </w:p>
    <w:p w14:paraId="5AA4A2AE" w14:textId="77777777" w:rsidR="00B11BA1" w:rsidRPr="00E36D06" w:rsidRDefault="00B11BA1" w:rsidP="00CD463E">
      <w:pPr>
        <w:rPr>
          <w:lang w:eastAsia="en-AU"/>
        </w:rPr>
      </w:pPr>
    </w:p>
    <w:p w14:paraId="05C631EA" w14:textId="77777777" w:rsidR="00B11BA1" w:rsidRPr="00E36D06" w:rsidRDefault="00B11BA1" w:rsidP="00CD463E">
      <w:pPr>
        <w:rPr>
          <w:b/>
        </w:rPr>
      </w:pPr>
      <w:r w:rsidRPr="00E36D06">
        <w:rPr>
          <w:b/>
        </w:rPr>
        <w:t>Purpose</w:t>
      </w:r>
    </w:p>
    <w:p w14:paraId="689D2DAA" w14:textId="6436F8EA" w:rsidR="00BC2753" w:rsidRPr="00BC2753" w:rsidRDefault="00BC2753" w:rsidP="00326A42">
      <w:r>
        <w:t xml:space="preserve">On 1 July 2022, the </w:t>
      </w:r>
      <w:r w:rsidRPr="00CE1677">
        <w:rPr>
          <w:i/>
          <w:iCs/>
        </w:rPr>
        <w:t xml:space="preserve">Health Insurance (Professional Services Review Scheme) Amendment (2022 Measures No. </w:t>
      </w:r>
      <w:r>
        <w:rPr>
          <w:i/>
          <w:iCs/>
        </w:rPr>
        <w:t>2</w:t>
      </w:r>
      <w:r w:rsidRPr="00CE1677">
        <w:rPr>
          <w:i/>
          <w:iCs/>
        </w:rPr>
        <w:t>) Regulations 2022</w:t>
      </w:r>
      <w:r>
        <w:t xml:space="preserve"> </w:t>
      </w:r>
      <w:r w:rsidR="007C00B1">
        <w:t xml:space="preserve">(PSR Amendment Regulations) </w:t>
      </w:r>
      <w:r>
        <w:t xml:space="preserve">amended </w:t>
      </w:r>
      <w:r w:rsidRPr="00676EE6">
        <w:rPr>
          <w:bCs/>
        </w:rPr>
        <w:t>t</w:t>
      </w:r>
      <w:r>
        <w:rPr>
          <w:bCs/>
        </w:rPr>
        <w:t>he Principal</w:t>
      </w:r>
      <w:r w:rsidRPr="00676EE6">
        <w:rPr>
          <w:bCs/>
        </w:rPr>
        <w:t xml:space="preserve"> Regulations</w:t>
      </w:r>
      <w:r>
        <w:rPr>
          <w:bCs/>
        </w:rPr>
        <w:t xml:space="preserve"> to introduce a new 30/20. Under the 30/20 rule, </w:t>
      </w:r>
      <w:r>
        <w:t>a</w:t>
      </w:r>
      <w:r w:rsidRPr="00D0534F">
        <w:t xml:space="preserve"> medical practitioner is taken to have engaged in inappropriate practice if they have rendered or initiated </w:t>
      </w:r>
      <w:r>
        <w:t>30</w:t>
      </w:r>
      <w:r w:rsidRPr="00D0534F">
        <w:t xml:space="preserve"> or more ‘relevant</w:t>
      </w:r>
      <w:r>
        <w:t xml:space="preserve"> phone</w:t>
      </w:r>
      <w:r w:rsidRPr="00D0534F">
        <w:t xml:space="preserve"> service</w:t>
      </w:r>
      <w:r>
        <w:t>s</w:t>
      </w:r>
      <w:r w:rsidRPr="00D0534F">
        <w:t xml:space="preserve">’ on each of 20 or more days in a </w:t>
      </w:r>
      <w:proofErr w:type="gramStart"/>
      <w:r w:rsidRPr="00D0534F">
        <w:t>12 month</w:t>
      </w:r>
      <w:proofErr w:type="gramEnd"/>
      <w:r w:rsidRPr="00D0534F">
        <w:t xml:space="preserve"> perio</w:t>
      </w:r>
      <w:r>
        <w:t>d</w:t>
      </w:r>
      <w:r w:rsidRPr="00D0534F">
        <w:t>.</w:t>
      </w:r>
      <w:r>
        <w:rPr>
          <w:bCs/>
        </w:rPr>
        <w:t xml:space="preserve"> </w:t>
      </w:r>
      <w:r w:rsidRPr="00D0534F">
        <w:t xml:space="preserve">Relevant </w:t>
      </w:r>
      <w:r>
        <w:t xml:space="preserve">phone </w:t>
      </w:r>
      <w:r w:rsidRPr="00D0534F">
        <w:t xml:space="preserve">service is defined in section 5 of the </w:t>
      </w:r>
      <w:r>
        <w:t>Principal</w:t>
      </w:r>
      <w:r w:rsidRPr="00D0534F">
        <w:t xml:space="preserve"> Regulations and includes </w:t>
      </w:r>
      <w:r w:rsidRPr="004544EC">
        <w:t xml:space="preserve">phone services performed by </w:t>
      </w:r>
      <w:r>
        <w:t>GPs, other medical practitioners in general practice, and</w:t>
      </w:r>
      <w:r w:rsidRPr="004544EC">
        <w:t xml:space="preserve"> consultant physician</w:t>
      </w:r>
      <w:r>
        <w:t>s</w:t>
      </w:r>
      <w:r w:rsidRPr="00D0534F">
        <w:t>.</w:t>
      </w:r>
    </w:p>
    <w:p w14:paraId="6B54D082" w14:textId="77777777" w:rsidR="00BC2753" w:rsidRDefault="00BC2753" w:rsidP="00326A42"/>
    <w:p w14:paraId="7F06D5CB" w14:textId="758A5671" w:rsidR="00326A42" w:rsidRDefault="00326A42" w:rsidP="00326A42">
      <w:pPr>
        <w:rPr>
          <w:color w:val="000000"/>
          <w:shd w:val="clear" w:color="auto" w:fill="FFFFFF"/>
        </w:rPr>
      </w:pPr>
      <w:r w:rsidRPr="00E36D06">
        <w:t xml:space="preserve">The </w:t>
      </w:r>
      <w:r w:rsidRPr="00E36D06">
        <w:rPr>
          <w:i/>
        </w:rPr>
        <w:t>Health Insurance (Professional Services Review Scheme) Amendment (2022 Measures No.</w:t>
      </w:r>
      <w:r w:rsidR="00947E64">
        <w:rPr>
          <w:i/>
        </w:rPr>
        <w:t xml:space="preserve"> 3</w:t>
      </w:r>
      <w:r w:rsidRPr="00E36D06">
        <w:rPr>
          <w:i/>
        </w:rPr>
        <w:t xml:space="preserve">) Regulations 2022 </w:t>
      </w:r>
      <w:r w:rsidRPr="00E36D06">
        <w:rPr>
          <w:iCs/>
        </w:rPr>
        <w:t xml:space="preserve">(the </w:t>
      </w:r>
      <w:r w:rsidRPr="00E36D06">
        <w:t>Regulations</w:t>
      </w:r>
      <w:r w:rsidRPr="00E36D06">
        <w:rPr>
          <w:iCs/>
        </w:rPr>
        <w:t>) amend</w:t>
      </w:r>
      <w:r w:rsidR="0008533B" w:rsidRPr="00E36D06">
        <w:rPr>
          <w:iCs/>
        </w:rPr>
        <w:t>s</w:t>
      </w:r>
      <w:r w:rsidRPr="00E36D06">
        <w:rPr>
          <w:iCs/>
        </w:rPr>
        <w:t xml:space="preserve"> the </w:t>
      </w:r>
      <w:r w:rsidRPr="00E36D06">
        <w:rPr>
          <w:bCs/>
        </w:rPr>
        <w:t>Principal Regulations</w:t>
      </w:r>
      <w:r w:rsidRPr="00E36D06">
        <w:t xml:space="preserve"> to temporarily remove </w:t>
      </w:r>
      <w:bookmarkStart w:id="0" w:name="_Hlk108683832"/>
      <w:r w:rsidR="00BC2753">
        <w:t xml:space="preserve">the 30/20 rule </w:t>
      </w:r>
      <w:r w:rsidRPr="00E36D06">
        <w:t>from the prescribed pattern of services rules</w:t>
      </w:r>
      <w:bookmarkEnd w:id="0"/>
      <w:r w:rsidRPr="00E36D06">
        <w:t>. This recognises that practitioners may be required to temporarily render more phone services as COVID-19 infections increase</w:t>
      </w:r>
      <w:r w:rsidR="00BC2753">
        <w:t xml:space="preserve"> </w:t>
      </w:r>
      <w:r w:rsidR="00BC2753">
        <w:rPr>
          <w:color w:val="000000"/>
          <w:shd w:val="clear" w:color="auto" w:fill="FFFFFF"/>
        </w:rPr>
        <w:t>across the community, as they will be treating more positive COVID-19 patients while also managing the risk of transmission.</w:t>
      </w:r>
      <w:r w:rsidR="00A140B3">
        <w:rPr>
          <w:color w:val="000000"/>
          <w:shd w:val="clear" w:color="auto" w:fill="FFFFFF"/>
        </w:rPr>
        <w:t xml:space="preserve"> The Government’s intention is that this rule will recommence on </w:t>
      </w:r>
      <w:r w:rsidR="00A140B3">
        <w:rPr>
          <w:color w:val="000000"/>
          <w:shd w:val="clear" w:color="auto" w:fill="FFFFFF"/>
        </w:rPr>
        <w:br/>
        <w:t>1 October 2022.</w:t>
      </w:r>
    </w:p>
    <w:p w14:paraId="57A012B7" w14:textId="32FACF59" w:rsidR="007C00B1" w:rsidRDefault="007C00B1" w:rsidP="00326A42">
      <w:pPr>
        <w:rPr>
          <w:color w:val="000000"/>
          <w:shd w:val="clear" w:color="auto" w:fill="FFFFFF"/>
        </w:rPr>
      </w:pPr>
    </w:p>
    <w:p w14:paraId="5AF14D24" w14:textId="62542FF4" w:rsidR="007C00B1" w:rsidRPr="00E36D06" w:rsidRDefault="007C00B1" w:rsidP="00326A42">
      <w:bookmarkStart w:id="1" w:name="_Hlk108692978"/>
      <w:r>
        <w:rPr>
          <w:color w:val="000000"/>
          <w:shd w:val="clear" w:color="auto" w:fill="FFFFFF"/>
        </w:rPr>
        <w:t>The Regulations will retrospectively commence immediately after the commencement of the PSR Amendment Regulations on 1 July 2022</w:t>
      </w:r>
      <w:r w:rsidR="00A72CD7">
        <w:rPr>
          <w:color w:val="000000"/>
          <w:shd w:val="clear" w:color="auto" w:fill="FFFFFF"/>
        </w:rPr>
        <w:t xml:space="preserve"> to </w:t>
      </w:r>
      <w:r w:rsidR="00D56611">
        <w:rPr>
          <w:color w:val="000000"/>
          <w:shd w:val="clear" w:color="auto" w:fill="FFFFFF"/>
        </w:rPr>
        <w:t>temporarily cease</w:t>
      </w:r>
      <w:r w:rsidR="00A72CD7">
        <w:rPr>
          <w:color w:val="000000"/>
          <w:shd w:val="clear" w:color="auto" w:fill="FFFFFF"/>
        </w:rPr>
        <w:t xml:space="preserve"> the introduction of the 30/20 rule</w:t>
      </w:r>
      <w:r>
        <w:rPr>
          <w:color w:val="000000"/>
          <w:shd w:val="clear" w:color="auto" w:fill="FFFFFF"/>
        </w:rPr>
        <w:t xml:space="preserve">. The amendments to the prescribed patterns of service rules in the Regulations will not negatively disadvantage practitioners as these changes allow practitioners to </w:t>
      </w:r>
      <w:r w:rsidR="00D56611">
        <w:rPr>
          <w:color w:val="000000"/>
          <w:shd w:val="clear" w:color="auto" w:fill="FFFFFF"/>
        </w:rPr>
        <w:t>continue</w:t>
      </w:r>
      <w:r>
        <w:rPr>
          <w:color w:val="000000"/>
          <w:shd w:val="clear" w:color="auto" w:fill="FFFFFF"/>
        </w:rPr>
        <w:t xml:space="preserve"> provid</w:t>
      </w:r>
      <w:r w:rsidR="00D56611">
        <w:rPr>
          <w:color w:val="000000"/>
          <w:shd w:val="clear" w:color="auto" w:fill="FFFFFF"/>
        </w:rPr>
        <w:t>ing</w:t>
      </w:r>
      <w:r>
        <w:rPr>
          <w:color w:val="000000"/>
          <w:shd w:val="clear" w:color="auto" w:fill="FFFFFF"/>
        </w:rPr>
        <w:t xml:space="preserve"> phone services without </w:t>
      </w:r>
      <w:r w:rsidR="00A72CD7">
        <w:rPr>
          <w:color w:val="000000"/>
          <w:shd w:val="clear" w:color="auto" w:fill="FFFFFF"/>
        </w:rPr>
        <w:t xml:space="preserve">being taken to have </w:t>
      </w:r>
      <w:r>
        <w:rPr>
          <w:color w:val="000000"/>
          <w:shd w:val="clear" w:color="auto" w:fill="FFFFFF"/>
        </w:rPr>
        <w:t>engag</w:t>
      </w:r>
      <w:r w:rsidR="00A72CD7">
        <w:rPr>
          <w:color w:val="000000"/>
          <w:shd w:val="clear" w:color="auto" w:fill="FFFFFF"/>
        </w:rPr>
        <w:t>ed</w:t>
      </w:r>
      <w:r>
        <w:rPr>
          <w:color w:val="000000"/>
          <w:shd w:val="clear" w:color="auto" w:fill="FFFFFF"/>
        </w:rPr>
        <w:t xml:space="preserve"> in inappropriate practice from 1 July 2022.</w:t>
      </w:r>
    </w:p>
    <w:bookmarkEnd w:id="1"/>
    <w:p w14:paraId="2353EF84" w14:textId="77777777" w:rsidR="00F96441" w:rsidRPr="00E36D06" w:rsidRDefault="00F96441" w:rsidP="00CD463E">
      <w:pPr>
        <w:rPr>
          <w:b/>
        </w:rPr>
      </w:pPr>
    </w:p>
    <w:p w14:paraId="4A29AFD9" w14:textId="68306307" w:rsidR="00B11BA1" w:rsidRPr="00E36D06" w:rsidRDefault="00B11BA1" w:rsidP="00CD463E">
      <w:pPr>
        <w:rPr>
          <w:b/>
        </w:rPr>
      </w:pPr>
      <w:r w:rsidRPr="00E36D06">
        <w:rPr>
          <w:b/>
        </w:rPr>
        <w:t>Consultation</w:t>
      </w:r>
    </w:p>
    <w:p w14:paraId="41BC218D" w14:textId="570D4FBC" w:rsidR="00EF2412" w:rsidRDefault="00027010" w:rsidP="00EF2412">
      <w:r>
        <w:rPr>
          <w:color w:val="000000"/>
          <w:shd w:val="clear" w:color="auto" w:fill="FFFFFF"/>
        </w:rPr>
        <w:t xml:space="preserve">Consultation was undertaken with the Australian Medical Association, Royal Australian College of Physicians, Cardiac Society of Australia and New Zealand, Royal Australian College of Surgeons and the Royal Australian and New Zealand College of Psychiatrists regarding the changes made to the Principal Regulations on </w:t>
      </w:r>
      <w:r>
        <w:rPr>
          <w:color w:val="000000"/>
          <w:shd w:val="clear" w:color="auto" w:fill="FFFFFF"/>
        </w:rPr>
        <w:br/>
        <w:t>1 July 2022.</w:t>
      </w:r>
      <w:r w:rsidR="00EF2412">
        <w:t xml:space="preserve"> </w:t>
      </w:r>
    </w:p>
    <w:p w14:paraId="34B8D4B6" w14:textId="31C515CC" w:rsidR="00027010" w:rsidRDefault="00027010" w:rsidP="00EF2412"/>
    <w:p w14:paraId="70E1F81E" w14:textId="1B890A47" w:rsidR="00027010" w:rsidRDefault="00027010" w:rsidP="00EF2412">
      <w:r>
        <w:rPr>
          <w:color w:val="000000"/>
          <w:shd w:val="clear" w:color="auto" w:fill="FFFFFF"/>
        </w:rPr>
        <w:t xml:space="preserve">It was not reasonably practicable to undertake consultation with all representatives of persons affected by the proposed Regulations considering the nature of the </w:t>
      </w:r>
      <w:r w:rsidR="00604DFC">
        <w:rPr>
          <w:color w:val="000000"/>
          <w:shd w:val="clear" w:color="auto" w:fill="FFFFFF"/>
        </w:rPr>
        <w:br/>
      </w:r>
      <w:r>
        <w:rPr>
          <w:color w:val="000000"/>
          <w:shd w:val="clear" w:color="auto" w:fill="FFFFFF"/>
        </w:rPr>
        <w:t xml:space="preserve">COVID-19 emergency and given that the deferment of the 30/20 rule will allow practitioners to temporarily provide more phone services to help support the community during </w:t>
      </w:r>
      <w:r>
        <w:t>the current increase in COVID-19 infections across Australia</w:t>
      </w:r>
      <w:r>
        <w:rPr>
          <w:color w:val="000000"/>
          <w:shd w:val="clear" w:color="auto" w:fill="FFFFFF"/>
        </w:rPr>
        <w:t>.</w:t>
      </w:r>
    </w:p>
    <w:p w14:paraId="3368FB29" w14:textId="77777777" w:rsidR="00EF2412" w:rsidRDefault="00EF2412" w:rsidP="00CD463E">
      <w:pPr>
        <w:rPr>
          <w:lang w:eastAsia="en-AU"/>
        </w:rPr>
      </w:pPr>
    </w:p>
    <w:p w14:paraId="04A8D003" w14:textId="1250736E" w:rsidR="00B11BA1" w:rsidRPr="00E36D06" w:rsidRDefault="00B11BA1" w:rsidP="00CD463E">
      <w:pPr>
        <w:rPr>
          <w:lang w:eastAsia="en-AU"/>
        </w:rPr>
      </w:pPr>
      <w:r w:rsidRPr="00E36D06">
        <w:rPr>
          <w:lang w:eastAsia="en-AU"/>
        </w:rPr>
        <w:t>Details of the Regulations</w:t>
      </w:r>
      <w:r w:rsidRPr="00E36D06">
        <w:rPr>
          <w:i/>
          <w:lang w:eastAsia="en-AU"/>
        </w:rPr>
        <w:t xml:space="preserve"> </w:t>
      </w:r>
      <w:r w:rsidRPr="00E36D06">
        <w:rPr>
          <w:lang w:eastAsia="en-AU"/>
        </w:rPr>
        <w:t xml:space="preserve">are set out in the </w:t>
      </w:r>
      <w:r w:rsidRPr="00E36D06">
        <w:rPr>
          <w:u w:val="single"/>
          <w:lang w:eastAsia="en-AU"/>
        </w:rPr>
        <w:t>Attachment</w:t>
      </w:r>
      <w:r w:rsidRPr="00E36D06">
        <w:rPr>
          <w:lang w:eastAsia="en-AU"/>
        </w:rPr>
        <w:t>.</w:t>
      </w:r>
    </w:p>
    <w:p w14:paraId="5B40A3FB" w14:textId="77777777" w:rsidR="00B11BA1" w:rsidRPr="00E36D06" w:rsidRDefault="00B11BA1" w:rsidP="00CD463E">
      <w:pPr>
        <w:rPr>
          <w:lang w:eastAsia="en-AU"/>
        </w:rPr>
      </w:pPr>
    </w:p>
    <w:p w14:paraId="59DFCA6B" w14:textId="77777777" w:rsidR="00B11BA1" w:rsidRPr="00E36D06" w:rsidRDefault="00B11BA1" w:rsidP="00CD463E">
      <w:pPr>
        <w:ind w:right="-341"/>
        <w:rPr>
          <w:lang w:eastAsia="en-AU"/>
        </w:rPr>
      </w:pPr>
      <w:r w:rsidRPr="00E36D06">
        <w:rPr>
          <w:lang w:eastAsia="en-AU"/>
        </w:rPr>
        <w:t xml:space="preserve">The Regulations are a legislative instrument for the purposes of the </w:t>
      </w:r>
      <w:r w:rsidRPr="00E36D06">
        <w:rPr>
          <w:i/>
          <w:iCs/>
          <w:lang w:eastAsia="en-AU"/>
        </w:rPr>
        <w:t>Legislation Act 2003</w:t>
      </w:r>
      <w:r w:rsidRPr="00E36D06">
        <w:rPr>
          <w:lang w:eastAsia="en-AU"/>
        </w:rPr>
        <w:t>.</w:t>
      </w:r>
    </w:p>
    <w:p w14:paraId="5684B0D1" w14:textId="77777777" w:rsidR="006B105B" w:rsidRPr="00E36D06" w:rsidRDefault="006B105B" w:rsidP="000B0B63">
      <w:pPr>
        <w:rPr>
          <w:lang w:eastAsia="en-AU"/>
        </w:rPr>
      </w:pPr>
    </w:p>
    <w:p w14:paraId="2D6959D2" w14:textId="142E592D" w:rsidR="000B0B63" w:rsidRPr="00E36D06" w:rsidRDefault="00AB16E6" w:rsidP="000B0B63">
      <w:pPr>
        <w:rPr>
          <w:lang w:eastAsia="en-AU"/>
        </w:rPr>
      </w:pPr>
      <w:r w:rsidRPr="00E36D06">
        <w:rPr>
          <w:lang w:eastAsia="en-AU"/>
        </w:rPr>
        <w:t xml:space="preserve">The Regulations will </w:t>
      </w:r>
      <w:r w:rsidR="000B0B63" w:rsidRPr="00A72CD7">
        <w:rPr>
          <w:lang w:eastAsia="en-AU"/>
        </w:rPr>
        <w:t xml:space="preserve">commence </w:t>
      </w:r>
      <w:r w:rsidR="00A72CD7" w:rsidRPr="00A72CD7">
        <w:rPr>
          <w:lang w:eastAsia="en-AU"/>
        </w:rPr>
        <w:t>immediately</w:t>
      </w:r>
      <w:r w:rsidR="00A72CD7" w:rsidRPr="00A72CD7">
        <w:rPr>
          <w:b/>
          <w:bCs/>
          <w:lang w:eastAsia="en-AU"/>
        </w:rPr>
        <w:t xml:space="preserve"> </w:t>
      </w:r>
      <w:r w:rsidR="00A72CD7" w:rsidRPr="00A72CD7">
        <w:rPr>
          <w:bCs/>
          <w:lang w:eastAsia="en-AU"/>
        </w:rPr>
        <w:t xml:space="preserve">after the commencement of the </w:t>
      </w:r>
      <w:r w:rsidR="00A72CD7" w:rsidRPr="00A72CD7">
        <w:rPr>
          <w:bCs/>
          <w:i/>
          <w:iCs/>
          <w:lang w:eastAsia="en-AU"/>
        </w:rPr>
        <w:t>Health Insurance (Professional Services Review Scheme) Amendment (2022 Measures No. 2) Regulations 2022</w:t>
      </w:r>
      <w:r w:rsidR="00A72CD7" w:rsidRPr="00A72CD7">
        <w:rPr>
          <w:bCs/>
          <w:lang w:eastAsia="en-AU"/>
        </w:rPr>
        <w:t>.</w:t>
      </w:r>
      <w:r w:rsidR="000B0B63" w:rsidRPr="00E36D06">
        <w:rPr>
          <w:lang w:eastAsia="en-AU"/>
        </w:rPr>
        <w:t xml:space="preserve"> </w:t>
      </w:r>
    </w:p>
    <w:p w14:paraId="32F9E635" w14:textId="77777777" w:rsidR="00216587" w:rsidRPr="00E36D06" w:rsidRDefault="00216587" w:rsidP="00CD463E">
      <w:pPr>
        <w:rPr>
          <w:lang w:eastAsia="en-AU"/>
        </w:rPr>
      </w:pPr>
    </w:p>
    <w:p w14:paraId="3CCAF9FC" w14:textId="77777777" w:rsidR="00216587" w:rsidRPr="00E36D06" w:rsidRDefault="00216587" w:rsidP="00CD463E">
      <w:pPr>
        <w:rPr>
          <w:lang w:eastAsia="en-AU"/>
        </w:rPr>
      </w:pPr>
    </w:p>
    <w:p w14:paraId="706D0E90" w14:textId="77777777" w:rsidR="00B11BA1" w:rsidRPr="00E36D06" w:rsidRDefault="00B11BA1" w:rsidP="00CD463E">
      <w:pPr>
        <w:tabs>
          <w:tab w:val="left" w:pos="4395"/>
          <w:tab w:val="left" w:pos="5670"/>
        </w:tabs>
        <w:ind w:left="284"/>
        <w:jc w:val="center"/>
        <w:rPr>
          <w:lang w:eastAsia="en-AU"/>
        </w:rPr>
      </w:pPr>
      <w:r w:rsidRPr="00E36D06">
        <w:rPr>
          <w:lang w:eastAsia="en-AU"/>
        </w:rPr>
        <w:tab/>
      </w:r>
      <w:r w:rsidRPr="00E36D06">
        <w:rPr>
          <w:u w:val="single"/>
          <w:lang w:eastAsia="en-AU"/>
        </w:rPr>
        <w:t>Authority</w:t>
      </w:r>
      <w:r w:rsidRPr="00E36D06">
        <w:rPr>
          <w:lang w:eastAsia="en-AU"/>
        </w:rPr>
        <w:t xml:space="preserve">:  Subsection 133(1) of the </w:t>
      </w:r>
    </w:p>
    <w:p w14:paraId="22D4A473" w14:textId="77777777" w:rsidR="00B11BA1" w:rsidRPr="00E36D06" w:rsidRDefault="00B11BA1" w:rsidP="00CD463E">
      <w:pPr>
        <w:tabs>
          <w:tab w:val="left" w:pos="4536"/>
        </w:tabs>
        <w:ind w:left="284"/>
        <w:jc w:val="center"/>
        <w:rPr>
          <w:lang w:eastAsia="en-AU"/>
        </w:rPr>
      </w:pPr>
      <w:r w:rsidRPr="00E36D06">
        <w:rPr>
          <w:i/>
          <w:lang w:eastAsia="en-AU"/>
        </w:rPr>
        <w:t xml:space="preserve">                                                                                         Health Insurance Act 1973</w:t>
      </w:r>
      <w:r w:rsidRPr="00E36D06">
        <w:rPr>
          <w:lang w:eastAsia="en-AU"/>
        </w:rPr>
        <w:t xml:space="preserve">  </w:t>
      </w:r>
    </w:p>
    <w:p w14:paraId="52B58640" w14:textId="77777777" w:rsidR="00B11BA1" w:rsidRPr="00E36D06" w:rsidRDefault="00B11BA1" w:rsidP="00CD463E">
      <w:pPr>
        <w:rPr>
          <w:b/>
          <w:lang w:eastAsia="en-AU"/>
        </w:rPr>
      </w:pPr>
      <w:r w:rsidRPr="00E36D06">
        <w:rPr>
          <w:b/>
          <w:lang w:eastAsia="en-AU"/>
        </w:rPr>
        <w:br w:type="page"/>
      </w:r>
      <w:r w:rsidRPr="00E36D06">
        <w:rPr>
          <w:b/>
          <w:lang w:eastAsia="en-AU"/>
        </w:rPr>
        <w:lastRenderedPageBreak/>
        <w:t>ATTACHMENT</w:t>
      </w:r>
    </w:p>
    <w:p w14:paraId="18EC211D" w14:textId="77777777" w:rsidR="00B11BA1" w:rsidRPr="00E36D06" w:rsidRDefault="00B11BA1" w:rsidP="00CD463E">
      <w:pPr>
        <w:ind w:left="284"/>
        <w:jc w:val="center"/>
        <w:rPr>
          <w:lang w:eastAsia="en-AU"/>
        </w:rPr>
      </w:pPr>
    </w:p>
    <w:p w14:paraId="10017A0B" w14:textId="2A79244F" w:rsidR="00FD2A08" w:rsidRPr="00E36D06" w:rsidRDefault="00B11BA1" w:rsidP="00FD2A08">
      <w:pPr>
        <w:rPr>
          <w:b/>
          <w:i/>
        </w:rPr>
      </w:pPr>
      <w:r w:rsidRPr="00E36D06">
        <w:rPr>
          <w:b/>
          <w:lang w:eastAsia="en-AU"/>
        </w:rPr>
        <w:t xml:space="preserve">Details of the </w:t>
      </w:r>
      <w:r w:rsidR="00FD2A08" w:rsidRPr="00E36D06">
        <w:rPr>
          <w:b/>
          <w:i/>
          <w:iCs/>
        </w:rPr>
        <w:t xml:space="preserve">Health </w:t>
      </w:r>
      <w:r w:rsidR="00326A42" w:rsidRPr="00E36D06">
        <w:rPr>
          <w:b/>
          <w:i/>
          <w:iCs/>
        </w:rPr>
        <w:t>Insurance (Professional Services Review Scheme) Amendment (2022 Measures No.</w:t>
      </w:r>
      <w:r w:rsidR="00947E64">
        <w:rPr>
          <w:b/>
          <w:i/>
          <w:iCs/>
        </w:rPr>
        <w:t xml:space="preserve"> 3</w:t>
      </w:r>
      <w:r w:rsidR="00326A42" w:rsidRPr="00E36D06">
        <w:rPr>
          <w:b/>
          <w:i/>
          <w:iCs/>
        </w:rPr>
        <w:t>) Regulations 2022</w:t>
      </w:r>
    </w:p>
    <w:p w14:paraId="00C31BFC" w14:textId="77777777" w:rsidR="00B11BA1" w:rsidRPr="00E36D06" w:rsidRDefault="00B11BA1" w:rsidP="00CD463E">
      <w:pPr>
        <w:rPr>
          <w:b/>
          <w:i/>
          <w:lang w:eastAsia="en-AU"/>
        </w:rPr>
      </w:pPr>
    </w:p>
    <w:p w14:paraId="58154486" w14:textId="77777777" w:rsidR="00B11BA1" w:rsidRPr="00E36D06" w:rsidRDefault="00B11BA1" w:rsidP="00CD463E">
      <w:pPr>
        <w:keepNext/>
        <w:tabs>
          <w:tab w:val="left" w:pos="284"/>
        </w:tabs>
        <w:outlineLvl w:val="0"/>
        <w:rPr>
          <w:u w:val="single"/>
          <w:lang w:eastAsia="en-AU"/>
        </w:rPr>
      </w:pPr>
      <w:r w:rsidRPr="00E36D06">
        <w:rPr>
          <w:u w:val="single"/>
          <w:lang w:eastAsia="en-AU"/>
        </w:rPr>
        <w:t>Section 1 – Name</w:t>
      </w:r>
    </w:p>
    <w:p w14:paraId="42F2A870" w14:textId="77777777" w:rsidR="00B11BA1" w:rsidRPr="00E36D06" w:rsidRDefault="00B11BA1" w:rsidP="00CD463E">
      <w:pPr>
        <w:keepNext/>
        <w:outlineLvl w:val="0"/>
        <w:rPr>
          <w:lang w:eastAsia="en-AU"/>
        </w:rPr>
      </w:pPr>
    </w:p>
    <w:p w14:paraId="7234BB3C" w14:textId="2882E848" w:rsidR="00B11BA1" w:rsidRPr="00E36D06" w:rsidRDefault="00B11BA1" w:rsidP="00CD463E">
      <w:pPr>
        <w:keepNext/>
        <w:outlineLvl w:val="0"/>
        <w:rPr>
          <w:i/>
        </w:rPr>
      </w:pPr>
      <w:r w:rsidRPr="00E36D06">
        <w:rPr>
          <w:lang w:eastAsia="en-AU"/>
        </w:rPr>
        <w:t>This section provides for the Regulations to be referred to as the</w:t>
      </w:r>
      <w:r w:rsidRPr="00E36D06">
        <w:rPr>
          <w:i/>
          <w:lang w:eastAsia="en-AU"/>
        </w:rPr>
        <w:t xml:space="preserve"> </w:t>
      </w:r>
      <w:r w:rsidR="00FD2A08" w:rsidRPr="00E36D06">
        <w:rPr>
          <w:i/>
          <w:iCs/>
        </w:rPr>
        <w:t xml:space="preserve">Health </w:t>
      </w:r>
      <w:r w:rsidR="00326A42" w:rsidRPr="00E36D06">
        <w:rPr>
          <w:i/>
          <w:iCs/>
        </w:rPr>
        <w:t>Insurance (Professional Services Review Scheme) Amendment (2022 Measures No.</w:t>
      </w:r>
      <w:r w:rsidR="00931AC2">
        <w:rPr>
          <w:i/>
          <w:iCs/>
        </w:rPr>
        <w:t xml:space="preserve"> 3</w:t>
      </w:r>
      <w:r w:rsidR="00326A42" w:rsidRPr="00E36D06">
        <w:rPr>
          <w:i/>
          <w:iCs/>
        </w:rPr>
        <w:t>) Regulations 2022</w:t>
      </w:r>
      <w:r w:rsidR="00E70FE8" w:rsidRPr="00E36D06">
        <w:rPr>
          <w:i/>
        </w:rPr>
        <w:t>.</w:t>
      </w:r>
    </w:p>
    <w:p w14:paraId="6BFFD1DF" w14:textId="77777777" w:rsidR="00B11BA1" w:rsidRPr="00E36D06" w:rsidRDefault="00B11BA1" w:rsidP="00CD463E">
      <w:pPr>
        <w:rPr>
          <w:lang w:eastAsia="en-AU"/>
        </w:rPr>
      </w:pPr>
    </w:p>
    <w:p w14:paraId="50235990" w14:textId="77777777" w:rsidR="00B11BA1" w:rsidRPr="00E36D06" w:rsidRDefault="00B11BA1" w:rsidP="00CD463E">
      <w:pPr>
        <w:rPr>
          <w:u w:val="single"/>
          <w:lang w:eastAsia="en-AU"/>
        </w:rPr>
      </w:pPr>
      <w:r w:rsidRPr="00E36D06">
        <w:rPr>
          <w:u w:val="single"/>
          <w:lang w:eastAsia="en-AU"/>
        </w:rPr>
        <w:t xml:space="preserve">Section 2 – Commencement </w:t>
      </w:r>
    </w:p>
    <w:p w14:paraId="772FC565" w14:textId="77777777" w:rsidR="00B11BA1" w:rsidRPr="00E36D06" w:rsidRDefault="00B11BA1" w:rsidP="00CD463E">
      <w:pPr>
        <w:rPr>
          <w:lang w:eastAsia="en-AU"/>
        </w:rPr>
      </w:pPr>
    </w:p>
    <w:p w14:paraId="2DB9E76B" w14:textId="26D0C8AB" w:rsidR="000C7CAF" w:rsidRPr="00E36D06" w:rsidRDefault="00ED7FC9" w:rsidP="00CD463E">
      <w:pPr>
        <w:rPr>
          <w:lang w:eastAsia="en-AU"/>
        </w:rPr>
      </w:pPr>
      <w:r w:rsidRPr="00E36D06">
        <w:rPr>
          <w:lang w:eastAsia="en-AU"/>
        </w:rPr>
        <w:t xml:space="preserve">This section provides </w:t>
      </w:r>
      <w:r w:rsidR="00AB16E6" w:rsidRPr="00E36D06">
        <w:rPr>
          <w:lang w:eastAsia="en-AU"/>
        </w:rPr>
        <w:t xml:space="preserve">for </w:t>
      </w:r>
      <w:r w:rsidR="003D005B" w:rsidRPr="00E36D06">
        <w:rPr>
          <w:lang w:eastAsia="en-AU"/>
        </w:rPr>
        <w:t xml:space="preserve">the </w:t>
      </w:r>
      <w:r w:rsidRPr="00E36D06">
        <w:rPr>
          <w:lang w:eastAsia="en-AU"/>
        </w:rPr>
        <w:t xml:space="preserve">Regulations </w:t>
      </w:r>
      <w:r w:rsidR="00911889" w:rsidRPr="00E36D06">
        <w:rPr>
          <w:lang w:eastAsia="en-AU"/>
        </w:rPr>
        <w:t>to</w:t>
      </w:r>
      <w:r w:rsidR="000C7CAF" w:rsidRPr="00E36D06">
        <w:rPr>
          <w:lang w:eastAsia="en-AU"/>
        </w:rPr>
        <w:t xml:space="preserve"> commence</w:t>
      </w:r>
      <w:r w:rsidR="00CB6ECC">
        <w:rPr>
          <w:lang w:eastAsia="en-AU"/>
        </w:rPr>
        <w:t xml:space="preserve"> </w:t>
      </w:r>
      <w:r w:rsidR="00A72CD7" w:rsidRPr="00A72CD7">
        <w:t>immediately</w:t>
      </w:r>
      <w:r w:rsidR="00A72CD7">
        <w:rPr>
          <w:b/>
          <w:bCs/>
        </w:rPr>
        <w:t xml:space="preserve"> </w:t>
      </w:r>
      <w:r w:rsidR="00A72CD7" w:rsidRPr="008A3F09">
        <w:rPr>
          <w:bCs/>
        </w:rPr>
        <w:t xml:space="preserve">after the commencement of the </w:t>
      </w:r>
      <w:r w:rsidR="00A72CD7" w:rsidRPr="008A3F09">
        <w:rPr>
          <w:bCs/>
          <w:i/>
          <w:iCs/>
        </w:rPr>
        <w:t>Health Insurance (Professional Services Review Scheme) Amendment (2022 Measures No. 2) Regulations 2022</w:t>
      </w:r>
      <w:r w:rsidR="00A72CD7">
        <w:rPr>
          <w:bCs/>
        </w:rPr>
        <w:t>.</w:t>
      </w:r>
    </w:p>
    <w:p w14:paraId="186B71CB" w14:textId="77777777" w:rsidR="00ED7FC9" w:rsidRPr="00E36D06" w:rsidRDefault="00ED7FC9" w:rsidP="00CD463E">
      <w:pPr>
        <w:rPr>
          <w:lang w:eastAsia="en-AU"/>
        </w:rPr>
      </w:pPr>
    </w:p>
    <w:p w14:paraId="0AA8E986" w14:textId="77777777" w:rsidR="00B11BA1" w:rsidRPr="00E36D06" w:rsidRDefault="00B11BA1" w:rsidP="00CD463E">
      <w:pPr>
        <w:rPr>
          <w:u w:val="single"/>
          <w:lang w:eastAsia="en-AU"/>
        </w:rPr>
      </w:pPr>
      <w:r w:rsidRPr="00E36D06">
        <w:rPr>
          <w:u w:val="single"/>
          <w:lang w:eastAsia="en-AU"/>
        </w:rPr>
        <w:t xml:space="preserve">Section 3 – Authority  </w:t>
      </w:r>
    </w:p>
    <w:p w14:paraId="0D136F8E" w14:textId="77777777" w:rsidR="00B11BA1" w:rsidRPr="00E36D06" w:rsidRDefault="00B11BA1" w:rsidP="00CD463E">
      <w:pPr>
        <w:rPr>
          <w:lang w:eastAsia="en-AU"/>
        </w:rPr>
      </w:pPr>
    </w:p>
    <w:p w14:paraId="3DAB6511" w14:textId="77777777" w:rsidR="00B11BA1" w:rsidRPr="00E36D06" w:rsidRDefault="00B11BA1" w:rsidP="00CD463E">
      <w:pPr>
        <w:ind w:right="-483"/>
        <w:rPr>
          <w:lang w:eastAsia="en-AU"/>
        </w:rPr>
      </w:pPr>
      <w:r w:rsidRPr="00E36D06">
        <w:rPr>
          <w:lang w:eastAsia="en-AU"/>
        </w:rPr>
        <w:t xml:space="preserve">This section provides that the Regulations are made under the </w:t>
      </w:r>
      <w:r w:rsidRPr="00E36D06">
        <w:rPr>
          <w:i/>
          <w:lang w:eastAsia="en-AU"/>
        </w:rPr>
        <w:t>Health Insurance Act 1973</w:t>
      </w:r>
      <w:r w:rsidRPr="00E36D06">
        <w:rPr>
          <w:lang w:eastAsia="en-AU"/>
        </w:rPr>
        <w:t>.</w:t>
      </w:r>
    </w:p>
    <w:p w14:paraId="735105C7" w14:textId="77777777" w:rsidR="00B11BA1" w:rsidRPr="00E36D06" w:rsidRDefault="00B11BA1" w:rsidP="00CD463E">
      <w:pPr>
        <w:tabs>
          <w:tab w:val="num" w:pos="1080"/>
        </w:tabs>
        <w:rPr>
          <w:lang w:eastAsia="en-AU"/>
        </w:rPr>
      </w:pPr>
    </w:p>
    <w:p w14:paraId="0657A3E0" w14:textId="77777777" w:rsidR="00B11BA1" w:rsidRPr="00E36D06" w:rsidRDefault="00B11BA1" w:rsidP="00CD463E">
      <w:pPr>
        <w:tabs>
          <w:tab w:val="num" w:pos="1080"/>
        </w:tabs>
        <w:rPr>
          <w:u w:val="single"/>
          <w:lang w:eastAsia="en-AU"/>
        </w:rPr>
      </w:pPr>
      <w:r w:rsidRPr="00E36D06">
        <w:rPr>
          <w:u w:val="single"/>
          <w:lang w:eastAsia="en-AU"/>
        </w:rPr>
        <w:t>Section 4 – Schedules</w:t>
      </w:r>
    </w:p>
    <w:p w14:paraId="6B367029" w14:textId="77777777" w:rsidR="00B11BA1" w:rsidRPr="00E36D06" w:rsidRDefault="00B11BA1" w:rsidP="00CD463E">
      <w:pPr>
        <w:tabs>
          <w:tab w:val="num" w:pos="1080"/>
        </w:tabs>
        <w:rPr>
          <w:lang w:eastAsia="en-AU"/>
        </w:rPr>
      </w:pPr>
    </w:p>
    <w:p w14:paraId="2279C00B" w14:textId="77777777" w:rsidR="00B11BA1" w:rsidRPr="00E36D06" w:rsidRDefault="00B11BA1" w:rsidP="00CD463E">
      <w:pPr>
        <w:tabs>
          <w:tab w:val="num" w:pos="1080"/>
        </w:tabs>
        <w:rPr>
          <w:lang w:eastAsia="en-AU"/>
        </w:rPr>
      </w:pPr>
      <w:r w:rsidRPr="00E36D06">
        <w:rPr>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33C9363F" w14:textId="77777777" w:rsidR="00B11BA1" w:rsidRPr="00E36D06" w:rsidRDefault="00B11BA1" w:rsidP="00CD463E">
      <w:pPr>
        <w:tabs>
          <w:tab w:val="num" w:pos="1080"/>
        </w:tabs>
        <w:rPr>
          <w:lang w:eastAsia="en-AU"/>
        </w:rPr>
      </w:pPr>
    </w:p>
    <w:p w14:paraId="4932D6F8" w14:textId="53691556" w:rsidR="00B11BA1" w:rsidRPr="00E36D06" w:rsidRDefault="00B11BA1" w:rsidP="00CD463E">
      <w:pPr>
        <w:rPr>
          <w:u w:val="single"/>
        </w:rPr>
      </w:pPr>
      <w:r w:rsidRPr="00E36D06">
        <w:rPr>
          <w:u w:val="single"/>
        </w:rPr>
        <w:t xml:space="preserve">Schedule 1 – </w:t>
      </w:r>
      <w:r w:rsidR="001F550F" w:rsidRPr="00E36D06">
        <w:rPr>
          <w:u w:val="single"/>
        </w:rPr>
        <w:t>Amendments</w:t>
      </w:r>
    </w:p>
    <w:p w14:paraId="0164588A" w14:textId="32622803" w:rsidR="00326A42" w:rsidRDefault="00326A42" w:rsidP="00CD463E">
      <w:pPr>
        <w:rPr>
          <w:u w:val="single"/>
        </w:rPr>
      </w:pPr>
    </w:p>
    <w:p w14:paraId="7AA5DA2C" w14:textId="24FB28CB" w:rsidR="00931AC2" w:rsidRPr="00931AC2" w:rsidRDefault="00931AC2" w:rsidP="00CD463E">
      <w:pPr>
        <w:rPr>
          <w:b/>
          <w:u w:val="single"/>
        </w:rPr>
      </w:pPr>
      <w:bookmarkStart w:id="2" w:name="_Hlk108682905"/>
      <w:r w:rsidRPr="00931AC2">
        <w:rPr>
          <w:b/>
          <w:i/>
          <w:iCs/>
        </w:rPr>
        <w:t xml:space="preserve">Health Insurance (Professional Services Review Scheme) Regulations 2019 </w:t>
      </w:r>
      <w:r w:rsidRPr="00931AC2">
        <w:rPr>
          <w:b/>
        </w:rPr>
        <w:t>(Principal Regulations)</w:t>
      </w:r>
      <w:bookmarkEnd w:id="2"/>
    </w:p>
    <w:p w14:paraId="3B0F6617" w14:textId="77777777" w:rsidR="00931AC2" w:rsidRPr="00E36D06" w:rsidRDefault="00931AC2" w:rsidP="00CD463E">
      <w:pPr>
        <w:rPr>
          <w:u w:val="single"/>
        </w:rPr>
      </w:pPr>
    </w:p>
    <w:p w14:paraId="0506A675" w14:textId="35935AE2" w:rsidR="00326A42" w:rsidRPr="00E36D06" w:rsidRDefault="00326A42" w:rsidP="00326A42">
      <w:pPr>
        <w:ind w:right="91"/>
      </w:pPr>
      <w:r w:rsidRPr="00E36D06">
        <w:rPr>
          <w:b/>
        </w:rPr>
        <w:t xml:space="preserve">Amendment item [1] – section 5 (definition of </w:t>
      </w:r>
      <w:r w:rsidRPr="00E36D06">
        <w:rPr>
          <w:b/>
          <w:i/>
          <w:iCs/>
        </w:rPr>
        <w:t>relevant phone service</w:t>
      </w:r>
      <w:r w:rsidRPr="00E36D06">
        <w:rPr>
          <w:b/>
        </w:rPr>
        <w:t>)</w:t>
      </w:r>
    </w:p>
    <w:p w14:paraId="6B2C7958" w14:textId="77777777" w:rsidR="00326A42" w:rsidRPr="00E36D06" w:rsidRDefault="00326A42" w:rsidP="00326A42">
      <w:pPr>
        <w:rPr>
          <w:u w:val="single"/>
        </w:rPr>
      </w:pPr>
    </w:p>
    <w:p w14:paraId="4AB0CF78" w14:textId="674E4CBD" w:rsidR="00326A42" w:rsidRPr="00E36D06" w:rsidRDefault="00326A42" w:rsidP="00931AC2">
      <w:r w:rsidRPr="00E36D06">
        <w:t>Section 5 of the Principal Regulations define</w:t>
      </w:r>
      <w:r w:rsidR="0008533B" w:rsidRPr="00E36D06">
        <w:t>d</w:t>
      </w:r>
      <w:r w:rsidRPr="00E36D06">
        <w:t xml:space="preserve"> a ‘relevant phone service’ which </w:t>
      </w:r>
      <w:r w:rsidR="0008533B" w:rsidRPr="00E36D06">
        <w:t>was</w:t>
      </w:r>
      <w:r w:rsidRPr="00E36D06">
        <w:t xml:space="preserve"> used to prescribe circumstances constituting prescribed pattern of services, per the rule in section 8. This </w:t>
      </w:r>
      <w:proofErr w:type="gramStart"/>
      <w:r w:rsidRPr="00E36D06">
        <w:t>particular prescribed</w:t>
      </w:r>
      <w:proofErr w:type="gramEnd"/>
      <w:r w:rsidRPr="00E36D06">
        <w:t xml:space="preserve"> pattern of services </w:t>
      </w:r>
      <w:r w:rsidR="0008533B" w:rsidRPr="00E36D06">
        <w:t>was</w:t>
      </w:r>
      <w:r w:rsidRPr="00E36D06">
        <w:t xml:space="preserve"> known as the 30/20 rule</w:t>
      </w:r>
      <w:r w:rsidR="0008533B" w:rsidRPr="00E36D06">
        <w:t xml:space="preserve"> and included phone services performed by GPs</w:t>
      </w:r>
      <w:r w:rsidR="00761ED8">
        <w:t>,</w:t>
      </w:r>
      <w:r w:rsidR="0008533B" w:rsidRPr="00E36D06">
        <w:t xml:space="preserve"> other medical practitioners in general practice</w:t>
      </w:r>
      <w:r w:rsidR="00761ED8">
        <w:t>, and consultant physicians</w:t>
      </w:r>
      <w:r w:rsidRPr="00E36D06">
        <w:t xml:space="preserve">. </w:t>
      </w:r>
      <w:r w:rsidR="0008533B" w:rsidRPr="00E36D06">
        <w:t xml:space="preserve">This item </w:t>
      </w:r>
      <w:r w:rsidR="00D56611">
        <w:t>remove</w:t>
      </w:r>
      <w:r w:rsidR="0008533B" w:rsidRPr="00E36D06">
        <w:t>s the definition to reflect the policy to temporarily remove phone items from th</w:t>
      </w:r>
      <w:r w:rsidR="00E36804">
        <w:t xml:space="preserve">is </w:t>
      </w:r>
      <w:proofErr w:type="gramStart"/>
      <w:r w:rsidR="00E36804">
        <w:t>particular</w:t>
      </w:r>
      <w:r w:rsidR="0008533B" w:rsidRPr="00E36D06">
        <w:t xml:space="preserve"> prescribed</w:t>
      </w:r>
      <w:proofErr w:type="gramEnd"/>
      <w:r w:rsidR="0008533B" w:rsidRPr="00E36D06">
        <w:t xml:space="preserve"> pattern of services rule.</w:t>
      </w:r>
    </w:p>
    <w:p w14:paraId="7C13FF10" w14:textId="77777777" w:rsidR="00326A42" w:rsidRPr="00E36D06" w:rsidRDefault="00326A42" w:rsidP="00326A42">
      <w:r w:rsidRPr="00E36D06">
        <w:t xml:space="preserve"> </w:t>
      </w:r>
    </w:p>
    <w:p w14:paraId="262D0C2A" w14:textId="71031FF5" w:rsidR="00326A42" w:rsidRPr="00E36D06" w:rsidRDefault="00326A42" w:rsidP="00326A42">
      <w:pPr>
        <w:rPr>
          <w:b/>
          <w:bCs/>
        </w:rPr>
      </w:pPr>
      <w:r w:rsidRPr="00E36D06">
        <w:rPr>
          <w:b/>
          <w:bCs/>
        </w:rPr>
        <w:t>Amendment item [</w:t>
      </w:r>
      <w:r w:rsidR="00931AC2">
        <w:rPr>
          <w:b/>
          <w:bCs/>
        </w:rPr>
        <w:t>2</w:t>
      </w:r>
      <w:r w:rsidRPr="00E36D06">
        <w:rPr>
          <w:b/>
          <w:bCs/>
        </w:rPr>
        <w:t>] – section 8</w:t>
      </w:r>
    </w:p>
    <w:p w14:paraId="29386AC5" w14:textId="77777777" w:rsidR="00326A42" w:rsidRPr="00E36D06" w:rsidRDefault="00326A42" w:rsidP="00326A42"/>
    <w:p w14:paraId="7464D44A" w14:textId="322890E2" w:rsidR="00326A42" w:rsidRPr="00E36D06" w:rsidRDefault="00326A42" w:rsidP="00326A42">
      <w:r w:rsidRPr="00E36D06">
        <w:t>Section 8 of the PSR Regulations provides the circumstances constituting prescribed pattern of services. This item repeal</w:t>
      </w:r>
      <w:r w:rsidR="0008533B" w:rsidRPr="00E36D06">
        <w:t>s</w:t>
      </w:r>
      <w:r w:rsidRPr="00E36D06">
        <w:t xml:space="preserve"> and replace</w:t>
      </w:r>
      <w:r w:rsidR="0008533B" w:rsidRPr="00E36D06">
        <w:t>s</w:t>
      </w:r>
      <w:r w:rsidRPr="00E36D06">
        <w:t xml:space="preserve"> section 8 to remove the 30/20 rule from circumstances constituting prescribed pattern of services. A medical practitioner </w:t>
      </w:r>
      <w:r w:rsidR="0008533B" w:rsidRPr="00E36D06">
        <w:t>will</w:t>
      </w:r>
      <w:r w:rsidRPr="00E36D06">
        <w:t xml:space="preserve"> continue to be taken to have engaged in inappropriate practice </w:t>
      </w:r>
      <w:r w:rsidR="00E36804">
        <w:t xml:space="preserve">from 1 July 2022 </w:t>
      </w:r>
      <w:r w:rsidRPr="00E36D06">
        <w:lastRenderedPageBreak/>
        <w:t xml:space="preserve">if they have rendered or initiated 80 or more ‘relevant services’ on each of 20 or more days in a </w:t>
      </w:r>
      <w:proofErr w:type="gramStart"/>
      <w:r w:rsidRPr="00E36D06">
        <w:t>12 month</w:t>
      </w:r>
      <w:proofErr w:type="gramEnd"/>
      <w:r w:rsidRPr="00E36D06">
        <w:t xml:space="preserve"> period</w:t>
      </w:r>
      <w:r w:rsidR="0008533B" w:rsidRPr="00E36D06">
        <w:t xml:space="preserve"> (the 80/20 rule)</w:t>
      </w:r>
      <w:r w:rsidRPr="00E36D06">
        <w:t>.</w:t>
      </w:r>
    </w:p>
    <w:p w14:paraId="4AEE102F" w14:textId="73E6558A" w:rsidR="00FA5B89" w:rsidRPr="00E36D06" w:rsidRDefault="00FA5B89">
      <w:pPr>
        <w:rPr>
          <w:bCs/>
          <w:lang w:eastAsia="en-AU"/>
        </w:rPr>
      </w:pPr>
      <w:r w:rsidRPr="00E36D06">
        <w:rPr>
          <w:bCs/>
          <w:lang w:eastAsia="en-AU"/>
        </w:rPr>
        <w:br w:type="page"/>
      </w:r>
    </w:p>
    <w:p w14:paraId="7BB889CA" w14:textId="6249F94E" w:rsidR="00B11BA1" w:rsidRPr="00E36D06" w:rsidRDefault="00B11BA1" w:rsidP="00CD463E">
      <w:pPr>
        <w:spacing w:before="120" w:after="120"/>
        <w:jc w:val="center"/>
        <w:rPr>
          <w:b/>
          <w:lang w:eastAsia="en-AU"/>
        </w:rPr>
      </w:pPr>
      <w:r w:rsidRPr="00E36D06">
        <w:rPr>
          <w:b/>
          <w:lang w:eastAsia="en-AU"/>
        </w:rPr>
        <w:lastRenderedPageBreak/>
        <w:t>Statement of Compatibility with Human Rights</w:t>
      </w:r>
    </w:p>
    <w:p w14:paraId="718B00FE" w14:textId="77777777" w:rsidR="00B11BA1" w:rsidRPr="00E36D06" w:rsidRDefault="00B11BA1" w:rsidP="00CD463E">
      <w:pPr>
        <w:spacing w:before="120" w:after="120"/>
        <w:jc w:val="center"/>
        <w:rPr>
          <w:lang w:eastAsia="en-AU"/>
        </w:rPr>
      </w:pPr>
      <w:r w:rsidRPr="00E36D06">
        <w:rPr>
          <w:i/>
          <w:lang w:eastAsia="en-AU"/>
        </w:rPr>
        <w:t>Prepared in accordance with Part 3 of the Human Rights (Parliamentary Scrutiny) Act 2011</w:t>
      </w:r>
    </w:p>
    <w:p w14:paraId="1ED4113F" w14:textId="2484E193" w:rsidR="00FA5B89" w:rsidRPr="00E36D06" w:rsidRDefault="0008533B" w:rsidP="00CD463E">
      <w:pPr>
        <w:tabs>
          <w:tab w:val="left" w:pos="1418"/>
        </w:tabs>
        <w:ind w:left="851"/>
        <w:jc w:val="center"/>
        <w:rPr>
          <w:b/>
          <w:bCs/>
          <w:i/>
          <w:iCs/>
        </w:rPr>
      </w:pPr>
      <w:r w:rsidRPr="00E36D06">
        <w:rPr>
          <w:b/>
          <w:bCs/>
          <w:i/>
          <w:iCs/>
        </w:rPr>
        <w:t>Health Insurance (Professional Services Review Scheme) Amendment (2022 Measures No.</w:t>
      </w:r>
      <w:r w:rsidR="00761ED8">
        <w:rPr>
          <w:b/>
          <w:bCs/>
          <w:i/>
          <w:iCs/>
        </w:rPr>
        <w:t xml:space="preserve"> 3</w:t>
      </w:r>
      <w:r w:rsidRPr="00E36D06">
        <w:rPr>
          <w:b/>
          <w:bCs/>
          <w:i/>
          <w:iCs/>
        </w:rPr>
        <w:t>) Regulations 2022</w:t>
      </w:r>
    </w:p>
    <w:p w14:paraId="63401073" w14:textId="77777777" w:rsidR="00043DBE" w:rsidRPr="00E36D06" w:rsidRDefault="00043DBE" w:rsidP="00CD463E">
      <w:pPr>
        <w:tabs>
          <w:tab w:val="left" w:pos="1418"/>
        </w:tabs>
        <w:ind w:left="851"/>
        <w:jc w:val="center"/>
        <w:rPr>
          <w:b/>
          <w:i/>
          <w:lang w:eastAsia="en-AU"/>
        </w:rPr>
      </w:pPr>
    </w:p>
    <w:p w14:paraId="37ECD06A" w14:textId="77777777" w:rsidR="00B11BA1" w:rsidRPr="00E36D06" w:rsidRDefault="00B11BA1" w:rsidP="00474498">
      <w:pPr>
        <w:jc w:val="center"/>
        <w:rPr>
          <w:lang w:eastAsia="en-AU"/>
        </w:rPr>
      </w:pPr>
      <w:r w:rsidRPr="00E36D06">
        <w:rPr>
          <w:lang w:eastAsia="en-AU"/>
        </w:rPr>
        <w:t xml:space="preserve">This Regulation is compatible with the human rights and freedoms recognised or declared in the international instruments listed in section 3 of the </w:t>
      </w:r>
      <w:r w:rsidRPr="00E36D06">
        <w:rPr>
          <w:i/>
          <w:lang w:eastAsia="en-AU"/>
        </w:rPr>
        <w:t>Human Rights (Parliamentary Scrutiny) Act 2011</w:t>
      </w:r>
      <w:r w:rsidRPr="00E36D06">
        <w:rPr>
          <w:lang w:eastAsia="en-AU"/>
        </w:rPr>
        <w:t>.</w:t>
      </w:r>
    </w:p>
    <w:p w14:paraId="130437E5" w14:textId="77777777" w:rsidR="00B11BA1" w:rsidRPr="00E36D06" w:rsidRDefault="00B11BA1" w:rsidP="00CD463E">
      <w:pPr>
        <w:spacing w:before="120" w:after="120"/>
        <w:ind w:right="-483"/>
        <w:rPr>
          <w:b/>
          <w:lang w:eastAsia="en-AU"/>
        </w:rPr>
      </w:pPr>
      <w:r w:rsidRPr="00E36D06">
        <w:rPr>
          <w:b/>
          <w:lang w:eastAsia="en-AU"/>
        </w:rPr>
        <w:t>Overview of the Disallowable Legislative Instrument</w:t>
      </w:r>
    </w:p>
    <w:p w14:paraId="4CB60563" w14:textId="29B1C7FD" w:rsidR="00C00C6C" w:rsidRDefault="00C00C6C" w:rsidP="00C00C6C">
      <w:r>
        <w:t xml:space="preserve">On 1 July 2022, the </w:t>
      </w:r>
      <w:r w:rsidRPr="00CE1677">
        <w:rPr>
          <w:i/>
          <w:iCs/>
        </w:rPr>
        <w:t xml:space="preserve">Health Insurance (Professional Services Review Scheme) Amendment (2022 Measures No. </w:t>
      </w:r>
      <w:r>
        <w:rPr>
          <w:i/>
          <w:iCs/>
        </w:rPr>
        <w:t>2</w:t>
      </w:r>
      <w:r w:rsidRPr="00CE1677">
        <w:rPr>
          <w:i/>
          <w:iCs/>
        </w:rPr>
        <w:t>) Regulations 2022</w:t>
      </w:r>
      <w:r>
        <w:t xml:space="preserve"> (PSR Amendment Regulations) amended </w:t>
      </w:r>
      <w:r w:rsidRPr="00676EE6">
        <w:rPr>
          <w:bCs/>
        </w:rPr>
        <w:t>t</w:t>
      </w:r>
      <w:r>
        <w:rPr>
          <w:bCs/>
        </w:rPr>
        <w:t>he Principal</w:t>
      </w:r>
      <w:r w:rsidRPr="00676EE6">
        <w:rPr>
          <w:bCs/>
        </w:rPr>
        <w:t xml:space="preserve"> Regulations</w:t>
      </w:r>
      <w:r>
        <w:rPr>
          <w:bCs/>
        </w:rPr>
        <w:t xml:space="preserve"> to introduce a new 30/20. Under the 30/20 rule, </w:t>
      </w:r>
      <w:r>
        <w:t>a</w:t>
      </w:r>
      <w:r w:rsidRPr="00D0534F">
        <w:t xml:space="preserve"> medical practitioner is taken to have engaged in inappropriate practice if they have rendered or initiated </w:t>
      </w:r>
      <w:r>
        <w:t>30</w:t>
      </w:r>
      <w:r w:rsidRPr="00D0534F">
        <w:t xml:space="preserve"> or more ‘relevant</w:t>
      </w:r>
      <w:r>
        <w:t xml:space="preserve"> phone</w:t>
      </w:r>
      <w:r w:rsidRPr="00D0534F">
        <w:t xml:space="preserve"> service</w:t>
      </w:r>
      <w:r>
        <w:t>s</w:t>
      </w:r>
      <w:r w:rsidRPr="00D0534F">
        <w:t xml:space="preserve">’ on each of 20 or more days in a </w:t>
      </w:r>
      <w:proofErr w:type="gramStart"/>
      <w:r w:rsidRPr="00D0534F">
        <w:t>12 month</w:t>
      </w:r>
      <w:proofErr w:type="gramEnd"/>
      <w:r w:rsidRPr="00D0534F">
        <w:t xml:space="preserve"> perio</w:t>
      </w:r>
      <w:r>
        <w:t>d</w:t>
      </w:r>
      <w:r w:rsidRPr="00D0534F">
        <w:t>.</w:t>
      </w:r>
      <w:r>
        <w:rPr>
          <w:bCs/>
        </w:rPr>
        <w:t xml:space="preserve"> </w:t>
      </w:r>
      <w:r w:rsidRPr="00D0534F">
        <w:t xml:space="preserve">Relevant </w:t>
      </w:r>
      <w:r>
        <w:t xml:space="preserve">phone </w:t>
      </w:r>
      <w:r w:rsidRPr="00D0534F">
        <w:t xml:space="preserve">service is defined in section 5 of the </w:t>
      </w:r>
      <w:r>
        <w:t>Principal</w:t>
      </w:r>
      <w:r w:rsidRPr="00D0534F">
        <w:t xml:space="preserve"> Regulations and includes </w:t>
      </w:r>
      <w:r w:rsidRPr="004544EC">
        <w:t xml:space="preserve">phone services performed by </w:t>
      </w:r>
      <w:r>
        <w:t>GPs, other medical practitioners in general practice, and</w:t>
      </w:r>
      <w:r w:rsidRPr="004544EC">
        <w:t xml:space="preserve"> consultant physician</w:t>
      </w:r>
      <w:r>
        <w:t>s</w:t>
      </w:r>
      <w:r w:rsidRPr="00D0534F">
        <w:t>.</w:t>
      </w:r>
    </w:p>
    <w:p w14:paraId="2451FA5F" w14:textId="77777777" w:rsidR="003A7449" w:rsidRDefault="003A7449" w:rsidP="00C00C6C"/>
    <w:p w14:paraId="6B220A3A" w14:textId="19CA922F" w:rsidR="00C00C6C" w:rsidRDefault="00C00C6C" w:rsidP="00C00C6C">
      <w:pPr>
        <w:rPr>
          <w:color w:val="000000"/>
          <w:shd w:val="clear" w:color="auto" w:fill="FFFFFF"/>
        </w:rPr>
      </w:pPr>
      <w:r w:rsidRPr="00E36D06">
        <w:t xml:space="preserve">The </w:t>
      </w:r>
      <w:r w:rsidRPr="00E36D06">
        <w:rPr>
          <w:i/>
        </w:rPr>
        <w:t>Health Insurance (Professional Services Review Scheme) Amendment (2022 Measures No.</w:t>
      </w:r>
      <w:r>
        <w:rPr>
          <w:i/>
        </w:rPr>
        <w:t xml:space="preserve"> 3</w:t>
      </w:r>
      <w:r w:rsidRPr="00E36D06">
        <w:rPr>
          <w:i/>
        </w:rPr>
        <w:t xml:space="preserve">) Regulations 2022 </w:t>
      </w:r>
      <w:r w:rsidRPr="00E36D06">
        <w:rPr>
          <w:iCs/>
        </w:rPr>
        <w:t xml:space="preserve">(the </w:t>
      </w:r>
      <w:r w:rsidRPr="00E36D06">
        <w:t>Regulations</w:t>
      </w:r>
      <w:r w:rsidRPr="00E36D06">
        <w:rPr>
          <w:iCs/>
        </w:rPr>
        <w:t xml:space="preserve">) amends the </w:t>
      </w:r>
      <w:r w:rsidRPr="00E36D06">
        <w:rPr>
          <w:bCs/>
        </w:rPr>
        <w:t>Principal Regulations</w:t>
      </w:r>
      <w:r w:rsidRPr="00E36D06">
        <w:t xml:space="preserve"> to temporarily remove </w:t>
      </w:r>
      <w:r>
        <w:t xml:space="preserve">the 30/20 rule </w:t>
      </w:r>
      <w:r w:rsidRPr="00E36D06">
        <w:t>from the prescribed pattern of services rules. This recognises that practitioners may be required to temporarily render more phone services as COVID-19 infections increase</w:t>
      </w:r>
      <w:r>
        <w:t xml:space="preserve"> </w:t>
      </w:r>
      <w:r>
        <w:rPr>
          <w:color w:val="000000"/>
          <w:shd w:val="clear" w:color="auto" w:fill="FFFFFF"/>
        </w:rPr>
        <w:t>across the community, as they will be treating more positive COVID-19 patients while also managing the risk of transmission.</w:t>
      </w:r>
      <w:r w:rsidR="004A41BB" w:rsidRPr="004A41BB">
        <w:rPr>
          <w:color w:val="000000"/>
          <w:shd w:val="clear" w:color="auto" w:fill="FFFFFF"/>
        </w:rPr>
        <w:t xml:space="preserve"> </w:t>
      </w:r>
      <w:r w:rsidR="004A41BB">
        <w:rPr>
          <w:color w:val="000000"/>
          <w:shd w:val="clear" w:color="auto" w:fill="FFFFFF"/>
        </w:rPr>
        <w:t xml:space="preserve">The Government’s intention is that this rule will recommence on </w:t>
      </w:r>
      <w:r w:rsidR="004A41BB">
        <w:rPr>
          <w:color w:val="000000"/>
          <w:shd w:val="clear" w:color="auto" w:fill="FFFFFF"/>
        </w:rPr>
        <w:br/>
        <w:t>1 October 2022.</w:t>
      </w:r>
    </w:p>
    <w:p w14:paraId="26390100" w14:textId="13EF3468" w:rsidR="0008533B" w:rsidRPr="00E36D06" w:rsidRDefault="00C00C6C" w:rsidP="00C00C6C">
      <w:pPr>
        <w:spacing w:before="120" w:after="120"/>
      </w:pPr>
      <w:r>
        <w:rPr>
          <w:color w:val="000000"/>
          <w:shd w:val="clear" w:color="auto" w:fill="FFFFFF"/>
        </w:rPr>
        <w:t>The Regulations will retrospectively commence immediately after the commencement of the PSR Amendment Regulations on 1 July 2022 to temporarily cease the introduction of the 30/20 rule. The amendments to the prescribed patterns of service rules in the Regulations will not negatively disadvantage practitioners as these changes allow practitioners to continue providing phone services without being taken to have engaged in inappropriate practice from 1 July 2022.</w:t>
      </w:r>
    </w:p>
    <w:p w14:paraId="7705A45E" w14:textId="77777777" w:rsidR="00B11BA1" w:rsidRPr="00E36D06" w:rsidRDefault="00B11BA1" w:rsidP="00CD463E">
      <w:pPr>
        <w:spacing w:before="120" w:after="120"/>
        <w:rPr>
          <w:b/>
          <w:lang w:eastAsia="en-AU"/>
        </w:rPr>
      </w:pPr>
      <w:r w:rsidRPr="00E36D06">
        <w:rPr>
          <w:b/>
          <w:lang w:eastAsia="en-AU"/>
        </w:rPr>
        <w:t>Human rights implications</w:t>
      </w:r>
    </w:p>
    <w:p w14:paraId="2E7F94EC" w14:textId="77777777" w:rsidR="00B11BA1" w:rsidRPr="00E36D06" w:rsidRDefault="00B11BA1" w:rsidP="00CD463E">
      <w:pPr>
        <w:spacing w:before="120" w:after="120"/>
        <w:rPr>
          <w:lang w:eastAsia="en-AU"/>
        </w:rPr>
      </w:pPr>
      <w:r w:rsidRPr="00E36D06">
        <w:rPr>
          <w:lang w:eastAsia="en-AU"/>
        </w:rPr>
        <w:t xml:space="preserve">The Regulations engage Articles 9 and 12 of the International Covenant on Economic Social and Cultural Rights (ICESCR), specifically the rights to health and social security. </w:t>
      </w:r>
    </w:p>
    <w:p w14:paraId="6F80F56D" w14:textId="77777777" w:rsidR="00B11BA1" w:rsidRPr="00E36D06" w:rsidRDefault="00B11BA1" w:rsidP="00CD463E">
      <w:pPr>
        <w:spacing w:before="120" w:after="120"/>
        <w:rPr>
          <w:i/>
          <w:lang w:eastAsia="en-AU"/>
        </w:rPr>
      </w:pPr>
      <w:r w:rsidRPr="00E36D06">
        <w:rPr>
          <w:i/>
          <w:lang w:eastAsia="en-AU"/>
        </w:rPr>
        <w:t>The Right to Health</w:t>
      </w:r>
    </w:p>
    <w:p w14:paraId="415452AE" w14:textId="77777777" w:rsidR="00B11BA1" w:rsidRPr="00E36D06" w:rsidRDefault="00B11BA1" w:rsidP="00CD463E">
      <w:pPr>
        <w:spacing w:before="120" w:after="120"/>
        <w:rPr>
          <w:lang w:eastAsia="en-AU"/>
        </w:rPr>
      </w:pPr>
      <w:r w:rsidRPr="00E36D06">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425A073C" w14:textId="3DA63596" w:rsidR="00F04604" w:rsidRPr="00E36D06" w:rsidRDefault="00B11BA1" w:rsidP="004A41BB">
      <w:pPr>
        <w:keepNext/>
        <w:keepLines/>
        <w:spacing w:before="120" w:after="120"/>
        <w:rPr>
          <w:i/>
          <w:lang w:eastAsia="en-AU"/>
        </w:rPr>
      </w:pPr>
      <w:r w:rsidRPr="00E36D06">
        <w:rPr>
          <w:lang w:eastAsia="en-AU"/>
        </w:rPr>
        <w:lastRenderedPageBreak/>
        <w:t xml:space="preserve">The Committee reports that the </w:t>
      </w:r>
      <w:r w:rsidRPr="00E36D06">
        <w:rPr>
          <w:i/>
          <w:lang w:eastAsia="en-AU"/>
        </w:rPr>
        <w:t>‘highest attainable standard of health’</w:t>
      </w:r>
      <w:r w:rsidRPr="00E36D06">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77F44CD7" w14:textId="04FB9399" w:rsidR="00B11BA1" w:rsidRPr="00E36D06" w:rsidRDefault="00B11BA1" w:rsidP="00CD463E">
      <w:pPr>
        <w:spacing w:before="120" w:after="120"/>
        <w:rPr>
          <w:i/>
          <w:lang w:eastAsia="en-AU"/>
        </w:rPr>
      </w:pPr>
      <w:r w:rsidRPr="00E36D06">
        <w:rPr>
          <w:i/>
          <w:lang w:eastAsia="en-AU"/>
        </w:rPr>
        <w:t xml:space="preserve">The Right to Social Security </w:t>
      </w:r>
    </w:p>
    <w:p w14:paraId="7234DA73" w14:textId="77777777" w:rsidR="00B11BA1" w:rsidRPr="00E36D06" w:rsidRDefault="00B11BA1" w:rsidP="00CD463E">
      <w:pPr>
        <w:spacing w:before="120" w:after="120"/>
        <w:rPr>
          <w:lang w:eastAsia="en-AU"/>
        </w:rPr>
      </w:pPr>
      <w:r w:rsidRPr="00E36D06">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70AD61D7" w14:textId="49746192" w:rsidR="00B11BA1" w:rsidRPr="00E36D06" w:rsidRDefault="00B11BA1" w:rsidP="00CD463E">
      <w:pPr>
        <w:spacing w:before="120" w:after="120"/>
        <w:rPr>
          <w:lang w:eastAsia="en-AU"/>
        </w:rPr>
      </w:pPr>
      <w:r w:rsidRPr="00E36D06">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0CA9F107" w14:textId="77777777" w:rsidR="00FA4B55" w:rsidRPr="00E36D06" w:rsidRDefault="00FA4B55" w:rsidP="00FA4B55">
      <w:pPr>
        <w:shd w:val="clear" w:color="auto" w:fill="FFFFFF"/>
        <w:spacing w:before="120" w:after="120"/>
        <w:rPr>
          <w:color w:val="000000"/>
          <w:lang w:eastAsia="en-AU"/>
        </w:rPr>
      </w:pPr>
      <w:r w:rsidRPr="00E36D06">
        <w:rPr>
          <w:i/>
          <w:iCs/>
          <w:color w:val="000000"/>
        </w:rPr>
        <w:t>The right of equality and non-discrimination</w:t>
      </w:r>
    </w:p>
    <w:p w14:paraId="6E906239" w14:textId="77777777" w:rsidR="00FA4B55" w:rsidRPr="00E36D06" w:rsidRDefault="00FA4B55" w:rsidP="00FA4B55">
      <w:pPr>
        <w:shd w:val="clear" w:color="auto" w:fill="FFFFFF"/>
        <w:spacing w:before="120" w:after="120"/>
        <w:rPr>
          <w:color w:val="000000"/>
        </w:rPr>
      </w:pPr>
      <w:r w:rsidRPr="00E36D06">
        <w:rPr>
          <w:color w:val="000000"/>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68F5CE2" w14:textId="77777777" w:rsidR="00B11BA1" w:rsidRPr="00E36D06" w:rsidRDefault="00B11BA1" w:rsidP="00CD463E">
      <w:pPr>
        <w:spacing w:before="120" w:after="120"/>
        <w:rPr>
          <w:lang w:eastAsia="en-AU"/>
        </w:rPr>
      </w:pPr>
      <w:r w:rsidRPr="00E36D06">
        <w:rPr>
          <w:u w:val="single"/>
          <w:lang w:eastAsia="en-AU"/>
        </w:rPr>
        <w:t xml:space="preserve">Analysis </w:t>
      </w:r>
    </w:p>
    <w:p w14:paraId="4CC8AC69" w14:textId="7BD8DEC7" w:rsidR="00C62CF3" w:rsidRPr="00E36D06" w:rsidRDefault="00B05970" w:rsidP="00153419">
      <w:pPr>
        <w:spacing w:before="120" w:after="120" w:line="276" w:lineRule="auto"/>
        <w:rPr>
          <w:color w:val="FF0000"/>
          <w:lang w:eastAsia="en-AU"/>
        </w:rPr>
      </w:pPr>
      <w:r w:rsidRPr="00E36D06">
        <w:rPr>
          <w:lang w:eastAsia="en-AU"/>
        </w:rPr>
        <w:t xml:space="preserve">The Regulations </w:t>
      </w:r>
      <w:r w:rsidR="0008533B" w:rsidRPr="00E36D06">
        <w:rPr>
          <w:lang w:eastAsia="en-AU"/>
        </w:rPr>
        <w:t>maintain rights to health and social security</w:t>
      </w:r>
      <w:r w:rsidR="00761ED8">
        <w:rPr>
          <w:lang w:eastAsia="en-AU"/>
        </w:rPr>
        <w:t xml:space="preserve"> and the right of equality and non-discrimination</w:t>
      </w:r>
      <w:r w:rsidR="0008533B" w:rsidRPr="00E36D06">
        <w:rPr>
          <w:lang w:eastAsia="en-AU"/>
        </w:rPr>
        <w:t xml:space="preserve"> </w:t>
      </w:r>
      <w:r w:rsidR="00FD4611" w:rsidRPr="00E36D06">
        <w:rPr>
          <w:lang w:eastAsia="en-AU"/>
        </w:rPr>
        <w:t xml:space="preserve">as it does not change </w:t>
      </w:r>
      <w:r w:rsidR="00D56611">
        <w:rPr>
          <w:lang w:eastAsia="en-AU"/>
        </w:rPr>
        <w:t>any</w:t>
      </w:r>
      <w:r w:rsidR="00FD4611" w:rsidRPr="00E36D06">
        <w:rPr>
          <w:lang w:eastAsia="en-AU"/>
        </w:rPr>
        <w:t xml:space="preserve"> entitlement</w:t>
      </w:r>
      <w:r w:rsidR="00D56611">
        <w:rPr>
          <w:lang w:eastAsia="en-AU"/>
        </w:rPr>
        <w:t>s</w:t>
      </w:r>
      <w:r w:rsidR="00FD4611" w:rsidRPr="00E36D06">
        <w:rPr>
          <w:lang w:eastAsia="en-AU"/>
        </w:rPr>
        <w:t xml:space="preserve"> to Medicare benefits for clinically relevant services available under </w:t>
      </w:r>
      <w:r w:rsidR="00D56611">
        <w:rPr>
          <w:lang w:eastAsia="en-AU"/>
        </w:rPr>
        <w:t xml:space="preserve">the </w:t>
      </w:r>
      <w:r w:rsidR="00604DFC">
        <w:rPr>
          <w:lang w:eastAsia="en-AU"/>
        </w:rPr>
        <w:t>Medicare Benefits Schedule</w:t>
      </w:r>
      <w:r w:rsidR="00FD4611" w:rsidRPr="00E36D06">
        <w:rPr>
          <w:lang w:eastAsia="en-AU"/>
        </w:rPr>
        <w:t xml:space="preserve">. </w:t>
      </w:r>
    </w:p>
    <w:p w14:paraId="495C026A" w14:textId="26672D4C" w:rsidR="00B11BA1" w:rsidRPr="00E36D06" w:rsidRDefault="00B11BA1" w:rsidP="00CD463E">
      <w:pPr>
        <w:spacing w:before="120" w:after="120" w:line="276" w:lineRule="auto"/>
        <w:rPr>
          <w:rFonts w:eastAsia="Calibri"/>
          <w:b/>
        </w:rPr>
      </w:pPr>
      <w:r w:rsidRPr="00E36D06">
        <w:rPr>
          <w:rFonts w:eastAsia="Calibri"/>
          <w:b/>
        </w:rPr>
        <w:t xml:space="preserve">Conclusion </w:t>
      </w:r>
    </w:p>
    <w:p w14:paraId="69D585EE" w14:textId="2FC25363" w:rsidR="00B11BA1" w:rsidRDefault="00B11BA1" w:rsidP="00CD463E">
      <w:pPr>
        <w:spacing w:before="120" w:after="120"/>
        <w:rPr>
          <w:lang w:eastAsia="en-AU"/>
        </w:rPr>
      </w:pPr>
      <w:r w:rsidRPr="00E36D06">
        <w:rPr>
          <w:lang w:eastAsia="en-AU"/>
        </w:rPr>
        <w:t>This instrument is compatible with human rights because it maintains existing arrangements and the protection of human rights.</w:t>
      </w:r>
    </w:p>
    <w:p w14:paraId="4D05D11C" w14:textId="7333F855" w:rsidR="00326CF4" w:rsidRDefault="00326CF4" w:rsidP="00CD463E">
      <w:pPr>
        <w:spacing w:before="120" w:after="120"/>
        <w:rPr>
          <w:lang w:eastAsia="en-AU"/>
        </w:rPr>
      </w:pPr>
    </w:p>
    <w:p w14:paraId="2BCADAED" w14:textId="77777777" w:rsidR="00326CF4" w:rsidRPr="00E36D06" w:rsidRDefault="00326CF4" w:rsidP="00CD463E">
      <w:pPr>
        <w:spacing w:before="120" w:after="120"/>
        <w:rPr>
          <w:lang w:eastAsia="en-AU"/>
        </w:rPr>
      </w:pPr>
    </w:p>
    <w:p w14:paraId="296B3703" w14:textId="58B1D724" w:rsidR="00B11BA1" w:rsidRPr="00E36D06" w:rsidRDefault="00761ED8" w:rsidP="00CD463E">
      <w:pPr>
        <w:spacing w:before="120" w:after="120" w:line="276" w:lineRule="auto"/>
        <w:jc w:val="center"/>
        <w:rPr>
          <w:rFonts w:eastAsia="Calibri"/>
          <w:b/>
          <w:bCs/>
        </w:rPr>
      </w:pPr>
      <w:r>
        <w:rPr>
          <w:rFonts w:eastAsia="Calibri"/>
          <w:b/>
          <w:bCs/>
        </w:rPr>
        <w:t>Mark Butler</w:t>
      </w:r>
    </w:p>
    <w:p w14:paraId="112A3D84" w14:textId="77777777" w:rsidR="00B11BA1" w:rsidRPr="00B23EA8" w:rsidRDefault="00B11BA1" w:rsidP="00CD463E">
      <w:pPr>
        <w:spacing w:before="120" w:after="120" w:line="276" w:lineRule="auto"/>
        <w:jc w:val="center"/>
        <w:rPr>
          <w:rFonts w:eastAsia="Calibri"/>
        </w:rPr>
      </w:pPr>
      <w:r w:rsidRPr="00E36D06">
        <w:rPr>
          <w:rFonts w:eastAsia="Calibri"/>
          <w:b/>
          <w:bCs/>
        </w:rPr>
        <w:t>Minister for Health and Aged Care</w:t>
      </w:r>
    </w:p>
    <w:sectPr w:rsidR="00B11BA1" w:rsidRPr="00B23EA8" w:rsidSect="00905A7B">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BF796" w14:textId="77777777" w:rsidR="00474AD2" w:rsidRDefault="00474AD2" w:rsidP="001868CC">
      <w:r>
        <w:separator/>
      </w:r>
    </w:p>
  </w:endnote>
  <w:endnote w:type="continuationSeparator" w:id="0">
    <w:p w14:paraId="33765569" w14:textId="77777777" w:rsidR="00474AD2" w:rsidRDefault="00474AD2" w:rsidP="001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49F51" w14:textId="77777777" w:rsidR="00474AD2" w:rsidRDefault="00474AD2" w:rsidP="001868CC">
      <w:r>
        <w:separator/>
      </w:r>
    </w:p>
  </w:footnote>
  <w:footnote w:type="continuationSeparator" w:id="0">
    <w:p w14:paraId="7A095778" w14:textId="77777777" w:rsidR="00474AD2" w:rsidRDefault="00474AD2" w:rsidP="0018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4146137"/>
      <w:docPartObj>
        <w:docPartGallery w:val="Page Numbers (Top of Page)"/>
        <w:docPartUnique/>
      </w:docPartObj>
    </w:sdtPr>
    <w:sdtEndPr>
      <w:rPr>
        <w:noProof/>
      </w:rPr>
    </w:sdtEndPr>
    <w:sdtContent>
      <w:p w14:paraId="69F1645A" w14:textId="3F1DA067" w:rsidR="00235670" w:rsidRDefault="00235670">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CA3CE6C" w14:textId="77777777" w:rsidR="00235670" w:rsidRDefault="00235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D4AC7"/>
    <w:multiLevelType w:val="hybridMultilevel"/>
    <w:tmpl w:val="A34C1D2E"/>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CF84847C">
      <w:start w:val="1"/>
      <w:numFmt w:val="lowerLetter"/>
      <w:lvlText w:val="(%3)"/>
      <w:lvlJc w:val="left"/>
      <w:pPr>
        <w:ind w:left="36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FE3D8C"/>
    <w:multiLevelType w:val="hybridMultilevel"/>
    <w:tmpl w:val="EB48AE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D4250D9"/>
    <w:multiLevelType w:val="hybridMultilevel"/>
    <w:tmpl w:val="DBFC1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3A5A89"/>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4907B83"/>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8245103"/>
    <w:multiLevelType w:val="hybridMultilevel"/>
    <w:tmpl w:val="3C9E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C6D07"/>
    <w:multiLevelType w:val="hybridMultilevel"/>
    <w:tmpl w:val="F310680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42124E"/>
    <w:multiLevelType w:val="hybridMultilevel"/>
    <w:tmpl w:val="C0F043BE"/>
    <w:lvl w:ilvl="0" w:tplc="321E21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170796"/>
    <w:multiLevelType w:val="hybridMultilevel"/>
    <w:tmpl w:val="65C6D91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1A7CC0"/>
    <w:multiLevelType w:val="hybridMultilevel"/>
    <w:tmpl w:val="8E22134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46869B2"/>
    <w:multiLevelType w:val="hybridMultilevel"/>
    <w:tmpl w:val="09706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5961CD"/>
    <w:multiLevelType w:val="hybridMultilevel"/>
    <w:tmpl w:val="A822A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9A5D19"/>
    <w:multiLevelType w:val="hybridMultilevel"/>
    <w:tmpl w:val="A5320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8865D4"/>
    <w:multiLevelType w:val="hybridMultilevel"/>
    <w:tmpl w:val="80C0C5B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4D0CD2"/>
    <w:multiLevelType w:val="hybridMultilevel"/>
    <w:tmpl w:val="C024A736"/>
    <w:lvl w:ilvl="0" w:tplc="37C03E76">
      <w:start w:val="1"/>
      <w:numFmt w:val="bullet"/>
      <w:lvlText w:val=""/>
      <w:lvlJc w:val="left"/>
      <w:pPr>
        <w:ind w:left="720" w:hanging="360"/>
      </w:pPr>
      <w:rPr>
        <w:rFonts w:ascii="Symbol" w:hAnsi="Symbol"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715258"/>
    <w:multiLevelType w:val="hybridMultilevel"/>
    <w:tmpl w:val="1276A4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35311B"/>
    <w:multiLevelType w:val="hybridMultilevel"/>
    <w:tmpl w:val="4290FDB2"/>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E3C3D83"/>
    <w:multiLevelType w:val="hybridMultilevel"/>
    <w:tmpl w:val="287ED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690457"/>
    <w:multiLevelType w:val="hybridMultilevel"/>
    <w:tmpl w:val="807A5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9D2DA1"/>
    <w:multiLevelType w:val="hybridMultilevel"/>
    <w:tmpl w:val="60028388"/>
    <w:lvl w:ilvl="0" w:tplc="0C090017">
      <w:start w:val="1"/>
      <w:numFmt w:val="lowerLetter"/>
      <w:lvlText w:val="%1)"/>
      <w:lvlJc w:val="left"/>
      <w:pPr>
        <w:ind w:left="720" w:hanging="360"/>
      </w:pPr>
    </w:lvl>
    <w:lvl w:ilvl="1" w:tplc="9F62F03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2278CC"/>
    <w:multiLevelType w:val="hybridMultilevel"/>
    <w:tmpl w:val="E9864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871D50"/>
    <w:multiLevelType w:val="hybridMultilevel"/>
    <w:tmpl w:val="6F5CA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19364A"/>
    <w:multiLevelType w:val="hybridMultilevel"/>
    <w:tmpl w:val="EE0E2F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8675A9"/>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57FB7F6F"/>
    <w:multiLevelType w:val="hybridMultilevel"/>
    <w:tmpl w:val="5784C5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616C3FD6"/>
    <w:multiLevelType w:val="hybridMultilevel"/>
    <w:tmpl w:val="F9060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377321"/>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99A7A17"/>
    <w:multiLevelType w:val="hybridMultilevel"/>
    <w:tmpl w:val="1276A4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E41FDB"/>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9E65AC4"/>
    <w:multiLevelType w:val="hybridMultilevel"/>
    <w:tmpl w:val="CAF0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D81C81"/>
    <w:multiLevelType w:val="hybridMultilevel"/>
    <w:tmpl w:val="85D0DC04"/>
    <w:lvl w:ilvl="0" w:tplc="9F62F03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542380"/>
    <w:multiLevelType w:val="hybridMultilevel"/>
    <w:tmpl w:val="60AE56D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2" w15:restartNumberingAfterBreak="0">
    <w:nsid w:val="78843D4D"/>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9B15904"/>
    <w:multiLevelType w:val="hybridMultilevel"/>
    <w:tmpl w:val="906C2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666BB5"/>
    <w:multiLevelType w:val="hybridMultilevel"/>
    <w:tmpl w:val="8674A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7"/>
  </w:num>
  <w:num w:numId="4">
    <w:abstractNumId w:val="22"/>
  </w:num>
  <w:num w:numId="5">
    <w:abstractNumId w:val="15"/>
  </w:num>
  <w:num w:numId="6">
    <w:abstractNumId w:val="19"/>
  </w:num>
  <w:num w:numId="7">
    <w:abstractNumId w:val="6"/>
  </w:num>
  <w:num w:numId="8">
    <w:abstractNumId w:val="0"/>
  </w:num>
  <w:num w:numId="9">
    <w:abstractNumId w:val="28"/>
  </w:num>
  <w:num w:numId="10">
    <w:abstractNumId w:val="13"/>
  </w:num>
  <w:num w:numId="11">
    <w:abstractNumId w:val="32"/>
  </w:num>
  <w:num w:numId="12">
    <w:abstractNumId w:val="4"/>
  </w:num>
  <w:num w:numId="13">
    <w:abstractNumId w:val="3"/>
  </w:num>
  <w:num w:numId="14">
    <w:abstractNumId w:val="23"/>
  </w:num>
  <w:num w:numId="15">
    <w:abstractNumId w:val="26"/>
  </w:num>
  <w:num w:numId="16">
    <w:abstractNumId w:val="8"/>
  </w:num>
  <w:num w:numId="17">
    <w:abstractNumId w:val="33"/>
  </w:num>
  <w:num w:numId="18">
    <w:abstractNumId w:val="30"/>
  </w:num>
  <w:num w:numId="19">
    <w:abstractNumId w:val="20"/>
  </w:num>
  <w:num w:numId="20">
    <w:abstractNumId w:val="31"/>
  </w:num>
  <w:num w:numId="21">
    <w:abstractNumId w:val="10"/>
  </w:num>
  <w:num w:numId="22">
    <w:abstractNumId w:val="34"/>
  </w:num>
  <w:num w:numId="23">
    <w:abstractNumId w:val="7"/>
  </w:num>
  <w:num w:numId="24">
    <w:abstractNumId w:val="17"/>
  </w:num>
  <w:num w:numId="25">
    <w:abstractNumId w:val="24"/>
  </w:num>
  <w:num w:numId="26">
    <w:abstractNumId w:val="9"/>
  </w:num>
  <w:num w:numId="27">
    <w:abstractNumId w:val="16"/>
  </w:num>
  <w:num w:numId="28">
    <w:abstractNumId w:val="5"/>
  </w:num>
  <w:num w:numId="29">
    <w:abstractNumId w:val="2"/>
  </w:num>
  <w:num w:numId="30">
    <w:abstractNumId w:val="21"/>
  </w:num>
  <w:num w:numId="31">
    <w:abstractNumId w:val="11"/>
  </w:num>
  <w:num w:numId="32">
    <w:abstractNumId w:val="14"/>
  </w:num>
  <w:num w:numId="33">
    <w:abstractNumId w:val="12"/>
  </w:num>
  <w:num w:numId="34">
    <w:abstractNumId w:val="18"/>
  </w:num>
  <w:num w:numId="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8CC"/>
    <w:rsid w:val="000023E5"/>
    <w:rsid w:val="00002B2B"/>
    <w:rsid w:val="00002F8F"/>
    <w:rsid w:val="00003743"/>
    <w:rsid w:val="00003747"/>
    <w:rsid w:val="000041DA"/>
    <w:rsid w:val="000071A4"/>
    <w:rsid w:val="000103F6"/>
    <w:rsid w:val="00010A52"/>
    <w:rsid w:val="00010C7B"/>
    <w:rsid w:val="0001226F"/>
    <w:rsid w:val="0001368B"/>
    <w:rsid w:val="000147B1"/>
    <w:rsid w:val="00014CF6"/>
    <w:rsid w:val="00017F8C"/>
    <w:rsid w:val="00020491"/>
    <w:rsid w:val="00020B86"/>
    <w:rsid w:val="00020F96"/>
    <w:rsid w:val="000220EA"/>
    <w:rsid w:val="00022590"/>
    <w:rsid w:val="00025400"/>
    <w:rsid w:val="00027010"/>
    <w:rsid w:val="00030D05"/>
    <w:rsid w:val="00031095"/>
    <w:rsid w:val="00036958"/>
    <w:rsid w:val="00036A0F"/>
    <w:rsid w:val="00040086"/>
    <w:rsid w:val="00040321"/>
    <w:rsid w:val="000407A4"/>
    <w:rsid w:val="0004211F"/>
    <w:rsid w:val="00043DBE"/>
    <w:rsid w:val="00045F92"/>
    <w:rsid w:val="000467D7"/>
    <w:rsid w:val="000507A2"/>
    <w:rsid w:val="00050B68"/>
    <w:rsid w:val="00051076"/>
    <w:rsid w:val="000522A4"/>
    <w:rsid w:val="0005240A"/>
    <w:rsid w:val="000541C7"/>
    <w:rsid w:val="00057511"/>
    <w:rsid w:val="00057CC4"/>
    <w:rsid w:val="00057EAC"/>
    <w:rsid w:val="0006048B"/>
    <w:rsid w:val="00061169"/>
    <w:rsid w:val="000642E3"/>
    <w:rsid w:val="000666F7"/>
    <w:rsid w:val="00066E72"/>
    <w:rsid w:val="00066FE1"/>
    <w:rsid w:val="00067456"/>
    <w:rsid w:val="000706E7"/>
    <w:rsid w:val="00071611"/>
    <w:rsid w:val="00074F8F"/>
    <w:rsid w:val="000752AA"/>
    <w:rsid w:val="00075D47"/>
    <w:rsid w:val="00081450"/>
    <w:rsid w:val="00081838"/>
    <w:rsid w:val="00083D1E"/>
    <w:rsid w:val="0008533B"/>
    <w:rsid w:val="00085E5B"/>
    <w:rsid w:val="00086712"/>
    <w:rsid w:val="000903DD"/>
    <w:rsid w:val="000911D8"/>
    <w:rsid w:val="00091302"/>
    <w:rsid w:val="000913D8"/>
    <w:rsid w:val="000925C1"/>
    <w:rsid w:val="00092CAB"/>
    <w:rsid w:val="000942F3"/>
    <w:rsid w:val="00096E5E"/>
    <w:rsid w:val="000A299F"/>
    <w:rsid w:val="000A2C3D"/>
    <w:rsid w:val="000A3529"/>
    <w:rsid w:val="000A4297"/>
    <w:rsid w:val="000A54E7"/>
    <w:rsid w:val="000A59A8"/>
    <w:rsid w:val="000A767D"/>
    <w:rsid w:val="000B03D0"/>
    <w:rsid w:val="000B0B63"/>
    <w:rsid w:val="000B0DBC"/>
    <w:rsid w:val="000B3166"/>
    <w:rsid w:val="000B3C00"/>
    <w:rsid w:val="000B40AE"/>
    <w:rsid w:val="000B42FE"/>
    <w:rsid w:val="000B4510"/>
    <w:rsid w:val="000B594D"/>
    <w:rsid w:val="000B738C"/>
    <w:rsid w:val="000C5A1C"/>
    <w:rsid w:val="000C5B4F"/>
    <w:rsid w:val="000C6ECA"/>
    <w:rsid w:val="000C702D"/>
    <w:rsid w:val="000C7CAF"/>
    <w:rsid w:val="000D1701"/>
    <w:rsid w:val="000D18A9"/>
    <w:rsid w:val="000D50ED"/>
    <w:rsid w:val="000D6D4C"/>
    <w:rsid w:val="000E053C"/>
    <w:rsid w:val="000E224C"/>
    <w:rsid w:val="000E26C0"/>
    <w:rsid w:val="000E6238"/>
    <w:rsid w:val="000E67C5"/>
    <w:rsid w:val="000F06AB"/>
    <w:rsid w:val="000F09E3"/>
    <w:rsid w:val="000F12AD"/>
    <w:rsid w:val="000F20F4"/>
    <w:rsid w:val="000F3984"/>
    <w:rsid w:val="000F7441"/>
    <w:rsid w:val="000F78E2"/>
    <w:rsid w:val="001002A1"/>
    <w:rsid w:val="00101B3D"/>
    <w:rsid w:val="00101CD5"/>
    <w:rsid w:val="00103CDF"/>
    <w:rsid w:val="00106093"/>
    <w:rsid w:val="00111839"/>
    <w:rsid w:val="00111E7D"/>
    <w:rsid w:val="00117858"/>
    <w:rsid w:val="00121E4E"/>
    <w:rsid w:val="00123197"/>
    <w:rsid w:val="00123AFC"/>
    <w:rsid w:val="00124C82"/>
    <w:rsid w:val="00124DA2"/>
    <w:rsid w:val="00124EEB"/>
    <w:rsid w:val="00125047"/>
    <w:rsid w:val="00125104"/>
    <w:rsid w:val="00126FF1"/>
    <w:rsid w:val="00130749"/>
    <w:rsid w:val="00130898"/>
    <w:rsid w:val="00130912"/>
    <w:rsid w:val="0013281C"/>
    <w:rsid w:val="00132B52"/>
    <w:rsid w:val="00132BD9"/>
    <w:rsid w:val="001334B8"/>
    <w:rsid w:val="00134B9C"/>
    <w:rsid w:val="00136EF2"/>
    <w:rsid w:val="001375CA"/>
    <w:rsid w:val="00137B9F"/>
    <w:rsid w:val="00140401"/>
    <w:rsid w:val="0014110F"/>
    <w:rsid w:val="001438A6"/>
    <w:rsid w:val="00143A76"/>
    <w:rsid w:val="00144688"/>
    <w:rsid w:val="00147180"/>
    <w:rsid w:val="00147A39"/>
    <w:rsid w:val="0015318D"/>
    <w:rsid w:val="00153419"/>
    <w:rsid w:val="001537A1"/>
    <w:rsid w:val="0015488F"/>
    <w:rsid w:val="0015574B"/>
    <w:rsid w:val="001561B8"/>
    <w:rsid w:val="001565D2"/>
    <w:rsid w:val="0016045E"/>
    <w:rsid w:val="00162C97"/>
    <w:rsid w:val="00163DE4"/>
    <w:rsid w:val="00163E84"/>
    <w:rsid w:val="001645EE"/>
    <w:rsid w:val="001651F7"/>
    <w:rsid w:val="00166E21"/>
    <w:rsid w:val="00170E68"/>
    <w:rsid w:val="001712E9"/>
    <w:rsid w:val="001720C6"/>
    <w:rsid w:val="00172918"/>
    <w:rsid w:val="00173B1E"/>
    <w:rsid w:val="00173D09"/>
    <w:rsid w:val="0017656A"/>
    <w:rsid w:val="00180743"/>
    <w:rsid w:val="00180C94"/>
    <w:rsid w:val="00180D6F"/>
    <w:rsid w:val="00181E3B"/>
    <w:rsid w:val="00182147"/>
    <w:rsid w:val="001825D2"/>
    <w:rsid w:val="00182699"/>
    <w:rsid w:val="00183AC7"/>
    <w:rsid w:val="00183C14"/>
    <w:rsid w:val="0018414F"/>
    <w:rsid w:val="00184898"/>
    <w:rsid w:val="00184DB0"/>
    <w:rsid w:val="00184F74"/>
    <w:rsid w:val="00185A70"/>
    <w:rsid w:val="001862EF"/>
    <w:rsid w:val="001868CC"/>
    <w:rsid w:val="00187E14"/>
    <w:rsid w:val="00191D39"/>
    <w:rsid w:val="001920E8"/>
    <w:rsid w:val="00192429"/>
    <w:rsid w:val="001952DF"/>
    <w:rsid w:val="00195A20"/>
    <w:rsid w:val="001A2AD4"/>
    <w:rsid w:val="001A762F"/>
    <w:rsid w:val="001B3443"/>
    <w:rsid w:val="001B44E8"/>
    <w:rsid w:val="001B5D32"/>
    <w:rsid w:val="001C1DBB"/>
    <w:rsid w:val="001C2F6A"/>
    <w:rsid w:val="001C555C"/>
    <w:rsid w:val="001C6250"/>
    <w:rsid w:val="001C6406"/>
    <w:rsid w:val="001C701B"/>
    <w:rsid w:val="001C7F38"/>
    <w:rsid w:val="001D2774"/>
    <w:rsid w:val="001D2947"/>
    <w:rsid w:val="001D54DC"/>
    <w:rsid w:val="001D5752"/>
    <w:rsid w:val="001D5BBF"/>
    <w:rsid w:val="001D632E"/>
    <w:rsid w:val="001D6902"/>
    <w:rsid w:val="001D71B4"/>
    <w:rsid w:val="001D722B"/>
    <w:rsid w:val="001D7E33"/>
    <w:rsid w:val="001E1C17"/>
    <w:rsid w:val="001E1F8A"/>
    <w:rsid w:val="001E3F12"/>
    <w:rsid w:val="001E433F"/>
    <w:rsid w:val="001E460D"/>
    <w:rsid w:val="001E47D5"/>
    <w:rsid w:val="001E59D8"/>
    <w:rsid w:val="001E5D09"/>
    <w:rsid w:val="001E5F1B"/>
    <w:rsid w:val="001E6791"/>
    <w:rsid w:val="001E7660"/>
    <w:rsid w:val="001F2B86"/>
    <w:rsid w:val="001F44A8"/>
    <w:rsid w:val="001F498D"/>
    <w:rsid w:val="001F4B5E"/>
    <w:rsid w:val="001F4F1C"/>
    <w:rsid w:val="001F550F"/>
    <w:rsid w:val="001F57E0"/>
    <w:rsid w:val="00200E47"/>
    <w:rsid w:val="0020256D"/>
    <w:rsid w:val="00202D16"/>
    <w:rsid w:val="00202DEF"/>
    <w:rsid w:val="00202F53"/>
    <w:rsid w:val="00205701"/>
    <w:rsid w:val="00210AA0"/>
    <w:rsid w:val="00211144"/>
    <w:rsid w:val="00213004"/>
    <w:rsid w:val="002140D6"/>
    <w:rsid w:val="002143D4"/>
    <w:rsid w:val="00214A48"/>
    <w:rsid w:val="00216587"/>
    <w:rsid w:val="0021737A"/>
    <w:rsid w:val="0022104C"/>
    <w:rsid w:val="00221F65"/>
    <w:rsid w:val="00222F55"/>
    <w:rsid w:val="002242D2"/>
    <w:rsid w:val="00225372"/>
    <w:rsid w:val="002272A2"/>
    <w:rsid w:val="00230DC0"/>
    <w:rsid w:val="00231EC3"/>
    <w:rsid w:val="00232B0E"/>
    <w:rsid w:val="00235670"/>
    <w:rsid w:val="0023603A"/>
    <w:rsid w:val="00236D9C"/>
    <w:rsid w:val="00237605"/>
    <w:rsid w:val="00240217"/>
    <w:rsid w:val="00240360"/>
    <w:rsid w:val="00246273"/>
    <w:rsid w:val="00246CE1"/>
    <w:rsid w:val="00246F96"/>
    <w:rsid w:val="0024751C"/>
    <w:rsid w:val="00247AB2"/>
    <w:rsid w:val="00247F9B"/>
    <w:rsid w:val="00251D1F"/>
    <w:rsid w:val="00252108"/>
    <w:rsid w:val="00254121"/>
    <w:rsid w:val="002547AB"/>
    <w:rsid w:val="0025593C"/>
    <w:rsid w:val="00255B81"/>
    <w:rsid w:val="00256B90"/>
    <w:rsid w:val="00260130"/>
    <w:rsid w:val="00260F07"/>
    <w:rsid w:val="00261C7B"/>
    <w:rsid w:val="002626E6"/>
    <w:rsid w:val="0026315C"/>
    <w:rsid w:val="00263B0E"/>
    <w:rsid w:val="002656A7"/>
    <w:rsid w:val="00266475"/>
    <w:rsid w:val="00272356"/>
    <w:rsid w:val="00272777"/>
    <w:rsid w:val="00272CC1"/>
    <w:rsid w:val="00274F62"/>
    <w:rsid w:val="002755FB"/>
    <w:rsid w:val="00275873"/>
    <w:rsid w:val="00276A05"/>
    <w:rsid w:val="00276B84"/>
    <w:rsid w:val="002809AC"/>
    <w:rsid w:val="00280B01"/>
    <w:rsid w:val="00281B6E"/>
    <w:rsid w:val="00282559"/>
    <w:rsid w:val="002826C0"/>
    <w:rsid w:val="00283580"/>
    <w:rsid w:val="002869CD"/>
    <w:rsid w:val="002874F9"/>
    <w:rsid w:val="002877F6"/>
    <w:rsid w:val="00291202"/>
    <w:rsid w:val="00291311"/>
    <w:rsid w:val="00291569"/>
    <w:rsid w:val="0029166B"/>
    <w:rsid w:val="00293B05"/>
    <w:rsid w:val="0029487C"/>
    <w:rsid w:val="002967EC"/>
    <w:rsid w:val="00296821"/>
    <w:rsid w:val="00297DBC"/>
    <w:rsid w:val="002A11DD"/>
    <w:rsid w:val="002A1254"/>
    <w:rsid w:val="002A132D"/>
    <w:rsid w:val="002A278C"/>
    <w:rsid w:val="002A57AB"/>
    <w:rsid w:val="002A78B0"/>
    <w:rsid w:val="002B008B"/>
    <w:rsid w:val="002B1B91"/>
    <w:rsid w:val="002B2281"/>
    <w:rsid w:val="002B29CD"/>
    <w:rsid w:val="002B638B"/>
    <w:rsid w:val="002B6557"/>
    <w:rsid w:val="002C0474"/>
    <w:rsid w:val="002C45D1"/>
    <w:rsid w:val="002C4FDD"/>
    <w:rsid w:val="002C6704"/>
    <w:rsid w:val="002C71E3"/>
    <w:rsid w:val="002C7308"/>
    <w:rsid w:val="002D0C61"/>
    <w:rsid w:val="002D148D"/>
    <w:rsid w:val="002D169F"/>
    <w:rsid w:val="002D2549"/>
    <w:rsid w:val="002D3B01"/>
    <w:rsid w:val="002D4C03"/>
    <w:rsid w:val="002D55EC"/>
    <w:rsid w:val="002D60B3"/>
    <w:rsid w:val="002D61E1"/>
    <w:rsid w:val="002D7493"/>
    <w:rsid w:val="002D7BB2"/>
    <w:rsid w:val="002E3D62"/>
    <w:rsid w:val="002E4188"/>
    <w:rsid w:val="002E4866"/>
    <w:rsid w:val="002E6F03"/>
    <w:rsid w:val="002E7D46"/>
    <w:rsid w:val="002F1599"/>
    <w:rsid w:val="002F1BD8"/>
    <w:rsid w:val="002F1E80"/>
    <w:rsid w:val="002F1F3E"/>
    <w:rsid w:val="002F3572"/>
    <w:rsid w:val="002F396B"/>
    <w:rsid w:val="002F3AE3"/>
    <w:rsid w:val="002F6797"/>
    <w:rsid w:val="002F6D78"/>
    <w:rsid w:val="002F7272"/>
    <w:rsid w:val="002F7815"/>
    <w:rsid w:val="002F798C"/>
    <w:rsid w:val="00302909"/>
    <w:rsid w:val="00303C1E"/>
    <w:rsid w:val="00306DE5"/>
    <w:rsid w:val="0030786C"/>
    <w:rsid w:val="00307BA8"/>
    <w:rsid w:val="003131F0"/>
    <w:rsid w:val="00314CAA"/>
    <w:rsid w:val="00316634"/>
    <w:rsid w:val="0032127A"/>
    <w:rsid w:val="0032164F"/>
    <w:rsid w:val="0032507C"/>
    <w:rsid w:val="003252AB"/>
    <w:rsid w:val="00325386"/>
    <w:rsid w:val="00326A42"/>
    <w:rsid w:val="00326CF4"/>
    <w:rsid w:val="00330D43"/>
    <w:rsid w:val="003314BE"/>
    <w:rsid w:val="00334920"/>
    <w:rsid w:val="003351BA"/>
    <w:rsid w:val="00335A6E"/>
    <w:rsid w:val="00336BD7"/>
    <w:rsid w:val="00337186"/>
    <w:rsid w:val="00340BB3"/>
    <w:rsid w:val="00341EBE"/>
    <w:rsid w:val="00342648"/>
    <w:rsid w:val="00343325"/>
    <w:rsid w:val="00343CFB"/>
    <w:rsid w:val="003443E4"/>
    <w:rsid w:val="003447DA"/>
    <w:rsid w:val="00346158"/>
    <w:rsid w:val="00346CAA"/>
    <w:rsid w:val="00347A38"/>
    <w:rsid w:val="003500BE"/>
    <w:rsid w:val="0035058D"/>
    <w:rsid w:val="0035169A"/>
    <w:rsid w:val="0035193E"/>
    <w:rsid w:val="00352967"/>
    <w:rsid w:val="00353D9A"/>
    <w:rsid w:val="0035704F"/>
    <w:rsid w:val="00357866"/>
    <w:rsid w:val="0036032E"/>
    <w:rsid w:val="003608E3"/>
    <w:rsid w:val="0036249E"/>
    <w:rsid w:val="0036297D"/>
    <w:rsid w:val="003629F2"/>
    <w:rsid w:val="00365ABA"/>
    <w:rsid w:val="00370BAC"/>
    <w:rsid w:val="0037157D"/>
    <w:rsid w:val="003716D5"/>
    <w:rsid w:val="00373F1B"/>
    <w:rsid w:val="003800C9"/>
    <w:rsid w:val="003816EC"/>
    <w:rsid w:val="003826ED"/>
    <w:rsid w:val="00383C8B"/>
    <w:rsid w:val="00383CD5"/>
    <w:rsid w:val="003841B8"/>
    <w:rsid w:val="00384CCC"/>
    <w:rsid w:val="00385E67"/>
    <w:rsid w:val="00387596"/>
    <w:rsid w:val="003907AA"/>
    <w:rsid w:val="00390B60"/>
    <w:rsid w:val="00392252"/>
    <w:rsid w:val="003922D3"/>
    <w:rsid w:val="0039231D"/>
    <w:rsid w:val="0039281B"/>
    <w:rsid w:val="003935F9"/>
    <w:rsid w:val="00394201"/>
    <w:rsid w:val="00397124"/>
    <w:rsid w:val="00397A08"/>
    <w:rsid w:val="003A1561"/>
    <w:rsid w:val="003A15B9"/>
    <w:rsid w:val="003A1852"/>
    <w:rsid w:val="003A5125"/>
    <w:rsid w:val="003A6290"/>
    <w:rsid w:val="003A73EB"/>
    <w:rsid w:val="003A7449"/>
    <w:rsid w:val="003B15B4"/>
    <w:rsid w:val="003B1A20"/>
    <w:rsid w:val="003B2DD9"/>
    <w:rsid w:val="003B52F9"/>
    <w:rsid w:val="003B7A68"/>
    <w:rsid w:val="003C0508"/>
    <w:rsid w:val="003C22DF"/>
    <w:rsid w:val="003C4C82"/>
    <w:rsid w:val="003C50B2"/>
    <w:rsid w:val="003C5AD2"/>
    <w:rsid w:val="003C5CFD"/>
    <w:rsid w:val="003C5DF6"/>
    <w:rsid w:val="003C6BF9"/>
    <w:rsid w:val="003C6BFD"/>
    <w:rsid w:val="003C6F82"/>
    <w:rsid w:val="003C72DD"/>
    <w:rsid w:val="003C72EB"/>
    <w:rsid w:val="003D005B"/>
    <w:rsid w:val="003D17F9"/>
    <w:rsid w:val="003D20A1"/>
    <w:rsid w:val="003D30A3"/>
    <w:rsid w:val="003D3AA9"/>
    <w:rsid w:val="003D4B7F"/>
    <w:rsid w:val="003D4E6C"/>
    <w:rsid w:val="003D69AF"/>
    <w:rsid w:val="003D7B36"/>
    <w:rsid w:val="003E03EF"/>
    <w:rsid w:val="003E0C7E"/>
    <w:rsid w:val="003E139B"/>
    <w:rsid w:val="003E1DAB"/>
    <w:rsid w:val="003E3772"/>
    <w:rsid w:val="003E48C3"/>
    <w:rsid w:val="003E5986"/>
    <w:rsid w:val="003F089A"/>
    <w:rsid w:val="003F1DFB"/>
    <w:rsid w:val="003F267D"/>
    <w:rsid w:val="003F2DAA"/>
    <w:rsid w:val="003F3C5C"/>
    <w:rsid w:val="003F48F5"/>
    <w:rsid w:val="003F4AAB"/>
    <w:rsid w:val="003F5387"/>
    <w:rsid w:val="003F618B"/>
    <w:rsid w:val="003F6A20"/>
    <w:rsid w:val="00406E1C"/>
    <w:rsid w:val="0041185C"/>
    <w:rsid w:val="0041360A"/>
    <w:rsid w:val="004143D0"/>
    <w:rsid w:val="00414806"/>
    <w:rsid w:val="0041526C"/>
    <w:rsid w:val="00415BD4"/>
    <w:rsid w:val="00420432"/>
    <w:rsid w:val="0042076E"/>
    <w:rsid w:val="00420F4D"/>
    <w:rsid w:val="00421901"/>
    <w:rsid w:val="00421E9C"/>
    <w:rsid w:val="00422439"/>
    <w:rsid w:val="004233BE"/>
    <w:rsid w:val="0042580C"/>
    <w:rsid w:val="00433D3B"/>
    <w:rsid w:val="00440130"/>
    <w:rsid w:val="00440E8C"/>
    <w:rsid w:val="00441AF0"/>
    <w:rsid w:val="00443606"/>
    <w:rsid w:val="00444274"/>
    <w:rsid w:val="0044449F"/>
    <w:rsid w:val="004457CA"/>
    <w:rsid w:val="00446B39"/>
    <w:rsid w:val="0044730E"/>
    <w:rsid w:val="004478C3"/>
    <w:rsid w:val="004502CA"/>
    <w:rsid w:val="00452D34"/>
    <w:rsid w:val="00453378"/>
    <w:rsid w:val="004544EC"/>
    <w:rsid w:val="00454C52"/>
    <w:rsid w:val="00455FD7"/>
    <w:rsid w:val="004565B2"/>
    <w:rsid w:val="00456B6C"/>
    <w:rsid w:val="00462CA1"/>
    <w:rsid w:val="00466210"/>
    <w:rsid w:val="0046665C"/>
    <w:rsid w:val="00466BEB"/>
    <w:rsid w:val="0046739C"/>
    <w:rsid w:val="00467CA1"/>
    <w:rsid w:val="00471BC0"/>
    <w:rsid w:val="004731FB"/>
    <w:rsid w:val="00474498"/>
    <w:rsid w:val="00474AD2"/>
    <w:rsid w:val="00475D29"/>
    <w:rsid w:val="00477318"/>
    <w:rsid w:val="004806CE"/>
    <w:rsid w:val="00480F3D"/>
    <w:rsid w:val="00483729"/>
    <w:rsid w:val="00484DBC"/>
    <w:rsid w:val="00485B43"/>
    <w:rsid w:val="00485D04"/>
    <w:rsid w:val="0048602E"/>
    <w:rsid w:val="004867E2"/>
    <w:rsid w:val="0048700A"/>
    <w:rsid w:val="00487CC3"/>
    <w:rsid w:val="0049100C"/>
    <w:rsid w:val="004940A0"/>
    <w:rsid w:val="00494C04"/>
    <w:rsid w:val="00495373"/>
    <w:rsid w:val="004957C1"/>
    <w:rsid w:val="00497E47"/>
    <w:rsid w:val="004A2A9D"/>
    <w:rsid w:val="004A2B32"/>
    <w:rsid w:val="004A2B38"/>
    <w:rsid w:val="004A3E7E"/>
    <w:rsid w:val="004A3F39"/>
    <w:rsid w:val="004A41BB"/>
    <w:rsid w:val="004A424A"/>
    <w:rsid w:val="004A46BF"/>
    <w:rsid w:val="004A5D26"/>
    <w:rsid w:val="004A5FC0"/>
    <w:rsid w:val="004A7CBF"/>
    <w:rsid w:val="004B0DD5"/>
    <w:rsid w:val="004B1615"/>
    <w:rsid w:val="004B1CE9"/>
    <w:rsid w:val="004B1CF3"/>
    <w:rsid w:val="004B2484"/>
    <w:rsid w:val="004C0256"/>
    <w:rsid w:val="004C136E"/>
    <w:rsid w:val="004C31DE"/>
    <w:rsid w:val="004C380F"/>
    <w:rsid w:val="004C42D2"/>
    <w:rsid w:val="004C510F"/>
    <w:rsid w:val="004C5A0F"/>
    <w:rsid w:val="004C5D82"/>
    <w:rsid w:val="004C71D6"/>
    <w:rsid w:val="004C73C7"/>
    <w:rsid w:val="004D0B12"/>
    <w:rsid w:val="004D1889"/>
    <w:rsid w:val="004D2281"/>
    <w:rsid w:val="004D63D6"/>
    <w:rsid w:val="004D69BA"/>
    <w:rsid w:val="004D6BB5"/>
    <w:rsid w:val="004E032C"/>
    <w:rsid w:val="004E0455"/>
    <w:rsid w:val="004E0906"/>
    <w:rsid w:val="004E1589"/>
    <w:rsid w:val="004E2D38"/>
    <w:rsid w:val="004E2F93"/>
    <w:rsid w:val="004E4167"/>
    <w:rsid w:val="004E4527"/>
    <w:rsid w:val="004E48A8"/>
    <w:rsid w:val="004E576F"/>
    <w:rsid w:val="004E67DE"/>
    <w:rsid w:val="004E6836"/>
    <w:rsid w:val="004F0109"/>
    <w:rsid w:val="004F1B76"/>
    <w:rsid w:val="004F3A19"/>
    <w:rsid w:val="004F4DAE"/>
    <w:rsid w:val="004F73C6"/>
    <w:rsid w:val="004F75ED"/>
    <w:rsid w:val="005005D8"/>
    <w:rsid w:val="00501F37"/>
    <w:rsid w:val="005020F4"/>
    <w:rsid w:val="00502CB6"/>
    <w:rsid w:val="00506E9E"/>
    <w:rsid w:val="00507AE3"/>
    <w:rsid w:val="005115D2"/>
    <w:rsid w:val="00512EF1"/>
    <w:rsid w:val="00514153"/>
    <w:rsid w:val="005152AE"/>
    <w:rsid w:val="0051566B"/>
    <w:rsid w:val="00516828"/>
    <w:rsid w:val="00516939"/>
    <w:rsid w:val="005176F2"/>
    <w:rsid w:val="00517B43"/>
    <w:rsid w:val="00520251"/>
    <w:rsid w:val="00520984"/>
    <w:rsid w:val="0052128F"/>
    <w:rsid w:val="005212F1"/>
    <w:rsid w:val="005226EE"/>
    <w:rsid w:val="00523BE0"/>
    <w:rsid w:val="005245D3"/>
    <w:rsid w:val="00525E6E"/>
    <w:rsid w:val="00526F65"/>
    <w:rsid w:val="00530CFC"/>
    <w:rsid w:val="00533DC1"/>
    <w:rsid w:val="005357D3"/>
    <w:rsid w:val="00536D0C"/>
    <w:rsid w:val="00540D70"/>
    <w:rsid w:val="005410F9"/>
    <w:rsid w:val="00546523"/>
    <w:rsid w:val="005471AC"/>
    <w:rsid w:val="0055129E"/>
    <w:rsid w:val="0055153B"/>
    <w:rsid w:val="0055174B"/>
    <w:rsid w:val="00551761"/>
    <w:rsid w:val="00551BF7"/>
    <w:rsid w:val="0055208C"/>
    <w:rsid w:val="005531B5"/>
    <w:rsid w:val="00554B7C"/>
    <w:rsid w:val="00557179"/>
    <w:rsid w:val="005576EB"/>
    <w:rsid w:val="00560BB0"/>
    <w:rsid w:val="00561091"/>
    <w:rsid w:val="00561BA3"/>
    <w:rsid w:val="005628D3"/>
    <w:rsid w:val="00563550"/>
    <w:rsid w:val="0056481E"/>
    <w:rsid w:val="005653E3"/>
    <w:rsid w:val="0057050F"/>
    <w:rsid w:val="005708F3"/>
    <w:rsid w:val="005715BD"/>
    <w:rsid w:val="005726E7"/>
    <w:rsid w:val="00572BE7"/>
    <w:rsid w:val="00573339"/>
    <w:rsid w:val="00574A7E"/>
    <w:rsid w:val="00575ECB"/>
    <w:rsid w:val="00580F12"/>
    <w:rsid w:val="00581BF6"/>
    <w:rsid w:val="0058521C"/>
    <w:rsid w:val="00586A01"/>
    <w:rsid w:val="00587187"/>
    <w:rsid w:val="005879F1"/>
    <w:rsid w:val="0059038C"/>
    <w:rsid w:val="00590858"/>
    <w:rsid w:val="005910FE"/>
    <w:rsid w:val="00593054"/>
    <w:rsid w:val="00593187"/>
    <w:rsid w:val="005931BB"/>
    <w:rsid w:val="0059453B"/>
    <w:rsid w:val="00594DD4"/>
    <w:rsid w:val="00595CDE"/>
    <w:rsid w:val="0059628E"/>
    <w:rsid w:val="005966D3"/>
    <w:rsid w:val="005A059A"/>
    <w:rsid w:val="005A16D4"/>
    <w:rsid w:val="005A1EBE"/>
    <w:rsid w:val="005A294B"/>
    <w:rsid w:val="005A2ACF"/>
    <w:rsid w:val="005A33E7"/>
    <w:rsid w:val="005A46C3"/>
    <w:rsid w:val="005A6868"/>
    <w:rsid w:val="005A703F"/>
    <w:rsid w:val="005B07CF"/>
    <w:rsid w:val="005B1067"/>
    <w:rsid w:val="005B24A2"/>
    <w:rsid w:val="005B2B72"/>
    <w:rsid w:val="005B356D"/>
    <w:rsid w:val="005B3DF5"/>
    <w:rsid w:val="005B46E7"/>
    <w:rsid w:val="005B4ABD"/>
    <w:rsid w:val="005B57FA"/>
    <w:rsid w:val="005B5B95"/>
    <w:rsid w:val="005B5D01"/>
    <w:rsid w:val="005B6338"/>
    <w:rsid w:val="005C057D"/>
    <w:rsid w:val="005C0DEB"/>
    <w:rsid w:val="005C3167"/>
    <w:rsid w:val="005C4008"/>
    <w:rsid w:val="005C4D7F"/>
    <w:rsid w:val="005C5517"/>
    <w:rsid w:val="005C65CD"/>
    <w:rsid w:val="005C695F"/>
    <w:rsid w:val="005C6E99"/>
    <w:rsid w:val="005C746A"/>
    <w:rsid w:val="005D2C4A"/>
    <w:rsid w:val="005D5507"/>
    <w:rsid w:val="005D5BAD"/>
    <w:rsid w:val="005D698C"/>
    <w:rsid w:val="005D6F1A"/>
    <w:rsid w:val="005D7DE9"/>
    <w:rsid w:val="005D7EAB"/>
    <w:rsid w:val="005E28BA"/>
    <w:rsid w:val="005E29A7"/>
    <w:rsid w:val="005E4A38"/>
    <w:rsid w:val="005E6038"/>
    <w:rsid w:val="005E72D3"/>
    <w:rsid w:val="005E7FAB"/>
    <w:rsid w:val="005F0624"/>
    <w:rsid w:val="005F1CF4"/>
    <w:rsid w:val="005F277C"/>
    <w:rsid w:val="005F4579"/>
    <w:rsid w:val="005F51B2"/>
    <w:rsid w:val="005F575E"/>
    <w:rsid w:val="005F6999"/>
    <w:rsid w:val="005F6D9A"/>
    <w:rsid w:val="005F759A"/>
    <w:rsid w:val="00600E3F"/>
    <w:rsid w:val="00602227"/>
    <w:rsid w:val="00604389"/>
    <w:rsid w:val="00604DFC"/>
    <w:rsid w:val="00604EED"/>
    <w:rsid w:val="006108C6"/>
    <w:rsid w:val="0061153F"/>
    <w:rsid w:val="00612404"/>
    <w:rsid w:val="00612654"/>
    <w:rsid w:val="006126C5"/>
    <w:rsid w:val="00614E6A"/>
    <w:rsid w:val="00615DB8"/>
    <w:rsid w:val="00621752"/>
    <w:rsid w:val="006218FF"/>
    <w:rsid w:val="0062373C"/>
    <w:rsid w:val="00625871"/>
    <w:rsid w:val="006274B0"/>
    <w:rsid w:val="0063372E"/>
    <w:rsid w:val="00633E6F"/>
    <w:rsid w:val="00633F6A"/>
    <w:rsid w:val="006344D1"/>
    <w:rsid w:val="006349A3"/>
    <w:rsid w:val="00634FE5"/>
    <w:rsid w:val="006352A4"/>
    <w:rsid w:val="00635633"/>
    <w:rsid w:val="00635A9B"/>
    <w:rsid w:val="006360BE"/>
    <w:rsid w:val="006408EF"/>
    <w:rsid w:val="00641C7B"/>
    <w:rsid w:val="00642EA7"/>
    <w:rsid w:val="00643242"/>
    <w:rsid w:val="00643AF2"/>
    <w:rsid w:val="00644159"/>
    <w:rsid w:val="00647015"/>
    <w:rsid w:val="00647A8E"/>
    <w:rsid w:val="00650B05"/>
    <w:rsid w:val="00650B0E"/>
    <w:rsid w:val="0065160E"/>
    <w:rsid w:val="00651E9F"/>
    <w:rsid w:val="00657AA0"/>
    <w:rsid w:val="006614E5"/>
    <w:rsid w:val="00661564"/>
    <w:rsid w:val="00663189"/>
    <w:rsid w:val="00664DAB"/>
    <w:rsid w:val="00665006"/>
    <w:rsid w:val="00672A46"/>
    <w:rsid w:val="00673373"/>
    <w:rsid w:val="0067352F"/>
    <w:rsid w:val="00674695"/>
    <w:rsid w:val="00674D64"/>
    <w:rsid w:val="006760AB"/>
    <w:rsid w:val="00676EE6"/>
    <w:rsid w:val="00677FAC"/>
    <w:rsid w:val="0068006C"/>
    <w:rsid w:val="006819B4"/>
    <w:rsid w:val="00682863"/>
    <w:rsid w:val="006834C1"/>
    <w:rsid w:val="006856AD"/>
    <w:rsid w:val="00685F63"/>
    <w:rsid w:val="0068649E"/>
    <w:rsid w:val="00687225"/>
    <w:rsid w:val="00690245"/>
    <w:rsid w:val="00690726"/>
    <w:rsid w:val="0069161F"/>
    <w:rsid w:val="006920A9"/>
    <w:rsid w:val="00692473"/>
    <w:rsid w:val="00693323"/>
    <w:rsid w:val="00693F27"/>
    <w:rsid w:val="00694358"/>
    <w:rsid w:val="006947BE"/>
    <w:rsid w:val="00695C57"/>
    <w:rsid w:val="00695FEC"/>
    <w:rsid w:val="0069618F"/>
    <w:rsid w:val="0069790D"/>
    <w:rsid w:val="006A08F6"/>
    <w:rsid w:val="006A108F"/>
    <w:rsid w:val="006A1D40"/>
    <w:rsid w:val="006A420D"/>
    <w:rsid w:val="006A5E34"/>
    <w:rsid w:val="006A621E"/>
    <w:rsid w:val="006A6551"/>
    <w:rsid w:val="006A7B94"/>
    <w:rsid w:val="006B105B"/>
    <w:rsid w:val="006B1413"/>
    <w:rsid w:val="006B15D0"/>
    <w:rsid w:val="006B210B"/>
    <w:rsid w:val="006B27AF"/>
    <w:rsid w:val="006B61E2"/>
    <w:rsid w:val="006B63B2"/>
    <w:rsid w:val="006B6E8E"/>
    <w:rsid w:val="006C1959"/>
    <w:rsid w:val="006C1C5A"/>
    <w:rsid w:val="006C21AF"/>
    <w:rsid w:val="006C2BD6"/>
    <w:rsid w:val="006C48A5"/>
    <w:rsid w:val="006C55D1"/>
    <w:rsid w:val="006C6664"/>
    <w:rsid w:val="006D0946"/>
    <w:rsid w:val="006D1754"/>
    <w:rsid w:val="006D1E1E"/>
    <w:rsid w:val="006D2A16"/>
    <w:rsid w:val="006D3A24"/>
    <w:rsid w:val="006D69E6"/>
    <w:rsid w:val="006E2994"/>
    <w:rsid w:val="006E2D02"/>
    <w:rsid w:val="006E32A0"/>
    <w:rsid w:val="006E36A2"/>
    <w:rsid w:val="006E40D2"/>
    <w:rsid w:val="006E609A"/>
    <w:rsid w:val="006E7C96"/>
    <w:rsid w:val="006F071C"/>
    <w:rsid w:val="006F2A28"/>
    <w:rsid w:val="006F309C"/>
    <w:rsid w:val="006F4C8A"/>
    <w:rsid w:val="006F501B"/>
    <w:rsid w:val="006F5B2D"/>
    <w:rsid w:val="006F74EE"/>
    <w:rsid w:val="00700E47"/>
    <w:rsid w:val="0070266C"/>
    <w:rsid w:val="00703BC6"/>
    <w:rsid w:val="00706C9E"/>
    <w:rsid w:val="00706FFC"/>
    <w:rsid w:val="00711008"/>
    <w:rsid w:val="00712B91"/>
    <w:rsid w:val="0071645F"/>
    <w:rsid w:val="00717D09"/>
    <w:rsid w:val="00723B1F"/>
    <w:rsid w:val="007240AB"/>
    <w:rsid w:val="0072636A"/>
    <w:rsid w:val="0072671C"/>
    <w:rsid w:val="0072768F"/>
    <w:rsid w:val="007279DD"/>
    <w:rsid w:val="00730EA1"/>
    <w:rsid w:val="007343ED"/>
    <w:rsid w:val="0073468A"/>
    <w:rsid w:val="00736146"/>
    <w:rsid w:val="0073724C"/>
    <w:rsid w:val="00743B44"/>
    <w:rsid w:val="00745171"/>
    <w:rsid w:val="00746CB8"/>
    <w:rsid w:val="0075048E"/>
    <w:rsid w:val="00752FAD"/>
    <w:rsid w:val="00754375"/>
    <w:rsid w:val="00754B89"/>
    <w:rsid w:val="00755223"/>
    <w:rsid w:val="00756485"/>
    <w:rsid w:val="00760DBB"/>
    <w:rsid w:val="0076130F"/>
    <w:rsid w:val="00761D1E"/>
    <w:rsid w:val="00761ED8"/>
    <w:rsid w:val="0076646F"/>
    <w:rsid w:val="00766770"/>
    <w:rsid w:val="00767188"/>
    <w:rsid w:val="007702D1"/>
    <w:rsid w:val="00770825"/>
    <w:rsid w:val="00771039"/>
    <w:rsid w:val="0077642F"/>
    <w:rsid w:val="007772D8"/>
    <w:rsid w:val="00777DB5"/>
    <w:rsid w:val="007810D5"/>
    <w:rsid w:val="0078448F"/>
    <w:rsid w:val="00784C56"/>
    <w:rsid w:val="00784F6F"/>
    <w:rsid w:val="007851CE"/>
    <w:rsid w:val="00786656"/>
    <w:rsid w:val="00786DD4"/>
    <w:rsid w:val="00786EE3"/>
    <w:rsid w:val="007876C1"/>
    <w:rsid w:val="00787D49"/>
    <w:rsid w:val="00795591"/>
    <w:rsid w:val="00795B7E"/>
    <w:rsid w:val="007A1058"/>
    <w:rsid w:val="007A21FE"/>
    <w:rsid w:val="007A5360"/>
    <w:rsid w:val="007A55C0"/>
    <w:rsid w:val="007A748D"/>
    <w:rsid w:val="007A754B"/>
    <w:rsid w:val="007A7EBD"/>
    <w:rsid w:val="007B0A3A"/>
    <w:rsid w:val="007B0F5A"/>
    <w:rsid w:val="007B1714"/>
    <w:rsid w:val="007B28FF"/>
    <w:rsid w:val="007B49DC"/>
    <w:rsid w:val="007B4ADC"/>
    <w:rsid w:val="007B57B8"/>
    <w:rsid w:val="007B76E1"/>
    <w:rsid w:val="007C00B1"/>
    <w:rsid w:val="007C05CE"/>
    <w:rsid w:val="007C06A3"/>
    <w:rsid w:val="007C090F"/>
    <w:rsid w:val="007C0CB5"/>
    <w:rsid w:val="007C2054"/>
    <w:rsid w:val="007C2112"/>
    <w:rsid w:val="007C3D7F"/>
    <w:rsid w:val="007C5EBB"/>
    <w:rsid w:val="007D145E"/>
    <w:rsid w:val="007D178F"/>
    <w:rsid w:val="007D1C11"/>
    <w:rsid w:val="007D2C4B"/>
    <w:rsid w:val="007D41FD"/>
    <w:rsid w:val="007D44FF"/>
    <w:rsid w:val="007D454E"/>
    <w:rsid w:val="007D5A06"/>
    <w:rsid w:val="007D5EC7"/>
    <w:rsid w:val="007D6A17"/>
    <w:rsid w:val="007E1A73"/>
    <w:rsid w:val="007E246D"/>
    <w:rsid w:val="007E3511"/>
    <w:rsid w:val="007E6AC1"/>
    <w:rsid w:val="007F0165"/>
    <w:rsid w:val="007F0CDC"/>
    <w:rsid w:val="007F1248"/>
    <w:rsid w:val="007F2422"/>
    <w:rsid w:val="007F2BDA"/>
    <w:rsid w:val="007F37C0"/>
    <w:rsid w:val="007F4261"/>
    <w:rsid w:val="007F45BE"/>
    <w:rsid w:val="007F4B9C"/>
    <w:rsid w:val="007F5F68"/>
    <w:rsid w:val="007F66A0"/>
    <w:rsid w:val="007F6C26"/>
    <w:rsid w:val="007F701A"/>
    <w:rsid w:val="00800AF1"/>
    <w:rsid w:val="00800F12"/>
    <w:rsid w:val="00802910"/>
    <w:rsid w:val="0080297E"/>
    <w:rsid w:val="00802AF2"/>
    <w:rsid w:val="00804054"/>
    <w:rsid w:val="008044D6"/>
    <w:rsid w:val="008047B9"/>
    <w:rsid w:val="00804DC4"/>
    <w:rsid w:val="00810671"/>
    <w:rsid w:val="00811E67"/>
    <w:rsid w:val="00815AFD"/>
    <w:rsid w:val="00815C5D"/>
    <w:rsid w:val="00817EA3"/>
    <w:rsid w:val="00820EF3"/>
    <w:rsid w:val="0082262A"/>
    <w:rsid w:val="00823706"/>
    <w:rsid w:val="00825C03"/>
    <w:rsid w:val="008264EB"/>
    <w:rsid w:val="00826BA3"/>
    <w:rsid w:val="008271C9"/>
    <w:rsid w:val="00830923"/>
    <w:rsid w:val="008317AD"/>
    <w:rsid w:val="00831BC9"/>
    <w:rsid w:val="00834AF6"/>
    <w:rsid w:val="00835C90"/>
    <w:rsid w:val="00836E24"/>
    <w:rsid w:val="00836EC8"/>
    <w:rsid w:val="008410FE"/>
    <w:rsid w:val="0084140D"/>
    <w:rsid w:val="00841BAD"/>
    <w:rsid w:val="00841F6D"/>
    <w:rsid w:val="00842D4F"/>
    <w:rsid w:val="00842E99"/>
    <w:rsid w:val="008447FD"/>
    <w:rsid w:val="008457D9"/>
    <w:rsid w:val="00845B39"/>
    <w:rsid w:val="0084631B"/>
    <w:rsid w:val="00846A03"/>
    <w:rsid w:val="008472E2"/>
    <w:rsid w:val="00847ED2"/>
    <w:rsid w:val="008516EA"/>
    <w:rsid w:val="00853EF3"/>
    <w:rsid w:val="0085564B"/>
    <w:rsid w:val="0085599F"/>
    <w:rsid w:val="00857285"/>
    <w:rsid w:val="00857F7F"/>
    <w:rsid w:val="00861BD0"/>
    <w:rsid w:val="00863A8F"/>
    <w:rsid w:val="00863CC0"/>
    <w:rsid w:val="008652E8"/>
    <w:rsid w:val="00865525"/>
    <w:rsid w:val="008659A2"/>
    <w:rsid w:val="00865DBF"/>
    <w:rsid w:val="00866FD7"/>
    <w:rsid w:val="00870156"/>
    <w:rsid w:val="008707B4"/>
    <w:rsid w:val="00872A07"/>
    <w:rsid w:val="00874AB1"/>
    <w:rsid w:val="00874BE7"/>
    <w:rsid w:val="00874F66"/>
    <w:rsid w:val="00874F86"/>
    <w:rsid w:val="00875270"/>
    <w:rsid w:val="008756EE"/>
    <w:rsid w:val="008767F1"/>
    <w:rsid w:val="00876CBE"/>
    <w:rsid w:val="00880F43"/>
    <w:rsid w:val="008816FF"/>
    <w:rsid w:val="008844A8"/>
    <w:rsid w:val="00884712"/>
    <w:rsid w:val="008851C4"/>
    <w:rsid w:val="00890E97"/>
    <w:rsid w:val="008911A8"/>
    <w:rsid w:val="00891A53"/>
    <w:rsid w:val="008931BA"/>
    <w:rsid w:val="00893BE0"/>
    <w:rsid w:val="0089762A"/>
    <w:rsid w:val="00897FDD"/>
    <w:rsid w:val="008A1788"/>
    <w:rsid w:val="008A1DFD"/>
    <w:rsid w:val="008A2F23"/>
    <w:rsid w:val="008A38B4"/>
    <w:rsid w:val="008A5815"/>
    <w:rsid w:val="008A5EC9"/>
    <w:rsid w:val="008A7471"/>
    <w:rsid w:val="008A779F"/>
    <w:rsid w:val="008B0BD8"/>
    <w:rsid w:val="008B25A6"/>
    <w:rsid w:val="008B2CF4"/>
    <w:rsid w:val="008B407E"/>
    <w:rsid w:val="008B547C"/>
    <w:rsid w:val="008B5679"/>
    <w:rsid w:val="008B5BE1"/>
    <w:rsid w:val="008C2315"/>
    <w:rsid w:val="008C2978"/>
    <w:rsid w:val="008C2E34"/>
    <w:rsid w:val="008C31A1"/>
    <w:rsid w:val="008C387F"/>
    <w:rsid w:val="008C567B"/>
    <w:rsid w:val="008C5935"/>
    <w:rsid w:val="008D1316"/>
    <w:rsid w:val="008D133B"/>
    <w:rsid w:val="008D3AAA"/>
    <w:rsid w:val="008D3E03"/>
    <w:rsid w:val="008D460C"/>
    <w:rsid w:val="008D7A56"/>
    <w:rsid w:val="008E16FC"/>
    <w:rsid w:val="008E5177"/>
    <w:rsid w:val="008E5211"/>
    <w:rsid w:val="008F328B"/>
    <w:rsid w:val="008F5CC0"/>
    <w:rsid w:val="008F64A5"/>
    <w:rsid w:val="008F6DD8"/>
    <w:rsid w:val="00900E58"/>
    <w:rsid w:val="00901786"/>
    <w:rsid w:val="0090470F"/>
    <w:rsid w:val="00905A7B"/>
    <w:rsid w:val="0090786D"/>
    <w:rsid w:val="00907F5E"/>
    <w:rsid w:val="009115A3"/>
    <w:rsid w:val="00911889"/>
    <w:rsid w:val="0091203E"/>
    <w:rsid w:val="00914235"/>
    <w:rsid w:val="009144AF"/>
    <w:rsid w:val="00916EF1"/>
    <w:rsid w:val="00917D71"/>
    <w:rsid w:val="00920355"/>
    <w:rsid w:val="00921520"/>
    <w:rsid w:val="0092603B"/>
    <w:rsid w:val="00926D87"/>
    <w:rsid w:val="009278B3"/>
    <w:rsid w:val="009307FF"/>
    <w:rsid w:val="00931AC2"/>
    <w:rsid w:val="009321C7"/>
    <w:rsid w:val="00936C80"/>
    <w:rsid w:val="009374D2"/>
    <w:rsid w:val="00940227"/>
    <w:rsid w:val="009402FD"/>
    <w:rsid w:val="009438A7"/>
    <w:rsid w:val="00945104"/>
    <w:rsid w:val="0094536F"/>
    <w:rsid w:val="009461A1"/>
    <w:rsid w:val="00946513"/>
    <w:rsid w:val="00947E64"/>
    <w:rsid w:val="009502AD"/>
    <w:rsid w:val="009519E6"/>
    <w:rsid w:val="00952719"/>
    <w:rsid w:val="00955E08"/>
    <w:rsid w:val="00956368"/>
    <w:rsid w:val="009575A7"/>
    <w:rsid w:val="00960A2F"/>
    <w:rsid w:val="00961182"/>
    <w:rsid w:val="00963153"/>
    <w:rsid w:val="009633C5"/>
    <w:rsid w:val="0096467A"/>
    <w:rsid w:val="00965533"/>
    <w:rsid w:val="00967D78"/>
    <w:rsid w:val="00970A8F"/>
    <w:rsid w:val="00970D85"/>
    <w:rsid w:val="00971C32"/>
    <w:rsid w:val="00971DBD"/>
    <w:rsid w:val="009721E8"/>
    <w:rsid w:val="0097287D"/>
    <w:rsid w:val="00972F94"/>
    <w:rsid w:val="00973256"/>
    <w:rsid w:val="0097629C"/>
    <w:rsid w:val="00976823"/>
    <w:rsid w:val="009810FC"/>
    <w:rsid w:val="00982B6B"/>
    <w:rsid w:val="009838AB"/>
    <w:rsid w:val="0098398E"/>
    <w:rsid w:val="00983BAE"/>
    <w:rsid w:val="00983F7C"/>
    <w:rsid w:val="009841BE"/>
    <w:rsid w:val="00984885"/>
    <w:rsid w:val="00986ED4"/>
    <w:rsid w:val="00991475"/>
    <w:rsid w:val="00991757"/>
    <w:rsid w:val="00991928"/>
    <w:rsid w:val="00991E58"/>
    <w:rsid w:val="0099468B"/>
    <w:rsid w:val="00994ABF"/>
    <w:rsid w:val="0099668D"/>
    <w:rsid w:val="009A00C9"/>
    <w:rsid w:val="009A0801"/>
    <w:rsid w:val="009A1313"/>
    <w:rsid w:val="009A1D77"/>
    <w:rsid w:val="009A4740"/>
    <w:rsid w:val="009A5BDB"/>
    <w:rsid w:val="009A7488"/>
    <w:rsid w:val="009A7A58"/>
    <w:rsid w:val="009A7B6D"/>
    <w:rsid w:val="009B1CD9"/>
    <w:rsid w:val="009B290D"/>
    <w:rsid w:val="009B2E02"/>
    <w:rsid w:val="009B3273"/>
    <w:rsid w:val="009B5770"/>
    <w:rsid w:val="009B5812"/>
    <w:rsid w:val="009B5E90"/>
    <w:rsid w:val="009B60A7"/>
    <w:rsid w:val="009C0731"/>
    <w:rsid w:val="009C3CFE"/>
    <w:rsid w:val="009C438E"/>
    <w:rsid w:val="009C4708"/>
    <w:rsid w:val="009C59C5"/>
    <w:rsid w:val="009C6496"/>
    <w:rsid w:val="009C72B0"/>
    <w:rsid w:val="009D20BE"/>
    <w:rsid w:val="009D21C9"/>
    <w:rsid w:val="009D2A80"/>
    <w:rsid w:val="009D7502"/>
    <w:rsid w:val="009E002E"/>
    <w:rsid w:val="009E1A2F"/>
    <w:rsid w:val="009E453B"/>
    <w:rsid w:val="009E5DBD"/>
    <w:rsid w:val="009E77F5"/>
    <w:rsid w:val="009F13DB"/>
    <w:rsid w:val="009F2114"/>
    <w:rsid w:val="009F2115"/>
    <w:rsid w:val="009F448C"/>
    <w:rsid w:val="009F5E57"/>
    <w:rsid w:val="009F67EC"/>
    <w:rsid w:val="009F6B16"/>
    <w:rsid w:val="009F7307"/>
    <w:rsid w:val="009F789C"/>
    <w:rsid w:val="009F7F7D"/>
    <w:rsid w:val="009F7F9F"/>
    <w:rsid w:val="00A00471"/>
    <w:rsid w:val="00A00908"/>
    <w:rsid w:val="00A01FCE"/>
    <w:rsid w:val="00A02074"/>
    <w:rsid w:val="00A03A06"/>
    <w:rsid w:val="00A0436E"/>
    <w:rsid w:val="00A051A7"/>
    <w:rsid w:val="00A05868"/>
    <w:rsid w:val="00A0586F"/>
    <w:rsid w:val="00A06677"/>
    <w:rsid w:val="00A079BA"/>
    <w:rsid w:val="00A07E7F"/>
    <w:rsid w:val="00A10009"/>
    <w:rsid w:val="00A10078"/>
    <w:rsid w:val="00A10667"/>
    <w:rsid w:val="00A10D05"/>
    <w:rsid w:val="00A11304"/>
    <w:rsid w:val="00A11608"/>
    <w:rsid w:val="00A122AD"/>
    <w:rsid w:val="00A12C47"/>
    <w:rsid w:val="00A12C9A"/>
    <w:rsid w:val="00A140B3"/>
    <w:rsid w:val="00A1493E"/>
    <w:rsid w:val="00A153BD"/>
    <w:rsid w:val="00A16502"/>
    <w:rsid w:val="00A17C71"/>
    <w:rsid w:val="00A200B0"/>
    <w:rsid w:val="00A20C4B"/>
    <w:rsid w:val="00A22F45"/>
    <w:rsid w:val="00A23700"/>
    <w:rsid w:val="00A25292"/>
    <w:rsid w:val="00A2631A"/>
    <w:rsid w:val="00A266D1"/>
    <w:rsid w:val="00A26718"/>
    <w:rsid w:val="00A267D4"/>
    <w:rsid w:val="00A26821"/>
    <w:rsid w:val="00A312A3"/>
    <w:rsid w:val="00A37C0B"/>
    <w:rsid w:val="00A4512D"/>
    <w:rsid w:val="00A46CAD"/>
    <w:rsid w:val="00A47BC3"/>
    <w:rsid w:val="00A508D8"/>
    <w:rsid w:val="00A512D5"/>
    <w:rsid w:val="00A517A9"/>
    <w:rsid w:val="00A51BB1"/>
    <w:rsid w:val="00A51EE2"/>
    <w:rsid w:val="00A53AF1"/>
    <w:rsid w:val="00A53B43"/>
    <w:rsid w:val="00A5495B"/>
    <w:rsid w:val="00A54F85"/>
    <w:rsid w:val="00A55758"/>
    <w:rsid w:val="00A56B64"/>
    <w:rsid w:val="00A56F27"/>
    <w:rsid w:val="00A57041"/>
    <w:rsid w:val="00A57C81"/>
    <w:rsid w:val="00A623BF"/>
    <w:rsid w:val="00A62584"/>
    <w:rsid w:val="00A62F0B"/>
    <w:rsid w:val="00A63179"/>
    <w:rsid w:val="00A6406E"/>
    <w:rsid w:val="00A6496F"/>
    <w:rsid w:val="00A65146"/>
    <w:rsid w:val="00A70585"/>
    <w:rsid w:val="00A705AF"/>
    <w:rsid w:val="00A71224"/>
    <w:rsid w:val="00A7164A"/>
    <w:rsid w:val="00A72CD7"/>
    <w:rsid w:val="00A73513"/>
    <w:rsid w:val="00A74540"/>
    <w:rsid w:val="00A761F5"/>
    <w:rsid w:val="00A762B3"/>
    <w:rsid w:val="00A77625"/>
    <w:rsid w:val="00A8084F"/>
    <w:rsid w:val="00A80A18"/>
    <w:rsid w:val="00A822A8"/>
    <w:rsid w:val="00A825FB"/>
    <w:rsid w:val="00A834F0"/>
    <w:rsid w:val="00A84C3C"/>
    <w:rsid w:val="00A84F37"/>
    <w:rsid w:val="00A86643"/>
    <w:rsid w:val="00A9155E"/>
    <w:rsid w:val="00A91600"/>
    <w:rsid w:val="00A927E3"/>
    <w:rsid w:val="00A94281"/>
    <w:rsid w:val="00A9495E"/>
    <w:rsid w:val="00A94B5D"/>
    <w:rsid w:val="00AA1331"/>
    <w:rsid w:val="00AA334D"/>
    <w:rsid w:val="00AA3441"/>
    <w:rsid w:val="00AA3663"/>
    <w:rsid w:val="00AA509F"/>
    <w:rsid w:val="00AA595F"/>
    <w:rsid w:val="00AB16E6"/>
    <w:rsid w:val="00AB1BAF"/>
    <w:rsid w:val="00AB3041"/>
    <w:rsid w:val="00AB373D"/>
    <w:rsid w:val="00AB3EB2"/>
    <w:rsid w:val="00AB4AE1"/>
    <w:rsid w:val="00AB5E8F"/>
    <w:rsid w:val="00AB6C29"/>
    <w:rsid w:val="00AB7052"/>
    <w:rsid w:val="00AB78E9"/>
    <w:rsid w:val="00AC0078"/>
    <w:rsid w:val="00AC00F1"/>
    <w:rsid w:val="00AC1326"/>
    <w:rsid w:val="00AC1BDC"/>
    <w:rsid w:val="00AC46FA"/>
    <w:rsid w:val="00AC62D7"/>
    <w:rsid w:val="00AC662F"/>
    <w:rsid w:val="00AC6F17"/>
    <w:rsid w:val="00AD066E"/>
    <w:rsid w:val="00AD0C6B"/>
    <w:rsid w:val="00AD219E"/>
    <w:rsid w:val="00AD2598"/>
    <w:rsid w:val="00AD48F4"/>
    <w:rsid w:val="00AD6AFC"/>
    <w:rsid w:val="00AD6B60"/>
    <w:rsid w:val="00AD6C3D"/>
    <w:rsid w:val="00AD6EC4"/>
    <w:rsid w:val="00AD6F08"/>
    <w:rsid w:val="00AE0347"/>
    <w:rsid w:val="00AE03C7"/>
    <w:rsid w:val="00AE1DE1"/>
    <w:rsid w:val="00AE1E7A"/>
    <w:rsid w:val="00AE20F5"/>
    <w:rsid w:val="00AE2ADF"/>
    <w:rsid w:val="00AE38F9"/>
    <w:rsid w:val="00AE68EE"/>
    <w:rsid w:val="00AE7AFA"/>
    <w:rsid w:val="00AF01FD"/>
    <w:rsid w:val="00AF09E7"/>
    <w:rsid w:val="00AF206E"/>
    <w:rsid w:val="00AF2E2B"/>
    <w:rsid w:val="00AF4188"/>
    <w:rsid w:val="00AF5078"/>
    <w:rsid w:val="00AF5157"/>
    <w:rsid w:val="00AF5376"/>
    <w:rsid w:val="00AF60B3"/>
    <w:rsid w:val="00AF6998"/>
    <w:rsid w:val="00AF7B6A"/>
    <w:rsid w:val="00B008F1"/>
    <w:rsid w:val="00B009BC"/>
    <w:rsid w:val="00B01ECA"/>
    <w:rsid w:val="00B03F94"/>
    <w:rsid w:val="00B04B68"/>
    <w:rsid w:val="00B05970"/>
    <w:rsid w:val="00B05D0A"/>
    <w:rsid w:val="00B06777"/>
    <w:rsid w:val="00B06E7D"/>
    <w:rsid w:val="00B11691"/>
    <w:rsid w:val="00B11BA1"/>
    <w:rsid w:val="00B12FFB"/>
    <w:rsid w:val="00B138B0"/>
    <w:rsid w:val="00B141FC"/>
    <w:rsid w:val="00B14508"/>
    <w:rsid w:val="00B1601E"/>
    <w:rsid w:val="00B165D1"/>
    <w:rsid w:val="00B16B99"/>
    <w:rsid w:val="00B16ED7"/>
    <w:rsid w:val="00B1766A"/>
    <w:rsid w:val="00B20AA5"/>
    <w:rsid w:val="00B23912"/>
    <w:rsid w:val="00B23EA8"/>
    <w:rsid w:val="00B25E32"/>
    <w:rsid w:val="00B265C9"/>
    <w:rsid w:val="00B2780C"/>
    <w:rsid w:val="00B27C69"/>
    <w:rsid w:val="00B27CD4"/>
    <w:rsid w:val="00B3027B"/>
    <w:rsid w:val="00B316CB"/>
    <w:rsid w:val="00B3199E"/>
    <w:rsid w:val="00B31FD5"/>
    <w:rsid w:val="00B3409F"/>
    <w:rsid w:val="00B34492"/>
    <w:rsid w:val="00B356D1"/>
    <w:rsid w:val="00B36889"/>
    <w:rsid w:val="00B3691B"/>
    <w:rsid w:val="00B403C8"/>
    <w:rsid w:val="00B404B4"/>
    <w:rsid w:val="00B405EC"/>
    <w:rsid w:val="00B40772"/>
    <w:rsid w:val="00B41A6B"/>
    <w:rsid w:val="00B42851"/>
    <w:rsid w:val="00B43691"/>
    <w:rsid w:val="00B43BF4"/>
    <w:rsid w:val="00B47431"/>
    <w:rsid w:val="00B51D50"/>
    <w:rsid w:val="00B534EF"/>
    <w:rsid w:val="00B536FF"/>
    <w:rsid w:val="00B54018"/>
    <w:rsid w:val="00B54FCC"/>
    <w:rsid w:val="00B558BE"/>
    <w:rsid w:val="00B56FE0"/>
    <w:rsid w:val="00B57F69"/>
    <w:rsid w:val="00B612DD"/>
    <w:rsid w:val="00B62C91"/>
    <w:rsid w:val="00B6300A"/>
    <w:rsid w:val="00B64C16"/>
    <w:rsid w:val="00B660F3"/>
    <w:rsid w:val="00B7181B"/>
    <w:rsid w:val="00B7291C"/>
    <w:rsid w:val="00B729F0"/>
    <w:rsid w:val="00B72C53"/>
    <w:rsid w:val="00B7328A"/>
    <w:rsid w:val="00B73B01"/>
    <w:rsid w:val="00B750EB"/>
    <w:rsid w:val="00B759E2"/>
    <w:rsid w:val="00B75A57"/>
    <w:rsid w:val="00B75F13"/>
    <w:rsid w:val="00B76187"/>
    <w:rsid w:val="00B77936"/>
    <w:rsid w:val="00B77B8D"/>
    <w:rsid w:val="00B82812"/>
    <w:rsid w:val="00B82B63"/>
    <w:rsid w:val="00B83020"/>
    <w:rsid w:val="00B842F0"/>
    <w:rsid w:val="00B84305"/>
    <w:rsid w:val="00B853F9"/>
    <w:rsid w:val="00B8542C"/>
    <w:rsid w:val="00B864B2"/>
    <w:rsid w:val="00B86685"/>
    <w:rsid w:val="00B87AC5"/>
    <w:rsid w:val="00B93015"/>
    <w:rsid w:val="00B955FA"/>
    <w:rsid w:val="00B973CA"/>
    <w:rsid w:val="00B97683"/>
    <w:rsid w:val="00BA0090"/>
    <w:rsid w:val="00BA0463"/>
    <w:rsid w:val="00BA0C7E"/>
    <w:rsid w:val="00BA4039"/>
    <w:rsid w:val="00BA538D"/>
    <w:rsid w:val="00BA7A85"/>
    <w:rsid w:val="00BB110F"/>
    <w:rsid w:val="00BB3594"/>
    <w:rsid w:val="00BB4FD2"/>
    <w:rsid w:val="00BB6A11"/>
    <w:rsid w:val="00BC0D03"/>
    <w:rsid w:val="00BC131B"/>
    <w:rsid w:val="00BC2753"/>
    <w:rsid w:val="00BC2C75"/>
    <w:rsid w:val="00BC379A"/>
    <w:rsid w:val="00BC3C58"/>
    <w:rsid w:val="00BC601E"/>
    <w:rsid w:val="00BC6881"/>
    <w:rsid w:val="00BC79A1"/>
    <w:rsid w:val="00BD0EBC"/>
    <w:rsid w:val="00BD4343"/>
    <w:rsid w:val="00BD4BF6"/>
    <w:rsid w:val="00BD50DE"/>
    <w:rsid w:val="00BD5589"/>
    <w:rsid w:val="00BD6132"/>
    <w:rsid w:val="00BE147D"/>
    <w:rsid w:val="00BE2020"/>
    <w:rsid w:val="00BE22B7"/>
    <w:rsid w:val="00BE5C22"/>
    <w:rsid w:val="00BE64A7"/>
    <w:rsid w:val="00BE7219"/>
    <w:rsid w:val="00BF2405"/>
    <w:rsid w:val="00BF26A4"/>
    <w:rsid w:val="00BF2962"/>
    <w:rsid w:val="00BF2E9A"/>
    <w:rsid w:val="00BF32E9"/>
    <w:rsid w:val="00BF43F8"/>
    <w:rsid w:val="00BF468D"/>
    <w:rsid w:val="00BF5FAA"/>
    <w:rsid w:val="00C00C6C"/>
    <w:rsid w:val="00C00D4B"/>
    <w:rsid w:val="00C01C46"/>
    <w:rsid w:val="00C029D5"/>
    <w:rsid w:val="00C02BE4"/>
    <w:rsid w:val="00C03CF5"/>
    <w:rsid w:val="00C03CFC"/>
    <w:rsid w:val="00C04817"/>
    <w:rsid w:val="00C070E0"/>
    <w:rsid w:val="00C07DA6"/>
    <w:rsid w:val="00C11546"/>
    <w:rsid w:val="00C1417D"/>
    <w:rsid w:val="00C158E8"/>
    <w:rsid w:val="00C16AC7"/>
    <w:rsid w:val="00C20D60"/>
    <w:rsid w:val="00C20F99"/>
    <w:rsid w:val="00C220F2"/>
    <w:rsid w:val="00C22E47"/>
    <w:rsid w:val="00C2505B"/>
    <w:rsid w:val="00C33E35"/>
    <w:rsid w:val="00C343FD"/>
    <w:rsid w:val="00C357AE"/>
    <w:rsid w:val="00C370B6"/>
    <w:rsid w:val="00C40C7D"/>
    <w:rsid w:val="00C41D74"/>
    <w:rsid w:val="00C430BE"/>
    <w:rsid w:val="00C43C03"/>
    <w:rsid w:val="00C44C70"/>
    <w:rsid w:val="00C45071"/>
    <w:rsid w:val="00C45232"/>
    <w:rsid w:val="00C501D6"/>
    <w:rsid w:val="00C508FB"/>
    <w:rsid w:val="00C51161"/>
    <w:rsid w:val="00C525DF"/>
    <w:rsid w:val="00C5411A"/>
    <w:rsid w:val="00C545F0"/>
    <w:rsid w:val="00C549A4"/>
    <w:rsid w:val="00C55615"/>
    <w:rsid w:val="00C56729"/>
    <w:rsid w:val="00C56D38"/>
    <w:rsid w:val="00C600C7"/>
    <w:rsid w:val="00C6037E"/>
    <w:rsid w:val="00C61153"/>
    <w:rsid w:val="00C61195"/>
    <w:rsid w:val="00C622A7"/>
    <w:rsid w:val="00C62CF3"/>
    <w:rsid w:val="00C66287"/>
    <w:rsid w:val="00C66474"/>
    <w:rsid w:val="00C67486"/>
    <w:rsid w:val="00C674B5"/>
    <w:rsid w:val="00C67603"/>
    <w:rsid w:val="00C67918"/>
    <w:rsid w:val="00C67D9D"/>
    <w:rsid w:val="00C7025B"/>
    <w:rsid w:val="00C7123B"/>
    <w:rsid w:val="00C72B56"/>
    <w:rsid w:val="00C8016E"/>
    <w:rsid w:val="00C80309"/>
    <w:rsid w:val="00C8106B"/>
    <w:rsid w:val="00C8108F"/>
    <w:rsid w:val="00C8283A"/>
    <w:rsid w:val="00C84E73"/>
    <w:rsid w:val="00C85244"/>
    <w:rsid w:val="00C86ADC"/>
    <w:rsid w:val="00C86F4F"/>
    <w:rsid w:val="00C87242"/>
    <w:rsid w:val="00C8764B"/>
    <w:rsid w:val="00C90EE5"/>
    <w:rsid w:val="00C92300"/>
    <w:rsid w:val="00C92E5B"/>
    <w:rsid w:val="00C9307E"/>
    <w:rsid w:val="00C93D08"/>
    <w:rsid w:val="00C94A43"/>
    <w:rsid w:val="00C964AE"/>
    <w:rsid w:val="00CA2096"/>
    <w:rsid w:val="00CA22FC"/>
    <w:rsid w:val="00CA46AE"/>
    <w:rsid w:val="00CA69F3"/>
    <w:rsid w:val="00CA7EBE"/>
    <w:rsid w:val="00CB1040"/>
    <w:rsid w:val="00CB15D1"/>
    <w:rsid w:val="00CB2651"/>
    <w:rsid w:val="00CB283F"/>
    <w:rsid w:val="00CB54CF"/>
    <w:rsid w:val="00CB5B1A"/>
    <w:rsid w:val="00CB6ECC"/>
    <w:rsid w:val="00CB7B24"/>
    <w:rsid w:val="00CB7D9A"/>
    <w:rsid w:val="00CC093F"/>
    <w:rsid w:val="00CC1175"/>
    <w:rsid w:val="00CC1D33"/>
    <w:rsid w:val="00CC31EF"/>
    <w:rsid w:val="00CC5168"/>
    <w:rsid w:val="00CC613E"/>
    <w:rsid w:val="00CC61FA"/>
    <w:rsid w:val="00CC632A"/>
    <w:rsid w:val="00CC633C"/>
    <w:rsid w:val="00CC6D42"/>
    <w:rsid w:val="00CC7BA0"/>
    <w:rsid w:val="00CD2CFB"/>
    <w:rsid w:val="00CD463E"/>
    <w:rsid w:val="00CD4FF2"/>
    <w:rsid w:val="00CD5836"/>
    <w:rsid w:val="00CD5CB8"/>
    <w:rsid w:val="00CD6875"/>
    <w:rsid w:val="00CD746D"/>
    <w:rsid w:val="00CD7759"/>
    <w:rsid w:val="00CE13F4"/>
    <w:rsid w:val="00CE2ABC"/>
    <w:rsid w:val="00CE4ADB"/>
    <w:rsid w:val="00CE4CDC"/>
    <w:rsid w:val="00CE5CB4"/>
    <w:rsid w:val="00CF016E"/>
    <w:rsid w:val="00CF0959"/>
    <w:rsid w:val="00CF1590"/>
    <w:rsid w:val="00CF1937"/>
    <w:rsid w:val="00CF260C"/>
    <w:rsid w:val="00CF2BA0"/>
    <w:rsid w:val="00CF3256"/>
    <w:rsid w:val="00CF5490"/>
    <w:rsid w:val="00CF56A2"/>
    <w:rsid w:val="00CF703B"/>
    <w:rsid w:val="00D016D4"/>
    <w:rsid w:val="00D029FE"/>
    <w:rsid w:val="00D02E54"/>
    <w:rsid w:val="00D036CC"/>
    <w:rsid w:val="00D03F22"/>
    <w:rsid w:val="00D0534F"/>
    <w:rsid w:val="00D07B5B"/>
    <w:rsid w:val="00D11D3F"/>
    <w:rsid w:val="00D12158"/>
    <w:rsid w:val="00D12CE9"/>
    <w:rsid w:val="00D15419"/>
    <w:rsid w:val="00D15982"/>
    <w:rsid w:val="00D16285"/>
    <w:rsid w:val="00D16A6B"/>
    <w:rsid w:val="00D177AD"/>
    <w:rsid w:val="00D17DF6"/>
    <w:rsid w:val="00D2390D"/>
    <w:rsid w:val="00D24057"/>
    <w:rsid w:val="00D2694C"/>
    <w:rsid w:val="00D26A01"/>
    <w:rsid w:val="00D309F6"/>
    <w:rsid w:val="00D32C45"/>
    <w:rsid w:val="00D3400B"/>
    <w:rsid w:val="00D344B8"/>
    <w:rsid w:val="00D34DF2"/>
    <w:rsid w:val="00D35910"/>
    <w:rsid w:val="00D35AE5"/>
    <w:rsid w:val="00D40BE9"/>
    <w:rsid w:val="00D428B3"/>
    <w:rsid w:val="00D42BB9"/>
    <w:rsid w:val="00D42EC5"/>
    <w:rsid w:val="00D436B9"/>
    <w:rsid w:val="00D44BFB"/>
    <w:rsid w:val="00D4679D"/>
    <w:rsid w:val="00D47222"/>
    <w:rsid w:val="00D4749F"/>
    <w:rsid w:val="00D47A51"/>
    <w:rsid w:val="00D50334"/>
    <w:rsid w:val="00D51220"/>
    <w:rsid w:val="00D5160A"/>
    <w:rsid w:val="00D525AC"/>
    <w:rsid w:val="00D54837"/>
    <w:rsid w:val="00D56611"/>
    <w:rsid w:val="00D570FD"/>
    <w:rsid w:val="00D60357"/>
    <w:rsid w:val="00D625E4"/>
    <w:rsid w:val="00D6406F"/>
    <w:rsid w:val="00D65339"/>
    <w:rsid w:val="00D671E9"/>
    <w:rsid w:val="00D672C9"/>
    <w:rsid w:val="00D70391"/>
    <w:rsid w:val="00D70BB2"/>
    <w:rsid w:val="00D70CDA"/>
    <w:rsid w:val="00D71967"/>
    <w:rsid w:val="00D72149"/>
    <w:rsid w:val="00D7255E"/>
    <w:rsid w:val="00D73A32"/>
    <w:rsid w:val="00D74035"/>
    <w:rsid w:val="00D74805"/>
    <w:rsid w:val="00D7552E"/>
    <w:rsid w:val="00D75F23"/>
    <w:rsid w:val="00D77011"/>
    <w:rsid w:val="00D77EEC"/>
    <w:rsid w:val="00D80D1A"/>
    <w:rsid w:val="00D8379A"/>
    <w:rsid w:val="00D84996"/>
    <w:rsid w:val="00D851AF"/>
    <w:rsid w:val="00D85871"/>
    <w:rsid w:val="00D868BC"/>
    <w:rsid w:val="00D86DBD"/>
    <w:rsid w:val="00D90FB8"/>
    <w:rsid w:val="00D910E1"/>
    <w:rsid w:val="00D91151"/>
    <w:rsid w:val="00D92A84"/>
    <w:rsid w:val="00D954CB"/>
    <w:rsid w:val="00D95F65"/>
    <w:rsid w:val="00D971A0"/>
    <w:rsid w:val="00D973A2"/>
    <w:rsid w:val="00D975C2"/>
    <w:rsid w:val="00D97AEF"/>
    <w:rsid w:val="00D97F15"/>
    <w:rsid w:val="00DA10E8"/>
    <w:rsid w:val="00DA1619"/>
    <w:rsid w:val="00DA2B9A"/>
    <w:rsid w:val="00DA2CF2"/>
    <w:rsid w:val="00DA386A"/>
    <w:rsid w:val="00DA495A"/>
    <w:rsid w:val="00DA56E3"/>
    <w:rsid w:val="00DA6D15"/>
    <w:rsid w:val="00DB2C60"/>
    <w:rsid w:val="00DB3535"/>
    <w:rsid w:val="00DB35ED"/>
    <w:rsid w:val="00DB3C92"/>
    <w:rsid w:val="00DB647A"/>
    <w:rsid w:val="00DB67A4"/>
    <w:rsid w:val="00DB67F3"/>
    <w:rsid w:val="00DB7EF1"/>
    <w:rsid w:val="00DC1D09"/>
    <w:rsid w:val="00DC1FF4"/>
    <w:rsid w:val="00DC2149"/>
    <w:rsid w:val="00DC3565"/>
    <w:rsid w:val="00DC4EB3"/>
    <w:rsid w:val="00DC6C1C"/>
    <w:rsid w:val="00DD12AB"/>
    <w:rsid w:val="00DD31EA"/>
    <w:rsid w:val="00DD36E6"/>
    <w:rsid w:val="00DD4614"/>
    <w:rsid w:val="00DD547D"/>
    <w:rsid w:val="00DD5928"/>
    <w:rsid w:val="00DD5FB3"/>
    <w:rsid w:val="00DD66CE"/>
    <w:rsid w:val="00DE0723"/>
    <w:rsid w:val="00DE2B89"/>
    <w:rsid w:val="00DE4511"/>
    <w:rsid w:val="00DE6F66"/>
    <w:rsid w:val="00DF097F"/>
    <w:rsid w:val="00DF0F89"/>
    <w:rsid w:val="00DF1DC3"/>
    <w:rsid w:val="00DF34A3"/>
    <w:rsid w:val="00DF41E1"/>
    <w:rsid w:val="00DF440C"/>
    <w:rsid w:val="00DF4E6E"/>
    <w:rsid w:val="00DF5DBB"/>
    <w:rsid w:val="00E00A80"/>
    <w:rsid w:val="00E00AFB"/>
    <w:rsid w:val="00E017AA"/>
    <w:rsid w:val="00E02EA7"/>
    <w:rsid w:val="00E038E5"/>
    <w:rsid w:val="00E07A7A"/>
    <w:rsid w:val="00E10A98"/>
    <w:rsid w:val="00E10AB5"/>
    <w:rsid w:val="00E13E90"/>
    <w:rsid w:val="00E1579E"/>
    <w:rsid w:val="00E16B0C"/>
    <w:rsid w:val="00E171D4"/>
    <w:rsid w:val="00E174B2"/>
    <w:rsid w:val="00E17FA1"/>
    <w:rsid w:val="00E206C0"/>
    <w:rsid w:val="00E21789"/>
    <w:rsid w:val="00E22D1B"/>
    <w:rsid w:val="00E238A7"/>
    <w:rsid w:val="00E258FE"/>
    <w:rsid w:val="00E2659F"/>
    <w:rsid w:val="00E26ACB"/>
    <w:rsid w:val="00E3014D"/>
    <w:rsid w:val="00E3030C"/>
    <w:rsid w:val="00E307C9"/>
    <w:rsid w:val="00E313CB"/>
    <w:rsid w:val="00E31C57"/>
    <w:rsid w:val="00E31E68"/>
    <w:rsid w:val="00E32C9E"/>
    <w:rsid w:val="00E36804"/>
    <w:rsid w:val="00E36923"/>
    <w:rsid w:val="00E36D06"/>
    <w:rsid w:val="00E3712F"/>
    <w:rsid w:val="00E40003"/>
    <w:rsid w:val="00E41D76"/>
    <w:rsid w:val="00E44350"/>
    <w:rsid w:val="00E46341"/>
    <w:rsid w:val="00E46584"/>
    <w:rsid w:val="00E46AF6"/>
    <w:rsid w:val="00E47306"/>
    <w:rsid w:val="00E51899"/>
    <w:rsid w:val="00E52EBD"/>
    <w:rsid w:val="00E57522"/>
    <w:rsid w:val="00E57902"/>
    <w:rsid w:val="00E6106C"/>
    <w:rsid w:val="00E61711"/>
    <w:rsid w:val="00E627CC"/>
    <w:rsid w:val="00E65E70"/>
    <w:rsid w:val="00E6705D"/>
    <w:rsid w:val="00E709F6"/>
    <w:rsid w:val="00E70FE8"/>
    <w:rsid w:val="00E71167"/>
    <w:rsid w:val="00E7193F"/>
    <w:rsid w:val="00E71B8E"/>
    <w:rsid w:val="00E729BB"/>
    <w:rsid w:val="00E72AA1"/>
    <w:rsid w:val="00E734DC"/>
    <w:rsid w:val="00E7372F"/>
    <w:rsid w:val="00E73D16"/>
    <w:rsid w:val="00E74002"/>
    <w:rsid w:val="00E761ED"/>
    <w:rsid w:val="00E7662E"/>
    <w:rsid w:val="00E77F41"/>
    <w:rsid w:val="00E82533"/>
    <w:rsid w:val="00E86A47"/>
    <w:rsid w:val="00E90314"/>
    <w:rsid w:val="00E905A0"/>
    <w:rsid w:val="00E91494"/>
    <w:rsid w:val="00E918B5"/>
    <w:rsid w:val="00E938F9"/>
    <w:rsid w:val="00E9511D"/>
    <w:rsid w:val="00E96258"/>
    <w:rsid w:val="00E96408"/>
    <w:rsid w:val="00E96E93"/>
    <w:rsid w:val="00E9791D"/>
    <w:rsid w:val="00E97B14"/>
    <w:rsid w:val="00EA0F79"/>
    <w:rsid w:val="00EA1A7F"/>
    <w:rsid w:val="00EA315E"/>
    <w:rsid w:val="00EA369D"/>
    <w:rsid w:val="00EA7290"/>
    <w:rsid w:val="00EA77B8"/>
    <w:rsid w:val="00EB0869"/>
    <w:rsid w:val="00EB0BB9"/>
    <w:rsid w:val="00EB1D32"/>
    <w:rsid w:val="00EB248A"/>
    <w:rsid w:val="00EB6007"/>
    <w:rsid w:val="00EB6AAA"/>
    <w:rsid w:val="00EB6F2E"/>
    <w:rsid w:val="00EB7186"/>
    <w:rsid w:val="00EB7276"/>
    <w:rsid w:val="00EB778F"/>
    <w:rsid w:val="00EB78FD"/>
    <w:rsid w:val="00EC1161"/>
    <w:rsid w:val="00EC2465"/>
    <w:rsid w:val="00EC3347"/>
    <w:rsid w:val="00EC34ED"/>
    <w:rsid w:val="00EC3553"/>
    <w:rsid w:val="00EC3A9B"/>
    <w:rsid w:val="00EC55F6"/>
    <w:rsid w:val="00EC62B1"/>
    <w:rsid w:val="00EC75A1"/>
    <w:rsid w:val="00ED1C0F"/>
    <w:rsid w:val="00ED44E4"/>
    <w:rsid w:val="00ED664E"/>
    <w:rsid w:val="00ED78D3"/>
    <w:rsid w:val="00ED7C86"/>
    <w:rsid w:val="00ED7FC9"/>
    <w:rsid w:val="00EE11D6"/>
    <w:rsid w:val="00EE1FB4"/>
    <w:rsid w:val="00EE3F41"/>
    <w:rsid w:val="00EE4302"/>
    <w:rsid w:val="00EE4CD9"/>
    <w:rsid w:val="00EE6868"/>
    <w:rsid w:val="00EF0416"/>
    <w:rsid w:val="00EF149F"/>
    <w:rsid w:val="00EF1E34"/>
    <w:rsid w:val="00EF2412"/>
    <w:rsid w:val="00EF2A37"/>
    <w:rsid w:val="00EF4F47"/>
    <w:rsid w:val="00EF568E"/>
    <w:rsid w:val="00EF5931"/>
    <w:rsid w:val="00EF724D"/>
    <w:rsid w:val="00F00221"/>
    <w:rsid w:val="00F017BE"/>
    <w:rsid w:val="00F02272"/>
    <w:rsid w:val="00F02930"/>
    <w:rsid w:val="00F037C1"/>
    <w:rsid w:val="00F04189"/>
    <w:rsid w:val="00F04294"/>
    <w:rsid w:val="00F04604"/>
    <w:rsid w:val="00F06EAD"/>
    <w:rsid w:val="00F11455"/>
    <w:rsid w:val="00F1259A"/>
    <w:rsid w:val="00F1368E"/>
    <w:rsid w:val="00F139C3"/>
    <w:rsid w:val="00F13DF4"/>
    <w:rsid w:val="00F14814"/>
    <w:rsid w:val="00F14A35"/>
    <w:rsid w:val="00F15083"/>
    <w:rsid w:val="00F15EA3"/>
    <w:rsid w:val="00F1723C"/>
    <w:rsid w:val="00F2121B"/>
    <w:rsid w:val="00F21777"/>
    <w:rsid w:val="00F21D83"/>
    <w:rsid w:val="00F22486"/>
    <w:rsid w:val="00F2274D"/>
    <w:rsid w:val="00F2451F"/>
    <w:rsid w:val="00F2472A"/>
    <w:rsid w:val="00F24A1C"/>
    <w:rsid w:val="00F252A8"/>
    <w:rsid w:val="00F3041B"/>
    <w:rsid w:val="00F31E24"/>
    <w:rsid w:val="00F32349"/>
    <w:rsid w:val="00F3447A"/>
    <w:rsid w:val="00F34AFB"/>
    <w:rsid w:val="00F36E89"/>
    <w:rsid w:val="00F37432"/>
    <w:rsid w:val="00F42DD6"/>
    <w:rsid w:val="00F44A9F"/>
    <w:rsid w:val="00F500DF"/>
    <w:rsid w:val="00F52355"/>
    <w:rsid w:val="00F52BA7"/>
    <w:rsid w:val="00F53DD2"/>
    <w:rsid w:val="00F54386"/>
    <w:rsid w:val="00F55266"/>
    <w:rsid w:val="00F55476"/>
    <w:rsid w:val="00F57C1D"/>
    <w:rsid w:val="00F61F5B"/>
    <w:rsid w:val="00F63B3E"/>
    <w:rsid w:val="00F66727"/>
    <w:rsid w:val="00F667FE"/>
    <w:rsid w:val="00F66D54"/>
    <w:rsid w:val="00F70BE9"/>
    <w:rsid w:val="00F70E41"/>
    <w:rsid w:val="00F71E89"/>
    <w:rsid w:val="00F72037"/>
    <w:rsid w:val="00F72893"/>
    <w:rsid w:val="00F73F40"/>
    <w:rsid w:val="00F761B3"/>
    <w:rsid w:val="00F76997"/>
    <w:rsid w:val="00F76D2E"/>
    <w:rsid w:val="00F8163F"/>
    <w:rsid w:val="00F8217E"/>
    <w:rsid w:val="00F82465"/>
    <w:rsid w:val="00F82D95"/>
    <w:rsid w:val="00F83EE4"/>
    <w:rsid w:val="00F84E44"/>
    <w:rsid w:val="00F851CF"/>
    <w:rsid w:val="00F86810"/>
    <w:rsid w:val="00F86C1F"/>
    <w:rsid w:val="00F8748B"/>
    <w:rsid w:val="00F91DF0"/>
    <w:rsid w:val="00F96441"/>
    <w:rsid w:val="00F96584"/>
    <w:rsid w:val="00F96D95"/>
    <w:rsid w:val="00FA07B5"/>
    <w:rsid w:val="00FA261A"/>
    <w:rsid w:val="00FA3AA9"/>
    <w:rsid w:val="00FA4384"/>
    <w:rsid w:val="00FA4B55"/>
    <w:rsid w:val="00FA576B"/>
    <w:rsid w:val="00FA5B89"/>
    <w:rsid w:val="00FB052D"/>
    <w:rsid w:val="00FB1077"/>
    <w:rsid w:val="00FB112F"/>
    <w:rsid w:val="00FB4476"/>
    <w:rsid w:val="00FB4577"/>
    <w:rsid w:val="00FB5B60"/>
    <w:rsid w:val="00FC0ADA"/>
    <w:rsid w:val="00FC1498"/>
    <w:rsid w:val="00FC28E5"/>
    <w:rsid w:val="00FC2B14"/>
    <w:rsid w:val="00FC2D22"/>
    <w:rsid w:val="00FC3210"/>
    <w:rsid w:val="00FC4D0C"/>
    <w:rsid w:val="00FC5304"/>
    <w:rsid w:val="00FC6985"/>
    <w:rsid w:val="00FD2143"/>
    <w:rsid w:val="00FD2A08"/>
    <w:rsid w:val="00FD32E2"/>
    <w:rsid w:val="00FD4611"/>
    <w:rsid w:val="00FD4AEE"/>
    <w:rsid w:val="00FD5550"/>
    <w:rsid w:val="00FD6835"/>
    <w:rsid w:val="00FD6FBD"/>
    <w:rsid w:val="00FD776C"/>
    <w:rsid w:val="00FE3DD4"/>
    <w:rsid w:val="00FE456B"/>
    <w:rsid w:val="00FE542A"/>
    <w:rsid w:val="00FE6DD6"/>
    <w:rsid w:val="00FF26E8"/>
    <w:rsid w:val="00FF274F"/>
    <w:rsid w:val="00FF31B3"/>
    <w:rsid w:val="00FF3A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90B2F"/>
  <w15:docId w15:val="{8B9D8A93-CD73-4D34-A913-C3C3D2C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412"/>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iPriority w:val="99"/>
    <w:unhideWhenUsed/>
    <w:rsid w:val="00D80D1A"/>
    <w:rPr>
      <w:color w:val="0000FF" w:themeColor="hyperlink"/>
      <w:u w:val="single"/>
    </w:rPr>
  </w:style>
  <w:style w:type="character" w:customStyle="1" w:styleId="ListParagraphChar">
    <w:name w:val="List Paragraph Char"/>
    <w:link w:val="ListParagraph"/>
    <w:uiPriority w:val="34"/>
    <w:locked/>
    <w:rsid w:val="00D80D1A"/>
    <w:rPr>
      <w:sz w:val="24"/>
      <w:szCs w:val="24"/>
      <w:lang w:eastAsia="en-US"/>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 w:type="character" w:styleId="CommentReference">
    <w:name w:val="annotation reference"/>
    <w:rsid w:val="002F396B"/>
    <w:rPr>
      <w:sz w:val="16"/>
      <w:szCs w:val="16"/>
    </w:rPr>
  </w:style>
  <w:style w:type="paragraph" w:styleId="CommentText">
    <w:name w:val="annotation text"/>
    <w:basedOn w:val="Normal"/>
    <w:link w:val="CommentTextChar"/>
    <w:rsid w:val="002F396B"/>
    <w:pPr>
      <w:spacing w:line="260" w:lineRule="atLeast"/>
    </w:pPr>
    <w:rPr>
      <w:rFonts w:eastAsia="Calibri"/>
      <w:sz w:val="20"/>
      <w:szCs w:val="20"/>
    </w:rPr>
  </w:style>
  <w:style w:type="character" w:customStyle="1" w:styleId="CommentTextChar">
    <w:name w:val="Comment Text Char"/>
    <w:basedOn w:val="DefaultParagraphFont"/>
    <w:link w:val="CommentText"/>
    <w:rsid w:val="002F396B"/>
    <w:rPr>
      <w:rFonts w:eastAsia="Calibri"/>
      <w:lang w:eastAsia="en-US"/>
    </w:rPr>
  </w:style>
  <w:style w:type="character" w:styleId="FollowedHyperlink">
    <w:name w:val="FollowedHyperlink"/>
    <w:basedOn w:val="DefaultParagraphFont"/>
    <w:rsid w:val="0056481E"/>
    <w:rPr>
      <w:color w:val="800080" w:themeColor="followedHyperlink"/>
      <w:u w:val="single"/>
    </w:rPr>
  </w:style>
  <w:style w:type="paragraph" w:styleId="CommentSubject">
    <w:name w:val="annotation subject"/>
    <w:basedOn w:val="CommentText"/>
    <w:next w:val="CommentText"/>
    <w:link w:val="CommentSubjectChar"/>
    <w:rsid w:val="0056481E"/>
    <w:pPr>
      <w:spacing w:line="240" w:lineRule="auto"/>
    </w:pPr>
    <w:rPr>
      <w:rFonts w:eastAsia="Times New Roman"/>
      <w:b/>
      <w:bCs/>
    </w:rPr>
  </w:style>
  <w:style w:type="character" w:customStyle="1" w:styleId="CommentSubjectChar">
    <w:name w:val="Comment Subject Char"/>
    <w:basedOn w:val="CommentTextChar"/>
    <w:link w:val="CommentSubject"/>
    <w:rsid w:val="0056481E"/>
    <w:rPr>
      <w:rFonts w:eastAsia="Calibri"/>
      <w:b/>
      <w:bCs/>
      <w:lang w:eastAsia="en-US"/>
    </w:rPr>
  </w:style>
  <w:style w:type="paragraph" w:customStyle="1" w:styleId="notedraft">
    <w:name w:val="note(draft)"/>
    <w:aliases w:val="nd"/>
    <w:basedOn w:val="Normal"/>
    <w:rsid w:val="001825D2"/>
    <w:pPr>
      <w:spacing w:before="240"/>
      <w:ind w:left="284" w:hanging="284"/>
    </w:pPr>
    <w:rPr>
      <w:i/>
      <w:szCs w:val="20"/>
      <w:lang w:eastAsia="en-AU"/>
    </w:rPr>
  </w:style>
  <w:style w:type="paragraph" w:styleId="Revision">
    <w:name w:val="Revision"/>
    <w:hidden/>
    <w:uiPriority w:val="99"/>
    <w:semiHidden/>
    <w:rsid w:val="00A23700"/>
    <w:rPr>
      <w:sz w:val="24"/>
      <w:szCs w:val="24"/>
      <w:lang w:eastAsia="en-US"/>
    </w:rPr>
  </w:style>
  <w:style w:type="character" w:customStyle="1" w:styleId="CharDivText">
    <w:name w:val="CharDivText"/>
    <w:basedOn w:val="DefaultParagraphFont"/>
    <w:uiPriority w:val="1"/>
    <w:qFormat/>
    <w:rsid w:val="002D55EC"/>
  </w:style>
  <w:style w:type="paragraph" w:customStyle="1" w:styleId="paragraph">
    <w:name w:val="paragraph"/>
    <w:aliases w:val="a"/>
    <w:basedOn w:val="Normal"/>
    <w:link w:val="paragraphChar"/>
    <w:rsid w:val="005A33E7"/>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locked/>
    <w:rsid w:val="00182699"/>
    <w:rPr>
      <w:sz w:val="22"/>
    </w:rPr>
  </w:style>
  <w:style w:type="paragraph" w:customStyle="1" w:styleId="Item">
    <w:name w:val="Item"/>
    <w:aliases w:val="i"/>
    <w:basedOn w:val="Normal"/>
    <w:next w:val="ItemHead"/>
    <w:rsid w:val="00F52BA7"/>
    <w:pPr>
      <w:keepLines/>
      <w:spacing w:before="80"/>
      <w:ind w:left="709"/>
    </w:pPr>
    <w:rPr>
      <w:sz w:val="22"/>
      <w:szCs w:val="20"/>
      <w:lang w:eastAsia="en-AU"/>
    </w:rPr>
  </w:style>
  <w:style w:type="paragraph" w:customStyle="1" w:styleId="ItemHead">
    <w:name w:val="ItemHead"/>
    <w:aliases w:val="ih"/>
    <w:basedOn w:val="Normal"/>
    <w:next w:val="Item"/>
    <w:rsid w:val="00F52BA7"/>
    <w:pPr>
      <w:keepNext/>
      <w:keepLines/>
      <w:spacing w:before="220"/>
      <w:ind w:left="709" w:hanging="709"/>
    </w:pPr>
    <w:rPr>
      <w:rFonts w:ascii="Arial" w:hAnsi="Arial"/>
      <w:b/>
      <w:kern w:val="28"/>
      <w:szCs w:val="20"/>
      <w:lang w:eastAsia="en-AU"/>
    </w:rPr>
  </w:style>
  <w:style w:type="paragraph" w:customStyle="1" w:styleId="Tablea">
    <w:name w:val="Table(a)"/>
    <w:aliases w:val="ta"/>
    <w:basedOn w:val="Normal"/>
    <w:rsid w:val="00184DB0"/>
    <w:pPr>
      <w:spacing w:before="60"/>
      <w:ind w:left="284" w:hanging="284"/>
    </w:pPr>
    <w:rPr>
      <w:sz w:val="20"/>
      <w:szCs w:val="20"/>
      <w:lang w:eastAsia="en-AU"/>
    </w:rPr>
  </w:style>
  <w:style w:type="character" w:styleId="UnresolvedMention">
    <w:name w:val="Unresolved Mention"/>
    <w:basedOn w:val="DefaultParagraphFont"/>
    <w:uiPriority w:val="99"/>
    <w:semiHidden/>
    <w:unhideWhenUsed/>
    <w:rsid w:val="00ED1C0F"/>
    <w:rPr>
      <w:color w:val="605E5C"/>
      <w:shd w:val="clear" w:color="auto" w:fill="E1DFDD"/>
    </w:rPr>
  </w:style>
  <w:style w:type="paragraph" w:customStyle="1" w:styleId="paragraphsub">
    <w:name w:val="paragraph(sub)"/>
    <w:aliases w:val="aa"/>
    <w:basedOn w:val="Normal"/>
    <w:rsid w:val="00083D1E"/>
    <w:pPr>
      <w:tabs>
        <w:tab w:val="right" w:pos="1985"/>
      </w:tabs>
      <w:spacing w:before="40"/>
      <w:ind w:left="2098" w:hanging="2098"/>
    </w:pPr>
    <w:rPr>
      <w:sz w:val="22"/>
      <w:szCs w:val="20"/>
      <w:lang w:eastAsia="en-AU"/>
    </w:rPr>
  </w:style>
  <w:style w:type="paragraph" w:customStyle="1" w:styleId="definition">
    <w:name w:val="definition"/>
    <w:basedOn w:val="Normal"/>
    <w:rsid w:val="002F7272"/>
    <w:pPr>
      <w:spacing w:before="100" w:beforeAutospacing="1" w:after="100" w:afterAutospacing="1"/>
    </w:pPr>
    <w:rPr>
      <w:lang w:eastAsia="en-AU"/>
    </w:rPr>
  </w:style>
  <w:style w:type="paragraph" w:customStyle="1" w:styleId="paragraphsub0">
    <w:name w:val="paragraphsub"/>
    <w:basedOn w:val="Normal"/>
    <w:rsid w:val="002F7272"/>
    <w:pPr>
      <w:spacing w:before="100" w:beforeAutospacing="1" w:after="100" w:afterAutospacing="1"/>
    </w:pPr>
    <w:rPr>
      <w:lang w:eastAsia="en-AU"/>
    </w:rPr>
  </w:style>
  <w:style w:type="character" w:customStyle="1" w:styleId="CABNETParagraphChar">
    <w:name w:val="CABNET Paragraph. Char"/>
    <w:basedOn w:val="DefaultParagraphFont"/>
    <w:link w:val="CABNETParagraph"/>
    <w:uiPriority w:val="98"/>
    <w:locked/>
    <w:rsid w:val="000467D7"/>
    <w:rPr>
      <w:rFonts w:ascii="Arial" w:hAnsi="Arial" w:cs="Arial"/>
    </w:rPr>
  </w:style>
  <w:style w:type="paragraph" w:customStyle="1" w:styleId="CABNETParagraph">
    <w:name w:val="CABNET Paragraph."/>
    <w:basedOn w:val="Normal"/>
    <w:link w:val="CABNETParagraphChar"/>
    <w:uiPriority w:val="98"/>
    <w:rsid w:val="000467D7"/>
    <w:pPr>
      <w:spacing w:before="120" w:after="120"/>
    </w:pPr>
    <w:rPr>
      <w:rFonts w:ascii="Arial" w:hAnsi="Arial" w:cs="Arial"/>
      <w:sz w:val="20"/>
      <w:szCs w:val="20"/>
      <w:lang w:eastAsia="en-AU"/>
    </w:rPr>
  </w:style>
  <w:style w:type="paragraph" w:styleId="FootnoteText">
    <w:name w:val="footnote text"/>
    <w:basedOn w:val="Normal"/>
    <w:link w:val="FootnoteTextChar"/>
    <w:uiPriority w:val="99"/>
    <w:semiHidden/>
    <w:unhideWhenUsed/>
    <w:rsid w:val="00384C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84CC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84C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25507">
      <w:bodyDiv w:val="1"/>
      <w:marLeft w:val="0"/>
      <w:marRight w:val="0"/>
      <w:marTop w:val="0"/>
      <w:marBottom w:val="0"/>
      <w:divBdr>
        <w:top w:val="none" w:sz="0" w:space="0" w:color="auto"/>
        <w:left w:val="none" w:sz="0" w:space="0" w:color="auto"/>
        <w:bottom w:val="none" w:sz="0" w:space="0" w:color="auto"/>
        <w:right w:val="none" w:sz="0" w:space="0" w:color="auto"/>
      </w:divBdr>
    </w:div>
    <w:div w:id="512038262">
      <w:bodyDiv w:val="1"/>
      <w:marLeft w:val="0"/>
      <w:marRight w:val="0"/>
      <w:marTop w:val="0"/>
      <w:marBottom w:val="0"/>
      <w:divBdr>
        <w:top w:val="none" w:sz="0" w:space="0" w:color="auto"/>
        <w:left w:val="none" w:sz="0" w:space="0" w:color="auto"/>
        <w:bottom w:val="none" w:sz="0" w:space="0" w:color="auto"/>
        <w:right w:val="none" w:sz="0" w:space="0" w:color="auto"/>
      </w:divBdr>
    </w:div>
    <w:div w:id="874393136">
      <w:bodyDiv w:val="1"/>
      <w:marLeft w:val="0"/>
      <w:marRight w:val="0"/>
      <w:marTop w:val="0"/>
      <w:marBottom w:val="0"/>
      <w:divBdr>
        <w:top w:val="none" w:sz="0" w:space="0" w:color="auto"/>
        <w:left w:val="none" w:sz="0" w:space="0" w:color="auto"/>
        <w:bottom w:val="none" w:sz="0" w:space="0" w:color="auto"/>
        <w:right w:val="none" w:sz="0" w:space="0" w:color="auto"/>
      </w:divBdr>
    </w:div>
    <w:div w:id="1070465360">
      <w:bodyDiv w:val="1"/>
      <w:marLeft w:val="0"/>
      <w:marRight w:val="0"/>
      <w:marTop w:val="0"/>
      <w:marBottom w:val="0"/>
      <w:divBdr>
        <w:top w:val="none" w:sz="0" w:space="0" w:color="auto"/>
        <w:left w:val="none" w:sz="0" w:space="0" w:color="auto"/>
        <w:bottom w:val="none" w:sz="0" w:space="0" w:color="auto"/>
        <w:right w:val="none" w:sz="0" w:space="0" w:color="auto"/>
      </w:divBdr>
    </w:div>
    <w:div w:id="1114519310">
      <w:bodyDiv w:val="1"/>
      <w:marLeft w:val="0"/>
      <w:marRight w:val="0"/>
      <w:marTop w:val="0"/>
      <w:marBottom w:val="0"/>
      <w:divBdr>
        <w:top w:val="none" w:sz="0" w:space="0" w:color="auto"/>
        <w:left w:val="none" w:sz="0" w:space="0" w:color="auto"/>
        <w:bottom w:val="none" w:sz="0" w:space="0" w:color="auto"/>
        <w:right w:val="none" w:sz="0" w:space="0" w:color="auto"/>
      </w:divBdr>
    </w:div>
    <w:div w:id="1125779604">
      <w:bodyDiv w:val="1"/>
      <w:marLeft w:val="0"/>
      <w:marRight w:val="0"/>
      <w:marTop w:val="0"/>
      <w:marBottom w:val="0"/>
      <w:divBdr>
        <w:top w:val="none" w:sz="0" w:space="0" w:color="auto"/>
        <w:left w:val="none" w:sz="0" w:space="0" w:color="auto"/>
        <w:bottom w:val="none" w:sz="0" w:space="0" w:color="auto"/>
        <w:right w:val="none" w:sz="0" w:space="0" w:color="auto"/>
      </w:divBdr>
    </w:div>
    <w:div w:id="1261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6589719">
          <w:marLeft w:val="0"/>
          <w:marRight w:val="0"/>
          <w:marTop w:val="0"/>
          <w:marBottom w:val="0"/>
          <w:divBdr>
            <w:top w:val="none" w:sz="0" w:space="0" w:color="auto"/>
            <w:left w:val="none" w:sz="0" w:space="0" w:color="auto"/>
            <w:bottom w:val="none" w:sz="0" w:space="0" w:color="auto"/>
            <w:right w:val="none" w:sz="0" w:space="0" w:color="auto"/>
          </w:divBdr>
          <w:divsChild>
            <w:div w:id="1093551152">
              <w:marLeft w:val="0"/>
              <w:marRight w:val="0"/>
              <w:marTop w:val="0"/>
              <w:marBottom w:val="0"/>
              <w:divBdr>
                <w:top w:val="none" w:sz="0" w:space="0" w:color="auto"/>
                <w:left w:val="none" w:sz="0" w:space="0" w:color="auto"/>
                <w:bottom w:val="none" w:sz="0" w:space="0" w:color="auto"/>
                <w:right w:val="none" w:sz="0" w:space="0" w:color="auto"/>
              </w:divBdr>
              <w:divsChild>
                <w:div w:id="479426423">
                  <w:marLeft w:val="0"/>
                  <w:marRight w:val="0"/>
                  <w:marTop w:val="0"/>
                  <w:marBottom w:val="0"/>
                  <w:divBdr>
                    <w:top w:val="none" w:sz="0" w:space="0" w:color="auto"/>
                    <w:left w:val="none" w:sz="0" w:space="0" w:color="auto"/>
                    <w:bottom w:val="none" w:sz="0" w:space="0" w:color="auto"/>
                    <w:right w:val="none" w:sz="0" w:space="0" w:color="auto"/>
                  </w:divBdr>
                  <w:divsChild>
                    <w:div w:id="1985618704">
                      <w:marLeft w:val="0"/>
                      <w:marRight w:val="0"/>
                      <w:marTop w:val="0"/>
                      <w:marBottom w:val="0"/>
                      <w:divBdr>
                        <w:top w:val="none" w:sz="0" w:space="0" w:color="auto"/>
                        <w:left w:val="none" w:sz="0" w:space="0" w:color="auto"/>
                        <w:bottom w:val="none" w:sz="0" w:space="0" w:color="auto"/>
                        <w:right w:val="none" w:sz="0" w:space="0" w:color="auto"/>
                      </w:divBdr>
                      <w:divsChild>
                        <w:div w:id="208802794">
                          <w:marLeft w:val="0"/>
                          <w:marRight w:val="0"/>
                          <w:marTop w:val="0"/>
                          <w:marBottom w:val="0"/>
                          <w:divBdr>
                            <w:top w:val="none" w:sz="0" w:space="0" w:color="auto"/>
                            <w:left w:val="none" w:sz="0" w:space="0" w:color="auto"/>
                            <w:bottom w:val="none" w:sz="0" w:space="0" w:color="auto"/>
                            <w:right w:val="none" w:sz="0" w:space="0" w:color="auto"/>
                          </w:divBdr>
                          <w:divsChild>
                            <w:div w:id="826822799">
                              <w:marLeft w:val="0"/>
                              <w:marRight w:val="0"/>
                              <w:marTop w:val="0"/>
                              <w:marBottom w:val="0"/>
                              <w:divBdr>
                                <w:top w:val="none" w:sz="0" w:space="0" w:color="auto"/>
                                <w:left w:val="none" w:sz="0" w:space="0" w:color="auto"/>
                                <w:bottom w:val="none" w:sz="0" w:space="0" w:color="auto"/>
                                <w:right w:val="none" w:sz="0" w:space="0" w:color="auto"/>
                              </w:divBdr>
                              <w:divsChild>
                                <w:div w:id="266692183">
                                  <w:marLeft w:val="0"/>
                                  <w:marRight w:val="0"/>
                                  <w:marTop w:val="0"/>
                                  <w:marBottom w:val="0"/>
                                  <w:divBdr>
                                    <w:top w:val="none" w:sz="0" w:space="0" w:color="auto"/>
                                    <w:left w:val="none" w:sz="0" w:space="0" w:color="auto"/>
                                    <w:bottom w:val="none" w:sz="0" w:space="0" w:color="auto"/>
                                    <w:right w:val="none" w:sz="0" w:space="0" w:color="auto"/>
                                  </w:divBdr>
                                  <w:divsChild>
                                    <w:div w:id="263929304">
                                      <w:marLeft w:val="0"/>
                                      <w:marRight w:val="0"/>
                                      <w:marTop w:val="0"/>
                                      <w:marBottom w:val="0"/>
                                      <w:divBdr>
                                        <w:top w:val="none" w:sz="0" w:space="0" w:color="auto"/>
                                        <w:left w:val="none" w:sz="0" w:space="0" w:color="auto"/>
                                        <w:bottom w:val="none" w:sz="0" w:space="0" w:color="auto"/>
                                        <w:right w:val="none" w:sz="0" w:space="0" w:color="auto"/>
                                      </w:divBdr>
                                      <w:divsChild>
                                        <w:div w:id="1046293988">
                                          <w:marLeft w:val="0"/>
                                          <w:marRight w:val="0"/>
                                          <w:marTop w:val="0"/>
                                          <w:marBottom w:val="0"/>
                                          <w:divBdr>
                                            <w:top w:val="none" w:sz="0" w:space="0" w:color="auto"/>
                                            <w:left w:val="none" w:sz="0" w:space="0" w:color="auto"/>
                                            <w:bottom w:val="none" w:sz="0" w:space="0" w:color="auto"/>
                                            <w:right w:val="none" w:sz="0" w:space="0" w:color="auto"/>
                                          </w:divBdr>
                                          <w:divsChild>
                                            <w:div w:id="1563709304">
                                              <w:marLeft w:val="0"/>
                                              <w:marRight w:val="0"/>
                                              <w:marTop w:val="0"/>
                                              <w:marBottom w:val="0"/>
                                              <w:divBdr>
                                                <w:top w:val="none" w:sz="0" w:space="0" w:color="auto"/>
                                                <w:left w:val="none" w:sz="0" w:space="0" w:color="auto"/>
                                                <w:bottom w:val="none" w:sz="0" w:space="0" w:color="auto"/>
                                                <w:right w:val="none" w:sz="0" w:space="0" w:color="auto"/>
                                              </w:divBdr>
                                              <w:divsChild>
                                                <w:div w:id="572738267">
                                                  <w:marLeft w:val="0"/>
                                                  <w:marRight w:val="0"/>
                                                  <w:marTop w:val="0"/>
                                                  <w:marBottom w:val="0"/>
                                                  <w:divBdr>
                                                    <w:top w:val="none" w:sz="0" w:space="0" w:color="auto"/>
                                                    <w:left w:val="none" w:sz="0" w:space="0" w:color="auto"/>
                                                    <w:bottom w:val="none" w:sz="0" w:space="0" w:color="auto"/>
                                                    <w:right w:val="none" w:sz="0" w:space="0" w:color="auto"/>
                                                  </w:divBdr>
                                                  <w:divsChild>
                                                    <w:div w:id="355347673">
                                                      <w:marLeft w:val="0"/>
                                                      <w:marRight w:val="0"/>
                                                      <w:marTop w:val="0"/>
                                                      <w:marBottom w:val="0"/>
                                                      <w:divBdr>
                                                        <w:top w:val="none" w:sz="0" w:space="0" w:color="auto"/>
                                                        <w:left w:val="none" w:sz="0" w:space="0" w:color="auto"/>
                                                        <w:bottom w:val="none" w:sz="0" w:space="0" w:color="auto"/>
                                                        <w:right w:val="none" w:sz="0" w:space="0" w:color="auto"/>
                                                      </w:divBdr>
                                                      <w:divsChild>
                                                        <w:div w:id="13840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5547977">
      <w:bodyDiv w:val="1"/>
      <w:marLeft w:val="0"/>
      <w:marRight w:val="0"/>
      <w:marTop w:val="0"/>
      <w:marBottom w:val="0"/>
      <w:divBdr>
        <w:top w:val="none" w:sz="0" w:space="0" w:color="auto"/>
        <w:left w:val="none" w:sz="0" w:space="0" w:color="auto"/>
        <w:bottom w:val="none" w:sz="0" w:space="0" w:color="auto"/>
        <w:right w:val="none" w:sz="0" w:space="0" w:color="auto"/>
      </w:divBdr>
    </w:div>
    <w:div w:id="1398043329">
      <w:bodyDiv w:val="1"/>
      <w:marLeft w:val="0"/>
      <w:marRight w:val="0"/>
      <w:marTop w:val="0"/>
      <w:marBottom w:val="0"/>
      <w:divBdr>
        <w:top w:val="none" w:sz="0" w:space="0" w:color="auto"/>
        <w:left w:val="none" w:sz="0" w:space="0" w:color="auto"/>
        <w:bottom w:val="none" w:sz="0" w:space="0" w:color="auto"/>
        <w:right w:val="none" w:sz="0" w:space="0" w:color="auto"/>
      </w:divBdr>
    </w:div>
    <w:div w:id="1422290772">
      <w:bodyDiv w:val="1"/>
      <w:marLeft w:val="0"/>
      <w:marRight w:val="0"/>
      <w:marTop w:val="0"/>
      <w:marBottom w:val="0"/>
      <w:divBdr>
        <w:top w:val="none" w:sz="0" w:space="0" w:color="auto"/>
        <w:left w:val="none" w:sz="0" w:space="0" w:color="auto"/>
        <w:bottom w:val="none" w:sz="0" w:space="0" w:color="auto"/>
        <w:right w:val="none" w:sz="0" w:space="0" w:color="auto"/>
      </w:divBdr>
    </w:div>
    <w:div w:id="1432579260">
      <w:bodyDiv w:val="1"/>
      <w:marLeft w:val="0"/>
      <w:marRight w:val="0"/>
      <w:marTop w:val="0"/>
      <w:marBottom w:val="0"/>
      <w:divBdr>
        <w:top w:val="none" w:sz="0" w:space="0" w:color="auto"/>
        <w:left w:val="none" w:sz="0" w:space="0" w:color="auto"/>
        <w:bottom w:val="none" w:sz="0" w:space="0" w:color="auto"/>
        <w:right w:val="none" w:sz="0" w:space="0" w:color="auto"/>
      </w:divBdr>
    </w:div>
    <w:div w:id="1506481675">
      <w:bodyDiv w:val="1"/>
      <w:marLeft w:val="0"/>
      <w:marRight w:val="0"/>
      <w:marTop w:val="0"/>
      <w:marBottom w:val="0"/>
      <w:divBdr>
        <w:top w:val="none" w:sz="0" w:space="0" w:color="auto"/>
        <w:left w:val="none" w:sz="0" w:space="0" w:color="auto"/>
        <w:bottom w:val="none" w:sz="0" w:space="0" w:color="auto"/>
        <w:right w:val="none" w:sz="0" w:space="0" w:color="auto"/>
      </w:divBdr>
      <w:divsChild>
        <w:div w:id="754126955">
          <w:marLeft w:val="0"/>
          <w:marRight w:val="0"/>
          <w:marTop w:val="0"/>
          <w:marBottom w:val="0"/>
          <w:divBdr>
            <w:top w:val="none" w:sz="0" w:space="0" w:color="auto"/>
            <w:left w:val="none" w:sz="0" w:space="0" w:color="auto"/>
            <w:bottom w:val="none" w:sz="0" w:space="0" w:color="auto"/>
            <w:right w:val="none" w:sz="0" w:space="0" w:color="auto"/>
          </w:divBdr>
          <w:divsChild>
            <w:div w:id="9262751">
              <w:marLeft w:val="0"/>
              <w:marRight w:val="0"/>
              <w:marTop w:val="0"/>
              <w:marBottom w:val="0"/>
              <w:divBdr>
                <w:top w:val="none" w:sz="0" w:space="0" w:color="auto"/>
                <w:left w:val="none" w:sz="0" w:space="0" w:color="auto"/>
                <w:bottom w:val="none" w:sz="0" w:space="0" w:color="auto"/>
                <w:right w:val="none" w:sz="0" w:space="0" w:color="auto"/>
              </w:divBdr>
              <w:divsChild>
                <w:div w:id="618151493">
                  <w:marLeft w:val="0"/>
                  <w:marRight w:val="0"/>
                  <w:marTop w:val="0"/>
                  <w:marBottom w:val="0"/>
                  <w:divBdr>
                    <w:top w:val="none" w:sz="0" w:space="0" w:color="auto"/>
                    <w:left w:val="none" w:sz="0" w:space="0" w:color="auto"/>
                    <w:bottom w:val="none" w:sz="0" w:space="0" w:color="auto"/>
                    <w:right w:val="none" w:sz="0" w:space="0" w:color="auto"/>
                  </w:divBdr>
                  <w:divsChild>
                    <w:div w:id="370351264">
                      <w:marLeft w:val="0"/>
                      <w:marRight w:val="0"/>
                      <w:marTop w:val="0"/>
                      <w:marBottom w:val="0"/>
                      <w:divBdr>
                        <w:top w:val="none" w:sz="0" w:space="0" w:color="auto"/>
                        <w:left w:val="none" w:sz="0" w:space="0" w:color="auto"/>
                        <w:bottom w:val="none" w:sz="0" w:space="0" w:color="auto"/>
                        <w:right w:val="none" w:sz="0" w:space="0" w:color="auto"/>
                      </w:divBdr>
                      <w:divsChild>
                        <w:div w:id="1904188">
                          <w:marLeft w:val="0"/>
                          <w:marRight w:val="0"/>
                          <w:marTop w:val="0"/>
                          <w:marBottom w:val="0"/>
                          <w:divBdr>
                            <w:top w:val="none" w:sz="0" w:space="0" w:color="auto"/>
                            <w:left w:val="none" w:sz="0" w:space="0" w:color="auto"/>
                            <w:bottom w:val="none" w:sz="0" w:space="0" w:color="auto"/>
                            <w:right w:val="none" w:sz="0" w:space="0" w:color="auto"/>
                          </w:divBdr>
                          <w:divsChild>
                            <w:div w:id="1866795125">
                              <w:marLeft w:val="0"/>
                              <w:marRight w:val="0"/>
                              <w:marTop w:val="0"/>
                              <w:marBottom w:val="0"/>
                              <w:divBdr>
                                <w:top w:val="none" w:sz="0" w:space="0" w:color="auto"/>
                                <w:left w:val="none" w:sz="0" w:space="0" w:color="auto"/>
                                <w:bottom w:val="none" w:sz="0" w:space="0" w:color="auto"/>
                                <w:right w:val="none" w:sz="0" w:space="0" w:color="auto"/>
                              </w:divBdr>
                              <w:divsChild>
                                <w:div w:id="3946766">
                                  <w:marLeft w:val="0"/>
                                  <w:marRight w:val="0"/>
                                  <w:marTop w:val="0"/>
                                  <w:marBottom w:val="0"/>
                                  <w:divBdr>
                                    <w:top w:val="none" w:sz="0" w:space="0" w:color="auto"/>
                                    <w:left w:val="none" w:sz="0" w:space="0" w:color="auto"/>
                                    <w:bottom w:val="none" w:sz="0" w:space="0" w:color="auto"/>
                                    <w:right w:val="none" w:sz="0" w:space="0" w:color="auto"/>
                                  </w:divBdr>
                                  <w:divsChild>
                                    <w:div w:id="668022301">
                                      <w:marLeft w:val="0"/>
                                      <w:marRight w:val="0"/>
                                      <w:marTop w:val="0"/>
                                      <w:marBottom w:val="0"/>
                                      <w:divBdr>
                                        <w:top w:val="none" w:sz="0" w:space="0" w:color="auto"/>
                                        <w:left w:val="none" w:sz="0" w:space="0" w:color="auto"/>
                                        <w:bottom w:val="none" w:sz="0" w:space="0" w:color="auto"/>
                                        <w:right w:val="none" w:sz="0" w:space="0" w:color="auto"/>
                                      </w:divBdr>
                                      <w:divsChild>
                                        <w:div w:id="1769961528">
                                          <w:marLeft w:val="0"/>
                                          <w:marRight w:val="0"/>
                                          <w:marTop w:val="0"/>
                                          <w:marBottom w:val="0"/>
                                          <w:divBdr>
                                            <w:top w:val="none" w:sz="0" w:space="0" w:color="auto"/>
                                            <w:left w:val="none" w:sz="0" w:space="0" w:color="auto"/>
                                            <w:bottom w:val="none" w:sz="0" w:space="0" w:color="auto"/>
                                            <w:right w:val="none" w:sz="0" w:space="0" w:color="auto"/>
                                          </w:divBdr>
                                          <w:divsChild>
                                            <w:div w:id="1515606451">
                                              <w:marLeft w:val="0"/>
                                              <w:marRight w:val="0"/>
                                              <w:marTop w:val="0"/>
                                              <w:marBottom w:val="0"/>
                                              <w:divBdr>
                                                <w:top w:val="none" w:sz="0" w:space="0" w:color="auto"/>
                                                <w:left w:val="none" w:sz="0" w:space="0" w:color="auto"/>
                                                <w:bottom w:val="none" w:sz="0" w:space="0" w:color="auto"/>
                                                <w:right w:val="none" w:sz="0" w:space="0" w:color="auto"/>
                                              </w:divBdr>
                                              <w:divsChild>
                                                <w:div w:id="673611504">
                                                  <w:marLeft w:val="0"/>
                                                  <w:marRight w:val="0"/>
                                                  <w:marTop w:val="0"/>
                                                  <w:marBottom w:val="0"/>
                                                  <w:divBdr>
                                                    <w:top w:val="none" w:sz="0" w:space="0" w:color="auto"/>
                                                    <w:left w:val="none" w:sz="0" w:space="0" w:color="auto"/>
                                                    <w:bottom w:val="none" w:sz="0" w:space="0" w:color="auto"/>
                                                    <w:right w:val="none" w:sz="0" w:space="0" w:color="auto"/>
                                                  </w:divBdr>
                                                  <w:divsChild>
                                                    <w:div w:id="253365113">
                                                      <w:marLeft w:val="0"/>
                                                      <w:marRight w:val="0"/>
                                                      <w:marTop w:val="0"/>
                                                      <w:marBottom w:val="0"/>
                                                      <w:divBdr>
                                                        <w:top w:val="none" w:sz="0" w:space="0" w:color="auto"/>
                                                        <w:left w:val="none" w:sz="0" w:space="0" w:color="auto"/>
                                                        <w:bottom w:val="none" w:sz="0" w:space="0" w:color="auto"/>
                                                        <w:right w:val="none" w:sz="0" w:space="0" w:color="auto"/>
                                                      </w:divBdr>
                                                      <w:divsChild>
                                                        <w:div w:id="5642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794301">
      <w:bodyDiv w:val="1"/>
      <w:marLeft w:val="0"/>
      <w:marRight w:val="0"/>
      <w:marTop w:val="0"/>
      <w:marBottom w:val="0"/>
      <w:divBdr>
        <w:top w:val="none" w:sz="0" w:space="0" w:color="auto"/>
        <w:left w:val="none" w:sz="0" w:space="0" w:color="auto"/>
        <w:bottom w:val="none" w:sz="0" w:space="0" w:color="auto"/>
        <w:right w:val="none" w:sz="0" w:space="0" w:color="auto"/>
      </w:divBdr>
    </w:div>
    <w:div w:id="1744521218">
      <w:bodyDiv w:val="1"/>
      <w:marLeft w:val="0"/>
      <w:marRight w:val="0"/>
      <w:marTop w:val="0"/>
      <w:marBottom w:val="0"/>
      <w:divBdr>
        <w:top w:val="none" w:sz="0" w:space="0" w:color="auto"/>
        <w:left w:val="none" w:sz="0" w:space="0" w:color="auto"/>
        <w:bottom w:val="none" w:sz="0" w:space="0" w:color="auto"/>
        <w:right w:val="none" w:sz="0" w:space="0" w:color="auto"/>
      </w:divBdr>
    </w:div>
    <w:div w:id="1770394252">
      <w:bodyDiv w:val="1"/>
      <w:marLeft w:val="0"/>
      <w:marRight w:val="0"/>
      <w:marTop w:val="0"/>
      <w:marBottom w:val="0"/>
      <w:divBdr>
        <w:top w:val="none" w:sz="0" w:space="0" w:color="auto"/>
        <w:left w:val="none" w:sz="0" w:space="0" w:color="auto"/>
        <w:bottom w:val="none" w:sz="0" w:space="0" w:color="auto"/>
        <w:right w:val="none" w:sz="0" w:space="0" w:color="auto"/>
      </w:divBdr>
    </w:div>
    <w:div w:id="1970357815">
      <w:bodyDiv w:val="1"/>
      <w:marLeft w:val="0"/>
      <w:marRight w:val="0"/>
      <w:marTop w:val="0"/>
      <w:marBottom w:val="0"/>
      <w:divBdr>
        <w:top w:val="none" w:sz="0" w:space="0" w:color="auto"/>
        <w:left w:val="none" w:sz="0" w:space="0" w:color="auto"/>
        <w:bottom w:val="none" w:sz="0" w:space="0" w:color="auto"/>
        <w:right w:val="none" w:sz="0" w:space="0" w:color="auto"/>
      </w:divBdr>
    </w:div>
    <w:div w:id="2004383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8162">
          <w:marLeft w:val="0"/>
          <w:marRight w:val="0"/>
          <w:marTop w:val="0"/>
          <w:marBottom w:val="0"/>
          <w:divBdr>
            <w:top w:val="none" w:sz="0" w:space="0" w:color="auto"/>
            <w:left w:val="none" w:sz="0" w:space="0" w:color="auto"/>
            <w:bottom w:val="none" w:sz="0" w:space="0" w:color="auto"/>
            <w:right w:val="none" w:sz="0" w:space="0" w:color="auto"/>
          </w:divBdr>
          <w:divsChild>
            <w:div w:id="162479948">
              <w:marLeft w:val="0"/>
              <w:marRight w:val="0"/>
              <w:marTop w:val="0"/>
              <w:marBottom w:val="0"/>
              <w:divBdr>
                <w:top w:val="none" w:sz="0" w:space="0" w:color="auto"/>
                <w:left w:val="none" w:sz="0" w:space="0" w:color="auto"/>
                <w:bottom w:val="none" w:sz="0" w:space="0" w:color="auto"/>
                <w:right w:val="none" w:sz="0" w:space="0" w:color="auto"/>
              </w:divBdr>
              <w:divsChild>
                <w:div w:id="244387004">
                  <w:marLeft w:val="0"/>
                  <w:marRight w:val="0"/>
                  <w:marTop w:val="0"/>
                  <w:marBottom w:val="0"/>
                  <w:divBdr>
                    <w:top w:val="none" w:sz="0" w:space="0" w:color="auto"/>
                    <w:left w:val="none" w:sz="0" w:space="0" w:color="auto"/>
                    <w:bottom w:val="none" w:sz="0" w:space="0" w:color="auto"/>
                    <w:right w:val="none" w:sz="0" w:space="0" w:color="auto"/>
                  </w:divBdr>
                  <w:divsChild>
                    <w:div w:id="931284053">
                      <w:marLeft w:val="0"/>
                      <w:marRight w:val="0"/>
                      <w:marTop w:val="0"/>
                      <w:marBottom w:val="0"/>
                      <w:divBdr>
                        <w:top w:val="none" w:sz="0" w:space="0" w:color="auto"/>
                        <w:left w:val="none" w:sz="0" w:space="0" w:color="auto"/>
                        <w:bottom w:val="none" w:sz="0" w:space="0" w:color="auto"/>
                        <w:right w:val="none" w:sz="0" w:space="0" w:color="auto"/>
                      </w:divBdr>
                      <w:divsChild>
                        <w:div w:id="643630682">
                          <w:marLeft w:val="0"/>
                          <w:marRight w:val="0"/>
                          <w:marTop w:val="0"/>
                          <w:marBottom w:val="0"/>
                          <w:divBdr>
                            <w:top w:val="none" w:sz="0" w:space="0" w:color="auto"/>
                            <w:left w:val="none" w:sz="0" w:space="0" w:color="auto"/>
                            <w:bottom w:val="none" w:sz="0" w:space="0" w:color="auto"/>
                            <w:right w:val="none" w:sz="0" w:space="0" w:color="auto"/>
                          </w:divBdr>
                          <w:divsChild>
                            <w:div w:id="242225791">
                              <w:marLeft w:val="0"/>
                              <w:marRight w:val="0"/>
                              <w:marTop w:val="0"/>
                              <w:marBottom w:val="0"/>
                              <w:divBdr>
                                <w:top w:val="none" w:sz="0" w:space="0" w:color="auto"/>
                                <w:left w:val="none" w:sz="0" w:space="0" w:color="auto"/>
                                <w:bottom w:val="none" w:sz="0" w:space="0" w:color="auto"/>
                                <w:right w:val="none" w:sz="0" w:space="0" w:color="auto"/>
                              </w:divBdr>
                              <w:divsChild>
                                <w:div w:id="1952667528">
                                  <w:marLeft w:val="0"/>
                                  <w:marRight w:val="0"/>
                                  <w:marTop w:val="0"/>
                                  <w:marBottom w:val="0"/>
                                  <w:divBdr>
                                    <w:top w:val="none" w:sz="0" w:space="0" w:color="auto"/>
                                    <w:left w:val="none" w:sz="0" w:space="0" w:color="auto"/>
                                    <w:bottom w:val="none" w:sz="0" w:space="0" w:color="auto"/>
                                    <w:right w:val="none" w:sz="0" w:space="0" w:color="auto"/>
                                  </w:divBdr>
                                  <w:divsChild>
                                    <w:div w:id="860241714">
                                      <w:marLeft w:val="0"/>
                                      <w:marRight w:val="0"/>
                                      <w:marTop w:val="0"/>
                                      <w:marBottom w:val="0"/>
                                      <w:divBdr>
                                        <w:top w:val="none" w:sz="0" w:space="0" w:color="auto"/>
                                        <w:left w:val="none" w:sz="0" w:space="0" w:color="auto"/>
                                        <w:bottom w:val="none" w:sz="0" w:space="0" w:color="auto"/>
                                        <w:right w:val="none" w:sz="0" w:space="0" w:color="auto"/>
                                      </w:divBdr>
                                      <w:divsChild>
                                        <w:div w:id="60563306">
                                          <w:marLeft w:val="0"/>
                                          <w:marRight w:val="0"/>
                                          <w:marTop w:val="0"/>
                                          <w:marBottom w:val="0"/>
                                          <w:divBdr>
                                            <w:top w:val="none" w:sz="0" w:space="0" w:color="auto"/>
                                            <w:left w:val="none" w:sz="0" w:space="0" w:color="auto"/>
                                            <w:bottom w:val="none" w:sz="0" w:space="0" w:color="auto"/>
                                            <w:right w:val="none" w:sz="0" w:space="0" w:color="auto"/>
                                          </w:divBdr>
                                          <w:divsChild>
                                            <w:div w:id="1872111862">
                                              <w:marLeft w:val="0"/>
                                              <w:marRight w:val="0"/>
                                              <w:marTop w:val="0"/>
                                              <w:marBottom w:val="0"/>
                                              <w:divBdr>
                                                <w:top w:val="none" w:sz="0" w:space="0" w:color="auto"/>
                                                <w:left w:val="none" w:sz="0" w:space="0" w:color="auto"/>
                                                <w:bottom w:val="none" w:sz="0" w:space="0" w:color="auto"/>
                                                <w:right w:val="none" w:sz="0" w:space="0" w:color="auto"/>
                                              </w:divBdr>
                                              <w:divsChild>
                                                <w:div w:id="175965471">
                                                  <w:marLeft w:val="0"/>
                                                  <w:marRight w:val="0"/>
                                                  <w:marTop w:val="0"/>
                                                  <w:marBottom w:val="0"/>
                                                  <w:divBdr>
                                                    <w:top w:val="none" w:sz="0" w:space="0" w:color="auto"/>
                                                    <w:left w:val="none" w:sz="0" w:space="0" w:color="auto"/>
                                                    <w:bottom w:val="none" w:sz="0" w:space="0" w:color="auto"/>
                                                    <w:right w:val="none" w:sz="0" w:space="0" w:color="auto"/>
                                                  </w:divBdr>
                                                  <w:divsChild>
                                                    <w:div w:id="1579749397">
                                                      <w:marLeft w:val="0"/>
                                                      <w:marRight w:val="0"/>
                                                      <w:marTop w:val="0"/>
                                                      <w:marBottom w:val="0"/>
                                                      <w:divBdr>
                                                        <w:top w:val="none" w:sz="0" w:space="0" w:color="auto"/>
                                                        <w:left w:val="none" w:sz="0" w:space="0" w:color="auto"/>
                                                        <w:bottom w:val="none" w:sz="0" w:space="0" w:color="auto"/>
                                                        <w:right w:val="none" w:sz="0" w:space="0" w:color="auto"/>
                                                      </w:divBdr>
                                                      <w:divsChild>
                                                        <w:div w:id="1542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377204">
      <w:bodyDiv w:val="1"/>
      <w:marLeft w:val="0"/>
      <w:marRight w:val="0"/>
      <w:marTop w:val="0"/>
      <w:marBottom w:val="0"/>
      <w:divBdr>
        <w:top w:val="none" w:sz="0" w:space="0" w:color="auto"/>
        <w:left w:val="none" w:sz="0" w:space="0" w:color="auto"/>
        <w:bottom w:val="none" w:sz="0" w:space="0" w:color="auto"/>
        <w:right w:val="none" w:sz="0" w:space="0" w:color="auto"/>
      </w:divBdr>
    </w:div>
    <w:div w:id="21142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922F19A03C1044F9E7A01E482EBE1BC" ma:contentTypeVersion="" ma:contentTypeDescription="PDMS Document Site Content Type" ma:contentTypeScope="" ma:versionID="e86152a5517080d3f1890a17f4a81fca">
  <xsd:schema xmlns:xsd="http://www.w3.org/2001/XMLSchema" xmlns:xs="http://www.w3.org/2001/XMLSchema" xmlns:p="http://schemas.microsoft.com/office/2006/metadata/properties" xmlns:ns2="834FF267-13D3-48DA-B583-3E8B20CE50F6" targetNamespace="http://schemas.microsoft.com/office/2006/metadata/properties" ma:root="true" ma:fieldsID="5c7296893b1e52a3fedbf77b11e35b42" ns2:_="">
    <xsd:import namespace="834FF267-13D3-48DA-B583-3E8B20CE50F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FF267-13D3-48DA-B583-3E8B20CE50F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34FF267-13D3-48DA-B583-3E8B20CE50F6" xsi:nil="true"/>
  </documentManagement>
</p:properties>
</file>

<file path=customXml/itemProps1.xml><?xml version="1.0" encoding="utf-8"?>
<ds:datastoreItem xmlns:ds="http://schemas.openxmlformats.org/officeDocument/2006/customXml" ds:itemID="{D1ECF7F7-4097-4D06-B259-D7A58B46577C}">
  <ds:schemaRefs>
    <ds:schemaRef ds:uri="http://schemas.microsoft.com/sharepoint/v3/contenttype/forms"/>
  </ds:schemaRefs>
</ds:datastoreItem>
</file>

<file path=customXml/itemProps2.xml><?xml version="1.0" encoding="utf-8"?>
<ds:datastoreItem xmlns:ds="http://schemas.openxmlformats.org/officeDocument/2006/customXml" ds:itemID="{5E6C1AE1-115A-4DC0-96B5-590A45485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FF267-13D3-48DA-B583-3E8B20CE5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0191C-5A00-456A-BB43-0BDD6BEC3DD7}">
  <ds:schemaRefs>
    <ds:schemaRef ds:uri="http://schemas.openxmlformats.org/officeDocument/2006/bibliography"/>
  </ds:schemaRefs>
</ds:datastoreItem>
</file>

<file path=customXml/itemProps4.xml><?xml version="1.0" encoding="utf-8"?>
<ds:datastoreItem xmlns:ds="http://schemas.openxmlformats.org/officeDocument/2006/customXml" ds:itemID="{E7AC2288-759D-41C4-8CBE-0C5150C7A26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834FF267-13D3-48DA-B583-3E8B20CE50F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1808</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Izabela</dc:creator>
  <cp:lastModifiedBy>GARNHAM, Katherine</cp:lastModifiedBy>
  <cp:revision>3</cp:revision>
  <cp:lastPrinted>2021-06-11T00:31:00Z</cp:lastPrinted>
  <dcterms:created xsi:type="dcterms:W3CDTF">2022-08-05T02:10:00Z</dcterms:created>
  <dcterms:modified xsi:type="dcterms:W3CDTF">2022-08-05T06:21:00Z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0x010100266966F133664895A6EE3632470D45F5008922F19A03C1044F9E7A01E482EBE1BC</vt:lpwstr>
  </property>
</Properties>
</file>