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7BB64" w14:textId="77777777" w:rsidR="00B11BA1" w:rsidRPr="001C4689" w:rsidRDefault="00B11BA1" w:rsidP="00CD463E">
      <w:pPr>
        <w:keepNext/>
        <w:ind w:left="284"/>
        <w:jc w:val="center"/>
        <w:outlineLvl w:val="0"/>
        <w:rPr>
          <w:b/>
          <w:u w:val="single"/>
          <w:lang w:eastAsia="en-AU"/>
        </w:rPr>
      </w:pPr>
      <w:r w:rsidRPr="001C4689">
        <w:rPr>
          <w:b/>
          <w:u w:val="single"/>
          <w:lang w:eastAsia="en-AU"/>
        </w:rPr>
        <w:t>EXPLANATORY STATEMENT</w:t>
      </w:r>
    </w:p>
    <w:p w14:paraId="179C8BA0" w14:textId="77777777" w:rsidR="00B11BA1" w:rsidRPr="001C4689" w:rsidRDefault="00B11BA1" w:rsidP="00CD463E">
      <w:pPr>
        <w:rPr>
          <w:u w:val="single"/>
          <w:lang w:eastAsia="en-AU"/>
        </w:rPr>
      </w:pPr>
    </w:p>
    <w:p w14:paraId="6BA5379D" w14:textId="77777777" w:rsidR="00B11BA1" w:rsidRPr="001C4689" w:rsidRDefault="00B11BA1" w:rsidP="00CD463E">
      <w:pPr>
        <w:widowControl w:val="0"/>
        <w:tabs>
          <w:tab w:val="left" w:pos="993"/>
          <w:tab w:val="left" w:pos="1418"/>
        </w:tabs>
        <w:jc w:val="center"/>
        <w:rPr>
          <w:i/>
          <w:lang w:eastAsia="en-AU"/>
        </w:rPr>
      </w:pPr>
      <w:r w:rsidRPr="001C4689">
        <w:rPr>
          <w:i/>
          <w:lang w:eastAsia="en-AU"/>
        </w:rPr>
        <w:t>Health Insurance Act 1973</w:t>
      </w:r>
    </w:p>
    <w:p w14:paraId="3C536E9B" w14:textId="77777777" w:rsidR="00B11BA1" w:rsidRPr="001C4689" w:rsidRDefault="00B11BA1" w:rsidP="00CD463E">
      <w:pPr>
        <w:rPr>
          <w:i/>
        </w:rPr>
      </w:pPr>
    </w:p>
    <w:p w14:paraId="5B025849" w14:textId="3FE1DC56" w:rsidR="00B11BA1" w:rsidRPr="001C4689" w:rsidRDefault="00AE1658" w:rsidP="00CD463E">
      <w:pPr>
        <w:jc w:val="center"/>
        <w:rPr>
          <w:i/>
        </w:rPr>
      </w:pPr>
      <w:bookmarkStart w:id="0" w:name="_Hlk102486781"/>
      <w:bookmarkStart w:id="1" w:name="_Hlk101880099"/>
      <w:r w:rsidRPr="001C4689">
        <w:rPr>
          <w:i/>
        </w:rPr>
        <w:t>Health Insurance Legislation Amendment (2022 Measures No. 2) Regulations 2022</w:t>
      </w:r>
      <w:bookmarkEnd w:id="0"/>
    </w:p>
    <w:bookmarkEnd w:id="1"/>
    <w:p w14:paraId="56CEB020" w14:textId="77777777" w:rsidR="00AE1658" w:rsidRPr="001C4689" w:rsidRDefault="00AE1658" w:rsidP="00CD463E">
      <w:pPr>
        <w:jc w:val="center"/>
        <w:rPr>
          <w:i/>
        </w:rPr>
      </w:pPr>
    </w:p>
    <w:p w14:paraId="00F7A53D" w14:textId="137BD21A" w:rsidR="00C8443C" w:rsidRPr="001C4689" w:rsidRDefault="00C8443C" w:rsidP="00CD463E">
      <w:pPr>
        <w:ind w:right="-483"/>
        <w:rPr>
          <w:lang w:eastAsia="en-AU"/>
        </w:rPr>
      </w:pPr>
      <w:r w:rsidRPr="001C4689">
        <w:t xml:space="preserve">The </w:t>
      </w:r>
      <w:r w:rsidRPr="001C4689">
        <w:rPr>
          <w:i/>
        </w:rPr>
        <w:t xml:space="preserve">Health Insurance Act 1973 </w:t>
      </w:r>
      <w:r w:rsidRPr="001C4689">
        <w:t>(the Act) sets out the principles and definitions governing the Medicare Benefits Schedule (MBS). The Act provides for payments by way of medical benefits and for other purposes.</w:t>
      </w:r>
    </w:p>
    <w:p w14:paraId="618DAEE8" w14:textId="77777777" w:rsidR="00C8443C" w:rsidRPr="001C4689" w:rsidRDefault="00C8443C" w:rsidP="00CD463E">
      <w:pPr>
        <w:ind w:right="-483"/>
        <w:rPr>
          <w:lang w:eastAsia="en-AU"/>
        </w:rPr>
      </w:pPr>
    </w:p>
    <w:p w14:paraId="0401C390" w14:textId="08EAC7D9" w:rsidR="00B11BA1" w:rsidRPr="001C4689" w:rsidRDefault="00B11BA1" w:rsidP="00CD463E">
      <w:pPr>
        <w:ind w:right="-483"/>
        <w:rPr>
          <w:lang w:eastAsia="en-AU"/>
        </w:rPr>
      </w:pPr>
      <w:r w:rsidRPr="001C4689">
        <w:rPr>
          <w:lang w:eastAsia="en-AU"/>
        </w:rPr>
        <w:t>Subsection 133(1) of the Act provides that the Governor</w:t>
      </w:r>
      <w:r w:rsidR="00A51EE2" w:rsidRPr="001C4689">
        <w:rPr>
          <w:lang w:eastAsia="en-AU"/>
        </w:rPr>
        <w:noBreakHyphen/>
      </w:r>
      <w:r w:rsidRPr="001C4689">
        <w:rPr>
          <w:lang w:eastAsia="en-AU"/>
        </w:rPr>
        <w:t>General may make regulations, not inconsistent with the Act, prescribing all matters required or permitted by the Act to be prescribed, or necessary or convenient to be prescribed for carrying out or giving effect to the Act.</w:t>
      </w:r>
    </w:p>
    <w:p w14:paraId="52B81306" w14:textId="77777777" w:rsidR="00B11BA1" w:rsidRPr="001C4689" w:rsidRDefault="00B11BA1" w:rsidP="00CD463E">
      <w:pPr>
        <w:ind w:right="-483"/>
        <w:rPr>
          <w:spacing w:val="5"/>
          <w:lang w:eastAsia="en-AU"/>
        </w:rPr>
      </w:pPr>
    </w:p>
    <w:p w14:paraId="7ABEB15B" w14:textId="77777777" w:rsidR="00B11BA1" w:rsidRPr="001C4689" w:rsidRDefault="00B11BA1" w:rsidP="00CD463E">
      <w:pPr>
        <w:ind w:right="-483"/>
        <w:rPr>
          <w:lang w:eastAsia="en-AU"/>
        </w:rPr>
      </w:pPr>
      <w:r w:rsidRPr="001C4689">
        <w:rPr>
          <w:lang w:eastAsia="en-AU"/>
        </w:rPr>
        <w:t>Part II of the Act provides for the payment of Medicare benefits for professional services rendered to eligible persons. Section 9 of the Act provides that Medicare benefits be calculated by reference to the fees for medical services set out in prescribed tables.</w:t>
      </w:r>
    </w:p>
    <w:p w14:paraId="00A6EAA5" w14:textId="77777777" w:rsidR="00B11BA1" w:rsidRPr="001C4689" w:rsidRDefault="00B11BA1" w:rsidP="00CD463E">
      <w:pPr>
        <w:rPr>
          <w:lang w:eastAsia="en-AU"/>
        </w:rPr>
      </w:pPr>
    </w:p>
    <w:p w14:paraId="1E8475B7" w14:textId="72352CDF" w:rsidR="00B11BA1" w:rsidRPr="001C4689" w:rsidRDefault="00B11BA1" w:rsidP="00CD463E">
      <w:pPr>
        <w:rPr>
          <w:iCs/>
          <w:lang w:eastAsia="en-AU"/>
        </w:rPr>
      </w:pPr>
      <w:r w:rsidRPr="001C4689">
        <w:rPr>
          <w:lang w:eastAsia="en-AU"/>
        </w:rPr>
        <w:t xml:space="preserve">Subsection 4(1) of the Act provides that regulations may prescribe a table of general medical services which sets out items of general medical services, the fees applicable for each item, and rules for interpreting the table. The table made under this subsection is referred to as the general medical services table (GMST). The most recent version of the regulations is the </w:t>
      </w:r>
      <w:r w:rsidR="0016045E" w:rsidRPr="001C4689">
        <w:rPr>
          <w:i/>
          <w:lang w:eastAsia="en-AU"/>
        </w:rPr>
        <w:t>Health Insurance (General Medical Services Table) Regulations 2021</w:t>
      </w:r>
      <w:r w:rsidRPr="001C4689">
        <w:rPr>
          <w:i/>
          <w:iCs/>
          <w:lang w:eastAsia="en-AU"/>
        </w:rPr>
        <w:t>.</w:t>
      </w:r>
      <w:r w:rsidRPr="001C4689">
        <w:rPr>
          <w:iCs/>
          <w:lang w:eastAsia="en-AU"/>
        </w:rPr>
        <w:t xml:space="preserve"> </w:t>
      </w:r>
    </w:p>
    <w:p w14:paraId="2FC57EF1" w14:textId="46A3B2D3" w:rsidR="001D6691" w:rsidRPr="001C4689" w:rsidRDefault="001D6691" w:rsidP="00191D39">
      <w:pPr>
        <w:rPr>
          <w:lang w:eastAsia="en-AU"/>
        </w:rPr>
      </w:pPr>
    </w:p>
    <w:p w14:paraId="1110293D" w14:textId="0B2E5474" w:rsidR="001D6691" w:rsidRPr="001C4689" w:rsidRDefault="001D6691" w:rsidP="00191D39">
      <w:pPr>
        <w:rPr>
          <w:lang w:eastAsia="en-AU"/>
        </w:rPr>
      </w:pPr>
      <w:r w:rsidRPr="001C4689">
        <w:rPr>
          <w:shd w:val="clear" w:color="auto" w:fill="FFFFFF"/>
        </w:rPr>
        <w:t>For the purposes of paragraph 10(2)(aa) of the Act, section 28 of the </w:t>
      </w:r>
      <w:r w:rsidRPr="001C4689">
        <w:rPr>
          <w:i/>
          <w:iCs/>
        </w:rPr>
        <w:t>Health Insurance Regulations 2018</w:t>
      </w:r>
      <w:r w:rsidRPr="001C4689">
        <w:rPr>
          <w:shd w:val="clear" w:color="auto" w:fill="FFFFFF"/>
        </w:rPr>
        <w:t> (HIR) provides the items that have a benefit equal to 100% of the fee in respect of the service.</w:t>
      </w:r>
    </w:p>
    <w:p w14:paraId="5AA4A2AE" w14:textId="77777777" w:rsidR="00B11BA1" w:rsidRPr="001C4689" w:rsidRDefault="00B11BA1" w:rsidP="00CD463E">
      <w:pPr>
        <w:rPr>
          <w:lang w:eastAsia="en-AU"/>
        </w:rPr>
      </w:pPr>
    </w:p>
    <w:p w14:paraId="05C631EA" w14:textId="77777777" w:rsidR="00B11BA1" w:rsidRPr="001C4689" w:rsidRDefault="00B11BA1" w:rsidP="00CD463E">
      <w:pPr>
        <w:rPr>
          <w:b/>
        </w:rPr>
      </w:pPr>
      <w:r w:rsidRPr="001C4689">
        <w:rPr>
          <w:b/>
        </w:rPr>
        <w:t>Purpose</w:t>
      </w:r>
    </w:p>
    <w:p w14:paraId="6A90FBD3" w14:textId="4EAB9B4D" w:rsidR="00AF5078" w:rsidRPr="001C4689" w:rsidRDefault="00B11BA1" w:rsidP="00CD463E">
      <w:r w:rsidRPr="001C4689">
        <w:t xml:space="preserve">The purpose of the </w:t>
      </w:r>
      <w:r w:rsidR="001D6691" w:rsidRPr="001C4689">
        <w:rPr>
          <w:i/>
        </w:rPr>
        <w:t>Health Insurance Legislation Amendment (2022 Measures No. 2) Regulations 2022</w:t>
      </w:r>
      <w:r w:rsidR="00615DB8" w:rsidRPr="001C4689">
        <w:t xml:space="preserve"> </w:t>
      </w:r>
      <w:r w:rsidRPr="001C4689">
        <w:t xml:space="preserve">(the Regulations) is to </w:t>
      </w:r>
      <w:r w:rsidR="00191D39" w:rsidRPr="001C4689">
        <w:t xml:space="preserve">amend the GMST and </w:t>
      </w:r>
      <w:r w:rsidR="001D6691" w:rsidRPr="001C4689">
        <w:t>HIR</w:t>
      </w:r>
      <w:r w:rsidR="00191D39" w:rsidRPr="001C4689">
        <w:t xml:space="preserve"> from </w:t>
      </w:r>
      <w:r w:rsidR="003F4AAB" w:rsidRPr="001C4689">
        <w:br/>
      </w:r>
      <w:r w:rsidR="00191D39" w:rsidRPr="001C4689">
        <w:t xml:space="preserve">1 </w:t>
      </w:r>
      <w:r w:rsidR="001D6691" w:rsidRPr="001C4689">
        <w:t>August</w:t>
      </w:r>
      <w:r w:rsidR="00191D39" w:rsidRPr="001C4689">
        <w:t xml:space="preserve"> 202</w:t>
      </w:r>
      <w:r w:rsidR="001D6691" w:rsidRPr="001C4689">
        <w:t>2</w:t>
      </w:r>
      <w:r w:rsidR="00191D39" w:rsidRPr="001C4689">
        <w:t xml:space="preserve">. </w:t>
      </w:r>
    </w:p>
    <w:p w14:paraId="48E52C35" w14:textId="1ADDCFDD" w:rsidR="009A0592" w:rsidRPr="001C4689" w:rsidRDefault="009A0592" w:rsidP="00CD463E"/>
    <w:p w14:paraId="30BBFDE1" w14:textId="4ECF2FFF" w:rsidR="009A0592" w:rsidRPr="001C4689" w:rsidRDefault="009A0592" w:rsidP="009A0592">
      <w:r w:rsidRPr="001C4689">
        <w:t xml:space="preserve">The amendments within the Regulations will </w:t>
      </w:r>
      <w:r w:rsidR="00D41357" w:rsidRPr="001C4689">
        <w:t xml:space="preserve">amend </w:t>
      </w:r>
      <w:r w:rsidR="00020F29" w:rsidRPr="001C4689">
        <w:t xml:space="preserve">the GMST and the HIR to </w:t>
      </w:r>
      <w:r w:rsidR="00020F29" w:rsidRPr="001C4689">
        <w:rPr>
          <w:shd w:val="clear" w:color="auto" w:fill="FFFFFF"/>
        </w:rPr>
        <w:t>reflect Government policy by amending a colorectal surgery item to clarify the co-claiming arrangements, increasing the fee for a gynaecological surgery item to correct an error and correcting a typographical error in subsection 28(1) of the HIR. The Regulations will also make a minor amendment to a clause relating to the review of a mental health treatment planning item and resolve an incorporated documents issue as identified by the Senate Standing Committee for the Scrutiny of Delegated Legislation.</w:t>
      </w:r>
    </w:p>
    <w:p w14:paraId="54834CB2" w14:textId="77777777" w:rsidR="00615DB8" w:rsidRPr="001C4689" w:rsidRDefault="00615DB8">
      <w:pPr>
        <w:rPr>
          <w:iCs/>
        </w:rPr>
      </w:pPr>
    </w:p>
    <w:p w14:paraId="2350D3BB" w14:textId="21D8B75F" w:rsidR="00E2469E" w:rsidRPr="001C4689" w:rsidRDefault="00B11BA1" w:rsidP="00CD463E">
      <w:pPr>
        <w:rPr>
          <w:b/>
        </w:rPr>
      </w:pPr>
      <w:r w:rsidRPr="001C4689">
        <w:rPr>
          <w:b/>
        </w:rPr>
        <w:t>Consultation</w:t>
      </w:r>
    </w:p>
    <w:p w14:paraId="03DD7155" w14:textId="3E2AD218" w:rsidR="000C0642" w:rsidRPr="001C4689" w:rsidRDefault="000C0642" w:rsidP="000C0642">
      <w:pPr>
        <w:rPr>
          <w:bCs/>
          <w:iCs/>
        </w:rPr>
      </w:pPr>
      <w:r w:rsidRPr="001C4689">
        <w:rPr>
          <w:bCs/>
          <w:iCs/>
        </w:rPr>
        <w:t xml:space="preserve">The Department has consulted with stakeholders </w:t>
      </w:r>
      <w:r w:rsidR="00CE08C6" w:rsidRPr="001C4689">
        <w:rPr>
          <w:bCs/>
          <w:iCs/>
        </w:rPr>
        <w:t xml:space="preserve">regarding </w:t>
      </w:r>
      <w:r w:rsidR="00A36D9D" w:rsidRPr="001C4689">
        <w:rPr>
          <w:bCs/>
          <w:iCs/>
        </w:rPr>
        <w:t xml:space="preserve">the </w:t>
      </w:r>
      <w:r w:rsidR="00CE08C6" w:rsidRPr="001C4689">
        <w:rPr>
          <w:bCs/>
          <w:iCs/>
        </w:rPr>
        <w:t xml:space="preserve">item </w:t>
      </w:r>
      <w:r w:rsidRPr="001C4689">
        <w:rPr>
          <w:bCs/>
          <w:iCs/>
        </w:rPr>
        <w:t xml:space="preserve">descriptor for </w:t>
      </w:r>
      <w:r w:rsidR="00CE08C6" w:rsidRPr="001C4689">
        <w:rPr>
          <w:bCs/>
          <w:iCs/>
        </w:rPr>
        <w:t xml:space="preserve">MBS </w:t>
      </w:r>
      <w:r w:rsidRPr="001C4689">
        <w:rPr>
          <w:bCs/>
          <w:iCs/>
        </w:rPr>
        <w:t>item 32006, including with representatives from the colorectal surgery Implementation Liaison Group, the Colorectal Surgical Society of Australia and New Zealand, the Australian Medical Association, and the private hospital and private health insurance sectors.</w:t>
      </w:r>
    </w:p>
    <w:p w14:paraId="4A34D939" w14:textId="687E4E4D" w:rsidR="00582F74" w:rsidRPr="001C4689" w:rsidRDefault="00582F74" w:rsidP="000C0642">
      <w:pPr>
        <w:rPr>
          <w:bCs/>
          <w:iCs/>
        </w:rPr>
      </w:pPr>
    </w:p>
    <w:p w14:paraId="0F10AB83" w14:textId="1141C817" w:rsidR="00582F74" w:rsidRPr="001C4689" w:rsidRDefault="00582F74" w:rsidP="00582F74">
      <w:pPr>
        <w:rPr>
          <w:b/>
          <w:bCs/>
        </w:rPr>
      </w:pPr>
      <w:r w:rsidRPr="001C4689">
        <w:rPr>
          <w:bCs/>
        </w:rPr>
        <w:t>Following implementation of MBS Review Taskforce changes to the gynaecology items on 1 March 2022, the sector has identified a small number of instances where items are not operating as intended.</w:t>
      </w:r>
    </w:p>
    <w:p w14:paraId="2FBDC940" w14:textId="77777777" w:rsidR="00E2469E" w:rsidRPr="001C4689" w:rsidRDefault="00E2469E" w:rsidP="00E2469E">
      <w:pPr>
        <w:rPr>
          <w:bCs/>
          <w:iCs/>
        </w:rPr>
      </w:pPr>
    </w:p>
    <w:p w14:paraId="3E0575AA" w14:textId="743DC8CA" w:rsidR="009A0592" w:rsidRPr="001C4689" w:rsidRDefault="00F42300" w:rsidP="00CD463E">
      <w:pPr>
        <w:rPr>
          <w:bCs/>
          <w:iCs/>
        </w:rPr>
      </w:pPr>
      <w:r w:rsidRPr="001C4689">
        <w:rPr>
          <w:bCs/>
          <w:iCs/>
        </w:rPr>
        <w:t>The other amendments in the Regulations are minor</w:t>
      </w:r>
      <w:r w:rsidR="00B81706" w:rsidRPr="001C4689">
        <w:rPr>
          <w:bCs/>
          <w:iCs/>
        </w:rPr>
        <w:t xml:space="preserve"> and </w:t>
      </w:r>
      <w:r w:rsidR="00054553" w:rsidRPr="001C4689">
        <w:rPr>
          <w:bCs/>
          <w:iCs/>
        </w:rPr>
        <w:t>machinery</w:t>
      </w:r>
      <w:r w:rsidRPr="001C4689">
        <w:rPr>
          <w:bCs/>
          <w:iCs/>
        </w:rPr>
        <w:t xml:space="preserve"> in nature and did not require consultation to be undertaken.</w:t>
      </w:r>
    </w:p>
    <w:p w14:paraId="7B48BA91" w14:textId="318647C3" w:rsidR="00272356" w:rsidRPr="001C4689" w:rsidRDefault="00272356" w:rsidP="00272356">
      <w:pPr>
        <w:shd w:val="clear" w:color="auto" w:fill="FFFFFF"/>
      </w:pPr>
    </w:p>
    <w:p w14:paraId="04A8D003" w14:textId="77777777" w:rsidR="00B11BA1" w:rsidRPr="001C4689" w:rsidRDefault="00B11BA1" w:rsidP="00CD463E">
      <w:pPr>
        <w:rPr>
          <w:lang w:eastAsia="en-AU"/>
        </w:rPr>
      </w:pPr>
      <w:r w:rsidRPr="001C4689">
        <w:rPr>
          <w:lang w:eastAsia="en-AU"/>
        </w:rPr>
        <w:t>Details of the Regulations</w:t>
      </w:r>
      <w:r w:rsidRPr="001C4689">
        <w:rPr>
          <w:i/>
          <w:lang w:eastAsia="en-AU"/>
        </w:rPr>
        <w:t xml:space="preserve"> </w:t>
      </w:r>
      <w:r w:rsidRPr="001C4689">
        <w:rPr>
          <w:lang w:eastAsia="en-AU"/>
        </w:rPr>
        <w:t xml:space="preserve">are set out in the </w:t>
      </w:r>
      <w:r w:rsidRPr="001C4689">
        <w:rPr>
          <w:u w:val="single"/>
          <w:lang w:eastAsia="en-AU"/>
        </w:rPr>
        <w:t>Attachment</w:t>
      </w:r>
      <w:r w:rsidRPr="001C4689">
        <w:rPr>
          <w:lang w:eastAsia="en-AU"/>
        </w:rPr>
        <w:t>.</w:t>
      </w:r>
    </w:p>
    <w:p w14:paraId="5B40A3FB" w14:textId="77777777" w:rsidR="00B11BA1" w:rsidRPr="001C4689" w:rsidRDefault="00B11BA1" w:rsidP="00CD463E">
      <w:pPr>
        <w:rPr>
          <w:lang w:eastAsia="en-AU"/>
        </w:rPr>
      </w:pPr>
    </w:p>
    <w:p w14:paraId="59DFCA6B" w14:textId="77777777" w:rsidR="00B11BA1" w:rsidRPr="001C4689" w:rsidRDefault="00B11BA1" w:rsidP="00CD463E">
      <w:pPr>
        <w:ind w:right="-341"/>
        <w:rPr>
          <w:lang w:eastAsia="en-AU"/>
        </w:rPr>
      </w:pPr>
      <w:r w:rsidRPr="001C4689">
        <w:rPr>
          <w:lang w:eastAsia="en-AU"/>
        </w:rPr>
        <w:t xml:space="preserve">The Regulations are a legislative instrument for the purposes of the </w:t>
      </w:r>
      <w:r w:rsidRPr="001C4689">
        <w:rPr>
          <w:i/>
          <w:iCs/>
          <w:lang w:eastAsia="en-AU"/>
        </w:rPr>
        <w:t>Legislation Act 2003</w:t>
      </w:r>
      <w:r w:rsidRPr="001C4689">
        <w:rPr>
          <w:lang w:eastAsia="en-AU"/>
        </w:rPr>
        <w:t>.</w:t>
      </w:r>
    </w:p>
    <w:p w14:paraId="5684B0D1" w14:textId="77777777" w:rsidR="006B105B" w:rsidRPr="001C4689" w:rsidRDefault="006B105B" w:rsidP="000B0B63">
      <w:pPr>
        <w:rPr>
          <w:lang w:eastAsia="en-AU"/>
        </w:rPr>
      </w:pPr>
    </w:p>
    <w:p w14:paraId="2D6959D2" w14:textId="2A8AB2A5" w:rsidR="000B0B63" w:rsidRPr="001C4689" w:rsidRDefault="00AB16E6" w:rsidP="000B0B63">
      <w:pPr>
        <w:rPr>
          <w:lang w:eastAsia="en-AU"/>
        </w:rPr>
      </w:pPr>
      <w:r w:rsidRPr="001C4689">
        <w:rPr>
          <w:lang w:eastAsia="en-AU"/>
        </w:rPr>
        <w:t xml:space="preserve">The Regulations will </w:t>
      </w:r>
      <w:r w:rsidR="000B0B63" w:rsidRPr="001C4689">
        <w:rPr>
          <w:lang w:eastAsia="en-AU"/>
        </w:rPr>
        <w:t xml:space="preserve">commence on 1 </w:t>
      </w:r>
      <w:r w:rsidR="000D55AB" w:rsidRPr="001C4689">
        <w:rPr>
          <w:lang w:eastAsia="en-AU"/>
        </w:rPr>
        <w:t>August</w:t>
      </w:r>
      <w:r w:rsidR="000B0B63" w:rsidRPr="001C4689">
        <w:rPr>
          <w:lang w:eastAsia="en-AU"/>
        </w:rPr>
        <w:t xml:space="preserve"> 202</w:t>
      </w:r>
      <w:r w:rsidR="000D55AB" w:rsidRPr="001C4689">
        <w:rPr>
          <w:lang w:eastAsia="en-AU"/>
        </w:rPr>
        <w:t>2</w:t>
      </w:r>
      <w:r w:rsidR="000B0B63" w:rsidRPr="001C4689">
        <w:rPr>
          <w:lang w:eastAsia="en-AU"/>
        </w:rPr>
        <w:t xml:space="preserve">. </w:t>
      </w:r>
    </w:p>
    <w:p w14:paraId="32F9E635" w14:textId="77777777" w:rsidR="00216587" w:rsidRPr="001C4689" w:rsidRDefault="00216587" w:rsidP="00CD463E">
      <w:pPr>
        <w:rPr>
          <w:lang w:eastAsia="en-AU"/>
        </w:rPr>
      </w:pPr>
    </w:p>
    <w:p w14:paraId="3CCAF9FC" w14:textId="77777777" w:rsidR="00216587" w:rsidRPr="001C4689" w:rsidRDefault="00216587" w:rsidP="00CD463E">
      <w:pPr>
        <w:rPr>
          <w:lang w:eastAsia="en-AU"/>
        </w:rPr>
      </w:pPr>
    </w:p>
    <w:p w14:paraId="706D0E90" w14:textId="77777777" w:rsidR="00B11BA1" w:rsidRPr="001C4689" w:rsidRDefault="00B11BA1" w:rsidP="00CD463E">
      <w:pPr>
        <w:tabs>
          <w:tab w:val="left" w:pos="4395"/>
          <w:tab w:val="left" w:pos="5670"/>
        </w:tabs>
        <w:ind w:left="284"/>
        <w:jc w:val="center"/>
        <w:rPr>
          <w:lang w:eastAsia="en-AU"/>
        </w:rPr>
      </w:pPr>
      <w:r w:rsidRPr="001C4689">
        <w:rPr>
          <w:lang w:eastAsia="en-AU"/>
        </w:rPr>
        <w:tab/>
      </w:r>
      <w:r w:rsidRPr="001C4689">
        <w:rPr>
          <w:u w:val="single"/>
          <w:lang w:eastAsia="en-AU"/>
        </w:rPr>
        <w:t>Authority</w:t>
      </w:r>
      <w:r w:rsidRPr="001C4689">
        <w:rPr>
          <w:lang w:eastAsia="en-AU"/>
        </w:rPr>
        <w:t xml:space="preserve">:  Subsection 133(1) of the </w:t>
      </w:r>
    </w:p>
    <w:p w14:paraId="22D4A473" w14:textId="77777777" w:rsidR="00B11BA1" w:rsidRPr="001C4689" w:rsidRDefault="00B11BA1" w:rsidP="00CD463E">
      <w:pPr>
        <w:tabs>
          <w:tab w:val="left" w:pos="4536"/>
        </w:tabs>
        <w:ind w:left="284"/>
        <w:jc w:val="center"/>
        <w:rPr>
          <w:lang w:eastAsia="en-AU"/>
        </w:rPr>
      </w:pPr>
      <w:r w:rsidRPr="001C4689">
        <w:rPr>
          <w:i/>
          <w:lang w:eastAsia="en-AU"/>
        </w:rPr>
        <w:t xml:space="preserve">                                                                                         Health Insurance Act 1973</w:t>
      </w:r>
      <w:r w:rsidRPr="001C4689">
        <w:rPr>
          <w:lang w:eastAsia="en-AU"/>
        </w:rPr>
        <w:t xml:space="preserve">  </w:t>
      </w:r>
    </w:p>
    <w:p w14:paraId="52B58640" w14:textId="77777777" w:rsidR="00B11BA1" w:rsidRPr="001C4689" w:rsidRDefault="00B11BA1" w:rsidP="00CD463E">
      <w:pPr>
        <w:rPr>
          <w:b/>
          <w:lang w:eastAsia="en-AU"/>
        </w:rPr>
      </w:pPr>
      <w:r w:rsidRPr="001C4689">
        <w:rPr>
          <w:b/>
          <w:lang w:eastAsia="en-AU"/>
        </w:rPr>
        <w:br w:type="page"/>
      </w:r>
      <w:r w:rsidRPr="001C4689">
        <w:rPr>
          <w:b/>
          <w:lang w:eastAsia="en-AU"/>
        </w:rPr>
        <w:lastRenderedPageBreak/>
        <w:t>ATTACHMENT</w:t>
      </w:r>
    </w:p>
    <w:p w14:paraId="18EC211D" w14:textId="77777777" w:rsidR="00B11BA1" w:rsidRPr="001C4689" w:rsidRDefault="00B11BA1" w:rsidP="00CD463E">
      <w:pPr>
        <w:ind w:left="284"/>
        <w:jc w:val="center"/>
        <w:rPr>
          <w:lang w:eastAsia="en-AU"/>
        </w:rPr>
      </w:pPr>
    </w:p>
    <w:p w14:paraId="35BF2389" w14:textId="2ECB97F8" w:rsidR="00B11BA1" w:rsidRPr="001C4689" w:rsidRDefault="00B11BA1" w:rsidP="00CD463E">
      <w:pPr>
        <w:rPr>
          <w:b/>
          <w:i/>
          <w:lang w:eastAsia="en-AU"/>
        </w:rPr>
      </w:pPr>
      <w:r w:rsidRPr="001C4689">
        <w:rPr>
          <w:b/>
          <w:lang w:eastAsia="en-AU"/>
        </w:rPr>
        <w:t xml:space="preserve">Details of the </w:t>
      </w:r>
      <w:bookmarkStart w:id="2" w:name="_Hlk102479937"/>
      <w:r w:rsidR="000B48CF" w:rsidRPr="001C4689">
        <w:rPr>
          <w:b/>
          <w:i/>
        </w:rPr>
        <w:t>Health Insurance Legislation Amendment (2022 Measures No. 2) Regulations 2022</w:t>
      </w:r>
      <w:bookmarkEnd w:id="2"/>
    </w:p>
    <w:p w14:paraId="00C31BFC" w14:textId="77777777" w:rsidR="00B11BA1" w:rsidRPr="001C4689" w:rsidRDefault="00B11BA1" w:rsidP="00CD463E">
      <w:pPr>
        <w:rPr>
          <w:b/>
          <w:i/>
          <w:lang w:eastAsia="en-AU"/>
        </w:rPr>
      </w:pPr>
    </w:p>
    <w:p w14:paraId="58154486" w14:textId="77777777" w:rsidR="00B11BA1" w:rsidRPr="001C4689" w:rsidRDefault="00B11BA1" w:rsidP="00CD463E">
      <w:pPr>
        <w:keepNext/>
        <w:tabs>
          <w:tab w:val="left" w:pos="284"/>
        </w:tabs>
        <w:outlineLvl w:val="0"/>
        <w:rPr>
          <w:u w:val="single"/>
          <w:lang w:eastAsia="en-AU"/>
        </w:rPr>
      </w:pPr>
      <w:r w:rsidRPr="001C4689">
        <w:rPr>
          <w:u w:val="single"/>
          <w:lang w:eastAsia="en-AU"/>
        </w:rPr>
        <w:t>Section 1 – Name</w:t>
      </w:r>
    </w:p>
    <w:p w14:paraId="42F2A870" w14:textId="77777777" w:rsidR="00B11BA1" w:rsidRPr="001C4689" w:rsidRDefault="00B11BA1" w:rsidP="00CD463E">
      <w:pPr>
        <w:keepNext/>
        <w:outlineLvl w:val="0"/>
        <w:rPr>
          <w:lang w:eastAsia="en-AU"/>
        </w:rPr>
      </w:pPr>
    </w:p>
    <w:p w14:paraId="7234BB3C" w14:textId="2D275FAA" w:rsidR="00B11BA1" w:rsidRPr="001C4689" w:rsidRDefault="00B11BA1" w:rsidP="00CD463E">
      <w:pPr>
        <w:keepNext/>
        <w:outlineLvl w:val="0"/>
        <w:rPr>
          <w:lang w:eastAsia="en-AU"/>
        </w:rPr>
      </w:pPr>
      <w:r w:rsidRPr="001C4689">
        <w:rPr>
          <w:lang w:eastAsia="en-AU"/>
        </w:rPr>
        <w:t>This section provides for the Regulations to be referred to as the</w:t>
      </w:r>
      <w:r w:rsidRPr="001C4689">
        <w:rPr>
          <w:i/>
          <w:lang w:eastAsia="en-AU"/>
        </w:rPr>
        <w:t xml:space="preserve"> </w:t>
      </w:r>
      <w:r w:rsidR="000B48CF" w:rsidRPr="001C4689">
        <w:rPr>
          <w:i/>
        </w:rPr>
        <w:t>Health Insurance Legislation Amendment (2022 Measures No. 2) Regulations 2022</w:t>
      </w:r>
      <w:r w:rsidR="00E70FE8" w:rsidRPr="001C4689">
        <w:rPr>
          <w:i/>
        </w:rPr>
        <w:t>.</w:t>
      </w:r>
    </w:p>
    <w:p w14:paraId="6BFFD1DF" w14:textId="77777777" w:rsidR="00B11BA1" w:rsidRPr="001C4689" w:rsidRDefault="00B11BA1" w:rsidP="00CD463E">
      <w:pPr>
        <w:rPr>
          <w:lang w:eastAsia="en-AU"/>
        </w:rPr>
      </w:pPr>
    </w:p>
    <w:p w14:paraId="50235990" w14:textId="77777777" w:rsidR="00B11BA1" w:rsidRPr="001C4689" w:rsidRDefault="00B11BA1" w:rsidP="00CD463E">
      <w:pPr>
        <w:rPr>
          <w:u w:val="single"/>
          <w:lang w:eastAsia="en-AU"/>
        </w:rPr>
      </w:pPr>
      <w:r w:rsidRPr="001C4689">
        <w:rPr>
          <w:u w:val="single"/>
          <w:lang w:eastAsia="en-AU"/>
        </w:rPr>
        <w:t xml:space="preserve">Section 2 – Commencement </w:t>
      </w:r>
    </w:p>
    <w:p w14:paraId="772FC565" w14:textId="77777777" w:rsidR="00B11BA1" w:rsidRPr="001C4689" w:rsidRDefault="00B11BA1" w:rsidP="00CD463E">
      <w:pPr>
        <w:rPr>
          <w:lang w:eastAsia="en-AU"/>
        </w:rPr>
      </w:pPr>
    </w:p>
    <w:p w14:paraId="76C1FA36" w14:textId="3E1FAAAE" w:rsidR="00B11BA1" w:rsidRPr="001C4689" w:rsidRDefault="00ED7FC9" w:rsidP="00CD463E">
      <w:pPr>
        <w:rPr>
          <w:lang w:eastAsia="en-AU"/>
        </w:rPr>
      </w:pPr>
      <w:r w:rsidRPr="001C4689">
        <w:rPr>
          <w:lang w:eastAsia="en-AU"/>
        </w:rPr>
        <w:t xml:space="preserve">This section provides </w:t>
      </w:r>
      <w:r w:rsidR="00AB16E6" w:rsidRPr="001C4689">
        <w:rPr>
          <w:lang w:eastAsia="en-AU"/>
        </w:rPr>
        <w:t xml:space="preserve">for </w:t>
      </w:r>
      <w:r w:rsidR="003D005B" w:rsidRPr="001C4689">
        <w:rPr>
          <w:lang w:eastAsia="en-AU"/>
        </w:rPr>
        <w:t xml:space="preserve">the </w:t>
      </w:r>
      <w:r w:rsidRPr="001C4689">
        <w:rPr>
          <w:lang w:eastAsia="en-AU"/>
        </w:rPr>
        <w:t xml:space="preserve">Regulations to commence </w:t>
      </w:r>
      <w:r w:rsidR="00AB16E6" w:rsidRPr="001C4689">
        <w:rPr>
          <w:lang w:eastAsia="en-AU"/>
        </w:rPr>
        <w:t>on 1</w:t>
      </w:r>
      <w:r w:rsidR="000B48CF" w:rsidRPr="001C4689">
        <w:rPr>
          <w:lang w:eastAsia="en-AU"/>
        </w:rPr>
        <w:t xml:space="preserve"> August</w:t>
      </w:r>
      <w:r w:rsidR="00AB16E6" w:rsidRPr="001C4689">
        <w:rPr>
          <w:lang w:eastAsia="en-AU"/>
        </w:rPr>
        <w:t xml:space="preserve"> 202</w:t>
      </w:r>
      <w:r w:rsidR="000B48CF" w:rsidRPr="001C4689">
        <w:rPr>
          <w:lang w:eastAsia="en-AU"/>
        </w:rPr>
        <w:t>2</w:t>
      </w:r>
      <w:r w:rsidR="00AB16E6" w:rsidRPr="001C4689">
        <w:rPr>
          <w:lang w:eastAsia="en-AU"/>
        </w:rPr>
        <w:t>.</w:t>
      </w:r>
    </w:p>
    <w:p w14:paraId="186B71CB" w14:textId="77777777" w:rsidR="00ED7FC9" w:rsidRPr="001C4689" w:rsidRDefault="00ED7FC9" w:rsidP="00CD463E">
      <w:pPr>
        <w:rPr>
          <w:lang w:eastAsia="en-AU"/>
        </w:rPr>
      </w:pPr>
    </w:p>
    <w:p w14:paraId="0AA8E986" w14:textId="77777777" w:rsidR="00B11BA1" w:rsidRPr="001C4689" w:rsidRDefault="00B11BA1" w:rsidP="00CD463E">
      <w:pPr>
        <w:rPr>
          <w:u w:val="single"/>
          <w:lang w:eastAsia="en-AU"/>
        </w:rPr>
      </w:pPr>
      <w:r w:rsidRPr="001C4689">
        <w:rPr>
          <w:u w:val="single"/>
          <w:lang w:eastAsia="en-AU"/>
        </w:rPr>
        <w:t xml:space="preserve">Section 3 – Authority  </w:t>
      </w:r>
    </w:p>
    <w:p w14:paraId="0D136F8E" w14:textId="77777777" w:rsidR="00B11BA1" w:rsidRPr="001C4689" w:rsidRDefault="00B11BA1" w:rsidP="00CD463E">
      <w:pPr>
        <w:rPr>
          <w:lang w:eastAsia="en-AU"/>
        </w:rPr>
      </w:pPr>
    </w:p>
    <w:p w14:paraId="3DAB6511" w14:textId="77777777" w:rsidR="00B11BA1" w:rsidRPr="001C4689" w:rsidRDefault="00B11BA1" w:rsidP="00CD463E">
      <w:pPr>
        <w:ind w:right="-483"/>
        <w:rPr>
          <w:lang w:eastAsia="en-AU"/>
        </w:rPr>
      </w:pPr>
      <w:r w:rsidRPr="001C4689">
        <w:rPr>
          <w:lang w:eastAsia="en-AU"/>
        </w:rPr>
        <w:t xml:space="preserve">This section provides that the Regulations are made under the </w:t>
      </w:r>
      <w:r w:rsidRPr="001C4689">
        <w:rPr>
          <w:i/>
          <w:lang w:eastAsia="en-AU"/>
        </w:rPr>
        <w:t>Health Insurance Act 1973</w:t>
      </w:r>
      <w:r w:rsidRPr="001C4689">
        <w:rPr>
          <w:lang w:eastAsia="en-AU"/>
        </w:rPr>
        <w:t>.</w:t>
      </w:r>
    </w:p>
    <w:p w14:paraId="735105C7" w14:textId="77777777" w:rsidR="00B11BA1" w:rsidRPr="001C4689" w:rsidRDefault="00B11BA1" w:rsidP="00CD463E">
      <w:pPr>
        <w:tabs>
          <w:tab w:val="num" w:pos="1080"/>
        </w:tabs>
        <w:rPr>
          <w:lang w:eastAsia="en-AU"/>
        </w:rPr>
      </w:pPr>
    </w:p>
    <w:p w14:paraId="0657A3E0" w14:textId="77777777" w:rsidR="00B11BA1" w:rsidRPr="001C4689" w:rsidRDefault="00B11BA1" w:rsidP="00CD463E">
      <w:pPr>
        <w:tabs>
          <w:tab w:val="num" w:pos="1080"/>
        </w:tabs>
        <w:rPr>
          <w:u w:val="single"/>
          <w:lang w:eastAsia="en-AU"/>
        </w:rPr>
      </w:pPr>
      <w:r w:rsidRPr="001C4689">
        <w:rPr>
          <w:u w:val="single"/>
          <w:lang w:eastAsia="en-AU"/>
        </w:rPr>
        <w:t>Section 4 – Schedules</w:t>
      </w:r>
    </w:p>
    <w:p w14:paraId="6B367029" w14:textId="77777777" w:rsidR="00B11BA1" w:rsidRPr="001C4689" w:rsidRDefault="00B11BA1" w:rsidP="00CD463E">
      <w:pPr>
        <w:tabs>
          <w:tab w:val="num" w:pos="1080"/>
        </w:tabs>
        <w:rPr>
          <w:lang w:eastAsia="en-AU"/>
        </w:rPr>
      </w:pPr>
    </w:p>
    <w:p w14:paraId="2279C00B" w14:textId="77777777" w:rsidR="00B11BA1" w:rsidRPr="001C4689" w:rsidRDefault="00B11BA1" w:rsidP="00CD463E">
      <w:pPr>
        <w:tabs>
          <w:tab w:val="num" w:pos="1080"/>
        </w:tabs>
        <w:rPr>
          <w:lang w:eastAsia="en-AU"/>
        </w:rPr>
      </w:pPr>
      <w:r w:rsidRPr="001C4689">
        <w:rPr>
          <w:lang w:eastAsia="en-AU"/>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33C9363F" w14:textId="77777777" w:rsidR="00B11BA1" w:rsidRPr="001C4689" w:rsidRDefault="00B11BA1" w:rsidP="00CD463E">
      <w:pPr>
        <w:tabs>
          <w:tab w:val="num" w:pos="1080"/>
        </w:tabs>
        <w:rPr>
          <w:lang w:eastAsia="en-AU"/>
        </w:rPr>
      </w:pPr>
    </w:p>
    <w:p w14:paraId="2E3E0C32" w14:textId="77777777" w:rsidR="00DB0661" w:rsidRPr="001C4689" w:rsidRDefault="00B11BA1" w:rsidP="00DB0661">
      <w:pPr>
        <w:rPr>
          <w:u w:val="single"/>
        </w:rPr>
      </w:pPr>
      <w:r w:rsidRPr="001C4689">
        <w:rPr>
          <w:u w:val="single"/>
        </w:rPr>
        <w:t xml:space="preserve">Schedule 1 – </w:t>
      </w:r>
      <w:r w:rsidR="000B48CF" w:rsidRPr="001C4689">
        <w:rPr>
          <w:u w:val="single"/>
        </w:rPr>
        <w:t>Amendments</w:t>
      </w:r>
      <w:bookmarkStart w:id="3" w:name="_Toc101863430"/>
    </w:p>
    <w:p w14:paraId="037CB0EF" w14:textId="77777777" w:rsidR="00DB0661" w:rsidRPr="001C4689" w:rsidRDefault="00DB0661" w:rsidP="00DB0661">
      <w:pPr>
        <w:rPr>
          <w:u w:val="single"/>
        </w:rPr>
      </w:pPr>
    </w:p>
    <w:p w14:paraId="0633818F" w14:textId="1D66955C" w:rsidR="00DB0661" w:rsidRPr="001C4689" w:rsidRDefault="00DB0661" w:rsidP="00DB0661">
      <w:pPr>
        <w:rPr>
          <w:b/>
          <w:bCs/>
          <w:i/>
          <w:iCs/>
          <w:u w:val="single"/>
        </w:rPr>
      </w:pPr>
      <w:r w:rsidRPr="001C4689">
        <w:rPr>
          <w:b/>
          <w:bCs/>
          <w:i/>
          <w:iCs/>
        </w:rPr>
        <w:t>Health Insurance (General Medical Services Table) Regulations 2021</w:t>
      </w:r>
      <w:bookmarkEnd w:id="3"/>
    </w:p>
    <w:p w14:paraId="6BEC88F1" w14:textId="6425048E" w:rsidR="00AB16E6" w:rsidRPr="001C4689" w:rsidRDefault="00AB16E6" w:rsidP="00B7328A">
      <w:pPr>
        <w:rPr>
          <w:b/>
          <w:bCs/>
        </w:rPr>
      </w:pPr>
    </w:p>
    <w:p w14:paraId="7B2CA41C" w14:textId="5CACCBC2" w:rsidR="008A6177" w:rsidRPr="001C4689" w:rsidRDefault="008A6177" w:rsidP="00B7328A">
      <w:pPr>
        <w:rPr>
          <w:b/>
          <w:bCs/>
        </w:rPr>
      </w:pPr>
      <w:r w:rsidRPr="001C4689">
        <w:rPr>
          <w:b/>
          <w:bCs/>
        </w:rPr>
        <w:t xml:space="preserve">Item 1 </w:t>
      </w:r>
      <w:r w:rsidRPr="001C4689">
        <w:t>makes a minor amendment to paragraph 2.2</w:t>
      </w:r>
      <w:r w:rsidR="00FF41D8" w:rsidRPr="001C4689">
        <w:t>0</w:t>
      </w:r>
      <w:r w:rsidRPr="001C4689">
        <w:t xml:space="preserve">.6(4)(a) to insert </w:t>
      </w:r>
      <w:r w:rsidR="00516C79" w:rsidRPr="001C4689">
        <w:t xml:space="preserve">telehealth mental health treatment plan </w:t>
      </w:r>
      <w:r w:rsidRPr="001C4689">
        <w:t>items 92112, 92113, 92116 or 92117</w:t>
      </w:r>
      <w:r w:rsidR="00717727" w:rsidRPr="001C4689">
        <w:t xml:space="preserve"> after 2700, 2701, 2715 and 2717.  This </w:t>
      </w:r>
      <w:r w:rsidR="00516C79" w:rsidRPr="001C4689">
        <w:t xml:space="preserve">change will allow a </w:t>
      </w:r>
      <w:r w:rsidR="00054553" w:rsidRPr="001C4689">
        <w:t>face-to-face</w:t>
      </w:r>
      <w:r w:rsidR="00516C79" w:rsidRPr="001C4689">
        <w:t xml:space="preserve"> review to be undertaken even if the patient had their initial treatment plan provided under telehealth items 92112, 92113, 92116 or 92117.</w:t>
      </w:r>
    </w:p>
    <w:p w14:paraId="09A8618A" w14:textId="77777777" w:rsidR="008A6177" w:rsidRPr="001C4689" w:rsidRDefault="008A6177" w:rsidP="00B7328A">
      <w:pPr>
        <w:rPr>
          <w:b/>
          <w:bCs/>
        </w:rPr>
      </w:pPr>
    </w:p>
    <w:p w14:paraId="388633A7" w14:textId="27F857A3" w:rsidR="00F14814" w:rsidRPr="001C4689" w:rsidRDefault="00F14814" w:rsidP="00B7328A">
      <w:pPr>
        <w:rPr>
          <w:bCs/>
        </w:rPr>
      </w:pPr>
      <w:r w:rsidRPr="001C4689">
        <w:rPr>
          <w:b/>
          <w:bCs/>
        </w:rPr>
        <w:t xml:space="preserve">Item </w:t>
      </w:r>
      <w:r w:rsidR="008A6177" w:rsidRPr="001C4689">
        <w:rPr>
          <w:b/>
          <w:bCs/>
        </w:rPr>
        <w:t>2</w:t>
      </w:r>
      <w:r w:rsidR="008B51A6" w:rsidRPr="001C4689">
        <w:rPr>
          <w:b/>
          <w:bCs/>
        </w:rPr>
        <w:t xml:space="preserve"> </w:t>
      </w:r>
      <w:r w:rsidR="008B51A6" w:rsidRPr="001C4689">
        <w:t>makes a minor a</w:t>
      </w:r>
      <w:r w:rsidR="000B48CF" w:rsidRPr="001C4689">
        <w:t>mend</w:t>
      </w:r>
      <w:r w:rsidR="008B51A6" w:rsidRPr="001C4689">
        <w:t>ment to</w:t>
      </w:r>
      <w:r w:rsidR="000B48CF" w:rsidRPr="001C4689">
        <w:t xml:space="preserve"> Medicare Benefits Schedule (MBS) item 32006</w:t>
      </w:r>
      <w:r w:rsidR="008B51A6" w:rsidRPr="001C4689">
        <w:t>, for left hemicolectomy,</w:t>
      </w:r>
      <w:r w:rsidR="000B48CF" w:rsidRPr="001C4689">
        <w:t xml:space="preserve"> to clarify that the</w:t>
      </w:r>
      <w:r w:rsidR="008B51A6" w:rsidRPr="001C4689">
        <w:t xml:space="preserve"> </w:t>
      </w:r>
      <w:r w:rsidR="000B48CF" w:rsidRPr="001C4689">
        <w:t>service should not be p</w:t>
      </w:r>
      <w:r w:rsidR="000B48CF" w:rsidRPr="001C4689">
        <w:rPr>
          <w:bCs/>
        </w:rPr>
        <w:t xml:space="preserve">erformed in conjunction with </w:t>
      </w:r>
      <w:r w:rsidR="007156CD" w:rsidRPr="001C4689">
        <w:rPr>
          <w:bCs/>
        </w:rPr>
        <w:t xml:space="preserve">other </w:t>
      </w:r>
      <w:r w:rsidR="000B48CF" w:rsidRPr="001C4689">
        <w:rPr>
          <w:bCs/>
        </w:rPr>
        <w:t xml:space="preserve">colorectal </w:t>
      </w:r>
      <w:r w:rsidR="000C0642" w:rsidRPr="001C4689">
        <w:rPr>
          <w:bCs/>
        </w:rPr>
        <w:t xml:space="preserve">surgery </w:t>
      </w:r>
      <w:r w:rsidR="000B48CF" w:rsidRPr="001C4689">
        <w:rPr>
          <w:bCs/>
        </w:rPr>
        <w:t>items 32024, 32025, 32026 or 32028.</w:t>
      </w:r>
      <w:r w:rsidR="007156CD" w:rsidRPr="001C4689">
        <w:rPr>
          <w:bCs/>
        </w:rPr>
        <w:t xml:space="preserve"> </w:t>
      </w:r>
    </w:p>
    <w:p w14:paraId="4F9A6553" w14:textId="77777777" w:rsidR="00F14814" w:rsidRPr="001C4689" w:rsidRDefault="00F14814" w:rsidP="00B7328A">
      <w:pPr>
        <w:rPr>
          <w:b/>
          <w:bCs/>
        </w:rPr>
      </w:pPr>
    </w:p>
    <w:p w14:paraId="0496E967" w14:textId="3591CE16" w:rsidR="00C671D1" w:rsidRPr="001C4689" w:rsidRDefault="00B7328A" w:rsidP="00B7328A">
      <w:r w:rsidRPr="001C4689">
        <w:rPr>
          <w:b/>
          <w:bCs/>
        </w:rPr>
        <w:t>Item</w:t>
      </w:r>
      <w:r w:rsidR="000B48CF" w:rsidRPr="001C4689">
        <w:rPr>
          <w:b/>
          <w:bCs/>
        </w:rPr>
        <w:t>s</w:t>
      </w:r>
      <w:r w:rsidRPr="001C4689">
        <w:rPr>
          <w:b/>
          <w:bCs/>
        </w:rPr>
        <w:t xml:space="preserve"> </w:t>
      </w:r>
      <w:r w:rsidR="00527B00" w:rsidRPr="001C4689">
        <w:rPr>
          <w:b/>
          <w:bCs/>
        </w:rPr>
        <w:t>3</w:t>
      </w:r>
      <w:r w:rsidR="00F14814" w:rsidRPr="001C4689">
        <w:rPr>
          <w:b/>
          <w:bCs/>
        </w:rPr>
        <w:t xml:space="preserve"> </w:t>
      </w:r>
      <w:r w:rsidR="002E34CA" w:rsidRPr="001C4689">
        <w:rPr>
          <w:b/>
          <w:bCs/>
        </w:rPr>
        <w:t xml:space="preserve">to </w:t>
      </w:r>
      <w:r w:rsidR="00C33835" w:rsidRPr="001C4689">
        <w:rPr>
          <w:b/>
          <w:bCs/>
        </w:rPr>
        <w:t>7</w:t>
      </w:r>
      <w:r w:rsidR="009921D9" w:rsidRPr="001C4689">
        <w:rPr>
          <w:b/>
          <w:bCs/>
        </w:rPr>
        <w:t xml:space="preserve"> and </w:t>
      </w:r>
      <w:r w:rsidR="00C33835" w:rsidRPr="001C4689">
        <w:rPr>
          <w:b/>
          <w:bCs/>
        </w:rPr>
        <w:t>9</w:t>
      </w:r>
      <w:r w:rsidR="002E34CA" w:rsidRPr="001C4689">
        <w:rPr>
          <w:b/>
          <w:bCs/>
        </w:rPr>
        <w:t xml:space="preserve"> </w:t>
      </w:r>
      <w:r w:rsidR="002E34CA" w:rsidRPr="001C4689">
        <w:t xml:space="preserve">amend </w:t>
      </w:r>
      <w:r w:rsidR="00CE4F2E" w:rsidRPr="001C4689">
        <w:t xml:space="preserve">MBS </w:t>
      </w:r>
      <w:r w:rsidR="002E34CA" w:rsidRPr="001C4689">
        <w:t xml:space="preserve">items </w:t>
      </w:r>
      <w:r w:rsidR="00527B00" w:rsidRPr="001C4689">
        <w:t>35631,</w:t>
      </w:r>
      <w:r w:rsidR="002D42D1" w:rsidRPr="001C4689">
        <w:t xml:space="preserve"> </w:t>
      </w:r>
      <w:r w:rsidR="00527B00" w:rsidRPr="001C4689">
        <w:t xml:space="preserve">35632, </w:t>
      </w:r>
      <w:r w:rsidR="002E34CA" w:rsidRPr="001C4689">
        <w:t>35633, 35635</w:t>
      </w:r>
      <w:r w:rsidR="00527B00" w:rsidRPr="001C4689">
        <w:t>, 35637</w:t>
      </w:r>
      <w:r w:rsidR="002E34CA" w:rsidRPr="001C4689">
        <w:t xml:space="preserve"> and 35641 </w:t>
      </w:r>
      <w:r w:rsidR="00D33460" w:rsidRPr="001C4689">
        <w:t>to</w:t>
      </w:r>
      <w:r w:rsidR="00C671D1" w:rsidRPr="001C4689">
        <w:t>:</w:t>
      </w:r>
    </w:p>
    <w:p w14:paraId="6E65F4DE" w14:textId="1E8FB92F" w:rsidR="00C671D1" w:rsidRPr="001C4689" w:rsidRDefault="00020F29" w:rsidP="00C671D1">
      <w:pPr>
        <w:pStyle w:val="ListParagraph"/>
        <w:numPr>
          <w:ilvl w:val="0"/>
          <w:numId w:val="25"/>
        </w:numPr>
        <w:rPr>
          <w:bCs/>
        </w:rPr>
      </w:pPr>
      <w:r w:rsidRPr="001C4689">
        <w:t>remove the references to the revised American Fertility Society</w:t>
      </w:r>
      <w:r w:rsidRPr="001C4689" w:rsidDel="00B913DE">
        <w:t xml:space="preserve"> </w:t>
      </w:r>
      <w:r w:rsidRPr="001C4689">
        <w:t>(rAFS) scale, which is a system that applies to grading endometriosis</w:t>
      </w:r>
      <w:r w:rsidR="00822623" w:rsidRPr="001C4689">
        <w:t>;</w:t>
      </w:r>
    </w:p>
    <w:p w14:paraId="3CA87939" w14:textId="067617D8" w:rsidR="00C671D1" w:rsidRPr="001C4689" w:rsidRDefault="0010108C" w:rsidP="00C671D1">
      <w:pPr>
        <w:pStyle w:val="ListParagraph"/>
        <w:numPr>
          <w:ilvl w:val="0"/>
          <w:numId w:val="25"/>
        </w:numPr>
        <w:rPr>
          <w:bCs/>
        </w:rPr>
      </w:pPr>
      <w:r w:rsidRPr="001C4689">
        <w:t xml:space="preserve">replace references </w:t>
      </w:r>
      <w:r w:rsidR="00C671D1" w:rsidRPr="001C4689">
        <w:t xml:space="preserve">to </w:t>
      </w:r>
      <w:r w:rsidRPr="001C4689">
        <w:t xml:space="preserve">different </w:t>
      </w:r>
      <w:r w:rsidR="002D42D1" w:rsidRPr="001C4689">
        <w:t>stage</w:t>
      </w:r>
      <w:r w:rsidRPr="001C4689">
        <w:t>s</w:t>
      </w:r>
      <w:r w:rsidR="00D33460" w:rsidRPr="001C4689">
        <w:t xml:space="preserve"> </w:t>
      </w:r>
      <w:r w:rsidR="002C7856" w:rsidRPr="001C4689">
        <w:t xml:space="preserve">of endometriosis </w:t>
      </w:r>
      <w:r w:rsidRPr="001C4689">
        <w:t>with</w:t>
      </w:r>
      <w:r w:rsidRPr="001C4689">
        <w:rPr>
          <w:bCs/>
        </w:rPr>
        <w:t xml:space="preserve"> </w:t>
      </w:r>
      <w:r w:rsidR="002C7856" w:rsidRPr="001C4689">
        <w:rPr>
          <w:bCs/>
        </w:rPr>
        <w:t xml:space="preserve">minimal, </w:t>
      </w:r>
      <w:r w:rsidRPr="001C4689">
        <w:rPr>
          <w:bCs/>
        </w:rPr>
        <w:t>mild</w:t>
      </w:r>
      <w:r w:rsidR="003D2EE1" w:rsidRPr="001C4689">
        <w:rPr>
          <w:bCs/>
        </w:rPr>
        <w:t>,</w:t>
      </w:r>
      <w:r w:rsidR="002C7856" w:rsidRPr="001C4689">
        <w:rPr>
          <w:bCs/>
        </w:rPr>
        <w:t xml:space="preserve"> moderate</w:t>
      </w:r>
      <w:r w:rsidR="003D2EE1" w:rsidRPr="001C4689">
        <w:rPr>
          <w:bCs/>
        </w:rPr>
        <w:t xml:space="preserve"> and severe</w:t>
      </w:r>
      <w:r w:rsidR="00822623" w:rsidRPr="001C4689">
        <w:rPr>
          <w:bCs/>
        </w:rPr>
        <w:t>; and</w:t>
      </w:r>
    </w:p>
    <w:p w14:paraId="5AC12E83" w14:textId="71B23638" w:rsidR="00C671D1" w:rsidRPr="001C4689" w:rsidRDefault="00020F29" w:rsidP="00C671D1">
      <w:pPr>
        <w:pStyle w:val="ListParagraph"/>
        <w:numPr>
          <w:ilvl w:val="0"/>
          <w:numId w:val="25"/>
        </w:numPr>
        <w:rPr>
          <w:bCs/>
        </w:rPr>
      </w:pPr>
      <w:r w:rsidRPr="001C4689">
        <w:rPr>
          <w:bCs/>
        </w:rPr>
        <w:t xml:space="preserve">remove references to </w:t>
      </w:r>
      <w:r w:rsidRPr="001C4689">
        <w:rPr>
          <w:shd w:val="clear" w:color="auto" w:fill="FFFFFF"/>
        </w:rPr>
        <w:t>European Society for Hysteroscopy</w:t>
      </w:r>
      <w:r w:rsidRPr="001C4689" w:rsidDel="00B913DE">
        <w:rPr>
          <w:bCs/>
        </w:rPr>
        <w:t xml:space="preserve"> </w:t>
      </w:r>
      <w:r w:rsidRPr="001C4689">
        <w:rPr>
          <w:bCs/>
        </w:rPr>
        <w:t>(ESH) classifications,</w:t>
      </w:r>
      <w:r w:rsidRPr="001C4689">
        <w:rPr>
          <w:shd w:val="clear" w:color="auto" w:fill="FFFFFF"/>
        </w:rPr>
        <w:t xml:space="preserve"> which is a system that classifies intrauterine adhesions</w:t>
      </w:r>
      <w:r w:rsidR="00822623" w:rsidRPr="001C4689">
        <w:rPr>
          <w:bCs/>
        </w:rPr>
        <w:t>.</w:t>
      </w:r>
      <w:r w:rsidR="00D33460" w:rsidRPr="001C4689">
        <w:rPr>
          <w:bCs/>
        </w:rPr>
        <w:t xml:space="preserve"> </w:t>
      </w:r>
    </w:p>
    <w:p w14:paraId="7E5E51A2" w14:textId="77777777" w:rsidR="00C671D1" w:rsidRPr="001C4689" w:rsidRDefault="00C671D1" w:rsidP="00C671D1">
      <w:pPr>
        <w:rPr>
          <w:bCs/>
        </w:rPr>
      </w:pPr>
    </w:p>
    <w:p w14:paraId="122C83DE" w14:textId="5825895E" w:rsidR="000B48CF" w:rsidRPr="001C4689" w:rsidRDefault="00D33460" w:rsidP="00C671D1">
      <w:pPr>
        <w:rPr>
          <w:bCs/>
        </w:rPr>
      </w:pPr>
      <w:r w:rsidRPr="001C4689">
        <w:rPr>
          <w:bCs/>
        </w:rPr>
        <w:t>Th</w:t>
      </w:r>
      <w:r w:rsidR="00C671D1" w:rsidRPr="001C4689">
        <w:rPr>
          <w:bCs/>
        </w:rPr>
        <w:t>ese</w:t>
      </w:r>
      <w:r w:rsidRPr="001C4689">
        <w:rPr>
          <w:bCs/>
        </w:rPr>
        <w:t xml:space="preserve"> change</w:t>
      </w:r>
      <w:r w:rsidR="00C671D1" w:rsidRPr="001C4689">
        <w:rPr>
          <w:bCs/>
        </w:rPr>
        <w:t>s</w:t>
      </w:r>
      <w:r w:rsidRPr="001C4689">
        <w:rPr>
          <w:bCs/>
        </w:rPr>
        <w:t xml:space="preserve"> ha</w:t>
      </w:r>
      <w:r w:rsidR="00C671D1" w:rsidRPr="001C4689">
        <w:rPr>
          <w:bCs/>
        </w:rPr>
        <w:t>ve</w:t>
      </w:r>
      <w:r w:rsidRPr="001C4689">
        <w:rPr>
          <w:bCs/>
        </w:rPr>
        <w:t xml:space="preserve"> been made </w:t>
      </w:r>
      <w:r w:rsidR="002E34CA" w:rsidRPr="001C4689">
        <w:t xml:space="preserve">to address concerns raised by the </w:t>
      </w:r>
      <w:r w:rsidR="002E34CA" w:rsidRPr="001C4689">
        <w:rPr>
          <w:bCs/>
        </w:rPr>
        <w:t>Senate Standing Committee for the Scrutiny of Delegated Legislation</w:t>
      </w:r>
      <w:r w:rsidRPr="001C4689">
        <w:rPr>
          <w:bCs/>
        </w:rPr>
        <w:t xml:space="preserve"> (the Committee)</w:t>
      </w:r>
      <w:r w:rsidR="002E34CA" w:rsidRPr="001C4689">
        <w:rPr>
          <w:bCs/>
        </w:rPr>
        <w:t>.</w:t>
      </w:r>
    </w:p>
    <w:p w14:paraId="2E217A92" w14:textId="77777777" w:rsidR="000B48CF" w:rsidRPr="001C4689" w:rsidRDefault="000B48CF" w:rsidP="00B7328A"/>
    <w:p w14:paraId="453B4047" w14:textId="6F1ED2BD" w:rsidR="000B48CF" w:rsidRPr="001C4689" w:rsidRDefault="000B48CF" w:rsidP="000B48CF">
      <w:pPr>
        <w:rPr>
          <w:bCs/>
        </w:rPr>
      </w:pPr>
      <w:r w:rsidRPr="001C4689">
        <w:rPr>
          <w:bCs/>
        </w:rPr>
        <w:t>On 1 March 2022 changes to numerous gynaecological services</w:t>
      </w:r>
      <w:r w:rsidR="002D42D1" w:rsidRPr="001C4689">
        <w:rPr>
          <w:bCs/>
        </w:rPr>
        <w:t xml:space="preserve"> </w:t>
      </w:r>
      <w:r w:rsidRPr="001C4689">
        <w:rPr>
          <w:bCs/>
        </w:rPr>
        <w:t>were made in the GMST to implement the Government’s response to recommendation</w:t>
      </w:r>
      <w:r w:rsidR="0041741F" w:rsidRPr="001C4689">
        <w:rPr>
          <w:bCs/>
        </w:rPr>
        <w:t>s</w:t>
      </w:r>
      <w:r w:rsidRPr="001C4689">
        <w:rPr>
          <w:bCs/>
        </w:rPr>
        <w:t xml:space="preserve"> by the </w:t>
      </w:r>
      <w:r w:rsidR="00635A8F" w:rsidRPr="001C4689">
        <w:rPr>
          <w:bCs/>
        </w:rPr>
        <w:t xml:space="preserve">MBS Reviews </w:t>
      </w:r>
      <w:r w:rsidRPr="001C4689">
        <w:rPr>
          <w:bCs/>
        </w:rPr>
        <w:t xml:space="preserve">Taskforce. These changes were announced in the 2021-22 Budget under the </w:t>
      </w:r>
      <w:r w:rsidRPr="001C4689">
        <w:rPr>
          <w:bCs/>
          <w:i/>
          <w:iCs/>
        </w:rPr>
        <w:t>Guaranteeing Medicare – changes to the Medicare Benefits Schedule</w:t>
      </w:r>
      <w:r w:rsidRPr="001C4689">
        <w:rPr>
          <w:bCs/>
        </w:rPr>
        <w:t xml:space="preserve"> measure and implemented by the </w:t>
      </w:r>
      <w:hyperlink r:id="rId11" w:history="1">
        <w:r w:rsidRPr="001C4689">
          <w:rPr>
            <w:rStyle w:val="Hyperlink"/>
            <w:bCs/>
            <w:i/>
            <w:iCs/>
            <w:color w:val="auto"/>
          </w:rPr>
          <w:t>Health Insurance Legislation Amendment (2021 Measures No. 4) Regulations 2021</w:t>
        </w:r>
      </w:hyperlink>
      <w:r w:rsidRPr="001C4689">
        <w:rPr>
          <w:bCs/>
        </w:rPr>
        <w:t>.</w:t>
      </w:r>
    </w:p>
    <w:p w14:paraId="0D1DB7F1" w14:textId="77777777" w:rsidR="000B48CF" w:rsidRPr="001C4689" w:rsidRDefault="000B48CF" w:rsidP="000B48CF">
      <w:pPr>
        <w:rPr>
          <w:bCs/>
        </w:rPr>
      </w:pPr>
    </w:p>
    <w:p w14:paraId="383FAE7A" w14:textId="4779FA4D" w:rsidR="00A843F9" w:rsidRPr="001C4689" w:rsidRDefault="00A843F9" w:rsidP="00A843F9">
      <w:pPr>
        <w:rPr>
          <w:bCs/>
        </w:rPr>
      </w:pPr>
      <w:bookmarkStart w:id="4" w:name="_Toc101863431"/>
      <w:r w:rsidRPr="001C4689">
        <w:rPr>
          <w:bCs/>
        </w:rPr>
        <w:t xml:space="preserve">The Senate Standing Committee for the Scrutiny of Delegated Legislation raised concerns around the incorporation of documents related to the “rAFS stage IV” in item 35641 and the “ESH” classification grades in items 35633 and 35635. The </w:t>
      </w:r>
      <w:r w:rsidR="00A36D9D" w:rsidRPr="001C4689">
        <w:rPr>
          <w:bCs/>
        </w:rPr>
        <w:t xml:space="preserve">advice </w:t>
      </w:r>
      <w:r w:rsidRPr="001C4689">
        <w:rPr>
          <w:bCs/>
        </w:rPr>
        <w:t xml:space="preserve">provided to the Committee was that the intent of the terminology was to describe the presence of particular clinical scenarios rather than to incorporate a document, however </w:t>
      </w:r>
      <w:bookmarkStart w:id="5" w:name="_Hlk105672093"/>
      <w:r w:rsidRPr="001C4689">
        <w:rPr>
          <w:bCs/>
        </w:rPr>
        <w:t xml:space="preserve">amendments to the items to remove reference to these classifications would be made to eliminate any doubt about their incorporation. These changes will align with the Committee's guidelines which provide that a document is likely to be incorporated by a legislative instrument where that document is necessary to interpret, apply or otherwise use that instrument. </w:t>
      </w:r>
      <w:bookmarkEnd w:id="5"/>
    </w:p>
    <w:p w14:paraId="7E155EC0" w14:textId="77777777" w:rsidR="00A843F9" w:rsidRPr="001C4689" w:rsidRDefault="00A843F9" w:rsidP="00A843F9">
      <w:pPr>
        <w:rPr>
          <w:bCs/>
        </w:rPr>
      </w:pPr>
    </w:p>
    <w:p w14:paraId="151E8E4F" w14:textId="663CBF38" w:rsidR="00DB0661" w:rsidRPr="001C4689" w:rsidRDefault="00A843F9" w:rsidP="00A843F9">
      <w:pPr>
        <w:rPr>
          <w:bCs/>
        </w:rPr>
      </w:pPr>
      <w:r w:rsidRPr="001C4689">
        <w:rPr>
          <w:bCs/>
        </w:rPr>
        <w:t>Amendments to items 35631, 35632 and 35637 are minor amendments that will align with the changes to items 35633, 35635 and 35641.</w:t>
      </w:r>
      <w:r w:rsidR="003D2EE1" w:rsidRPr="001C4689">
        <w:rPr>
          <w:bCs/>
        </w:rPr>
        <w:t xml:space="preserve"> </w:t>
      </w:r>
    </w:p>
    <w:p w14:paraId="484AAFFC" w14:textId="18B97F6A" w:rsidR="009921D9" w:rsidRPr="001C4689" w:rsidRDefault="009921D9" w:rsidP="00DB0661">
      <w:pPr>
        <w:rPr>
          <w:bCs/>
        </w:rPr>
      </w:pPr>
    </w:p>
    <w:p w14:paraId="1F59CC51" w14:textId="66429D2D" w:rsidR="009921D9" w:rsidRPr="001C4689" w:rsidRDefault="009921D9" w:rsidP="00DB0661">
      <w:pPr>
        <w:rPr>
          <w:b/>
        </w:rPr>
      </w:pPr>
      <w:r w:rsidRPr="001C4689">
        <w:rPr>
          <w:b/>
        </w:rPr>
        <w:t xml:space="preserve">Item </w:t>
      </w:r>
      <w:r w:rsidR="00C33835" w:rsidRPr="001C4689">
        <w:rPr>
          <w:b/>
        </w:rPr>
        <w:t>10</w:t>
      </w:r>
      <w:r w:rsidRPr="001C4689">
        <w:rPr>
          <w:bCs/>
        </w:rPr>
        <w:t xml:space="preserve"> amends the fee for </w:t>
      </w:r>
      <w:r w:rsidR="00211D26" w:rsidRPr="001C4689">
        <w:rPr>
          <w:bCs/>
        </w:rPr>
        <w:t>lymph node dissection for staging or restaging of gynaecological malignancy (</w:t>
      </w:r>
      <w:r w:rsidRPr="001C4689">
        <w:rPr>
          <w:bCs/>
        </w:rPr>
        <w:t>MBS item 35723</w:t>
      </w:r>
      <w:r w:rsidR="00211D26" w:rsidRPr="001C4689">
        <w:rPr>
          <w:bCs/>
        </w:rPr>
        <w:t>)</w:t>
      </w:r>
      <w:r w:rsidRPr="001C4689">
        <w:rPr>
          <w:bCs/>
        </w:rPr>
        <w:t xml:space="preserve">. The fee for this item will increase to $1,466.35. This change aligns the fee for this item with the fee for </w:t>
      </w:r>
      <w:r w:rsidR="00211D26" w:rsidRPr="001C4689">
        <w:rPr>
          <w:bCs/>
        </w:rPr>
        <w:t xml:space="preserve">lymph node dissection, for testicular tumour (MBS </w:t>
      </w:r>
      <w:r w:rsidRPr="001C4689">
        <w:rPr>
          <w:bCs/>
        </w:rPr>
        <w:t>item 37607</w:t>
      </w:r>
      <w:r w:rsidR="00211D26" w:rsidRPr="001C4689">
        <w:rPr>
          <w:bCs/>
        </w:rPr>
        <w:t>).</w:t>
      </w:r>
      <w:r w:rsidRPr="001C4689">
        <w:rPr>
          <w:bCs/>
        </w:rPr>
        <w:t xml:space="preserve"> This will mean patients will receive a higher Medicare rebate for this service</w:t>
      </w:r>
      <w:r w:rsidR="00211D26" w:rsidRPr="001C4689">
        <w:rPr>
          <w:bCs/>
        </w:rPr>
        <w:t xml:space="preserve"> from 1 August 2022</w:t>
      </w:r>
      <w:r w:rsidRPr="001C4689">
        <w:rPr>
          <w:bCs/>
        </w:rPr>
        <w:t xml:space="preserve">. </w:t>
      </w:r>
      <w:r w:rsidR="001711BD" w:rsidRPr="001C4689">
        <w:rPr>
          <w:bCs/>
        </w:rPr>
        <w:t xml:space="preserve">This change will align this item with the response to recommendations by the MBS Reviews Taskforce, which were announced in the 2021-22 Budget under the </w:t>
      </w:r>
      <w:r w:rsidR="001711BD" w:rsidRPr="001C4689">
        <w:rPr>
          <w:bCs/>
          <w:i/>
          <w:iCs/>
        </w:rPr>
        <w:t>Guaranteeing Medicare – changes to the Medicare Benefits Schedule</w:t>
      </w:r>
      <w:r w:rsidR="001711BD" w:rsidRPr="001C4689">
        <w:rPr>
          <w:bCs/>
        </w:rPr>
        <w:t xml:space="preserve"> measure.</w:t>
      </w:r>
    </w:p>
    <w:p w14:paraId="595CA19D" w14:textId="32BB60C8" w:rsidR="00042263" w:rsidRPr="001C4689" w:rsidRDefault="00042263" w:rsidP="00DB0661">
      <w:pPr>
        <w:rPr>
          <w:bCs/>
        </w:rPr>
      </w:pPr>
    </w:p>
    <w:p w14:paraId="12CF156F" w14:textId="60E4A851" w:rsidR="00822623" w:rsidRPr="001C4689" w:rsidRDefault="00042263" w:rsidP="00822623">
      <w:pPr>
        <w:rPr>
          <w:bCs/>
        </w:rPr>
      </w:pPr>
      <w:r w:rsidRPr="001C4689">
        <w:rPr>
          <w:b/>
          <w:bCs/>
        </w:rPr>
        <w:t>Ite</w:t>
      </w:r>
      <w:r w:rsidR="003D2EE1" w:rsidRPr="001C4689">
        <w:rPr>
          <w:b/>
          <w:bCs/>
        </w:rPr>
        <w:t>ms</w:t>
      </w:r>
      <w:r w:rsidRPr="001C4689">
        <w:rPr>
          <w:b/>
          <w:bCs/>
        </w:rPr>
        <w:t xml:space="preserve"> </w:t>
      </w:r>
      <w:r w:rsidR="00C33835" w:rsidRPr="001C4689">
        <w:rPr>
          <w:b/>
          <w:bCs/>
        </w:rPr>
        <w:t>8</w:t>
      </w:r>
      <w:r w:rsidR="004D0F42" w:rsidRPr="001C4689">
        <w:rPr>
          <w:b/>
          <w:bCs/>
        </w:rPr>
        <w:t xml:space="preserve"> and </w:t>
      </w:r>
      <w:r w:rsidR="00C33835" w:rsidRPr="001C4689">
        <w:rPr>
          <w:b/>
          <w:bCs/>
        </w:rPr>
        <w:t>11</w:t>
      </w:r>
      <w:r w:rsidRPr="001C4689">
        <w:rPr>
          <w:b/>
          <w:bCs/>
        </w:rPr>
        <w:t xml:space="preserve"> </w:t>
      </w:r>
      <w:r w:rsidRPr="001C4689">
        <w:rPr>
          <w:bCs/>
        </w:rPr>
        <w:t>amend item</w:t>
      </w:r>
      <w:r w:rsidR="004D0F42" w:rsidRPr="001C4689">
        <w:rPr>
          <w:bCs/>
        </w:rPr>
        <w:t>s</w:t>
      </w:r>
      <w:r w:rsidRPr="001C4689">
        <w:rPr>
          <w:bCs/>
        </w:rPr>
        <w:t xml:space="preserve"> </w:t>
      </w:r>
      <w:r w:rsidR="004D0F42" w:rsidRPr="001C4689">
        <w:rPr>
          <w:bCs/>
        </w:rPr>
        <w:t xml:space="preserve">35637 and </w:t>
      </w:r>
      <w:r w:rsidRPr="001C4689">
        <w:rPr>
          <w:bCs/>
        </w:rPr>
        <w:t xml:space="preserve">35754 </w:t>
      </w:r>
      <w:r w:rsidR="002C7856" w:rsidRPr="001C4689">
        <w:rPr>
          <w:bCs/>
        </w:rPr>
        <w:t>to better reflect the requirements</w:t>
      </w:r>
      <w:r w:rsidR="00500278" w:rsidRPr="001C4689">
        <w:rPr>
          <w:bCs/>
        </w:rPr>
        <w:t xml:space="preserve"> of the service to be provided</w:t>
      </w:r>
      <w:r w:rsidR="002C7856" w:rsidRPr="001C4689">
        <w:rPr>
          <w:bCs/>
        </w:rPr>
        <w:t>.</w:t>
      </w:r>
      <w:r w:rsidR="00822623" w:rsidRPr="001C4689">
        <w:rPr>
          <w:bCs/>
        </w:rPr>
        <w:t xml:space="preserve"> </w:t>
      </w:r>
      <w:r w:rsidR="00A843F9" w:rsidRPr="001C4689">
        <w:rPr>
          <w:bCs/>
        </w:rPr>
        <w:t>The change to item 35637 will ensure the co-claiming restriction for this service aligns with the MBS Review Taskforce’s recommendation. The previous item descriptor for item 35754 did not accurately reflect the complexity of the service and this change will clarify the requirements for a service under item 35754.</w:t>
      </w:r>
    </w:p>
    <w:p w14:paraId="2030F7AA" w14:textId="77777777" w:rsidR="00A843F9" w:rsidRPr="001C4689" w:rsidRDefault="00A843F9" w:rsidP="00DB0661">
      <w:pPr>
        <w:rPr>
          <w:b/>
          <w:bCs/>
        </w:rPr>
      </w:pPr>
      <w:bookmarkStart w:id="6" w:name="_Toc101863432"/>
      <w:bookmarkEnd w:id="4"/>
    </w:p>
    <w:p w14:paraId="05DC9B32" w14:textId="7987D1E3" w:rsidR="00DB0661" w:rsidRPr="001C4689" w:rsidRDefault="00DB0661" w:rsidP="00DB0661">
      <w:pPr>
        <w:rPr>
          <w:b/>
          <w:bCs/>
          <w:i/>
        </w:rPr>
      </w:pPr>
      <w:r w:rsidRPr="001C4689">
        <w:rPr>
          <w:b/>
          <w:bCs/>
          <w:i/>
        </w:rPr>
        <w:t>Health Insurance Regulations 2018</w:t>
      </w:r>
      <w:bookmarkEnd w:id="6"/>
    </w:p>
    <w:p w14:paraId="119114EE" w14:textId="4ABD6921" w:rsidR="00DB0661" w:rsidRPr="001C4689" w:rsidRDefault="00DB0661">
      <w:pPr>
        <w:rPr>
          <w:b/>
          <w:bCs/>
        </w:rPr>
      </w:pPr>
    </w:p>
    <w:p w14:paraId="5F76E942" w14:textId="605683EA" w:rsidR="00DB0661" w:rsidRPr="001C4689" w:rsidRDefault="00DB0661">
      <w:pPr>
        <w:rPr>
          <w:b/>
          <w:bCs/>
        </w:rPr>
      </w:pPr>
      <w:r w:rsidRPr="001C4689">
        <w:rPr>
          <w:b/>
          <w:bCs/>
        </w:rPr>
        <w:t xml:space="preserve">Item </w:t>
      </w:r>
      <w:r w:rsidR="00042263" w:rsidRPr="001C4689">
        <w:rPr>
          <w:b/>
          <w:bCs/>
        </w:rPr>
        <w:t>1</w:t>
      </w:r>
      <w:r w:rsidR="00C33835" w:rsidRPr="001C4689">
        <w:rPr>
          <w:b/>
          <w:bCs/>
        </w:rPr>
        <w:t>2</w:t>
      </w:r>
      <w:r w:rsidR="00CE4F2E" w:rsidRPr="001C4689">
        <w:t xml:space="preserve"> </w:t>
      </w:r>
      <w:r w:rsidR="00F925EB" w:rsidRPr="001C4689">
        <w:t xml:space="preserve">makes a minor </w:t>
      </w:r>
      <w:r w:rsidR="00CE4F2E" w:rsidRPr="001C4689">
        <w:t>amend</w:t>
      </w:r>
      <w:r w:rsidR="00F925EB" w:rsidRPr="001C4689">
        <w:t>ment to</w:t>
      </w:r>
      <w:r w:rsidR="00CE4F2E" w:rsidRPr="001C4689">
        <w:t xml:space="preserve"> subsection 28(1) </w:t>
      </w:r>
      <w:r w:rsidR="00F925EB" w:rsidRPr="001C4689">
        <w:t>by</w:t>
      </w:r>
      <w:r w:rsidR="006D4E52" w:rsidRPr="001C4689">
        <w:t xml:space="preserve"> omit</w:t>
      </w:r>
      <w:r w:rsidR="00F925EB" w:rsidRPr="001C4689">
        <w:t>ting</w:t>
      </w:r>
      <w:r w:rsidR="006D4E52" w:rsidRPr="001C4689">
        <w:t xml:space="preserve"> MBS item 93424 from table item 28Z and substitut</w:t>
      </w:r>
      <w:r w:rsidR="00F925EB" w:rsidRPr="001C4689">
        <w:t>ing</w:t>
      </w:r>
      <w:r w:rsidR="006D4E52" w:rsidRPr="001C4689">
        <w:t xml:space="preserve"> it with 93423. This change has been made </w:t>
      </w:r>
      <w:r w:rsidR="00CE4F2E" w:rsidRPr="001C4689">
        <w:t xml:space="preserve">to correct a typographical error. </w:t>
      </w:r>
      <w:r w:rsidR="00CE4F2E" w:rsidRPr="001C4689">
        <w:rPr>
          <w:b/>
          <w:bCs/>
        </w:rPr>
        <w:t xml:space="preserve"> </w:t>
      </w:r>
    </w:p>
    <w:p w14:paraId="1A09F6BB" w14:textId="77777777" w:rsidR="00DB0661" w:rsidRPr="001C4689" w:rsidRDefault="00DB0661">
      <w:pPr>
        <w:rPr>
          <w:b/>
          <w:bCs/>
        </w:rPr>
      </w:pPr>
    </w:p>
    <w:p w14:paraId="4AEE102F" w14:textId="5AD78B5B" w:rsidR="00FA5B89" w:rsidRPr="001C4689" w:rsidRDefault="00FA5B89">
      <w:pPr>
        <w:rPr>
          <w:b/>
          <w:lang w:eastAsia="en-AU"/>
        </w:rPr>
      </w:pPr>
      <w:r w:rsidRPr="001C4689">
        <w:rPr>
          <w:b/>
          <w:lang w:eastAsia="en-AU"/>
        </w:rPr>
        <w:br w:type="page"/>
      </w:r>
    </w:p>
    <w:p w14:paraId="7BB889CA" w14:textId="6249F94E" w:rsidR="00B11BA1" w:rsidRPr="001C4689" w:rsidRDefault="00B11BA1" w:rsidP="00CD463E">
      <w:pPr>
        <w:spacing w:before="120" w:after="120"/>
        <w:jc w:val="center"/>
        <w:rPr>
          <w:b/>
          <w:lang w:eastAsia="en-AU"/>
        </w:rPr>
      </w:pPr>
      <w:r w:rsidRPr="001C4689">
        <w:rPr>
          <w:b/>
          <w:lang w:eastAsia="en-AU"/>
        </w:rPr>
        <w:lastRenderedPageBreak/>
        <w:t>Statement of Compatibility with Human Rights</w:t>
      </w:r>
    </w:p>
    <w:p w14:paraId="718B00FE" w14:textId="77777777" w:rsidR="00B11BA1" w:rsidRPr="001C4689" w:rsidRDefault="00B11BA1" w:rsidP="00CD463E">
      <w:pPr>
        <w:spacing w:before="120" w:after="120"/>
        <w:jc w:val="center"/>
        <w:rPr>
          <w:lang w:eastAsia="en-AU"/>
        </w:rPr>
      </w:pPr>
      <w:r w:rsidRPr="001C4689">
        <w:rPr>
          <w:i/>
          <w:lang w:eastAsia="en-AU"/>
        </w:rPr>
        <w:t>Prepared in accordance with Part 3 of the Human Rights (Parliamentary Scrutiny) Act 2011</w:t>
      </w:r>
    </w:p>
    <w:p w14:paraId="1ED4113F" w14:textId="641A13CF" w:rsidR="00FA5B89" w:rsidRPr="001C4689" w:rsidRDefault="000D55AB" w:rsidP="00CD463E">
      <w:pPr>
        <w:tabs>
          <w:tab w:val="left" w:pos="1418"/>
        </w:tabs>
        <w:ind w:left="851"/>
        <w:jc w:val="center"/>
        <w:rPr>
          <w:b/>
          <w:bCs/>
          <w:i/>
        </w:rPr>
      </w:pPr>
      <w:r w:rsidRPr="001C4689">
        <w:rPr>
          <w:b/>
          <w:bCs/>
          <w:i/>
        </w:rPr>
        <w:t>Health Insurance Legislation Amendment (2022 Measures No. 2) Regulations 2022</w:t>
      </w:r>
    </w:p>
    <w:p w14:paraId="5776CD88" w14:textId="77777777" w:rsidR="000D55AB" w:rsidRPr="001C4689" w:rsidRDefault="000D55AB" w:rsidP="00CD463E">
      <w:pPr>
        <w:tabs>
          <w:tab w:val="left" w:pos="1418"/>
        </w:tabs>
        <w:ind w:left="851"/>
        <w:jc w:val="center"/>
        <w:rPr>
          <w:b/>
          <w:i/>
          <w:lang w:eastAsia="en-AU"/>
        </w:rPr>
      </w:pPr>
    </w:p>
    <w:p w14:paraId="37ECD06A" w14:textId="77777777" w:rsidR="00B11BA1" w:rsidRPr="001C4689" w:rsidRDefault="00B11BA1" w:rsidP="00474498">
      <w:pPr>
        <w:jc w:val="center"/>
        <w:rPr>
          <w:lang w:eastAsia="en-AU"/>
        </w:rPr>
      </w:pPr>
      <w:r w:rsidRPr="001C4689">
        <w:rPr>
          <w:lang w:eastAsia="en-AU"/>
        </w:rPr>
        <w:t xml:space="preserve">This Regulation is compatible with the human rights and freedoms recognised or declared in the international instruments listed in section 3 of the </w:t>
      </w:r>
      <w:r w:rsidRPr="001C4689">
        <w:rPr>
          <w:i/>
          <w:lang w:eastAsia="en-AU"/>
        </w:rPr>
        <w:t>Human Rights (Parliamentary Scrutiny) Act 2011</w:t>
      </w:r>
      <w:r w:rsidRPr="001C4689">
        <w:rPr>
          <w:lang w:eastAsia="en-AU"/>
        </w:rPr>
        <w:t>.</w:t>
      </w:r>
    </w:p>
    <w:p w14:paraId="130437E5" w14:textId="77777777" w:rsidR="00B11BA1" w:rsidRPr="001C4689" w:rsidRDefault="00B11BA1" w:rsidP="00CD463E">
      <w:pPr>
        <w:spacing w:before="120" w:after="120"/>
        <w:ind w:right="-483"/>
        <w:rPr>
          <w:b/>
          <w:lang w:eastAsia="en-AU"/>
        </w:rPr>
      </w:pPr>
      <w:r w:rsidRPr="001C4689">
        <w:rPr>
          <w:b/>
          <w:lang w:eastAsia="en-AU"/>
        </w:rPr>
        <w:t>Overview of the Disallowable Legislative Instrument</w:t>
      </w:r>
    </w:p>
    <w:p w14:paraId="26F7C1AB" w14:textId="77777777" w:rsidR="00C8443C" w:rsidRPr="001C4689" w:rsidRDefault="00C8443C" w:rsidP="00C8443C">
      <w:r w:rsidRPr="001C4689">
        <w:t xml:space="preserve">The purpose of the </w:t>
      </w:r>
      <w:r w:rsidRPr="001C4689">
        <w:rPr>
          <w:i/>
        </w:rPr>
        <w:t>Health Insurance Legislation Amendment (2022 Measures No. 2) Regulations 2022</w:t>
      </w:r>
      <w:r w:rsidRPr="001C4689">
        <w:t xml:space="preserve"> (the Regulations) is to amend the GMST and HIR from </w:t>
      </w:r>
      <w:r w:rsidRPr="001C4689">
        <w:br/>
        <w:t xml:space="preserve">1 August 2022. </w:t>
      </w:r>
    </w:p>
    <w:p w14:paraId="09CD7CBD" w14:textId="77777777" w:rsidR="00C8443C" w:rsidRPr="001C4689" w:rsidRDefault="00C8443C" w:rsidP="00C8443C"/>
    <w:p w14:paraId="304151EA" w14:textId="1B15B16E" w:rsidR="00F0381B" w:rsidRPr="001C4689" w:rsidRDefault="00C8443C" w:rsidP="00F0381B">
      <w:r w:rsidRPr="001C4689">
        <w:t xml:space="preserve">The amendments within the Regulations will </w:t>
      </w:r>
      <w:r w:rsidR="00D41357" w:rsidRPr="001C4689">
        <w:t xml:space="preserve">amend </w:t>
      </w:r>
      <w:r w:rsidRPr="001C4689">
        <w:t xml:space="preserve">the GMST and the HIR to </w:t>
      </w:r>
      <w:r w:rsidRPr="001C4689">
        <w:rPr>
          <w:shd w:val="clear" w:color="auto" w:fill="FFFFFF"/>
        </w:rPr>
        <w:t>reflect Government policy by amending a colorectal surgery item to clarify the co-claiming arrangements, increasing the fee for a gynaecological surgery item to correct an error and correcting a typographical error in subsection 28(1) of the HIR. The Regulations will also make a minor amendment to a clause relating to the review of a mental health treatment planning item and resolve an incorporated documents issue as identified by the Senate Standing Committee for the Scrutiny of Delegated Legislation.</w:t>
      </w:r>
    </w:p>
    <w:p w14:paraId="7705A45E" w14:textId="77777777" w:rsidR="00B11BA1" w:rsidRPr="001C4689" w:rsidRDefault="00B11BA1" w:rsidP="00CD463E">
      <w:pPr>
        <w:spacing w:before="120" w:after="120"/>
        <w:rPr>
          <w:b/>
          <w:lang w:eastAsia="en-AU"/>
        </w:rPr>
      </w:pPr>
      <w:r w:rsidRPr="001C4689">
        <w:rPr>
          <w:b/>
          <w:lang w:eastAsia="en-AU"/>
        </w:rPr>
        <w:t>Human rights implications</w:t>
      </w:r>
    </w:p>
    <w:p w14:paraId="2E7F94EC" w14:textId="77777777" w:rsidR="00B11BA1" w:rsidRPr="001C4689" w:rsidRDefault="00B11BA1" w:rsidP="00CD463E">
      <w:pPr>
        <w:spacing w:before="120" w:after="120"/>
        <w:rPr>
          <w:lang w:eastAsia="en-AU"/>
        </w:rPr>
      </w:pPr>
      <w:r w:rsidRPr="001C4689">
        <w:rPr>
          <w:lang w:eastAsia="en-AU"/>
        </w:rPr>
        <w:t xml:space="preserve">The Regulations engage Articles 9 and 12 of the International Covenant on Economic Social and Cultural Rights (ICESCR), specifically the rights to health and social security. </w:t>
      </w:r>
    </w:p>
    <w:p w14:paraId="6F80F56D" w14:textId="77777777" w:rsidR="00B11BA1" w:rsidRPr="001C4689" w:rsidRDefault="00B11BA1" w:rsidP="00CD463E">
      <w:pPr>
        <w:spacing w:before="120" w:after="120"/>
        <w:rPr>
          <w:i/>
          <w:lang w:eastAsia="en-AU"/>
        </w:rPr>
      </w:pPr>
      <w:r w:rsidRPr="001C4689">
        <w:rPr>
          <w:i/>
          <w:lang w:eastAsia="en-AU"/>
        </w:rPr>
        <w:t>The Right to Health</w:t>
      </w:r>
    </w:p>
    <w:p w14:paraId="415452AE" w14:textId="77777777" w:rsidR="00B11BA1" w:rsidRPr="001C4689" w:rsidRDefault="00B11BA1" w:rsidP="00CD463E">
      <w:pPr>
        <w:spacing w:before="120" w:after="120"/>
        <w:rPr>
          <w:lang w:eastAsia="en-AU"/>
        </w:rPr>
      </w:pPr>
      <w:r w:rsidRPr="001C4689">
        <w:rPr>
          <w:lang w:eastAsia="en-AU"/>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5AF4AF42" w14:textId="77777777" w:rsidR="00B11BA1" w:rsidRPr="001C4689" w:rsidRDefault="00B11BA1" w:rsidP="00CD463E">
      <w:pPr>
        <w:spacing w:before="120" w:after="120"/>
        <w:rPr>
          <w:lang w:eastAsia="en-AU"/>
        </w:rPr>
      </w:pPr>
      <w:r w:rsidRPr="001C4689">
        <w:rPr>
          <w:lang w:eastAsia="en-AU"/>
        </w:rPr>
        <w:t xml:space="preserve">The Committee reports that the </w:t>
      </w:r>
      <w:r w:rsidRPr="001C4689">
        <w:rPr>
          <w:i/>
          <w:lang w:eastAsia="en-AU"/>
        </w:rPr>
        <w:t>‘highest attainable standard of health’</w:t>
      </w:r>
      <w:r w:rsidRPr="001C4689">
        <w:rPr>
          <w:lang w:eastAsia="en-AU"/>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425A073C" w14:textId="77777777" w:rsidR="00F04604" w:rsidRPr="001C4689" w:rsidRDefault="00F04604">
      <w:pPr>
        <w:rPr>
          <w:i/>
          <w:lang w:eastAsia="en-AU"/>
        </w:rPr>
      </w:pPr>
      <w:r w:rsidRPr="001C4689">
        <w:rPr>
          <w:i/>
          <w:lang w:eastAsia="en-AU"/>
        </w:rPr>
        <w:br w:type="page"/>
      </w:r>
    </w:p>
    <w:p w14:paraId="77F44CD7" w14:textId="04FB9399" w:rsidR="00B11BA1" w:rsidRPr="001C4689" w:rsidRDefault="00B11BA1" w:rsidP="00CD463E">
      <w:pPr>
        <w:spacing w:before="120" w:after="120"/>
        <w:rPr>
          <w:i/>
          <w:lang w:eastAsia="en-AU"/>
        </w:rPr>
      </w:pPr>
      <w:r w:rsidRPr="001C4689">
        <w:rPr>
          <w:i/>
          <w:lang w:eastAsia="en-AU"/>
        </w:rPr>
        <w:lastRenderedPageBreak/>
        <w:t xml:space="preserve">The Right to Social Security </w:t>
      </w:r>
    </w:p>
    <w:p w14:paraId="7234DA73" w14:textId="77777777" w:rsidR="00B11BA1" w:rsidRPr="001C4689" w:rsidRDefault="00B11BA1" w:rsidP="00CD463E">
      <w:pPr>
        <w:spacing w:before="120" w:after="120"/>
        <w:rPr>
          <w:lang w:eastAsia="en-AU"/>
        </w:rPr>
      </w:pPr>
      <w:r w:rsidRPr="001C4689">
        <w:rPr>
          <w:lang w:eastAsia="en-AU"/>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70AD61D7" w14:textId="49746192" w:rsidR="00B11BA1" w:rsidRPr="001C4689" w:rsidRDefault="00B11BA1" w:rsidP="00CD463E">
      <w:pPr>
        <w:spacing w:before="120" w:after="120"/>
        <w:rPr>
          <w:lang w:eastAsia="en-AU"/>
        </w:rPr>
      </w:pPr>
      <w:r w:rsidRPr="001C4689">
        <w:rPr>
          <w:lang w:eastAsia="en-AU"/>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0CA9F107" w14:textId="77777777" w:rsidR="00FA4B55" w:rsidRPr="001C4689" w:rsidRDefault="00FA4B55" w:rsidP="00FA4B55">
      <w:pPr>
        <w:shd w:val="clear" w:color="auto" w:fill="FFFFFF"/>
        <w:spacing w:before="120" w:after="120"/>
        <w:rPr>
          <w:lang w:eastAsia="en-AU"/>
        </w:rPr>
      </w:pPr>
      <w:r w:rsidRPr="001C4689">
        <w:rPr>
          <w:i/>
          <w:iCs/>
        </w:rPr>
        <w:t>The right of equality and non-discrimination</w:t>
      </w:r>
    </w:p>
    <w:p w14:paraId="6E906239" w14:textId="77777777" w:rsidR="00FA4B55" w:rsidRPr="001C4689" w:rsidRDefault="00FA4B55" w:rsidP="00FA4B55">
      <w:pPr>
        <w:shd w:val="clear" w:color="auto" w:fill="FFFFFF"/>
        <w:spacing w:before="120" w:after="120"/>
      </w:pPr>
      <w:r w:rsidRPr="001C4689">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468F5CE2" w14:textId="77777777" w:rsidR="00B11BA1" w:rsidRPr="001C4689" w:rsidRDefault="00B11BA1" w:rsidP="00CD463E">
      <w:pPr>
        <w:spacing w:before="120" w:after="120"/>
        <w:rPr>
          <w:lang w:eastAsia="en-AU"/>
        </w:rPr>
      </w:pPr>
      <w:r w:rsidRPr="001C4689">
        <w:rPr>
          <w:u w:val="single"/>
          <w:lang w:eastAsia="en-AU"/>
        </w:rPr>
        <w:t xml:space="preserve">Analysis </w:t>
      </w:r>
    </w:p>
    <w:p w14:paraId="04EB139C" w14:textId="7438D5C3" w:rsidR="00B11BA1" w:rsidRPr="001C4689" w:rsidRDefault="00B11BA1" w:rsidP="00CD463E">
      <w:pPr>
        <w:spacing w:before="120" w:after="120"/>
        <w:rPr>
          <w:lang w:eastAsia="en-AU"/>
        </w:rPr>
      </w:pPr>
      <w:r w:rsidRPr="001C4689">
        <w:rPr>
          <w:lang w:eastAsia="en-AU"/>
        </w:rPr>
        <w:t>The Regulations maintain rights to health and social security by ensuring access to publicly subsidised medical services</w:t>
      </w:r>
      <w:r w:rsidR="003C5DF6" w:rsidRPr="001C4689">
        <w:rPr>
          <w:lang w:eastAsia="en-AU"/>
        </w:rPr>
        <w:t xml:space="preserve"> </w:t>
      </w:r>
      <w:r w:rsidRPr="001C4689">
        <w:rPr>
          <w:lang w:eastAsia="en-AU"/>
        </w:rPr>
        <w:t>are clinically and cost-effective</w:t>
      </w:r>
      <w:r w:rsidR="005F0EF6" w:rsidRPr="001C4689">
        <w:rPr>
          <w:lang w:eastAsia="en-AU"/>
        </w:rPr>
        <w:t xml:space="preserve"> as intended</w:t>
      </w:r>
      <w:r w:rsidRPr="001C4689">
        <w:rPr>
          <w:lang w:eastAsia="en-AU"/>
        </w:rPr>
        <w:t>.</w:t>
      </w:r>
    </w:p>
    <w:p w14:paraId="495C026A" w14:textId="77777777" w:rsidR="00B11BA1" w:rsidRPr="001C4689" w:rsidRDefault="00B11BA1" w:rsidP="00CD463E">
      <w:pPr>
        <w:spacing w:before="120" w:after="120" w:line="276" w:lineRule="auto"/>
        <w:rPr>
          <w:rFonts w:eastAsia="Calibri"/>
          <w:b/>
        </w:rPr>
      </w:pPr>
      <w:r w:rsidRPr="001C4689">
        <w:rPr>
          <w:rFonts w:eastAsia="Calibri"/>
          <w:b/>
        </w:rPr>
        <w:t xml:space="preserve">Conclusion </w:t>
      </w:r>
    </w:p>
    <w:p w14:paraId="69D585EE" w14:textId="77777777" w:rsidR="00B11BA1" w:rsidRPr="001C4689" w:rsidRDefault="00B11BA1" w:rsidP="00CD463E">
      <w:pPr>
        <w:spacing w:before="120" w:after="120"/>
        <w:rPr>
          <w:lang w:eastAsia="en-AU"/>
        </w:rPr>
      </w:pPr>
      <w:r w:rsidRPr="001C4689">
        <w:rPr>
          <w:lang w:eastAsia="en-AU"/>
        </w:rPr>
        <w:t>This instrument is compatible with human rights because it maintains existing arrangements and the protection of human rights.</w:t>
      </w:r>
    </w:p>
    <w:p w14:paraId="3F7FEB1B" w14:textId="77777777" w:rsidR="00B11BA1" w:rsidRPr="001C4689" w:rsidRDefault="00B11BA1" w:rsidP="00CD463E">
      <w:pPr>
        <w:rPr>
          <w:rFonts w:eastAsia="Calibri"/>
        </w:rPr>
      </w:pPr>
    </w:p>
    <w:p w14:paraId="296B3703" w14:textId="60FEA929" w:rsidR="00B11BA1" w:rsidRPr="001C4689" w:rsidRDefault="00C123AB" w:rsidP="00CD463E">
      <w:pPr>
        <w:spacing w:before="120" w:after="120" w:line="276" w:lineRule="auto"/>
        <w:jc w:val="center"/>
        <w:rPr>
          <w:rFonts w:eastAsia="Calibri"/>
          <w:b/>
          <w:bCs/>
        </w:rPr>
      </w:pPr>
      <w:r w:rsidRPr="001C4689">
        <w:rPr>
          <w:rFonts w:eastAsia="Calibri"/>
          <w:b/>
          <w:bCs/>
        </w:rPr>
        <w:t>Mark Butler</w:t>
      </w:r>
    </w:p>
    <w:p w14:paraId="112A3D84" w14:textId="77777777" w:rsidR="00B11BA1" w:rsidRPr="001C4689" w:rsidRDefault="00B11BA1" w:rsidP="00CD463E">
      <w:pPr>
        <w:spacing w:before="120" w:after="120" w:line="276" w:lineRule="auto"/>
        <w:jc w:val="center"/>
        <w:rPr>
          <w:rFonts w:eastAsia="Calibri"/>
        </w:rPr>
      </w:pPr>
      <w:r w:rsidRPr="001C4689">
        <w:rPr>
          <w:rFonts w:eastAsia="Calibri"/>
          <w:b/>
          <w:bCs/>
        </w:rPr>
        <w:t>Minister for Health and Aged Care</w:t>
      </w:r>
    </w:p>
    <w:p w14:paraId="3952A7FA" w14:textId="710C6CD2" w:rsidR="00353D9A" w:rsidRPr="001C4689" w:rsidRDefault="00353D9A" w:rsidP="00CD463E">
      <w:pPr>
        <w:rPr>
          <w:rFonts w:eastAsia="Calibri"/>
        </w:rPr>
      </w:pPr>
    </w:p>
    <w:sectPr w:rsidR="00353D9A" w:rsidRPr="001C4689" w:rsidSect="00905A7B">
      <w:head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13BB4" w14:textId="77777777" w:rsidR="0041741F" w:rsidRDefault="0041741F" w:rsidP="001868CC">
      <w:r>
        <w:separator/>
      </w:r>
    </w:p>
  </w:endnote>
  <w:endnote w:type="continuationSeparator" w:id="0">
    <w:p w14:paraId="00388922" w14:textId="77777777" w:rsidR="0041741F" w:rsidRDefault="0041741F" w:rsidP="001868CC">
      <w:r>
        <w:continuationSeparator/>
      </w:r>
    </w:p>
  </w:endnote>
  <w:endnote w:type="continuationNotice" w:id="1">
    <w:p w14:paraId="42FECBE3" w14:textId="77777777" w:rsidR="00F132D5" w:rsidRDefault="00F13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B5E7C" w14:textId="77777777" w:rsidR="0041741F" w:rsidRDefault="0041741F" w:rsidP="001868CC">
      <w:r>
        <w:separator/>
      </w:r>
    </w:p>
  </w:footnote>
  <w:footnote w:type="continuationSeparator" w:id="0">
    <w:p w14:paraId="58E44301" w14:textId="77777777" w:rsidR="0041741F" w:rsidRDefault="0041741F" w:rsidP="001868CC">
      <w:r>
        <w:continuationSeparator/>
      </w:r>
    </w:p>
  </w:footnote>
  <w:footnote w:type="continuationNotice" w:id="1">
    <w:p w14:paraId="4D3FCE9A" w14:textId="77777777" w:rsidR="00F132D5" w:rsidRDefault="00F132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4146137"/>
      <w:docPartObj>
        <w:docPartGallery w:val="Page Numbers (Top of Page)"/>
        <w:docPartUnique/>
      </w:docPartObj>
    </w:sdtPr>
    <w:sdtEndPr>
      <w:rPr>
        <w:noProof/>
      </w:rPr>
    </w:sdtEndPr>
    <w:sdtContent>
      <w:p w14:paraId="69F1645A" w14:textId="3F1DA067" w:rsidR="0041741F" w:rsidRDefault="0041741F">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6CA3CE6C" w14:textId="77777777" w:rsidR="0041741F" w:rsidRDefault="00417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D4AC7"/>
    <w:multiLevelType w:val="hybridMultilevel"/>
    <w:tmpl w:val="A34C1D2E"/>
    <w:lvl w:ilvl="0" w:tplc="0C09001B">
      <w:start w:val="1"/>
      <w:numFmt w:val="lowerRoman"/>
      <w:lvlText w:val="%1."/>
      <w:lvlJc w:val="right"/>
      <w:pPr>
        <w:ind w:left="720" w:hanging="360"/>
      </w:pPr>
    </w:lvl>
    <w:lvl w:ilvl="1" w:tplc="0C09001B">
      <w:start w:val="1"/>
      <w:numFmt w:val="lowerRoman"/>
      <w:lvlText w:val="%2."/>
      <w:lvlJc w:val="right"/>
      <w:pPr>
        <w:ind w:left="1440" w:hanging="360"/>
      </w:pPr>
    </w:lvl>
    <w:lvl w:ilvl="2" w:tplc="CF84847C">
      <w:start w:val="1"/>
      <w:numFmt w:val="lowerLetter"/>
      <w:lvlText w:val="(%3)"/>
      <w:lvlJc w:val="left"/>
      <w:pPr>
        <w:ind w:left="36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3A5A89"/>
    <w:multiLevelType w:val="hybridMultilevel"/>
    <w:tmpl w:val="8146D57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4907B83"/>
    <w:multiLevelType w:val="hybridMultilevel"/>
    <w:tmpl w:val="8146D57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B9C6D07"/>
    <w:multiLevelType w:val="hybridMultilevel"/>
    <w:tmpl w:val="F3106808"/>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42124E"/>
    <w:multiLevelType w:val="hybridMultilevel"/>
    <w:tmpl w:val="C0F043BE"/>
    <w:lvl w:ilvl="0" w:tplc="321E21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170796"/>
    <w:multiLevelType w:val="hybridMultilevel"/>
    <w:tmpl w:val="65C6D91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6869B2"/>
    <w:multiLevelType w:val="hybridMultilevel"/>
    <w:tmpl w:val="09706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847D39"/>
    <w:multiLevelType w:val="hybridMultilevel"/>
    <w:tmpl w:val="8A3A7BA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2D8865D4"/>
    <w:multiLevelType w:val="hybridMultilevel"/>
    <w:tmpl w:val="80C0C5B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A715258"/>
    <w:multiLevelType w:val="hybridMultilevel"/>
    <w:tmpl w:val="1276A4A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3C3D83"/>
    <w:multiLevelType w:val="hybridMultilevel"/>
    <w:tmpl w:val="287ED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9D2DA1"/>
    <w:multiLevelType w:val="hybridMultilevel"/>
    <w:tmpl w:val="60028388"/>
    <w:lvl w:ilvl="0" w:tplc="0C090017">
      <w:start w:val="1"/>
      <w:numFmt w:val="lowerLetter"/>
      <w:lvlText w:val="%1)"/>
      <w:lvlJc w:val="left"/>
      <w:pPr>
        <w:ind w:left="720" w:hanging="360"/>
      </w:pPr>
    </w:lvl>
    <w:lvl w:ilvl="1" w:tplc="9F62F036">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02278CC"/>
    <w:multiLevelType w:val="hybridMultilevel"/>
    <w:tmpl w:val="E9864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19364A"/>
    <w:multiLevelType w:val="hybridMultilevel"/>
    <w:tmpl w:val="EE0E2F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38675A9"/>
    <w:multiLevelType w:val="hybridMultilevel"/>
    <w:tmpl w:val="8146D57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616C3FD6"/>
    <w:multiLevelType w:val="hybridMultilevel"/>
    <w:tmpl w:val="F9060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377321"/>
    <w:multiLevelType w:val="hybridMultilevel"/>
    <w:tmpl w:val="8146D57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699A7A17"/>
    <w:multiLevelType w:val="hybridMultilevel"/>
    <w:tmpl w:val="1276A4A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9E41FDB"/>
    <w:multiLevelType w:val="hybridMultilevel"/>
    <w:tmpl w:val="8146D57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69E65AC4"/>
    <w:multiLevelType w:val="hybridMultilevel"/>
    <w:tmpl w:val="CAF0E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D81C81"/>
    <w:multiLevelType w:val="hybridMultilevel"/>
    <w:tmpl w:val="85D0DC04"/>
    <w:lvl w:ilvl="0" w:tplc="9F62F03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542380"/>
    <w:multiLevelType w:val="hybridMultilevel"/>
    <w:tmpl w:val="60AE56D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2" w15:restartNumberingAfterBreak="0">
    <w:nsid w:val="78843D4D"/>
    <w:multiLevelType w:val="hybridMultilevel"/>
    <w:tmpl w:val="8146D57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79B15904"/>
    <w:multiLevelType w:val="hybridMultilevel"/>
    <w:tmpl w:val="906C2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666BB5"/>
    <w:multiLevelType w:val="hybridMultilevel"/>
    <w:tmpl w:val="8674A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7"/>
  </w:num>
  <w:num w:numId="4">
    <w:abstractNumId w:val="13"/>
  </w:num>
  <w:num w:numId="5">
    <w:abstractNumId w:val="9"/>
  </w:num>
  <w:num w:numId="6">
    <w:abstractNumId w:val="11"/>
  </w:num>
  <w:num w:numId="7">
    <w:abstractNumId w:val="3"/>
  </w:num>
  <w:num w:numId="8">
    <w:abstractNumId w:val="0"/>
  </w:num>
  <w:num w:numId="9">
    <w:abstractNumId w:val="18"/>
  </w:num>
  <w:num w:numId="10">
    <w:abstractNumId w:val="8"/>
  </w:num>
  <w:num w:numId="11">
    <w:abstractNumId w:val="22"/>
  </w:num>
  <w:num w:numId="12">
    <w:abstractNumId w:val="2"/>
  </w:num>
  <w:num w:numId="13">
    <w:abstractNumId w:val="1"/>
  </w:num>
  <w:num w:numId="14">
    <w:abstractNumId w:val="14"/>
  </w:num>
  <w:num w:numId="15">
    <w:abstractNumId w:val="16"/>
  </w:num>
  <w:num w:numId="16">
    <w:abstractNumId w:val="5"/>
  </w:num>
  <w:num w:numId="17">
    <w:abstractNumId w:val="23"/>
  </w:num>
  <w:num w:numId="18">
    <w:abstractNumId w:val="20"/>
  </w:num>
  <w:num w:numId="19">
    <w:abstractNumId w:val="12"/>
  </w:num>
  <w:num w:numId="20">
    <w:abstractNumId w:val="21"/>
  </w:num>
  <w:num w:numId="21">
    <w:abstractNumId w:val="6"/>
  </w:num>
  <w:num w:numId="22">
    <w:abstractNumId w:val="24"/>
  </w:num>
  <w:num w:numId="23">
    <w:abstractNumId w:val="4"/>
  </w:num>
  <w:num w:numId="24">
    <w:abstractNumId w:val="10"/>
  </w:num>
  <w:num w:numId="2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8CC"/>
    <w:rsid w:val="000023E5"/>
    <w:rsid w:val="00002B2B"/>
    <w:rsid w:val="00002F8F"/>
    <w:rsid w:val="00003743"/>
    <w:rsid w:val="00003747"/>
    <w:rsid w:val="00004B35"/>
    <w:rsid w:val="000071A4"/>
    <w:rsid w:val="00010A52"/>
    <w:rsid w:val="00010C7B"/>
    <w:rsid w:val="0001226F"/>
    <w:rsid w:val="0001368B"/>
    <w:rsid w:val="000147B1"/>
    <w:rsid w:val="00017F8C"/>
    <w:rsid w:val="00020491"/>
    <w:rsid w:val="00020B86"/>
    <w:rsid w:val="00020F29"/>
    <w:rsid w:val="00020F96"/>
    <w:rsid w:val="000220EA"/>
    <w:rsid w:val="00022590"/>
    <w:rsid w:val="00025400"/>
    <w:rsid w:val="00030D05"/>
    <w:rsid w:val="00031095"/>
    <w:rsid w:val="00036958"/>
    <w:rsid w:val="00036A0F"/>
    <w:rsid w:val="00040086"/>
    <w:rsid w:val="00040321"/>
    <w:rsid w:val="0004211F"/>
    <w:rsid w:val="00042263"/>
    <w:rsid w:val="000467D7"/>
    <w:rsid w:val="000507A2"/>
    <w:rsid w:val="00050B68"/>
    <w:rsid w:val="00051076"/>
    <w:rsid w:val="000522A4"/>
    <w:rsid w:val="0005240A"/>
    <w:rsid w:val="00054553"/>
    <w:rsid w:val="00057511"/>
    <w:rsid w:val="00057CC4"/>
    <w:rsid w:val="00057EAC"/>
    <w:rsid w:val="0006048B"/>
    <w:rsid w:val="000642E3"/>
    <w:rsid w:val="000666F7"/>
    <w:rsid w:val="00066E72"/>
    <w:rsid w:val="00066FE1"/>
    <w:rsid w:val="00067456"/>
    <w:rsid w:val="000706E7"/>
    <w:rsid w:val="00071611"/>
    <w:rsid w:val="00074F8F"/>
    <w:rsid w:val="000752AA"/>
    <w:rsid w:val="00075D47"/>
    <w:rsid w:val="00081450"/>
    <w:rsid w:val="00081838"/>
    <w:rsid w:val="00083D1E"/>
    <w:rsid w:val="00085E5B"/>
    <w:rsid w:val="00086712"/>
    <w:rsid w:val="000903DD"/>
    <w:rsid w:val="000911D8"/>
    <w:rsid w:val="00091302"/>
    <w:rsid w:val="000913D8"/>
    <w:rsid w:val="000925C1"/>
    <w:rsid w:val="000942F3"/>
    <w:rsid w:val="00096E5E"/>
    <w:rsid w:val="000A299F"/>
    <w:rsid w:val="000A2C3D"/>
    <w:rsid w:val="000A3529"/>
    <w:rsid w:val="000A4297"/>
    <w:rsid w:val="000A54E7"/>
    <w:rsid w:val="000A59A8"/>
    <w:rsid w:val="000A767D"/>
    <w:rsid w:val="000B03D0"/>
    <w:rsid w:val="000B0B63"/>
    <w:rsid w:val="000B0DBC"/>
    <w:rsid w:val="000B3C00"/>
    <w:rsid w:val="000B40AE"/>
    <w:rsid w:val="000B42FE"/>
    <w:rsid w:val="000B4510"/>
    <w:rsid w:val="000B48CF"/>
    <w:rsid w:val="000B594D"/>
    <w:rsid w:val="000B738C"/>
    <w:rsid w:val="000C0642"/>
    <w:rsid w:val="000C5A1C"/>
    <w:rsid w:val="000C5B4F"/>
    <w:rsid w:val="000C6ECA"/>
    <w:rsid w:val="000C702D"/>
    <w:rsid w:val="000D1701"/>
    <w:rsid w:val="000D18A9"/>
    <w:rsid w:val="000D50ED"/>
    <w:rsid w:val="000D55AB"/>
    <w:rsid w:val="000E053C"/>
    <w:rsid w:val="000E224C"/>
    <w:rsid w:val="000E26C0"/>
    <w:rsid w:val="000E6238"/>
    <w:rsid w:val="000E67C5"/>
    <w:rsid w:val="000F06AB"/>
    <w:rsid w:val="000F09E3"/>
    <w:rsid w:val="000F12AD"/>
    <w:rsid w:val="000F20F4"/>
    <w:rsid w:val="000F3984"/>
    <w:rsid w:val="000F7441"/>
    <w:rsid w:val="000F78E2"/>
    <w:rsid w:val="001002A1"/>
    <w:rsid w:val="0010108C"/>
    <w:rsid w:val="00101B3D"/>
    <w:rsid w:val="00101CD5"/>
    <w:rsid w:val="00103CDF"/>
    <w:rsid w:val="00106093"/>
    <w:rsid w:val="00111839"/>
    <w:rsid w:val="00111E7D"/>
    <w:rsid w:val="00117858"/>
    <w:rsid w:val="00121E4E"/>
    <w:rsid w:val="00122DF4"/>
    <w:rsid w:val="00123197"/>
    <w:rsid w:val="00123AFC"/>
    <w:rsid w:val="00124C82"/>
    <w:rsid w:val="00124DA2"/>
    <w:rsid w:val="00125047"/>
    <w:rsid w:val="00125104"/>
    <w:rsid w:val="00126FF1"/>
    <w:rsid w:val="00130749"/>
    <w:rsid w:val="00130898"/>
    <w:rsid w:val="00130912"/>
    <w:rsid w:val="0013281C"/>
    <w:rsid w:val="00132B52"/>
    <w:rsid w:val="001334B8"/>
    <w:rsid w:val="00134B9C"/>
    <w:rsid w:val="001375CA"/>
    <w:rsid w:val="00137B9F"/>
    <w:rsid w:val="00140401"/>
    <w:rsid w:val="0014110F"/>
    <w:rsid w:val="001438A6"/>
    <w:rsid w:val="00143A76"/>
    <w:rsid w:val="00144688"/>
    <w:rsid w:val="00144F15"/>
    <w:rsid w:val="00147180"/>
    <w:rsid w:val="00147A39"/>
    <w:rsid w:val="0015318D"/>
    <w:rsid w:val="001537A1"/>
    <w:rsid w:val="0015488F"/>
    <w:rsid w:val="0016045E"/>
    <w:rsid w:val="00162C97"/>
    <w:rsid w:val="00163DE4"/>
    <w:rsid w:val="00163E84"/>
    <w:rsid w:val="001645EE"/>
    <w:rsid w:val="001651F7"/>
    <w:rsid w:val="00166E21"/>
    <w:rsid w:val="00170E68"/>
    <w:rsid w:val="001711BD"/>
    <w:rsid w:val="001712E9"/>
    <w:rsid w:val="001720C6"/>
    <w:rsid w:val="00172918"/>
    <w:rsid w:val="00173B1E"/>
    <w:rsid w:val="00173D09"/>
    <w:rsid w:val="0017656A"/>
    <w:rsid w:val="00180743"/>
    <w:rsid w:val="00180C94"/>
    <w:rsid w:val="00180D6F"/>
    <w:rsid w:val="00181E3B"/>
    <w:rsid w:val="00182147"/>
    <w:rsid w:val="001825D2"/>
    <w:rsid w:val="00182699"/>
    <w:rsid w:val="00183AC7"/>
    <w:rsid w:val="00183C14"/>
    <w:rsid w:val="0018414F"/>
    <w:rsid w:val="00184898"/>
    <w:rsid w:val="00184DB0"/>
    <w:rsid w:val="00184F74"/>
    <w:rsid w:val="00185A70"/>
    <w:rsid w:val="001868CC"/>
    <w:rsid w:val="00187E14"/>
    <w:rsid w:val="00191D39"/>
    <w:rsid w:val="001920E8"/>
    <w:rsid w:val="00192429"/>
    <w:rsid w:val="001952DF"/>
    <w:rsid w:val="00195A20"/>
    <w:rsid w:val="001A2AD4"/>
    <w:rsid w:val="001A762F"/>
    <w:rsid w:val="001B3443"/>
    <w:rsid w:val="001B44E8"/>
    <w:rsid w:val="001B5D32"/>
    <w:rsid w:val="001C1DBB"/>
    <w:rsid w:val="001C2F6A"/>
    <w:rsid w:val="001C4689"/>
    <w:rsid w:val="001C555C"/>
    <w:rsid w:val="001C6406"/>
    <w:rsid w:val="001C701B"/>
    <w:rsid w:val="001C7F38"/>
    <w:rsid w:val="001D2774"/>
    <w:rsid w:val="001D2947"/>
    <w:rsid w:val="001D54DC"/>
    <w:rsid w:val="001D5752"/>
    <w:rsid w:val="001D632E"/>
    <w:rsid w:val="001D6691"/>
    <w:rsid w:val="001D6902"/>
    <w:rsid w:val="001D71B4"/>
    <w:rsid w:val="001D7E33"/>
    <w:rsid w:val="001E3F12"/>
    <w:rsid w:val="001E433F"/>
    <w:rsid w:val="001E460D"/>
    <w:rsid w:val="001E47D5"/>
    <w:rsid w:val="001E59D8"/>
    <w:rsid w:val="001E5D09"/>
    <w:rsid w:val="001E5F1B"/>
    <w:rsid w:val="001E6791"/>
    <w:rsid w:val="001E7660"/>
    <w:rsid w:val="001F2B86"/>
    <w:rsid w:val="001F44A8"/>
    <w:rsid w:val="001F498D"/>
    <w:rsid w:val="001F4B5E"/>
    <w:rsid w:val="001F4F1C"/>
    <w:rsid w:val="001F57E0"/>
    <w:rsid w:val="00200E47"/>
    <w:rsid w:val="0020256D"/>
    <w:rsid w:val="00202D16"/>
    <w:rsid w:val="00202DEF"/>
    <w:rsid w:val="00202F53"/>
    <w:rsid w:val="00205701"/>
    <w:rsid w:val="00210AA0"/>
    <w:rsid w:val="00211144"/>
    <w:rsid w:val="00211D26"/>
    <w:rsid w:val="00213004"/>
    <w:rsid w:val="002140D6"/>
    <w:rsid w:val="002143D4"/>
    <w:rsid w:val="00214A48"/>
    <w:rsid w:val="00216587"/>
    <w:rsid w:val="0021737A"/>
    <w:rsid w:val="0022104C"/>
    <w:rsid w:val="00221F65"/>
    <w:rsid w:val="00222F55"/>
    <w:rsid w:val="002242D2"/>
    <w:rsid w:val="00225372"/>
    <w:rsid w:val="002272A2"/>
    <w:rsid w:val="00230DC0"/>
    <w:rsid w:val="00231EC3"/>
    <w:rsid w:val="00232B0E"/>
    <w:rsid w:val="0023603A"/>
    <w:rsid w:val="00236D9C"/>
    <w:rsid w:val="00237605"/>
    <w:rsid w:val="00240217"/>
    <w:rsid w:val="00240360"/>
    <w:rsid w:val="00246273"/>
    <w:rsid w:val="00246CE1"/>
    <w:rsid w:val="00246F96"/>
    <w:rsid w:val="0024751C"/>
    <w:rsid w:val="00247AB2"/>
    <w:rsid w:val="00247F9B"/>
    <w:rsid w:val="00251D1F"/>
    <w:rsid w:val="00252108"/>
    <w:rsid w:val="00252EED"/>
    <w:rsid w:val="002547AB"/>
    <w:rsid w:val="0025593C"/>
    <w:rsid w:val="00255B81"/>
    <w:rsid w:val="00256B90"/>
    <w:rsid w:val="00260130"/>
    <w:rsid w:val="00260F07"/>
    <w:rsid w:val="00261C7B"/>
    <w:rsid w:val="002626E6"/>
    <w:rsid w:val="0026315C"/>
    <w:rsid w:val="00263B0E"/>
    <w:rsid w:val="002656A7"/>
    <w:rsid w:val="00272356"/>
    <w:rsid w:val="00272777"/>
    <w:rsid w:val="00272CC1"/>
    <w:rsid w:val="00274F62"/>
    <w:rsid w:val="002755FB"/>
    <w:rsid w:val="00276A05"/>
    <w:rsid w:val="00276B84"/>
    <w:rsid w:val="002809AC"/>
    <w:rsid w:val="00280B01"/>
    <w:rsid w:val="00281B6E"/>
    <w:rsid w:val="00282559"/>
    <w:rsid w:val="002826C0"/>
    <w:rsid w:val="00283580"/>
    <w:rsid w:val="002869CD"/>
    <w:rsid w:val="002874F9"/>
    <w:rsid w:val="002877F6"/>
    <w:rsid w:val="00291202"/>
    <w:rsid w:val="00291569"/>
    <w:rsid w:val="0029166B"/>
    <w:rsid w:val="00293B05"/>
    <w:rsid w:val="002967EC"/>
    <w:rsid w:val="00296821"/>
    <w:rsid w:val="00297DBC"/>
    <w:rsid w:val="002A11DD"/>
    <w:rsid w:val="002A1254"/>
    <w:rsid w:val="002A132D"/>
    <w:rsid w:val="002A278C"/>
    <w:rsid w:val="002A57AB"/>
    <w:rsid w:val="002A78B0"/>
    <w:rsid w:val="002B008B"/>
    <w:rsid w:val="002B2281"/>
    <w:rsid w:val="002B29CD"/>
    <w:rsid w:val="002B638B"/>
    <w:rsid w:val="002C0474"/>
    <w:rsid w:val="002C45D1"/>
    <w:rsid w:val="002C4FDD"/>
    <w:rsid w:val="002C6704"/>
    <w:rsid w:val="002C71E3"/>
    <w:rsid w:val="002C7308"/>
    <w:rsid w:val="002C7856"/>
    <w:rsid w:val="002D0C61"/>
    <w:rsid w:val="002D148D"/>
    <w:rsid w:val="002D169F"/>
    <w:rsid w:val="002D2549"/>
    <w:rsid w:val="002D3B01"/>
    <w:rsid w:val="002D42D1"/>
    <w:rsid w:val="002D55EC"/>
    <w:rsid w:val="002D60B3"/>
    <w:rsid w:val="002D61E1"/>
    <w:rsid w:val="002D7493"/>
    <w:rsid w:val="002D7BB2"/>
    <w:rsid w:val="002E34CA"/>
    <w:rsid w:val="002E3D62"/>
    <w:rsid w:val="002E4188"/>
    <w:rsid w:val="002E6F03"/>
    <w:rsid w:val="002E7D46"/>
    <w:rsid w:val="002F1BD8"/>
    <w:rsid w:val="002F1E80"/>
    <w:rsid w:val="002F3572"/>
    <w:rsid w:val="002F396B"/>
    <w:rsid w:val="002F3AE3"/>
    <w:rsid w:val="002F6797"/>
    <w:rsid w:val="002F6D78"/>
    <w:rsid w:val="002F7272"/>
    <w:rsid w:val="002F7815"/>
    <w:rsid w:val="00302909"/>
    <w:rsid w:val="00303C1E"/>
    <w:rsid w:val="00306DE5"/>
    <w:rsid w:val="0030786C"/>
    <w:rsid w:val="00307BA8"/>
    <w:rsid w:val="003131F0"/>
    <w:rsid w:val="00314CAA"/>
    <w:rsid w:val="00316634"/>
    <w:rsid w:val="0032164F"/>
    <w:rsid w:val="003252AB"/>
    <w:rsid w:val="00325386"/>
    <w:rsid w:val="00330D43"/>
    <w:rsid w:val="003314BE"/>
    <w:rsid w:val="00334920"/>
    <w:rsid w:val="003351BA"/>
    <w:rsid w:val="00336BD7"/>
    <w:rsid w:val="00337186"/>
    <w:rsid w:val="00340BB3"/>
    <w:rsid w:val="00341EBE"/>
    <w:rsid w:val="00342648"/>
    <w:rsid w:val="00343325"/>
    <w:rsid w:val="00343CFB"/>
    <w:rsid w:val="00346CAA"/>
    <w:rsid w:val="0035169A"/>
    <w:rsid w:val="0035193E"/>
    <w:rsid w:val="00352967"/>
    <w:rsid w:val="00353D9A"/>
    <w:rsid w:val="0035704F"/>
    <w:rsid w:val="00357866"/>
    <w:rsid w:val="0036032E"/>
    <w:rsid w:val="003608E3"/>
    <w:rsid w:val="0036249E"/>
    <w:rsid w:val="0036297D"/>
    <w:rsid w:val="003629F2"/>
    <w:rsid w:val="00365ABA"/>
    <w:rsid w:val="0037157D"/>
    <w:rsid w:val="003716D5"/>
    <w:rsid w:val="00373F1B"/>
    <w:rsid w:val="003800C9"/>
    <w:rsid w:val="003816EC"/>
    <w:rsid w:val="003826ED"/>
    <w:rsid w:val="00383C8B"/>
    <w:rsid w:val="00383CD5"/>
    <w:rsid w:val="003841B8"/>
    <w:rsid w:val="00385E67"/>
    <w:rsid w:val="00387596"/>
    <w:rsid w:val="003907AA"/>
    <w:rsid w:val="00390B60"/>
    <w:rsid w:val="00392252"/>
    <w:rsid w:val="003922D3"/>
    <w:rsid w:val="0039281B"/>
    <w:rsid w:val="003935F9"/>
    <w:rsid w:val="00394201"/>
    <w:rsid w:val="00397124"/>
    <w:rsid w:val="003A1561"/>
    <w:rsid w:val="003A15B9"/>
    <w:rsid w:val="003A1852"/>
    <w:rsid w:val="003A5125"/>
    <w:rsid w:val="003A6290"/>
    <w:rsid w:val="003A73EB"/>
    <w:rsid w:val="003B15B4"/>
    <w:rsid w:val="003B1A20"/>
    <w:rsid w:val="003B2DD9"/>
    <w:rsid w:val="003B52F9"/>
    <w:rsid w:val="003B794B"/>
    <w:rsid w:val="003B7A68"/>
    <w:rsid w:val="003C0508"/>
    <w:rsid w:val="003C22DF"/>
    <w:rsid w:val="003C391D"/>
    <w:rsid w:val="003C4C82"/>
    <w:rsid w:val="003C50B2"/>
    <w:rsid w:val="003C5AD2"/>
    <w:rsid w:val="003C5CFD"/>
    <w:rsid w:val="003C5DF6"/>
    <w:rsid w:val="003C6BF9"/>
    <w:rsid w:val="003C6BFD"/>
    <w:rsid w:val="003C6F82"/>
    <w:rsid w:val="003C72EB"/>
    <w:rsid w:val="003D005B"/>
    <w:rsid w:val="003D0F24"/>
    <w:rsid w:val="003D17F9"/>
    <w:rsid w:val="003D20A1"/>
    <w:rsid w:val="003D2EE1"/>
    <w:rsid w:val="003D30A3"/>
    <w:rsid w:val="003D3AA9"/>
    <w:rsid w:val="003D4B7F"/>
    <w:rsid w:val="003D4E6C"/>
    <w:rsid w:val="003D69AF"/>
    <w:rsid w:val="003D7B36"/>
    <w:rsid w:val="003E03EF"/>
    <w:rsid w:val="003E0C7E"/>
    <w:rsid w:val="003E139B"/>
    <w:rsid w:val="003E1DAB"/>
    <w:rsid w:val="003E48C3"/>
    <w:rsid w:val="003E5986"/>
    <w:rsid w:val="003F089A"/>
    <w:rsid w:val="003F1DFB"/>
    <w:rsid w:val="003F267D"/>
    <w:rsid w:val="003F2DAA"/>
    <w:rsid w:val="003F3C5C"/>
    <w:rsid w:val="003F48F5"/>
    <w:rsid w:val="003F4AAB"/>
    <w:rsid w:val="003F5387"/>
    <w:rsid w:val="003F618B"/>
    <w:rsid w:val="003F6A20"/>
    <w:rsid w:val="00406E1C"/>
    <w:rsid w:val="0041360A"/>
    <w:rsid w:val="004143D0"/>
    <w:rsid w:val="0041526C"/>
    <w:rsid w:val="00415BD4"/>
    <w:rsid w:val="0041741F"/>
    <w:rsid w:val="0042076E"/>
    <w:rsid w:val="00421901"/>
    <w:rsid w:val="00421E9C"/>
    <w:rsid w:val="00422439"/>
    <w:rsid w:val="0042580C"/>
    <w:rsid w:val="00433D3B"/>
    <w:rsid w:val="00440130"/>
    <w:rsid w:val="00440E8C"/>
    <w:rsid w:val="00441AF0"/>
    <w:rsid w:val="004423EE"/>
    <w:rsid w:val="00443606"/>
    <w:rsid w:val="0044449F"/>
    <w:rsid w:val="004457CA"/>
    <w:rsid w:val="00446B39"/>
    <w:rsid w:val="0044730E"/>
    <w:rsid w:val="004478C3"/>
    <w:rsid w:val="00452D34"/>
    <w:rsid w:val="00453378"/>
    <w:rsid w:val="00454C52"/>
    <w:rsid w:val="00455FD7"/>
    <w:rsid w:val="00456B6C"/>
    <w:rsid w:val="00462CA1"/>
    <w:rsid w:val="00466210"/>
    <w:rsid w:val="0046665C"/>
    <w:rsid w:val="0046739C"/>
    <w:rsid w:val="00471BC0"/>
    <w:rsid w:val="004731FB"/>
    <w:rsid w:val="00474498"/>
    <w:rsid w:val="00477318"/>
    <w:rsid w:val="004806CE"/>
    <w:rsid w:val="00480F3D"/>
    <w:rsid w:val="00484DBC"/>
    <w:rsid w:val="00485B43"/>
    <w:rsid w:val="00485D04"/>
    <w:rsid w:val="0048602E"/>
    <w:rsid w:val="004867E2"/>
    <w:rsid w:val="0048700A"/>
    <w:rsid w:val="00487CC3"/>
    <w:rsid w:val="004940A0"/>
    <w:rsid w:val="00494C04"/>
    <w:rsid w:val="00495373"/>
    <w:rsid w:val="004957C1"/>
    <w:rsid w:val="00497E47"/>
    <w:rsid w:val="004A21F8"/>
    <w:rsid w:val="004A22B3"/>
    <w:rsid w:val="004A2A9D"/>
    <w:rsid w:val="004A2B32"/>
    <w:rsid w:val="004A2B38"/>
    <w:rsid w:val="004A3E7E"/>
    <w:rsid w:val="004A3F39"/>
    <w:rsid w:val="004A424A"/>
    <w:rsid w:val="004A46BF"/>
    <w:rsid w:val="004A5D26"/>
    <w:rsid w:val="004A5FC0"/>
    <w:rsid w:val="004B0DD5"/>
    <w:rsid w:val="004B1615"/>
    <w:rsid w:val="004B1CF3"/>
    <w:rsid w:val="004B7940"/>
    <w:rsid w:val="004C0256"/>
    <w:rsid w:val="004C136E"/>
    <w:rsid w:val="004C380F"/>
    <w:rsid w:val="004C42D2"/>
    <w:rsid w:val="004C510F"/>
    <w:rsid w:val="004C5A0F"/>
    <w:rsid w:val="004C5D82"/>
    <w:rsid w:val="004C71D6"/>
    <w:rsid w:val="004C73C7"/>
    <w:rsid w:val="004D0B12"/>
    <w:rsid w:val="004D0F42"/>
    <w:rsid w:val="004D1889"/>
    <w:rsid w:val="004D2281"/>
    <w:rsid w:val="004D63D6"/>
    <w:rsid w:val="004D69BA"/>
    <w:rsid w:val="004D6BB5"/>
    <w:rsid w:val="004E032C"/>
    <w:rsid w:val="004E0455"/>
    <w:rsid w:val="004E0906"/>
    <w:rsid w:val="004E2F93"/>
    <w:rsid w:val="004E4167"/>
    <w:rsid w:val="004E4527"/>
    <w:rsid w:val="004E48A8"/>
    <w:rsid w:val="004E576F"/>
    <w:rsid w:val="004E67DE"/>
    <w:rsid w:val="004E6836"/>
    <w:rsid w:val="004F0109"/>
    <w:rsid w:val="004F1B76"/>
    <w:rsid w:val="004F3A19"/>
    <w:rsid w:val="004F4DAE"/>
    <w:rsid w:val="004F73C6"/>
    <w:rsid w:val="004F75ED"/>
    <w:rsid w:val="00500278"/>
    <w:rsid w:val="005005D8"/>
    <w:rsid w:val="00501F37"/>
    <w:rsid w:val="00502CB6"/>
    <w:rsid w:val="00506E9E"/>
    <w:rsid w:val="00507AE3"/>
    <w:rsid w:val="005115D2"/>
    <w:rsid w:val="00512EF1"/>
    <w:rsid w:val="00514153"/>
    <w:rsid w:val="005152AE"/>
    <w:rsid w:val="0051566B"/>
    <w:rsid w:val="00516939"/>
    <w:rsid w:val="00516C79"/>
    <w:rsid w:val="005176F2"/>
    <w:rsid w:val="00517B43"/>
    <w:rsid w:val="00520251"/>
    <w:rsid w:val="0052128F"/>
    <w:rsid w:val="005212F1"/>
    <w:rsid w:val="005226EE"/>
    <w:rsid w:val="00523BE0"/>
    <w:rsid w:val="005245D3"/>
    <w:rsid w:val="00525E6E"/>
    <w:rsid w:val="00526F65"/>
    <w:rsid w:val="00527B00"/>
    <w:rsid w:val="00530CFC"/>
    <w:rsid w:val="00533DC1"/>
    <w:rsid w:val="005357D3"/>
    <w:rsid w:val="00536D0C"/>
    <w:rsid w:val="00540D70"/>
    <w:rsid w:val="005410F9"/>
    <w:rsid w:val="00546523"/>
    <w:rsid w:val="005471AC"/>
    <w:rsid w:val="00550FCA"/>
    <w:rsid w:val="0055129E"/>
    <w:rsid w:val="0055153B"/>
    <w:rsid w:val="0055174B"/>
    <w:rsid w:val="00551761"/>
    <w:rsid w:val="00551BF7"/>
    <w:rsid w:val="0055208C"/>
    <w:rsid w:val="005531B5"/>
    <w:rsid w:val="00554B7C"/>
    <w:rsid w:val="00557179"/>
    <w:rsid w:val="005576EB"/>
    <w:rsid w:val="00561091"/>
    <w:rsid w:val="00561BA3"/>
    <w:rsid w:val="005628D3"/>
    <w:rsid w:val="00563550"/>
    <w:rsid w:val="0056481E"/>
    <w:rsid w:val="005653E3"/>
    <w:rsid w:val="0057050F"/>
    <w:rsid w:val="005715BD"/>
    <w:rsid w:val="005726E7"/>
    <w:rsid w:val="00572BE7"/>
    <w:rsid w:val="00573339"/>
    <w:rsid w:val="00575ECB"/>
    <w:rsid w:val="00582F74"/>
    <w:rsid w:val="0058521C"/>
    <w:rsid w:val="00586A01"/>
    <w:rsid w:val="00587187"/>
    <w:rsid w:val="005879F1"/>
    <w:rsid w:val="0059038C"/>
    <w:rsid w:val="00590858"/>
    <w:rsid w:val="005910FE"/>
    <w:rsid w:val="00593054"/>
    <w:rsid w:val="00593187"/>
    <w:rsid w:val="005931BB"/>
    <w:rsid w:val="0059453B"/>
    <w:rsid w:val="00594DD4"/>
    <w:rsid w:val="00595CDE"/>
    <w:rsid w:val="0059628E"/>
    <w:rsid w:val="005966D3"/>
    <w:rsid w:val="005A059A"/>
    <w:rsid w:val="005A16D4"/>
    <w:rsid w:val="005A1EBE"/>
    <w:rsid w:val="005A294B"/>
    <w:rsid w:val="005A2ACF"/>
    <w:rsid w:val="005A33E7"/>
    <w:rsid w:val="005A46C3"/>
    <w:rsid w:val="005A6868"/>
    <w:rsid w:val="005A703F"/>
    <w:rsid w:val="005B07CF"/>
    <w:rsid w:val="005B1067"/>
    <w:rsid w:val="005B2B72"/>
    <w:rsid w:val="005B3DF5"/>
    <w:rsid w:val="005B46E7"/>
    <w:rsid w:val="005B4ABD"/>
    <w:rsid w:val="005B5265"/>
    <w:rsid w:val="005B57FA"/>
    <w:rsid w:val="005B5B95"/>
    <w:rsid w:val="005B5D01"/>
    <w:rsid w:val="005B6338"/>
    <w:rsid w:val="005C057D"/>
    <w:rsid w:val="005C0DEB"/>
    <w:rsid w:val="005C3167"/>
    <w:rsid w:val="005C4D7F"/>
    <w:rsid w:val="005C5517"/>
    <w:rsid w:val="005C65CD"/>
    <w:rsid w:val="005C695F"/>
    <w:rsid w:val="005C6E99"/>
    <w:rsid w:val="005C746A"/>
    <w:rsid w:val="005D2C4A"/>
    <w:rsid w:val="005D5507"/>
    <w:rsid w:val="005D5BAD"/>
    <w:rsid w:val="005D698C"/>
    <w:rsid w:val="005D6F1A"/>
    <w:rsid w:val="005D7DE9"/>
    <w:rsid w:val="005D7EAB"/>
    <w:rsid w:val="005E28BA"/>
    <w:rsid w:val="005E29A7"/>
    <w:rsid w:val="005E4A38"/>
    <w:rsid w:val="005E6038"/>
    <w:rsid w:val="005E72D3"/>
    <w:rsid w:val="005E7FAB"/>
    <w:rsid w:val="005F0624"/>
    <w:rsid w:val="005F0EF6"/>
    <w:rsid w:val="005F1CF4"/>
    <w:rsid w:val="005F277C"/>
    <w:rsid w:val="005F4579"/>
    <w:rsid w:val="005F51B2"/>
    <w:rsid w:val="005F575E"/>
    <w:rsid w:val="005F6999"/>
    <w:rsid w:val="005F6D9A"/>
    <w:rsid w:val="005F759A"/>
    <w:rsid w:val="00600E3F"/>
    <w:rsid w:val="00602227"/>
    <w:rsid w:val="00604EED"/>
    <w:rsid w:val="006108C6"/>
    <w:rsid w:val="0061153F"/>
    <w:rsid w:val="00612404"/>
    <w:rsid w:val="00612654"/>
    <w:rsid w:val="006126C5"/>
    <w:rsid w:val="00614E6A"/>
    <w:rsid w:val="00615DB8"/>
    <w:rsid w:val="00621752"/>
    <w:rsid w:val="0062373C"/>
    <w:rsid w:val="00625871"/>
    <w:rsid w:val="006274B0"/>
    <w:rsid w:val="0063372E"/>
    <w:rsid w:val="00633E6F"/>
    <w:rsid w:val="00633F6A"/>
    <w:rsid w:val="006344D1"/>
    <w:rsid w:val="006349A3"/>
    <w:rsid w:val="00634FE5"/>
    <w:rsid w:val="006352A4"/>
    <w:rsid w:val="00635633"/>
    <w:rsid w:val="00635A8F"/>
    <w:rsid w:val="00635A9B"/>
    <w:rsid w:val="006360BE"/>
    <w:rsid w:val="006408EF"/>
    <w:rsid w:val="00641C7B"/>
    <w:rsid w:val="00642EA7"/>
    <w:rsid w:val="00643242"/>
    <w:rsid w:val="00643AF2"/>
    <w:rsid w:val="00644159"/>
    <w:rsid w:val="00647015"/>
    <w:rsid w:val="00647A8E"/>
    <w:rsid w:val="00650B05"/>
    <w:rsid w:val="0065160E"/>
    <w:rsid w:val="00657AA0"/>
    <w:rsid w:val="006614E5"/>
    <w:rsid w:val="00661564"/>
    <w:rsid w:val="00663189"/>
    <w:rsid w:val="00664DAB"/>
    <w:rsid w:val="00665006"/>
    <w:rsid w:val="00672A46"/>
    <w:rsid w:val="0067352F"/>
    <w:rsid w:val="00674695"/>
    <w:rsid w:val="00674D64"/>
    <w:rsid w:val="006760AB"/>
    <w:rsid w:val="00677FAC"/>
    <w:rsid w:val="0068006C"/>
    <w:rsid w:val="00682863"/>
    <w:rsid w:val="006834C1"/>
    <w:rsid w:val="006856AD"/>
    <w:rsid w:val="00685F63"/>
    <w:rsid w:val="0068649E"/>
    <w:rsid w:val="00687225"/>
    <w:rsid w:val="00690245"/>
    <w:rsid w:val="00690726"/>
    <w:rsid w:val="0069161F"/>
    <w:rsid w:val="006920A9"/>
    <w:rsid w:val="00692473"/>
    <w:rsid w:val="00693323"/>
    <w:rsid w:val="00693F27"/>
    <w:rsid w:val="00694358"/>
    <w:rsid w:val="00695C57"/>
    <w:rsid w:val="0069618F"/>
    <w:rsid w:val="0069790D"/>
    <w:rsid w:val="006A08F6"/>
    <w:rsid w:val="006A108F"/>
    <w:rsid w:val="006A1D40"/>
    <w:rsid w:val="006A420D"/>
    <w:rsid w:val="006A5115"/>
    <w:rsid w:val="006A5E34"/>
    <w:rsid w:val="006A621E"/>
    <w:rsid w:val="006A6551"/>
    <w:rsid w:val="006B105B"/>
    <w:rsid w:val="006B1413"/>
    <w:rsid w:val="006B15D0"/>
    <w:rsid w:val="006B27AF"/>
    <w:rsid w:val="006B61E2"/>
    <w:rsid w:val="006B63B2"/>
    <w:rsid w:val="006B6E8E"/>
    <w:rsid w:val="006C1959"/>
    <w:rsid w:val="006C1C5A"/>
    <w:rsid w:val="006C21AF"/>
    <w:rsid w:val="006C2BD6"/>
    <w:rsid w:val="006C48A5"/>
    <w:rsid w:val="006C55D1"/>
    <w:rsid w:val="006C6664"/>
    <w:rsid w:val="006D0946"/>
    <w:rsid w:val="006D1754"/>
    <w:rsid w:val="006D1E1E"/>
    <w:rsid w:val="006D2A16"/>
    <w:rsid w:val="006D3A24"/>
    <w:rsid w:val="006D4E52"/>
    <w:rsid w:val="006D69E6"/>
    <w:rsid w:val="006E2994"/>
    <w:rsid w:val="006E2D02"/>
    <w:rsid w:val="006E32A0"/>
    <w:rsid w:val="006E36A2"/>
    <w:rsid w:val="006E40D2"/>
    <w:rsid w:val="006E7C96"/>
    <w:rsid w:val="006F071C"/>
    <w:rsid w:val="006F2A28"/>
    <w:rsid w:val="006F4C8A"/>
    <w:rsid w:val="006F501B"/>
    <w:rsid w:val="006F5B2D"/>
    <w:rsid w:val="006F74EE"/>
    <w:rsid w:val="00700E47"/>
    <w:rsid w:val="0070266C"/>
    <w:rsid w:val="00703BC6"/>
    <w:rsid w:val="00706C9E"/>
    <w:rsid w:val="00706FFC"/>
    <w:rsid w:val="00712B91"/>
    <w:rsid w:val="007156CD"/>
    <w:rsid w:val="00715AD8"/>
    <w:rsid w:val="0071645F"/>
    <w:rsid w:val="00717727"/>
    <w:rsid w:val="00717D09"/>
    <w:rsid w:val="00723B1F"/>
    <w:rsid w:val="007240AB"/>
    <w:rsid w:val="0072636A"/>
    <w:rsid w:val="0072768F"/>
    <w:rsid w:val="00730EA1"/>
    <w:rsid w:val="007343ED"/>
    <w:rsid w:val="0073468A"/>
    <w:rsid w:val="00736146"/>
    <w:rsid w:val="0073724C"/>
    <w:rsid w:val="00745171"/>
    <w:rsid w:val="00746A91"/>
    <w:rsid w:val="0075048E"/>
    <w:rsid w:val="00752FAD"/>
    <w:rsid w:val="00754375"/>
    <w:rsid w:val="00754B89"/>
    <w:rsid w:val="00754DD1"/>
    <w:rsid w:val="00755223"/>
    <w:rsid w:val="00756485"/>
    <w:rsid w:val="00760DBB"/>
    <w:rsid w:val="0076130F"/>
    <w:rsid w:val="00761D1E"/>
    <w:rsid w:val="0076646F"/>
    <w:rsid w:val="00766770"/>
    <w:rsid w:val="00766987"/>
    <w:rsid w:val="007702D1"/>
    <w:rsid w:val="00770825"/>
    <w:rsid w:val="00771039"/>
    <w:rsid w:val="0077642F"/>
    <w:rsid w:val="00777DB5"/>
    <w:rsid w:val="007810D5"/>
    <w:rsid w:val="0078448F"/>
    <w:rsid w:val="00784C56"/>
    <w:rsid w:val="00784F6F"/>
    <w:rsid w:val="007851CE"/>
    <w:rsid w:val="00786656"/>
    <w:rsid w:val="00786DD4"/>
    <w:rsid w:val="00786EE3"/>
    <w:rsid w:val="007876C1"/>
    <w:rsid w:val="00787D49"/>
    <w:rsid w:val="00795B7E"/>
    <w:rsid w:val="007A1058"/>
    <w:rsid w:val="007A21FE"/>
    <w:rsid w:val="007A5360"/>
    <w:rsid w:val="007A55C0"/>
    <w:rsid w:val="007A748D"/>
    <w:rsid w:val="007A754B"/>
    <w:rsid w:val="007A7EBD"/>
    <w:rsid w:val="007B0A3A"/>
    <w:rsid w:val="007B0F5A"/>
    <w:rsid w:val="007B1714"/>
    <w:rsid w:val="007B28FF"/>
    <w:rsid w:val="007B49DC"/>
    <w:rsid w:val="007B4ADC"/>
    <w:rsid w:val="007B6CF9"/>
    <w:rsid w:val="007B76E1"/>
    <w:rsid w:val="007C05CE"/>
    <w:rsid w:val="007C06A3"/>
    <w:rsid w:val="007C090F"/>
    <w:rsid w:val="007C0CB5"/>
    <w:rsid w:val="007C2054"/>
    <w:rsid w:val="007C2112"/>
    <w:rsid w:val="007C3D7F"/>
    <w:rsid w:val="007C5EBB"/>
    <w:rsid w:val="007D145E"/>
    <w:rsid w:val="007D178F"/>
    <w:rsid w:val="007D1C11"/>
    <w:rsid w:val="007D2C4B"/>
    <w:rsid w:val="007D41FD"/>
    <w:rsid w:val="007D44FF"/>
    <w:rsid w:val="007D454E"/>
    <w:rsid w:val="007D59F4"/>
    <w:rsid w:val="007D5A06"/>
    <w:rsid w:val="007D6A17"/>
    <w:rsid w:val="007E1A73"/>
    <w:rsid w:val="007E246D"/>
    <w:rsid w:val="007E3511"/>
    <w:rsid w:val="007E4A71"/>
    <w:rsid w:val="007E6AC1"/>
    <w:rsid w:val="007F0165"/>
    <w:rsid w:val="007F0CDC"/>
    <w:rsid w:val="007F1248"/>
    <w:rsid w:val="007F2422"/>
    <w:rsid w:val="007F2BDA"/>
    <w:rsid w:val="007F37C0"/>
    <w:rsid w:val="007F4261"/>
    <w:rsid w:val="007F45BE"/>
    <w:rsid w:val="007F4B9C"/>
    <w:rsid w:val="007F5F68"/>
    <w:rsid w:val="007F66A0"/>
    <w:rsid w:val="007F6C26"/>
    <w:rsid w:val="007F701A"/>
    <w:rsid w:val="00800AF1"/>
    <w:rsid w:val="00802910"/>
    <w:rsid w:val="0080297E"/>
    <w:rsid w:val="00802AF2"/>
    <w:rsid w:val="00804054"/>
    <w:rsid w:val="008047B9"/>
    <w:rsid w:val="00804B0B"/>
    <w:rsid w:val="00804DC4"/>
    <w:rsid w:val="00810671"/>
    <w:rsid w:val="00811E67"/>
    <w:rsid w:val="00813B54"/>
    <w:rsid w:val="00815AFD"/>
    <w:rsid w:val="00815C5D"/>
    <w:rsid w:val="00817EA3"/>
    <w:rsid w:val="00820EF3"/>
    <w:rsid w:val="00822623"/>
    <w:rsid w:val="0082262A"/>
    <w:rsid w:val="00823706"/>
    <w:rsid w:val="00825C03"/>
    <w:rsid w:val="008264EB"/>
    <w:rsid w:val="00826BA3"/>
    <w:rsid w:val="008271C9"/>
    <w:rsid w:val="00830923"/>
    <w:rsid w:val="00831BC9"/>
    <w:rsid w:val="00836E24"/>
    <w:rsid w:val="00836EC8"/>
    <w:rsid w:val="008410FE"/>
    <w:rsid w:val="0084140D"/>
    <w:rsid w:val="00841BAD"/>
    <w:rsid w:val="00841F6D"/>
    <w:rsid w:val="00842D4F"/>
    <w:rsid w:val="008447FD"/>
    <w:rsid w:val="008457D9"/>
    <w:rsid w:val="00845B39"/>
    <w:rsid w:val="0084631B"/>
    <w:rsid w:val="00846A03"/>
    <w:rsid w:val="008472E2"/>
    <w:rsid w:val="00847ED2"/>
    <w:rsid w:val="008516EA"/>
    <w:rsid w:val="00853EF3"/>
    <w:rsid w:val="0085564B"/>
    <w:rsid w:val="0085599F"/>
    <w:rsid w:val="00857285"/>
    <w:rsid w:val="00857F7F"/>
    <w:rsid w:val="00861BD0"/>
    <w:rsid w:val="00863A8F"/>
    <w:rsid w:val="00863CC0"/>
    <w:rsid w:val="00864779"/>
    <w:rsid w:val="008652E8"/>
    <w:rsid w:val="008659A2"/>
    <w:rsid w:val="00865DBF"/>
    <w:rsid w:val="00866FD7"/>
    <w:rsid w:val="00870156"/>
    <w:rsid w:val="008707B4"/>
    <w:rsid w:val="00872A07"/>
    <w:rsid w:val="00874AB1"/>
    <w:rsid w:val="00874F66"/>
    <w:rsid w:val="00874F86"/>
    <w:rsid w:val="00875270"/>
    <w:rsid w:val="008756EE"/>
    <w:rsid w:val="008767F1"/>
    <w:rsid w:val="00876CBE"/>
    <w:rsid w:val="00880F43"/>
    <w:rsid w:val="008816FF"/>
    <w:rsid w:val="008844A8"/>
    <w:rsid w:val="00884712"/>
    <w:rsid w:val="008851C4"/>
    <w:rsid w:val="00890E97"/>
    <w:rsid w:val="008911A8"/>
    <w:rsid w:val="00891A53"/>
    <w:rsid w:val="008931BA"/>
    <w:rsid w:val="00893BE0"/>
    <w:rsid w:val="0089762A"/>
    <w:rsid w:val="00897FDD"/>
    <w:rsid w:val="008A1788"/>
    <w:rsid w:val="008A1DFD"/>
    <w:rsid w:val="008A2048"/>
    <w:rsid w:val="008A2F23"/>
    <w:rsid w:val="008A38B4"/>
    <w:rsid w:val="008A5815"/>
    <w:rsid w:val="008A5EC9"/>
    <w:rsid w:val="008A6177"/>
    <w:rsid w:val="008A779F"/>
    <w:rsid w:val="008B0BD8"/>
    <w:rsid w:val="008B25A6"/>
    <w:rsid w:val="008B2CF4"/>
    <w:rsid w:val="008B407E"/>
    <w:rsid w:val="008B51A6"/>
    <w:rsid w:val="008B547C"/>
    <w:rsid w:val="008B5679"/>
    <w:rsid w:val="008B5BE1"/>
    <w:rsid w:val="008C1051"/>
    <w:rsid w:val="008C2315"/>
    <w:rsid w:val="008C31A1"/>
    <w:rsid w:val="008C387F"/>
    <w:rsid w:val="008C567B"/>
    <w:rsid w:val="008C5935"/>
    <w:rsid w:val="008D1316"/>
    <w:rsid w:val="008D133B"/>
    <w:rsid w:val="008D3AAA"/>
    <w:rsid w:val="008D3E03"/>
    <w:rsid w:val="008D460C"/>
    <w:rsid w:val="008D46F7"/>
    <w:rsid w:val="008E16FC"/>
    <w:rsid w:val="008E5177"/>
    <w:rsid w:val="008E5211"/>
    <w:rsid w:val="008F328B"/>
    <w:rsid w:val="008F5CC0"/>
    <w:rsid w:val="008F64A5"/>
    <w:rsid w:val="008F6DD8"/>
    <w:rsid w:val="008F784C"/>
    <w:rsid w:val="00900E58"/>
    <w:rsid w:val="00901786"/>
    <w:rsid w:val="0090470F"/>
    <w:rsid w:val="00905A7B"/>
    <w:rsid w:val="009074A1"/>
    <w:rsid w:val="0090786D"/>
    <w:rsid w:val="009115A3"/>
    <w:rsid w:val="0091203E"/>
    <w:rsid w:val="00914235"/>
    <w:rsid w:val="009144AF"/>
    <w:rsid w:val="00916EF1"/>
    <w:rsid w:val="00917D71"/>
    <w:rsid w:val="00920355"/>
    <w:rsid w:val="00921520"/>
    <w:rsid w:val="0092603B"/>
    <w:rsid w:val="00926D87"/>
    <w:rsid w:val="009278B3"/>
    <w:rsid w:val="009307FF"/>
    <w:rsid w:val="009321C7"/>
    <w:rsid w:val="00936C80"/>
    <w:rsid w:val="009374D2"/>
    <w:rsid w:val="00940227"/>
    <w:rsid w:val="009402FD"/>
    <w:rsid w:val="009438A7"/>
    <w:rsid w:val="00945104"/>
    <w:rsid w:val="0094536F"/>
    <w:rsid w:val="009461A1"/>
    <w:rsid w:val="00946513"/>
    <w:rsid w:val="009502AD"/>
    <w:rsid w:val="00955E08"/>
    <w:rsid w:val="00956368"/>
    <w:rsid w:val="009575A7"/>
    <w:rsid w:val="00960A2F"/>
    <w:rsid w:val="00961182"/>
    <w:rsid w:val="00963153"/>
    <w:rsid w:val="009633C5"/>
    <w:rsid w:val="0096467A"/>
    <w:rsid w:val="00965533"/>
    <w:rsid w:val="00967D78"/>
    <w:rsid w:val="00970A8F"/>
    <w:rsid w:val="00971C32"/>
    <w:rsid w:val="00971DBD"/>
    <w:rsid w:val="009721E8"/>
    <w:rsid w:val="0097287D"/>
    <w:rsid w:val="00972F94"/>
    <w:rsid w:val="00973256"/>
    <w:rsid w:val="0097629C"/>
    <w:rsid w:val="00976823"/>
    <w:rsid w:val="009810FC"/>
    <w:rsid w:val="0098398E"/>
    <w:rsid w:val="00983BAE"/>
    <w:rsid w:val="00983F7C"/>
    <w:rsid w:val="009841BE"/>
    <w:rsid w:val="00984885"/>
    <w:rsid w:val="00986ED4"/>
    <w:rsid w:val="00991475"/>
    <w:rsid w:val="00991928"/>
    <w:rsid w:val="009921D9"/>
    <w:rsid w:val="0099468B"/>
    <w:rsid w:val="00994ABF"/>
    <w:rsid w:val="0099668D"/>
    <w:rsid w:val="009A00C9"/>
    <w:rsid w:val="009A0592"/>
    <w:rsid w:val="009A0801"/>
    <w:rsid w:val="009A1313"/>
    <w:rsid w:val="009A1D77"/>
    <w:rsid w:val="009A4740"/>
    <w:rsid w:val="009A5BDB"/>
    <w:rsid w:val="009A7488"/>
    <w:rsid w:val="009A7A58"/>
    <w:rsid w:val="009A7B6D"/>
    <w:rsid w:val="009B1CD9"/>
    <w:rsid w:val="009B290D"/>
    <w:rsid w:val="009B2E02"/>
    <w:rsid w:val="009B3273"/>
    <w:rsid w:val="009B5770"/>
    <w:rsid w:val="009B5812"/>
    <w:rsid w:val="009B5E90"/>
    <w:rsid w:val="009B60A7"/>
    <w:rsid w:val="009C0731"/>
    <w:rsid w:val="009C3CFE"/>
    <w:rsid w:val="009C438E"/>
    <w:rsid w:val="009C4708"/>
    <w:rsid w:val="009C59C5"/>
    <w:rsid w:val="009C72B0"/>
    <w:rsid w:val="009D21C9"/>
    <w:rsid w:val="009D2A80"/>
    <w:rsid w:val="009D7502"/>
    <w:rsid w:val="009E1A2F"/>
    <w:rsid w:val="009E77F5"/>
    <w:rsid w:val="009F13DB"/>
    <w:rsid w:val="009F2114"/>
    <w:rsid w:val="009F2115"/>
    <w:rsid w:val="009F448C"/>
    <w:rsid w:val="009F5E57"/>
    <w:rsid w:val="009F67EC"/>
    <w:rsid w:val="009F6B16"/>
    <w:rsid w:val="009F789C"/>
    <w:rsid w:val="009F7F9F"/>
    <w:rsid w:val="00A00471"/>
    <w:rsid w:val="00A00908"/>
    <w:rsid w:val="00A01FCE"/>
    <w:rsid w:val="00A02074"/>
    <w:rsid w:val="00A0248E"/>
    <w:rsid w:val="00A03A06"/>
    <w:rsid w:val="00A0436E"/>
    <w:rsid w:val="00A051A7"/>
    <w:rsid w:val="00A05868"/>
    <w:rsid w:val="00A0586F"/>
    <w:rsid w:val="00A06677"/>
    <w:rsid w:val="00A079BA"/>
    <w:rsid w:val="00A07E7F"/>
    <w:rsid w:val="00A10009"/>
    <w:rsid w:val="00A10078"/>
    <w:rsid w:val="00A10667"/>
    <w:rsid w:val="00A10D05"/>
    <w:rsid w:val="00A11608"/>
    <w:rsid w:val="00A122AD"/>
    <w:rsid w:val="00A12C47"/>
    <w:rsid w:val="00A12C9A"/>
    <w:rsid w:val="00A1493E"/>
    <w:rsid w:val="00A16502"/>
    <w:rsid w:val="00A17C71"/>
    <w:rsid w:val="00A200B0"/>
    <w:rsid w:val="00A20C4B"/>
    <w:rsid w:val="00A22F45"/>
    <w:rsid w:val="00A23700"/>
    <w:rsid w:val="00A2631A"/>
    <w:rsid w:val="00A266D1"/>
    <w:rsid w:val="00A26718"/>
    <w:rsid w:val="00A267D4"/>
    <w:rsid w:val="00A26821"/>
    <w:rsid w:val="00A312A3"/>
    <w:rsid w:val="00A36D9D"/>
    <w:rsid w:val="00A4512D"/>
    <w:rsid w:val="00A46CAD"/>
    <w:rsid w:val="00A47BC3"/>
    <w:rsid w:val="00A508D8"/>
    <w:rsid w:val="00A512D5"/>
    <w:rsid w:val="00A517A9"/>
    <w:rsid w:val="00A519AE"/>
    <w:rsid w:val="00A51BB1"/>
    <w:rsid w:val="00A51EE2"/>
    <w:rsid w:val="00A53AF1"/>
    <w:rsid w:val="00A53B43"/>
    <w:rsid w:val="00A5495B"/>
    <w:rsid w:val="00A54F85"/>
    <w:rsid w:val="00A56B64"/>
    <w:rsid w:val="00A56F27"/>
    <w:rsid w:val="00A57041"/>
    <w:rsid w:val="00A57C81"/>
    <w:rsid w:val="00A623BF"/>
    <w:rsid w:val="00A62584"/>
    <w:rsid w:val="00A62F0B"/>
    <w:rsid w:val="00A63179"/>
    <w:rsid w:val="00A6406E"/>
    <w:rsid w:val="00A6496F"/>
    <w:rsid w:val="00A65146"/>
    <w:rsid w:val="00A70585"/>
    <w:rsid w:val="00A705AF"/>
    <w:rsid w:val="00A71224"/>
    <w:rsid w:val="00A7164A"/>
    <w:rsid w:val="00A73513"/>
    <w:rsid w:val="00A74540"/>
    <w:rsid w:val="00A761F5"/>
    <w:rsid w:val="00A762B3"/>
    <w:rsid w:val="00A77625"/>
    <w:rsid w:val="00A8084F"/>
    <w:rsid w:val="00A80A18"/>
    <w:rsid w:val="00A822A8"/>
    <w:rsid w:val="00A834F0"/>
    <w:rsid w:val="00A843F9"/>
    <w:rsid w:val="00A84C3C"/>
    <w:rsid w:val="00A84F37"/>
    <w:rsid w:val="00A86643"/>
    <w:rsid w:val="00A91600"/>
    <w:rsid w:val="00A927E3"/>
    <w:rsid w:val="00A94281"/>
    <w:rsid w:val="00A9495E"/>
    <w:rsid w:val="00A94B5D"/>
    <w:rsid w:val="00AA1331"/>
    <w:rsid w:val="00AA3441"/>
    <w:rsid w:val="00AA3663"/>
    <w:rsid w:val="00AA509F"/>
    <w:rsid w:val="00AA56B3"/>
    <w:rsid w:val="00AA595F"/>
    <w:rsid w:val="00AB16E6"/>
    <w:rsid w:val="00AB1BAF"/>
    <w:rsid w:val="00AB3041"/>
    <w:rsid w:val="00AB373D"/>
    <w:rsid w:val="00AB3EB2"/>
    <w:rsid w:val="00AB4AE1"/>
    <w:rsid w:val="00AB578E"/>
    <w:rsid w:val="00AB5E8F"/>
    <w:rsid w:val="00AB6C29"/>
    <w:rsid w:val="00AB78E9"/>
    <w:rsid w:val="00AC00F1"/>
    <w:rsid w:val="00AC1326"/>
    <w:rsid w:val="00AC1BDC"/>
    <w:rsid w:val="00AC46FA"/>
    <w:rsid w:val="00AC4D66"/>
    <w:rsid w:val="00AC62D7"/>
    <w:rsid w:val="00AC662F"/>
    <w:rsid w:val="00AC6F17"/>
    <w:rsid w:val="00AD066E"/>
    <w:rsid w:val="00AD0C6B"/>
    <w:rsid w:val="00AD219E"/>
    <w:rsid w:val="00AD2598"/>
    <w:rsid w:val="00AD48F4"/>
    <w:rsid w:val="00AD6AFC"/>
    <w:rsid w:val="00AD6B60"/>
    <w:rsid w:val="00AD6C3D"/>
    <w:rsid w:val="00AD6EC4"/>
    <w:rsid w:val="00AD75EA"/>
    <w:rsid w:val="00AE03C7"/>
    <w:rsid w:val="00AE1658"/>
    <w:rsid w:val="00AE1DE1"/>
    <w:rsid w:val="00AE1E7A"/>
    <w:rsid w:val="00AE20F5"/>
    <w:rsid w:val="00AE2ADF"/>
    <w:rsid w:val="00AE38F9"/>
    <w:rsid w:val="00AE68EE"/>
    <w:rsid w:val="00AE7AFA"/>
    <w:rsid w:val="00AF01FD"/>
    <w:rsid w:val="00AF206E"/>
    <w:rsid w:val="00AF2E2B"/>
    <w:rsid w:val="00AF4188"/>
    <w:rsid w:val="00AF5078"/>
    <w:rsid w:val="00AF5157"/>
    <w:rsid w:val="00AF5376"/>
    <w:rsid w:val="00AF60B3"/>
    <w:rsid w:val="00AF6998"/>
    <w:rsid w:val="00AF7B6A"/>
    <w:rsid w:val="00B009BC"/>
    <w:rsid w:val="00B01ECA"/>
    <w:rsid w:val="00B03F94"/>
    <w:rsid w:val="00B04B68"/>
    <w:rsid w:val="00B05D0A"/>
    <w:rsid w:val="00B06777"/>
    <w:rsid w:val="00B06E7D"/>
    <w:rsid w:val="00B11691"/>
    <w:rsid w:val="00B11BA1"/>
    <w:rsid w:val="00B138B0"/>
    <w:rsid w:val="00B141FC"/>
    <w:rsid w:val="00B14508"/>
    <w:rsid w:val="00B1601E"/>
    <w:rsid w:val="00B165D1"/>
    <w:rsid w:val="00B16B99"/>
    <w:rsid w:val="00B16ED7"/>
    <w:rsid w:val="00B1766A"/>
    <w:rsid w:val="00B23EA8"/>
    <w:rsid w:val="00B25DBA"/>
    <w:rsid w:val="00B25E32"/>
    <w:rsid w:val="00B265C9"/>
    <w:rsid w:val="00B26DDD"/>
    <w:rsid w:val="00B27C69"/>
    <w:rsid w:val="00B27CD4"/>
    <w:rsid w:val="00B3027B"/>
    <w:rsid w:val="00B316CB"/>
    <w:rsid w:val="00B3199E"/>
    <w:rsid w:val="00B31FD5"/>
    <w:rsid w:val="00B3409F"/>
    <w:rsid w:val="00B3414E"/>
    <w:rsid w:val="00B34492"/>
    <w:rsid w:val="00B356D1"/>
    <w:rsid w:val="00B36889"/>
    <w:rsid w:val="00B3691B"/>
    <w:rsid w:val="00B403C8"/>
    <w:rsid w:val="00B405EC"/>
    <w:rsid w:val="00B40772"/>
    <w:rsid w:val="00B41A6B"/>
    <w:rsid w:val="00B42851"/>
    <w:rsid w:val="00B43BF4"/>
    <w:rsid w:val="00B47431"/>
    <w:rsid w:val="00B51D50"/>
    <w:rsid w:val="00B536FF"/>
    <w:rsid w:val="00B54018"/>
    <w:rsid w:val="00B54FCC"/>
    <w:rsid w:val="00B558BE"/>
    <w:rsid w:val="00B56FE0"/>
    <w:rsid w:val="00B62C91"/>
    <w:rsid w:val="00B6300A"/>
    <w:rsid w:val="00B64C16"/>
    <w:rsid w:val="00B660F3"/>
    <w:rsid w:val="00B7181B"/>
    <w:rsid w:val="00B7291C"/>
    <w:rsid w:val="00B729F0"/>
    <w:rsid w:val="00B72C53"/>
    <w:rsid w:val="00B7328A"/>
    <w:rsid w:val="00B73B01"/>
    <w:rsid w:val="00B750EB"/>
    <w:rsid w:val="00B759E2"/>
    <w:rsid w:val="00B75A57"/>
    <w:rsid w:val="00B75F13"/>
    <w:rsid w:val="00B76187"/>
    <w:rsid w:val="00B77936"/>
    <w:rsid w:val="00B77B8D"/>
    <w:rsid w:val="00B81706"/>
    <w:rsid w:val="00B82B63"/>
    <w:rsid w:val="00B83020"/>
    <w:rsid w:val="00B842F0"/>
    <w:rsid w:val="00B84305"/>
    <w:rsid w:val="00B853F9"/>
    <w:rsid w:val="00B8542C"/>
    <w:rsid w:val="00B864B2"/>
    <w:rsid w:val="00B87AC5"/>
    <w:rsid w:val="00B93015"/>
    <w:rsid w:val="00B94D38"/>
    <w:rsid w:val="00B955FA"/>
    <w:rsid w:val="00B973CA"/>
    <w:rsid w:val="00B97683"/>
    <w:rsid w:val="00BA0C7E"/>
    <w:rsid w:val="00BA4039"/>
    <w:rsid w:val="00BA7A85"/>
    <w:rsid w:val="00BB110F"/>
    <w:rsid w:val="00BB4FD2"/>
    <w:rsid w:val="00BC0D03"/>
    <w:rsid w:val="00BC131B"/>
    <w:rsid w:val="00BC2C75"/>
    <w:rsid w:val="00BC379A"/>
    <w:rsid w:val="00BC3C58"/>
    <w:rsid w:val="00BC601E"/>
    <w:rsid w:val="00BC6881"/>
    <w:rsid w:val="00BD0EBC"/>
    <w:rsid w:val="00BD4343"/>
    <w:rsid w:val="00BD4BF6"/>
    <w:rsid w:val="00BD5589"/>
    <w:rsid w:val="00BD6132"/>
    <w:rsid w:val="00BE147D"/>
    <w:rsid w:val="00BE2020"/>
    <w:rsid w:val="00BE22B7"/>
    <w:rsid w:val="00BE5C22"/>
    <w:rsid w:val="00BE64A7"/>
    <w:rsid w:val="00BE7219"/>
    <w:rsid w:val="00BF26A4"/>
    <w:rsid w:val="00BF2962"/>
    <w:rsid w:val="00BF2E9A"/>
    <w:rsid w:val="00BF32E9"/>
    <w:rsid w:val="00BF43F8"/>
    <w:rsid w:val="00BF468D"/>
    <w:rsid w:val="00BF5FAA"/>
    <w:rsid w:val="00C00D4B"/>
    <w:rsid w:val="00C029D5"/>
    <w:rsid w:val="00C02BE4"/>
    <w:rsid w:val="00C03CF5"/>
    <w:rsid w:val="00C03CFC"/>
    <w:rsid w:val="00C04817"/>
    <w:rsid w:val="00C070E0"/>
    <w:rsid w:val="00C11546"/>
    <w:rsid w:val="00C123AB"/>
    <w:rsid w:val="00C1417D"/>
    <w:rsid w:val="00C158E8"/>
    <w:rsid w:val="00C16003"/>
    <w:rsid w:val="00C16AC7"/>
    <w:rsid w:val="00C20D60"/>
    <w:rsid w:val="00C20F99"/>
    <w:rsid w:val="00C220F2"/>
    <w:rsid w:val="00C22E47"/>
    <w:rsid w:val="00C2505B"/>
    <w:rsid w:val="00C33835"/>
    <w:rsid w:val="00C33E35"/>
    <w:rsid w:val="00C343FD"/>
    <w:rsid w:val="00C357AE"/>
    <w:rsid w:val="00C370B6"/>
    <w:rsid w:val="00C40C7D"/>
    <w:rsid w:val="00C430BE"/>
    <w:rsid w:val="00C43C03"/>
    <w:rsid w:val="00C44C70"/>
    <w:rsid w:val="00C45071"/>
    <w:rsid w:val="00C45232"/>
    <w:rsid w:val="00C501D6"/>
    <w:rsid w:val="00C508FB"/>
    <w:rsid w:val="00C51161"/>
    <w:rsid w:val="00C525DF"/>
    <w:rsid w:val="00C549A4"/>
    <w:rsid w:val="00C55615"/>
    <w:rsid w:val="00C56729"/>
    <w:rsid w:val="00C56D38"/>
    <w:rsid w:val="00C600C7"/>
    <w:rsid w:val="00C6037E"/>
    <w:rsid w:val="00C61153"/>
    <w:rsid w:val="00C61195"/>
    <w:rsid w:val="00C622A7"/>
    <w:rsid w:val="00C63288"/>
    <w:rsid w:val="00C66287"/>
    <w:rsid w:val="00C66474"/>
    <w:rsid w:val="00C671D1"/>
    <w:rsid w:val="00C67486"/>
    <w:rsid w:val="00C674B5"/>
    <w:rsid w:val="00C67603"/>
    <w:rsid w:val="00C67918"/>
    <w:rsid w:val="00C67D9D"/>
    <w:rsid w:val="00C7025B"/>
    <w:rsid w:val="00C7123B"/>
    <w:rsid w:val="00C72B56"/>
    <w:rsid w:val="00C8016E"/>
    <w:rsid w:val="00C80309"/>
    <w:rsid w:val="00C8106B"/>
    <w:rsid w:val="00C8108F"/>
    <w:rsid w:val="00C8283A"/>
    <w:rsid w:val="00C8443C"/>
    <w:rsid w:val="00C84E73"/>
    <w:rsid w:val="00C86ADC"/>
    <w:rsid w:val="00C86F4F"/>
    <w:rsid w:val="00C87242"/>
    <w:rsid w:val="00C90EE5"/>
    <w:rsid w:val="00C92300"/>
    <w:rsid w:val="00C92E5B"/>
    <w:rsid w:val="00C9307E"/>
    <w:rsid w:val="00C964AE"/>
    <w:rsid w:val="00CA2096"/>
    <w:rsid w:val="00CA22FC"/>
    <w:rsid w:val="00CA69F3"/>
    <w:rsid w:val="00CA7EBE"/>
    <w:rsid w:val="00CB1040"/>
    <w:rsid w:val="00CB15D1"/>
    <w:rsid w:val="00CB2651"/>
    <w:rsid w:val="00CB283F"/>
    <w:rsid w:val="00CB5B1A"/>
    <w:rsid w:val="00CB7B24"/>
    <w:rsid w:val="00CB7D9A"/>
    <w:rsid w:val="00CC093F"/>
    <w:rsid w:val="00CC1175"/>
    <w:rsid w:val="00CC31EF"/>
    <w:rsid w:val="00CC5168"/>
    <w:rsid w:val="00CC613E"/>
    <w:rsid w:val="00CC61FA"/>
    <w:rsid w:val="00CC632A"/>
    <w:rsid w:val="00CC633C"/>
    <w:rsid w:val="00CC6D42"/>
    <w:rsid w:val="00CC7BA0"/>
    <w:rsid w:val="00CD2CFB"/>
    <w:rsid w:val="00CD463E"/>
    <w:rsid w:val="00CD4FF2"/>
    <w:rsid w:val="00CD5836"/>
    <w:rsid w:val="00CD5CB8"/>
    <w:rsid w:val="00CD6875"/>
    <w:rsid w:val="00CD6F35"/>
    <w:rsid w:val="00CD746D"/>
    <w:rsid w:val="00CD7759"/>
    <w:rsid w:val="00CE08C6"/>
    <w:rsid w:val="00CE13F4"/>
    <w:rsid w:val="00CE25E2"/>
    <w:rsid w:val="00CE2ABC"/>
    <w:rsid w:val="00CE4ADB"/>
    <w:rsid w:val="00CE4F2E"/>
    <w:rsid w:val="00CE5CB4"/>
    <w:rsid w:val="00CF016E"/>
    <w:rsid w:val="00CF1590"/>
    <w:rsid w:val="00CF1937"/>
    <w:rsid w:val="00CF260C"/>
    <w:rsid w:val="00CF2BA0"/>
    <w:rsid w:val="00CF56A2"/>
    <w:rsid w:val="00CF5AD0"/>
    <w:rsid w:val="00CF703B"/>
    <w:rsid w:val="00D016D4"/>
    <w:rsid w:val="00D029FE"/>
    <w:rsid w:val="00D02E54"/>
    <w:rsid w:val="00D036CC"/>
    <w:rsid w:val="00D03F22"/>
    <w:rsid w:val="00D07B5B"/>
    <w:rsid w:val="00D11D3F"/>
    <w:rsid w:val="00D12158"/>
    <w:rsid w:val="00D12CE9"/>
    <w:rsid w:val="00D15419"/>
    <w:rsid w:val="00D15982"/>
    <w:rsid w:val="00D16285"/>
    <w:rsid w:val="00D16A6B"/>
    <w:rsid w:val="00D17DF6"/>
    <w:rsid w:val="00D200F5"/>
    <w:rsid w:val="00D2390D"/>
    <w:rsid w:val="00D24057"/>
    <w:rsid w:val="00D2694C"/>
    <w:rsid w:val="00D26A01"/>
    <w:rsid w:val="00D309F6"/>
    <w:rsid w:val="00D33460"/>
    <w:rsid w:val="00D3400B"/>
    <w:rsid w:val="00D344B8"/>
    <w:rsid w:val="00D34DF2"/>
    <w:rsid w:val="00D35910"/>
    <w:rsid w:val="00D35AE5"/>
    <w:rsid w:val="00D40BE9"/>
    <w:rsid w:val="00D41357"/>
    <w:rsid w:val="00D428B3"/>
    <w:rsid w:val="00D42BB9"/>
    <w:rsid w:val="00D42EC5"/>
    <w:rsid w:val="00D436B9"/>
    <w:rsid w:val="00D44BFB"/>
    <w:rsid w:val="00D4679D"/>
    <w:rsid w:val="00D47222"/>
    <w:rsid w:val="00D4749F"/>
    <w:rsid w:val="00D50334"/>
    <w:rsid w:val="00D51220"/>
    <w:rsid w:val="00D525AC"/>
    <w:rsid w:val="00D54837"/>
    <w:rsid w:val="00D570FD"/>
    <w:rsid w:val="00D603E9"/>
    <w:rsid w:val="00D625E4"/>
    <w:rsid w:val="00D6406F"/>
    <w:rsid w:val="00D65339"/>
    <w:rsid w:val="00D671E9"/>
    <w:rsid w:val="00D672C9"/>
    <w:rsid w:val="00D70391"/>
    <w:rsid w:val="00D70BB2"/>
    <w:rsid w:val="00D70CDA"/>
    <w:rsid w:val="00D71967"/>
    <w:rsid w:val="00D72149"/>
    <w:rsid w:val="00D7255E"/>
    <w:rsid w:val="00D73A32"/>
    <w:rsid w:val="00D74035"/>
    <w:rsid w:val="00D74805"/>
    <w:rsid w:val="00D7552E"/>
    <w:rsid w:val="00D75F23"/>
    <w:rsid w:val="00D77011"/>
    <w:rsid w:val="00D77EEC"/>
    <w:rsid w:val="00D80D1A"/>
    <w:rsid w:val="00D8379A"/>
    <w:rsid w:val="00D84996"/>
    <w:rsid w:val="00D851AF"/>
    <w:rsid w:val="00D85871"/>
    <w:rsid w:val="00D868BC"/>
    <w:rsid w:val="00D86DBD"/>
    <w:rsid w:val="00D954CB"/>
    <w:rsid w:val="00D95F65"/>
    <w:rsid w:val="00D971A0"/>
    <w:rsid w:val="00D973A2"/>
    <w:rsid w:val="00D975C2"/>
    <w:rsid w:val="00D97AEF"/>
    <w:rsid w:val="00D97F15"/>
    <w:rsid w:val="00DA10E8"/>
    <w:rsid w:val="00DA1619"/>
    <w:rsid w:val="00DA2B9A"/>
    <w:rsid w:val="00DA2CF2"/>
    <w:rsid w:val="00DA495A"/>
    <w:rsid w:val="00DA56E3"/>
    <w:rsid w:val="00DB0661"/>
    <w:rsid w:val="00DB2C60"/>
    <w:rsid w:val="00DB3535"/>
    <w:rsid w:val="00DB35ED"/>
    <w:rsid w:val="00DB3C92"/>
    <w:rsid w:val="00DB647A"/>
    <w:rsid w:val="00DB67A4"/>
    <w:rsid w:val="00DB67F3"/>
    <w:rsid w:val="00DB7EF1"/>
    <w:rsid w:val="00DC1D09"/>
    <w:rsid w:val="00DC1FF4"/>
    <w:rsid w:val="00DC2149"/>
    <w:rsid w:val="00DC4EB3"/>
    <w:rsid w:val="00DC6C1C"/>
    <w:rsid w:val="00DD12AB"/>
    <w:rsid w:val="00DD31EA"/>
    <w:rsid w:val="00DD36E6"/>
    <w:rsid w:val="00DD4614"/>
    <w:rsid w:val="00DD547D"/>
    <w:rsid w:val="00DD5928"/>
    <w:rsid w:val="00DD5FB3"/>
    <w:rsid w:val="00DD66CE"/>
    <w:rsid w:val="00DE0723"/>
    <w:rsid w:val="00DE2B89"/>
    <w:rsid w:val="00DF097F"/>
    <w:rsid w:val="00DF0F89"/>
    <w:rsid w:val="00DF1DC3"/>
    <w:rsid w:val="00DF34A3"/>
    <w:rsid w:val="00DF440C"/>
    <w:rsid w:val="00DF4E6E"/>
    <w:rsid w:val="00DF5DBB"/>
    <w:rsid w:val="00DF66C5"/>
    <w:rsid w:val="00E00A80"/>
    <w:rsid w:val="00E00AFB"/>
    <w:rsid w:val="00E017AA"/>
    <w:rsid w:val="00E02EA7"/>
    <w:rsid w:val="00E038E5"/>
    <w:rsid w:val="00E07A7A"/>
    <w:rsid w:val="00E10A98"/>
    <w:rsid w:val="00E10AB5"/>
    <w:rsid w:val="00E13E90"/>
    <w:rsid w:val="00E1579E"/>
    <w:rsid w:val="00E16B0C"/>
    <w:rsid w:val="00E171D4"/>
    <w:rsid w:val="00E174B2"/>
    <w:rsid w:val="00E17FA1"/>
    <w:rsid w:val="00E206C0"/>
    <w:rsid w:val="00E21789"/>
    <w:rsid w:val="00E22D1B"/>
    <w:rsid w:val="00E238A7"/>
    <w:rsid w:val="00E2469E"/>
    <w:rsid w:val="00E258FE"/>
    <w:rsid w:val="00E2659F"/>
    <w:rsid w:val="00E26ACB"/>
    <w:rsid w:val="00E3014D"/>
    <w:rsid w:val="00E3030C"/>
    <w:rsid w:val="00E31C57"/>
    <w:rsid w:val="00E31E68"/>
    <w:rsid w:val="00E32C9E"/>
    <w:rsid w:val="00E36923"/>
    <w:rsid w:val="00E3712F"/>
    <w:rsid w:val="00E41D76"/>
    <w:rsid w:val="00E44350"/>
    <w:rsid w:val="00E46341"/>
    <w:rsid w:val="00E46584"/>
    <w:rsid w:val="00E46AF6"/>
    <w:rsid w:val="00E47306"/>
    <w:rsid w:val="00E52EBD"/>
    <w:rsid w:val="00E57522"/>
    <w:rsid w:val="00E6106C"/>
    <w:rsid w:val="00E61711"/>
    <w:rsid w:val="00E6705D"/>
    <w:rsid w:val="00E70FE8"/>
    <w:rsid w:val="00E71167"/>
    <w:rsid w:val="00E71B8E"/>
    <w:rsid w:val="00E72AA1"/>
    <w:rsid w:val="00E734DC"/>
    <w:rsid w:val="00E7372F"/>
    <w:rsid w:val="00E73D16"/>
    <w:rsid w:val="00E74002"/>
    <w:rsid w:val="00E761ED"/>
    <w:rsid w:val="00E7662E"/>
    <w:rsid w:val="00E77F41"/>
    <w:rsid w:val="00E82533"/>
    <w:rsid w:val="00E86A47"/>
    <w:rsid w:val="00E90314"/>
    <w:rsid w:val="00E905A0"/>
    <w:rsid w:val="00E91494"/>
    <w:rsid w:val="00E918B5"/>
    <w:rsid w:val="00E938F9"/>
    <w:rsid w:val="00E9511D"/>
    <w:rsid w:val="00E96258"/>
    <w:rsid w:val="00E96408"/>
    <w:rsid w:val="00E9791D"/>
    <w:rsid w:val="00E97B14"/>
    <w:rsid w:val="00EA0F79"/>
    <w:rsid w:val="00EA1A7F"/>
    <w:rsid w:val="00EA315E"/>
    <w:rsid w:val="00EA369D"/>
    <w:rsid w:val="00EA77B8"/>
    <w:rsid w:val="00EB0BB9"/>
    <w:rsid w:val="00EB1D32"/>
    <w:rsid w:val="00EB248A"/>
    <w:rsid w:val="00EB6007"/>
    <w:rsid w:val="00EB6AAA"/>
    <w:rsid w:val="00EB6F2E"/>
    <w:rsid w:val="00EB7186"/>
    <w:rsid w:val="00EB778F"/>
    <w:rsid w:val="00EB78FD"/>
    <w:rsid w:val="00EC1161"/>
    <w:rsid w:val="00EC2465"/>
    <w:rsid w:val="00EC34ED"/>
    <w:rsid w:val="00EC3553"/>
    <w:rsid w:val="00EC3A9B"/>
    <w:rsid w:val="00EC55F6"/>
    <w:rsid w:val="00EC62B1"/>
    <w:rsid w:val="00EC75A1"/>
    <w:rsid w:val="00ED1C0F"/>
    <w:rsid w:val="00ED664E"/>
    <w:rsid w:val="00ED78D3"/>
    <w:rsid w:val="00ED7C86"/>
    <w:rsid w:val="00ED7FC9"/>
    <w:rsid w:val="00EE11D6"/>
    <w:rsid w:val="00EE1FB4"/>
    <w:rsid w:val="00EE3F41"/>
    <w:rsid w:val="00EE4CD9"/>
    <w:rsid w:val="00EE6868"/>
    <w:rsid w:val="00EF0416"/>
    <w:rsid w:val="00EF149F"/>
    <w:rsid w:val="00EF1E34"/>
    <w:rsid w:val="00EF2A37"/>
    <w:rsid w:val="00EF4F47"/>
    <w:rsid w:val="00EF568E"/>
    <w:rsid w:val="00EF5931"/>
    <w:rsid w:val="00EF724D"/>
    <w:rsid w:val="00F00221"/>
    <w:rsid w:val="00F017BE"/>
    <w:rsid w:val="00F02272"/>
    <w:rsid w:val="00F02930"/>
    <w:rsid w:val="00F037C1"/>
    <w:rsid w:val="00F0381B"/>
    <w:rsid w:val="00F04189"/>
    <w:rsid w:val="00F04294"/>
    <w:rsid w:val="00F04604"/>
    <w:rsid w:val="00F06EAD"/>
    <w:rsid w:val="00F11455"/>
    <w:rsid w:val="00F1259A"/>
    <w:rsid w:val="00F132D5"/>
    <w:rsid w:val="00F1368E"/>
    <w:rsid w:val="00F13DF4"/>
    <w:rsid w:val="00F14814"/>
    <w:rsid w:val="00F14A35"/>
    <w:rsid w:val="00F15EA3"/>
    <w:rsid w:val="00F1723C"/>
    <w:rsid w:val="00F2121B"/>
    <w:rsid w:val="00F21777"/>
    <w:rsid w:val="00F21D83"/>
    <w:rsid w:val="00F22486"/>
    <w:rsid w:val="00F2451F"/>
    <w:rsid w:val="00F2472A"/>
    <w:rsid w:val="00F24A1C"/>
    <w:rsid w:val="00F252A8"/>
    <w:rsid w:val="00F3041B"/>
    <w:rsid w:val="00F31E24"/>
    <w:rsid w:val="00F32516"/>
    <w:rsid w:val="00F3447A"/>
    <w:rsid w:val="00F34AFB"/>
    <w:rsid w:val="00F36E89"/>
    <w:rsid w:val="00F37432"/>
    <w:rsid w:val="00F42300"/>
    <w:rsid w:val="00F42DD6"/>
    <w:rsid w:val="00F44A9F"/>
    <w:rsid w:val="00F500DF"/>
    <w:rsid w:val="00F52355"/>
    <w:rsid w:val="00F52BA7"/>
    <w:rsid w:val="00F53DD2"/>
    <w:rsid w:val="00F54386"/>
    <w:rsid w:val="00F55266"/>
    <w:rsid w:val="00F55476"/>
    <w:rsid w:val="00F61F5B"/>
    <w:rsid w:val="00F66727"/>
    <w:rsid w:val="00F667FE"/>
    <w:rsid w:val="00F70BE9"/>
    <w:rsid w:val="00F70E41"/>
    <w:rsid w:val="00F71E89"/>
    <w:rsid w:val="00F72893"/>
    <w:rsid w:val="00F761B3"/>
    <w:rsid w:val="00F76997"/>
    <w:rsid w:val="00F76D2E"/>
    <w:rsid w:val="00F8163F"/>
    <w:rsid w:val="00F82465"/>
    <w:rsid w:val="00F83EE4"/>
    <w:rsid w:val="00F84E44"/>
    <w:rsid w:val="00F851CF"/>
    <w:rsid w:val="00F86810"/>
    <w:rsid w:val="00F86C1F"/>
    <w:rsid w:val="00F8748B"/>
    <w:rsid w:val="00F91DF0"/>
    <w:rsid w:val="00F925EB"/>
    <w:rsid w:val="00F96584"/>
    <w:rsid w:val="00F96D95"/>
    <w:rsid w:val="00FA07B5"/>
    <w:rsid w:val="00FA261A"/>
    <w:rsid w:val="00FA3AA9"/>
    <w:rsid w:val="00FA4384"/>
    <w:rsid w:val="00FA4B55"/>
    <w:rsid w:val="00FA576B"/>
    <w:rsid w:val="00FA5B89"/>
    <w:rsid w:val="00FB052D"/>
    <w:rsid w:val="00FB112F"/>
    <w:rsid w:val="00FB4476"/>
    <w:rsid w:val="00FB4577"/>
    <w:rsid w:val="00FB5B60"/>
    <w:rsid w:val="00FC0ADA"/>
    <w:rsid w:val="00FC1498"/>
    <w:rsid w:val="00FC28E5"/>
    <w:rsid w:val="00FC2B14"/>
    <w:rsid w:val="00FC2D22"/>
    <w:rsid w:val="00FC4D0C"/>
    <w:rsid w:val="00FC5304"/>
    <w:rsid w:val="00FC6985"/>
    <w:rsid w:val="00FD2143"/>
    <w:rsid w:val="00FD32E2"/>
    <w:rsid w:val="00FD4AEE"/>
    <w:rsid w:val="00FD5550"/>
    <w:rsid w:val="00FD6835"/>
    <w:rsid w:val="00FE3DD4"/>
    <w:rsid w:val="00FE4009"/>
    <w:rsid w:val="00FE456B"/>
    <w:rsid w:val="00FE542A"/>
    <w:rsid w:val="00FE6DD6"/>
    <w:rsid w:val="00FF26E8"/>
    <w:rsid w:val="00FF274F"/>
    <w:rsid w:val="00FF31B3"/>
    <w:rsid w:val="00FF3ACD"/>
    <w:rsid w:val="00FF41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90B2F"/>
  <w15:docId w15:val="{8B9D8A93-CD73-4D34-A913-C3C3D2C1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BB9"/>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34"/>
    <w:qFormat/>
    <w:rsid w:val="00A4512D"/>
    <w:pPr>
      <w:ind w:left="720"/>
      <w:contextualSpacing/>
    </w:pPr>
  </w:style>
  <w:style w:type="paragraph" w:styleId="Header">
    <w:name w:val="header"/>
    <w:basedOn w:val="Normal"/>
    <w:link w:val="HeaderChar"/>
    <w:uiPriority w:val="99"/>
    <w:rsid w:val="001868CC"/>
    <w:pPr>
      <w:tabs>
        <w:tab w:val="center" w:pos="4513"/>
        <w:tab w:val="right" w:pos="9026"/>
      </w:tabs>
    </w:pPr>
  </w:style>
  <w:style w:type="character" w:customStyle="1" w:styleId="HeaderChar">
    <w:name w:val="Header Char"/>
    <w:basedOn w:val="DefaultParagraphFont"/>
    <w:link w:val="Header"/>
    <w:uiPriority w:val="99"/>
    <w:rsid w:val="001868CC"/>
    <w:rPr>
      <w:sz w:val="24"/>
      <w:szCs w:val="24"/>
      <w:lang w:eastAsia="en-US"/>
    </w:rPr>
  </w:style>
  <w:style w:type="paragraph" w:styleId="Footer">
    <w:name w:val="footer"/>
    <w:basedOn w:val="Normal"/>
    <w:link w:val="FooterChar"/>
    <w:rsid w:val="001868CC"/>
    <w:pPr>
      <w:tabs>
        <w:tab w:val="center" w:pos="4513"/>
        <w:tab w:val="right" w:pos="9026"/>
      </w:tabs>
    </w:pPr>
  </w:style>
  <w:style w:type="character" w:customStyle="1" w:styleId="FooterChar">
    <w:name w:val="Footer Char"/>
    <w:basedOn w:val="DefaultParagraphFont"/>
    <w:link w:val="Footer"/>
    <w:rsid w:val="001868CC"/>
    <w:rPr>
      <w:sz w:val="24"/>
      <w:szCs w:val="24"/>
      <w:lang w:eastAsia="en-US"/>
    </w:rPr>
  </w:style>
  <w:style w:type="character" w:styleId="PageNumber">
    <w:name w:val="page number"/>
    <w:basedOn w:val="DefaultParagraphFont"/>
    <w:rsid w:val="00FC5304"/>
  </w:style>
  <w:style w:type="paragraph" w:styleId="BodyText">
    <w:name w:val="Body Text"/>
    <w:basedOn w:val="Normal"/>
    <w:link w:val="BodyTextChar"/>
    <w:rsid w:val="00D80D1A"/>
    <w:rPr>
      <w:b/>
      <w:szCs w:val="20"/>
      <w:lang w:eastAsia="en-AU"/>
    </w:rPr>
  </w:style>
  <w:style w:type="character" w:customStyle="1" w:styleId="BodyTextChar">
    <w:name w:val="Body Text Char"/>
    <w:basedOn w:val="DefaultParagraphFont"/>
    <w:link w:val="BodyText"/>
    <w:rsid w:val="00D80D1A"/>
    <w:rPr>
      <w:b/>
      <w:sz w:val="24"/>
    </w:rPr>
  </w:style>
  <w:style w:type="character" w:styleId="Hyperlink">
    <w:name w:val="Hyperlink"/>
    <w:basedOn w:val="DefaultParagraphFont"/>
    <w:uiPriority w:val="99"/>
    <w:unhideWhenUsed/>
    <w:rsid w:val="00D80D1A"/>
    <w:rPr>
      <w:color w:val="0000FF" w:themeColor="hyperlink"/>
      <w:u w:val="single"/>
    </w:rPr>
  </w:style>
  <w:style w:type="character" w:customStyle="1" w:styleId="ListParagraphChar">
    <w:name w:val="List Paragraph Char"/>
    <w:link w:val="ListParagraph"/>
    <w:uiPriority w:val="34"/>
    <w:locked/>
    <w:rsid w:val="00D80D1A"/>
    <w:rPr>
      <w:sz w:val="24"/>
      <w:szCs w:val="24"/>
      <w:lang w:eastAsia="en-US"/>
    </w:rPr>
  </w:style>
  <w:style w:type="paragraph" w:styleId="BalloonText">
    <w:name w:val="Balloon Text"/>
    <w:basedOn w:val="Normal"/>
    <w:link w:val="BalloonTextChar"/>
    <w:rsid w:val="00AF2E2B"/>
    <w:rPr>
      <w:rFonts w:ascii="Tahoma" w:hAnsi="Tahoma" w:cs="Tahoma"/>
      <w:sz w:val="16"/>
      <w:szCs w:val="16"/>
    </w:rPr>
  </w:style>
  <w:style w:type="character" w:customStyle="1" w:styleId="BalloonTextChar">
    <w:name w:val="Balloon Text Char"/>
    <w:basedOn w:val="DefaultParagraphFont"/>
    <w:link w:val="BalloonText"/>
    <w:rsid w:val="00AF2E2B"/>
    <w:rPr>
      <w:rFonts w:ascii="Tahoma" w:hAnsi="Tahoma" w:cs="Tahoma"/>
      <w:sz w:val="16"/>
      <w:szCs w:val="16"/>
      <w:lang w:eastAsia="en-US"/>
    </w:rPr>
  </w:style>
  <w:style w:type="character" w:styleId="CommentReference">
    <w:name w:val="annotation reference"/>
    <w:rsid w:val="002F396B"/>
    <w:rPr>
      <w:sz w:val="16"/>
      <w:szCs w:val="16"/>
    </w:rPr>
  </w:style>
  <w:style w:type="paragraph" w:styleId="CommentText">
    <w:name w:val="annotation text"/>
    <w:basedOn w:val="Normal"/>
    <w:link w:val="CommentTextChar"/>
    <w:rsid w:val="002F396B"/>
    <w:pPr>
      <w:spacing w:line="260" w:lineRule="atLeast"/>
    </w:pPr>
    <w:rPr>
      <w:rFonts w:eastAsia="Calibri"/>
      <w:sz w:val="20"/>
      <w:szCs w:val="20"/>
    </w:rPr>
  </w:style>
  <w:style w:type="character" w:customStyle="1" w:styleId="CommentTextChar">
    <w:name w:val="Comment Text Char"/>
    <w:basedOn w:val="DefaultParagraphFont"/>
    <w:link w:val="CommentText"/>
    <w:rsid w:val="002F396B"/>
    <w:rPr>
      <w:rFonts w:eastAsia="Calibri"/>
      <w:lang w:eastAsia="en-US"/>
    </w:rPr>
  </w:style>
  <w:style w:type="character" w:styleId="FollowedHyperlink">
    <w:name w:val="FollowedHyperlink"/>
    <w:basedOn w:val="DefaultParagraphFont"/>
    <w:rsid w:val="0056481E"/>
    <w:rPr>
      <w:color w:val="800080" w:themeColor="followedHyperlink"/>
      <w:u w:val="single"/>
    </w:rPr>
  </w:style>
  <w:style w:type="paragraph" w:styleId="CommentSubject">
    <w:name w:val="annotation subject"/>
    <w:basedOn w:val="CommentText"/>
    <w:next w:val="CommentText"/>
    <w:link w:val="CommentSubjectChar"/>
    <w:rsid w:val="0056481E"/>
    <w:pPr>
      <w:spacing w:line="240" w:lineRule="auto"/>
    </w:pPr>
    <w:rPr>
      <w:rFonts w:eastAsia="Times New Roman"/>
      <w:b/>
      <w:bCs/>
    </w:rPr>
  </w:style>
  <w:style w:type="character" w:customStyle="1" w:styleId="CommentSubjectChar">
    <w:name w:val="Comment Subject Char"/>
    <w:basedOn w:val="CommentTextChar"/>
    <w:link w:val="CommentSubject"/>
    <w:rsid w:val="0056481E"/>
    <w:rPr>
      <w:rFonts w:eastAsia="Calibri"/>
      <w:b/>
      <w:bCs/>
      <w:lang w:eastAsia="en-US"/>
    </w:rPr>
  </w:style>
  <w:style w:type="paragraph" w:customStyle="1" w:styleId="notedraft">
    <w:name w:val="note(draft)"/>
    <w:aliases w:val="nd"/>
    <w:basedOn w:val="Normal"/>
    <w:rsid w:val="001825D2"/>
    <w:pPr>
      <w:spacing w:before="240"/>
      <w:ind w:left="284" w:hanging="284"/>
    </w:pPr>
    <w:rPr>
      <w:i/>
      <w:szCs w:val="20"/>
      <w:lang w:eastAsia="en-AU"/>
    </w:rPr>
  </w:style>
  <w:style w:type="paragraph" w:styleId="Revision">
    <w:name w:val="Revision"/>
    <w:hidden/>
    <w:uiPriority w:val="99"/>
    <w:semiHidden/>
    <w:rsid w:val="00A23700"/>
    <w:rPr>
      <w:sz w:val="24"/>
      <w:szCs w:val="24"/>
      <w:lang w:eastAsia="en-US"/>
    </w:rPr>
  </w:style>
  <w:style w:type="character" w:customStyle="1" w:styleId="CharDivText">
    <w:name w:val="CharDivText"/>
    <w:basedOn w:val="DefaultParagraphFont"/>
    <w:uiPriority w:val="1"/>
    <w:qFormat/>
    <w:rsid w:val="002D55EC"/>
  </w:style>
  <w:style w:type="paragraph" w:customStyle="1" w:styleId="paragraph">
    <w:name w:val="paragraph"/>
    <w:aliases w:val="a"/>
    <w:basedOn w:val="Normal"/>
    <w:link w:val="paragraphChar"/>
    <w:rsid w:val="005A33E7"/>
    <w:pPr>
      <w:tabs>
        <w:tab w:val="right" w:pos="1531"/>
      </w:tabs>
      <w:spacing w:before="40"/>
      <w:ind w:left="1644" w:hanging="1644"/>
    </w:pPr>
    <w:rPr>
      <w:sz w:val="22"/>
      <w:szCs w:val="20"/>
      <w:lang w:eastAsia="en-AU"/>
    </w:rPr>
  </w:style>
  <w:style w:type="character" w:customStyle="1" w:styleId="paragraphChar">
    <w:name w:val="paragraph Char"/>
    <w:aliases w:val="a Char"/>
    <w:basedOn w:val="DefaultParagraphFont"/>
    <w:link w:val="paragraph"/>
    <w:locked/>
    <w:rsid w:val="00182699"/>
    <w:rPr>
      <w:sz w:val="22"/>
    </w:rPr>
  </w:style>
  <w:style w:type="paragraph" w:customStyle="1" w:styleId="Item">
    <w:name w:val="Item"/>
    <w:aliases w:val="i"/>
    <w:basedOn w:val="Normal"/>
    <w:next w:val="ItemHead"/>
    <w:rsid w:val="00F52BA7"/>
    <w:pPr>
      <w:keepLines/>
      <w:spacing w:before="80"/>
      <w:ind w:left="709"/>
    </w:pPr>
    <w:rPr>
      <w:sz w:val="22"/>
      <w:szCs w:val="20"/>
      <w:lang w:eastAsia="en-AU"/>
    </w:rPr>
  </w:style>
  <w:style w:type="paragraph" w:customStyle="1" w:styleId="ItemHead">
    <w:name w:val="ItemHead"/>
    <w:aliases w:val="ih"/>
    <w:basedOn w:val="Normal"/>
    <w:next w:val="Item"/>
    <w:rsid w:val="00F52BA7"/>
    <w:pPr>
      <w:keepNext/>
      <w:keepLines/>
      <w:spacing w:before="220"/>
      <w:ind w:left="709" w:hanging="709"/>
    </w:pPr>
    <w:rPr>
      <w:rFonts w:ascii="Arial" w:hAnsi="Arial"/>
      <w:b/>
      <w:kern w:val="28"/>
      <w:szCs w:val="20"/>
      <w:lang w:eastAsia="en-AU"/>
    </w:rPr>
  </w:style>
  <w:style w:type="paragraph" w:customStyle="1" w:styleId="Tablea">
    <w:name w:val="Table(a)"/>
    <w:aliases w:val="ta"/>
    <w:basedOn w:val="Normal"/>
    <w:rsid w:val="00184DB0"/>
    <w:pPr>
      <w:spacing w:before="60"/>
      <w:ind w:left="284" w:hanging="284"/>
    </w:pPr>
    <w:rPr>
      <w:sz w:val="20"/>
      <w:szCs w:val="20"/>
      <w:lang w:eastAsia="en-AU"/>
    </w:rPr>
  </w:style>
  <w:style w:type="character" w:styleId="UnresolvedMention">
    <w:name w:val="Unresolved Mention"/>
    <w:basedOn w:val="DefaultParagraphFont"/>
    <w:uiPriority w:val="99"/>
    <w:semiHidden/>
    <w:unhideWhenUsed/>
    <w:rsid w:val="00ED1C0F"/>
    <w:rPr>
      <w:color w:val="605E5C"/>
      <w:shd w:val="clear" w:color="auto" w:fill="E1DFDD"/>
    </w:rPr>
  </w:style>
  <w:style w:type="paragraph" w:customStyle="1" w:styleId="paragraphsub">
    <w:name w:val="paragraph(sub)"/>
    <w:aliases w:val="aa"/>
    <w:basedOn w:val="Normal"/>
    <w:rsid w:val="00083D1E"/>
    <w:pPr>
      <w:tabs>
        <w:tab w:val="right" w:pos="1985"/>
      </w:tabs>
      <w:spacing w:before="40"/>
      <w:ind w:left="2098" w:hanging="2098"/>
    </w:pPr>
    <w:rPr>
      <w:sz w:val="22"/>
      <w:szCs w:val="20"/>
      <w:lang w:eastAsia="en-AU"/>
    </w:rPr>
  </w:style>
  <w:style w:type="paragraph" w:customStyle="1" w:styleId="definition">
    <w:name w:val="definition"/>
    <w:basedOn w:val="Normal"/>
    <w:rsid w:val="002F7272"/>
    <w:pPr>
      <w:spacing w:before="100" w:beforeAutospacing="1" w:after="100" w:afterAutospacing="1"/>
    </w:pPr>
    <w:rPr>
      <w:lang w:eastAsia="en-AU"/>
    </w:rPr>
  </w:style>
  <w:style w:type="paragraph" w:customStyle="1" w:styleId="paragraphsub0">
    <w:name w:val="paragraphsub"/>
    <w:basedOn w:val="Normal"/>
    <w:rsid w:val="002F7272"/>
    <w:pPr>
      <w:spacing w:before="100" w:beforeAutospacing="1" w:after="100" w:afterAutospacing="1"/>
    </w:pPr>
    <w:rPr>
      <w:lang w:eastAsia="en-AU"/>
    </w:rPr>
  </w:style>
  <w:style w:type="character" w:customStyle="1" w:styleId="CABNETParagraphChar">
    <w:name w:val="CABNET Paragraph. Char"/>
    <w:basedOn w:val="DefaultParagraphFont"/>
    <w:link w:val="CABNETParagraph"/>
    <w:uiPriority w:val="98"/>
    <w:locked/>
    <w:rsid w:val="000467D7"/>
    <w:rPr>
      <w:rFonts w:ascii="Arial" w:hAnsi="Arial" w:cs="Arial"/>
    </w:rPr>
  </w:style>
  <w:style w:type="paragraph" w:customStyle="1" w:styleId="CABNETParagraph">
    <w:name w:val="CABNET Paragraph."/>
    <w:basedOn w:val="Normal"/>
    <w:link w:val="CABNETParagraphChar"/>
    <w:uiPriority w:val="98"/>
    <w:rsid w:val="000467D7"/>
    <w:pPr>
      <w:spacing w:before="120" w:after="120"/>
    </w:pPr>
    <w:rPr>
      <w:rFonts w:ascii="Arial" w:hAnsi="Arial" w:cs="Arial"/>
      <w:sz w:val="20"/>
      <w:szCs w:val="20"/>
      <w:lang w:eastAsia="en-AU"/>
    </w:rPr>
  </w:style>
  <w:style w:type="paragraph" w:customStyle="1" w:styleId="ActHead9">
    <w:name w:val="ActHead 9"/>
    <w:aliases w:val="aat"/>
    <w:basedOn w:val="Normal"/>
    <w:next w:val="ItemHead"/>
    <w:qFormat/>
    <w:rsid w:val="00DB0661"/>
    <w:pPr>
      <w:keepNext/>
      <w:keepLines/>
      <w:spacing w:before="280"/>
      <w:ind w:left="1134" w:hanging="1134"/>
      <w:outlineLvl w:val="8"/>
    </w:pPr>
    <w:rPr>
      <w:b/>
      <w:i/>
      <w:kern w:val="28"/>
      <w:sz w:val="2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84368">
      <w:bodyDiv w:val="1"/>
      <w:marLeft w:val="0"/>
      <w:marRight w:val="0"/>
      <w:marTop w:val="0"/>
      <w:marBottom w:val="0"/>
      <w:divBdr>
        <w:top w:val="none" w:sz="0" w:space="0" w:color="auto"/>
        <w:left w:val="none" w:sz="0" w:space="0" w:color="auto"/>
        <w:bottom w:val="none" w:sz="0" w:space="0" w:color="auto"/>
        <w:right w:val="none" w:sz="0" w:space="0" w:color="auto"/>
      </w:divBdr>
    </w:div>
    <w:div w:id="512038262">
      <w:bodyDiv w:val="1"/>
      <w:marLeft w:val="0"/>
      <w:marRight w:val="0"/>
      <w:marTop w:val="0"/>
      <w:marBottom w:val="0"/>
      <w:divBdr>
        <w:top w:val="none" w:sz="0" w:space="0" w:color="auto"/>
        <w:left w:val="none" w:sz="0" w:space="0" w:color="auto"/>
        <w:bottom w:val="none" w:sz="0" w:space="0" w:color="auto"/>
        <w:right w:val="none" w:sz="0" w:space="0" w:color="auto"/>
      </w:divBdr>
    </w:div>
    <w:div w:id="624508682">
      <w:bodyDiv w:val="1"/>
      <w:marLeft w:val="0"/>
      <w:marRight w:val="0"/>
      <w:marTop w:val="0"/>
      <w:marBottom w:val="0"/>
      <w:divBdr>
        <w:top w:val="none" w:sz="0" w:space="0" w:color="auto"/>
        <w:left w:val="none" w:sz="0" w:space="0" w:color="auto"/>
        <w:bottom w:val="none" w:sz="0" w:space="0" w:color="auto"/>
        <w:right w:val="none" w:sz="0" w:space="0" w:color="auto"/>
      </w:divBdr>
    </w:div>
    <w:div w:id="874393136">
      <w:bodyDiv w:val="1"/>
      <w:marLeft w:val="0"/>
      <w:marRight w:val="0"/>
      <w:marTop w:val="0"/>
      <w:marBottom w:val="0"/>
      <w:divBdr>
        <w:top w:val="none" w:sz="0" w:space="0" w:color="auto"/>
        <w:left w:val="none" w:sz="0" w:space="0" w:color="auto"/>
        <w:bottom w:val="none" w:sz="0" w:space="0" w:color="auto"/>
        <w:right w:val="none" w:sz="0" w:space="0" w:color="auto"/>
      </w:divBdr>
    </w:div>
    <w:div w:id="885219433">
      <w:bodyDiv w:val="1"/>
      <w:marLeft w:val="0"/>
      <w:marRight w:val="0"/>
      <w:marTop w:val="0"/>
      <w:marBottom w:val="0"/>
      <w:divBdr>
        <w:top w:val="none" w:sz="0" w:space="0" w:color="auto"/>
        <w:left w:val="none" w:sz="0" w:space="0" w:color="auto"/>
        <w:bottom w:val="none" w:sz="0" w:space="0" w:color="auto"/>
        <w:right w:val="none" w:sz="0" w:space="0" w:color="auto"/>
      </w:divBdr>
    </w:div>
    <w:div w:id="1114519310">
      <w:bodyDiv w:val="1"/>
      <w:marLeft w:val="0"/>
      <w:marRight w:val="0"/>
      <w:marTop w:val="0"/>
      <w:marBottom w:val="0"/>
      <w:divBdr>
        <w:top w:val="none" w:sz="0" w:space="0" w:color="auto"/>
        <w:left w:val="none" w:sz="0" w:space="0" w:color="auto"/>
        <w:bottom w:val="none" w:sz="0" w:space="0" w:color="auto"/>
        <w:right w:val="none" w:sz="0" w:space="0" w:color="auto"/>
      </w:divBdr>
    </w:div>
    <w:div w:id="1252397511">
      <w:bodyDiv w:val="1"/>
      <w:marLeft w:val="0"/>
      <w:marRight w:val="0"/>
      <w:marTop w:val="0"/>
      <w:marBottom w:val="0"/>
      <w:divBdr>
        <w:top w:val="none" w:sz="0" w:space="0" w:color="auto"/>
        <w:left w:val="none" w:sz="0" w:space="0" w:color="auto"/>
        <w:bottom w:val="none" w:sz="0" w:space="0" w:color="auto"/>
        <w:right w:val="none" w:sz="0" w:space="0" w:color="auto"/>
      </w:divBdr>
    </w:div>
    <w:div w:id="1261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6589719">
          <w:marLeft w:val="0"/>
          <w:marRight w:val="0"/>
          <w:marTop w:val="0"/>
          <w:marBottom w:val="0"/>
          <w:divBdr>
            <w:top w:val="none" w:sz="0" w:space="0" w:color="auto"/>
            <w:left w:val="none" w:sz="0" w:space="0" w:color="auto"/>
            <w:bottom w:val="none" w:sz="0" w:space="0" w:color="auto"/>
            <w:right w:val="none" w:sz="0" w:space="0" w:color="auto"/>
          </w:divBdr>
          <w:divsChild>
            <w:div w:id="1093551152">
              <w:marLeft w:val="0"/>
              <w:marRight w:val="0"/>
              <w:marTop w:val="0"/>
              <w:marBottom w:val="0"/>
              <w:divBdr>
                <w:top w:val="none" w:sz="0" w:space="0" w:color="auto"/>
                <w:left w:val="none" w:sz="0" w:space="0" w:color="auto"/>
                <w:bottom w:val="none" w:sz="0" w:space="0" w:color="auto"/>
                <w:right w:val="none" w:sz="0" w:space="0" w:color="auto"/>
              </w:divBdr>
              <w:divsChild>
                <w:div w:id="479426423">
                  <w:marLeft w:val="0"/>
                  <w:marRight w:val="0"/>
                  <w:marTop w:val="0"/>
                  <w:marBottom w:val="0"/>
                  <w:divBdr>
                    <w:top w:val="none" w:sz="0" w:space="0" w:color="auto"/>
                    <w:left w:val="none" w:sz="0" w:space="0" w:color="auto"/>
                    <w:bottom w:val="none" w:sz="0" w:space="0" w:color="auto"/>
                    <w:right w:val="none" w:sz="0" w:space="0" w:color="auto"/>
                  </w:divBdr>
                  <w:divsChild>
                    <w:div w:id="1985618704">
                      <w:marLeft w:val="0"/>
                      <w:marRight w:val="0"/>
                      <w:marTop w:val="0"/>
                      <w:marBottom w:val="0"/>
                      <w:divBdr>
                        <w:top w:val="none" w:sz="0" w:space="0" w:color="auto"/>
                        <w:left w:val="none" w:sz="0" w:space="0" w:color="auto"/>
                        <w:bottom w:val="none" w:sz="0" w:space="0" w:color="auto"/>
                        <w:right w:val="none" w:sz="0" w:space="0" w:color="auto"/>
                      </w:divBdr>
                      <w:divsChild>
                        <w:div w:id="208802794">
                          <w:marLeft w:val="0"/>
                          <w:marRight w:val="0"/>
                          <w:marTop w:val="0"/>
                          <w:marBottom w:val="0"/>
                          <w:divBdr>
                            <w:top w:val="none" w:sz="0" w:space="0" w:color="auto"/>
                            <w:left w:val="none" w:sz="0" w:space="0" w:color="auto"/>
                            <w:bottom w:val="none" w:sz="0" w:space="0" w:color="auto"/>
                            <w:right w:val="none" w:sz="0" w:space="0" w:color="auto"/>
                          </w:divBdr>
                          <w:divsChild>
                            <w:div w:id="826822799">
                              <w:marLeft w:val="0"/>
                              <w:marRight w:val="0"/>
                              <w:marTop w:val="0"/>
                              <w:marBottom w:val="0"/>
                              <w:divBdr>
                                <w:top w:val="none" w:sz="0" w:space="0" w:color="auto"/>
                                <w:left w:val="none" w:sz="0" w:space="0" w:color="auto"/>
                                <w:bottom w:val="none" w:sz="0" w:space="0" w:color="auto"/>
                                <w:right w:val="none" w:sz="0" w:space="0" w:color="auto"/>
                              </w:divBdr>
                              <w:divsChild>
                                <w:div w:id="266692183">
                                  <w:marLeft w:val="0"/>
                                  <w:marRight w:val="0"/>
                                  <w:marTop w:val="0"/>
                                  <w:marBottom w:val="0"/>
                                  <w:divBdr>
                                    <w:top w:val="none" w:sz="0" w:space="0" w:color="auto"/>
                                    <w:left w:val="none" w:sz="0" w:space="0" w:color="auto"/>
                                    <w:bottom w:val="none" w:sz="0" w:space="0" w:color="auto"/>
                                    <w:right w:val="none" w:sz="0" w:space="0" w:color="auto"/>
                                  </w:divBdr>
                                  <w:divsChild>
                                    <w:div w:id="263929304">
                                      <w:marLeft w:val="0"/>
                                      <w:marRight w:val="0"/>
                                      <w:marTop w:val="0"/>
                                      <w:marBottom w:val="0"/>
                                      <w:divBdr>
                                        <w:top w:val="none" w:sz="0" w:space="0" w:color="auto"/>
                                        <w:left w:val="none" w:sz="0" w:space="0" w:color="auto"/>
                                        <w:bottom w:val="none" w:sz="0" w:space="0" w:color="auto"/>
                                        <w:right w:val="none" w:sz="0" w:space="0" w:color="auto"/>
                                      </w:divBdr>
                                      <w:divsChild>
                                        <w:div w:id="1046293988">
                                          <w:marLeft w:val="0"/>
                                          <w:marRight w:val="0"/>
                                          <w:marTop w:val="0"/>
                                          <w:marBottom w:val="0"/>
                                          <w:divBdr>
                                            <w:top w:val="none" w:sz="0" w:space="0" w:color="auto"/>
                                            <w:left w:val="none" w:sz="0" w:space="0" w:color="auto"/>
                                            <w:bottom w:val="none" w:sz="0" w:space="0" w:color="auto"/>
                                            <w:right w:val="none" w:sz="0" w:space="0" w:color="auto"/>
                                          </w:divBdr>
                                          <w:divsChild>
                                            <w:div w:id="1563709304">
                                              <w:marLeft w:val="0"/>
                                              <w:marRight w:val="0"/>
                                              <w:marTop w:val="0"/>
                                              <w:marBottom w:val="0"/>
                                              <w:divBdr>
                                                <w:top w:val="none" w:sz="0" w:space="0" w:color="auto"/>
                                                <w:left w:val="none" w:sz="0" w:space="0" w:color="auto"/>
                                                <w:bottom w:val="none" w:sz="0" w:space="0" w:color="auto"/>
                                                <w:right w:val="none" w:sz="0" w:space="0" w:color="auto"/>
                                              </w:divBdr>
                                              <w:divsChild>
                                                <w:div w:id="572738267">
                                                  <w:marLeft w:val="0"/>
                                                  <w:marRight w:val="0"/>
                                                  <w:marTop w:val="0"/>
                                                  <w:marBottom w:val="0"/>
                                                  <w:divBdr>
                                                    <w:top w:val="none" w:sz="0" w:space="0" w:color="auto"/>
                                                    <w:left w:val="none" w:sz="0" w:space="0" w:color="auto"/>
                                                    <w:bottom w:val="none" w:sz="0" w:space="0" w:color="auto"/>
                                                    <w:right w:val="none" w:sz="0" w:space="0" w:color="auto"/>
                                                  </w:divBdr>
                                                  <w:divsChild>
                                                    <w:div w:id="355347673">
                                                      <w:marLeft w:val="0"/>
                                                      <w:marRight w:val="0"/>
                                                      <w:marTop w:val="0"/>
                                                      <w:marBottom w:val="0"/>
                                                      <w:divBdr>
                                                        <w:top w:val="none" w:sz="0" w:space="0" w:color="auto"/>
                                                        <w:left w:val="none" w:sz="0" w:space="0" w:color="auto"/>
                                                        <w:bottom w:val="none" w:sz="0" w:space="0" w:color="auto"/>
                                                        <w:right w:val="none" w:sz="0" w:space="0" w:color="auto"/>
                                                      </w:divBdr>
                                                      <w:divsChild>
                                                        <w:div w:id="13840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8725563">
      <w:bodyDiv w:val="1"/>
      <w:marLeft w:val="0"/>
      <w:marRight w:val="0"/>
      <w:marTop w:val="0"/>
      <w:marBottom w:val="0"/>
      <w:divBdr>
        <w:top w:val="none" w:sz="0" w:space="0" w:color="auto"/>
        <w:left w:val="none" w:sz="0" w:space="0" w:color="auto"/>
        <w:bottom w:val="none" w:sz="0" w:space="0" w:color="auto"/>
        <w:right w:val="none" w:sz="0" w:space="0" w:color="auto"/>
      </w:divBdr>
    </w:div>
    <w:div w:id="1345547977">
      <w:bodyDiv w:val="1"/>
      <w:marLeft w:val="0"/>
      <w:marRight w:val="0"/>
      <w:marTop w:val="0"/>
      <w:marBottom w:val="0"/>
      <w:divBdr>
        <w:top w:val="none" w:sz="0" w:space="0" w:color="auto"/>
        <w:left w:val="none" w:sz="0" w:space="0" w:color="auto"/>
        <w:bottom w:val="none" w:sz="0" w:space="0" w:color="auto"/>
        <w:right w:val="none" w:sz="0" w:space="0" w:color="auto"/>
      </w:divBdr>
    </w:div>
    <w:div w:id="1398043329">
      <w:bodyDiv w:val="1"/>
      <w:marLeft w:val="0"/>
      <w:marRight w:val="0"/>
      <w:marTop w:val="0"/>
      <w:marBottom w:val="0"/>
      <w:divBdr>
        <w:top w:val="none" w:sz="0" w:space="0" w:color="auto"/>
        <w:left w:val="none" w:sz="0" w:space="0" w:color="auto"/>
        <w:bottom w:val="none" w:sz="0" w:space="0" w:color="auto"/>
        <w:right w:val="none" w:sz="0" w:space="0" w:color="auto"/>
      </w:divBdr>
    </w:div>
    <w:div w:id="1422290772">
      <w:bodyDiv w:val="1"/>
      <w:marLeft w:val="0"/>
      <w:marRight w:val="0"/>
      <w:marTop w:val="0"/>
      <w:marBottom w:val="0"/>
      <w:divBdr>
        <w:top w:val="none" w:sz="0" w:space="0" w:color="auto"/>
        <w:left w:val="none" w:sz="0" w:space="0" w:color="auto"/>
        <w:bottom w:val="none" w:sz="0" w:space="0" w:color="auto"/>
        <w:right w:val="none" w:sz="0" w:space="0" w:color="auto"/>
      </w:divBdr>
    </w:div>
    <w:div w:id="1506481675">
      <w:bodyDiv w:val="1"/>
      <w:marLeft w:val="0"/>
      <w:marRight w:val="0"/>
      <w:marTop w:val="0"/>
      <w:marBottom w:val="0"/>
      <w:divBdr>
        <w:top w:val="none" w:sz="0" w:space="0" w:color="auto"/>
        <w:left w:val="none" w:sz="0" w:space="0" w:color="auto"/>
        <w:bottom w:val="none" w:sz="0" w:space="0" w:color="auto"/>
        <w:right w:val="none" w:sz="0" w:space="0" w:color="auto"/>
      </w:divBdr>
      <w:divsChild>
        <w:div w:id="754126955">
          <w:marLeft w:val="0"/>
          <w:marRight w:val="0"/>
          <w:marTop w:val="0"/>
          <w:marBottom w:val="0"/>
          <w:divBdr>
            <w:top w:val="none" w:sz="0" w:space="0" w:color="auto"/>
            <w:left w:val="none" w:sz="0" w:space="0" w:color="auto"/>
            <w:bottom w:val="none" w:sz="0" w:space="0" w:color="auto"/>
            <w:right w:val="none" w:sz="0" w:space="0" w:color="auto"/>
          </w:divBdr>
          <w:divsChild>
            <w:div w:id="9262751">
              <w:marLeft w:val="0"/>
              <w:marRight w:val="0"/>
              <w:marTop w:val="0"/>
              <w:marBottom w:val="0"/>
              <w:divBdr>
                <w:top w:val="none" w:sz="0" w:space="0" w:color="auto"/>
                <w:left w:val="none" w:sz="0" w:space="0" w:color="auto"/>
                <w:bottom w:val="none" w:sz="0" w:space="0" w:color="auto"/>
                <w:right w:val="none" w:sz="0" w:space="0" w:color="auto"/>
              </w:divBdr>
              <w:divsChild>
                <w:div w:id="618151493">
                  <w:marLeft w:val="0"/>
                  <w:marRight w:val="0"/>
                  <w:marTop w:val="0"/>
                  <w:marBottom w:val="0"/>
                  <w:divBdr>
                    <w:top w:val="none" w:sz="0" w:space="0" w:color="auto"/>
                    <w:left w:val="none" w:sz="0" w:space="0" w:color="auto"/>
                    <w:bottom w:val="none" w:sz="0" w:space="0" w:color="auto"/>
                    <w:right w:val="none" w:sz="0" w:space="0" w:color="auto"/>
                  </w:divBdr>
                  <w:divsChild>
                    <w:div w:id="370351264">
                      <w:marLeft w:val="0"/>
                      <w:marRight w:val="0"/>
                      <w:marTop w:val="0"/>
                      <w:marBottom w:val="0"/>
                      <w:divBdr>
                        <w:top w:val="none" w:sz="0" w:space="0" w:color="auto"/>
                        <w:left w:val="none" w:sz="0" w:space="0" w:color="auto"/>
                        <w:bottom w:val="none" w:sz="0" w:space="0" w:color="auto"/>
                        <w:right w:val="none" w:sz="0" w:space="0" w:color="auto"/>
                      </w:divBdr>
                      <w:divsChild>
                        <w:div w:id="1904188">
                          <w:marLeft w:val="0"/>
                          <w:marRight w:val="0"/>
                          <w:marTop w:val="0"/>
                          <w:marBottom w:val="0"/>
                          <w:divBdr>
                            <w:top w:val="none" w:sz="0" w:space="0" w:color="auto"/>
                            <w:left w:val="none" w:sz="0" w:space="0" w:color="auto"/>
                            <w:bottom w:val="none" w:sz="0" w:space="0" w:color="auto"/>
                            <w:right w:val="none" w:sz="0" w:space="0" w:color="auto"/>
                          </w:divBdr>
                          <w:divsChild>
                            <w:div w:id="1866795125">
                              <w:marLeft w:val="0"/>
                              <w:marRight w:val="0"/>
                              <w:marTop w:val="0"/>
                              <w:marBottom w:val="0"/>
                              <w:divBdr>
                                <w:top w:val="none" w:sz="0" w:space="0" w:color="auto"/>
                                <w:left w:val="none" w:sz="0" w:space="0" w:color="auto"/>
                                <w:bottom w:val="none" w:sz="0" w:space="0" w:color="auto"/>
                                <w:right w:val="none" w:sz="0" w:space="0" w:color="auto"/>
                              </w:divBdr>
                              <w:divsChild>
                                <w:div w:id="3946766">
                                  <w:marLeft w:val="0"/>
                                  <w:marRight w:val="0"/>
                                  <w:marTop w:val="0"/>
                                  <w:marBottom w:val="0"/>
                                  <w:divBdr>
                                    <w:top w:val="none" w:sz="0" w:space="0" w:color="auto"/>
                                    <w:left w:val="none" w:sz="0" w:space="0" w:color="auto"/>
                                    <w:bottom w:val="none" w:sz="0" w:space="0" w:color="auto"/>
                                    <w:right w:val="none" w:sz="0" w:space="0" w:color="auto"/>
                                  </w:divBdr>
                                  <w:divsChild>
                                    <w:div w:id="668022301">
                                      <w:marLeft w:val="0"/>
                                      <w:marRight w:val="0"/>
                                      <w:marTop w:val="0"/>
                                      <w:marBottom w:val="0"/>
                                      <w:divBdr>
                                        <w:top w:val="none" w:sz="0" w:space="0" w:color="auto"/>
                                        <w:left w:val="none" w:sz="0" w:space="0" w:color="auto"/>
                                        <w:bottom w:val="none" w:sz="0" w:space="0" w:color="auto"/>
                                        <w:right w:val="none" w:sz="0" w:space="0" w:color="auto"/>
                                      </w:divBdr>
                                      <w:divsChild>
                                        <w:div w:id="1769961528">
                                          <w:marLeft w:val="0"/>
                                          <w:marRight w:val="0"/>
                                          <w:marTop w:val="0"/>
                                          <w:marBottom w:val="0"/>
                                          <w:divBdr>
                                            <w:top w:val="none" w:sz="0" w:space="0" w:color="auto"/>
                                            <w:left w:val="none" w:sz="0" w:space="0" w:color="auto"/>
                                            <w:bottom w:val="none" w:sz="0" w:space="0" w:color="auto"/>
                                            <w:right w:val="none" w:sz="0" w:space="0" w:color="auto"/>
                                          </w:divBdr>
                                          <w:divsChild>
                                            <w:div w:id="1515606451">
                                              <w:marLeft w:val="0"/>
                                              <w:marRight w:val="0"/>
                                              <w:marTop w:val="0"/>
                                              <w:marBottom w:val="0"/>
                                              <w:divBdr>
                                                <w:top w:val="none" w:sz="0" w:space="0" w:color="auto"/>
                                                <w:left w:val="none" w:sz="0" w:space="0" w:color="auto"/>
                                                <w:bottom w:val="none" w:sz="0" w:space="0" w:color="auto"/>
                                                <w:right w:val="none" w:sz="0" w:space="0" w:color="auto"/>
                                              </w:divBdr>
                                              <w:divsChild>
                                                <w:div w:id="673611504">
                                                  <w:marLeft w:val="0"/>
                                                  <w:marRight w:val="0"/>
                                                  <w:marTop w:val="0"/>
                                                  <w:marBottom w:val="0"/>
                                                  <w:divBdr>
                                                    <w:top w:val="none" w:sz="0" w:space="0" w:color="auto"/>
                                                    <w:left w:val="none" w:sz="0" w:space="0" w:color="auto"/>
                                                    <w:bottom w:val="none" w:sz="0" w:space="0" w:color="auto"/>
                                                    <w:right w:val="none" w:sz="0" w:space="0" w:color="auto"/>
                                                  </w:divBdr>
                                                  <w:divsChild>
                                                    <w:div w:id="253365113">
                                                      <w:marLeft w:val="0"/>
                                                      <w:marRight w:val="0"/>
                                                      <w:marTop w:val="0"/>
                                                      <w:marBottom w:val="0"/>
                                                      <w:divBdr>
                                                        <w:top w:val="none" w:sz="0" w:space="0" w:color="auto"/>
                                                        <w:left w:val="none" w:sz="0" w:space="0" w:color="auto"/>
                                                        <w:bottom w:val="none" w:sz="0" w:space="0" w:color="auto"/>
                                                        <w:right w:val="none" w:sz="0" w:space="0" w:color="auto"/>
                                                      </w:divBdr>
                                                      <w:divsChild>
                                                        <w:div w:id="5642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0394252">
      <w:bodyDiv w:val="1"/>
      <w:marLeft w:val="0"/>
      <w:marRight w:val="0"/>
      <w:marTop w:val="0"/>
      <w:marBottom w:val="0"/>
      <w:divBdr>
        <w:top w:val="none" w:sz="0" w:space="0" w:color="auto"/>
        <w:left w:val="none" w:sz="0" w:space="0" w:color="auto"/>
        <w:bottom w:val="none" w:sz="0" w:space="0" w:color="auto"/>
        <w:right w:val="none" w:sz="0" w:space="0" w:color="auto"/>
      </w:divBdr>
    </w:div>
    <w:div w:id="1816800477">
      <w:bodyDiv w:val="1"/>
      <w:marLeft w:val="0"/>
      <w:marRight w:val="0"/>
      <w:marTop w:val="0"/>
      <w:marBottom w:val="0"/>
      <w:divBdr>
        <w:top w:val="none" w:sz="0" w:space="0" w:color="auto"/>
        <w:left w:val="none" w:sz="0" w:space="0" w:color="auto"/>
        <w:bottom w:val="none" w:sz="0" w:space="0" w:color="auto"/>
        <w:right w:val="none" w:sz="0" w:space="0" w:color="auto"/>
      </w:divBdr>
    </w:div>
    <w:div w:id="1942761926">
      <w:bodyDiv w:val="1"/>
      <w:marLeft w:val="0"/>
      <w:marRight w:val="0"/>
      <w:marTop w:val="0"/>
      <w:marBottom w:val="0"/>
      <w:divBdr>
        <w:top w:val="none" w:sz="0" w:space="0" w:color="auto"/>
        <w:left w:val="none" w:sz="0" w:space="0" w:color="auto"/>
        <w:bottom w:val="none" w:sz="0" w:space="0" w:color="auto"/>
        <w:right w:val="none" w:sz="0" w:space="0" w:color="auto"/>
      </w:divBdr>
    </w:div>
    <w:div w:id="2004383925">
      <w:bodyDiv w:val="1"/>
      <w:marLeft w:val="0"/>
      <w:marRight w:val="0"/>
      <w:marTop w:val="0"/>
      <w:marBottom w:val="0"/>
      <w:divBdr>
        <w:top w:val="none" w:sz="0" w:space="0" w:color="auto"/>
        <w:left w:val="none" w:sz="0" w:space="0" w:color="auto"/>
        <w:bottom w:val="none" w:sz="0" w:space="0" w:color="auto"/>
        <w:right w:val="none" w:sz="0" w:space="0" w:color="auto"/>
      </w:divBdr>
      <w:divsChild>
        <w:div w:id="1450008162">
          <w:marLeft w:val="0"/>
          <w:marRight w:val="0"/>
          <w:marTop w:val="0"/>
          <w:marBottom w:val="0"/>
          <w:divBdr>
            <w:top w:val="none" w:sz="0" w:space="0" w:color="auto"/>
            <w:left w:val="none" w:sz="0" w:space="0" w:color="auto"/>
            <w:bottom w:val="none" w:sz="0" w:space="0" w:color="auto"/>
            <w:right w:val="none" w:sz="0" w:space="0" w:color="auto"/>
          </w:divBdr>
          <w:divsChild>
            <w:div w:id="162479948">
              <w:marLeft w:val="0"/>
              <w:marRight w:val="0"/>
              <w:marTop w:val="0"/>
              <w:marBottom w:val="0"/>
              <w:divBdr>
                <w:top w:val="none" w:sz="0" w:space="0" w:color="auto"/>
                <w:left w:val="none" w:sz="0" w:space="0" w:color="auto"/>
                <w:bottom w:val="none" w:sz="0" w:space="0" w:color="auto"/>
                <w:right w:val="none" w:sz="0" w:space="0" w:color="auto"/>
              </w:divBdr>
              <w:divsChild>
                <w:div w:id="244387004">
                  <w:marLeft w:val="0"/>
                  <w:marRight w:val="0"/>
                  <w:marTop w:val="0"/>
                  <w:marBottom w:val="0"/>
                  <w:divBdr>
                    <w:top w:val="none" w:sz="0" w:space="0" w:color="auto"/>
                    <w:left w:val="none" w:sz="0" w:space="0" w:color="auto"/>
                    <w:bottom w:val="none" w:sz="0" w:space="0" w:color="auto"/>
                    <w:right w:val="none" w:sz="0" w:space="0" w:color="auto"/>
                  </w:divBdr>
                  <w:divsChild>
                    <w:div w:id="931284053">
                      <w:marLeft w:val="0"/>
                      <w:marRight w:val="0"/>
                      <w:marTop w:val="0"/>
                      <w:marBottom w:val="0"/>
                      <w:divBdr>
                        <w:top w:val="none" w:sz="0" w:space="0" w:color="auto"/>
                        <w:left w:val="none" w:sz="0" w:space="0" w:color="auto"/>
                        <w:bottom w:val="none" w:sz="0" w:space="0" w:color="auto"/>
                        <w:right w:val="none" w:sz="0" w:space="0" w:color="auto"/>
                      </w:divBdr>
                      <w:divsChild>
                        <w:div w:id="643630682">
                          <w:marLeft w:val="0"/>
                          <w:marRight w:val="0"/>
                          <w:marTop w:val="0"/>
                          <w:marBottom w:val="0"/>
                          <w:divBdr>
                            <w:top w:val="none" w:sz="0" w:space="0" w:color="auto"/>
                            <w:left w:val="none" w:sz="0" w:space="0" w:color="auto"/>
                            <w:bottom w:val="none" w:sz="0" w:space="0" w:color="auto"/>
                            <w:right w:val="none" w:sz="0" w:space="0" w:color="auto"/>
                          </w:divBdr>
                          <w:divsChild>
                            <w:div w:id="242225791">
                              <w:marLeft w:val="0"/>
                              <w:marRight w:val="0"/>
                              <w:marTop w:val="0"/>
                              <w:marBottom w:val="0"/>
                              <w:divBdr>
                                <w:top w:val="none" w:sz="0" w:space="0" w:color="auto"/>
                                <w:left w:val="none" w:sz="0" w:space="0" w:color="auto"/>
                                <w:bottom w:val="none" w:sz="0" w:space="0" w:color="auto"/>
                                <w:right w:val="none" w:sz="0" w:space="0" w:color="auto"/>
                              </w:divBdr>
                              <w:divsChild>
                                <w:div w:id="1952667528">
                                  <w:marLeft w:val="0"/>
                                  <w:marRight w:val="0"/>
                                  <w:marTop w:val="0"/>
                                  <w:marBottom w:val="0"/>
                                  <w:divBdr>
                                    <w:top w:val="none" w:sz="0" w:space="0" w:color="auto"/>
                                    <w:left w:val="none" w:sz="0" w:space="0" w:color="auto"/>
                                    <w:bottom w:val="none" w:sz="0" w:space="0" w:color="auto"/>
                                    <w:right w:val="none" w:sz="0" w:space="0" w:color="auto"/>
                                  </w:divBdr>
                                  <w:divsChild>
                                    <w:div w:id="860241714">
                                      <w:marLeft w:val="0"/>
                                      <w:marRight w:val="0"/>
                                      <w:marTop w:val="0"/>
                                      <w:marBottom w:val="0"/>
                                      <w:divBdr>
                                        <w:top w:val="none" w:sz="0" w:space="0" w:color="auto"/>
                                        <w:left w:val="none" w:sz="0" w:space="0" w:color="auto"/>
                                        <w:bottom w:val="none" w:sz="0" w:space="0" w:color="auto"/>
                                        <w:right w:val="none" w:sz="0" w:space="0" w:color="auto"/>
                                      </w:divBdr>
                                      <w:divsChild>
                                        <w:div w:id="60563306">
                                          <w:marLeft w:val="0"/>
                                          <w:marRight w:val="0"/>
                                          <w:marTop w:val="0"/>
                                          <w:marBottom w:val="0"/>
                                          <w:divBdr>
                                            <w:top w:val="none" w:sz="0" w:space="0" w:color="auto"/>
                                            <w:left w:val="none" w:sz="0" w:space="0" w:color="auto"/>
                                            <w:bottom w:val="none" w:sz="0" w:space="0" w:color="auto"/>
                                            <w:right w:val="none" w:sz="0" w:space="0" w:color="auto"/>
                                          </w:divBdr>
                                          <w:divsChild>
                                            <w:div w:id="1872111862">
                                              <w:marLeft w:val="0"/>
                                              <w:marRight w:val="0"/>
                                              <w:marTop w:val="0"/>
                                              <w:marBottom w:val="0"/>
                                              <w:divBdr>
                                                <w:top w:val="none" w:sz="0" w:space="0" w:color="auto"/>
                                                <w:left w:val="none" w:sz="0" w:space="0" w:color="auto"/>
                                                <w:bottom w:val="none" w:sz="0" w:space="0" w:color="auto"/>
                                                <w:right w:val="none" w:sz="0" w:space="0" w:color="auto"/>
                                              </w:divBdr>
                                              <w:divsChild>
                                                <w:div w:id="175965471">
                                                  <w:marLeft w:val="0"/>
                                                  <w:marRight w:val="0"/>
                                                  <w:marTop w:val="0"/>
                                                  <w:marBottom w:val="0"/>
                                                  <w:divBdr>
                                                    <w:top w:val="none" w:sz="0" w:space="0" w:color="auto"/>
                                                    <w:left w:val="none" w:sz="0" w:space="0" w:color="auto"/>
                                                    <w:bottom w:val="none" w:sz="0" w:space="0" w:color="auto"/>
                                                    <w:right w:val="none" w:sz="0" w:space="0" w:color="auto"/>
                                                  </w:divBdr>
                                                  <w:divsChild>
                                                    <w:div w:id="1579749397">
                                                      <w:marLeft w:val="0"/>
                                                      <w:marRight w:val="0"/>
                                                      <w:marTop w:val="0"/>
                                                      <w:marBottom w:val="0"/>
                                                      <w:divBdr>
                                                        <w:top w:val="none" w:sz="0" w:space="0" w:color="auto"/>
                                                        <w:left w:val="none" w:sz="0" w:space="0" w:color="auto"/>
                                                        <w:bottom w:val="none" w:sz="0" w:space="0" w:color="auto"/>
                                                        <w:right w:val="none" w:sz="0" w:space="0" w:color="auto"/>
                                                      </w:divBdr>
                                                      <w:divsChild>
                                                        <w:div w:id="15420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937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21L0181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9F719B23-D1DC-4D6A-A7A4-D93D33018A3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A7750314F7B204FA4DD50E83A562493" ma:contentTypeVersion="" ma:contentTypeDescription="PDMS Document Site Content Type" ma:contentTypeScope="" ma:versionID="f3c860799217f56ca7547a746d491393">
  <xsd:schema xmlns:xsd="http://www.w3.org/2001/XMLSchema" xmlns:xs="http://www.w3.org/2001/XMLSchema" xmlns:p="http://schemas.microsoft.com/office/2006/metadata/properties" xmlns:ns2="9F719B23-D1DC-4D6A-A7A4-D93D33018A38" targetNamespace="http://schemas.microsoft.com/office/2006/metadata/properties" ma:root="true" ma:fieldsID="8da8b9625ee6b6a12d4935792b2b8b25" ns2:_="">
    <xsd:import namespace="9F719B23-D1DC-4D6A-A7A4-D93D33018A3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19B23-D1DC-4D6A-A7A4-D93D33018A3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ECF7F7-4097-4D06-B259-D7A58B46577C}">
  <ds:schemaRefs>
    <ds:schemaRef ds:uri="http://schemas.microsoft.com/sharepoint/v3/contenttype/forms"/>
  </ds:schemaRefs>
</ds:datastoreItem>
</file>

<file path=customXml/itemProps2.xml><?xml version="1.0" encoding="utf-8"?>
<ds:datastoreItem xmlns:ds="http://schemas.openxmlformats.org/officeDocument/2006/customXml" ds:itemID="{E7AC2288-759D-41C4-8CBE-0C5150C7A261}">
  <ds:schemaRefs>
    <ds:schemaRef ds:uri="http://purl.org/dc/elements/1.1/"/>
    <ds:schemaRef ds:uri="http://schemas.microsoft.com/office/2006/metadata/properties"/>
    <ds:schemaRef ds:uri="9F719B23-D1DC-4D6A-A7A4-D93D33018A3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770191C-5A00-456A-BB43-0BDD6BEC3DD7}">
  <ds:schemaRefs>
    <ds:schemaRef ds:uri="http://schemas.openxmlformats.org/officeDocument/2006/bibliography"/>
  </ds:schemaRefs>
</ds:datastoreItem>
</file>

<file path=customXml/itemProps4.xml><?xml version="1.0" encoding="utf-8"?>
<ds:datastoreItem xmlns:ds="http://schemas.openxmlformats.org/officeDocument/2006/customXml" ds:itemID="{E48602CB-F2D4-487C-A6ED-40DC26F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19B23-D1DC-4D6A-A7A4-D93D33018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1912</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Golkowski Izabela</dc:creator>
  <cp:lastModifiedBy>PANTIC, Sandra</cp:lastModifiedBy>
  <cp:revision>3</cp:revision>
  <cp:lastPrinted>2021-06-11T00:31:00Z</cp:lastPrinted>
  <dcterms:created xsi:type="dcterms:W3CDTF">2022-07-21T00:40:00Z</dcterms:created>
  <dcterms:modified xsi:type="dcterms:W3CDTF">2022-07-21T01:08:00Z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0x010100266966F133664895A6EE3632470D45F5006A7750314F7B204FA4DD50E83A562493</vt:lpwstr>
  </property>
</Properties>
</file>