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57EBA" w14:textId="5D361574" w:rsidR="00715914" w:rsidRPr="007D2BAE" w:rsidRDefault="008C3903" w:rsidP="009460DC">
      <w:pPr>
        <w:spacing w:after="600"/>
        <w:rPr>
          <w:sz w:val="28"/>
        </w:rPr>
      </w:pPr>
      <w:r w:rsidRPr="007D2BAE">
        <w:rPr>
          <w:noProof/>
        </w:rPr>
        <w:drawing>
          <wp:inline distT="0" distB="0" distL="0" distR="0" wp14:anchorId="4FAC5856" wp14:editId="2645C227">
            <wp:extent cx="3542030" cy="756285"/>
            <wp:effectExtent l="0" t="0" r="0" b="0"/>
            <wp:docPr id="2" name="Picture 2"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onwealth Coat of Arms and ASIC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2030" cy="756285"/>
                    </a:xfrm>
                    <a:prstGeom prst="rect">
                      <a:avLst/>
                    </a:prstGeom>
                    <a:noFill/>
                  </pic:spPr>
                </pic:pic>
              </a:graphicData>
            </a:graphic>
          </wp:inline>
        </w:drawing>
      </w:r>
    </w:p>
    <w:p w14:paraId="28EB8F72" w14:textId="71B8D3FD" w:rsidR="00243EC0" w:rsidRPr="007D2BAE" w:rsidRDefault="00447DB4" w:rsidP="003B28C3">
      <w:pPr>
        <w:pStyle w:val="LI-Title"/>
        <w:pBdr>
          <w:bottom w:val="single" w:sz="4" w:space="1" w:color="auto"/>
        </w:pBdr>
      </w:pPr>
      <w:r w:rsidRPr="007D2BAE">
        <w:t>A</w:t>
      </w:r>
      <w:r w:rsidR="00327DDF" w:rsidRPr="007D2BAE">
        <w:t xml:space="preserve">SIC Corporations </w:t>
      </w:r>
      <w:r w:rsidR="00C11452" w:rsidRPr="007D2BAE">
        <w:t>(</w:t>
      </w:r>
      <w:r w:rsidR="00C733B1" w:rsidRPr="007D2BAE">
        <w:t>Product Intervention</w:t>
      </w:r>
      <w:r w:rsidR="00DC01D2" w:rsidRPr="007D2BAE">
        <w:t> </w:t>
      </w:r>
      <w:r w:rsidR="004B6FCA" w:rsidRPr="007D2BAE">
        <w:t>Order</w:t>
      </w:r>
      <w:r w:rsidR="00C733B1" w:rsidRPr="007D2BAE">
        <w:t>—</w:t>
      </w:r>
      <w:r w:rsidR="00F27A92" w:rsidRPr="007D2BAE">
        <w:t>Continuing Credit Contracts</w:t>
      </w:r>
      <w:r w:rsidR="00C11452" w:rsidRPr="007D2BAE">
        <w:t xml:space="preserve">) Instrument </w:t>
      </w:r>
      <w:r w:rsidR="0040575F" w:rsidRPr="007D2BAE">
        <w:t>202</w:t>
      </w:r>
      <w:r w:rsidR="00C1463E" w:rsidRPr="007D2BAE">
        <w:t>2</w:t>
      </w:r>
      <w:r w:rsidR="00C733B1" w:rsidRPr="007D2BAE">
        <w:t>/</w:t>
      </w:r>
      <w:r w:rsidR="00531560" w:rsidRPr="007D2BAE">
        <w:t>648</w:t>
      </w:r>
    </w:p>
    <w:p w14:paraId="0961196E" w14:textId="7BC22488" w:rsidR="00FE0814" w:rsidRPr="007D2BAE" w:rsidRDefault="00FE0814" w:rsidP="00A22406">
      <w:pPr>
        <w:pStyle w:val="LI-Fronttext"/>
      </w:pPr>
      <w:r w:rsidRPr="007D2BAE">
        <w:rPr>
          <w:sz w:val="24"/>
          <w:szCs w:val="24"/>
        </w:rPr>
        <w:t xml:space="preserve">I, </w:t>
      </w:r>
      <w:r w:rsidR="00531560" w:rsidRPr="007D2BAE">
        <w:rPr>
          <w:sz w:val="24"/>
          <w:szCs w:val="24"/>
        </w:rPr>
        <w:t>Greg Yanco</w:t>
      </w:r>
      <w:r w:rsidRPr="007D2BAE">
        <w:rPr>
          <w:sz w:val="24"/>
          <w:szCs w:val="24"/>
        </w:rPr>
        <w:t xml:space="preserve">, delegate of the Australian Securities and Investments Commission, </w:t>
      </w:r>
      <w:r w:rsidRPr="007D2BAE">
        <w:t>make the following legislative instrument.</w:t>
      </w:r>
    </w:p>
    <w:p w14:paraId="10D34B1F" w14:textId="6C179B4D" w:rsidR="007049BB" w:rsidRPr="007D2BAE" w:rsidRDefault="007049BB" w:rsidP="007049BB">
      <w:pPr>
        <w:pStyle w:val="LI-Fronttext"/>
        <w:rPr>
          <w:sz w:val="24"/>
          <w:szCs w:val="24"/>
        </w:rPr>
      </w:pPr>
      <w:r w:rsidRPr="007D2BAE">
        <w:rPr>
          <w:sz w:val="24"/>
          <w:szCs w:val="24"/>
        </w:rPr>
        <w:t>Date</w:t>
      </w:r>
      <w:r w:rsidRPr="007D2BAE">
        <w:rPr>
          <w:sz w:val="24"/>
          <w:szCs w:val="24"/>
        </w:rPr>
        <w:tab/>
      </w:r>
      <w:r w:rsidR="008B5806" w:rsidRPr="007D2BAE">
        <w:rPr>
          <w:sz w:val="24"/>
          <w:szCs w:val="24"/>
        </w:rPr>
        <w:t xml:space="preserve">13 July </w:t>
      </w:r>
      <w:r w:rsidRPr="007D2BAE">
        <w:rPr>
          <w:sz w:val="24"/>
          <w:szCs w:val="24"/>
        </w:rPr>
        <w:t>202</w:t>
      </w:r>
      <w:r w:rsidR="00671D0F" w:rsidRPr="007D2BAE">
        <w:rPr>
          <w:sz w:val="24"/>
          <w:szCs w:val="24"/>
        </w:rPr>
        <w:t>2</w:t>
      </w:r>
    </w:p>
    <w:p w14:paraId="14F58D66" w14:textId="77777777" w:rsidR="007049BB" w:rsidRPr="007D2BAE" w:rsidRDefault="007049BB" w:rsidP="007049BB">
      <w:pPr>
        <w:rPr>
          <w:lang w:eastAsia="en-AU"/>
        </w:rPr>
      </w:pPr>
    </w:p>
    <w:p w14:paraId="4D36974E" w14:textId="0F58A67B" w:rsidR="008B5806" w:rsidRPr="007D2BAE" w:rsidRDefault="008B5806" w:rsidP="00465DC1">
      <w:pPr>
        <w:pStyle w:val="LI-Fronttext"/>
        <w:pBdr>
          <w:bottom w:val="single" w:sz="4" w:space="1" w:color="auto"/>
        </w:pBdr>
        <w:rPr>
          <w:i/>
          <w:sz w:val="24"/>
          <w:szCs w:val="24"/>
        </w:rPr>
      </w:pPr>
    </w:p>
    <w:p w14:paraId="67125D14" w14:textId="6E35CFEF" w:rsidR="00F171A1" w:rsidRPr="00BB5C17" w:rsidRDefault="00531560" w:rsidP="00465DC1">
      <w:pPr>
        <w:pStyle w:val="LI-Fronttext"/>
        <w:pBdr>
          <w:bottom w:val="single" w:sz="4" w:space="1" w:color="auto"/>
        </w:pBdr>
        <w:rPr>
          <w:sz w:val="24"/>
          <w:szCs w:val="24"/>
        </w:rPr>
      </w:pPr>
      <w:r w:rsidRPr="007D2BAE">
        <w:rPr>
          <w:sz w:val="24"/>
          <w:szCs w:val="24"/>
        </w:rPr>
        <w:t>Greg Yanco</w:t>
      </w:r>
    </w:p>
    <w:p w14:paraId="4689BAC2" w14:textId="77777777" w:rsidR="00715914" w:rsidRPr="00F61B09" w:rsidRDefault="00715914" w:rsidP="00715914">
      <w:pPr>
        <w:pStyle w:val="Header"/>
        <w:tabs>
          <w:tab w:val="clear" w:pos="4150"/>
          <w:tab w:val="clear" w:pos="8307"/>
        </w:tabs>
      </w:pPr>
    </w:p>
    <w:p w14:paraId="2CCE6CEF" w14:textId="77777777" w:rsidR="00715914" w:rsidRPr="00F61B09" w:rsidRDefault="00715914" w:rsidP="00715914">
      <w:pPr>
        <w:sectPr w:rsidR="00715914" w:rsidRPr="00F61B09" w:rsidSect="008945E0">
          <w:headerReference w:type="even" r:id="rId15"/>
          <w:headerReference w:type="default" r:id="rId16"/>
          <w:footerReference w:type="even" r:id="rId17"/>
          <w:footerReference w:type="default" r:id="rId18"/>
          <w:headerReference w:type="first" r:id="rId19"/>
          <w:footerReference w:type="first" r:id="rId20"/>
          <w:pgSz w:w="11907" w:h="16839"/>
          <w:pgMar w:top="1440" w:right="1797" w:bottom="1440" w:left="1797" w:header="720" w:footer="709" w:gutter="0"/>
          <w:cols w:space="708"/>
          <w:titlePg/>
          <w:docGrid w:linePitch="360"/>
        </w:sectPr>
      </w:pPr>
    </w:p>
    <w:p w14:paraId="0635D91B" w14:textId="77777777" w:rsidR="00F67BCA" w:rsidRPr="00F61B09" w:rsidRDefault="00715914" w:rsidP="00E2168B">
      <w:pPr>
        <w:spacing w:before="280" w:after="240"/>
        <w:rPr>
          <w:sz w:val="36"/>
        </w:rPr>
      </w:pPr>
      <w:r w:rsidRPr="006E5320">
        <w:rPr>
          <w:b/>
          <w:sz w:val="32"/>
          <w:szCs w:val="32"/>
        </w:rPr>
        <w:lastRenderedPageBreak/>
        <w:t>Contents</w:t>
      </w:r>
    </w:p>
    <w:bookmarkStart w:id="0" w:name="BKCheck15B_2"/>
    <w:bookmarkEnd w:id="0"/>
    <w:p w14:paraId="64DA4303" w14:textId="2D35C34E" w:rsidR="00913059" w:rsidRDefault="00015719">
      <w:pPr>
        <w:pStyle w:val="TOC1"/>
        <w:rPr>
          <w:rFonts w:asciiTheme="minorHAnsi" w:eastAsiaTheme="minorEastAsia" w:hAnsiTheme="minorHAnsi" w:cstheme="minorBidi"/>
          <w:b w:val="0"/>
          <w:noProof/>
          <w:kern w:val="0"/>
          <w:sz w:val="22"/>
          <w:szCs w:val="22"/>
        </w:rPr>
      </w:pPr>
      <w:r>
        <w:rPr>
          <w:sz w:val="28"/>
        </w:rPr>
        <w:fldChar w:fldCharType="begin"/>
      </w:r>
      <w:r>
        <w:rPr>
          <w:sz w:val="28"/>
        </w:rPr>
        <w:instrText xml:space="preserve"> TOC \h \z \t "LI - Heading 1,1,LI - Heading 2,2" </w:instrText>
      </w:r>
      <w:r>
        <w:rPr>
          <w:sz w:val="28"/>
        </w:rPr>
        <w:fldChar w:fldCharType="separate"/>
      </w:r>
      <w:hyperlink w:anchor="_Toc108449621" w:history="1">
        <w:r w:rsidR="00913059" w:rsidRPr="00A637E8">
          <w:rPr>
            <w:rStyle w:val="Hyperlink"/>
            <w:noProof/>
          </w:rPr>
          <w:t>Part 1—Preliminary</w:t>
        </w:r>
        <w:r w:rsidR="00913059">
          <w:rPr>
            <w:noProof/>
            <w:webHidden/>
          </w:rPr>
          <w:tab/>
        </w:r>
        <w:r w:rsidR="00913059">
          <w:rPr>
            <w:noProof/>
            <w:webHidden/>
          </w:rPr>
          <w:fldChar w:fldCharType="begin"/>
        </w:r>
        <w:r w:rsidR="00913059">
          <w:rPr>
            <w:noProof/>
            <w:webHidden/>
          </w:rPr>
          <w:instrText xml:space="preserve"> PAGEREF _Toc108449621 \h </w:instrText>
        </w:r>
        <w:r w:rsidR="00913059">
          <w:rPr>
            <w:noProof/>
            <w:webHidden/>
          </w:rPr>
        </w:r>
        <w:r w:rsidR="00913059">
          <w:rPr>
            <w:noProof/>
            <w:webHidden/>
          </w:rPr>
          <w:fldChar w:fldCharType="separate"/>
        </w:r>
        <w:r w:rsidR="00913059">
          <w:rPr>
            <w:noProof/>
            <w:webHidden/>
          </w:rPr>
          <w:t>3</w:t>
        </w:r>
        <w:r w:rsidR="00913059">
          <w:rPr>
            <w:noProof/>
            <w:webHidden/>
          </w:rPr>
          <w:fldChar w:fldCharType="end"/>
        </w:r>
      </w:hyperlink>
    </w:p>
    <w:p w14:paraId="2449A6A1" w14:textId="152ED588" w:rsidR="00913059" w:rsidRDefault="007D2BAE">
      <w:pPr>
        <w:pStyle w:val="TOC2"/>
        <w:tabs>
          <w:tab w:val="left" w:pos="1474"/>
        </w:tabs>
        <w:rPr>
          <w:rFonts w:asciiTheme="minorHAnsi" w:eastAsiaTheme="minorEastAsia" w:hAnsiTheme="minorHAnsi" w:cstheme="minorBidi"/>
          <w:noProof/>
          <w:kern w:val="0"/>
          <w:sz w:val="22"/>
          <w:szCs w:val="22"/>
        </w:rPr>
      </w:pPr>
      <w:hyperlink w:anchor="_Toc108449622" w:history="1">
        <w:r w:rsidR="00913059" w:rsidRPr="00A637E8">
          <w:rPr>
            <w:rStyle w:val="Hyperlink"/>
            <w:noProof/>
          </w:rPr>
          <w:t>1</w:t>
        </w:r>
        <w:r w:rsidR="00913059">
          <w:rPr>
            <w:rFonts w:asciiTheme="minorHAnsi" w:eastAsiaTheme="minorEastAsia" w:hAnsiTheme="minorHAnsi" w:cstheme="minorBidi"/>
            <w:noProof/>
            <w:kern w:val="0"/>
            <w:sz w:val="22"/>
            <w:szCs w:val="22"/>
          </w:rPr>
          <w:tab/>
        </w:r>
        <w:r w:rsidR="00913059" w:rsidRPr="00A637E8">
          <w:rPr>
            <w:rStyle w:val="Hyperlink"/>
            <w:noProof/>
          </w:rPr>
          <w:t>Name of legislative instrument</w:t>
        </w:r>
        <w:r w:rsidR="00913059">
          <w:rPr>
            <w:noProof/>
            <w:webHidden/>
          </w:rPr>
          <w:tab/>
        </w:r>
        <w:r w:rsidR="00913059">
          <w:rPr>
            <w:noProof/>
            <w:webHidden/>
          </w:rPr>
          <w:fldChar w:fldCharType="begin"/>
        </w:r>
        <w:r w:rsidR="00913059">
          <w:rPr>
            <w:noProof/>
            <w:webHidden/>
          </w:rPr>
          <w:instrText xml:space="preserve"> PAGEREF _Toc108449622 \h </w:instrText>
        </w:r>
        <w:r w:rsidR="00913059">
          <w:rPr>
            <w:noProof/>
            <w:webHidden/>
          </w:rPr>
        </w:r>
        <w:r w:rsidR="00913059">
          <w:rPr>
            <w:noProof/>
            <w:webHidden/>
          </w:rPr>
          <w:fldChar w:fldCharType="separate"/>
        </w:r>
        <w:r w:rsidR="00913059">
          <w:rPr>
            <w:noProof/>
            <w:webHidden/>
          </w:rPr>
          <w:t>3</w:t>
        </w:r>
        <w:r w:rsidR="00913059">
          <w:rPr>
            <w:noProof/>
            <w:webHidden/>
          </w:rPr>
          <w:fldChar w:fldCharType="end"/>
        </w:r>
      </w:hyperlink>
    </w:p>
    <w:p w14:paraId="388A2E7A" w14:textId="2779D44B" w:rsidR="00913059" w:rsidRDefault="007D2BAE">
      <w:pPr>
        <w:pStyle w:val="TOC2"/>
        <w:tabs>
          <w:tab w:val="left" w:pos="1474"/>
        </w:tabs>
        <w:rPr>
          <w:rFonts w:asciiTheme="minorHAnsi" w:eastAsiaTheme="minorEastAsia" w:hAnsiTheme="minorHAnsi" w:cstheme="minorBidi"/>
          <w:noProof/>
          <w:kern w:val="0"/>
          <w:sz w:val="22"/>
          <w:szCs w:val="22"/>
        </w:rPr>
      </w:pPr>
      <w:hyperlink w:anchor="_Toc108449623" w:history="1">
        <w:r w:rsidR="00913059" w:rsidRPr="00A637E8">
          <w:rPr>
            <w:rStyle w:val="Hyperlink"/>
            <w:noProof/>
          </w:rPr>
          <w:t>2</w:t>
        </w:r>
        <w:r w:rsidR="00913059">
          <w:rPr>
            <w:rFonts w:asciiTheme="minorHAnsi" w:eastAsiaTheme="minorEastAsia" w:hAnsiTheme="minorHAnsi" w:cstheme="minorBidi"/>
            <w:noProof/>
            <w:kern w:val="0"/>
            <w:sz w:val="22"/>
            <w:szCs w:val="22"/>
          </w:rPr>
          <w:tab/>
        </w:r>
        <w:r w:rsidR="00913059" w:rsidRPr="00A637E8">
          <w:rPr>
            <w:rStyle w:val="Hyperlink"/>
            <w:noProof/>
          </w:rPr>
          <w:t>Commencement</w:t>
        </w:r>
        <w:r w:rsidR="00913059">
          <w:rPr>
            <w:noProof/>
            <w:webHidden/>
          </w:rPr>
          <w:tab/>
        </w:r>
        <w:r w:rsidR="00913059">
          <w:rPr>
            <w:noProof/>
            <w:webHidden/>
          </w:rPr>
          <w:fldChar w:fldCharType="begin"/>
        </w:r>
        <w:r w:rsidR="00913059">
          <w:rPr>
            <w:noProof/>
            <w:webHidden/>
          </w:rPr>
          <w:instrText xml:space="preserve"> PAGEREF _Toc108449623 \h </w:instrText>
        </w:r>
        <w:r w:rsidR="00913059">
          <w:rPr>
            <w:noProof/>
            <w:webHidden/>
          </w:rPr>
        </w:r>
        <w:r w:rsidR="00913059">
          <w:rPr>
            <w:noProof/>
            <w:webHidden/>
          </w:rPr>
          <w:fldChar w:fldCharType="separate"/>
        </w:r>
        <w:r w:rsidR="00913059">
          <w:rPr>
            <w:noProof/>
            <w:webHidden/>
          </w:rPr>
          <w:t>3</w:t>
        </w:r>
        <w:r w:rsidR="00913059">
          <w:rPr>
            <w:noProof/>
            <w:webHidden/>
          </w:rPr>
          <w:fldChar w:fldCharType="end"/>
        </w:r>
      </w:hyperlink>
    </w:p>
    <w:p w14:paraId="2825DCCF" w14:textId="3A4503B0" w:rsidR="00913059" w:rsidRDefault="007D2BAE">
      <w:pPr>
        <w:pStyle w:val="TOC2"/>
        <w:tabs>
          <w:tab w:val="left" w:pos="1474"/>
        </w:tabs>
        <w:rPr>
          <w:rFonts w:asciiTheme="minorHAnsi" w:eastAsiaTheme="minorEastAsia" w:hAnsiTheme="minorHAnsi" w:cstheme="minorBidi"/>
          <w:noProof/>
          <w:kern w:val="0"/>
          <w:sz w:val="22"/>
          <w:szCs w:val="22"/>
        </w:rPr>
      </w:pPr>
      <w:hyperlink w:anchor="_Toc108449624" w:history="1">
        <w:r w:rsidR="00913059" w:rsidRPr="00A637E8">
          <w:rPr>
            <w:rStyle w:val="Hyperlink"/>
            <w:noProof/>
          </w:rPr>
          <w:t>3</w:t>
        </w:r>
        <w:r w:rsidR="00913059">
          <w:rPr>
            <w:rFonts w:asciiTheme="minorHAnsi" w:eastAsiaTheme="minorEastAsia" w:hAnsiTheme="minorHAnsi" w:cstheme="minorBidi"/>
            <w:noProof/>
            <w:kern w:val="0"/>
            <w:sz w:val="22"/>
            <w:szCs w:val="22"/>
          </w:rPr>
          <w:tab/>
        </w:r>
        <w:r w:rsidR="00913059" w:rsidRPr="00A637E8">
          <w:rPr>
            <w:rStyle w:val="Hyperlink"/>
            <w:noProof/>
          </w:rPr>
          <w:t>Authority</w:t>
        </w:r>
        <w:r w:rsidR="00913059">
          <w:rPr>
            <w:noProof/>
            <w:webHidden/>
          </w:rPr>
          <w:tab/>
        </w:r>
        <w:r w:rsidR="00913059">
          <w:rPr>
            <w:noProof/>
            <w:webHidden/>
          </w:rPr>
          <w:fldChar w:fldCharType="begin"/>
        </w:r>
        <w:r w:rsidR="00913059">
          <w:rPr>
            <w:noProof/>
            <w:webHidden/>
          </w:rPr>
          <w:instrText xml:space="preserve"> PAGEREF _Toc108449624 \h </w:instrText>
        </w:r>
        <w:r w:rsidR="00913059">
          <w:rPr>
            <w:noProof/>
            <w:webHidden/>
          </w:rPr>
        </w:r>
        <w:r w:rsidR="00913059">
          <w:rPr>
            <w:noProof/>
            <w:webHidden/>
          </w:rPr>
          <w:fldChar w:fldCharType="separate"/>
        </w:r>
        <w:r w:rsidR="00913059">
          <w:rPr>
            <w:noProof/>
            <w:webHidden/>
          </w:rPr>
          <w:t>3</w:t>
        </w:r>
        <w:r w:rsidR="00913059">
          <w:rPr>
            <w:noProof/>
            <w:webHidden/>
          </w:rPr>
          <w:fldChar w:fldCharType="end"/>
        </w:r>
      </w:hyperlink>
    </w:p>
    <w:p w14:paraId="4F94A68C" w14:textId="11D3D04B" w:rsidR="00913059" w:rsidRDefault="007D2BAE">
      <w:pPr>
        <w:pStyle w:val="TOC2"/>
        <w:tabs>
          <w:tab w:val="left" w:pos="1474"/>
        </w:tabs>
        <w:rPr>
          <w:rFonts w:asciiTheme="minorHAnsi" w:eastAsiaTheme="minorEastAsia" w:hAnsiTheme="minorHAnsi" w:cstheme="minorBidi"/>
          <w:noProof/>
          <w:kern w:val="0"/>
          <w:sz w:val="22"/>
          <w:szCs w:val="22"/>
        </w:rPr>
      </w:pPr>
      <w:hyperlink w:anchor="_Toc108449625" w:history="1">
        <w:r w:rsidR="00913059" w:rsidRPr="00A637E8">
          <w:rPr>
            <w:rStyle w:val="Hyperlink"/>
            <w:noProof/>
          </w:rPr>
          <w:t>4</w:t>
        </w:r>
        <w:r w:rsidR="00913059">
          <w:rPr>
            <w:rFonts w:asciiTheme="minorHAnsi" w:eastAsiaTheme="minorEastAsia" w:hAnsiTheme="minorHAnsi" w:cstheme="minorBidi"/>
            <w:noProof/>
            <w:kern w:val="0"/>
            <w:sz w:val="22"/>
            <w:szCs w:val="22"/>
          </w:rPr>
          <w:tab/>
        </w:r>
        <w:r w:rsidR="00913059" w:rsidRPr="00A637E8">
          <w:rPr>
            <w:rStyle w:val="Hyperlink"/>
            <w:noProof/>
          </w:rPr>
          <w:t>Definitions</w:t>
        </w:r>
        <w:r w:rsidR="00913059">
          <w:rPr>
            <w:noProof/>
            <w:webHidden/>
          </w:rPr>
          <w:tab/>
        </w:r>
        <w:r w:rsidR="00913059">
          <w:rPr>
            <w:noProof/>
            <w:webHidden/>
          </w:rPr>
          <w:fldChar w:fldCharType="begin"/>
        </w:r>
        <w:r w:rsidR="00913059">
          <w:rPr>
            <w:noProof/>
            <w:webHidden/>
          </w:rPr>
          <w:instrText xml:space="preserve"> PAGEREF _Toc108449625 \h </w:instrText>
        </w:r>
        <w:r w:rsidR="00913059">
          <w:rPr>
            <w:noProof/>
            <w:webHidden/>
          </w:rPr>
        </w:r>
        <w:r w:rsidR="00913059">
          <w:rPr>
            <w:noProof/>
            <w:webHidden/>
          </w:rPr>
          <w:fldChar w:fldCharType="separate"/>
        </w:r>
        <w:r w:rsidR="00913059">
          <w:rPr>
            <w:noProof/>
            <w:webHidden/>
          </w:rPr>
          <w:t>3</w:t>
        </w:r>
        <w:r w:rsidR="00913059">
          <w:rPr>
            <w:noProof/>
            <w:webHidden/>
          </w:rPr>
          <w:fldChar w:fldCharType="end"/>
        </w:r>
      </w:hyperlink>
    </w:p>
    <w:p w14:paraId="14C62F4A" w14:textId="48BBAD56" w:rsidR="00913059" w:rsidRDefault="007D2BAE">
      <w:pPr>
        <w:pStyle w:val="TOC1"/>
        <w:rPr>
          <w:rFonts w:asciiTheme="minorHAnsi" w:eastAsiaTheme="minorEastAsia" w:hAnsiTheme="minorHAnsi" w:cstheme="minorBidi"/>
          <w:b w:val="0"/>
          <w:noProof/>
          <w:kern w:val="0"/>
          <w:sz w:val="22"/>
          <w:szCs w:val="22"/>
        </w:rPr>
      </w:pPr>
      <w:hyperlink w:anchor="_Toc108449626" w:history="1">
        <w:r w:rsidR="00913059" w:rsidRPr="00A637E8">
          <w:rPr>
            <w:rStyle w:val="Hyperlink"/>
            <w:noProof/>
          </w:rPr>
          <w:t>Part 2—Order</w:t>
        </w:r>
        <w:r w:rsidR="00913059">
          <w:rPr>
            <w:noProof/>
            <w:webHidden/>
          </w:rPr>
          <w:tab/>
        </w:r>
        <w:r w:rsidR="00913059">
          <w:rPr>
            <w:noProof/>
            <w:webHidden/>
          </w:rPr>
          <w:fldChar w:fldCharType="begin"/>
        </w:r>
        <w:r w:rsidR="00913059">
          <w:rPr>
            <w:noProof/>
            <w:webHidden/>
          </w:rPr>
          <w:instrText xml:space="preserve"> PAGEREF _Toc108449626 \h </w:instrText>
        </w:r>
        <w:r w:rsidR="00913059">
          <w:rPr>
            <w:noProof/>
            <w:webHidden/>
          </w:rPr>
        </w:r>
        <w:r w:rsidR="00913059">
          <w:rPr>
            <w:noProof/>
            <w:webHidden/>
          </w:rPr>
          <w:fldChar w:fldCharType="separate"/>
        </w:r>
        <w:r w:rsidR="00913059">
          <w:rPr>
            <w:noProof/>
            <w:webHidden/>
          </w:rPr>
          <w:t>5</w:t>
        </w:r>
        <w:r w:rsidR="00913059">
          <w:rPr>
            <w:noProof/>
            <w:webHidden/>
          </w:rPr>
          <w:fldChar w:fldCharType="end"/>
        </w:r>
      </w:hyperlink>
    </w:p>
    <w:p w14:paraId="1210E8FA" w14:textId="5BB15B9C" w:rsidR="00913059" w:rsidRDefault="007D2BAE">
      <w:pPr>
        <w:pStyle w:val="TOC2"/>
        <w:tabs>
          <w:tab w:val="left" w:pos="1474"/>
        </w:tabs>
        <w:rPr>
          <w:rFonts w:asciiTheme="minorHAnsi" w:eastAsiaTheme="minorEastAsia" w:hAnsiTheme="minorHAnsi" w:cstheme="minorBidi"/>
          <w:noProof/>
          <w:kern w:val="0"/>
          <w:sz w:val="22"/>
          <w:szCs w:val="22"/>
        </w:rPr>
      </w:pPr>
      <w:hyperlink w:anchor="_Toc108449627" w:history="1">
        <w:r w:rsidR="00913059" w:rsidRPr="00A637E8">
          <w:rPr>
            <w:rStyle w:val="Hyperlink"/>
            <w:noProof/>
          </w:rPr>
          <w:t>5</w:t>
        </w:r>
        <w:r w:rsidR="00913059">
          <w:rPr>
            <w:rFonts w:asciiTheme="minorHAnsi" w:eastAsiaTheme="minorEastAsia" w:hAnsiTheme="minorHAnsi" w:cstheme="minorBidi"/>
            <w:noProof/>
            <w:kern w:val="0"/>
            <w:sz w:val="22"/>
            <w:szCs w:val="22"/>
          </w:rPr>
          <w:tab/>
        </w:r>
        <w:r w:rsidR="00913059" w:rsidRPr="00A637E8">
          <w:rPr>
            <w:rStyle w:val="Hyperlink"/>
            <w:noProof/>
          </w:rPr>
          <w:t>Continuing credit contracts</w:t>
        </w:r>
        <w:r w:rsidR="00913059">
          <w:rPr>
            <w:noProof/>
            <w:webHidden/>
          </w:rPr>
          <w:tab/>
        </w:r>
        <w:r w:rsidR="00913059">
          <w:rPr>
            <w:noProof/>
            <w:webHidden/>
          </w:rPr>
          <w:fldChar w:fldCharType="begin"/>
        </w:r>
        <w:r w:rsidR="00913059">
          <w:rPr>
            <w:noProof/>
            <w:webHidden/>
          </w:rPr>
          <w:instrText xml:space="preserve"> PAGEREF _Toc108449627 \h </w:instrText>
        </w:r>
        <w:r w:rsidR="00913059">
          <w:rPr>
            <w:noProof/>
            <w:webHidden/>
          </w:rPr>
        </w:r>
        <w:r w:rsidR="00913059">
          <w:rPr>
            <w:noProof/>
            <w:webHidden/>
          </w:rPr>
          <w:fldChar w:fldCharType="separate"/>
        </w:r>
        <w:r w:rsidR="00913059">
          <w:rPr>
            <w:noProof/>
            <w:webHidden/>
          </w:rPr>
          <w:t>5</w:t>
        </w:r>
        <w:r w:rsidR="00913059">
          <w:rPr>
            <w:noProof/>
            <w:webHidden/>
          </w:rPr>
          <w:fldChar w:fldCharType="end"/>
        </w:r>
      </w:hyperlink>
    </w:p>
    <w:p w14:paraId="2DC6700D" w14:textId="29A72C4A" w:rsidR="00913059" w:rsidRDefault="007D2BAE">
      <w:pPr>
        <w:pStyle w:val="TOC2"/>
        <w:tabs>
          <w:tab w:val="left" w:pos="1474"/>
        </w:tabs>
        <w:rPr>
          <w:rFonts w:asciiTheme="minorHAnsi" w:eastAsiaTheme="minorEastAsia" w:hAnsiTheme="minorHAnsi" w:cstheme="minorBidi"/>
          <w:noProof/>
          <w:kern w:val="0"/>
          <w:sz w:val="22"/>
          <w:szCs w:val="22"/>
        </w:rPr>
      </w:pPr>
      <w:hyperlink w:anchor="_Toc108449628" w:history="1">
        <w:r w:rsidR="00913059" w:rsidRPr="00A637E8">
          <w:rPr>
            <w:rStyle w:val="Hyperlink"/>
            <w:noProof/>
          </w:rPr>
          <w:t>6</w:t>
        </w:r>
        <w:r w:rsidR="00913059">
          <w:rPr>
            <w:rFonts w:asciiTheme="minorHAnsi" w:eastAsiaTheme="minorEastAsia" w:hAnsiTheme="minorHAnsi" w:cstheme="minorBidi"/>
            <w:noProof/>
            <w:kern w:val="0"/>
            <w:sz w:val="22"/>
            <w:szCs w:val="22"/>
          </w:rPr>
          <w:tab/>
        </w:r>
        <w:r w:rsidR="00913059" w:rsidRPr="00A637E8">
          <w:rPr>
            <w:rStyle w:val="Hyperlink"/>
            <w:noProof/>
          </w:rPr>
          <w:t>Application</w:t>
        </w:r>
        <w:r w:rsidR="00913059">
          <w:rPr>
            <w:noProof/>
            <w:webHidden/>
          </w:rPr>
          <w:tab/>
        </w:r>
        <w:r w:rsidR="00913059">
          <w:rPr>
            <w:noProof/>
            <w:webHidden/>
          </w:rPr>
          <w:fldChar w:fldCharType="begin"/>
        </w:r>
        <w:r w:rsidR="00913059">
          <w:rPr>
            <w:noProof/>
            <w:webHidden/>
          </w:rPr>
          <w:instrText xml:space="preserve"> PAGEREF _Toc108449628 \h </w:instrText>
        </w:r>
        <w:r w:rsidR="00913059">
          <w:rPr>
            <w:noProof/>
            <w:webHidden/>
          </w:rPr>
        </w:r>
        <w:r w:rsidR="00913059">
          <w:rPr>
            <w:noProof/>
            <w:webHidden/>
          </w:rPr>
          <w:fldChar w:fldCharType="separate"/>
        </w:r>
        <w:r w:rsidR="00913059">
          <w:rPr>
            <w:noProof/>
            <w:webHidden/>
          </w:rPr>
          <w:t>6</w:t>
        </w:r>
        <w:r w:rsidR="00913059">
          <w:rPr>
            <w:noProof/>
            <w:webHidden/>
          </w:rPr>
          <w:fldChar w:fldCharType="end"/>
        </w:r>
      </w:hyperlink>
    </w:p>
    <w:p w14:paraId="5678006E" w14:textId="30C5632A" w:rsidR="00670EA1" w:rsidRPr="00F61B09" w:rsidRDefault="00015719" w:rsidP="00715914">
      <w:r>
        <w:rPr>
          <w:rFonts w:eastAsia="Times New Roman"/>
          <w:kern w:val="28"/>
          <w:sz w:val="28"/>
          <w:lang w:eastAsia="en-AU"/>
        </w:rPr>
        <w:fldChar w:fldCharType="end"/>
      </w:r>
    </w:p>
    <w:p w14:paraId="54B566CF" w14:textId="77777777" w:rsidR="00670EA1" w:rsidRPr="00F61B09" w:rsidRDefault="00670EA1" w:rsidP="00715914">
      <w:pPr>
        <w:sectPr w:rsidR="00670EA1" w:rsidRPr="00F61B09" w:rsidSect="00F4215A">
          <w:headerReference w:type="even" r:id="rId21"/>
          <w:headerReference w:type="default" r:id="rId22"/>
          <w:footerReference w:type="even" r:id="rId23"/>
          <w:footerReference w:type="default" r:id="rId24"/>
          <w:headerReference w:type="first" r:id="rId25"/>
          <w:pgSz w:w="11907" w:h="16839"/>
          <w:pgMar w:top="1098" w:right="1797" w:bottom="1440" w:left="1797" w:header="720" w:footer="709" w:gutter="0"/>
          <w:pgNumType w:fmt="lowerRoman"/>
          <w:cols w:space="708"/>
          <w:docGrid w:linePitch="360"/>
        </w:sectPr>
      </w:pPr>
    </w:p>
    <w:p w14:paraId="4E35EDC9" w14:textId="77777777" w:rsidR="00FA31DE" w:rsidRPr="00F61B09" w:rsidRDefault="00FA31DE" w:rsidP="006554FF">
      <w:pPr>
        <w:pStyle w:val="LI-Heading1"/>
      </w:pPr>
      <w:bookmarkStart w:id="1" w:name="BK_S3P1L1C1"/>
      <w:bookmarkStart w:id="2" w:name="_Toc108449621"/>
      <w:bookmarkEnd w:id="1"/>
      <w:r w:rsidRPr="006554FF">
        <w:lastRenderedPageBreak/>
        <w:t>Part</w:t>
      </w:r>
      <w:r w:rsidR="00F61B09" w:rsidRPr="006554FF">
        <w:t> </w:t>
      </w:r>
      <w:r w:rsidRPr="006E5320">
        <w:t>1</w:t>
      </w:r>
      <w:r w:rsidRPr="00F61B09">
        <w:t>—</w:t>
      </w:r>
      <w:r w:rsidRPr="00005446">
        <w:t>Preliminary</w:t>
      </w:r>
      <w:bookmarkEnd w:id="2"/>
    </w:p>
    <w:p w14:paraId="05F02904" w14:textId="77777777" w:rsidR="00FA31DE" w:rsidRDefault="00FA31DE" w:rsidP="00C11452">
      <w:pPr>
        <w:pStyle w:val="LI-Heading2"/>
        <w:rPr>
          <w:szCs w:val="24"/>
        </w:rPr>
      </w:pPr>
      <w:bookmarkStart w:id="3" w:name="_Toc108449622"/>
      <w:r w:rsidRPr="008C0F29">
        <w:rPr>
          <w:szCs w:val="24"/>
        </w:rPr>
        <w:t>1</w:t>
      </w:r>
      <w:r w:rsidR="00FC3EB8">
        <w:rPr>
          <w:szCs w:val="24"/>
        </w:rPr>
        <w:tab/>
      </w:r>
      <w:r w:rsidRPr="008C0F29">
        <w:rPr>
          <w:szCs w:val="24"/>
        </w:rPr>
        <w:t xml:space="preserve">Name of </w:t>
      </w:r>
      <w:r w:rsidR="008C0F29" w:rsidRPr="008C0F29">
        <w:rPr>
          <w:szCs w:val="24"/>
        </w:rPr>
        <w:t>legislative instrument</w:t>
      </w:r>
      <w:bookmarkEnd w:id="3"/>
    </w:p>
    <w:p w14:paraId="69622EA1" w14:textId="790CD1D8" w:rsidR="00FA31DE" w:rsidRDefault="00FA31DE" w:rsidP="00C733B1">
      <w:pPr>
        <w:pStyle w:val="LI-BodyTextUnnumbered"/>
        <w:rPr>
          <w:szCs w:val="24"/>
        </w:rPr>
      </w:pPr>
      <w:r w:rsidRPr="008C0F29">
        <w:rPr>
          <w:szCs w:val="24"/>
        </w:rPr>
        <w:t xml:space="preserve">This </w:t>
      </w:r>
      <w:r w:rsidR="008C0F29" w:rsidRPr="008C0F29">
        <w:rPr>
          <w:szCs w:val="24"/>
        </w:rPr>
        <w:t>is</w:t>
      </w:r>
      <w:r w:rsidR="009D195A">
        <w:rPr>
          <w:szCs w:val="24"/>
        </w:rPr>
        <w:t xml:space="preserve"> the</w:t>
      </w:r>
      <w:r w:rsidR="008C0F29" w:rsidRPr="008C0F29">
        <w:rPr>
          <w:szCs w:val="24"/>
        </w:rPr>
        <w:t xml:space="preserve"> </w:t>
      </w:r>
      <w:r w:rsidR="008C0F29" w:rsidRPr="008C0F29">
        <w:rPr>
          <w:i/>
          <w:szCs w:val="24"/>
        </w:rPr>
        <w:t>A</w:t>
      </w:r>
      <w:r w:rsidR="00327DDF">
        <w:rPr>
          <w:i/>
          <w:szCs w:val="24"/>
        </w:rPr>
        <w:t xml:space="preserve">SIC Corporations </w:t>
      </w:r>
      <w:r w:rsidR="00C11452" w:rsidRPr="005D3D41">
        <w:rPr>
          <w:i/>
          <w:szCs w:val="24"/>
        </w:rPr>
        <w:t>(</w:t>
      </w:r>
      <w:r w:rsidR="00C733B1">
        <w:rPr>
          <w:i/>
          <w:szCs w:val="24"/>
        </w:rPr>
        <w:t>Product Intervention</w:t>
      </w:r>
      <w:r w:rsidR="004B6FCA">
        <w:rPr>
          <w:i/>
          <w:szCs w:val="24"/>
        </w:rPr>
        <w:t xml:space="preserve"> Order</w:t>
      </w:r>
      <w:r w:rsidR="00C733B1">
        <w:rPr>
          <w:i/>
          <w:szCs w:val="24"/>
        </w:rPr>
        <w:t>—</w:t>
      </w:r>
      <w:r w:rsidR="00F27A92">
        <w:rPr>
          <w:i/>
          <w:szCs w:val="24"/>
        </w:rPr>
        <w:t>Continuing Credit Contracts</w:t>
      </w:r>
      <w:r w:rsidR="00C733B1">
        <w:rPr>
          <w:i/>
          <w:szCs w:val="24"/>
        </w:rPr>
        <w:t>)</w:t>
      </w:r>
      <w:r w:rsidR="00C11452" w:rsidRPr="005D3D41">
        <w:rPr>
          <w:i/>
          <w:szCs w:val="24"/>
        </w:rPr>
        <w:t xml:space="preserve"> Instrument </w:t>
      </w:r>
      <w:r w:rsidR="0016246D">
        <w:rPr>
          <w:i/>
          <w:szCs w:val="24"/>
        </w:rPr>
        <w:t>202</w:t>
      </w:r>
      <w:r w:rsidR="00CF445D">
        <w:rPr>
          <w:i/>
          <w:szCs w:val="24"/>
        </w:rPr>
        <w:t>2</w:t>
      </w:r>
      <w:r w:rsidR="00C733B1" w:rsidRPr="00DC01D2">
        <w:rPr>
          <w:i/>
          <w:szCs w:val="24"/>
        </w:rPr>
        <w:t>/</w:t>
      </w:r>
      <w:r w:rsidR="00531560">
        <w:rPr>
          <w:i/>
          <w:szCs w:val="24"/>
        </w:rPr>
        <w:t>648</w:t>
      </w:r>
      <w:r w:rsidRPr="00DC01D2">
        <w:rPr>
          <w:szCs w:val="24"/>
        </w:rPr>
        <w:t>.</w:t>
      </w:r>
    </w:p>
    <w:p w14:paraId="76A3CED2" w14:textId="77777777" w:rsidR="00FA31DE" w:rsidRPr="008C0F29" w:rsidRDefault="00FA31DE" w:rsidP="00C11452">
      <w:pPr>
        <w:pStyle w:val="LI-Heading2"/>
        <w:rPr>
          <w:szCs w:val="24"/>
        </w:rPr>
      </w:pPr>
      <w:bookmarkStart w:id="4" w:name="_Toc108449623"/>
      <w:r w:rsidRPr="008C0F29">
        <w:rPr>
          <w:szCs w:val="24"/>
        </w:rPr>
        <w:t>2</w:t>
      </w:r>
      <w:r w:rsidR="00FC3EB8">
        <w:rPr>
          <w:szCs w:val="24"/>
        </w:rPr>
        <w:tab/>
      </w:r>
      <w:r w:rsidRPr="008C0F29">
        <w:rPr>
          <w:szCs w:val="24"/>
        </w:rPr>
        <w:t>Commencement</w:t>
      </w:r>
      <w:bookmarkEnd w:id="4"/>
    </w:p>
    <w:p w14:paraId="0542438E" w14:textId="592A81A2" w:rsidR="00FA31DE" w:rsidRPr="008C0F29" w:rsidRDefault="00FA31DE" w:rsidP="006E5320">
      <w:pPr>
        <w:pStyle w:val="LI-BodyTextUnnumbered"/>
        <w:rPr>
          <w:szCs w:val="24"/>
        </w:rPr>
      </w:pPr>
      <w:r w:rsidRPr="008C0F29">
        <w:rPr>
          <w:szCs w:val="24"/>
        </w:rPr>
        <w:t xml:space="preserve">This </w:t>
      </w:r>
      <w:r w:rsidR="008C0F29">
        <w:rPr>
          <w:szCs w:val="24"/>
        </w:rPr>
        <w:t>instrument</w:t>
      </w:r>
      <w:r w:rsidRPr="008C0F29">
        <w:rPr>
          <w:szCs w:val="24"/>
        </w:rPr>
        <w:t xml:space="preserve"> commences </w:t>
      </w:r>
      <w:bookmarkStart w:id="5" w:name="_Hlk19083684"/>
      <w:r w:rsidRPr="008C0F29">
        <w:rPr>
          <w:szCs w:val="24"/>
        </w:rPr>
        <w:t xml:space="preserve">on </w:t>
      </w:r>
      <w:r w:rsidR="00403DE5">
        <w:rPr>
          <w:szCs w:val="24"/>
        </w:rPr>
        <w:t>a</w:t>
      </w:r>
      <w:r w:rsidRPr="008C0F29">
        <w:rPr>
          <w:szCs w:val="24"/>
        </w:rPr>
        <w:t xml:space="preserve"> day </w:t>
      </w:r>
      <w:r w:rsidR="00403DE5">
        <w:rPr>
          <w:szCs w:val="24"/>
        </w:rPr>
        <w:t xml:space="preserve">that is the </w:t>
      </w:r>
      <w:r w:rsidR="008B5806">
        <w:rPr>
          <w:szCs w:val="24"/>
        </w:rPr>
        <w:t xml:space="preserve">second </w:t>
      </w:r>
      <w:r w:rsidR="00403DE5">
        <w:rPr>
          <w:szCs w:val="24"/>
        </w:rPr>
        <w:t xml:space="preserve">day after the instrument </w:t>
      </w:r>
      <w:r w:rsidR="004823C0">
        <w:rPr>
          <w:szCs w:val="24"/>
        </w:rPr>
        <w:t xml:space="preserve">is </w:t>
      </w:r>
      <w:r w:rsidR="0077506D">
        <w:rPr>
          <w:szCs w:val="24"/>
        </w:rPr>
        <w:t>registered on</w:t>
      </w:r>
      <w:r w:rsidR="004823C0">
        <w:rPr>
          <w:szCs w:val="24"/>
        </w:rPr>
        <w:t xml:space="preserve"> the Federal Register of Legislati</w:t>
      </w:r>
      <w:r w:rsidR="001F02B1">
        <w:rPr>
          <w:szCs w:val="24"/>
        </w:rPr>
        <w:t>on</w:t>
      </w:r>
      <w:bookmarkEnd w:id="5"/>
      <w:r w:rsidRPr="008C0F29">
        <w:rPr>
          <w:szCs w:val="24"/>
        </w:rPr>
        <w:t>.</w:t>
      </w:r>
    </w:p>
    <w:p w14:paraId="5A265C67" w14:textId="77777777" w:rsidR="00FA31DE" w:rsidRDefault="00FA31DE" w:rsidP="00572BB1">
      <w:pPr>
        <w:pStyle w:val="LI-BodyTextNote"/>
      </w:pPr>
      <w:r w:rsidRPr="00F61B09">
        <w:t>Note:</w:t>
      </w:r>
      <w:r w:rsidRPr="00F61B09">
        <w:tab/>
      </w:r>
      <w:r w:rsidR="004823C0">
        <w:t xml:space="preserve">The register </w:t>
      </w:r>
      <w:r w:rsidR="004823C0" w:rsidRPr="00572BB1">
        <w:t xml:space="preserve">may </w:t>
      </w:r>
      <w:r w:rsidR="004823C0">
        <w:t xml:space="preserve">be accessed at </w:t>
      </w:r>
      <w:hyperlink r:id="rId26" w:history="1">
        <w:r w:rsidR="00F047D8" w:rsidRPr="008B4C0E">
          <w:rPr>
            <w:rStyle w:val="Hyperlink"/>
          </w:rPr>
          <w:t>www.legislation.gov.au</w:t>
        </w:r>
      </w:hyperlink>
      <w:r w:rsidR="004823C0">
        <w:t>.</w:t>
      </w:r>
    </w:p>
    <w:p w14:paraId="0CB3AFA4" w14:textId="77777777" w:rsidR="00FA31DE" w:rsidRPr="008C0F29" w:rsidRDefault="00FA31DE" w:rsidP="00EC4757">
      <w:pPr>
        <w:pStyle w:val="LI-Heading2"/>
        <w:spacing w:before="240"/>
        <w:rPr>
          <w:szCs w:val="24"/>
        </w:rPr>
      </w:pPr>
      <w:bookmarkStart w:id="6" w:name="_Toc108449624"/>
      <w:r w:rsidRPr="008C0F29">
        <w:rPr>
          <w:szCs w:val="24"/>
        </w:rPr>
        <w:t>3</w:t>
      </w:r>
      <w:r w:rsidR="00FC3EB8">
        <w:rPr>
          <w:szCs w:val="24"/>
        </w:rPr>
        <w:tab/>
      </w:r>
      <w:r w:rsidRPr="008C0F29">
        <w:rPr>
          <w:szCs w:val="24"/>
        </w:rPr>
        <w:t>Authority</w:t>
      </w:r>
      <w:bookmarkEnd w:id="6"/>
    </w:p>
    <w:p w14:paraId="6465E059" w14:textId="77777777" w:rsidR="00892B0A" w:rsidRPr="008C480C" w:rsidRDefault="00FA31DE" w:rsidP="00160535">
      <w:pPr>
        <w:pStyle w:val="LI-BodyTextUnnumbered"/>
        <w:rPr>
          <w:i/>
          <w:szCs w:val="24"/>
        </w:rPr>
      </w:pPr>
      <w:r w:rsidRPr="008C0F29">
        <w:rPr>
          <w:szCs w:val="24"/>
        </w:rPr>
        <w:t xml:space="preserve">This </w:t>
      </w:r>
      <w:r w:rsidR="008C0F29" w:rsidRPr="008C0F29">
        <w:rPr>
          <w:szCs w:val="24"/>
        </w:rPr>
        <w:t xml:space="preserve">instrument </w:t>
      </w:r>
      <w:r w:rsidRPr="008C0F29">
        <w:rPr>
          <w:szCs w:val="24"/>
        </w:rPr>
        <w:t xml:space="preserve">is made under </w:t>
      </w:r>
      <w:r w:rsidR="00C733B1">
        <w:rPr>
          <w:szCs w:val="24"/>
        </w:rPr>
        <w:t xml:space="preserve">subsection 1023D(3) of the </w:t>
      </w:r>
      <w:r w:rsidR="00C733B1" w:rsidRPr="00C733B1">
        <w:rPr>
          <w:i/>
          <w:szCs w:val="24"/>
        </w:rPr>
        <w:t>Corporations Act 2001</w:t>
      </w:r>
      <w:r w:rsidRPr="008C0F29">
        <w:rPr>
          <w:szCs w:val="24"/>
        </w:rPr>
        <w:t>.</w:t>
      </w:r>
    </w:p>
    <w:p w14:paraId="335C91E5" w14:textId="77777777" w:rsidR="00FA31DE" w:rsidRPr="00925A05" w:rsidRDefault="008C0F29" w:rsidP="00EC4757">
      <w:pPr>
        <w:pStyle w:val="LI-Heading2"/>
        <w:spacing w:before="240"/>
        <w:rPr>
          <w:szCs w:val="24"/>
        </w:rPr>
      </w:pPr>
      <w:bookmarkStart w:id="7" w:name="_Toc108449625"/>
      <w:r w:rsidRPr="00925A05">
        <w:rPr>
          <w:szCs w:val="24"/>
        </w:rPr>
        <w:t>4</w:t>
      </w:r>
      <w:r w:rsidR="00FC3EB8" w:rsidRPr="00925A05">
        <w:rPr>
          <w:szCs w:val="24"/>
        </w:rPr>
        <w:tab/>
      </w:r>
      <w:r w:rsidR="00FA31DE" w:rsidRPr="00925A05">
        <w:rPr>
          <w:szCs w:val="24"/>
        </w:rPr>
        <w:t>Definitions</w:t>
      </w:r>
      <w:bookmarkEnd w:id="7"/>
    </w:p>
    <w:p w14:paraId="0155D6B0" w14:textId="77777777" w:rsidR="00FA31DE" w:rsidRDefault="00FA31DE" w:rsidP="00005446">
      <w:pPr>
        <w:pStyle w:val="LI-BodyTextUnnumbered"/>
      </w:pPr>
      <w:r w:rsidRPr="00005446">
        <w:t xml:space="preserve">In this </w:t>
      </w:r>
      <w:r w:rsidR="008C0F29" w:rsidRPr="00005446">
        <w:t>instrument</w:t>
      </w:r>
      <w:r w:rsidRPr="00005446">
        <w:t>:</w:t>
      </w:r>
    </w:p>
    <w:p w14:paraId="5519BEE8" w14:textId="77777777" w:rsidR="00C01F89" w:rsidRDefault="00C01F89" w:rsidP="00005446">
      <w:pPr>
        <w:pStyle w:val="LI-BodyTextUnnumbered"/>
      </w:pPr>
      <w:r w:rsidRPr="00C01F89">
        <w:rPr>
          <w:b/>
          <w:i/>
        </w:rPr>
        <w:t>Act</w:t>
      </w:r>
      <w:r>
        <w:t xml:space="preserve"> means the </w:t>
      </w:r>
      <w:r w:rsidRPr="00C01F89">
        <w:rPr>
          <w:i/>
        </w:rPr>
        <w:t>Corporations Act 2001</w:t>
      </w:r>
      <w:r>
        <w:t>.</w:t>
      </w:r>
    </w:p>
    <w:p w14:paraId="57BDA120" w14:textId="77777777" w:rsidR="00DE57CC" w:rsidRDefault="00A92A9E" w:rsidP="005D703C">
      <w:pPr>
        <w:pStyle w:val="LI-BodyTextUnnumbered"/>
      </w:pPr>
      <w:r w:rsidRPr="005A1433">
        <w:rPr>
          <w:b/>
          <w:i/>
        </w:rPr>
        <w:t>a</w:t>
      </w:r>
      <w:r w:rsidR="009D0563" w:rsidRPr="005A1433">
        <w:rPr>
          <w:b/>
          <w:i/>
        </w:rPr>
        <w:t>ssociate</w:t>
      </w:r>
      <w:r w:rsidRPr="005A1433">
        <w:t xml:space="preserve">, in relation to a primary person that is a </w:t>
      </w:r>
      <w:r w:rsidR="007031B2">
        <w:t>continuing credit provider</w:t>
      </w:r>
      <w:r w:rsidRPr="005A1433">
        <w:t>, has the meaning given by sections 11 and 15 of the Act.</w:t>
      </w:r>
      <w:r w:rsidR="00DE57CC">
        <w:t xml:space="preserve"> </w:t>
      </w:r>
    </w:p>
    <w:p w14:paraId="20DB1B93" w14:textId="77777777" w:rsidR="00374980" w:rsidRPr="00AB31AE" w:rsidRDefault="00374980" w:rsidP="00374980">
      <w:pPr>
        <w:spacing w:before="240" w:line="240" w:lineRule="auto"/>
        <w:ind w:left="1134"/>
        <w:rPr>
          <w:rFonts w:eastAsia="Times New Roman"/>
          <w:sz w:val="24"/>
          <w:szCs w:val="24"/>
          <w:lang w:eastAsia="en-AU"/>
        </w:rPr>
      </w:pPr>
      <w:bookmarkStart w:id="8" w:name="_Hlk81389899"/>
      <w:r w:rsidRPr="00AB31AE">
        <w:rPr>
          <w:rFonts w:eastAsia="Times New Roman"/>
          <w:b/>
          <w:i/>
          <w:sz w:val="24"/>
          <w:szCs w:val="24"/>
          <w:lang w:eastAsia="en-AU"/>
        </w:rPr>
        <w:t>buy now pay later arrangement</w:t>
      </w:r>
      <w:r w:rsidRPr="00AB31AE">
        <w:rPr>
          <w:rFonts w:eastAsia="Times New Roman"/>
          <w:sz w:val="24"/>
          <w:szCs w:val="24"/>
          <w:lang w:eastAsia="en-AU"/>
        </w:rPr>
        <w:t xml:space="preserve"> means an arrangement or series of arrangements comprising:</w:t>
      </w:r>
    </w:p>
    <w:p w14:paraId="10BD8CCE" w14:textId="77777777" w:rsidR="001F0C05" w:rsidRPr="00AB31AE" w:rsidRDefault="00374980" w:rsidP="001F0C05">
      <w:pPr>
        <w:spacing w:before="240" w:line="240" w:lineRule="auto"/>
        <w:ind w:left="1701" w:hanging="567"/>
        <w:rPr>
          <w:rFonts w:eastAsia="Times New Roman"/>
          <w:sz w:val="24"/>
          <w:szCs w:val="24"/>
          <w:lang w:eastAsia="en-AU"/>
        </w:rPr>
      </w:pPr>
      <w:r w:rsidRPr="00AB31AE">
        <w:rPr>
          <w:rFonts w:eastAsia="Times New Roman"/>
          <w:sz w:val="24"/>
          <w:szCs w:val="24"/>
          <w:lang w:eastAsia="en-AU"/>
        </w:rPr>
        <w:t>(a)</w:t>
      </w:r>
      <w:r w:rsidRPr="00AB31AE">
        <w:rPr>
          <w:rFonts w:eastAsia="Times New Roman"/>
          <w:sz w:val="24"/>
          <w:szCs w:val="24"/>
          <w:lang w:eastAsia="en-AU"/>
        </w:rPr>
        <w:tab/>
        <w:t xml:space="preserve">an arrangement between a person (the </w:t>
      </w:r>
      <w:r w:rsidRPr="00AB31AE">
        <w:rPr>
          <w:rFonts w:eastAsia="Times New Roman"/>
          <w:b/>
          <w:bCs/>
          <w:i/>
          <w:iCs/>
          <w:sz w:val="24"/>
          <w:szCs w:val="24"/>
          <w:lang w:eastAsia="en-AU"/>
        </w:rPr>
        <w:t>merchant</w:t>
      </w:r>
      <w:r w:rsidRPr="00AB31AE">
        <w:rPr>
          <w:rFonts w:eastAsia="Times New Roman"/>
          <w:sz w:val="24"/>
          <w:szCs w:val="24"/>
          <w:lang w:eastAsia="en-AU"/>
        </w:rPr>
        <w:t>) and another person (the </w:t>
      </w:r>
      <w:r w:rsidRPr="00AB31AE">
        <w:rPr>
          <w:rFonts w:eastAsia="Times New Roman"/>
          <w:b/>
          <w:bCs/>
          <w:i/>
          <w:iCs/>
          <w:sz w:val="24"/>
          <w:szCs w:val="24"/>
          <w:lang w:eastAsia="en-AU"/>
        </w:rPr>
        <w:t>retail client</w:t>
      </w:r>
      <w:r w:rsidRPr="00AB31AE">
        <w:rPr>
          <w:rFonts w:eastAsia="Times New Roman"/>
          <w:sz w:val="24"/>
          <w:szCs w:val="24"/>
          <w:lang w:eastAsia="en-AU"/>
        </w:rPr>
        <w:t>)</w:t>
      </w:r>
      <w:r w:rsidRPr="00AB31AE">
        <w:rPr>
          <w:rFonts w:eastAsia="Times New Roman"/>
          <w:sz w:val="24"/>
          <w:lang w:eastAsia="en-AU"/>
        </w:rPr>
        <w:t xml:space="preserve"> i</w:t>
      </w:r>
      <w:r w:rsidRPr="00AB31AE">
        <w:rPr>
          <w:rFonts w:eastAsia="Times New Roman"/>
          <w:sz w:val="24"/>
          <w:szCs w:val="24"/>
          <w:lang w:eastAsia="en-AU"/>
        </w:rPr>
        <w:t>n relation to</w:t>
      </w:r>
      <w:r w:rsidR="001F0C05" w:rsidRPr="00AB31AE">
        <w:rPr>
          <w:rFonts w:eastAsia="Times New Roman"/>
          <w:sz w:val="24"/>
          <w:szCs w:val="24"/>
          <w:lang w:eastAsia="en-AU"/>
        </w:rPr>
        <w:t xml:space="preserve"> the </w:t>
      </w:r>
      <w:r w:rsidRPr="00AB31AE">
        <w:rPr>
          <w:rFonts w:eastAsia="Times New Roman"/>
          <w:sz w:val="24"/>
          <w:szCs w:val="24"/>
          <w:lang w:eastAsia="en-AU"/>
        </w:rPr>
        <w:t xml:space="preserve">supply of goods </w:t>
      </w:r>
      <w:r w:rsidR="001F0C05" w:rsidRPr="00AB31AE">
        <w:rPr>
          <w:rFonts w:eastAsia="Times New Roman"/>
          <w:sz w:val="24"/>
          <w:szCs w:val="24"/>
          <w:lang w:eastAsia="en-AU"/>
        </w:rPr>
        <w:t xml:space="preserve">or services </w:t>
      </w:r>
      <w:r w:rsidRPr="00AB31AE">
        <w:rPr>
          <w:rFonts w:eastAsia="Times New Roman"/>
          <w:sz w:val="24"/>
          <w:szCs w:val="24"/>
          <w:lang w:eastAsia="en-AU"/>
        </w:rPr>
        <w:t>by the merchant to the retail client</w:t>
      </w:r>
      <w:r w:rsidR="001F0C05" w:rsidRPr="00AB31AE">
        <w:rPr>
          <w:rFonts w:eastAsia="Times New Roman"/>
          <w:sz w:val="24"/>
          <w:szCs w:val="24"/>
          <w:lang w:eastAsia="en-AU"/>
        </w:rPr>
        <w:t>; and</w:t>
      </w:r>
    </w:p>
    <w:p w14:paraId="52CF695E" w14:textId="71D68BD2" w:rsidR="00315493" w:rsidRPr="00AB31AE" w:rsidRDefault="00374980" w:rsidP="00374980">
      <w:pPr>
        <w:spacing w:before="240" w:line="240" w:lineRule="auto"/>
        <w:ind w:left="1701" w:hanging="567"/>
        <w:rPr>
          <w:rFonts w:eastAsia="Times New Roman"/>
          <w:sz w:val="24"/>
          <w:szCs w:val="24"/>
          <w:lang w:eastAsia="en-AU"/>
        </w:rPr>
      </w:pPr>
      <w:r w:rsidRPr="00AB31AE">
        <w:rPr>
          <w:rFonts w:eastAsia="Times New Roman"/>
          <w:sz w:val="24"/>
          <w:szCs w:val="24"/>
          <w:lang w:eastAsia="en-AU"/>
        </w:rPr>
        <w:t>(b)</w:t>
      </w:r>
      <w:r w:rsidRPr="00AB31AE">
        <w:rPr>
          <w:rFonts w:eastAsia="Times New Roman"/>
          <w:sz w:val="24"/>
          <w:szCs w:val="24"/>
          <w:lang w:eastAsia="en-AU"/>
        </w:rPr>
        <w:tab/>
      </w:r>
      <w:r w:rsidR="00856339">
        <w:rPr>
          <w:rFonts w:eastAsia="Times New Roman"/>
          <w:sz w:val="24"/>
          <w:szCs w:val="24"/>
          <w:lang w:eastAsia="en-AU"/>
        </w:rPr>
        <w:t>any of the following</w:t>
      </w:r>
      <w:r w:rsidR="00315493" w:rsidRPr="00AB31AE">
        <w:rPr>
          <w:rFonts w:eastAsia="Times New Roman"/>
          <w:sz w:val="24"/>
          <w:szCs w:val="24"/>
          <w:lang w:eastAsia="en-AU"/>
        </w:rPr>
        <w:t>:</w:t>
      </w:r>
    </w:p>
    <w:p w14:paraId="7A0A0D44" w14:textId="67552815" w:rsidR="00374980" w:rsidRPr="00AB31AE" w:rsidRDefault="00315493" w:rsidP="00315493">
      <w:pPr>
        <w:spacing w:before="240" w:line="240" w:lineRule="auto"/>
        <w:ind w:left="2160" w:hanging="471"/>
        <w:rPr>
          <w:rFonts w:eastAsia="Times New Roman"/>
          <w:sz w:val="24"/>
          <w:szCs w:val="24"/>
          <w:lang w:eastAsia="en-AU"/>
        </w:rPr>
      </w:pPr>
      <w:r w:rsidRPr="00AB31AE">
        <w:rPr>
          <w:rFonts w:eastAsia="Times New Roman"/>
          <w:sz w:val="24"/>
          <w:szCs w:val="24"/>
          <w:lang w:eastAsia="en-AU"/>
        </w:rPr>
        <w:t>(</w:t>
      </w:r>
      <w:proofErr w:type="spellStart"/>
      <w:r w:rsidRPr="00AB31AE">
        <w:rPr>
          <w:rFonts w:eastAsia="Times New Roman"/>
          <w:sz w:val="24"/>
          <w:szCs w:val="24"/>
          <w:lang w:eastAsia="en-AU"/>
        </w:rPr>
        <w:t>i</w:t>
      </w:r>
      <w:proofErr w:type="spellEnd"/>
      <w:r w:rsidRPr="00AB31AE">
        <w:rPr>
          <w:rFonts w:eastAsia="Times New Roman"/>
          <w:sz w:val="24"/>
          <w:szCs w:val="24"/>
          <w:lang w:eastAsia="en-AU"/>
        </w:rPr>
        <w:t xml:space="preserve">) </w:t>
      </w:r>
      <w:r w:rsidRPr="00AB31AE">
        <w:rPr>
          <w:rFonts w:eastAsia="Times New Roman"/>
          <w:sz w:val="24"/>
          <w:szCs w:val="24"/>
          <w:lang w:eastAsia="en-AU"/>
        </w:rPr>
        <w:tab/>
      </w:r>
      <w:r w:rsidR="00374980" w:rsidRPr="00AB31AE">
        <w:rPr>
          <w:rFonts w:eastAsia="Times New Roman"/>
          <w:sz w:val="24"/>
          <w:szCs w:val="24"/>
          <w:lang w:eastAsia="en-AU"/>
        </w:rPr>
        <w:t>an arrangement between the merchant and a person (the </w:t>
      </w:r>
      <w:r w:rsidR="00374980" w:rsidRPr="00AB31AE">
        <w:rPr>
          <w:rFonts w:eastAsia="Times New Roman"/>
          <w:b/>
          <w:i/>
          <w:sz w:val="24"/>
          <w:szCs w:val="24"/>
          <w:lang w:eastAsia="en-AU"/>
        </w:rPr>
        <w:t>BNPL provider</w:t>
      </w:r>
      <w:r w:rsidR="00374980" w:rsidRPr="00AB31AE">
        <w:rPr>
          <w:rFonts w:eastAsia="Times New Roman"/>
          <w:sz w:val="24"/>
          <w:szCs w:val="24"/>
          <w:lang w:eastAsia="en-AU"/>
        </w:rPr>
        <w:t xml:space="preserve">) in relation to which the BNPL provider pays the </w:t>
      </w:r>
      <w:r w:rsidR="00374980" w:rsidRPr="009965AE">
        <w:rPr>
          <w:rFonts w:eastAsia="Times New Roman"/>
          <w:sz w:val="24"/>
          <w:szCs w:val="24"/>
          <w:lang w:eastAsia="en-AU"/>
        </w:rPr>
        <w:t xml:space="preserve">merchant </w:t>
      </w:r>
      <w:r w:rsidR="00856339" w:rsidRPr="009965AE">
        <w:rPr>
          <w:rFonts w:eastAsia="Times New Roman"/>
          <w:sz w:val="24"/>
          <w:szCs w:val="24"/>
          <w:lang w:eastAsia="en-AU"/>
        </w:rPr>
        <w:t xml:space="preserve">some or all of the price </w:t>
      </w:r>
      <w:r w:rsidR="00374980" w:rsidRPr="009965AE">
        <w:rPr>
          <w:rFonts w:eastAsia="Times New Roman"/>
          <w:sz w:val="24"/>
          <w:szCs w:val="24"/>
          <w:lang w:eastAsia="en-AU"/>
        </w:rPr>
        <w:t>for</w:t>
      </w:r>
      <w:r w:rsidR="00374980" w:rsidRPr="00AB31AE">
        <w:rPr>
          <w:rFonts w:eastAsia="Times New Roman"/>
          <w:sz w:val="24"/>
          <w:szCs w:val="24"/>
          <w:lang w:eastAsia="en-AU"/>
        </w:rPr>
        <w:t xml:space="preserve"> the supply of those goods or services to the retail </w:t>
      </w:r>
      <w:proofErr w:type="gramStart"/>
      <w:r w:rsidR="00374980" w:rsidRPr="00AB31AE">
        <w:rPr>
          <w:rFonts w:eastAsia="Times New Roman"/>
          <w:sz w:val="24"/>
          <w:szCs w:val="24"/>
          <w:lang w:eastAsia="en-AU"/>
        </w:rPr>
        <w:t>client;</w:t>
      </w:r>
      <w:proofErr w:type="gramEnd"/>
      <w:r w:rsidR="00374980" w:rsidRPr="00AB31AE">
        <w:rPr>
          <w:rFonts w:eastAsia="Times New Roman"/>
          <w:sz w:val="24"/>
          <w:szCs w:val="24"/>
          <w:lang w:eastAsia="en-AU"/>
        </w:rPr>
        <w:t xml:space="preserve"> </w:t>
      </w:r>
    </w:p>
    <w:p w14:paraId="05BD63C6" w14:textId="29DD2602" w:rsidR="00A223AE" w:rsidRDefault="00315493" w:rsidP="00A22406">
      <w:pPr>
        <w:spacing w:before="240" w:line="240" w:lineRule="auto"/>
        <w:ind w:left="2160" w:hanging="471"/>
        <w:rPr>
          <w:rFonts w:eastAsia="Times New Roman"/>
          <w:sz w:val="24"/>
          <w:szCs w:val="24"/>
          <w:lang w:eastAsia="en-AU"/>
        </w:rPr>
      </w:pPr>
      <w:r w:rsidRPr="00961E0E">
        <w:rPr>
          <w:rFonts w:eastAsia="Times New Roman"/>
          <w:sz w:val="24"/>
          <w:szCs w:val="24"/>
          <w:lang w:eastAsia="en-AU"/>
        </w:rPr>
        <w:t xml:space="preserve">(ii) </w:t>
      </w:r>
      <w:r w:rsidRPr="00961E0E">
        <w:rPr>
          <w:rFonts w:eastAsia="Times New Roman"/>
          <w:sz w:val="24"/>
          <w:szCs w:val="24"/>
          <w:lang w:eastAsia="en-AU"/>
        </w:rPr>
        <w:tab/>
        <w:t xml:space="preserve">an arrangement </w:t>
      </w:r>
      <w:r w:rsidR="00AB31AE" w:rsidRPr="00961E0E">
        <w:rPr>
          <w:rFonts w:eastAsia="Times New Roman"/>
          <w:sz w:val="24"/>
          <w:szCs w:val="24"/>
          <w:lang w:eastAsia="en-AU"/>
        </w:rPr>
        <w:t xml:space="preserve">between the retail client and a person </w:t>
      </w:r>
      <w:r w:rsidR="009B77C7" w:rsidRPr="00961E0E">
        <w:rPr>
          <w:rFonts w:eastAsia="Times New Roman"/>
          <w:sz w:val="24"/>
          <w:szCs w:val="24"/>
          <w:lang w:eastAsia="en-AU"/>
        </w:rPr>
        <w:t>(the </w:t>
      </w:r>
      <w:r w:rsidR="009B77C7" w:rsidRPr="00961E0E">
        <w:rPr>
          <w:rFonts w:eastAsia="Times New Roman"/>
          <w:b/>
          <w:bCs/>
          <w:i/>
          <w:iCs/>
          <w:sz w:val="24"/>
          <w:szCs w:val="24"/>
          <w:lang w:eastAsia="en-AU"/>
        </w:rPr>
        <w:t>BNPL provider</w:t>
      </w:r>
      <w:r w:rsidR="009B77C7" w:rsidRPr="00961E0E">
        <w:rPr>
          <w:rFonts w:eastAsia="Times New Roman"/>
          <w:sz w:val="24"/>
          <w:szCs w:val="24"/>
          <w:lang w:eastAsia="en-AU"/>
        </w:rPr>
        <w:t>) in relation to which</w:t>
      </w:r>
      <w:r w:rsidRPr="00961E0E">
        <w:rPr>
          <w:rFonts w:eastAsia="Times New Roman"/>
          <w:sz w:val="24"/>
          <w:szCs w:val="24"/>
          <w:lang w:eastAsia="en-AU"/>
        </w:rPr>
        <w:t xml:space="preserve">, when the retail client is required to pay the merchant for the supply of those goods or services, the </w:t>
      </w:r>
      <w:r w:rsidR="00416A02" w:rsidRPr="00961E0E">
        <w:rPr>
          <w:rFonts w:eastAsia="Times New Roman"/>
          <w:sz w:val="24"/>
          <w:szCs w:val="24"/>
          <w:lang w:eastAsia="en-AU"/>
        </w:rPr>
        <w:t>retail client pays the merchant</w:t>
      </w:r>
      <w:r w:rsidR="00856339">
        <w:rPr>
          <w:rFonts w:eastAsia="Times New Roman"/>
          <w:sz w:val="24"/>
          <w:szCs w:val="24"/>
          <w:lang w:eastAsia="en-AU"/>
        </w:rPr>
        <w:t xml:space="preserve"> some or all of the price</w:t>
      </w:r>
      <w:r w:rsidR="00416A02" w:rsidRPr="00961E0E">
        <w:rPr>
          <w:rFonts w:eastAsia="Times New Roman"/>
          <w:sz w:val="24"/>
          <w:szCs w:val="24"/>
          <w:lang w:eastAsia="en-AU"/>
        </w:rPr>
        <w:t xml:space="preserve"> by </w:t>
      </w:r>
      <w:r w:rsidR="00416A02" w:rsidRPr="009965AE">
        <w:rPr>
          <w:rFonts w:eastAsia="Times New Roman"/>
          <w:sz w:val="24"/>
          <w:szCs w:val="24"/>
          <w:lang w:eastAsia="en-AU"/>
        </w:rPr>
        <w:t xml:space="preserve">using </w:t>
      </w:r>
      <w:r w:rsidR="00A223AE" w:rsidRPr="009965AE">
        <w:rPr>
          <w:rFonts w:eastAsia="Times New Roman"/>
          <w:sz w:val="24"/>
          <w:szCs w:val="24"/>
          <w:lang w:eastAsia="en-AU"/>
        </w:rPr>
        <w:t xml:space="preserve">a credit card or debit card identifier provided or made available by the BNPL provider to the retail client for such a </w:t>
      </w:r>
      <w:proofErr w:type="gramStart"/>
      <w:r w:rsidR="00A223AE" w:rsidRPr="009965AE">
        <w:rPr>
          <w:rFonts w:eastAsia="Times New Roman"/>
          <w:sz w:val="24"/>
          <w:szCs w:val="24"/>
          <w:lang w:eastAsia="en-AU"/>
        </w:rPr>
        <w:t>purpose;</w:t>
      </w:r>
      <w:proofErr w:type="gramEnd"/>
      <w:r w:rsidR="00A223AE" w:rsidRPr="009965AE">
        <w:rPr>
          <w:rFonts w:eastAsia="Times New Roman"/>
          <w:sz w:val="24"/>
          <w:szCs w:val="24"/>
          <w:lang w:eastAsia="en-AU"/>
        </w:rPr>
        <w:t xml:space="preserve"> </w:t>
      </w:r>
    </w:p>
    <w:p w14:paraId="3F49BAAC" w14:textId="75281CA8" w:rsidR="00A223AE" w:rsidRDefault="00A223AE">
      <w:pPr>
        <w:pStyle w:val="LI-BodyTextSubparai"/>
      </w:pPr>
    </w:p>
    <w:p w14:paraId="35AEF200" w14:textId="2407ED13" w:rsidR="00856339" w:rsidRDefault="00856339">
      <w:pPr>
        <w:pStyle w:val="LI-BodyTextSubparai"/>
      </w:pPr>
      <w:bookmarkStart w:id="9" w:name="_Hlk102392175"/>
      <w:r>
        <w:t>(iii)</w:t>
      </w:r>
      <w:r>
        <w:tab/>
        <w:t xml:space="preserve">an arrangement </w:t>
      </w:r>
      <w:r w:rsidRPr="00961E0E">
        <w:t>between the retail client and a person (the </w:t>
      </w:r>
      <w:r w:rsidRPr="00961E0E">
        <w:rPr>
          <w:b/>
          <w:bCs/>
          <w:i/>
          <w:iCs/>
        </w:rPr>
        <w:t>BNPL provider</w:t>
      </w:r>
      <w:r w:rsidRPr="00961E0E">
        <w:t>) in relation to which</w:t>
      </w:r>
      <w:r>
        <w:t xml:space="preserve"> </w:t>
      </w:r>
      <w:r w:rsidRPr="00AB31AE">
        <w:t xml:space="preserve">the BNPL provider </w:t>
      </w:r>
      <w:r w:rsidRPr="009965AE">
        <w:t>pays</w:t>
      </w:r>
      <w:r w:rsidR="001E148D" w:rsidRPr="009965AE">
        <w:t xml:space="preserve">, </w:t>
      </w:r>
      <w:r w:rsidR="001E148D" w:rsidRPr="00A22406">
        <w:t>through a bill payment system specified by</w:t>
      </w:r>
      <w:r w:rsidRPr="00A22406">
        <w:t xml:space="preserve"> the merchant</w:t>
      </w:r>
      <w:r w:rsidR="001E148D" w:rsidRPr="009965AE">
        <w:t>,</w:t>
      </w:r>
      <w:r w:rsidRPr="009965AE">
        <w:t xml:space="preserve"> </w:t>
      </w:r>
      <w:r w:rsidRPr="00A22406">
        <w:t xml:space="preserve">some or </w:t>
      </w:r>
      <w:proofErr w:type="gramStart"/>
      <w:r w:rsidRPr="00A22406">
        <w:t>all of</w:t>
      </w:r>
      <w:proofErr w:type="gramEnd"/>
      <w:r w:rsidRPr="00A22406">
        <w:t xml:space="preserve"> </w:t>
      </w:r>
      <w:r w:rsidR="001E148D" w:rsidRPr="00A22406">
        <w:t xml:space="preserve">a bill issued by the merchant to the retail client </w:t>
      </w:r>
      <w:r w:rsidRPr="009965AE">
        <w:t>for</w:t>
      </w:r>
      <w:r w:rsidRPr="00AB31AE">
        <w:t xml:space="preserve"> the supply of those goods or services to the retail </w:t>
      </w:r>
      <w:r>
        <w:t>client</w:t>
      </w:r>
      <w:r w:rsidRPr="00961E0E">
        <w:t>;</w:t>
      </w:r>
      <w:r>
        <w:t xml:space="preserve"> and</w:t>
      </w:r>
    </w:p>
    <w:p w14:paraId="65D72915" w14:textId="5719F628" w:rsidR="001E148D" w:rsidRPr="00AB31AE" w:rsidRDefault="001E148D" w:rsidP="001E148D">
      <w:pPr>
        <w:pStyle w:val="LI-SectionNote"/>
        <w:ind w:left="2268"/>
      </w:pPr>
      <w:r>
        <w:t xml:space="preserve">Note: </w:t>
      </w:r>
      <w:r>
        <w:tab/>
        <w:t>For example, the bill payment system may be the BPAY bill payment system.</w:t>
      </w:r>
    </w:p>
    <w:bookmarkEnd w:id="9"/>
    <w:p w14:paraId="6D9AE79A" w14:textId="77777777" w:rsidR="00374980" w:rsidRPr="00AB31AE" w:rsidRDefault="00374980" w:rsidP="00374980">
      <w:pPr>
        <w:spacing w:before="240" w:line="240" w:lineRule="auto"/>
        <w:ind w:left="1701" w:hanging="567"/>
        <w:rPr>
          <w:rFonts w:eastAsia="Times New Roman"/>
          <w:sz w:val="24"/>
          <w:szCs w:val="24"/>
          <w:lang w:eastAsia="en-AU"/>
        </w:rPr>
      </w:pPr>
      <w:r w:rsidRPr="00AB31AE">
        <w:rPr>
          <w:rFonts w:eastAsia="Times New Roman"/>
          <w:sz w:val="24"/>
          <w:szCs w:val="24"/>
          <w:lang w:eastAsia="en-AU"/>
        </w:rPr>
        <w:t>(c)</w:t>
      </w:r>
      <w:r w:rsidRPr="00AB31AE">
        <w:rPr>
          <w:rFonts w:eastAsia="Times New Roman"/>
          <w:sz w:val="24"/>
          <w:szCs w:val="24"/>
          <w:lang w:eastAsia="en-AU"/>
        </w:rPr>
        <w:tab/>
        <w:t xml:space="preserve">an arrangement between the BNPL provider and the retail client which includes a continuing credit contract in relation to which the </w:t>
      </w:r>
      <w:r w:rsidR="008A76EA">
        <w:rPr>
          <w:rFonts w:eastAsia="Times New Roman"/>
          <w:sz w:val="24"/>
          <w:szCs w:val="24"/>
          <w:lang w:eastAsia="en-AU"/>
        </w:rPr>
        <w:t>retail client</w:t>
      </w:r>
      <w:r w:rsidR="008A76EA" w:rsidRPr="00AB31AE">
        <w:rPr>
          <w:rFonts w:eastAsia="Times New Roman"/>
          <w:sz w:val="24"/>
          <w:szCs w:val="24"/>
          <w:lang w:eastAsia="en-AU"/>
        </w:rPr>
        <w:t xml:space="preserve"> </w:t>
      </w:r>
      <w:r w:rsidRPr="00AB31AE">
        <w:rPr>
          <w:rFonts w:eastAsia="Times New Roman"/>
          <w:sz w:val="24"/>
          <w:szCs w:val="24"/>
          <w:lang w:eastAsia="en-AU"/>
        </w:rPr>
        <w:t xml:space="preserve">pays the BNPL provider over time in relation to the supply of those goods </w:t>
      </w:r>
      <w:r w:rsidR="009B77C7">
        <w:rPr>
          <w:rFonts w:eastAsia="Times New Roman"/>
          <w:sz w:val="24"/>
          <w:szCs w:val="24"/>
          <w:lang w:eastAsia="en-AU"/>
        </w:rPr>
        <w:t>or</w:t>
      </w:r>
      <w:r w:rsidRPr="00AB31AE">
        <w:rPr>
          <w:rFonts w:eastAsia="Times New Roman"/>
          <w:sz w:val="24"/>
          <w:szCs w:val="24"/>
          <w:lang w:eastAsia="en-AU"/>
        </w:rPr>
        <w:t xml:space="preserve"> </w:t>
      </w:r>
      <w:proofErr w:type="gramStart"/>
      <w:r w:rsidRPr="00AB31AE">
        <w:rPr>
          <w:rFonts w:eastAsia="Times New Roman"/>
          <w:sz w:val="24"/>
          <w:szCs w:val="24"/>
          <w:lang w:eastAsia="en-AU"/>
        </w:rPr>
        <w:t>services;</w:t>
      </w:r>
      <w:proofErr w:type="gramEnd"/>
    </w:p>
    <w:p w14:paraId="6AB3DF00" w14:textId="77777777" w:rsidR="00374980" w:rsidRPr="00AB31AE" w:rsidRDefault="00374980" w:rsidP="003D73B8">
      <w:pPr>
        <w:spacing w:before="240" w:line="240" w:lineRule="auto"/>
        <w:ind w:left="1134"/>
      </w:pPr>
      <w:bookmarkStart w:id="10" w:name="_Hlk81389983"/>
      <w:bookmarkEnd w:id="8"/>
      <w:r w:rsidRPr="00AB31AE">
        <w:rPr>
          <w:rFonts w:eastAsia="Times New Roman"/>
          <w:sz w:val="24"/>
          <w:szCs w:val="24"/>
          <w:lang w:eastAsia="en-AU"/>
        </w:rPr>
        <w:t xml:space="preserve">but only where the </w:t>
      </w:r>
      <w:r w:rsidR="009B56DD" w:rsidRPr="00AB31AE">
        <w:rPr>
          <w:rFonts w:eastAsia="Times New Roman"/>
          <w:sz w:val="24"/>
          <w:szCs w:val="24"/>
          <w:lang w:eastAsia="en-AU"/>
        </w:rPr>
        <w:t>pri</w:t>
      </w:r>
      <w:r w:rsidR="000375EF" w:rsidRPr="00AB31AE">
        <w:rPr>
          <w:rFonts w:eastAsia="Times New Roman"/>
          <w:sz w:val="24"/>
          <w:szCs w:val="24"/>
          <w:lang w:eastAsia="en-AU"/>
        </w:rPr>
        <w:t>ncipal</w:t>
      </w:r>
      <w:r w:rsidR="009B56DD" w:rsidRPr="00AB31AE">
        <w:rPr>
          <w:rFonts w:eastAsia="Times New Roman"/>
          <w:sz w:val="24"/>
          <w:szCs w:val="24"/>
          <w:lang w:eastAsia="en-AU"/>
        </w:rPr>
        <w:t xml:space="preserve"> </w:t>
      </w:r>
      <w:r w:rsidR="003D73B8" w:rsidRPr="00AB31AE">
        <w:rPr>
          <w:rFonts w:eastAsia="Times New Roman"/>
          <w:sz w:val="24"/>
          <w:szCs w:val="24"/>
          <w:lang w:eastAsia="en-AU"/>
        </w:rPr>
        <w:t>business of the merchant is not the supply of administration</w:t>
      </w:r>
      <w:r w:rsidR="005546F8">
        <w:rPr>
          <w:rFonts w:eastAsia="Times New Roman"/>
          <w:sz w:val="24"/>
          <w:szCs w:val="24"/>
          <w:lang w:eastAsia="en-AU"/>
        </w:rPr>
        <w:t>, brokerage</w:t>
      </w:r>
      <w:r w:rsidR="00EF0D0C">
        <w:rPr>
          <w:rFonts w:eastAsia="Times New Roman"/>
          <w:sz w:val="24"/>
          <w:szCs w:val="24"/>
          <w:lang w:eastAsia="en-AU"/>
        </w:rPr>
        <w:t xml:space="preserve">, </w:t>
      </w:r>
      <w:r w:rsidR="002A0398" w:rsidRPr="00AB31AE">
        <w:rPr>
          <w:rFonts w:eastAsia="Times New Roman"/>
          <w:sz w:val="24"/>
          <w:szCs w:val="24"/>
          <w:lang w:eastAsia="en-AU"/>
        </w:rPr>
        <w:t>management</w:t>
      </w:r>
      <w:r w:rsidR="00EF0D0C">
        <w:rPr>
          <w:rFonts w:eastAsia="Times New Roman"/>
          <w:sz w:val="24"/>
          <w:szCs w:val="24"/>
          <w:lang w:eastAsia="en-AU"/>
        </w:rPr>
        <w:t>, collection</w:t>
      </w:r>
      <w:r w:rsidR="00F30B44">
        <w:rPr>
          <w:rFonts w:eastAsia="Times New Roman"/>
          <w:sz w:val="24"/>
          <w:szCs w:val="24"/>
          <w:lang w:eastAsia="en-AU"/>
        </w:rPr>
        <w:t>,</w:t>
      </w:r>
      <w:r w:rsidR="00EF0D0C">
        <w:rPr>
          <w:rFonts w:eastAsia="Times New Roman"/>
          <w:sz w:val="24"/>
          <w:szCs w:val="24"/>
          <w:lang w:eastAsia="en-AU"/>
        </w:rPr>
        <w:t xml:space="preserve"> </w:t>
      </w:r>
      <w:proofErr w:type="gramStart"/>
      <w:r w:rsidR="00EF0D0C">
        <w:rPr>
          <w:rFonts w:eastAsia="Times New Roman"/>
          <w:sz w:val="24"/>
          <w:szCs w:val="24"/>
          <w:lang w:eastAsia="en-AU"/>
        </w:rPr>
        <w:t>recovery</w:t>
      </w:r>
      <w:proofErr w:type="gramEnd"/>
      <w:r w:rsidR="00F30B44">
        <w:rPr>
          <w:rFonts w:eastAsia="Times New Roman"/>
          <w:sz w:val="24"/>
          <w:szCs w:val="24"/>
          <w:lang w:eastAsia="en-AU"/>
        </w:rPr>
        <w:t xml:space="preserve"> or other</w:t>
      </w:r>
      <w:r w:rsidR="00EF0D0C" w:rsidRPr="00AB31AE">
        <w:rPr>
          <w:rFonts w:eastAsia="Times New Roman"/>
          <w:sz w:val="24"/>
          <w:szCs w:val="24"/>
          <w:lang w:eastAsia="en-AU"/>
        </w:rPr>
        <w:t xml:space="preserve"> services</w:t>
      </w:r>
      <w:r w:rsidR="003D73B8" w:rsidRPr="00AB31AE">
        <w:rPr>
          <w:rFonts w:eastAsia="Times New Roman"/>
          <w:sz w:val="24"/>
          <w:szCs w:val="24"/>
          <w:lang w:eastAsia="en-AU"/>
        </w:rPr>
        <w:t xml:space="preserve"> in relation to the provision of credit under continuing credit contracts.</w:t>
      </w:r>
    </w:p>
    <w:bookmarkEnd w:id="10"/>
    <w:p w14:paraId="117EFE1C" w14:textId="6C35CBD4" w:rsidR="00F17390" w:rsidRPr="009B77C7" w:rsidRDefault="002807BD" w:rsidP="002E7260">
      <w:pPr>
        <w:pStyle w:val="LI-BodyTextUnnumbered"/>
      </w:pPr>
      <w:r w:rsidRPr="00A6430A">
        <w:rPr>
          <w:b/>
          <w:i/>
        </w:rPr>
        <w:t>collateral contract</w:t>
      </w:r>
      <w:r w:rsidR="007A710C" w:rsidRPr="00A6430A">
        <w:t xml:space="preserve">, </w:t>
      </w:r>
      <w:bookmarkStart w:id="11" w:name="_Hlk49275309"/>
      <w:r w:rsidR="007A710C" w:rsidRPr="00A6430A">
        <w:t xml:space="preserve">in relation to a </w:t>
      </w:r>
      <w:r w:rsidR="00F27A92" w:rsidRPr="00A6430A">
        <w:t xml:space="preserve">continuing </w:t>
      </w:r>
      <w:r w:rsidR="007A710C" w:rsidRPr="00A6430A">
        <w:t xml:space="preserve">credit </w:t>
      </w:r>
      <w:r w:rsidR="00F27A92" w:rsidRPr="00A6430A">
        <w:t>contract</w:t>
      </w:r>
      <w:bookmarkEnd w:id="11"/>
      <w:r w:rsidR="007A710C" w:rsidRPr="00A6430A">
        <w:t>,</w:t>
      </w:r>
      <w:r w:rsidR="00DB1C52">
        <w:t xml:space="preserve"> means</w:t>
      </w:r>
      <w:r w:rsidR="007A710C" w:rsidRPr="00A6430A">
        <w:t xml:space="preserve"> </w:t>
      </w:r>
      <w:r w:rsidR="00B516C8" w:rsidRPr="00A6430A">
        <w:t>a</w:t>
      </w:r>
      <w:r w:rsidR="007A710C" w:rsidRPr="00A6430A">
        <w:t xml:space="preserve"> separate </w:t>
      </w:r>
      <w:r w:rsidR="00B516C8" w:rsidRPr="00A6430A">
        <w:t xml:space="preserve">contract between </w:t>
      </w:r>
      <w:r w:rsidR="00251FFA" w:rsidRPr="00A6430A">
        <w:t>a</w:t>
      </w:r>
      <w:r w:rsidR="007A710C" w:rsidRPr="00A6430A">
        <w:t xml:space="preserve"> </w:t>
      </w:r>
      <w:r w:rsidR="00B516C8" w:rsidRPr="00A6430A">
        <w:t xml:space="preserve">retail client and </w:t>
      </w:r>
      <w:r w:rsidR="00251FFA" w:rsidRPr="00A6430A">
        <w:t>a</w:t>
      </w:r>
      <w:r w:rsidR="007A710C" w:rsidRPr="00A6430A">
        <w:t xml:space="preserve"> </w:t>
      </w:r>
      <w:r w:rsidR="00F27A92" w:rsidRPr="00A6430A">
        <w:t xml:space="preserve">continuing </w:t>
      </w:r>
      <w:r w:rsidR="00B516C8" w:rsidRPr="00A6430A">
        <w:t>credit provider</w:t>
      </w:r>
      <w:r w:rsidR="0053360A">
        <w:t>,</w:t>
      </w:r>
      <w:r w:rsidR="00D9362E" w:rsidRPr="00D9362E">
        <w:t xml:space="preserve"> </w:t>
      </w:r>
      <w:r w:rsidR="00D9362E">
        <w:t>or an associate</w:t>
      </w:r>
      <w:r w:rsidR="0053360A">
        <w:t>,</w:t>
      </w:r>
      <w:r w:rsidR="00EF0D0C">
        <w:t xml:space="preserve"> </w:t>
      </w:r>
      <w:r w:rsidR="00D9362E">
        <w:t xml:space="preserve">in </w:t>
      </w:r>
      <w:r w:rsidR="00D9362E" w:rsidRPr="00A6430A">
        <w:t>relation to the continuing credit contract</w:t>
      </w:r>
      <w:r w:rsidR="004844D6">
        <w:t>,</w:t>
      </w:r>
      <w:r w:rsidR="00D9362E">
        <w:t xml:space="preserve"> </w:t>
      </w:r>
      <w:r w:rsidR="00160535" w:rsidRPr="00A6430A">
        <w:t>includ</w:t>
      </w:r>
      <w:r w:rsidR="00D9362E">
        <w:t>ing</w:t>
      </w:r>
      <w:r w:rsidR="004844D6">
        <w:t xml:space="preserve"> </w:t>
      </w:r>
      <w:r w:rsidR="00BE1AA7">
        <w:t>(</w:t>
      </w:r>
      <w:r w:rsidR="004844D6">
        <w:t>without limitation</w:t>
      </w:r>
      <w:r w:rsidR="00BE1AA7">
        <w:t>)</w:t>
      </w:r>
      <w:r w:rsidR="00160535" w:rsidRPr="00A6430A">
        <w:t xml:space="preserve"> a contract or arrangement </w:t>
      </w:r>
      <w:r w:rsidR="00F30B44">
        <w:t>for</w:t>
      </w:r>
      <w:r w:rsidR="00CB1216">
        <w:t xml:space="preserve"> </w:t>
      </w:r>
      <w:r w:rsidR="00BE1AA7">
        <w:t xml:space="preserve">the continuing credit provider or an associate </w:t>
      </w:r>
      <w:r w:rsidR="00160535" w:rsidRPr="00A6430A">
        <w:t xml:space="preserve">to provide services </w:t>
      </w:r>
      <w:r w:rsidR="00CB1216">
        <w:t xml:space="preserve">to the retail client </w:t>
      </w:r>
      <w:r w:rsidR="00160535" w:rsidRPr="00A6430A">
        <w:t>in relation to the continuing</w:t>
      </w:r>
      <w:r w:rsidR="00D9362E">
        <w:t xml:space="preserve"> </w:t>
      </w:r>
      <w:r w:rsidR="00160535" w:rsidRPr="00A6430A">
        <w:t>credit contract</w:t>
      </w:r>
      <w:r w:rsidR="00F17390">
        <w:t>.</w:t>
      </w:r>
    </w:p>
    <w:p w14:paraId="4FE73C5B" w14:textId="77777777" w:rsidR="002E7260" w:rsidRPr="009B77C7" w:rsidRDefault="00F17390" w:rsidP="00267BFF">
      <w:pPr>
        <w:pStyle w:val="LI-BodyTextUnnumbered"/>
      </w:pPr>
      <w:r w:rsidRPr="009B77C7">
        <w:rPr>
          <w:b/>
          <w:bCs/>
          <w:i/>
          <w:iCs/>
        </w:rPr>
        <w:t>collateral non-cash payment facility</w:t>
      </w:r>
      <w:r w:rsidRPr="009B77C7">
        <w:t>, in relation to a continuing credit contract, means a non-cash payment facility operat</w:t>
      </w:r>
      <w:r w:rsidR="005708DA" w:rsidRPr="009B77C7">
        <w:t>ing</w:t>
      </w:r>
      <w:r w:rsidRPr="009B77C7">
        <w:t xml:space="preserve"> in </w:t>
      </w:r>
      <w:r w:rsidR="00267BFF" w:rsidRPr="009B77C7">
        <w:t xml:space="preserve">relation to a </w:t>
      </w:r>
      <w:r w:rsidRPr="009B77C7">
        <w:t xml:space="preserve">continuing credit </w:t>
      </w:r>
      <w:r w:rsidR="002A0398" w:rsidRPr="009B77C7">
        <w:t xml:space="preserve">contract </w:t>
      </w:r>
      <w:r w:rsidRPr="009B77C7">
        <w:t xml:space="preserve">where the issuer of the </w:t>
      </w:r>
      <w:r w:rsidR="00267BFF" w:rsidRPr="009B77C7">
        <w:t xml:space="preserve">non-cash payment </w:t>
      </w:r>
      <w:r w:rsidRPr="009B77C7">
        <w:t>facility is</w:t>
      </w:r>
      <w:r w:rsidR="00267BFF" w:rsidRPr="009B77C7">
        <w:t xml:space="preserve"> </w:t>
      </w:r>
      <w:r w:rsidRPr="009B77C7">
        <w:t xml:space="preserve">the holder of an Australian financial services licence covering the provision of financial services in relation to the </w:t>
      </w:r>
      <w:r w:rsidR="00267BFF" w:rsidRPr="009B77C7">
        <w:t>non-cash payment facility.</w:t>
      </w:r>
      <w:r w:rsidR="002E7260" w:rsidRPr="009B77C7">
        <w:t xml:space="preserve"> </w:t>
      </w:r>
    </w:p>
    <w:p w14:paraId="75035422" w14:textId="3555F803" w:rsidR="00160535" w:rsidRPr="00A6430A" w:rsidRDefault="00160535" w:rsidP="00160535">
      <w:pPr>
        <w:pStyle w:val="LI-BodyTextUnnumbered"/>
      </w:pPr>
      <w:r w:rsidRPr="00A6430A">
        <w:rPr>
          <w:b/>
          <w:i/>
        </w:rPr>
        <w:t xml:space="preserve">continuing credit contract </w:t>
      </w:r>
      <w:r w:rsidRPr="00A6430A">
        <w:t xml:space="preserve">means a </w:t>
      </w:r>
      <w:r w:rsidR="009A7555">
        <w:t>contract, arrangement or understanding</w:t>
      </w:r>
      <w:r w:rsidR="006F75DD">
        <w:t xml:space="preserve"> </w:t>
      </w:r>
      <w:r w:rsidRPr="00A6430A">
        <w:t xml:space="preserve">covered by paragraph 12BAA(7)(k) of </w:t>
      </w:r>
      <w:r w:rsidRPr="00A22406">
        <w:rPr>
          <w:i/>
          <w:iCs/>
        </w:rPr>
        <w:t xml:space="preserve">the </w:t>
      </w:r>
      <w:r w:rsidR="00104292" w:rsidRPr="00A22406">
        <w:rPr>
          <w:i/>
          <w:iCs/>
        </w:rPr>
        <w:t>Australian Securities and Investments Commission Act 2001</w:t>
      </w:r>
      <w:r w:rsidRPr="00A6430A">
        <w:t>under which:</w:t>
      </w:r>
    </w:p>
    <w:p w14:paraId="1BBF9DD5" w14:textId="77777777" w:rsidR="00160535" w:rsidRPr="00A6430A" w:rsidRDefault="00160535" w:rsidP="00160535">
      <w:pPr>
        <w:pStyle w:val="LI-BodyTextUnnumbered"/>
        <w:ind w:left="1701" w:hanging="567"/>
      </w:pPr>
      <w:r w:rsidRPr="00A6430A">
        <w:t>(a)</w:t>
      </w:r>
      <w:r w:rsidRPr="00A6430A">
        <w:tab/>
        <w:t xml:space="preserve">multiple advances of credit are contemplated; and </w:t>
      </w:r>
    </w:p>
    <w:p w14:paraId="2116A310" w14:textId="77777777" w:rsidR="00B82C76" w:rsidRPr="00A6430A" w:rsidRDefault="00160535" w:rsidP="000230E5">
      <w:pPr>
        <w:pStyle w:val="LI-BodyTextUnnumbered"/>
        <w:ind w:left="1701" w:hanging="567"/>
      </w:pPr>
      <w:r w:rsidRPr="00A6430A">
        <w:t>(b)</w:t>
      </w:r>
      <w:r w:rsidRPr="00A6430A">
        <w:tab/>
        <w:t>the amount of available credit ordinarily increases as the amount of credit is reduced.</w:t>
      </w:r>
    </w:p>
    <w:p w14:paraId="7C7A5681" w14:textId="77777777" w:rsidR="00AA27F2" w:rsidRPr="00A6430A" w:rsidRDefault="00AA27F2" w:rsidP="00AA27F2">
      <w:pPr>
        <w:pStyle w:val="LI-BodyTextUnnumbered"/>
      </w:pPr>
      <w:bookmarkStart w:id="12" w:name="_Hlk49246462"/>
      <w:r w:rsidRPr="00A6430A">
        <w:rPr>
          <w:b/>
          <w:i/>
        </w:rPr>
        <w:t>continuing credit provider</w:t>
      </w:r>
      <w:r w:rsidRPr="00A6430A">
        <w:t xml:space="preserve"> means a person who is purporting to rely on</w:t>
      </w:r>
      <w:r w:rsidR="0048261A" w:rsidRPr="00A6430A">
        <w:t> </w:t>
      </w:r>
      <w:r w:rsidRPr="00A6430A">
        <w:t>subsection 6(5) of the National Credit Code</w:t>
      </w:r>
      <w:r w:rsidR="00C73454" w:rsidRPr="00A6430A">
        <w:t xml:space="preserve"> in relation to a continuing</w:t>
      </w:r>
      <w:r w:rsidR="00160535" w:rsidRPr="00A6430A">
        <w:t> </w:t>
      </w:r>
      <w:r w:rsidR="00C73454" w:rsidRPr="00A6430A">
        <w:t>credit contract</w:t>
      </w:r>
      <w:r w:rsidRPr="00A6430A">
        <w:t>.</w:t>
      </w:r>
    </w:p>
    <w:bookmarkEnd w:id="12"/>
    <w:p w14:paraId="7C558DD1" w14:textId="77777777" w:rsidR="00925A05" w:rsidRDefault="00925A05" w:rsidP="00AA27F2">
      <w:pPr>
        <w:pStyle w:val="LI-BodyTextUnnumbered"/>
        <w:rPr>
          <w:szCs w:val="24"/>
        </w:rPr>
      </w:pPr>
      <w:r w:rsidRPr="00A6430A">
        <w:rPr>
          <w:b/>
          <w:i/>
          <w:szCs w:val="24"/>
        </w:rPr>
        <w:t>contract</w:t>
      </w:r>
      <w:r w:rsidRPr="00A6430A">
        <w:rPr>
          <w:szCs w:val="24"/>
        </w:rPr>
        <w:t xml:space="preserve"> </w:t>
      </w:r>
      <w:r w:rsidR="004964BE" w:rsidRPr="00A6430A">
        <w:rPr>
          <w:szCs w:val="24"/>
        </w:rPr>
        <w:t xml:space="preserve">includes </w:t>
      </w:r>
      <w:r w:rsidRPr="00A6430A">
        <w:rPr>
          <w:szCs w:val="24"/>
        </w:rPr>
        <w:t>a series or combination</w:t>
      </w:r>
      <w:r w:rsidRPr="00A141A1">
        <w:rPr>
          <w:szCs w:val="24"/>
        </w:rPr>
        <w:t xml:space="preserve"> of contracts, or contracts</w:t>
      </w:r>
      <w:r w:rsidR="006E48DF" w:rsidRPr="00A141A1">
        <w:rPr>
          <w:szCs w:val="24"/>
        </w:rPr>
        <w:t xml:space="preserve">, </w:t>
      </w:r>
      <w:proofErr w:type="gramStart"/>
      <w:r w:rsidR="006E48DF" w:rsidRPr="00A141A1">
        <w:rPr>
          <w:szCs w:val="24"/>
        </w:rPr>
        <w:t>arrangements</w:t>
      </w:r>
      <w:proofErr w:type="gramEnd"/>
      <w:r w:rsidR="006E48DF" w:rsidRPr="00A141A1">
        <w:rPr>
          <w:szCs w:val="24"/>
        </w:rPr>
        <w:t xml:space="preserve"> </w:t>
      </w:r>
      <w:r w:rsidRPr="00A141A1">
        <w:rPr>
          <w:szCs w:val="24"/>
        </w:rPr>
        <w:t xml:space="preserve">and </w:t>
      </w:r>
      <w:r w:rsidR="006E48DF" w:rsidRPr="00A141A1">
        <w:rPr>
          <w:szCs w:val="24"/>
        </w:rPr>
        <w:t>understandings</w:t>
      </w:r>
      <w:r w:rsidR="004964BE" w:rsidRPr="00A141A1">
        <w:rPr>
          <w:szCs w:val="24"/>
        </w:rPr>
        <w:t>.</w:t>
      </w:r>
    </w:p>
    <w:p w14:paraId="792E8DF9" w14:textId="77777777" w:rsidR="005D703C" w:rsidRDefault="002E7260" w:rsidP="005B3311">
      <w:pPr>
        <w:pStyle w:val="LI-BodyTextUnnumbered"/>
      </w:pPr>
      <w:r w:rsidRPr="00FF0929">
        <w:rPr>
          <w:b/>
          <w:bCs/>
          <w:i/>
          <w:iCs/>
        </w:rPr>
        <w:lastRenderedPageBreak/>
        <w:t>makes non-cash payments</w:t>
      </w:r>
      <w:r w:rsidRPr="00FF0929">
        <w:t xml:space="preserve"> has the meaning given by section 763D of the Act.</w:t>
      </w:r>
    </w:p>
    <w:p w14:paraId="0A097DD3" w14:textId="77777777" w:rsidR="005B3311" w:rsidRPr="00FF0929" w:rsidRDefault="00151DC8" w:rsidP="005B3311">
      <w:pPr>
        <w:pStyle w:val="LI-BodyTextUnnumbered"/>
      </w:pPr>
      <w:r w:rsidRPr="00FF0929">
        <w:rPr>
          <w:b/>
          <w:i/>
        </w:rPr>
        <w:t>National Credit Code</w:t>
      </w:r>
      <w:r w:rsidRPr="00FF0929">
        <w:t xml:space="preserve"> </w:t>
      </w:r>
      <w:r w:rsidR="00F068DD" w:rsidRPr="00FF0929">
        <w:t>has the same</w:t>
      </w:r>
      <w:r w:rsidR="00F068DD" w:rsidRPr="00A141A1">
        <w:t xml:space="preserve"> meaning as in subsection 5(1) of the </w:t>
      </w:r>
      <w:r w:rsidRPr="00A141A1">
        <w:rPr>
          <w:i/>
        </w:rPr>
        <w:t>National Consumer Credit Protection Act 2009</w:t>
      </w:r>
      <w:r w:rsidRPr="00A141A1">
        <w:t>.</w:t>
      </w:r>
    </w:p>
    <w:p w14:paraId="292CBE94" w14:textId="77777777" w:rsidR="003D73B8" w:rsidRPr="00FF0929" w:rsidRDefault="002E7260" w:rsidP="005B3311">
      <w:pPr>
        <w:pStyle w:val="LI-BodyTextUnnumbered"/>
      </w:pPr>
      <w:r w:rsidRPr="00FF0929">
        <w:rPr>
          <w:b/>
          <w:bCs/>
          <w:i/>
          <w:iCs/>
        </w:rPr>
        <w:t>non-cash payment facility</w:t>
      </w:r>
      <w:r w:rsidRPr="00FF0929">
        <w:t xml:space="preserve"> means a facility through which, or through the acquisition of which, a person makes non-cash payments</w:t>
      </w:r>
      <w:r w:rsidR="00F17390" w:rsidRPr="00FF0929">
        <w:t>.</w:t>
      </w:r>
    </w:p>
    <w:p w14:paraId="4360DDC1" w14:textId="77777777" w:rsidR="00FA31DE" w:rsidRPr="00F61B09" w:rsidRDefault="00FA31DE" w:rsidP="00015719">
      <w:pPr>
        <w:pStyle w:val="LI-Heading1"/>
        <w:ind w:left="1138" w:hanging="1138"/>
      </w:pPr>
      <w:bookmarkStart w:id="13" w:name="_Toc108449626"/>
      <w:r w:rsidRPr="006554FF">
        <w:t>Part</w:t>
      </w:r>
      <w:r w:rsidR="005D0489" w:rsidRPr="006554FF">
        <w:t xml:space="preserve"> </w:t>
      </w:r>
      <w:r w:rsidR="005D0489" w:rsidRPr="006E5320">
        <w:t>2</w:t>
      </w:r>
      <w:r w:rsidRPr="00F61B09">
        <w:t>—</w:t>
      </w:r>
      <w:r w:rsidR="008667FC">
        <w:t>O</w:t>
      </w:r>
      <w:r w:rsidR="00C733B1">
        <w:t>rder</w:t>
      </w:r>
      <w:bookmarkEnd w:id="13"/>
    </w:p>
    <w:p w14:paraId="76281492" w14:textId="77777777" w:rsidR="00FA31DE" w:rsidRPr="00A6430A" w:rsidRDefault="00FC3EB8" w:rsidP="00005446">
      <w:pPr>
        <w:pStyle w:val="LI-Heading2"/>
      </w:pPr>
      <w:bookmarkStart w:id="14" w:name="_Toc108449627"/>
      <w:r>
        <w:t>5</w:t>
      </w:r>
      <w:r>
        <w:tab/>
      </w:r>
      <w:r w:rsidR="00677538" w:rsidRPr="00A6430A">
        <w:t>C</w:t>
      </w:r>
      <w:r w:rsidR="00F27A92" w:rsidRPr="00A6430A">
        <w:t xml:space="preserve">ontinuing </w:t>
      </w:r>
      <w:r w:rsidR="00DC00D8" w:rsidRPr="00A6430A">
        <w:t>c</w:t>
      </w:r>
      <w:r w:rsidR="00C733B1" w:rsidRPr="00A6430A">
        <w:t>redit</w:t>
      </w:r>
      <w:r w:rsidR="00DC00D8" w:rsidRPr="00A6430A">
        <w:t xml:space="preserve"> </w:t>
      </w:r>
      <w:r w:rsidR="00F27A92" w:rsidRPr="00A6430A">
        <w:t>contracts</w:t>
      </w:r>
      <w:bookmarkEnd w:id="14"/>
    </w:p>
    <w:p w14:paraId="7AAA0E9C" w14:textId="77777777" w:rsidR="00AC56F4" w:rsidRPr="00A6430A" w:rsidRDefault="00C92ACD" w:rsidP="00C92ACD">
      <w:pPr>
        <w:pStyle w:val="LI-BodyTextNumbered"/>
      </w:pPr>
      <w:r w:rsidRPr="00A6430A">
        <w:t>(1)</w:t>
      </w:r>
      <w:r w:rsidRPr="00A6430A">
        <w:tab/>
        <w:t>A</w:t>
      </w:r>
      <w:r w:rsidR="005B3311" w:rsidRPr="00A6430A">
        <w:t xml:space="preserve"> </w:t>
      </w:r>
      <w:r w:rsidR="001F2B51" w:rsidRPr="00A6430A">
        <w:t xml:space="preserve">continuing credit provider </w:t>
      </w:r>
      <w:r w:rsidRPr="00A6430A">
        <w:t xml:space="preserve">must not provide credit </w:t>
      </w:r>
      <w:r w:rsidR="00AC56F4" w:rsidRPr="00A6430A">
        <w:t xml:space="preserve">to a retail client </w:t>
      </w:r>
      <w:r w:rsidRPr="00A6430A">
        <w:t>under</w:t>
      </w:r>
      <w:r w:rsidR="00B91D99" w:rsidRPr="00A6430A">
        <w:t xml:space="preserve"> </w:t>
      </w:r>
      <w:r w:rsidRPr="00A6430A">
        <w:t>a</w:t>
      </w:r>
      <w:r w:rsidR="00B91D99" w:rsidRPr="00A6430A">
        <w:t xml:space="preserve"> c</w:t>
      </w:r>
      <w:r w:rsidR="00F27A92" w:rsidRPr="00A6430A">
        <w:t xml:space="preserve">ontinuing </w:t>
      </w:r>
      <w:r w:rsidRPr="00A6430A">
        <w:t xml:space="preserve">credit </w:t>
      </w:r>
      <w:r w:rsidR="00F27A92" w:rsidRPr="00A6430A">
        <w:t xml:space="preserve">contract </w:t>
      </w:r>
      <w:r w:rsidR="00AC56F4" w:rsidRPr="00A6430A">
        <w:t>except in accordance with the condition</w:t>
      </w:r>
      <w:r w:rsidR="007C14E9" w:rsidRPr="00A6430A">
        <w:t> </w:t>
      </w:r>
      <w:r w:rsidR="00AC56F4" w:rsidRPr="00A6430A">
        <w:t>in subsection (</w:t>
      </w:r>
      <w:r w:rsidR="00A474BC" w:rsidRPr="00A6430A">
        <w:t>5</w:t>
      </w:r>
      <w:r w:rsidR="00AC56F4" w:rsidRPr="00A6430A">
        <w:t>).</w:t>
      </w:r>
    </w:p>
    <w:p w14:paraId="68FF7453" w14:textId="77777777" w:rsidR="0025486B" w:rsidRPr="00A6430A" w:rsidRDefault="0025486B" w:rsidP="0025486B">
      <w:pPr>
        <w:pStyle w:val="LI-BodyTextNumbered"/>
      </w:pPr>
      <w:r w:rsidRPr="00A6430A">
        <w:t>(2)</w:t>
      </w:r>
      <w:r w:rsidR="00B91D99" w:rsidRPr="00A6430A">
        <w:tab/>
      </w:r>
      <w:r w:rsidRPr="00A6430A">
        <w:t xml:space="preserve">A director of a </w:t>
      </w:r>
      <w:r w:rsidR="001F2B51" w:rsidRPr="00A6430A">
        <w:t>continuing credit provider</w:t>
      </w:r>
      <w:r w:rsidR="00817F48" w:rsidRPr="00A6430A">
        <w:t xml:space="preserve"> </w:t>
      </w:r>
      <w:r w:rsidRPr="00A6430A">
        <w:t xml:space="preserve">must not cause or authorise the </w:t>
      </w:r>
      <w:r w:rsidR="001F2B51" w:rsidRPr="00A6430A">
        <w:t xml:space="preserve">provider </w:t>
      </w:r>
      <w:r w:rsidRPr="00A6430A">
        <w:t>to provide credit to a retail client under</w:t>
      </w:r>
      <w:r w:rsidR="00B91D99" w:rsidRPr="00A6430A">
        <w:t xml:space="preserve"> </w:t>
      </w:r>
      <w:r w:rsidRPr="00A6430A">
        <w:t>a</w:t>
      </w:r>
      <w:r w:rsidR="00B91D99" w:rsidRPr="00A6430A">
        <w:t xml:space="preserve"> c</w:t>
      </w:r>
      <w:r w:rsidR="00F27A92" w:rsidRPr="00A6430A">
        <w:t>ontinuing credit contract</w:t>
      </w:r>
      <w:r w:rsidRPr="00A6430A">
        <w:t xml:space="preserve"> except in accordance with the condition in subsection (</w:t>
      </w:r>
      <w:r w:rsidR="00A474BC" w:rsidRPr="00A6430A">
        <w:t>5</w:t>
      </w:r>
      <w:r w:rsidRPr="00A6430A">
        <w:t>).</w:t>
      </w:r>
    </w:p>
    <w:p w14:paraId="2B1E8585" w14:textId="77777777" w:rsidR="001F2B51" w:rsidRPr="00A6430A" w:rsidRDefault="001F2B51" w:rsidP="001F2B51">
      <w:pPr>
        <w:pStyle w:val="LI-BodyTextNumbered"/>
      </w:pPr>
      <w:r w:rsidRPr="00A6430A">
        <w:t>(3)</w:t>
      </w:r>
      <w:r w:rsidRPr="00A6430A">
        <w:tab/>
      </w:r>
      <w:bookmarkStart w:id="15" w:name="_Hlk18593734"/>
      <w:r w:rsidRPr="00A6430A">
        <w:t>A continuing credit provider or an associate must not impose or provide for fees and charges under a collateral contract</w:t>
      </w:r>
      <w:r w:rsidR="00A474BC" w:rsidRPr="00A6430A">
        <w:t xml:space="preserve"> in relation to a continuing credit contract</w:t>
      </w:r>
      <w:r w:rsidRPr="00A6430A">
        <w:t xml:space="preserve"> except in accordance with the condition in subsection (5).</w:t>
      </w:r>
    </w:p>
    <w:bookmarkEnd w:id="15"/>
    <w:p w14:paraId="4CF51256" w14:textId="77777777" w:rsidR="001F2B51" w:rsidRPr="00A6430A" w:rsidRDefault="001F2B51" w:rsidP="001F2B51">
      <w:pPr>
        <w:pStyle w:val="LI-BodyTextNumbered"/>
      </w:pPr>
      <w:r w:rsidRPr="00A6430A">
        <w:t>(4)</w:t>
      </w:r>
      <w:r w:rsidRPr="00A6430A">
        <w:tab/>
        <w:t>A director of a continuing credit provider or of an associate must not cause or authorise the provider or associate to impose or provide for fees and charges under a collateral contract</w:t>
      </w:r>
      <w:r w:rsidR="00A474BC" w:rsidRPr="00A6430A">
        <w:t xml:space="preserve"> in relation to a continuing credit contract</w:t>
      </w:r>
      <w:r w:rsidRPr="00A6430A">
        <w:t xml:space="preserve"> except in accordance with</w:t>
      </w:r>
      <w:r w:rsidR="0048261A" w:rsidRPr="00A6430A">
        <w:t> </w:t>
      </w:r>
      <w:r w:rsidRPr="00A6430A">
        <w:t>the condition in subsection (5).</w:t>
      </w:r>
    </w:p>
    <w:p w14:paraId="70CD50F8" w14:textId="77777777" w:rsidR="009039E7" w:rsidRPr="00A6430A" w:rsidRDefault="009039E7" w:rsidP="000E3C2E">
      <w:pPr>
        <w:pStyle w:val="LI-BodyTextNumbered"/>
        <w:rPr>
          <w:i/>
        </w:rPr>
      </w:pPr>
      <w:r w:rsidRPr="00A6430A">
        <w:rPr>
          <w:i/>
        </w:rPr>
        <w:t>Condition</w:t>
      </w:r>
    </w:p>
    <w:p w14:paraId="0FA8313C" w14:textId="77777777" w:rsidR="004964BE" w:rsidRPr="00A6430A" w:rsidRDefault="009D1818" w:rsidP="00635542">
      <w:pPr>
        <w:pStyle w:val="LI-BodyTextNumbered"/>
      </w:pPr>
      <w:r w:rsidRPr="00A6430A">
        <w:t>(</w:t>
      </w:r>
      <w:r w:rsidR="00B759B2" w:rsidRPr="00A6430A">
        <w:t>5</w:t>
      </w:r>
      <w:r w:rsidRPr="00A6430A">
        <w:t>)</w:t>
      </w:r>
      <w:r w:rsidRPr="00A6430A">
        <w:tab/>
      </w:r>
      <w:r w:rsidR="00C733B1" w:rsidRPr="00A6430A">
        <w:t xml:space="preserve">The </w:t>
      </w:r>
      <w:r w:rsidR="00B516C8" w:rsidRPr="00A6430A">
        <w:t>total of</w:t>
      </w:r>
      <w:r w:rsidR="004964BE" w:rsidRPr="00A6430A">
        <w:t>:</w:t>
      </w:r>
    </w:p>
    <w:p w14:paraId="42757714" w14:textId="77777777" w:rsidR="004964BE" w:rsidRPr="00A6430A" w:rsidRDefault="004964BE" w:rsidP="004964BE">
      <w:pPr>
        <w:pStyle w:val="LI-BodyTextNumbered"/>
        <w:ind w:left="1701"/>
      </w:pPr>
      <w:r w:rsidRPr="00A6430A">
        <w:t>(a)</w:t>
      </w:r>
      <w:r w:rsidRPr="00A6430A">
        <w:tab/>
      </w:r>
      <w:r w:rsidR="00676243" w:rsidRPr="00A6430A">
        <w:t xml:space="preserve">the </w:t>
      </w:r>
      <w:r w:rsidR="00B516C8" w:rsidRPr="00A6430A">
        <w:t xml:space="preserve">amount of </w:t>
      </w:r>
      <w:r w:rsidR="00677538" w:rsidRPr="00A6430A">
        <w:t xml:space="preserve">fees and </w:t>
      </w:r>
      <w:r w:rsidR="00B516C8" w:rsidRPr="00A6430A">
        <w:t>charges</w:t>
      </w:r>
      <w:r w:rsidR="004A4D81">
        <w:t xml:space="preserve"> </w:t>
      </w:r>
      <w:r w:rsidR="00B516C8" w:rsidRPr="00A6430A">
        <w:t>that may be imposed or provided for under</w:t>
      </w:r>
      <w:r w:rsidRPr="00A6430A">
        <w:t xml:space="preserve"> the continuing credit contract; and</w:t>
      </w:r>
    </w:p>
    <w:p w14:paraId="2F662185" w14:textId="77777777" w:rsidR="000230E5" w:rsidRDefault="004964BE" w:rsidP="000A6B18">
      <w:pPr>
        <w:pStyle w:val="LI-BodyTextNumbered"/>
        <w:ind w:left="1701"/>
        <w:rPr>
          <w:iCs/>
        </w:rPr>
      </w:pPr>
      <w:r w:rsidRPr="00A6430A">
        <w:rPr>
          <w:iCs/>
        </w:rPr>
        <w:t>(b)</w:t>
      </w:r>
      <w:r w:rsidRPr="00A6430A">
        <w:rPr>
          <w:iCs/>
        </w:rPr>
        <w:tab/>
        <w:t xml:space="preserve">the amount of </w:t>
      </w:r>
      <w:r w:rsidR="000230E5">
        <w:rPr>
          <w:iCs/>
        </w:rPr>
        <w:t>fees</w:t>
      </w:r>
      <w:r w:rsidR="00371BB4">
        <w:rPr>
          <w:iCs/>
        </w:rPr>
        <w:t xml:space="preserve"> and</w:t>
      </w:r>
      <w:r w:rsidR="000230E5">
        <w:rPr>
          <w:iCs/>
        </w:rPr>
        <w:t xml:space="preserve"> charges </w:t>
      </w:r>
      <w:r w:rsidRPr="00A6430A">
        <w:rPr>
          <w:iCs/>
        </w:rPr>
        <w:t>that</w:t>
      </w:r>
      <w:r w:rsidR="000230E5">
        <w:rPr>
          <w:iCs/>
        </w:rPr>
        <w:t>:</w:t>
      </w:r>
      <w:r w:rsidRPr="00A6430A">
        <w:rPr>
          <w:iCs/>
        </w:rPr>
        <w:t xml:space="preserve"> </w:t>
      </w:r>
    </w:p>
    <w:p w14:paraId="7C20AA54" w14:textId="77777777" w:rsidR="000230E5" w:rsidRPr="00A6430A" w:rsidRDefault="000230E5" w:rsidP="000230E5">
      <w:pPr>
        <w:pStyle w:val="LI-BodyTextNumbered"/>
        <w:ind w:left="2268"/>
        <w:rPr>
          <w:iCs/>
        </w:rPr>
      </w:pPr>
      <w:r>
        <w:rPr>
          <w:iCs/>
        </w:rPr>
        <w:t>(</w:t>
      </w:r>
      <w:proofErr w:type="spellStart"/>
      <w:r>
        <w:rPr>
          <w:iCs/>
        </w:rPr>
        <w:t>i</w:t>
      </w:r>
      <w:proofErr w:type="spellEnd"/>
      <w:r>
        <w:rPr>
          <w:iCs/>
        </w:rPr>
        <w:t xml:space="preserve">) </w:t>
      </w:r>
      <w:r>
        <w:rPr>
          <w:iCs/>
        </w:rPr>
        <w:tab/>
      </w:r>
      <w:r w:rsidR="004964BE" w:rsidRPr="00A6430A">
        <w:rPr>
          <w:iCs/>
        </w:rPr>
        <w:t>may be imposed or provided for under:</w:t>
      </w:r>
    </w:p>
    <w:p w14:paraId="0C334F81" w14:textId="77777777" w:rsidR="004964BE" w:rsidRPr="00AD5ABB" w:rsidRDefault="004964BE" w:rsidP="000230E5">
      <w:pPr>
        <w:pStyle w:val="LI-BodyTextNumbered"/>
        <w:ind w:left="2835"/>
        <w:rPr>
          <w:iCs/>
        </w:rPr>
      </w:pPr>
      <w:r w:rsidRPr="00A6430A">
        <w:rPr>
          <w:iCs/>
        </w:rPr>
        <w:t>(</w:t>
      </w:r>
      <w:r w:rsidR="000230E5">
        <w:rPr>
          <w:iCs/>
        </w:rPr>
        <w:t>A</w:t>
      </w:r>
      <w:r w:rsidRPr="00A6430A">
        <w:rPr>
          <w:iCs/>
        </w:rPr>
        <w:t>)</w:t>
      </w:r>
      <w:r w:rsidRPr="00A6430A">
        <w:rPr>
          <w:iCs/>
        </w:rPr>
        <w:tab/>
        <w:t xml:space="preserve">a </w:t>
      </w:r>
      <w:r w:rsidRPr="00AD5ABB">
        <w:rPr>
          <w:iCs/>
        </w:rPr>
        <w:t>collateral contract</w:t>
      </w:r>
      <w:r w:rsidR="00F17390" w:rsidRPr="00AD5ABB">
        <w:rPr>
          <w:iCs/>
        </w:rPr>
        <w:t xml:space="preserve"> (other than a </w:t>
      </w:r>
      <w:r w:rsidR="005708DA" w:rsidRPr="00AD5ABB">
        <w:rPr>
          <w:iCs/>
        </w:rPr>
        <w:t xml:space="preserve">collateral </w:t>
      </w:r>
      <w:r w:rsidR="00F17390" w:rsidRPr="00AD5ABB">
        <w:rPr>
          <w:iCs/>
        </w:rPr>
        <w:t>non-cash payment facility)</w:t>
      </w:r>
      <w:r w:rsidRPr="00AD5ABB">
        <w:rPr>
          <w:iCs/>
        </w:rPr>
        <w:t>; or</w:t>
      </w:r>
    </w:p>
    <w:p w14:paraId="277DCC6D" w14:textId="77777777" w:rsidR="004964BE" w:rsidRDefault="004964BE" w:rsidP="000230E5">
      <w:pPr>
        <w:pStyle w:val="LI-BodyTextNumbered"/>
        <w:ind w:left="2835"/>
        <w:rPr>
          <w:iCs/>
        </w:rPr>
      </w:pPr>
      <w:r w:rsidRPr="00A6430A">
        <w:rPr>
          <w:iCs/>
        </w:rPr>
        <w:t>(</w:t>
      </w:r>
      <w:r w:rsidR="000230E5">
        <w:rPr>
          <w:iCs/>
        </w:rPr>
        <w:t>B</w:t>
      </w:r>
      <w:r w:rsidRPr="00A6430A">
        <w:rPr>
          <w:iCs/>
        </w:rPr>
        <w:t>)</w:t>
      </w:r>
      <w:r w:rsidRPr="00A6430A">
        <w:rPr>
          <w:iCs/>
        </w:rPr>
        <w:tab/>
      </w:r>
      <w:bookmarkStart w:id="16" w:name="_Hlk85451185"/>
      <w:r w:rsidRPr="00A6430A">
        <w:rPr>
          <w:iCs/>
        </w:rPr>
        <w:t>a contract</w:t>
      </w:r>
      <w:r w:rsidR="006E48DF" w:rsidRPr="00A6430A">
        <w:rPr>
          <w:iCs/>
        </w:rPr>
        <w:t xml:space="preserve">, </w:t>
      </w:r>
      <w:r w:rsidRPr="00A6430A">
        <w:rPr>
          <w:iCs/>
        </w:rPr>
        <w:t xml:space="preserve">arrangement </w:t>
      </w:r>
      <w:r w:rsidR="006E48DF" w:rsidRPr="00A6430A">
        <w:rPr>
          <w:iCs/>
        </w:rPr>
        <w:t xml:space="preserve">or understanding </w:t>
      </w:r>
      <w:r w:rsidRPr="00A6430A">
        <w:rPr>
          <w:iCs/>
        </w:rPr>
        <w:t>that belongs to a series or combination that constitutes the continuing credit contract (except for a fee or charge</w:t>
      </w:r>
      <w:r w:rsidR="00371BB4">
        <w:rPr>
          <w:iCs/>
        </w:rPr>
        <w:t xml:space="preserve"> </w:t>
      </w:r>
      <w:r w:rsidRPr="00A6430A">
        <w:rPr>
          <w:iCs/>
        </w:rPr>
        <w:t>already counted under paragraph (a)</w:t>
      </w:r>
      <w:r w:rsidR="007C14E9" w:rsidRPr="00A6430A">
        <w:rPr>
          <w:iCs/>
        </w:rPr>
        <w:t>);</w:t>
      </w:r>
      <w:bookmarkEnd w:id="16"/>
      <w:r w:rsidR="000230E5">
        <w:rPr>
          <w:iCs/>
        </w:rPr>
        <w:t xml:space="preserve"> and</w:t>
      </w:r>
    </w:p>
    <w:p w14:paraId="20182CCB" w14:textId="77777777" w:rsidR="000230E5" w:rsidRPr="00A6430A" w:rsidRDefault="000230E5" w:rsidP="000230E5">
      <w:pPr>
        <w:pStyle w:val="LI-BodyTextNumbered"/>
        <w:ind w:left="2268"/>
      </w:pPr>
      <w:r>
        <w:rPr>
          <w:iCs/>
        </w:rPr>
        <w:t>(ii)</w:t>
      </w:r>
      <w:r>
        <w:rPr>
          <w:iCs/>
        </w:rPr>
        <w:tab/>
        <w:t xml:space="preserve">are paid or payable by a retail </w:t>
      </w:r>
      <w:proofErr w:type="gramStart"/>
      <w:r>
        <w:rPr>
          <w:iCs/>
        </w:rPr>
        <w:t>client;</w:t>
      </w:r>
      <w:proofErr w:type="gramEnd"/>
    </w:p>
    <w:p w14:paraId="5A7B2E41" w14:textId="77777777" w:rsidR="009D1818" w:rsidRPr="00A6430A" w:rsidRDefault="00635542" w:rsidP="00677538">
      <w:pPr>
        <w:pStyle w:val="LI-BodyTextNumbered"/>
        <w:ind w:firstLine="0"/>
      </w:pPr>
      <w:r w:rsidRPr="00A6430A">
        <w:lastRenderedPageBreak/>
        <w:t>m</w:t>
      </w:r>
      <w:r w:rsidR="00F438E6" w:rsidRPr="00A6430A">
        <w:t>ust</w:t>
      </w:r>
      <w:r w:rsidRPr="00A6430A">
        <w:t> </w:t>
      </w:r>
      <w:r w:rsidR="00F438E6" w:rsidRPr="00A6430A">
        <w:t>not exceed the maximum charge permitted under subsection</w:t>
      </w:r>
      <w:r w:rsidR="007C14E9" w:rsidRPr="00A6430A">
        <w:t> </w:t>
      </w:r>
      <w:r w:rsidR="00F438E6" w:rsidRPr="00A6430A">
        <w:t>6(</w:t>
      </w:r>
      <w:r w:rsidR="00F27A92" w:rsidRPr="00A6430A">
        <w:t>5</w:t>
      </w:r>
      <w:r w:rsidR="00F438E6" w:rsidRPr="00A6430A">
        <w:t xml:space="preserve">) </w:t>
      </w:r>
      <w:r w:rsidR="009039E7" w:rsidRPr="00A6430A">
        <w:t>of</w:t>
      </w:r>
      <w:r w:rsidR="007031B2" w:rsidRPr="00A6430A">
        <w:t> </w:t>
      </w:r>
      <w:r w:rsidR="009039E7" w:rsidRPr="00A6430A">
        <w:t>the National</w:t>
      </w:r>
      <w:r w:rsidR="009D0563" w:rsidRPr="00A6430A">
        <w:t> </w:t>
      </w:r>
      <w:r w:rsidR="009039E7" w:rsidRPr="00A6430A">
        <w:t xml:space="preserve">Credit Code </w:t>
      </w:r>
      <w:r w:rsidR="00F27A92" w:rsidRPr="00A6430A">
        <w:t>or regulations made for the purposes of that</w:t>
      </w:r>
      <w:r w:rsidR="007031B2" w:rsidRPr="00A6430A">
        <w:t> </w:t>
      </w:r>
      <w:r w:rsidR="00F27A92" w:rsidRPr="00A6430A">
        <w:t>subsection</w:t>
      </w:r>
      <w:r w:rsidR="009039E7" w:rsidRPr="00A6430A">
        <w:t>.</w:t>
      </w:r>
    </w:p>
    <w:p w14:paraId="42AA4A88" w14:textId="77777777" w:rsidR="009F775C" w:rsidRPr="00A6430A" w:rsidRDefault="009F775C" w:rsidP="009F775C">
      <w:pPr>
        <w:pStyle w:val="LI-Heading2"/>
      </w:pPr>
      <w:bookmarkStart w:id="17" w:name="_Toc108449628"/>
      <w:r w:rsidRPr="00A6430A">
        <w:t>6</w:t>
      </w:r>
      <w:r w:rsidRPr="00A6430A">
        <w:tab/>
        <w:t>Application</w:t>
      </w:r>
      <w:bookmarkEnd w:id="17"/>
    </w:p>
    <w:p w14:paraId="19FA11DC" w14:textId="77777777" w:rsidR="00D37965" w:rsidRPr="00AD5ABB" w:rsidRDefault="00B00FC9" w:rsidP="00B00FC9">
      <w:pPr>
        <w:pStyle w:val="LI-BodyTextNumbered"/>
      </w:pPr>
      <w:r w:rsidRPr="00AD5ABB">
        <w:t>(1)</w:t>
      </w:r>
      <w:r w:rsidRPr="00AD5ABB">
        <w:tab/>
      </w:r>
      <w:r w:rsidR="009F775C" w:rsidRPr="00AD5ABB">
        <w:t xml:space="preserve">This instrument applies in relation to </w:t>
      </w:r>
      <w:r w:rsidR="007A710C" w:rsidRPr="00AD5ABB">
        <w:t xml:space="preserve">a </w:t>
      </w:r>
      <w:r w:rsidR="00F27A92" w:rsidRPr="00AD5ABB">
        <w:t xml:space="preserve">continuing </w:t>
      </w:r>
      <w:r w:rsidR="009F775C" w:rsidRPr="00AD5ABB">
        <w:t xml:space="preserve">credit </w:t>
      </w:r>
      <w:r w:rsidR="00F27A92" w:rsidRPr="00AD5ABB">
        <w:t xml:space="preserve">contract </w:t>
      </w:r>
      <w:proofErr w:type="gramStart"/>
      <w:r w:rsidR="009F775C" w:rsidRPr="00AD5ABB">
        <w:t>entered into</w:t>
      </w:r>
      <w:proofErr w:type="gramEnd"/>
      <w:r w:rsidR="009F775C" w:rsidRPr="00AD5ABB">
        <w:t xml:space="preserve"> on or after the commencement of this instrument.</w:t>
      </w:r>
    </w:p>
    <w:p w14:paraId="298BDF38" w14:textId="77777777" w:rsidR="00D37965" w:rsidRPr="00AD5ABB" w:rsidRDefault="00B00FC9" w:rsidP="005824A7">
      <w:pPr>
        <w:pStyle w:val="LI-BodyTextUnnumbered"/>
        <w:ind w:hanging="567"/>
      </w:pPr>
      <w:r w:rsidRPr="00AD5ABB">
        <w:t>(2)</w:t>
      </w:r>
      <w:r w:rsidRPr="00AD5ABB">
        <w:tab/>
        <w:t xml:space="preserve">For the avoidance of doubt, </w:t>
      </w:r>
      <w:r w:rsidR="00B0104D" w:rsidRPr="00AD5ABB">
        <w:t xml:space="preserve">where a continuing credit provider is not purporting to rely on subsection 6(5) of the National Credit Code in </w:t>
      </w:r>
      <w:r w:rsidR="00810A3A" w:rsidRPr="00AD5ABB">
        <w:t>relation</w:t>
      </w:r>
      <w:r w:rsidR="00B0104D" w:rsidRPr="00AD5ABB">
        <w:t xml:space="preserve"> to a continuing credit contract, subsections 5(1) to (4) </w:t>
      </w:r>
      <w:r w:rsidR="00AD5ABB">
        <w:t xml:space="preserve">of this instrument </w:t>
      </w:r>
      <w:r w:rsidR="00B0104D" w:rsidRPr="00AD5ABB">
        <w:t xml:space="preserve">do not apply in relation to the contract. </w:t>
      </w:r>
    </w:p>
    <w:p w14:paraId="41EEC598" w14:textId="70728988" w:rsidR="008F1600" w:rsidRDefault="00374980" w:rsidP="005824A7">
      <w:pPr>
        <w:pStyle w:val="LI-BodyTextUnnumbered"/>
        <w:ind w:hanging="567"/>
      </w:pPr>
      <w:r w:rsidRPr="00AD5ABB">
        <w:t>(3)</w:t>
      </w:r>
      <w:r w:rsidRPr="00AD5ABB">
        <w:tab/>
      </w:r>
      <w:bookmarkStart w:id="18" w:name="_Hlk81390094"/>
      <w:r w:rsidRPr="00AD5ABB">
        <w:t xml:space="preserve">This instrument does not apply </w:t>
      </w:r>
      <w:bookmarkStart w:id="19" w:name="_Hlk49259102"/>
      <w:r w:rsidRPr="00AD5ABB">
        <w:t>in relation to a continuing credit contract</w:t>
      </w:r>
      <w:r w:rsidR="008F1600">
        <w:t xml:space="preserve"> if:</w:t>
      </w:r>
    </w:p>
    <w:p w14:paraId="46861E22" w14:textId="470A8579" w:rsidR="008F1600" w:rsidRDefault="008F1600" w:rsidP="008F1600">
      <w:pPr>
        <w:pStyle w:val="LI-BodyTextUnnumbered"/>
        <w:ind w:left="1701" w:hanging="567"/>
      </w:pPr>
      <w:r>
        <w:t>(a)</w:t>
      </w:r>
      <w:r>
        <w:tab/>
        <w:t>the continuing credit contract</w:t>
      </w:r>
      <w:r w:rsidR="00374980" w:rsidRPr="00AD5ABB">
        <w:t xml:space="preserve"> forms a part of a buy now pay later arrangement</w:t>
      </w:r>
      <w:bookmarkEnd w:id="19"/>
      <w:r>
        <w:t>; and</w:t>
      </w:r>
    </w:p>
    <w:p w14:paraId="75FF26F4" w14:textId="41EFA731" w:rsidR="00374980" w:rsidRDefault="008F1600" w:rsidP="00A22406">
      <w:pPr>
        <w:pStyle w:val="LI-BodyTextUnnumbered"/>
        <w:ind w:left="1701" w:hanging="567"/>
      </w:pPr>
      <w:r>
        <w:t>(b)</w:t>
      </w:r>
      <w:r>
        <w:tab/>
        <w:t xml:space="preserve">each advance of credit under the continuing credit contract occurs </w:t>
      </w:r>
      <w:proofErr w:type="gramStart"/>
      <w:r w:rsidR="009F59B6">
        <w:t>as a result of</w:t>
      </w:r>
      <w:proofErr w:type="gramEnd"/>
      <w:r>
        <w:t xml:space="preserve"> the buy now pay </w:t>
      </w:r>
      <w:r w:rsidR="00254EE2">
        <w:t xml:space="preserve">later </w:t>
      </w:r>
      <w:r>
        <w:t>arrangement.</w:t>
      </w:r>
      <w:bookmarkEnd w:id="18"/>
    </w:p>
    <w:p w14:paraId="58866702" w14:textId="77777777" w:rsidR="0066573C" w:rsidRDefault="0066573C" w:rsidP="0066573C">
      <w:pPr>
        <w:pStyle w:val="LI-SectionNote"/>
        <w:ind w:left="1134"/>
      </w:pPr>
      <w:r>
        <w:t>Note 1: The application of the orders in section 5 is subject to the limitations in section 1023C of the Act.</w:t>
      </w:r>
    </w:p>
    <w:p w14:paraId="372AA80C" w14:textId="77777777" w:rsidR="0066573C" w:rsidRPr="000B55FE" w:rsidRDefault="0066573C" w:rsidP="0066573C">
      <w:pPr>
        <w:pStyle w:val="LI-SectionNote"/>
        <w:ind w:left="1134"/>
      </w:pPr>
      <w:r>
        <w:t>Note 2: Subject to the Court making an order staying or otherwise affecting the operation of the orders in section 5, the orders will remain in force for 18 months from the day this instrument commences: see subsection 1023G(2) of the Act.</w:t>
      </w:r>
    </w:p>
    <w:p w14:paraId="3E6BFBEC" w14:textId="77777777" w:rsidR="0066573C" w:rsidRPr="00AD5ABB" w:rsidRDefault="0066573C" w:rsidP="00C12653">
      <w:pPr>
        <w:pStyle w:val="LI-BodyTextUnnumbered"/>
        <w:ind w:hanging="567"/>
      </w:pPr>
    </w:p>
    <w:sectPr w:rsidR="0066573C" w:rsidRPr="00AD5ABB" w:rsidSect="0040053F">
      <w:headerReference w:type="even" r:id="rId27"/>
      <w:headerReference w:type="default" r:id="rId28"/>
      <w:headerReference w:type="first" r:id="rId29"/>
      <w:pgSz w:w="11907" w:h="16839" w:code="9"/>
      <w:pgMar w:top="15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D138F" w14:textId="77777777" w:rsidR="005F7BCA" w:rsidRDefault="005F7BCA" w:rsidP="00715914">
      <w:pPr>
        <w:spacing w:line="240" w:lineRule="auto"/>
      </w:pPr>
      <w:r>
        <w:separator/>
      </w:r>
    </w:p>
  </w:endnote>
  <w:endnote w:type="continuationSeparator" w:id="0">
    <w:p w14:paraId="58D41385" w14:textId="77777777" w:rsidR="005F7BCA" w:rsidRDefault="005F7BCA" w:rsidP="00715914">
      <w:pPr>
        <w:spacing w:line="240" w:lineRule="auto"/>
      </w:pPr>
      <w:r>
        <w:continuationSeparator/>
      </w:r>
    </w:p>
  </w:endnote>
  <w:endnote w:type="continuationNotice" w:id="1">
    <w:p w14:paraId="53464B68" w14:textId="77777777" w:rsidR="005F7BCA" w:rsidRDefault="005F7B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313"/>
    </w:tblGrid>
    <w:tr w:rsidR="009A7555" w:rsidRPr="00081794" w14:paraId="34179751" w14:textId="77777777" w:rsidTr="00081794">
      <w:tc>
        <w:tcPr>
          <w:tcW w:w="8472" w:type="dxa"/>
          <w:shd w:val="clear" w:color="auto" w:fill="auto"/>
        </w:tcPr>
        <w:p w14:paraId="1C4C3EF2" w14:textId="0BAB21D3" w:rsidR="009A7555" w:rsidRPr="00081794" w:rsidRDefault="008C3903" w:rsidP="00081794">
          <w:pPr>
            <w:jc w:val="right"/>
            <w:rPr>
              <w:sz w:val="18"/>
            </w:rPr>
          </w:pPr>
          <w:r>
            <w:rPr>
              <w:noProof/>
            </w:rPr>
            <mc:AlternateContent>
              <mc:Choice Requires="wps">
                <w:drawing>
                  <wp:anchor distT="0" distB="0" distL="114300" distR="114300" simplePos="0" relativeHeight="251658243" behindDoc="1" locked="0" layoutInCell="1" allowOverlap="1" wp14:anchorId="04497A49" wp14:editId="114E80AD">
                    <wp:simplePos x="0" y="0"/>
                    <wp:positionH relativeFrom="column">
                      <wp:align>center</wp:align>
                    </wp:positionH>
                    <wp:positionV relativeFrom="page">
                      <wp:posOffset>10079990</wp:posOffset>
                    </wp:positionV>
                    <wp:extent cx="4410075" cy="4000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3832EA0A" w14:textId="77777777" w:rsidR="009A7555" w:rsidRPr="00284719" w:rsidRDefault="009A7555"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497A49"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8237;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" stroked="f">
                    <v:stroke joinstyle="round"/>
                    <v:path arrowok="t"/>
                    <v:textbox>
                      <w:txbxContent>
                        <w:p w14:paraId="3832EA0A" w14:textId="77777777" w:rsidR="009A7555" w:rsidRPr="00284719" w:rsidRDefault="009A7555"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9A7555" w:rsidRPr="00081794">
            <w:rPr>
              <w:i/>
              <w:noProof/>
              <w:sz w:val="18"/>
            </w:rPr>
            <w:t>I14KE197.v07.docx</w:t>
          </w:r>
          <w:r w:rsidR="009A7555" w:rsidRPr="00081794">
            <w:rPr>
              <w:i/>
              <w:sz w:val="18"/>
            </w:rPr>
            <w:t xml:space="preserve"> </w:t>
          </w:r>
          <w:r w:rsidR="009A7555" w:rsidRPr="00081794">
            <w:rPr>
              <w:i/>
              <w:noProof/>
              <w:sz w:val="18"/>
            </w:rPr>
            <w:t>25/6/2014 3:37 PM</w:t>
          </w:r>
        </w:p>
      </w:tc>
    </w:tr>
  </w:tbl>
  <w:p w14:paraId="0814CA42" w14:textId="77777777" w:rsidR="009A7555" w:rsidRPr="007500C8" w:rsidRDefault="009A7555" w:rsidP="0033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934B6" w14:textId="3B862DAB" w:rsidR="009A7555" w:rsidRDefault="008C3903" w:rsidP="007500C8">
    <w:pPr>
      <w:pStyle w:val="Footer"/>
    </w:pPr>
    <w:r>
      <w:rPr>
        <w:noProof/>
      </w:rPr>
      <mc:AlternateContent>
        <mc:Choice Requires="wps">
          <w:drawing>
            <wp:anchor distT="0" distB="0" distL="114300" distR="114300" simplePos="0" relativeHeight="251658242" behindDoc="1" locked="0" layoutInCell="1" allowOverlap="1" wp14:anchorId="11E5034C" wp14:editId="78A3B5E6">
              <wp:simplePos x="0" y="0"/>
              <wp:positionH relativeFrom="column">
                <wp:align>center</wp:align>
              </wp:positionH>
              <wp:positionV relativeFrom="page">
                <wp:posOffset>10079990</wp:posOffset>
              </wp:positionV>
              <wp:extent cx="4410075" cy="4000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59DA4A12" w14:textId="77777777" w:rsidR="009A7555" w:rsidRPr="00284719" w:rsidRDefault="009A7555"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E5034C" id="_x0000_t202" coordsize="21600,21600" o:spt="202" path="m,l,21600r21600,l21600,xe">
              <v:stroke joinstyle="miter"/>
              <v:path gradientshapeok="t" o:connecttype="rect"/>
            </v:shapetype>
            <v:shape id="Text Box 20" o:spid="_x0000_s1029" type="#_x0000_t202" style="position:absolute;margin-left:0;margin-top:793.7pt;width:347.25pt;height:31.5pt;z-index:-25165823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" stroked="f">
              <v:stroke joinstyle="round"/>
              <v:path arrowok="t"/>
              <v:textbox>
                <w:txbxContent>
                  <w:p w14:paraId="59DA4A12" w14:textId="77777777" w:rsidR="009A7555" w:rsidRPr="00284719" w:rsidRDefault="009A7555" w:rsidP="00284719">
                    <w:pPr>
                      <w:jc w:val="center"/>
                      <w:rPr>
                        <w:rFonts w:ascii="Arial" w:hAnsi="Arial" w:cs="Arial"/>
                        <w:b/>
                        <w:sz w:val="40"/>
                      </w:rPr>
                    </w:pPr>
                  </w:p>
                </w:txbxContent>
              </v:textbox>
              <w10:wrap anchory="page"/>
            </v:shape>
          </w:pict>
        </mc:Fallback>
      </mc:AlternateContent>
    </w:r>
  </w:p>
  <w:tbl>
    <w:tblPr>
      <w:tblW w:w="0" w:type="auto"/>
      <w:tblLook w:val="04A0" w:firstRow="1" w:lastRow="0" w:firstColumn="1" w:lastColumn="0" w:noHBand="0" w:noVBand="1"/>
    </w:tblPr>
    <w:tblGrid>
      <w:gridCol w:w="8313"/>
    </w:tblGrid>
    <w:tr w:rsidR="009A7555" w:rsidRPr="00081794" w14:paraId="4F5EE836" w14:textId="77777777" w:rsidTr="00081794">
      <w:tc>
        <w:tcPr>
          <w:tcW w:w="8472" w:type="dxa"/>
          <w:shd w:val="clear" w:color="auto" w:fill="auto"/>
        </w:tcPr>
        <w:p w14:paraId="4ED7FF03" w14:textId="77777777" w:rsidR="009A7555" w:rsidRPr="00081794" w:rsidRDefault="009A7555" w:rsidP="00102CA6">
          <w:pPr>
            <w:rPr>
              <w:sz w:val="18"/>
            </w:rPr>
          </w:pPr>
        </w:p>
      </w:tc>
    </w:tr>
  </w:tbl>
  <w:p w14:paraId="06FF3C75" w14:textId="77777777" w:rsidR="009A7555" w:rsidRPr="007500C8" w:rsidRDefault="009A7555"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1F0F9" w14:textId="77777777" w:rsidR="009A7555" w:rsidRPr="00ED79B6" w:rsidRDefault="009A7555"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14A53" w14:textId="77777777" w:rsidR="009A7555" w:rsidRPr="00E2168B" w:rsidRDefault="009A7555" w:rsidP="00E2168B">
    <w:pPr>
      <w:pStyle w:val="LI-Footer"/>
    </w:pPr>
    <w:r w:rsidRPr="00A52B0F">
      <w:fldChar w:fldCharType="begin"/>
    </w:r>
    <w:r w:rsidRPr="00A52B0F">
      <w:instrText xml:space="preserve"> PAGE  \* Arabic  \* MERGEFORMAT </w:instrText>
    </w:r>
    <w:r w:rsidRPr="00A52B0F">
      <w:fldChar w:fldCharType="separate"/>
    </w:r>
    <w:r>
      <w:rPr>
        <w:noProof/>
      </w:rPr>
      <w:t>2</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F2BFE" w14:textId="77777777" w:rsidR="009A7555" w:rsidRPr="00E33C1C" w:rsidRDefault="009A7555" w:rsidP="00243EC0">
    <w:pPr>
      <w:pStyle w:val="LI-Footer"/>
      <w:rPr>
        <w:sz w:val="16"/>
        <w:szCs w:val="16"/>
      </w:rPr>
    </w:pPr>
    <w:r w:rsidRPr="00A52B0F">
      <w:tab/>
    </w:r>
    <w:r>
      <w:t xml:space="preserve">Page </w:t>
    </w:r>
    <w:r w:rsidRPr="00A52B0F">
      <w:fldChar w:fldCharType="begin"/>
    </w:r>
    <w:r w:rsidRPr="00A52B0F">
      <w:instrText xml:space="preserve"> PAGE  \* Arabic  \* MERGEFORMAT </w:instrText>
    </w:r>
    <w:r w:rsidRPr="00A52B0F">
      <w:fldChar w:fldCharType="separate"/>
    </w:r>
    <w:r>
      <w:rPr>
        <w:noProof/>
      </w:rPr>
      <w:t>3</w:t>
    </w:r>
    <w:r w:rsidRPr="00A52B0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52F8F" w14:textId="77777777" w:rsidR="005F7BCA" w:rsidRDefault="005F7BCA" w:rsidP="00715914">
      <w:pPr>
        <w:spacing w:line="240" w:lineRule="auto"/>
      </w:pPr>
      <w:r>
        <w:separator/>
      </w:r>
    </w:p>
  </w:footnote>
  <w:footnote w:type="continuationSeparator" w:id="0">
    <w:p w14:paraId="066FAA05" w14:textId="77777777" w:rsidR="005F7BCA" w:rsidRDefault="005F7BCA" w:rsidP="00715914">
      <w:pPr>
        <w:spacing w:line="240" w:lineRule="auto"/>
      </w:pPr>
      <w:r>
        <w:continuationSeparator/>
      </w:r>
    </w:p>
  </w:footnote>
  <w:footnote w:type="continuationNotice" w:id="1">
    <w:p w14:paraId="436C0236" w14:textId="77777777" w:rsidR="005F7BCA" w:rsidRDefault="005F7BC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86FA6" w14:textId="02DCB7D3" w:rsidR="009A7555" w:rsidRPr="005F1388" w:rsidRDefault="008C3903" w:rsidP="00715914">
    <w:pPr>
      <w:pStyle w:val="Header"/>
      <w:tabs>
        <w:tab w:val="clear" w:pos="4150"/>
        <w:tab w:val="clear" w:pos="8307"/>
      </w:tabs>
    </w:pPr>
    <w:r>
      <w:rPr>
        <w:noProof/>
      </w:rPr>
      <mc:AlternateContent>
        <mc:Choice Requires="wps">
          <w:drawing>
            <wp:anchor distT="0" distB="0" distL="114300" distR="114300" simplePos="0" relativeHeight="251658241" behindDoc="1" locked="0" layoutInCell="1" allowOverlap="1" wp14:anchorId="21FD523A" wp14:editId="05126D26">
              <wp:simplePos x="0" y="0"/>
              <wp:positionH relativeFrom="column">
                <wp:align>center</wp:align>
              </wp:positionH>
              <wp:positionV relativeFrom="page">
                <wp:posOffset>143510</wp:posOffset>
              </wp:positionV>
              <wp:extent cx="4410075" cy="4000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19BC425B" w14:textId="77777777" w:rsidR="009A7555" w:rsidRPr="00284719" w:rsidRDefault="009A7555"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D523A" id="_x0000_t202" coordsize="21600,21600" o:spt="202" path="m,l,21600r21600,l21600,xe">
              <v:stroke joinstyle="miter"/>
              <v:path gradientshapeok="t" o:connecttype="rect"/>
            </v:shapetype>
            <v:shape id="Text Box 15" o:spid="_x0000_s1026" type="#_x0000_t202" style="position:absolute;margin-left:0;margin-top:11.3pt;width:347.25pt;height:31.5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" stroked="f">
              <v:stroke joinstyle="round"/>
              <v:path arrowok="t"/>
              <v:textbox>
                <w:txbxContent>
                  <w:p w14:paraId="19BC425B" w14:textId="77777777" w:rsidR="009A7555" w:rsidRPr="00284719" w:rsidRDefault="009A7555"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AE6E" w14:textId="6884DC09" w:rsidR="009A7555" w:rsidRPr="005F1388" w:rsidRDefault="008C3903" w:rsidP="00715914">
    <w:pPr>
      <w:pStyle w:val="Header"/>
      <w:tabs>
        <w:tab w:val="clear" w:pos="4150"/>
        <w:tab w:val="clear" w:pos="8307"/>
      </w:tabs>
    </w:pPr>
    <w:r>
      <w:rPr>
        <w:noProof/>
      </w:rPr>
      <mc:AlternateContent>
        <mc:Choice Requires="wps">
          <w:drawing>
            <wp:anchor distT="0" distB="0" distL="114300" distR="114300" simplePos="0" relativeHeight="251658240" behindDoc="1" locked="0" layoutInCell="1" allowOverlap="1" wp14:anchorId="0E483C99" wp14:editId="017BEAD8">
              <wp:simplePos x="0" y="0"/>
              <wp:positionH relativeFrom="column">
                <wp:align>center</wp:align>
              </wp:positionH>
              <wp:positionV relativeFrom="page">
                <wp:posOffset>143510</wp:posOffset>
              </wp:positionV>
              <wp:extent cx="4410075" cy="4000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4E6BDD92" w14:textId="77777777" w:rsidR="009A7555" w:rsidRPr="00284719" w:rsidRDefault="009A7555"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483C99" id="_x0000_t202" coordsize="21600,21600" o:spt="202" path="m,l,21600r21600,l21600,xe">
              <v:stroke joinstyle="miter"/>
              <v:path gradientshapeok="t" o:connecttype="rect"/>
            </v:shapetype>
            <v:shape id="Text Box 14" o:spid="_x0000_s1027"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" stroked="f">
              <v:stroke joinstyle="round"/>
              <v:path arrowok="t"/>
              <v:textbox>
                <w:txbxContent>
                  <w:p w14:paraId="4E6BDD92" w14:textId="77777777" w:rsidR="009A7555" w:rsidRPr="00284719" w:rsidRDefault="009A7555" w:rsidP="00284719">
                    <w:pPr>
                      <w:jc w:val="center"/>
                      <w:rPr>
                        <w:rFonts w:ascii="Arial" w:hAnsi="Arial" w:cs="Arial"/>
                        <w:b/>
                        <w:sz w:val="40"/>
                      </w:rPr>
                    </w:pP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F965E" w14:textId="15A1FFBD" w:rsidR="009A7555" w:rsidRPr="005F1388" w:rsidRDefault="009A7555"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5BB01" w14:textId="5AE66007" w:rsidR="009A7555" w:rsidRDefault="009A7555" w:rsidP="00E2168B">
    <w:pPr>
      <w:pStyle w:val="LI-Heade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9A7555" w:rsidRPr="00E40FF8" w14:paraId="6C9B81CE" w14:textId="77777777" w:rsidTr="00BF75C9">
      <w:tc>
        <w:tcPr>
          <w:tcW w:w="6804" w:type="dxa"/>
          <w:shd w:val="clear" w:color="auto" w:fill="auto"/>
        </w:tcPr>
        <w:p w14:paraId="7CC65AB3" w14:textId="51970DB1" w:rsidR="009A7555" w:rsidRDefault="004B3E2D" w:rsidP="00E40FF8">
          <w:pPr>
            <w:pStyle w:val="LI-Header"/>
            <w:pBdr>
              <w:bottom w:val="none" w:sz="0" w:space="0" w:color="auto"/>
            </w:pBdr>
            <w:jc w:val="left"/>
          </w:pPr>
          <w:fldSimple w:instr=" STYLEREF  &quot;LI - Title&quot; ">
            <w:r w:rsidR="007D2BAE">
              <w:rPr>
                <w:noProof/>
              </w:rPr>
              <w:t>ASIC Corporations (Product Intervention Order—Continuing Credit Contracts) Instrument 2022/648</w:t>
            </w:r>
          </w:fldSimple>
        </w:p>
      </w:tc>
      <w:tc>
        <w:tcPr>
          <w:tcW w:w="1509" w:type="dxa"/>
          <w:shd w:val="clear" w:color="auto" w:fill="auto"/>
        </w:tcPr>
        <w:p w14:paraId="60926E3A" w14:textId="77777777" w:rsidR="009A7555" w:rsidRDefault="009A7555" w:rsidP="00E40FF8">
          <w:pPr>
            <w:pStyle w:val="LI-Header"/>
            <w:pBdr>
              <w:bottom w:val="none" w:sz="0" w:space="0" w:color="auto"/>
            </w:pBdr>
          </w:pPr>
        </w:p>
      </w:tc>
    </w:tr>
  </w:tbl>
  <w:p w14:paraId="24CFBAC4" w14:textId="52FED5E4" w:rsidR="009A7555" w:rsidRPr="008945E0" w:rsidRDefault="009A7555" w:rsidP="00F4215A">
    <w:pPr>
      <w:pStyle w:val="LI-Header"/>
      <w:pBdr>
        <w:bottom w:val="none" w:sz="0" w:space="0" w:color="auto"/>
      </w:pBdr>
      <w:spacing w:befor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24869" w14:textId="4BFA42ED" w:rsidR="009A7555" w:rsidRPr="00ED79B6" w:rsidRDefault="009A7555"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8DFF" w14:textId="30624930" w:rsidR="009A7555" w:rsidRPr="00243EC0" w:rsidRDefault="009A7555"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663"/>
      <w:gridCol w:w="1650"/>
    </w:tblGrid>
    <w:tr w:rsidR="009A7555" w:rsidRPr="00E40FF8" w14:paraId="3ABD04B7" w14:textId="77777777" w:rsidTr="008667FC">
      <w:tc>
        <w:tcPr>
          <w:tcW w:w="6663" w:type="dxa"/>
          <w:shd w:val="clear" w:color="auto" w:fill="auto"/>
        </w:tcPr>
        <w:p w14:paraId="1E9398C9" w14:textId="57ABC79B" w:rsidR="009A7555" w:rsidRDefault="004B3E2D" w:rsidP="00E40FF8">
          <w:pPr>
            <w:pStyle w:val="LI-Header"/>
            <w:pBdr>
              <w:bottom w:val="none" w:sz="0" w:space="0" w:color="auto"/>
            </w:pBdr>
            <w:jc w:val="left"/>
          </w:pPr>
          <w:fldSimple w:instr=" STYLEREF  &quot;LI - Title&quot; ">
            <w:r w:rsidR="007D2BAE">
              <w:rPr>
                <w:noProof/>
              </w:rPr>
              <w:t>ASIC Corporations (Product Intervention Order—Continuing Credit Contracts) Instrument 2022/648</w:t>
            </w:r>
          </w:fldSimple>
        </w:p>
      </w:tc>
      <w:tc>
        <w:tcPr>
          <w:tcW w:w="1650" w:type="dxa"/>
          <w:shd w:val="clear" w:color="auto" w:fill="auto"/>
        </w:tcPr>
        <w:p w14:paraId="1F592A6B" w14:textId="76BB9AC3" w:rsidR="009A7555" w:rsidRDefault="004B3E2D" w:rsidP="00E40FF8">
          <w:pPr>
            <w:pStyle w:val="LI-Header"/>
            <w:pBdr>
              <w:bottom w:val="none" w:sz="0" w:space="0" w:color="auto"/>
            </w:pBdr>
          </w:pPr>
          <w:fldSimple w:instr=" STYLEREF  &quot;LI - Heading 1&quot; ">
            <w:r w:rsidR="007D2BAE">
              <w:rPr>
                <w:noProof/>
              </w:rPr>
              <w:t>Part 2—Order</w:t>
            </w:r>
          </w:fldSimple>
        </w:p>
      </w:tc>
    </w:tr>
  </w:tbl>
  <w:p w14:paraId="006AC304" w14:textId="459E857D" w:rsidR="009A7555" w:rsidRPr="00F4215A" w:rsidRDefault="009A7555" w:rsidP="00F421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B41E" w14:textId="15607482" w:rsidR="00C7699C" w:rsidRDefault="00C769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493D697B"/>
    <w:multiLevelType w:val="hybridMultilevel"/>
    <w:tmpl w:val="24A63F34"/>
    <w:lvl w:ilvl="0" w:tplc="14C081BA">
      <w:start w:val="1"/>
      <w:numFmt w:val="lowerLetter"/>
      <w:lvlText w:val="(%1)"/>
      <w:lvlJc w:val="left"/>
      <w:pPr>
        <w:ind w:left="1494" w:hanging="360"/>
      </w:pPr>
      <w:rPr>
        <w:rFonts w:hint="default"/>
        <w:i/>
        <w:color w:val="FF0000"/>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4"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454BDB"/>
    <w:multiLevelType w:val="hybridMultilevel"/>
    <w:tmpl w:val="98D816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DAB3B59"/>
    <w:multiLevelType w:val="hybridMultilevel"/>
    <w:tmpl w:val="FE8E4B90"/>
    <w:lvl w:ilvl="0" w:tplc="4C34E7C4">
      <w:start w:val="1"/>
      <w:numFmt w:val="lowerLetter"/>
      <w:lvlText w:val="(%1)"/>
      <w:lvlJc w:val="left"/>
      <w:pPr>
        <w:ind w:left="1494" w:hanging="360"/>
      </w:pPr>
      <w:rPr>
        <w:rFonts w:hint="default"/>
        <w:i w:val="0"/>
        <w:iCs/>
        <w:color w:val="FF0000"/>
      </w:rPr>
    </w:lvl>
    <w:lvl w:ilvl="1" w:tplc="0C09001B">
      <w:start w:val="1"/>
      <w:numFmt w:val="lowerRoman"/>
      <w:lvlText w:val="%2."/>
      <w:lvlJc w:val="right"/>
      <w:pPr>
        <w:ind w:left="2214" w:hanging="360"/>
      </w:pPr>
    </w:lvl>
    <w:lvl w:ilvl="2" w:tplc="0C09001B">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7" w15:restartNumberingAfterBreak="0">
    <w:nsid w:val="62E0730C"/>
    <w:multiLevelType w:val="hybridMultilevel"/>
    <w:tmpl w:val="024C8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4"/>
  </w:num>
  <w:num w:numId="15">
    <w:abstractNumId w:val="13"/>
  </w:num>
  <w:num w:numId="16">
    <w:abstractNumId w:val="16"/>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hideSpellingErrors/>
  <w:hideGrammaticalError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4470"/>
    <w:rsid w:val="00005446"/>
    <w:rsid w:val="00007552"/>
    <w:rsid w:val="000127AA"/>
    <w:rsid w:val="000136AF"/>
    <w:rsid w:val="00013B8D"/>
    <w:rsid w:val="00015719"/>
    <w:rsid w:val="000230E5"/>
    <w:rsid w:val="00023D53"/>
    <w:rsid w:val="00026139"/>
    <w:rsid w:val="00027DD8"/>
    <w:rsid w:val="0003424E"/>
    <w:rsid w:val="000375EF"/>
    <w:rsid w:val="000437C1"/>
    <w:rsid w:val="00051B1E"/>
    <w:rsid w:val="00051E7E"/>
    <w:rsid w:val="0005365D"/>
    <w:rsid w:val="0005454C"/>
    <w:rsid w:val="00060241"/>
    <w:rsid w:val="000614BF"/>
    <w:rsid w:val="00061F12"/>
    <w:rsid w:val="0006250C"/>
    <w:rsid w:val="00062FF7"/>
    <w:rsid w:val="00064715"/>
    <w:rsid w:val="000657FF"/>
    <w:rsid w:val="00081794"/>
    <w:rsid w:val="00084FF4"/>
    <w:rsid w:val="000945A4"/>
    <w:rsid w:val="000A142F"/>
    <w:rsid w:val="000A6B18"/>
    <w:rsid w:val="000A6C39"/>
    <w:rsid w:val="000B2210"/>
    <w:rsid w:val="000B55FE"/>
    <w:rsid w:val="000B58FA"/>
    <w:rsid w:val="000B7C1C"/>
    <w:rsid w:val="000B7E09"/>
    <w:rsid w:val="000C0FA0"/>
    <w:rsid w:val="000C279A"/>
    <w:rsid w:val="000C55A0"/>
    <w:rsid w:val="000D041F"/>
    <w:rsid w:val="000D05EF"/>
    <w:rsid w:val="000D5AE2"/>
    <w:rsid w:val="000E13FD"/>
    <w:rsid w:val="000E2261"/>
    <w:rsid w:val="000E3C2E"/>
    <w:rsid w:val="000E4319"/>
    <w:rsid w:val="000F1498"/>
    <w:rsid w:val="000F21C1"/>
    <w:rsid w:val="000F6AD2"/>
    <w:rsid w:val="00102CA6"/>
    <w:rsid w:val="00103105"/>
    <w:rsid w:val="00104292"/>
    <w:rsid w:val="00105CE7"/>
    <w:rsid w:val="0010745C"/>
    <w:rsid w:val="00113C2F"/>
    <w:rsid w:val="00125141"/>
    <w:rsid w:val="00132CEB"/>
    <w:rsid w:val="00142B62"/>
    <w:rsid w:val="00151DC8"/>
    <w:rsid w:val="00153B32"/>
    <w:rsid w:val="00157B8B"/>
    <w:rsid w:val="00160535"/>
    <w:rsid w:val="0016246D"/>
    <w:rsid w:val="00166C2F"/>
    <w:rsid w:val="0016747F"/>
    <w:rsid w:val="00171A6E"/>
    <w:rsid w:val="00177F29"/>
    <w:rsid w:val="001809D7"/>
    <w:rsid w:val="001939E1"/>
    <w:rsid w:val="00194C3E"/>
    <w:rsid w:val="00195382"/>
    <w:rsid w:val="00195BD4"/>
    <w:rsid w:val="00195EAE"/>
    <w:rsid w:val="001A048D"/>
    <w:rsid w:val="001B0181"/>
    <w:rsid w:val="001B17EA"/>
    <w:rsid w:val="001B6F9C"/>
    <w:rsid w:val="001C0B6B"/>
    <w:rsid w:val="001C327A"/>
    <w:rsid w:val="001C61C5"/>
    <w:rsid w:val="001C69C4"/>
    <w:rsid w:val="001D052F"/>
    <w:rsid w:val="001D07C4"/>
    <w:rsid w:val="001D37EF"/>
    <w:rsid w:val="001E0EC7"/>
    <w:rsid w:val="001E148D"/>
    <w:rsid w:val="001E2A11"/>
    <w:rsid w:val="001E3590"/>
    <w:rsid w:val="001E4E5C"/>
    <w:rsid w:val="001E55EF"/>
    <w:rsid w:val="001E7175"/>
    <w:rsid w:val="001E7407"/>
    <w:rsid w:val="001F02B1"/>
    <w:rsid w:val="001F06B7"/>
    <w:rsid w:val="001F0C05"/>
    <w:rsid w:val="001F0F78"/>
    <w:rsid w:val="001F2B51"/>
    <w:rsid w:val="001F5D5E"/>
    <w:rsid w:val="001F6219"/>
    <w:rsid w:val="001F6CD4"/>
    <w:rsid w:val="00206C4D"/>
    <w:rsid w:val="0021053C"/>
    <w:rsid w:val="00215AF1"/>
    <w:rsid w:val="002261E1"/>
    <w:rsid w:val="002321E8"/>
    <w:rsid w:val="0023547A"/>
    <w:rsid w:val="00235B84"/>
    <w:rsid w:val="00236EEC"/>
    <w:rsid w:val="0024010F"/>
    <w:rsid w:val="00240749"/>
    <w:rsid w:val="00243018"/>
    <w:rsid w:val="00243EC0"/>
    <w:rsid w:val="00244742"/>
    <w:rsid w:val="00247281"/>
    <w:rsid w:val="00251FFA"/>
    <w:rsid w:val="0025486B"/>
    <w:rsid w:val="00254EE2"/>
    <w:rsid w:val="002564A4"/>
    <w:rsid w:val="00257747"/>
    <w:rsid w:val="00266FAC"/>
    <w:rsid w:val="0026736C"/>
    <w:rsid w:val="00267BFF"/>
    <w:rsid w:val="002807BD"/>
    <w:rsid w:val="00281308"/>
    <w:rsid w:val="00281813"/>
    <w:rsid w:val="0028285E"/>
    <w:rsid w:val="00284719"/>
    <w:rsid w:val="00294F2A"/>
    <w:rsid w:val="00297C96"/>
    <w:rsid w:val="00297ECB"/>
    <w:rsid w:val="002A0398"/>
    <w:rsid w:val="002A16EA"/>
    <w:rsid w:val="002A3D42"/>
    <w:rsid w:val="002A7328"/>
    <w:rsid w:val="002A7BCF"/>
    <w:rsid w:val="002B19F3"/>
    <w:rsid w:val="002B3E60"/>
    <w:rsid w:val="002B445E"/>
    <w:rsid w:val="002B4A0D"/>
    <w:rsid w:val="002B4E3D"/>
    <w:rsid w:val="002C1CAD"/>
    <w:rsid w:val="002C1CC5"/>
    <w:rsid w:val="002C7B6F"/>
    <w:rsid w:val="002D043A"/>
    <w:rsid w:val="002D2033"/>
    <w:rsid w:val="002D6224"/>
    <w:rsid w:val="002E0D33"/>
    <w:rsid w:val="002E0FF3"/>
    <w:rsid w:val="002E1BBD"/>
    <w:rsid w:val="002E306A"/>
    <w:rsid w:val="002E3F4B"/>
    <w:rsid w:val="002E7260"/>
    <w:rsid w:val="002F50B7"/>
    <w:rsid w:val="00304F8B"/>
    <w:rsid w:val="0031451D"/>
    <w:rsid w:val="00315493"/>
    <w:rsid w:val="00323D17"/>
    <w:rsid w:val="00326074"/>
    <w:rsid w:val="00327DDF"/>
    <w:rsid w:val="003354D2"/>
    <w:rsid w:val="00335BC6"/>
    <w:rsid w:val="00336C77"/>
    <w:rsid w:val="003412C9"/>
    <w:rsid w:val="003415D3"/>
    <w:rsid w:val="00344701"/>
    <w:rsid w:val="003502E7"/>
    <w:rsid w:val="003528DA"/>
    <w:rsid w:val="00352B0F"/>
    <w:rsid w:val="003534DF"/>
    <w:rsid w:val="00356690"/>
    <w:rsid w:val="00357C54"/>
    <w:rsid w:val="00357DD0"/>
    <w:rsid w:val="00360459"/>
    <w:rsid w:val="00360E66"/>
    <w:rsid w:val="00365497"/>
    <w:rsid w:val="00371BB4"/>
    <w:rsid w:val="00374980"/>
    <w:rsid w:val="003820C8"/>
    <w:rsid w:val="00382B6A"/>
    <w:rsid w:val="00387A96"/>
    <w:rsid w:val="003903ED"/>
    <w:rsid w:val="003A2A48"/>
    <w:rsid w:val="003B02FE"/>
    <w:rsid w:val="003B28C3"/>
    <w:rsid w:val="003B4766"/>
    <w:rsid w:val="003B732F"/>
    <w:rsid w:val="003C6231"/>
    <w:rsid w:val="003C7FFC"/>
    <w:rsid w:val="003D0BFE"/>
    <w:rsid w:val="003D3334"/>
    <w:rsid w:val="003D4927"/>
    <w:rsid w:val="003D5700"/>
    <w:rsid w:val="003D73B8"/>
    <w:rsid w:val="003E0F99"/>
    <w:rsid w:val="003E341B"/>
    <w:rsid w:val="003F0178"/>
    <w:rsid w:val="003F3D19"/>
    <w:rsid w:val="0040053F"/>
    <w:rsid w:val="00403DE5"/>
    <w:rsid w:val="0040575F"/>
    <w:rsid w:val="004116CD"/>
    <w:rsid w:val="00412975"/>
    <w:rsid w:val="004144EC"/>
    <w:rsid w:val="00416A02"/>
    <w:rsid w:val="00417EB9"/>
    <w:rsid w:val="00420881"/>
    <w:rsid w:val="00420966"/>
    <w:rsid w:val="00424CA9"/>
    <w:rsid w:val="004306D6"/>
    <w:rsid w:val="00431E9B"/>
    <w:rsid w:val="004379E3"/>
    <w:rsid w:val="0044015E"/>
    <w:rsid w:val="0044291A"/>
    <w:rsid w:val="00444ABD"/>
    <w:rsid w:val="00445D5B"/>
    <w:rsid w:val="00447DB4"/>
    <w:rsid w:val="00452E6A"/>
    <w:rsid w:val="004543FF"/>
    <w:rsid w:val="00456766"/>
    <w:rsid w:val="00460F1D"/>
    <w:rsid w:val="00463E17"/>
    <w:rsid w:val="00465DC1"/>
    <w:rsid w:val="00467661"/>
    <w:rsid w:val="004705B7"/>
    <w:rsid w:val="0047233D"/>
    <w:rsid w:val="00472DBE"/>
    <w:rsid w:val="00474A19"/>
    <w:rsid w:val="004756E2"/>
    <w:rsid w:val="004823C0"/>
    <w:rsid w:val="0048261A"/>
    <w:rsid w:val="0048276B"/>
    <w:rsid w:val="004844D6"/>
    <w:rsid w:val="00485417"/>
    <w:rsid w:val="0049244B"/>
    <w:rsid w:val="00494429"/>
    <w:rsid w:val="004964BE"/>
    <w:rsid w:val="00496902"/>
    <w:rsid w:val="00496B5F"/>
    <w:rsid w:val="00496F97"/>
    <w:rsid w:val="004A2D39"/>
    <w:rsid w:val="004A44FC"/>
    <w:rsid w:val="004A4D81"/>
    <w:rsid w:val="004B3E2D"/>
    <w:rsid w:val="004B4126"/>
    <w:rsid w:val="004B5B44"/>
    <w:rsid w:val="004B5EF8"/>
    <w:rsid w:val="004B6FCA"/>
    <w:rsid w:val="004B7E60"/>
    <w:rsid w:val="004C0EA7"/>
    <w:rsid w:val="004C1CB1"/>
    <w:rsid w:val="004D7B32"/>
    <w:rsid w:val="004E0635"/>
    <w:rsid w:val="004E063A"/>
    <w:rsid w:val="004E39BC"/>
    <w:rsid w:val="004E6919"/>
    <w:rsid w:val="004E7BEC"/>
    <w:rsid w:val="004F0CA0"/>
    <w:rsid w:val="004F25CE"/>
    <w:rsid w:val="004F35C1"/>
    <w:rsid w:val="004F5835"/>
    <w:rsid w:val="0050044F"/>
    <w:rsid w:val="00505D3D"/>
    <w:rsid w:val="00506AF6"/>
    <w:rsid w:val="00507335"/>
    <w:rsid w:val="00512DCD"/>
    <w:rsid w:val="00516B8D"/>
    <w:rsid w:val="00517E56"/>
    <w:rsid w:val="00531560"/>
    <w:rsid w:val="00532049"/>
    <w:rsid w:val="0053360A"/>
    <w:rsid w:val="005356A7"/>
    <w:rsid w:val="00536184"/>
    <w:rsid w:val="00537FBC"/>
    <w:rsid w:val="00546BD2"/>
    <w:rsid w:val="005546F8"/>
    <w:rsid w:val="005574D1"/>
    <w:rsid w:val="005657FE"/>
    <w:rsid w:val="005708DA"/>
    <w:rsid w:val="00572BB1"/>
    <w:rsid w:val="00576390"/>
    <w:rsid w:val="0057670F"/>
    <w:rsid w:val="005771F1"/>
    <w:rsid w:val="005824A7"/>
    <w:rsid w:val="00584811"/>
    <w:rsid w:val="00584DA1"/>
    <w:rsid w:val="00585276"/>
    <w:rsid w:val="00585784"/>
    <w:rsid w:val="00587DEC"/>
    <w:rsid w:val="00593AA6"/>
    <w:rsid w:val="00593B17"/>
    <w:rsid w:val="00594161"/>
    <w:rsid w:val="00594749"/>
    <w:rsid w:val="005A1433"/>
    <w:rsid w:val="005B0CD6"/>
    <w:rsid w:val="005B3311"/>
    <w:rsid w:val="005B4067"/>
    <w:rsid w:val="005B543D"/>
    <w:rsid w:val="005B62A1"/>
    <w:rsid w:val="005B780C"/>
    <w:rsid w:val="005C21DE"/>
    <w:rsid w:val="005C3F41"/>
    <w:rsid w:val="005D0489"/>
    <w:rsid w:val="005D2D09"/>
    <w:rsid w:val="005D3D41"/>
    <w:rsid w:val="005D5422"/>
    <w:rsid w:val="005D703C"/>
    <w:rsid w:val="005E4810"/>
    <w:rsid w:val="005F4140"/>
    <w:rsid w:val="005F5F60"/>
    <w:rsid w:val="005F65CD"/>
    <w:rsid w:val="005F7BCA"/>
    <w:rsid w:val="00600219"/>
    <w:rsid w:val="0060242D"/>
    <w:rsid w:val="00603DC4"/>
    <w:rsid w:val="00607A71"/>
    <w:rsid w:val="006117CB"/>
    <w:rsid w:val="006126B2"/>
    <w:rsid w:val="006160D8"/>
    <w:rsid w:val="00620076"/>
    <w:rsid w:val="006248E4"/>
    <w:rsid w:val="0063118D"/>
    <w:rsid w:val="00634044"/>
    <w:rsid w:val="00635542"/>
    <w:rsid w:val="006355B8"/>
    <w:rsid w:val="00640161"/>
    <w:rsid w:val="00642129"/>
    <w:rsid w:val="00647336"/>
    <w:rsid w:val="00652769"/>
    <w:rsid w:val="0065542F"/>
    <w:rsid w:val="006554FF"/>
    <w:rsid w:val="0066573C"/>
    <w:rsid w:val="00670EA1"/>
    <w:rsid w:val="00671D0F"/>
    <w:rsid w:val="00672A2E"/>
    <w:rsid w:val="006731F7"/>
    <w:rsid w:val="00676243"/>
    <w:rsid w:val="00677538"/>
    <w:rsid w:val="00677CC2"/>
    <w:rsid w:val="00680CDA"/>
    <w:rsid w:val="0068147A"/>
    <w:rsid w:val="006905DE"/>
    <w:rsid w:val="0069207B"/>
    <w:rsid w:val="00693359"/>
    <w:rsid w:val="00694B18"/>
    <w:rsid w:val="00695AF1"/>
    <w:rsid w:val="006A070A"/>
    <w:rsid w:val="006A2480"/>
    <w:rsid w:val="006B5789"/>
    <w:rsid w:val="006C0118"/>
    <w:rsid w:val="006C30C5"/>
    <w:rsid w:val="006C446E"/>
    <w:rsid w:val="006C45C8"/>
    <w:rsid w:val="006C48FA"/>
    <w:rsid w:val="006C642A"/>
    <w:rsid w:val="006C7F8C"/>
    <w:rsid w:val="006D2A02"/>
    <w:rsid w:val="006D604F"/>
    <w:rsid w:val="006D68C9"/>
    <w:rsid w:val="006D6DF1"/>
    <w:rsid w:val="006E48DF"/>
    <w:rsid w:val="006E5320"/>
    <w:rsid w:val="006E6246"/>
    <w:rsid w:val="006F04FC"/>
    <w:rsid w:val="006F0EA7"/>
    <w:rsid w:val="006F2F42"/>
    <w:rsid w:val="006F318F"/>
    <w:rsid w:val="006F4226"/>
    <w:rsid w:val="006F4A47"/>
    <w:rsid w:val="006F6BE4"/>
    <w:rsid w:val="006F75DD"/>
    <w:rsid w:val="0070017E"/>
    <w:rsid w:val="00700B2C"/>
    <w:rsid w:val="00702EFD"/>
    <w:rsid w:val="007031B2"/>
    <w:rsid w:val="00703DB8"/>
    <w:rsid w:val="007049BB"/>
    <w:rsid w:val="007050A2"/>
    <w:rsid w:val="007061B5"/>
    <w:rsid w:val="007067E8"/>
    <w:rsid w:val="007068CC"/>
    <w:rsid w:val="007127F6"/>
    <w:rsid w:val="00713084"/>
    <w:rsid w:val="0071399B"/>
    <w:rsid w:val="00714F20"/>
    <w:rsid w:val="00715878"/>
    <w:rsid w:val="0071590F"/>
    <w:rsid w:val="00715914"/>
    <w:rsid w:val="0072147E"/>
    <w:rsid w:val="007233C3"/>
    <w:rsid w:val="00731E00"/>
    <w:rsid w:val="00741EE8"/>
    <w:rsid w:val="00743D39"/>
    <w:rsid w:val="007440B7"/>
    <w:rsid w:val="00747075"/>
    <w:rsid w:val="007500C8"/>
    <w:rsid w:val="00752D27"/>
    <w:rsid w:val="00756272"/>
    <w:rsid w:val="0076411E"/>
    <w:rsid w:val="007662B5"/>
    <w:rsid w:val="0076681A"/>
    <w:rsid w:val="007715C9"/>
    <w:rsid w:val="00771613"/>
    <w:rsid w:val="00774EDD"/>
    <w:rsid w:val="0077506D"/>
    <w:rsid w:val="007757EC"/>
    <w:rsid w:val="00780E81"/>
    <w:rsid w:val="007822CC"/>
    <w:rsid w:val="00783E89"/>
    <w:rsid w:val="00785A9E"/>
    <w:rsid w:val="00790A7E"/>
    <w:rsid w:val="00790AD2"/>
    <w:rsid w:val="00793200"/>
    <w:rsid w:val="00793915"/>
    <w:rsid w:val="007A11B0"/>
    <w:rsid w:val="007A2FC5"/>
    <w:rsid w:val="007A6021"/>
    <w:rsid w:val="007A710C"/>
    <w:rsid w:val="007B0A71"/>
    <w:rsid w:val="007B315E"/>
    <w:rsid w:val="007B3C83"/>
    <w:rsid w:val="007B4C4F"/>
    <w:rsid w:val="007C14E9"/>
    <w:rsid w:val="007C2253"/>
    <w:rsid w:val="007C7429"/>
    <w:rsid w:val="007D230B"/>
    <w:rsid w:val="007D2BAE"/>
    <w:rsid w:val="007E163D"/>
    <w:rsid w:val="007E667A"/>
    <w:rsid w:val="007F28C9"/>
    <w:rsid w:val="008001EB"/>
    <w:rsid w:val="00800BBE"/>
    <w:rsid w:val="0080312D"/>
    <w:rsid w:val="00803587"/>
    <w:rsid w:val="00804C27"/>
    <w:rsid w:val="00810A3A"/>
    <w:rsid w:val="008117E9"/>
    <w:rsid w:val="0081433A"/>
    <w:rsid w:val="00817F48"/>
    <w:rsid w:val="00821675"/>
    <w:rsid w:val="00824498"/>
    <w:rsid w:val="00825146"/>
    <w:rsid w:val="00827B70"/>
    <w:rsid w:val="00840442"/>
    <w:rsid w:val="0084666E"/>
    <w:rsid w:val="008527C0"/>
    <w:rsid w:val="00853FFA"/>
    <w:rsid w:val="00856339"/>
    <w:rsid w:val="00856A31"/>
    <w:rsid w:val="00860B58"/>
    <w:rsid w:val="008667FC"/>
    <w:rsid w:val="00867B37"/>
    <w:rsid w:val="008718DD"/>
    <w:rsid w:val="008754D0"/>
    <w:rsid w:val="0088234F"/>
    <w:rsid w:val="008855C9"/>
    <w:rsid w:val="00886456"/>
    <w:rsid w:val="00892B0A"/>
    <w:rsid w:val="008945E0"/>
    <w:rsid w:val="0089527F"/>
    <w:rsid w:val="008A362B"/>
    <w:rsid w:val="008A46E1"/>
    <w:rsid w:val="008A4F43"/>
    <w:rsid w:val="008A76EA"/>
    <w:rsid w:val="008B1065"/>
    <w:rsid w:val="008B1571"/>
    <w:rsid w:val="008B21A8"/>
    <w:rsid w:val="008B2706"/>
    <w:rsid w:val="008B5806"/>
    <w:rsid w:val="008C0702"/>
    <w:rsid w:val="008C0C25"/>
    <w:rsid w:val="008C0F29"/>
    <w:rsid w:val="008C3903"/>
    <w:rsid w:val="008C480C"/>
    <w:rsid w:val="008D076C"/>
    <w:rsid w:val="008D0EE0"/>
    <w:rsid w:val="008D3422"/>
    <w:rsid w:val="008D4776"/>
    <w:rsid w:val="008E12B9"/>
    <w:rsid w:val="008E5901"/>
    <w:rsid w:val="008E6067"/>
    <w:rsid w:val="008F1600"/>
    <w:rsid w:val="008F54E7"/>
    <w:rsid w:val="009016BE"/>
    <w:rsid w:val="00903392"/>
    <w:rsid w:val="00903422"/>
    <w:rsid w:val="009039E7"/>
    <w:rsid w:val="009056D2"/>
    <w:rsid w:val="009065B0"/>
    <w:rsid w:val="00907069"/>
    <w:rsid w:val="009112EE"/>
    <w:rsid w:val="00913059"/>
    <w:rsid w:val="009157B9"/>
    <w:rsid w:val="00915DF9"/>
    <w:rsid w:val="009254C3"/>
    <w:rsid w:val="00925A05"/>
    <w:rsid w:val="00926940"/>
    <w:rsid w:val="00930A0A"/>
    <w:rsid w:val="00930D82"/>
    <w:rsid w:val="00932377"/>
    <w:rsid w:val="009408E7"/>
    <w:rsid w:val="009460DC"/>
    <w:rsid w:val="00947A91"/>
    <w:rsid w:val="00947D5A"/>
    <w:rsid w:val="009532A5"/>
    <w:rsid w:val="0095495B"/>
    <w:rsid w:val="0095528E"/>
    <w:rsid w:val="009557B6"/>
    <w:rsid w:val="00957F76"/>
    <w:rsid w:val="00961E0E"/>
    <w:rsid w:val="00962DBD"/>
    <w:rsid w:val="0096632E"/>
    <w:rsid w:val="0096753E"/>
    <w:rsid w:val="00973B2C"/>
    <w:rsid w:val="00980A31"/>
    <w:rsid w:val="0098107D"/>
    <w:rsid w:val="00982242"/>
    <w:rsid w:val="009868E9"/>
    <w:rsid w:val="0099252A"/>
    <w:rsid w:val="009944E6"/>
    <w:rsid w:val="009965AE"/>
    <w:rsid w:val="009A49C9"/>
    <w:rsid w:val="009A7555"/>
    <w:rsid w:val="009B56DD"/>
    <w:rsid w:val="009B61E3"/>
    <w:rsid w:val="009B77C7"/>
    <w:rsid w:val="009D0563"/>
    <w:rsid w:val="009D1818"/>
    <w:rsid w:val="009D195A"/>
    <w:rsid w:val="009D49ED"/>
    <w:rsid w:val="009E1EB9"/>
    <w:rsid w:val="009E5CFC"/>
    <w:rsid w:val="009F59B6"/>
    <w:rsid w:val="009F775C"/>
    <w:rsid w:val="00A04B63"/>
    <w:rsid w:val="00A079CB"/>
    <w:rsid w:val="00A12128"/>
    <w:rsid w:val="00A12F48"/>
    <w:rsid w:val="00A141A1"/>
    <w:rsid w:val="00A14541"/>
    <w:rsid w:val="00A15512"/>
    <w:rsid w:val="00A15BAC"/>
    <w:rsid w:val="00A168E5"/>
    <w:rsid w:val="00A205C4"/>
    <w:rsid w:val="00A223AE"/>
    <w:rsid w:val="00A22406"/>
    <w:rsid w:val="00A22C98"/>
    <w:rsid w:val="00A231E2"/>
    <w:rsid w:val="00A33D55"/>
    <w:rsid w:val="00A34412"/>
    <w:rsid w:val="00A40424"/>
    <w:rsid w:val="00A40E7D"/>
    <w:rsid w:val="00A45602"/>
    <w:rsid w:val="00A474BC"/>
    <w:rsid w:val="00A52B0F"/>
    <w:rsid w:val="00A55206"/>
    <w:rsid w:val="00A55666"/>
    <w:rsid w:val="00A5632E"/>
    <w:rsid w:val="00A6430A"/>
    <w:rsid w:val="00A64912"/>
    <w:rsid w:val="00A655C9"/>
    <w:rsid w:val="00A70A74"/>
    <w:rsid w:val="00A77DB4"/>
    <w:rsid w:val="00A91966"/>
    <w:rsid w:val="00A92A9E"/>
    <w:rsid w:val="00AA27F2"/>
    <w:rsid w:val="00AA66AC"/>
    <w:rsid w:val="00AB1DE8"/>
    <w:rsid w:val="00AB31AE"/>
    <w:rsid w:val="00AB3C14"/>
    <w:rsid w:val="00AB5999"/>
    <w:rsid w:val="00AB649D"/>
    <w:rsid w:val="00AC0886"/>
    <w:rsid w:val="00AC2BC6"/>
    <w:rsid w:val="00AC56F4"/>
    <w:rsid w:val="00AC731B"/>
    <w:rsid w:val="00AD1F73"/>
    <w:rsid w:val="00AD5315"/>
    <w:rsid w:val="00AD5641"/>
    <w:rsid w:val="00AD5ABB"/>
    <w:rsid w:val="00AD75D0"/>
    <w:rsid w:val="00AD7889"/>
    <w:rsid w:val="00AE07A8"/>
    <w:rsid w:val="00AF021B"/>
    <w:rsid w:val="00AF06CF"/>
    <w:rsid w:val="00AF569A"/>
    <w:rsid w:val="00B00FC9"/>
    <w:rsid w:val="00B0104D"/>
    <w:rsid w:val="00B025CE"/>
    <w:rsid w:val="00B04233"/>
    <w:rsid w:val="00B05483"/>
    <w:rsid w:val="00B076B8"/>
    <w:rsid w:val="00B07CDB"/>
    <w:rsid w:val="00B16A31"/>
    <w:rsid w:val="00B17DFD"/>
    <w:rsid w:val="00B243DE"/>
    <w:rsid w:val="00B2456F"/>
    <w:rsid w:val="00B2540C"/>
    <w:rsid w:val="00B2799D"/>
    <w:rsid w:val="00B308FE"/>
    <w:rsid w:val="00B33709"/>
    <w:rsid w:val="00B33B3C"/>
    <w:rsid w:val="00B33BD1"/>
    <w:rsid w:val="00B4294C"/>
    <w:rsid w:val="00B441D0"/>
    <w:rsid w:val="00B4589A"/>
    <w:rsid w:val="00B50ADC"/>
    <w:rsid w:val="00B516C8"/>
    <w:rsid w:val="00B5441D"/>
    <w:rsid w:val="00B566B1"/>
    <w:rsid w:val="00B56F23"/>
    <w:rsid w:val="00B56F74"/>
    <w:rsid w:val="00B579A6"/>
    <w:rsid w:val="00B63834"/>
    <w:rsid w:val="00B72734"/>
    <w:rsid w:val="00B73676"/>
    <w:rsid w:val="00B759B2"/>
    <w:rsid w:val="00B80199"/>
    <w:rsid w:val="00B82C76"/>
    <w:rsid w:val="00B82D81"/>
    <w:rsid w:val="00B83204"/>
    <w:rsid w:val="00B86BEA"/>
    <w:rsid w:val="00B9126E"/>
    <w:rsid w:val="00B91D99"/>
    <w:rsid w:val="00B96210"/>
    <w:rsid w:val="00BA220B"/>
    <w:rsid w:val="00BA2239"/>
    <w:rsid w:val="00BA3A57"/>
    <w:rsid w:val="00BA427E"/>
    <w:rsid w:val="00BA5C1C"/>
    <w:rsid w:val="00BA619B"/>
    <w:rsid w:val="00BB1730"/>
    <w:rsid w:val="00BB4E1A"/>
    <w:rsid w:val="00BB5C17"/>
    <w:rsid w:val="00BC015E"/>
    <w:rsid w:val="00BC1C21"/>
    <w:rsid w:val="00BC30A9"/>
    <w:rsid w:val="00BC3C74"/>
    <w:rsid w:val="00BC4569"/>
    <w:rsid w:val="00BC7183"/>
    <w:rsid w:val="00BC76AC"/>
    <w:rsid w:val="00BD0ECB"/>
    <w:rsid w:val="00BD37A7"/>
    <w:rsid w:val="00BE1AA7"/>
    <w:rsid w:val="00BE2155"/>
    <w:rsid w:val="00BE2213"/>
    <w:rsid w:val="00BE3D6B"/>
    <w:rsid w:val="00BE719A"/>
    <w:rsid w:val="00BE720A"/>
    <w:rsid w:val="00BF0D73"/>
    <w:rsid w:val="00BF2368"/>
    <w:rsid w:val="00BF2465"/>
    <w:rsid w:val="00BF3E7B"/>
    <w:rsid w:val="00BF75C9"/>
    <w:rsid w:val="00C01F89"/>
    <w:rsid w:val="00C0544A"/>
    <w:rsid w:val="00C07D52"/>
    <w:rsid w:val="00C11452"/>
    <w:rsid w:val="00C12653"/>
    <w:rsid w:val="00C1463E"/>
    <w:rsid w:val="00C17D6D"/>
    <w:rsid w:val="00C25055"/>
    <w:rsid w:val="00C25E7F"/>
    <w:rsid w:val="00C2746F"/>
    <w:rsid w:val="00C324A0"/>
    <w:rsid w:val="00C3300F"/>
    <w:rsid w:val="00C34E77"/>
    <w:rsid w:val="00C354BB"/>
    <w:rsid w:val="00C35875"/>
    <w:rsid w:val="00C35DAF"/>
    <w:rsid w:val="00C42BF8"/>
    <w:rsid w:val="00C45171"/>
    <w:rsid w:val="00C50043"/>
    <w:rsid w:val="00C50B97"/>
    <w:rsid w:val="00C62E28"/>
    <w:rsid w:val="00C6434E"/>
    <w:rsid w:val="00C70CA8"/>
    <w:rsid w:val="00C733B1"/>
    <w:rsid w:val="00C73454"/>
    <w:rsid w:val="00C7573B"/>
    <w:rsid w:val="00C7699C"/>
    <w:rsid w:val="00C7761F"/>
    <w:rsid w:val="00C776AB"/>
    <w:rsid w:val="00C77D39"/>
    <w:rsid w:val="00C81ECF"/>
    <w:rsid w:val="00C92ACD"/>
    <w:rsid w:val="00C93C03"/>
    <w:rsid w:val="00C941E3"/>
    <w:rsid w:val="00C97B23"/>
    <w:rsid w:val="00CA66DC"/>
    <w:rsid w:val="00CB1216"/>
    <w:rsid w:val="00CB2C8E"/>
    <w:rsid w:val="00CB602E"/>
    <w:rsid w:val="00CC2503"/>
    <w:rsid w:val="00CC431C"/>
    <w:rsid w:val="00CD2E90"/>
    <w:rsid w:val="00CE051D"/>
    <w:rsid w:val="00CE1335"/>
    <w:rsid w:val="00CE1FBC"/>
    <w:rsid w:val="00CE3663"/>
    <w:rsid w:val="00CE3D2A"/>
    <w:rsid w:val="00CE493D"/>
    <w:rsid w:val="00CE4E24"/>
    <w:rsid w:val="00CE6D42"/>
    <w:rsid w:val="00CF07FA"/>
    <w:rsid w:val="00CF0BB2"/>
    <w:rsid w:val="00CF18EE"/>
    <w:rsid w:val="00CF3EE8"/>
    <w:rsid w:val="00CF445D"/>
    <w:rsid w:val="00CF7B14"/>
    <w:rsid w:val="00D01CB7"/>
    <w:rsid w:val="00D050E6"/>
    <w:rsid w:val="00D13441"/>
    <w:rsid w:val="00D150E7"/>
    <w:rsid w:val="00D15DFD"/>
    <w:rsid w:val="00D16877"/>
    <w:rsid w:val="00D2468D"/>
    <w:rsid w:val="00D25F0F"/>
    <w:rsid w:val="00D27E5E"/>
    <w:rsid w:val="00D32F65"/>
    <w:rsid w:val="00D341C4"/>
    <w:rsid w:val="00D37965"/>
    <w:rsid w:val="00D52DC2"/>
    <w:rsid w:val="00D53BCC"/>
    <w:rsid w:val="00D546CF"/>
    <w:rsid w:val="00D60E02"/>
    <w:rsid w:val="00D624D5"/>
    <w:rsid w:val="00D65EFC"/>
    <w:rsid w:val="00D702DE"/>
    <w:rsid w:val="00D70DFB"/>
    <w:rsid w:val="00D72567"/>
    <w:rsid w:val="00D73C22"/>
    <w:rsid w:val="00D766DF"/>
    <w:rsid w:val="00D85761"/>
    <w:rsid w:val="00D919D4"/>
    <w:rsid w:val="00D9362E"/>
    <w:rsid w:val="00DA186E"/>
    <w:rsid w:val="00DA1D5C"/>
    <w:rsid w:val="00DA25C0"/>
    <w:rsid w:val="00DA4116"/>
    <w:rsid w:val="00DB1C52"/>
    <w:rsid w:val="00DB251C"/>
    <w:rsid w:val="00DB38AD"/>
    <w:rsid w:val="00DB4630"/>
    <w:rsid w:val="00DB59E9"/>
    <w:rsid w:val="00DC00D8"/>
    <w:rsid w:val="00DC01D2"/>
    <w:rsid w:val="00DC142A"/>
    <w:rsid w:val="00DC4445"/>
    <w:rsid w:val="00DC4F88"/>
    <w:rsid w:val="00DD008F"/>
    <w:rsid w:val="00DE57CC"/>
    <w:rsid w:val="00DE6BE1"/>
    <w:rsid w:val="00DE79F9"/>
    <w:rsid w:val="00E05704"/>
    <w:rsid w:val="00E06CC3"/>
    <w:rsid w:val="00E11E44"/>
    <w:rsid w:val="00E13AFA"/>
    <w:rsid w:val="00E2168B"/>
    <w:rsid w:val="00E21F03"/>
    <w:rsid w:val="00E338EF"/>
    <w:rsid w:val="00E40BDA"/>
    <w:rsid w:val="00E40FF8"/>
    <w:rsid w:val="00E456EA"/>
    <w:rsid w:val="00E4602A"/>
    <w:rsid w:val="00E544BB"/>
    <w:rsid w:val="00E578EC"/>
    <w:rsid w:val="00E60423"/>
    <w:rsid w:val="00E6415A"/>
    <w:rsid w:val="00E649D7"/>
    <w:rsid w:val="00E662CB"/>
    <w:rsid w:val="00E74DC7"/>
    <w:rsid w:val="00E8075A"/>
    <w:rsid w:val="00E818A6"/>
    <w:rsid w:val="00E85A91"/>
    <w:rsid w:val="00E87718"/>
    <w:rsid w:val="00E94D5E"/>
    <w:rsid w:val="00EA7100"/>
    <w:rsid w:val="00EA7F9F"/>
    <w:rsid w:val="00EB0E70"/>
    <w:rsid w:val="00EB1274"/>
    <w:rsid w:val="00EC1DFD"/>
    <w:rsid w:val="00EC2343"/>
    <w:rsid w:val="00EC4757"/>
    <w:rsid w:val="00EC62E0"/>
    <w:rsid w:val="00EC7EDB"/>
    <w:rsid w:val="00ED1166"/>
    <w:rsid w:val="00ED2BB6"/>
    <w:rsid w:val="00ED34E1"/>
    <w:rsid w:val="00ED3B8D"/>
    <w:rsid w:val="00EE05B8"/>
    <w:rsid w:val="00EE1F45"/>
    <w:rsid w:val="00EE6E0B"/>
    <w:rsid w:val="00EF0D0C"/>
    <w:rsid w:val="00EF15D3"/>
    <w:rsid w:val="00EF2A02"/>
    <w:rsid w:val="00EF2E3A"/>
    <w:rsid w:val="00F02EF9"/>
    <w:rsid w:val="00F047D8"/>
    <w:rsid w:val="00F068DD"/>
    <w:rsid w:val="00F072A7"/>
    <w:rsid w:val="00F078DC"/>
    <w:rsid w:val="00F12CD6"/>
    <w:rsid w:val="00F14593"/>
    <w:rsid w:val="00F152AA"/>
    <w:rsid w:val="00F16314"/>
    <w:rsid w:val="00F171A1"/>
    <w:rsid w:val="00F17390"/>
    <w:rsid w:val="00F23468"/>
    <w:rsid w:val="00F27A92"/>
    <w:rsid w:val="00F30B44"/>
    <w:rsid w:val="00F313B7"/>
    <w:rsid w:val="00F32BA8"/>
    <w:rsid w:val="00F349F1"/>
    <w:rsid w:val="00F411EA"/>
    <w:rsid w:val="00F4215A"/>
    <w:rsid w:val="00F4350D"/>
    <w:rsid w:val="00F438E6"/>
    <w:rsid w:val="00F50532"/>
    <w:rsid w:val="00F51D78"/>
    <w:rsid w:val="00F567F7"/>
    <w:rsid w:val="00F61B09"/>
    <w:rsid w:val="00F62036"/>
    <w:rsid w:val="00F63604"/>
    <w:rsid w:val="00F65B52"/>
    <w:rsid w:val="00F67BCA"/>
    <w:rsid w:val="00F73BD6"/>
    <w:rsid w:val="00F76408"/>
    <w:rsid w:val="00F83989"/>
    <w:rsid w:val="00F84AF6"/>
    <w:rsid w:val="00F85099"/>
    <w:rsid w:val="00F85C1C"/>
    <w:rsid w:val="00F92CD9"/>
    <w:rsid w:val="00F9379C"/>
    <w:rsid w:val="00F95FD4"/>
    <w:rsid w:val="00F9632C"/>
    <w:rsid w:val="00F97101"/>
    <w:rsid w:val="00FA1E52"/>
    <w:rsid w:val="00FA31DE"/>
    <w:rsid w:val="00FA7D17"/>
    <w:rsid w:val="00FC3727"/>
    <w:rsid w:val="00FC3EB8"/>
    <w:rsid w:val="00FC7D25"/>
    <w:rsid w:val="00FD13CC"/>
    <w:rsid w:val="00FE0814"/>
    <w:rsid w:val="00FE4688"/>
    <w:rsid w:val="00FE72D6"/>
    <w:rsid w:val="00FE79D0"/>
    <w:rsid w:val="00FE7E31"/>
    <w:rsid w:val="00FF092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DAC990"/>
  <w15:chartTrackingRefBased/>
  <w15:docId w15:val="{942E4B7B-894B-4AF0-9154-38F3E88A1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rsid w:val="00F61B09"/>
    <w:pPr>
      <w:tabs>
        <w:tab w:val="center" w:pos="4153"/>
        <w:tab w:val="right" w:pos="8306"/>
      </w:tabs>
    </w:pPr>
    <w:rPr>
      <w:rFonts w:eastAsia="Times New Roman"/>
      <w:sz w:val="22"/>
      <w:szCs w:val="24"/>
    </w:rPr>
  </w:style>
  <w:style w:type="character" w:customStyle="1" w:styleId="FooterChar">
    <w:name w:val="Footer Char"/>
    <w:link w:val="Footer"/>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paragraph" w:styleId="ListParagraph">
    <w:name w:val="List Paragraph"/>
    <w:aliases w:val="List Paragraph1,Footnote Sam,Issue Action POC,3,POCG Table Text,Dot pt,F5 List Paragraph,List Paragraph Char Char Char,Indicator Text,Colorful List - Accent 11,Numbered Para 1,Bullet 1,Bullet Points,List Paragraph2,MAIN CONTENT"/>
    <w:basedOn w:val="Normal"/>
    <w:link w:val="ListParagraphChar"/>
    <w:uiPriority w:val="34"/>
    <w:qFormat/>
    <w:rsid w:val="00B4589A"/>
    <w:pPr>
      <w:spacing w:after="160" w:line="259" w:lineRule="auto"/>
      <w:ind w:left="720"/>
      <w:contextualSpacing/>
    </w:pPr>
    <w:rPr>
      <w:rFonts w:ascii="Calibri" w:hAnsi="Calibri"/>
      <w:szCs w:val="22"/>
    </w:rPr>
  </w:style>
  <w:style w:type="character" w:customStyle="1" w:styleId="LI-SectionsubsubparaAChar">
    <w:name w:val="LI - Section subsubpara (A) Char"/>
    <w:link w:val="LI-SectionsubsubparaA"/>
    <w:rsid w:val="006554FF"/>
    <w:rPr>
      <w:rFonts w:eastAsia="Times New Roman"/>
      <w:sz w:val="24"/>
      <w:szCs w:val="24"/>
    </w:rPr>
  </w:style>
  <w:style w:type="character" w:customStyle="1" w:styleId="ListParagraphChar">
    <w:name w:val="List Paragraph Char"/>
    <w:aliases w:val="List Paragraph1 Char,Footnote Sam Char,Issue Action POC Char,3 Char,POCG Table Text Char,Dot pt Char,F5 List Paragraph Char,List Paragraph Char Char Char Char,Indicator Text Char,Colorful List - Accent 11 Char,Numbered Para 1 Char"/>
    <w:link w:val="ListParagraph"/>
    <w:uiPriority w:val="34"/>
    <w:rsid w:val="00B4589A"/>
    <w:rPr>
      <w:rFonts w:ascii="Calibri" w:hAnsi="Calibri"/>
      <w:sz w:val="22"/>
      <w:szCs w:val="22"/>
      <w:lang w:eastAsia="en-US"/>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semiHidden/>
    <w:unhideWhenUsed/>
    <w:rsid w:val="00D702DE"/>
    <w:rPr>
      <w:sz w:val="20"/>
    </w:rPr>
  </w:style>
  <w:style w:type="character" w:customStyle="1" w:styleId="CommentTextChar">
    <w:name w:val="Comment Text Char"/>
    <w:link w:val="CommentText"/>
    <w:uiPriority w:val="99"/>
    <w:semiHidden/>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styleId="UnresolvedMention">
    <w:name w:val="Unresolved Mention"/>
    <w:uiPriority w:val="99"/>
    <w:semiHidden/>
    <w:unhideWhenUsed/>
    <w:rsid w:val="0095495B"/>
    <w:rPr>
      <w:color w:val="605E5C"/>
      <w:shd w:val="clear" w:color="auto" w:fill="E1DFDD"/>
    </w:rPr>
  </w:style>
  <w:style w:type="character" w:customStyle="1" w:styleId="LI-SubtitleChar">
    <w:name w:val="LI - Subtitle Char"/>
    <w:link w:val="LI-Subtitle"/>
    <w:rsid w:val="00243EC0"/>
    <w:rPr>
      <w:b/>
      <w:sz w:val="28"/>
      <w:szCs w:val="28"/>
    </w:rPr>
  </w:style>
  <w:style w:type="paragraph" w:styleId="Revision">
    <w:name w:val="Revision"/>
    <w:hidden/>
    <w:uiPriority w:val="99"/>
    <w:semiHidden/>
    <w:rsid w:val="00BE1AA7"/>
    <w:rPr>
      <w:sz w:val="22"/>
      <w:lang w:eastAsia="en-US"/>
    </w:rPr>
  </w:style>
  <w:style w:type="character" w:styleId="FollowedHyperlink">
    <w:name w:val="FollowedHyperlink"/>
    <w:uiPriority w:val="99"/>
    <w:semiHidden/>
    <w:unhideWhenUsed/>
    <w:rsid w:val="00D60E0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544348">
      <w:bodyDiv w:val="1"/>
      <w:marLeft w:val="0"/>
      <w:marRight w:val="0"/>
      <w:marTop w:val="0"/>
      <w:marBottom w:val="0"/>
      <w:divBdr>
        <w:top w:val="none" w:sz="0" w:space="0" w:color="auto"/>
        <w:left w:val="none" w:sz="0" w:space="0" w:color="auto"/>
        <w:bottom w:val="none" w:sz="0" w:space="0" w:color="auto"/>
        <w:right w:val="none" w:sz="0" w:space="0" w:color="auto"/>
      </w:divBdr>
    </w:div>
    <w:div w:id="514459823">
      <w:bodyDiv w:val="1"/>
      <w:marLeft w:val="0"/>
      <w:marRight w:val="0"/>
      <w:marTop w:val="0"/>
      <w:marBottom w:val="0"/>
      <w:divBdr>
        <w:top w:val="none" w:sz="0" w:space="0" w:color="auto"/>
        <w:left w:val="none" w:sz="0" w:space="0" w:color="auto"/>
        <w:bottom w:val="none" w:sz="0" w:space="0" w:color="auto"/>
        <w:right w:val="none" w:sz="0" w:space="0" w:color="auto"/>
      </w:divBdr>
      <w:divsChild>
        <w:div w:id="480078546">
          <w:marLeft w:val="0"/>
          <w:marRight w:val="0"/>
          <w:marTop w:val="0"/>
          <w:marBottom w:val="0"/>
          <w:divBdr>
            <w:top w:val="none" w:sz="0" w:space="0" w:color="auto"/>
            <w:left w:val="none" w:sz="0" w:space="0" w:color="auto"/>
            <w:bottom w:val="none" w:sz="0" w:space="0" w:color="auto"/>
            <w:right w:val="none" w:sz="0" w:space="0" w:color="auto"/>
          </w:divBdr>
          <w:divsChild>
            <w:div w:id="1418789428">
              <w:marLeft w:val="0"/>
              <w:marRight w:val="0"/>
              <w:marTop w:val="0"/>
              <w:marBottom w:val="0"/>
              <w:divBdr>
                <w:top w:val="none" w:sz="0" w:space="0" w:color="auto"/>
                <w:left w:val="none" w:sz="0" w:space="0" w:color="auto"/>
                <w:bottom w:val="none" w:sz="0" w:space="0" w:color="auto"/>
                <w:right w:val="none" w:sz="0" w:space="0" w:color="auto"/>
              </w:divBdr>
              <w:divsChild>
                <w:div w:id="795561531">
                  <w:marLeft w:val="0"/>
                  <w:marRight w:val="0"/>
                  <w:marTop w:val="0"/>
                  <w:marBottom w:val="0"/>
                  <w:divBdr>
                    <w:top w:val="none" w:sz="0" w:space="0" w:color="auto"/>
                    <w:left w:val="none" w:sz="0" w:space="0" w:color="auto"/>
                    <w:bottom w:val="none" w:sz="0" w:space="0" w:color="auto"/>
                    <w:right w:val="none" w:sz="0" w:space="0" w:color="auto"/>
                  </w:divBdr>
                  <w:divsChild>
                    <w:div w:id="956177958">
                      <w:marLeft w:val="0"/>
                      <w:marRight w:val="0"/>
                      <w:marTop w:val="0"/>
                      <w:marBottom w:val="0"/>
                      <w:divBdr>
                        <w:top w:val="none" w:sz="0" w:space="0" w:color="auto"/>
                        <w:left w:val="none" w:sz="0" w:space="0" w:color="auto"/>
                        <w:bottom w:val="none" w:sz="0" w:space="0" w:color="auto"/>
                        <w:right w:val="none" w:sz="0" w:space="0" w:color="auto"/>
                      </w:divBdr>
                      <w:divsChild>
                        <w:div w:id="945696215">
                          <w:marLeft w:val="0"/>
                          <w:marRight w:val="0"/>
                          <w:marTop w:val="0"/>
                          <w:marBottom w:val="0"/>
                          <w:divBdr>
                            <w:top w:val="none" w:sz="0" w:space="0" w:color="auto"/>
                            <w:left w:val="none" w:sz="0" w:space="0" w:color="auto"/>
                            <w:bottom w:val="none" w:sz="0" w:space="0" w:color="auto"/>
                            <w:right w:val="none" w:sz="0" w:space="0" w:color="auto"/>
                          </w:divBdr>
                          <w:divsChild>
                            <w:div w:id="200437269">
                              <w:marLeft w:val="0"/>
                              <w:marRight w:val="0"/>
                              <w:marTop w:val="0"/>
                              <w:marBottom w:val="0"/>
                              <w:divBdr>
                                <w:top w:val="none" w:sz="0" w:space="0" w:color="auto"/>
                                <w:left w:val="none" w:sz="0" w:space="0" w:color="auto"/>
                                <w:bottom w:val="none" w:sz="0" w:space="0" w:color="auto"/>
                                <w:right w:val="none" w:sz="0" w:space="0" w:color="auto"/>
                              </w:divBdr>
                              <w:divsChild>
                                <w:div w:id="1854997748">
                                  <w:marLeft w:val="0"/>
                                  <w:marRight w:val="0"/>
                                  <w:marTop w:val="0"/>
                                  <w:marBottom w:val="0"/>
                                  <w:divBdr>
                                    <w:top w:val="none" w:sz="0" w:space="0" w:color="auto"/>
                                    <w:left w:val="none" w:sz="0" w:space="0" w:color="auto"/>
                                    <w:bottom w:val="none" w:sz="0" w:space="0" w:color="auto"/>
                                    <w:right w:val="none" w:sz="0" w:space="0" w:color="auto"/>
                                  </w:divBdr>
                                  <w:divsChild>
                                    <w:div w:id="424376261">
                                      <w:marLeft w:val="0"/>
                                      <w:marRight w:val="0"/>
                                      <w:marTop w:val="0"/>
                                      <w:marBottom w:val="0"/>
                                      <w:divBdr>
                                        <w:top w:val="none" w:sz="0" w:space="0" w:color="auto"/>
                                        <w:left w:val="none" w:sz="0" w:space="0" w:color="auto"/>
                                        <w:bottom w:val="none" w:sz="0" w:space="0" w:color="auto"/>
                                        <w:right w:val="none" w:sz="0" w:space="0" w:color="auto"/>
                                      </w:divBdr>
                                      <w:divsChild>
                                        <w:div w:id="1214580353">
                                          <w:marLeft w:val="0"/>
                                          <w:marRight w:val="0"/>
                                          <w:marTop w:val="0"/>
                                          <w:marBottom w:val="0"/>
                                          <w:divBdr>
                                            <w:top w:val="none" w:sz="0" w:space="0" w:color="auto"/>
                                            <w:left w:val="none" w:sz="0" w:space="0" w:color="auto"/>
                                            <w:bottom w:val="none" w:sz="0" w:space="0" w:color="auto"/>
                                            <w:right w:val="none" w:sz="0" w:space="0" w:color="auto"/>
                                          </w:divBdr>
                                          <w:divsChild>
                                            <w:div w:id="1026563823">
                                              <w:marLeft w:val="0"/>
                                              <w:marRight w:val="0"/>
                                              <w:marTop w:val="0"/>
                                              <w:marBottom w:val="0"/>
                                              <w:divBdr>
                                                <w:top w:val="none" w:sz="0" w:space="0" w:color="auto"/>
                                                <w:left w:val="none" w:sz="0" w:space="0" w:color="auto"/>
                                                <w:bottom w:val="none" w:sz="0" w:space="0" w:color="auto"/>
                                                <w:right w:val="none" w:sz="0" w:space="0" w:color="auto"/>
                                              </w:divBdr>
                                              <w:divsChild>
                                                <w:div w:id="1956793541">
                                                  <w:marLeft w:val="0"/>
                                                  <w:marRight w:val="0"/>
                                                  <w:marTop w:val="0"/>
                                                  <w:marBottom w:val="0"/>
                                                  <w:divBdr>
                                                    <w:top w:val="none" w:sz="0" w:space="0" w:color="auto"/>
                                                    <w:left w:val="none" w:sz="0" w:space="0" w:color="auto"/>
                                                    <w:bottom w:val="none" w:sz="0" w:space="0" w:color="auto"/>
                                                    <w:right w:val="none" w:sz="0" w:space="0" w:color="auto"/>
                                                  </w:divBdr>
                                                  <w:divsChild>
                                                    <w:div w:id="541408647">
                                                      <w:marLeft w:val="0"/>
                                                      <w:marRight w:val="0"/>
                                                      <w:marTop w:val="0"/>
                                                      <w:marBottom w:val="0"/>
                                                      <w:divBdr>
                                                        <w:top w:val="none" w:sz="0" w:space="0" w:color="auto"/>
                                                        <w:left w:val="none" w:sz="0" w:space="0" w:color="auto"/>
                                                        <w:bottom w:val="none" w:sz="0" w:space="0" w:color="auto"/>
                                                        <w:right w:val="none" w:sz="0" w:space="0" w:color="auto"/>
                                                      </w:divBdr>
                                                      <w:divsChild>
                                                        <w:div w:id="27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1644635">
      <w:bodyDiv w:val="1"/>
      <w:marLeft w:val="0"/>
      <w:marRight w:val="0"/>
      <w:marTop w:val="0"/>
      <w:marBottom w:val="0"/>
      <w:divBdr>
        <w:top w:val="none" w:sz="0" w:space="0" w:color="auto"/>
        <w:left w:val="none" w:sz="0" w:space="0" w:color="auto"/>
        <w:bottom w:val="none" w:sz="0" w:space="0" w:color="auto"/>
        <w:right w:val="none" w:sz="0" w:space="0" w:color="auto"/>
      </w:divBdr>
    </w:div>
    <w:div w:id="1844322640">
      <w:bodyDiv w:val="1"/>
      <w:marLeft w:val="0"/>
      <w:marRight w:val="0"/>
      <w:marTop w:val="0"/>
      <w:marBottom w:val="0"/>
      <w:divBdr>
        <w:top w:val="none" w:sz="0" w:space="0" w:color="auto"/>
        <w:left w:val="none" w:sz="0" w:space="0" w:color="auto"/>
        <w:bottom w:val="none" w:sz="0" w:space="0" w:color="auto"/>
        <w:right w:val="none" w:sz="0" w:space="0" w:color="auto"/>
      </w:divBdr>
      <w:divsChild>
        <w:div w:id="1359046943">
          <w:marLeft w:val="0"/>
          <w:marRight w:val="0"/>
          <w:marTop w:val="0"/>
          <w:marBottom w:val="0"/>
          <w:divBdr>
            <w:top w:val="none" w:sz="0" w:space="0" w:color="auto"/>
            <w:left w:val="none" w:sz="0" w:space="0" w:color="auto"/>
            <w:bottom w:val="none" w:sz="0" w:space="0" w:color="auto"/>
            <w:right w:val="none" w:sz="0" w:space="0" w:color="auto"/>
          </w:divBdr>
          <w:divsChild>
            <w:div w:id="1090661758">
              <w:marLeft w:val="0"/>
              <w:marRight w:val="0"/>
              <w:marTop w:val="0"/>
              <w:marBottom w:val="0"/>
              <w:divBdr>
                <w:top w:val="none" w:sz="0" w:space="0" w:color="auto"/>
                <w:left w:val="none" w:sz="0" w:space="0" w:color="auto"/>
                <w:bottom w:val="none" w:sz="0" w:space="0" w:color="auto"/>
                <w:right w:val="none" w:sz="0" w:space="0" w:color="auto"/>
              </w:divBdr>
              <w:divsChild>
                <w:div w:id="1076901486">
                  <w:marLeft w:val="0"/>
                  <w:marRight w:val="0"/>
                  <w:marTop w:val="0"/>
                  <w:marBottom w:val="0"/>
                  <w:divBdr>
                    <w:top w:val="none" w:sz="0" w:space="0" w:color="auto"/>
                    <w:left w:val="none" w:sz="0" w:space="0" w:color="auto"/>
                    <w:bottom w:val="none" w:sz="0" w:space="0" w:color="auto"/>
                    <w:right w:val="none" w:sz="0" w:space="0" w:color="auto"/>
                  </w:divBdr>
                  <w:divsChild>
                    <w:div w:id="1135639669">
                      <w:marLeft w:val="0"/>
                      <w:marRight w:val="0"/>
                      <w:marTop w:val="0"/>
                      <w:marBottom w:val="0"/>
                      <w:divBdr>
                        <w:top w:val="none" w:sz="0" w:space="0" w:color="auto"/>
                        <w:left w:val="none" w:sz="0" w:space="0" w:color="auto"/>
                        <w:bottom w:val="none" w:sz="0" w:space="0" w:color="auto"/>
                        <w:right w:val="none" w:sz="0" w:space="0" w:color="auto"/>
                      </w:divBdr>
                      <w:divsChild>
                        <w:div w:id="42950307">
                          <w:marLeft w:val="0"/>
                          <w:marRight w:val="0"/>
                          <w:marTop w:val="0"/>
                          <w:marBottom w:val="0"/>
                          <w:divBdr>
                            <w:top w:val="none" w:sz="0" w:space="0" w:color="auto"/>
                            <w:left w:val="none" w:sz="0" w:space="0" w:color="auto"/>
                            <w:bottom w:val="none" w:sz="0" w:space="0" w:color="auto"/>
                            <w:right w:val="none" w:sz="0" w:space="0" w:color="auto"/>
                          </w:divBdr>
                          <w:divsChild>
                            <w:div w:id="1404060280">
                              <w:marLeft w:val="0"/>
                              <w:marRight w:val="0"/>
                              <w:marTop w:val="0"/>
                              <w:marBottom w:val="0"/>
                              <w:divBdr>
                                <w:top w:val="none" w:sz="0" w:space="0" w:color="auto"/>
                                <w:left w:val="none" w:sz="0" w:space="0" w:color="auto"/>
                                <w:bottom w:val="none" w:sz="0" w:space="0" w:color="auto"/>
                                <w:right w:val="none" w:sz="0" w:space="0" w:color="auto"/>
                              </w:divBdr>
                              <w:divsChild>
                                <w:div w:id="2100515481">
                                  <w:marLeft w:val="0"/>
                                  <w:marRight w:val="0"/>
                                  <w:marTop w:val="0"/>
                                  <w:marBottom w:val="0"/>
                                  <w:divBdr>
                                    <w:top w:val="none" w:sz="0" w:space="0" w:color="auto"/>
                                    <w:left w:val="none" w:sz="0" w:space="0" w:color="auto"/>
                                    <w:bottom w:val="none" w:sz="0" w:space="0" w:color="auto"/>
                                    <w:right w:val="none" w:sz="0" w:space="0" w:color="auto"/>
                                  </w:divBdr>
                                  <w:divsChild>
                                    <w:div w:id="870849327">
                                      <w:marLeft w:val="0"/>
                                      <w:marRight w:val="0"/>
                                      <w:marTop w:val="0"/>
                                      <w:marBottom w:val="0"/>
                                      <w:divBdr>
                                        <w:top w:val="none" w:sz="0" w:space="0" w:color="auto"/>
                                        <w:left w:val="none" w:sz="0" w:space="0" w:color="auto"/>
                                        <w:bottom w:val="none" w:sz="0" w:space="0" w:color="auto"/>
                                        <w:right w:val="none" w:sz="0" w:space="0" w:color="auto"/>
                                      </w:divBdr>
                                      <w:divsChild>
                                        <w:div w:id="316807184">
                                          <w:marLeft w:val="0"/>
                                          <w:marRight w:val="0"/>
                                          <w:marTop w:val="0"/>
                                          <w:marBottom w:val="0"/>
                                          <w:divBdr>
                                            <w:top w:val="none" w:sz="0" w:space="0" w:color="auto"/>
                                            <w:left w:val="none" w:sz="0" w:space="0" w:color="auto"/>
                                            <w:bottom w:val="none" w:sz="0" w:space="0" w:color="auto"/>
                                            <w:right w:val="none" w:sz="0" w:space="0" w:color="auto"/>
                                          </w:divBdr>
                                          <w:divsChild>
                                            <w:div w:id="709034141">
                                              <w:marLeft w:val="0"/>
                                              <w:marRight w:val="0"/>
                                              <w:marTop w:val="0"/>
                                              <w:marBottom w:val="0"/>
                                              <w:divBdr>
                                                <w:top w:val="none" w:sz="0" w:space="0" w:color="auto"/>
                                                <w:left w:val="none" w:sz="0" w:space="0" w:color="auto"/>
                                                <w:bottom w:val="none" w:sz="0" w:space="0" w:color="auto"/>
                                                <w:right w:val="none" w:sz="0" w:space="0" w:color="auto"/>
                                              </w:divBdr>
                                              <w:divsChild>
                                                <w:div w:id="281888380">
                                                  <w:marLeft w:val="0"/>
                                                  <w:marRight w:val="0"/>
                                                  <w:marTop w:val="0"/>
                                                  <w:marBottom w:val="0"/>
                                                  <w:divBdr>
                                                    <w:top w:val="none" w:sz="0" w:space="0" w:color="auto"/>
                                                    <w:left w:val="none" w:sz="0" w:space="0" w:color="auto"/>
                                                    <w:bottom w:val="none" w:sz="0" w:space="0" w:color="auto"/>
                                                    <w:right w:val="none" w:sz="0" w:space="0" w:color="auto"/>
                                                  </w:divBdr>
                                                  <w:divsChild>
                                                    <w:div w:id="722558449">
                                                      <w:marLeft w:val="0"/>
                                                      <w:marRight w:val="0"/>
                                                      <w:marTop w:val="0"/>
                                                      <w:marBottom w:val="0"/>
                                                      <w:divBdr>
                                                        <w:top w:val="none" w:sz="0" w:space="0" w:color="auto"/>
                                                        <w:left w:val="none" w:sz="0" w:space="0" w:color="auto"/>
                                                        <w:bottom w:val="none" w:sz="0" w:space="0" w:color="auto"/>
                                                        <w:right w:val="none" w:sz="0" w:space="0" w:color="auto"/>
                                                      </w:divBdr>
                                                      <w:divsChild>
                                                        <w:div w:id="108665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http://www.legislation.gov.a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ASIC Document" ma:contentTypeID="0x010100B5F685A1365F544391EF8C813B164F3A0008C9EE83D83D4448AF8205A6FC777399" ma:contentTypeVersion="20" ma:contentTypeDescription="" ma:contentTypeScope="" ma:versionID="dd5813d8247861282145c6e1344f4f54">
  <xsd:schema xmlns:xsd="http://www.w3.org/2001/XMLSchema" xmlns:xs="http://www.w3.org/2001/XMLSchema" xmlns:p="http://schemas.microsoft.com/office/2006/metadata/properties" xmlns:ns2="db2b92ca-6ed0-4085-802d-4c686a2e8c3f" xmlns:ns3="eb44715b-cd74-4c79-92c4-f0e9f1a86440" xmlns:ns4="97799607-2890-4a68-80f0-689cc1cb251f" targetNamespace="http://schemas.microsoft.com/office/2006/metadata/properties" ma:root="true" ma:fieldsID="48313489e9f3dec7339e0361ed9f5bdc" ns2:_="" ns3:_="" ns4:_="">
    <xsd:import namespace="db2b92ca-6ed0-4085-802d-4c686a2e8c3f"/>
    <xsd:import namespace="eb44715b-cd74-4c79-92c4-f0e9f1a86440"/>
    <xsd:import namespace="97799607-2890-4a68-80f0-689cc1cb251f"/>
    <xsd:element name="properties">
      <xsd:complexType>
        <xsd:sequence>
          <xsd:element name="documentManagement">
            <xsd:complexType>
              <xsd:all>
                <xsd:element ref="ns2:NAPReason" minOccurs="0"/>
                <xsd:element ref="ns2:DocumentNotes" minOccurs="0"/>
                <xsd:element ref="ns3:_dlc_DocId" minOccurs="0"/>
                <xsd:element ref="ns3:_dlc_DocIdUrl" minOccurs="0"/>
                <xsd:element ref="ns3:_dlc_DocIdPersistId" minOccurs="0"/>
                <xsd:element ref="ns2:p1abb5e704a84578aa4b8ef0390c3b25"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1"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DocumentNotes" ma:index="2" nillable="true" ma:displayName="Document Notes" ma:internalName="DocumentNotes">
      <xsd:simpleType>
        <xsd:restriction base="dms:Note">
          <xsd:maxLength value="255"/>
        </xsd:restriction>
      </xsd:simpleType>
    </xsd:element>
    <xsd:element name="p1abb5e704a84578aa4b8ef0390c3b25" ma:index="13" nillable="true" ma:displayName="Security Classification_1" ma:hidden="true" ma:internalName="p1abb5e704a84578aa4b8ef0390c3b25">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_dlc_DocId" ma:index="3" nillable="true" ma:displayName="Document ID Value" ma:description="The value of the document ID assigned to this item." ma:indexed="true"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7799607-2890-4a68-80f0-689cc1cb251f"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af302855-5de3-48f9-83c2-fc1acc0f760b" ContentTypeId="0x010100B5F685A1365F544391EF8C813B164F3A" PreviousValue="false" LastSyncTimeStamp="2022-04-21T03:15:02.147Z"/>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PROTECTED0fdd1a11-afcd-482b-8e90-e57051455132</p1abb5e704a84578aa4b8ef0390c3b25>
    <DocumentNotes xmlns="db2b92ca-6ed0-4085-802d-4c686a2e8c3f" xsi:nil="true"/>
    <NAPReason xmlns="db2b92ca-6ed0-4085-802d-4c686a2e8c3f" xsi:nil="true"/>
    <_dlc_DocId xmlns="eb44715b-cd74-4c79-92c4-f0e9f1a86440">000853-1726373233-1242</_dlc_DocId>
    <_dlc_DocIdUrl xmlns="eb44715b-cd74-4c79-92c4-f0e9f1a86440">
      <Url>https://asiclink.sharepoint.com/teams/000853/_layouts/15/DocIdRedir.aspx?ID=000853-1726373233-1242</Url>
      <Description>000853-1726373233-1242</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5B72271E-A577-4772-8E97-138D12383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eb44715b-cd74-4c79-92c4-f0e9f1a86440"/>
    <ds:schemaRef ds:uri="97799607-2890-4a68-80f0-689cc1cb2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01D10-2FC1-4C7A-A364-A3A5B8DB00C5}">
  <ds:schemaRefs>
    <ds:schemaRef ds:uri="http://schemas.microsoft.com/sharepoint/events"/>
  </ds:schemaRefs>
</ds:datastoreItem>
</file>

<file path=customXml/itemProps3.xml><?xml version="1.0" encoding="utf-8"?>
<ds:datastoreItem xmlns:ds="http://schemas.openxmlformats.org/officeDocument/2006/customXml" ds:itemID="{5192B9AF-9D8C-46F7-9300-E0D01CBE5010}">
  <ds:schemaRefs>
    <ds:schemaRef ds:uri="Microsoft.SharePoint.Taxonomy.ContentTypeSync"/>
  </ds:schemaRefs>
</ds:datastoreItem>
</file>

<file path=customXml/itemProps4.xml><?xml version="1.0" encoding="utf-8"?>
<ds:datastoreItem xmlns:ds="http://schemas.openxmlformats.org/officeDocument/2006/customXml" ds:itemID="{464E5CF4-1AF6-4325-B9EB-826174D42A59}">
  <ds:schemaRefs>
    <ds:schemaRef ds:uri="http://schemas.microsoft.com/sharepoint/v3/contenttype/forms"/>
  </ds:schemaRefs>
</ds:datastoreItem>
</file>

<file path=customXml/itemProps5.xml><?xml version="1.0" encoding="utf-8"?>
<ds:datastoreItem xmlns:ds="http://schemas.openxmlformats.org/officeDocument/2006/customXml" ds:itemID="{6B756F71-F475-403E-ACFD-BE1111DEAD7E}">
  <ds:schemaRefs>
    <ds:schemaRef ds:uri="http://purl.org/dc/elements/1.1/"/>
    <ds:schemaRef ds:uri="http://schemas.microsoft.com/office/2006/metadata/properties"/>
    <ds:schemaRef ds:uri="eb44715b-cd74-4c79-92c4-f0e9f1a86440"/>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97799607-2890-4a68-80f0-689cc1cb251f"/>
    <ds:schemaRef ds:uri="db2b92ca-6ed0-4085-802d-4c686a2e8c3f"/>
    <ds:schemaRef ds:uri="http://www.w3.org/XML/1998/namespace"/>
    <ds:schemaRef ds:uri="http://purl.org/dc/dcmitype/"/>
  </ds:schemaRefs>
</ds:datastoreItem>
</file>

<file path=customXml/itemProps6.xml><?xml version="1.0" encoding="utf-8"?>
<ds:datastoreItem xmlns:ds="http://schemas.openxmlformats.org/officeDocument/2006/customXml" ds:itemID="{32619E87-4FBF-4275-8554-2BC2759BF981}">
  <ds:schemaRefs>
    <ds:schemaRef ds:uri="http://schemas.openxmlformats.org/officeDocument/2006/bibliography"/>
  </ds:schemaRefs>
</ds:datastoreItem>
</file>

<file path=customXml/itemProps7.xml><?xml version="1.0" encoding="utf-8"?>
<ds:datastoreItem xmlns:ds="http://schemas.openxmlformats.org/officeDocument/2006/customXml" ds:itemID="{88B16A80-BF5C-48C4-98E8-C1F2E99976D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INST_NEW.DOTX</Template>
  <TotalTime>3</TotalTime>
  <Pages>6</Pages>
  <Words>1178</Words>
  <Characters>6721</Characters>
  <Application>Microsoft Office Word</Application>
  <DocSecurity>0</DocSecurity>
  <PresentationFormat/>
  <Lines>56</Lines>
  <Paragraphs>15</Paragraphs>
  <ScaleCrop>false</ScaleCrop>
  <HeadingPairs>
    <vt:vector size="2" baseType="variant">
      <vt:variant>
        <vt:lpstr>Title</vt:lpstr>
      </vt:variant>
      <vt:variant>
        <vt:i4>1</vt:i4>
      </vt:variant>
    </vt:vector>
  </HeadingPairs>
  <TitlesOfParts>
    <vt:vector size="1" baseType="lpstr">
      <vt:lpstr>Attachment 2 to CP 355: Draft legislative instrument</vt:lpstr>
    </vt:vector>
  </TitlesOfParts>
  <Company/>
  <LinksUpToDate>false</LinksUpToDate>
  <CharactersWithSpaces>7884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to CP 355: Draft legislative instrument</dc:title>
  <dc:subject>Attachment 2 to CP 355: Draft legislative instrument</dc:subject>
  <dc:creator>ASIC</dc:creator>
  <cp:keywords>Attachment 2 to CP 355: Draft legislative instrument</cp:keywords>
  <cp:lastModifiedBy>Narelle Kane</cp:lastModifiedBy>
  <cp:revision>6</cp:revision>
  <cp:lastPrinted>2019-05-06T07:03:00Z</cp:lastPrinted>
  <dcterms:created xsi:type="dcterms:W3CDTF">2022-07-13T00:27:00Z</dcterms:created>
  <dcterms:modified xsi:type="dcterms:W3CDTF">2022-07-13T01:32:00Z</dcterms:modified>
  <cp:category>draft instrument</cp:category>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0x010100B5F685A1365F544391EF8C813B164F3A0008C9EE83D83D4448AF8205A6FC777399</vt:lpwstr>
  </property>
  <property fmtid="{D5CDD505-2E9C-101B-9397-08002B2CF9AE}" pid="3" name="DCI Entity Subject">
    <vt:lpwstr>22</vt:lpwstr>
  </property>
  <property fmtid="{D5CDD505-2E9C-101B-9397-08002B2CF9AE}" pid="4" name="SecurityClassification">
    <vt:lpwstr>1;#PROTECTED|0fdd1a11-afcd-482b-8e90-e57051455132</vt:lpwstr>
  </property>
  <property fmtid="{D5CDD505-2E9C-101B-9397-08002B2CF9AE}" pid="5" name="DCISurveillanceDocumentType">
    <vt:lpwstr/>
  </property>
  <property fmtid="{D5CDD505-2E9C-101B-9397-08002B2CF9AE}" pid="6" name="RecordPoint_WorkflowType">
    <vt:lpwstr>ActiveSubmitStub</vt:lpwstr>
  </property>
  <property fmtid="{D5CDD505-2E9C-101B-9397-08002B2CF9AE}" pid="7" name="RecordPoint_ActiveItemUniqueId">
    <vt:lpwstr>{9b78beac-ec17-4702-af3c-d3171fbf4856}</vt:lpwstr>
  </property>
  <property fmtid="{D5CDD505-2E9C-101B-9397-08002B2CF9AE}" pid="8" name="RecordPoint_ActiveItemWebId">
    <vt:lpwstr>{a945bdb0-aaa3-4364-bc8b-f4e11abec312}</vt:lpwstr>
  </property>
  <property fmtid="{D5CDD505-2E9C-101B-9397-08002B2CF9AE}" pid="9" name="RecordPoint_ActiveItemSiteId">
    <vt:lpwstr>{7f003ca1-d50d-4395-a94d-b340dd4cbc02}</vt:lpwstr>
  </property>
  <property fmtid="{D5CDD505-2E9C-101B-9397-08002B2CF9AE}" pid="10" name="RecordPoint_ActiveItemListId">
    <vt:lpwstr>{7b4e7d62-2fe2-4176-ad73-9763c89581a1}</vt:lpwstr>
  </property>
  <property fmtid="{D5CDD505-2E9C-101B-9397-08002B2CF9AE}" pid="11" name="RecordPoint_RecordNumberSubmitted">
    <vt:lpwstr>R20220000894865</vt:lpwstr>
  </property>
  <property fmtid="{D5CDD505-2E9C-101B-9397-08002B2CF9AE}" pid="12" name="RecordPoint_SubmissionDate">
    <vt:lpwstr/>
  </property>
  <property fmtid="{D5CDD505-2E9C-101B-9397-08002B2CF9AE}" pid="13" name="RecordPoint_RecordFormat">
    <vt:lpwstr/>
  </property>
  <property fmtid="{D5CDD505-2E9C-101B-9397-08002B2CF9AE}" pid="14" name="RecordPoint_SubmissionCompleted">
    <vt:lpwstr>2022-05-10T10:14:09.6159418+10:00</vt:lpwstr>
  </property>
  <property fmtid="{D5CDD505-2E9C-101B-9397-08002B2CF9AE}" pid="15" name="MailSubject">
    <vt:lpwstr/>
  </property>
  <property fmtid="{D5CDD505-2E9C-101B-9397-08002B2CF9AE}" pid="16" name="MailIn-Reply-To0">
    <vt:lpwstr/>
  </property>
  <property fmtid="{D5CDD505-2E9C-101B-9397-08002B2CF9AE}" pid="17" name="MailAttachments">
    <vt:bool>false</vt:bool>
  </property>
  <property fmtid="{D5CDD505-2E9C-101B-9397-08002B2CF9AE}" pid="18" name="Financial Service">
    <vt:lpwstr/>
  </property>
  <property fmtid="{D5CDD505-2E9C-101B-9397-08002B2CF9AE}" pid="19" name="LinkToLegacy">
    <vt:lpwstr/>
  </property>
  <property fmtid="{D5CDD505-2E9C-101B-9397-08002B2CF9AE}" pid="20" name="DocumentSetDescription">
    <vt:lpwstr/>
  </property>
  <property fmtid="{D5CDD505-2E9C-101B-9397-08002B2CF9AE}" pid="21" name="MailReferences">
    <vt:lpwstr/>
  </property>
  <property fmtid="{D5CDD505-2E9C-101B-9397-08002B2CF9AE}" pid="22" name="MailReply-To0">
    <vt:lpwstr/>
  </property>
  <property fmtid="{D5CDD505-2E9C-101B-9397-08002B2CF9AE}" pid="23" name="ECMSP13DocumentID">
    <vt:lpwstr>R20220000894865</vt:lpwstr>
  </property>
  <property fmtid="{D5CDD505-2E9C-101B-9397-08002B2CF9AE}" pid="24" name="MailTo">
    <vt:lpwstr/>
  </property>
  <property fmtid="{D5CDD505-2E9C-101B-9397-08002B2CF9AE}" pid="25" name="MailOriginalSubject">
    <vt:lpwstr/>
  </property>
  <property fmtid="{D5CDD505-2E9C-101B-9397-08002B2CF9AE}" pid="26" name="MailFrom">
    <vt:lpwstr/>
  </property>
  <property fmtid="{D5CDD505-2E9C-101B-9397-08002B2CF9AE}" pid="27" name="ECMSP13CreatedBy">
    <vt:lpwstr>Sharlini Dias</vt:lpwstr>
  </property>
  <property fmtid="{D5CDD505-2E9C-101B-9397-08002B2CF9AE}" pid="28" name="ECMSP13ModifiedBy">
    <vt:lpwstr>Sharlini Dias</vt:lpwstr>
  </property>
  <property fmtid="{D5CDD505-2E9C-101B-9397-08002B2CF9AE}" pid="29" name="MailCc">
    <vt:lpwstr/>
  </property>
  <property fmtid="{D5CDD505-2E9C-101B-9397-08002B2CF9AE}" pid="30" name="URL">
    <vt:lpwstr/>
  </property>
  <property fmtid="{D5CDD505-2E9C-101B-9397-08002B2CF9AE}" pid="31" name="ECMSP13SecurityClassification">
    <vt:lpwstr>PROTECTED</vt:lpwstr>
  </property>
  <property fmtid="{D5CDD505-2E9C-101B-9397-08002B2CF9AE}" pid="32" name="_docset_NoMedatataSyncRequired">
    <vt:lpwstr>False</vt:lpwstr>
  </property>
  <property fmtid="{D5CDD505-2E9C-101B-9397-08002B2CF9AE}" pid="33" name="_dlc_DocIdItemGuid">
    <vt:lpwstr>29aed1a8-8c6d-4323-a4f7-9952279e867c</vt:lpwstr>
  </property>
  <property fmtid="{D5CDD505-2E9C-101B-9397-08002B2CF9AE}" pid="34" name="MediaServiceImageTags">
    <vt:lpwstr/>
  </property>
  <property fmtid="{D5CDD505-2E9C-101B-9397-08002B2CF9AE}" pid="35" name="DCIActivityStatus">
    <vt:lpwstr>2</vt:lpwstr>
  </property>
</Properties>
</file>