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01B2" w14:textId="77777777" w:rsidR="00715914" w:rsidRPr="00F17CC6" w:rsidRDefault="004D6E62" w:rsidP="00365E41">
      <w:pPr>
        <w:pStyle w:val="LDBodytext"/>
        <w:rPr>
          <w:sz w:val="28"/>
        </w:rPr>
      </w:pPr>
      <w:r w:rsidRPr="0063052B">
        <w:rPr>
          <w:noProof/>
          <w:sz w:val="28"/>
          <w:lang w:eastAsia="en-AU"/>
        </w:rPr>
        <w:drawing>
          <wp:inline distT="0" distB="0" distL="0" distR="0" wp14:anchorId="318C3DA7" wp14:editId="6C25EC0F">
            <wp:extent cx="3459600" cy="795600"/>
            <wp:effectExtent l="0" t="0" r="0" b="5080"/>
            <wp:docPr id="1" name="Picture 1" descr="logo for Department of 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.BCZ.GOV.AU\USERS\CBR09\QB95JL\Home\Desktop\Home Affairs in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0A17" w14:textId="77777777" w:rsidR="00326110" w:rsidRPr="000A3524" w:rsidRDefault="00326110" w:rsidP="00326110">
      <w:pPr>
        <w:pStyle w:val="LDTitle"/>
      </w:pPr>
      <w:bookmarkStart w:id="0" w:name="LIN"/>
      <w:bookmarkStart w:id="1" w:name="Title"/>
      <w:r>
        <w:t>LIN 22</w:t>
      </w:r>
      <w:r w:rsidRPr="007C5FDD">
        <w:t>/</w:t>
      </w:r>
      <w:r>
        <w:t>031</w:t>
      </w:r>
      <w:bookmarkEnd w:id="0"/>
    </w:p>
    <w:p w14:paraId="4CDAFB15" w14:textId="77777777" w:rsidR="009228CB" w:rsidRPr="00E171A2" w:rsidRDefault="00326110" w:rsidP="00326110">
      <w:pPr>
        <w:pStyle w:val="LDDescription"/>
      </w:pPr>
      <w:r>
        <w:t>Migration (Daily maintenance amount for persons in detention) Determination</w:t>
      </w:r>
      <w:r w:rsidR="00685D17">
        <w:t xml:space="preserve"> (LIN 22/031)</w:t>
      </w:r>
      <w:r>
        <w:t> 2022</w:t>
      </w:r>
      <w:bookmarkEnd w:id="1"/>
    </w:p>
    <w:p w14:paraId="07DF2FAC" w14:textId="271A7C48" w:rsidR="00554826" w:rsidRDefault="00554826" w:rsidP="00365E41">
      <w:pPr>
        <w:pStyle w:val="LDBodytext"/>
      </w:pPr>
      <w:r w:rsidRPr="009464C5">
        <w:t xml:space="preserve">I, </w:t>
      </w:r>
      <w:r w:rsidR="004614C4">
        <w:t>Roderick Thiele</w:t>
      </w:r>
      <w:r w:rsidRPr="009464C5">
        <w:t xml:space="preserve">, </w:t>
      </w:r>
      <w:r w:rsidR="00326110">
        <w:t>delegate of the Minister</w:t>
      </w:r>
      <w:r w:rsidRPr="009464C5">
        <w:t>, make th</w:t>
      </w:r>
      <w:r w:rsidR="00B73647">
        <w:t>is instrument</w:t>
      </w:r>
      <w:r w:rsidR="003B3646" w:rsidRPr="009464C5">
        <w:t xml:space="preserve"> under </w:t>
      </w:r>
      <w:r w:rsidR="00326110">
        <w:t>subsection 262(2)</w:t>
      </w:r>
      <w:r w:rsidR="00BD08C0">
        <w:t xml:space="preserve"> </w:t>
      </w:r>
      <w:r w:rsidR="00F27438" w:rsidRPr="009464C5">
        <w:t xml:space="preserve">of the </w:t>
      </w:r>
      <w:r w:rsidR="00326110">
        <w:rPr>
          <w:i/>
        </w:rPr>
        <w:t xml:space="preserve">Migration Act 1958 </w:t>
      </w:r>
      <w:r w:rsidR="000B14AD" w:rsidRPr="009464C5">
        <w:t xml:space="preserve">(the </w:t>
      </w:r>
      <w:r w:rsidR="00326110">
        <w:rPr>
          <w:rStyle w:val="LDBoldItal"/>
        </w:rPr>
        <w:t>Act</w:t>
      </w:r>
      <w:r w:rsidR="000B14AD" w:rsidRPr="009464C5">
        <w:t>)</w:t>
      </w:r>
      <w:r w:rsidR="00F27438" w:rsidRPr="009464C5">
        <w:rPr>
          <w:i/>
        </w:rPr>
        <w:t>.</w:t>
      </w:r>
    </w:p>
    <w:p w14:paraId="18348133" w14:textId="70455DF0" w:rsidR="00554826" w:rsidRPr="00F17CC6" w:rsidRDefault="00554826" w:rsidP="000B14AD">
      <w:pPr>
        <w:pStyle w:val="LDDate"/>
        <w:rPr>
          <w:szCs w:val="22"/>
        </w:rPr>
      </w:pPr>
      <w:r w:rsidRPr="000B14AD">
        <w:t>Dated</w:t>
      </w:r>
      <w:r w:rsidR="005742EC">
        <w:rPr>
          <w:szCs w:val="22"/>
        </w:rPr>
        <w:t xml:space="preserve"> </w:t>
      </w:r>
      <w:r w:rsidR="001C76B2">
        <w:rPr>
          <w:szCs w:val="22"/>
        </w:rPr>
        <w:t xml:space="preserve">                           </w:t>
      </w:r>
      <w:bookmarkStart w:id="2" w:name="_GoBack"/>
      <w:bookmarkEnd w:id="2"/>
      <w:r w:rsidR="005742EC">
        <w:rPr>
          <w:szCs w:val="22"/>
        </w:rPr>
        <w:t xml:space="preserve">29 June </w:t>
      </w:r>
      <w:r w:rsidR="00326110">
        <w:rPr>
          <w:szCs w:val="22"/>
        </w:rPr>
        <w:t>2022</w:t>
      </w:r>
    </w:p>
    <w:p w14:paraId="314D3F58" w14:textId="35B3F817" w:rsidR="003B3646" w:rsidRPr="005742EC" w:rsidRDefault="005742EC" w:rsidP="000E7118">
      <w:pPr>
        <w:pStyle w:val="LDSign"/>
        <w:rPr>
          <w:rFonts w:ascii="Times New Roman" w:hAnsi="Times New Roman"/>
          <w:b w:val="0"/>
        </w:rPr>
      </w:pPr>
      <w:r w:rsidRPr="005742EC">
        <w:rPr>
          <w:rFonts w:ascii="Times New Roman" w:hAnsi="Times New Roman"/>
          <w:b w:val="0"/>
        </w:rPr>
        <w:t>Roderick Thiele</w:t>
      </w:r>
    </w:p>
    <w:p w14:paraId="7B83E72F" w14:textId="10BF03DA" w:rsidR="00922BC7" w:rsidRDefault="008751A2" w:rsidP="00326110">
      <w:pPr>
        <w:pStyle w:val="LDBodytext"/>
      </w:pPr>
      <w:r>
        <w:t xml:space="preserve">A/g </w:t>
      </w:r>
      <w:r w:rsidR="00326110">
        <w:t>Senior Executive Service One</w:t>
      </w:r>
      <w:r w:rsidR="00326110">
        <w:br/>
        <w:t>ABF Workforce Capability Branch</w:t>
      </w:r>
      <w:r w:rsidR="00326110">
        <w:br/>
        <w:t>Department of Home Affairs</w:t>
      </w:r>
      <w:r w:rsidR="00922BC7">
        <w:t xml:space="preserve"> </w:t>
      </w:r>
    </w:p>
    <w:p w14:paraId="0E48FC93" w14:textId="77777777" w:rsidR="00554826" w:rsidRPr="00F17CC6" w:rsidRDefault="00554826" w:rsidP="00365E41">
      <w:pPr>
        <w:pStyle w:val="LDBodytext"/>
      </w:pPr>
    </w:p>
    <w:p w14:paraId="210E48AE" w14:textId="77777777" w:rsidR="00F6696E" w:rsidRPr="00F17CC6" w:rsidRDefault="00F6696E" w:rsidP="00365E41">
      <w:pPr>
        <w:pStyle w:val="LDBodytext"/>
        <w:sectPr w:rsidR="00F6696E" w:rsidRPr="00F17CC6" w:rsidSect="008613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7" w:h="16839" w:code="9"/>
          <w:pgMar w:top="1361" w:right="1701" w:bottom="1361" w:left="1701" w:header="720" w:footer="720" w:gutter="0"/>
          <w:pgNumType w:start="1"/>
          <w:cols w:space="708"/>
          <w:titlePg/>
          <w:docGrid w:linePitch="360"/>
        </w:sectPr>
      </w:pPr>
    </w:p>
    <w:p w14:paraId="3C06F44F" w14:textId="7FCB95D6" w:rsidR="003B3646" w:rsidRDefault="00326110" w:rsidP="000B14AD">
      <w:pPr>
        <w:pStyle w:val="LDSecHead"/>
      </w:pPr>
      <w:bookmarkStart w:id="3" w:name="_Toc31201286"/>
      <w:bookmarkStart w:id="4" w:name="_Toc454512517"/>
      <w:r>
        <w:rPr>
          <w:noProof/>
        </w:rPr>
        <w:lastRenderedPageBreak/>
        <w:t>1</w:t>
      </w:r>
      <w:r w:rsidR="008C3379">
        <w:rPr>
          <w:noProof/>
        </w:rPr>
        <w:tab/>
      </w:r>
      <w:r w:rsidR="003B3646" w:rsidRPr="00F17CC6">
        <w:t>Name</w:t>
      </w:r>
      <w:bookmarkEnd w:id="3"/>
    </w:p>
    <w:p w14:paraId="71D73DE8" w14:textId="392B1FC0" w:rsidR="00B4644E" w:rsidRPr="00326110" w:rsidRDefault="000B14AD" w:rsidP="00326110">
      <w:pPr>
        <w:pStyle w:val="LDSec1"/>
        <w:rPr>
          <w:i/>
        </w:rPr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="00C305EF" w:rsidRPr="00C305EF">
        <w:rPr>
          <w:rStyle w:val="LDItal"/>
        </w:rPr>
        <w:t xml:space="preserve">Migration (Daily maintenance amount for persons </w:t>
      </w:r>
      <w:r w:rsidR="00C305EF" w:rsidRPr="00C305EF">
        <w:rPr>
          <w:i/>
        </w:rPr>
        <w:t>in</w:t>
      </w:r>
      <w:r w:rsidR="00C305EF">
        <w:t xml:space="preserve"> </w:t>
      </w:r>
      <w:r w:rsidR="00C305EF" w:rsidRPr="00C305EF">
        <w:rPr>
          <w:i/>
        </w:rPr>
        <w:t>detention) Determination (LIN 22/031) 2022</w:t>
      </w:r>
      <w:r>
        <w:t>.</w:t>
      </w:r>
    </w:p>
    <w:p w14:paraId="696EEADC" w14:textId="3658C936" w:rsidR="003B3646" w:rsidRPr="007E11B9" w:rsidRDefault="00326110" w:rsidP="000B14AD">
      <w:pPr>
        <w:pStyle w:val="LDSecHead"/>
      </w:pPr>
      <w:bookmarkStart w:id="5" w:name="_Toc454512514"/>
      <w:bookmarkStart w:id="6" w:name="_Toc31201287"/>
      <w:r>
        <w:rPr>
          <w:noProof/>
        </w:rPr>
        <w:t>2</w:t>
      </w:r>
      <w:r w:rsidR="000B14AD">
        <w:tab/>
      </w:r>
      <w:r w:rsidR="003B3646" w:rsidRPr="00F17CC6">
        <w:t>Commencement</w:t>
      </w:r>
      <w:bookmarkEnd w:id="5"/>
      <w:bookmarkEnd w:id="6"/>
    </w:p>
    <w:p w14:paraId="5F34E43E" w14:textId="77777777" w:rsidR="003B3646" w:rsidRPr="00F17CC6" w:rsidRDefault="000B14AD" w:rsidP="000B14AD">
      <w:pPr>
        <w:pStyle w:val="LDSec1"/>
      </w:pPr>
      <w:bookmarkStart w:id="7" w:name="_Toc454512515"/>
      <w:r>
        <w:tab/>
      </w:r>
      <w:r>
        <w:tab/>
      </w:r>
      <w:r w:rsidR="003B3646" w:rsidRPr="00F17CC6">
        <w:t xml:space="preserve">This instrument commences </w:t>
      </w:r>
      <w:r w:rsidR="00326110">
        <w:t>on 1 July 2022</w:t>
      </w:r>
      <w:r w:rsidR="003B3646" w:rsidRPr="00F17CC6">
        <w:t>.</w:t>
      </w:r>
    </w:p>
    <w:p w14:paraId="7AF3A304" w14:textId="1E235BE9" w:rsidR="003B3646" w:rsidRPr="00F17CC6" w:rsidRDefault="00326110" w:rsidP="000B14AD">
      <w:pPr>
        <w:pStyle w:val="LDSecHead"/>
      </w:pPr>
      <w:bookmarkStart w:id="8" w:name="_Toc454512516"/>
      <w:bookmarkStart w:id="9" w:name="_Toc31201288"/>
      <w:bookmarkEnd w:id="7"/>
      <w:r>
        <w:rPr>
          <w:noProof/>
        </w:rPr>
        <w:t>3</w:t>
      </w:r>
      <w:r w:rsidR="000B14AD">
        <w:tab/>
      </w:r>
      <w:bookmarkEnd w:id="8"/>
      <w:bookmarkEnd w:id="9"/>
      <w:r w:rsidR="00630171">
        <w:t xml:space="preserve">Daily </w:t>
      </w:r>
      <w:r w:rsidR="0066693E">
        <w:t>maintenance rate</w:t>
      </w:r>
    </w:p>
    <w:p w14:paraId="5EA5E94F" w14:textId="6165454A" w:rsidR="008338DB" w:rsidRDefault="000B14AD" w:rsidP="00E5722B">
      <w:pPr>
        <w:pStyle w:val="LDSec1"/>
        <w:keepNext/>
      </w:pPr>
      <w:r>
        <w:tab/>
      </w:r>
      <w:r>
        <w:tab/>
      </w:r>
      <w:r w:rsidR="00630171">
        <w:t>For subsection</w:t>
      </w:r>
      <w:r w:rsidR="0066693E">
        <w:t> </w:t>
      </w:r>
      <w:r w:rsidR="00630171">
        <w:t>262(2)</w:t>
      </w:r>
      <w:r w:rsidR="0066693E">
        <w:t xml:space="preserve"> of the Act</w:t>
      </w:r>
      <w:r w:rsidR="008338DB">
        <w:t>:</w:t>
      </w:r>
    </w:p>
    <w:p w14:paraId="3896FD9C" w14:textId="3CB490EA" w:rsidR="008338DB" w:rsidRDefault="008338DB" w:rsidP="008B3EE8">
      <w:pPr>
        <w:pStyle w:val="LDP1a"/>
      </w:pPr>
      <w:r>
        <w:t>(a)</w:t>
      </w:r>
      <w:r>
        <w:tab/>
      </w:r>
      <w:proofErr w:type="gramStart"/>
      <w:r w:rsidR="00630171">
        <w:t>the</w:t>
      </w:r>
      <w:proofErr w:type="gramEnd"/>
      <w:r w:rsidR="00630171">
        <w:t xml:space="preserve"> daily amount is $</w:t>
      </w:r>
      <w:r w:rsidR="00C305EF">
        <w:t>490.69</w:t>
      </w:r>
      <w:r>
        <w:t>; and</w:t>
      </w:r>
    </w:p>
    <w:p w14:paraId="12312838" w14:textId="49AAA560" w:rsidR="00524958" w:rsidRDefault="008338DB" w:rsidP="00F761A6">
      <w:pPr>
        <w:pStyle w:val="LDP1a"/>
      </w:pPr>
      <w:r>
        <w:t>(b)</w:t>
      </w:r>
      <w:r>
        <w:tab/>
      </w:r>
      <w:proofErr w:type="gramStart"/>
      <w:r w:rsidR="00A72C57">
        <w:t>the</w:t>
      </w:r>
      <w:proofErr w:type="gramEnd"/>
      <w:r w:rsidR="00A72C57">
        <w:t xml:space="preserve"> following </w:t>
      </w:r>
      <w:r w:rsidR="00524958">
        <w:t>detention centres established under subsection 273(1) of the Act</w:t>
      </w:r>
      <w:r>
        <w:t xml:space="preserve"> are specified</w:t>
      </w:r>
      <w:r w:rsidR="00A72C57">
        <w:t>:</w:t>
      </w:r>
    </w:p>
    <w:p w14:paraId="6BDF1500" w14:textId="4A0CE9A5" w:rsidR="00A72C57" w:rsidRDefault="00984BB9" w:rsidP="00A72C57">
      <w:pPr>
        <w:pStyle w:val="LDP2i"/>
      </w:pPr>
      <w:r>
        <w:tab/>
        <w:t>(</w:t>
      </w:r>
      <w:proofErr w:type="spellStart"/>
      <w:r>
        <w:t>i</w:t>
      </w:r>
      <w:proofErr w:type="spellEnd"/>
      <w:r w:rsidR="00A72C57">
        <w:t>)</w:t>
      </w:r>
      <w:r w:rsidR="00A72C57">
        <w:tab/>
        <w:t>North West Point (Christmas Island) Immigration Detention Centre;</w:t>
      </w:r>
    </w:p>
    <w:p w14:paraId="62841BC9" w14:textId="7776B386" w:rsidR="00A72C57" w:rsidRDefault="00984BB9" w:rsidP="00A72C57">
      <w:pPr>
        <w:pStyle w:val="LDP2i"/>
      </w:pPr>
      <w:r>
        <w:tab/>
        <w:t>(ii</w:t>
      </w:r>
      <w:r w:rsidR="00A72C57">
        <w:t>)</w:t>
      </w:r>
      <w:r w:rsidR="00A72C57">
        <w:tab/>
        <w:t xml:space="preserve">Perth Immigration Detention Centre; </w:t>
      </w:r>
    </w:p>
    <w:p w14:paraId="12A70CC0" w14:textId="11A111EF" w:rsidR="00A72C57" w:rsidRDefault="00A72C57" w:rsidP="00A72C57">
      <w:pPr>
        <w:pStyle w:val="LDP2i"/>
      </w:pPr>
      <w:r>
        <w:tab/>
        <w:t>(</w:t>
      </w:r>
      <w:r w:rsidR="00984BB9">
        <w:t>iii</w:t>
      </w:r>
      <w:r>
        <w:t>)</w:t>
      </w:r>
      <w:r>
        <w:tab/>
        <w:t>Villawood Immigration Detention Centre;</w:t>
      </w:r>
    </w:p>
    <w:p w14:paraId="62C60582" w14:textId="6E3A0387" w:rsidR="00A72C57" w:rsidRPr="00A72C57" w:rsidRDefault="00A72C57" w:rsidP="00A72C57">
      <w:pPr>
        <w:pStyle w:val="LDP2i"/>
      </w:pPr>
      <w:r>
        <w:tab/>
        <w:t>(</w:t>
      </w:r>
      <w:r w:rsidR="00984BB9">
        <w:t>iv</w:t>
      </w:r>
      <w:r>
        <w:t>)</w:t>
      </w:r>
      <w:r>
        <w:tab/>
      </w:r>
      <w:proofErr w:type="spellStart"/>
      <w:r>
        <w:t>Yongah</w:t>
      </w:r>
      <w:proofErr w:type="spellEnd"/>
      <w:r>
        <w:t xml:space="preserve"> Hill Immigration Detention Centre; and</w:t>
      </w:r>
    </w:p>
    <w:p w14:paraId="02E09E53" w14:textId="1C984FC8" w:rsidR="00524958" w:rsidRDefault="00524958" w:rsidP="00524958">
      <w:pPr>
        <w:pStyle w:val="LDP1a"/>
      </w:pPr>
      <w:r>
        <w:t>(</w:t>
      </w:r>
      <w:r w:rsidR="008338DB">
        <w:t>c</w:t>
      </w:r>
      <w:r>
        <w:t>)</w:t>
      </w:r>
      <w:r>
        <w:tab/>
      </w:r>
      <w:proofErr w:type="gramStart"/>
      <w:r w:rsidR="008338DB">
        <w:t>each</w:t>
      </w:r>
      <w:proofErr w:type="gramEnd"/>
      <w:r w:rsidR="008338DB">
        <w:t xml:space="preserve"> </w:t>
      </w:r>
      <w:r>
        <w:t xml:space="preserve">place approved by the Minister in writing under subparagraph (b)(v) of the definition of </w:t>
      </w:r>
      <w:r w:rsidRPr="008B3EE8">
        <w:rPr>
          <w:b/>
          <w:i/>
        </w:rPr>
        <w:t>immigration detention</w:t>
      </w:r>
      <w:r>
        <w:rPr>
          <w:i/>
        </w:rPr>
        <w:t xml:space="preserve"> </w:t>
      </w:r>
      <w:r>
        <w:t>in subsection 5(1) of the Act</w:t>
      </w:r>
      <w:r w:rsidR="008338DB">
        <w:t xml:space="preserve"> is specified; and</w:t>
      </w:r>
      <w:r w:rsidR="00C305EF">
        <w:t xml:space="preserve"> </w:t>
      </w:r>
      <w:r>
        <w:t xml:space="preserve"> </w:t>
      </w:r>
    </w:p>
    <w:p w14:paraId="7E268F8B" w14:textId="5FEEA399" w:rsidR="00C562C7" w:rsidRPr="007C343A" w:rsidRDefault="0066693E" w:rsidP="008B3EE8">
      <w:pPr>
        <w:pStyle w:val="LDP1a"/>
      </w:pPr>
      <w:r>
        <w:t>(</w:t>
      </w:r>
      <w:r w:rsidR="008338DB">
        <w:t>d</w:t>
      </w:r>
      <w:r>
        <w:t>)</w:t>
      </w:r>
      <w:r>
        <w:tab/>
      </w:r>
      <w:proofErr w:type="gramStart"/>
      <w:r w:rsidR="008338DB">
        <w:t>t</w:t>
      </w:r>
      <w:r w:rsidR="00524958">
        <w:t>he</w:t>
      </w:r>
      <w:proofErr w:type="gramEnd"/>
      <w:r w:rsidR="00524958">
        <w:t xml:space="preserve"> period </w:t>
      </w:r>
      <w:r w:rsidR="008338DB">
        <w:t>after 30 June</w:t>
      </w:r>
      <w:r w:rsidR="00F61D0C">
        <w:t> 2022</w:t>
      </w:r>
      <w:r w:rsidR="00524958">
        <w:t xml:space="preserve"> and </w:t>
      </w:r>
      <w:r w:rsidR="008338DB">
        <w:t>before 1 July</w:t>
      </w:r>
      <w:r w:rsidR="00524958">
        <w:t> 2024</w:t>
      </w:r>
      <w:r w:rsidR="008338DB">
        <w:t xml:space="preserve"> is specified</w:t>
      </w:r>
      <w:r>
        <w:t xml:space="preserve">.  </w:t>
      </w:r>
      <w:bookmarkEnd w:id="4"/>
    </w:p>
    <w:p w14:paraId="285DCCF3" w14:textId="77777777" w:rsidR="00A252F1" w:rsidRDefault="00A252F1" w:rsidP="008B3EE8">
      <w:pPr>
        <w:pStyle w:val="LDLine"/>
      </w:pPr>
    </w:p>
    <w:sectPr w:rsidR="00A252F1" w:rsidSect="00861378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1361" w:right="1701" w:bottom="136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0BBE" w14:textId="77777777" w:rsidR="00326110" w:rsidRDefault="00326110" w:rsidP="00715914">
      <w:pPr>
        <w:spacing w:line="240" w:lineRule="auto"/>
      </w:pPr>
      <w:r>
        <w:separator/>
      </w:r>
    </w:p>
    <w:p w14:paraId="1EEA5EE7" w14:textId="77777777" w:rsidR="00326110" w:rsidRDefault="00326110"/>
    <w:p w14:paraId="20478675" w14:textId="77777777" w:rsidR="00326110" w:rsidRDefault="00326110"/>
  </w:endnote>
  <w:endnote w:type="continuationSeparator" w:id="0">
    <w:p w14:paraId="13BB0033" w14:textId="77777777" w:rsidR="00326110" w:rsidRDefault="00326110" w:rsidP="00715914">
      <w:pPr>
        <w:spacing w:line="240" w:lineRule="auto"/>
      </w:pPr>
      <w:r>
        <w:continuationSeparator/>
      </w:r>
    </w:p>
    <w:p w14:paraId="0803717C" w14:textId="77777777" w:rsidR="00326110" w:rsidRDefault="00326110"/>
    <w:p w14:paraId="07254411" w14:textId="77777777" w:rsidR="00326110" w:rsidRDefault="00326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5E6A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259665BD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23082F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FDE0B2" w14:textId="3DB329C8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C6876">
            <w:rPr>
              <w:b/>
              <w:bCs/>
              <w:i/>
              <w:noProof/>
              <w:sz w:val="18"/>
              <w:lang w:val="en-US"/>
            </w:rPr>
            <w:t>Error! Use the Home tab to apply ShortT to the text that you want to appear here.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DA1DC8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7818D926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5C9C1B4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6C4F80EF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461D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1BBC3C0C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44C1D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CE3AE3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B5FD1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611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194B2374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584B3D" w14:textId="77777777" w:rsidR="0072147A" w:rsidRDefault="0072147A" w:rsidP="00A369E3">
          <w:pPr>
            <w:rPr>
              <w:sz w:val="18"/>
            </w:rPr>
          </w:pPr>
        </w:p>
      </w:tc>
    </w:tr>
  </w:tbl>
  <w:p w14:paraId="729BC6C5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223B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6504D5" w14:paraId="35675BE0" w14:textId="77777777" w:rsidTr="00A87A58">
      <w:tc>
        <w:tcPr>
          <w:tcW w:w="365" w:type="pct"/>
        </w:tcPr>
        <w:p w14:paraId="5F050E31" w14:textId="77777777" w:rsidR="006504D5" w:rsidRDefault="006504D5" w:rsidP="006504D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07B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FFE690E" w14:textId="6E545872" w:rsidR="006504D5" w:rsidRDefault="006504D5" w:rsidP="00FC3B35">
          <w:pPr>
            <w:spacing w:line="0" w:lineRule="atLeast"/>
            <w:jc w:val="center"/>
            <w:rPr>
              <w:sz w:val="18"/>
            </w:rPr>
          </w:pPr>
          <w:r w:rsidRPr="006504D5">
            <w:rPr>
              <w:i/>
              <w:sz w:val="18"/>
              <w:szCs w:val="18"/>
            </w:rPr>
            <w:fldChar w:fldCharType="begin"/>
          </w:r>
          <w:r w:rsidRPr="006504D5">
            <w:rPr>
              <w:i/>
              <w:sz w:val="18"/>
              <w:szCs w:val="18"/>
            </w:rPr>
            <w:instrText xml:space="preserve"> STYLEREF  ShortT </w:instrText>
          </w:r>
          <w:r w:rsidRPr="006504D5">
            <w:rPr>
              <w:i/>
              <w:sz w:val="18"/>
              <w:szCs w:val="18"/>
            </w:rPr>
            <w:fldChar w:fldCharType="separate"/>
          </w:r>
          <w:r w:rsidR="005C6876">
            <w:rPr>
              <w:b/>
              <w:bCs/>
              <w:i/>
              <w:noProof/>
              <w:sz w:val="18"/>
              <w:szCs w:val="18"/>
              <w:lang w:val="en-US"/>
            </w:rPr>
            <w:t>Error! Use the Home tab to apply ShortT to the text that you want to appear here.</w:t>
          </w:r>
          <w:r w:rsidRPr="006504D5">
            <w:rPr>
              <w:i/>
              <w:sz w:val="18"/>
              <w:szCs w:val="18"/>
            </w:rPr>
            <w:fldChar w:fldCharType="end"/>
          </w:r>
        </w:p>
      </w:tc>
      <w:tc>
        <w:tcPr>
          <w:tcW w:w="947" w:type="pct"/>
        </w:tcPr>
        <w:p w14:paraId="3E113692" w14:textId="77777777" w:rsidR="006504D5" w:rsidRDefault="006504D5" w:rsidP="006504D5">
          <w:pPr>
            <w:spacing w:line="0" w:lineRule="atLeast"/>
            <w:jc w:val="right"/>
            <w:rPr>
              <w:sz w:val="18"/>
            </w:rPr>
          </w:pPr>
        </w:p>
      </w:tc>
    </w:tr>
    <w:tr w:rsidR="006504D5" w14:paraId="0076FE2A" w14:textId="77777777" w:rsidTr="00A87A58">
      <w:tc>
        <w:tcPr>
          <w:tcW w:w="5000" w:type="pct"/>
          <w:gridSpan w:val="3"/>
        </w:tcPr>
        <w:p w14:paraId="593C7C3C" w14:textId="77777777" w:rsidR="006504D5" w:rsidRDefault="006504D5" w:rsidP="006504D5">
          <w:pPr>
            <w:jc w:val="right"/>
            <w:rPr>
              <w:sz w:val="18"/>
            </w:rPr>
          </w:pPr>
        </w:p>
      </w:tc>
    </w:tr>
  </w:tbl>
  <w:p w14:paraId="7001481A" w14:textId="77777777" w:rsidR="008C2EAC" w:rsidRPr="00ED79B6" w:rsidRDefault="008C2EAC" w:rsidP="000A6C6A">
    <w:pPr>
      <w:rPr>
        <w:i/>
        <w:sz w:val="18"/>
      </w:rPr>
    </w:pPr>
  </w:p>
  <w:p w14:paraId="7C380C26" w14:textId="77777777" w:rsidR="00CD0A7C" w:rsidRDefault="00CD0A7C"/>
  <w:p w14:paraId="0D36F92E" w14:textId="77777777" w:rsidR="00CD0A7C" w:rsidRDefault="00CD0A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632A" w14:textId="0714F024" w:rsidR="007C5FDD" w:rsidRPr="00FB483B" w:rsidRDefault="00DC29D6" w:rsidP="007C5FDD">
    <w:pPr>
      <w:pStyle w:val="LDFooter"/>
      <w:rPr>
        <w:i/>
      </w:rPr>
    </w:pPr>
    <w:r w:rsidRPr="00FB483B">
      <w:rPr>
        <w:rStyle w:val="LDItal"/>
      </w:rPr>
      <w:t>Migration (Daily maintenance amount for persons in</w:t>
    </w:r>
    <w:r w:rsidRPr="00FB483B">
      <w:t xml:space="preserve"> </w:t>
    </w:r>
    <w:r w:rsidRPr="00FB483B">
      <w:rPr>
        <w:i/>
      </w:rPr>
      <w:t>detention) Determination (LIN 22/031) 2022</w:t>
    </w:r>
  </w:p>
  <w:p w14:paraId="52CBFBF4" w14:textId="60D3455E" w:rsidR="001C6494" w:rsidRPr="007C5FDD" w:rsidRDefault="00DC29D6" w:rsidP="00494305">
    <w:pPr>
      <w:pStyle w:val="LDFooter"/>
      <w:tabs>
        <w:tab w:val="right" w:pos="9639"/>
      </w:tabs>
    </w:pPr>
    <w:r>
      <w:t>LIN 22</w:t>
    </w:r>
    <w:r w:rsidRPr="007C5FDD">
      <w:t>/</w:t>
    </w:r>
    <w:r>
      <w:t>031</w:t>
    </w:r>
    <w:bookmarkStart w:id="10" w:name="_Toc454512513"/>
    <w:r w:rsidR="00494305">
      <w:tab/>
    </w:r>
    <w:r w:rsidR="00494305">
      <w:fldChar w:fldCharType="begin"/>
    </w:r>
    <w:r w:rsidR="00494305">
      <w:instrText xml:space="preserve"> PAGE  \* Arabic  \* MERGEFORMAT </w:instrText>
    </w:r>
    <w:r w:rsidR="00494305">
      <w:fldChar w:fldCharType="separate"/>
    </w:r>
    <w:r w:rsidR="001C76B2">
      <w:rPr>
        <w:noProof/>
      </w:rPr>
      <w:t>2</w:t>
    </w:r>
    <w:r w:rsidR="00494305">
      <w:fldChar w:fldCharType="end"/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1FA5" w14:textId="77777777" w:rsidR="00326110" w:rsidRDefault="00326110" w:rsidP="00715914">
      <w:pPr>
        <w:spacing w:line="240" w:lineRule="auto"/>
      </w:pPr>
      <w:r>
        <w:separator/>
      </w:r>
    </w:p>
    <w:p w14:paraId="5CE2C1A6" w14:textId="77777777" w:rsidR="00326110" w:rsidRDefault="00326110"/>
    <w:p w14:paraId="022BF84E" w14:textId="77777777" w:rsidR="00326110" w:rsidRDefault="00326110"/>
  </w:footnote>
  <w:footnote w:type="continuationSeparator" w:id="0">
    <w:p w14:paraId="4266629C" w14:textId="77777777" w:rsidR="00326110" w:rsidRDefault="00326110" w:rsidP="00715914">
      <w:pPr>
        <w:spacing w:line="240" w:lineRule="auto"/>
      </w:pPr>
      <w:r>
        <w:continuationSeparator/>
      </w:r>
    </w:p>
    <w:p w14:paraId="6CE1DB1A" w14:textId="77777777" w:rsidR="00326110" w:rsidRDefault="00326110"/>
    <w:p w14:paraId="2F9F6BE2" w14:textId="77777777" w:rsidR="00326110" w:rsidRDefault="00326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4090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061E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9774" w14:textId="77777777" w:rsidR="00150195" w:rsidRDefault="00150195" w:rsidP="00150195">
    <w:pPr>
      <w:pStyle w:val="Header"/>
      <w:keepNext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AB6A" w14:textId="77777777" w:rsidR="004E1307" w:rsidRDefault="004E1307" w:rsidP="00715914">
    <w:pPr>
      <w:rPr>
        <w:sz w:val="20"/>
      </w:rPr>
    </w:pPr>
  </w:p>
  <w:p w14:paraId="19AEA8C6" w14:textId="77777777" w:rsidR="004E1307" w:rsidRDefault="004E1307" w:rsidP="00715914">
    <w:pPr>
      <w:rPr>
        <w:sz w:val="20"/>
      </w:rPr>
    </w:pPr>
  </w:p>
  <w:p w14:paraId="5C8D6E4C" w14:textId="77777777" w:rsidR="004E1307" w:rsidRPr="007A1328" w:rsidRDefault="004E1307" w:rsidP="00715914">
    <w:pPr>
      <w:rPr>
        <w:sz w:val="20"/>
      </w:rPr>
    </w:pPr>
  </w:p>
  <w:p w14:paraId="38CD468E" w14:textId="77777777" w:rsidR="004E1307" w:rsidRPr="007A1328" w:rsidRDefault="004E1307" w:rsidP="00715914">
    <w:pPr>
      <w:rPr>
        <w:b/>
        <w:sz w:val="24"/>
      </w:rPr>
    </w:pPr>
  </w:p>
  <w:p w14:paraId="36189379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  <w:p w14:paraId="67DE5349" w14:textId="77777777" w:rsidR="00CD0A7C" w:rsidRDefault="00CD0A7C"/>
  <w:p w14:paraId="572DF88D" w14:textId="77777777" w:rsidR="00CD0A7C" w:rsidRDefault="00CD0A7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AF9C" w14:textId="77777777" w:rsidR="001244DA" w:rsidRPr="007A1328" w:rsidRDefault="001244DA" w:rsidP="00150195">
    <w:pPr>
      <w:pStyle w:val="Header"/>
      <w:keepNext w:val="0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A315118"/>
    <w:multiLevelType w:val="hybridMultilevel"/>
    <w:tmpl w:val="977E2E3E"/>
    <w:lvl w:ilvl="0" w:tplc="5BE49AF8">
      <w:start w:val="1"/>
      <w:numFmt w:val="bullet"/>
      <w:pStyle w:val="LD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5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5"/>
  </w:num>
  <w:num w:numId="21">
    <w:abstractNumId w:val="17"/>
  </w:num>
  <w:num w:numId="22">
    <w:abstractNumId w:val="20"/>
  </w:num>
  <w:num w:numId="23">
    <w:abstractNumId w:val="23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10"/>
    <w:rsid w:val="00000D04"/>
    <w:rsid w:val="00000F86"/>
    <w:rsid w:val="00004174"/>
    <w:rsid w:val="00004470"/>
    <w:rsid w:val="0000660A"/>
    <w:rsid w:val="000102EE"/>
    <w:rsid w:val="000136AF"/>
    <w:rsid w:val="00014524"/>
    <w:rsid w:val="00024496"/>
    <w:rsid w:val="000258B1"/>
    <w:rsid w:val="000352C3"/>
    <w:rsid w:val="00040A89"/>
    <w:rsid w:val="000437C1"/>
    <w:rsid w:val="0004455A"/>
    <w:rsid w:val="00044656"/>
    <w:rsid w:val="0005365D"/>
    <w:rsid w:val="0005691F"/>
    <w:rsid w:val="000614BF"/>
    <w:rsid w:val="0006709C"/>
    <w:rsid w:val="00074376"/>
    <w:rsid w:val="0007722C"/>
    <w:rsid w:val="000978F5"/>
    <w:rsid w:val="000A3E46"/>
    <w:rsid w:val="000B14AD"/>
    <w:rsid w:val="000B15CD"/>
    <w:rsid w:val="000B35EB"/>
    <w:rsid w:val="000B3719"/>
    <w:rsid w:val="000D05EF"/>
    <w:rsid w:val="000D081D"/>
    <w:rsid w:val="000D45BE"/>
    <w:rsid w:val="000E0BC4"/>
    <w:rsid w:val="000E2261"/>
    <w:rsid w:val="000E7118"/>
    <w:rsid w:val="000E78B7"/>
    <w:rsid w:val="000F21C1"/>
    <w:rsid w:val="000F29C1"/>
    <w:rsid w:val="000F5B84"/>
    <w:rsid w:val="001031F5"/>
    <w:rsid w:val="0010745C"/>
    <w:rsid w:val="0011242F"/>
    <w:rsid w:val="001244DA"/>
    <w:rsid w:val="00132CEB"/>
    <w:rsid w:val="001339B0"/>
    <w:rsid w:val="00134429"/>
    <w:rsid w:val="00142B62"/>
    <w:rsid w:val="001441B7"/>
    <w:rsid w:val="001446F7"/>
    <w:rsid w:val="00150195"/>
    <w:rsid w:val="001516CB"/>
    <w:rsid w:val="00152336"/>
    <w:rsid w:val="00157B8B"/>
    <w:rsid w:val="00166C2F"/>
    <w:rsid w:val="001809D7"/>
    <w:rsid w:val="00182C05"/>
    <w:rsid w:val="00182EAC"/>
    <w:rsid w:val="00191881"/>
    <w:rsid w:val="001939E1"/>
    <w:rsid w:val="00194C3E"/>
    <w:rsid w:val="00195382"/>
    <w:rsid w:val="001979C7"/>
    <w:rsid w:val="001B2CB6"/>
    <w:rsid w:val="001C1715"/>
    <w:rsid w:val="001C61C5"/>
    <w:rsid w:val="001C6494"/>
    <w:rsid w:val="001C69C4"/>
    <w:rsid w:val="001C76B2"/>
    <w:rsid w:val="001D37EF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15AF1"/>
    <w:rsid w:val="002200EA"/>
    <w:rsid w:val="002278F5"/>
    <w:rsid w:val="002321E8"/>
    <w:rsid w:val="00232984"/>
    <w:rsid w:val="00237C31"/>
    <w:rsid w:val="0024010F"/>
    <w:rsid w:val="00240749"/>
    <w:rsid w:val="00243018"/>
    <w:rsid w:val="002564A4"/>
    <w:rsid w:val="0026736C"/>
    <w:rsid w:val="002707CD"/>
    <w:rsid w:val="00272FCC"/>
    <w:rsid w:val="0027325B"/>
    <w:rsid w:val="00281308"/>
    <w:rsid w:val="00281AEE"/>
    <w:rsid w:val="00284719"/>
    <w:rsid w:val="00297ECB"/>
    <w:rsid w:val="002A506E"/>
    <w:rsid w:val="002A7BCF"/>
    <w:rsid w:val="002C3FD1"/>
    <w:rsid w:val="002D043A"/>
    <w:rsid w:val="002D266B"/>
    <w:rsid w:val="002D43A4"/>
    <w:rsid w:val="002D6224"/>
    <w:rsid w:val="002D67E8"/>
    <w:rsid w:val="002F5727"/>
    <w:rsid w:val="00304F8B"/>
    <w:rsid w:val="003218F9"/>
    <w:rsid w:val="00326110"/>
    <w:rsid w:val="00335BC6"/>
    <w:rsid w:val="003415D3"/>
    <w:rsid w:val="00343D01"/>
    <w:rsid w:val="00344338"/>
    <w:rsid w:val="00344701"/>
    <w:rsid w:val="00352B0F"/>
    <w:rsid w:val="003551C7"/>
    <w:rsid w:val="00355410"/>
    <w:rsid w:val="00360459"/>
    <w:rsid w:val="00365E41"/>
    <w:rsid w:val="0037200B"/>
    <w:rsid w:val="0038049F"/>
    <w:rsid w:val="003B3646"/>
    <w:rsid w:val="003C12FE"/>
    <w:rsid w:val="003C6231"/>
    <w:rsid w:val="003C7F9F"/>
    <w:rsid w:val="003D0BFE"/>
    <w:rsid w:val="003D3084"/>
    <w:rsid w:val="003D34D7"/>
    <w:rsid w:val="003D4259"/>
    <w:rsid w:val="003D5700"/>
    <w:rsid w:val="003E183E"/>
    <w:rsid w:val="003E341B"/>
    <w:rsid w:val="003E4D00"/>
    <w:rsid w:val="003F28BC"/>
    <w:rsid w:val="00402C7B"/>
    <w:rsid w:val="004116CD"/>
    <w:rsid w:val="00417EB9"/>
    <w:rsid w:val="00424CA9"/>
    <w:rsid w:val="004276DF"/>
    <w:rsid w:val="00431E9B"/>
    <w:rsid w:val="004379E3"/>
    <w:rsid w:val="0044015E"/>
    <w:rsid w:val="0044291A"/>
    <w:rsid w:val="00447809"/>
    <w:rsid w:val="00457979"/>
    <w:rsid w:val="004614C4"/>
    <w:rsid w:val="004659DE"/>
    <w:rsid w:val="00467661"/>
    <w:rsid w:val="00472DBE"/>
    <w:rsid w:val="00474A19"/>
    <w:rsid w:val="00477830"/>
    <w:rsid w:val="00480BB0"/>
    <w:rsid w:val="00487764"/>
    <w:rsid w:val="00490D54"/>
    <w:rsid w:val="00494305"/>
    <w:rsid w:val="004951EF"/>
    <w:rsid w:val="00496F97"/>
    <w:rsid w:val="004A23DC"/>
    <w:rsid w:val="004A78E0"/>
    <w:rsid w:val="004B31C1"/>
    <w:rsid w:val="004B6C48"/>
    <w:rsid w:val="004B7451"/>
    <w:rsid w:val="004C3385"/>
    <w:rsid w:val="004C4E59"/>
    <w:rsid w:val="004C6809"/>
    <w:rsid w:val="004D4B19"/>
    <w:rsid w:val="004D6E62"/>
    <w:rsid w:val="004E063A"/>
    <w:rsid w:val="004E1307"/>
    <w:rsid w:val="004E498B"/>
    <w:rsid w:val="004E68A9"/>
    <w:rsid w:val="004E7BEC"/>
    <w:rsid w:val="004F3A8C"/>
    <w:rsid w:val="00505D3D"/>
    <w:rsid w:val="00506AF6"/>
    <w:rsid w:val="0051232F"/>
    <w:rsid w:val="00516B8D"/>
    <w:rsid w:val="00524958"/>
    <w:rsid w:val="00525780"/>
    <w:rsid w:val="005303C8"/>
    <w:rsid w:val="00537FBC"/>
    <w:rsid w:val="00541EBC"/>
    <w:rsid w:val="00554826"/>
    <w:rsid w:val="00562877"/>
    <w:rsid w:val="005734D4"/>
    <w:rsid w:val="005742EC"/>
    <w:rsid w:val="005756C1"/>
    <w:rsid w:val="005801D9"/>
    <w:rsid w:val="00580C9B"/>
    <w:rsid w:val="00584811"/>
    <w:rsid w:val="00584E6D"/>
    <w:rsid w:val="00585784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C6876"/>
    <w:rsid w:val="005D1D92"/>
    <w:rsid w:val="005D2D09"/>
    <w:rsid w:val="00600219"/>
    <w:rsid w:val="00604F2A"/>
    <w:rsid w:val="00607C3E"/>
    <w:rsid w:val="00620076"/>
    <w:rsid w:val="006224B1"/>
    <w:rsid w:val="0062438A"/>
    <w:rsid w:val="006273BE"/>
    <w:rsid w:val="00627E0A"/>
    <w:rsid w:val="00630171"/>
    <w:rsid w:val="006303E3"/>
    <w:rsid w:val="006504D5"/>
    <w:rsid w:val="0065488B"/>
    <w:rsid w:val="0066693E"/>
    <w:rsid w:val="006707B2"/>
    <w:rsid w:val="00670EA1"/>
    <w:rsid w:val="00677CC2"/>
    <w:rsid w:val="00681F8B"/>
    <w:rsid w:val="00684D78"/>
    <w:rsid w:val="00685D17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C30C5"/>
    <w:rsid w:val="006C507A"/>
    <w:rsid w:val="006C5CDD"/>
    <w:rsid w:val="006C7F8C"/>
    <w:rsid w:val="006E2E1C"/>
    <w:rsid w:val="006E6246"/>
    <w:rsid w:val="006E69C2"/>
    <w:rsid w:val="006E6DCC"/>
    <w:rsid w:val="006E6E00"/>
    <w:rsid w:val="006F318F"/>
    <w:rsid w:val="006F595B"/>
    <w:rsid w:val="006F7D48"/>
    <w:rsid w:val="0070017E"/>
    <w:rsid w:val="00700B2C"/>
    <w:rsid w:val="007050A2"/>
    <w:rsid w:val="00713084"/>
    <w:rsid w:val="0071448F"/>
    <w:rsid w:val="00714F20"/>
    <w:rsid w:val="0071590F"/>
    <w:rsid w:val="00715914"/>
    <w:rsid w:val="00715D5E"/>
    <w:rsid w:val="0072147A"/>
    <w:rsid w:val="00723791"/>
    <w:rsid w:val="00730942"/>
    <w:rsid w:val="00731E00"/>
    <w:rsid w:val="007440B7"/>
    <w:rsid w:val="00745E80"/>
    <w:rsid w:val="007500C8"/>
    <w:rsid w:val="00756272"/>
    <w:rsid w:val="00762D38"/>
    <w:rsid w:val="007715C9"/>
    <w:rsid w:val="00771613"/>
    <w:rsid w:val="00774EDD"/>
    <w:rsid w:val="007757EC"/>
    <w:rsid w:val="0078011C"/>
    <w:rsid w:val="007816AE"/>
    <w:rsid w:val="00783E89"/>
    <w:rsid w:val="00793263"/>
    <w:rsid w:val="00793915"/>
    <w:rsid w:val="00795866"/>
    <w:rsid w:val="007A656F"/>
    <w:rsid w:val="007A6BF2"/>
    <w:rsid w:val="007B13E2"/>
    <w:rsid w:val="007B3652"/>
    <w:rsid w:val="007B3795"/>
    <w:rsid w:val="007B66E6"/>
    <w:rsid w:val="007C2253"/>
    <w:rsid w:val="007C343A"/>
    <w:rsid w:val="007C5FDD"/>
    <w:rsid w:val="007D1046"/>
    <w:rsid w:val="007D7671"/>
    <w:rsid w:val="007D7911"/>
    <w:rsid w:val="007E11B9"/>
    <w:rsid w:val="007E163D"/>
    <w:rsid w:val="007E667A"/>
    <w:rsid w:val="007F28C9"/>
    <w:rsid w:val="007F51B2"/>
    <w:rsid w:val="0080349D"/>
    <w:rsid w:val="0080359A"/>
    <w:rsid w:val="008040DD"/>
    <w:rsid w:val="0080697F"/>
    <w:rsid w:val="00807D62"/>
    <w:rsid w:val="008117E9"/>
    <w:rsid w:val="00824498"/>
    <w:rsid w:val="00825587"/>
    <w:rsid w:val="00826BD1"/>
    <w:rsid w:val="008271E7"/>
    <w:rsid w:val="00832267"/>
    <w:rsid w:val="008338DB"/>
    <w:rsid w:val="0084208C"/>
    <w:rsid w:val="00850046"/>
    <w:rsid w:val="00854D0B"/>
    <w:rsid w:val="00856A31"/>
    <w:rsid w:val="00860B4E"/>
    <w:rsid w:val="00861378"/>
    <w:rsid w:val="00867B37"/>
    <w:rsid w:val="008751A2"/>
    <w:rsid w:val="008754D0"/>
    <w:rsid w:val="00875D13"/>
    <w:rsid w:val="00881923"/>
    <w:rsid w:val="008855C9"/>
    <w:rsid w:val="00886456"/>
    <w:rsid w:val="0089029F"/>
    <w:rsid w:val="00896176"/>
    <w:rsid w:val="008A12F5"/>
    <w:rsid w:val="008A46E1"/>
    <w:rsid w:val="008A4F43"/>
    <w:rsid w:val="008A75B6"/>
    <w:rsid w:val="008B16EF"/>
    <w:rsid w:val="008B2706"/>
    <w:rsid w:val="008B3EE8"/>
    <w:rsid w:val="008B4BA0"/>
    <w:rsid w:val="008C25AE"/>
    <w:rsid w:val="008C2EAC"/>
    <w:rsid w:val="008C3379"/>
    <w:rsid w:val="008C5A19"/>
    <w:rsid w:val="008D0EE0"/>
    <w:rsid w:val="008E0027"/>
    <w:rsid w:val="008E31A1"/>
    <w:rsid w:val="008E6067"/>
    <w:rsid w:val="008F3675"/>
    <w:rsid w:val="008F54E7"/>
    <w:rsid w:val="00902E57"/>
    <w:rsid w:val="00903422"/>
    <w:rsid w:val="00905A44"/>
    <w:rsid w:val="00906CEE"/>
    <w:rsid w:val="00916E8D"/>
    <w:rsid w:val="009228CB"/>
    <w:rsid w:val="00922BC7"/>
    <w:rsid w:val="00923013"/>
    <w:rsid w:val="009254C3"/>
    <w:rsid w:val="00932377"/>
    <w:rsid w:val="00941236"/>
    <w:rsid w:val="009420F1"/>
    <w:rsid w:val="00943FD5"/>
    <w:rsid w:val="009464C5"/>
    <w:rsid w:val="00947D5A"/>
    <w:rsid w:val="009532A5"/>
    <w:rsid w:val="009545BD"/>
    <w:rsid w:val="00964CF0"/>
    <w:rsid w:val="009713DE"/>
    <w:rsid w:val="00973DC6"/>
    <w:rsid w:val="00977806"/>
    <w:rsid w:val="00982242"/>
    <w:rsid w:val="00984BB9"/>
    <w:rsid w:val="009868E9"/>
    <w:rsid w:val="009900A3"/>
    <w:rsid w:val="00994EB3"/>
    <w:rsid w:val="00995433"/>
    <w:rsid w:val="009A7C1F"/>
    <w:rsid w:val="009C215C"/>
    <w:rsid w:val="009C3413"/>
    <w:rsid w:val="009D0C05"/>
    <w:rsid w:val="009E3D4E"/>
    <w:rsid w:val="009F13F4"/>
    <w:rsid w:val="009F49B2"/>
    <w:rsid w:val="009F69F1"/>
    <w:rsid w:val="00A0441E"/>
    <w:rsid w:val="00A06CA5"/>
    <w:rsid w:val="00A12128"/>
    <w:rsid w:val="00A127E7"/>
    <w:rsid w:val="00A16EBF"/>
    <w:rsid w:val="00A21B5F"/>
    <w:rsid w:val="00A22C98"/>
    <w:rsid w:val="00A231E2"/>
    <w:rsid w:val="00A252F1"/>
    <w:rsid w:val="00A369E3"/>
    <w:rsid w:val="00A57600"/>
    <w:rsid w:val="00A64396"/>
    <w:rsid w:val="00A64912"/>
    <w:rsid w:val="00A70A74"/>
    <w:rsid w:val="00A72548"/>
    <w:rsid w:val="00A72C57"/>
    <w:rsid w:val="00A75A0B"/>
    <w:rsid w:val="00A75FE9"/>
    <w:rsid w:val="00A800DE"/>
    <w:rsid w:val="00A8241B"/>
    <w:rsid w:val="00A94216"/>
    <w:rsid w:val="00AA145B"/>
    <w:rsid w:val="00AA2CB1"/>
    <w:rsid w:val="00AA7A1C"/>
    <w:rsid w:val="00AC7B08"/>
    <w:rsid w:val="00AD53CC"/>
    <w:rsid w:val="00AD5641"/>
    <w:rsid w:val="00AD7A13"/>
    <w:rsid w:val="00AE6A5E"/>
    <w:rsid w:val="00AF06CF"/>
    <w:rsid w:val="00B02230"/>
    <w:rsid w:val="00B05E22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8CB"/>
    <w:rsid w:val="00B4644E"/>
    <w:rsid w:val="00B47444"/>
    <w:rsid w:val="00B50ADC"/>
    <w:rsid w:val="00B528A6"/>
    <w:rsid w:val="00B566B1"/>
    <w:rsid w:val="00B601A4"/>
    <w:rsid w:val="00B62662"/>
    <w:rsid w:val="00B63834"/>
    <w:rsid w:val="00B661D6"/>
    <w:rsid w:val="00B714F2"/>
    <w:rsid w:val="00B73647"/>
    <w:rsid w:val="00B80199"/>
    <w:rsid w:val="00B83204"/>
    <w:rsid w:val="00B856E7"/>
    <w:rsid w:val="00B869EF"/>
    <w:rsid w:val="00B97BDE"/>
    <w:rsid w:val="00BA220B"/>
    <w:rsid w:val="00BA3A57"/>
    <w:rsid w:val="00BA72C4"/>
    <w:rsid w:val="00BB1533"/>
    <w:rsid w:val="00BB29D5"/>
    <w:rsid w:val="00BB4E1A"/>
    <w:rsid w:val="00BB6030"/>
    <w:rsid w:val="00BC015E"/>
    <w:rsid w:val="00BC0DA0"/>
    <w:rsid w:val="00BC76AC"/>
    <w:rsid w:val="00BD08C0"/>
    <w:rsid w:val="00BD0ECB"/>
    <w:rsid w:val="00BE2155"/>
    <w:rsid w:val="00BE2297"/>
    <w:rsid w:val="00BE719A"/>
    <w:rsid w:val="00BE720A"/>
    <w:rsid w:val="00BF0D73"/>
    <w:rsid w:val="00BF2465"/>
    <w:rsid w:val="00BF71C9"/>
    <w:rsid w:val="00C06FBA"/>
    <w:rsid w:val="00C16619"/>
    <w:rsid w:val="00C25E7F"/>
    <w:rsid w:val="00C2746F"/>
    <w:rsid w:val="00C305EF"/>
    <w:rsid w:val="00C323D6"/>
    <w:rsid w:val="00C324A0"/>
    <w:rsid w:val="00C42BF8"/>
    <w:rsid w:val="00C50043"/>
    <w:rsid w:val="00C562C7"/>
    <w:rsid w:val="00C73B6F"/>
    <w:rsid w:val="00C7573B"/>
    <w:rsid w:val="00C96D4F"/>
    <w:rsid w:val="00C97A54"/>
    <w:rsid w:val="00CA5B23"/>
    <w:rsid w:val="00CB602E"/>
    <w:rsid w:val="00CB7E90"/>
    <w:rsid w:val="00CC04FB"/>
    <w:rsid w:val="00CC3B57"/>
    <w:rsid w:val="00CC6838"/>
    <w:rsid w:val="00CC77B2"/>
    <w:rsid w:val="00CD0A7C"/>
    <w:rsid w:val="00CD3A74"/>
    <w:rsid w:val="00CD757E"/>
    <w:rsid w:val="00CE051D"/>
    <w:rsid w:val="00CE1335"/>
    <w:rsid w:val="00CE1CF1"/>
    <w:rsid w:val="00CE493D"/>
    <w:rsid w:val="00CF07FA"/>
    <w:rsid w:val="00CF0BB2"/>
    <w:rsid w:val="00CF0CFA"/>
    <w:rsid w:val="00CF0F5C"/>
    <w:rsid w:val="00CF0F68"/>
    <w:rsid w:val="00CF269A"/>
    <w:rsid w:val="00CF3EE8"/>
    <w:rsid w:val="00D13441"/>
    <w:rsid w:val="00D150E7"/>
    <w:rsid w:val="00D32EA1"/>
    <w:rsid w:val="00D52DC2"/>
    <w:rsid w:val="00D53BCC"/>
    <w:rsid w:val="00D54C9E"/>
    <w:rsid w:val="00D56422"/>
    <w:rsid w:val="00D6537E"/>
    <w:rsid w:val="00D70DFB"/>
    <w:rsid w:val="00D766DF"/>
    <w:rsid w:val="00D8206C"/>
    <w:rsid w:val="00D910DF"/>
    <w:rsid w:val="00D91F10"/>
    <w:rsid w:val="00D93DB7"/>
    <w:rsid w:val="00D979C7"/>
    <w:rsid w:val="00DA186E"/>
    <w:rsid w:val="00DA4116"/>
    <w:rsid w:val="00DA56DD"/>
    <w:rsid w:val="00DB251C"/>
    <w:rsid w:val="00DB2569"/>
    <w:rsid w:val="00DB286F"/>
    <w:rsid w:val="00DB2C9E"/>
    <w:rsid w:val="00DB4630"/>
    <w:rsid w:val="00DC29D6"/>
    <w:rsid w:val="00DC4F88"/>
    <w:rsid w:val="00DC51B5"/>
    <w:rsid w:val="00DD22E6"/>
    <w:rsid w:val="00DD2D35"/>
    <w:rsid w:val="00DD54CD"/>
    <w:rsid w:val="00DE08BC"/>
    <w:rsid w:val="00DE107C"/>
    <w:rsid w:val="00DF2388"/>
    <w:rsid w:val="00E05704"/>
    <w:rsid w:val="00E05CB5"/>
    <w:rsid w:val="00E13901"/>
    <w:rsid w:val="00E14961"/>
    <w:rsid w:val="00E171A2"/>
    <w:rsid w:val="00E23301"/>
    <w:rsid w:val="00E33196"/>
    <w:rsid w:val="00E338EF"/>
    <w:rsid w:val="00E544BB"/>
    <w:rsid w:val="00E5722B"/>
    <w:rsid w:val="00E6260D"/>
    <w:rsid w:val="00E74DC7"/>
    <w:rsid w:val="00E8075A"/>
    <w:rsid w:val="00E85F33"/>
    <w:rsid w:val="00E91D70"/>
    <w:rsid w:val="00E940D8"/>
    <w:rsid w:val="00E94D5E"/>
    <w:rsid w:val="00EA4D9D"/>
    <w:rsid w:val="00EA7100"/>
    <w:rsid w:val="00EA74EE"/>
    <w:rsid w:val="00EA7F9F"/>
    <w:rsid w:val="00EB1274"/>
    <w:rsid w:val="00EB6695"/>
    <w:rsid w:val="00ED2BB6"/>
    <w:rsid w:val="00ED2BFB"/>
    <w:rsid w:val="00ED34E1"/>
    <w:rsid w:val="00ED3B8D"/>
    <w:rsid w:val="00EE5E36"/>
    <w:rsid w:val="00EF2E3A"/>
    <w:rsid w:val="00F02C7C"/>
    <w:rsid w:val="00F072A7"/>
    <w:rsid w:val="00F078DC"/>
    <w:rsid w:val="00F16327"/>
    <w:rsid w:val="00F17CC6"/>
    <w:rsid w:val="00F27438"/>
    <w:rsid w:val="00F32BA8"/>
    <w:rsid w:val="00F32EE0"/>
    <w:rsid w:val="00F34422"/>
    <w:rsid w:val="00F349F1"/>
    <w:rsid w:val="00F4350D"/>
    <w:rsid w:val="00F479C4"/>
    <w:rsid w:val="00F567F7"/>
    <w:rsid w:val="00F61D0C"/>
    <w:rsid w:val="00F6696E"/>
    <w:rsid w:val="00F72DF8"/>
    <w:rsid w:val="00F73BD6"/>
    <w:rsid w:val="00F7570C"/>
    <w:rsid w:val="00F761A6"/>
    <w:rsid w:val="00F83989"/>
    <w:rsid w:val="00F85099"/>
    <w:rsid w:val="00F86FAC"/>
    <w:rsid w:val="00F875DC"/>
    <w:rsid w:val="00F87F6A"/>
    <w:rsid w:val="00F9379C"/>
    <w:rsid w:val="00F9632C"/>
    <w:rsid w:val="00FA1E52"/>
    <w:rsid w:val="00FB483B"/>
    <w:rsid w:val="00FB5A08"/>
    <w:rsid w:val="00FC0830"/>
    <w:rsid w:val="00FC3B35"/>
    <w:rsid w:val="00FC6A80"/>
    <w:rsid w:val="00FD227E"/>
    <w:rsid w:val="00FD7481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BB16A3"/>
  <w15:docId w15:val="{910B1228-5F40-4D07-82A3-A23D6C5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A252F1"/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A252F1"/>
    <w:pPr>
      <w:ind w:left="2127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Bullet">
    <w:name w:val="LDBullet"/>
    <w:basedOn w:val="LDNoteP1a"/>
    <w:rsid w:val="006C507A"/>
    <w:pPr>
      <w:numPr>
        <w:numId w:val="26"/>
      </w:numPr>
    </w:pPr>
  </w:style>
  <w:style w:type="paragraph" w:customStyle="1" w:styleId="LDTitle">
    <w:name w:val="LDTitle"/>
    <w:rsid w:val="009E3D4E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customStyle="1" w:styleId="LDComment">
    <w:name w:val="LDComment"/>
    <w:basedOn w:val="LDBodytext"/>
    <w:rsid w:val="00922BC7"/>
    <w:pPr>
      <w:ind w:left="1276" w:hanging="1276"/>
    </w:pPr>
    <w:rPr>
      <w:b/>
      <w:i/>
    </w:rPr>
  </w:style>
  <w:style w:type="paragraph" w:styleId="Footer">
    <w:name w:val="footer"/>
    <w:basedOn w:val="Normal"/>
    <w:link w:val="FooterChar"/>
    <w:unhideWhenUsed/>
    <w:rsid w:val="00FB48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B48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\BEL\legal\LegServLEG\2.%20LEGISLATIVE%20INSTRUMENTS\4.%20TEMPLATES%20-%20instruments%20LEG%20and%20NON-LEG\Patrick's%20templates\LD%20instrument%20with%20contents%20template%20210209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D0E1668-83BF-4573-8A8D-7850E6D93E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1625D4D4321D4D97BEA80A95153DFD" ma:contentTypeVersion="" ma:contentTypeDescription="PDMS Document Site Content Type" ma:contentTypeScope="" ma:versionID="894cd9f41b941a1e2066c03167c839e6">
  <xsd:schema xmlns:xsd="http://www.w3.org/2001/XMLSchema" xmlns:xs="http://www.w3.org/2001/XMLSchema" xmlns:p="http://schemas.microsoft.com/office/2006/metadata/properties" xmlns:ns2="9D0E1668-83BF-4573-8A8D-7850E6D93ED8" targetNamespace="http://schemas.microsoft.com/office/2006/metadata/properties" ma:root="true" ma:fieldsID="a590c4330bb3eabb235d1c8091a72ed5" ns2:_="">
    <xsd:import namespace="9D0E1668-83BF-4573-8A8D-7850E6D93ED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1668-83BF-4573-8A8D-7850E6D93ED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3FB77-FCDE-41DC-BBD2-5D6986A8F03A}">
  <ds:schemaRefs>
    <ds:schemaRef ds:uri="http://schemas.microsoft.com/office/2006/metadata/properties"/>
    <ds:schemaRef ds:uri="9D0E1668-83BF-4573-8A8D-7850E6D93ED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89AA07-16DB-40D6-8E7D-1FA9E31E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1668-83BF-4573-8A8D-7850E6D93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F12C7-ACB8-4EBF-8B4B-6464804B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 instrument with contents template 210209A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Yo-ru LEE</dc:creator>
  <cp:lastModifiedBy>Hannah HU</cp:lastModifiedBy>
  <cp:revision>2</cp:revision>
  <cp:lastPrinted>2022-06-27T04:00:00Z</cp:lastPrinted>
  <dcterms:created xsi:type="dcterms:W3CDTF">2022-06-29T06:29:00Z</dcterms:created>
  <dcterms:modified xsi:type="dcterms:W3CDTF">2022-06-29T06:29:00Z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0x010100266966F133664895A6EE3632470D45F500741625D4D4321D4D97BEA80A95153DFD</vt:lpwstr>
  </property>
</Properties>
</file>