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C6975" w14:textId="77777777" w:rsidR="008D011C" w:rsidRPr="00F17CC6" w:rsidRDefault="004A7042" w:rsidP="008D011C">
      <w:pPr>
        <w:pStyle w:val="LDBodytext"/>
        <w:rPr>
          <w:sz w:val="28"/>
        </w:rPr>
      </w:pPr>
      <w:r w:rsidRPr="0063052B">
        <w:rPr>
          <w:noProof/>
          <w:sz w:val="28"/>
          <w:lang w:eastAsia="en-AU"/>
        </w:rPr>
        <w:drawing>
          <wp:inline distT="0" distB="0" distL="0" distR="0" wp14:anchorId="1B02CFC3" wp14:editId="55E91F51">
            <wp:extent cx="3459600" cy="795600"/>
            <wp:effectExtent l="0" t="0" r="0" b="5080"/>
            <wp:docPr id="1" name="Picture 1" descr="logo for Department of Home Affai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IN.BCZ.GOV.AU\USERS\CBR09\QB95JL\Home\Desktop\Home Affairs inlin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600" cy="7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68923" w14:textId="30C49394" w:rsidR="008D011C" w:rsidRPr="000A3524" w:rsidRDefault="008D011C" w:rsidP="008D011C">
      <w:pPr>
        <w:pStyle w:val="LDTitle"/>
      </w:pPr>
      <w:bookmarkStart w:id="0" w:name="LIN"/>
      <w:r>
        <w:t>LIN</w:t>
      </w:r>
      <w:r w:rsidR="00332733">
        <w:t xml:space="preserve"> 22/06</w:t>
      </w:r>
      <w:r w:rsidR="00544089">
        <w:t>5</w:t>
      </w:r>
      <w:bookmarkEnd w:id="0"/>
    </w:p>
    <w:p w14:paraId="6E680989" w14:textId="42139E7D" w:rsidR="009228CB" w:rsidRPr="009464C5" w:rsidRDefault="00143979" w:rsidP="000B14AD">
      <w:pPr>
        <w:pStyle w:val="LDDescription"/>
      </w:pPr>
      <w:bookmarkStart w:id="1" w:name="Title"/>
      <w:r>
        <w:t>Migration (Required medical assessment</w:t>
      </w:r>
      <w:r w:rsidR="00D636C8">
        <w:t>s</w:t>
      </w:r>
      <w:r>
        <w:t xml:space="preserve">) </w:t>
      </w:r>
      <w:r w:rsidR="007235A0">
        <w:t xml:space="preserve">Amendment </w:t>
      </w:r>
      <w:r>
        <w:t>I</w:t>
      </w:r>
      <w:r w:rsidR="00BD08C0">
        <w:t>nstrument</w:t>
      </w:r>
      <w:r>
        <w:t xml:space="preserve"> (LIN 22/06</w:t>
      </w:r>
      <w:r w:rsidR="00544089">
        <w:t>5</w:t>
      </w:r>
      <w:r>
        <w:t>) 2022</w:t>
      </w:r>
      <w:bookmarkEnd w:id="1"/>
    </w:p>
    <w:p w14:paraId="2842B67F" w14:textId="77777777" w:rsidR="00554826" w:rsidRDefault="00554826" w:rsidP="00365E41">
      <w:pPr>
        <w:pStyle w:val="LDBodytext"/>
      </w:pPr>
      <w:r w:rsidRPr="009464C5">
        <w:t>I,</w:t>
      </w:r>
      <w:r w:rsidR="0039718E" w:rsidRPr="0039718E">
        <w:t xml:space="preserve"> Dr Gideon </w:t>
      </w:r>
      <w:proofErr w:type="spellStart"/>
      <w:r w:rsidR="0039718E" w:rsidRPr="0039718E">
        <w:t>Gouws</w:t>
      </w:r>
      <w:proofErr w:type="spellEnd"/>
      <w:r w:rsidR="0039718E" w:rsidRPr="0039718E">
        <w:t>, Chief Medical Office</w:t>
      </w:r>
      <w:r w:rsidR="0039718E">
        <w:t>r and delegate of the Minister,</w:t>
      </w:r>
      <w:r w:rsidRPr="009464C5">
        <w:t xml:space="preserve"> make th</w:t>
      </w:r>
      <w:r w:rsidR="00B73647">
        <w:t>is instrument</w:t>
      </w:r>
      <w:r w:rsidR="003B3646" w:rsidRPr="009464C5">
        <w:t xml:space="preserve"> under </w:t>
      </w:r>
      <w:r w:rsidR="000A1D78">
        <w:t>paragraphs 4005(1</w:t>
      </w:r>
      <w:proofErr w:type="gramStart"/>
      <w:r w:rsidR="0039718E" w:rsidRPr="0039718E">
        <w:t>)</w:t>
      </w:r>
      <w:r w:rsidR="000A1D78">
        <w:t>(</w:t>
      </w:r>
      <w:proofErr w:type="gramEnd"/>
      <w:r w:rsidR="000A1D78">
        <w:t>aa)</w:t>
      </w:r>
      <w:r w:rsidR="0039718E" w:rsidRPr="0039718E">
        <w:t xml:space="preserve"> and 4007</w:t>
      </w:r>
      <w:r w:rsidR="000A1D78">
        <w:t>(1</w:t>
      </w:r>
      <w:r w:rsidR="000A1D78" w:rsidRPr="0039718E">
        <w:t>)</w:t>
      </w:r>
      <w:r w:rsidR="000A1D78">
        <w:t>(aa)</w:t>
      </w:r>
      <w:r w:rsidR="0039718E" w:rsidRPr="0039718E">
        <w:t xml:space="preserve"> </w:t>
      </w:r>
      <w:r w:rsidR="000A1D78" w:rsidRPr="00771659">
        <w:t>o</w:t>
      </w:r>
      <w:r w:rsidR="000A1D78">
        <w:t xml:space="preserve">f Schedule 4 to </w:t>
      </w:r>
      <w:r w:rsidR="0039718E" w:rsidRPr="0039718E">
        <w:t xml:space="preserve">the </w:t>
      </w:r>
      <w:r w:rsidR="000A1D78">
        <w:rPr>
          <w:i/>
        </w:rPr>
        <w:t>Migration Regulations </w:t>
      </w:r>
      <w:r w:rsidR="0039718E" w:rsidRPr="0039718E">
        <w:rPr>
          <w:i/>
        </w:rPr>
        <w:t>1994</w:t>
      </w:r>
      <w:r w:rsidR="0039718E">
        <w:t xml:space="preserve"> (the </w:t>
      </w:r>
      <w:r w:rsidR="0039718E" w:rsidRPr="0039718E">
        <w:rPr>
          <w:b/>
          <w:i/>
        </w:rPr>
        <w:t>Regulations</w:t>
      </w:r>
      <w:r w:rsidR="0039718E">
        <w:t>)</w:t>
      </w:r>
      <w:r w:rsidR="00F27438" w:rsidRPr="009464C5">
        <w:rPr>
          <w:i/>
        </w:rPr>
        <w:t>.</w:t>
      </w:r>
    </w:p>
    <w:p w14:paraId="225FE501" w14:textId="2C546D7D" w:rsidR="00554826" w:rsidRPr="00F17CC6" w:rsidRDefault="00554826" w:rsidP="000B14AD">
      <w:pPr>
        <w:pStyle w:val="LDDate"/>
        <w:rPr>
          <w:szCs w:val="22"/>
        </w:rPr>
      </w:pPr>
      <w:r w:rsidRPr="000B14AD">
        <w:t>Dated</w:t>
      </w:r>
      <w:r w:rsidR="000D2DAE">
        <w:rPr>
          <w:szCs w:val="22"/>
        </w:rPr>
        <w:t xml:space="preserve"> </w:t>
      </w:r>
      <w:r w:rsidR="00CE66A4">
        <w:rPr>
          <w:szCs w:val="22"/>
        </w:rPr>
        <w:t xml:space="preserve">                                </w:t>
      </w:r>
      <w:bookmarkStart w:id="2" w:name="_GoBack"/>
      <w:bookmarkEnd w:id="2"/>
      <w:r w:rsidR="000D2DAE">
        <w:rPr>
          <w:szCs w:val="22"/>
        </w:rPr>
        <w:t xml:space="preserve">23 June </w:t>
      </w:r>
      <w:r w:rsidR="0039718E">
        <w:rPr>
          <w:szCs w:val="22"/>
        </w:rPr>
        <w:t>2022</w:t>
      </w:r>
    </w:p>
    <w:p w14:paraId="53E11A0C" w14:textId="1E6C28C0" w:rsidR="003B3646" w:rsidRPr="00D7562C" w:rsidRDefault="00D7562C" w:rsidP="000E7118">
      <w:pPr>
        <w:pStyle w:val="LDSign"/>
        <w:rPr>
          <w:rFonts w:ascii="Times New Roman" w:hAnsi="Times New Roman"/>
          <w:b w:val="0"/>
        </w:rPr>
      </w:pPr>
      <w:r w:rsidRPr="00D7562C">
        <w:rPr>
          <w:rFonts w:ascii="Times New Roman" w:hAnsi="Times New Roman"/>
          <w:b w:val="0"/>
        </w:rPr>
        <w:t xml:space="preserve">Gideon </w:t>
      </w:r>
      <w:proofErr w:type="spellStart"/>
      <w:r w:rsidRPr="00D7562C">
        <w:rPr>
          <w:rFonts w:ascii="Times New Roman" w:hAnsi="Times New Roman"/>
          <w:b w:val="0"/>
        </w:rPr>
        <w:t>Gouws</w:t>
      </w:r>
      <w:proofErr w:type="spellEnd"/>
    </w:p>
    <w:p w14:paraId="7DB13185" w14:textId="77777777" w:rsidR="0039718E" w:rsidRDefault="0039718E" w:rsidP="0039718E">
      <w:pPr>
        <w:pStyle w:val="LDBodytext"/>
      </w:pPr>
      <w:r>
        <w:t>Chief Medical Officer</w:t>
      </w:r>
    </w:p>
    <w:p w14:paraId="11C5C27D" w14:textId="77777777" w:rsidR="00554826" w:rsidRPr="00F17CC6" w:rsidRDefault="0039718E" w:rsidP="0039718E">
      <w:pPr>
        <w:pStyle w:val="LDBodytext"/>
      </w:pPr>
      <w:r>
        <w:t>Department of Home Affairs</w:t>
      </w:r>
    </w:p>
    <w:p w14:paraId="6AC302F5" w14:textId="77777777" w:rsidR="007235A0" w:rsidRDefault="007235A0" w:rsidP="000B14AD">
      <w:pPr>
        <w:pStyle w:val="LDSecHead"/>
      </w:pPr>
      <w:bookmarkStart w:id="3" w:name="_Toc454512513"/>
      <w:bookmarkStart w:id="4" w:name="_Toc454512517"/>
    </w:p>
    <w:p w14:paraId="56557121" w14:textId="653C007D" w:rsidR="003B3646" w:rsidRPr="00F17CC6" w:rsidRDefault="00CE66A4" w:rsidP="000B14AD">
      <w:pPr>
        <w:pStyle w:val="LDSecHead"/>
      </w:pPr>
      <w:r>
        <w:fldChar w:fldCharType="begin"/>
      </w:r>
      <w:r>
        <w:instrText xml:space="preserve"> SEQ SecNo \* MERGEFORMAT </w:instrText>
      </w:r>
      <w:r>
        <w:fldChar w:fldCharType="separate"/>
      </w:r>
      <w:bookmarkStart w:id="5" w:name="_Toc31201286"/>
      <w:r w:rsidR="00544089">
        <w:rPr>
          <w:noProof/>
        </w:rPr>
        <w:t>1</w:t>
      </w:r>
      <w:r>
        <w:rPr>
          <w:noProof/>
        </w:rPr>
        <w:fldChar w:fldCharType="end"/>
      </w:r>
      <w:r w:rsidR="008C3379">
        <w:rPr>
          <w:noProof/>
        </w:rPr>
        <w:tab/>
      </w:r>
      <w:r w:rsidR="003B3646" w:rsidRPr="00F17CC6">
        <w:t>Name</w:t>
      </w:r>
      <w:bookmarkEnd w:id="3"/>
      <w:bookmarkEnd w:id="5"/>
    </w:p>
    <w:p w14:paraId="26E1F00F" w14:textId="0D8FDDE4" w:rsidR="00B4644E" w:rsidRPr="000B14AD" w:rsidRDefault="000B14AD" w:rsidP="000B14AD">
      <w:pPr>
        <w:pStyle w:val="LDSec1"/>
      </w:pPr>
      <w:r>
        <w:tab/>
      </w:r>
      <w:r>
        <w:tab/>
      </w:r>
      <w:r w:rsidR="003B3646" w:rsidRPr="00F17CC6">
        <w:t>This instrument is the</w:t>
      </w:r>
      <w:r>
        <w:t xml:space="preserve"> </w:t>
      </w:r>
      <w:r w:rsidRPr="000B14AD">
        <w:rPr>
          <w:rStyle w:val="LDItal"/>
        </w:rPr>
        <w:fldChar w:fldCharType="begin"/>
      </w:r>
      <w:r w:rsidRPr="000B14AD">
        <w:rPr>
          <w:rStyle w:val="LDItal"/>
        </w:rPr>
        <w:instrText xml:space="preserve"> REF Title \h </w:instrText>
      </w:r>
      <w:r>
        <w:rPr>
          <w:rStyle w:val="LDItal"/>
        </w:rPr>
        <w:instrText xml:space="preserve"> \* MERGEFORMAT </w:instrText>
      </w:r>
      <w:r w:rsidRPr="000B14AD">
        <w:rPr>
          <w:rStyle w:val="LDItal"/>
        </w:rPr>
      </w:r>
      <w:r w:rsidRPr="000B14AD">
        <w:rPr>
          <w:rStyle w:val="LDItal"/>
        </w:rPr>
        <w:fldChar w:fldCharType="separate"/>
      </w:r>
      <w:r w:rsidR="00544089" w:rsidRPr="00544089">
        <w:rPr>
          <w:rStyle w:val="LDItal"/>
        </w:rPr>
        <w:t>Migration (Required medical assessments) Amendment Instrument (LIN 22/065) 2022</w:t>
      </w:r>
      <w:r w:rsidRPr="000B14AD">
        <w:rPr>
          <w:rStyle w:val="LDItal"/>
        </w:rPr>
        <w:fldChar w:fldCharType="end"/>
      </w:r>
      <w:r>
        <w:t>.</w:t>
      </w:r>
    </w:p>
    <w:bookmarkStart w:id="6" w:name="_Toc454512514"/>
    <w:p w14:paraId="44C32699" w14:textId="30198289" w:rsidR="003B3646" w:rsidRPr="007E11B9" w:rsidRDefault="00BD08C0" w:rsidP="000B14AD">
      <w:pPr>
        <w:pStyle w:val="LDSecHead"/>
      </w:pPr>
      <w:r>
        <w:fldChar w:fldCharType="begin"/>
      </w:r>
      <w:r>
        <w:instrText xml:space="preserve"> SEQ SecNo \* MERGEFORMAT </w:instrText>
      </w:r>
      <w:r>
        <w:fldChar w:fldCharType="separate"/>
      </w:r>
      <w:bookmarkStart w:id="7" w:name="_Toc31201287"/>
      <w:r w:rsidR="00544089">
        <w:rPr>
          <w:noProof/>
        </w:rPr>
        <w:t>2</w:t>
      </w:r>
      <w:r>
        <w:fldChar w:fldCharType="end"/>
      </w:r>
      <w:r w:rsidR="000B14AD">
        <w:tab/>
      </w:r>
      <w:r w:rsidR="003B3646" w:rsidRPr="00F17CC6">
        <w:t>Commencement</w:t>
      </w:r>
      <w:bookmarkEnd w:id="6"/>
      <w:bookmarkEnd w:id="7"/>
    </w:p>
    <w:p w14:paraId="0DAC8970" w14:textId="77777777" w:rsidR="003B3646" w:rsidRPr="00F17CC6" w:rsidRDefault="000B14AD" w:rsidP="000B14AD">
      <w:pPr>
        <w:pStyle w:val="LDSec1"/>
      </w:pPr>
      <w:bookmarkStart w:id="8" w:name="_Toc454512515"/>
      <w:r>
        <w:tab/>
      </w:r>
      <w:r>
        <w:tab/>
      </w:r>
      <w:r w:rsidR="003B3646" w:rsidRPr="00F17CC6">
        <w:t xml:space="preserve">This instrument commences </w:t>
      </w:r>
      <w:r w:rsidR="00BD08C0">
        <w:t xml:space="preserve">on </w:t>
      </w:r>
      <w:r w:rsidR="0039718E">
        <w:t>1 July 2022</w:t>
      </w:r>
      <w:r w:rsidR="003B3646" w:rsidRPr="00F17CC6">
        <w:t>.</w:t>
      </w:r>
    </w:p>
    <w:bookmarkStart w:id="9" w:name="_Toc454512516"/>
    <w:bookmarkEnd w:id="8"/>
    <w:p w14:paraId="2F21369A" w14:textId="3A566BFF" w:rsidR="003B3646" w:rsidRPr="00F17CC6" w:rsidRDefault="00BD08C0" w:rsidP="000B14AD">
      <w:pPr>
        <w:pStyle w:val="LDSecHead"/>
      </w:pPr>
      <w:r>
        <w:fldChar w:fldCharType="begin"/>
      </w:r>
      <w:r>
        <w:instrText xml:space="preserve"> SEQ SecNo \* MERGEFORMAT </w:instrText>
      </w:r>
      <w:r>
        <w:fldChar w:fldCharType="separate"/>
      </w:r>
      <w:bookmarkStart w:id="10" w:name="_Toc31201288"/>
      <w:r w:rsidR="00544089">
        <w:rPr>
          <w:noProof/>
        </w:rPr>
        <w:t>3</w:t>
      </w:r>
      <w:r>
        <w:fldChar w:fldCharType="end"/>
      </w:r>
      <w:r w:rsidR="000B14AD">
        <w:tab/>
      </w:r>
      <w:bookmarkEnd w:id="9"/>
      <w:bookmarkEnd w:id="10"/>
      <w:r w:rsidR="007235A0">
        <w:t>Amendment</w:t>
      </w:r>
    </w:p>
    <w:p w14:paraId="28386C2B" w14:textId="77777777" w:rsidR="00E5722B" w:rsidRDefault="000B14AD" w:rsidP="00E5722B">
      <w:pPr>
        <w:pStyle w:val="LDSec1"/>
        <w:keepNext/>
      </w:pPr>
      <w:r>
        <w:tab/>
      </w:r>
      <w:r w:rsidR="003B3646" w:rsidRPr="00F17CC6">
        <w:tab/>
      </w:r>
      <w:r w:rsidR="007235A0">
        <w:t xml:space="preserve">Schedule 1 amends </w:t>
      </w:r>
      <w:r w:rsidR="0039718E" w:rsidRPr="0039718E">
        <w:rPr>
          <w:i/>
        </w:rPr>
        <w:t>REQUIRED MEDICAL ASSESSMENT</w:t>
      </w:r>
      <w:r w:rsidR="0039718E">
        <w:t xml:space="preserve"> (</w:t>
      </w:r>
      <w:r w:rsidR="0039718E" w:rsidRPr="0039718E">
        <w:t>F2015L01826</w:t>
      </w:r>
      <w:r w:rsidR="0039718E">
        <w:t>)</w:t>
      </w:r>
      <w:r w:rsidR="007235A0">
        <w:t>.</w:t>
      </w:r>
    </w:p>
    <w:p w14:paraId="179A6645" w14:textId="77777777" w:rsidR="007235A0" w:rsidRDefault="007235A0" w:rsidP="007235A0">
      <w:pPr>
        <w:pStyle w:val="LDSchedule"/>
      </w:pPr>
      <w:bookmarkStart w:id="11" w:name="_Toc31201296"/>
      <w:bookmarkEnd w:id="4"/>
    </w:p>
    <w:p w14:paraId="195224D5" w14:textId="77777777" w:rsidR="00CC41DD" w:rsidRDefault="00CC41DD">
      <w:pPr>
        <w:spacing w:line="240" w:lineRule="auto"/>
        <w:rPr>
          <w:rFonts w:ascii="Arial" w:eastAsia="Times New Roman" w:hAnsi="Arial" w:cs="Times New Roman"/>
          <w:b/>
          <w:sz w:val="28"/>
          <w:szCs w:val="24"/>
        </w:rPr>
      </w:pPr>
      <w:r>
        <w:br w:type="page"/>
      </w:r>
    </w:p>
    <w:p w14:paraId="7F5BC8F4" w14:textId="3AC00D2A" w:rsidR="00A252F1" w:rsidRDefault="00A252F1" w:rsidP="007235A0">
      <w:pPr>
        <w:pStyle w:val="LDSchedule"/>
      </w:pPr>
      <w:r>
        <w:lastRenderedPageBreak/>
        <w:t xml:space="preserve">Schedule </w:t>
      </w:r>
      <w:bookmarkStart w:id="12" w:name="SchedFirst"/>
      <w:r w:rsidR="004D4B19">
        <w:fldChar w:fldCharType="begin"/>
      </w:r>
      <w:r w:rsidR="004D4B19">
        <w:instrText xml:space="preserve"> SEQ SchedNo \* MERGEFORMAT </w:instrText>
      </w:r>
      <w:r w:rsidR="004D4B19">
        <w:fldChar w:fldCharType="separate"/>
      </w:r>
      <w:r w:rsidR="00544089">
        <w:rPr>
          <w:noProof/>
        </w:rPr>
        <w:t>1</w:t>
      </w:r>
      <w:r w:rsidR="004D4B19">
        <w:fldChar w:fldCharType="end"/>
      </w:r>
      <w:bookmarkEnd w:id="12"/>
      <w:r>
        <w:tab/>
      </w:r>
      <w:bookmarkEnd w:id="11"/>
      <w:r w:rsidR="00C21F16">
        <w:t>Amendment</w:t>
      </w:r>
    </w:p>
    <w:p w14:paraId="7F394713" w14:textId="77777777" w:rsidR="00A252F1" w:rsidRDefault="00A252F1" w:rsidP="007235A0">
      <w:pPr>
        <w:pStyle w:val="LDSchedref"/>
      </w:pPr>
      <w:r w:rsidRPr="00A252F1">
        <w:t>(s.</w:t>
      </w:r>
      <w:r w:rsidR="007235A0">
        <w:t>3</w:t>
      </w:r>
      <w:r w:rsidRPr="00A252F1">
        <w:t>)</w:t>
      </w:r>
    </w:p>
    <w:p w14:paraId="5368AFA5" w14:textId="1D67876C" w:rsidR="00D32D28" w:rsidRDefault="00D32D28" w:rsidP="00D32D28">
      <w:pPr>
        <w:pStyle w:val="LDAmendHeading"/>
      </w:pPr>
      <w:r>
        <w:t>[</w:t>
      </w:r>
      <w:r>
        <w:rPr>
          <w:noProof/>
        </w:rPr>
        <w:fldChar w:fldCharType="begin"/>
      </w:r>
      <w:r>
        <w:rPr>
          <w:noProof/>
        </w:rPr>
        <w:instrText xml:space="preserve"> SEQ ItemNo \* MERGEFORMAT </w:instrText>
      </w:r>
      <w:r>
        <w:rPr>
          <w:noProof/>
        </w:rPr>
        <w:fldChar w:fldCharType="separate"/>
      </w:r>
      <w:r w:rsidR="00544089">
        <w:rPr>
          <w:noProof/>
        </w:rPr>
        <w:t>1</w:t>
      </w:r>
      <w:r>
        <w:rPr>
          <w:noProof/>
        </w:rPr>
        <w:fldChar w:fldCharType="end"/>
      </w:r>
      <w:r>
        <w:t>]</w:t>
      </w:r>
      <w:r>
        <w:tab/>
      </w:r>
      <w:r w:rsidR="008E6FD7">
        <w:t>Paragraph 2(d)</w:t>
      </w:r>
    </w:p>
    <w:p w14:paraId="72271DA3" w14:textId="77777777" w:rsidR="008E6FD7" w:rsidRPr="002D6EEE" w:rsidRDefault="008E6FD7" w:rsidP="008E6FD7">
      <w:pPr>
        <w:pStyle w:val="LDAmendInstruction"/>
      </w:pPr>
      <w:proofErr w:type="gramStart"/>
      <w:r w:rsidRPr="002D6EEE">
        <w:t>omit</w:t>
      </w:r>
      <w:proofErr w:type="gramEnd"/>
    </w:p>
    <w:p w14:paraId="61A8E81B" w14:textId="77777777" w:rsidR="008E6FD7" w:rsidRDefault="0046417F" w:rsidP="008E6FD7">
      <w:pPr>
        <w:pStyle w:val="LDAmendText"/>
      </w:pPr>
      <w:r w:rsidRPr="0046417F">
        <w:t>C, D and E</w:t>
      </w:r>
    </w:p>
    <w:p w14:paraId="27DD313F" w14:textId="77777777" w:rsidR="008E6FD7" w:rsidRDefault="008E6FD7" w:rsidP="008E6FD7">
      <w:pPr>
        <w:pStyle w:val="LDAmendInstruction"/>
      </w:pPr>
      <w:proofErr w:type="gramStart"/>
      <w:r>
        <w:t>insert</w:t>
      </w:r>
      <w:proofErr w:type="gramEnd"/>
    </w:p>
    <w:p w14:paraId="6BB704C4" w14:textId="77777777" w:rsidR="008E6FD7" w:rsidRDefault="0046417F" w:rsidP="008E6FD7">
      <w:pPr>
        <w:pStyle w:val="LDAmendText"/>
      </w:pPr>
      <w:r>
        <w:t>C and D</w:t>
      </w:r>
    </w:p>
    <w:p w14:paraId="673ECCF6" w14:textId="00B53C49" w:rsidR="0046417F" w:rsidRDefault="0046417F" w:rsidP="0046417F">
      <w:pPr>
        <w:pStyle w:val="LDAmendHeading"/>
      </w:pPr>
      <w:r>
        <w:t>[</w:t>
      </w:r>
      <w:r>
        <w:rPr>
          <w:noProof/>
        </w:rPr>
        <w:fldChar w:fldCharType="begin"/>
      </w:r>
      <w:r>
        <w:rPr>
          <w:noProof/>
        </w:rPr>
        <w:instrText xml:space="preserve"> SEQ ItemNo \* MERGEFORMAT </w:instrText>
      </w:r>
      <w:r>
        <w:rPr>
          <w:noProof/>
        </w:rPr>
        <w:fldChar w:fldCharType="separate"/>
      </w:r>
      <w:r w:rsidR="00544089">
        <w:rPr>
          <w:noProof/>
        </w:rPr>
        <w:t>2</w:t>
      </w:r>
      <w:r>
        <w:rPr>
          <w:noProof/>
        </w:rPr>
        <w:fldChar w:fldCharType="end"/>
      </w:r>
      <w:r>
        <w:t>]</w:t>
      </w:r>
      <w:r>
        <w:tab/>
        <w:t>After paragraph 2(e)</w:t>
      </w:r>
    </w:p>
    <w:p w14:paraId="6F49D9A6" w14:textId="77777777" w:rsidR="0046417F" w:rsidRPr="002D6EEE" w:rsidRDefault="0046417F" w:rsidP="0046417F">
      <w:pPr>
        <w:pStyle w:val="LDAmendInstruction"/>
      </w:pPr>
      <w:proofErr w:type="gramStart"/>
      <w:r>
        <w:t>insert</w:t>
      </w:r>
      <w:proofErr w:type="gramEnd"/>
    </w:p>
    <w:p w14:paraId="7F2F9ECD" w14:textId="30CE5572" w:rsidR="0046417F" w:rsidRDefault="0046417F" w:rsidP="0046417F">
      <w:pPr>
        <w:pStyle w:val="LDP1a"/>
      </w:pPr>
      <w:r>
        <w:t>f.</w:t>
      </w:r>
      <w:r>
        <w:tab/>
      </w:r>
      <w:r w:rsidR="00CB3838">
        <w:t xml:space="preserve">for </w:t>
      </w:r>
      <w:r w:rsidR="00CB3838" w:rsidRPr="00771659">
        <w:t>paragraph</w:t>
      </w:r>
      <w:r w:rsidR="00CB3838">
        <w:t> </w:t>
      </w:r>
      <w:r w:rsidR="00CB3838" w:rsidRPr="00771659">
        <w:t>4006A(1)(aa)</w:t>
      </w:r>
      <w:r w:rsidR="00CB3838">
        <w:t xml:space="preserve"> </w:t>
      </w:r>
      <w:r w:rsidR="00CB3838" w:rsidRPr="00771659">
        <w:t>of Schedule 4 to the Regulations</w:t>
      </w:r>
      <w:r w:rsidR="00CB3838">
        <w:t xml:space="preserve">, </w:t>
      </w:r>
      <w:r>
        <w:t xml:space="preserve">the additional medical assessments </w:t>
      </w:r>
      <w:r w:rsidR="00A9508E">
        <w:t>mentioned</w:t>
      </w:r>
      <w:r>
        <w:t xml:space="preserve"> in </w:t>
      </w:r>
      <w:r w:rsidR="00A9508E">
        <w:t>c</w:t>
      </w:r>
      <w:r>
        <w:t xml:space="preserve">olumn E </w:t>
      </w:r>
      <w:r w:rsidR="00CB3838">
        <w:t xml:space="preserve">of </w:t>
      </w:r>
      <w:r>
        <w:t xml:space="preserve">Schedule 2 apply to </w:t>
      </w:r>
      <w:r w:rsidR="00CB3838">
        <w:t xml:space="preserve">the </w:t>
      </w:r>
      <w:r>
        <w:t xml:space="preserve">class of persons </w:t>
      </w:r>
      <w:r w:rsidR="00A9508E">
        <w:t>mentioned in</w:t>
      </w:r>
      <w:r w:rsidRPr="0046417F">
        <w:t xml:space="preserve"> paragraph 2(c); and</w:t>
      </w:r>
    </w:p>
    <w:p w14:paraId="60EC1515" w14:textId="32224B60" w:rsidR="0046417F" w:rsidRDefault="0046417F" w:rsidP="0046417F">
      <w:pPr>
        <w:pStyle w:val="LDP1a"/>
      </w:pPr>
      <w:proofErr w:type="gramStart"/>
      <w:r>
        <w:t>g</w:t>
      </w:r>
      <w:proofErr w:type="gramEnd"/>
      <w:r>
        <w:t>.</w:t>
      </w:r>
      <w:r>
        <w:tab/>
      </w:r>
      <w:r w:rsidR="00CB3838">
        <w:t>for</w:t>
      </w:r>
      <w:r w:rsidR="00CB3838" w:rsidRPr="0046417F">
        <w:t xml:space="preserve"> </w:t>
      </w:r>
      <w:r w:rsidR="00CB3838">
        <w:t xml:space="preserve">paragraphs 4005(1)(aa) </w:t>
      </w:r>
      <w:r w:rsidR="00CB3838" w:rsidRPr="00771659">
        <w:t>and 4007(1)(aa) of Schedule 4 to the Regulations</w:t>
      </w:r>
      <w:r w:rsidR="00CB3838">
        <w:t xml:space="preserve">, </w:t>
      </w:r>
      <w:r>
        <w:t xml:space="preserve">the additional medical assessments </w:t>
      </w:r>
      <w:r w:rsidR="00714D96">
        <w:t xml:space="preserve">mentioned in </w:t>
      </w:r>
      <w:r w:rsidR="004B17BF">
        <w:t>Schedule 3</w:t>
      </w:r>
      <w:r>
        <w:t xml:space="preserve"> apply to </w:t>
      </w:r>
      <w:r w:rsidR="00CB3838">
        <w:t xml:space="preserve">the </w:t>
      </w:r>
      <w:r>
        <w:t xml:space="preserve">class of persons </w:t>
      </w:r>
      <w:r w:rsidR="00714D96">
        <w:t>mentioned in</w:t>
      </w:r>
      <w:r w:rsidRPr="0046417F">
        <w:t xml:space="preserve"> paragraph 2(c); and</w:t>
      </w:r>
    </w:p>
    <w:p w14:paraId="58E06639" w14:textId="16BB427B" w:rsidR="004B17BF" w:rsidRDefault="004B17BF" w:rsidP="004B17BF">
      <w:pPr>
        <w:pStyle w:val="LDAmendHeading"/>
      </w:pPr>
      <w:r>
        <w:t>[</w:t>
      </w:r>
      <w:r>
        <w:rPr>
          <w:noProof/>
        </w:rPr>
        <w:fldChar w:fldCharType="begin"/>
      </w:r>
      <w:r>
        <w:rPr>
          <w:noProof/>
        </w:rPr>
        <w:instrText xml:space="preserve"> SEQ ItemNo \* MERGEFORMAT </w:instrText>
      </w:r>
      <w:r>
        <w:rPr>
          <w:noProof/>
        </w:rPr>
        <w:fldChar w:fldCharType="separate"/>
      </w:r>
      <w:r w:rsidR="00544089">
        <w:rPr>
          <w:noProof/>
        </w:rPr>
        <w:t>3</w:t>
      </w:r>
      <w:r>
        <w:rPr>
          <w:noProof/>
        </w:rPr>
        <w:fldChar w:fldCharType="end"/>
      </w:r>
      <w:r>
        <w:t>]</w:t>
      </w:r>
      <w:r>
        <w:tab/>
        <w:t>Schedule 2</w:t>
      </w:r>
    </w:p>
    <w:p w14:paraId="33BE6F8D" w14:textId="39C1F534" w:rsidR="004B17BF" w:rsidRPr="002D6EEE" w:rsidRDefault="004B17BF" w:rsidP="004B17BF">
      <w:pPr>
        <w:pStyle w:val="LDAmendInstruction"/>
      </w:pPr>
      <w:proofErr w:type="gramStart"/>
      <w:r w:rsidRPr="002D6EEE">
        <w:t>omit</w:t>
      </w:r>
      <w:proofErr w:type="gramEnd"/>
      <w:r w:rsidRPr="004B17BF">
        <w:t xml:space="preserve"> </w:t>
      </w:r>
      <w:r>
        <w:t>each occurrence of</w:t>
      </w:r>
    </w:p>
    <w:p w14:paraId="2BCA3BB5" w14:textId="4B9A7425" w:rsidR="004B17BF" w:rsidRDefault="004B17BF" w:rsidP="004B17BF">
      <w:pPr>
        <w:pStyle w:val="LDAmendText"/>
      </w:pPr>
      <w:r>
        <w:t>Column E of this Table</w:t>
      </w:r>
    </w:p>
    <w:p w14:paraId="08614D2C" w14:textId="77777777" w:rsidR="004B17BF" w:rsidRDefault="004B17BF" w:rsidP="004B17BF">
      <w:pPr>
        <w:pStyle w:val="LDAmendInstruction"/>
      </w:pPr>
      <w:proofErr w:type="gramStart"/>
      <w:r>
        <w:t>insert</w:t>
      </w:r>
      <w:proofErr w:type="gramEnd"/>
    </w:p>
    <w:p w14:paraId="702F44EB" w14:textId="2070CABB" w:rsidR="004B17BF" w:rsidRDefault="004B17BF" w:rsidP="004B17BF">
      <w:pPr>
        <w:pStyle w:val="LDAmendText"/>
      </w:pPr>
      <w:proofErr w:type="gramStart"/>
      <w:r>
        <w:t>column</w:t>
      </w:r>
      <w:proofErr w:type="gramEnd"/>
      <w:r>
        <w:t xml:space="preserve"> E of this table or Schedule 3</w:t>
      </w:r>
    </w:p>
    <w:p w14:paraId="5BF1B526" w14:textId="6EFD96B9" w:rsidR="007235A0" w:rsidRDefault="007235A0" w:rsidP="00D32D28">
      <w:pPr>
        <w:pStyle w:val="LDAmendHeading"/>
      </w:pPr>
      <w:r>
        <w:t>[</w:t>
      </w:r>
      <w:r>
        <w:rPr>
          <w:noProof/>
        </w:rPr>
        <w:fldChar w:fldCharType="begin"/>
      </w:r>
      <w:r>
        <w:rPr>
          <w:noProof/>
        </w:rPr>
        <w:instrText xml:space="preserve"> SEQ ItemNo \* MERGEFORMAT </w:instrText>
      </w:r>
      <w:r>
        <w:rPr>
          <w:noProof/>
        </w:rPr>
        <w:fldChar w:fldCharType="separate"/>
      </w:r>
      <w:r w:rsidR="00544089">
        <w:rPr>
          <w:noProof/>
        </w:rPr>
        <w:t>4</w:t>
      </w:r>
      <w:r>
        <w:rPr>
          <w:noProof/>
        </w:rPr>
        <w:fldChar w:fldCharType="end"/>
      </w:r>
      <w:r w:rsidR="00CC41DD">
        <w:t>]</w:t>
      </w:r>
      <w:r w:rsidR="00CC41DD">
        <w:tab/>
        <w:t xml:space="preserve">Schedule 2, </w:t>
      </w:r>
      <w:r w:rsidR="00A9508E">
        <w:t>c</w:t>
      </w:r>
      <w:r w:rsidR="0063670B">
        <w:t>olumn E</w:t>
      </w:r>
      <w:r w:rsidR="00CB3838">
        <w:t>, heading</w:t>
      </w:r>
    </w:p>
    <w:p w14:paraId="62BF4992" w14:textId="77777777" w:rsidR="007235A0" w:rsidRDefault="0063670B" w:rsidP="007235A0">
      <w:pPr>
        <w:pStyle w:val="LDAmendInstruction"/>
      </w:pPr>
      <w:proofErr w:type="gramStart"/>
      <w:r>
        <w:t>substitute</w:t>
      </w:r>
      <w:proofErr w:type="gramEnd"/>
    </w:p>
    <w:tbl>
      <w:tblPr>
        <w:tblW w:w="807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CC41DD" w:rsidRPr="007F4553" w14:paraId="1890CA83" w14:textId="77777777" w:rsidTr="0002445D">
        <w:trPr>
          <w:tblHeader/>
        </w:trPr>
        <w:tc>
          <w:tcPr>
            <w:tcW w:w="8079" w:type="dxa"/>
            <w:shd w:val="clear" w:color="auto" w:fill="D9D9D9"/>
          </w:tcPr>
          <w:p w14:paraId="5F764CEA" w14:textId="77777777" w:rsidR="00CC41DD" w:rsidRPr="007F4553" w:rsidRDefault="00CC41DD" w:rsidP="0063670B">
            <w:pPr>
              <w:pStyle w:val="LDTableheading"/>
            </w:pPr>
            <w:r w:rsidRPr="007F4553">
              <w:t>C</w:t>
            </w:r>
            <w:r w:rsidR="00A9508E">
              <w:t>olumn</w:t>
            </w:r>
            <w:r w:rsidR="0063670B">
              <w:t xml:space="preserve"> E</w:t>
            </w:r>
          </w:p>
          <w:p w14:paraId="587195E8" w14:textId="77777777" w:rsidR="00CC41DD" w:rsidRPr="007F4553" w:rsidRDefault="00CC41DD" w:rsidP="0063670B">
            <w:pPr>
              <w:pStyle w:val="LDTableheading"/>
            </w:pPr>
            <w:r w:rsidRPr="007F4553">
              <w:t>Additional medical assessments</w:t>
            </w:r>
            <w:r w:rsidR="0063670B">
              <w:t xml:space="preserve"> for </w:t>
            </w:r>
            <w:r w:rsidR="0063670B" w:rsidRPr="0063670B">
              <w:t>paragraph 4006A(1)(aa)</w:t>
            </w:r>
          </w:p>
        </w:tc>
      </w:tr>
    </w:tbl>
    <w:p w14:paraId="05B5C648" w14:textId="48C10523" w:rsidR="0063670B" w:rsidRDefault="0063670B" w:rsidP="0063670B">
      <w:pPr>
        <w:pStyle w:val="LDAmendHeading"/>
      </w:pPr>
      <w:r>
        <w:t>[</w:t>
      </w:r>
      <w:r>
        <w:rPr>
          <w:noProof/>
        </w:rPr>
        <w:fldChar w:fldCharType="begin"/>
      </w:r>
      <w:r>
        <w:rPr>
          <w:noProof/>
        </w:rPr>
        <w:instrText xml:space="preserve"> SEQ ItemNo \* MERGEFORMAT </w:instrText>
      </w:r>
      <w:r>
        <w:rPr>
          <w:noProof/>
        </w:rPr>
        <w:fldChar w:fldCharType="separate"/>
      </w:r>
      <w:r w:rsidR="00544089">
        <w:rPr>
          <w:noProof/>
        </w:rPr>
        <w:t>5</w:t>
      </w:r>
      <w:r>
        <w:rPr>
          <w:noProof/>
        </w:rPr>
        <w:fldChar w:fldCharType="end"/>
      </w:r>
      <w:r>
        <w:t>]</w:t>
      </w:r>
      <w:r>
        <w:tab/>
      </w:r>
      <w:r w:rsidR="006508C6">
        <w:t>After Schedule 2</w:t>
      </w:r>
    </w:p>
    <w:p w14:paraId="29845E99" w14:textId="4CA7C5E2" w:rsidR="0063670B" w:rsidRDefault="0063670B" w:rsidP="0063670B">
      <w:pPr>
        <w:pStyle w:val="LDAmendInstruction"/>
      </w:pPr>
      <w:proofErr w:type="gramStart"/>
      <w:r>
        <w:t>insert</w:t>
      </w:r>
      <w:proofErr w:type="gramEnd"/>
    </w:p>
    <w:p w14:paraId="7B04E230" w14:textId="764B8BFB" w:rsidR="006508C6" w:rsidRDefault="006508C6" w:rsidP="006508C6">
      <w:pPr>
        <w:pStyle w:val="LDSchedule"/>
      </w:pPr>
      <w:r>
        <w:t>Schedule 3</w:t>
      </w:r>
      <w:r>
        <w:tab/>
      </w:r>
      <w:r w:rsidRPr="007F4553">
        <w:t>Additional medical assessments</w:t>
      </w:r>
      <w:r>
        <w:t xml:space="preserve"> for </w:t>
      </w:r>
      <w:r w:rsidRPr="0063670B">
        <w:t>paragraphs 4005(1</w:t>
      </w:r>
      <w:proofErr w:type="gramStart"/>
      <w:r w:rsidRPr="0063670B">
        <w:t>)(</w:t>
      </w:r>
      <w:proofErr w:type="gramEnd"/>
      <w:r w:rsidRPr="0063670B">
        <w:t>aa) and 4007(1)(aa)</w:t>
      </w:r>
    </w:p>
    <w:p w14:paraId="05664B45" w14:textId="04BFD761" w:rsidR="006508C6" w:rsidRDefault="006508C6" w:rsidP="006508C6">
      <w:pPr>
        <w:pStyle w:val="LDSchedref"/>
      </w:pPr>
      <w:r w:rsidRPr="00A252F1">
        <w:t>(</w:t>
      </w:r>
      <w:proofErr w:type="gramStart"/>
      <w:r>
        <w:t>paragraph</w:t>
      </w:r>
      <w:proofErr w:type="gramEnd"/>
      <w:r>
        <w:t xml:space="preserve"> 2(g)</w:t>
      </w:r>
      <w:r w:rsidRPr="00A252F1">
        <w:t>)</w:t>
      </w:r>
    </w:p>
    <w:p w14:paraId="30801892" w14:textId="3042C40D" w:rsidR="006508C6" w:rsidRPr="008A12F5" w:rsidRDefault="006508C6" w:rsidP="006508C6">
      <w:pPr>
        <w:pStyle w:val="LDSchedItem"/>
        <w:rPr>
          <w:b w:val="0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"/>
        <w:gridCol w:w="7272"/>
      </w:tblGrid>
      <w:tr w:rsidR="004B4321" w14:paraId="71871D8D" w14:textId="77777777" w:rsidTr="004B4321">
        <w:trPr>
          <w:tblHeader/>
        </w:trPr>
        <w:tc>
          <w:tcPr>
            <w:tcW w:w="807" w:type="dxa"/>
            <w:tcBorders>
              <w:bottom w:val="single" w:sz="4" w:space="0" w:color="auto"/>
            </w:tcBorders>
          </w:tcPr>
          <w:p w14:paraId="3D3B7726" w14:textId="77777777" w:rsidR="004B4321" w:rsidRDefault="004B4321" w:rsidP="00967B62">
            <w:pPr>
              <w:pStyle w:val="LDTableheading"/>
            </w:pPr>
            <w:r>
              <w:t>Item</w:t>
            </w:r>
          </w:p>
        </w:tc>
        <w:tc>
          <w:tcPr>
            <w:tcW w:w="7272" w:type="dxa"/>
            <w:tcBorders>
              <w:bottom w:val="single" w:sz="4" w:space="0" w:color="auto"/>
            </w:tcBorders>
          </w:tcPr>
          <w:p w14:paraId="75DE704C" w14:textId="22BB5149" w:rsidR="004B4321" w:rsidRDefault="004B4321" w:rsidP="00967B62">
            <w:pPr>
              <w:pStyle w:val="LDTableheading"/>
            </w:pPr>
            <w:r w:rsidRPr="007F4553">
              <w:t>Additional medical assessments</w:t>
            </w:r>
            <w:r>
              <w:t xml:space="preserve"> for </w:t>
            </w:r>
            <w:r w:rsidRPr="0063670B">
              <w:t>paragraphs 4005(1)(aa) and 4007(1)(aa)</w:t>
            </w:r>
          </w:p>
        </w:tc>
      </w:tr>
      <w:tr w:rsidR="004B4321" w14:paraId="59D44392" w14:textId="77777777" w:rsidTr="004B4321">
        <w:trPr>
          <w:trHeight w:val="565"/>
        </w:trPr>
        <w:tc>
          <w:tcPr>
            <w:tcW w:w="807" w:type="dxa"/>
            <w:tcBorders>
              <w:top w:val="single" w:sz="4" w:space="0" w:color="auto"/>
            </w:tcBorders>
          </w:tcPr>
          <w:p w14:paraId="6785937F" w14:textId="77777777" w:rsidR="004B4321" w:rsidRDefault="004B4321" w:rsidP="00967B62">
            <w:pPr>
              <w:pStyle w:val="LDTabletext"/>
            </w:pPr>
            <w:r>
              <w:t>1</w:t>
            </w:r>
          </w:p>
        </w:tc>
        <w:tc>
          <w:tcPr>
            <w:tcW w:w="7272" w:type="dxa"/>
            <w:tcBorders>
              <w:top w:val="single" w:sz="4" w:space="0" w:color="auto"/>
            </w:tcBorders>
          </w:tcPr>
          <w:p w14:paraId="4C09D446" w14:textId="023C346F" w:rsidR="004B4321" w:rsidRDefault="004B4321" w:rsidP="004B4321">
            <w:pPr>
              <w:pStyle w:val="LDTabletext"/>
            </w:pPr>
            <w:r>
              <w:t xml:space="preserve">For an </w:t>
            </w:r>
            <w:r w:rsidR="00EF37FF">
              <w:t xml:space="preserve">applicant who </w:t>
            </w:r>
            <w:r>
              <w:t>i</w:t>
            </w:r>
            <w:r w:rsidR="00EF37FF">
              <w:t>ntends</w:t>
            </w:r>
            <w:r w:rsidRPr="00153E76">
              <w:t xml:space="preserve"> to work as, or study or train to be</w:t>
            </w:r>
            <w:r>
              <w:t>, a doctor, dentist, nurse or paramedic:</w:t>
            </w:r>
          </w:p>
          <w:p w14:paraId="30214DC8" w14:textId="77777777" w:rsidR="004B4321" w:rsidRDefault="004B4321" w:rsidP="004B4321">
            <w:pPr>
              <w:pStyle w:val="LDTableP1a"/>
            </w:pPr>
            <w:r>
              <w:t>(a)</w:t>
            </w:r>
            <w:r>
              <w:tab/>
              <w:t>if the applicant is not an applicant mentioned in paragraph (b)</w:t>
            </w:r>
            <w:r w:rsidRPr="00B65A2D">
              <w:t>:</w:t>
            </w:r>
          </w:p>
          <w:p w14:paraId="08B1CF05" w14:textId="45A05D9C" w:rsidR="004B4321" w:rsidRDefault="004B4321" w:rsidP="004B4321">
            <w:pPr>
              <w:pStyle w:val="LDTableP2i"/>
            </w:pPr>
            <w:r>
              <w:tab/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>
              <w:tab/>
            </w:r>
            <w:r w:rsidR="00EF37FF">
              <w:t>m</w:t>
            </w:r>
            <w:r w:rsidR="00EF37FF" w:rsidRPr="00B65A2D">
              <w:t>edical examination</w:t>
            </w:r>
            <w:r w:rsidR="00EF37FF">
              <w:t xml:space="preserve">; and </w:t>
            </w:r>
          </w:p>
          <w:p w14:paraId="285FB2BB" w14:textId="34340C34" w:rsidR="004B4321" w:rsidRDefault="004B4321" w:rsidP="004B4321">
            <w:pPr>
              <w:pStyle w:val="LDTableP2i"/>
            </w:pPr>
            <w:r>
              <w:tab/>
              <w:t>(ii)</w:t>
            </w:r>
            <w:r>
              <w:tab/>
            </w:r>
            <w:r w:rsidR="00EF37FF">
              <w:t>c</w:t>
            </w:r>
            <w:r w:rsidR="00EF37FF" w:rsidRPr="00B65A2D">
              <w:t>hest X-ray</w:t>
            </w:r>
            <w:r w:rsidR="00EF37FF">
              <w:t>; and</w:t>
            </w:r>
          </w:p>
          <w:p w14:paraId="7A588772" w14:textId="77777777" w:rsidR="004B4321" w:rsidRDefault="004B4321" w:rsidP="004B4321">
            <w:pPr>
              <w:pStyle w:val="LDTableP2i"/>
            </w:pPr>
            <w:r>
              <w:tab/>
              <w:t>(iii)</w:t>
            </w:r>
            <w:r>
              <w:tab/>
            </w:r>
            <w:r w:rsidRPr="00B65A2D">
              <w:t>HIV</w:t>
            </w:r>
            <w:r>
              <w:t xml:space="preserve"> test; and</w:t>
            </w:r>
          </w:p>
          <w:p w14:paraId="3151269D" w14:textId="7CDB5B74" w:rsidR="004B4321" w:rsidRDefault="00EF37FF" w:rsidP="004B4321">
            <w:pPr>
              <w:pStyle w:val="LDTableP2i"/>
            </w:pPr>
            <w:r>
              <w:tab/>
              <w:t>(iv)</w:t>
            </w:r>
            <w:r>
              <w:tab/>
              <w:t>H</w:t>
            </w:r>
            <w:r w:rsidR="004B4321" w:rsidRPr="00B65A2D">
              <w:t xml:space="preserve">epatitis B </w:t>
            </w:r>
            <w:r>
              <w:t>test</w:t>
            </w:r>
            <w:r w:rsidR="004B4321">
              <w:t>; and</w:t>
            </w:r>
          </w:p>
          <w:p w14:paraId="06506D4D" w14:textId="4866C1A4" w:rsidR="00EF37FF" w:rsidRDefault="00EF37FF" w:rsidP="004B4321">
            <w:pPr>
              <w:pStyle w:val="LDTableP2i"/>
            </w:pPr>
            <w:r>
              <w:tab/>
              <w:t>(v)</w:t>
            </w:r>
            <w:r>
              <w:tab/>
              <w:t>H</w:t>
            </w:r>
            <w:r w:rsidRPr="00B65A2D">
              <w:t>epa</w:t>
            </w:r>
            <w:r>
              <w:t>titis C</w:t>
            </w:r>
            <w:r w:rsidRPr="00B65A2D">
              <w:t xml:space="preserve"> </w:t>
            </w:r>
            <w:r>
              <w:t>test; and</w:t>
            </w:r>
          </w:p>
          <w:p w14:paraId="114314CD" w14:textId="06F1D417" w:rsidR="004B4321" w:rsidRDefault="004B4321" w:rsidP="004B4321">
            <w:pPr>
              <w:pStyle w:val="LDTableP2i"/>
            </w:pPr>
            <w:r>
              <w:tab/>
              <w:t>(v</w:t>
            </w:r>
            <w:r w:rsidR="00EF37FF">
              <w:t>i</w:t>
            </w:r>
            <w:r>
              <w:t>)</w:t>
            </w:r>
            <w:r>
              <w:tab/>
              <w:t>latent tuberculosis s</w:t>
            </w:r>
            <w:r w:rsidRPr="00153E76">
              <w:t>creening</w:t>
            </w:r>
            <w:r>
              <w:t>; or</w:t>
            </w:r>
          </w:p>
          <w:p w14:paraId="5581C60D" w14:textId="4911302B" w:rsidR="004B4321" w:rsidRDefault="00EF37FF" w:rsidP="004B4321">
            <w:pPr>
              <w:pStyle w:val="LDTableP1a"/>
            </w:pPr>
            <w:r>
              <w:t>(b)</w:t>
            </w:r>
            <w:r>
              <w:tab/>
              <w:t xml:space="preserve">if the applicant </w:t>
            </w:r>
            <w:r w:rsidR="00F70510">
              <w:t>has applied</w:t>
            </w:r>
            <w:r w:rsidR="004B4321">
              <w:t xml:space="preserve"> for a Visitor (Subclass 600) visa </w:t>
            </w:r>
            <w:r w:rsidR="00F70510">
              <w:t>for</w:t>
            </w:r>
            <w:r w:rsidR="004B4321" w:rsidRPr="00B65A2D">
              <w:t xml:space="preserve"> temporary stay in Australia of </w:t>
            </w:r>
            <w:r w:rsidR="004B4321">
              <w:t>not more than 6</w:t>
            </w:r>
            <w:r w:rsidR="004B4321" w:rsidRPr="00B65A2D">
              <w:t xml:space="preserve"> months:</w:t>
            </w:r>
          </w:p>
          <w:p w14:paraId="5376C54A" w14:textId="77777777" w:rsidR="00EF37FF" w:rsidRDefault="00EF37FF" w:rsidP="00EF37FF">
            <w:pPr>
              <w:pStyle w:val="LDTableP2i"/>
            </w:pPr>
            <w:r>
              <w:lastRenderedPageBreak/>
              <w:tab/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>
              <w:tab/>
              <w:t>m</w:t>
            </w:r>
            <w:r w:rsidRPr="00B65A2D">
              <w:t>edical examination</w:t>
            </w:r>
            <w:r>
              <w:t xml:space="preserve">; and </w:t>
            </w:r>
          </w:p>
          <w:p w14:paraId="0E7B81BA" w14:textId="77777777" w:rsidR="00EF37FF" w:rsidRDefault="00EF37FF" w:rsidP="00EF37FF">
            <w:pPr>
              <w:pStyle w:val="LDTableP2i"/>
            </w:pPr>
            <w:r>
              <w:tab/>
              <w:t>(ii)</w:t>
            </w:r>
            <w:r>
              <w:tab/>
              <w:t>c</w:t>
            </w:r>
            <w:r w:rsidRPr="00B65A2D">
              <w:t>hest X-ray</w:t>
            </w:r>
            <w:r>
              <w:t>; and</w:t>
            </w:r>
          </w:p>
          <w:p w14:paraId="332C67E1" w14:textId="77777777" w:rsidR="00EF37FF" w:rsidRDefault="00EF37FF" w:rsidP="00EF37FF">
            <w:pPr>
              <w:pStyle w:val="LDTableP2i"/>
            </w:pPr>
            <w:r>
              <w:tab/>
              <w:t>(iii)</w:t>
            </w:r>
            <w:r>
              <w:tab/>
            </w:r>
            <w:r w:rsidRPr="00B65A2D">
              <w:t>HIV</w:t>
            </w:r>
            <w:r>
              <w:t xml:space="preserve"> test; and</w:t>
            </w:r>
          </w:p>
          <w:p w14:paraId="4999FC21" w14:textId="77777777" w:rsidR="00EF37FF" w:rsidRDefault="00EF37FF" w:rsidP="00EF37FF">
            <w:pPr>
              <w:pStyle w:val="LDTableP2i"/>
            </w:pPr>
            <w:r>
              <w:tab/>
              <w:t>(iv)</w:t>
            </w:r>
            <w:r>
              <w:tab/>
              <w:t>H</w:t>
            </w:r>
            <w:r w:rsidRPr="00B65A2D">
              <w:t xml:space="preserve">epatitis B </w:t>
            </w:r>
            <w:r>
              <w:t>test; and</w:t>
            </w:r>
          </w:p>
          <w:p w14:paraId="44C522C9" w14:textId="6D6DCEB8" w:rsidR="004B4321" w:rsidRDefault="00EF37FF" w:rsidP="004B4321">
            <w:pPr>
              <w:pStyle w:val="LDTableP2i"/>
            </w:pPr>
            <w:r>
              <w:tab/>
              <w:t>(v)</w:t>
            </w:r>
            <w:r>
              <w:tab/>
              <w:t>H</w:t>
            </w:r>
            <w:r w:rsidRPr="00B65A2D">
              <w:t>epa</w:t>
            </w:r>
            <w:r>
              <w:t>titis C</w:t>
            </w:r>
            <w:r w:rsidRPr="00B65A2D">
              <w:t xml:space="preserve"> </w:t>
            </w:r>
            <w:r>
              <w:t>test</w:t>
            </w:r>
          </w:p>
        </w:tc>
      </w:tr>
      <w:tr w:rsidR="004B4321" w14:paraId="0556D909" w14:textId="77777777" w:rsidTr="008711A5">
        <w:tc>
          <w:tcPr>
            <w:tcW w:w="807" w:type="dxa"/>
          </w:tcPr>
          <w:p w14:paraId="3F312DFA" w14:textId="77777777" w:rsidR="004B4321" w:rsidRDefault="004B4321" w:rsidP="00967B62">
            <w:pPr>
              <w:pStyle w:val="LDTabletext"/>
            </w:pPr>
            <w:r>
              <w:lastRenderedPageBreak/>
              <w:t>2</w:t>
            </w:r>
          </w:p>
        </w:tc>
        <w:tc>
          <w:tcPr>
            <w:tcW w:w="7272" w:type="dxa"/>
          </w:tcPr>
          <w:p w14:paraId="0772F950" w14:textId="48222B67" w:rsidR="008711A5" w:rsidRDefault="00EF37FF" w:rsidP="008711A5">
            <w:pPr>
              <w:pStyle w:val="LDTabletext"/>
            </w:pPr>
            <w:r>
              <w:t xml:space="preserve">For an applicant who </w:t>
            </w:r>
            <w:r w:rsidR="008711A5">
              <w:t>i</w:t>
            </w:r>
            <w:r>
              <w:t>ntends</w:t>
            </w:r>
            <w:r w:rsidR="008711A5" w:rsidRPr="00153E76">
              <w:t xml:space="preserve"> to work as, or study or train to be</w:t>
            </w:r>
            <w:r w:rsidR="008711A5">
              <w:t>,</w:t>
            </w:r>
            <w:r w:rsidR="008711A5" w:rsidRPr="00153E76">
              <w:t xml:space="preserve"> a health care worker</w:t>
            </w:r>
            <w:r w:rsidR="008711A5">
              <w:t>,</w:t>
            </w:r>
            <w:r w:rsidR="008711A5" w:rsidRPr="00153E76">
              <w:t xml:space="preserve"> or </w:t>
            </w:r>
            <w:r w:rsidR="008711A5">
              <w:t xml:space="preserve">to </w:t>
            </w:r>
            <w:r w:rsidR="008711A5" w:rsidRPr="00153E76">
              <w:t xml:space="preserve">work within </w:t>
            </w:r>
            <w:r w:rsidR="008711A5">
              <w:t>a health care,</w:t>
            </w:r>
            <w:r w:rsidR="008711A5" w:rsidRPr="00153E76">
              <w:t xml:space="preserve"> aged care or disability care</w:t>
            </w:r>
            <w:r w:rsidR="008711A5">
              <w:t xml:space="preserve"> facility, in a </w:t>
            </w:r>
            <w:r w:rsidR="008711A5" w:rsidRPr="00153E76">
              <w:t>health care profession</w:t>
            </w:r>
            <w:r w:rsidR="008711A5">
              <w:t xml:space="preserve"> not mentioned in item 1:</w:t>
            </w:r>
          </w:p>
          <w:p w14:paraId="60D338DE" w14:textId="77777777" w:rsidR="008711A5" w:rsidRDefault="008711A5" w:rsidP="008711A5">
            <w:pPr>
              <w:pStyle w:val="LDTableP1a"/>
            </w:pPr>
            <w:r>
              <w:t>(a)</w:t>
            </w:r>
            <w:r>
              <w:tab/>
              <w:t>if the applicant is not an applicant mentioned in paragraph (b)</w:t>
            </w:r>
            <w:r w:rsidRPr="00B65A2D">
              <w:t>:</w:t>
            </w:r>
          </w:p>
          <w:p w14:paraId="70CDF207" w14:textId="77777777" w:rsidR="00EF37FF" w:rsidRDefault="00EF37FF" w:rsidP="00EF37FF">
            <w:pPr>
              <w:pStyle w:val="LDTableP2i"/>
            </w:pPr>
            <w:r>
              <w:tab/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>
              <w:tab/>
              <w:t>m</w:t>
            </w:r>
            <w:r w:rsidRPr="00B65A2D">
              <w:t>edical examination</w:t>
            </w:r>
            <w:r>
              <w:t xml:space="preserve">; and </w:t>
            </w:r>
          </w:p>
          <w:p w14:paraId="27CAF5C6" w14:textId="77777777" w:rsidR="00EF37FF" w:rsidRDefault="00EF37FF" w:rsidP="00EF37FF">
            <w:pPr>
              <w:pStyle w:val="LDTableP2i"/>
            </w:pPr>
            <w:r>
              <w:tab/>
              <w:t>(ii)</w:t>
            </w:r>
            <w:r>
              <w:tab/>
              <w:t>c</w:t>
            </w:r>
            <w:r w:rsidRPr="00B65A2D">
              <w:t>hest X-ray</w:t>
            </w:r>
            <w:r>
              <w:t>; and</w:t>
            </w:r>
          </w:p>
          <w:p w14:paraId="161C4A3E" w14:textId="146A7EED" w:rsidR="00EF37FF" w:rsidRDefault="00EF37FF" w:rsidP="00EF37FF">
            <w:pPr>
              <w:pStyle w:val="LDTableP2i"/>
            </w:pPr>
            <w:r>
              <w:tab/>
              <w:t>(iii)</w:t>
            </w:r>
            <w:r>
              <w:tab/>
              <w:t>latent tuberculosis s</w:t>
            </w:r>
            <w:r w:rsidRPr="00153E76">
              <w:t>creening</w:t>
            </w:r>
            <w:r>
              <w:t>; or</w:t>
            </w:r>
          </w:p>
          <w:p w14:paraId="35298790" w14:textId="370C1B25" w:rsidR="008711A5" w:rsidRDefault="00EF37FF" w:rsidP="00EF37FF">
            <w:pPr>
              <w:pStyle w:val="LDTableP1a"/>
            </w:pPr>
            <w:r>
              <w:t>(b)</w:t>
            </w:r>
            <w:r>
              <w:tab/>
            </w:r>
            <w:r w:rsidR="00F70510">
              <w:t>if the applicant has applied for a Visitor (Subclass 600) visa for</w:t>
            </w:r>
            <w:r w:rsidR="00F70510" w:rsidRPr="00B65A2D">
              <w:t xml:space="preserve"> temporary stay in Australia of </w:t>
            </w:r>
            <w:r w:rsidR="00F70510">
              <w:t>not more than 6</w:t>
            </w:r>
            <w:r w:rsidR="00F70510" w:rsidRPr="00B65A2D">
              <w:t xml:space="preserve"> months:</w:t>
            </w:r>
          </w:p>
          <w:p w14:paraId="04F8602E" w14:textId="77777777" w:rsidR="00EF37FF" w:rsidRDefault="00EF37FF" w:rsidP="00EF37FF">
            <w:pPr>
              <w:pStyle w:val="LDTableP2i"/>
            </w:pPr>
            <w:r>
              <w:tab/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>
              <w:tab/>
              <w:t>m</w:t>
            </w:r>
            <w:r w:rsidRPr="00B65A2D">
              <w:t>edical examination</w:t>
            </w:r>
            <w:r>
              <w:t xml:space="preserve">; and </w:t>
            </w:r>
          </w:p>
          <w:p w14:paraId="7292D088" w14:textId="62DB4B64" w:rsidR="004B4321" w:rsidRDefault="00EF37FF" w:rsidP="008711A5">
            <w:pPr>
              <w:pStyle w:val="LDTableP2i"/>
            </w:pPr>
            <w:r>
              <w:tab/>
              <w:t>(ii)</w:t>
            </w:r>
            <w:r>
              <w:tab/>
              <w:t>c</w:t>
            </w:r>
            <w:r w:rsidRPr="00B65A2D">
              <w:t>hest X-ray</w:t>
            </w:r>
          </w:p>
        </w:tc>
      </w:tr>
      <w:tr w:rsidR="008711A5" w14:paraId="1D4D3957" w14:textId="77777777" w:rsidTr="008711A5">
        <w:tc>
          <w:tcPr>
            <w:tcW w:w="807" w:type="dxa"/>
          </w:tcPr>
          <w:p w14:paraId="09F35D29" w14:textId="5F33628E" w:rsidR="008711A5" w:rsidRDefault="008711A5" w:rsidP="00967B62">
            <w:pPr>
              <w:pStyle w:val="LDTabletext"/>
            </w:pPr>
            <w:r>
              <w:t>3</w:t>
            </w:r>
          </w:p>
        </w:tc>
        <w:tc>
          <w:tcPr>
            <w:tcW w:w="7272" w:type="dxa"/>
          </w:tcPr>
          <w:p w14:paraId="4EC5370F" w14:textId="3B0EBFF7" w:rsidR="008711A5" w:rsidRDefault="008711A5" w:rsidP="008711A5">
            <w:pPr>
              <w:pStyle w:val="LDTabletext"/>
            </w:pPr>
            <w:r>
              <w:t>For an applicant who is likely to work or</w:t>
            </w:r>
            <w:r w:rsidR="00EF37FF">
              <w:t xml:space="preserve"> be a </w:t>
            </w:r>
            <w:r>
              <w:t>train</w:t>
            </w:r>
            <w:r w:rsidR="00EF37FF">
              <w:t>ee</w:t>
            </w:r>
            <w:r>
              <w:t xml:space="preserve"> at an Australian c</w:t>
            </w:r>
            <w:r w:rsidRPr="00153E76">
              <w:t>hildcare centre (including preschool and crèche)</w:t>
            </w:r>
            <w:r w:rsidRPr="00B65A2D">
              <w:t>:</w:t>
            </w:r>
          </w:p>
          <w:p w14:paraId="5EF45BB0" w14:textId="77777777" w:rsidR="00EF37FF" w:rsidRDefault="00EF37FF" w:rsidP="00EF37FF">
            <w:pPr>
              <w:pStyle w:val="LDTableP2i"/>
            </w:pPr>
            <w:r>
              <w:tab/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>
              <w:tab/>
              <w:t>m</w:t>
            </w:r>
            <w:r w:rsidRPr="00B65A2D">
              <w:t>edical examination</w:t>
            </w:r>
            <w:r>
              <w:t xml:space="preserve">; and </w:t>
            </w:r>
          </w:p>
          <w:p w14:paraId="5849ABB6" w14:textId="5F6E54B0" w:rsidR="008711A5" w:rsidRDefault="00EF37FF" w:rsidP="00EF37FF">
            <w:pPr>
              <w:pStyle w:val="LDTableP2i"/>
            </w:pPr>
            <w:r>
              <w:tab/>
              <w:t>(ii)</w:t>
            </w:r>
            <w:r>
              <w:tab/>
              <w:t>c</w:t>
            </w:r>
            <w:r w:rsidRPr="00B65A2D">
              <w:t>hest X-ray</w:t>
            </w:r>
          </w:p>
        </w:tc>
      </w:tr>
      <w:tr w:rsidR="008711A5" w14:paraId="5BB4501A" w14:textId="77777777" w:rsidTr="008711A5">
        <w:tc>
          <w:tcPr>
            <w:tcW w:w="807" w:type="dxa"/>
          </w:tcPr>
          <w:p w14:paraId="5C2E34A6" w14:textId="0099C387" w:rsidR="008711A5" w:rsidRDefault="008711A5" w:rsidP="00967B62">
            <w:pPr>
              <w:pStyle w:val="LDTabletext"/>
            </w:pPr>
            <w:r>
              <w:t>4</w:t>
            </w:r>
          </w:p>
        </w:tc>
        <w:tc>
          <w:tcPr>
            <w:tcW w:w="7272" w:type="dxa"/>
          </w:tcPr>
          <w:p w14:paraId="565372BA" w14:textId="77777777" w:rsidR="008711A5" w:rsidRDefault="008711A5" w:rsidP="008711A5">
            <w:pPr>
              <w:pStyle w:val="LDTabletext"/>
            </w:pPr>
            <w:r>
              <w:t>For an applicant who is l</w:t>
            </w:r>
            <w:r w:rsidRPr="00153E76">
              <w:t>ikely to enter a health care or hospital environment</w:t>
            </w:r>
            <w:r w:rsidRPr="00B65A2D">
              <w:t>:</w:t>
            </w:r>
          </w:p>
          <w:p w14:paraId="740EE8F7" w14:textId="77777777" w:rsidR="00EF37FF" w:rsidRDefault="00EF37FF" w:rsidP="00EF37FF">
            <w:pPr>
              <w:pStyle w:val="LDTableP2i"/>
            </w:pPr>
            <w:r>
              <w:tab/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>
              <w:tab/>
              <w:t>m</w:t>
            </w:r>
            <w:r w:rsidRPr="00B65A2D">
              <w:t>edical examination</w:t>
            </w:r>
            <w:r>
              <w:t xml:space="preserve">; and </w:t>
            </w:r>
          </w:p>
          <w:p w14:paraId="73A6A928" w14:textId="7B0C3D65" w:rsidR="008711A5" w:rsidRDefault="00EF37FF" w:rsidP="00EF37FF">
            <w:pPr>
              <w:pStyle w:val="LDTableP2i"/>
            </w:pPr>
            <w:r>
              <w:tab/>
              <w:t>(ii)</w:t>
            </w:r>
            <w:r>
              <w:tab/>
              <w:t>c</w:t>
            </w:r>
            <w:r w:rsidRPr="00B65A2D">
              <w:t>hest X-ray</w:t>
            </w:r>
          </w:p>
        </w:tc>
      </w:tr>
      <w:tr w:rsidR="008711A5" w14:paraId="3905E498" w14:textId="77777777" w:rsidTr="008711A5">
        <w:tc>
          <w:tcPr>
            <w:tcW w:w="807" w:type="dxa"/>
          </w:tcPr>
          <w:p w14:paraId="628A9C23" w14:textId="76A8237A" w:rsidR="008711A5" w:rsidRDefault="008711A5" w:rsidP="00967B62">
            <w:pPr>
              <w:pStyle w:val="LDTabletext"/>
            </w:pPr>
            <w:r>
              <w:t>5</w:t>
            </w:r>
          </w:p>
        </w:tc>
        <w:tc>
          <w:tcPr>
            <w:tcW w:w="7272" w:type="dxa"/>
          </w:tcPr>
          <w:p w14:paraId="7A94C992" w14:textId="3E48A481" w:rsidR="008711A5" w:rsidRDefault="008711A5" w:rsidP="00967B62">
            <w:pPr>
              <w:pStyle w:val="LDTabletext"/>
            </w:pPr>
            <w:r>
              <w:t>For an applicant who is p</w:t>
            </w:r>
            <w:r w:rsidRPr="00153E76">
              <w:t>regnant</w:t>
            </w:r>
            <w:r>
              <w:t xml:space="preserve"> and i</w:t>
            </w:r>
            <w:r w:rsidRPr="00153E76">
              <w:t>ntending to have the baby in Australia</w:t>
            </w:r>
            <w:r w:rsidR="00EF37FF">
              <w:t>—H</w:t>
            </w:r>
            <w:r w:rsidRPr="00153E76">
              <w:t>epatitis B test</w:t>
            </w:r>
            <w:r w:rsidR="00EF37FF">
              <w:t xml:space="preserve"> </w:t>
            </w:r>
          </w:p>
        </w:tc>
      </w:tr>
      <w:tr w:rsidR="008711A5" w14:paraId="17096D33" w14:textId="77777777" w:rsidTr="009357B3">
        <w:tc>
          <w:tcPr>
            <w:tcW w:w="807" w:type="dxa"/>
            <w:tcBorders>
              <w:bottom w:val="single" w:sz="4" w:space="0" w:color="auto"/>
            </w:tcBorders>
          </w:tcPr>
          <w:p w14:paraId="1DD6463F" w14:textId="7263658B" w:rsidR="008711A5" w:rsidRDefault="008711A5" w:rsidP="00967B62">
            <w:pPr>
              <w:pStyle w:val="LDTabletext"/>
            </w:pPr>
            <w:r>
              <w:t>6</w:t>
            </w:r>
          </w:p>
        </w:tc>
        <w:tc>
          <w:tcPr>
            <w:tcW w:w="7272" w:type="dxa"/>
            <w:tcBorders>
              <w:bottom w:val="single" w:sz="4" w:space="0" w:color="auto"/>
            </w:tcBorders>
          </w:tcPr>
          <w:p w14:paraId="4051A3E5" w14:textId="2E4F981B" w:rsidR="008711A5" w:rsidRDefault="008711A5" w:rsidP="00967B62">
            <w:pPr>
              <w:pStyle w:val="LDTabletext"/>
            </w:pPr>
            <w:r>
              <w:t>For an applicant who is at least</w:t>
            </w:r>
            <w:r w:rsidRPr="00153E76">
              <w:t xml:space="preserve"> 75 years </w:t>
            </w:r>
            <w:r>
              <w:t>old, and applying for a Visitor (Subclass 600) visa or a Tourist (</w:t>
            </w:r>
            <w:r w:rsidRPr="00153E76">
              <w:t>Subclass 676</w:t>
            </w:r>
            <w:r>
              <w:t>)</w:t>
            </w:r>
            <w:r w:rsidRPr="00153E76">
              <w:t xml:space="preserve"> visa</w:t>
            </w:r>
            <w:r>
              <w:t>—m</w:t>
            </w:r>
            <w:r w:rsidRPr="00B65A2D">
              <w:t>edical examination</w:t>
            </w:r>
          </w:p>
        </w:tc>
      </w:tr>
    </w:tbl>
    <w:p w14:paraId="75ECDDB8" w14:textId="77777777" w:rsidR="00C562C7" w:rsidRDefault="00C562C7" w:rsidP="00CC41DD">
      <w:pPr>
        <w:pStyle w:val="LDLine"/>
        <w:pBdr>
          <w:bottom w:val="none" w:sz="0" w:space="0" w:color="auto"/>
        </w:pBdr>
      </w:pPr>
    </w:p>
    <w:sectPr w:rsidR="00C562C7" w:rsidSect="008D011C">
      <w:footerReference w:type="default" r:id="rId12"/>
      <w:pgSz w:w="11907" w:h="16839" w:code="9"/>
      <w:pgMar w:top="1361" w:right="1701" w:bottom="136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B400E" w14:textId="77777777" w:rsidR="00AD41CF" w:rsidRDefault="00AD41CF" w:rsidP="00715914">
      <w:pPr>
        <w:spacing w:line="240" w:lineRule="auto"/>
      </w:pPr>
      <w:r>
        <w:separator/>
      </w:r>
    </w:p>
    <w:p w14:paraId="25C52C7C" w14:textId="77777777" w:rsidR="00AD41CF" w:rsidRDefault="00AD41CF"/>
    <w:p w14:paraId="18484AE5" w14:textId="77777777" w:rsidR="00AD41CF" w:rsidRDefault="00AD41CF"/>
  </w:endnote>
  <w:endnote w:type="continuationSeparator" w:id="0">
    <w:p w14:paraId="1C8470CB" w14:textId="77777777" w:rsidR="00AD41CF" w:rsidRDefault="00AD41CF" w:rsidP="00715914">
      <w:pPr>
        <w:spacing w:line="240" w:lineRule="auto"/>
      </w:pPr>
      <w:r>
        <w:continuationSeparator/>
      </w:r>
    </w:p>
    <w:p w14:paraId="1FE7E374" w14:textId="77777777" w:rsidR="00AD41CF" w:rsidRDefault="00AD41CF"/>
    <w:p w14:paraId="1E0DAC77" w14:textId="77777777" w:rsidR="00AD41CF" w:rsidRDefault="00AD41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790DD" w14:textId="310A6DC6" w:rsidR="00494305" w:rsidRPr="007C5FDD" w:rsidRDefault="00494305" w:rsidP="00494305">
    <w:pPr>
      <w:pStyle w:val="LDFooter"/>
    </w:pPr>
    <w:r w:rsidRPr="007C5FDD">
      <w:rPr>
        <w:rStyle w:val="LDItal"/>
      </w:rPr>
      <w:fldChar w:fldCharType="begin"/>
    </w:r>
    <w:r w:rsidRPr="007C5FDD">
      <w:rPr>
        <w:rStyle w:val="LDItal"/>
      </w:rPr>
      <w:instrText xml:space="preserve"> REF Title \h  \* MERGEFORMAT </w:instrText>
    </w:r>
    <w:r w:rsidRPr="007C5FDD">
      <w:rPr>
        <w:rStyle w:val="LDItal"/>
      </w:rPr>
    </w:r>
    <w:r w:rsidRPr="007C5FDD">
      <w:rPr>
        <w:rStyle w:val="LDItal"/>
      </w:rPr>
      <w:fldChar w:fldCharType="separate"/>
    </w:r>
    <w:r w:rsidR="00544089" w:rsidRPr="00544089">
      <w:rPr>
        <w:rStyle w:val="LDItal"/>
      </w:rPr>
      <w:t>Migration (Required medical assessments) Amendment Instrument (LIN 22/065) 2022</w:t>
    </w:r>
    <w:r w:rsidRPr="007C5FDD">
      <w:rPr>
        <w:rStyle w:val="LDItal"/>
      </w:rPr>
      <w:fldChar w:fldCharType="end"/>
    </w:r>
  </w:p>
  <w:p w14:paraId="50BD3984" w14:textId="51388008" w:rsidR="00B714F2" w:rsidRPr="007C5FDD" w:rsidRDefault="00D706D1" w:rsidP="00494305">
    <w:pPr>
      <w:pStyle w:val="LDFooter"/>
      <w:tabs>
        <w:tab w:val="right" w:pos="9639"/>
      </w:tabs>
    </w:pPr>
    <w:r>
      <w:fldChar w:fldCharType="begin"/>
    </w:r>
    <w:r>
      <w:instrText xml:space="preserve"> REF LIN \h </w:instrText>
    </w:r>
    <w:r>
      <w:fldChar w:fldCharType="separate"/>
    </w:r>
    <w:r w:rsidR="00544089">
      <w:t>LIN 22/065</w:t>
    </w:r>
    <w:r>
      <w:fldChar w:fldCharType="end"/>
    </w:r>
    <w:r w:rsidR="00494305">
      <w:tab/>
    </w:r>
    <w:r w:rsidR="00494305">
      <w:fldChar w:fldCharType="begin"/>
    </w:r>
    <w:r w:rsidR="00494305">
      <w:instrText xml:space="preserve"> PAGE  \* Arabic  \* MERGEFORMAT </w:instrText>
    </w:r>
    <w:r w:rsidR="00494305">
      <w:fldChar w:fldCharType="separate"/>
    </w:r>
    <w:r w:rsidR="00CE66A4">
      <w:rPr>
        <w:noProof/>
      </w:rPr>
      <w:t>3</w:t>
    </w:r>
    <w:r w:rsidR="0049430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7CF50" w14:textId="77777777" w:rsidR="00AD41CF" w:rsidRDefault="00AD41CF" w:rsidP="00715914">
      <w:pPr>
        <w:spacing w:line="240" w:lineRule="auto"/>
      </w:pPr>
      <w:r>
        <w:separator/>
      </w:r>
    </w:p>
    <w:p w14:paraId="3139039C" w14:textId="77777777" w:rsidR="00AD41CF" w:rsidRDefault="00AD41CF"/>
    <w:p w14:paraId="734C3F73" w14:textId="77777777" w:rsidR="00AD41CF" w:rsidRDefault="00AD41CF"/>
  </w:footnote>
  <w:footnote w:type="continuationSeparator" w:id="0">
    <w:p w14:paraId="44619428" w14:textId="77777777" w:rsidR="00AD41CF" w:rsidRDefault="00AD41CF" w:rsidP="00715914">
      <w:pPr>
        <w:spacing w:line="240" w:lineRule="auto"/>
      </w:pPr>
      <w:r>
        <w:continuationSeparator/>
      </w:r>
    </w:p>
    <w:p w14:paraId="6E7D8A29" w14:textId="77777777" w:rsidR="00AD41CF" w:rsidRDefault="00AD41CF"/>
    <w:p w14:paraId="612A399C" w14:textId="77777777" w:rsidR="00AD41CF" w:rsidRDefault="00AD41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90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C6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8A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0A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6C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52E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7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6EA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80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C4FD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11" w15:restartNumberingAfterBreak="0">
    <w:nsid w:val="0665769E"/>
    <w:multiLevelType w:val="hybridMultilevel"/>
    <w:tmpl w:val="11B00A36"/>
    <w:lvl w:ilvl="0" w:tplc="707CC408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7B56B7"/>
    <w:multiLevelType w:val="hybridMultilevel"/>
    <w:tmpl w:val="5B565954"/>
    <w:lvl w:ilvl="0" w:tplc="5CA45F7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197D0B44"/>
    <w:multiLevelType w:val="hybridMultilevel"/>
    <w:tmpl w:val="E60A8F5E"/>
    <w:lvl w:ilvl="0" w:tplc="966AC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E391B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927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00ECC"/>
    <w:multiLevelType w:val="hybridMultilevel"/>
    <w:tmpl w:val="14D0F1E0"/>
    <w:lvl w:ilvl="0" w:tplc="985692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381007E1"/>
    <w:multiLevelType w:val="hybridMultilevel"/>
    <w:tmpl w:val="CDCCC7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1" w15:restartNumberingAfterBreak="0">
    <w:nsid w:val="44C92060"/>
    <w:multiLevelType w:val="hybridMultilevel"/>
    <w:tmpl w:val="8592D72C"/>
    <w:lvl w:ilvl="0" w:tplc="E640B1C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1783E28"/>
    <w:multiLevelType w:val="hybridMultilevel"/>
    <w:tmpl w:val="7DA8110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1D47A80"/>
    <w:multiLevelType w:val="hybridMultilevel"/>
    <w:tmpl w:val="3190D15E"/>
    <w:lvl w:ilvl="0" w:tplc="473AFE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 w15:restartNumberingAfterBreak="0">
    <w:nsid w:val="59544333"/>
    <w:multiLevelType w:val="hybridMultilevel"/>
    <w:tmpl w:val="0C2A2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2A30DF"/>
    <w:multiLevelType w:val="hybridMultilevel"/>
    <w:tmpl w:val="889EB14C"/>
    <w:lvl w:ilvl="0" w:tplc="88D250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3BE47B4"/>
    <w:multiLevelType w:val="hybridMultilevel"/>
    <w:tmpl w:val="2F368ACC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68525973"/>
    <w:multiLevelType w:val="hybridMultilevel"/>
    <w:tmpl w:val="B0482A00"/>
    <w:lvl w:ilvl="0" w:tplc="0C09001B">
      <w:start w:val="1"/>
      <w:numFmt w:val="lowerRoman"/>
      <w:lvlText w:val="%1."/>
      <w:lvlJc w:val="right"/>
      <w:pPr>
        <w:ind w:left="2360" w:hanging="360"/>
      </w:p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28" w15:restartNumberingAfterBreak="0">
    <w:nsid w:val="7139706E"/>
    <w:multiLevelType w:val="multilevel"/>
    <w:tmpl w:val="11C64328"/>
    <w:numStyleLink w:val="ListParagraph"/>
  </w:abstractNum>
  <w:abstractNum w:abstractNumId="29" w15:restartNumberingAfterBreak="0">
    <w:nsid w:val="7E3B6677"/>
    <w:multiLevelType w:val="hybridMultilevel"/>
    <w:tmpl w:val="FFD41C6C"/>
    <w:lvl w:ilvl="0" w:tplc="109476B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2"/>
  </w:num>
  <w:num w:numId="13">
    <w:abstractNumId w:val="15"/>
  </w:num>
  <w:num w:numId="14">
    <w:abstractNumId w:val="17"/>
  </w:num>
  <w:num w:numId="15">
    <w:abstractNumId w:val="14"/>
  </w:num>
  <w:num w:numId="16">
    <w:abstractNumId w:val="16"/>
  </w:num>
  <w:num w:numId="17">
    <w:abstractNumId w:val="21"/>
  </w:num>
  <w:num w:numId="18">
    <w:abstractNumId w:val="23"/>
  </w:num>
  <w:num w:numId="19">
    <w:abstractNumId w:val="11"/>
  </w:num>
  <w:num w:numId="20">
    <w:abstractNumId w:val="29"/>
  </w:num>
  <w:num w:numId="21">
    <w:abstractNumId w:val="18"/>
  </w:num>
  <w:num w:numId="22">
    <w:abstractNumId w:val="22"/>
  </w:num>
  <w:num w:numId="23">
    <w:abstractNumId w:val="25"/>
  </w:num>
  <w:num w:numId="24">
    <w:abstractNumId w:val="27"/>
  </w:num>
  <w:num w:numId="25">
    <w:abstractNumId w:val="13"/>
  </w:num>
  <w:num w:numId="26">
    <w:abstractNumId w:val="26"/>
  </w:num>
  <w:num w:numId="27">
    <w:abstractNumId w:val="19"/>
  </w:num>
  <w:num w:numId="28">
    <w:abstractNumId w:val="10"/>
  </w:num>
  <w:num w:numId="29">
    <w:abstractNumId w:val="28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CF"/>
    <w:rsid w:val="00000F86"/>
    <w:rsid w:val="00004174"/>
    <w:rsid w:val="00004470"/>
    <w:rsid w:val="0000660A"/>
    <w:rsid w:val="000102EE"/>
    <w:rsid w:val="000136AF"/>
    <w:rsid w:val="00014524"/>
    <w:rsid w:val="0002445D"/>
    <w:rsid w:val="00024496"/>
    <w:rsid w:val="000258B1"/>
    <w:rsid w:val="000352C3"/>
    <w:rsid w:val="00040A89"/>
    <w:rsid w:val="000437C1"/>
    <w:rsid w:val="0004455A"/>
    <w:rsid w:val="0005365D"/>
    <w:rsid w:val="0005691F"/>
    <w:rsid w:val="000614BF"/>
    <w:rsid w:val="0006709C"/>
    <w:rsid w:val="00074376"/>
    <w:rsid w:val="0007722C"/>
    <w:rsid w:val="000978F5"/>
    <w:rsid w:val="000A1D78"/>
    <w:rsid w:val="000A3E46"/>
    <w:rsid w:val="000B14AD"/>
    <w:rsid w:val="000B15CD"/>
    <w:rsid w:val="000B35EB"/>
    <w:rsid w:val="000B3719"/>
    <w:rsid w:val="000D05EF"/>
    <w:rsid w:val="000D081D"/>
    <w:rsid w:val="000D2DAE"/>
    <w:rsid w:val="000E0BC4"/>
    <w:rsid w:val="000E2261"/>
    <w:rsid w:val="000E7118"/>
    <w:rsid w:val="000E78B7"/>
    <w:rsid w:val="000F21C1"/>
    <w:rsid w:val="000F29C1"/>
    <w:rsid w:val="000F5457"/>
    <w:rsid w:val="000F5B84"/>
    <w:rsid w:val="001031F5"/>
    <w:rsid w:val="0010745C"/>
    <w:rsid w:val="0011242F"/>
    <w:rsid w:val="00120C40"/>
    <w:rsid w:val="00121FC9"/>
    <w:rsid w:val="001244DA"/>
    <w:rsid w:val="00132CEB"/>
    <w:rsid w:val="001339B0"/>
    <w:rsid w:val="00134429"/>
    <w:rsid w:val="00142B62"/>
    <w:rsid w:val="00143979"/>
    <w:rsid w:val="001441B7"/>
    <w:rsid w:val="001446F7"/>
    <w:rsid w:val="00150195"/>
    <w:rsid w:val="001516CB"/>
    <w:rsid w:val="00152336"/>
    <w:rsid w:val="00153E76"/>
    <w:rsid w:val="00157B8B"/>
    <w:rsid w:val="00157D23"/>
    <w:rsid w:val="00166C2F"/>
    <w:rsid w:val="001809D7"/>
    <w:rsid w:val="00182C05"/>
    <w:rsid w:val="00182EAC"/>
    <w:rsid w:val="00191881"/>
    <w:rsid w:val="001939E1"/>
    <w:rsid w:val="00194C3E"/>
    <w:rsid w:val="00195382"/>
    <w:rsid w:val="001979C7"/>
    <w:rsid w:val="001B2CB6"/>
    <w:rsid w:val="001C1715"/>
    <w:rsid w:val="001C61C5"/>
    <w:rsid w:val="001C6494"/>
    <w:rsid w:val="001C69C4"/>
    <w:rsid w:val="001D37EF"/>
    <w:rsid w:val="001D681A"/>
    <w:rsid w:val="001D729F"/>
    <w:rsid w:val="001E3590"/>
    <w:rsid w:val="001E48E3"/>
    <w:rsid w:val="001E7407"/>
    <w:rsid w:val="001F5B44"/>
    <w:rsid w:val="001F5D5E"/>
    <w:rsid w:val="001F6219"/>
    <w:rsid w:val="001F6CD4"/>
    <w:rsid w:val="002029EE"/>
    <w:rsid w:val="00206C4D"/>
    <w:rsid w:val="00215AF1"/>
    <w:rsid w:val="002200EA"/>
    <w:rsid w:val="002209C8"/>
    <w:rsid w:val="002321E8"/>
    <w:rsid w:val="00232984"/>
    <w:rsid w:val="00237C31"/>
    <w:rsid w:val="0024010F"/>
    <w:rsid w:val="00240749"/>
    <w:rsid w:val="00243018"/>
    <w:rsid w:val="002564A4"/>
    <w:rsid w:val="0026736C"/>
    <w:rsid w:val="002707CD"/>
    <w:rsid w:val="0027325B"/>
    <w:rsid w:val="00277D31"/>
    <w:rsid w:val="00281308"/>
    <w:rsid w:val="00281AEE"/>
    <w:rsid w:val="00284595"/>
    <w:rsid w:val="00284719"/>
    <w:rsid w:val="00297ECB"/>
    <w:rsid w:val="002A506E"/>
    <w:rsid w:val="002A7BCF"/>
    <w:rsid w:val="002C3FD1"/>
    <w:rsid w:val="002D043A"/>
    <w:rsid w:val="002D266B"/>
    <w:rsid w:val="002D43A4"/>
    <w:rsid w:val="002D6224"/>
    <w:rsid w:val="002D67E8"/>
    <w:rsid w:val="002F1F6C"/>
    <w:rsid w:val="002F5727"/>
    <w:rsid w:val="00300F7B"/>
    <w:rsid w:val="003040B2"/>
    <w:rsid w:val="00304F8B"/>
    <w:rsid w:val="003218F9"/>
    <w:rsid w:val="00332733"/>
    <w:rsid w:val="00335BC6"/>
    <w:rsid w:val="003415D3"/>
    <w:rsid w:val="00343D01"/>
    <w:rsid w:val="00344338"/>
    <w:rsid w:val="00344701"/>
    <w:rsid w:val="00352B0F"/>
    <w:rsid w:val="003551C7"/>
    <w:rsid w:val="00355410"/>
    <w:rsid w:val="00360459"/>
    <w:rsid w:val="00365E41"/>
    <w:rsid w:val="0038049F"/>
    <w:rsid w:val="003967A8"/>
    <w:rsid w:val="0039718E"/>
    <w:rsid w:val="003B3646"/>
    <w:rsid w:val="003C12FE"/>
    <w:rsid w:val="003C6231"/>
    <w:rsid w:val="003C737C"/>
    <w:rsid w:val="003C7F9F"/>
    <w:rsid w:val="003D0BFE"/>
    <w:rsid w:val="003D34D7"/>
    <w:rsid w:val="003D4259"/>
    <w:rsid w:val="003D5700"/>
    <w:rsid w:val="003E183E"/>
    <w:rsid w:val="003E341B"/>
    <w:rsid w:val="003E4D00"/>
    <w:rsid w:val="003F28BC"/>
    <w:rsid w:val="0040218C"/>
    <w:rsid w:val="004116CD"/>
    <w:rsid w:val="00417133"/>
    <w:rsid w:val="00417EB9"/>
    <w:rsid w:val="00421099"/>
    <w:rsid w:val="00424CA9"/>
    <w:rsid w:val="004276DF"/>
    <w:rsid w:val="00431E9B"/>
    <w:rsid w:val="004379E3"/>
    <w:rsid w:val="0044015E"/>
    <w:rsid w:val="0044291A"/>
    <w:rsid w:val="00447809"/>
    <w:rsid w:val="00457979"/>
    <w:rsid w:val="0046417F"/>
    <w:rsid w:val="00467661"/>
    <w:rsid w:val="00467EAC"/>
    <w:rsid w:val="00472DBE"/>
    <w:rsid w:val="00474A19"/>
    <w:rsid w:val="00477830"/>
    <w:rsid w:val="00480BB0"/>
    <w:rsid w:val="00487764"/>
    <w:rsid w:val="00490D54"/>
    <w:rsid w:val="00494305"/>
    <w:rsid w:val="004951EF"/>
    <w:rsid w:val="00496F97"/>
    <w:rsid w:val="004A23DC"/>
    <w:rsid w:val="004A7042"/>
    <w:rsid w:val="004A78E0"/>
    <w:rsid w:val="004B17BF"/>
    <w:rsid w:val="004B4321"/>
    <w:rsid w:val="004B6C48"/>
    <w:rsid w:val="004C079B"/>
    <w:rsid w:val="004C3385"/>
    <w:rsid w:val="004C4E59"/>
    <w:rsid w:val="004C6809"/>
    <w:rsid w:val="004D399C"/>
    <w:rsid w:val="004D4B19"/>
    <w:rsid w:val="004E063A"/>
    <w:rsid w:val="004E1307"/>
    <w:rsid w:val="004E498B"/>
    <w:rsid w:val="004E7BEC"/>
    <w:rsid w:val="004F3A8C"/>
    <w:rsid w:val="005031DC"/>
    <w:rsid w:val="00505D3D"/>
    <w:rsid w:val="00506AF6"/>
    <w:rsid w:val="0051232F"/>
    <w:rsid w:val="00516B8D"/>
    <w:rsid w:val="00525780"/>
    <w:rsid w:val="005303C8"/>
    <w:rsid w:val="00537FBC"/>
    <w:rsid w:val="00541EBC"/>
    <w:rsid w:val="00544089"/>
    <w:rsid w:val="0055333B"/>
    <w:rsid w:val="00554826"/>
    <w:rsid w:val="00562877"/>
    <w:rsid w:val="005734D4"/>
    <w:rsid w:val="005756C1"/>
    <w:rsid w:val="005801D9"/>
    <w:rsid w:val="00580C9B"/>
    <w:rsid w:val="00584811"/>
    <w:rsid w:val="00585784"/>
    <w:rsid w:val="0058793E"/>
    <w:rsid w:val="0059049F"/>
    <w:rsid w:val="00591E31"/>
    <w:rsid w:val="0059331C"/>
    <w:rsid w:val="00593AA6"/>
    <w:rsid w:val="00594161"/>
    <w:rsid w:val="00594749"/>
    <w:rsid w:val="005A2ACC"/>
    <w:rsid w:val="005A65D5"/>
    <w:rsid w:val="005B4067"/>
    <w:rsid w:val="005C2C89"/>
    <w:rsid w:val="005C2D26"/>
    <w:rsid w:val="005C3F41"/>
    <w:rsid w:val="005C48B1"/>
    <w:rsid w:val="005D1D92"/>
    <w:rsid w:val="005D2D09"/>
    <w:rsid w:val="00600219"/>
    <w:rsid w:val="00604F2A"/>
    <w:rsid w:val="00607C3E"/>
    <w:rsid w:val="00620076"/>
    <w:rsid w:val="006224B1"/>
    <w:rsid w:val="0062438A"/>
    <w:rsid w:val="006273BE"/>
    <w:rsid w:val="00627E0A"/>
    <w:rsid w:val="006303E3"/>
    <w:rsid w:val="0063670B"/>
    <w:rsid w:val="006504D5"/>
    <w:rsid w:val="006508C6"/>
    <w:rsid w:val="0065488B"/>
    <w:rsid w:val="006707B2"/>
    <w:rsid w:val="00670EA1"/>
    <w:rsid w:val="00677CC2"/>
    <w:rsid w:val="00681F8B"/>
    <w:rsid w:val="00684D78"/>
    <w:rsid w:val="0068744B"/>
    <w:rsid w:val="006905DE"/>
    <w:rsid w:val="0069207B"/>
    <w:rsid w:val="00692BFD"/>
    <w:rsid w:val="0069408C"/>
    <w:rsid w:val="00694E6D"/>
    <w:rsid w:val="00695A3E"/>
    <w:rsid w:val="006A154F"/>
    <w:rsid w:val="006A437B"/>
    <w:rsid w:val="006B5789"/>
    <w:rsid w:val="006B6F8E"/>
    <w:rsid w:val="006C30C5"/>
    <w:rsid w:val="006C5CDD"/>
    <w:rsid w:val="006C7F8C"/>
    <w:rsid w:val="006D5D4D"/>
    <w:rsid w:val="006E2E1C"/>
    <w:rsid w:val="006E6246"/>
    <w:rsid w:val="006E69C2"/>
    <w:rsid w:val="006E6DCC"/>
    <w:rsid w:val="006E6E00"/>
    <w:rsid w:val="006F318F"/>
    <w:rsid w:val="006F595B"/>
    <w:rsid w:val="006F658C"/>
    <w:rsid w:val="006F7D48"/>
    <w:rsid w:val="0070017E"/>
    <w:rsid w:val="00700B2C"/>
    <w:rsid w:val="007050A2"/>
    <w:rsid w:val="00713084"/>
    <w:rsid w:val="0071448F"/>
    <w:rsid w:val="00714D96"/>
    <w:rsid w:val="00714F20"/>
    <w:rsid w:val="0071590F"/>
    <w:rsid w:val="00715914"/>
    <w:rsid w:val="00715D5E"/>
    <w:rsid w:val="0072147A"/>
    <w:rsid w:val="007235A0"/>
    <w:rsid w:val="00723791"/>
    <w:rsid w:val="00730942"/>
    <w:rsid w:val="00731E00"/>
    <w:rsid w:val="007440B7"/>
    <w:rsid w:val="00745E80"/>
    <w:rsid w:val="007500C8"/>
    <w:rsid w:val="00756272"/>
    <w:rsid w:val="00762D38"/>
    <w:rsid w:val="007715C9"/>
    <w:rsid w:val="00771613"/>
    <w:rsid w:val="00774EDD"/>
    <w:rsid w:val="007757EC"/>
    <w:rsid w:val="0078011C"/>
    <w:rsid w:val="00783E89"/>
    <w:rsid w:val="00793263"/>
    <w:rsid w:val="00793915"/>
    <w:rsid w:val="00795866"/>
    <w:rsid w:val="007A656F"/>
    <w:rsid w:val="007B13E2"/>
    <w:rsid w:val="007B3652"/>
    <w:rsid w:val="007B3795"/>
    <w:rsid w:val="007B66E6"/>
    <w:rsid w:val="007C2253"/>
    <w:rsid w:val="007C343A"/>
    <w:rsid w:val="007C5FDD"/>
    <w:rsid w:val="007D5071"/>
    <w:rsid w:val="007D7671"/>
    <w:rsid w:val="007D7911"/>
    <w:rsid w:val="007E11B9"/>
    <w:rsid w:val="007E163D"/>
    <w:rsid w:val="007E3358"/>
    <w:rsid w:val="007E667A"/>
    <w:rsid w:val="007F28C9"/>
    <w:rsid w:val="007F51B2"/>
    <w:rsid w:val="0080349D"/>
    <w:rsid w:val="0080359A"/>
    <w:rsid w:val="008040DD"/>
    <w:rsid w:val="00807D62"/>
    <w:rsid w:val="008117E9"/>
    <w:rsid w:val="00824498"/>
    <w:rsid w:val="00825587"/>
    <w:rsid w:val="00826BD1"/>
    <w:rsid w:val="00832267"/>
    <w:rsid w:val="0084208C"/>
    <w:rsid w:val="00850046"/>
    <w:rsid w:val="00854D0B"/>
    <w:rsid w:val="00856A31"/>
    <w:rsid w:val="00860B4E"/>
    <w:rsid w:val="00867B37"/>
    <w:rsid w:val="008711A5"/>
    <w:rsid w:val="008754D0"/>
    <w:rsid w:val="00875D13"/>
    <w:rsid w:val="00881923"/>
    <w:rsid w:val="008855C9"/>
    <w:rsid w:val="00885B24"/>
    <w:rsid w:val="00886456"/>
    <w:rsid w:val="0089029F"/>
    <w:rsid w:val="00896176"/>
    <w:rsid w:val="008A12F5"/>
    <w:rsid w:val="008A46E1"/>
    <w:rsid w:val="008A4F43"/>
    <w:rsid w:val="008A75B6"/>
    <w:rsid w:val="008B16EF"/>
    <w:rsid w:val="008B2706"/>
    <w:rsid w:val="008B4BA0"/>
    <w:rsid w:val="008C25AE"/>
    <w:rsid w:val="008C2EAC"/>
    <w:rsid w:val="008C3379"/>
    <w:rsid w:val="008D011C"/>
    <w:rsid w:val="008D0EE0"/>
    <w:rsid w:val="008E0027"/>
    <w:rsid w:val="008E31A1"/>
    <w:rsid w:val="008E6067"/>
    <w:rsid w:val="008E6FD7"/>
    <w:rsid w:val="008F3675"/>
    <w:rsid w:val="008F54E7"/>
    <w:rsid w:val="00903422"/>
    <w:rsid w:val="00905A44"/>
    <w:rsid w:val="00906CEE"/>
    <w:rsid w:val="00916E8D"/>
    <w:rsid w:val="009228CB"/>
    <w:rsid w:val="00923013"/>
    <w:rsid w:val="009254C3"/>
    <w:rsid w:val="00932377"/>
    <w:rsid w:val="00941236"/>
    <w:rsid w:val="009420F1"/>
    <w:rsid w:val="00943FD5"/>
    <w:rsid w:val="009464C5"/>
    <w:rsid w:val="00947D5A"/>
    <w:rsid w:val="009532A5"/>
    <w:rsid w:val="009545BD"/>
    <w:rsid w:val="00964CF0"/>
    <w:rsid w:val="009713DE"/>
    <w:rsid w:val="00973DC6"/>
    <w:rsid w:val="00977806"/>
    <w:rsid w:val="00982242"/>
    <w:rsid w:val="009868E9"/>
    <w:rsid w:val="009900A3"/>
    <w:rsid w:val="009939F4"/>
    <w:rsid w:val="00994EB3"/>
    <w:rsid w:val="00995433"/>
    <w:rsid w:val="009A7C1F"/>
    <w:rsid w:val="009C215C"/>
    <w:rsid w:val="009C3413"/>
    <w:rsid w:val="009D0C05"/>
    <w:rsid w:val="009E09B1"/>
    <w:rsid w:val="009F13F4"/>
    <w:rsid w:val="009F3C94"/>
    <w:rsid w:val="009F49B2"/>
    <w:rsid w:val="009F69F1"/>
    <w:rsid w:val="00A0441E"/>
    <w:rsid w:val="00A06CA5"/>
    <w:rsid w:val="00A12128"/>
    <w:rsid w:val="00A127E7"/>
    <w:rsid w:val="00A22C98"/>
    <w:rsid w:val="00A231E2"/>
    <w:rsid w:val="00A252F1"/>
    <w:rsid w:val="00A369E3"/>
    <w:rsid w:val="00A57600"/>
    <w:rsid w:val="00A64396"/>
    <w:rsid w:val="00A64912"/>
    <w:rsid w:val="00A70A74"/>
    <w:rsid w:val="00A72548"/>
    <w:rsid w:val="00A75A0B"/>
    <w:rsid w:val="00A75FE9"/>
    <w:rsid w:val="00A800DE"/>
    <w:rsid w:val="00A8241B"/>
    <w:rsid w:val="00A94216"/>
    <w:rsid w:val="00A94E5B"/>
    <w:rsid w:val="00A9508E"/>
    <w:rsid w:val="00AA2CB1"/>
    <w:rsid w:val="00AA7A1C"/>
    <w:rsid w:val="00AC3004"/>
    <w:rsid w:val="00AD41CF"/>
    <w:rsid w:val="00AD53CC"/>
    <w:rsid w:val="00AD5641"/>
    <w:rsid w:val="00AD7A13"/>
    <w:rsid w:val="00AE6A5E"/>
    <w:rsid w:val="00AF06CF"/>
    <w:rsid w:val="00B02230"/>
    <w:rsid w:val="00B05E22"/>
    <w:rsid w:val="00B07CDB"/>
    <w:rsid w:val="00B14A2D"/>
    <w:rsid w:val="00B16A31"/>
    <w:rsid w:val="00B16C72"/>
    <w:rsid w:val="00B17DFD"/>
    <w:rsid w:val="00B21768"/>
    <w:rsid w:val="00B25306"/>
    <w:rsid w:val="00B27831"/>
    <w:rsid w:val="00B308FE"/>
    <w:rsid w:val="00B33709"/>
    <w:rsid w:val="00B33B3C"/>
    <w:rsid w:val="00B36392"/>
    <w:rsid w:val="00B418CB"/>
    <w:rsid w:val="00B4644E"/>
    <w:rsid w:val="00B46C24"/>
    <w:rsid w:val="00B47444"/>
    <w:rsid w:val="00B50ADC"/>
    <w:rsid w:val="00B528A6"/>
    <w:rsid w:val="00B566B1"/>
    <w:rsid w:val="00B601A4"/>
    <w:rsid w:val="00B62662"/>
    <w:rsid w:val="00B63834"/>
    <w:rsid w:val="00B65A2D"/>
    <w:rsid w:val="00B661D6"/>
    <w:rsid w:val="00B714F2"/>
    <w:rsid w:val="00B73647"/>
    <w:rsid w:val="00B80199"/>
    <w:rsid w:val="00B83204"/>
    <w:rsid w:val="00B856E7"/>
    <w:rsid w:val="00B869EF"/>
    <w:rsid w:val="00B97BDE"/>
    <w:rsid w:val="00BA220B"/>
    <w:rsid w:val="00BA3A57"/>
    <w:rsid w:val="00BA72C4"/>
    <w:rsid w:val="00BB1533"/>
    <w:rsid w:val="00BB23DB"/>
    <w:rsid w:val="00BB29D5"/>
    <w:rsid w:val="00BB4E1A"/>
    <w:rsid w:val="00BB6030"/>
    <w:rsid w:val="00BC015E"/>
    <w:rsid w:val="00BC76AC"/>
    <w:rsid w:val="00BD08C0"/>
    <w:rsid w:val="00BD0ECB"/>
    <w:rsid w:val="00BD3E37"/>
    <w:rsid w:val="00BE2155"/>
    <w:rsid w:val="00BE692D"/>
    <w:rsid w:val="00BE719A"/>
    <w:rsid w:val="00BE720A"/>
    <w:rsid w:val="00BF0D73"/>
    <w:rsid w:val="00BF2465"/>
    <w:rsid w:val="00BF71C9"/>
    <w:rsid w:val="00C06FBA"/>
    <w:rsid w:val="00C16619"/>
    <w:rsid w:val="00C20B8B"/>
    <w:rsid w:val="00C21F16"/>
    <w:rsid w:val="00C25E7F"/>
    <w:rsid w:val="00C2746F"/>
    <w:rsid w:val="00C323D6"/>
    <w:rsid w:val="00C324A0"/>
    <w:rsid w:val="00C42BF8"/>
    <w:rsid w:val="00C50043"/>
    <w:rsid w:val="00C562C7"/>
    <w:rsid w:val="00C600B7"/>
    <w:rsid w:val="00C73B6F"/>
    <w:rsid w:val="00C7573B"/>
    <w:rsid w:val="00C96D4F"/>
    <w:rsid w:val="00C97A54"/>
    <w:rsid w:val="00CA5B23"/>
    <w:rsid w:val="00CB3838"/>
    <w:rsid w:val="00CB602E"/>
    <w:rsid w:val="00CB7E90"/>
    <w:rsid w:val="00CC41DD"/>
    <w:rsid w:val="00CC6838"/>
    <w:rsid w:val="00CC77B2"/>
    <w:rsid w:val="00CD0A7C"/>
    <w:rsid w:val="00CD3A74"/>
    <w:rsid w:val="00CD55BC"/>
    <w:rsid w:val="00CD757E"/>
    <w:rsid w:val="00CE051D"/>
    <w:rsid w:val="00CE1335"/>
    <w:rsid w:val="00CE1CF1"/>
    <w:rsid w:val="00CE493D"/>
    <w:rsid w:val="00CE66A4"/>
    <w:rsid w:val="00CF07FA"/>
    <w:rsid w:val="00CF0BB2"/>
    <w:rsid w:val="00CF0CFA"/>
    <w:rsid w:val="00CF0F5C"/>
    <w:rsid w:val="00CF0F68"/>
    <w:rsid w:val="00CF269A"/>
    <w:rsid w:val="00CF3EE8"/>
    <w:rsid w:val="00D13441"/>
    <w:rsid w:val="00D150E7"/>
    <w:rsid w:val="00D32D28"/>
    <w:rsid w:val="00D32EA1"/>
    <w:rsid w:val="00D52DC2"/>
    <w:rsid w:val="00D53BCC"/>
    <w:rsid w:val="00D54C9E"/>
    <w:rsid w:val="00D56422"/>
    <w:rsid w:val="00D60524"/>
    <w:rsid w:val="00D636C8"/>
    <w:rsid w:val="00D6537E"/>
    <w:rsid w:val="00D706D1"/>
    <w:rsid w:val="00D70DFB"/>
    <w:rsid w:val="00D7562C"/>
    <w:rsid w:val="00D766DF"/>
    <w:rsid w:val="00D8206C"/>
    <w:rsid w:val="00D910DF"/>
    <w:rsid w:val="00D91F10"/>
    <w:rsid w:val="00D93DB7"/>
    <w:rsid w:val="00D979C7"/>
    <w:rsid w:val="00DA186E"/>
    <w:rsid w:val="00DA4116"/>
    <w:rsid w:val="00DA56DD"/>
    <w:rsid w:val="00DB251C"/>
    <w:rsid w:val="00DB2569"/>
    <w:rsid w:val="00DB2C9E"/>
    <w:rsid w:val="00DB4630"/>
    <w:rsid w:val="00DC4F88"/>
    <w:rsid w:val="00DC51B5"/>
    <w:rsid w:val="00DD22E6"/>
    <w:rsid w:val="00DD2D35"/>
    <w:rsid w:val="00DD3FEF"/>
    <w:rsid w:val="00DD54CD"/>
    <w:rsid w:val="00DE08BC"/>
    <w:rsid w:val="00DE107C"/>
    <w:rsid w:val="00DF2388"/>
    <w:rsid w:val="00E05704"/>
    <w:rsid w:val="00E05CB5"/>
    <w:rsid w:val="00E13901"/>
    <w:rsid w:val="00E1474D"/>
    <w:rsid w:val="00E14961"/>
    <w:rsid w:val="00E20AAC"/>
    <w:rsid w:val="00E23301"/>
    <w:rsid w:val="00E33196"/>
    <w:rsid w:val="00E338EF"/>
    <w:rsid w:val="00E53B2E"/>
    <w:rsid w:val="00E544BB"/>
    <w:rsid w:val="00E5543F"/>
    <w:rsid w:val="00E5722B"/>
    <w:rsid w:val="00E6260D"/>
    <w:rsid w:val="00E74DC7"/>
    <w:rsid w:val="00E8075A"/>
    <w:rsid w:val="00E85F33"/>
    <w:rsid w:val="00E91D70"/>
    <w:rsid w:val="00E940D8"/>
    <w:rsid w:val="00E94D5E"/>
    <w:rsid w:val="00EA4D9D"/>
    <w:rsid w:val="00EA7100"/>
    <w:rsid w:val="00EA74EE"/>
    <w:rsid w:val="00EA7F9F"/>
    <w:rsid w:val="00EB1274"/>
    <w:rsid w:val="00EB6695"/>
    <w:rsid w:val="00ED2BB6"/>
    <w:rsid w:val="00ED2BFB"/>
    <w:rsid w:val="00ED34E1"/>
    <w:rsid w:val="00ED3B8D"/>
    <w:rsid w:val="00EE5E36"/>
    <w:rsid w:val="00EF2E3A"/>
    <w:rsid w:val="00EF37FF"/>
    <w:rsid w:val="00F02C7C"/>
    <w:rsid w:val="00F072A7"/>
    <w:rsid w:val="00F078DC"/>
    <w:rsid w:val="00F16327"/>
    <w:rsid w:val="00F17CC6"/>
    <w:rsid w:val="00F27438"/>
    <w:rsid w:val="00F32BA8"/>
    <w:rsid w:val="00F32EE0"/>
    <w:rsid w:val="00F349F1"/>
    <w:rsid w:val="00F4350D"/>
    <w:rsid w:val="00F479C4"/>
    <w:rsid w:val="00F567F7"/>
    <w:rsid w:val="00F6696E"/>
    <w:rsid w:val="00F70510"/>
    <w:rsid w:val="00F73BD6"/>
    <w:rsid w:val="00F7570C"/>
    <w:rsid w:val="00F83989"/>
    <w:rsid w:val="00F85099"/>
    <w:rsid w:val="00F86FAC"/>
    <w:rsid w:val="00F875DC"/>
    <w:rsid w:val="00F87F6A"/>
    <w:rsid w:val="00F9379C"/>
    <w:rsid w:val="00F9632C"/>
    <w:rsid w:val="00FA1E52"/>
    <w:rsid w:val="00FB5A08"/>
    <w:rsid w:val="00FC0830"/>
    <w:rsid w:val="00FC3B35"/>
    <w:rsid w:val="00FC6A80"/>
    <w:rsid w:val="00FD227E"/>
    <w:rsid w:val="00FD7481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3D54280"/>
  <w15:docId w15:val="{A2B8CF81-C8B3-48E6-9B8C-8AAD7D10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10D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A75A0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A75A0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7D7671"/>
    <w:pPr>
      <w:keepNext/>
      <w:keepLines/>
      <w:tabs>
        <w:tab w:val="left" w:pos="1560"/>
        <w:tab w:val="right" w:pos="949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7D7671"/>
    <w:pPr>
      <w:tabs>
        <w:tab w:val="left" w:pos="1843"/>
        <w:tab w:val="right" w:pos="949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7D7671"/>
    <w:pPr>
      <w:tabs>
        <w:tab w:val="left" w:pos="1985"/>
        <w:tab w:val="right" w:pos="949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7D7671"/>
    <w:pPr>
      <w:tabs>
        <w:tab w:val="left" w:pos="426"/>
        <w:tab w:val="right" w:pos="9498"/>
      </w:tabs>
      <w:spacing w:before="40"/>
      <w:ind w:left="425" w:hanging="425"/>
    </w:pPr>
    <w:rPr>
      <w:rFonts w:ascii="Arial" w:eastAsiaTheme="majorEastAsia" w:hAnsi="Arial" w:cs="Arial"/>
      <w:b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B869EF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438A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438A"/>
  </w:style>
  <w:style w:type="character" w:styleId="EndnoteReference">
    <w:name w:val="endnote reference"/>
    <w:basedOn w:val="DefaultParagraphFont"/>
    <w:uiPriority w:val="99"/>
    <w:semiHidden/>
    <w:unhideWhenUsed/>
    <w:rsid w:val="0062438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1D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1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1D9"/>
    <w:rPr>
      <w:b/>
      <w:bCs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rsid w:val="007235A0"/>
    <w:pPr>
      <w:ind w:left="1701" w:hanging="1701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7235A0"/>
    <w:pPr>
      <w:ind w:left="1701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customStyle="1" w:styleId="LDAmendHeading">
    <w:name w:val="LDAmendHeading"/>
    <w:basedOn w:val="Normal"/>
    <w:next w:val="LDAmendInstruction"/>
    <w:rsid w:val="007235A0"/>
    <w:pPr>
      <w:keepNext/>
      <w:spacing w:before="180" w:after="60" w:line="240" w:lineRule="auto"/>
      <w:ind w:left="720" w:hanging="7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AmendInstruction">
    <w:name w:val="LDAmendInstruction"/>
    <w:basedOn w:val="Normal"/>
    <w:next w:val="LDAmendText"/>
    <w:rsid w:val="007235A0"/>
    <w:pPr>
      <w:keepNext/>
      <w:tabs>
        <w:tab w:val="right" w:pos="454"/>
        <w:tab w:val="left" w:pos="737"/>
      </w:tabs>
      <w:spacing w:before="120" w:after="60" w:line="240" w:lineRule="auto"/>
      <w:ind w:left="737"/>
    </w:pPr>
    <w:rPr>
      <w:rFonts w:eastAsia="Times New Roman" w:cs="Times New Roman"/>
      <w:i/>
      <w:sz w:val="24"/>
      <w:szCs w:val="24"/>
    </w:rPr>
  </w:style>
  <w:style w:type="paragraph" w:customStyle="1" w:styleId="LDAmendText">
    <w:name w:val="LDAmendText"/>
    <w:basedOn w:val="LDBodytext"/>
    <w:next w:val="LDAmendInstruction"/>
    <w:rsid w:val="007235A0"/>
    <w:pPr>
      <w:spacing w:before="60" w:after="60"/>
      <w:ind w:left="964"/>
    </w:pPr>
  </w:style>
  <w:style w:type="paragraph" w:styleId="Footer">
    <w:name w:val="footer"/>
    <w:basedOn w:val="Normal"/>
    <w:link w:val="FooterChar"/>
    <w:unhideWhenUsed/>
    <w:rsid w:val="00C21F1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C21F16"/>
    <w:rPr>
      <w:sz w:val="22"/>
    </w:rPr>
  </w:style>
  <w:style w:type="paragraph" w:customStyle="1" w:styleId="LDTitle">
    <w:name w:val="LDTitle"/>
    <w:rsid w:val="008D011C"/>
    <w:pPr>
      <w:spacing w:before="480" w:after="480"/>
    </w:pPr>
    <w:rPr>
      <w:rFonts w:ascii="Arial" w:eastAsia="Times New Roman" w:hAnsi="Arial" w:cs="Times New Roman"/>
      <w:sz w:val="24"/>
      <w:szCs w:val="24"/>
    </w:rPr>
  </w:style>
  <w:style w:type="paragraph" w:customStyle="1" w:styleId="CharChar1">
    <w:name w:val="Char Char1"/>
    <w:basedOn w:val="Normal"/>
    <w:rsid w:val="00CC41DD"/>
    <w:pPr>
      <w:spacing w:line="240" w:lineRule="auto"/>
    </w:pPr>
    <w:rPr>
      <w:rFonts w:ascii="Arial" w:eastAsia="Times New Roman" w:hAnsi="Arial" w:cs="Times New Roman"/>
    </w:rPr>
  </w:style>
  <w:style w:type="paragraph" w:styleId="ListParagraph0">
    <w:name w:val="List Paragraph"/>
    <w:basedOn w:val="ListBullet"/>
    <w:uiPriority w:val="34"/>
    <w:qFormat/>
    <w:rsid w:val="00DD3FEF"/>
    <w:pPr>
      <w:numPr>
        <w:numId w:val="29"/>
      </w:numPr>
      <w:tabs>
        <w:tab w:val="num" w:pos="1209"/>
      </w:tabs>
      <w:spacing w:after="120" w:line="264" w:lineRule="auto"/>
      <w:ind w:left="1209" w:hanging="360"/>
      <w:contextualSpacing w:val="0"/>
    </w:pPr>
    <w:rPr>
      <w:rFonts w:asciiTheme="minorHAnsi" w:eastAsia="Times New Roman" w:hAnsiTheme="minorHAnsi" w:cs="Times New Roman"/>
      <w:sz w:val="20"/>
      <w:szCs w:val="24"/>
      <w:lang w:eastAsia="en-AU"/>
    </w:rPr>
  </w:style>
  <w:style w:type="numbering" w:customStyle="1" w:styleId="ListParagraph">
    <w:name w:val="List_Paragraph"/>
    <w:uiPriority w:val="99"/>
    <w:rsid w:val="00DD3FEF"/>
    <w:pPr>
      <w:numPr>
        <w:numId w:val="28"/>
      </w:numPr>
    </w:pPr>
  </w:style>
  <w:style w:type="paragraph" w:customStyle="1" w:styleId="ListParagraph2">
    <w:name w:val="List Paragraph 2"/>
    <w:basedOn w:val="ListParagraph0"/>
    <w:uiPriority w:val="19"/>
    <w:rsid w:val="00DD3FEF"/>
    <w:pPr>
      <w:numPr>
        <w:ilvl w:val="1"/>
      </w:numPr>
      <w:tabs>
        <w:tab w:val="num" w:pos="1209"/>
      </w:tabs>
      <w:ind w:left="1209" w:hanging="360"/>
    </w:pPr>
  </w:style>
  <w:style w:type="paragraph" w:customStyle="1" w:styleId="ListParagraph3">
    <w:name w:val="List Paragraph 3"/>
    <w:basedOn w:val="ListParagraph0"/>
    <w:uiPriority w:val="19"/>
    <w:rsid w:val="00DD3FEF"/>
    <w:pPr>
      <w:numPr>
        <w:ilvl w:val="2"/>
      </w:numPr>
      <w:tabs>
        <w:tab w:val="num" w:pos="1209"/>
      </w:tabs>
      <w:ind w:left="1209" w:hanging="360"/>
    </w:pPr>
  </w:style>
  <w:style w:type="paragraph" w:customStyle="1" w:styleId="ListParagraph4">
    <w:name w:val="List Paragraph 4"/>
    <w:basedOn w:val="ListParagraph0"/>
    <w:uiPriority w:val="19"/>
    <w:rsid w:val="00DD3FEF"/>
    <w:pPr>
      <w:numPr>
        <w:ilvl w:val="3"/>
      </w:numPr>
      <w:tabs>
        <w:tab w:val="num" w:pos="1209"/>
      </w:tabs>
      <w:ind w:left="1209" w:hanging="360"/>
    </w:pPr>
  </w:style>
  <w:style w:type="paragraph" w:customStyle="1" w:styleId="ListParagraph5">
    <w:name w:val="List Paragraph 5"/>
    <w:basedOn w:val="ListParagraph0"/>
    <w:uiPriority w:val="19"/>
    <w:rsid w:val="00DD3FEF"/>
    <w:pPr>
      <w:numPr>
        <w:ilvl w:val="4"/>
      </w:numPr>
      <w:tabs>
        <w:tab w:val="num" w:pos="1209"/>
      </w:tabs>
      <w:ind w:left="1209" w:hanging="360"/>
    </w:pPr>
  </w:style>
  <w:style w:type="paragraph" w:customStyle="1" w:styleId="ListParagraph6">
    <w:name w:val="List Paragraph 6"/>
    <w:basedOn w:val="ListParagraph0"/>
    <w:uiPriority w:val="19"/>
    <w:rsid w:val="00DD3FEF"/>
    <w:pPr>
      <w:numPr>
        <w:ilvl w:val="5"/>
      </w:numPr>
      <w:tabs>
        <w:tab w:val="num" w:pos="1209"/>
      </w:tabs>
      <w:ind w:left="1209" w:hanging="360"/>
    </w:pPr>
  </w:style>
  <w:style w:type="paragraph" w:styleId="ListBullet">
    <w:name w:val="List Bullet"/>
    <w:basedOn w:val="Normal"/>
    <w:uiPriority w:val="99"/>
    <w:semiHidden/>
    <w:unhideWhenUsed/>
    <w:rsid w:val="00DD3FE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7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8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4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24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8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55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3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995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126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00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CT\BEL\legal\LegServLEG\2.%20LEGISLATIVE%20INSTRUMENTS\4.%20TEMPLATES%20-%20instruments%20LEG%20and%20NON-LEG\Patrick's%20templates\LD%20instrument%20amendment%20template%20210223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D0E1668-83BF-4573-8A8D-7850E6D93E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41625D4D4321D4D97BEA80A95153DFD" ma:contentTypeVersion="" ma:contentTypeDescription="PDMS Document Site Content Type" ma:contentTypeScope="" ma:versionID="894cd9f41b941a1e2066c03167c839e6">
  <xsd:schema xmlns:xsd="http://www.w3.org/2001/XMLSchema" xmlns:xs="http://www.w3.org/2001/XMLSchema" xmlns:p="http://schemas.microsoft.com/office/2006/metadata/properties" xmlns:ns2="9D0E1668-83BF-4573-8A8D-7850E6D93ED8" targetNamespace="http://schemas.microsoft.com/office/2006/metadata/properties" ma:root="true" ma:fieldsID="a590c4330bb3eabb235d1c8091a72ed5" ns2:_="">
    <xsd:import namespace="9D0E1668-83BF-4573-8A8D-7850E6D93ED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E1668-83BF-4573-8A8D-7850E6D93ED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3FB77-FCDE-41DC-BBD2-5D6986A8F03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D0E1668-83BF-4573-8A8D-7850E6D93ED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C4A06F7-680D-4C31-8363-40AB81192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89AA07-16DB-40D6-8E7D-1FA9E31E9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E1668-83BF-4573-8A8D-7850E6D93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F9A1AC-6D9A-4065-B921-538AC7CAB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LD instrument amendment template 210223A</Template>
  <TotalTime>0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HU</dc:creator>
  <cp:lastModifiedBy>Hannah HU</cp:lastModifiedBy>
  <cp:revision>3</cp:revision>
  <cp:lastPrinted>2020-01-16T22:25:00Z</cp:lastPrinted>
  <dcterms:created xsi:type="dcterms:W3CDTF">2022-06-23T07:31:00Z</dcterms:created>
  <dcterms:modified xsi:type="dcterms:W3CDTF">2022-06-23T07:31:00Z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0x010100266966F133664895A6EE3632470D45F500741625D4D4321D4D97BEA80A95153DFD</vt:lpwstr>
  </property>
</Properties>
</file>