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83FA" w14:textId="77777777" w:rsidR="00916959" w:rsidRPr="005636E8" w:rsidRDefault="00916959" w:rsidP="00916959">
      <w:pPr>
        <w:pStyle w:val="H3"/>
        <w:spacing w:after="0"/>
        <w:jc w:val="center"/>
        <w:rPr>
          <w:sz w:val="22"/>
          <w:szCs w:val="22"/>
        </w:rPr>
      </w:pPr>
      <w:bookmarkStart w:id="0" w:name="tempbm"/>
      <w:bookmarkEnd w:id="0"/>
      <w:r w:rsidRPr="005636E8">
        <w:rPr>
          <w:sz w:val="22"/>
          <w:szCs w:val="22"/>
        </w:rPr>
        <w:t>EXPLANATORY STATEMENT</w:t>
      </w:r>
    </w:p>
    <w:p w14:paraId="32D1CDBC" w14:textId="77777777" w:rsidR="00916959" w:rsidRPr="005636E8" w:rsidRDefault="00916959" w:rsidP="00916959">
      <w:pPr>
        <w:rPr>
          <w:lang w:eastAsia="en-US"/>
        </w:rPr>
      </w:pPr>
    </w:p>
    <w:p w14:paraId="35CE7CD0" w14:textId="77777777" w:rsidR="00916959" w:rsidRPr="005636E8" w:rsidRDefault="00916959" w:rsidP="00916959">
      <w:pPr>
        <w:jc w:val="center"/>
        <w:rPr>
          <w:rFonts w:ascii="Times New Roman" w:hAnsi="Times New Roman"/>
          <w:i/>
          <w:iCs/>
          <w:sz w:val="22"/>
          <w:szCs w:val="22"/>
        </w:rPr>
      </w:pPr>
      <w:r w:rsidRPr="005636E8">
        <w:rPr>
          <w:rFonts w:ascii="Times New Roman" w:hAnsi="Times New Roman"/>
          <w:i/>
          <w:iCs/>
          <w:sz w:val="22"/>
          <w:szCs w:val="22"/>
        </w:rPr>
        <w:t>Private Health Insurance Act 2007</w:t>
      </w:r>
    </w:p>
    <w:p w14:paraId="4D971765" w14:textId="77777777" w:rsidR="00916959" w:rsidRPr="005636E8" w:rsidRDefault="00916959" w:rsidP="00916959">
      <w:pPr>
        <w:rPr>
          <w:rFonts w:ascii="Times New Roman" w:hAnsi="Times New Roman"/>
          <w:sz w:val="22"/>
          <w:szCs w:val="22"/>
          <w:u w:val="single"/>
        </w:rPr>
      </w:pPr>
    </w:p>
    <w:p w14:paraId="386963BF" w14:textId="77777777" w:rsidR="00916959" w:rsidRPr="005636E8" w:rsidRDefault="00916959" w:rsidP="00916959">
      <w:pPr>
        <w:ind w:right="-483"/>
        <w:jc w:val="center"/>
        <w:rPr>
          <w:rFonts w:ascii="Times New Roman" w:hAnsi="Times New Roman"/>
          <w:b/>
          <w:i/>
          <w:sz w:val="22"/>
          <w:szCs w:val="22"/>
        </w:rPr>
      </w:pPr>
      <w:r w:rsidRPr="005636E8">
        <w:rPr>
          <w:rFonts w:ascii="Times New Roman" w:hAnsi="Times New Roman"/>
          <w:b/>
          <w:i/>
          <w:sz w:val="22"/>
          <w:szCs w:val="22"/>
        </w:rPr>
        <w:t>Private Health Insurance (Prostheses) Rules (No. 2) 2022</w:t>
      </w:r>
    </w:p>
    <w:p w14:paraId="3E245900" w14:textId="77777777" w:rsidR="00916959" w:rsidRPr="005636E8" w:rsidRDefault="00916959" w:rsidP="00916959">
      <w:pPr>
        <w:tabs>
          <w:tab w:val="left" w:pos="0"/>
          <w:tab w:val="left" w:pos="3178"/>
        </w:tabs>
        <w:spacing w:line="279" w:lineRule="exact"/>
        <w:rPr>
          <w:rFonts w:ascii="Times New Roman" w:hAnsi="Times New Roman"/>
          <w:sz w:val="22"/>
          <w:szCs w:val="22"/>
        </w:rPr>
      </w:pPr>
    </w:p>
    <w:p w14:paraId="13771AD6" w14:textId="77777777" w:rsidR="00916959" w:rsidRPr="005636E8" w:rsidRDefault="00916959" w:rsidP="00916959">
      <w:pPr>
        <w:rPr>
          <w:rFonts w:ascii="Times New Roman" w:hAnsi="Times New Roman"/>
          <w:b/>
          <w:sz w:val="22"/>
          <w:szCs w:val="22"/>
        </w:rPr>
      </w:pPr>
      <w:r w:rsidRPr="005636E8">
        <w:rPr>
          <w:rFonts w:ascii="Times New Roman" w:hAnsi="Times New Roman"/>
          <w:b/>
          <w:sz w:val="22"/>
          <w:szCs w:val="22"/>
        </w:rPr>
        <w:t>Authority</w:t>
      </w:r>
    </w:p>
    <w:p w14:paraId="5B4D424E" w14:textId="77777777" w:rsidR="00916959" w:rsidRPr="005636E8" w:rsidRDefault="00916959" w:rsidP="00916959">
      <w:pPr>
        <w:rPr>
          <w:rFonts w:ascii="Times New Roman" w:hAnsi="Times New Roman"/>
          <w:sz w:val="22"/>
          <w:szCs w:val="22"/>
        </w:rPr>
      </w:pPr>
    </w:p>
    <w:p w14:paraId="3DF59DE0"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Section 333-20 of the </w:t>
      </w:r>
      <w:r w:rsidRPr="005636E8">
        <w:rPr>
          <w:rFonts w:ascii="Times New Roman" w:hAnsi="Times New Roman"/>
          <w:i/>
          <w:sz w:val="22"/>
          <w:szCs w:val="22"/>
        </w:rPr>
        <w:t xml:space="preserve">Private Health Insurance Act 2007 </w:t>
      </w:r>
      <w:r w:rsidRPr="005636E8">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2B677AA" w14:textId="77777777" w:rsidR="00916959" w:rsidRPr="005636E8" w:rsidRDefault="00916959" w:rsidP="00916959">
      <w:pPr>
        <w:jc w:val="both"/>
        <w:rPr>
          <w:rFonts w:ascii="Times New Roman" w:hAnsi="Times New Roman"/>
          <w:sz w:val="22"/>
          <w:szCs w:val="22"/>
        </w:rPr>
      </w:pPr>
    </w:p>
    <w:p w14:paraId="7D196DB3"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5636E8">
        <w:rPr>
          <w:rFonts w:ascii="Times New Roman" w:hAnsi="Times New Roman"/>
          <w:sz w:val="22"/>
          <w:szCs w:val="22"/>
        </w:rPr>
        <w:t xml:space="preserve">In addition to the power to make this instrument under section 333-20 of the Act, subsection 33(3) of the </w:t>
      </w:r>
      <w:r w:rsidRPr="005636E8">
        <w:rPr>
          <w:rFonts w:ascii="Times New Roman" w:hAnsi="Times New Roman"/>
          <w:i/>
          <w:sz w:val="22"/>
          <w:szCs w:val="22"/>
        </w:rPr>
        <w:t xml:space="preserve">Acts Interpretation Act 1901 </w:t>
      </w:r>
      <w:r w:rsidRPr="005636E8">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926E07"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p>
    <w:p w14:paraId="3393E214"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5636E8">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4B54E372" w14:textId="77777777" w:rsidR="00916959" w:rsidRPr="005636E8" w:rsidRDefault="00916959" w:rsidP="00916959">
      <w:pPr>
        <w:rPr>
          <w:rFonts w:ascii="Times New Roman" w:hAnsi="Times New Roman"/>
          <w:sz w:val="22"/>
          <w:szCs w:val="22"/>
        </w:rPr>
      </w:pPr>
    </w:p>
    <w:p w14:paraId="12A65F83" w14:textId="77777777" w:rsidR="00916959" w:rsidRPr="005636E8" w:rsidRDefault="00916959" w:rsidP="00916959">
      <w:pPr>
        <w:rPr>
          <w:rFonts w:ascii="Times New Roman" w:hAnsi="Times New Roman"/>
          <w:b/>
          <w:sz w:val="22"/>
          <w:szCs w:val="22"/>
        </w:rPr>
      </w:pPr>
      <w:r w:rsidRPr="005636E8">
        <w:rPr>
          <w:rFonts w:ascii="Times New Roman" w:hAnsi="Times New Roman"/>
          <w:b/>
          <w:sz w:val="22"/>
          <w:szCs w:val="22"/>
        </w:rPr>
        <w:t>Background</w:t>
      </w:r>
    </w:p>
    <w:p w14:paraId="13AAE8ED" w14:textId="77777777" w:rsidR="00916959" w:rsidRPr="005636E8" w:rsidRDefault="00916959" w:rsidP="00916959">
      <w:pPr>
        <w:jc w:val="both"/>
        <w:rPr>
          <w:rFonts w:ascii="Times New Roman" w:hAnsi="Times New Roman"/>
          <w:sz w:val="22"/>
          <w:szCs w:val="22"/>
        </w:rPr>
      </w:pPr>
    </w:p>
    <w:p w14:paraId="1EB698C0"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5636E8">
        <w:rPr>
          <w:rFonts w:ascii="Times New Roman" w:hAnsi="Times New Roman"/>
          <w:i/>
          <w:sz w:val="22"/>
          <w:szCs w:val="22"/>
        </w:rPr>
        <w:t xml:space="preserve"> </w:t>
      </w:r>
      <w:r w:rsidRPr="005636E8">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proofErr w:type="spellStart"/>
      <w:r w:rsidRPr="005636E8">
        <w:rPr>
          <w:rFonts w:ascii="Times New Roman" w:hAnsi="Times New Roman"/>
          <w:sz w:val="22"/>
          <w:szCs w:val="22"/>
        </w:rPr>
        <w:t>medicare</w:t>
      </w:r>
      <w:proofErr w:type="spellEnd"/>
      <w:r w:rsidRPr="005636E8">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5E0ED09F" w14:textId="77777777" w:rsidR="00916959" w:rsidRPr="005636E8" w:rsidRDefault="00916959" w:rsidP="00916959">
      <w:pPr>
        <w:jc w:val="both"/>
        <w:rPr>
          <w:rFonts w:ascii="Times New Roman" w:hAnsi="Times New Roman"/>
          <w:sz w:val="22"/>
          <w:szCs w:val="22"/>
        </w:rPr>
      </w:pPr>
    </w:p>
    <w:p w14:paraId="7966398D"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61BAD599" w14:textId="77777777" w:rsidR="00916959" w:rsidRPr="005636E8" w:rsidRDefault="00916959" w:rsidP="00916959">
      <w:pPr>
        <w:rPr>
          <w:rFonts w:ascii="Times New Roman" w:hAnsi="Times New Roman"/>
          <w:sz w:val="22"/>
          <w:szCs w:val="22"/>
        </w:rPr>
      </w:pPr>
    </w:p>
    <w:p w14:paraId="57A146B1" w14:textId="77777777" w:rsidR="00916959" w:rsidRPr="005636E8" w:rsidRDefault="00916959" w:rsidP="00916959">
      <w:pPr>
        <w:rPr>
          <w:rFonts w:ascii="Times New Roman" w:hAnsi="Times New Roman"/>
          <w:b/>
          <w:sz w:val="22"/>
          <w:szCs w:val="22"/>
        </w:rPr>
      </w:pPr>
      <w:r w:rsidRPr="005636E8">
        <w:rPr>
          <w:rFonts w:ascii="Times New Roman" w:hAnsi="Times New Roman"/>
          <w:b/>
          <w:sz w:val="22"/>
          <w:szCs w:val="22"/>
        </w:rPr>
        <w:t>Purpose</w:t>
      </w:r>
    </w:p>
    <w:p w14:paraId="6121D4A8" w14:textId="77777777" w:rsidR="00916959" w:rsidRPr="005636E8" w:rsidRDefault="00916959" w:rsidP="00916959">
      <w:pPr>
        <w:rPr>
          <w:rFonts w:ascii="Times New Roman" w:hAnsi="Times New Roman"/>
          <w:sz w:val="22"/>
          <w:szCs w:val="22"/>
        </w:rPr>
      </w:pPr>
    </w:p>
    <w:p w14:paraId="69E8217F" w14:textId="7560B7A4"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w:t>
      </w:r>
      <w:r w:rsidRPr="005636E8">
        <w:rPr>
          <w:rFonts w:ascii="Times New Roman" w:hAnsi="Times New Roman"/>
          <w:i/>
          <w:sz w:val="22"/>
          <w:szCs w:val="22"/>
        </w:rPr>
        <w:t xml:space="preserve">Private Health Insurance (Prostheses) Rules (No. 2) 2022 </w:t>
      </w:r>
      <w:r w:rsidRPr="005636E8">
        <w:rPr>
          <w:rFonts w:ascii="Times New Roman" w:hAnsi="Times New Roman"/>
          <w:sz w:val="22"/>
          <w:szCs w:val="22"/>
        </w:rPr>
        <w:t>(Prostheses Rules) are made for the purposes of subsection 333-20(1) of the Act. Listed prostheses and their minimum benefits are set out in Schedule 1 to the Prostheses Rules. The list of prostheses in the Schedule is commonly referred to as the Prostheses List.</w:t>
      </w:r>
    </w:p>
    <w:p w14:paraId="0959F7A1" w14:textId="77777777" w:rsidR="00916959" w:rsidRPr="005636E8" w:rsidRDefault="00916959" w:rsidP="00916959">
      <w:pPr>
        <w:autoSpaceDE w:val="0"/>
        <w:autoSpaceDN w:val="0"/>
        <w:adjustRightInd w:val="0"/>
        <w:ind w:right="-483"/>
        <w:jc w:val="both"/>
        <w:rPr>
          <w:rFonts w:ascii="Times New Roman" w:hAnsi="Times New Roman"/>
          <w:sz w:val="22"/>
          <w:szCs w:val="22"/>
        </w:rPr>
      </w:pPr>
    </w:p>
    <w:p w14:paraId="5B7DA3F1" w14:textId="35C10641"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Schedule to the Prostheses Rules has </w:t>
      </w:r>
      <w:r w:rsidR="00852EA8" w:rsidRPr="005636E8">
        <w:rPr>
          <w:rFonts w:ascii="Times New Roman" w:hAnsi="Times New Roman"/>
          <w:sz w:val="22"/>
          <w:szCs w:val="22"/>
        </w:rPr>
        <w:t xml:space="preserve">three </w:t>
      </w:r>
      <w:r w:rsidRPr="005636E8">
        <w:rPr>
          <w:rFonts w:ascii="Times New Roman" w:hAnsi="Times New Roman"/>
          <w:sz w:val="22"/>
          <w:szCs w:val="22"/>
        </w:rPr>
        <w:t>parts:</w:t>
      </w:r>
    </w:p>
    <w:p w14:paraId="7E074730" w14:textId="77777777" w:rsidR="00916959" w:rsidRPr="005636E8"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 xml:space="preserve">Part A – Prostheses; </w:t>
      </w:r>
    </w:p>
    <w:p w14:paraId="7842F931" w14:textId="77777777" w:rsidR="00916959" w:rsidRPr="005636E8"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 xml:space="preserve">Part B – Human Tissue; </w:t>
      </w:r>
    </w:p>
    <w:p w14:paraId="3C5EB746" w14:textId="23A93C1D" w:rsidR="00916959" w:rsidRPr="005636E8"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Part C – Other Prostheses</w:t>
      </w:r>
    </w:p>
    <w:p w14:paraId="469B2B3D" w14:textId="77777777" w:rsidR="00916959" w:rsidRPr="005636E8" w:rsidRDefault="00916959" w:rsidP="00916959">
      <w:pPr>
        <w:jc w:val="both"/>
        <w:rPr>
          <w:rFonts w:ascii="Times New Roman" w:hAnsi="Times New Roman"/>
          <w:sz w:val="22"/>
          <w:szCs w:val="22"/>
        </w:rPr>
      </w:pPr>
    </w:p>
    <w:p w14:paraId="49D693B5"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purpose of the Prostheses Rules is to update the list of the kinds of prostheses for which </w:t>
      </w:r>
      <w:bookmarkStart w:id="1" w:name="_Hlk90993233"/>
      <w:r w:rsidRPr="005636E8">
        <w:rPr>
          <w:rFonts w:ascii="Times New Roman" w:hAnsi="Times New Roman"/>
          <w:sz w:val="22"/>
          <w:szCs w:val="22"/>
        </w:rPr>
        <w:t xml:space="preserve">a benefit must be paid </w:t>
      </w:r>
      <w:bookmarkEnd w:id="1"/>
      <w:r w:rsidRPr="005636E8">
        <w:rPr>
          <w:rFonts w:ascii="Times New Roman" w:hAnsi="Times New Roman"/>
          <w:sz w:val="22"/>
          <w:szCs w:val="22"/>
        </w:rPr>
        <w:t xml:space="preserve">where the prosthesis is provided in the conditions and circumstances specified in the Act, and set out the minimum and, where applicable, maximum benefit payable. The Prostheses Rules repeal and replace the </w:t>
      </w:r>
      <w:r w:rsidRPr="005636E8">
        <w:rPr>
          <w:rFonts w:ascii="Times New Roman" w:hAnsi="Times New Roman"/>
          <w:i/>
          <w:sz w:val="22"/>
          <w:szCs w:val="22"/>
        </w:rPr>
        <w:t>Private Health Insurance (Prostheses) Rules (No. 1) 2022</w:t>
      </w:r>
      <w:r w:rsidRPr="005636E8">
        <w:rPr>
          <w:rFonts w:ascii="Times New Roman" w:hAnsi="Times New Roman"/>
          <w:sz w:val="22"/>
          <w:szCs w:val="22"/>
        </w:rPr>
        <w:t xml:space="preserve"> (Previous Rules).</w:t>
      </w:r>
    </w:p>
    <w:p w14:paraId="47ED6AB5" w14:textId="77777777" w:rsidR="00916959" w:rsidRPr="005636E8" w:rsidRDefault="00916959" w:rsidP="00916959">
      <w:pPr>
        <w:jc w:val="both"/>
        <w:rPr>
          <w:rFonts w:ascii="Times New Roman" w:hAnsi="Times New Roman"/>
          <w:sz w:val="22"/>
          <w:szCs w:val="22"/>
        </w:rPr>
      </w:pPr>
    </w:p>
    <w:p w14:paraId="7A23876E" w14:textId="77777777" w:rsidR="00916959" w:rsidRPr="005636E8" w:rsidRDefault="00916959" w:rsidP="00916959">
      <w:pPr>
        <w:spacing w:after="120"/>
        <w:jc w:val="both"/>
        <w:rPr>
          <w:rFonts w:ascii="Times New Roman" w:hAnsi="Times New Roman"/>
          <w:sz w:val="22"/>
          <w:szCs w:val="22"/>
        </w:rPr>
      </w:pPr>
      <w:r w:rsidRPr="005636E8">
        <w:rPr>
          <w:rFonts w:ascii="Times New Roman" w:hAnsi="Times New Roman"/>
          <w:sz w:val="22"/>
          <w:szCs w:val="22"/>
        </w:rPr>
        <w:t>The Prostheses Rules differ from the Previous Rules by:</w:t>
      </w:r>
    </w:p>
    <w:p w14:paraId="400F7375" w14:textId="726100D9" w:rsidR="00916959" w:rsidRPr="005636E8" w:rsidRDefault="00916959" w:rsidP="00916959">
      <w:pPr>
        <w:pStyle w:val="ListParagraph"/>
        <w:numPr>
          <w:ilvl w:val="3"/>
          <w:numId w:val="6"/>
        </w:numPr>
        <w:ind w:left="709"/>
        <w:jc w:val="both"/>
        <w:rPr>
          <w:rFonts w:ascii="Times New Roman" w:hAnsi="Times New Roman"/>
          <w:sz w:val="22"/>
          <w:szCs w:val="22"/>
        </w:rPr>
      </w:pPr>
      <w:r w:rsidRPr="005636E8">
        <w:rPr>
          <w:rFonts w:ascii="Times New Roman" w:hAnsi="Times New Roman"/>
          <w:sz w:val="22"/>
          <w:szCs w:val="22"/>
        </w:rPr>
        <w:t xml:space="preserve">adding </w:t>
      </w:r>
      <w:r w:rsidR="00F0719B" w:rsidRPr="005636E8">
        <w:rPr>
          <w:rFonts w:ascii="Times New Roman" w:hAnsi="Times New Roman"/>
          <w:sz w:val="22"/>
          <w:szCs w:val="22"/>
        </w:rPr>
        <w:t xml:space="preserve">207 </w:t>
      </w:r>
      <w:r w:rsidRPr="005636E8">
        <w:rPr>
          <w:rFonts w:ascii="Times New Roman" w:hAnsi="Times New Roman"/>
          <w:sz w:val="22"/>
          <w:szCs w:val="22"/>
        </w:rPr>
        <w:t xml:space="preserve">new Prostheses List billing codes to Part A of the Schedule, as a result of listing </w:t>
      </w:r>
      <w:r w:rsidR="00F0719B" w:rsidRPr="005636E8">
        <w:rPr>
          <w:rFonts w:ascii="Times New Roman" w:hAnsi="Times New Roman"/>
          <w:sz w:val="22"/>
          <w:szCs w:val="22"/>
        </w:rPr>
        <w:t>134 </w:t>
      </w:r>
      <w:r w:rsidRPr="005636E8">
        <w:rPr>
          <w:rFonts w:ascii="Times New Roman" w:hAnsi="Times New Roman"/>
          <w:sz w:val="22"/>
          <w:szCs w:val="22"/>
        </w:rPr>
        <w:t xml:space="preserve">prostheses for the first time </w:t>
      </w:r>
      <w:bookmarkStart w:id="2" w:name="_Hlk91008705"/>
      <w:r w:rsidRPr="005636E8">
        <w:rPr>
          <w:rFonts w:ascii="Times New Roman" w:hAnsi="Times New Roman"/>
          <w:sz w:val="22"/>
          <w:szCs w:val="22"/>
        </w:rPr>
        <w:t>following successful new applications</w:t>
      </w:r>
      <w:r w:rsidR="00F0719B" w:rsidRPr="005636E8">
        <w:rPr>
          <w:rFonts w:ascii="Times New Roman" w:hAnsi="Times New Roman"/>
          <w:sz w:val="22"/>
          <w:szCs w:val="22"/>
        </w:rPr>
        <w:t xml:space="preserve">, </w:t>
      </w:r>
      <w:bookmarkEnd w:id="2"/>
      <w:r w:rsidR="00852EA8" w:rsidRPr="005636E8">
        <w:rPr>
          <w:rFonts w:ascii="Times New Roman" w:hAnsi="Times New Roman"/>
          <w:sz w:val="22"/>
          <w:szCs w:val="22"/>
        </w:rPr>
        <w:t>1</w:t>
      </w:r>
      <w:r w:rsidRPr="005636E8">
        <w:rPr>
          <w:rFonts w:ascii="Times New Roman" w:hAnsi="Times New Roman"/>
          <w:sz w:val="22"/>
          <w:szCs w:val="22"/>
        </w:rPr>
        <w:t xml:space="preserve"> new </w:t>
      </w:r>
      <w:r w:rsidR="00F0719B" w:rsidRPr="005636E8">
        <w:rPr>
          <w:rFonts w:ascii="Times New Roman" w:hAnsi="Times New Roman"/>
          <w:sz w:val="22"/>
          <w:szCs w:val="22"/>
        </w:rPr>
        <w:t xml:space="preserve">billing </w:t>
      </w:r>
      <w:r w:rsidRPr="005636E8">
        <w:rPr>
          <w:rFonts w:ascii="Times New Roman" w:hAnsi="Times New Roman"/>
          <w:sz w:val="22"/>
          <w:szCs w:val="22"/>
        </w:rPr>
        <w:t>code due to the successful compression</w:t>
      </w:r>
      <w:r w:rsidRPr="005636E8">
        <w:t xml:space="preserve"> </w:t>
      </w:r>
      <w:r w:rsidRPr="005636E8">
        <w:rPr>
          <w:rFonts w:ascii="Times New Roman" w:hAnsi="Times New Roman"/>
          <w:sz w:val="22"/>
          <w:szCs w:val="22"/>
        </w:rPr>
        <w:t xml:space="preserve">of existing codes, </w:t>
      </w:r>
      <w:r w:rsidR="00852EA8" w:rsidRPr="005636E8">
        <w:rPr>
          <w:rFonts w:ascii="Times New Roman" w:hAnsi="Times New Roman"/>
          <w:sz w:val="22"/>
          <w:szCs w:val="22"/>
        </w:rPr>
        <w:t>2</w:t>
      </w:r>
      <w:r w:rsidRPr="005636E8">
        <w:rPr>
          <w:rFonts w:ascii="Times New Roman" w:hAnsi="Times New Roman"/>
          <w:sz w:val="22"/>
          <w:szCs w:val="22"/>
        </w:rPr>
        <w:t xml:space="preserve"> new code</w:t>
      </w:r>
      <w:r w:rsidR="00DD5A35" w:rsidRPr="005636E8">
        <w:rPr>
          <w:rFonts w:ascii="Times New Roman" w:hAnsi="Times New Roman"/>
          <w:sz w:val="22"/>
          <w:szCs w:val="22"/>
        </w:rPr>
        <w:t>s</w:t>
      </w:r>
      <w:r w:rsidRPr="005636E8">
        <w:rPr>
          <w:rFonts w:ascii="Times New Roman" w:hAnsi="Times New Roman"/>
          <w:sz w:val="22"/>
          <w:szCs w:val="22"/>
        </w:rPr>
        <w:t xml:space="preserve"> due to the successful expansion of </w:t>
      </w:r>
      <w:r w:rsidR="00DD5A35" w:rsidRPr="005636E8">
        <w:rPr>
          <w:rFonts w:ascii="Times New Roman" w:hAnsi="Times New Roman"/>
          <w:sz w:val="22"/>
          <w:szCs w:val="22"/>
        </w:rPr>
        <w:t xml:space="preserve">an </w:t>
      </w:r>
      <w:r w:rsidRPr="005636E8">
        <w:rPr>
          <w:rFonts w:ascii="Times New Roman" w:hAnsi="Times New Roman"/>
          <w:sz w:val="22"/>
          <w:szCs w:val="22"/>
        </w:rPr>
        <w:t>existing code</w:t>
      </w:r>
      <w:r w:rsidR="00F0719B" w:rsidRPr="005636E8">
        <w:rPr>
          <w:rFonts w:ascii="Times New Roman" w:hAnsi="Times New Roman"/>
          <w:sz w:val="22"/>
          <w:szCs w:val="22"/>
        </w:rPr>
        <w:t>,</w:t>
      </w:r>
      <w:r w:rsidRPr="005636E8">
        <w:rPr>
          <w:rFonts w:ascii="Times New Roman" w:hAnsi="Times New Roman"/>
          <w:sz w:val="22"/>
          <w:szCs w:val="22"/>
        </w:rPr>
        <w:t xml:space="preserve"> and </w:t>
      </w:r>
      <w:r w:rsidR="00852EA8" w:rsidRPr="005636E8">
        <w:rPr>
          <w:rFonts w:ascii="Times New Roman" w:hAnsi="Times New Roman"/>
          <w:sz w:val="22"/>
          <w:szCs w:val="22"/>
        </w:rPr>
        <w:t>70</w:t>
      </w:r>
      <w:r w:rsidRPr="005636E8">
        <w:rPr>
          <w:rFonts w:ascii="Times New Roman" w:hAnsi="Times New Roman"/>
          <w:sz w:val="22"/>
          <w:szCs w:val="22"/>
        </w:rPr>
        <w:t xml:space="preserve"> new codes due to transfer of prostheses from one sponsor to another</w:t>
      </w:r>
      <w:r w:rsidR="00852EA8" w:rsidRPr="005636E8">
        <w:rPr>
          <w:rFonts w:ascii="Times New Roman" w:hAnsi="Times New Roman"/>
          <w:sz w:val="22"/>
          <w:szCs w:val="22"/>
        </w:rPr>
        <w:t>;</w:t>
      </w:r>
    </w:p>
    <w:p w14:paraId="2BCD29F2" w14:textId="66C1A4D0" w:rsidR="00916959" w:rsidRPr="005636E8" w:rsidRDefault="00916959" w:rsidP="00916959">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adding </w:t>
      </w:r>
      <w:r w:rsidR="001C2711" w:rsidRPr="005636E8">
        <w:rPr>
          <w:rFonts w:ascii="Times New Roman" w:hAnsi="Times New Roman"/>
          <w:sz w:val="22"/>
          <w:szCs w:val="22"/>
        </w:rPr>
        <w:t>2</w:t>
      </w:r>
      <w:r w:rsidR="004807AE" w:rsidRPr="005636E8">
        <w:rPr>
          <w:rFonts w:ascii="Times New Roman" w:hAnsi="Times New Roman"/>
          <w:sz w:val="22"/>
          <w:szCs w:val="22"/>
        </w:rPr>
        <w:t xml:space="preserve"> </w:t>
      </w:r>
      <w:r w:rsidRPr="005636E8">
        <w:rPr>
          <w:rFonts w:ascii="Times New Roman" w:hAnsi="Times New Roman"/>
          <w:sz w:val="22"/>
          <w:szCs w:val="22"/>
        </w:rPr>
        <w:t xml:space="preserve">new Prostheses List billing codes to Part C of the Schedule following successful new applications; </w:t>
      </w:r>
    </w:p>
    <w:p w14:paraId="78CEE59A" w14:textId="7389391D" w:rsidR="00916959" w:rsidRPr="005636E8" w:rsidRDefault="00916959" w:rsidP="00916959">
      <w:pPr>
        <w:pStyle w:val="NoSpacing"/>
        <w:numPr>
          <w:ilvl w:val="0"/>
          <w:numId w:val="6"/>
        </w:numPr>
        <w:ind w:left="714" w:hanging="357"/>
        <w:jc w:val="both"/>
        <w:rPr>
          <w:sz w:val="22"/>
          <w:szCs w:val="22"/>
          <w:lang w:eastAsia="en-AU"/>
        </w:rPr>
      </w:pPr>
      <w:r w:rsidRPr="005636E8">
        <w:rPr>
          <w:sz w:val="22"/>
          <w:szCs w:val="22"/>
        </w:rPr>
        <w:t xml:space="preserve">changing the listing details </w:t>
      </w:r>
      <w:r w:rsidRPr="005636E8">
        <w:rPr>
          <w:sz w:val="22"/>
          <w:szCs w:val="22"/>
          <w:lang w:eastAsia="en-AU"/>
        </w:rPr>
        <w:t xml:space="preserve">of </w:t>
      </w:r>
      <w:r w:rsidR="00F0719B" w:rsidRPr="005636E8">
        <w:rPr>
          <w:sz w:val="22"/>
          <w:szCs w:val="22"/>
          <w:lang w:eastAsia="en-AU"/>
        </w:rPr>
        <w:t>12</w:t>
      </w:r>
      <w:r w:rsidR="00DC53CB" w:rsidRPr="005636E8">
        <w:rPr>
          <w:sz w:val="22"/>
          <w:szCs w:val="22"/>
          <w:lang w:eastAsia="en-AU"/>
        </w:rPr>
        <w:t>5</w:t>
      </w:r>
      <w:r w:rsidR="00F0719B" w:rsidRPr="005636E8">
        <w:rPr>
          <w:sz w:val="22"/>
          <w:szCs w:val="22"/>
          <w:lang w:eastAsia="en-AU"/>
        </w:rPr>
        <w:t xml:space="preserve"> </w:t>
      </w:r>
      <w:r w:rsidRPr="005636E8">
        <w:rPr>
          <w:sz w:val="22"/>
          <w:szCs w:val="22"/>
          <w:lang w:eastAsia="en-AU"/>
        </w:rPr>
        <w:t>Prostheses List billing codes in Part A of the Schedule</w:t>
      </w:r>
      <w:r w:rsidR="00DC53CB" w:rsidRPr="005636E8">
        <w:rPr>
          <w:sz w:val="22"/>
          <w:szCs w:val="22"/>
          <w:lang w:eastAsia="en-AU"/>
        </w:rPr>
        <w:t xml:space="preserve">, including 121 billing code </w:t>
      </w:r>
      <w:r w:rsidRPr="005636E8">
        <w:rPr>
          <w:sz w:val="22"/>
          <w:szCs w:val="22"/>
          <w:lang w:eastAsia="en-AU"/>
        </w:rPr>
        <w:t>following the successful amendment applications from the sponsors</w:t>
      </w:r>
      <w:r w:rsidR="00DC53CB" w:rsidRPr="005636E8">
        <w:rPr>
          <w:sz w:val="22"/>
          <w:szCs w:val="22"/>
          <w:lang w:eastAsia="en-AU"/>
        </w:rPr>
        <w:t xml:space="preserve">, 3 billing codes with new conditions, and 1 billing code with </w:t>
      </w:r>
      <w:r w:rsidR="00C81887" w:rsidRPr="005636E8">
        <w:rPr>
          <w:sz w:val="22"/>
          <w:szCs w:val="22"/>
          <w:lang w:eastAsia="en-AU"/>
        </w:rPr>
        <w:t xml:space="preserve">the </w:t>
      </w:r>
      <w:r w:rsidR="00DC53CB" w:rsidRPr="005636E8">
        <w:rPr>
          <w:sz w:val="22"/>
          <w:szCs w:val="22"/>
          <w:lang w:eastAsia="en-AU"/>
        </w:rPr>
        <w:t>removed suffix</w:t>
      </w:r>
      <w:r w:rsidR="00852EA8" w:rsidRPr="005636E8">
        <w:rPr>
          <w:sz w:val="22"/>
          <w:szCs w:val="22"/>
          <w:lang w:eastAsia="en-AU"/>
        </w:rPr>
        <w:t>;</w:t>
      </w:r>
    </w:p>
    <w:p w14:paraId="344B4A18" w14:textId="3D3A0CA4" w:rsidR="00916959" w:rsidRPr="005636E8" w:rsidRDefault="00916959" w:rsidP="00916959">
      <w:pPr>
        <w:pStyle w:val="ListParagraph"/>
        <w:numPr>
          <w:ilvl w:val="0"/>
          <w:numId w:val="6"/>
        </w:numPr>
        <w:ind w:left="709" w:hanging="357"/>
        <w:jc w:val="both"/>
        <w:rPr>
          <w:rFonts w:ascii="Times New Roman" w:hAnsi="Times New Roman"/>
          <w:sz w:val="22"/>
          <w:szCs w:val="22"/>
        </w:rPr>
      </w:pPr>
      <w:r w:rsidRPr="005636E8">
        <w:rPr>
          <w:rFonts w:ascii="Times New Roman" w:hAnsi="Times New Roman"/>
          <w:sz w:val="22"/>
          <w:szCs w:val="22"/>
        </w:rPr>
        <w:t xml:space="preserve">changing </w:t>
      </w:r>
      <w:bookmarkStart w:id="3" w:name="_Hlk90993260"/>
      <w:r w:rsidRPr="005636E8">
        <w:rPr>
          <w:rFonts w:ascii="Times New Roman" w:hAnsi="Times New Roman"/>
          <w:sz w:val="22"/>
          <w:szCs w:val="22"/>
        </w:rPr>
        <w:t xml:space="preserve">the listing details </w:t>
      </w:r>
      <w:bookmarkEnd w:id="3"/>
      <w:r w:rsidRPr="005636E8">
        <w:rPr>
          <w:rFonts w:ascii="Times New Roman" w:hAnsi="Times New Roman"/>
          <w:sz w:val="22"/>
          <w:szCs w:val="22"/>
        </w:rPr>
        <w:t xml:space="preserve">of </w:t>
      </w:r>
      <w:r w:rsidR="00852EA8" w:rsidRPr="005636E8">
        <w:rPr>
          <w:rFonts w:ascii="Times New Roman" w:hAnsi="Times New Roman"/>
          <w:sz w:val="22"/>
          <w:szCs w:val="22"/>
        </w:rPr>
        <w:t>22</w:t>
      </w:r>
      <w:r w:rsidRPr="005636E8">
        <w:rPr>
          <w:rFonts w:ascii="Times New Roman" w:hAnsi="Times New Roman"/>
          <w:sz w:val="22"/>
          <w:szCs w:val="22"/>
        </w:rPr>
        <w:t xml:space="preserve"> Prostheses List billing codes in Part B following the successful amendment applications from the sponsors;</w:t>
      </w:r>
    </w:p>
    <w:p w14:paraId="47664C04" w14:textId="2A384290" w:rsidR="00916959" w:rsidRPr="005636E8" w:rsidRDefault="00916959" w:rsidP="00916959">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deleting </w:t>
      </w:r>
      <w:r w:rsidR="00F0719B" w:rsidRPr="005636E8">
        <w:rPr>
          <w:rFonts w:ascii="Times New Roman" w:hAnsi="Times New Roman"/>
          <w:sz w:val="22"/>
          <w:szCs w:val="22"/>
        </w:rPr>
        <w:t xml:space="preserve">444 </w:t>
      </w:r>
      <w:r w:rsidRPr="005636E8">
        <w:rPr>
          <w:rFonts w:ascii="Times New Roman" w:hAnsi="Times New Roman"/>
          <w:sz w:val="22"/>
          <w:szCs w:val="22"/>
        </w:rPr>
        <w:t xml:space="preserve">Prostheses List billing codes from Part A of the Schedule, as a result of accepting </w:t>
      </w:r>
      <w:r w:rsidR="00F0719B" w:rsidRPr="005636E8">
        <w:rPr>
          <w:rFonts w:ascii="Times New Roman" w:hAnsi="Times New Roman"/>
          <w:sz w:val="22"/>
          <w:szCs w:val="22"/>
        </w:rPr>
        <w:t>371 </w:t>
      </w:r>
      <w:r w:rsidRPr="005636E8">
        <w:rPr>
          <w:rFonts w:ascii="Times New Roman" w:hAnsi="Times New Roman"/>
          <w:sz w:val="22"/>
          <w:szCs w:val="22"/>
        </w:rPr>
        <w:t xml:space="preserve">deletion applications submitted by the sponsors, removing </w:t>
      </w:r>
      <w:r w:rsidR="001C2711" w:rsidRPr="005636E8">
        <w:rPr>
          <w:rFonts w:ascii="Times New Roman" w:hAnsi="Times New Roman"/>
          <w:sz w:val="22"/>
          <w:szCs w:val="22"/>
        </w:rPr>
        <w:t>70</w:t>
      </w:r>
      <w:r w:rsidRPr="005636E8">
        <w:rPr>
          <w:rFonts w:ascii="Times New Roman" w:hAnsi="Times New Roman"/>
          <w:sz w:val="22"/>
          <w:szCs w:val="22"/>
        </w:rPr>
        <w:t xml:space="preserve"> current codes after transferring prostheses to the new sponsors, removing </w:t>
      </w:r>
      <w:r w:rsidR="00040F05" w:rsidRPr="005636E8">
        <w:rPr>
          <w:rFonts w:ascii="Times New Roman" w:hAnsi="Times New Roman"/>
          <w:sz w:val="22"/>
          <w:szCs w:val="22"/>
        </w:rPr>
        <w:t>3</w:t>
      </w:r>
      <w:r w:rsidRPr="005636E8">
        <w:rPr>
          <w:rFonts w:ascii="Times New Roman" w:hAnsi="Times New Roman"/>
          <w:sz w:val="22"/>
          <w:szCs w:val="22"/>
        </w:rPr>
        <w:t xml:space="preserve"> current codes as the result of successful compression and expansion applications; </w:t>
      </w:r>
    </w:p>
    <w:p w14:paraId="3A7F125D" w14:textId="370BFF38" w:rsidR="00916959" w:rsidRPr="005636E8" w:rsidRDefault="00916959" w:rsidP="00916959">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deleting </w:t>
      </w:r>
      <w:r w:rsidR="00040F05" w:rsidRPr="005636E8">
        <w:rPr>
          <w:rFonts w:ascii="Times New Roman" w:hAnsi="Times New Roman"/>
          <w:sz w:val="22"/>
          <w:szCs w:val="22"/>
        </w:rPr>
        <w:t>1</w:t>
      </w:r>
      <w:r w:rsidRPr="005636E8">
        <w:rPr>
          <w:rFonts w:ascii="Times New Roman" w:hAnsi="Times New Roman"/>
          <w:sz w:val="22"/>
          <w:szCs w:val="22"/>
        </w:rPr>
        <w:t xml:space="preserve"> Prostheses List billing code from Part B of Schedule 1 as the result of accepted deletion application; </w:t>
      </w:r>
    </w:p>
    <w:p w14:paraId="527EC830" w14:textId="77777777" w:rsidR="00DC53CB" w:rsidRPr="005636E8" w:rsidRDefault="00916959" w:rsidP="00916959">
      <w:pPr>
        <w:pStyle w:val="ListParagraph"/>
        <w:numPr>
          <w:ilvl w:val="0"/>
          <w:numId w:val="6"/>
        </w:numPr>
        <w:jc w:val="both"/>
        <w:rPr>
          <w:rFonts w:ascii="Times New Roman" w:hAnsi="Times New Roman"/>
          <w:sz w:val="22"/>
          <w:szCs w:val="22"/>
        </w:rPr>
      </w:pPr>
      <w:r w:rsidRPr="005636E8">
        <w:rPr>
          <w:rFonts w:ascii="Times New Roman" w:hAnsi="Times New Roman"/>
          <w:sz w:val="22"/>
          <w:szCs w:val="22"/>
        </w:rPr>
        <w:t xml:space="preserve">deleting </w:t>
      </w:r>
      <w:r w:rsidR="00040F05" w:rsidRPr="005636E8">
        <w:rPr>
          <w:rFonts w:ascii="Times New Roman" w:hAnsi="Times New Roman"/>
          <w:sz w:val="22"/>
          <w:szCs w:val="22"/>
        </w:rPr>
        <w:t>1</w:t>
      </w:r>
      <w:r w:rsidRPr="005636E8">
        <w:rPr>
          <w:rFonts w:ascii="Times New Roman" w:hAnsi="Times New Roman"/>
          <w:sz w:val="22"/>
          <w:szCs w:val="22"/>
        </w:rPr>
        <w:t xml:space="preserve"> Prostheses List billing code from Part C of Schedule 1 as the result of accepted deletion applications</w:t>
      </w:r>
      <w:r w:rsidR="00DC53CB" w:rsidRPr="005636E8">
        <w:rPr>
          <w:rFonts w:ascii="Times New Roman" w:hAnsi="Times New Roman"/>
          <w:sz w:val="22"/>
          <w:szCs w:val="22"/>
        </w:rPr>
        <w:t>; and</w:t>
      </w:r>
    </w:p>
    <w:p w14:paraId="37F05C9E" w14:textId="69A7DB11" w:rsidR="00916959" w:rsidRPr="005636E8" w:rsidRDefault="00DC53CB" w:rsidP="00916959">
      <w:pPr>
        <w:pStyle w:val="ListParagraph"/>
        <w:numPr>
          <w:ilvl w:val="0"/>
          <w:numId w:val="6"/>
        </w:numPr>
        <w:jc w:val="both"/>
        <w:rPr>
          <w:rFonts w:ascii="Times New Roman" w:hAnsi="Times New Roman"/>
          <w:sz w:val="22"/>
          <w:szCs w:val="22"/>
        </w:rPr>
      </w:pPr>
      <w:r w:rsidRPr="005636E8">
        <w:rPr>
          <w:rFonts w:ascii="Times New Roman" w:hAnsi="Times New Roman"/>
          <w:sz w:val="22"/>
          <w:szCs w:val="22"/>
        </w:rPr>
        <w:t>changed benefits under the Prostheses List reforms</w:t>
      </w:r>
      <w:r w:rsidR="00A26753" w:rsidRPr="005636E8">
        <w:rPr>
          <w:rFonts w:ascii="Times New Roman" w:hAnsi="Times New Roman"/>
          <w:sz w:val="22"/>
          <w:szCs w:val="22"/>
        </w:rPr>
        <w:t>.</w:t>
      </w:r>
    </w:p>
    <w:p w14:paraId="27D9760F" w14:textId="77777777" w:rsidR="00916959" w:rsidRPr="005636E8" w:rsidRDefault="00916959" w:rsidP="00916959">
      <w:pPr>
        <w:spacing w:after="120"/>
        <w:jc w:val="both"/>
        <w:rPr>
          <w:rFonts w:ascii="Times New Roman" w:hAnsi="Times New Roman"/>
          <w:sz w:val="22"/>
          <w:szCs w:val="22"/>
        </w:rPr>
      </w:pPr>
    </w:p>
    <w:p w14:paraId="5C92E89A"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number of Prostheses List codes were taken from reports produced by Prostheses Listing Management System (PLMS) when the final Prostheses List was run. </w:t>
      </w:r>
    </w:p>
    <w:p w14:paraId="0AF23CE8" w14:textId="77777777" w:rsidR="00916959" w:rsidRPr="005636E8" w:rsidRDefault="00916959" w:rsidP="00916959">
      <w:pPr>
        <w:jc w:val="both"/>
        <w:rPr>
          <w:rFonts w:ascii="Times New Roman" w:hAnsi="Times New Roman"/>
          <w:sz w:val="22"/>
          <w:szCs w:val="22"/>
        </w:rPr>
      </w:pPr>
    </w:p>
    <w:p w14:paraId="0A174569"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When Prostheses List codes are expanded or compressed, or transferred from one sponsor to a different sponsor, the Prostheses List codes that they are expanded or compressed or transferred from are deleted.</w:t>
      </w:r>
    </w:p>
    <w:p w14:paraId="39CE784E"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p>
    <w:p w14:paraId="40EA13CA"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5636E8">
        <w:rPr>
          <w:rFonts w:ascii="Times New Roman" w:hAnsi="Times New Roman"/>
          <w:sz w:val="22"/>
          <w:szCs w:val="22"/>
        </w:rPr>
        <w:t xml:space="preserve">The Prostheses Rules are a legislative instrument for the purposes of the </w:t>
      </w:r>
      <w:r w:rsidRPr="005636E8">
        <w:rPr>
          <w:rFonts w:ascii="Times New Roman" w:hAnsi="Times New Roman"/>
          <w:i/>
          <w:sz w:val="22"/>
          <w:szCs w:val="22"/>
        </w:rPr>
        <w:t>Legislation Act 2003</w:t>
      </w:r>
      <w:r w:rsidRPr="005636E8">
        <w:rPr>
          <w:rFonts w:ascii="Times New Roman" w:hAnsi="Times New Roman"/>
          <w:sz w:val="22"/>
          <w:szCs w:val="22"/>
        </w:rPr>
        <w:t>.</w:t>
      </w:r>
    </w:p>
    <w:p w14:paraId="6F0602D9" w14:textId="77777777" w:rsidR="00916959" w:rsidRPr="005636E8" w:rsidRDefault="00916959" w:rsidP="00916959">
      <w:pPr>
        <w:rPr>
          <w:rFonts w:ascii="Times New Roman" w:hAnsi="Times New Roman"/>
          <w:sz w:val="22"/>
          <w:szCs w:val="22"/>
        </w:rPr>
      </w:pPr>
    </w:p>
    <w:p w14:paraId="54A83033" w14:textId="77777777" w:rsidR="00916959" w:rsidRPr="005636E8" w:rsidRDefault="00916959" w:rsidP="00916959">
      <w:pPr>
        <w:rPr>
          <w:rFonts w:ascii="Times New Roman" w:hAnsi="Times New Roman"/>
          <w:b/>
          <w:sz w:val="22"/>
          <w:szCs w:val="22"/>
        </w:rPr>
      </w:pPr>
      <w:r w:rsidRPr="005636E8">
        <w:rPr>
          <w:rFonts w:ascii="Times New Roman" w:hAnsi="Times New Roman"/>
          <w:b/>
          <w:sz w:val="22"/>
          <w:szCs w:val="22"/>
        </w:rPr>
        <w:t>Consultation</w:t>
      </w:r>
    </w:p>
    <w:p w14:paraId="534DE79F" w14:textId="77777777" w:rsidR="00916959" w:rsidRPr="005636E8" w:rsidRDefault="00916959" w:rsidP="00916959">
      <w:pPr>
        <w:keepNext/>
        <w:rPr>
          <w:rFonts w:ascii="Times New Roman" w:hAnsi="Times New Roman"/>
          <w:b/>
          <w:sz w:val="22"/>
          <w:szCs w:val="22"/>
        </w:rPr>
      </w:pPr>
    </w:p>
    <w:p w14:paraId="6EBBA975" w14:textId="0D4CF8C0"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 and advice provided by the Medical Services Advisory Committee</w:t>
      </w:r>
      <w:r w:rsidR="00DC53CB" w:rsidRPr="005636E8">
        <w:rPr>
          <w:rFonts w:ascii="Times New Roman" w:hAnsi="Times New Roman"/>
          <w:sz w:val="22"/>
          <w:szCs w:val="22"/>
        </w:rPr>
        <w:t xml:space="preserve"> where required</w:t>
      </w:r>
      <w:r w:rsidRPr="005636E8">
        <w:rPr>
          <w:rFonts w:ascii="Times New Roman" w:hAnsi="Times New Roman"/>
          <w:sz w:val="22"/>
          <w:szCs w:val="22"/>
        </w:rPr>
        <w:t>.</w:t>
      </w:r>
    </w:p>
    <w:p w14:paraId="0F922144"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Applicants who applied under subsection 72-10(2) of the Act for the listing of their prostheses on the Prostheses List or amending the existing billing codes had opportunities to provide further information and clarification regarding their products during assessment of their applications.</w:t>
      </w:r>
    </w:p>
    <w:p w14:paraId="7412E419" w14:textId="77777777" w:rsidR="00916959" w:rsidRPr="005636E8" w:rsidRDefault="00916959" w:rsidP="00916959">
      <w:pPr>
        <w:jc w:val="both"/>
        <w:rPr>
          <w:rFonts w:ascii="Times New Roman" w:hAnsi="Times New Roman"/>
          <w:sz w:val="22"/>
          <w:szCs w:val="22"/>
        </w:rPr>
      </w:pPr>
    </w:p>
    <w:p w14:paraId="13C58E58"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Further, the Prostheses Rules have been made following consultation with the sponsors of the prostheses affected by the changes explained below. </w:t>
      </w:r>
    </w:p>
    <w:p w14:paraId="1CF271CE" w14:textId="77777777" w:rsidR="00916959" w:rsidRPr="005636E8" w:rsidRDefault="00916959" w:rsidP="00916959">
      <w:pPr>
        <w:jc w:val="both"/>
        <w:rPr>
          <w:rFonts w:ascii="Times New Roman" w:hAnsi="Times New Roman"/>
          <w:i/>
          <w:iCs/>
          <w:sz w:val="22"/>
          <w:szCs w:val="22"/>
        </w:rPr>
      </w:pPr>
    </w:p>
    <w:p w14:paraId="1C04A948" w14:textId="77777777" w:rsidR="00916959" w:rsidRPr="005636E8" w:rsidRDefault="00916959" w:rsidP="00916959">
      <w:r w:rsidRPr="005636E8">
        <w:rPr>
          <w:rFonts w:ascii="Times New Roman" w:hAnsi="Times New Roman"/>
          <w:i/>
          <w:iCs/>
          <w:sz w:val="22"/>
          <w:szCs w:val="22"/>
          <w:u w:val="single"/>
        </w:rPr>
        <w:t>Prostheses List reforms</w:t>
      </w:r>
    </w:p>
    <w:p w14:paraId="79DEE088" w14:textId="77777777" w:rsidR="00916959" w:rsidRPr="005636E8" w:rsidRDefault="00916959" w:rsidP="00916959">
      <w:pPr>
        <w:jc w:val="both"/>
        <w:rPr>
          <w:rFonts w:ascii="Times New Roman" w:hAnsi="Times New Roman"/>
          <w:sz w:val="20"/>
        </w:rPr>
      </w:pPr>
      <w:r w:rsidRPr="005636E8">
        <w:rPr>
          <w:rFonts w:ascii="Times New Roman" w:hAnsi="Times New Roman"/>
          <w:sz w:val="22"/>
          <w:szCs w:val="18"/>
        </w:rPr>
        <w:t xml:space="preserve">In the 2021-22 Budget, the Government has committed $22 million over four years to improve the Prostheses List and its arrangements, building on the previous reform activities. </w:t>
      </w:r>
    </w:p>
    <w:p w14:paraId="7658B624" w14:textId="77777777" w:rsidR="00916959" w:rsidRPr="005636E8" w:rsidRDefault="00916959" w:rsidP="00916959">
      <w:pPr>
        <w:jc w:val="both"/>
        <w:rPr>
          <w:rFonts w:ascii="Times New Roman" w:hAnsi="Times New Roman"/>
          <w:sz w:val="22"/>
          <w:szCs w:val="22"/>
        </w:rPr>
      </w:pPr>
    </w:p>
    <w:p w14:paraId="44508348"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aim of the Prostheses List reforms includes improving sustainability of the private health insurance and measures include better aligning the Prostheses List benefits with the prices paid in the public hospital system, better defining the scope of the Prostheses List, and clarifying that the general use items are not eligible for listing on the Prostheses List. </w:t>
      </w:r>
    </w:p>
    <w:p w14:paraId="5FC932E7" w14:textId="77777777" w:rsidR="00916959" w:rsidRPr="005636E8" w:rsidRDefault="00916959" w:rsidP="00916959">
      <w:pPr>
        <w:jc w:val="both"/>
        <w:rPr>
          <w:rFonts w:ascii="Times New Roman" w:hAnsi="Times New Roman"/>
          <w:sz w:val="22"/>
          <w:szCs w:val="22"/>
        </w:rPr>
      </w:pPr>
    </w:p>
    <w:p w14:paraId="44B2A847" w14:textId="6985FC84"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lastRenderedPageBreak/>
        <w:t xml:space="preserve">Aligning the Prostheses List benefits with the public hospital prices has been supported by benchmark pricing developed by the </w:t>
      </w:r>
      <w:r w:rsidR="00DC53CB" w:rsidRPr="005636E8">
        <w:rPr>
          <w:rFonts w:ascii="Times New Roman" w:hAnsi="Times New Roman"/>
          <w:sz w:val="22"/>
          <w:szCs w:val="22"/>
        </w:rPr>
        <w:t>Independent Hospital Pricing Authority (IHPA)</w:t>
      </w:r>
      <w:r w:rsidRPr="005636E8">
        <w:rPr>
          <w:rFonts w:ascii="Times New Roman" w:hAnsi="Times New Roman"/>
          <w:sz w:val="22"/>
          <w:szCs w:val="22"/>
        </w:rPr>
        <w:t xml:space="preserve">. </w:t>
      </w:r>
      <w:r w:rsidR="00DC53CB" w:rsidRPr="005636E8">
        <w:rPr>
          <w:sz w:val="22"/>
          <w:szCs w:val="22"/>
        </w:rPr>
        <w:t>The IHPA consulted extensively with the relevant stakeholders prior to publishing the </w:t>
      </w:r>
      <w:hyperlink r:id="rId8" w:history="1">
        <w:r w:rsidR="00DC53CB" w:rsidRPr="005636E8">
          <w:rPr>
            <w:sz w:val="22"/>
            <w:szCs w:val="22"/>
          </w:rPr>
          <w:t>Methodology for Determining the Benchmark Price for Prostheses in Australian Public Hospitals</w:t>
        </w:r>
      </w:hyperlink>
      <w:r w:rsidR="00DC53CB" w:rsidRPr="005636E8">
        <w:rPr>
          <w:sz w:val="22"/>
          <w:szCs w:val="22"/>
        </w:rPr>
        <w:t> outlining the process IHPA used to determine the benchmark price for prostheses in the public sector</w:t>
      </w:r>
      <w:r w:rsidR="002F4FCA" w:rsidRPr="005636E8">
        <w:rPr>
          <w:sz w:val="22"/>
          <w:szCs w:val="22"/>
        </w:rPr>
        <w:t>.</w:t>
      </w:r>
    </w:p>
    <w:p w14:paraId="14EE75E6" w14:textId="77777777" w:rsidR="00916959" w:rsidRPr="005636E8" w:rsidRDefault="00916959" w:rsidP="00916959">
      <w:pPr>
        <w:jc w:val="both"/>
        <w:rPr>
          <w:rFonts w:ascii="Times New Roman" w:hAnsi="Times New Roman"/>
          <w:sz w:val="22"/>
          <w:szCs w:val="22"/>
        </w:rPr>
      </w:pPr>
    </w:p>
    <w:p w14:paraId="1B2DC4AF"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Clinical Implementation Reference Group has assisted in defining which products are general use items and should be removed from the Prostheses List.</w:t>
      </w:r>
    </w:p>
    <w:p w14:paraId="45DF3608" w14:textId="77777777" w:rsidR="00916959" w:rsidRPr="005636E8" w:rsidRDefault="00916959" w:rsidP="00916959">
      <w:pPr>
        <w:jc w:val="both"/>
        <w:rPr>
          <w:rFonts w:ascii="Times New Roman" w:hAnsi="Times New Roman"/>
          <w:sz w:val="22"/>
          <w:szCs w:val="22"/>
        </w:rPr>
      </w:pPr>
    </w:p>
    <w:p w14:paraId="1F289D30"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These reforms will be implemented over a number of years with transitional arrangements.</w:t>
      </w:r>
    </w:p>
    <w:p w14:paraId="7422EA77" w14:textId="77777777" w:rsidR="00916959" w:rsidRPr="005636E8" w:rsidRDefault="00916959" w:rsidP="00916959">
      <w:pPr>
        <w:jc w:val="both"/>
        <w:rPr>
          <w:rFonts w:ascii="Times New Roman" w:hAnsi="Times New Roman"/>
          <w:sz w:val="22"/>
          <w:szCs w:val="22"/>
        </w:rPr>
      </w:pPr>
    </w:p>
    <w:p w14:paraId="5CE247EB" w14:textId="3AB03D49"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Prostheses List benefits reductions will occur in three instalments (in 2022, 2023, and 2024), with the first reduction occurring in this July 2022 Prostheses List update. The reduction is 60 percent for the general use items, and 40 percent for the </w:t>
      </w:r>
      <w:r w:rsidR="002F4FCA" w:rsidRPr="005636E8">
        <w:rPr>
          <w:rFonts w:ascii="Times New Roman" w:hAnsi="Times New Roman"/>
          <w:sz w:val="22"/>
          <w:szCs w:val="22"/>
        </w:rPr>
        <w:t xml:space="preserve">remaining </w:t>
      </w:r>
      <w:r w:rsidRPr="005636E8">
        <w:rPr>
          <w:rFonts w:ascii="Times New Roman" w:hAnsi="Times New Roman"/>
          <w:sz w:val="22"/>
          <w:szCs w:val="22"/>
        </w:rPr>
        <w:t>products listed in Part A of the difference between the Prostheses List benefit and the Weighted Average Price, as calculated by the IHPA, for those billing codes for which the Prostheses List benefit is more than 7 percent above the Weighted Average Price.</w:t>
      </w:r>
    </w:p>
    <w:p w14:paraId="14C4A211" w14:textId="77777777" w:rsidR="00DC53CB" w:rsidRPr="005636E8" w:rsidRDefault="00DC53CB" w:rsidP="00916959">
      <w:pPr>
        <w:jc w:val="both"/>
        <w:rPr>
          <w:rFonts w:ascii="Times New Roman" w:hAnsi="Times New Roman"/>
          <w:sz w:val="22"/>
          <w:szCs w:val="22"/>
        </w:rPr>
      </w:pPr>
    </w:p>
    <w:p w14:paraId="135C72D6"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 benefit reduction for Cardiac Implantable Electronic Devices (CIED) is deferred by 1 year.</w:t>
      </w:r>
    </w:p>
    <w:p w14:paraId="5CAE2D45" w14:textId="77777777" w:rsidR="00916959" w:rsidRPr="005636E8" w:rsidRDefault="00916959" w:rsidP="00916959">
      <w:pPr>
        <w:jc w:val="both"/>
        <w:rPr>
          <w:sz w:val="22"/>
          <w:szCs w:val="22"/>
        </w:rPr>
      </w:pPr>
    </w:p>
    <w:p w14:paraId="6FDFC26B" w14:textId="77777777" w:rsidR="00916959" w:rsidRPr="005636E8" w:rsidRDefault="00916959" w:rsidP="00916959">
      <w:pPr>
        <w:rPr>
          <w:rFonts w:ascii="Times New Roman" w:hAnsi="Times New Roman"/>
          <w:b/>
          <w:bCs/>
          <w:sz w:val="22"/>
          <w:szCs w:val="22"/>
        </w:rPr>
      </w:pPr>
      <w:r w:rsidRPr="005636E8">
        <w:rPr>
          <w:rFonts w:ascii="Times New Roman" w:hAnsi="Times New Roman"/>
          <w:b/>
          <w:bCs/>
          <w:sz w:val="22"/>
          <w:szCs w:val="22"/>
        </w:rPr>
        <w:t>Commencement</w:t>
      </w:r>
    </w:p>
    <w:p w14:paraId="763283D2" w14:textId="77777777" w:rsidR="00916959" w:rsidRPr="005636E8" w:rsidRDefault="00916959" w:rsidP="00916959">
      <w:pPr>
        <w:rPr>
          <w:rFonts w:ascii="Times New Roman" w:hAnsi="Times New Roman"/>
          <w:b/>
          <w:bCs/>
          <w:sz w:val="22"/>
          <w:szCs w:val="22"/>
        </w:rPr>
      </w:pPr>
    </w:p>
    <w:p w14:paraId="0AF8005C"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 Prostheses Rules commence on 1 July 2022.</w:t>
      </w:r>
    </w:p>
    <w:p w14:paraId="673280A4" w14:textId="77777777" w:rsidR="00916959" w:rsidRPr="005636E8" w:rsidRDefault="00916959" w:rsidP="00916959">
      <w:pPr>
        <w:jc w:val="both"/>
        <w:rPr>
          <w:rFonts w:ascii="Times New Roman" w:hAnsi="Times New Roman"/>
          <w:sz w:val="22"/>
          <w:szCs w:val="22"/>
        </w:rPr>
      </w:pPr>
    </w:p>
    <w:p w14:paraId="177E0EC3"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A provision-by-provision description of the Prostheses Rules is set out in </w:t>
      </w:r>
      <w:r w:rsidRPr="005636E8">
        <w:rPr>
          <w:rFonts w:ascii="Times New Roman" w:hAnsi="Times New Roman"/>
          <w:sz w:val="22"/>
          <w:szCs w:val="22"/>
          <w:u w:val="single"/>
        </w:rPr>
        <w:t>Attachment 1</w:t>
      </w:r>
      <w:r w:rsidRPr="005636E8">
        <w:rPr>
          <w:rFonts w:ascii="Times New Roman" w:hAnsi="Times New Roman"/>
          <w:sz w:val="22"/>
          <w:szCs w:val="22"/>
        </w:rPr>
        <w:t>.</w:t>
      </w:r>
    </w:p>
    <w:p w14:paraId="5A0919FE" w14:textId="77777777" w:rsidR="00916959" w:rsidRPr="005636E8" w:rsidRDefault="00916959" w:rsidP="00916959">
      <w:pPr>
        <w:rPr>
          <w:rFonts w:ascii="Times New Roman" w:hAnsi="Times New Roman"/>
          <w:sz w:val="22"/>
          <w:szCs w:val="22"/>
        </w:rPr>
      </w:pPr>
    </w:p>
    <w:p w14:paraId="2A37063B" w14:textId="77777777" w:rsidR="00916959" w:rsidRPr="005636E8" w:rsidRDefault="00916959" w:rsidP="00916959">
      <w:pPr>
        <w:spacing w:after="200" w:line="276" w:lineRule="auto"/>
        <w:rPr>
          <w:rFonts w:ascii="Times New Roman" w:hAnsi="Times New Roman"/>
          <w:sz w:val="22"/>
          <w:szCs w:val="22"/>
        </w:rPr>
      </w:pPr>
      <w:r w:rsidRPr="005636E8">
        <w:rPr>
          <w:rFonts w:ascii="Times New Roman" w:hAnsi="Times New Roman"/>
          <w:sz w:val="22"/>
          <w:szCs w:val="22"/>
        </w:rPr>
        <w:br w:type="page"/>
      </w:r>
    </w:p>
    <w:p w14:paraId="1BF6E0EC" w14:textId="77777777" w:rsidR="00916959" w:rsidRPr="005636E8" w:rsidRDefault="00916959" w:rsidP="00916959">
      <w:pPr>
        <w:pStyle w:val="BodyText"/>
        <w:jc w:val="right"/>
        <w:rPr>
          <w:sz w:val="22"/>
          <w:szCs w:val="22"/>
        </w:rPr>
      </w:pPr>
      <w:r w:rsidRPr="005636E8">
        <w:rPr>
          <w:sz w:val="22"/>
          <w:szCs w:val="22"/>
        </w:rPr>
        <w:lastRenderedPageBreak/>
        <w:t>ATTACHMENT 1</w:t>
      </w:r>
    </w:p>
    <w:p w14:paraId="691F8F41" w14:textId="77777777" w:rsidR="00916959" w:rsidRPr="005636E8" w:rsidRDefault="00916959" w:rsidP="00916959">
      <w:pPr>
        <w:pStyle w:val="BodyText"/>
        <w:rPr>
          <w:sz w:val="22"/>
          <w:szCs w:val="22"/>
          <w:u w:val="single"/>
        </w:rPr>
      </w:pPr>
    </w:p>
    <w:p w14:paraId="7AC7A26D" w14:textId="77777777" w:rsidR="00916959" w:rsidRPr="005636E8" w:rsidRDefault="00916959" w:rsidP="00916959">
      <w:pPr>
        <w:pStyle w:val="BodyText"/>
        <w:rPr>
          <w:i/>
          <w:iCs/>
          <w:sz w:val="22"/>
          <w:szCs w:val="22"/>
        </w:rPr>
      </w:pPr>
      <w:r w:rsidRPr="005636E8">
        <w:rPr>
          <w:sz w:val="22"/>
          <w:szCs w:val="22"/>
        </w:rPr>
        <w:t xml:space="preserve">Provision by provision description of the </w:t>
      </w:r>
      <w:r w:rsidRPr="005636E8">
        <w:rPr>
          <w:i/>
          <w:sz w:val="22"/>
          <w:szCs w:val="22"/>
        </w:rPr>
        <w:t>P</w:t>
      </w:r>
      <w:r w:rsidRPr="005636E8">
        <w:rPr>
          <w:i/>
          <w:iCs/>
          <w:sz w:val="22"/>
          <w:szCs w:val="22"/>
        </w:rPr>
        <w:t>rivate</w:t>
      </w:r>
      <w:r w:rsidRPr="005636E8">
        <w:rPr>
          <w:sz w:val="22"/>
          <w:szCs w:val="22"/>
        </w:rPr>
        <w:t xml:space="preserve"> </w:t>
      </w:r>
      <w:r w:rsidRPr="005636E8">
        <w:rPr>
          <w:i/>
          <w:iCs/>
          <w:sz w:val="22"/>
          <w:szCs w:val="22"/>
        </w:rPr>
        <w:t xml:space="preserve">Health Insurance (Prostheses) Rules (No. 2) 2022 </w:t>
      </w:r>
    </w:p>
    <w:p w14:paraId="57AF2C6D" w14:textId="77777777" w:rsidR="00916959" w:rsidRPr="005636E8" w:rsidRDefault="00916959" w:rsidP="00916959">
      <w:pPr>
        <w:pStyle w:val="BodyText"/>
        <w:rPr>
          <w:i/>
          <w:sz w:val="22"/>
          <w:szCs w:val="22"/>
        </w:rPr>
      </w:pPr>
    </w:p>
    <w:p w14:paraId="7648431C" w14:textId="77777777" w:rsidR="00916959" w:rsidRPr="005636E8" w:rsidRDefault="00916959" w:rsidP="00916959">
      <w:pPr>
        <w:pStyle w:val="BodyText"/>
        <w:rPr>
          <w:sz w:val="22"/>
          <w:szCs w:val="22"/>
        </w:rPr>
      </w:pPr>
      <w:r w:rsidRPr="005636E8">
        <w:rPr>
          <w:sz w:val="22"/>
          <w:szCs w:val="22"/>
        </w:rPr>
        <w:t xml:space="preserve">Part 1 </w:t>
      </w:r>
      <w:r w:rsidRPr="005636E8">
        <w:rPr>
          <w:sz w:val="22"/>
          <w:szCs w:val="22"/>
        </w:rPr>
        <w:softHyphen/>
        <w:t>− Preliminary</w:t>
      </w:r>
    </w:p>
    <w:p w14:paraId="4D43907E" w14:textId="77777777" w:rsidR="00916959" w:rsidRPr="005636E8" w:rsidRDefault="00916959" w:rsidP="00916959">
      <w:pPr>
        <w:pStyle w:val="BodyText"/>
        <w:ind w:left="851" w:hanging="851"/>
        <w:rPr>
          <w:sz w:val="22"/>
          <w:szCs w:val="22"/>
        </w:rPr>
      </w:pPr>
    </w:p>
    <w:p w14:paraId="340B0D69" w14:textId="77777777" w:rsidR="00916959" w:rsidRPr="005636E8" w:rsidRDefault="00916959" w:rsidP="00916959">
      <w:pPr>
        <w:pStyle w:val="BodyText"/>
        <w:ind w:left="851" w:hanging="851"/>
        <w:rPr>
          <w:sz w:val="22"/>
          <w:szCs w:val="22"/>
        </w:rPr>
      </w:pPr>
      <w:r w:rsidRPr="005636E8">
        <w:rPr>
          <w:sz w:val="22"/>
          <w:szCs w:val="22"/>
        </w:rPr>
        <w:t>Rule 1</w:t>
      </w:r>
      <w:r w:rsidRPr="005636E8">
        <w:rPr>
          <w:sz w:val="22"/>
          <w:szCs w:val="22"/>
        </w:rPr>
        <w:tab/>
        <w:t xml:space="preserve">Name </w:t>
      </w:r>
    </w:p>
    <w:p w14:paraId="270E549B" w14:textId="77777777" w:rsidR="00916959" w:rsidRPr="005636E8" w:rsidRDefault="00916959" w:rsidP="00916959">
      <w:pPr>
        <w:pStyle w:val="BodyText"/>
        <w:rPr>
          <w:b w:val="0"/>
          <w:sz w:val="22"/>
          <w:szCs w:val="22"/>
          <w:u w:val="single"/>
        </w:rPr>
      </w:pPr>
    </w:p>
    <w:p w14:paraId="6BD08184" w14:textId="77777777" w:rsidR="00916959" w:rsidRPr="005636E8" w:rsidRDefault="00916959" w:rsidP="00916959">
      <w:pPr>
        <w:pStyle w:val="Heading1"/>
        <w:jc w:val="both"/>
        <w:rPr>
          <w:b w:val="0"/>
          <w:iCs/>
          <w:sz w:val="22"/>
          <w:szCs w:val="22"/>
          <w:u w:val="none"/>
        </w:rPr>
      </w:pPr>
      <w:r w:rsidRPr="005636E8">
        <w:rPr>
          <w:b w:val="0"/>
          <w:sz w:val="22"/>
          <w:szCs w:val="22"/>
          <w:u w:val="none"/>
        </w:rPr>
        <w:t xml:space="preserve">Rule 1 provides that the title of the Rules is the </w:t>
      </w:r>
      <w:r w:rsidRPr="005636E8">
        <w:rPr>
          <w:b w:val="0"/>
          <w:i/>
          <w:sz w:val="22"/>
          <w:szCs w:val="22"/>
          <w:u w:val="none"/>
        </w:rPr>
        <w:t xml:space="preserve">Private Health Insurance (Prostheses) Rules (No. 2) 2022 </w:t>
      </w:r>
      <w:r w:rsidRPr="005636E8">
        <w:rPr>
          <w:b w:val="0"/>
          <w:sz w:val="22"/>
          <w:szCs w:val="22"/>
          <w:u w:val="none"/>
        </w:rPr>
        <w:t>(</w:t>
      </w:r>
      <w:r w:rsidRPr="005636E8">
        <w:rPr>
          <w:b w:val="0"/>
          <w:sz w:val="22"/>
          <w:szCs w:val="22"/>
        </w:rPr>
        <w:t>Prostheses Rules)</w:t>
      </w:r>
      <w:r w:rsidRPr="005636E8">
        <w:rPr>
          <w:b w:val="0"/>
          <w:i/>
          <w:sz w:val="22"/>
          <w:szCs w:val="22"/>
          <w:u w:val="none"/>
        </w:rPr>
        <w:t xml:space="preserve">. </w:t>
      </w:r>
    </w:p>
    <w:p w14:paraId="3905A289" w14:textId="77777777" w:rsidR="00916959" w:rsidRPr="005636E8" w:rsidRDefault="00916959" w:rsidP="00916959">
      <w:pPr>
        <w:rPr>
          <w:rFonts w:ascii="Times New Roman" w:hAnsi="Times New Roman"/>
          <w:sz w:val="22"/>
          <w:szCs w:val="22"/>
        </w:rPr>
      </w:pPr>
    </w:p>
    <w:p w14:paraId="283925BB" w14:textId="77777777" w:rsidR="00916959" w:rsidRPr="005636E8" w:rsidRDefault="00916959" w:rsidP="00916959">
      <w:pPr>
        <w:pStyle w:val="BodyText"/>
        <w:ind w:left="851" w:hanging="851"/>
        <w:rPr>
          <w:sz w:val="22"/>
          <w:szCs w:val="22"/>
        </w:rPr>
      </w:pPr>
      <w:r w:rsidRPr="005636E8">
        <w:rPr>
          <w:sz w:val="22"/>
          <w:szCs w:val="22"/>
        </w:rPr>
        <w:t>Rule 2</w:t>
      </w:r>
      <w:r w:rsidRPr="005636E8">
        <w:rPr>
          <w:sz w:val="22"/>
          <w:szCs w:val="22"/>
        </w:rPr>
        <w:tab/>
        <w:t xml:space="preserve">Commencement </w:t>
      </w:r>
    </w:p>
    <w:p w14:paraId="3369471C" w14:textId="77777777" w:rsidR="00916959" w:rsidRPr="005636E8" w:rsidRDefault="00916959" w:rsidP="00916959">
      <w:pPr>
        <w:pStyle w:val="BodyText"/>
        <w:rPr>
          <w:b w:val="0"/>
          <w:sz w:val="22"/>
          <w:szCs w:val="22"/>
          <w:u w:val="single"/>
        </w:rPr>
      </w:pPr>
    </w:p>
    <w:p w14:paraId="68D9BE48" w14:textId="77777777" w:rsidR="00916959" w:rsidRPr="005636E8" w:rsidRDefault="00916959" w:rsidP="00916959">
      <w:pPr>
        <w:pStyle w:val="BodyText"/>
        <w:jc w:val="both"/>
        <w:rPr>
          <w:b w:val="0"/>
          <w:sz w:val="22"/>
          <w:szCs w:val="22"/>
        </w:rPr>
      </w:pPr>
      <w:r w:rsidRPr="005636E8">
        <w:rPr>
          <w:b w:val="0"/>
          <w:sz w:val="22"/>
          <w:szCs w:val="22"/>
        </w:rPr>
        <w:t>Rule 2 provides that the Prostheses Rules commence on 1 July 2022.</w:t>
      </w:r>
    </w:p>
    <w:p w14:paraId="0465CA71" w14:textId="77777777" w:rsidR="00916959" w:rsidRPr="005636E8" w:rsidRDefault="00916959" w:rsidP="00916959">
      <w:pPr>
        <w:pStyle w:val="BodyText"/>
        <w:rPr>
          <w:sz w:val="22"/>
          <w:szCs w:val="22"/>
        </w:rPr>
      </w:pPr>
    </w:p>
    <w:p w14:paraId="5014154F" w14:textId="77777777" w:rsidR="00916959" w:rsidRPr="005636E8" w:rsidRDefault="00916959" w:rsidP="00916959">
      <w:pPr>
        <w:pStyle w:val="BodyText"/>
        <w:ind w:left="851" w:hanging="851"/>
        <w:rPr>
          <w:sz w:val="22"/>
          <w:szCs w:val="22"/>
        </w:rPr>
      </w:pPr>
      <w:r w:rsidRPr="005636E8">
        <w:rPr>
          <w:sz w:val="22"/>
          <w:szCs w:val="22"/>
        </w:rPr>
        <w:t>Rule 3</w:t>
      </w:r>
      <w:r w:rsidRPr="005636E8">
        <w:rPr>
          <w:sz w:val="22"/>
          <w:szCs w:val="22"/>
        </w:rPr>
        <w:tab/>
        <w:t>Authority</w:t>
      </w:r>
    </w:p>
    <w:p w14:paraId="2D8263BF" w14:textId="77777777" w:rsidR="00916959" w:rsidRPr="005636E8" w:rsidRDefault="00916959" w:rsidP="00916959">
      <w:pPr>
        <w:pStyle w:val="BodyText"/>
        <w:rPr>
          <w:b w:val="0"/>
          <w:sz w:val="22"/>
          <w:szCs w:val="22"/>
          <w:u w:val="single"/>
        </w:rPr>
      </w:pPr>
    </w:p>
    <w:p w14:paraId="7E396D60" w14:textId="77777777" w:rsidR="00916959" w:rsidRPr="005636E8" w:rsidRDefault="00916959" w:rsidP="00916959">
      <w:pPr>
        <w:pStyle w:val="BodyText"/>
        <w:jc w:val="both"/>
        <w:rPr>
          <w:b w:val="0"/>
          <w:sz w:val="22"/>
          <w:szCs w:val="22"/>
        </w:rPr>
      </w:pPr>
      <w:r w:rsidRPr="005636E8">
        <w:rPr>
          <w:b w:val="0"/>
          <w:sz w:val="22"/>
          <w:szCs w:val="22"/>
        </w:rPr>
        <w:t>Rule 3 provides that the Prostheses Rules are made under item 4 of the table in section 333</w:t>
      </w:r>
      <w:r w:rsidRPr="005636E8">
        <w:rPr>
          <w:b w:val="0"/>
          <w:sz w:val="22"/>
          <w:szCs w:val="22"/>
        </w:rPr>
        <w:noBreakHyphen/>
        <w:t xml:space="preserve">20 of the </w:t>
      </w:r>
      <w:r w:rsidRPr="005636E8">
        <w:rPr>
          <w:b w:val="0"/>
          <w:i/>
          <w:sz w:val="22"/>
          <w:szCs w:val="22"/>
        </w:rPr>
        <w:t>Private Health Insurance Act 2007</w:t>
      </w:r>
      <w:r w:rsidRPr="005636E8">
        <w:rPr>
          <w:b w:val="0"/>
          <w:sz w:val="22"/>
          <w:szCs w:val="22"/>
        </w:rPr>
        <w:t xml:space="preserve"> (the Act).</w:t>
      </w:r>
    </w:p>
    <w:p w14:paraId="7C25F7A7" w14:textId="77777777" w:rsidR="00916959" w:rsidRPr="005636E8" w:rsidRDefault="00916959" w:rsidP="00916959">
      <w:pPr>
        <w:pStyle w:val="BodyText"/>
        <w:rPr>
          <w:b w:val="0"/>
          <w:sz w:val="22"/>
          <w:szCs w:val="22"/>
        </w:rPr>
      </w:pPr>
    </w:p>
    <w:p w14:paraId="579AC491" w14:textId="77777777" w:rsidR="00916959" w:rsidRPr="005636E8" w:rsidRDefault="00916959" w:rsidP="00916959">
      <w:pPr>
        <w:pStyle w:val="BodyText"/>
        <w:ind w:left="851" w:hanging="851"/>
        <w:rPr>
          <w:sz w:val="22"/>
          <w:szCs w:val="22"/>
        </w:rPr>
      </w:pPr>
      <w:r w:rsidRPr="005636E8">
        <w:rPr>
          <w:sz w:val="22"/>
          <w:szCs w:val="22"/>
        </w:rPr>
        <w:t>Rule 4</w:t>
      </w:r>
      <w:r w:rsidRPr="005636E8">
        <w:rPr>
          <w:sz w:val="22"/>
          <w:szCs w:val="22"/>
        </w:rPr>
        <w:tab/>
        <w:t>Repeal</w:t>
      </w:r>
    </w:p>
    <w:p w14:paraId="6773D51A" w14:textId="77777777" w:rsidR="00916959" w:rsidRPr="005636E8" w:rsidRDefault="00916959" w:rsidP="00916959">
      <w:pPr>
        <w:pStyle w:val="BodyText"/>
        <w:rPr>
          <w:b w:val="0"/>
          <w:sz w:val="22"/>
          <w:szCs w:val="22"/>
          <w:u w:val="single"/>
        </w:rPr>
      </w:pPr>
    </w:p>
    <w:p w14:paraId="61C32BE5" w14:textId="77777777" w:rsidR="00916959" w:rsidRPr="005636E8" w:rsidRDefault="00916959" w:rsidP="00916959">
      <w:pPr>
        <w:pStyle w:val="BodyText"/>
        <w:jc w:val="both"/>
        <w:rPr>
          <w:b w:val="0"/>
          <w:sz w:val="22"/>
          <w:szCs w:val="22"/>
        </w:rPr>
      </w:pPr>
      <w:r w:rsidRPr="005636E8">
        <w:rPr>
          <w:b w:val="0"/>
          <w:sz w:val="22"/>
          <w:szCs w:val="22"/>
        </w:rPr>
        <w:t xml:space="preserve">Rule 4 provides that the </w:t>
      </w:r>
      <w:r w:rsidRPr="005636E8">
        <w:rPr>
          <w:b w:val="0"/>
          <w:i/>
          <w:sz w:val="22"/>
          <w:szCs w:val="22"/>
        </w:rPr>
        <w:t>Private Health Insurance (Prostheses) Rules (No. 1) 2022</w:t>
      </w:r>
      <w:r w:rsidRPr="005636E8">
        <w:rPr>
          <w:b w:val="0"/>
          <w:sz w:val="22"/>
          <w:szCs w:val="22"/>
        </w:rPr>
        <w:t xml:space="preserve"> is repealed. </w:t>
      </w:r>
    </w:p>
    <w:p w14:paraId="1777EE26" w14:textId="77777777" w:rsidR="00916959" w:rsidRPr="005636E8" w:rsidRDefault="00916959" w:rsidP="00916959">
      <w:pPr>
        <w:pStyle w:val="BodyText"/>
        <w:rPr>
          <w:b w:val="0"/>
          <w:sz w:val="22"/>
          <w:szCs w:val="22"/>
        </w:rPr>
      </w:pPr>
    </w:p>
    <w:p w14:paraId="6EF7E83E" w14:textId="77777777" w:rsidR="00916959" w:rsidRPr="005636E8" w:rsidRDefault="00916959" w:rsidP="00916959">
      <w:pPr>
        <w:pStyle w:val="BodyText"/>
        <w:ind w:left="851" w:hanging="851"/>
        <w:rPr>
          <w:sz w:val="22"/>
          <w:szCs w:val="22"/>
        </w:rPr>
      </w:pPr>
      <w:r w:rsidRPr="005636E8">
        <w:rPr>
          <w:sz w:val="22"/>
          <w:szCs w:val="22"/>
        </w:rPr>
        <w:t>Rule 5</w:t>
      </w:r>
      <w:r w:rsidRPr="005636E8">
        <w:rPr>
          <w:sz w:val="22"/>
          <w:szCs w:val="22"/>
        </w:rPr>
        <w:tab/>
        <w:t>Definitions</w:t>
      </w:r>
    </w:p>
    <w:p w14:paraId="37957475" w14:textId="77777777" w:rsidR="00916959" w:rsidRPr="005636E8" w:rsidRDefault="00916959" w:rsidP="00916959">
      <w:pPr>
        <w:pStyle w:val="BodyText"/>
        <w:rPr>
          <w:b w:val="0"/>
          <w:sz w:val="22"/>
          <w:szCs w:val="22"/>
        </w:rPr>
      </w:pPr>
    </w:p>
    <w:p w14:paraId="7BA16F90" w14:textId="77777777" w:rsidR="00916959" w:rsidRPr="005636E8" w:rsidRDefault="00916959" w:rsidP="00916959">
      <w:pPr>
        <w:pStyle w:val="BodyText"/>
        <w:jc w:val="both"/>
        <w:rPr>
          <w:b w:val="0"/>
          <w:sz w:val="22"/>
          <w:szCs w:val="22"/>
        </w:rPr>
      </w:pPr>
      <w:r w:rsidRPr="005636E8">
        <w:rPr>
          <w:b w:val="0"/>
          <w:sz w:val="22"/>
          <w:szCs w:val="22"/>
        </w:rPr>
        <w:t>Rule 5 defines certain terms used in the Rules, and notes that some terms used in the Rules have the same meaning as in the Act.</w:t>
      </w:r>
    </w:p>
    <w:p w14:paraId="7B41D6F4" w14:textId="77777777" w:rsidR="00916959" w:rsidRPr="005636E8" w:rsidRDefault="00916959" w:rsidP="00916959">
      <w:pPr>
        <w:pStyle w:val="BodyText"/>
        <w:jc w:val="both"/>
        <w:rPr>
          <w:b w:val="0"/>
          <w:sz w:val="22"/>
          <w:szCs w:val="22"/>
        </w:rPr>
      </w:pPr>
    </w:p>
    <w:p w14:paraId="27E0415C" w14:textId="77777777" w:rsidR="00916959" w:rsidRPr="005636E8" w:rsidRDefault="00916959" w:rsidP="00916959">
      <w:pPr>
        <w:pStyle w:val="Ruletext"/>
        <w:spacing w:before="0"/>
        <w:ind w:left="0"/>
        <w:jc w:val="both"/>
        <w:rPr>
          <w:bCs/>
          <w:iCs/>
          <w:sz w:val="22"/>
          <w:szCs w:val="22"/>
        </w:rPr>
      </w:pPr>
      <w:r w:rsidRPr="005636E8">
        <w:rPr>
          <w:bCs/>
          <w:iCs/>
          <w:sz w:val="22"/>
          <w:szCs w:val="22"/>
        </w:rPr>
        <w:t xml:space="preserve">The </w:t>
      </w:r>
      <w:r w:rsidRPr="005636E8">
        <w:rPr>
          <w:b/>
          <w:bCs/>
          <w:i/>
          <w:iCs/>
          <w:sz w:val="22"/>
          <w:szCs w:val="22"/>
        </w:rPr>
        <w:t xml:space="preserve">Regulations </w:t>
      </w:r>
      <w:r w:rsidRPr="005636E8">
        <w:rPr>
          <w:bCs/>
          <w:iCs/>
          <w:sz w:val="22"/>
          <w:szCs w:val="22"/>
        </w:rPr>
        <w:t xml:space="preserve">means the </w:t>
      </w:r>
      <w:r w:rsidRPr="005636E8">
        <w:rPr>
          <w:i/>
          <w:iCs/>
          <w:sz w:val="22"/>
          <w:szCs w:val="22"/>
        </w:rPr>
        <w:t xml:space="preserve">Health Insurance (General Medical Services Table) Regulations 2021 </w:t>
      </w:r>
      <w:r w:rsidRPr="005636E8">
        <w:rPr>
          <w:bCs/>
          <w:iCs/>
          <w:sz w:val="22"/>
          <w:szCs w:val="22"/>
        </w:rPr>
        <w:t xml:space="preserve">made under section 4 of the </w:t>
      </w:r>
      <w:r w:rsidRPr="005636E8">
        <w:rPr>
          <w:bCs/>
          <w:i/>
          <w:iCs/>
          <w:sz w:val="22"/>
          <w:szCs w:val="22"/>
        </w:rPr>
        <w:t>Health Insurance Act 1973</w:t>
      </w:r>
      <w:r w:rsidRPr="005636E8">
        <w:rPr>
          <w:bCs/>
          <w:sz w:val="22"/>
          <w:szCs w:val="22"/>
        </w:rPr>
        <w:t>, as in force</w:t>
      </w:r>
      <w:r w:rsidRPr="005636E8">
        <w:rPr>
          <w:bCs/>
          <w:iCs/>
          <w:sz w:val="22"/>
          <w:szCs w:val="22"/>
        </w:rPr>
        <w:t xml:space="preserve"> from time to time.</w:t>
      </w:r>
    </w:p>
    <w:p w14:paraId="61381D7E" w14:textId="77777777" w:rsidR="00916959" w:rsidRPr="005636E8" w:rsidRDefault="00916959" w:rsidP="00916959">
      <w:pPr>
        <w:pStyle w:val="BodyText"/>
        <w:rPr>
          <w:b w:val="0"/>
          <w:sz w:val="22"/>
          <w:szCs w:val="22"/>
        </w:rPr>
      </w:pPr>
    </w:p>
    <w:p w14:paraId="40D05805" w14:textId="77777777" w:rsidR="00916959" w:rsidRPr="005636E8" w:rsidRDefault="00916959" w:rsidP="00916959">
      <w:pPr>
        <w:pStyle w:val="BodyText"/>
        <w:rPr>
          <w:b w:val="0"/>
          <w:sz w:val="22"/>
          <w:szCs w:val="22"/>
          <w:u w:val="single"/>
        </w:rPr>
      </w:pPr>
      <w:r w:rsidRPr="005636E8">
        <w:rPr>
          <w:sz w:val="22"/>
          <w:szCs w:val="22"/>
        </w:rPr>
        <w:t xml:space="preserve">Part 2 </w:t>
      </w:r>
      <w:r w:rsidRPr="005636E8">
        <w:rPr>
          <w:sz w:val="22"/>
          <w:szCs w:val="22"/>
        </w:rPr>
        <w:softHyphen/>
        <w:t xml:space="preserve"> Benefit requirements</w:t>
      </w:r>
    </w:p>
    <w:p w14:paraId="13CD8B37" w14:textId="77777777" w:rsidR="00916959" w:rsidRPr="005636E8" w:rsidRDefault="00916959" w:rsidP="00916959">
      <w:pPr>
        <w:autoSpaceDE w:val="0"/>
        <w:autoSpaceDN w:val="0"/>
        <w:adjustRightInd w:val="0"/>
        <w:jc w:val="both"/>
        <w:rPr>
          <w:rFonts w:ascii="Times New Roman" w:hAnsi="Times New Roman"/>
          <w:bCs/>
          <w:sz w:val="22"/>
          <w:szCs w:val="22"/>
          <w:u w:val="single"/>
        </w:rPr>
      </w:pPr>
    </w:p>
    <w:p w14:paraId="4F6276D3" w14:textId="77777777" w:rsidR="00916959" w:rsidRPr="005636E8" w:rsidRDefault="00916959" w:rsidP="00916959">
      <w:pPr>
        <w:pStyle w:val="BodyText"/>
        <w:ind w:left="851" w:hanging="851"/>
        <w:rPr>
          <w:sz w:val="22"/>
          <w:szCs w:val="22"/>
        </w:rPr>
      </w:pPr>
      <w:r w:rsidRPr="005636E8">
        <w:rPr>
          <w:sz w:val="22"/>
          <w:szCs w:val="22"/>
        </w:rPr>
        <w:t>Rule 6</w:t>
      </w:r>
      <w:r w:rsidRPr="005636E8">
        <w:rPr>
          <w:sz w:val="22"/>
          <w:szCs w:val="22"/>
        </w:rPr>
        <w:tab/>
        <w:t>Listing of, and benefits for, prostheses</w:t>
      </w:r>
    </w:p>
    <w:p w14:paraId="0F755F30" w14:textId="77777777" w:rsidR="00916959" w:rsidRPr="005636E8" w:rsidRDefault="00916959" w:rsidP="00916959">
      <w:pPr>
        <w:pStyle w:val="BodyText"/>
        <w:ind w:left="851" w:hanging="851"/>
        <w:rPr>
          <w:sz w:val="22"/>
          <w:szCs w:val="22"/>
        </w:rPr>
      </w:pPr>
    </w:p>
    <w:p w14:paraId="24D16272"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The table in subsection 72-1(2) of the Act (the Table) sets out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0FBA7720" w14:textId="77777777" w:rsidR="00916959" w:rsidRPr="005636E8"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 xml:space="preserve">in the circumstances in which a </w:t>
      </w:r>
      <w:proofErr w:type="spellStart"/>
      <w:r w:rsidRPr="005636E8">
        <w:rPr>
          <w:rFonts w:ascii="Times New Roman" w:hAnsi="Times New Roman"/>
          <w:sz w:val="22"/>
          <w:szCs w:val="22"/>
        </w:rPr>
        <w:t>medicare</w:t>
      </w:r>
      <w:proofErr w:type="spellEnd"/>
      <w:r w:rsidRPr="005636E8">
        <w:rPr>
          <w:rFonts w:ascii="Times New Roman" w:hAnsi="Times New Roman"/>
          <w:sz w:val="22"/>
          <w:szCs w:val="22"/>
        </w:rPr>
        <w:t xml:space="preserve"> benefit is payable or those other circumstances set out in the Private Health Insurance (Prostheses) Rules; and</w:t>
      </w:r>
    </w:p>
    <w:p w14:paraId="7F78B394" w14:textId="77777777" w:rsidR="00916959" w:rsidRPr="005636E8"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548E345E" w14:textId="77777777" w:rsidR="00916959" w:rsidRPr="005636E8" w:rsidRDefault="00916959" w:rsidP="00916959">
      <w:pPr>
        <w:autoSpaceDE w:val="0"/>
        <w:autoSpaceDN w:val="0"/>
        <w:adjustRightInd w:val="0"/>
        <w:jc w:val="both"/>
        <w:rPr>
          <w:rFonts w:ascii="Times New Roman" w:hAnsi="Times New Roman"/>
          <w:sz w:val="22"/>
          <w:szCs w:val="22"/>
        </w:rPr>
      </w:pPr>
    </w:p>
    <w:p w14:paraId="6E7BE0DF"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Rule 6 provides the list of prostheses, and the benefits in relation to the prostheses for the purpose of item 4 of the Table in subsection 72-1(2) of the Act. </w:t>
      </w:r>
    </w:p>
    <w:p w14:paraId="216ECC57" w14:textId="77777777" w:rsidR="00916959" w:rsidRPr="005636E8" w:rsidRDefault="00916959" w:rsidP="00916959">
      <w:pPr>
        <w:autoSpaceDE w:val="0"/>
        <w:autoSpaceDN w:val="0"/>
        <w:adjustRightInd w:val="0"/>
        <w:jc w:val="both"/>
        <w:rPr>
          <w:rFonts w:ascii="Times New Roman" w:hAnsi="Times New Roman"/>
          <w:sz w:val="22"/>
          <w:szCs w:val="22"/>
        </w:rPr>
      </w:pPr>
    </w:p>
    <w:p w14:paraId="32A1ECDD"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Paragraph 6(a) provides that Schedule 1 to the Prostheses Rules sets out listed prostheses. The listed prostheses are:</w:t>
      </w:r>
    </w:p>
    <w:p w14:paraId="0908AA2A" w14:textId="77777777" w:rsidR="00916959" w:rsidRPr="005636E8"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lastRenderedPageBreak/>
        <w:t xml:space="preserve">kinds of prostheses in relation to which the Minister has granted an application for listing under subsection 72-10(5) of the Act, and for which the applicant has paid any initial listing fee imposed under the </w:t>
      </w:r>
      <w:r w:rsidRPr="005636E8">
        <w:rPr>
          <w:rFonts w:ascii="Times New Roman" w:hAnsi="Times New Roman"/>
          <w:i/>
          <w:sz w:val="22"/>
          <w:szCs w:val="22"/>
        </w:rPr>
        <w:t>Private Health Insurance (Prostheses Application and Listing Fees) Act 2007</w:t>
      </w:r>
      <w:r w:rsidRPr="005636E8">
        <w:rPr>
          <w:rFonts w:ascii="Times New Roman" w:hAnsi="Times New Roman"/>
          <w:sz w:val="22"/>
          <w:szCs w:val="22"/>
        </w:rPr>
        <w:t xml:space="preserve"> within the specified timeframe; and</w:t>
      </w:r>
    </w:p>
    <w:p w14:paraId="2C74B280"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5636E8">
        <w:rPr>
          <w:rFonts w:ascii="Times New Roman" w:hAnsi="Times New Roman"/>
          <w:i/>
          <w:sz w:val="22"/>
          <w:szCs w:val="22"/>
        </w:rPr>
        <w:t>National Health Act 1953</w:t>
      </w:r>
      <w:r w:rsidRPr="005636E8">
        <w:rPr>
          <w:rFonts w:ascii="Times New Roman" w:hAnsi="Times New Roman"/>
          <w:sz w:val="22"/>
          <w:szCs w:val="22"/>
        </w:rPr>
        <w:t xml:space="preserve"> (see section 12, </w:t>
      </w:r>
      <w:r w:rsidRPr="005636E8">
        <w:rPr>
          <w:rFonts w:ascii="Times New Roman" w:hAnsi="Times New Roman"/>
          <w:i/>
          <w:iCs/>
          <w:sz w:val="22"/>
          <w:szCs w:val="22"/>
        </w:rPr>
        <w:t>Private Health Insurance (Transitional Provisions and Consequential Amendments) Act 2007</w:t>
      </w:r>
      <w:r w:rsidRPr="005636E8">
        <w:rPr>
          <w:rFonts w:ascii="Times New Roman" w:hAnsi="Times New Roman"/>
          <w:iCs/>
          <w:sz w:val="22"/>
          <w:szCs w:val="22"/>
        </w:rPr>
        <w:t>)</w:t>
      </w:r>
      <w:r w:rsidRPr="005636E8">
        <w:rPr>
          <w:rFonts w:ascii="Times New Roman" w:hAnsi="Times New Roman"/>
          <w:sz w:val="22"/>
          <w:szCs w:val="22"/>
        </w:rPr>
        <w:t>.</w:t>
      </w:r>
    </w:p>
    <w:p w14:paraId="13F0968B" w14:textId="77777777" w:rsidR="00916959" w:rsidRPr="005636E8" w:rsidRDefault="00916959" w:rsidP="00916959">
      <w:pPr>
        <w:autoSpaceDE w:val="0"/>
        <w:autoSpaceDN w:val="0"/>
        <w:adjustRightInd w:val="0"/>
        <w:jc w:val="both"/>
        <w:rPr>
          <w:rFonts w:ascii="Times New Roman" w:hAnsi="Times New Roman"/>
          <w:sz w:val="22"/>
          <w:szCs w:val="22"/>
        </w:rPr>
      </w:pPr>
    </w:p>
    <w:p w14:paraId="0FCC1543"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Paragraph 6(aa) provides that the circumstances in which there must be a benefit payable for the provision of a listed prosthesis, other than circumstances in which a </w:t>
      </w:r>
      <w:proofErr w:type="spellStart"/>
      <w:r w:rsidRPr="005636E8">
        <w:rPr>
          <w:rFonts w:ascii="Times New Roman" w:hAnsi="Times New Roman"/>
          <w:sz w:val="22"/>
          <w:szCs w:val="22"/>
        </w:rPr>
        <w:t>medicare</w:t>
      </w:r>
      <w:proofErr w:type="spellEnd"/>
      <w:r w:rsidRPr="005636E8">
        <w:rPr>
          <w:rFonts w:ascii="Times New Roman" w:hAnsi="Times New Roman"/>
          <w:sz w:val="22"/>
          <w:szCs w:val="22"/>
        </w:rPr>
        <w:t xml:space="preserve"> benefit is payable, are set out in rule 7 of the Prostheses Rules.  </w:t>
      </w:r>
    </w:p>
    <w:p w14:paraId="235858C0" w14:textId="77777777" w:rsidR="00916959" w:rsidRPr="005636E8" w:rsidRDefault="00916959" w:rsidP="00916959">
      <w:pPr>
        <w:autoSpaceDE w:val="0"/>
        <w:autoSpaceDN w:val="0"/>
        <w:adjustRightInd w:val="0"/>
        <w:jc w:val="both"/>
        <w:rPr>
          <w:rFonts w:ascii="Times New Roman" w:hAnsi="Times New Roman"/>
          <w:sz w:val="22"/>
          <w:szCs w:val="22"/>
        </w:rPr>
      </w:pPr>
    </w:p>
    <w:p w14:paraId="0F517414"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Paragraph 6(ab) provides the conditions that must be satisfied in relation to the provision of a listed prosthesis in order for a benefit to be payable for the purposes of paragraph (c) or (d) of Item 4 of the Table in subsection 72-1(2) of the </w:t>
      </w:r>
      <w:r w:rsidRPr="005636E8">
        <w:rPr>
          <w:rFonts w:ascii="Times New Roman" w:hAnsi="Times New Roman"/>
          <w:i/>
          <w:sz w:val="22"/>
          <w:szCs w:val="22"/>
        </w:rPr>
        <w:t>Private Health Insurance Act 2007</w:t>
      </w:r>
      <w:r w:rsidRPr="005636E8">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w:t>
      </w:r>
      <w:proofErr w:type="spellStart"/>
      <w:r w:rsidRPr="005636E8">
        <w:rPr>
          <w:rFonts w:ascii="Times New Roman" w:hAnsi="Times New Roman"/>
          <w:sz w:val="22"/>
          <w:szCs w:val="22"/>
        </w:rPr>
        <w:t>medicare</w:t>
      </w:r>
      <w:proofErr w:type="spellEnd"/>
      <w:r w:rsidRPr="005636E8">
        <w:rPr>
          <w:rFonts w:ascii="Times New Roman" w:hAnsi="Times New Roman"/>
          <w:sz w:val="22"/>
          <w:szCs w:val="22"/>
        </w:rPr>
        <w:t xml:space="preserve"> benefit is payable (refer to paragraph (c), item 4 of the Table) or in the circumstances which are set out in the Prostheses Rules (refer to paragraph (d), item 4 of the Table).  </w:t>
      </w:r>
    </w:p>
    <w:p w14:paraId="42DECAD4" w14:textId="77777777" w:rsidR="00916959" w:rsidRPr="005636E8" w:rsidRDefault="00916959" w:rsidP="00916959">
      <w:pPr>
        <w:autoSpaceDE w:val="0"/>
        <w:autoSpaceDN w:val="0"/>
        <w:adjustRightInd w:val="0"/>
        <w:jc w:val="both"/>
        <w:rPr>
          <w:rFonts w:ascii="Times New Roman" w:hAnsi="Times New Roman"/>
          <w:sz w:val="22"/>
          <w:szCs w:val="22"/>
        </w:rPr>
      </w:pPr>
    </w:p>
    <w:p w14:paraId="7817FD41"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4B5BA970" w14:textId="77777777" w:rsidR="00916959" w:rsidRPr="005636E8" w:rsidRDefault="00916959" w:rsidP="00916959">
      <w:pPr>
        <w:autoSpaceDE w:val="0"/>
        <w:autoSpaceDN w:val="0"/>
        <w:adjustRightInd w:val="0"/>
        <w:jc w:val="both"/>
        <w:rPr>
          <w:rFonts w:ascii="Times New Roman" w:hAnsi="Times New Roman"/>
          <w:sz w:val="22"/>
          <w:szCs w:val="22"/>
        </w:rPr>
      </w:pPr>
    </w:p>
    <w:p w14:paraId="16800D39"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49880DE3" w14:textId="77777777" w:rsidR="00916959" w:rsidRPr="005636E8" w:rsidRDefault="00916959" w:rsidP="00916959">
      <w:pPr>
        <w:autoSpaceDE w:val="0"/>
        <w:autoSpaceDN w:val="0"/>
        <w:adjustRightInd w:val="0"/>
        <w:jc w:val="both"/>
        <w:rPr>
          <w:rFonts w:ascii="Times New Roman" w:hAnsi="Times New Roman"/>
          <w:sz w:val="22"/>
          <w:szCs w:val="22"/>
        </w:rPr>
      </w:pPr>
    </w:p>
    <w:p w14:paraId="03899090"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5636E8">
        <w:rPr>
          <w:rFonts w:ascii="Times New Roman" w:hAnsi="Times New Roman"/>
          <w:i/>
          <w:sz w:val="22"/>
          <w:szCs w:val="22"/>
        </w:rPr>
        <w:t>Private Health Insurance (Complying Product) Rules 2015</w:t>
      </w:r>
      <w:r w:rsidRPr="005636E8">
        <w:rPr>
          <w:rFonts w:ascii="Times New Roman" w:hAnsi="Times New Roman"/>
          <w:sz w:val="22"/>
          <w:szCs w:val="22"/>
        </w:rPr>
        <w:t>.</w:t>
      </w:r>
    </w:p>
    <w:p w14:paraId="4F7BA8A6"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5601B4F5"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7</w:t>
      </w:r>
      <w:r w:rsidRPr="005636E8">
        <w:rPr>
          <w:rFonts w:ascii="Times New Roman" w:hAnsi="Times New Roman"/>
          <w:b/>
          <w:bCs/>
          <w:sz w:val="22"/>
          <w:szCs w:val="22"/>
        </w:rPr>
        <w:tab/>
        <w:t>Circumstances in which a prosthesis is provided other than circumstances in which a Medicare benefit is payable</w:t>
      </w:r>
    </w:p>
    <w:p w14:paraId="1A87EDE1"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6BBD802A" w14:textId="77777777" w:rsidR="00916959" w:rsidRPr="005636E8" w:rsidRDefault="00916959" w:rsidP="00916959">
      <w:p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5FEACAA2" w14:textId="77777777" w:rsidR="00916959" w:rsidRPr="005636E8" w:rsidRDefault="00916959" w:rsidP="00916959">
      <w:pPr>
        <w:autoSpaceDE w:val="0"/>
        <w:autoSpaceDN w:val="0"/>
        <w:adjustRightInd w:val="0"/>
        <w:jc w:val="both"/>
        <w:rPr>
          <w:rFonts w:ascii="Times New Roman" w:hAnsi="Times New Roman"/>
          <w:bCs/>
          <w:sz w:val="22"/>
          <w:szCs w:val="22"/>
        </w:rPr>
      </w:pPr>
    </w:p>
    <w:p w14:paraId="4D6CA0F6" w14:textId="77777777" w:rsidR="00916959" w:rsidRPr="005636E8" w:rsidRDefault="00916959" w:rsidP="00916959">
      <w:p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5B67DDB9" w14:textId="77777777" w:rsidR="00916959" w:rsidRPr="005636E8" w:rsidRDefault="00916959" w:rsidP="00916959">
      <w:pPr>
        <w:autoSpaceDE w:val="0"/>
        <w:autoSpaceDN w:val="0"/>
        <w:adjustRightInd w:val="0"/>
        <w:jc w:val="both"/>
        <w:rPr>
          <w:rFonts w:ascii="Times New Roman" w:hAnsi="Times New Roman"/>
          <w:bCs/>
          <w:sz w:val="22"/>
          <w:szCs w:val="22"/>
        </w:rPr>
      </w:pPr>
    </w:p>
    <w:p w14:paraId="3AB1F2AD"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8</w:t>
      </w:r>
      <w:r w:rsidRPr="005636E8">
        <w:rPr>
          <w:rFonts w:ascii="Times New Roman" w:hAnsi="Times New Roman"/>
          <w:b/>
          <w:bCs/>
          <w:sz w:val="22"/>
          <w:szCs w:val="22"/>
        </w:rPr>
        <w:tab/>
        <w:t xml:space="preserve">Conditions in relation to provision of listed prostheses </w:t>
      </w:r>
    </w:p>
    <w:p w14:paraId="57B7A2F9" w14:textId="77777777" w:rsidR="00916959" w:rsidRPr="005636E8" w:rsidRDefault="00916959" w:rsidP="00916959">
      <w:pPr>
        <w:autoSpaceDE w:val="0"/>
        <w:autoSpaceDN w:val="0"/>
        <w:adjustRightInd w:val="0"/>
        <w:jc w:val="both"/>
        <w:rPr>
          <w:rFonts w:ascii="Times New Roman" w:hAnsi="Times New Roman"/>
          <w:bCs/>
          <w:sz w:val="22"/>
          <w:szCs w:val="22"/>
        </w:rPr>
      </w:pPr>
    </w:p>
    <w:p w14:paraId="3AF41947" w14:textId="77777777" w:rsidR="00916959" w:rsidRPr="005636E8" w:rsidRDefault="00916959" w:rsidP="00916959">
      <w:pPr>
        <w:autoSpaceDE w:val="0"/>
        <w:autoSpaceDN w:val="0"/>
        <w:adjustRightInd w:val="0"/>
        <w:jc w:val="both"/>
        <w:rPr>
          <w:bCs/>
          <w:sz w:val="22"/>
          <w:szCs w:val="22"/>
        </w:rPr>
      </w:pPr>
      <w:r w:rsidRPr="005636E8">
        <w:rPr>
          <w:bCs/>
          <w:sz w:val="22"/>
          <w:szCs w:val="22"/>
        </w:rPr>
        <w:t xml:space="preserve">Under paragraphs (c) and (d) of item 4 in the Table in subsection 72-1(2) of the Act, the </w:t>
      </w:r>
      <w:r w:rsidRPr="005636E8">
        <w:rPr>
          <w:sz w:val="22"/>
          <w:szCs w:val="22"/>
        </w:rPr>
        <w:t>Private Health Insurance (Prostheses) Rules</w:t>
      </w:r>
      <w:r w:rsidRPr="005636E8">
        <w:rPr>
          <w:bCs/>
          <w:sz w:val="22"/>
          <w:szCs w:val="22"/>
        </w:rPr>
        <w:t xml:space="preserve"> may set out conditions that must be satisfied in relation to the provision of a listed prosthesis in circumstances in which a Medicare benefit is payable, or in the circumstances set out in rule 7, whatever the case may be. If these conditions are not satisfied, no benefit is payable under a complying health insurance policy that covers hospital treatment and hospital-substitute treatment.  </w:t>
      </w:r>
    </w:p>
    <w:p w14:paraId="417A8512" w14:textId="5CCE5B42" w:rsidR="00916959" w:rsidRPr="005636E8" w:rsidRDefault="00916959" w:rsidP="00916959">
      <w:pPr>
        <w:autoSpaceDE w:val="0"/>
        <w:autoSpaceDN w:val="0"/>
        <w:adjustRightInd w:val="0"/>
        <w:jc w:val="both"/>
        <w:rPr>
          <w:bCs/>
          <w:sz w:val="22"/>
          <w:szCs w:val="22"/>
        </w:rPr>
      </w:pPr>
      <w:r w:rsidRPr="005636E8">
        <w:rPr>
          <w:bCs/>
          <w:sz w:val="22"/>
          <w:szCs w:val="22"/>
        </w:rPr>
        <w:t xml:space="preserve">Rule 8 specifies that the conditions that must be satisfied in the case of any listed prosthesis for which there is a statement of a requirement under the heading ‘Condition’ in Schedule 1 under the listing for </w:t>
      </w:r>
      <w:r w:rsidRPr="005636E8">
        <w:rPr>
          <w:bCs/>
          <w:sz w:val="22"/>
          <w:szCs w:val="22"/>
        </w:rPr>
        <w:lastRenderedPageBreak/>
        <w:t xml:space="preserve">that kind of prosthesis, that requirement (paragraph 8(a)). There are </w:t>
      </w:r>
      <w:r w:rsidR="00923E46" w:rsidRPr="005636E8">
        <w:rPr>
          <w:bCs/>
          <w:sz w:val="22"/>
          <w:szCs w:val="22"/>
        </w:rPr>
        <w:t>81</w:t>
      </w:r>
      <w:r w:rsidRPr="005636E8">
        <w:rPr>
          <w:bCs/>
          <w:sz w:val="22"/>
          <w:szCs w:val="22"/>
        </w:rPr>
        <w:t xml:space="preserve"> Prostheses List billing codes listed in Schedule 1 which have a condition. These codes with conditions include:</w:t>
      </w:r>
    </w:p>
    <w:p w14:paraId="144FD9EF" w14:textId="77777777" w:rsidR="00916959" w:rsidRPr="005636E8" w:rsidRDefault="00916959" w:rsidP="00916959">
      <w:pPr>
        <w:autoSpaceDE w:val="0"/>
        <w:autoSpaceDN w:val="0"/>
        <w:adjustRightInd w:val="0"/>
        <w:jc w:val="both"/>
        <w:rPr>
          <w:bCs/>
          <w:sz w:val="22"/>
          <w:szCs w:val="22"/>
        </w:rPr>
      </w:pPr>
    </w:p>
    <w:p w14:paraId="566869DC" w14:textId="644B177C" w:rsidR="00916959" w:rsidRPr="005636E8" w:rsidRDefault="00916959" w:rsidP="00916959">
      <w:pPr>
        <w:autoSpaceDE w:val="0"/>
        <w:autoSpaceDN w:val="0"/>
        <w:adjustRightInd w:val="0"/>
        <w:jc w:val="both"/>
        <w:rPr>
          <w:bCs/>
          <w:sz w:val="22"/>
          <w:szCs w:val="22"/>
        </w:rPr>
      </w:pPr>
      <w:r w:rsidRPr="005636E8">
        <w:rPr>
          <w:bCs/>
          <w:sz w:val="22"/>
          <w:szCs w:val="22"/>
        </w:rPr>
        <w:t>7</w:t>
      </w:r>
      <w:r w:rsidR="001A7390" w:rsidRPr="005636E8">
        <w:rPr>
          <w:bCs/>
          <w:sz w:val="22"/>
          <w:szCs w:val="22"/>
        </w:rPr>
        <w:t xml:space="preserve">8 </w:t>
      </w:r>
      <w:r w:rsidRPr="005636E8">
        <w:rPr>
          <w:bCs/>
          <w:sz w:val="22"/>
          <w:szCs w:val="22"/>
        </w:rPr>
        <w:t>codes listed in the Schedule in the Previous Rules:</w:t>
      </w:r>
    </w:p>
    <w:p w14:paraId="7EB1F40F"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BF025 (</w:t>
      </w:r>
      <w:r w:rsidRPr="005636E8">
        <w:rPr>
          <w:i/>
          <w:sz w:val="22"/>
          <w:szCs w:val="22"/>
        </w:rPr>
        <w:t>Pedicle Screw</w:t>
      </w:r>
      <w:r w:rsidRPr="005636E8">
        <w:rPr>
          <w:sz w:val="22"/>
          <w:szCs w:val="22"/>
        </w:rPr>
        <w:t>);</w:t>
      </w:r>
    </w:p>
    <w:p w14:paraId="0BECED2C"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BF026 (</w:t>
      </w:r>
      <w:r w:rsidRPr="005636E8">
        <w:rPr>
          <w:i/>
          <w:sz w:val="22"/>
          <w:szCs w:val="22"/>
        </w:rPr>
        <w:t>Pedicle Screw</w:t>
      </w:r>
      <w:r w:rsidRPr="005636E8">
        <w:rPr>
          <w:sz w:val="22"/>
          <w:szCs w:val="22"/>
        </w:rPr>
        <w:t>);</w:t>
      </w:r>
    </w:p>
    <w:p w14:paraId="1B535F11"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BF027 (</w:t>
      </w:r>
      <w:r w:rsidRPr="005636E8">
        <w:rPr>
          <w:i/>
          <w:sz w:val="22"/>
          <w:szCs w:val="22"/>
        </w:rPr>
        <w:t>Locking Element</w:t>
      </w:r>
      <w:r w:rsidRPr="005636E8">
        <w:rPr>
          <w:sz w:val="22"/>
          <w:szCs w:val="22"/>
        </w:rPr>
        <w:t>);</w:t>
      </w:r>
    </w:p>
    <w:p w14:paraId="6872DDD9"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BF028 (</w:t>
      </w:r>
      <w:r w:rsidRPr="005636E8">
        <w:rPr>
          <w:i/>
          <w:sz w:val="22"/>
          <w:szCs w:val="22"/>
        </w:rPr>
        <w:t>Rods, Curved</w:t>
      </w:r>
      <w:r w:rsidRPr="005636E8">
        <w:rPr>
          <w:sz w:val="22"/>
          <w:szCs w:val="22"/>
        </w:rPr>
        <w:t>);</w:t>
      </w:r>
    </w:p>
    <w:p w14:paraId="19B5C366"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BF029 (</w:t>
      </w:r>
      <w:r w:rsidRPr="005636E8">
        <w:rPr>
          <w:i/>
          <w:sz w:val="22"/>
          <w:szCs w:val="22"/>
        </w:rPr>
        <w:t>Rods</w:t>
      </w:r>
      <w:r w:rsidRPr="005636E8">
        <w:rPr>
          <w:sz w:val="22"/>
          <w:szCs w:val="22"/>
        </w:rPr>
        <w:t>);</w:t>
      </w:r>
    </w:p>
    <w:p w14:paraId="6D15D34E"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BX343 (</w:t>
      </w:r>
      <w:r w:rsidRPr="005636E8">
        <w:rPr>
          <w:i/>
          <w:sz w:val="22"/>
          <w:szCs w:val="22"/>
        </w:rPr>
        <w:t>HEMOSTAT SEALING HAEMOSTAT</w:t>
      </w:r>
      <w:r w:rsidRPr="005636E8">
        <w:rPr>
          <w:sz w:val="22"/>
          <w:szCs w:val="22"/>
        </w:rPr>
        <w:t>);</w:t>
      </w:r>
    </w:p>
    <w:p w14:paraId="79583A77" w14:textId="77777777" w:rsidR="00916959" w:rsidRPr="005636E8" w:rsidRDefault="00916959" w:rsidP="00916959">
      <w:pPr>
        <w:numPr>
          <w:ilvl w:val="0"/>
          <w:numId w:val="4"/>
        </w:numPr>
        <w:autoSpaceDE w:val="0"/>
        <w:autoSpaceDN w:val="0"/>
        <w:adjustRightInd w:val="0"/>
        <w:ind w:left="714" w:hanging="357"/>
        <w:jc w:val="both"/>
        <w:rPr>
          <w:bCs/>
          <w:sz w:val="22"/>
          <w:szCs w:val="22"/>
        </w:rPr>
      </w:pPr>
      <w:r w:rsidRPr="005636E8">
        <w:rPr>
          <w:sz w:val="22"/>
          <w:szCs w:val="22"/>
        </w:rPr>
        <w:t>BX344 (</w:t>
      </w:r>
      <w:r w:rsidRPr="005636E8">
        <w:rPr>
          <w:i/>
          <w:sz w:val="22"/>
          <w:szCs w:val="22"/>
        </w:rPr>
        <w:t>HEMOSTAT SEALING HAEMOSTAT</w:t>
      </w:r>
      <w:r w:rsidRPr="005636E8">
        <w:rPr>
          <w:sz w:val="22"/>
          <w:szCs w:val="22"/>
        </w:rPr>
        <w:t>)</w:t>
      </w:r>
      <w:r w:rsidRPr="005636E8">
        <w:rPr>
          <w:bCs/>
          <w:sz w:val="22"/>
          <w:szCs w:val="22"/>
        </w:rPr>
        <w:t>;</w:t>
      </w:r>
    </w:p>
    <w:p w14:paraId="48C7CD0F"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CR032 (</w:t>
      </w:r>
      <w:r w:rsidRPr="005636E8">
        <w:rPr>
          <w:bCs/>
          <w:i/>
          <w:sz w:val="22"/>
          <w:szCs w:val="22"/>
        </w:rPr>
        <w:t>Lars Ligament Augmentation reconstruction system</w:t>
      </w:r>
      <w:r w:rsidRPr="005636E8">
        <w:rPr>
          <w:bCs/>
          <w:sz w:val="22"/>
          <w:szCs w:val="22"/>
        </w:rPr>
        <w:t>);</w:t>
      </w:r>
      <w:r w:rsidRPr="005636E8">
        <w:rPr>
          <w:bCs/>
          <w:i/>
          <w:sz w:val="22"/>
          <w:szCs w:val="22"/>
        </w:rPr>
        <w:t xml:space="preserve"> </w:t>
      </w:r>
    </w:p>
    <w:p w14:paraId="34128C98"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CR201 (</w:t>
      </w:r>
      <w:r w:rsidRPr="005636E8">
        <w:rPr>
          <w:i/>
          <w:sz w:val="22"/>
          <w:szCs w:val="22"/>
        </w:rPr>
        <w:t>Ligament Augmentation &amp; Reconstruction System (LARS) AC30RA</w:t>
      </w:r>
      <w:r w:rsidRPr="005636E8">
        <w:rPr>
          <w:sz w:val="22"/>
          <w:szCs w:val="22"/>
        </w:rPr>
        <w:t>);</w:t>
      </w:r>
    </w:p>
    <w:p w14:paraId="46A87C62"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CR202 (</w:t>
      </w:r>
      <w:r w:rsidRPr="005636E8">
        <w:rPr>
          <w:i/>
          <w:sz w:val="22"/>
          <w:szCs w:val="22"/>
        </w:rPr>
        <w:t>Ligament Augmentation &amp; Reconstruction System (LARS) LAC 20</w:t>
      </w:r>
      <w:r w:rsidRPr="005636E8">
        <w:rPr>
          <w:sz w:val="22"/>
          <w:szCs w:val="22"/>
        </w:rPr>
        <w:t>);</w:t>
      </w:r>
    </w:p>
    <w:p w14:paraId="48B89B49"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CR203 (</w:t>
      </w:r>
      <w:r w:rsidRPr="005636E8">
        <w:rPr>
          <w:i/>
          <w:sz w:val="22"/>
          <w:szCs w:val="22"/>
        </w:rPr>
        <w:t>Ligament Augmentation &amp; Reconstruction System (LARS) LAC 30</w:t>
      </w:r>
      <w:r w:rsidRPr="005636E8">
        <w:rPr>
          <w:sz w:val="22"/>
          <w:szCs w:val="22"/>
        </w:rPr>
        <w:t xml:space="preserve">); </w:t>
      </w:r>
    </w:p>
    <w:p w14:paraId="6D2A17A2"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CR204 (</w:t>
      </w:r>
      <w:r w:rsidRPr="005636E8">
        <w:rPr>
          <w:i/>
          <w:sz w:val="22"/>
          <w:szCs w:val="22"/>
        </w:rPr>
        <w:t>Ligament Augmentation &amp; Reconstruction System (LARS) MCL 32</w:t>
      </w:r>
      <w:r w:rsidRPr="005636E8">
        <w:rPr>
          <w:sz w:val="22"/>
          <w:szCs w:val="22"/>
        </w:rPr>
        <w:t>);</w:t>
      </w:r>
    </w:p>
    <w:p w14:paraId="02D99313"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CR205 (</w:t>
      </w:r>
      <w:r w:rsidRPr="005636E8">
        <w:rPr>
          <w:i/>
          <w:sz w:val="22"/>
          <w:szCs w:val="22"/>
        </w:rPr>
        <w:t>Ligament Augmentation &amp; Reconstruction System (LARS) - Rotator Cuff CR 25</w:t>
      </w:r>
      <w:r w:rsidRPr="005636E8">
        <w:rPr>
          <w:sz w:val="22"/>
          <w:szCs w:val="22"/>
        </w:rPr>
        <w:t>);</w:t>
      </w:r>
    </w:p>
    <w:p w14:paraId="6FEBDEB2"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CR206 (</w:t>
      </w:r>
      <w:r w:rsidRPr="005636E8">
        <w:rPr>
          <w:i/>
          <w:sz w:val="22"/>
          <w:szCs w:val="22"/>
        </w:rPr>
        <w:t>Ligament Augmentation &amp; Reconstruction System (LARS) - Rotary Cuff CR 30</w:t>
      </w:r>
      <w:r w:rsidRPr="005636E8">
        <w:rPr>
          <w:sz w:val="22"/>
          <w:szCs w:val="22"/>
        </w:rPr>
        <w:t>);</w:t>
      </w:r>
    </w:p>
    <w:p w14:paraId="46CB459B"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CR214 (</w:t>
      </w:r>
      <w:r w:rsidRPr="005636E8">
        <w:rPr>
          <w:i/>
          <w:sz w:val="22"/>
          <w:szCs w:val="22"/>
        </w:rPr>
        <w:t>LARS Reinforcer Ligament</w:t>
      </w:r>
      <w:r w:rsidRPr="005636E8">
        <w:rPr>
          <w:sz w:val="22"/>
          <w:szCs w:val="22"/>
        </w:rPr>
        <w:t>);</w:t>
      </w:r>
    </w:p>
    <w:p w14:paraId="7F3A2E49"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DE669 (</w:t>
      </w:r>
      <w:proofErr w:type="spellStart"/>
      <w:r w:rsidRPr="005636E8">
        <w:rPr>
          <w:bCs/>
          <w:i/>
          <w:sz w:val="22"/>
          <w:szCs w:val="22"/>
        </w:rPr>
        <w:t>icotec</w:t>
      </w:r>
      <w:proofErr w:type="spellEnd"/>
      <w:r w:rsidRPr="005636E8">
        <w:rPr>
          <w:bCs/>
          <w:i/>
          <w:sz w:val="22"/>
          <w:szCs w:val="22"/>
        </w:rPr>
        <w:t xml:space="preserve"> Pedicle System </w:t>
      </w:r>
      <w:proofErr w:type="spellStart"/>
      <w:r w:rsidRPr="005636E8">
        <w:rPr>
          <w:bCs/>
          <w:i/>
          <w:sz w:val="22"/>
          <w:szCs w:val="22"/>
        </w:rPr>
        <w:t>Polyaxial</w:t>
      </w:r>
      <w:proofErr w:type="spellEnd"/>
      <w:r w:rsidRPr="005636E8">
        <w:rPr>
          <w:bCs/>
          <w:i/>
          <w:sz w:val="22"/>
          <w:szCs w:val="22"/>
        </w:rPr>
        <w:t xml:space="preserve"> Screw);</w:t>
      </w:r>
    </w:p>
    <w:p w14:paraId="760EA4B2"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DE670 (</w:t>
      </w:r>
      <w:proofErr w:type="spellStart"/>
      <w:r w:rsidRPr="005636E8">
        <w:rPr>
          <w:i/>
          <w:sz w:val="22"/>
          <w:szCs w:val="22"/>
        </w:rPr>
        <w:t>icotec</w:t>
      </w:r>
      <w:proofErr w:type="spellEnd"/>
      <w:r w:rsidRPr="005636E8">
        <w:rPr>
          <w:i/>
          <w:sz w:val="22"/>
          <w:szCs w:val="22"/>
        </w:rPr>
        <w:t xml:space="preserve"> Pedicle Screw System Rod</w:t>
      </w:r>
      <w:r w:rsidRPr="005636E8">
        <w:rPr>
          <w:sz w:val="22"/>
          <w:szCs w:val="22"/>
        </w:rPr>
        <w:t>);</w:t>
      </w:r>
    </w:p>
    <w:p w14:paraId="2AD13C5F"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DE671 (</w:t>
      </w:r>
      <w:proofErr w:type="spellStart"/>
      <w:r w:rsidRPr="005636E8">
        <w:rPr>
          <w:i/>
          <w:sz w:val="22"/>
          <w:szCs w:val="22"/>
        </w:rPr>
        <w:t>icotec</w:t>
      </w:r>
      <w:proofErr w:type="spellEnd"/>
      <w:r w:rsidRPr="005636E8">
        <w:rPr>
          <w:i/>
          <w:sz w:val="22"/>
          <w:szCs w:val="22"/>
        </w:rPr>
        <w:t xml:space="preserve"> Pedicle Screw System set screw</w:t>
      </w:r>
      <w:r w:rsidRPr="005636E8">
        <w:rPr>
          <w:sz w:val="22"/>
          <w:szCs w:val="22"/>
        </w:rPr>
        <w:t>);</w:t>
      </w:r>
    </w:p>
    <w:p w14:paraId="3805DE28"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DE678 (</w:t>
      </w:r>
      <w:proofErr w:type="spellStart"/>
      <w:r w:rsidRPr="005636E8">
        <w:rPr>
          <w:i/>
          <w:sz w:val="22"/>
          <w:szCs w:val="22"/>
        </w:rPr>
        <w:t>icotec</w:t>
      </w:r>
      <w:proofErr w:type="spellEnd"/>
      <w:r w:rsidRPr="005636E8">
        <w:rPr>
          <w:i/>
          <w:sz w:val="22"/>
          <w:szCs w:val="22"/>
        </w:rPr>
        <w:t xml:space="preserve"> Anterior Cervical Plate System – Screw</w:t>
      </w:r>
      <w:r w:rsidRPr="005636E8">
        <w:rPr>
          <w:sz w:val="22"/>
          <w:szCs w:val="22"/>
        </w:rPr>
        <w:t>);</w:t>
      </w:r>
    </w:p>
    <w:p w14:paraId="54286F9C"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DE679 (</w:t>
      </w:r>
      <w:proofErr w:type="spellStart"/>
      <w:r w:rsidRPr="005636E8">
        <w:rPr>
          <w:i/>
          <w:sz w:val="22"/>
          <w:szCs w:val="22"/>
        </w:rPr>
        <w:t>icotec</w:t>
      </w:r>
      <w:proofErr w:type="spellEnd"/>
      <w:r w:rsidRPr="005636E8">
        <w:rPr>
          <w:i/>
          <w:sz w:val="22"/>
          <w:szCs w:val="22"/>
        </w:rPr>
        <w:t xml:space="preserve"> Anterior Cervical Plate</w:t>
      </w:r>
      <w:r w:rsidRPr="005636E8">
        <w:rPr>
          <w:sz w:val="22"/>
          <w:szCs w:val="22"/>
        </w:rPr>
        <w:t>);</w:t>
      </w:r>
    </w:p>
    <w:p w14:paraId="2E4E8DAA"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DE680 (</w:t>
      </w:r>
      <w:proofErr w:type="spellStart"/>
      <w:r w:rsidRPr="005636E8">
        <w:rPr>
          <w:i/>
          <w:sz w:val="22"/>
          <w:szCs w:val="22"/>
        </w:rPr>
        <w:t>icotec</w:t>
      </w:r>
      <w:proofErr w:type="spellEnd"/>
      <w:r w:rsidRPr="005636E8">
        <w:rPr>
          <w:i/>
          <w:sz w:val="22"/>
          <w:szCs w:val="22"/>
        </w:rPr>
        <w:t xml:space="preserve"> Anterior Cervical Plate</w:t>
      </w:r>
      <w:r w:rsidRPr="005636E8">
        <w:rPr>
          <w:sz w:val="22"/>
          <w:szCs w:val="22"/>
        </w:rPr>
        <w:t>);</w:t>
      </w:r>
    </w:p>
    <w:p w14:paraId="169D6C02"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 xml:space="preserve">HU267 </w:t>
      </w:r>
      <w:r w:rsidRPr="005636E8">
        <w:rPr>
          <w:bCs/>
          <w:i/>
          <w:sz w:val="22"/>
          <w:szCs w:val="22"/>
        </w:rPr>
        <w:t>(Cerclage System);</w:t>
      </w:r>
    </w:p>
    <w:p w14:paraId="30453383"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 xml:space="preserve">HW678 </w:t>
      </w:r>
      <w:r w:rsidRPr="005636E8">
        <w:rPr>
          <w:bCs/>
          <w:i/>
          <w:iCs/>
          <w:sz w:val="22"/>
          <w:szCs w:val="22"/>
        </w:rPr>
        <w:t>(Monterey AL, Cage with integral fixation);</w:t>
      </w:r>
    </w:p>
    <w:p w14:paraId="69D5F790" w14:textId="6C421DC9" w:rsidR="00916959" w:rsidRPr="005636E8" w:rsidRDefault="00916959" w:rsidP="00916959">
      <w:pPr>
        <w:numPr>
          <w:ilvl w:val="1"/>
          <w:numId w:val="4"/>
        </w:numPr>
        <w:autoSpaceDE w:val="0"/>
        <w:autoSpaceDN w:val="0"/>
        <w:adjustRightInd w:val="0"/>
        <w:ind w:left="709"/>
        <w:jc w:val="both"/>
        <w:rPr>
          <w:bCs/>
          <w:sz w:val="22"/>
          <w:szCs w:val="22"/>
        </w:rPr>
      </w:pPr>
      <w:r w:rsidRPr="005636E8">
        <w:rPr>
          <w:sz w:val="22"/>
          <w:szCs w:val="22"/>
        </w:rPr>
        <w:t>HW776 (</w:t>
      </w:r>
      <w:r w:rsidRPr="005636E8">
        <w:rPr>
          <w:i/>
          <w:sz w:val="22"/>
          <w:szCs w:val="22"/>
        </w:rPr>
        <w:t>Cayman United Plate</w:t>
      </w:r>
      <w:r w:rsidRPr="005636E8">
        <w:rPr>
          <w:sz w:val="22"/>
          <w:szCs w:val="22"/>
        </w:rPr>
        <w:t>);</w:t>
      </w:r>
    </w:p>
    <w:p w14:paraId="3F7DAC45" w14:textId="741063ED" w:rsidR="00667381" w:rsidRPr="005636E8" w:rsidRDefault="00667381" w:rsidP="00916959">
      <w:pPr>
        <w:numPr>
          <w:ilvl w:val="1"/>
          <w:numId w:val="4"/>
        </w:numPr>
        <w:autoSpaceDE w:val="0"/>
        <w:autoSpaceDN w:val="0"/>
        <w:adjustRightInd w:val="0"/>
        <w:ind w:left="709"/>
        <w:jc w:val="both"/>
        <w:rPr>
          <w:bCs/>
          <w:sz w:val="22"/>
          <w:szCs w:val="22"/>
        </w:rPr>
      </w:pPr>
      <w:r w:rsidRPr="005636E8">
        <w:rPr>
          <w:sz w:val="22"/>
          <w:szCs w:val="22"/>
        </w:rPr>
        <w:t>HW785 (</w:t>
      </w:r>
      <w:proofErr w:type="spellStart"/>
      <w:r w:rsidRPr="005636E8">
        <w:rPr>
          <w:i/>
          <w:iCs/>
          <w:sz w:val="22"/>
          <w:szCs w:val="22"/>
        </w:rPr>
        <w:t>AutoPlex</w:t>
      </w:r>
      <w:proofErr w:type="spellEnd"/>
      <w:r w:rsidRPr="005636E8">
        <w:rPr>
          <w:i/>
          <w:iCs/>
          <w:sz w:val="22"/>
          <w:szCs w:val="22"/>
        </w:rPr>
        <w:t xml:space="preserve"> Mixer and Delivery System with </w:t>
      </w:r>
      <w:proofErr w:type="spellStart"/>
      <w:r w:rsidRPr="005636E8">
        <w:rPr>
          <w:i/>
          <w:iCs/>
          <w:sz w:val="22"/>
          <w:szCs w:val="22"/>
        </w:rPr>
        <w:t>VertaPlex</w:t>
      </w:r>
      <w:proofErr w:type="spellEnd"/>
      <w:r w:rsidRPr="005636E8">
        <w:rPr>
          <w:i/>
          <w:iCs/>
          <w:sz w:val="22"/>
          <w:szCs w:val="22"/>
        </w:rPr>
        <w:t xml:space="preserve"> HV)</w:t>
      </w:r>
      <w:r w:rsidR="00D340D2" w:rsidRPr="005636E8">
        <w:rPr>
          <w:i/>
          <w:iCs/>
          <w:sz w:val="22"/>
          <w:szCs w:val="22"/>
        </w:rPr>
        <w:t>;</w:t>
      </w:r>
    </w:p>
    <w:p w14:paraId="489E3437" w14:textId="33D67E00" w:rsidR="001A7390" w:rsidRPr="005636E8" w:rsidRDefault="001A7390" w:rsidP="00667381">
      <w:pPr>
        <w:numPr>
          <w:ilvl w:val="1"/>
          <w:numId w:val="4"/>
        </w:numPr>
        <w:autoSpaceDE w:val="0"/>
        <w:autoSpaceDN w:val="0"/>
        <w:adjustRightInd w:val="0"/>
        <w:ind w:left="709"/>
        <w:jc w:val="both"/>
        <w:rPr>
          <w:sz w:val="22"/>
          <w:szCs w:val="22"/>
        </w:rPr>
      </w:pPr>
      <w:r w:rsidRPr="005636E8">
        <w:rPr>
          <w:rFonts w:ascii="Times New Roman" w:hAnsi="Times New Roman"/>
          <w:bCs/>
          <w:sz w:val="22"/>
          <w:szCs w:val="22"/>
        </w:rPr>
        <w:t>HW856 (</w:t>
      </w:r>
      <w:r w:rsidRPr="005636E8">
        <w:rPr>
          <w:rFonts w:ascii="Times New Roman" w:hAnsi="Times New Roman"/>
          <w:bCs/>
          <w:i/>
          <w:iCs/>
          <w:sz w:val="22"/>
          <w:szCs w:val="22"/>
        </w:rPr>
        <w:t xml:space="preserve">Augment Bone Graft – </w:t>
      </w:r>
      <w:proofErr w:type="spellStart"/>
      <w:r w:rsidRPr="005636E8">
        <w:rPr>
          <w:rFonts w:ascii="Times New Roman" w:hAnsi="Times New Roman"/>
          <w:bCs/>
          <w:i/>
          <w:iCs/>
          <w:sz w:val="22"/>
          <w:szCs w:val="22"/>
        </w:rPr>
        <w:t>rhPDGF</w:t>
      </w:r>
      <w:proofErr w:type="spellEnd"/>
      <w:r w:rsidRPr="005636E8">
        <w:rPr>
          <w:rFonts w:ascii="Times New Roman" w:hAnsi="Times New Roman"/>
          <w:bCs/>
          <w:i/>
          <w:iCs/>
          <w:sz w:val="22"/>
          <w:szCs w:val="22"/>
        </w:rPr>
        <w:t>-BB component</w:t>
      </w:r>
      <w:r w:rsidRPr="005636E8">
        <w:rPr>
          <w:rFonts w:ascii="Times New Roman" w:hAnsi="Times New Roman"/>
          <w:bCs/>
          <w:sz w:val="22"/>
          <w:szCs w:val="22"/>
        </w:rPr>
        <w:t>)</w:t>
      </w:r>
      <w:r w:rsidR="00D340D2" w:rsidRPr="005636E8">
        <w:rPr>
          <w:rFonts w:ascii="Times New Roman" w:hAnsi="Times New Roman"/>
          <w:bCs/>
          <w:sz w:val="22"/>
          <w:szCs w:val="22"/>
        </w:rPr>
        <w:t>;</w:t>
      </w:r>
    </w:p>
    <w:p w14:paraId="7C43BE3A" w14:textId="46AC8610"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IJ022 (</w:t>
      </w:r>
      <w:r w:rsidRPr="005636E8">
        <w:rPr>
          <w:i/>
          <w:iCs/>
          <w:sz w:val="22"/>
          <w:szCs w:val="22"/>
        </w:rPr>
        <w:t>Regenerative Dural Repair Patch (</w:t>
      </w:r>
      <w:proofErr w:type="spellStart"/>
      <w:r w:rsidRPr="005636E8">
        <w:rPr>
          <w:i/>
          <w:iCs/>
          <w:sz w:val="22"/>
          <w:szCs w:val="22"/>
        </w:rPr>
        <w:t>ReDuraTM</w:t>
      </w:r>
      <w:proofErr w:type="spellEnd"/>
      <w:r w:rsidRPr="005636E8">
        <w:rPr>
          <w:sz w:val="22"/>
          <w:szCs w:val="22"/>
        </w:rPr>
        <w:t>))</w:t>
      </w:r>
      <w:r w:rsidR="00D340D2" w:rsidRPr="005636E8">
        <w:rPr>
          <w:sz w:val="22"/>
          <w:szCs w:val="22"/>
        </w:rPr>
        <w:t>;</w:t>
      </w:r>
    </w:p>
    <w:p w14:paraId="4DE5A49D" w14:textId="639FF943"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IJ023 (</w:t>
      </w:r>
      <w:r w:rsidRPr="005636E8">
        <w:rPr>
          <w:i/>
          <w:iCs/>
          <w:sz w:val="22"/>
          <w:szCs w:val="22"/>
        </w:rPr>
        <w:t>Regenerative Dural Repair Patch (</w:t>
      </w:r>
      <w:proofErr w:type="spellStart"/>
      <w:r w:rsidRPr="005636E8">
        <w:rPr>
          <w:i/>
          <w:iCs/>
          <w:sz w:val="22"/>
          <w:szCs w:val="22"/>
        </w:rPr>
        <w:t>ReDuraTM</w:t>
      </w:r>
      <w:proofErr w:type="spellEnd"/>
      <w:r w:rsidRPr="005636E8">
        <w:rPr>
          <w:i/>
          <w:iCs/>
          <w:sz w:val="22"/>
          <w:szCs w:val="22"/>
        </w:rPr>
        <w:t>))</w:t>
      </w:r>
      <w:r w:rsidR="00D340D2" w:rsidRPr="005636E8">
        <w:rPr>
          <w:i/>
          <w:iCs/>
          <w:sz w:val="22"/>
          <w:szCs w:val="22"/>
        </w:rPr>
        <w:t>;</w:t>
      </w:r>
    </w:p>
    <w:p w14:paraId="7DE90A73" w14:textId="0B2A7D4C"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IJ024 (</w:t>
      </w:r>
      <w:r w:rsidRPr="005636E8">
        <w:rPr>
          <w:i/>
          <w:iCs/>
          <w:sz w:val="22"/>
          <w:szCs w:val="22"/>
        </w:rPr>
        <w:t>Regenerative Dural Repair Patch (</w:t>
      </w:r>
      <w:proofErr w:type="spellStart"/>
      <w:r w:rsidRPr="005636E8">
        <w:rPr>
          <w:i/>
          <w:iCs/>
          <w:sz w:val="22"/>
          <w:szCs w:val="22"/>
        </w:rPr>
        <w:t>ReDuraTM</w:t>
      </w:r>
      <w:proofErr w:type="spellEnd"/>
      <w:r w:rsidRPr="005636E8">
        <w:rPr>
          <w:i/>
          <w:iCs/>
          <w:sz w:val="22"/>
          <w:szCs w:val="22"/>
        </w:rPr>
        <w:t>))</w:t>
      </w:r>
      <w:r w:rsidR="00D340D2" w:rsidRPr="005636E8">
        <w:rPr>
          <w:i/>
          <w:iCs/>
          <w:sz w:val="22"/>
          <w:szCs w:val="22"/>
        </w:rPr>
        <w:t>;</w:t>
      </w:r>
    </w:p>
    <w:p w14:paraId="7042E1CC" w14:textId="78158D0B"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 xml:space="preserve">IJ025 </w:t>
      </w:r>
      <w:r w:rsidRPr="005636E8">
        <w:rPr>
          <w:i/>
          <w:iCs/>
          <w:sz w:val="22"/>
          <w:szCs w:val="22"/>
        </w:rPr>
        <w:t>(Regenerative Dural Repair Patch (</w:t>
      </w:r>
      <w:proofErr w:type="spellStart"/>
      <w:r w:rsidRPr="005636E8">
        <w:rPr>
          <w:i/>
          <w:iCs/>
          <w:sz w:val="22"/>
          <w:szCs w:val="22"/>
        </w:rPr>
        <w:t>ReDuraTM</w:t>
      </w:r>
      <w:proofErr w:type="spellEnd"/>
      <w:r w:rsidRPr="005636E8">
        <w:rPr>
          <w:i/>
          <w:iCs/>
          <w:sz w:val="22"/>
          <w:szCs w:val="22"/>
        </w:rPr>
        <w:t>))</w:t>
      </w:r>
      <w:r w:rsidR="00D340D2" w:rsidRPr="005636E8">
        <w:rPr>
          <w:i/>
          <w:iCs/>
          <w:sz w:val="22"/>
          <w:szCs w:val="22"/>
        </w:rPr>
        <w:t>;</w:t>
      </w:r>
    </w:p>
    <w:p w14:paraId="50DD5169" w14:textId="6DD0E74A"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LH719 (</w:t>
      </w:r>
      <w:proofErr w:type="spellStart"/>
      <w:r w:rsidRPr="005636E8">
        <w:rPr>
          <w:i/>
          <w:iCs/>
          <w:sz w:val="22"/>
          <w:szCs w:val="22"/>
        </w:rPr>
        <w:t>TissuePatchDural</w:t>
      </w:r>
      <w:proofErr w:type="spellEnd"/>
      <w:r w:rsidRPr="005636E8">
        <w:rPr>
          <w:i/>
          <w:iCs/>
          <w:sz w:val="22"/>
          <w:szCs w:val="22"/>
        </w:rPr>
        <w:t xml:space="preserve"> 50* 25</w:t>
      </w:r>
      <w:r w:rsidRPr="005636E8">
        <w:rPr>
          <w:sz w:val="22"/>
          <w:szCs w:val="22"/>
        </w:rPr>
        <w:t>)</w:t>
      </w:r>
      <w:r w:rsidR="00D340D2" w:rsidRPr="005636E8">
        <w:rPr>
          <w:sz w:val="22"/>
          <w:szCs w:val="22"/>
        </w:rPr>
        <w:t>;</w:t>
      </w:r>
    </w:p>
    <w:p w14:paraId="5588FE30" w14:textId="0245EB50"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LH720 (</w:t>
      </w:r>
      <w:proofErr w:type="spellStart"/>
      <w:r w:rsidRPr="005636E8">
        <w:rPr>
          <w:i/>
          <w:iCs/>
          <w:sz w:val="22"/>
          <w:szCs w:val="22"/>
        </w:rPr>
        <w:t>TissuePatchDural</w:t>
      </w:r>
      <w:proofErr w:type="spellEnd"/>
      <w:r w:rsidRPr="005636E8">
        <w:rPr>
          <w:i/>
          <w:iCs/>
          <w:sz w:val="22"/>
          <w:szCs w:val="22"/>
        </w:rPr>
        <w:t xml:space="preserve"> 50 * 50</w:t>
      </w:r>
      <w:r w:rsidRPr="005636E8">
        <w:rPr>
          <w:sz w:val="22"/>
          <w:szCs w:val="22"/>
        </w:rPr>
        <w:t>)</w:t>
      </w:r>
      <w:r w:rsidR="00D340D2" w:rsidRPr="005636E8">
        <w:rPr>
          <w:sz w:val="22"/>
          <w:szCs w:val="22"/>
        </w:rPr>
        <w:t>;</w:t>
      </w:r>
    </w:p>
    <w:p w14:paraId="038C5780" w14:textId="4F60FF0E"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LH721 (</w:t>
      </w:r>
      <w:proofErr w:type="spellStart"/>
      <w:r w:rsidRPr="005636E8">
        <w:rPr>
          <w:i/>
          <w:iCs/>
          <w:sz w:val="22"/>
          <w:szCs w:val="22"/>
        </w:rPr>
        <w:t>TissuePatchDural</w:t>
      </w:r>
      <w:proofErr w:type="spellEnd"/>
      <w:r w:rsidRPr="005636E8">
        <w:rPr>
          <w:i/>
          <w:iCs/>
          <w:sz w:val="22"/>
          <w:szCs w:val="22"/>
        </w:rPr>
        <w:t xml:space="preserve"> 50*100</w:t>
      </w:r>
      <w:r w:rsidRPr="005636E8">
        <w:rPr>
          <w:sz w:val="22"/>
          <w:szCs w:val="22"/>
        </w:rPr>
        <w:t>)</w:t>
      </w:r>
      <w:r w:rsidR="00D340D2" w:rsidRPr="005636E8">
        <w:rPr>
          <w:sz w:val="22"/>
          <w:szCs w:val="22"/>
        </w:rPr>
        <w:t>;</w:t>
      </w:r>
    </w:p>
    <w:p w14:paraId="3A0577BB" w14:textId="57258F42"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LH722 (</w:t>
      </w:r>
      <w:proofErr w:type="spellStart"/>
      <w:r w:rsidRPr="005636E8">
        <w:rPr>
          <w:i/>
          <w:iCs/>
          <w:sz w:val="22"/>
          <w:szCs w:val="22"/>
        </w:rPr>
        <w:t>TissuePatchDural</w:t>
      </w:r>
      <w:proofErr w:type="spellEnd"/>
      <w:r w:rsidRPr="005636E8">
        <w:rPr>
          <w:i/>
          <w:iCs/>
          <w:sz w:val="22"/>
          <w:szCs w:val="22"/>
        </w:rPr>
        <w:t xml:space="preserve"> 100*100</w:t>
      </w:r>
      <w:r w:rsidR="00D340D2" w:rsidRPr="005636E8">
        <w:rPr>
          <w:i/>
          <w:iCs/>
          <w:sz w:val="22"/>
          <w:szCs w:val="22"/>
        </w:rPr>
        <w:t>;</w:t>
      </w:r>
      <w:r w:rsidRPr="005636E8">
        <w:rPr>
          <w:i/>
          <w:iCs/>
          <w:sz w:val="22"/>
          <w:szCs w:val="22"/>
        </w:rPr>
        <w:t>)</w:t>
      </w:r>
    </w:p>
    <w:p w14:paraId="1233806B" w14:textId="56F5B948" w:rsidR="00667381" w:rsidRPr="005636E8" w:rsidRDefault="00667381" w:rsidP="00667381">
      <w:pPr>
        <w:numPr>
          <w:ilvl w:val="1"/>
          <w:numId w:val="4"/>
        </w:numPr>
        <w:autoSpaceDE w:val="0"/>
        <w:autoSpaceDN w:val="0"/>
        <w:adjustRightInd w:val="0"/>
        <w:ind w:left="709"/>
        <w:jc w:val="both"/>
        <w:rPr>
          <w:sz w:val="22"/>
          <w:szCs w:val="22"/>
        </w:rPr>
      </w:pPr>
      <w:r w:rsidRPr="005636E8">
        <w:rPr>
          <w:sz w:val="22"/>
          <w:szCs w:val="22"/>
        </w:rPr>
        <w:t>LH723 (</w:t>
      </w:r>
      <w:proofErr w:type="spellStart"/>
      <w:r w:rsidRPr="005636E8">
        <w:rPr>
          <w:i/>
          <w:iCs/>
          <w:sz w:val="22"/>
          <w:szCs w:val="22"/>
        </w:rPr>
        <w:t>TissuePatchDural</w:t>
      </w:r>
      <w:proofErr w:type="spellEnd"/>
      <w:r w:rsidRPr="005636E8">
        <w:rPr>
          <w:i/>
          <w:iCs/>
          <w:sz w:val="22"/>
          <w:szCs w:val="22"/>
        </w:rPr>
        <w:t xml:space="preserve"> 100*25</w:t>
      </w:r>
      <w:r w:rsidRPr="005636E8">
        <w:rPr>
          <w:sz w:val="22"/>
          <w:szCs w:val="22"/>
        </w:rPr>
        <w:t>)</w:t>
      </w:r>
      <w:r w:rsidR="00D340D2" w:rsidRPr="005636E8">
        <w:rPr>
          <w:sz w:val="22"/>
          <w:szCs w:val="22"/>
        </w:rPr>
        <w:t>;</w:t>
      </w:r>
    </w:p>
    <w:p w14:paraId="50873A62"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MA545 (</w:t>
      </w:r>
      <w:proofErr w:type="spellStart"/>
      <w:r w:rsidRPr="005636E8">
        <w:rPr>
          <w:i/>
          <w:iCs/>
          <w:sz w:val="22"/>
          <w:szCs w:val="22"/>
        </w:rPr>
        <w:t>Ligamys</w:t>
      </w:r>
      <w:proofErr w:type="spellEnd"/>
      <w:r w:rsidRPr="005636E8">
        <w:rPr>
          <w:i/>
          <w:iCs/>
          <w:sz w:val="22"/>
          <w:szCs w:val="22"/>
        </w:rPr>
        <w:t xml:space="preserve"> DIS Suture with button</w:t>
      </w:r>
      <w:r w:rsidRPr="005636E8">
        <w:rPr>
          <w:sz w:val="22"/>
          <w:szCs w:val="22"/>
        </w:rPr>
        <w:t>);</w:t>
      </w:r>
    </w:p>
    <w:p w14:paraId="6ED7B118"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MI402 (</w:t>
      </w:r>
      <w:r w:rsidRPr="005636E8">
        <w:rPr>
          <w:i/>
          <w:sz w:val="22"/>
          <w:szCs w:val="22"/>
        </w:rPr>
        <w:t xml:space="preserve">Cobalt™ XT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63B1CA58"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MI403 (</w:t>
      </w:r>
      <w:r w:rsidRPr="005636E8">
        <w:rPr>
          <w:i/>
          <w:sz w:val="22"/>
          <w:szCs w:val="22"/>
        </w:rPr>
        <w:t xml:space="preserve">Cobalt™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36AC9013"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MI404 (</w:t>
      </w:r>
      <w:proofErr w:type="spellStart"/>
      <w:r w:rsidRPr="005636E8">
        <w:rPr>
          <w:i/>
          <w:sz w:val="22"/>
          <w:szCs w:val="22"/>
        </w:rPr>
        <w:t>Crome</w:t>
      </w:r>
      <w:proofErr w:type="spellEnd"/>
      <w:r w:rsidRPr="005636E8">
        <w:rPr>
          <w:i/>
          <w:sz w:val="22"/>
          <w:szCs w:val="22"/>
        </w:rPr>
        <w:t xml:space="preserve">™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151FF748"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MI405 (</w:t>
      </w:r>
      <w:r w:rsidRPr="005636E8">
        <w:rPr>
          <w:i/>
          <w:sz w:val="22"/>
          <w:szCs w:val="22"/>
        </w:rPr>
        <w:t xml:space="preserve">Cobalt™ XT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065E387C"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MI406 (</w:t>
      </w:r>
      <w:r w:rsidRPr="005636E8">
        <w:rPr>
          <w:i/>
          <w:sz w:val="22"/>
          <w:szCs w:val="22"/>
        </w:rPr>
        <w:t xml:space="preserve">Cobalt™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67A9B0C8"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MI407 (</w:t>
      </w:r>
      <w:r w:rsidRPr="005636E8">
        <w:rPr>
          <w:i/>
          <w:sz w:val="22"/>
          <w:szCs w:val="22"/>
        </w:rPr>
        <w:t xml:space="preserve">Cobalt™ XT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73EFCA49"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MI408 (</w:t>
      </w:r>
      <w:r w:rsidRPr="005636E8">
        <w:rPr>
          <w:i/>
          <w:sz w:val="22"/>
          <w:szCs w:val="22"/>
        </w:rPr>
        <w:t xml:space="preserve">Cobalt™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5130465C"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MI409 (</w:t>
      </w:r>
      <w:proofErr w:type="spellStart"/>
      <w:r w:rsidRPr="005636E8">
        <w:rPr>
          <w:i/>
          <w:sz w:val="22"/>
          <w:szCs w:val="22"/>
        </w:rPr>
        <w:t>Crome</w:t>
      </w:r>
      <w:proofErr w:type="spellEnd"/>
      <w:r w:rsidRPr="005636E8">
        <w:rPr>
          <w:i/>
          <w:sz w:val="22"/>
          <w:szCs w:val="22"/>
        </w:rPr>
        <w:t xml:space="preserve">™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4080A5E"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MI410 (</w:t>
      </w:r>
      <w:r w:rsidRPr="005636E8">
        <w:rPr>
          <w:i/>
          <w:sz w:val="22"/>
          <w:szCs w:val="22"/>
        </w:rPr>
        <w:t xml:space="preserve">Cobalt™ XT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038294EA"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MI411 (</w:t>
      </w:r>
      <w:r w:rsidRPr="005636E8">
        <w:rPr>
          <w:i/>
          <w:sz w:val="22"/>
          <w:szCs w:val="22"/>
        </w:rPr>
        <w:t xml:space="preserve">Cobalt™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397838A"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MI412 (</w:t>
      </w:r>
      <w:proofErr w:type="spellStart"/>
      <w:r w:rsidRPr="005636E8">
        <w:rPr>
          <w:i/>
          <w:sz w:val="22"/>
          <w:szCs w:val="22"/>
        </w:rPr>
        <w:t>Crome</w:t>
      </w:r>
      <w:proofErr w:type="spellEnd"/>
      <w:r w:rsidRPr="005636E8">
        <w:rPr>
          <w:i/>
          <w:sz w:val="22"/>
          <w:szCs w:val="22"/>
        </w:rPr>
        <w:t xml:space="preserve">™ VR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269E1742"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MI413 (</w:t>
      </w:r>
      <w:proofErr w:type="spellStart"/>
      <w:r w:rsidRPr="005636E8">
        <w:rPr>
          <w:i/>
          <w:sz w:val="22"/>
          <w:szCs w:val="22"/>
        </w:rPr>
        <w:t>Crome</w:t>
      </w:r>
      <w:proofErr w:type="spellEnd"/>
      <w:r w:rsidRPr="005636E8">
        <w:rPr>
          <w:i/>
          <w:sz w:val="22"/>
          <w:szCs w:val="22"/>
        </w:rPr>
        <w:t xml:space="preserve">™ DR ICD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19EEF574"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lastRenderedPageBreak/>
        <w:t>MI416 (</w:t>
      </w:r>
      <w:r w:rsidRPr="005636E8">
        <w:rPr>
          <w:i/>
          <w:sz w:val="22"/>
          <w:szCs w:val="22"/>
        </w:rPr>
        <w:t xml:space="preserve">Cobalt™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7F4B18A3"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MI417 (</w:t>
      </w:r>
      <w:r w:rsidRPr="005636E8">
        <w:rPr>
          <w:i/>
          <w:sz w:val="22"/>
          <w:szCs w:val="22"/>
        </w:rPr>
        <w:t xml:space="preserve">Cobalt™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7EFD1993"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MI418 (</w:t>
      </w:r>
      <w:proofErr w:type="spellStart"/>
      <w:r w:rsidRPr="005636E8">
        <w:rPr>
          <w:i/>
          <w:sz w:val="22"/>
          <w:szCs w:val="22"/>
        </w:rPr>
        <w:t>Crome</w:t>
      </w:r>
      <w:proofErr w:type="spellEnd"/>
      <w:r w:rsidRPr="005636E8">
        <w:rPr>
          <w:i/>
          <w:sz w:val="22"/>
          <w:szCs w:val="22"/>
        </w:rPr>
        <w:t xml:space="preserve">™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ECB200D"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MI419 (</w:t>
      </w:r>
      <w:proofErr w:type="spellStart"/>
      <w:r w:rsidRPr="005636E8">
        <w:rPr>
          <w:i/>
          <w:sz w:val="22"/>
          <w:szCs w:val="22"/>
        </w:rPr>
        <w:t>Crome</w:t>
      </w:r>
      <w:proofErr w:type="spellEnd"/>
      <w:r w:rsidRPr="005636E8">
        <w:rPr>
          <w:i/>
          <w:sz w:val="22"/>
          <w:szCs w:val="22"/>
        </w:rPr>
        <w:t xml:space="preserve">™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6199721B"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MI420 (</w:t>
      </w:r>
      <w:r w:rsidRPr="005636E8">
        <w:rPr>
          <w:i/>
          <w:sz w:val="22"/>
          <w:szCs w:val="22"/>
        </w:rPr>
        <w:t xml:space="preserve">Cobalt™ XT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56BB586A"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MI421 (</w:t>
      </w:r>
      <w:r w:rsidRPr="005636E8">
        <w:rPr>
          <w:i/>
          <w:sz w:val="22"/>
          <w:szCs w:val="22"/>
        </w:rPr>
        <w:t xml:space="preserve">Cobalt™ XT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6C3BB5D8"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MI422 (</w:t>
      </w:r>
      <w:proofErr w:type="spellStart"/>
      <w:r w:rsidRPr="005636E8">
        <w:rPr>
          <w:i/>
          <w:sz w:val="22"/>
          <w:szCs w:val="22"/>
        </w:rPr>
        <w:t>Crome</w:t>
      </w:r>
      <w:proofErr w:type="spellEnd"/>
      <w:r w:rsidRPr="005636E8">
        <w:rPr>
          <w:i/>
          <w:sz w:val="22"/>
          <w:szCs w:val="22"/>
        </w:rPr>
        <w:t xml:space="preserve">™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9BC096B"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MI423 (</w:t>
      </w:r>
      <w:proofErr w:type="spellStart"/>
      <w:r w:rsidRPr="005636E8">
        <w:rPr>
          <w:i/>
          <w:sz w:val="22"/>
          <w:szCs w:val="22"/>
        </w:rPr>
        <w:t>Crome</w:t>
      </w:r>
      <w:proofErr w:type="spellEnd"/>
      <w:r w:rsidRPr="005636E8">
        <w:rPr>
          <w:i/>
          <w:sz w:val="22"/>
          <w:szCs w:val="22"/>
        </w:rPr>
        <w:t xml:space="preserve">™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DC221B7"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MI424 (</w:t>
      </w:r>
      <w:r w:rsidRPr="005636E8">
        <w:rPr>
          <w:i/>
          <w:sz w:val="22"/>
          <w:szCs w:val="22"/>
        </w:rPr>
        <w:t xml:space="preserve">Cobalt™ XT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2B944D23"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MI425 (</w:t>
      </w:r>
      <w:r w:rsidRPr="005636E8">
        <w:rPr>
          <w:i/>
          <w:sz w:val="22"/>
          <w:szCs w:val="22"/>
        </w:rPr>
        <w:t xml:space="preserve">Cobalt™ XT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73600184"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MI426 (</w:t>
      </w:r>
      <w:r w:rsidRPr="005636E8">
        <w:rPr>
          <w:i/>
          <w:sz w:val="22"/>
          <w:szCs w:val="22"/>
        </w:rPr>
        <w:t xml:space="preserve">Cobalt™ HF Quad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452721EF" w14:textId="77777777" w:rsidR="00916959" w:rsidRPr="005636E8" w:rsidRDefault="00916959" w:rsidP="00916959">
      <w:pPr>
        <w:numPr>
          <w:ilvl w:val="1"/>
          <w:numId w:val="4"/>
        </w:numPr>
        <w:autoSpaceDE w:val="0"/>
        <w:autoSpaceDN w:val="0"/>
        <w:adjustRightInd w:val="0"/>
        <w:ind w:left="709"/>
        <w:jc w:val="both"/>
        <w:rPr>
          <w:sz w:val="22"/>
          <w:szCs w:val="22"/>
        </w:rPr>
      </w:pPr>
      <w:r w:rsidRPr="005636E8">
        <w:rPr>
          <w:sz w:val="22"/>
          <w:szCs w:val="22"/>
        </w:rPr>
        <w:t>MI427 (</w:t>
      </w:r>
      <w:r w:rsidRPr="005636E8">
        <w:rPr>
          <w:i/>
          <w:sz w:val="22"/>
          <w:szCs w:val="22"/>
        </w:rPr>
        <w:t xml:space="preserve">Cobalt™ HF CRT-D MRI </w:t>
      </w:r>
      <w:proofErr w:type="spellStart"/>
      <w:r w:rsidRPr="005636E8">
        <w:rPr>
          <w:i/>
          <w:sz w:val="22"/>
          <w:szCs w:val="22"/>
        </w:rPr>
        <w:t>SureScan</w:t>
      </w:r>
      <w:proofErr w:type="spellEnd"/>
      <w:r w:rsidRPr="005636E8">
        <w:rPr>
          <w:i/>
          <w:sz w:val="22"/>
          <w:szCs w:val="22"/>
        </w:rPr>
        <w:t xml:space="preserve">™ with </w:t>
      </w:r>
      <w:proofErr w:type="spellStart"/>
      <w:r w:rsidRPr="005636E8">
        <w:rPr>
          <w:i/>
          <w:sz w:val="22"/>
          <w:szCs w:val="22"/>
        </w:rPr>
        <w:t>BlueSync</w:t>
      </w:r>
      <w:proofErr w:type="spellEnd"/>
      <w:r w:rsidRPr="005636E8">
        <w:rPr>
          <w:i/>
          <w:sz w:val="22"/>
          <w:szCs w:val="22"/>
        </w:rPr>
        <w:t xml:space="preserve"> mobile remote monitoring</w:t>
      </w:r>
      <w:r w:rsidRPr="005636E8">
        <w:rPr>
          <w:sz w:val="22"/>
          <w:szCs w:val="22"/>
        </w:rPr>
        <w:t>);</w:t>
      </w:r>
    </w:p>
    <w:p w14:paraId="094DA6C5"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MI439 (</w:t>
      </w:r>
      <w:proofErr w:type="spellStart"/>
      <w:r w:rsidRPr="005636E8">
        <w:rPr>
          <w:bCs/>
          <w:i/>
          <w:sz w:val="22"/>
          <w:szCs w:val="22"/>
        </w:rPr>
        <w:t>Percepta</w:t>
      </w:r>
      <w:proofErr w:type="spellEnd"/>
      <w:r w:rsidRPr="005636E8">
        <w:rPr>
          <w:bCs/>
          <w:i/>
          <w:sz w:val="22"/>
          <w:szCs w:val="22"/>
        </w:rPr>
        <w:t xml:space="preserve"> Quad MRI </w:t>
      </w:r>
      <w:proofErr w:type="spellStart"/>
      <w:r w:rsidRPr="005636E8">
        <w:rPr>
          <w:bCs/>
          <w:i/>
          <w:sz w:val="22"/>
          <w:szCs w:val="22"/>
        </w:rPr>
        <w:t>SureScan</w:t>
      </w:r>
      <w:proofErr w:type="spellEnd"/>
      <w:r w:rsidRPr="005636E8">
        <w:rPr>
          <w:bCs/>
          <w:i/>
          <w:sz w:val="22"/>
          <w:szCs w:val="22"/>
        </w:rPr>
        <w:t xml:space="preserve"> CRT-P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030377FC"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MI440 (</w:t>
      </w:r>
      <w:proofErr w:type="spellStart"/>
      <w:r w:rsidRPr="005636E8">
        <w:rPr>
          <w:bCs/>
          <w:i/>
          <w:sz w:val="22"/>
          <w:szCs w:val="22"/>
        </w:rPr>
        <w:t>Percepta</w:t>
      </w:r>
      <w:proofErr w:type="spellEnd"/>
      <w:r w:rsidRPr="005636E8">
        <w:rPr>
          <w:bCs/>
          <w:i/>
          <w:sz w:val="22"/>
          <w:szCs w:val="22"/>
        </w:rPr>
        <w:t xml:space="preserve"> MRI </w:t>
      </w:r>
      <w:proofErr w:type="spellStart"/>
      <w:r w:rsidRPr="005636E8">
        <w:rPr>
          <w:bCs/>
          <w:i/>
          <w:sz w:val="22"/>
          <w:szCs w:val="22"/>
        </w:rPr>
        <w:t>SureScan</w:t>
      </w:r>
      <w:proofErr w:type="spellEnd"/>
      <w:r w:rsidRPr="005636E8">
        <w:rPr>
          <w:bCs/>
          <w:i/>
          <w:sz w:val="22"/>
          <w:szCs w:val="22"/>
        </w:rPr>
        <w:t xml:space="preserve"> CRT-P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371EBCAA"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MI441 (</w:t>
      </w:r>
      <w:r w:rsidRPr="005636E8">
        <w:rPr>
          <w:bCs/>
          <w:i/>
          <w:sz w:val="22"/>
          <w:szCs w:val="22"/>
        </w:rPr>
        <w:t xml:space="preserve">Serena Quad MRI </w:t>
      </w:r>
      <w:proofErr w:type="spellStart"/>
      <w:r w:rsidRPr="005636E8">
        <w:rPr>
          <w:bCs/>
          <w:i/>
          <w:sz w:val="22"/>
          <w:szCs w:val="22"/>
        </w:rPr>
        <w:t>SureScan</w:t>
      </w:r>
      <w:proofErr w:type="spellEnd"/>
      <w:r w:rsidRPr="005636E8">
        <w:rPr>
          <w:bCs/>
          <w:i/>
          <w:sz w:val="22"/>
          <w:szCs w:val="22"/>
        </w:rPr>
        <w:t xml:space="preserve"> CRT-P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31388F7E"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MI442 (</w:t>
      </w:r>
      <w:r w:rsidRPr="005636E8">
        <w:rPr>
          <w:bCs/>
          <w:i/>
          <w:sz w:val="22"/>
          <w:szCs w:val="22"/>
        </w:rPr>
        <w:t xml:space="preserve">Serena MRI </w:t>
      </w:r>
      <w:proofErr w:type="spellStart"/>
      <w:r w:rsidRPr="005636E8">
        <w:rPr>
          <w:bCs/>
          <w:i/>
          <w:sz w:val="22"/>
          <w:szCs w:val="22"/>
        </w:rPr>
        <w:t>SureScan</w:t>
      </w:r>
      <w:proofErr w:type="spellEnd"/>
      <w:r w:rsidRPr="005636E8">
        <w:rPr>
          <w:bCs/>
          <w:i/>
          <w:sz w:val="22"/>
          <w:szCs w:val="22"/>
        </w:rPr>
        <w:t xml:space="preserve"> CRT-P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61E5950F"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MI446 (</w:t>
      </w:r>
      <w:r w:rsidRPr="005636E8">
        <w:rPr>
          <w:bCs/>
          <w:i/>
          <w:sz w:val="22"/>
          <w:szCs w:val="22"/>
        </w:rPr>
        <w:t xml:space="preserve">Azure XT SR MRI </w:t>
      </w:r>
      <w:proofErr w:type="spellStart"/>
      <w:r w:rsidRPr="005636E8">
        <w:rPr>
          <w:bCs/>
          <w:i/>
          <w:sz w:val="22"/>
          <w:szCs w:val="22"/>
        </w:rPr>
        <w:t>SureScan</w:t>
      </w:r>
      <w:proofErr w:type="spellEnd"/>
      <w:r w:rsidRPr="005636E8">
        <w:rPr>
          <w:bCs/>
          <w:i/>
          <w:sz w:val="22"/>
          <w:szCs w:val="22"/>
        </w:rPr>
        <w:t xml:space="preserve">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3F945ACF"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MI447 (</w:t>
      </w:r>
      <w:r w:rsidRPr="005636E8">
        <w:rPr>
          <w:bCs/>
          <w:i/>
          <w:sz w:val="22"/>
          <w:szCs w:val="22"/>
        </w:rPr>
        <w:t xml:space="preserve">Azure S SR MRI </w:t>
      </w:r>
      <w:proofErr w:type="spellStart"/>
      <w:r w:rsidRPr="005636E8">
        <w:rPr>
          <w:bCs/>
          <w:i/>
          <w:sz w:val="22"/>
          <w:szCs w:val="22"/>
        </w:rPr>
        <w:t>SureScanTM</w:t>
      </w:r>
      <w:proofErr w:type="spellEnd"/>
      <w:r w:rsidRPr="005636E8">
        <w:rPr>
          <w:bCs/>
          <w:i/>
          <w:sz w:val="22"/>
          <w:szCs w:val="22"/>
        </w:rPr>
        <w:t xml:space="preserve">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396C826E" w14:textId="77777777" w:rsidR="00916959" w:rsidRPr="005636E8"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5636E8">
        <w:rPr>
          <w:bCs/>
          <w:sz w:val="22"/>
          <w:szCs w:val="22"/>
        </w:rPr>
        <w:t>MI448 (</w:t>
      </w:r>
      <w:r w:rsidRPr="005636E8">
        <w:rPr>
          <w:bCs/>
          <w:i/>
          <w:sz w:val="22"/>
          <w:szCs w:val="22"/>
        </w:rPr>
        <w:t xml:space="preserve">Azure XT DR MRI </w:t>
      </w:r>
      <w:proofErr w:type="spellStart"/>
      <w:r w:rsidRPr="005636E8">
        <w:rPr>
          <w:bCs/>
          <w:i/>
          <w:sz w:val="22"/>
          <w:szCs w:val="22"/>
        </w:rPr>
        <w:t>SureScan</w:t>
      </w:r>
      <w:proofErr w:type="spellEnd"/>
      <w:r w:rsidRPr="005636E8">
        <w:rPr>
          <w:bCs/>
          <w:i/>
          <w:sz w:val="22"/>
          <w:szCs w:val="22"/>
        </w:rPr>
        <w:t xml:space="preserve"> with </w:t>
      </w:r>
      <w:proofErr w:type="spellStart"/>
      <w:r w:rsidRPr="005636E8">
        <w:rPr>
          <w:bCs/>
          <w:i/>
          <w:sz w:val="22"/>
          <w:szCs w:val="22"/>
        </w:rPr>
        <w:t>BlueSync</w:t>
      </w:r>
      <w:proofErr w:type="spellEnd"/>
      <w:r w:rsidRPr="005636E8">
        <w:rPr>
          <w:bCs/>
          <w:i/>
          <w:sz w:val="22"/>
          <w:szCs w:val="22"/>
        </w:rPr>
        <w:t xml:space="preserve"> mobile remote monitoring</w:t>
      </w:r>
      <w:r w:rsidRPr="005636E8">
        <w:rPr>
          <w:bCs/>
          <w:sz w:val="22"/>
          <w:szCs w:val="22"/>
        </w:rPr>
        <w:t>);</w:t>
      </w:r>
    </w:p>
    <w:p w14:paraId="1FD1F608" w14:textId="54D84761" w:rsidR="00603AE4" w:rsidRPr="005636E8" w:rsidRDefault="00916959" w:rsidP="00FA478C">
      <w:pPr>
        <w:pStyle w:val="ListParagraph"/>
        <w:numPr>
          <w:ilvl w:val="1"/>
          <w:numId w:val="4"/>
        </w:numPr>
        <w:autoSpaceDE w:val="0"/>
        <w:autoSpaceDN w:val="0"/>
        <w:adjustRightInd w:val="0"/>
        <w:ind w:left="709"/>
        <w:contextualSpacing w:val="0"/>
        <w:jc w:val="both"/>
        <w:rPr>
          <w:bCs/>
          <w:i/>
          <w:sz w:val="22"/>
          <w:szCs w:val="22"/>
        </w:rPr>
      </w:pPr>
      <w:r w:rsidRPr="005636E8">
        <w:rPr>
          <w:bCs/>
          <w:sz w:val="22"/>
          <w:szCs w:val="22"/>
        </w:rPr>
        <w:t>MI449 (</w:t>
      </w:r>
      <w:r w:rsidRPr="005636E8">
        <w:rPr>
          <w:bCs/>
          <w:i/>
          <w:sz w:val="22"/>
          <w:szCs w:val="22"/>
        </w:rPr>
        <w:t xml:space="preserve">Azure S DR MRI </w:t>
      </w:r>
      <w:proofErr w:type="spellStart"/>
      <w:r w:rsidRPr="005636E8">
        <w:rPr>
          <w:bCs/>
          <w:i/>
          <w:sz w:val="22"/>
          <w:szCs w:val="22"/>
        </w:rPr>
        <w:t>SureScan</w:t>
      </w:r>
      <w:proofErr w:type="spellEnd"/>
      <w:r w:rsidRPr="005636E8">
        <w:rPr>
          <w:bCs/>
          <w:i/>
          <w:sz w:val="22"/>
          <w:szCs w:val="22"/>
        </w:rPr>
        <w:t xml:space="preserve"> with </w:t>
      </w:r>
      <w:proofErr w:type="spellStart"/>
      <w:r w:rsidRPr="005636E8">
        <w:rPr>
          <w:bCs/>
          <w:i/>
          <w:sz w:val="22"/>
          <w:szCs w:val="22"/>
        </w:rPr>
        <w:t>BlueSync</w:t>
      </w:r>
      <w:proofErr w:type="spellEnd"/>
      <w:r w:rsidRPr="005636E8">
        <w:rPr>
          <w:bCs/>
          <w:i/>
          <w:sz w:val="22"/>
          <w:szCs w:val="22"/>
        </w:rPr>
        <w:t xml:space="preserve"> mobile remote monitoring;</w:t>
      </w:r>
    </w:p>
    <w:p w14:paraId="0837301B" w14:textId="2E4A6B9E" w:rsidR="00603AE4" w:rsidRPr="005636E8" w:rsidRDefault="00603AE4" w:rsidP="00603AE4">
      <w:pPr>
        <w:numPr>
          <w:ilvl w:val="0"/>
          <w:numId w:val="4"/>
        </w:numPr>
        <w:autoSpaceDE w:val="0"/>
        <w:autoSpaceDN w:val="0"/>
        <w:adjustRightInd w:val="0"/>
        <w:jc w:val="both"/>
        <w:rPr>
          <w:bCs/>
          <w:sz w:val="22"/>
          <w:szCs w:val="22"/>
        </w:rPr>
      </w:pPr>
      <w:r w:rsidRPr="005636E8">
        <w:rPr>
          <w:bCs/>
          <w:sz w:val="22"/>
          <w:szCs w:val="22"/>
        </w:rPr>
        <w:t>MI480 (</w:t>
      </w:r>
      <w:bookmarkStart w:id="4" w:name="_Hlk85487326"/>
      <w:r w:rsidRPr="005636E8">
        <w:rPr>
          <w:bCs/>
          <w:sz w:val="22"/>
          <w:szCs w:val="22"/>
        </w:rPr>
        <w:t>Intervertebral Fusion Staple</w:t>
      </w:r>
      <w:bookmarkEnd w:id="4"/>
      <w:r w:rsidRPr="005636E8">
        <w:rPr>
          <w:bCs/>
          <w:sz w:val="22"/>
          <w:szCs w:val="22"/>
        </w:rPr>
        <w:t>)</w:t>
      </w:r>
      <w:r w:rsidR="00D340D2" w:rsidRPr="005636E8">
        <w:rPr>
          <w:bCs/>
          <w:sz w:val="22"/>
          <w:szCs w:val="22"/>
        </w:rPr>
        <w:t>;</w:t>
      </w:r>
    </w:p>
    <w:p w14:paraId="7BFA270B" w14:textId="0792A509" w:rsidR="00916959" w:rsidRPr="005636E8" w:rsidRDefault="00916959" w:rsidP="00FA478C">
      <w:pPr>
        <w:pStyle w:val="ListParagraph"/>
        <w:numPr>
          <w:ilvl w:val="1"/>
          <w:numId w:val="4"/>
        </w:numPr>
        <w:autoSpaceDE w:val="0"/>
        <w:autoSpaceDN w:val="0"/>
        <w:adjustRightInd w:val="0"/>
        <w:ind w:left="709"/>
        <w:contextualSpacing w:val="0"/>
        <w:jc w:val="both"/>
        <w:rPr>
          <w:bCs/>
          <w:i/>
          <w:sz w:val="22"/>
          <w:szCs w:val="22"/>
        </w:rPr>
      </w:pPr>
      <w:r w:rsidRPr="005636E8">
        <w:rPr>
          <w:bCs/>
          <w:sz w:val="22"/>
          <w:szCs w:val="22"/>
        </w:rPr>
        <w:t xml:space="preserve">SJ417 </w:t>
      </w:r>
      <w:r w:rsidRPr="005636E8">
        <w:rPr>
          <w:bCs/>
          <w:i/>
          <w:sz w:val="22"/>
          <w:szCs w:val="22"/>
        </w:rPr>
        <w:t>(Gallant VR ICD Model CDVRA500Q);</w:t>
      </w:r>
    </w:p>
    <w:p w14:paraId="46B8C942" w14:textId="77777777" w:rsidR="00916959" w:rsidRPr="005636E8" w:rsidRDefault="00916959" w:rsidP="00916959">
      <w:pPr>
        <w:numPr>
          <w:ilvl w:val="1"/>
          <w:numId w:val="4"/>
        </w:numPr>
        <w:autoSpaceDE w:val="0"/>
        <w:autoSpaceDN w:val="0"/>
        <w:adjustRightInd w:val="0"/>
        <w:ind w:left="709"/>
        <w:jc w:val="both"/>
        <w:rPr>
          <w:bCs/>
          <w:i/>
          <w:sz w:val="22"/>
          <w:szCs w:val="22"/>
        </w:rPr>
      </w:pPr>
      <w:r w:rsidRPr="005636E8">
        <w:rPr>
          <w:bCs/>
          <w:sz w:val="22"/>
          <w:szCs w:val="22"/>
        </w:rPr>
        <w:t xml:space="preserve">SJ418 </w:t>
      </w:r>
      <w:r w:rsidRPr="005636E8">
        <w:rPr>
          <w:bCs/>
          <w:i/>
          <w:sz w:val="22"/>
          <w:szCs w:val="22"/>
        </w:rPr>
        <w:t>(Gallant DR ICD Model CDDRA500Q;</w:t>
      </w:r>
    </w:p>
    <w:p w14:paraId="3A0DB0FC" w14:textId="77777777" w:rsidR="00916959" w:rsidRPr="005636E8" w:rsidRDefault="00916959" w:rsidP="00916959">
      <w:pPr>
        <w:numPr>
          <w:ilvl w:val="1"/>
          <w:numId w:val="4"/>
        </w:numPr>
        <w:autoSpaceDE w:val="0"/>
        <w:autoSpaceDN w:val="0"/>
        <w:adjustRightInd w:val="0"/>
        <w:ind w:left="709"/>
        <w:jc w:val="both"/>
        <w:rPr>
          <w:bCs/>
          <w:i/>
          <w:sz w:val="22"/>
          <w:szCs w:val="22"/>
        </w:rPr>
      </w:pPr>
      <w:r w:rsidRPr="005636E8">
        <w:rPr>
          <w:bCs/>
          <w:sz w:val="22"/>
          <w:szCs w:val="22"/>
        </w:rPr>
        <w:t xml:space="preserve">SJ419 </w:t>
      </w:r>
      <w:r w:rsidRPr="005636E8">
        <w:rPr>
          <w:bCs/>
          <w:i/>
          <w:sz w:val="22"/>
          <w:szCs w:val="22"/>
        </w:rPr>
        <w:t>(Entrant DR ICD Model CDDRA300Q);</w:t>
      </w:r>
    </w:p>
    <w:p w14:paraId="3A4B7C61" w14:textId="77777777" w:rsidR="00916959" w:rsidRPr="005636E8" w:rsidRDefault="00916959" w:rsidP="00916959">
      <w:pPr>
        <w:numPr>
          <w:ilvl w:val="1"/>
          <w:numId w:val="4"/>
        </w:numPr>
        <w:autoSpaceDE w:val="0"/>
        <w:autoSpaceDN w:val="0"/>
        <w:adjustRightInd w:val="0"/>
        <w:ind w:left="709"/>
        <w:jc w:val="both"/>
        <w:rPr>
          <w:bCs/>
          <w:i/>
          <w:sz w:val="22"/>
          <w:szCs w:val="22"/>
        </w:rPr>
      </w:pPr>
      <w:r w:rsidRPr="005636E8">
        <w:rPr>
          <w:bCs/>
          <w:sz w:val="22"/>
          <w:szCs w:val="22"/>
        </w:rPr>
        <w:t xml:space="preserve">SJ420 </w:t>
      </w:r>
      <w:r w:rsidRPr="005636E8">
        <w:rPr>
          <w:bCs/>
          <w:i/>
          <w:sz w:val="22"/>
          <w:szCs w:val="22"/>
        </w:rPr>
        <w:t>(Entrant VR ICD Model CDVRA300Q);</w:t>
      </w:r>
    </w:p>
    <w:p w14:paraId="7CEF5DFE"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 xml:space="preserve">SJ421 </w:t>
      </w:r>
      <w:r w:rsidRPr="005636E8">
        <w:rPr>
          <w:bCs/>
          <w:i/>
          <w:sz w:val="22"/>
          <w:szCs w:val="22"/>
        </w:rPr>
        <w:t xml:space="preserve">(Neutrino </w:t>
      </w:r>
      <w:proofErr w:type="spellStart"/>
      <w:r w:rsidRPr="005636E8">
        <w:rPr>
          <w:bCs/>
          <w:i/>
          <w:sz w:val="22"/>
          <w:szCs w:val="22"/>
        </w:rPr>
        <w:t>NxT</w:t>
      </w:r>
      <w:proofErr w:type="spellEnd"/>
      <w:r w:rsidRPr="005636E8">
        <w:rPr>
          <w:bCs/>
          <w:i/>
          <w:sz w:val="22"/>
          <w:szCs w:val="22"/>
        </w:rPr>
        <w:t xml:space="preserve"> DR ICD Model CDDRA600Q);</w:t>
      </w:r>
    </w:p>
    <w:p w14:paraId="05F5C16D"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 xml:space="preserve">SJ422 </w:t>
      </w:r>
      <w:r w:rsidRPr="005636E8">
        <w:rPr>
          <w:bCs/>
          <w:i/>
          <w:sz w:val="22"/>
          <w:szCs w:val="22"/>
        </w:rPr>
        <w:t xml:space="preserve">(Neutrino </w:t>
      </w:r>
      <w:proofErr w:type="spellStart"/>
      <w:r w:rsidRPr="005636E8">
        <w:rPr>
          <w:bCs/>
          <w:i/>
          <w:sz w:val="22"/>
          <w:szCs w:val="22"/>
        </w:rPr>
        <w:t>NxT</w:t>
      </w:r>
      <w:proofErr w:type="spellEnd"/>
      <w:r w:rsidRPr="005636E8">
        <w:rPr>
          <w:bCs/>
          <w:i/>
          <w:sz w:val="22"/>
          <w:szCs w:val="22"/>
        </w:rPr>
        <w:t xml:space="preserve"> VR ICD Model CDVRA600Q);</w:t>
      </w:r>
    </w:p>
    <w:p w14:paraId="400A38A8" w14:textId="77777777" w:rsidR="00916959" w:rsidRPr="005636E8" w:rsidRDefault="00916959" w:rsidP="00916959">
      <w:pPr>
        <w:numPr>
          <w:ilvl w:val="0"/>
          <w:numId w:val="4"/>
        </w:numPr>
        <w:autoSpaceDE w:val="0"/>
        <w:autoSpaceDN w:val="0"/>
        <w:adjustRightInd w:val="0"/>
        <w:jc w:val="both"/>
        <w:rPr>
          <w:bCs/>
          <w:sz w:val="22"/>
          <w:szCs w:val="22"/>
        </w:rPr>
      </w:pPr>
      <w:r w:rsidRPr="005636E8">
        <w:rPr>
          <w:bCs/>
          <w:sz w:val="22"/>
          <w:szCs w:val="22"/>
        </w:rPr>
        <w:t xml:space="preserve">SJ424 </w:t>
      </w:r>
      <w:r w:rsidRPr="005636E8">
        <w:rPr>
          <w:bCs/>
          <w:i/>
          <w:sz w:val="22"/>
          <w:szCs w:val="22"/>
        </w:rPr>
        <w:t>(Gallant HF CRT-D Model CDHFA500Q);</w:t>
      </w:r>
    </w:p>
    <w:p w14:paraId="632C5880" w14:textId="77777777" w:rsidR="00916959" w:rsidRPr="005636E8" w:rsidRDefault="00916959" w:rsidP="00916959">
      <w:pPr>
        <w:numPr>
          <w:ilvl w:val="0"/>
          <w:numId w:val="4"/>
        </w:numPr>
        <w:autoSpaceDE w:val="0"/>
        <w:autoSpaceDN w:val="0"/>
        <w:adjustRightInd w:val="0"/>
        <w:ind w:left="714" w:hanging="357"/>
        <w:jc w:val="both"/>
        <w:rPr>
          <w:bCs/>
          <w:sz w:val="22"/>
          <w:szCs w:val="22"/>
        </w:rPr>
      </w:pPr>
      <w:r w:rsidRPr="005636E8">
        <w:rPr>
          <w:bCs/>
          <w:sz w:val="22"/>
          <w:szCs w:val="22"/>
        </w:rPr>
        <w:t xml:space="preserve">SJ425 </w:t>
      </w:r>
      <w:r w:rsidRPr="005636E8">
        <w:rPr>
          <w:bCs/>
          <w:i/>
          <w:sz w:val="22"/>
          <w:szCs w:val="22"/>
        </w:rPr>
        <w:t xml:space="preserve">(Neutrino </w:t>
      </w:r>
      <w:proofErr w:type="spellStart"/>
      <w:r w:rsidRPr="005636E8">
        <w:rPr>
          <w:bCs/>
          <w:i/>
          <w:sz w:val="22"/>
          <w:szCs w:val="22"/>
        </w:rPr>
        <w:t>NxT</w:t>
      </w:r>
      <w:proofErr w:type="spellEnd"/>
      <w:r w:rsidRPr="005636E8">
        <w:rPr>
          <w:bCs/>
          <w:i/>
          <w:sz w:val="22"/>
          <w:szCs w:val="22"/>
        </w:rPr>
        <w:t xml:space="preserve"> HF CRT-D Model CDHFA600Q); and</w:t>
      </w:r>
    </w:p>
    <w:p w14:paraId="374C0DAD" w14:textId="346A9D82" w:rsidR="00916959" w:rsidRPr="005636E8" w:rsidRDefault="00916959" w:rsidP="00916959">
      <w:pPr>
        <w:numPr>
          <w:ilvl w:val="0"/>
          <w:numId w:val="4"/>
        </w:numPr>
        <w:autoSpaceDE w:val="0"/>
        <w:autoSpaceDN w:val="0"/>
        <w:adjustRightInd w:val="0"/>
        <w:jc w:val="both"/>
        <w:rPr>
          <w:bCs/>
          <w:sz w:val="22"/>
          <w:szCs w:val="22"/>
        </w:rPr>
      </w:pPr>
      <w:r w:rsidRPr="005636E8">
        <w:rPr>
          <w:bCs/>
          <w:sz w:val="22"/>
          <w:szCs w:val="22"/>
        </w:rPr>
        <w:t xml:space="preserve">SJ426 </w:t>
      </w:r>
      <w:r w:rsidRPr="005636E8">
        <w:rPr>
          <w:bCs/>
          <w:i/>
          <w:sz w:val="22"/>
          <w:szCs w:val="22"/>
        </w:rPr>
        <w:t>(Entrant HF CRT-D Model CDHFA300Q)</w:t>
      </w:r>
    </w:p>
    <w:p w14:paraId="79294F3A" w14:textId="77777777" w:rsidR="00603AE4" w:rsidRPr="005636E8" w:rsidRDefault="00603AE4" w:rsidP="00603AE4">
      <w:pPr>
        <w:autoSpaceDE w:val="0"/>
        <w:autoSpaceDN w:val="0"/>
        <w:adjustRightInd w:val="0"/>
        <w:jc w:val="both"/>
        <w:rPr>
          <w:bCs/>
          <w:sz w:val="22"/>
          <w:szCs w:val="22"/>
        </w:rPr>
      </w:pPr>
    </w:p>
    <w:p w14:paraId="3F50555F" w14:textId="6E0D8B48" w:rsidR="00916959" w:rsidRPr="005636E8" w:rsidRDefault="00603AE4" w:rsidP="00916959">
      <w:pPr>
        <w:autoSpaceDE w:val="0"/>
        <w:autoSpaceDN w:val="0"/>
        <w:adjustRightInd w:val="0"/>
        <w:jc w:val="both"/>
        <w:rPr>
          <w:bCs/>
          <w:sz w:val="22"/>
          <w:szCs w:val="22"/>
        </w:rPr>
      </w:pPr>
      <w:r w:rsidRPr="005636E8">
        <w:rPr>
          <w:bCs/>
          <w:sz w:val="22"/>
          <w:szCs w:val="22"/>
        </w:rPr>
        <w:t>3 billing code</w:t>
      </w:r>
      <w:r w:rsidR="00916959" w:rsidRPr="005636E8">
        <w:rPr>
          <w:bCs/>
          <w:sz w:val="22"/>
          <w:szCs w:val="22"/>
        </w:rPr>
        <w:t xml:space="preserve"> following </w:t>
      </w:r>
      <w:r w:rsidRPr="005636E8">
        <w:rPr>
          <w:bCs/>
          <w:sz w:val="22"/>
          <w:szCs w:val="22"/>
        </w:rPr>
        <w:t>advice that they</w:t>
      </w:r>
      <w:r w:rsidR="00916959" w:rsidRPr="005636E8">
        <w:rPr>
          <w:bCs/>
          <w:sz w:val="22"/>
          <w:szCs w:val="22"/>
        </w:rPr>
        <w:t xml:space="preserve"> are subject to the specific conditions that must be satisfied in relation to the provision of these prostheses)</w:t>
      </w:r>
      <w:r w:rsidRPr="005636E8">
        <w:rPr>
          <w:bCs/>
          <w:sz w:val="22"/>
          <w:szCs w:val="22"/>
        </w:rPr>
        <w:t>:</w:t>
      </w:r>
    </w:p>
    <w:p w14:paraId="18A53462" w14:textId="780F5E97" w:rsidR="00603AE4" w:rsidRPr="005636E8" w:rsidRDefault="00AD25AF" w:rsidP="00603AE4">
      <w:pPr>
        <w:pStyle w:val="ListParagraph"/>
        <w:numPr>
          <w:ilvl w:val="0"/>
          <w:numId w:val="10"/>
        </w:numPr>
        <w:autoSpaceDE w:val="0"/>
        <w:autoSpaceDN w:val="0"/>
        <w:adjustRightInd w:val="0"/>
        <w:jc w:val="both"/>
        <w:rPr>
          <w:bCs/>
          <w:sz w:val="22"/>
          <w:szCs w:val="22"/>
        </w:rPr>
      </w:pPr>
      <w:r w:rsidRPr="005636E8">
        <w:rPr>
          <w:bCs/>
          <w:sz w:val="22"/>
          <w:szCs w:val="22"/>
        </w:rPr>
        <w:t>LB088 (</w:t>
      </w:r>
      <w:r w:rsidRPr="005636E8">
        <w:rPr>
          <w:bCs/>
          <w:i/>
          <w:iCs/>
          <w:sz w:val="22"/>
          <w:szCs w:val="22"/>
        </w:rPr>
        <w:t>CREO Stabilization System Locking Cap)</w:t>
      </w:r>
      <w:r w:rsidR="00D340D2" w:rsidRPr="005636E8">
        <w:rPr>
          <w:bCs/>
          <w:i/>
          <w:iCs/>
          <w:sz w:val="22"/>
          <w:szCs w:val="22"/>
        </w:rPr>
        <w:t>;</w:t>
      </w:r>
    </w:p>
    <w:p w14:paraId="2E73BD2B" w14:textId="00ACD107" w:rsidR="00AD25AF" w:rsidRPr="005636E8" w:rsidRDefault="00AD25AF" w:rsidP="00603AE4">
      <w:pPr>
        <w:pStyle w:val="ListParagraph"/>
        <w:numPr>
          <w:ilvl w:val="0"/>
          <w:numId w:val="10"/>
        </w:numPr>
        <w:autoSpaceDE w:val="0"/>
        <w:autoSpaceDN w:val="0"/>
        <w:adjustRightInd w:val="0"/>
        <w:jc w:val="both"/>
        <w:rPr>
          <w:bCs/>
          <w:sz w:val="22"/>
          <w:szCs w:val="22"/>
        </w:rPr>
      </w:pPr>
      <w:r w:rsidRPr="005636E8">
        <w:rPr>
          <w:bCs/>
          <w:sz w:val="22"/>
          <w:szCs w:val="22"/>
        </w:rPr>
        <w:t>LB089 (</w:t>
      </w:r>
      <w:r w:rsidRPr="005636E8">
        <w:rPr>
          <w:bCs/>
          <w:i/>
          <w:iCs/>
          <w:sz w:val="22"/>
          <w:szCs w:val="22"/>
        </w:rPr>
        <w:t>CREO Stabilization System Preassembled Monoaxial Screw</w:t>
      </w:r>
      <w:r w:rsidRPr="005636E8">
        <w:rPr>
          <w:bCs/>
          <w:sz w:val="22"/>
          <w:szCs w:val="22"/>
        </w:rPr>
        <w:t>)</w:t>
      </w:r>
      <w:r w:rsidR="00D340D2" w:rsidRPr="005636E8">
        <w:rPr>
          <w:bCs/>
          <w:sz w:val="22"/>
          <w:szCs w:val="22"/>
        </w:rPr>
        <w:t>;</w:t>
      </w:r>
    </w:p>
    <w:p w14:paraId="4BCDAA37" w14:textId="00DBAAED" w:rsidR="00AD25AF" w:rsidRPr="005636E8" w:rsidRDefault="00AD25AF" w:rsidP="00603AE4">
      <w:pPr>
        <w:pStyle w:val="ListParagraph"/>
        <w:numPr>
          <w:ilvl w:val="0"/>
          <w:numId w:val="10"/>
        </w:numPr>
        <w:autoSpaceDE w:val="0"/>
        <w:autoSpaceDN w:val="0"/>
        <w:adjustRightInd w:val="0"/>
        <w:jc w:val="both"/>
        <w:rPr>
          <w:bCs/>
          <w:sz w:val="22"/>
          <w:szCs w:val="22"/>
        </w:rPr>
      </w:pPr>
      <w:r w:rsidRPr="005636E8">
        <w:rPr>
          <w:bCs/>
          <w:sz w:val="22"/>
          <w:szCs w:val="22"/>
        </w:rPr>
        <w:t>LB181 (</w:t>
      </w:r>
      <w:r w:rsidRPr="005636E8">
        <w:rPr>
          <w:bCs/>
          <w:i/>
          <w:iCs/>
          <w:sz w:val="22"/>
          <w:szCs w:val="22"/>
        </w:rPr>
        <w:t>REFLECT STAPLE</w:t>
      </w:r>
      <w:r w:rsidRPr="005636E8">
        <w:rPr>
          <w:bCs/>
          <w:sz w:val="22"/>
          <w:szCs w:val="22"/>
        </w:rPr>
        <w:t>)</w:t>
      </w:r>
      <w:r w:rsidR="00D340D2" w:rsidRPr="005636E8">
        <w:rPr>
          <w:bCs/>
          <w:sz w:val="22"/>
          <w:szCs w:val="22"/>
        </w:rPr>
        <w:t>.</w:t>
      </w:r>
    </w:p>
    <w:p w14:paraId="6AA13700" w14:textId="77777777" w:rsidR="00916959" w:rsidRPr="005636E8" w:rsidRDefault="00916959" w:rsidP="00916959">
      <w:pPr>
        <w:pStyle w:val="TableParagraph"/>
        <w:ind w:left="0"/>
        <w:rPr>
          <w:rFonts w:cstheme="minorHAnsi"/>
          <w:bCs/>
        </w:rPr>
      </w:pPr>
    </w:p>
    <w:p w14:paraId="45C7F103" w14:textId="66EB8313" w:rsidR="00916959" w:rsidRPr="005636E8" w:rsidRDefault="00916959" w:rsidP="00916959">
      <w:pPr>
        <w:autoSpaceDE w:val="0"/>
        <w:autoSpaceDN w:val="0"/>
        <w:adjustRightInd w:val="0"/>
        <w:jc w:val="both"/>
        <w:rPr>
          <w:sz w:val="22"/>
          <w:szCs w:val="22"/>
        </w:rPr>
      </w:pPr>
      <w:r w:rsidRPr="005636E8">
        <w:rPr>
          <w:sz w:val="22"/>
          <w:szCs w:val="22"/>
        </w:rPr>
        <w:t xml:space="preserve">The specific conditions for these </w:t>
      </w:r>
      <w:r w:rsidR="00AD25AF" w:rsidRPr="005636E8">
        <w:rPr>
          <w:sz w:val="22"/>
          <w:szCs w:val="22"/>
        </w:rPr>
        <w:t>8</w:t>
      </w:r>
      <w:r w:rsidR="00D340D2" w:rsidRPr="005636E8">
        <w:rPr>
          <w:sz w:val="22"/>
          <w:szCs w:val="22"/>
        </w:rPr>
        <w:t>1</w:t>
      </w:r>
      <w:r w:rsidRPr="005636E8">
        <w:rPr>
          <w:sz w:val="22"/>
          <w:szCs w:val="22"/>
        </w:rPr>
        <w:t xml:space="preserve"> codes are below.</w:t>
      </w:r>
    </w:p>
    <w:p w14:paraId="2275DD27" w14:textId="77777777" w:rsidR="00916959" w:rsidRPr="005636E8" w:rsidRDefault="00916959" w:rsidP="00916959">
      <w:pPr>
        <w:autoSpaceDE w:val="0"/>
        <w:autoSpaceDN w:val="0"/>
        <w:adjustRightInd w:val="0"/>
        <w:jc w:val="both"/>
        <w:rPr>
          <w:sz w:val="22"/>
          <w:szCs w:val="22"/>
        </w:rPr>
      </w:pPr>
    </w:p>
    <w:p w14:paraId="1EB1EB93" w14:textId="77777777" w:rsidR="00916959" w:rsidRPr="005636E8" w:rsidRDefault="00916959" w:rsidP="00916959">
      <w:pPr>
        <w:autoSpaceDE w:val="0"/>
        <w:autoSpaceDN w:val="0"/>
        <w:adjustRightInd w:val="0"/>
        <w:jc w:val="both"/>
        <w:rPr>
          <w:sz w:val="22"/>
          <w:szCs w:val="22"/>
        </w:rPr>
      </w:pPr>
      <w:r w:rsidRPr="005636E8">
        <w:rPr>
          <w:sz w:val="22"/>
          <w:szCs w:val="22"/>
        </w:rPr>
        <w:t>Part A</w:t>
      </w:r>
    </w:p>
    <w:p w14:paraId="2AA7280B" w14:textId="0304A675" w:rsidR="00916959" w:rsidRPr="005636E8" w:rsidRDefault="00916959" w:rsidP="00916959">
      <w:pPr>
        <w:pStyle w:val="ListParagraph"/>
        <w:numPr>
          <w:ilvl w:val="0"/>
          <w:numId w:val="4"/>
        </w:numPr>
        <w:autoSpaceDE w:val="0"/>
        <w:autoSpaceDN w:val="0"/>
        <w:adjustRightInd w:val="0"/>
        <w:jc w:val="both"/>
        <w:rPr>
          <w:rFonts w:ascii="Times New Roman" w:hAnsi="Times New Roman"/>
          <w:bCs/>
          <w:sz w:val="22"/>
          <w:szCs w:val="22"/>
        </w:rPr>
      </w:pPr>
      <w:r w:rsidRPr="005636E8">
        <w:rPr>
          <w:rFonts w:ascii="Times New Roman" w:hAnsi="Times New Roman"/>
          <w:sz w:val="22"/>
          <w:szCs w:val="22"/>
        </w:rPr>
        <w:t>BX343, BX344 – that the prosthesis is only to be used in a surgical procedure described in item 39612, 39615, 39641, 39710 and 39712 in Group T8 of the Regulations;</w:t>
      </w:r>
    </w:p>
    <w:p w14:paraId="69B7E5F7"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CR032, CR201, CR202, CR203, CR204, CR205, CR206, CR214, and MA545 – that an Artificial Ligament should only be funded for intra-articular cases where no non-synthetic graft sources (allografts and autografts) are available;</w:t>
      </w:r>
    </w:p>
    <w:p w14:paraId="4EFE28DE"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HU267 – only to be reimbursed when used in a surgical procedure described in item 47450, 47528 or 47565 in Group T8 of the Regulations;</w:t>
      </w:r>
    </w:p>
    <w:p w14:paraId="0772BB52"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 xml:space="preserve">DE669, DE670, DE671, BF025, BF026, BF027, BF028, and BF029 – to be reimbursed only when used in patients with spinal tumours; </w:t>
      </w:r>
    </w:p>
    <w:p w14:paraId="5788F721"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DE678 – limited to use in patients with spinal tumours only;</w:t>
      </w:r>
    </w:p>
    <w:p w14:paraId="3C7D8BA0"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lastRenderedPageBreak/>
        <w:t>DE679, DE680 – to be provided only to patients with spinal tumours;</w:t>
      </w:r>
    </w:p>
    <w:p w14:paraId="37623C69" w14:textId="77777777" w:rsidR="00916959" w:rsidRPr="005636E8" w:rsidRDefault="00916959" w:rsidP="00916959">
      <w:pPr>
        <w:numPr>
          <w:ilvl w:val="0"/>
          <w:numId w:val="4"/>
        </w:num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 xml:space="preserve">HW678 – this billing code is for Monterey AL Cage but only when it is used with screws to achieve integral fixation. It was noted that when the cage is used without screws it should be listed on Prostheses List in the grouping 13.10.02.02 Spinal, Fusion cage, interbody, no integral fixation, </w:t>
      </w:r>
      <w:proofErr w:type="spellStart"/>
      <w:r w:rsidRPr="005636E8">
        <w:rPr>
          <w:rFonts w:ascii="Times New Roman" w:hAnsi="Times New Roman"/>
          <w:bCs/>
          <w:sz w:val="22"/>
          <w:szCs w:val="22"/>
        </w:rPr>
        <w:t>ThoracoLumbar</w:t>
      </w:r>
      <w:proofErr w:type="spellEnd"/>
      <w:r w:rsidRPr="005636E8">
        <w:rPr>
          <w:rFonts w:ascii="Times New Roman" w:hAnsi="Times New Roman"/>
          <w:bCs/>
          <w:sz w:val="22"/>
          <w:szCs w:val="22"/>
        </w:rPr>
        <w:t>/Lumbar;</w:t>
      </w:r>
    </w:p>
    <w:p w14:paraId="4EB46654" w14:textId="77777777"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HW776 – to be reimbursed only when used with posterior supplemental fixation with other implants;</w:t>
      </w:r>
    </w:p>
    <w:p w14:paraId="2161DC16" w14:textId="69D8DCD4" w:rsidR="001A7390" w:rsidRPr="005636E8" w:rsidRDefault="001A7390" w:rsidP="001A7390">
      <w:pPr>
        <w:pStyle w:val="ListParagraph"/>
        <w:numPr>
          <w:ilvl w:val="0"/>
          <w:numId w:val="4"/>
        </w:numPr>
        <w:tabs>
          <w:tab w:val="left" w:pos="1773"/>
        </w:tabs>
        <w:jc w:val="both"/>
        <w:rPr>
          <w:rFonts w:ascii="Times New Roman" w:hAnsi="Times New Roman"/>
          <w:i/>
          <w:iCs/>
          <w:color w:val="000000"/>
          <w:sz w:val="22"/>
          <w:szCs w:val="22"/>
        </w:rPr>
      </w:pPr>
      <w:r w:rsidRPr="005636E8">
        <w:rPr>
          <w:rFonts w:ascii="Times New Roman" w:hAnsi="Times New Roman"/>
          <w:color w:val="000000"/>
          <w:sz w:val="22"/>
          <w:szCs w:val="22"/>
        </w:rPr>
        <w:t xml:space="preserve">HW785 </w:t>
      </w:r>
      <w:r w:rsidRPr="005636E8">
        <w:rPr>
          <w:rFonts w:ascii="Times New Roman" w:hAnsi="Times New Roman"/>
          <w:i/>
          <w:iCs/>
          <w:color w:val="000000"/>
          <w:sz w:val="22"/>
          <w:szCs w:val="22"/>
        </w:rPr>
        <w:t>(</w:t>
      </w:r>
      <w:proofErr w:type="spellStart"/>
      <w:r w:rsidRPr="005636E8">
        <w:rPr>
          <w:rFonts w:ascii="Times New Roman" w:hAnsi="Times New Roman"/>
          <w:i/>
          <w:iCs/>
          <w:color w:val="000000"/>
          <w:sz w:val="22"/>
          <w:szCs w:val="22"/>
        </w:rPr>
        <w:t>AutoPlex</w:t>
      </w:r>
      <w:proofErr w:type="spellEnd"/>
      <w:r w:rsidRPr="005636E8">
        <w:rPr>
          <w:rFonts w:ascii="Times New Roman" w:hAnsi="Times New Roman"/>
          <w:i/>
          <w:iCs/>
          <w:color w:val="000000"/>
          <w:sz w:val="22"/>
          <w:szCs w:val="22"/>
        </w:rPr>
        <w:t xml:space="preserve"> Mixer and Delivery System with </w:t>
      </w:r>
      <w:proofErr w:type="spellStart"/>
      <w:r w:rsidRPr="005636E8">
        <w:rPr>
          <w:rFonts w:ascii="Times New Roman" w:hAnsi="Times New Roman"/>
          <w:i/>
          <w:iCs/>
          <w:color w:val="000000"/>
          <w:sz w:val="22"/>
          <w:szCs w:val="22"/>
        </w:rPr>
        <w:t>VertaPlex</w:t>
      </w:r>
      <w:proofErr w:type="spellEnd"/>
      <w:r w:rsidRPr="005636E8">
        <w:rPr>
          <w:rFonts w:ascii="Times New Roman" w:hAnsi="Times New Roman"/>
          <w:i/>
          <w:iCs/>
          <w:color w:val="000000"/>
          <w:sz w:val="22"/>
          <w:szCs w:val="22"/>
        </w:rPr>
        <w:t xml:space="preserve"> HV)</w:t>
      </w:r>
      <w:r w:rsidRPr="005636E8">
        <w:rPr>
          <w:rFonts w:ascii="Times New Roman" w:hAnsi="Times New Roman"/>
          <w:color w:val="000000"/>
          <w:sz w:val="22"/>
          <w:szCs w:val="22"/>
        </w:rPr>
        <w:t xml:space="preserve"> - No PL benefit will be payable if the device is used for kyphoplasty surgery, as there is no evidence presented and no MBS item available for this procedure</w:t>
      </w:r>
      <w:r w:rsidRPr="005636E8">
        <w:rPr>
          <w:rFonts w:ascii="Times New Roman" w:hAnsi="Times New Roman"/>
          <w:i/>
          <w:iCs/>
          <w:color w:val="000000"/>
          <w:sz w:val="22"/>
          <w:szCs w:val="22"/>
        </w:rPr>
        <w:t>;</w:t>
      </w:r>
    </w:p>
    <w:p w14:paraId="6A0CE0A0" w14:textId="4EE41DDE" w:rsidR="001A7390" w:rsidRPr="005636E8" w:rsidRDefault="001A7390" w:rsidP="001A7390">
      <w:pPr>
        <w:pStyle w:val="ListParagraph"/>
        <w:numPr>
          <w:ilvl w:val="0"/>
          <w:numId w:val="4"/>
        </w:numPr>
        <w:spacing w:after="160" w:line="259" w:lineRule="auto"/>
        <w:jc w:val="both"/>
        <w:rPr>
          <w:rFonts w:ascii="Times New Roman" w:hAnsi="Times New Roman"/>
          <w:sz w:val="22"/>
          <w:szCs w:val="22"/>
        </w:rPr>
      </w:pPr>
      <w:r w:rsidRPr="005636E8">
        <w:rPr>
          <w:rFonts w:ascii="Times New Roman" w:hAnsi="Times New Roman"/>
          <w:bCs/>
          <w:sz w:val="22"/>
          <w:szCs w:val="22"/>
        </w:rPr>
        <w:t>HW856 (</w:t>
      </w:r>
      <w:r w:rsidRPr="005636E8">
        <w:rPr>
          <w:rFonts w:ascii="Times New Roman" w:hAnsi="Times New Roman"/>
          <w:bCs/>
          <w:i/>
          <w:iCs/>
          <w:sz w:val="22"/>
          <w:szCs w:val="22"/>
        </w:rPr>
        <w:t xml:space="preserve">Augment Bone Graft – </w:t>
      </w:r>
      <w:proofErr w:type="spellStart"/>
      <w:r w:rsidRPr="005636E8">
        <w:rPr>
          <w:rFonts w:ascii="Times New Roman" w:hAnsi="Times New Roman"/>
          <w:bCs/>
          <w:i/>
          <w:iCs/>
          <w:sz w:val="22"/>
          <w:szCs w:val="22"/>
        </w:rPr>
        <w:t>rhPDGF</w:t>
      </w:r>
      <w:proofErr w:type="spellEnd"/>
      <w:r w:rsidRPr="005636E8">
        <w:rPr>
          <w:rFonts w:ascii="Times New Roman" w:hAnsi="Times New Roman"/>
          <w:bCs/>
          <w:i/>
          <w:iCs/>
          <w:sz w:val="22"/>
          <w:szCs w:val="22"/>
        </w:rPr>
        <w:t>-BB component</w:t>
      </w:r>
      <w:r w:rsidRPr="005636E8">
        <w:rPr>
          <w:rFonts w:ascii="Times New Roman" w:hAnsi="Times New Roman"/>
          <w:bCs/>
          <w:sz w:val="22"/>
          <w:szCs w:val="22"/>
        </w:rPr>
        <w:t>) -</w:t>
      </w:r>
      <w:r w:rsidR="00DD5A35" w:rsidRPr="005636E8">
        <w:rPr>
          <w:rFonts w:ascii="Times New Roman" w:eastAsiaTheme="minorHAnsi" w:hAnsi="Times New Roman"/>
          <w:sz w:val="22"/>
          <w:szCs w:val="22"/>
        </w:rPr>
        <w:t xml:space="preserve"> The Prostheses List benefit is limited to reimbursement for the use of the device as an alternative to autograft in hindfoot and ankle fusion procedures that require supplemental graft material, including tibiotalar, </w:t>
      </w:r>
      <w:proofErr w:type="spellStart"/>
      <w:r w:rsidR="00DD5A35" w:rsidRPr="005636E8">
        <w:rPr>
          <w:rFonts w:ascii="Times New Roman" w:eastAsiaTheme="minorHAnsi" w:hAnsi="Times New Roman"/>
          <w:sz w:val="22"/>
          <w:szCs w:val="22"/>
        </w:rPr>
        <w:t>tibiocalcaneal</w:t>
      </w:r>
      <w:proofErr w:type="spellEnd"/>
      <w:r w:rsidR="00DD5A35" w:rsidRPr="005636E8">
        <w:rPr>
          <w:rFonts w:ascii="Times New Roman" w:eastAsiaTheme="minorHAnsi" w:hAnsi="Times New Roman"/>
          <w:sz w:val="22"/>
          <w:szCs w:val="22"/>
        </w:rPr>
        <w:t>, talonavicular and calcaneocuboid fusions, or any other procedure if stated in the Intended Purpose in the Australian Register of Therapeutic Goods (ARTG) entry 191454.</w:t>
      </w:r>
      <w:r w:rsidR="00D340D2" w:rsidRPr="005636E8">
        <w:rPr>
          <w:rFonts w:ascii="Times New Roman" w:eastAsiaTheme="minorHAnsi" w:hAnsi="Times New Roman"/>
          <w:sz w:val="22"/>
          <w:szCs w:val="22"/>
        </w:rPr>
        <w:t>;</w:t>
      </w:r>
    </w:p>
    <w:p w14:paraId="34E18AE1" w14:textId="77777777" w:rsidR="001A7390" w:rsidRPr="005636E8" w:rsidRDefault="001A7390" w:rsidP="001A7390">
      <w:pPr>
        <w:pStyle w:val="ListParagraph"/>
        <w:numPr>
          <w:ilvl w:val="0"/>
          <w:numId w:val="4"/>
        </w:numPr>
        <w:tabs>
          <w:tab w:val="left" w:pos="1773"/>
        </w:tabs>
        <w:jc w:val="both"/>
        <w:rPr>
          <w:rFonts w:ascii="Times New Roman" w:hAnsi="Times New Roman"/>
          <w:bCs/>
          <w:sz w:val="22"/>
          <w:szCs w:val="22"/>
        </w:rPr>
      </w:pPr>
      <w:r w:rsidRPr="005636E8">
        <w:rPr>
          <w:rFonts w:ascii="Times New Roman" w:hAnsi="Times New Roman"/>
          <w:color w:val="000000"/>
          <w:sz w:val="22"/>
          <w:szCs w:val="22"/>
        </w:rPr>
        <w:t xml:space="preserve">IJ022, IJ023, IJ024, and IJ025 - </w:t>
      </w:r>
      <w:r w:rsidRPr="005636E8">
        <w:rPr>
          <w:rFonts w:ascii="Times New Roman" w:hAnsi="Times New Roman"/>
          <w:bCs/>
          <w:sz w:val="22"/>
          <w:szCs w:val="22"/>
        </w:rPr>
        <w:t>The Prostheses List benefit will be limited to use of the device for procedures related to dura defect repair in spinal and neurosurgical procedures.);</w:t>
      </w:r>
    </w:p>
    <w:p w14:paraId="4B9998AD" w14:textId="01027110" w:rsidR="001A7390" w:rsidRPr="005636E8" w:rsidRDefault="001A7390" w:rsidP="001A7390">
      <w:pPr>
        <w:pStyle w:val="TableParagraph"/>
        <w:numPr>
          <w:ilvl w:val="0"/>
          <w:numId w:val="4"/>
        </w:numPr>
        <w:jc w:val="both"/>
        <w:rPr>
          <w:rFonts w:ascii="Times New Roman" w:eastAsia="Times New Roman" w:hAnsi="Times New Roman" w:cs="Times New Roman"/>
          <w:color w:val="000000"/>
          <w:lang w:bidi="ar-SA"/>
        </w:rPr>
      </w:pPr>
      <w:r w:rsidRPr="005636E8">
        <w:rPr>
          <w:rFonts w:ascii="Times New Roman" w:eastAsia="Times New Roman" w:hAnsi="Times New Roman" w:cs="Times New Roman"/>
          <w:color w:val="000000"/>
          <w:lang w:bidi="ar-SA"/>
        </w:rPr>
        <w:t>LH719, LH720, LH721, LH722 and LH723 payment of the Prostheses List benefits will be limited to use of the devices for procedures related to dura defect repair in spinal and neurosurgical procedures;</w:t>
      </w:r>
    </w:p>
    <w:p w14:paraId="7E2BB058" w14:textId="6D7B21BD" w:rsidR="001A7390" w:rsidRPr="005636E8" w:rsidRDefault="001A7390"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 xml:space="preserve">LB088, LB089 and LB181 - </w:t>
      </w:r>
      <w:r w:rsidRPr="005636E8">
        <w:rPr>
          <w:rFonts w:ascii="Times New Roman" w:hAnsi="Times New Roman"/>
          <w:color w:val="000000"/>
          <w:sz w:val="22"/>
          <w:szCs w:val="22"/>
          <w:shd w:val="clear" w:color="auto" w:fill="FFFFFF"/>
        </w:rPr>
        <w:t>The Prostheses List (PL) billing code does not cover the use of the device for vertebral body tethering (VBT) for the management of adolescent idiopathic scoliosis (AIS)</w:t>
      </w:r>
      <w:r w:rsidR="00E82A92" w:rsidRPr="005636E8">
        <w:rPr>
          <w:rFonts w:ascii="Times New Roman" w:hAnsi="Times New Roman"/>
          <w:color w:val="000000"/>
          <w:sz w:val="22"/>
          <w:szCs w:val="22"/>
          <w:shd w:val="clear" w:color="auto" w:fill="FFFFFF"/>
        </w:rPr>
        <w:t>;</w:t>
      </w:r>
    </w:p>
    <w:p w14:paraId="1E3E315C" w14:textId="1F89B252"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 xml:space="preserve">MI402, MI403, MI404, MI405, MI406, MI407, MI408, MI409, MI410, MI411, MI412, MI413, MI416, MI417, MI418, MI419, MI420, MI421, MI422, MI423, MI424, MI425, MI426, MI427, </w:t>
      </w:r>
      <w:r w:rsidRPr="005636E8">
        <w:rPr>
          <w:rFonts w:ascii="Times New Roman" w:hAnsi="Times New Roman"/>
          <w:color w:val="000000"/>
          <w:sz w:val="22"/>
          <w:szCs w:val="22"/>
        </w:rPr>
        <w:t>MI439, MI440, MI441, MI442, MI446, MI447, MI448, MI449</w:t>
      </w:r>
      <w:r w:rsidRPr="005636E8">
        <w:rPr>
          <w:rFonts w:ascii="Times New Roman" w:hAnsi="Times New Roman"/>
          <w:bCs/>
          <w:sz w:val="22"/>
          <w:szCs w:val="22"/>
        </w:rPr>
        <w:t xml:space="preserve">, SJ417, SJ418, SJ419, SJ420, SJ421, SJ422, SJ424, SJ425, and SJ426– </w:t>
      </w:r>
      <w:r w:rsidRPr="005636E8">
        <w:rPr>
          <w:rFonts w:ascii="Times New Roman" w:hAnsi="Times New Roman"/>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Schedule; </w:t>
      </w:r>
      <w:r w:rsidR="00D340D2" w:rsidRPr="005636E8">
        <w:rPr>
          <w:rFonts w:ascii="Times New Roman" w:hAnsi="Times New Roman"/>
          <w:iCs/>
          <w:sz w:val="22"/>
          <w:szCs w:val="22"/>
        </w:rPr>
        <w:t>and</w:t>
      </w:r>
    </w:p>
    <w:p w14:paraId="52F85CB4" w14:textId="36FB209E" w:rsidR="00916959" w:rsidRPr="005636E8" w:rsidRDefault="00916959" w:rsidP="00916959">
      <w:pPr>
        <w:numPr>
          <w:ilvl w:val="1"/>
          <w:numId w:val="4"/>
        </w:numPr>
        <w:autoSpaceDE w:val="0"/>
        <w:autoSpaceDN w:val="0"/>
        <w:adjustRightInd w:val="0"/>
        <w:ind w:left="709"/>
        <w:jc w:val="both"/>
        <w:rPr>
          <w:rFonts w:ascii="Times New Roman" w:hAnsi="Times New Roman"/>
          <w:bCs/>
          <w:sz w:val="22"/>
          <w:szCs w:val="22"/>
        </w:rPr>
      </w:pPr>
      <w:r w:rsidRPr="005636E8">
        <w:rPr>
          <w:rFonts w:ascii="Times New Roman" w:hAnsi="Times New Roman"/>
          <w:bCs/>
          <w:sz w:val="22"/>
          <w:szCs w:val="22"/>
        </w:rPr>
        <w:t>MI480 – for single level ACDF (Anterior cervical discectomy and fusion) only</w:t>
      </w:r>
      <w:r w:rsidR="001A7390" w:rsidRPr="005636E8">
        <w:rPr>
          <w:rFonts w:ascii="Times New Roman" w:hAnsi="Times New Roman"/>
          <w:bCs/>
          <w:sz w:val="22"/>
          <w:szCs w:val="22"/>
        </w:rPr>
        <w:t>.</w:t>
      </w:r>
    </w:p>
    <w:p w14:paraId="5B1F1F4B" w14:textId="77777777" w:rsidR="001A7390" w:rsidRPr="005636E8" w:rsidRDefault="001A7390" w:rsidP="001A7390">
      <w:pPr>
        <w:autoSpaceDE w:val="0"/>
        <w:autoSpaceDN w:val="0"/>
        <w:adjustRightInd w:val="0"/>
        <w:jc w:val="both"/>
        <w:rPr>
          <w:rFonts w:ascii="Times New Roman" w:hAnsi="Times New Roman"/>
          <w:bCs/>
          <w:sz w:val="22"/>
          <w:szCs w:val="22"/>
        </w:rPr>
      </w:pPr>
    </w:p>
    <w:p w14:paraId="5BF3867A" w14:textId="77777777" w:rsidR="00916959" w:rsidRPr="005636E8" w:rsidRDefault="00916959" w:rsidP="00916959">
      <w:pPr>
        <w:tabs>
          <w:tab w:val="num" w:pos="1814"/>
        </w:tabs>
        <w:autoSpaceDE w:val="0"/>
        <w:autoSpaceDN w:val="0"/>
        <w:adjustRightInd w:val="0"/>
        <w:jc w:val="both"/>
        <w:rPr>
          <w:bCs/>
          <w:sz w:val="22"/>
          <w:szCs w:val="22"/>
        </w:rPr>
      </w:pPr>
      <w:r w:rsidRPr="005636E8">
        <w:rPr>
          <w:bCs/>
          <w:sz w:val="22"/>
          <w:szCs w:val="22"/>
        </w:rPr>
        <w:t>Part C</w:t>
      </w:r>
    </w:p>
    <w:p w14:paraId="287AD9FA" w14:textId="77777777" w:rsidR="00916959" w:rsidRPr="005636E8" w:rsidRDefault="00916959" w:rsidP="00916959">
      <w:pPr>
        <w:numPr>
          <w:ilvl w:val="1"/>
          <w:numId w:val="4"/>
        </w:numPr>
        <w:autoSpaceDE w:val="0"/>
        <w:autoSpaceDN w:val="0"/>
        <w:adjustRightInd w:val="0"/>
        <w:ind w:left="709"/>
        <w:jc w:val="both"/>
        <w:rPr>
          <w:bCs/>
          <w:sz w:val="22"/>
          <w:szCs w:val="22"/>
        </w:rPr>
      </w:pPr>
      <w:r w:rsidRPr="005636E8">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0C0915A1" w14:textId="77777777" w:rsidR="00916959" w:rsidRPr="005636E8" w:rsidRDefault="00916959" w:rsidP="00916959">
      <w:pPr>
        <w:numPr>
          <w:ilvl w:val="2"/>
          <w:numId w:val="7"/>
        </w:numPr>
        <w:autoSpaceDE w:val="0"/>
        <w:autoSpaceDN w:val="0"/>
        <w:adjustRightInd w:val="0"/>
        <w:ind w:left="993" w:hanging="284"/>
        <w:jc w:val="both"/>
        <w:rPr>
          <w:bCs/>
          <w:sz w:val="22"/>
          <w:szCs w:val="22"/>
        </w:rPr>
      </w:pPr>
      <w:r w:rsidRPr="005636E8">
        <w:rPr>
          <w:bCs/>
          <w:sz w:val="22"/>
          <w:szCs w:val="22"/>
        </w:rPr>
        <w:t xml:space="preserve">a professional attendance by a consultant physician in the practice of his or her speciality; </w:t>
      </w:r>
    </w:p>
    <w:p w14:paraId="538F71BE" w14:textId="77777777" w:rsidR="00916959" w:rsidRPr="005636E8" w:rsidRDefault="00916959" w:rsidP="00916959">
      <w:pPr>
        <w:numPr>
          <w:ilvl w:val="2"/>
          <w:numId w:val="7"/>
        </w:numPr>
        <w:autoSpaceDE w:val="0"/>
        <w:autoSpaceDN w:val="0"/>
        <w:adjustRightInd w:val="0"/>
        <w:ind w:left="993" w:hanging="284"/>
        <w:jc w:val="both"/>
        <w:rPr>
          <w:bCs/>
          <w:sz w:val="22"/>
          <w:szCs w:val="22"/>
        </w:rPr>
      </w:pPr>
      <w:r w:rsidRPr="005636E8">
        <w:rPr>
          <w:bCs/>
          <w:sz w:val="22"/>
          <w:szCs w:val="22"/>
        </w:rPr>
        <w:t xml:space="preserve">provided as a certified Type C or certified overnight Type C procedure; and </w:t>
      </w:r>
    </w:p>
    <w:p w14:paraId="410B5EF7" w14:textId="77777777" w:rsidR="00916959" w:rsidRPr="005636E8" w:rsidRDefault="00916959" w:rsidP="00916959">
      <w:pPr>
        <w:numPr>
          <w:ilvl w:val="2"/>
          <w:numId w:val="7"/>
        </w:numPr>
        <w:autoSpaceDE w:val="0"/>
        <w:autoSpaceDN w:val="0"/>
        <w:adjustRightInd w:val="0"/>
        <w:ind w:left="993" w:hanging="284"/>
        <w:jc w:val="both"/>
        <w:rPr>
          <w:bCs/>
          <w:sz w:val="22"/>
          <w:szCs w:val="22"/>
        </w:rPr>
      </w:pPr>
      <w:r w:rsidRPr="005636E8">
        <w:rPr>
          <w:bCs/>
          <w:sz w:val="22"/>
          <w:szCs w:val="22"/>
        </w:rPr>
        <w:t xml:space="preserve">provided for the purpose of administering insulin. </w:t>
      </w:r>
    </w:p>
    <w:p w14:paraId="791F03B4" w14:textId="77777777" w:rsidR="00916959" w:rsidRPr="005636E8" w:rsidRDefault="00916959" w:rsidP="00916959">
      <w:pPr>
        <w:pStyle w:val="paragraph"/>
      </w:pPr>
    </w:p>
    <w:p w14:paraId="35DE008F" w14:textId="77777777" w:rsidR="00916959" w:rsidRPr="005636E8" w:rsidRDefault="00916959" w:rsidP="00916959">
      <w:pPr>
        <w:pStyle w:val="paragraph"/>
        <w:rPr>
          <w:bCs/>
          <w:szCs w:val="22"/>
        </w:rPr>
      </w:pPr>
      <w:r w:rsidRPr="005636E8">
        <w:rPr>
          <w:bCs/>
          <w:szCs w:val="22"/>
        </w:rPr>
        <w:t>Rule 8 (b) specifies that in relation to a listed prosthesis that is an insulin infusion pump, also:</w:t>
      </w:r>
    </w:p>
    <w:p w14:paraId="20C844A5" w14:textId="77777777" w:rsidR="00916959" w:rsidRPr="005636E8" w:rsidRDefault="00916959" w:rsidP="00916959">
      <w:pPr>
        <w:pStyle w:val="paragraph"/>
        <w:rPr>
          <w:bCs/>
          <w:szCs w:val="22"/>
        </w:rPr>
      </w:pPr>
    </w:p>
    <w:p w14:paraId="3DFE277D" w14:textId="77777777" w:rsidR="00916959" w:rsidRPr="005636E8" w:rsidRDefault="00916959" w:rsidP="00916959">
      <w:pPr>
        <w:pStyle w:val="paragraphsub"/>
      </w:pPr>
      <w:r w:rsidRPr="005636E8">
        <w:tab/>
        <w:t>(i)</w:t>
      </w:r>
      <w:r w:rsidRPr="005636E8">
        <w:tab/>
      </w:r>
      <w:r w:rsidRPr="005636E8">
        <w:rPr>
          <w:rFonts w:eastAsia="MS Mincho"/>
          <w:color w:val="000000"/>
          <w:szCs w:val="22"/>
        </w:rPr>
        <w:t>the professional service associated with the provision of the insulin infusion pump must be a professional attendance by a consultant physician in the practice of his or her specialty; and</w:t>
      </w:r>
    </w:p>
    <w:p w14:paraId="5A3DAD11" w14:textId="77777777" w:rsidR="00916959" w:rsidRPr="005636E8" w:rsidRDefault="00916959" w:rsidP="00916959">
      <w:pPr>
        <w:pStyle w:val="paragraphsub"/>
      </w:pPr>
      <w:r w:rsidRPr="005636E8">
        <w:tab/>
        <w:t>(ii)</w:t>
      </w:r>
      <w:r w:rsidRPr="005636E8">
        <w:tab/>
      </w:r>
      <w:r w:rsidRPr="005636E8">
        <w:rPr>
          <w:rFonts w:eastAsia="MS Mincho"/>
          <w:color w:val="000000"/>
          <w:szCs w:val="22"/>
        </w:rPr>
        <w:t>the professional service must be provided as a certified Type C procedure or certified overnight Type C procedure; and</w:t>
      </w:r>
    </w:p>
    <w:p w14:paraId="0B254A08" w14:textId="77777777" w:rsidR="00916959" w:rsidRPr="005636E8" w:rsidRDefault="00916959" w:rsidP="00916959">
      <w:pPr>
        <w:pStyle w:val="paragraphsub"/>
      </w:pPr>
      <w:r w:rsidRPr="005636E8">
        <w:tab/>
        <w:t>(iii)</w:t>
      </w:r>
      <w:r w:rsidRPr="005636E8">
        <w:tab/>
      </w:r>
      <w:r w:rsidRPr="005636E8">
        <w:rPr>
          <w:rFonts w:eastAsia="MS Mincho"/>
          <w:color w:val="000000"/>
          <w:szCs w:val="22"/>
        </w:rPr>
        <w:t>the insulin infusion pump must be provided for the purpose of administering insulin.</w:t>
      </w:r>
    </w:p>
    <w:p w14:paraId="3095DB1E" w14:textId="77777777" w:rsidR="00916959" w:rsidRPr="005636E8" w:rsidRDefault="00916959" w:rsidP="00916959">
      <w:pPr>
        <w:autoSpaceDE w:val="0"/>
        <w:autoSpaceDN w:val="0"/>
        <w:adjustRightInd w:val="0"/>
        <w:jc w:val="both"/>
        <w:rPr>
          <w:bCs/>
          <w:sz w:val="22"/>
          <w:szCs w:val="22"/>
        </w:rPr>
      </w:pPr>
    </w:p>
    <w:p w14:paraId="0003C8F2" w14:textId="77777777" w:rsidR="00916959" w:rsidRPr="005636E8" w:rsidRDefault="00916959" w:rsidP="00916959">
      <w:pPr>
        <w:pStyle w:val="Applicationtitle"/>
        <w:keepNext w:val="0"/>
        <w:widowControl w:val="0"/>
        <w:tabs>
          <w:tab w:val="left" w:pos="1276"/>
        </w:tabs>
        <w:rPr>
          <w:rFonts w:ascii="Times New Roman" w:eastAsia="Times New Roman" w:hAnsi="Times New Roman" w:cs="Times New Roman"/>
          <w:bCs/>
          <w:i w:val="0"/>
          <w:color w:val="auto"/>
          <w:sz w:val="22"/>
          <w:szCs w:val="22"/>
          <w:u w:val="none"/>
          <w:lang w:eastAsia="en-AU"/>
        </w:rPr>
      </w:pPr>
    </w:p>
    <w:p w14:paraId="2B76623E" w14:textId="77777777" w:rsidR="00923E46" w:rsidRPr="005636E8" w:rsidRDefault="00923E46" w:rsidP="00916959">
      <w:pPr>
        <w:autoSpaceDE w:val="0"/>
        <w:autoSpaceDN w:val="0"/>
        <w:adjustRightInd w:val="0"/>
        <w:ind w:left="851" w:hanging="851"/>
        <w:jc w:val="both"/>
        <w:rPr>
          <w:rFonts w:ascii="Times New Roman" w:hAnsi="Times New Roman"/>
          <w:b/>
          <w:bCs/>
          <w:sz w:val="22"/>
          <w:szCs w:val="22"/>
        </w:rPr>
      </w:pPr>
    </w:p>
    <w:p w14:paraId="2C40A47D" w14:textId="1E5484C6" w:rsidR="00916959" w:rsidRPr="005636E8" w:rsidRDefault="00916959" w:rsidP="00916959">
      <w:pPr>
        <w:autoSpaceDE w:val="0"/>
        <w:autoSpaceDN w:val="0"/>
        <w:adjustRightInd w:val="0"/>
        <w:ind w:left="851" w:hanging="851"/>
        <w:jc w:val="both"/>
        <w:rPr>
          <w:rFonts w:ascii="Times New Roman" w:hAnsi="Times New Roman"/>
          <w:sz w:val="22"/>
          <w:szCs w:val="22"/>
        </w:rPr>
      </w:pPr>
      <w:r w:rsidRPr="005636E8">
        <w:rPr>
          <w:rFonts w:ascii="Times New Roman" w:hAnsi="Times New Roman"/>
          <w:b/>
          <w:bCs/>
          <w:sz w:val="22"/>
          <w:szCs w:val="22"/>
        </w:rPr>
        <w:lastRenderedPageBreak/>
        <w:t>Rule 9</w:t>
      </w:r>
      <w:r w:rsidRPr="005636E8">
        <w:rPr>
          <w:rFonts w:ascii="Times New Roman" w:hAnsi="Times New Roman"/>
          <w:b/>
          <w:bCs/>
          <w:sz w:val="22"/>
          <w:szCs w:val="22"/>
        </w:rPr>
        <w:tab/>
        <w:t>Benefits for prostheses provided as part of hospital treatment</w:t>
      </w:r>
    </w:p>
    <w:p w14:paraId="46F30835"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p>
    <w:p w14:paraId="748EB4C7" w14:textId="77777777" w:rsidR="00916959" w:rsidRPr="005636E8" w:rsidRDefault="00916959" w:rsidP="00916959">
      <w:p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Schedule 1 to the Rules. </w:t>
      </w:r>
    </w:p>
    <w:p w14:paraId="21BA1E72" w14:textId="77777777" w:rsidR="00916959" w:rsidRPr="005636E8" w:rsidRDefault="00916959" w:rsidP="00916959">
      <w:pPr>
        <w:autoSpaceDE w:val="0"/>
        <w:autoSpaceDN w:val="0"/>
        <w:adjustRightInd w:val="0"/>
        <w:jc w:val="both"/>
        <w:rPr>
          <w:rFonts w:ascii="Times New Roman" w:hAnsi="Times New Roman"/>
          <w:bCs/>
          <w:sz w:val="22"/>
          <w:szCs w:val="22"/>
        </w:rPr>
      </w:pPr>
    </w:p>
    <w:p w14:paraId="7C2EC178" w14:textId="77777777" w:rsidR="00916959" w:rsidRPr="005636E8" w:rsidRDefault="00916959" w:rsidP="00916959">
      <w:p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 xml:space="preserve">Subrule 9(1A) describes the method for calculating minimum and maximum benefits for no gap irrigated 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private hospital. The method described is: </w:t>
      </w:r>
    </w:p>
    <w:p w14:paraId="28C1126E" w14:textId="77777777" w:rsidR="00916959" w:rsidRPr="005636E8" w:rsidRDefault="00916959" w:rsidP="00916959">
      <w:pPr>
        <w:pStyle w:val="ListParagraph"/>
        <w:numPr>
          <w:ilvl w:val="0"/>
          <w:numId w:val="5"/>
        </w:numPr>
        <w:spacing w:before="120"/>
        <w:ind w:left="714" w:hanging="357"/>
        <w:rPr>
          <w:rFonts w:ascii="Times New Roman" w:hAnsi="Times New Roman"/>
          <w:bCs/>
          <w:sz w:val="22"/>
          <w:szCs w:val="22"/>
        </w:rPr>
      </w:pPr>
      <w:r w:rsidRPr="005636E8">
        <w:rPr>
          <w:rFonts w:ascii="Times New Roman" w:hAnsi="Times New Roman"/>
          <w:bCs/>
          <w:sz w:val="22"/>
          <w:szCs w:val="22"/>
        </w:rPr>
        <w:t xml:space="preserve">if the sum of the default minimum benefits for the procedure in which the prosthesis was used is $6399 or less, the minimum benefit and the maximum benefit are each the default minimum benefit for the prosthesis; </w:t>
      </w:r>
    </w:p>
    <w:p w14:paraId="11ECC6ED" w14:textId="77777777" w:rsidR="00916959" w:rsidRPr="005636E8" w:rsidRDefault="00916959" w:rsidP="00916959">
      <w:pPr>
        <w:pStyle w:val="ListParagraph"/>
        <w:numPr>
          <w:ilvl w:val="0"/>
          <w:numId w:val="5"/>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w:t>
      </w:r>
      <w:r w:rsidRPr="005636E8">
        <w:rPr>
          <w:rFonts w:ascii="Times New Roman" w:hAnsi="Times New Roman"/>
          <w:sz w:val="22"/>
          <w:szCs w:val="22"/>
        </w:rPr>
        <w:t xml:space="preserve"> catheter is calculated by taking X, dividing it by (X+Y+Z), then multiplying the result by $6399.</w:t>
      </w:r>
    </w:p>
    <w:p w14:paraId="43983815" w14:textId="77777777" w:rsidR="00916959" w:rsidRPr="005636E8" w:rsidRDefault="00916959" w:rsidP="00916959">
      <w:pPr>
        <w:autoSpaceDE w:val="0"/>
        <w:autoSpaceDN w:val="0"/>
        <w:adjustRightInd w:val="0"/>
        <w:jc w:val="both"/>
        <w:rPr>
          <w:rFonts w:ascii="Times New Roman" w:hAnsi="Times New Roman"/>
          <w:sz w:val="22"/>
          <w:szCs w:val="22"/>
        </w:rPr>
      </w:pPr>
    </w:p>
    <w:p w14:paraId="41AC4A22"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Subrule 9(2) provides that, for a gap permitted prosthesis provided as part of an episode of hospital treatment in a private hospital, the minimum benefit and the maximum benefit are the amounts set out in Schedule 1 for that prosthesis under the column headings ‘Minimum Benefit’ and ‘Maximum Benefit’.</w:t>
      </w:r>
    </w:p>
    <w:p w14:paraId="09A4BF4A" w14:textId="77777777" w:rsidR="00916959" w:rsidRPr="005636E8" w:rsidRDefault="00916959" w:rsidP="00916959">
      <w:pPr>
        <w:autoSpaceDE w:val="0"/>
        <w:autoSpaceDN w:val="0"/>
        <w:adjustRightInd w:val="0"/>
        <w:jc w:val="both"/>
        <w:rPr>
          <w:rFonts w:ascii="Times New Roman" w:hAnsi="Times New Roman"/>
          <w:sz w:val="22"/>
          <w:szCs w:val="22"/>
        </w:rPr>
      </w:pPr>
    </w:p>
    <w:p w14:paraId="104B318F"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2FB8ECDA"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the amount for that prosthesis set out in Schedule 1 under the column heading ‘Minimum Benefit’; or</w:t>
      </w:r>
    </w:p>
    <w:p w14:paraId="64633FFC"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the amount of the insured person’s liability to the public hospital for that prosthesis.</w:t>
      </w:r>
    </w:p>
    <w:p w14:paraId="4E9A89C0" w14:textId="77777777" w:rsidR="00916959" w:rsidRPr="005636E8" w:rsidRDefault="00916959" w:rsidP="00916959">
      <w:pPr>
        <w:autoSpaceDE w:val="0"/>
        <w:autoSpaceDN w:val="0"/>
        <w:adjustRightInd w:val="0"/>
        <w:spacing w:before="120"/>
        <w:jc w:val="both"/>
        <w:rPr>
          <w:rFonts w:ascii="Times New Roman" w:hAnsi="Times New Roman"/>
          <w:sz w:val="22"/>
          <w:szCs w:val="22"/>
        </w:rPr>
      </w:pPr>
      <w:r w:rsidRPr="005636E8">
        <w:rPr>
          <w:rFonts w:ascii="Times New Roman" w:hAnsi="Times New Roman"/>
          <w:sz w:val="22"/>
          <w:szCs w:val="22"/>
        </w:rPr>
        <w:t>The maximum benefit is the amount for that prosthesis set out under the column heading ‘Minimum Benefit’ in Schedule 1 to the Prostheses Rules.</w:t>
      </w:r>
    </w:p>
    <w:p w14:paraId="19A37779" w14:textId="77777777" w:rsidR="00916959" w:rsidRPr="005636E8" w:rsidRDefault="00916959" w:rsidP="00916959">
      <w:pPr>
        <w:autoSpaceDE w:val="0"/>
        <w:autoSpaceDN w:val="0"/>
        <w:adjustRightInd w:val="0"/>
        <w:jc w:val="both"/>
        <w:rPr>
          <w:rFonts w:ascii="Times New Roman" w:hAnsi="Times New Roman"/>
          <w:bCs/>
          <w:sz w:val="22"/>
          <w:szCs w:val="22"/>
        </w:rPr>
      </w:pPr>
    </w:p>
    <w:p w14:paraId="2F2B25F0"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Subrule 9(3A) provides that for no gap irrigated cardiac ablation catheters, mapping catheters for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minimum benefit is the lesser of: </w:t>
      </w:r>
    </w:p>
    <w:p w14:paraId="255B3EE2"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the amount for that calculated in accordance with subrule 9(3B); or</w:t>
      </w:r>
    </w:p>
    <w:p w14:paraId="38881DA6"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the amount of the insured person’s liability to the public hospital for that prosthesis.</w:t>
      </w:r>
    </w:p>
    <w:p w14:paraId="58E62FF6" w14:textId="77777777" w:rsidR="00916959" w:rsidRPr="005636E8" w:rsidRDefault="00916959" w:rsidP="00916959">
      <w:pPr>
        <w:autoSpaceDE w:val="0"/>
        <w:autoSpaceDN w:val="0"/>
        <w:adjustRightInd w:val="0"/>
        <w:spacing w:before="120"/>
        <w:jc w:val="both"/>
        <w:rPr>
          <w:rFonts w:ascii="Times New Roman" w:hAnsi="Times New Roman"/>
          <w:sz w:val="22"/>
          <w:szCs w:val="22"/>
        </w:rPr>
      </w:pPr>
      <w:r w:rsidRPr="005636E8">
        <w:rPr>
          <w:rFonts w:ascii="Times New Roman" w:hAnsi="Times New Roman"/>
          <w:sz w:val="22"/>
          <w:szCs w:val="22"/>
        </w:rPr>
        <w:t>The maximum benefit is the amount for the prosthesis calculated in accordance with subrule 9(3B).</w:t>
      </w:r>
    </w:p>
    <w:p w14:paraId="11CAD539" w14:textId="77777777" w:rsidR="00916959" w:rsidRPr="005636E8" w:rsidRDefault="00916959" w:rsidP="00916959">
      <w:pPr>
        <w:autoSpaceDE w:val="0"/>
        <w:autoSpaceDN w:val="0"/>
        <w:adjustRightInd w:val="0"/>
        <w:jc w:val="both"/>
        <w:rPr>
          <w:rFonts w:ascii="Times New Roman" w:hAnsi="Times New Roman"/>
          <w:bCs/>
          <w:sz w:val="22"/>
          <w:szCs w:val="22"/>
        </w:rPr>
      </w:pPr>
    </w:p>
    <w:p w14:paraId="2D62B1EB"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bCs/>
          <w:sz w:val="22"/>
          <w:szCs w:val="22"/>
        </w:rPr>
        <w:t xml:space="preserve">Subrule 9(3B) describes the method for calculating the amount for maximum benefit for no gap irrigated </w:t>
      </w:r>
      <w:r w:rsidRPr="005636E8">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method is the same as that set out in subrule 9(1A).</w:t>
      </w:r>
    </w:p>
    <w:p w14:paraId="3E503F6A" w14:textId="77777777" w:rsidR="00916959" w:rsidRPr="005636E8" w:rsidRDefault="00916959" w:rsidP="00916959">
      <w:pPr>
        <w:autoSpaceDE w:val="0"/>
        <w:autoSpaceDN w:val="0"/>
        <w:adjustRightInd w:val="0"/>
        <w:jc w:val="both"/>
        <w:rPr>
          <w:rFonts w:ascii="Times New Roman" w:hAnsi="Times New Roman"/>
          <w:sz w:val="22"/>
          <w:szCs w:val="22"/>
        </w:rPr>
      </w:pPr>
    </w:p>
    <w:p w14:paraId="279DA472"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65BA6235"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the amount for that prosthesis set out in Schedule 1 under the column heading ‘Minimum Benefit’; or</w:t>
      </w:r>
    </w:p>
    <w:p w14:paraId="3A567F52"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 xml:space="preserve">the amount of the insured person’s liability to the public hospital for that prosthesis. </w:t>
      </w:r>
    </w:p>
    <w:p w14:paraId="235F2E21" w14:textId="77777777" w:rsidR="00916959" w:rsidRPr="005636E8" w:rsidRDefault="00916959" w:rsidP="00916959">
      <w:pPr>
        <w:autoSpaceDE w:val="0"/>
        <w:autoSpaceDN w:val="0"/>
        <w:adjustRightInd w:val="0"/>
        <w:jc w:val="both"/>
        <w:rPr>
          <w:rFonts w:ascii="Times New Roman" w:hAnsi="Times New Roman"/>
          <w:sz w:val="22"/>
          <w:szCs w:val="22"/>
        </w:rPr>
      </w:pPr>
    </w:p>
    <w:p w14:paraId="15796A74"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The maximum benefit is the amount for that prosthesis set out under the column heading ‘Maximum Benefit’ in Schedule 1 to the Prostheses Rules.</w:t>
      </w:r>
    </w:p>
    <w:p w14:paraId="6DF59C09" w14:textId="77777777" w:rsidR="00916959" w:rsidRPr="005636E8" w:rsidRDefault="00916959" w:rsidP="00916959">
      <w:pPr>
        <w:autoSpaceDE w:val="0"/>
        <w:autoSpaceDN w:val="0"/>
        <w:adjustRightInd w:val="0"/>
        <w:jc w:val="both"/>
        <w:rPr>
          <w:rFonts w:ascii="Times New Roman" w:hAnsi="Times New Roman"/>
          <w:bCs/>
          <w:sz w:val="22"/>
          <w:szCs w:val="22"/>
        </w:rPr>
      </w:pPr>
    </w:p>
    <w:p w14:paraId="026FF272" w14:textId="77777777" w:rsidR="00916959" w:rsidRPr="005636E8" w:rsidRDefault="00916959" w:rsidP="00916959">
      <w:pPr>
        <w:autoSpaceDE w:val="0"/>
        <w:autoSpaceDN w:val="0"/>
        <w:adjustRightInd w:val="0"/>
        <w:jc w:val="both"/>
        <w:rPr>
          <w:rFonts w:ascii="Times New Roman" w:hAnsi="Times New Roman"/>
          <w:bCs/>
          <w:sz w:val="22"/>
          <w:szCs w:val="22"/>
        </w:rPr>
      </w:pPr>
      <w:r w:rsidRPr="005636E8">
        <w:rPr>
          <w:rFonts w:ascii="Times New Roman" w:hAnsi="Times New Roman"/>
          <w:bCs/>
          <w:sz w:val="22"/>
          <w:szCs w:val="22"/>
        </w:rPr>
        <w:t>Subrule 9(5) defines certain terms used in rule 9.</w:t>
      </w:r>
    </w:p>
    <w:p w14:paraId="1BB4A58E" w14:textId="77777777" w:rsidR="00916959" w:rsidRPr="005636E8" w:rsidRDefault="00916959" w:rsidP="00916959">
      <w:pPr>
        <w:autoSpaceDE w:val="0"/>
        <w:autoSpaceDN w:val="0"/>
        <w:adjustRightInd w:val="0"/>
        <w:jc w:val="both"/>
        <w:rPr>
          <w:rFonts w:ascii="Times New Roman" w:hAnsi="Times New Roman"/>
          <w:bCs/>
          <w:sz w:val="22"/>
          <w:szCs w:val="22"/>
        </w:rPr>
      </w:pPr>
    </w:p>
    <w:p w14:paraId="7C3FFD85" w14:textId="77777777" w:rsidR="00916959" w:rsidRPr="005636E8" w:rsidRDefault="00916959" w:rsidP="00916959">
      <w:pPr>
        <w:keepNext/>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10</w:t>
      </w:r>
      <w:r w:rsidRPr="005636E8">
        <w:rPr>
          <w:rFonts w:ascii="Times New Roman" w:hAnsi="Times New Roman"/>
          <w:b/>
          <w:bCs/>
          <w:sz w:val="22"/>
          <w:szCs w:val="22"/>
        </w:rPr>
        <w:tab/>
        <w:t>Benefits for prostheses provided as part of hospital-substitute treatment</w:t>
      </w:r>
    </w:p>
    <w:p w14:paraId="3DEDCC5B" w14:textId="77777777" w:rsidR="00916959" w:rsidRPr="005636E8" w:rsidRDefault="00916959" w:rsidP="00916959">
      <w:pPr>
        <w:keepNext/>
        <w:autoSpaceDE w:val="0"/>
        <w:autoSpaceDN w:val="0"/>
        <w:adjustRightInd w:val="0"/>
        <w:ind w:left="851" w:hanging="851"/>
        <w:jc w:val="both"/>
        <w:rPr>
          <w:rFonts w:ascii="Times New Roman" w:hAnsi="Times New Roman"/>
          <w:b/>
          <w:bCs/>
          <w:sz w:val="22"/>
          <w:szCs w:val="22"/>
        </w:rPr>
      </w:pPr>
    </w:p>
    <w:p w14:paraId="66C58E68"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Subrule 10(1) provides that, for a no gap prosthesis provided as part of an episode of hospital-substitute treatment, the minimum and maximum benefit are each the amount for that prosthesis set out under the column heading ‘Minimum Benefit’ in Schedule 1.</w:t>
      </w:r>
    </w:p>
    <w:p w14:paraId="43F51355" w14:textId="77777777" w:rsidR="00916959" w:rsidRPr="005636E8" w:rsidRDefault="00916959" w:rsidP="00916959">
      <w:pPr>
        <w:autoSpaceDE w:val="0"/>
        <w:autoSpaceDN w:val="0"/>
        <w:adjustRightInd w:val="0"/>
        <w:rPr>
          <w:rFonts w:ascii="Times New Roman" w:hAnsi="Times New Roman"/>
          <w:sz w:val="22"/>
          <w:szCs w:val="22"/>
        </w:rPr>
      </w:pPr>
    </w:p>
    <w:p w14:paraId="2BF37EC5"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Subrule 10(2) provides that, for a gap permitted prosthesis provided as part of an episode of hospital</w:t>
      </w:r>
      <w:r w:rsidRPr="005636E8">
        <w:rPr>
          <w:rFonts w:ascii="Times New Roman" w:hAnsi="Times New Roman"/>
          <w:sz w:val="22"/>
          <w:szCs w:val="22"/>
        </w:rPr>
        <w:noBreakHyphen/>
        <w:t xml:space="preserve">substitute treatment, the minimum benefit and the maximum benefit are the amounts set out in </w:t>
      </w:r>
      <w:r w:rsidRPr="005636E8">
        <w:rPr>
          <w:rFonts w:ascii="Times New Roman" w:hAnsi="Times New Roman"/>
          <w:sz w:val="22"/>
          <w:szCs w:val="22"/>
        </w:rPr>
        <w:br/>
        <w:t>Schedule 1 for that prosthesis under the column headings ‘Minimum Benefit’ and ‘Maximum Benefit’.</w:t>
      </w:r>
    </w:p>
    <w:p w14:paraId="37530BB5" w14:textId="77777777" w:rsidR="00916959" w:rsidRPr="005636E8" w:rsidRDefault="00916959" w:rsidP="00916959">
      <w:pPr>
        <w:autoSpaceDE w:val="0"/>
        <w:autoSpaceDN w:val="0"/>
        <w:adjustRightInd w:val="0"/>
        <w:jc w:val="both"/>
        <w:rPr>
          <w:rFonts w:ascii="Times New Roman" w:hAnsi="Times New Roman"/>
          <w:sz w:val="22"/>
          <w:szCs w:val="22"/>
        </w:rPr>
      </w:pPr>
    </w:p>
    <w:p w14:paraId="07F4E4D1" w14:textId="77777777" w:rsidR="00916959" w:rsidRPr="005636E8" w:rsidRDefault="00916959" w:rsidP="00916959">
      <w:pPr>
        <w:pStyle w:val="BodyText"/>
        <w:rPr>
          <w:sz w:val="22"/>
          <w:szCs w:val="22"/>
        </w:rPr>
      </w:pPr>
      <w:r w:rsidRPr="005636E8">
        <w:rPr>
          <w:sz w:val="22"/>
          <w:szCs w:val="22"/>
        </w:rPr>
        <w:t xml:space="preserve">Part 3 </w:t>
      </w:r>
      <w:r w:rsidRPr="005636E8">
        <w:rPr>
          <w:sz w:val="22"/>
          <w:szCs w:val="22"/>
        </w:rPr>
        <w:softHyphen/>
        <w:t>− Other</w:t>
      </w:r>
    </w:p>
    <w:p w14:paraId="58FAD308"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297EC116"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11</w:t>
      </w:r>
      <w:r w:rsidRPr="005636E8">
        <w:rPr>
          <w:rFonts w:ascii="Times New Roman" w:hAnsi="Times New Roman"/>
          <w:b/>
          <w:bCs/>
          <w:sz w:val="22"/>
          <w:szCs w:val="22"/>
        </w:rPr>
        <w:tab/>
        <w:t>Timing of applications</w:t>
      </w:r>
    </w:p>
    <w:p w14:paraId="7EC22109" w14:textId="77777777" w:rsidR="00916959" w:rsidRPr="005636E8" w:rsidRDefault="00916959" w:rsidP="00916959">
      <w:pPr>
        <w:autoSpaceDE w:val="0"/>
        <w:autoSpaceDN w:val="0"/>
        <w:adjustRightInd w:val="0"/>
        <w:jc w:val="both"/>
        <w:rPr>
          <w:rFonts w:ascii="Times New Roman" w:hAnsi="Times New Roman"/>
          <w:b/>
          <w:sz w:val="22"/>
          <w:szCs w:val="22"/>
        </w:rPr>
      </w:pPr>
    </w:p>
    <w:p w14:paraId="787A5160"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Rule 11 provides that, as a matter of normal administrative practice, applications for listing of a prosthesis in the rules (in accordance with subsection 72</w:t>
      </w:r>
      <w:r w:rsidRPr="005636E8">
        <w:rPr>
          <w:rFonts w:ascii="Times New Roman" w:hAnsi="Times New Roman"/>
          <w:sz w:val="22"/>
          <w:szCs w:val="22"/>
        </w:rPr>
        <w:noBreakHyphen/>
        <w:t>10(2) of the Act) will be considered after they have been received and, if the Minister grants an application, then the prosthesis will be listed in Schedule 1 the next time the Minister makes or varies the Prostheses Rules.</w:t>
      </w:r>
    </w:p>
    <w:p w14:paraId="0790BA80"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564F8642"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12</w:t>
      </w:r>
      <w:r w:rsidRPr="005636E8">
        <w:rPr>
          <w:rFonts w:ascii="Times New Roman" w:hAnsi="Times New Roman"/>
          <w:b/>
          <w:bCs/>
          <w:sz w:val="22"/>
          <w:szCs w:val="22"/>
        </w:rPr>
        <w:tab/>
        <w:t>Minister may have regard to recommendations and advice</w:t>
      </w:r>
    </w:p>
    <w:p w14:paraId="43DE6FF0"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47791B7C"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Rule 12 provides that, in making a decision under section 72-10 of the Act, the Minister may have regard to a recommendation from the Prostheses List Advisory Committee when deciding whether or not to grant the application to list a kind of prosthesis. This committee provides recommendations and advice to the Minister for Health and the Department of Health about the listing of products on the Prostheses List and the benefits payable by private health insurers.</w:t>
      </w:r>
    </w:p>
    <w:p w14:paraId="0C2040F6"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4C68D9D5" w14:textId="77777777" w:rsidR="00916959" w:rsidRPr="005636E8" w:rsidRDefault="00916959" w:rsidP="00916959">
      <w:pPr>
        <w:autoSpaceDE w:val="0"/>
        <w:autoSpaceDN w:val="0"/>
        <w:adjustRightInd w:val="0"/>
        <w:ind w:left="851" w:hanging="851"/>
        <w:jc w:val="both"/>
        <w:rPr>
          <w:rFonts w:ascii="Times New Roman" w:hAnsi="Times New Roman"/>
          <w:b/>
          <w:bCs/>
          <w:sz w:val="22"/>
          <w:szCs w:val="22"/>
        </w:rPr>
      </w:pPr>
      <w:r w:rsidRPr="005636E8">
        <w:rPr>
          <w:rFonts w:ascii="Times New Roman" w:hAnsi="Times New Roman"/>
          <w:b/>
          <w:bCs/>
          <w:sz w:val="22"/>
          <w:szCs w:val="22"/>
        </w:rPr>
        <w:t>Rule 13</w:t>
      </w:r>
      <w:r w:rsidRPr="005636E8">
        <w:rPr>
          <w:rFonts w:ascii="Times New Roman" w:hAnsi="Times New Roman"/>
          <w:b/>
          <w:bCs/>
          <w:sz w:val="22"/>
          <w:szCs w:val="22"/>
        </w:rPr>
        <w:tab/>
        <w:t>Listing criteria for prostheses to be listed in Part C of Schedule 1</w:t>
      </w:r>
    </w:p>
    <w:p w14:paraId="6D79B09E"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7079A158"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 xml:space="preserve">Rule 13 sets out the listing criterion that must be met for a listing application to be granted for listing a kind of prosthesis in Part C of Schedule 1. This criterion is that the kind of prosthesis is either an insulin infusion pump, an implantable cardiac event recorder, a cardiac home/remote monitoring system, an irrigated cardiac ablation catheter, a mapping catheter for catheter cardiac ablation, a patch for cardiac ablation, a monopolar device for surgical cardiac ablation, a bipolar device for surgical cardiac ablation, </w:t>
      </w:r>
      <w:r w:rsidRPr="005636E8">
        <w:rPr>
          <w:rFonts w:ascii="Times New Roman" w:hAnsi="Times New Roman"/>
          <w:sz w:val="22"/>
          <w:szCs w:val="22"/>
        </w:rPr>
        <w:lastRenderedPageBreak/>
        <w:t>a system for surgical cardiac ablation, a probe for surgical cardiac ablation, a non</w:t>
      </w:r>
      <w:r w:rsidRPr="005636E8">
        <w:rPr>
          <w:rFonts w:ascii="Times New Roman" w:hAnsi="Times New Roman"/>
          <w:sz w:val="22"/>
          <w:szCs w:val="22"/>
        </w:rPr>
        <w:noBreakHyphen/>
        <w:t>irrigated cardiac ablation catheter or an intracardiac electrophysiology catheter.</w:t>
      </w:r>
    </w:p>
    <w:p w14:paraId="052FA83B" w14:textId="77777777" w:rsidR="00916959" w:rsidRPr="005636E8" w:rsidRDefault="00916959" w:rsidP="00916959">
      <w:pPr>
        <w:autoSpaceDE w:val="0"/>
        <w:autoSpaceDN w:val="0"/>
        <w:adjustRightInd w:val="0"/>
        <w:jc w:val="both"/>
        <w:rPr>
          <w:rFonts w:ascii="Times New Roman" w:hAnsi="Times New Roman"/>
          <w:sz w:val="22"/>
          <w:szCs w:val="22"/>
        </w:rPr>
      </w:pPr>
    </w:p>
    <w:p w14:paraId="10558B45" w14:textId="77777777" w:rsidR="00916959" w:rsidRPr="005636E8" w:rsidRDefault="00916959" w:rsidP="00916959">
      <w:pPr>
        <w:autoSpaceDE w:val="0"/>
        <w:autoSpaceDN w:val="0"/>
        <w:adjustRightInd w:val="0"/>
        <w:jc w:val="both"/>
        <w:rPr>
          <w:rFonts w:ascii="Times New Roman" w:hAnsi="Times New Roman"/>
          <w:sz w:val="22"/>
          <w:szCs w:val="22"/>
        </w:rPr>
      </w:pPr>
      <w:r w:rsidRPr="005636E8">
        <w:rPr>
          <w:rFonts w:ascii="Times New Roman" w:hAnsi="Times New Roman"/>
          <w:sz w:val="22"/>
          <w:szCs w:val="22"/>
        </w:rPr>
        <w:t>Notes to rule 13 provide that:</w:t>
      </w:r>
    </w:p>
    <w:p w14:paraId="3CCC9382"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5636E8">
        <w:rPr>
          <w:rFonts w:ascii="Times New Roman" w:hAnsi="Times New Roman"/>
          <w:sz w:val="22"/>
          <w:szCs w:val="22"/>
        </w:rPr>
        <w:t xml:space="preserve">the power to make listing criteria is found in subsection 72-10(6) of the Act; and </w:t>
      </w:r>
    </w:p>
    <w:p w14:paraId="0F43B9F9" w14:textId="77777777" w:rsidR="00916959" w:rsidRPr="005636E8" w:rsidRDefault="00916959" w:rsidP="00916959">
      <w:pPr>
        <w:numPr>
          <w:ilvl w:val="0"/>
          <w:numId w:val="2"/>
        </w:numPr>
        <w:autoSpaceDE w:val="0"/>
        <w:autoSpaceDN w:val="0"/>
        <w:adjustRightInd w:val="0"/>
        <w:spacing w:before="120"/>
        <w:ind w:left="714" w:hanging="357"/>
        <w:jc w:val="both"/>
        <w:rPr>
          <w:rFonts w:ascii="Times New Roman" w:hAnsi="Times New Roman"/>
          <w:b/>
          <w:bCs/>
          <w:sz w:val="22"/>
          <w:szCs w:val="22"/>
        </w:rPr>
      </w:pPr>
      <w:r w:rsidRPr="005636E8">
        <w:rPr>
          <w:rFonts w:ascii="Times New Roman" w:hAnsi="Times New Roman"/>
          <w:sz w:val="22"/>
          <w:szCs w:val="22"/>
        </w:rPr>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14:paraId="34422D78" w14:textId="77777777" w:rsidR="00916959" w:rsidRPr="005636E8" w:rsidRDefault="00916959" w:rsidP="00916959">
      <w:pPr>
        <w:autoSpaceDE w:val="0"/>
        <w:autoSpaceDN w:val="0"/>
        <w:adjustRightInd w:val="0"/>
        <w:jc w:val="both"/>
        <w:rPr>
          <w:rFonts w:ascii="Times New Roman" w:hAnsi="Times New Roman"/>
          <w:b/>
          <w:bCs/>
          <w:sz w:val="22"/>
          <w:szCs w:val="22"/>
        </w:rPr>
      </w:pPr>
    </w:p>
    <w:p w14:paraId="69D72E48" w14:textId="77777777" w:rsidR="00916959" w:rsidRPr="005636E8" w:rsidRDefault="00916959" w:rsidP="00916959">
      <w:pPr>
        <w:keepNext/>
        <w:autoSpaceDE w:val="0"/>
        <w:autoSpaceDN w:val="0"/>
        <w:adjustRightInd w:val="0"/>
        <w:spacing w:after="120"/>
        <w:jc w:val="both"/>
        <w:rPr>
          <w:rFonts w:ascii="Times New Roman" w:hAnsi="Times New Roman"/>
          <w:b/>
          <w:bCs/>
          <w:sz w:val="22"/>
          <w:szCs w:val="22"/>
        </w:rPr>
      </w:pPr>
      <w:r w:rsidRPr="005636E8">
        <w:rPr>
          <w:rFonts w:ascii="Times New Roman" w:hAnsi="Times New Roman"/>
          <w:b/>
          <w:bCs/>
          <w:sz w:val="22"/>
          <w:szCs w:val="22"/>
        </w:rPr>
        <w:t>Schedules</w:t>
      </w:r>
    </w:p>
    <w:p w14:paraId="7F176A40" w14:textId="77777777" w:rsidR="00916959" w:rsidRPr="005636E8" w:rsidRDefault="00916959" w:rsidP="00916959">
      <w:pPr>
        <w:keepNext/>
        <w:autoSpaceDE w:val="0"/>
        <w:autoSpaceDN w:val="0"/>
        <w:adjustRightInd w:val="0"/>
        <w:spacing w:after="120"/>
        <w:ind w:left="709" w:hanging="709"/>
        <w:jc w:val="both"/>
        <w:rPr>
          <w:rFonts w:ascii="Times New Roman" w:hAnsi="Times New Roman"/>
          <w:b/>
          <w:bCs/>
          <w:sz w:val="22"/>
          <w:szCs w:val="22"/>
        </w:rPr>
      </w:pPr>
      <w:r w:rsidRPr="005636E8">
        <w:rPr>
          <w:rFonts w:ascii="Times New Roman" w:hAnsi="Times New Roman"/>
          <w:b/>
          <w:bCs/>
          <w:sz w:val="22"/>
          <w:szCs w:val="22"/>
        </w:rPr>
        <w:t>Schedule 1</w:t>
      </w:r>
      <w:r w:rsidRPr="005636E8">
        <w:rPr>
          <w:rFonts w:ascii="Times New Roman" w:hAnsi="Times New Roman"/>
          <w:b/>
          <w:bCs/>
          <w:sz w:val="22"/>
          <w:szCs w:val="22"/>
        </w:rPr>
        <w:tab/>
        <w:t xml:space="preserve">Prostheses List </w:t>
      </w:r>
    </w:p>
    <w:p w14:paraId="4054213F" w14:textId="77777777" w:rsidR="00916959" w:rsidRPr="005636E8" w:rsidRDefault="00916959" w:rsidP="00916959">
      <w:pPr>
        <w:autoSpaceDE w:val="0"/>
        <w:autoSpaceDN w:val="0"/>
        <w:adjustRightInd w:val="0"/>
        <w:rPr>
          <w:rFonts w:ascii="Times New Roman" w:hAnsi="Times New Roman"/>
          <w:sz w:val="22"/>
          <w:szCs w:val="22"/>
        </w:rPr>
      </w:pPr>
      <w:r w:rsidRPr="005636E8">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p>
    <w:p w14:paraId="768C3B6F" w14:textId="77777777" w:rsidR="00916959" w:rsidRPr="005636E8" w:rsidRDefault="00916959" w:rsidP="00916959">
      <w:pPr>
        <w:jc w:val="both"/>
        <w:rPr>
          <w:rFonts w:ascii="Times New Roman" w:hAnsi="Times New Roman"/>
          <w:sz w:val="22"/>
          <w:szCs w:val="22"/>
        </w:rPr>
      </w:pPr>
    </w:p>
    <w:p w14:paraId="7CD11173" w14:textId="77777777" w:rsidR="00916959" w:rsidRPr="005636E8" w:rsidRDefault="00916959" w:rsidP="00916959">
      <w:pPr>
        <w:spacing w:after="160" w:line="259" w:lineRule="auto"/>
        <w:rPr>
          <w:rFonts w:ascii="Times New Roman" w:hAnsi="Times New Roman"/>
          <w:sz w:val="22"/>
          <w:szCs w:val="22"/>
        </w:rPr>
      </w:pPr>
      <w:r w:rsidRPr="005636E8">
        <w:rPr>
          <w:rFonts w:ascii="Times New Roman" w:hAnsi="Times New Roman"/>
          <w:sz w:val="22"/>
          <w:szCs w:val="22"/>
        </w:rPr>
        <w:br w:type="page"/>
      </w:r>
    </w:p>
    <w:p w14:paraId="7B9759FE" w14:textId="77777777" w:rsidR="00916959" w:rsidRPr="005636E8" w:rsidRDefault="00916959" w:rsidP="00916959">
      <w:pPr>
        <w:spacing w:before="360" w:after="120"/>
        <w:jc w:val="center"/>
        <w:rPr>
          <w:rFonts w:ascii="Times New Roman" w:hAnsi="Times New Roman"/>
          <w:b/>
          <w:sz w:val="22"/>
          <w:szCs w:val="22"/>
        </w:rPr>
      </w:pPr>
      <w:r w:rsidRPr="005636E8">
        <w:rPr>
          <w:rFonts w:ascii="Times New Roman" w:hAnsi="Times New Roman"/>
          <w:b/>
          <w:sz w:val="22"/>
          <w:szCs w:val="22"/>
        </w:rPr>
        <w:lastRenderedPageBreak/>
        <w:t>Statement of Compatibility with Human Rights</w:t>
      </w:r>
    </w:p>
    <w:p w14:paraId="786450CB" w14:textId="77777777" w:rsidR="00916959" w:rsidRPr="005636E8" w:rsidRDefault="00916959" w:rsidP="00916959">
      <w:pPr>
        <w:spacing w:before="120" w:after="120"/>
        <w:jc w:val="center"/>
        <w:rPr>
          <w:rFonts w:ascii="Times New Roman" w:hAnsi="Times New Roman"/>
          <w:sz w:val="22"/>
          <w:szCs w:val="22"/>
        </w:rPr>
      </w:pPr>
      <w:r w:rsidRPr="005636E8">
        <w:rPr>
          <w:rFonts w:ascii="Times New Roman" w:hAnsi="Times New Roman"/>
          <w:i/>
          <w:sz w:val="22"/>
          <w:szCs w:val="22"/>
        </w:rPr>
        <w:t>Prepared in accordance with Part 3 of the Human Rights (Parliamentary Scrutiny) Act 2011</w:t>
      </w:r>
    </w:p>
    <w:p w14:paraId="3B7C6EC3" w14:textId="77777777" w:rsidR="00916959" w:rsidRPr="005636E8" w:rsidRDefault="00916959" w:rsidP="00916959">
      <w:pPr>
        <w:jc w:val="center"/>
        <w:rPr>
          <w:rFonts w:ascii="Times New Roman" w:hAnsi="Times New Roman"/>
          <w:b/>
          <w:i/>
          <w:sz w:val="22"/>
          <w:szCs w:val="22"/>
        </w:rPr>
      </w:pPr>
      <w:r w:rsidRPr="005636E8">
        <w:rPr>
          <w:rFonts w:ascii="Times New Roman" w:hAnsi="Times New Roman"/>
          <w:b/>
          <w:i/>
          <w:iCs/>
          <w:sz w:val="22"/>
          <w:szCs w:val="22"/>
        </w:rPr>
        <w:t>Private Health Insurance (Prostheses) Rules (No. 2) 2022</w:t>
      </w:r>
      <w:r w:rsidRPr="005636E8">
        <w:rPr>
          <w:rFonts w:ascii="Times New Roman" w:hAnsi="Times New Roman"/>
          <w:b/>
          <w:i/>
          <w:sz w:val="22"/>
          <w:szCs w:val="22"/>
        </w:rPr>
        <w:br/>
      </w:r>
    </w:p>
    <w:p w14:paraId="2FB201C9" w14:textId="77777777" w:rsidR="00916959" w:rsidRPr="005636E8" w:rsidRDefault="00916959" w:rsidP="00916959">
      <w:pPr>
        <w:jc w:val="center"/>
        <w:rPr>
          <w:rFonts w:ascii="Times New Roman" w:hAnsi="Times New Roman"/>
          <w:sz w:val="22"/>
          <w:szCs w:val="22"/>
        </w:rPr>
      </w:pPr>
      <w:r w:rsidRPr="005636E8">
        <w:rPr>
          <w:rFonts w:ascii="Times New Roman" w:hAnsi="Times New Roman"/>
          <w:sz w:val="22"/>
          <w:szCs w:val="22"/>
        </w:rPr>
        <w:t xml:space="preserve">This instrument is compatible with the human rights and freedoms recognised or declared in the international instruments listed in section 3 of the </w:t>
      </w:r>
      <w:r w:rsidRPr="005636E8">
        <w:rPr>
          <w:rFonts w:ascii="Times New Roman" w:hAnsi="Times New Roman"/>
          <w:i/>
          <w:sz w:val="22"/>
          <w:szCs w:val="22"/>
        </w:rPr>
        <w:t>Human Rights (Parliamentary Scrutiny) Act 2011</w:t>
      </w:r>
      <w:r w:rsidRPr="005636E8">
        <w:rPr>
          <w:rFonts w:ascii="Times New Roman" w:hAnsi="Times New Roman"/>
          <w:sz w:val="22"/>
          <w:szCs w:val="22"/>
        </w:rPr>
        <w:t>.</w:t>
      </w:r>
    </w:p>
    <w:p w14:paraId="5AFB58C8" w14:textId="77777777" w:rsidR="00916959" w:rsidRPr="005636E8" w:rsidRDefault="00916959" w:rsidP="00916959">
      <w:pPr>
        <w:spacing w:before="120" w:after="120"/>
        <w:rPr>
          <w:rFonts w:ascii="Times New Roman" w:hAnsi="Times New Roman"/>
          <w:b/>
          <w:sz w:val="22"/>
          <w:szCs w:val="22"/>
        </w:rPr>
      </w:pPr>
      <w:r w:rsidRPr="005636E8">
        <w:rPr>
          <w:rFonts w:ascii="Times New Roman" w:hAnsi="Times New Roman"/>
          <w:b/>
          <w:sz w:val="22"/>
          <w:szCs w:val="22"/>
        </w:rPr>
        <w:t xml:space="preserve">Overview of the Legislative Instrument </w:t>
      </w:r>
    </w:p>
    <w:p w14:paraId="7789C58C"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table in subsection 72-1(2) of Part 3-3 of the </w:t>
      </w:r>
      <w:r w:rsidRPr="005636E8">
        <w:rPr>
          <w:rFonts w:ascii="Times New Roman" w:hAnsi="Times New Roman"/>
          <w:i/>
          <w:sz w:val="22"/>
          <w:szCs w:val="22"/>
        </w:rPr>
        <w:t>Private Health Insurance Act 2007</w:t>
      </w:r>
      <w:r w:rsidRPr="005636E8">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5636E8">
        <w:rPr>
          <w:rFonts w:ascii="Times New Roman" w:hAnsi="Times New Roman"/>
          <w:i/>
          <w:sz w:val="22"/>
          <w:szCs w:val="22"/>
        </w:rPr>
        <w:t xml:space="preserve"> </w:t>
      </w:r>
      <w:r w:rsidRPr="005636E8">
        <w:rPr>
          <w:rFonts w:ascii="Times New Roman" w:hAnsi="Times New Roman"/>
          <w:sz w:val="22"/>
          <w:szCs w:val="22"/>
        </w:rPr>
        <w:t>(i.e. a listed prosthesis), in specified circumstances and under any specified conditions.</w:t>
      </w:r>
    </w:p>
    <w:p w14:paraId="7B6C8457" w14:textId="77777777" w:rsidR="00916959" w:rsidRPr="005636E8"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The </w:t>
      </w:r>
      <w:r w:rsidRPr="005636E8">
        <w:rPr>
          <w:rFonts w:ascii="Times New Roman" w:hAnsi="Times New Roman"/>
          <w:i/>
          <w:sz w:val="22"/>
          <w:szCs w:val="22"/>
        </w:rPr>
        <w:t>Private Health Insurance (Prostheses) Rules (No. 2) 2022</w:t>
      </w:r>
      <w:r w:rsidRPr="005636E8">
        <w:rPr>
          <w:rFonts w:ascii="Times New Roman" w:hAnsi="Times New Roman"/>
          <w:b/>
          <w:i/>
          <w:sz w:val="22"/>
          <w:szCs w:val="22"/>
        </w:rPr>
        <w:t xml:space="preserve"> </w:t>
      </w:r>
      <w:r w:rsidRPr="005636E8">
        <w:rPr>
          <w:rFonts w:ascii="Times New Roman" w:hAnsi="Times New Roman"/>
          <w:sz w:val="22"/>
          <w:szCs w:val="22"/>
        </w:rPr>
        <w:t>(the Rules):</w:t>
      </w:r>
    </w:p>
    <w:p w14:paraId="0D1E00CF" w14:textId="77777777" w:rsidR="00916959" w:rsidRPr="005636E8" w:rsidRDefault="00916959" w:rsidP="00916959">
      <w:pPr>
        <w:spacing w:before="120"/>
        <w:ind w:left="567" w:hanging="567"/>
        <w:jc w:val="both"/>
        <w:rPr>
          <w:rFonts w:ascii="Times New Roman" w:hAnsi="Times New Roman"/>
          <w:sz w:val="22"/>
          <w:szCs w:val="22"/>
        </w:rPr>
      </w:pPr>
      <w:r w:rsidRPr="005636E8">
        <w:rPr>
          <w:rFonts w:ascii="Times New Roman" w:hAnsi="Times New Roman"/>
          <w:sz w:val="22"/>
          <w:szCs w:val="22"/>
        </w:rPr>
        <w:t>(a)</w:t>
      </w:r>
      <w:r w:rsidRPr="005636E8">
        <w:rPr>
          <w:rFonts w:ascii="Times New Roman" w:hAnsi="Times New Roman"/>
          <w:sz w:val="22"/>
          <w:szCs w:val="22"/>
        </w:rPr>
        <w:tab/>
        <w:t xml:space="preserve">repeal the </w:t>
      </w:r>
      <w:r w:rsidRPr="005636E8">
        <w:rPr>
          <w:rFonts w:ascii="Times New Roman" w:hAnsi="Times New Roman"/>
          <w:i/>
          <w:sz w:val="22"/>
          <w:szCs w:val="22"/>
        </w:rPr>
        <w:t>Private Health Insurance (Prostheses) Rules (No. 1) 2022</w:t>
      </w:r>
      <w:r w:rsidRPr="005636E8">
        <w:rPr>
          <w:rFonts w:ascii="Times New Roman" w:hAnsi="Times New Roman"/>
          <w:sz w:val="22"/>
          <w:szCs w:val="22"/>
        </w:rPr>
        <w:t xml:space="preserve"> (the Previous Rules); and</w:t>
      </w:r>
    </w:p>
    <w:p w14:paraId="5311BAC6" w14:textId="77777777" w:rsidR="00916959" w:rsidRPr="005636E8" w:rsidRDefault="00916959" w:rsidP="00916959">
      <w:pPr>
        <w:spacing w:before="120"/>
        <w:ind w:left="567" w:hanging="567"/>
        <w:jc w:val="both"/>
        <w:rPr>
          <w:rFonts w:ascii="Times New Roman" w:hAnsi="Times New Roman"/>
          <w:sz w:val="22"/>
          <w:szCs w:val="22"/>
        </w:rPr>
      </w:pPr>
      <w:r w:rsidRPr="005636E8">
        <w:rPr>
          <w:rFonts w:ascii="Times New Roman" w:hAnsi="Times New Roman"/>
          <w:sz w:val="22"/>
          <w:szCs w:val="22"/>
        </w:rPr>
        <w:t>(b)</w:t>
      </w:r>
      <w:r w:rsidRPr="005636E8">
        <w:rPr>
          <w:rFonts w:ascii="Times New Roman" w:hAnsi="Times New Roman"/>
          <w:sz w:val="22"/>
          <w:szCs w:val="22"/>
        </w:rPr>
        <w:tab/>
        <w:t xml:space="preserve">provides for an updated list of the kinds of prostheses in relation to the provision of which a benefit must be paid in the conditions and circumstances specified, and set out the minimum and, where applicable, maximum benefit payable. </w:t>
      </w:r>
    </w:p>
    <w:p w14:paraId="6A3712E5" w14:textId="77777777" w:rsidR="00916959" w:rsidRPr="005636E8" w:rsidRDefault="00916959" w:rsidP="00916959">
      <w:pPr>
        <w:spacing w:before="120"/>
        <w:ind w:left="567" w:hanging="567"/>
        <w:jc w:val="both"/>
        <w:rPr>
          <w:rFonts w:ascii="Times New Roman" w:hAnsi="Times New Roman"/>
          <w:sz w:val="22"/>
          <w:szCs w:val="22"/>
        </w:rPr>
      </w:pPr>
    </w:p>
    <w:p w14:paraId="53A06B89" w14:textId="77777777" w:rsidR="00973031" w:rsidRPr="005636E8" w:rsidRDefault="00973031" w:rsidP="00973031">
      <w:pPr>
        <w:spacing w:after="120"/>
        <w:jc w:val="both"/>
        <w:rPr>
          <w:rFonts w:ascii="Times New Roman" w:hAnsi="Times New Roman"/>
          <w:sz w:val="22"/>
          <w:szCs w:val="22"/>
        </w:rPr>
      </w:pPr>
      <w:r w:rsidRPr="005636E8">
        <w:rPr>
          <w:rFonts w:ascii="Times New Roman" w:hAnsi="Times New Roman"/>
          <w:sz w:val="22"/>
          <w:szCs w:val="22"/>
        </w:rPr>
        <w:t>The Prostheses Rules differ from the Previous Rules by:</w:t>
      </w:r>
    </w:p>
    <w:p w14:paraId="4C4A3C43" w14:textId="77777777" w:rsidR="00973031" w:rsidRPr="005636E8" w:rsidRDefault="00973031" w:rsidP="00973031">
      <w:pPr>
        <w:pStyle w:val="ListParagraph"/>
        <w:numPr>
          <w:ilvl w:val="3"/>
          <w:numId w:val="6"/>
        </w:numPr>
        <w:ind w:left="709"/>
        <w:jc w:val="both"/>
        <w:rPr>
          <w:rFonts w:ascii="Times New Roman" w:hAnsi="Times New Roman"/>
          <w:sz w:val="22"/>
          <w:szCs w:val="22"/>
        </w:rPr>
      </w:pPr>
      <w:r w:rsidRPr="005636E8">
        <w:rPr>
          <w:rFonts w:ascii="Times New Roman" w:hAnsi="Times New Roman"/>
          <w:sz w:val="22"/>
          <w:szCs w:val="22"/>
        </w:rPr>
        <w:t>adding 207 new Prostheses List billing codes to Part A of the Schedule, as a result of listing 134 prostheses for the first time following successful new applications, (1 new billing code due to the successful compression</w:t>
      </w:r>
      <w:r w:rsidRPr="005636E8">
        <w:t xml:space="preserve"> </w:t>
      </w:r>
      <w:r w:rsidRPr="005636E8">
        <w:rPr>
          <w:rFonts w:ascii="Times New Roman" w:hAnsi="Times New Roman"/>
          <w:sz w:val="22"/>
          <w:szCs w:val="22"/>
        </w:rPr>
        <w:t>of existing codes, 2 new codes due to the successful expansion of an existing code, and 70 new codes due to transfer of prostheses from one sponsor to another;</w:t>
      </w:r>
    </w:p>
    <w:p w14:paraId="56F6B9D8" w14:textId="77777777" w:rsidR="00973031" w:rsidRPr="005636E8" w:rsidRDefault="00973031" w:rsidP="00973031">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adding 2 new Prostheses List billing codes to Part C of the Schedule following successful new applications; </w:t>
      </w:r>
    </w:p>
    <w:p w14:paraId="524475B3" w14:textId="77777777" w:rsidR="00973031" w:rsidRPr="005636E8" w:rsidRDefault="00973031" w:rsidP="00973031">
      <w:pPr>
        <w:pStyle w:val="NoSpacing"/>
        <w:numPr>
          <w:ilvl w:val="0"/>
          <w:numId w:val="6"/>
        </w:numPr>
        <w:ind w:left="714" w:hanging="357"/>
        <w:jc w:val="both"/>
        <w:rPr>
          <w:sz w:val="22"/>
          <w:szCs w:val="22"/>
          <w:lang w:eastAsia="en-AU"/>
        </w:rPr>
      </w:pPr>
      <w:r w:rsidRPr="005636E8">
        <w:rPr>
          <w:sz w:val="22"/>
          <w:szCs w:val="22"/>
        </w:rPr>
        <w:t xml:space="preserve">changing the listing details </w:t>
      </w:r>
      <w:r w:rsidRPr="005636E8">
        <w:rPr>
          <w:sz w:val="22"/>
          <w:szCs w:val="22"/>
          <w:lang w:eastAsia="en-AU"/>
        </w:rPr>
        <w:t>of 125 Prostheses List billing codes in Part A of the Schedule, including 121 billing code following the successful amendment applications from the sponsors, 3 billing codes with new conditions, and 1 billing code with removed suffix;</w:t>
      </w:r>
    </w:p>
    <w:p w14:paraId="276432E3" w14:textId="77777777" w:rsidR="00973031" w:rsidRPr="005636E8" w:rsidRDefault="00973031" w:rsidP="00973031">
      <w:pPr>
        <w:pStyle w:val="ListParagraph"/>
        <w:numPr>
          <w:ilvl w:val="0"/>
          <w:numId w:val="6"/>
        </w:numPr>
        <w:ind w:left="709" w:hanging="357"/>
        <w:jc w:val="both"/>
        <w:rPr>
          <w:rFonts w:ascii="Times New Roman" w:hAnsi="Times New Roman"/>
          <w:sz w:val="22"/>
          <w:szCs w:val="22"/>
        </w:rPr>
      </w:pPr>
      <w:r w:rsidRPr="005636E8">
        <w:rPr>
          <w:rFonts w:ascii="Times New Roman" w:hAnsi="Times New Roman"/>
          <w:sz w:val="22"/>
          <w:szCs w:val="22"/>
        </w:rPr>
        <w:t>changing the listing details of 22 Prostheses List billing codes in Part B following the successful amendment applications from the sponsors;</w:t>
      </w:r>
    </w:p>
    <w:p w14:paraId="4A0106A8" w14:textId="77777777" w:rsidR="00973031" w:rsidRPr="005636E8" w:rsidRDefault="00973031" w:rsidP="00973031">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deleting 444 Prostheses List billing codes from Part A of the Schedule, as a result of accepting 371 deletion applications submitted by the sponsors, removing 70 current codes after transferring prostheses to the new sponsors, removing 3 current codes as the result of successful compression and expansion applications; </w:t>
      </w:r>
    </w:p>
    <w:p w14:paraId="24692CDB" w14:textId="77777777" w:rsidR="00973031" w:rsidRPr="005636E8" w:rsidRDefault="00973031" w:rsidP="00973031">
      <w:pPr>
        <w:pStyle w:val="ListParagraph"/>
        <w:numPr>
          <w:ilvl w:val="0"/>
          <w:numId w:val="6"/>
        </w:numPr>
        <w:ind w:left="709"/>
        <w:jc w:val="both"/>
        <w:rPr>
          <w:rFonts w:ascii="Times New Roman" w:hAnsi="Times New Roman"/>
          <w:sz w:val="22"/>
          <w:szCs w:val="22"/>
        </w:rPr>
      </w:pPr>
      <w:r w:rsidRPr="005636E8">
        <w:rPr>
          <w:rFonts w:ascii="Times New Roman" w:hAnsi="Times New Roman"/>
          <w:sz w:val="22"/>
          <w:szCs w:val="22"/>
        </w:rPr>
        <w:t xml:space="preserve">deleting 1 Prostheses List billing code from Part B of Schedule 1 as the result of accepted deletion application; </w:t>
      </w:r>
    </w:p>
    <w:p w14:paraId="71EA8E85" w14:textId="77777777" w:rsidR="00973031" w:rsidRPr="005636E8" w:rsidRDefault="00973031" w:rsidP="00973031">
      <w:pPr>
        <w:pStyle w:val="ListParagraph"/>
        <w:numPr>
          <w:ilvl w:val="0"/>
          <w:numId w:val="6"/>
        </w:numPr>
        <w:jc w:val="both"/>
        <w:rPr>
          <w:rFonts w:ascii="Times New Roman" w:hAnsi="Times New Roman"/>
          <w:sz w:val="22"/>
          <w:szCs w:val="22"/>
        </w:rPr>
      </w:pPr>
      <w:r w:rsidRPr="005636E8">
        <w:rPr>
          <w:rFonts w:ascii="Times New Roman" w:hAnsi="Times New Roman"/>
          <w:sz w:val="22"/>
          <w:szCs w:val="22"/>
        </w:rPr>
        <w:t>deleting 1 Prostheses List billing code from Part C of Schedule 1 as the result of accepted deletion applications; and</w:t>
      </w:r>
    </w:p>
    <w:p w14:paraId="4E6A70AA" w14:textId="77777777" w:rsidR="00973031" w:rsidRPr="005636E8" w:rsidRDefault="00973031" w:rsidP="00973031">
      <w:pPr>
        <w:pStyle w:val="ListParagraph"/>
        <w:numPr>
          <w:ilvl w:val="0"/>
          <w:numId w:val="6"/>
        </w:numPr>
        <w:jc w:val="both"/>
        <w:rPr>
          <w:rFonts w:ascii="Times New Roman" w:hAnsi="Times New Roman"/>
          <w:sz w:val="22"/>
          <w:szCs w:val="22"/>
        </w:rPr>
      </w:pPr>
      <w:r w:rsidRPr="005636E8">
        <w:rPr>
          <w:rFonts w:ascii="Times New Roman" w:hAnsi="Times New Roman"/>
          <w:sz w:val="22"/>
          <w:szCs w:val="22"/>
        </w:rPr>
        <w:t>changed benefits under the Prostheses List reforms.</w:t>
      </w:r>
    </w:p>
    <w:p w14:paraId="70D13D44" w14:textId="77777777" w:rsidR="00916959" w:rsidRPr="005636E8" w:rsidRDefault="00916959" w:rsidP="00916959">
      <w:pPr>
        <w:ind w:left="360"/>
        <w:rPr>
          <w:rFonts w:ascii="Times New Roman" w:hAnsi="Times New Roman"/>
          <w:sz w:val="22"/>
          <w:szCs w:val="22"/>
        </w:rPr>
      </w:pPr>
    </w:p>
    <w:p w14:paraId="26284A9F" w14:textId="77777777" w:rsidR="00916959" w:rsidRPr="005636E8" w:rsidRDefault="00916959" w:rsidP="00916959">
      <w:pPr>
        <w:rPr>
          <w:rFonts w:ascii="Times New Roman" w:hAnsi="Times New Roman"/>
          <w:b/>
          <w:sz w:val="22"/>
          <w:szCs w:val="22"/>
        </w:rPr>
      </w:pPr>
      <w:r w:rsidRPr="005636E8">
        <w:rPr>
          <w:rFonts w:ascii="Times New Roman" w:hAnsi="Times New Roman"/>
          <w:b/>
          <w:sz w:val="22"/>
          <w:szCs w:val="22"/>
        </w:rPr>
        <w:t>Human rights implications</w:t>
      </w:r>
    </w:p>
    <w:p w14:paraId="72C38568" w14:textId="77777777" w:rsidR="00916959" w:rsidRPr="005636E8"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This instrument engages article 12 of the International Covenant on Economic Social and Cultural Rights (ICESCR), specifically the right to health. </w:t>
      </w:r>
    </w:p>
    <w:p w14:paraId="51E1EA34" w14:textId="77777777" w:rsidR="00916959" w:rsidRPr="005636E8" w:rsidRDefault="00916959" w:rsidP="00916959">
      <w:pPr>
        <w:keepNext/>
        <w:spacing w:before="120" w:after="120"/>
        <w:jc w:val="both"/>
        <w:rPr>
          <w:rFonts w:ascii="Times New Roman" w:hAnsi="Times New Roman"/>
          <w:i/>
          <w:color w:val="262626"/>
          <w:sz w:val="22"/>
          <w:szCs w:val="22"/>
        </w:rPr>
      </w:pPr>
      <w:r w:rsidRPr="005636E8">
        <w:rPr>
          <w:rFonts w:ascii="Times New Roman" w:hAnsi="Times New Roman"/>
          <w:i/>
          <w:color w:val="262626"/>
          <w:sz w:val="22"/>
          <w:szCs w:val="22"/>
        </w:rPr>
        <w:t>Right to Health</w:t>
      </w:r>
    </w:p>
    <w:p w14:paraId="62E2BDCE" w14:textId="77777777" w:rsidR="00916959" w:rsidRPr="005636E8" w:rsidRDefault="00916959" w:rsidP="00916959">
      <w:pPr>
        <w:autoSpaceDE w:val="0"/>
        <w:autoSpaceDN w:val="0"/>
        <w:adjustRightInd w:val="0"/>
        <w:spacing w:before="120" w:after="12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 xml:space="preserve">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w:t>
      </w:r>
      <w:r w:rsidRPr="005636E8">
        <w:rPr>
          <w:rFonts w:ascii="Times New Roman" w:hAnsi="Times New Roman"/>
          <w:color w:val="000000"/>
          <w:sz w:val="22"/>
          <w:szCs w:val="22"/>
          <w:lang w:val="en-US"/>
        </w:rPr>
        <w:lastRenderedPageBreak/>
        <w:t>enjoy the highest attainable level of health. In addition, the right to health must meet certain key requirements, including that health care must be scientifically and medically appropriate and of good quality.</w:t>
      </w:r>
    </w:p>
    <w:p w14:paraId="2F987DC6" w14:textId="77777777" w:rsidR="00916959" w:rsidRPr="005636E8" w:rsidRDefault="00916959" w:rsidP="00916959">
      <w:pPr>
        <w:keepNext/>
        <w:spacing w:before="120" w:after="120"/>
        <w:jc w:val="both"/>
        <w:rPr>
          <w:rFonts w:ascii="Times New Roman" w:hAnsi="Times New Roman"/>
          <w:i/>
          <w:sz w:val="22"/>
          <w:szCs w:val="22"/>
        </w:rPr>
      </w:pPr>
      <w:r w:rsidRPr="005636E8">
        <w:rPr>
          <w:rFonts w:ascii="Times New Roman" w:hAnsi="Times New Roman"/>
          <w:i/>
          <w:sz w:val="22"/>
          <w:szCs w:val="22"/>
        </w:rPr>
        <w:t xml:space="preserve">Analysis </w:t>
      </w:r>
    </w:p>
    <w:p w14:paraId="081DEB07"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7ECE13B3"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p>
    <w:p w14:paraId="42D6C804"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44C42362"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p>
    <w:p w14:paraId="338E4FF4" w14:textId="77777777" w:rsidR="00916959" w:rsidRPr="005636E8" w:rsidRDefault="00916959" w:rsidP="00916959">
      <w:pPr>
        <w:autoSpaceDE w:val="0"/>
        <w:autoSpaceDN w:val="0"/>
        <w:adjustRightInd w:val="0"/>
        <w:jc w:val="both"/>
        <w:rPr>
          <w:rFonts w:ascii="Times New Roman" w:hAnsi="Times New Roman"/>
          <w:sz w:val="22"/>
          <w:szCs w:val="22"/>
          <w:lang w:val="en-US"/>
        </w:rPr>
      </w:pPr>
      <w:r w:rsidRPr="005636E8">
        <w:rPr>
          <w:rFonts w:ascii="Times New Roman" w:hAnsi="Times New Roman"/>
          <w:color w:val="000000"/>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759E05F3" w14:textId="77777777" w:rsidR="00916959" w:rsidRPr="005636E8" w:rsidRDefault="00916959" w:rsidP="00916959">
      <w:pPr>
        <w:spacing w:before="120" w:after="120"/>
        <w:jc w:val="both"/>
        <w:rPr>
          <w:rFonts w:ascii="Times New Roman" w:hAnsi="Times New Roman"/>
          <w:b/>
          <w:sz w:val="22"/>
          <w:szCs w:val="22"/>
        </w:rPr>
      </w:pPr>
      <w:r w:rsidRPr="005636E8">
        <w:rPr>
          <w:rFonts w:ascii="Times New Roman" w:hAnsi="Times New Roman"/>
          <w:b/>
          <w:sz w:val="22"/>
          <w:szCs w:val="22"/>
        </w:rPr>
        <w:t xml:space="preserve">Conclusion </w:t>
      </w:r>
    </w:p>
    <w:p w14:paraId="4A5731F7" w14:textId="77777777" w:rsidR="00916959" w:rsidRPr="005636E8"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The instrument is compatible with human rights because it enables advances in the protection of human rights, in particular the right to health. </w:t>
      </w:r>
    </w:p>
    <w:p w14:paraId="0E249FC8"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2E128756"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Elizabeth Flynn</w:t>
      </w:r>
    </w:p>
    <w:p w14:paraId="17DEB34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Assistant Secretary</w:t>
      </w:r>
    </w:p>
    <w:p w14:paraId="558F834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Prostheses List Reform Taskforce</w:t>
      </w:r>
    </w:p>
    <w:p w14:paraId="7DAB28C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 xml:space="preserve">Technology Assessment and Access Division </w:t>
      </w:r>
    </w:p>
    <w:p w14:paraId="2A4773A5"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Health Resourcing Group</w:t>
      </w:r>
    </w:p>
    <w:p w14:paraId="122C3A6A" w14:textId="77777777" w:rsidR="00916959" w:rsidRDefault="00916959" w:rsidP="00916959">
      <w:pPr>
        <w:tabs>
          <w:tab w:val="left" w:pos="540"/>
          <w:tab w:val="left" w:pos="3240"/>
        </w:tabs>
        <w:autoSpaceDE w:val="0"/>
        <w:autoSpaceDN w:val="0"/>
        <w:spacing w:line="240" w:lineRule="atLeast"/>
        <w:ind w:right="397"/>
        <w:jc w:val="center"/>
      </w:pPr>
      <w:r w:rsidRPr="005636E8">
        <w:rPr>
          <w:rFonts w:ascii="Times New Roman" w:hAnsi="Times New Roman"/>
          <w:b/>
          <w:sz w:val="22"/>
          <w:szCs w:val="22"/>
          <w:lang w:eastAsia="en-US"/>
        </w:rPr>
        <w:t>Department of Health</w:t>
      </w:r>
      <w:bookmarkStart w:id="5" w:name="hit40"/>
      <w:bookmarkStart w:id="6" w:name="term0_18"/>
      <w:bookmarkStart w:id="7" w:name="hit41"/>
      <w:bookmarkStart w:id="8" w:name="term1_23"/>
      <w:bookmarkEnd w:id="5"/>
      <w:bookmarkEnd w:id="6"/>
      <w:bookmarkEnd w:id="7"/>
      <w:bookmarkEnd w:id="8"/>
    </w:p>
    <w:p w14:paraId="45C9B432" w14:textId="77777777" w:rsidR="00916959" w:rsidRDefault="00916959" w:rsidP="00916959"/>
    <w:p w14:paraId="03E6025C" w14:textId="77777777" w:rsidR="00280050" w:rsidRDefault="00280050"/>
    <w:sectPr w:rsidR="00280050" w:rsidSect="00590BBB">
      <w:footerReference w:type="default" r:id="rId9"/>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7CBD" w14:textId="77777777" w:rsidR="00D4440A" w:rsidRDefault="00D4440A">
      <w:r>
        <w:separator/>
      </w:r>
    </w:p>
  </w:endnote>
  <w:endnote w:type="continuationSeparator" w:id="0">
    <w:p w14:paraId="47AD86EA" w14:textId="77777777" w:rsidR="00D4440A" w:rsidRDefault="00D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FAF9" w14:textId="77777777" w:rsidR="00590BBB" w:rsidRDefault="00C3461B" w:rsidP="00590BBB">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8008" w14:textId="77777777" w:rsidR="00D4440A" w:rsidRDefault="00D4440A">
      <w:r>
        <w:separator/>
      </w:r>
    </w:p>
  </w:footnote>
  <w:footnote w:type="continuationSeparator" w:id="0">
    <w:p w14:paraId="0BDB97FC" w14:textId="77777777" w:rsidR="00D4440A" w:rsidRDefault="00D4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1327"/>
    <w:multiLevelType w:val="multilevel"/>
    <w:tmpl w:val="D4B4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2166"/>
    <w:multiLevelType w:val="hybridMultilevel"/>
    <w:tmpl w:val="18B4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47B45"/>
    <w:multiLevelType w:val="hybridMultilevel"/>
    <w:tmpl w:val="FEB88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255A31"/>
    <w:multiLevelType w:val="hybridMultilevel"/>
    <w:tmpl w:val="B7C80C9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3"/>
  </w:num>
  <w:num w:numId="6">
    <w:abstractNumId w:val="4"/>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BF"/>
    <w:rsid w:val="00010E51"/>
    <w:rsid w:val="00040F05"/>
    <w:rsid w:val="00055A51"/>
    <w:rsid w:val="000A24CE"/>
    <w:rsid w:val="000E2CC0"/>
    <w:rsid w:val="001018CC"/>
    <w:rsid w:val="00150451"/>
    <w:rsid w:val="00190E33"/>
    <w:rsid w:val="001A7390"/>
    <w:rsid w:val="001B1529"/>
    <w:rsid w:val="001C2711"/>
    <w:rsid w:val="001E0B71"/>
    <w:rsid w:val="00221B84"/>
    <w:rsid w:val="00254BFC"/>
    <w:rsid w:val="00255E95"/>
    <w:rsid w:val="00280050"/>
    <w:rsid w:val="00290FDF"/>
    <w:rsid w:val="002921CB"/>
    <w:rsid w:val="00292FF6"/>
    <w:rsid w:val="002C090E"/>
    <w:rsid w:val="002E126B"/>
    <w:rsid w:val="002F4FCA"/>
    <w:rsid w:val="00373387"/>
    <w:rsid w:val="0037638A"/>
    <w:rsid w:val="003975DF"/>
    <w:rsid w:val="004546DD"/>
    <w:rsid w:val="004807AE"/>
    <w:rsid w:val="005636E8"/>
    <w:rsid w:val="006025D9"/>
    <w:rsid w:val="00603AE4"/>
    <w:rsid w:val="00667381"/>
    <w:rsid w:val="00677E9B"/>
    <w:rsid w:val="006A3BDB"/>
    <w:rsid w:val="006D137C"/>
    <w:rsid w:val="0070197F"/>
    <w:rsid w:val="00852EA8"/>
    <w:rsid w:val="008A7C1D"/>
    <w:rsid w:val="008F7FA5"/>
    <w:rsid w:val="009070BE"/>
    <w:rsid w:val="00916959"/>
    <w:rsid w:val="00921922"/>
    <w:rsid w:val="00923E46"/>
    <w:rsid w:val="00973031"/>
    <w:rsid w:val="00A03695"/>
    <w:rsid w:val="00A26753"/>
    <w:rsid w:val="00A70395"/>
    <w:rsid w:val="00A7570C"/>
    <w:rsid w:val="00AB4564"/>
    <w:rsid w:val="00AD25AF"/>
    <w:rsid w:val="00B961AF"/>
    <w:rsid w:val="00BA480E"/>
    <w:rsid w:val="00BD7775"/>
    <w:rsid w:val="00C00CFE"/>
    <w:rsid w:val="00C31416"/>
    <w:rsid w:val="00C3461B"/>
    <w:rsid w:val="00C64CB2"/>
    <w:rsid w:val="00C64F6F"/>
    <w:rsid w:val="00C81887"/>
    <w:rsid w:val="00C86809"/>
    <w:rsid w:val="00CA188B"/>
    <w:rsid w:val="00CD67D7"/>
    <w:rsid w:val="00CE4654"/>
    <w:rsid w:val="00CF5E33"/>
    <w:rsid w:val="00D00CBF"/>
    <w:rsid w:val="00D340D2"/>
    <w:rsid w:val="00D4440A"/>
    <w:rsid w:val="00DC53CB"/>
    <w:rsid w:val="00DC62A9"/>
    <w:rsid w:val="00DD1B38"/>
    <w:rsid w:val="00DD5A35"/>
    <w:rsid w:val="00DF1EF9"/>
    <w:rsid w:val="00E82A92"/>
    <w:rsid w:val="00EA38F1"/>
    <w:rsid w:val="00EE4C6E"/>
    <w:rsid w:val="00F0719B"/>
    <w:rsid w:val="00F14D6C"/>
    <w:rsid w:val="00F406C5"/>
    <w:rsid w:val="00F435ED"/>
    <w:rsid w:val="00F623A3"/>
    <w:rsid w:val="00F77B01"/>
    <w:rsid w:val="00F92627"/>
    <w:rsid w:val="00FF0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75B"/>
  <w15:chartTrackingRefBased/>
  <w15:docId w15:val="{9BBC42D2-80D1-4059-9A1D-48F8E442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BF"/>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D00CBF"/>
    <w:pPr>
      <w:keepNext/>
      <w:jc w:val="center"/>
      <w:outlineLvl w:val="0"/>
    </w:pPr>
    <w:rPr>
      <w:rFonts w:ascii="Times New Roman" w:hAnsi="Times New Roman"/>
      <w:b/>
      <w:u w:val="single"/>
    </w:rPr>
  </w:style>
  <w:style w:type="paragraph" w:styleId="Heading5">
    <w:name w:val="heading 5"/>
    <w:basedOn w:val="Normal"/>
    <w:next w:val="Normal"/>
    <w:link w:val="Heading5Char"/>
    <w:uiPriority w:val="9"/>
    <w:semiHidden/>
    <w:unhideWhenUsed/>
    <w:qFormat/>
    <w:rsid w:val="00010E5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CBF"/>
    <w:rPr>
      <w:rFonts w:eastAsia="Times New Roman"/>
      <w:b/>
      <w:szCs w:val="20"/>
      <w:u w:val="single"/>
      <w:lang w:eastAsia="en-AU"/>
    </w:rPr>
  </w:style>
  <w:style w:type="paragraph" w:styleId="ListParagraph">
    <w:name w:val="List Paragraph"/>
    <w:basedOn w:val="Normal"/>
    <w:uiPriority w:val="34"/>
    <w:qFormat/>
    <w:rsid w:val="00D00CBF"/>
    <w:pPr>
      <w:ind w:left="720"/>
      <w:contextualSpacing/>
    </w:pPr>
  </w:style>
  <w:style w:type="paragraph" w:styleId="BodyText">
    <w:name w:val="Body Text"/>
    <w:basedOn w:val="Normal"/>
    <w:link w:val="BodyTextChar"/>
    <w:rsid w:val="00D00CBF"/>
    <w:rPr>
      <w:rFonts w:ascii="Times New Roman" w:hAnsi="Times New Roman"/>
      <w:b/>
    </w:rPr>
  </w:style>
  <w:style w:type="character" w:customStyle="1" w:styleId="BodyTextChar">
    <w:name w:val="Body Text Char"/>
    <w:basedOn w:val="DefaultParagraphFont"/>
    <w:link w:val="BodyText"/>
    <w:rsid w:val="00D00CBF"/>
    <w:rPr>
      <w:rFonts w:eastAsia="Times New Roman"/>
      <w:b/>
      <w:szCs w:val="20"/>
      <w:lang w:eastAsia="en-AU"/>
    </w:rPr>
  </w:style>
  <w:style w:type="paragraph" w:customStyle="1" w:styleId="H3">
    <w:name w:val="H3"/>
    <w:basedOn w:val="Normal"/>
    <w:next w:val="Normal"/>
    <w:rsid w:val="00D00CBF"/>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D00CBF"/>
    <w:pPr>
      <w:tabs>
        <w:tab w:val="center" w:pos="4513"/>
        <w:tab w:val="right" w:pos="9026"/>
      </w:tabs>
    </w:pPr>
  </w:style>
  <w:style w:type="character" w:customStyle="1" w:styleId="FooterChar">
    <w:name w:val="Footer Char"/>
    <w:basedOn w:val="DefaultParagraphFont"/>
    <w:link w:val="Footer"/>
    <w:uiPriority w:val="99"/>
    <w:rsid w:val="00D00CBF"/>
    <w:rPr>
      <w:rFonts w:ascii="Tms Rmn" w:eastAsia="Times New Roman" w:hAnsi="Tms Rmn"/>
      <w:szCs w:val="20"/>
      <w:lang w:eastAsia="en-AU"/>
    </w:rPr>
  </w:style>
  <w:style w:type="paragraph" w:customStyle="1" w:styleId="Ruletext">
    <w:name w:val="Rule text"/>
    <w:basedOn w:val="Normal"/>
    <w:link w:val="RuletextChar"/>
    <w:qFormat/>
    <w:rsid w:val="00D00CBF"/>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00CBF"/>
    <w:rPr>
      <w:rFonts w:eastAsiaTheme="minorEastAsia"/>
      <w:color w:val="000000"/>
    </w:rPr>
  </w:style>
  <w:style w:type="paragraph" w:customStyle="1" w:styleId="Applicationtitle">
    <w:name w:val="Application title"/>
    <w:basedOn w:val="Normal"/>
    <w:link w:val="ApplicationtitleChar"/>
    <w:qFormat/>
    <w:rsid w:val="00D00CBF"/>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D00CBF"/>
    <w:rPr>
      <w:rFonts w:ascii="Calibri" w:hAnsi="Calibri" w:cs="Calibri"/>
      <w:i/>
      <w:color w:val="000000" w:themeColor="text1"/>
      <w:u w:val="single"/>
    </w:rPr>
  </w:style>
  <w:style w:type="paragraph" w:styleId="NoSpacing">
    <w:name w:val="No Spacing"/>
    <w:uiPriority w:val="1"/>
    <w:qFormat/>
    <w:rsid w:val="00D00CBF"/>
    <w:pPr>
      <w:spacing w:after="0" w:line="240" w:lineRule="auto"/>
    </w:pPr>
    <w:rPr>
      <w:rFonts w:eastAsia="Times New Roman"/>
    </w:rPr>
  </w:style>
  <w:style w:type="paragraph" w:customStyle="1" w:styleId="TableParagraph">
    <w:name w:val="Table Paragraph"/>
    <w:basedOn w:val="Normal"/>
    <w:uiPriority w:val="1"/>
    <w:qFormat/>
    <w:rsid w:val="00D00CBF"/>
    <w:pPr>
      <w:widowControl w:val="0"/>
      <w:autoSpaceDE w:val="0"/>
      <w:autoSpaceDN w:val="0"/>
      <w:ind w:left="107"/>
    </w:pPr>
    <w:rPr>
      <w:rFonts w:ascii="Calibri" w:eastAsia="Calibri" w:hAnsi="Calibri" w:cs="Calibri"/>
      <w:sz w:val="22"/>
      <w:szCs w:val="22"/>
      <w:lang w:bidi="en-AU"/>
    </w:rPr>
  </w:style>
  <w:style w:type="character" w:styleId="CommentReference">
    <w:name w:val="annotation reference"/>
    <w:basedOn w:val="DefaultParagraphFont"/>
    <w:uiPriority w:val="99"/>
    <w:semiHidden/>
    <w:unhideWhenUsed/>
    <w:rsid w:val="002E126B"/>
    <w:rPr>
      <w:sz w:val="16"/>
      <w:szCs w:val="16"/>
    </w:rPr>
  </w:style>
  <w:style w:type="paragraph" w:styleId="CommentText">
    <w:name w:val="annotation text"/>
    <w:basedOn w:val="Normal"/>
    <w:link w:val="CommentTextChar"/>
    <w:uiPriority w:val="99"/>
    <w:semiHidden/>
    <w:unhideWhenUsed/>
    <w:rsid w:val="002E126B"/>
    <w:rPr>
      <w:sz w:val="20"/>
    </w:rPr>
  </w:style>
  <w:style w:type="character" w:customStyle="1" w:styleId="CommentTextChar">
    <w:name w:val="Comment Text Char"/>
    <w:basedOn w:val="DefaultParagraphFont"/>
    <w:link w:val="CommentText"/>
    <w:uiPriority w:val="99"/>
    <w:semiHidden/>
    <w:rsid w:val="002E126B"/>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2E126B"/>
    <w:rPr>
      <w:b/>
      <w:bCs/>
    </w:rPr>
  </w:style>
  <w:style w:type="character" w:customStyle="1" w:styleId="CommentSubjectChar">
    <w:name w:val="Comment Subject Char"/>
    <w:basedOn w:val="CommentTextChar"/>
    <w:link w:val="CommentSubject"/>
    <w:uiPriority w:val="99"/>
    <w:semiHidden/>
    <w:rsid w:val="002E126B"/>
    <w:rPr>
      <w:rFonts w:ascii="Tms Rmn" w:eastAsia="Times New Roman" w:hAnsi="Tms Rmn"/>
      <w:b/>
      <w:bCs/>
      <w:sz w:val="20"/>
      <w:szCs w:val="20"/>
      <w:lang w:eastAsia="en-AU"/>
    </w:rPr>
  </w:style>
  <w:style w:type="character" w:styleId="Hyperlink">
    <w:name w:val="Hyperlink"/>
    <w:basedOn w:val="DefaultParagraphFont"/>
    <w:uiPriority w:val="99"/>
    <w:semiHidden/>
    <w:unhideWhenUsed/>
    <w:rsid w:val="00010E51"/>
    <w:rPr>
      <w:color w:val="0000FF"/>
      <w:u w:val="single"/>
    </w:rPr>
  </w:style>
  <w:style w:type="character" w:customStyle="1" w:styleId="Heading5Char">
    <w:name w:val="Heading 5 Char"/>
    <w:basedOn w:val="DefaultParagraphFont"/>
    <w:link w:val="Heading5"/>
    <w:uiPriority w:val="9"/>
    <w:semiHidden/>
    <w:rsid w:val="00010E51"/>
    <w:rPr>
      <w:rFonts w:asciiTheme="majorHAnsi" w:eastAsiaTheme="majorEastAsia" w:hAnsiTheme="majorHAnsi" w:cstheme="majorBidi"/>
      <w:color w:val="2F5496" w:themeColor="accent1" w:themeShade="BF"/>
      <w:szCs w:val="20"/>
      <w:lang w:eastAsia="en-AU"/>
    </w:rPr>
  </w:style>
  <w:style w:type="paragraph" w:styleId="NormalWeb">
    <w:name w:val="Normal (Web)"/>
    <w:basedOn w:val="Normal"/>
    <w:uiPriority w:val="99"/>
    <w:semiHidden/>
    <w:unhideWhenUsed/>
    <w:rsid w:val="00010E51"/>
    <w:pPr>
      <w:spacing w:before="100" w:beforeAutospacing="1" w:after="100" w:afterAutospacing="1"/>
    </w:pPr>
    <w:rPr>
      <w:rFonts w:ascii="Times New Roman" w:hAnsi="Times New Roman"/>
      <w:szCs w:val="24"/>
    </w:rPr>
  </w:style>
  <w:style w:type="paragraph" w:customStyle="1" w:styleId="paragraphsub">
    <w:name w:val="paragraph(sub)"/>
    <w:aliases w:val="aa"/>
    <w:basedOn w:val="Normal"/>
    <w:rsid w:val="00916959"/>
    <w:pPr>
      <w:tabs>
        <w:tab w:val="right" w:pos="1985"/>
      </w:tabs>
      <w:spacing w:before="40"/>
      <w:ind w:left="2098" w:hanging="2098"/>
    </w:pPr>
    <w:rPr>
      <w:rFonts w:ascii="Times New Roman" w:hAnsi="Times New Roman"/>
      <w:sz w:val="22"/>
    </w:rPr>
  </w:style>
  <w:style w:type="paragraph" w:customStyle="1" w:styleId="paragraph">
    <w:name w:val="paragraph"/>
    <w:aliases w:val="a"/>
    <w:basedOn w:val="Normal"/>
    <w:rsid w:val="00916959"/>
    <w:pPr>
      <w:tabs>
        <w:tab w:val="right" w:pos="1531"/>
      </w:tabs>
      <w:spacing w:before="40"/>
      <w:ind w:left="1644" w:hanging="1644"/>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79691">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598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pa.gov.au/publications/methodology-determining-benchmark-price-prostheses-australian-public-hospit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8CB-ED44-492A-A07B-64391AD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13</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PANTIC, Sandra</cp:lastModifiedBy>
  <cp:revision>27</cp:revision>
  <dcterms:created xsi:type="dcterms:W3CDTF">2022-06-02T03:55:00Z</dcterms:created>
  <dcterms:modified xsi:type="dcterms:W3CDTF">2022-06-17T07:11:00Z</dcterms:modified>
</cp:coreProperties>
</file>