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1629C" w14:textId="77777777" w:rsidR="00146C4C" w:rsidRDefault="00146C4C" w:rsidP="00146C4C">
      <w:pPr>
        <w:pStyle w:val="Title"/>
        <w:spacing w:after="240"/>
        <w:rPr>
          <w:b/>
          <w:bCs/>
        </w:rPr>
      </w:pPr>
      <w:bookmarkStart w:id="0" w:name="_GoBack"/>
      <w:bookmarkEnd w:id="0"/>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3C1F6093" w14:textId="35C70B46" w:rsidR="00146C4C" w:rsidRPr="00DE793A" w:rsidRDefault="00C3195A" w:rsidP="00DE793A">
      <w:pPr>
        <w:tabs>
          <w:tab w:val="left" w:pos="284"/>
          <w:tab w:val="left" w:pos="2127"/>
        </w:tabs>
        <w:jc w:val="center"/>
        <w:rPr>
          <w:i/>
          <w:sz w:val="24"/>
        </w:rPr>
      </w:pPr>
      <w:bookmarkStart w:id="1" w:name="Determination_Title"/>
      <w:bookmarkStart w:id="2" w:name="Citation"/>
      <w:r>
        <w:rPr>
          <w:i/>
          <w:sz w:val="24"/>
        </w:rPr>
        <w:t>P</w:t>
      </w:r>
      <w:r w:rsidR="009F17EA">
        <w:rPr>
          <w:i/>
          <w:sz w:val="24"/>
        </w:rPr>
        <w:t>ublic Governance, Performa</w:t>
      </w:r>
      <w:r w:rsidR="00696F69">
        <w:rPr>
          <w:i/>
          <w:sz w:val="24"/>
        </w:rPr>
        <w:t>nce and Accountability (Section </w:t>
      </w:r>
      <w:r w:rsidR="009F17EA">
        <w:rPr>
          <w:i/>
          <w:sz w:val="24"/>
        </w:rPr>
        <w:t xml:space="preserve">75 Transfers) </w:t>
      </w:r>
      <w:r w:rsidR="0085655B">
        <w:rPr>
          <w:i/>
          <w:sz w:val="24"/>
        </w:rPr>
        <w:t>Amendment</w:t>
      </w:r>
      <w:r w:rsidR="002B202C">
        <w:rPr>
          <w:i/>
          <w:sz w:val="24"/>
        </w:rPr>
        <w:t> </w:t>
      </w:r>
      <w:r w:rsidR="009F17EA">
        <w:rPr>
          <w:i/>
          <w:sz w:val="24"/>
        </w:rPr>
        <w:t>Determination</w:t>
      </w:r>
      <w:bookmarkEnd w:id="1"/>
      <w:bookmarkEnd w:id="2"/>
      <w:r w:rsidR="00146C4C" w:rsidRPr="008A3ACE">
        <w:rPr>
          <w:i/>
          <w:sz w:val="24"/>
        </w:rPr>
        <w:t xml:space="preserve"> </w:t>
      </w:r>
      <w:r w:rsidR="00A931D6">
        <w:rPr>
          <w:i/>
          <w:sz w:val="24"/>
        </w:rPr>
        <w:t>20</w:t>
      </w:r>
      <w:r w:rsidR="00BE7926">
        <w:rPr>
          <w:i/>
          <w:sz w:val="24"/>
        </w:rPr>
        <w:t>19</w:t>
      </w:r>
      <w:r w:rsidR="00696F69">
        <w:rPr>
          <w:i/>
          <w:sz w:val="24"/>
        </w:rPr>
        <w:noBreakHyphen/>
      </w:r>
      <w:r w:rsidR="00A931D6">
        <w:rPr>
          <w:i/>
          <w:sz w:val="24"/>
        </w:rPr>
        <w:t>202</w:t>
      </w:r>
      <w:r w:rsidR="00BE7926">
        <w:rPr>
          <w:i/>
          <w:sz w:val="24"/>
        </w:rPr>
        <w:t>0</w:t>
      </w:r>
      <w:r w:rsidR="00BE1474">
        <w:rPr>
          <w:i/>
          <w:sz w:val="24"/>
        </w:rPr>
        <w:t xml:space="preserve"> </w:t>
      </w:r>
      <w:r w:rsidR="0085655B">
        <w:rPr>
          <w:i/>
          <w:sz w:val="24"/>
        </w:rPr>
        <w:t xml:space="preserve">(No. </w:t>
      </w:r>
      <w:r w:rsidR="00BE7926">
        <w:rPr>
          <w:i/>
          <w:sz w:val="24"/>
        </w:rPr>
        <w:t>13</w:t>
      </w:r>
      <w:r w:rsidR="0085655B">
        <w:rPr>
          <w:i/>
          <w:sz w:val="24"/>
        </w:rPr>
        <w:t xml:space="preserve">) </w:t>
      </w:r>
    </w:p>
    <w:p w14:paraId="242E47BD" w14:textId="77777777"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97689D8" w14:textId="6FB625FE" w:rsidR="006F4D79" w:rsidRDefault="001E65EC" w:rsidP="0088640B">
      <w:pPr>
        <w:rPr>
          <w:sz w:val="24"/>
        </w:rPr>
      </w:pPr>
      <w:r w:rsidRPr="0067455D" w:rsidDel="000E4069">
        <w:rPr>
          <w:sz w:val="24"/>
        </w:rPr>
        <w:t xml:space="preserve">Section 75 of the </w:t>
      </w:r>
      <w:r w:rsidR="00A84DAA" w:rsidRPr="00A84DAA">
        <w:rPr>
          <w:i/>
          <w:sz w:val="24"/>
        </w:rPr>
        <w:t>Public Governance, Performance and Accountability Act 2013</w:t>
      </w:r>
      <w:r w:rsidR="00A84DAA">
        <w:rPr>
          <w:sz w:val="24"/>
        </w:rPr>
        <w:t xml:space="preserve"> (</w:t>
      </w:r>
      <w:r w:rsidRPr="0067455D" w:rsidDel="000E4069">
        <w:rPr>
          <w:sz w:val="24"/>
        </w:rPr>
        <w:t>PGPA Act</w:t>
      </w:r>
      <w:r w:rsidR="00A84DAA">
        <w:rPr>
          <w:sz w:val="24"/>
        </w:rPr>
        <w:t xml:space="preserve">) </w:t>
      </w:r>
      <w:r w:rsidRPr="0067455D"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002B202C">
        <w:rPr>
          <w:sz w:val="24"/>
        </w:rPr>
        <w:t xml:space="preserve"> </w:t>
      </w:r>
      <w:r w:rsidR="00651AE1">
        <w:rPr>
          <w:sz w:val="24"/>
        </w:rPr>
        <w:t>Th</w:t>
      </w:r>
      <w:r w:rsidR="0000046C">
        <w:rPr>
          <w:sz w:val="24"/>
        </w:rPr>
        <w:t>e</w:t>
      </w:r>
      <w:r w:rsidR="00651AE1">
        <w:rPr>
          <w:sz w:val="24"/>
        </w:rPr>
        <w:t xml:space="preserve"> </w:t>
      </w:r>
      <w:r>
        <w:rPr>
          <w:sz w:val="24"/>
        </w:rPr>
        <w:t xml:space="preserve">power in section 75 </w:t>
      </w:r>
      <w:r w:rsidR="00651AE1">
        <w:rPr>
          <w:sz w:val="24"/>
        </w:rPr>
        <w:t xml:space="preserve">recognises that </w:t>
      </w:r>
      <w:r w:rsidR="00651AE1" w:rsidRPr="00651AE1">
        <w:rPr>
          <w:sz w:val="24"/>
        </w:rPr>
        <w:t>the Executive</w:t>
      </w:r>
      <w:r w:rsidR="00AD32F7">
        <w:rPr>
          <w:sz w:val="24"/>
        </w:rPr>
        <w:t xml:space="preserve"> Government</w:t>
      </w:r>
      <w:r w:rsidR="00651AE1" w:rsidRPr="00651AE1">
        <w:rPr>
          <w:sz w:val="24"/>
        </w:rPr>
        <w:t xml:space="preserve"> will from time to time</w:t>
      </w:r>
      <w:r w:rsidR="00651AE1">
        <w:rPr>
          <w:sz w:val="24"/>
        </w:rPr>
        <w:t xml:space="preserve"> </w:t>
      </w:r>
      <w:r w:rsidR="00AD32F7">
        <w:rPr>
          <w:sz w:val="24"/>
        </w:rPr>
        <w:t xml:space="preserve">choose to </w:t>
      </w:r>
      <w:r w:rsidR="00651AE1">
        <w:rPr>
          <w:sz w:val="24"/>
        </w:rPr>
        <w:t xml:space="preserve">reorganise the administration and delivery of its </w:t>
      </w:r>
      <w:r w:rsidR="00651AE1" w:rsidRPr="00651AE1">
        <w:rPr>
          <w:sz w:val="24"/>
        </w:rPr>
        <w:t>functions with commensurate transfers of resources, including appropriations, between entities.</w:t>
      </w:r>
      <w:r w:rsidR="00651AE1">
        <w:rPr>
          <w:sz w:val="24"/>
        </w:rPr>
        <w:t xml:space="preserve"> </w:t>
      </w:r>
    </w:p>
    <w:p w14:paraId="3DB056EC" w14:textId="6F74B1D9" w:rsidR="006B7A9D" w:rsidRDefault="00C91B0A" w:rsidP="0088640B">
      <w:pPr>
        <w:rPr>
          <w:sz w:val="24"/>
        </w:rPr>
      </w:pPr>
      <w:r>
        <w:rPr>
          <w:sz w:val="24"/>
        </w:rPr>
        <w:t>Subs</w:t>
      </w:r>
      <w:r w:rsidR="005855BB" w:rsidDel="000E4069">
        <w:rPr>
          <w:sz w:val="24"/>
        </w:rPr>
        <w:t>ection 75(7) of the PGPA Act provides that a</w:t>
      </w:r>
      <w:r w:rsidR="005855BB" w:rsidRPr="002919B5" w:rsidDel="000E4069">
        <w:rPr>
          <w:sz w:val="24"/>
        </w:rPr>
        <w:t xml:space="preserve"> determination </w:t>
      </w:r>
      <w:r w:rsidR="005855BB" w:rsidDel="000E4069">
        <w:rPr>
          <w:sz w:val="24"/>
        </w:rPr>
        <w:t xml:space="preserve">made </w:t>
      </w:r>
      <w:r w:rsidR="005855BB" w:rsidRPr="002919B5" w:rsidDel="000E4069">
        <w:rPr>
          <w:sz w:val="24"/>
        </w:rPr>
        <w:t xml:space="preserve">under </w:t>
      </w:r>
      <w:r>
        <w:rPr>
          <w:sz w:val="24"/>
        </w:rPr>
        <w:t xml:space="preserve">subsection </w:t>
      </w:r>
      <w:r w:rsidR="005855BB" w:rsidRPr="002919B5" w:rsidDel="000E4069">
        <w:rPr>
          <w:sz w:val="24"/>
        </w:rPr>
        <w:t xml:space="preserve">(2) is a legislative instrument, but </w:t>
      </w:r>
      <w:r w:rsidR="005855BB" w:rsidDel="000E4069">
        <w:rPr>
          <w:sz w:val="24"/>
        </w:rPr>
        <w:t xml:space="preserve">that </w:t>
      </w:r>
      <w:r w:rsidR="005855BB" w:rsidRPr="002919B5" w:rsidDel="000E4069">
        <w:rPr>
          <w:sz w:val="24"/>
        </w:rPr>
        <w:t xml:space="preserve">section 42 (disallowance) of the </w:t>
      </w:r>
      <w:r w:rsidR="005855BB" w:rsidRPr="00065D21" w:rsidDel="000E4069">
        <w:rPr>
          <w:i/>
          <w:sz w:val="24"/>
        </w:rPr>
        <w:t>Legislation Act</w:t>
      </w:r>
      <w:r>
        <w:rPr>
          <w:i/>
          <w:sz w:val="24"/>
        </w:rPr>
        <w:t> </w:t>
      </w:r>
      <w:r w:rsidR="005855BB" w:rsidRPr="00065D21" w:rsidDel="000E4069">
        <w:rPr>
          <w:i/>
          <w:sz w:val="24"/>
        </w:rPr>
        <w:t>2003</w:t>
      </w:r>
      <w:r w:rsidR="005855BB" w:rsidRPr="002919B5" w:rsidDel="000E4069">
        <w:rPr>
          <w:sz w:val="24"/>
        </w:rPr>
        <w:t xml:space="preserve"> does not apply to the determination.</w:t>
      </w:r>
      <w:r w:rsidR="002B202C" w:rsidRPr="002B202C">
        <w:rPr>
          <w:sz w:val="24"/>
        </w:rPr>
        <w:t xml:space="preserve"> </w:t>
      </w:r>
      <w:r w:rsidR="004625DC">
        <w:rPr>
          <w:sz w:val="24"/>
        </w:rPr>
        <w:t xml:space="preserve">The Explanatory Memorandum </w:t>
      </w:r>
      <w:r w:rsidR="002B202C">
        <w:rPr>
          <w:sz w:val="24"/>
        </w:rPr>
        <w:t>for</w:t>
      </w:r>
      <w:r w:rsidR="004625DC">
        <w:rPr>
          <w:sz w:val="24"/>
        </w:rPr>
        <w:t xml:space="preserve"> the Public Governance, Performance and Accountability Bill 2013 provide</w:t>
      </w:r>
      <w:r w:rsidR="002B202C">
        <w:rPr>
          <w:sz w:val="24"/>
        </w:rPr>
        <w:t>s</w:t>
      </w:r>
      <w:r w:rsidR="004625DC">
        <w:rPr>
          <w:sz w:val="24"/>
        </w:rPr>
        <w:t xml:space="preserve"> (at paragraph 370) that </w:t>
      </w:r>
      <w:r w:rsidR="000A0960">
        <w:rPr>
          <w:sz w:val="24"/>
        </w:rPr>
        <w:t>determinations made under s</w:t>
      </w:r>
      <w:r w:rsidR="0014736E">
        <w:rPr>
          <w:sz w:val="24"/>
        </w:rPr>
        <w:t>ection</w:t>
      </w:r>
      <w:r w:rsidR="000A0960">
        <w:rPr>
          <w:sz w:val="24"/>
        </w:rPr>
        <w:t xml:space="preserve"> 75 are</w:t>
      </w:r>
      <w:r w:rsidR="004625DC">
        <w:rPr>
          <w:sz w:val="24"/>
        </w:rPr>
        <w:t xml:space="preserve"> exempt from disallowance as the </w:t>
      </w:r>
      <w:r w:rsidR="004625DC" w:rsidRPr="004625DC">
        <w:rPr>
          <w:sz w:val="24"/>
        </w:rPr>
        <w:t xml:space="preserve">changes effected by determinations </w:t>
      </w:r>
      <w:r w:rsidR="004625DC">
        <w:rPr>
          <w:sz w:val="24"/>
        </w:rPr>
        <w:t xml:space="preserve">made </w:t>
      </w:r>
      <w:r w:rsidR="004625DC" w:rsidRPr="004625DC">
        <w:rPr>
          <w:sz w:val="24"/>
        </w:rPr>
        <w:t xml:space="preserve">under </w:t>
      </w:r>
      <w:r w:rsidR="004625DC">
        <w:rPr>
          <w:sz w:val="24"/>
        </w:rPr>
        <w:t>s</w:t>
      </w:r>
      <w:r w:rsidR="0014736E">
        <w:rPr>
          <w:sz w:val="24"/>
        </w:rPr>
        <w:t>ection</w:t>
      </w:r>
      <w:r w:rsidR="004625DC">
        <w:rPr>
          <w:sz w:val="24"/>
        </w:rPr>
        <w:t> 75</w:t>
      </w:r>
      <w:r w:rsidR="004625DC" w:rsidRPr="004625DC">
        <w:rPr>
          <w:sz w:val="24"/>
        </w:rPr>
        <w:t xml:space="preserve"> are in the nature of administrative changes only, relating to the Executive Government’s decisions about the allocation of functions to particular entities</w:t>
      </w:r>
      <w:r w:rsidR="006F4D79">
        <w:rPr>
          <w:sz w:val="24"/>
        </w:rPr>
        <w:t>.</w:t>
      </w:r>
    </w:p>
    <w:p w14:paraId="77AF500F" w14:textId="23C9BAC2" w:rsidR="001E65EC" w:rsidRPr="0067455D" w:rsidDel="000E4069" w:rsidRDefault="001E65EC" w:rsidP="001E65EC">
      <w:pPr>
        <w:rPr>
          <w:b/>
          <w:sz w:val="24"/>
        </w:rPr>
      </w:pPr>
      <w:r w:rsidRPr="0067455D"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p>
    <w:p w14:paraId="566E8A84" w14:textId="27D5874C" w:rsidR="002B202C" w:rsidRPr="002B202C" w:rsidRDefault="003E7CEC" w:rsidP="002B202C">
      <w:pPr>
        <w:shd w:val="clear" w:color="auto" w:fill="FFFFFF"/>
        <w:rPr>
          <w:color w:val="000000"/>
          <w:szCs w:val="22"/>
          <w:lang w:eastAsia="en-AU"/>
        </w:rPr>
      </w:pPr>
      <w:r>
        <w:rPr>
          <w:color w:val="000000"/>
          <w:sz w:val="24"/>
          <w:szCs w:val="24"/>
          <w:lang w:eastAsia="en-AU"/>
        </w:rPr>
        <w:t xml:space="preserve">As a result of amendments to the </w:t>
      </w:r>
      <w:r w:rsidRPr="002B202C">
        <w:rPr>
          <w:color w:val="000000"/>
          <w:sz w:val="24"/>
          <w:szCs w:val="24"/>
          <w:lang w:eastAsia="en-AU"/>
        </w:rPr>
        <w:t xml:space="preserve">Administrative Arrangements Order </w:t>
      </w:r>
      <w:r>
        <w:rPr>
          <w:color w:val="000000"/>
          <w:sz w:val="24"/>
          <w:szCs w:val="24"/>
          <w:lang w:eastAsia="en-AU"/>
        </w:rPr>
        <w:t>made on 2</w:t>
      </w:r>
      <w:r w:rsidR="002B202C" w:rsidRPr="002B202C">
        <w:rPr>
          <w:color w:val="000000"/>
          <w:sz w:val="24"/>
          <w:szCs w:val="24"/>
          <w:lang w:eastAsia="en-AU"/>
        </w:rPr>
        <w:t xml:space="preserve">8 June 2021, </w:t>
      </w:r>
      <w:r>
        <w:rPr>
          <w:color w:val="000000"/>
          <w:sz w:val="24"/>
          <w:szCs w:val="24"/>
          <w:lang w:eastAsia="en-AU"/>
        </w:rPr>
        <w:t xml:space="preserve">the </w:t>
      </w:r>
      <w:r w:rsidR="00A05708">
        <w:rPr>
          <w:color w:val="000000"/>
          <w:sz w:val="24"/>
          <w:szCs w:val="24"/>
          <w:lang w:eastAsia="en-AU"/>
        </w:rPr>
        <w:t>all</w:t>
      </w:r>
      <w:r w:rsidR="00823F10">
        <w:rPr>
          <w:color w:val="000000"/>
          <w:sz w:val="24"/>
          <w:szCs w:val="24"/>
          <w:lang w:eastAsia="en-AU"/>
        </w:rPr>
        <w:t>-</w:t>
      </w:r>
      <w:r w:rsidR="00A05708">
        <w:rPr>
          <w:color w:val="000000"/>
          <w:sz w:val="24"/>
          <w:szCs w:val="24"/>
          <w:lang w:eastAsia="en-AU"/>
        </w:rPr>
        <w:t>hazards</w:t>
      </w:r>
      <w:r w:rsidR="002B202C" w:rsidRPr="002B202C">
        <w:rPr>
          <w:color w:val="000000"/>
          <w:sz w:val="24"/>
          <w:szCs w:val="24"/>
          <w:lang w:eastAsia="en-AU"/>
        </w:rPr>
        <w:t xml:space="preserve"> relief, recovery and mitigation policy and financial assistance including payments to the States and Territories and the Australian Government Disaster Recovery Payment </w:t>
      </w:r>
      <w:r>
        <w:rPr>
          <w:color w:val="000000"/>
          <w:sz w:val="24"/>
          <w:szCs w:val="24"/>
          <w:lang w:eastAsia="en-AU"/>
        </w:rPr>
        <w:t xml:space="preserve">have transferred </w:t>
      </w:r>
      <w:r w:rsidR="002B202C" w:rsidRPr="002B202C">
        <w:rPr>
          <w:color w:val="000000"/>
          <w:sz w:val="24"/>
          <w:szCs w:val="24"/>
          <w:lang w:eastAsia="en-AU"/>
        </w:rPr>
        <w:t>from the Department of Home Affairs to the N</w:t>
      </w:r>
      <w:r>
        <w:rPr>
          <w:color w:val="000000"/>
          <w:sz w:val="24"/>
          <w:szCs w:val="24"/>
          <w:lang w:eastAsia="en-AU"/>
        </w:rPr>
        <w:t xml:space="preserve">ational </w:t>
      </w:r>
      <w:r w:rsidR="002B202C" w:rsidRPr="002B202C">
        <w:rPr>
          <w:color w:val="000000"/>
          <w:sz w:val="24"/>
          <w:szCs w:val="24"/>
          <w:lang w:eastAsia="en-AU"/>
        </w:rPr>
        <w:t>R</w:t>
      </w:r>
      <w:r>
        <w:rPr>
          <w:color w:val="000000"/>
          <w:sz w:val="24"/>
          <w:szCs w:val="24"/>
          <w:lang w:eastAsia="en-AU"/>
        </w:rPr>
        <w:t xml:space="preserve">ecovery and </w:t>
      </w:r>
      <w:r w:rsidR="002B202C" w:rsidRPr="002B202C">
        <w:rPr>
          <w:color w:val="000000"/>
          <w:sz w:val="24"/>
          <w:szCs w:val="24"/>
          <w:lang w:eastAsia="en-AU"/>
        </w:rPr>
        <w:t>R</w:t>
      </w:r>
      <w:r>
        <w:rPr>
          <w:color w:val="000000"/>
          <w:sz w:val="24"/>
          <w:szCs w:val="24"/>
          <w:lang w:eastAsia="en-AU"/>
        </w:rPr>
        <w:t xml:space="preserve">esilience </w:t>
      </w:r>
      <w:r w:rsidR="002B202C" w:rsidRPr="002B202C">
        <w:rPr>
          <w:color w:val="000000"/>
          <w:sz w:val="24"/>
          <w:szCs w:val="24"/>
          <w:lang w:eastAsia="en-AU"/>
        </w:rPr>
        <w:t>A</w:t>
      </w:r>
      <w:r>
        <w:rPr>
          <w:color w:val="000000"/>
          <w:sz w:val="24"/>
          <w:szCs w:val="24"/>
          <w:lang w:eastAsia="en-AU"/>
        </w:rPr>
        <w:t>gency</w:t>
      </w:r>
      <w:r w:rsidR="002B202C" w:rsidRPr="002B202C">
        <w:rPr>
          <w:color w:val="000000"/>
          <w:sz w:val="24"/>
          <w:szCs w:val="24"/>
          <w:lang w:eastAsia="en-AU"/>
        </w:rPr>
        <w:t>.</w:t>
      </w:r>
    </w:p>
    <w:p w14:paraId="69C4D852" w14:textId="4499CE4B" w:rsidR="002B202C" w:rsidRPr="002B202C" w:rsidRDefault="002B202C" w:rsidP="003E7CEC">
      <w:pPr>
        <w:tabs>
          <w:tab w:val="left" w:pos="284"/>
          <w:tab w:val="left" w:pos="2127"/>
        </w:tabs>
        <w:rPr>
          <w:color w:val="000000"/>
          <w:szCs w:val="22"/>
          <w:lang w:eastAsia="en-AU"/>
        </w:rPr>
      </w:pPr>
      <w:r w:rsidRPr="002B202C">
        <w:rPr>
          <w:color w:val="000000"/>
          <w:sz w:val="24"/>
          <w:szCs w:val="24"/>
          <w:lang w:eastAsia="en-AU"/>
        </w:rPr>
        <w:t xml:space="preserve">The </w:t>
      </w:r>
      <w:r w:rsidR="003E7CEC">
        <w:rPr>
          <w:i/>
          <w:sz w:val="24"/>
        </w:rPr>
        <w:t>Public Governance, Performance and Accountability (Section 75 Transfers) Amendment Determination</w:t>
      </w:r>
      <w:r w:rsidR="003E7CEC" w:rsidRPr="008A3ACE">
        <w:rPr>
          <w:i/>
          <w:sz w:val="24"/>
        </w:rPr>
        <w:t xml:space="preserve"> </w:t>
      </w:r>
      <w:r w:rsidR="003E7CEC">
        <w:rPr>
          <w:i/>
          <w:sz w:val="24"/>
        </w:rPr>
        <w:t>2019</w:t>
      </w:r>
      <w:r w:rsidR="003E7CEC">
        <w:rPr>
          <w:i/>
          <w:sz w:val="24"/>
        </w:rPr>
        <w:noBreakHyphen/>
        <w:t>2020 (No. 13)</w:t>
      </w:r>
      <w:r w:rsidR="003E7CEC">
        <w:rPr>
          <w:sz w:val="24"/>
        </w:rPr>
        <w:t xml:space="preserve"> (the</w:t>
      </w:r>
      <w:r w:rsidR="003E7CEC" w:rsidRPr="002B202C">
        <w:rPr>
          <w:color w:val="000000"/>
          <w:sz w:val="24"/>
          <w:szCs w:val="24"/>
          <w:lang w:eastAsia="en-AU"/>
        </w:rPr>
        <w:t xml:space="preserve"> </w:t>
      </w:r>
      <w:r w:rsidRPr="002B202C">
        <w:rPr>
          <w:color w:val="000000"/>
          <w:sz w:val="24"/>
          <w:szCs w:val="24"/>
          <w:lang w:eastAsia="en-AU"/>
        </w:rPr>
        <w:t>amendment determination</w:t>
      </w:r>
      <w:r w:rsidR="003E7CEC">
        <w:rPr>
          <w:color w:val="000000"/>
          <w:sz w:val="24"/>
          <w:szCs w:val="24"/>
          <w:lang w:eastAsia="en-AU"/>
        </w:rPr>
        <w:t>)</w:t>
      </w:r>
      <w:r w:rsidRPr="002B202C">
        <w:rPr>
          <w:color w:val="000000"/>
          <w:sz w:val="24"/>
          <w:szCs w:val="24"/>
          <w:lang w:eastAsia="en-AU"/>
        </w:rPr>
        <w:t> amends the </w:t>
      </w:r>
      <w:r w:rsidRPr="002B202C">
        <w:rPr>
          <w:i/>
          <w:iCs/>
          <w:color w:val="000000"/>
          <w:sz w:val="24"/>
          <w:szCs w:val="24"/>
          <w:lang w:eastAsia="en-AU"/>
        </w:rPr>
        <w:t>Public Governance, Performance and Accountability (Section 75 Transfers) Determination 20</w:t>
      </w:r>
      <w:r w:rsidR="003E7CEC">
        <w:rPr>
          <w:i/>
          <w:iCs/>
          <w:color w:val="000000"/>
          <w:sz w:val="24"/>
          <w:szCs w:val="24"/>
          <w:lang w:eastAsia="en-AU"/>
        </w:rPr>
        <w:t>19</w:t>
      </w:r>
      <w:r w:rsidRPr="002B202C">
        <w:rPr>
          <w:i/>
          <w:iCs/>
          <w:color w:val="000000"/>
          <w:sz w:val="24"/>
          <w:szCs w:val="24"/>
          <w:lang w:eastAsia="en-AU"/>
        </w:rPr>
        <w:noBreakHyphen/>
        <w:t>20</w:t>
      </w:r>
      <w:r w:rsidR="003E7CEC">
        <w:rPr>
          <w:i/>
          <w:iCs/>
          <w:color w:val="000000"/>
          <w:sz w:val="24"/>
          <w:szCs w:val="24"/>
          <w:lang w:eastAsia="en-AU"/>
        </w:rPr>
        <w:t>20</w:t>
      </w:r>
      <w:r w:rsidRPr="002B202C">
        <w:rPr>
          <w:color w:val="000000"/>
          <w:sz w:val="24"/>
          <w:szCs w:val="24"/>
          <w:lang w:eastAsia="en-AU"/>
        </w:rPr>
        <w:t> </w:t>
      </w:r>
      <w:r w:rsidR="00772464">
        <w:rPr>
          <w:color w:val="000000"/>
          <w:sz w:val="24"/>
          <w:szCs w:val="24"/>
          <w:lang w:eastAsia="en-AU"/>
        </w:rPr>
        <w:t xml:space="preserve">(the determination) </w:t>
      </w:r>
      <w:r w:rsidRPr="002B202C">
        <w:rPr>
          <w:color w:val="000000"/>
          <w:sz w:val="24"/>
          <w:szCs w:val="24"/>
          <w:lang w:eastAsia="en-AU"/>
        </w:rPr>
        <w:t>to reflect th</w:t>
      </w:r>
      <w:r w:rsidR="00772464">
        <w:rPr>
          <w:color w:val="000000"/>
          <w:sz w:val="24"/>
          <w:szCs w:val="24"/>
          <w:lang w:eastAsia="en-AU"/>
        </w:rPr>
        <w:t>is</w:t>
      </w:r>
      <w:r w:rsidRPr="002B202C">
        <w:rPr>
          <w:color w:val="000000"/>
          <w:sz w:val="24"/>
          <w:szCs w:val="24"/>
          <w:lang w:eastAsia="en-AU"/>
        </w:rPr>
        <w:t xml:space="preserve"> transfer. The amendment determination does not change the total amount appropriated by the Parliament.</w:t>
      </w:r>
    </w:p>
    <w:p w14:paraId="0A1FCE18" w14:textId="0EC05C00" w:rsidR="003E7CEC" w:rsidRPr="0067455D" w:rsidRDefault="003E7CEC" w:rsidP="003E7CEC">
      <w:pPr>
        <w:rPr>
          <w:b/>
          <w:sz w:val="24"/>
        </w:rPr>
      </w:pPr>
      <w:bookmarkStart w:id="3" w:name="OLE_LINK1"/>
      <w:bookmarkStart w:id="4" w:name="OLE_LINK2"/>
      <w:r>
        <w:rPr>
          <w:sz w:val="24"/>
        </w:rPr>
        <w:t xml:space="preserve">The amendment </w:t>
      </w:r>
      <w:r w:rsidRPr="0067455D">
        <w:rPr>
          <w:sz w:val="24"/>
        </w:rPr>
        <w:t xml:space="preserve">determination is a legislative instrument for the purposes of section 8 of the </w:t>
      </w:r>
      <w:r w:rsidRPr="0067455D">
        <w:rPr>
          <w:i/>
          <w:sz w:val="24"/>
        </w:rPr>
        <w:t>Legislation</w:t>
      </w:r>
      <w:r>
        <w:rPr>
          <w:i/>
          <w:sz w:val="24"/>
        </w:rPr>
        <w:t> </w:t>
      </w:r>
      <w:r w:rsidRPr="0067455D">
        <w:rPr>
          <w:i/>
          <w:sz w:val="24"/>
        </w:rPr>
        <w:t>Act 2003</w:t>
      </w:r>
      <w:r w:rsidRPr="0067455D">
        <w:rPr>
          <w:sz w:val="24"/>
        </w:rPr>
        <w:t>.</w:t>
      </w:r>
    </w:p>
    <w:bookmarkEnd w:id="3"/>
    <w:bookmarkEnd w:id="4"/>
    <w:p w14:paraId="1AC88B36" w14:textId="77777777" w:rsidR="003048C9" w:rsidRPr="0067455D" w:rsidRDefault="00B42DF8">
      <w:pPr>
        <w:pStyle w:val="Heading3"/>
        <w:keepNext w:val="0"/>
        <w:keepLines/>
        <w:spacing w:after="0"/>
        <w:rPr>
          <w:iCs/>
          <w:szCs w:val="22"/>
        </w:rPr>
      </w:pPr>
      <w:r w:rsidRPr="0067455D">
        <w:rPr>
          <w:iCs/>
          <w:szCs w:val="22"/>
        </w:rPr>
        <w:t>Commencement</w:t>
      </w:r>
    </w:p>
    <w:p w14:paraId="1A915509" w14:textId="0611ABA2" w:rsidR="003048C9" w:rsidRPr="0067455D" w:rsidRDefault="00ED0889" w:rsidP="0088640B">
      <w:pPr>
        <w:rPr>
          <w:b/>
          <w:sz w:val="24"/>
        </w:rPr>
      </w:pPr>
      <w:r w:rsidRPr="0067455D">
        <w:rPr>
          <w:sz w:val="24"/>
        </w:rPr>
        <w:t xml:space="preserve">The </w:t>
      </w:r>
      <w:r w:rsidR="008A027E">
        <w:rPr>
          <w:sz w:val="24"/>
        </w:rPr>
        <w:t xml:space="preserve">amendment </w:t>
      </w:r>
      <w:r w:rsidRPr="0067455D">
        <w:rPr>
          <w:sz w:val="24"/>
        </w:rPr>
        <w:t>determination commences on</w:t>
      </w:r>
      <w:r w:rsidR="00896341">
        <w:rPr>
          <w:sz w:val="24"/>
        </w:rPr>
        <w:t xml:space="preserve"> the day after registration</w:t>
      </w:r>
      <w:r w:rsidR="00D51722" w:rsidRPr="0067455D">
        <w:rPr>
          <w:sz w:val="24"/>
        </w:rPr>
        <w:t>.</w:t>
      </w:r>
    </w:p>
    <w:p w14:paraId="66E955A3" w14:textId="4D5BD3B2" w:rsidR="00146C4C" w:rsidRPr="0067455D" w:rsidRDefault="00146C4C" w:rsidP="00A8442B">
      <w:pPr>
        <w:pStyle w:val="Heading3"/>
        <w:keepLines/>
        <w:spacing w:after="0"/>
        <w:rPr>
          <w:iCs/>
          <w:szCs w:val="22"/>
        </w:rPr>
      </w:pPr>
      <w:r w:rsidRPr="0067455D">
        <w:rPr>
          <w:iCs/>
          <w:szCs w:val="22"/>
        </w:rPr>
        <w:t xml:space="preserve">Statement of </w:t>
      </w:r>
      <w:r w:rsidR="00772464">
        <w:rPr>
          <w:iCs/>
          <w:szCs w:val="22"/>
        </w:rPr>
        <w:t>c</w:t>
      </w:r>
      <w:r w:rsidRPr="0067455D">
        <w:rPr>
          <w:iCs/>
          <w:szCs w:val="22"/>
        </w:rPr>
        <w:t xml:space="preserve">ompatibility with </w:t>
      </w:r>
      <w:r w:rsidR="00772464">
        <w:rPr>
          <w:iCs/>
          <w:szCs w:val="22"/>
        </w:rPr>
        <w:t>human r</w:t>
      </w:r>
      <w:r w:rsidRPr="0067455D">
        <w:rPr>
          <w:iCs/>
          <w:szCs w:val="22"/>
        </w:rPr>
        <w:t>ights</w:t>
      </w:r>
    </w:p>
    <w:p w14:paraId="4E5A7556" w14:textId="1FA0753A" w:rsidR="0067455D" w:rsidRPr="0067455D" w:rsidRDefault="00146C4C" w:rsidP="0067455D">
      <w:pPr>
        <w:rPr>
          <w:sz w:val="24"/>
        </w:rPr>
      </w:pPr>
      <w:r w:rsidRPr="0067455D">
        <w:rPr>
          <w:sz w:val="24"/>
        </w:rPr>
        <w:t xml:space="preserve">A </w:t>
      </w:r>
      <w:r w:rsidR="00772464">
        <w:rPr>
          <w:sz w:val="24"/>
        </w:rPr>
        <w:t>s</w:t>
      </w:r>
      <w:r w:rsidRPr="0067455D">
        <w:rPr>
          <w:sz w:val="24"/>
        </w:rPr>
        <w:t xml:space="preserve">tatement of </w:t>
      </w:r>
      <w:r w:rsidR="00772464">
        <w:rPr>
          <w:sz w:val="24"/>
        </w:rPr>
        <w:t>c</w:t>
      </w:r>
      <w:r w:rsidRPr="0067455D">
        <w:rPr>
          <w:sz w:val="24"/>
        </w:rPr>
        <w:t xml:space="preserve">ompatibility with </w:t>
      </w:r>
      <w:r w:rsidR="00772464">
        <w:rPr>
          <w:sz w:val="24"/>
        </w:rPr>
        <w:t>h</w:t>
      </w:r>
      <w:r w:rsidRPr="0067455D">
        <w:rPr>
          <w:sz w:val="24"/>
        </w:rPr>
        <w:t xml:space="preserve">uman </w:t>
      </w:r>
      <w:r w:rsidR="00772464">
        <w:rPr>
          <w:sz w:val="24"/>
        </w:rPr>
        <w:t>r</w:t>
      </w:r>
      <w:r w:rsidRPr="0067455D">
        <w:rPr>
          <w:sz w:val="24"/>
        </w:rPr>
        <w:t xml:space="preserve">ights is not required for the </w:t>
      </w:r>
      <w:r w:rsidR="004F4F9A">
        <w:rPr>
          <w:sz w:val="24"/>
        </w:rPr>
        <w:t xml:space="preserve">amendment </w:t>
      </w:r>
      <w:r w:rsidR="00B57E08" w:rsidRPr="0067455D">
        <w:rPr>
          <w:sz w:val="24"/>
        </w:rPr>
        <w:t>determination</w:t>
      </w:r>
      <w:r w:rsidR="0067455D" w:rsidRPr="0067455D">
        <w:rPr>
          <w:sz w:val="24"/>
        </w:rPr>
        <w:t>.</w:t>
      </w:r>
    </w:p>
    <w:p w14:paraId="20873B03" w14:textId="0B0E7EEB" w:rsidR="00146C4C" w:rsidRPr="0067455D" w:rsidRDefault="00F9268B" w:rsidP="0067455D">
      <w:pPr>
        <w:rPr>
          <w:sz w:val="24"/>
        </w:rPr>
      </w:pPr>
      <w:r w:rsidRPr="0067455D">
        <w:rPr>
          <w:sz w:val="24"/>
        </w:rPr>
        <w:t>Subsection </w:t>
      </w:r>
      <w:r w:rsidR="00146C4C" w:rsidRPr="0067455D">
        <w:rPr>
          <w:sz w:val="24"/>
        </w:rPr>
        <w:t>9(1) of the</w:t>
      </w:r>
      <w:r w:rsidR="00146C4C" w:rsidRPr="0067455D">
        <w:rPr>
          <w:i/>
          <w:iCs/>
          <w:sz w:val="24"/>
        </w:rPr>
        <w:t xml:space="preserve"> Human Righ</w:t>
      </w:r>
      <w:r w:rsidRPr="0067455D">
        <w:rPr>
          <w:i/>
          <w:iCs/>
          <w:sz w:val="24"/>
        </w:rPr>
        <w:t>ts (Parliamentary Scrutiny) Act </w:t>
      </w:r>
      <w:r w:rsidR="00146C4C" w:rsidRPr="0067455D">
        <w:rPr>
          <w:i/>
          <w:iCs/>
          <w:sz w:val="24"/>
        </w:rPr>
        <w:t xml:space="preserve">2011 </w:t>
      </w:r>
      <w:r w:rsidR="00772464">
        <w:rPr>
          <w:sz w:val="24"/>
        </w:rPr>
        <w:t>requires a s</w:t>
      </w:r>
      <w:r w:rsidR="00146C4C" w:rsidRPr="0067455D">
        <w:rPr>
          <w:sz w:val="24"/>
        </w:rPr>
        <w:t xml:space="preserve">tatement of </w:t>
      </w:r>
      <w:r w:rsidR="00772464">
        <w:rPr>
          <w:sz w:val="24"/>
        </w:rPr>
        <w:t>c</w:t>
      </w:r>
      <w:r w:rsidR="00146C4C" w:rsidRPr="0067455D">
        <w:rPr>
          <w:sz w:val="24"/>
        </w:rPr>
        <w:t xml:space="preserve">ompatibility with </w:t>
      </w:r>
      <w:r w:rsidR="00772464">
        <w:rPr>
          <w:sz w:val="24"/>
        </w:rPr>
        <w:t>h</w:t>
      </w:r>
      <w:r w:rsidR="00146C4C" w:rsidRPr="0067455D">
        <w:rPr>
          <w:sz w:val="24"/>
        </w:rPr>
        <w:t xml:space="preserve">uman </w:t>
      </w:r>
      <w:r w:rsidR="00772464">
        <w:rPr>
          <w:sz w:val="24"/>
        </w:rPr>
        <w:t>r</w:t>
      </w:r>
      <w:r w:rsidR="00146C4C" w:rsidRPr="0067455D">
        <w:rPr>
          <w:sz w:val="24"/>
        </w:rPr>
        <w:t xml:space="preserve">ights for all legislative instruments subject to </w:t>
      </w:r>
      <w:r w:rsidRPr="0067455D">
        <w:rPr>
          <w:sz w:val="24"/>
        </w:rPr>
        <w:t>disallowance under section </w:t>
      </w:r>
      <w:r w:rsidR="00146C4C" w:rsidRPr="0067455D">
        <w:rPr>
          <w:sz w:val="24"/>
        </w:rPr>
        <w:t>42 of the</w:t>
      </w:r>
      <w:r w:rsidR="00BB6345" w:rsidRPr="0067455D">
        <w:rPr>
          <w:i/>
          <w:iCs/>
          <w:sz w:val="24"/>
        </w:rPr>
        <w:t xml:space="preserve"> Legislation</w:t>
      </w:r>
      <w:r w:rsidRPr="0067455D">
        <w:rPr>
          <w:i/>
          <w:iCs/>
          <w:sz w:val="24"/>
        </w:rPr>
        <w:t xml:space="preserve"> Act 2003. </w:t>
      </w:r>
      <w:r w:rsidR="00772464">
        <w:rPr>
          <w:iCs/>
          <w:sz w:val="24"/>
        </w:rPr>
        <w:t>A</w:t>
      </w:r>
      <w:r w:rsidR="00146C4C" w:rsidRPr="0067455D">
        <w:rPr>
          <w:sz w:val="24"/>
        </w:rPr>
        <w:t xml:space="preserve"> determination </w:t>
      </w:r>
      <w:r w:rsidR="00772464">
        <w:rPr>
          <w:sz w:val="24"/>
        </w:rPr>
        <w:t xml:space="preserve">made </w:t>
      </w:r>
      <w:r w:rsidR="00146C4C" w:rsidRPr="0067455D">
        <w:rPr>
          <w:sz w:val="24"/>
        </w:rPr>
        <w:t xml:space="preserve">under </w:t>
      </w:r>
      <w:r w:rsidR="00772464">
        <w:rPr>
          <w:sz w:val="24"/>
        </w:rPr>
        <w:t>sub</w:t>
      </w:r>
      <w:r w:rsidR="00146C4C" w:rsidRPr="0067455D">
        <w:rPr>
          <w:sz w:val="24"/>
        </w:rPr>
        <w:t>secti</w:t>
      </w:r>
      <w:r w:rsidRPr="0067455D">
        <w:rPr>
          <w:sz w:val="24"/>
        </w:rPr>
        <w:t>on </w:t>
      </w:r>
      <w:r w:rsidR="00B57E08" w:rsidRPr="0067455D">
        <w:rPr>
          <w:sz w:val="24"/>
        </w:rPr>
        <w:t>75</w:t>
      </w:r>
      <w:r w:rsidR="00772464">
        <w:rPr>
          <w:sz w:val="24"/>
        </w:rPr>
        <w:t>(2)</w:t>
      </w:r>
      <w:r w:rsidR="00146C4C" w:rsidRPr="0067455D">
        <w:rPr>
          <w:sz w:val="24"/>
        </w:rPr>
        <w:t xml:space="preserve"> of the </w:t>
      </w:r>
      <w:r w:rsidR="00B57E08" w:rsidRPr="0067455D">
        <w:rPr>
          <w:sz w:val="24"/>
        </w:rPr>
        <w:t>PGPA</w:t>
      </w:r>
      <w:r w:rsidR="005A3766">
        <w:rPr>
          <w:sz w:val="24"/>
        </w:rPr>
        <w:t> </w:t>
      </w:r>
      <w:r w:rsidR="00146C4C" w:rsidRPr="0067455D">
        <w:rPr>
          <w:sz w:val="24"/>
        </w:rPr>
        <w:t>Act is exempt fro</w:t>
      </w:r>
      <w:r w:rsidRPr="0067455D">
        <w:rPr>
          <w:sz w:val="24"/>
        </w:rPr>
        <w:t>m disallowance under subsection </w:t>
      </w:r>
      <w:r w:rsidR="00B57E08" w:rsidRPr="0067455D">
        <w:rPr>
          <w:sz w:val="24"/>
        </w:rPr>
        <w:t>75</w:t>
      </w:r>
      <w:r w:rsidR="00146C4C" w:rsidRPr="0067455D">
        <w:rPr>
          <w:sz w:val="24"/>
        </w:rPr>
        <w:t>(7) of the</w:t>
      </w:r>
      <w:r w:rsidR="00146C4C" w:rsidRPr="0067455D">
        <w:rPr>
          <w:i/>
          <w:iCs/>
          <w:sz w:val="24"/>
        </w:rPr>
        <w:t xml:space="preserve"> </w:t>
      </w:r>
      <w:r w:rsidR="00B57E08" w:rsidRPr="0067455D">
        <w:rPr>
          <w:iCs/>
          <w:sz w:val="24"/>
        </w:rPr>
        <w:t>PGP</w:t>
      </w:r>
      <w:r w:rsidR="00146C4C" w:rsidRPr="0067455D">
        <w:rPr>
          <w:iCs/>
          <w:sz w:val="24"/>
        </w:rPr>
        <w:t>A Act.</w:t>
      </w:r>
      <w:r w:rsidR="00C91B0A">
        <w:rPr>
          <w:sz w:val="24"/>
        </w:rPr>
        <w:t xml:space="preserve"> As such, a s</w:t>
      </w:r>
      <w:r w:rsidR="00146C4C" w:rsidRPr="0067455D">
        <w:rPr>
          <w:sz w:val="24"/>
        </w:rPr>
        <w:t xml:space="preserve">tatement of </w:t>
      </w:r>
      <w:r w:rsidR="00C91B0A">
        <w:rPr>
          <w:sz w:val="24"/>
        </w:rPr>
        <w:t>c</w:t>
      </w:r>
      <w:r w:rsidR="00146C4C" w:rsidRPr="0067455D">
        <w:rPr>
          <w:sz w:val="24"/>
        </w:rPr>
        <w:t xml:space="preserve">ompatibility with </w:t>
      </w:r>
      <w:r w:rsidR="00C91B0A">
        <w:rPr>
          <w:sz w:val="24"/>
        </w:rPr>
        <w:t>h</w:t>
      </w:r>
      <w:r w:rsidR="00146C4C" w:rsidRPr="0067455D">
        <w:rPr>
          <w:sz w:val="24"/>
        </w:rPr>
        <w:t xml:space="preserve">uman </w:t>
      </w:r>
      <w:r w:rsidR="00C91B0A">
        <w:rPr>
          <w:sz w:val="24"/>
        </w:rPr>
        <w:t>r</w:t>
      </w:r>
      <w:r w:rsidR="00146C4C" w:rsidRPr="0067455D">
        <w:rPr>
          <w:sz w:val="24"/>
        </w:rPr>
        <w:t>ights is not required.</w:t>
      </w:r>
    </w:p>
    <w:p w14:paraId="7EEFB209" w14:textId="77777777" w:rsidR="00146C4C" w:rsidRPr="0067455D" w:rsidRDefault="00146C4C" w:rsidP="0067455D">
      <w:pPr>
        <w:pStyle w:val="Heading3"/>
        <w:keepNext w:val="0"/>
        <w:keepLines/>
        <w:spacing w:after="0"/>
        <w:rPr>
          <w:iCs/>
          <w:szCs w:val="22"/>
        </w:rPr>
      </w:pPr>
      <w:r w:rsidRPr="0067455D">
        <w:rPr>
          <w:iCs/>
          <w:szCs w:val="22"/>
        </w:rPr>
        <w:lastRenderedPageBreak/>
        <w:t xml:space="preserve">Consultation </w:t>
      </w:r>
    </w:p>
    <w:p w14:paraId="4C8DFC34" w14:textId="44860940" w:rsidR="00146C4C" w:rsidRDefault="00F9268B" w:rsidP="00D126E5">
      <w:pPr>
        <w:rPr>
          <w:sz w:val="24"/>
        </w:rPr>
      </w:pPr>
      <w:r w:rsidRPr="00D126E5">
        <w:rPr>
          <w:sz w:val="24"/>
        </w:rPr>
        <w:t xml:space="preserve">Consistent with </w:t>
      </w:r>
      <w:r w:rsidR="00474AFA">
        <w:rPr>
          <w:sz w:val="24"/>
        </w:rPr>
        <w:t>s</w:t>
      </w:r>
      <w:r w:rsidR="00344862">
        <w:rPr>
          <w:sz w:val="24"/>
        </w:rPr>
        <w:t>ection</w:t>
      </w:r>
      <w:r w:rsidR="00474AFA">
        <w:rPr>
          <w:sz w:val="24"/>
        </w:rPr>
        <w:t> 17</w:t>
      </w:r>
      <w:r w:rsidR="00146C4C" w:rsidRPr="00D126E5">
        <w:rPr>
          <w:sz w:val="24"/>
        </w:rPr>
        <w:t xml:space="preserve"> of the</w:t>
      </w:r>
      <w:r w:rsidR="00602EC2" w:rsidRPr="00D126E5">
        <w:rPr>
          <w:i/>
          <w:sz w:val="24"/>
        </w:rPr>
        <w:t xml:space="preserve"> Legislation </w:t>
      </w:r>
      <w:r w:rsidRPr="00D126E5">
        <w:rPr>
          <w:i/>
          <w:sz w:val="24"/>
        </w:rPr>
        <w:t>Act </w:t>
      </w:r>
      <w:r w:rsidR="00146C4C" w:rsidRPr="00D126E5">
        <w:rPr>
          <w:i/>
          <w:sz w:val="24"/>
        </w:rPr>
        <w:t>2003</w:t>
      </w:r>
      <w:r w:rsidR="00C36419" w:rsidRPr="00D126E5">
        <w:rPr>
          <w:i/>
          <w:sz w:val="24"/>
        </w:rPr>
        <w:t>,</w:t>
      </w:r>
      <w:r w:rsidR="00C36419" w:rsidRPr="00D126E5">
        <w:rPr>
          <w:sz w:val="24"/>
        </w:rPr>
        <w:t xml:space="preserve"> </w:t>
      </w:r>
      <w:r w:rsidR="00AF0C4C" w:rsidRPr="00D126E5">
        <w:rPr>
          <w:sz w:val="24"/>
        </w:rPr>
        <w:t>the affected entities</w:t>
      </w:r>
      <w:r w:rsidR="00146C4C" w:rsidRPr="00D126E5">
        <w:rPr>
          <w:sz w:val="24"/>
        </w:rPr>
        <w:t xml:space="preserve"> were consulted in the preparation of the </w:t>
      </w:r>
      <w:r w:rsidR="004F4F9A">
        <w:rPr>
          <w:sz w:val="24"/>
        </w:rPr>
        <w:t xml:space="preserve">amendment </w:t>
      </w:r>
      <w:r w:rsidR="00B57E08" w:rsidRPr="00D126E5">
        <w:rPr>
          <w:sz w:val="24"/>
        </w:rPr>
        <w:t>determination</w:t>
      </w:r>
      <w:r w:rsidR="00A41A34" w:rsidRPr="00D126E5">
        <w:rPr>
          <w:sz w:val="24"/>
        </w:rPr>
        <w:t>.</w:t>
      </w:r>
    </w:p>
    <w:p w14:paraId="4C4BCC1C" w14:textId="7215860A" w:rsidR="00E95D13" w:rsidRPr="00C91B0A" w:rsidRDefault="00E95D13" w:rsidP="00AE2177">
      <w:pPr>
        <w:pStyle w:val="Heading3"/>
      </w:pPr>
      <w:r w:rsidRPr="00C91B0A">
        <w:t xml:space="preserve">Summary of </w:t>
      </w:r>
      <w:r w:rsidR="00C91B0A">
        <w:t>amendments</w:t>
      </w:r>
    </w:p>
    <w:p w14:paraId="4C342F88" w14:textId="1D0F202F" w:rsidR="00AD7D48" w:rsidRPr="00C91B0A" w:rsidRDefault="007F474B" w:rsidP="00C91B0A">
      <w:pPr>
        <w:pStyle w:val="ListParagraph"/>
        <w:numPr>
          <w:ilvl w:val="0"/>
          <w:numId w:val="2"/>
        </w:numPr>
        <w:spacing w:before="0"/>
        <w:contextualSpacing w:val="0"/>
        <w:outlineLvl w:val="2"/>
        <w:rPr>
          <w:bCs/>
          <w:sz w:val="24"/>
          <w:szCs w:val="22"/>
        </w:rPr>
      </w:pPr>
      <w:r w:rsidRPr="00C91B0A">
        <w:rPr>
          <w:bCs/>
          <w:sz w:val="24"/>
          <w:szCs w:val="22"/>
        </w:rPr>
        <w:t xml:space="preserve">Item 1 of </w:t>
      </w:r>
      <w:r w:rsidR="00C91B0A">
        <w:rPr>
          <w:bCs/>
          <w:sz w:val="24"/>
          <w:szCs w:val="22"/>
        </w:rPr>
        <w:t xml:space="preserve">Schedule 1 to </w:t>
      </w:r>
      <w:r w:rsidRPr="00C91B0A">
        <w:rPr>
          <w:bCs/>
          <w:sz w:val="24"/>
          <w:szCs w:val="22"/>
        </w:rPr>
        <w:t>the</w:t>
      </w:r>
      <w:r w:rsidR="00C8343F" w:rsidRPr="00C91B0A">
        <w:rPr>
          <w:bCs/>
          <w:sz w:val="24"/>
          <w:szCs w:val="22"/>
        </w:rPr>
        <w:t xml:space="preserve"> amendment determination </w:t>
      </w:r>
      <w:r w:rsidR="00C91B0A">
        <w:rPr>
          <w:bCs/>
          <w:sz w:val="24"/>
          <w:szCs w:val="22"/>
        </w:rPr>
        <w:t>amends paragraph</w:t>
      </w:r>
      <w:r w:rsidR="00C8343F" w:rsidRPr="00C91B0A">
        <w:rPr>
          <w:bCs/>
          <w:sz w:val="24"/>
          <w:szCs w:val="22"/>
        </w:rPr>
        <w:t xml:space="preserve"> 5</w:t>
      </w:r>
      <w:r w:rsidR="004B6AAA" w:rsidRPr="00C91B0A">
        <w:rPr>
          <w:bCs/>
          <w:sz w:val="24"/>
          <w:szCs w:val="22"/>
        </w:rPr>
        <w:t>(</w:t>
      </w:r>
      <w:r w:rsidRPr="00C91B0A">
        <w:rPr>
          <w:bCs/>
          <w:sz w:val="24"/>
          <w:szCs w:val="22"/>
        </w:rPr>
        <w:t>1</w:t>
      </w:r>
      <w:r w:rsidR="00C8343F" w:rsidRPr="00C91B0A">
        <w:rPr>
          <w:bCs/>
          <w:sz w:val="24"/>
          <w:szCs w:val="22"/>
        </w:rPr>
        <w:t>)(n</w:t>
      </w:r>
      <w:r w:rsidR="004B6AAA" w:rsidRPr="00C91B0A">
        <w:rPr>
          <w:bCs/>
          <w:sz w:val="24"/>
          <w:szCs w:val="22"/>
        </w:rPr>
        <w:t>)</w:t>
      </w:r>
      <w:r w:rsidR="00C8343F" w:rsidRPr="00C91B0A">
        <w:rPr>
          <w:bCs/>
          <w:sz w:val="24"/>
          <w:szCs w:val="22"/>
        </w:rPr>
        <w:t xml:space="preserve"> of</w:t>
      </w:r>
      <w:r w:rsidRPr="00C91B0A">
        <w:rPr>
          <w:bCs/>
          <w:sz w:val="24"/>
          <w:szCs w:val="22"/>
        </w:rPr>
        <w:t xml:space="preserve"> the </w:t>
      </w:r>
      <w:r w:rsidR="00C91B0A">
        <w:rPr>
          <w:bCs/>
          <w:sz w:val="24"/>
          <w:szCs w:val="22"/>
        </w:rPr>
        <w:t>d</w:t>
      </w:r>
      <w:r w:rsidRPr="00C91B0A">
        <w:rPr>
          <w:bCs/>
          <w:sz w:val="24"/>
          <w:szCs w:val="22"/>
        </w:rPr>
        <w:t>etermination</w:t>
      </w:r>
      <w:r w:rsidR="0057745B" w:rsidRPr="00C91B0A">
        <w:rPr>
          <w:bCs/>
          <w:sz w:val="24"/>
          <w:szCs w:val="22"/>
        </w:rPr>
        <w:t xml:space="preserve"> </w:t>
      </w:r>
      <w:r w:rsidR="00C91B0A">
        <w:rPr>
          <w:bCs/>
          <w:sz w:val="24"/>
          <w:szCs w:val="22"/>
        </w:rPr>
        <w:t xml:space="preserve">to replace references to </w:t>
      </w:r>
      <w:r w:rsidR="00C91B0A" w:rsidRPr="00C91B0A">
        <w:rPr>
          <w:bCs/>
          <w:sz w:val="24"/>
          <w:szCs w:val="22"/>
        </w:rPr>
        <w:t xml:space="preserve">“National Drought and North Queensland Flood Response and Recovery Agency” </w:t>
      </w:r>
      <w:r w:rsidR="00C91B0A">
        <w:rPr>
          <w:bCs/>
          <w:sz w:val="24"/>
          <w:szCs w:val="22"/>
        </w:rPr>
        <w:t>with references to “National Recovery and Resilience Agency”. These amendments affect Appropriation Acts listed in section 4 of the determination, including the</w:t>
      </w:r>
      <w:r w:rsidR="0057745B" w:rsidRPr="00C91B0A">
        <w:rPr>
          <w:bCs/>
          <w:sz w:val="24"/>
          <w:szCs w:val="22"/>
        </w:rPr>
        <w:t xml:space="preserve"> </w:t>
      </w:r>
      <w:r w:rsidR="0057745B" w:rsidRPr="00C91B0A">
        <w:rPr>
          <w:bCs/>
          <w:i/>
          <w:sz w:val="24"/>
          <w:szCs w:val="22"/>
        </w:rPr>
        <w:t>Appropriation Act (No.</w:t>
      </w:r>
      <w:r w:rsidR="00C91B0A" w:rsidRPr="00C91B0A">
        <w:rPr>
          <w:bCs/>
          <w:i/>
          <w:sz w:val="24"/>
          <w:szCs w:val="22"/>
        </w:rPr>
        <w:t xml:space="preserve"> </w:t>
      </w:r>
      <w:r w:rsidR="0014253A">
        <w:rPr>
          <w:bCs/>
          <w:i/>
          <w:sz w:val="24"/>
          <w:szCs w:val="22"/>
        </w:rPr>
        <w:t>1</w:t>
      </w:r>
      <w:r w:rsidR="00C8343F" w:rsidRPr="00C91B0A">
        <w:rPr>
          <w:bCs/>
          <w:i/>
          <w:sz w:val="24"/>
          <w:szCs w:val="22"/>
        </w:rPr>
        <w:t>) 2019</w:t>
      </w:r>
      <w:r w:rsidR="0057745B" w:rsidRPr="00C91B0A">
        <w:rPr>
          <w:bCs/>
          <w:i/>
          <w:sz w:val="24"/>
          <w:szCs w:val="22"/>
        </w:rPr>
        <w:noBreakHyphen/>
        <w:t>202</w:t>
      </w:r>
      <w:r w:rsidR="00C8343F" w:rsidRPr="00C91B0A">
        <w:rPr>
          <w:bCs/>
          <w:i/>
          <w:sz w:val="24"/>
          <w:szCs w:val="22"/>
        </w:rPr>
        <w:t>0</w:t>
      </w:r>
      <w:r w:rsidR="0057745B" w:rsidRPr="00C91B0A">
        <w:rPr>
          <w:bCs/>
          <w:sz w:val="24"/>
          <w:szCs w:val="22"/>
        </w:rPr>
        <w:t xml:space="preserve">. </w:t>
      </w:r>
    </w:p>
    <w:p w14:paraId="35450775" w14:textId="1C8C4814" w:rsidR="006C2CD9" w:rsidRPr="00C91B0A" w:rsidRDefault="006C2CD9" w:rsidP="00840AFD">
      <w:pPr>
        <w:pStyle w:val="ListParagraph"/>
        <w:numPr>
          <w:ilvl w:val="0"/>
          <w:numId w:val="2"/>
        </w:numPr>
        <w:spacing w:before="0"/>
        <w:contextualSpacing w:val="0"/>
        <w:outlineLvl w:val="2"/>
        <w:rPr>
          <w:bCs/>
          <w:sz w:val="24"/>
          <w:szCs w:val="22"/>
        </w:rPr>
      </w:pPr>
      <w:r w:rsidRPr="00C91B0A">
        <w:rPr>
          <w:bCs/>
          <w:sz w:val="24"/>
          <w:szCs w:val="22"/>
        </w:rPr>
        <w:t xml:space="preserve">Item 2 of </w:t>
      </w:r>
      <w:r w:rsidR="0014253A">
        <w:rPr>
          <w:bCs/>
          <w:sz w:val="24"/>
          <w:szCs w:val="22"/>
        </w:rPr>
        <w:t xml:space="preserve">Schedule 1 to </w:t>
      </w:r>
      <w:r w:rsidRPr="00C91B0A">
        <w:rPr>
          <w:bCs/>
          <w:sz w:val="24"/>
          <w:szCs w:val="22"/>
        </w:rPr>
        <w:t xml:space="preserve">the amendment determination </w:t>
      </w:r>
      <w:r w:rsidR="0014253A">
        <w:rPr>
          <w:bCs/>
          <w:sz w:val="24"/>
          <w:szCs w:val="22"/>
        </w:rPr>
        <w:t>adds</w:t>
      </w:r>
      <w:r w:rsidR="00F17FBB" w:rsidRPr="00C91B0A">
        <w:rPr>
          <w:bCs/>
          <w:sz w:val="24"/>
          <w:szCs w:val="22"/>
        </w:rPr>
        <w:t xml:space="preserve"> </w:t>
      </w:r>
      <w:r w:rsidR="0014253A">
        <w:rPr>
          <w:bCs/>
          <w:sz w:val="24"/>
          <w:szCs w:val="22"/>
        </w:rPr>
        <w:t xml:space="preserve">new paragraph 8(3)(ia) to the determination </w:t>
      </w:r>
      <w:r w:rsidR="00F17FBB" w:rsidRPr="00C91B0A">
        <w:rPr>
          <w:bCs/>
          <w:sz w:val="24"/>
          <w:szCs w:val="22"/>
        </w:rPr>
        <w:t xml:space="preserve">to replace Outcome 1 </w:t>
      </w:r>
      <w:r w:rsidR="0014253A">
        <w:rPr>
          <w:bCs/>
          <w:sz w:val="24"/>
          <w:szCs w:val="22"/>
        </w:rPr>
        <w:t xml:space="preserve">for </w:t>
      </w:r>
      <w:r w:rsidR="007713BD">
        <w:rPr>
          <w:bCs/>
          <w:sz w:val="24"/>
          <w:szCs w:val="22"/>
        </w:rPr>
        <w:t>the National Recovery and Resilience Agency</w:t>
      </w:r>
      <w:r w:rsidR="0014253A">
        <w:rPr>
          <w:bCs/>
          <w:sz w:val="24"/>
          <w:szCs w:val="22"/>
        </w:rPr>
        <w:t xml:space="preserve"> </w:t>
      </w:r>
      <w:r w:rsidR="00F17FBB" w:rsidRPr="00C91B0A">
        <w:rPr>
          <w:bCs/>
          <w:sz w:val="24"/>
          <w:szCs w:val="22"/>
        </w:rPr>
        <w:t xml:space="preserve">in Schedule 1 to the </w:t>
      </w:r>
      <w:r w:rsidR="0014253A" w:rsidRPr="00C91B0A">
        <w:rPr>
          <w:bCs/>
          <w:i/>
          <w:sz w:val="24"/>
          <w:szCs w:val="22"/>
        </w:rPr>
        <w:t xml:space="preserve">Appropriation Act (No. </w:t>
      </w:r>
      <w:r w:rsidR="0014253A">
        <w:rPr>
          <w:bCs/>
          <w:i/>
          <w:sz w:val="24"/>
          <w:szCs w:val="22"/>
        </w:rPr>
        <w:t>1</w:t>
      </w:r>
      <w:r w:rsidR="0014253A" w:rsidRPr="00C91B0A">
        <w:rPr>
          <w:bCs/>
          <w:i/>
          <w:sz w:val="24"/>
          <w:szCs w:val="22"/>
        </w:rPr>
        <w:t>) 2019</w:t>
      </w:r>
      <w:r w:rsidR="0014253A" w:rsidRPr="00C91B0A">
        <w:rPr>
          <w:bCs/>
          <w:i/>
          <w:sz w:val="24"/>
          <w:szCs w:val="22"/>
        </w:rPr>
        <w:noBreakHyphen/>
        <w:t>2020</w:t>
      </w:r>
      <w:r w:rsidR="0014253A">
        <w:rPr>
          <w:bCs/>
          <w:i/>
          <w:sz w:val="24"/>
          <w:szCs w:val="22"/>
        </w:rPr>
        <w:t xml:space="preserve"> </w:t>
      </w:r>
      <w:r w:rsidR="0014253A" w:rsidRPr="0014253A">
        <w:rPr>
          <w:bCs/>
          <w:sz w:val="24"/>
          <w:szCs w:val="22"/>
        </w:rPr>
        <w:t>wi</w:t>
      </w:r>
      <w:r w:rsidR="0014253A">
        <w:rPr>
          <w:bCs/>
          <w:sz w:val="24"/>
          <w:szCs w:val="22"/>
        </w:rPr>
        <w:t>th a revised outcome</w:t>
      </w:r>
      <w:r w:rsidR="00F17FBB" w:rsidRPr="00C91B0A">
        <w:rPr>
          <w:bCs/>
          <w:sz w:val="24"/>
          <w:szCs w:val="22"/>
        </w:rPr>
        <w:t xml:space="preserve"> to reflect functions transferred to </w:t>
      </w:r>
      <w:r w:rsidR="007713BD">
        <w:rPr>
          <w:bCs/>
          <w:sz w:val="24"/>
          <w:szCs w:val="22"/>
        </w:rPr>
        <w:t>the National Recovery and Resilience Agency</w:t>
      </w:r>
      <w:r w:rsidR="00F17FBB" w:rsidRPr="00C91B0A">
        <w:rPr>
          <w:bCs/>
          <w:sz w:val="24"/>
          <w:szCs w:val="22"/>
        </w:rPr>
        <w:t xml:space="preserve">. </w:t>
      </w:r>
    </w:p>
    <w:p w14:paraId="7F5EF6EA" w14:textId="2BFAEDAC" w:rsidR="00F17FBB" w:rsidRPr="00C91B0A" w:rsidRDefault="00F17FBB" w:rsidP="007F474B">
      <w:pPr>
        <w:pStyle w:val="ListParagraph"/>
        <w:numPr>
          <w:ilvl w:val="0"/>
          <w:numId w:val="2"/>
        </w:numPr>
        <w:spacing w:before="0"/>
        <w:contextualSpacing w:val="0"/>
        <w:outlineLvl w:val="2"/>
        <w:rPr>
          <w:sz w:val="24"/>
        </w:rPr>
      </w:pPr>
      <w:r w:rsidRPr="00C91B0A">
        <w:rPr>
          <w:sz w:val="24"/>
        </w:rPr>
        <w:t xml:space="preserve">Item 3 of </w:t>
      </w:r>
      <w:r w:rsidR="0014253A">
        <w:rPr>
          <w:sz w:val="24"/>
        </w:rPr>
        <w:t xml:space="preserve">Schedule 1 of </w:t>
      </w:r>
      <w:r w:rsidRPr="00C91B0A">
        <w:rPr>
          <w:sz w:val="24"/>
        </w:rPr>
        <w:t xml:space="preserve">the amendment determination </w:t>
      </w:r>
      <w:r w:rsidR="0014253A">
        <w:rPr>
          <w:sz w:val="24"/>
        </w:rPr>
        <w:t xml:space="preserve">amends </w:t>
      </w:r>
      <w:r w:rsidRPr="00C91B0A">
        <w:rPr>
          <w:sz w:val="24"/>
        </w:rPr>
        <w:t xml:space="preserve">table item 50 </w:t>
      </w:r>
      <w:r w:rsidR="0014253A">
        <w:rPr>
          <w:sz w:val="24"/>
        </w:rPr>
        <w:t>in</w:t>
      </w:r>
      <w:r w:rsidRPr="00C91B0A">
        <w:rPr>
          <w:sz w:val="24"/>
        </w:rPr>
        <w:t xml:space="preserve"> subsection</w:t>
      </w:r>
      <w:r w:rsidR="0014253A">
        <w:rPr>
          <w:sz w:val="24"/>
        </w:rPr>
        <w:t> </w:t>
      </w:r>
      <w:r w:rsidRPr="00C91B0A">
        <w:rPr>
          <w:sz w:val="24"/>
        </w:rPr>
        <w:t>8(4)</w:t>
      </w:r>
      <w:r w:rsidR="0014253A">
        <w:rPr>
          <w:sz w:val="24"/>
        </w:rPr>
        <w:t xml:space="preserve"> of the determination to replace references to</w:t>
      </w:r>
      <w:r w:rsidR="003750C1" w:rsidRPr="00C91B0A">
        <w:rPr>
          <w:sz w:val="24"/>
        </w:rPr>
        <w:t xml:space="preserve"> </w:t>
      </w:r>
      <w:r w:rsidR="003750C1" w:rsidRPr="00C91B0A">
        <w:rPr>
          <w:bCs/>
          <w:sz w:val="24"/>
          <w:szCs w:val="22"/>
        </w:rPr>
        <w:t xml:space="preserve">“National Drought and North Queensland Flood Response and Recovery Agency” </w:t>
      </w:r>
      <w:r w:rsidR="0014253A">
        <w:rPr>
          <w:bCs/>
          <w:sz w:val="24"/>
          <w:szCs w:val="22"/>
        </w:rPr>
        <w:t>with references to “National Recovery and Resilience Agency”.</w:t>
      </w:r>
      <w:r w:rsidR="00344494">
        <w:rPr>
          <w:bCs/>
          <w:sz w:val="24"/>
          <w:szCs w:val="22"/>
        </w:rPr>
        <w:t xml:space="preserve"> The table in subsection 8(4) of the determination shows increases and decreases in appropriation items in Schedule 1 to </w:t>
      </w:r>
      <w:r w:rsidR="00344494" w:rsidRPr="00C91B0A">
        <w:rPr>
          <w:bCs/>
          <w:sz w:val="24"/>
          <w:szCs w:val="22"/>
        </w:rPr>
        <w:t xml:space="preserve">the </w:t>
      </w:r>
      <w:r w:rsidR="00344494" w:rsidRPr="00C91B0A">
        <w:rPr>
          <w:bCs/>
          <w:i/>
          <w:sz w:val="24"/>
          <w:szCs w:val="22"/>
        </w:rPr>
        <w:t xml:space="preserve">Appropriation Act (No. </w:t>
      </w:r>
      <w:r w:rsidR="00344494">
        <w:rPr>
          <w:bCs/>
          <w:i/>
          <w:sz w:val="24"/>
          <w:szCs w:val="22"/>
        </w:rPr>
        <w:t>1</w:t>
      </w:r>
      <w:r w:rsidR="00344494" w:rsidRPr="00C91B0A">
        <w:rPr>
          <w:bCs/>
          <w:i/>
          <w:sz w:val="24"/>
          <w:szCs w:val="22"/>
        </w:rPr>
        <w:t>) 2019</w:t>
      </w:r>
      <w:r w:rsidR="00344494" w:rsidRPr="00C91B0A">
        <w:rPr>
          <w:bCs/>
          <w:i/>
          <w:sz w:val="24"/>
          <w:szCs w:val="22"/>
        </w:rPr>
        <w:noBreakHyphen/>
        <w:t>2020</w:t>
      </w:r>
      <w:r w:rsidR="00344494">
        <w:rPr>
          <w:bCs/>
          <w:sz w:val="24"/>
          <w:szCs w:val="22"/>
        </w:rPr>
        <w:t>.</w:t>
      </w:r>
    </w:p>
    <w:p w14:paraId="47D3BDB2" w14:textId="04B5FDE0" w:rsidR="007F474B" w:rsidRPr="00C91B0A" w:rsidRDefault="007F474B" w:rsidP="007F474B">
      <w:pPr>
        <w:pStyle w:val="ListParagraph"/>
        <w:numPr>
          <w:ilvl w:val="0"/>
          <w:numId w:val="2"/>
        </w:numPr>
        <w:spacing w:before="0"/>
        <w:contextualSpacing w:val="0"/>
        <w:outlineLvl w:val="2"/>
        <w:rPr>
          <w:sz w:val="24"/>
        </w:rPr>
      </w:pPr>
      <w:r w:rsidRPr="00C91B0A">
        <w:rPr>
          <w:sz w:val="24"/>
        </w:rPr>
        <w:t xml:space="preserve">Item </w:t>
      </w:r>
      <w:r w:rsidR="0090405B" w:rsidRPr="00C91B0A">
        <w:rPr>
          <w:sz w:val="24"/>
        </w:rPr>
        <w:t>4</w:t>
      </w:r>
      <w:r w:rsidRPr="00C91B0A">
        <w:rPr>
          <w:sz w:val="24"/>
        </w:rPr>
        <w:t xml:space="preserve"> of</w:t>
      </w:r>
      <w:r w:rsidR="007713BD">
        <w:rPr>
          <w:sz w:val="24"/>
        </w:rPr>
        <w:t xml:space="preserve"> Schedule 1 to</w:t>
      </w:r>
      <w:r w:rsidRPr="00C91B0A">
        <w:rPr>
          <w:sz w:val="24"/>
        </w:rPr>
        <w:t xml:space="preserve"> the amendment determination adds </w:t>
      </w:r>
      <w:r w:rsidR="007713BD">
        <w:rPr>
          <w:sz w:val="24"/>
        </w:rPr>
        <w:t xml:space="preserve">new section </w:t>
      </w:r>
      <w:r w:rsidR="0090405B" w:rsidRPr="00C91B0A">
        <w:rPr>
          <w:sz w:val="24"/>
        </w:rPr>
        <w:t xml:space="preserve">11 at the end of the </w:t>
      </w:r>
      <w:r w:rsidR="007713BD">
        <w:rPr>
          <w:sz w:val="24"/>
        </w:rPr>
        <w:t>d</w:t>
      </w:r>
      <w:r w:rsidR="005C51AF" w:rsidRPr="00C91B0A">
        <w:rPr>
          <w:sz w:val="24"/>
        </w:rPr>
        <w:t>etermination</w:t>
      </w:r>
      <w:r w:rsidR="007713BD">
        <w:rPr>
          <w:sz w:val="24"/>
        </w:rPr>
        <w:t xml:space="preserve">. Section 11 modifies the </w:t>
      </w:r>
      <w:r w:rsidR="007713BD" w:rsidRPr="007713BD">
        <w:rPr>
          <w:i/>
          <w:sz w:val="24"/>
        </w:rPr>
        <w:t>Appropriation Act (No. 4) 2019-2020</w:t>
      </w:r>
      <w:r w:rsidR="007713BD">
        <w:rPr>
          <w:sz w:val="24"/>
        </w:rPr>
        <w:t xml:space="preserve"> as if an administered assets and liabilities item for </w:t>
      </w:r>
      <w:r w:rsidR="007713BD">
        <w:rPr>
          <w:bCs/>
          <w:sz w:val="24"/>
          <w:szCs w:val="22"/>
        </w:rPr>
        <w:t>the National Recovery and Resilience Agency</w:t>
      </w:r>
      <w:r w:rsidR="007713BD">
        <w:rPr>
          <w:sz w:val="24"/>
        </w:rPr>
        <w:t xml:space="preserve"> were included in Schedule 2 to the Act</w:t>
      </w:r>
      <w:r w:rsidR="0090405B" w:rsidRPr="00C91B0A">
        <w:rPr>
          <w:sz w:val="24"/>
        </w:rPr>
        <w:t xml:space="preserve">. </w:t>
      </w:r>
      <w:r w:rsidRPr="00C91B0A">
        <w:rPr>
          <w:sz w:val="24"/>
        </w:rPr>
        <w:t>T</w:t>
      </w:r>
      <w:r w:rsidR="007713BD">
        <w:rPr>
          <w:sz w:val="24"/>
        </w:rPr>
        <w:t>able items 1 and 2 in subsection 11(3) show increases and decreases in appropriation items which affect t</w:t>
      </w:r>
      <w:r w:rsidRPr="00C91B0A">
        <w:rPr>
          <w:sz w:val="24"/>
        </w:rPr>
        <w:t>he</w:t>
      </w:r>
      <w:r w:rsidR="007713BD">
        <w:rPr>
          <w:sz w:val="24"/>
        </w:rPr>
        <w:t xml:space="preserve"> Department of Home Affairs and </w:t>
      </w:r>
      <w:r w:rsidR="007713BD">
        <w:rPr>
          <w:bCs/>
          <w:sz w:val="24"/>
          <w:szCs w:val="22"/>
        </w:rPr>
        <w:t>the National Recovery and Resilience Agency as follows</w:t>
      </w:r>
      <w:r w:rsidRPr="00C91B0A">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658"/>
        <w:gridCol w:w="3543"/>
        <w:gridCol w:w="1933"/>
      </w:tblGrid>
      <w:tr w:rsidR="00E61A2C" w:rsidRPr="00E61A2C" w14:paraId="0026C38A" w14:textId="77777777" w:rsidTr="00E61A2C">
        <w:trPr>
          <w:trHeight w:val="765"/>
        </w:trPr>
        <w:tc>
          <w:tcPr>
            <w:tcW w:w="489" w:type="pct"/>
            <w:shd w:val="clear" w:color="auto" w:fill="auto"/>
            <w:tcMar>
              <w:top w:w="57" w:type="dxa"/>
              <w:left w:w="57" w:type="dxa"/>
              <w:right w:w="57" w:type="dxa"/>
            </w:tcMar>
            <w:hideMark/>
          </w:tcPr>
          <w:p w14:paraId="1BE8685D" w14:textId="77777777" w:rsidR="00E61A2C" w:rsidRPr="00E61A2C" w:rsidRDefault="00E61A2C" w:rsidP="00E61A2C">
            <w:pPr>
              <w:spacing w:before="0" w:after="0"/>
              <w:rPr>
                <w:b/>
                <w:bCs/>
                <w:color w:val="000000"/>
                <w:sz w:val="20"/>
                <w:lang w:eastAsia="en-AU"/>
              </w:rPr>
            </w:pPr>
            <w:r w:rsidRPr="00E61A2C">
              <w:rPr>
                <w:b/>
                <w:bCs/>
                <w:color w:val="000000"/>
                <w:sz w:val="20"/>
                <w:lang w:eastAsia="en-AU"/>
              </w:rPr>
              <w:t>Item</w:t>
            </w:r>
          </w:p>
        </w:tc>
        <w:tc>
          <w:tcPr>
            <w:tcW w:w="1474" w:type="pct"/>
            <w:shd w:val="clear" w:color="auto" w:fill="auto"/>
            <w:tcMar>
              <w:top w:w="57" w:type="dxa"/>
              <w:left w:w="57" w:type="dxa"/>
              <w:right w:w="57" w:type="dxa"/>
            </w:tcMar>
            <w:hideMark/>
          </w:tcPr>
          <w:p w14:paraId="3DF86C03" w14:textId="77777777" w:rsidR="00E61A2C" w:rsidRPr="00E61A2C" w:rsidRDefault="00E61A2C" w:rsidP="00E61A2C">
            <w:pPr>
              <w:spacing w:before="0" w:after="0"/>
              <w:rPr>
                <w:color w:val="000000"/>
                <w:sz w:val="20"/>
                <w:lang w:eastAsia="en-AU"/>
              </w:rPr>
            </w:pPr>
            <w:r w:rsidRPr="00E61A2C">
              <w:rPr>
                <w:b/>
                <w:bCs/>
                <w:color w:val="000000"/>
                <w:sz w:val="20"/>
                <w:lang w:eastAsia="en-AU"/>
              </w:rPr>
              <w:t>Entity</w:t>
            </w:r>
          </w:p>
        </w:tc>
        <w:tc>
          <w:tcPr>
            <w:tcW w:w="1965" w:type="pct"/>
            <w:shd w:val="clear" w:color="auto" w:fill="auto"/>
            <w:tcMar>
              <w:top w:w="57" w:type="dxa"/>
              <w:left w:w="57" w:type="dxa"/>
              <w:right w:w="57" w:type="dxa"/>
            </w:tcMar>
            <w:hideMark/>
          </w:tcPr>
          <w:p w14:paraId="7E5479B7" w14:textId="77777777" w:rsidR="00E61A2C" w:rsidRPr="00E61A2C" w:rsidRDefault="00E61A2C" w:rsidP="00E61A2C">
            <w:pPr>
              <w:spacing w:before="0" w:after="0"/>
              <w:jc w:val="center"/>
              <w:rPr>
                <w:b/>
                <w:bCs/>
                <w:color w:val="000000"/>
                <w:sz w:val="20"/>
                <w:lang w:eastAsia="en-AU"/>
              </w:rPr>
            </w:pPr>
            <w:r w:rsidRPr="00E61A2C">
              <w:rPr>
                <w:b/>
                <w:bCs/>
                <w:color w:val="000000"/>
                <w:sz w:val="20"/>
                <w:lang w:eastAsia="en-AU"/>
              </w:rPr>
              <w:t>Appropriation item</w:t>
            </w:r>
          </w:p>
        </w:tc>
        <w:tc>
          <w:tcPr>
            <w:tcW w:w="1072" w:type="pct"/>
            <w:shd w:val="clear" w:color="auto" w:fill="auto"/>
            <w:tcMar>
              <w:top w:w="57" w:type="dxa"/>
              <w:left w:w="57" w:type="dxa"/>
              <w:right w:w="57" w:type="dxa"/>
            </w:tcMar>
            <w:hideMark/>
          </w:tcPr>
          <w:p w14:paraId="2DE1A21A" w14:textId="2CFBCD0E" w:rsidR="00E61A2C" w:rsidRDefault="00E61A2C" w:rsidP="00E61A2C">
            <w:pPr>
              <w:spacing w:before="0" w:after="0"/>
              <w:jc w:val="right"/>
              <w:rPr>
                <w:b/>
                <w:bCs/>
                <w:color w:val="000000"/>
                <w:sz w:val="20"/>
                <w:lang w:eastAsia="en-AU"/>
              </w:rPr>
            </w:pPr>
            <w:r>
              <w:rPr>
                <w:b/>
                <w:bCs/>
                <w:color w:val="000000"/>
                <w:sz w:val="20"/>
                <w:lang w:eastAsia="en-AU"/>
              </w:rPr>
              <w:t>Increase (+)/ decrease (-)</w:t>
            </w:r>
          </w:p>
          <w:p w14:paraId="4D07CE03" w14:textId="4CEE0157" w:rsidR="00E61A2C" w:rsidRDefault="00E61A2C" w:rsidP="00E61A2C">
            <w:pPr>
              <w:spacing w:before="0" w:after="0"/>
              <w:jc w:val="right"/>
            </w:pPr>
            <w:r>
              <w:rPr>
                <w:b/>
                <w:bCs/>
                <w:color w:val="000000"/>
                <w:sz w:val="20"/>
                <w:lang w:eastAsia="en-AU"/>
              </w:rPr>
              <w:t>($)</w:t>
            </w:r>
            <w:r w:rsidRPr="00E61A2C">
              <w:rPr>
                <w:b/>
                <w:bCs/>
                <w:color w:val="000000"/>
                <w:sz w:val="20"/>
                <w:lang w:eastAsia="en-AU"/>
              </w:rPr>
              <w:t xml:space="preserve"> </w:t>
            </w:r>
          </w:p>
          <w:p w14:paraId="3F771EF5" w14:textId="0B0A1178" w:rsidR="00E61A2C" w:rsidRPr="00E61A2C" w:rsidRDefault="00E61A2C" w:rsidP="00E61A2C">
            <w:pPr>
              <w:spacing w:before="0" w:after="0"/>
              <w:jc w:val="center"/>
              <w:rPr>
                <w:b/>
                <w:bCs/>
                <w:color w:val="000000"/>
                <w:sz w:val="20"/>
                <w:lang w:eastAsia="en-AU"/>
              </w:rPr>
            </w:pPr>
          </w:p>
        </w:tc>
      </w:tr>
      <w:tr w:rsidR="00E61A2C" w:rsidRPr="00E61A2C" w14:paraId="47D8D297" w14:textId="77777777" w:rsidTr="00E61A2C">
        <w:trPr>
          <w:trHeight w:val="315"/>
        </w:trPr>
        <w:tc>
          <w:tcPr>
            <w:tcW w:w="489" w:type="pct"/>
            <w:shd w:val="clear" w:color="auto" w:fill="auto"/>
            <w:tcMar>
              <w:top w:w="57" w:type="dxa"/>
              <w:left w:w="57" w:type="dxa"/>
              <w:right w:w="57" w:type="dxa"/>
            </w:tcMar>
          </w:tcPr>
          <w:p w14:paraId="774FB30D" w14:textId="6E9BB6BA" w:rsidR="00E61A2C" w:rsidRPr="00E61A2C" w:rsidRDefault="00E61A2C" w:rsidP="00C47205">
            <w:pPr>
              <w:spacing w:before="0" w:after="0"/>
              <w:rPr>
                <w:sz w:val="20"/>
              </w:rPr>
            </w:pPr>
            <w:r w:rsidRPr="00E61A2C">
              <w:rPr>
                <w:sz w:val="20"/>
              </w:rPr>
              <w:t>1</w:t>
            </w:r>
          </w:p>
        </w:tc>
        <w:tc>
          <w:tcPr>
            <w:tcW w:w="1474" w:type="pct"/>
            <w:shd w:val="clear" w:color="auto" w:fill="auto"/>
            <w:tcMar>
              <w:top w:w="57" w:type="dxa"/>
              <w:left w:w="57" w:type="dxa"/>
              <w:right w:w="57" w:type="dxa"/>
            </w:tcMar>
          </w:tcPr>
          <w:p w14:paraId="479501CB" w14:textId="0520268C" w:rsidR="00E61A2C" w:rsidRPr="00E61A2C" w:rsidRDefault="00E61A2C" w:rsidP="002727F3">
            <w:pPr>
              <w:spacing w:before="0" w:after="0"/>
              <w:rPr>
                <w:sz w:val="20"/>
              </w:rPr>
            </w:pPr>
            <w:r w:rsidRPr="00E61A2C">
              <w:rPr>
                <w:sz w:val="20"/>
              </w:rPr>
              <w:t>Department of Home Affairs</w:t>
            </w:r>
          </w:p>
        </w:tc>
        <w:tc>
          <w:tcPr>
            <w:tcW w:w="1965" w:type="pct"/>
            <w:shd w:val="clear" w:color="auto" w:fill="auto"/>
            <w:tcMar>
              <w:top w:w="57" w:type="dxa"/>
              <w:left w:w="57" w:type="dxa"/>
              <w:right w:w="57" w:type="dxa"/>
            </w:tcMar>
          </w:tcPr>
          <w:p w14:paraId="3A729D31" w14:textId="3527D56A" w:rsidR="00E61A2C" w:rsidRPr="00E61A2C" w:rsidRDefault="00E61A2C" w:rsidP="002727F3">
            <w:pPr>
              <w:spacing w:before="0" w:after="0"/>
              <w:rPr>
                <w:sz w:val="20"/>
              </w:rPr>
            </w:pPr>
            <w:r w:rsidRPr="00E61A2C">
              <w:rPr>
                <w:color w:val="000000"/>
                <w:sz w:val="20"/>
              </w:rPr>
              <w:t>Administered assets and liabilities item</w:t>
            </w:r>
          </w:p>
        </w:tc>
        <w:tc>
          <w:tcPr>
            <w:tcW w:w="1072" w:type="pct"/>
            <w:shd w:val="clear" w:color="auto" w:fill="auto"/>
            <w:tcMar>
              <w:top w:w="57" w:type="dxa"/>
              <w:left w:w="57" w:type="dxa"/>
              <w:right w:w="57" w:type="dxa"/>
            </w:tcMar>
            <w:vAlign w:val="center"/>
          </w:tcPr>
          <w:p w14:paraId="13FB2A86" w14:textId="24DF7E4A" w:rsidR="00E61A2C" w:rsidRPr="00E61A2C" w:rsidRDefault="00E61A2C" w:rsidP="0069168C">
            <w:pPr>
              <w:spacing w:before="0" w:after="0"/>
              <w:jc w:val="right"/>
              <w:rPr>
                <w:color w:val="000000"/>
                <w:sz w:val="20"/>
              </w:rPr>
            </w:pPr>
            <w:r w:rsidRPr="00E61A2C">
              <w:rPr>
                <w:color w:val="000000"/>
                <w:sz w:val="20"/>
              </w:rPr>
              <w:t>-719,000.00</w:t>
            </w:r>
          </w:p>
        </w:tc>
      </w:tr>
      <w:tr w:rsidR="00E61A2C" w:rsidRPr="00E61A2C" w14:paraId="2D8F7A74" w14:textId="77777777" w:rsidTr="00E61A2C">
        <w:trPr>
          <w:trHeight w:val="315"/>
        </w:trPr>
        <w:tc>
          <w:tcPr>
            <w:tcW w:w="489" w:type="pct"/>
            <w:shd w:val="clear" w:color="auto" w:fill="auto"/>
            <w:tcMar>
              <w:top w:w="57" w:type="dxa"/>
              <w:left w:w="57" w:type="dxa"/>
              <w:right w:w="57" w:type="dxa"/>
            </w:tcMar>
          </w:tcPr>
          <w:p w14:paraId="27C6C52F" w14:textId="249DDBCB" w:rsidR="00E61A2C" w:rsidRPr="00E61A2C" w:rsidRDefault="00E61A2C" w:rsidP="00C47205">
            <w:pPr>
              <w:spacing w:before="0" w:after="0"/>
              <w:rPr>
                <w:sz w:val="20"/>
              </w:rPr>
            </w:pPr>
            <w:r w:rsidRPr="00E61A2C">
              <w:rPr>
                <w:sz w:val="20"/>
              </w:rPr>
              <w:t>2</w:t>
            </w:r>
          </w:p>
        </w:tc>
        <w:tc>
          <w:tcPr>
            <w:tcW w:w="1474" w:type="pct"/>
            <w:shd w:val="clear" w:color="auto" w:fill="auto"/>
            <w:tcMar>
              <w:top w:w="57" w:type="dxa"/>
              <w:left w:w="57" w:type="dxa"/>
              <w:right w:w="57" w:type="dxa"/>
            </w:tcMar>
          </w:tcPr>
          <w:p w14:paraId="0F876090" w14:textId="3D7381A8" w:rsidR="00E61A2C" w:rsidRPr="00E61A2C" w:rsidRDefault="00E61A2C" w:rsidP="002727F3">
            <w:pPr>
              <w:spacing w:before="0" w:after="0"/>
              <w:rPr>
                <w:sz w:val="20"/>
              </w:rPr>
            </w:pPr>
            <w:r w:rsidRPr="00E61A2C">
              <w:rPr>
                <w:sz w:val="20"/>
              </w:rPr>
              <w:t xml:space="preserve">National Recovery and Resilience Agency </w:t>
            </w:r>
          </w:p>
        </w:tc>
        <w:tc>
          <w:tcPr>
            <w:tcW w:w="1965" w:type="pct"/>
            <w:shd w:val="clear" w:color="auto" w:fill="auto"/>
            <w:tcMar>
              <w:top w:w="57" w:type="dxa"/>
              <w:left w:w="57" w:type="dxa"/>
              <w:right w:w="57" w:type="dxa"/>
            </w:tcMar>
          </w:tcPr>
          <w:p w14:paraId="57902889" w14:textId="004DA76F" w:rsidR="00E61A2C" w:rsidRPr="00E61A2C" w:rsidRDefault="00E61A2C" w:rsidP="00C47205">
            <w:pPr>
              <w:spacing w:before="0" w:after="0"/>
              <w:rPr>
                <w:sz w:val="20"/>
              </w:rPr>
            </w:pPr>
            <w:r w:rsidRPr="00E61A2C">
              <w:rPr>
                <w:color w:val="000000"/>
                <w:sz w:val="20"/>
              </w:rPr>
              <w:t>Administered assets and liabilities item</w:t>
            </w:r>
          </w:p>
        </w:tc>
        <w:tc>
          <w:tcPr>
            <w:tcW w:w="1072" w:type="pct"/>
            <w:shd w:val="clear" w:color="auto" w:fill="auto"/>
            <w:tcMar>
              <w:top w:w="57" w:type="dxa"/>
              <w:left w:w="57" w:type="dxa"/>
              <w:right w:w="57" w:type="dxa"/>
            </w:tcMar>
            <w:vAlign w:val="center"/>
          </w:tcPr>
          <w:p w14:paraId="73DA0F61" w14:textId="068A9AD1" w:rsidR="00E61A2C" w:rsidRPr="00E61A2C" w:rsidRDefault="00E61A2C" w:rsidP="002727F3">
            <w:pPr>
              <w:spacing w:before="0" w:after="0"/>
              <w:jc w:val="right"/>
              <w:rPr>
                <w:color w:val="000000"/>
                <w:sz w:val="20"/>
              </w:rPr>
            </w:pPr>
            <w:r w:rsidRPr="00E61A2C">
              <w:rPr>
                <w:color w:val="000000"/>
                <w:sz w:val="20"/>
              </w:rPr>
              <w:t>+719,000.00</w:t>
            </w:r>
          </w:p>
        </w:tc>
      </w:tr>
    </w:tbl>
    <w:p w14:paraId="5E90CE55" w14:textId="77777777" w:rsidR="006236A7" w:rsidRPr="006236A7" w:rsidRDefault="006236A7" w:rsidP="006236A7">
      <w:pPr>
        <w:spacing w:before="0" w:after="0"/>
        <w:rPr>
          <w:sz w:val="18"/>
          <w:szCs w:val="24"/>
        </w:rPr>
      </w:pPr>
      <w:r w:rsidRPr="006236A7">
        <w:rPr>
          <w:sz w:val="18"/>
          <w:szCs w:val="24"/>
        </w:rPr>
        <w:t>Note: A positive amount reflects an increase in an appropriation item and a negative amount reflects a decrease in an appropriation item.</w:t>
      </w:r>
    </w:p>
    <w:sectPr w:rsidR="006236A7" w:rsidRPr="006236A7"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354D" w14:textId="77777777" w:rsidR="00931749" w:rsidRDefault="00931749" w:rsidP="007B6D49">
      <w:pPr>
        <w:spacing w:before="0" w:after="0"/>
      </w:pPr>
      <w:r>
        <w:separator/>
      </w:r>
    </w:p>
  </w:endnote>
  <w:endnote w:type="continuationSeparator" w:id="0">
    <w:p w14:paraId="52ACA0EC" w14:textId="77777777" w:rsidR="00931749" w:rsidRDefault="00931749" w:rsidP="007B6D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17095"/>
      <w:docPartObj>
        <w:docPartGallery w:val="Page Numbers (Bottom of Page)"/>
        <w:docPartUnique/>
      </w:docPartObj>
    </w:sdtPr>
    <w:sdtEndPr>
      <w:rPr>
        <w:noProof/>
      </w:rPr>
    </w:sdtEndPr>
    <w:sdtContent>
      <w:p w14:paraId="783E1A65" w14:textId="610F8B40" w:rsidR="007B6D49" w:rsidRDefault="007B6D49">
        <w:pPr>
          <w:pStyle w:val="Footer"/>
          <w:jc w:val="center"/>
        </w:pPr>
        <w:r>
          <w:fldChar w:fldCharType="begin"/>
        </w:r>
        <w:r>
          <w:instrText xml:space="preserve"> PAGE   \* MERGEFORMAT </w:instrText>
        </w:r>
        <w:r>
          <w:fldChar w:fldCharType="separate"/>
        </w:r>
        <w:r w:rsidR="005D42A5">
          <w:rPr>
            <w:noProof/>
          </w:rPr>
          <w:t>1</w:t>
        </w:r>
        <w:r>
          <w:rPr>
            <w:noProof/>
          </w:rPr>
          <w:fldChar w:fldCharType="end"/>
        </w:r>
      </w:p>
    </w:sdtContent>
  </w:sdt>
  <w:p w14:paraId="5FAF6A0B" w14:textId="404C3DC0" w:rsidR="0077107D" w:rsidRPr="005855BB" w:rsidRDefault="0077107D" w:rsidP="00EA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164B" w14:textId="77777777" w:rsidR="00931749" w:rsidRDefault="00931749" w:rsidP="007B6D49">
      <w:pPr>
        <w:spacing w:before="0" w:after="0"/>
      </w:pPr>
      <w:r>
        <w:separator/>
      </w:r>
    </w:p>
  </w:footnote>
  <w:footnote w:type="continuationSeparator" w:id="0">
    <w:p w14:paraId="493CE5EC" w14:textId="77777777" w:rsidR="00931749" w:rsidRDefault="00931749" w:rsidP="007B6D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13BA0"/>
    <w:multiLevelType w:val="hybridMultilevel"/>
    <w:tmpl w:val="6984610E"/>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2"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84511A"/>
    <w:multiLevelType w:val="multilevel"/>
    <w:tmpl w:val="EA5E96EA"/>
    <w:numStyleLink w:val="KeyPoints"/>
  </w:abstractNum>
  <w:abstractNum w:abstractNumId="4"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6"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3011A"/>
    <w:multiLevelType w:val="hybridMultilevel"/>
    <w:tmpl w:val="E0B6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CC0FFF"/>
    <w:multiLevelType w:val="hybridMultilevel"/>
    <w:tmpl w:val="D270C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7"/>
  </w:num>
  <w:num w:numId="3">
    <w:abstractNumId w:val="13"/>
  </w:num>
  <w:num w:numId="4">
    <w:abstractNumId w:val="5"/>
  </w:num>
  <w:num w:numId="5">
    <w:abstractNumId w:val="17"/>
  </w:num>
  <w:num w:numId="6">
    <w:abstractNumId w:val="18"/>
  </w:num>
  <w:num w:numId="7">
    <w:abstractNumId w:val="0"/>
  </w:num>
  <w:num w:numId="8">
    <w:abstractNumId w:val="9"/>
  </w:num>
  <w:num w:numId="9">
    <w:abstractNumId w:val="14"/>
  </w:num>
  <w:num w:numId="10">
    <w:abstractNumId w:val="6"/>
  </w:num>
  <w:num w:numId="11">
    <w:abstractNumId w:val="20"/>
  </w:num>
  <w:num w:numId="12">
    <w:abstractNumId w:val="21"/>
  </w:num>
  <w:num w:numId="13">
    <w:abstractNumId w:val="2"/>
  </w:num>
  <w:num w:numId="14">
    <w:abstractNumId w:val="15"/>
  </w:num>
  <w:num w:numId="15">
    <w:abstractNumId w:val="12"/>
  </w:num>
  <w:num w:numId="16">
    <w:abstractNumId w:val="11"/>
  </w:num>
  <w:num w:numId="17">
    <w:abstractNumId w:val="16"/>
  </w:num>
  <w:num w:numId="18">
    <w:abstractNumId w:val="4"/>
  </w:num>
  <w:num w:numId="19">
    <w:abstractNumId w:val="23"/>
  </w:num>
  <w:num w:numId="20">
    <w:abstractNumId w:val="3"/>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8"/>
  </w:num>
  <w:num w:numId="22">
    <w:abstractNumId w:val="3"/>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3"/>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0"/>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C"/>
    <w:rsid w:val="000001CF"/>
    <w:rsid w:val="0000046C"/>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D9F"/>
    <w:rsid w:val="000100EA"/>
    <w:rsid w:val="000104CA"/>
    <w:rsid w:val="00010921"/>
    <w:rsid w:val="00010B5D"/>
    <w:rsid w:val="00010C0A"/>
    <w:rsid w:val="00010D42"/>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DB7"/>
    <w:rsid w:val="00053F90"/>
    <w:rsid w:val="0005429C"/>
    <w:rsid w:val="00054EAE"/>
    <w:rsid w:val="00054F68"/>
    <w:rsid w:val="000557C1"/>
    <w:rsid w:val="000559D7"/>
    <w:rsid w:val="0005617F"/>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21"/>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5BF"/>
    <w:rsid w:val="00097A3A"/>
    <w:rsid w:val="00097E8F"/>
    <w:rsid w:val="000A0960"/>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D7DC1"/>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69"/>
    <w:rsid w:val="000E40AE"/>
    <w:rsid w:val="000E4207"/>
    <w:rsid w:val="000E4934"/>
    <w:rsid w:val="000E4A1F"/>
    <w:rsid w:val="000E4B36"/>
    <w:rsid w:val="000E50A3"/>
    <w:rsid w:val="000E5723"/>
    <w:rsid w:val="000E59AA"/>
    <w:rsid w:val="000E5F6F"/>
    <w:rsid w:val="000E68B9"/>
    <w:rsid w:val="000E6B1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439"/>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3A"/>
    <w:rsid w:val="0014255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36E"/>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A67"/>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4D86"/>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43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5EC"/>
    <w:rsid w:val="001E6AFE"/>
    <w:rsid w:val="001E6BA6"/>
    <w:rsid w:val="001E712E"/>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5F7"/>
    <w:rsid w:val="001F76C3"/>
    <w:rsid w:val="001F7B26"/>
    <w:rsid w:val="001F7C4A"/>
    <w:rsid w:val="002003D1"/>
    <w:rsid w:val="00201045"/>
    <w:rsid w:val="00201180"/>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85C"/>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37613"/>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CE9"/>
    <w:rsid w:val="00267DDA"/>
    <w:rsid w:val="00267FF2"/>
    <w:rsid w:val="00270562"/>
    <w:rsid w:val="00270728"/>
    <w:rsid w:val="002709E5"/>
    <w:rsid w:val="00270DCE"/>
    <w:rsid w:val="002720B7"/>
    <w:rsid w:val="002720FF"/>
    <w:rsid w:val="002727F3"/>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9B5"/>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02C"/>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3647"/>
    <w:rsid w:val="002D3A66"/>
    <w:rsid w:val="002D42A7"/>
    <w:rsid w:val="002D4915"/>
    <w:rsid w:val="002D49BD"/>
    <w:rsid w:val="002D4BFA"/>
    <w:rsid w:val="002D512B"/>
    <w:rsid w:val="002D6ACC"/>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90"/>
    <w:rsid w:val="00310CB8"/>
    <w:rsid w:val="0031167C"/>
    <w:rsid w:val="0031197A"/>
    <w:rsid w:val="00311998"/>
    <w:rsid w:val="00311E3A"/>
    <w:rsid w:val="00311FAA"/>
    <w:rsid w:val="003129B0"/>
    <w:rsid w:val="00312A07"/>
    <w:rsid w:val="00312CBA"/>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901"/>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3A84"/>
    <w:rsid w:val="00344494"/>
    <w:rsid w:val="00344862"/>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0C1"/>
    <w:rsid w:val="003754BC"/>
    <w:rsid w:val="00375B4A"/>
    <w:rsid w:val="003763D1"/>
    <w:rsid w:val="00376A88"/>
    <w:rsid w:val="00376AEB"/>
    <w:rsid w:val="00376FF9"/>
    <w:rsid w:val="00377953"/>
    <w:rsid w:val="00377A79"/>
    <w:rsid w:val="00377F6F"/>
    <w:rsid w:val="003800F7"/>
    <w:rsid w:val="00380603"/>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38"/>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36"/>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DD"/>
    <w:rsid w:val="003E5583"/>
    <w:rsid w:val="003E565F"/>
    <w:rsid w:val="003E5F68"/>
    <w:rsid w:val="003E617E"/>
    <w:rsid w:val="003E67D5"/>
    <w:rsid w:val="003E6947"/>
    <w:rsid w:val="003E7161"/>
    <w:rsid w:val="003E72CF"/>
    <w:rsid w:val="003E7511"/>
    <w:rsid w:val="003E7982"/>
    <w:rsid w:val="003E7C86"/>
    <w:rsid w:val="003E7CEC"/>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F28"/>
    <w:rsid w:val="0040705F"/>
    <w:rsid w:val="0041022C"/>
    <w:rsid w:val="0041036A"/>
    <w:rsid w:val="004103B4"/>
    <w:rsid w:val="004115BD"/>
    <w:rsid w:val="00411839"/>
    <w:rsid w:val="00411D56"/>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0E7"/>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5DC"/>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4AFA"/>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AAA"/>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7112"/>
    <w:rsid w:val="004C7521"/>
    <w:rsid w:val="004C7658"/>
    <w:rsid w:val="004C7AEF"/>
    <w:rsid w:val="004D03F7"/>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581"/>
    <w:rsid w:val="004F466E"/>
    <w:rsid w:val="004F4AA1"/>
    <w:rsid w:val="004F4BC1"/>
    <w:rsid w:val="004F4EFB"/>
    <w:rsid w:val="004F4F9A"/>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1E89"/>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6395"/>
    <w:rsid w:val="00536A16"/>
    <w:rsid w:val="00536A71"/>
    <w:rsid w:val="0053743D"/>
    <w:rsid w:val="00537551"/>
    <w:rsid w:val="005408A4"/>
    <w:rsid w:val="005409CA"/>
    <w:rsid w:val="00540B12"/>
    <w:rsid w:val="005417AC"/>
    <w:rsid w:val="00541A02"/>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FB4"/>
    <w:rsid w:val="00567FCC"/>
    <w:rsid w:val="00570036"/>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45B"/>
    <w:rsid w:val="005778D6"/>
    <w:rsid w:val="00577AC1"/>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5BB"/>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9CF"/>
    <w:rsid w:val="005A1BC0"/>
    <w:rsid w:val="005A1EC1"/>
    <w:rsid w:val="005A258B"/>
    <w:rsid w:val="005A2646"/>
    <w:rsid w:val="005A3766"/>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1AF"/>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77"/>
    <w:rsid w:val="005D17DD"/>
    <w:rsid w:val="005D18FC"/>
    <w:rsid w:val="005D1A87"/>
    <w:rsid w:val="005D294F"/>
    <w:rsid w:val="005D2FA8"/>
    <w:rsid w:val="005D334B"/>
    <w:rsid w:val="005D343A"/>
    <w:rsid w:val="005D3648"/>
    <w:rsid w:val="005D3D62"/>
    <w:rsid w:val="005D414A"/>
    <w:rsid w:val="005D42A5"/>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5F7ED5"/>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A1"/>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2E"/>
    <w:rsid w:val="006502EC"/>
    <w:rsid w:val="00650397"/>
    <w:rsid w:val="00650C50"/>
    <w:rsid w:val="00651199"/>
    <w:rsid w:val="0065129D"/>
    <w:rsid w:val="006513BA"/>
    <w:rsid w:val="0065146D"/>
    <w:rsid w:val="006519EA"/>
    <w:rsid w:val="00651AE1"/>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89"/>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194"/>
    <w:rsid w:val="0069168C"/>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2CD9"/>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C7DFC"/>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2CDE"/>
    <w:rsid w:val="006E30B4"/>
    <w:rsid w:val="006E385B"/>
    <w:rsid w:val="006E38EF"/>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4D79"/>
    <w:rsid w:val="006F50BF"/>
    <w:rsid w:val="006F52F4"/>
    <w:rsid w:val="006F53B2"/>
    <w:rsid w:val="006F54BA"/>
    <w:rsid w:val="006F56A0"/>
    <w:rsid w:val="006F56BB"/>
    <w:rsid w:val="006F58BF"/>
    <w:rsid w:val="006F58E7"/>
    <w:rsid w:val="006F5A82"/>
    <w:rsid w:val="006F6214"/>
    <w:rsid w:val="006F65AE"/>
    <w:rsid w:val="006F696C"/>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5BCB"/>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801"/>
    <w:rsid w:val="0072095F"/>
    <w:rsid w:val="007209D8"/>
    <w:rsid w:val="00720C2E"/>
    <w:rsid w:val="00720D19"/>
    <w:rsid w:val="00720F68"/>
    <w:rsid w:val="0072146A"/>
    <w:rsid w:val="00721F37"/>
    <w:rsid w:val="00722361"/>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01"/>
    <w:rsid w:val="00737C61"/>
    <w:rsid w:val="00737D0E"/>
    <w:rsid w:val="00740161"/>
    <w:rsid w:val="00740311"/>
    <w:rsid w:val="007407BB"/>
    <w:rsid w:val="0074197B"/>
    <w:rsid w:val="00741A17"/>
    <w:rsid w:val="00741B47"/>
    <w:rsid w:val="00741EEC"/>
    <w:rsid w:val="007426C2"/>
    <w:rsid w:val="007429AF"/>
    <w:rsid w:val="00742D09"/>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5F0"/>
    <w:rsid w:val="00753749"/>
    <w:rsid w:val="007538D8"/>
    <w:rsid w:val="00753C74"/>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07D"/>
    <w:rsid w:val="00771144"/>
    <w:rsid w:val="007713BD"/>
    <w:rsid w:val="00771934"/>
    <w:rsid w:val="00771A06"/>
    <w:rsid w:val="0077243A"/>
    <w:rsid w:val="00772464"/>
    <w:rsid w:val="0077253F"/>
    <w:rsid w:val="00772CBE"/>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482"/>
    <w:rsid w:val="007A56C5"/>
    <w:rsid w:val="007A5BA5"/>
    <w:rsid w:val="007A6171"/>
    <w:rsid w:val="007A632C"/>
    <w:rsid w:val="007A66A6"/>
    <w:rsid w:val="007A6B7A"/>
    <w:rsid w:val="007A6E96"/>
    <w:rsid w:val="007A7375"/>
    <w:rsid w:val="007A7416"/>
    <w:rsid w:val="007A75F6"/>
    <w:rsid w:val="007A762A"/>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63"/>
    <w:rsid w:val="007B439A"/>
    <w:rsid w:val="007B442C"/>
    <w:rsid w:val="007B4E8B"/>
    <w:rsid w:val="007B4F8D"/>
    <w:rsid w:val="007B50E7"/>
    <w:rsid w:val="007B5778"/>
    <w:rsid w:val="007B5DB9"/>
    <w:rsid w:val="007B6A2B"/>
    <w:rsid w:val="007B6B3C"/>
    <w:rsid w:val="007B6D49"/>
    <w:rsid w:val="007B6F11"/>
    <w:rsid w:val="007B7424"/>
    <w:rsid w:val="007B79A8"/>
    <w:rsid w:val="007B7E42"/>
    <w:rsid w:val="007C0218"/>
    <w:rsid w:val="007C0283"/>
    <w:rsid w:val="007C138B"/>
    <w:rsid w:val="007C2DEE"/>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2A04"/>
    <w:rsid w:val="007E2DBE"/>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74B"/>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969"/>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E15"/>
    <w:rsid w:val="008230A7"/>
    <w:rsid w:val="00823A03"/>
    <w:rsid w:val="00823ABC"/>
    <w:rsid w:val="00823C20"/>
    <w:rsid w:val="00823F10"/>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DEE"/>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AFD"/>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47F5E"/>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55B"/>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41"/>
    <w:rsid w:val="00896368"/>
    <w:rsid w:val="00896522"/>
    <w:rsid w:val="00896617"/>
    <w:rsid w:val="0089688D"/>
    <w:rsid w:val="008A027E"/>
    <w:rsid w:val="008A047A"/>
    <w:rsid w:val="008A09E9"/>
    <w:rsid w:val="008A0C69"/>
    <w:rsid w:val="008A0DAB"/>
    <w:rsid w:val="008A1094"/>
    <w:rsid w:val="008A1EF5"/>
    <w:rsid w:val="008A209B"/>
    <w:rsid w:val="008A2F96"/>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212"/>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297"/>
    <w:rsid w:val="008E631F"/>
    <w:rsid w:val="008E683F"/>
    <w:rsid w:val="008E6964"/>
    <w:rsid w:val="008E6A60"/>
    <w:rsid w:val="008E6B8B"/>
    <w:rsid w:val="008E6B8C"/>
    <w:rsid w:val="008E73BA"/>
    <w:rsid w:val="008E749B"/>
    <w:rsid w:val="008E7659"/>
    <w:rsid w:val="008E7CC0"/>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D6"/>
    <w:rsid w:val="00903ED8"/>
    <w:rsid w:val="0090405B"/>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121"/>
    <w:rsid w:val="0092220E"/>
    <w:rsid w:val="009227A9"/>
    <w:rsid w:val="009228F1"/>
    <w:rsid w:val="009231E9"/>
    <w:rsid w:val="0092350C"/>
    <w:rsid w:val="009237FC"/>
    <w:rsid w:val="009238F1"/>
    <w:rsid w:val="00923F23"/>
    <w:rsid w:val="00924344"/>
    <w:rsid w:val="00924540"/>
    <w:rsid w:val="0092459F"/>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1749"/>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3D1"/>
    <w:rsid w:val="00941496"/>
    <w:rsid w:val="00941704"/>
    <w:rsid w:val="0094172C"/>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236C"/>
    <w:rsid w:val="00952555"/>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AD3"/>
    <w:rsid w:val="009D0076"/>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737"/>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708"/>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7F8"/>
    <w:rsid w:val="00A20E51"/>
    <w:rsid w:val="00A20EDF"/>
    <w:rsid w:val="00A20EF5"/>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6F4"/>
    <w:rsid w:val="00A42B0C"/>
    <w:rsid w:val="00A42CF4"/>
    <w:rsid w:val="00A42EE5"/>
    <w:rsid w:val="00A43082"/>
    <w:rsid w:val="00A430F8"/>
    <w:rsid w:val="00A431B5"/>
    <w:rsid w:val="00A44564"/>
    <w:rsid w:val="00A447A5"/>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42B"/>
    <w:rsid w:val="00A84726"/>
    <w:rsid w:val="00A8477C"/>
    <w:rsid w:val="00A84C1E"/>
    <w:rsid w:val="00A84DAA"/>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2F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7178"/>
    <w:rsid w:val="00AD776D"/>
    <w:rsid w:val="00AD781B"/>
    <w:rsid w:val="00AD7D48"/>
    <w:rsid w:val="00AD7DED"/>
    <w:rsid w:val="00AE019C"/>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57E08"/>
    <w:rsid w:val="00B60B62"/>
    <w:rsid w:val="00B60BE2"/>
    <w:rsid w:val="00B61424"/>
    <w:rsid w:val="00B61436"/>
    <w:rsid w:val="00B615F4"/>
    <w:rsid w:val="00B61E52"/>
    <w:rsid w:val="00B6238A"/>
    <w:rsid w:val="00B623AC"/>
    <w:rsid w:val="00B627BF"/>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764A"/>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E49"/>
    <w:rsid w:val="00B73FEA"/>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A6"/>
    <w:rsid w:val="00BB49D2"/>
    <w:rsid w:val="00BB4B53"/>
    <w:rsid w:val="00BB4BE3"/>
    <w:rsid w:val="00BB563C"/>
    <w:rsid w:val="00BB5C86"/>
    <w:rsid w:val="00BB624E"/>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26"/>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E98"/>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539F"/>
    <w:rsid w:val="00C354BF"/>
    <w:rsid w:val="00C35957"/>
    <w:rsid w:val="00C35E9D"/>
    <w:rsid w:val="00C36419"/>
    <w:rsid w:val="00C368AE"/>
    <w:rsid w:val="00C36CE5"/>
    <w:rsid w:val="00C36D7D"/>
    <w:rsid w:val="00C379E9"/>
    <w:rsid w:val="00C37E2C"/>
    <w:rsid w:val="00C37F1C"/>
    <w:rsid w:val="00C4037F"/>
    <w:rsid w:val="00C4055D"/>
    <w:rsid w:val="00C40D07"/>
    <w:rsid w:val="00C40FB5"/>
    <w:rsid w:val="00C412AF"/>
    <w:rsid w:val="00C4163E"/>
    <w:rsid w:val="00C41CA7"/>
    <w:rsid w:val="00C42084"/>
    <w:rsid w:val="00C42260"/>
    <w:rsid w:val="00C422D9"/>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205"/>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3F"/>
    <w:rsid w:val="00C83470"/>
    <w:rsid w:val="00C83976"/>
    <w:rsid w:val="00C83B71"/>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B0A"/>
    <w:rsid w:val="00C91E38"/>
    <w:rsid w:val="00C927C1"/>
    <w:rsid w:val="00C92947"/>
    <w:rsid w:val="00C92DD8"/>
    <w:rsid w:val="00C93308"/>
    <w:rsid w:val="00C936EA"/>
    <w:rsid w:val="00C941A5"/>
    <w:rsid w:val="00C9443C"/>
    <w:rsid w:val="00C94A8D"/>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292"/>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224"/>
    <w:rsid w:val="00CF740C"/>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C40"/>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B50"/>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49A4"/>
    <w:rsid w:val="00D752FE"/>
    <w:rsid w:val="00D7564E"/>
    <w:rsid w:val="00D759B5"/>
    <w:rsid w:val="00D75B17"/>
    <w:rsid w:val="00D75F6C"/>
    <w:rsid w:val="00D7637D"/>
    <w:rsid w:val="00D76A9B"/>
    <w:rsid w:val="00D76ACF"/>
    <w:rsid w:val="00D7743D"/>
    <w:rsid w:val="00D77817"/>
    <w:rsid w:val="00D77AD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BC3"/>
    <w:rsid w:val="00D95DBF"/>
    <w:rsid w:val="00D95F4D"/>
    <w:rsid w:val="00D963F8"/>
    <w:rsid w:val="00D96439"/>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6EBF"/>
    <w:rsid w:val="00DA76FC"/>
    <w:rsid w:val="00DA7D36"/>
    <w:rsid w:val="00DB0381"/>
    <w:rsid w:val="00DB0443"/>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DD6"/>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6DD"/>
    <w:rsid w:val="00DF3E1B"/>
    <w:rsid w:val="00DF4609"/>
    <w:rsid w:val="00DF4824"/>
    <w:rsid w:val="00DF4839"/>
    <w:rsid w:val="00DF4A30"/>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62E1"/>
    <w:rsid w:val="00E2643A"/>
    <w:rsid w:val="00E265DB"/>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2CF"/>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1A2C"/>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575"/>
    <w:rsid w:val="00E75ACD"/>
    <w:rsid w:val="00E75C48"/>
    <w:rsid w:val="00E75FB6"/>
    <w:rsid w:val="00E76324"/>
    <w:rsid w:val="00E76B17"/>
    <w:rsid w:val="00E76FA1"/>
    <w:rsid w:val="00E774FA"/>
    <w:rsid w:val="00E77B35"/>
    <w:rsid w:val="00E800CC"/>
    <w:rsid w:val="00E803CB"/>
    <w:rsid w:val="00E80B73"/>
    <w:rsid w:val="00E80FC3"/>
    <w:rsid w:val="00E811B0"/>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485"/>
    <w:rsid w:val="00EA47E1"/>
    <w:rsid w:val="00EA4B41"/>
    <w:rsid w:val="00EA4E9C"/>
    <w:rsid w:val="00EA5050"/>
    <w:rsid w:val="00EA50A4"/>
    <w:rsid w:val="00EA593C"/>
    <w:rsid w:val="00EA59C8"/>
    <w:rsid w:val="00EA5EFA"/>
    <w:rsid w:val="00EA6158"/>
    <w:rsid w:val="00EA61E4"/>
    <w:rsid w:val="00EA6325"/>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C56"/>
    <w:rsid w:val="00EC5CD1"/>
    <w:rsid w:val="00EC6510"/>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E6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7D0"/>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722E"/>
    <w:rsid w:val="00F07498"/>
    <w:rsid w:val="00F07530"/>
    <w:rsid w:val="00F07695"/>
    <w:rsid w:val="00F07881"/>
    <w:rsid w:val="00F07C9D"/>
    <w:rsid w:val="00F07DDF"/>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17FBB"/>
    <w:rsid w:val="00F2026D"/>
    <w:rsid w:val="00F202E6"/>
    <w:rsid w:val="00F205E6"/>
    <w:rsid w:val="00F20C22"/>
    <w:rsid w:val="00F20FD7"/>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2B1"/>
    <w:rsid w:val="00F36F19"/>
    <w:rsid w:val="00F3712E"/>
    <w:rsid w:val="00F374A4"/>
    <w:rsid w:val="00F3793D"/>
    <w:rsid w:val="00F4082F"/>
    <w:rsid w:val="00F40A7D"/>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3D8"/>
    <w:rsid w:val="00F9447A"/>
    <w:rsid w:val="00F94719"/>
    <w:rsid w:val="00F94FAC"/>
    <w:rsid w:val="00F94FF9"/>
    <w:rsid w:val="00F9562C"/>
    <w:rsid w:val="00F9577A"/>
    <w:rsid w:val="00F95C11"/>
    <w:rsid w:val="00F95C95"/>
    <w:rsid w:val="00F95DA9"/>
    <w:rsid w:val="00F95DD5"/>
    <w:rsid w:val="00F95FF7"/>
    <w:rsid w:val="00F960A9"/>
    <w:rsid w:val="00F9626A"/>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4C5"/>
    <w:rsid w:val="00FB6D5C"/>
    <w:rsid w:val="00FB6D6B"/>
    <w:rsid w:val="00FB7B79"/>
    <w:rsid w:val="00FB7DAC"/>
    <w:rsid w:val="00FB7E05"/>
    <w:rsid w:val="00FC0D56"/>
    <w:rsid w:val="00FC149F"/>
    <w:rsid w:val="00FC14DC"/>
    <w:rsid w:val="00FC1652"/>
    <w:rsid w:val="00FC1A0B"/>
    <w:rsid w:val="00FC1B04"/>
    <w:rsid w:val="00FC1D12"/>
    <w:rsid w:val="00FC2070"/>
    <w:rsid w:val="00FC2A9B"/>
    <w:rsid w:val="00FC31FB"/>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3B99"/>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semiHidden/>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semiHidden/>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B6D49"/>
    <w:pPr>
      <w:tabs>
        <w:tab w:val="center" w:pos="4513"/>
        <w:tab w:val="right" w:pos="9026"/>
      </w:tabs>
      <w:spacing w:before="0" w:after="0"/>
    </w:pPr>
  </w:style>
  <w:style w:type="character" w:customStyle="1" w:styleId="HeaderChar">
    <w:name w:val="Header Char"/>
    <w:basedOn w:val="DefaultParagraphFont"/>
    <w:link w:val="Header"/>
    <w:uiPriority w:val="99"/>
    <w:rsid w:val="007B6D49"/>
    <w:rPr>
      <w:rFonts w:ascii="Times New Roman" w:eastAsia="Times New Roman" w:hAnsi="Times New Roman" w:cs="Times New Roman"/>
      <w:szCs w:val="20"/>
    </w:rPr>
  </w:style>
  <w:style w:type="paragraph" w:styleId="Footer">
    <w:name w:val="footer"/>
    <w:basedOn w:val="Normal"/>
    <w:link w:val="FooterChar"/>
    <w:uiPriority w:val="99"/>
    <w:unhideWhenUsed/>
    <w:rsid w:val="007B6D49"/>
    <w:pPr>
      <w:tabs>
        <w:tab w:val="center" w:pos="4513"/>
        <w:tab w:val="right" w:pos="9026"/>
      </w:tabs>
      <w:spacing w:before="0" w:after="0"/>
    </w:pPr>
  </w:style>
  <w:style w:type="character" w:customStyle="1" w:styleId="FooterChar">
    <w:name w:val="Footer Char"/>
    <w:basedOn w:val="DefaultParagraphFont"/>
    <w:link w:val="Footer"/>
    <w:uiPriority w:val="99"/>
    <w:rsid w:val="007B6D4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20677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_dlc_DocId xmlns="b571406c-93ed-4746-b62b-c2071c187f04">FIN33509-653295579-883</_dlc_DocId>
    <TaxCatchAll xmlns="82ff9d9b-d3fc-4aad-bc42-9949ee83b815">
      <Value>2</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_dlc_DocIdUrl xmlns="b571406c-93ed-4746-b62b-c2071c187f04">
      <Url>https://f1.prdmgd.finance.gov.au/sites/50033509/_layouts/15/DocIdRedir.aspx?ID=FIN33509-653295579-883</Url>
      <Description>FIN33509-653295579-883</Description>
    </_dlc_DocIdUr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RelatedItem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2FC7A55776FD494EA87BB2F51956BADD" ma:contentTypeVersion="157" ma:contentTypeDescription="Create a new document." ma:contentTypeScope="" ma:versionID="2190adfa1b99b344dc0c0fd7db1c251d">
  <xsd:schema xmlns:xsd="http://www.w3.org/2001/XMLSchema" xmlns:xs="http://www.w3.org/2001/XMLSchema" xmlns:p="http://schemas.microsoft.com/office/2006/metadata/properties" xmlns:ns1="http://schemas.microsoft.com/sharepoint/v3" xmlns:ns2="82ff9d9b-d3fc-4aad-bc42-9949ee83b815" xmlns:ns3="b571406c-93ed-4746-b62b-c2071c187f04" targetNamespace="http://schemas.microsoft.com/office/2006/metadata/properties" ma:root="true" ma:fieldsID="15bcdd115aa9bdedc59866bac2e7c3e6" ns1:_="" ns2:_="" ns3:_="">
    <xsd:import namespace="http://schemas.microsoft.com/sharepoint/v3"/>
    <xsd:import namespace="82ff9d9b-d3fc-4aad-bc42-9949ee83b815"/>
    <xsd:import namespace="b571406c-93ed-4746-b62b-c2071c187f04"/>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e5d1d700-756f-4afc-8e75-0b0244b68add}" ma:internalName="TaxCatchAll" ma:showField="CatchAllData"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e5d1d700-756f-4afc-8e75-0b0244b68add}" ma:internalName="TaxCatchAllLabel" ma:readOnly="true" ma:showField="CatchAllDataLabel"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71406c-93ed-4746-b62b-c2071c187f04"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7E31F-7294-4373-B04C-276BD2619693}">
  <ds:schemaRefs>
    <ds:schemaRef ds:uri="http://schemas.microsoft.com/sharepoint/events"/>
  </ds:schemaRefs>
</ds:datastoreItem>
</file>

<file path=customXml/itemProps2.xml><?xml version="1.0" encoding="utf-8"?>
<ds:datastoreItem xmlns:ds="http://schemas.openxmlformats.org/officeDocument/2006/customXml" ds:itemID="{F920B5E2-5041-4CE8-BDAD-22887BEA9DF9}">
  <ds:schemaRefs>
    <ds:schemaRef ds:uri="http://schemas.microsoft.com/sharepoint/v3/contenttype/forms"/>
  </ds:schemaRefs>
</ds:datastoreItem>
</file>

<file path=customXml/itemProps3.xml><?xml version="1.0" encoding="utf-8"?>
<ds:datastoreItem xmlns:ds="http://schemas.openxmlformats.org/officeDocument/2006/customXml" ds:itemID="{C85F6164-F509-4972-A453-D0CD5B0FA574}">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b571406c-93ed-4746-b62b-c2071c187f04"/>
    <ds:schemaRef ds:uri="http://schemas.openxmlformats.org/package/2006/metadata/core-properties"/>
    <ds:schemaRef ds:uri="82ff9d9b-d3fc-4aad-bc42-9949ee83b815"/>
    <ds:schemaRef ds:uri="http://www.w3.org/XML/1998/namespace"/>
  </ds:schemaRefs>
</ds:datastoreItem>
</file>

<file path=customXml/itemProps4.xml><?xml version="1.0" encoding="utf-8"?>
<ds:datastoreItem xmlns:ds="http://schemas.openxmlformats.org/officeDocument/2006/customXml" ds:itemID="{452A52FC-6BE8-4A29-A83C-F1EFD262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b571406c-93ed-4746-b62b-c2071c18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E87949-3256-4B36-A5D9-6F2891F1743B}">
  <ds:schemaRefs>
    <ds:schemaRef ds:uri="Microsoft.SharePoint.Taxonomy.ContentTypeSync"/>
  </ds:schemaRefs>
</ds:datastoreItem>
</file>

<file path=customXml/itemProps6.xml><?xml version="1.0" encoding="utf-8"?>
<ds:datastoreItem xmlns:ds="http://schemas.openxmlformats.org/officeDocument/2006/customXml" ds:itemID="{E961F37F-32D9-4F64-96D2-127A3687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Adrian</dc:creator>
  <cp:lastModifiedBy>Wu, Bianca</cp:lastModifiedBy>
  <cp:revision>2</cp:revision>
  <cp:lastPrinted>2019-06-26T01:42:00Z</cp:lastPrinted>
  <dcterms:created xsi:type="dcterms:W3CDTF">2022-06-09T23:13:00Z</dcterms:created>
  <dcterms:modified xsi:type="dcterms:W3CDTF">2022-06-09T23:13:00Z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WSFooter">
    <vt:lpwstr>43114336</vt:lpwstr>
  </property>
  <property fmtid="{D5CDD505-2E9C-101B-9397-08002B2CF9AE}" pid="7" name="Template Filename">
    <vt:lpwstr/>
  </property>
  <property fmtid="{D5CDD505-2E9C-101B-9397-08002B2CF9AE}" pid="8" name="TaxKeyword">
    <vt:lpwstr/>
  </property>
  <property fmtid="{D5CDD505-2E9C-101B-9397-08002B2CF9AE}" pid="9" name="AbtEntity">
    <vt:lpwstr>2;#Department of Finance|fd660e8f-8f31-49bd-92a3-d31d4da31afe</vt:lpwstr>
  </property>
  <property fmtid="{D5CDD505-2E9C-101B-9397-08002B2CF9AE}" pid="10" name="ContentTypeId">
    <vt:lpwstr>0x010100B321FEA60C5BA343A52BC94EC00ABC9E07002FC7A55776FD494EA87BB2F51956BADD</vt:lpwstr>
  </property>
  <property fmtid="{D5CDD505-2E9C-101B-9397-08002B2CF9AE}" pid="11" name="OrgUnit">
    <vt:lpwstr>1;#Annual Appropriations|ebaccee2-17d0-4140-b272-ef935f9ee95f</vt:lpwstr>
  </property>
  <property fmtid="{D5CDD505-2E9C-101B-9397-08002B2CF9AE}" pid="12" name="_dlc_DocIdItemGuid">
    <vt:lpwstr>bbe796bc-a9f4-423c-a016-afac46aaabdf</vt:lpwstr>
  </property>
  <property fmtid="{D5CDD505-2E9C-101B-9397-08002B2CF9AE}" pid="13" name="InitiatingEntity">
    <vt:lpwstr>2;#Department of Finance|fd660e8f-8f31-49bd-92a3-d31d4da31afe</vt:lpwstr>
  </property>
  <property fmtid="{D5CDD505-2E9C-101B-9397-08002B2CF9AE}" pid="14" name="Function and Activity">
    <vt:lpwstr/>
  </property>
</Properties>
</file>