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8C" w:rsidRPr="0014538C" w:rsidRDefault="0014538C" w:rsidP="0014538C">
      <w:pPr>
        <w:widowControl w:val="0"/>
        <w:rPr>
          <w:rFonts w:eastAsia="Times New Roman" w:cs="Times New Roman"/>
          <w:b/>
          <w:szCs w:val="24"/>
          <w:lang w:val="en-AU" w:eastAsia="en-GB"/>
        </w:rPr>
      </w:pPr>
      <w:bookmarkStart w:id="0" w:name="_GoBack"/>
      <w:bookmarkEnd w:id="0"/>
      <w:r w:rsidRPr="0014538C">
        <w:rPr>
          <w:rFonts w:eastAsia="Times New Roman" w:cs="Times New Roman"/>
          <w:b/>
          <w:szCs w:val="24"/>
          <w:lang w:val="en-AU" w:eastAsia="en-GB"/>
        </w:rPr>
        <w:t>1.</w:t>
      </w:r>
      <w:r w:rsidRPr="0014538C">
        <w:rPr>
          <w:rFonts w:eastAsia="Times New Roman" w:cs="Times New Roman"/>
          <w:b/>
          <w:szCs w:val="24"/>
          <w:lang w:val="en-AU" w:eastAsia="en-GB"/>
        </w:rPr>
        <w:tab/>
        <w:t>Authority</w:t>
      </w:r>
    </w:p>
    <w:p w:rsidR="0014538C" w:rsidRPr="0014538C" w:rsidRDefault="0014538C" w:rsidP="0014538C">
      <w:pPr>
        <w:widowControl w:val="0"/>
        <w:rPr>
          <w:rFonts w:eastAsia="Times New Roman" w:cs="Times New Roman"/>
          <w:szCs w:val="24"/>
          <w:lang w:val="en-AU" w:eastAsia="en-GB"/>
        </w:rPr>
      </w:pPr>
    </w:p>
    <w:p w:rsidR="0014538C" w:rsidRPr="0014538C" w:rsidRDefault="0014538C" w:rsidP="0014538C">
      <w:pPr>
        <w:autoSpaceDE w:val="0"/>
        <w:autoSpaceDN w:val="0"/>
        <w:adjustRightInd w:val="0"/>
        <w:rPr>
          <w:rFonts w:eastAsia="Calibri" w:cs="Arial"/>
          <w:bCs/>
          <w:lang w:val="en-AU"/>
        </w:rPr>
      </w:pPr>
      <w:r w:rsidRPr="0014538C">
        <w:rPr>
          <w:rFonts w:eastAsia="Calibri" w:cs="Arial"/>
          <w:bCs/>
          <w:lang w:val="en-AU"/>
        </w:rPr>
        <w:t xml:space="preserve">Section 13 of the </w:t>
      </w:r>
      <w:r w:rsidRPr="0014538C">
        <w:rPr>
          <w:rFonts w:eastAsia="Calibri" w:cs="Arial"/>
          <w:bCs/>
          <w:i/>
          <w:lang w:val="en-AU"/>
        </w:rPr>
        <w:t>Food Standards Australia New Zealand Act 1991</w:t>
      </w:r>
      <w:r w:rsidRPr="0014538C">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14538C">
        <w:rPr>
          <w:rFonts w:eastAsia="Calibri" w:cs="Arial"/>
          <w:bCs/>
          <w:i/>
          <w:lang w:val="en-AU"/>
        </w:rPr>
        <w:t>Australia New Zealand Food Standards Code</w:t>
      </w:r>
      <w:r w:rsidRPr="0014538C">
        <w:rPr>
          <w:rFonts w:eastAsia="Calibri" w:cs="Arial"/>
          <w:bCs/>
          <w:lang w:val="en-AU"/>
        </w:rPr>
        <w:t xml:space="preserve"> (the Code).</w:t>
      </w:r>
    </w:p>
    <w:p w:rsidR="0014538C" w:rsidRPr="0014538C" w:rsidRDefault="0014538C" w:rsidP="0014538C">
      <w:pPr>
        <w:autoSpaceDE w:val="0"/>
        <w:autoSpaceDN w:val="0"/>
        <w:adjustRightInd w:val="0"/>
        <w:rPr>
          <w:rFonts w:eastAsia="Calibri" w:cs="Arial"/>
          <w:bCs/>
          <w:lang w:val="en-AU"/>
        </w:rPr>
      </w:pPr>
    </w:p>
    <w:p w:rsidR="0014538C" w:rsidRPr="0014538C" w:rsidRDefault="0014538C" w:rsidP="0014538C">
      <w:pPr>
        <w:autoSpaceDE w:val="0"/>
        <w:autoSpaceDN w:val="0"/>
        <w:adjustRightInd w:val="0"/>
        <w:rPr>
          <w:rFonts w:eastAsia="Calibri" w:cs="Arial"/>
          <w:bCs/>
          <w:lang w:val="en-AU"/>
        </w:rPr>
      </w:pPr>
      <w:r w:rsidRPr="0014538C">
        <w:rPr>
          <w:rFonts w:eastAsia="Calibri" w:cs="Arial"/>
          <w:bCs/>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rsidR="0014538C" w:rsidRPr="0014538C" w:rsidRDefault="0014538C" w:rsidP="0014538C">
      <w:pPr>
        <w:autoSpaceDE w:val="0"/>
        <w:autoSpaceDN w:val="0"/>
        <w:adjustRightInd w:val="0"/>
        <w:rPr>
          <w:rFonts w:eastAsia="Calibri" w:cs="Arial"/>
          <w:bCs/>
          <w:lang w:val="en-AU"/>
        </w:rPr>
      </w:pPr>
    </w:p>
    <w:p w:rsidR="0014538C" w:rsidRPr="0014538C" w:rsidRDefault="0014538C" w:rsidP="0014538C">
      <w:pPr>
        <w:autoSpaceDE w:val="0"/>
        <w:autoSpaceDN w:val="0"/>
        <w:adjustRightInd w:val="0"/>
        <w:rPr>
          <w:rFonts w:eastAsia="Calibri" w:cs="Arial"/>
          <w:bCs/>
          <w:lang w:val="en-AU"/>
        </w:rPr>
      </w:pPr>
      <w:r w:rsidRPr="0014538C">
        <w:rPr>
          <w:rFonts w:eastAsia="Calibri" w:cs="Arial"/>
          <w:bCs/>
          <w:lang w:val="en-AU"/>
        </w:rPr>
        <w:t xml:space="preserve">The Authority accepted Application A1230 which seeks to </w:t>
      </w:r>
      <w:r w:rsidRPr="0014538C">
        <w:rPr>
          <w:rFonts w:eastAsia="Times New Roman" w:cs="Arial"/>
          <w:szCs w:val="24"/>
          <w:lang w:bidi="en-US"/>
        </w:rPr>
        <w:t>amend Standard 2.9.5 to regulate the use of very low energy foods as f</w:t>
      </w:r>
      <w:r w:rsidRPr="0014538C">
        <w:rPr>
          <w:rFonts w:eastAsia="Times New Roman" w:cs="Times New Roman"/>
          <w:lang w:bidi="en-US"/>
        </w:rPr>
        <w:t>ood for special medical purposes (</w:t>
      </w:r>
      <w:r w:rsidRPr="0014538C">
        <w:rPr>
          <w:rFonts w:eastAsia="Times New Roman" w:cs="Arial"/>
          <w:szCs w:val="24"/>
          <w:lang w:bidi="en-US"/>
        </w:rPr>
        <w:t>FSMP) in accordance with the Code</w:t>
      </w:r>
      <w:r w:rsidRPr="0014538C">
        <w:rPr>
          <w:rFonts w:eastAsia="Calibri" w:cs="Arial"/>
          <w:bCs/>
          <w:lang w:val="en-AU"/>
        </w:rPr>
        <w:t xml:space="preserve">. Very low energy foods are </w:t>
      </w:r>
      <w:r w:rsidRPr="0014538C">
        <w:rPr>
          <w:rFonts w:eastAsia="Times New Roman" w:cs="Arial"/>
          <w:szCs w:val="24"/>
          <w:lang w:bidi="en-US"/>
        </w:rPr>
        <w:t xml:space="preserve">foods </w:t>
      </w:r>
      <w:r w:rsidRPr="0014538C">
        <w:rPr>
          <w:rFonts w:eastAsia="Times New Roman" w:cs="Times New Roman"/>
          <w:szCs w:val="24"/>
          <w:lang w:val="en-AU" w:bidi="en-US"/>
        </w:rPr>
        <w:t xml:space="preserve">that are </w:t>
      </w:r>
      <w:r w:rsidRPr="0014538C">
        <w:rPr>
          <w:rFonts w:eastAsia="Times New Roman" w:cs="Times New Roman"/>
          <w:szCs w:val="24"/>
          <w:lang w:bidi="en-US"/>
        </w:rPr>
        <w:t>specially formulated for the dietary management of overweight and obesity</w:t>
      </w:r>
      <w:r w:rsidRPr="0014538C">
        <w:rPr>
          <w:rFonts w:eastAsia="Times New Roman" w:cs="Times New Roman"/>
          <w:szCs w:val="24"/>
          <w:lang w:val="en-AU" w:bidi="en-US"/>
        </w:rPr>
        <w:t xml:space="preserve"> and that are sold</w:t>
      </w:r>
      <w:r w:rsidRPr="0014538C">
        <w:rPr>
          <w:rFonts w:eastAsia="Times New Roman" w:cs="Times New Roman"/>
          <w:szCs w:val="24"/>
          <w:lang w:bidi="en-US"/>
        </w:rPr>
        <w:t xml:space="preserve"> </w:t>
      </w:r>
      <w:r w:rsidRPr="0014538C">
        <w:rPr>
          <w:rFonts w:eastAsia="Times New Roman" w:cs="Times New Roman"/>
          <w:szCs w:val="24"/>
          <w:lang w:val="en-AU" w:bidi="en-US"/>
        </w:rPr>
        <w:t xml:space="preserve">to form part of a </w:t>
      </w:r>
      <w:r w:rsidRPr="0014538C">
        <w:rPr>
          <w:rFonts w:eastAsia="Times New Roman" w:cs="Times New Roman"/>
          <w:szCs w:val="24"/>
          <w:lang w:bidi="en-US"/>
        </w:rPr>
        <w:t xml:space="preserve">very low energy diet; that is, a diet compromised of </w:t>
      </w:r>
      <w:r w:rsidRPr="0014538C">
        <w:rPr>
          <w:rFonts w:eastAsia="Calibri" w:cs="Arial"/>
          <w:bCs/>
          <w:lang w:val="en-AU"/>
        </w:rPr>
        <w:t xml:space="preserve">very low energy foods </w:t>
      </w:r>
      <w:r w:rsidRPr="0014538C">
        <w:rPr>
          <w:rFonts w:eastAsia="Times New Roman" w:cs="Times New Roman"/>
          <w:szCs w:val="24"/>
          <w:lang w:bidi="en-US"/>
        </w:rPr>
        <w:t xml:space="preserve">which, together, provide the sole source of nutrition when consumed according to the manufacturer’s directions for use. </w:t>
      </w:r>
      <w:r w:rsidRPr="0014538C">
        <w:rPr>
          <w:rFonts w:eastAsia="Calibri" w:cs="Arial"/>
          <w:bCs/>
          <w:lang w:val="en-AU"/>
        </w:rPr>
        <w:t xml:space="preserve">The Authority considered the application in accordance with Division 1 of Part 3 and has approved a draft variation. </w:t>
      </w:r>
    </w:p>
    <w:p w:rsidR="0014538C" w:rsidRPr="0014538C" w:rsidRDefault="0014538C" w:rsidP="0014538C">
      <w:pPr>
        <w:autoSpaceDE w:val="0"/>
        <w:autoSpaceDN w:val="0"/>
        <w:adjustRightInd w:val="0"/>
        <w:rPr>
          <w:rFonts w:eastAsia="Calibri" w:cs="Arial"/>
          <w:bCs/>
          <w:lang w:val="en-AU"/>
        </w:rPr>
      </w:pPr>
    </w:p>
    <w:p w:rsidR="0014538C" w:rsidRPr="0014538C" w:rsidRDefault="0014538C" w:rsidP="0014538C">
      <w:pPr>
        <w:autoSpaceDE w:val="0"/>
        <w:autoSpaceDN w:val="0"/>
        <w:adjustRightInd w:val="0"/>
        <w:rPr>
          <w:rFonts w:eastAsia="Calibri" w:cs="Arial"/>
          <w:bCs/>
          <w:lang w:val="en-AU"/>
        </w:rPr>
      </w:pPr>
      <w:r w:rsidRPr="0014538C">
        <w:rPr>
          <w:rFonts w:eastAsia="Calibri" w:cs="Arial"/>
          <w:bCs/>
          <w:lang w:val="en-AU"/>
        </w:rPr>
        <w:t xml:space="preserve">Following consideration by the Food Ministers’ Meeting, section 92 of the FSANZ Act stipulates that the Authority must publish a notice about the standard or draft variation of a standard. </w:t>
      </w:r>
    </w:p>
    <w:p w:rsidR="0014538C" w:rsidRPr="0014538C" w:rsidRDefault="0014538C" w:rsidP="0014538C">
      <w:pPr>
        <w:autoSpaceDE w:val="0"/>
        <w:autoSpaceDN w:val="0"/>
        <w:adjustRightInd w:val="0"/>
        <w:rPr>
          <w:rFonts w:eastAsia="Calibri" w:cs="Arial"/>
          <w:bCs/>
          <w:lang w:val="en-AU"/>
        </w:rPr>
      </w:pPr>
    </w:p>
    <w:p w:rsidR="0014538C" w:rsidRPr="0014538C" w:rsidRDefault="0014538C" w:rsidP="0014538C">
      <w:pPr>
        <w:autoSpaceDE w:val="0"/>
        <w:autoSpaceDN w:val="0"/>
        <w:adjustRightInd w:val="0"/>
        <w:rPr>
          <w:rFonts w:eastAsia="Calibri" w:cs="Arial"/>
          <w:b/>
          <w:bCs/>
          <w:i/>
          <w:lang w:val="en-AU"/>
        </w:rPr>
      </w:pPr>
      <w:r w:rsidRPr="0014538C">
        <w:rPr>
          <w:rFonts w:eastAsia="Calibri" w:cs="Arial"/>
          <w:b/>
          <w:bCs/>
          <w:i/>
          <w:lang w:val="en-AU"/>
        </w:rPr>
        <w:t>Variation will be a legislative instrument</w:t>
      </w:r>
    </w:p>
    <w:p w:rsidR="0014538C" w:rsidRPr="0014538C" w:rsidRDefault="0014538C" w:rsidP="0014538C">
      <w:pPr>
        <w:widowControl w:val="0"/>
        <w:rPr>
          <w:rFonts w:eastAsia="Calibri" w:cs="Arial"/>
          <w:lang w:val="en-AU"/>
        </w:rPr>
      </w:pPr>
    </w:p>
    <w:p w:rsidR="0014538C" w:rsidRPr="0014538C" w:rsidRDefault="0014538C" w:rsidP="0014538C">
      <w:pPr>
        <w:widowControl w:val="0"/>
        <w:rPr>
          <w:rFonts w:eastAsia="Times New Roman" w:cs="Arial"/>
        </w:rPr>
      </w:pPr>
      <w:r w:rsidRPr="0014538C">
        <w:rPr>
          <w:rFonts w:eastAsia="Times New Roman" w:cs="Arial"/>
          <w:szCs w:val="24"/>
          <w:lang w:bidi="en-US"/>
        </w:rPr>
        <w:t xml:space="preserve">The approved draft variation will be a legislative instrument for the purposes of the </w:t>
      </w:r>
      <w:r w:rsidRPr="0014538C">
        <w:rPr>
          <w:rFonts w:eastAsia="Times New Roman" w:cs="Arial"/>
          <w:i/>
          <w:iCs/>
          <w:szCs w:val="24"/>
          <w:lang w:bidi="en-US"/>
        </w:rPr>
        <w:t>Legislation Act 2003</w:t>
      </w:r>
      <w:r w:rsidRPr="0014538C">
        <w:rPr>
          <w:rFonts w:eastAsia="Times New Roman" w:cs="Arial"/>
          <w:szCs w:val="24"/>
          <w:lang w:bidi="en-US"/>
        </w:rPr>
        <w:t>. See section 94 of the FSANZ Act. Once made, the draft approved variation will be publicly available on the Federal Register of Legislation (</w:t>
      </w:r>
      <w:hyperlink r:id="rId9" w:history="1">
        <w:r w:rsidRPr="0014538C">
          <w:rPr>
            <w:rFonts w:eastAsia="Times New Roman" w:cs="Arial"/>
            <w:color w:val="3333FF"/>
            <w:szCs w:val="24"/>
            <w:u w:val="single"/>
            <w:lang w:bidi="en-US"/>
          </w:rPr>
          <w:t>www.legislation.gov.au</w:t>
        </w:r>
      </w:hyperlink>
      <w:r w:rsidRPr="0014538C">
        <w:rPr>
          <w:rFonts w:eastAsia="Times New Roman" w:cs="Arial"/>
          <w:szCs w:val="24"/>
          <w:lang w:bidi="en-US"/>
        </w:rPr>
        <w:t>).</w:t>
      </w:r>
    </w:p>
    <w:p w:rsidR="0014538C" w:rsidRPr="0014538C" w:rsidRDefault="0014538C" w:rsidP="0014538C">
      <w:pPr>
        <w:widowControl w:val="0"/>
        <w:rPr>
          <w:rFonts w:eastAsia="Times New Roman" w:cs="Arial"/>
          <w:szCs w:val="24"/>
          <w:lang w:bidi="en-US"/>
        </w:rPr>
      </w:pPr>
    </w:p>
    <w:p w:rsidR="0014538C" w:rsidRPr="0014538C" w:rsidRDefault="0014538C" w:rsidP="0014538C">
      <w:pPr>
        <w:widowControl w:val="0"/>
        <w:rPr>
          <w:rFonts w:eastAsia="Times New Roman" w:cs="Arial"/>
          <w:szCs w:val="24"/>
          <w:lang w:bidi="en-US"/>
        </w:rPr>
      </w:pPr>
      <w:r w:rsidRPr="0014538C">
        <w:rPr>
          <w:rFonts w:eastAsia="Times New Roman" w:cs="Arial"/>
          <w:szCs w:val="24"/>
          <w:lang w:bidi="en-US"/>
        </w:rPr>
        <w:t xml:space="preserve">The variation will not be subject to the disallowance or sunsetting provisions of the </w:t>
      </w:r>
      <w:r w:rsidRPr="0014538C">
        <w:rPr>
          <w:rFonts w:eastAsia="Times New Roman" w:cs="Arial"/>
          <w:i/>
          <w:iCs/>
          <w:szCs w:val="24"/>
          <w:lang w:bidi="en-US"/>
        </w:rPr>
        <w:t xml:space="preserve">Legislation Act 2003. </w:t>
      </w:r>
      <w:r w:rsidRPr="0014538C">
        <w:rPr>
          <w:rFonts w:eastAsia="Times New Roman" w:cs="Arial"/>
          <w:szCs w:val="24"/>
          <w:lang w:bidi="en-US"/>
        </w:rPr>
        <w:t>Subsections</w:t>
      </w:r>
      <w:r w:rsidRPr="0014538C">
        <w:rPr>
          <w:rFonts w:eastAsia="Times New Roman" w:cs="Arial"/>
          <w:i/>
          <w:iCs/>
          <w:szCs w:val="24"/>
          <w:lang w:bidi="en-US"/>
        </w:rPr>
        <w:t xml:space="preserve"> </w:t>
      </w:r>
      <w:r w:rsidRPr="0014538C">
        <w:rPr>
          <w:rFonts w:eastAsia="Times New Roman" w:cs="Arial"/>
          <w:szCs w:val="24"/>
          <w:lang w:bidi="en-US"/>
        </w:rPr>
        <w:t>44(1) and 54(1) of that Act</w:t>
      </w:r>
      <w:r w:rsidRPr="0014538C">
        <w:rPr>
          <w:rFonts w:eastAsia="Times New Roman" w:cs="Arial"/>
          <w:i/>
          <w:iCs/>
          <w:szCs w:val="24"/>
          <w:lang w:bidi="en-US"/>
        </w:rPr>
        <w:t xml:space="preserve"> </w:t>
      </w:r>
      <w:r w:rsidRPr="0014538C">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14538C">
        <w:rPr>
          <w:rFonts w:eastAsia="Times New Roman" w:cs="Arial"/>
          <w:i/>
          <w:iCs/>
          <w:szCs w:val="24"/>
          <w:lang w:bidi="en-US"/>
        </w:rPr>
        <w:t>Legislation (Exemptions and other Matters) Regulation 2015</w:t>
      </w:r>
      <w:r w:rsidRPr="0014538C">
        <w:rPr>
          <w:rFonts w:eastAsia="Times New Roman" w:cs="Arial"/>
          <w:szCs w:val="24"/>
          <w:lang w:bidi="en-US"/>
        </w:rPr>
        <w:t xml:space="preserve"> </w:t>
      </w:r>
      <w:r w:rsidRPr="0014538C">
        <w:rPr>
          <w:rFonts w:eastAsia="Times New Roman" w:cs="Arial"/>
          <w:szCs w:val="24"/>
          <w:lang w:val="en" w:bidi="en-US"/>
        </w:rPr>
        <w:t xml:space="preserve">also exempts from sunsetting legislative instruments </w:t>
      </w:r>
      <w:r w:rsidRPr="0014538C">
        <w:rPr>
          <w:rFonts w:eastAsia="Times New Roman" w:cs="Arial"/>
          <w:szCs w:val="24"/>
          <w:shd w:val="clear" w:color="auto" w:fill="FFFFFF"/>
          <w:lang w:bidi="en-US"/>
        </w:rPr>
        <w:t xml:space="preserve">a primary purpose of which is to </w:t>
      </w:r>
      <w:r w:rsidRPr="0014538C">
        <w:rPr>
          <w:rFonts w:eastAsia="Times New Roman" w:cs="Arial"/>
          <w:szCs w:val="24"/>
          <w:lang w:bidi="en-US"/>
        </w:rPr>
        <w:t>give effect to an international obligation of Australia.</w:t>
      </w:r>
    </w:p>
    <w:p w:rsidR="0014538C" w:rsidRPr="0014538C" w:rsidRDefault="0014538C" w:rsidP="0014538C">
      <w:pPr>
        <w:widowControl w:val="0"/>
        <w:rPr>
          <w:rFonts w:eastAsia="Times New Roman" w:cs="Arial"/>
          <w:color w:val="0000CC"/>
          <w:szCs w:val="24"/>
          <w:lang w:bidi="en-US"/>
        </w:rPr>
      </w:pPr>
    </w:p>
    <w:p w:rsidR="0014538C" w:rsidRPr="0014538C" w:rsidRDefault="0014538C" w:rsidP="0014538C">
      <w:pPr>
        <w:widowControl w:val="0"/>
        <w:rPr>
          <w:rFonts w:eastAsia="Times New Roman" w:cs="Arial"/>
          <w:szCs w:val="24"/>
          <w:lang w:val="en-AU" w:bidi="en-US"/>
        </w:rPr>
      </w:pPr>
      <w:r w:rsidRPr="0014538C">
        <w:rPr>
          <w:rFonts w:eastAsia="Times New Roman" w:cs="Arial"/>
          <w:szCs w:val="24"/>
          <w:lang w:bidi="en-US"/>
        </w:rPr>
        <w:t xml:space="preserve">The </w:t>
      </w:r>
      <w:r w:rsidRPr="0014538C">
        <w:rPr>
          <w:rFonts w:eastAsia="Times New Roman" w:cs="Arial"/>
          <w:szCs w:val="24"/>
          <w:lang w:val="en-AU" w:bidi="en-US"/>
        </w:rPr>
        <w:t>FSANZ Act</w:t>
      </w:r>
      <w:r w:rsidRPr="0014538C">
        <w:rPr>
          <w:rFonts w:eastAsia="Times New Roman" w:cs="Arial"/>
          <w:i/>
          <w:iCs/>
          <w:szCs w:val="24"/>
          <w:lang w:val="en-AU" w:bidi="en-US"/>
        </w:rPr>
        <w:t xml:space="preserve"> </w:t>
      </w:r>
      <w:r w:rsidRPr="0014538C">
        <w:rPr>
          <w:rFonts w:eastAsia="Times New Roman" w:cs="Arial"/>
          <w:szCs w:val="24"/>
          <w:lang w:val="en-AU" w:bidi="en-US"/>
        </w:rPr>
        <w:t xml:space="preserve">gives effect to </w:t>
      </w:r>
      <w:r w:rsidRPr="0014538C">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14538C">
        <w:rPr>
          <w:rFonts w:eastAsia="Times New Roman" w:cs="Arial"/>
          <w:szCs w:val="24"/>
          <w:lang w:val="en-AU" w:bidi="en-US"/>
        </w:rPr>
        <w:t>That Act also</w:t>
      </w:r>
      <w:r w:rsidRPr="0014538C">
        <w:rPr>
          <w:rFonts w:eastAsia="Times New Roman" w:cs="Arial"/>
          <w:i/>
          <w:iCs/>
          <w:szCs w:val="24"/>
          <w:lang w:val="en-AU" w:bidi="en-US"/>
        </w:rPr>
        <w:t xml:space="preserve"> </w:t>
      </w:r>
      <w:r w:rsidRPr="0014538C">
        <w:rPr>
          <w:rFonts w:eastAsia="Times New Roman" w:cs="Arial"/>
          <w:szCs w:val="24"/>
          <w:lang w:val="en-AU" w:bidi="en-US"/>
        </w:rPr>
        <w:t xml:space="preserve">gives effect to Australia’s obligations under an international agreement between Australia and New Zealand. For these purposes, the Act </w:t>
      </w:r>
      <w:r w:rsidRPr="0014538C">
        <w:rPr>
          <w:rFonts w:eastAsia="Times New Roman" w:cs="Arial"/>
          <w:szCs w:val="24"/>
          <w:lang w:bidi="en-US"/>
        </w:rPr>
        <w:t xml:space="preserve">establishes the Authority to </w:t>
      </w:r>
      <w:r w:rsidRPr="0014538C">
        <w:rPr>
          <w:rFonts w:eastAsia="Times New Roman" w:cs="Arial"/>
          <w:szCs w:val="24"/>
          <w:lang w:val="en-AU" w:bidi="en-US"/>
        </w:rPr>
        <w:t xml:space="preserve">develop food standards </w:t>
      </w:r>
      <w:r w:rsidRPr="0014538C">
        <w:rPr>
          <w:rFonts w:eastAsia="Times New Roman" w:cs="Arial"/>
          <w:szCs w:val="24"/>
          <w:lang w:bidi="en-US"/>
        </w:rPr>
        <w:t xml:space="preserve">for consideration and endorsement by the Food Ministers Meeting (FMM). The FMM is established under the Food Regulation Agreement and the </w:t>
      </w:r>
      <w:r w:rsidRPr="0014538C">
        <w:rPr>
          <w:rFonts w:eastAsia="Times New Roman" w:cs="Arial"/>
          <w:szCs w:val="24"/>
          <w:lang w:val="en-AU" w:bidi="en-US"/>
        </w:rPr>
        <w:t>international agreement between Australia and New Zealand</w:t>
      </w:r>
      <w:r w:rsidRPr="0014538C">
        <w:rPr>
          <w:rFonts w:eastAsia="Times New Roman" w:cs="Arial"/>
          <w:szCs w:val="24"/>
          <w:lang w:bidi="en-US"/>
        </w:rPr>
        <w:t xml:space="preserve">, and consists of New Zealand, Commonwealth and State/Territory members. If endorsed by the FMM, </w:t>
      </w:r>
      <w:r w:rsidRPr="0014538C">
        <w:rPr>
          <w:rFonts w:eastAsia="Times New Roman" w:cs="Arial"/>
          <w:szCs w:val="24"/>
          <w:lang w:val="en-AU" w:bidi="en-US"/>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rsidR="0014538C" w:rsidRPr="0014538C" w:rsidRDefault="0014538C" w:rsidP="0014538C">
      <w:pPr>
        <w:autoSpaceDE w:val="0"/>
        <w:autoSpaceDN w:val="0"/>
        <w:adjustRightInd w:val="0"/>
        <w:rPr>
          <w:rFonts w:eastAsia="Times New Roman" w:cs="Times New Roman"/>
          <w:szCs w:val="24"/>
          <w:lang w:val="en-AU" w:eastAsia="en-GB"/>
        </w:rPr>
      </w:pPr>
    </w:p>
    <w:p w:rsidR="0014538C" w:rsidRPr="0014538C" w:rsidRDefault="0014538C" w:rsidP="0014538C">
      <w:pPr>
        <w:widowControl w:val="0"/>
        <w:rPr>
          <w:rFonts w:eastAsia="Times New Roman" w:cs="Times New Roman"/>
          <w:b/>
          <w:szCs w:val="24"/>
          <w:lang w:val="en-AU" w:eastAsia="en-GB"/>
        </w:rPr>
      </w:pPr>
      <w:r w:rsidRPr="0014538C">
        <w:rPr>
          <w:rFonts w:eastAsia="Times New Roman" w:cs="Times New Roman"/>
          <w:b/>
          <w:szCs w:val="24"/>
          <w:lang w:val="en-AU" w:eastAsia="en-GB"/>
        </w:rPr>
        <w:lastRenderedPageBreak/>
        <w:t>2.</w:t>
      </w:r>
      <w:r w:rsidRPr="0014538C">
        <w:rPr>
          <w:rFonts w:eastAsia="Times New Roman" w:cs="Times New Roman"/>
          <w:b/>
          <w:szCs w:val="24"/>
          <w:lang w:val="en-AU" w:eastAsia="en-GB"/>
        </w:rPr>
        <w:tab/>
        <w:t xml:space="preserve">Purpose </w:t>
      </w:r>
    </w:p>
    <w:p w:rsidR="0014538C" w:rsidRPr="0014538C" w:rsidRDefault="0014538C" w:rsidP="0014538C">
      <w:pPr>
        <w:widowControl w:val="0"/>
        <w:rPr>
          <w:rFonts w:eastAsia="Times New Roman" w:cs="Times New Roman"/>
          <w:szCs w:val="24"/>
          <w:lang w:val="en-AU" w:eastAsia="en-GB"/>
        </w:rPr>
      </w:pPr>
    </w:p>
    <w:p w:rsidR="0014538C" w:rsidRPr="0014538C" w:rsidRDefault="0014538C" w:rsidP="0014538C">
      <w:pPr>
        <w:widowControl w:val="0"/>
        <w:rPr>
          <w:rFonts w:eastAsia="Times New Roman" w:cs="Times New Roman"/>
          <w:szCs w:val="24"/>
          <w:lang w:bidi="en-US"/>
        </w:rPr>
      </w:pPr>
      <w:r w:rsidRPr="0014538C">
        <w:rPr>
          <w:rFonts w:eastAsia="Times New Roman" w:cs="Times New Roman"/>
          <w:szCs w:val="24"/>
          <w:lang w:val="en-AU" w:eastAsia="en-GB"/>
        </w:rPr>
        <w:t xml:space="preserve">The Authority has approved a draft variation to the Code to amend Standards 1.1.2, 2.9.5, 2.9.6 and Schedule 29 to permit </w:t>
      </w:r>
      <w:r w:rsidRPr="0014538C">
        <w:rPr>
          <w:rFonts w:eastAsia="Times New Roman" w:cs="Times New Roman"/>
          <w:szCs w:val="24"/>
          <w:lang w:bidi="en-US"/>
        </w:rPr>
        <w:t>the use of very low energy foods as FSMP in accordance with the Code.</w:t>
      </w:r>
    </w:p>
    <w:p w:rsidR="0014538C" w:rsidRPr="0014538C" w:rsidRDefault="0014538C" w:rsidP="0014538C">
      <w:pPr>
        <w:widowControl w:val="0"/>
        <w:rPr>
          <w:rFonts w:eastAsia="Times New Roman" w:cs="Times New Roman"/>
          <w:szCs w:val="24"/>
          <w:lang w:val="en-AU" w:eastAsia="en-GB"/>
        </w:rPr>
      </w:pPr>
    </w:p>
    <w:p w:rsidR="0014538C" w:rsidRPr="0014538C" w:rsidRDefault="0014538C" w:rsidP="0014538C">
      <w:pPr>
        <w:widowControl w:val="0"/>
        <w:rPr>
          <w:rFonts w:eastAsia="Times New Roman" w:cs="Times New Roman"/>
          <w:b/>
          <w:szCs w:val="24"/>
          <w:lang w:val="en-AU" w:eastAsia="en-GB"/>
        </w:rPr>
      </w:pPr>
      <w:r w:rsidRPr="0014538C">
        <w:rPr>
          <w:rFonts w:eastAsia="Times New Roman" w:cs="Times New Roman"/>
          <w:b/>
          <w:szCs w:val="24"/>
          <w:lang w:val="en-AU" w:eastAsia="en-GB"/>
        </w:rPr>
        <w:t>3.</w:t>
      </w:r>
      <w:r w:rsidRPr="0014538C">
        <w:rPr>
          <w:rFonts w:eastAsia="Times New Roman" w:cs="Times New Roman"/>
          <w:b/>
          <w:szCs w:val="24"/>
          <w:lang w:val="en-AU" w:eastAsia="en-GB"/>
        </w:rPr>
        <w:tab/>
        <w:t>Documents incorporated by reference</w:t>
      </w:r>
    </w:p>
    <w:p w:rsidR="0014538C" w:rsidRPr="0014538C" w:rsidRDefault="0014538C" w:rsidP="0014538C">
      <w:pPr>
        <w:widowControl w:val="0"/>
        <w:rPr>
          <w:rFonts w:eastAsia="Times New Roman" w:cs="Times New Roman"/>
          <w:szCs w:val="24"/>
          <w:lang w:val="en-AU" w:eastAsia="en-GB"/>
        </w:rPr>
      </w:pPr>
    </w:p>
    <w:p w:rsidR="0014538C" w:rsidRPr="0014538C" w:rsidRDefault="0014538C" w:rsidP="0014538C">
      <w:pPr>
        <w:autoSpaceDE w:val="0"/>
        <w:autoSpaceDN w:val="0"/>
        <w:adjustRightInd w:val="0"/>
        <w:rPr>
          <w:rFonts w:eastAsia="Calibri" w:cs="Arial"/>
          <w:bCs/>
          <w:lang w:val="en-AU"/>
        </w:rPr>
      </w:pPr>
      <w:r w:rsidRPr="0014538C">
        <w:rPr>
          <w:rFonts w:eastAsia="Calibri" w:cs="Arial"/>
          <w:bCs/>
          <w:lang w:val="en-AU"/>
        </w:rPr>
        <w:t>The approved draft variation does incorporate a document by reference.</w:t>
      </w:r>
    </w:p>
    <w:p w:rsidR="0014538C" w:rsidRPr="0014538C" w:rsidRDefault="0014538C" w:rsidP="0014538C">
      <w:pPr>
        <w:autoSpaceDE w:val="0"/>
        <w:autoSpaceDN w:val="0"/>
        <w:adjustRightInd w:val="0"/>
        <w:rPr>
          <w:rFonts w:eastAsia="Calibri" w:cs="Arial"/>
          <w:bCs/>
          <w:lang w:val="en-AU"/>
        </w:rPr>
      </w:pPr>
    </w:p>
    <w:p w:rsidR="0014538C" w:rsidRPr="0014538C" w:rsidRDefault="0014538C" w:rsidP="0014538C">
      <w:pPr>
        <w:widowControl w:val="0"/>
        <w:tabs>
          <w:tab w:val="left" w:pos="1134"/>
        </w:tabs>
        <w:spacing w:before="60" w:after="60"/>
        <w:rPr>
          <w:rFonts w:eastAsia="Calibri" w:cs="Arial"/>
          <w:bCs/>
          <w:iCs/>
          <w:sz w:val="20"/>
          <w:lang w:val="en-AU" w:eastAsia="en-AU"/>
        </w:rPr>
      </w:pPr>
      <w:r w:rsidRPr="0014538C">
        <w:rPr>
          <w:rFonts w:eastAsia="Times New Roman" w:cs="Times New Roman"/>
          <w:lang w:bidi="en-US"/>
        </w:rPr>
        <w:t xml:space="preserve">New subsection 2.9.5—18(3) </w:t>
      </w:r>
      <w:r w:rsidRPr="0014538C">
        <w:rPr>
          <w:rFonts w:eastAsia="Calibri" w:cs="Arial"/>
          <w:iCs/>
          <w:lang w:eastAsia="en-AU"/>
        </w:rPr>
        <w:t xml:space="preserve">incorporates a method of calculating a </w:t>
      </w:r>
      <w:r w:rsidRPr="0014538C">
        <w:rPr>
          <w:rFonts w:eastAsia="Times New Roman" w:cs="Arial"/>
          <w:iCs/>
          <w:lang w:eastAsia="en-GB"/>
        </w:rPr>
        <w:t xml:space="preserve">protein digestibility corrected amino acid score </w:t>
      </w:r>
      <w:r w:rsidRPr="0014538C">
        <w:rPr>
          <w:rFonts w:eastAsia="Calibri" w:cs="Arial"/>
          <w:iCs/>
          <w:lang w:eastAsia="en-AU"/>
        </w:rPr>
        <w:t xml:space="preserve">by reference to a specific document that will be in force or existing at the commencement of the variation. The document is </w:t>
      </w:r>
      <w:r w:rsidRPr="0014538C">
        <w:rPr>
          <w:rFonts w:eastAsia="Times New Roman" w:cs="Times New Roman"/>
          <w:lang w:bidi="en-US"/>
        </w:rPr>
        <w:t>the Report of the Joint FAO/WHO Expert Consultation on Protein Quality Evaluation, Bethesda, MD USA, 4-8 December 1989, FAO Food and Nutrition Paper No. 51, Food and Agriculture Organisation of the United Nations, Rome, 1991</w:t>
      </w:r>
      <w:r w:rsidRPr="0014538C">
        <w:rPr>
          <w:rFonts w:eastAsia="Calibri" w:cs="Arial"/>
          <w:iCs/>
          <w:lang w:eastAsia="en-AU"/>
        </w:rPr>
        <w:t xml:space="preserve">. </w:t>
      </w:r>
      <w:r w:rsidRPr="0014538C">
        <w:rPr>
          <w:rFonts w:eastAsia="Times New Roman" w:cs="Times New Roman"/>
          <w:lang w:bidi="en-US"/>
        </w:rPr>
        <w:t xml:space="preserve">Subsection 2.9.5—18(3) provides that the </w:t>
      </w:r>
      <w:r w:rsidRPr="0014538C">
        <w:rPr>
          <w:rFonts w:eastAsia="Times New Roman" w:cs="Arial"/>
          <w:iCs/>
          <w:lang w:eastAsia="en-GB"/>
        </w:rPr>
        <w:t xml:space="preserve">protein digestibility corrected amino acid score </w:t>
      </w:r>
      <w:r w:rsidRPr="0014538C">
        <w:rPr>
          <w:rFonts w:eastAsia="Times New Roman" w:cs="Times New Roman"/>
          <w:lang w:bidi="en-US"/>
        </w:rPr>
        <w:t xml:space="preserve">required by paragraph 2.9.5 –18(1)(c) must be calculated and expressed in accordance with the method referred to on page 23 of that publication. </w:t>
      </w:r>
      <w:r w:rsidRPr="0014538C">
        <w:rPr>
          <w:rFonts w:eastAsia="Calibri" w:cs="Arial"/>
          <w:iCs/>
          <w:lang w:eastAsia="en-AU"/>
        </w:rPr>
        <w:t>This reference by incorporation is consistent with the current</w:t>
      </w:r>
      <w:r w:rsidRPr="0014538C">
        <w:rPr>
          <w:rFonts w:eastAsia="Calibri" w:cs="Arial"/>
          <w:bCs/>
          <w:iCs/>
          <w:lang w:eastAsia="en-AU"/>
        </w:rPr>
        <w:t xml:space="preserve"> </w:t>
      </w:r>
      <w:r w:rsidRPr="0014538C">
        <w:rPr>
          <w:rFonts w:eastAsia="Calibri" w:cs="Arial"/>
          <w:iCs/>
          <w:lang w:eastAsia="en-AU"/>
        </w:rPr>
        <w:t>practice in the Code</w:t>
      </w:r>
      <w:r w:rsidRPr="0014538C">
        <w:rPr>
          <w:rFonts w:eastAsia="Times New Roman" w:cs="Times New Roman"/>
          <w:szCs w:val="24"/>
          <w:lang w:val="en-AU" w:eastAsia="en-GB"/>
        </w:rPr>
        <w:t>.</w:t>
      </w:r>
    </w:p>
    <w:p w:rsidR="0014538C" w:rsidRPr="0014538C" w:rsidRDefault="0014538C" w:rsidP="0014538C">
      <w:pPr>
        <w:widowControl w:val="0"/>
        <w:rPr>
          <w:rFonts w:eastAsia="Times New Roman" w:cs="Times New Roman"/>
          <w:szCs w:val="24"/>
          <w:lang w:val="en-AU" w:eastAsia="en-GB"/>
        </w:rPr>
      </w:pPr>
    </w:p>
    <w:p w:rsidR="0014538C" w:rsidRPr="0014538C" w:rsidRDefault="0014538C" w:rsidP="0014538C">
      <w:pPr>
        <w:widowControl w:val="0"/>
        <w:rPr>
          <w:rFonts w:eastAsia="Times New Roman" w:cs="Times New Roman"/>
          <w:b/>
          <w:szCs w:val="24"/>
          <w:lang w:val="en-AU" w:eastAsia="en-GB"/>
        </w:rPr>
      </w:pPr>
      <w:r w:rsidRPr="0014538C">
        <w:rPr>
          <w:rFonts w:eastAsia="Times New Roman" w:cs="Times New Roman"/>
          <w:b/>
          <w:szCs w:val="24"/>
          <w:lang w:val="en-AU" w:eastAsia="en-GB"/>
        </w:rPr>
        <w:t>4.</w:t>
      </w:r>
      <w:r w:rsidRPr="0014538C">
        <w:rPr>
          <w:rFonts w:eastAsia="Times New Roman" w:cs="Times New Roman"/>
          <w:b/>
          <w:szCs w:val="24"/>
          <w:lang w:val="en-AU" w:eastAsia="en-GB"/>
        </w:rPr>
        <w:tab/>
        <w:t>Consultation</w:t>
      </w:r>
    </w:p>
    <w:p w:rsidR="0014538C" w:rsidRPr="0014538C" w:rsidRDefault="0014538C" w:rsidP="0014538C">
      <w:pPr>
        <w:widowControl w:val="0"/>
        <w:rPr>
          <w:rFonts w:eastAsia="Times New Roman" w:cs="Times New Roman"/>
          <w:szCs w:val="24"/>
          <w:lang w:val="en-AU" w:eastAsia="en-GB"/>
        </w:rPr>
      </w:pPr>
    </w:p>
    <w:p w:rsidR="0014538C" w:rsidRPr="0014538C" w:rsidRDefault="0014538C" w:rsidP="0014538C">
      <w:pPr>
        <w:widowControl w:val="0"/>
        <w:rPr>
          <w:rFonts w:eastAsia="Times New Roman" w:cs="Times New Roman"/>
          <w:lang w:bidi="en-US"/>
        </w:rPr>
      </w:pPr>
      <w:r w:rsidRPr="0014538C">
        <w:rPr>
          <w:rFonts w:eastAsia="Times New Roman" w:cs="Times New Roman"/>
          <w:lang w:bidi="en-US"/>
        </w:rPr>
        <w:t xml:space="preserve">In accordance with the procedure in Division 1 of Part 3 of the FSANZ Act, </w:t>
      </w:r>
      <w:r w:rsidRPr="0014538C">
        <w:rPr>
          <w:rFonts w:eastAsia="Calibri" w:cs="Arial"/>
          <w:bCs/>
          <w:lang w:val="en-AU"/>
        </w:rPr>
        <w:t>the Authority</w:t>
      </w:r>
      <w:r w:rsidRPr="0014538C">
        <w:rPr>
          <w:rFonts w:eastAsia="Times New Roman" w:cs="Times New Roman"/>
          <w:lang w:bidi="en-US"/>
        </w:rPr>
        <w:t xml:space="preserve">’s consideration of Application A1230 included one round of public consultation following an assessment and the preparation of a draft variation and associated assessment report. Submissions were called for on </w:t>
      </w:r>
      <w:r w:rsidRPr="0014538C">
        <w:rPr>
          <w:rFonts w:eastAsia="Times New Roman" w:cs="Times New Roman"/>
          <w:szCs w:val="24"/>
          <w:lang w:bidi="en-US"/>
        </w:rPr>
        <w:t xml:space="preserve">19 November 2021 </w:t>
      </w:r>
      <w:r w:rsidRPr="0014538C">
        <w:rPr>
          <w:rFonts w:eastAsia="Times New Roman" w:cs="Times New Roman"/>
          <w:lang w:bidi="en-US"/>
        </w:rPr>
        <w:t xml:space="preserve">for a four-week consultation period. </w:t>
      </w:r>
    </w:p>
    <w:p w:rsidR="0014538C" w:rsidRPr="0014538C" w:rsidRDefault="0014538C" w:rsidP="0014538C">
      <w:pPr>
        <w:widowControl w:val="0"/>
        <w:rPr>
          <w:rFonts w:eastAsia="Calibri" w:cs="Times New Roman"/>
          <w:lang w:val="en-AU"/>
        </w:rPr>
      </w:pPr>
    </w:p>
    <w:p w:rsidR="0014538C" w:rsidRPr="0014538C" w:rsidRDefault="0014538C" w:rsidP="0014538C">
      <w:pPr>
        <w:autoSpaceDE w:val="0"/>
        <w:autoSpaceDN w:val="0"/>
        <w:adjustRightInd w:val="0"/>
        <w:rPr>
          <w:rFonts w:eastAsia="Times New Roman" w:cs="Arial"/>
          <w:lang w:bidi="en-US"/>
        </w:rPr>
      </w:pPr>
      <w:r w:rsidRPr="0014538C">
        <w:rPr>
          <w:rFonts w:eastAsia="Calibri" w:cs="Arial"/>
          <w:bCs/>
          <w:lang w:val="en-AU"/>
        </w:rPr>
        <w:t>The Office of Best Practice Regulation (OBPR) granted FSANZ an exemption from the requirement to develop a Regulation Impact Statement (RIS) for this application (OBPR correspondence dated 14 May 2021, OBPR ID:44071). This exemption was provided as the OBPR assessed the impacts of this application to be below the threshold for a RIS.</w:t>
      </w:r>
      <w:r w:rsidRPr="0014538C">
        <w:rPr>
          <w:rFonts w:eastAsia="Times New Roman" w:cs="Times New Roman"/>
          <w:szCs w:val="24"/>
          <w:lang w:bidi="en-US"/>
        </w:rPr>
        <w:t xml:space="preserve"> </w:t>
      </w:r>
    </w:p>
    <w:p w:rsidR="0014538C" w:rsidRPr="0014538C" w:rsidRDefault="0014538C" w:rsidP="0014538C">
      <w:pPr>
        <w:widowControl w:val="0"/>
        <w:rPr>
          <w:rFonts w:eastAsia="Times New Roman" w:cs="Times New Roman"/>
          <w:color w:val="FF0000"/>
          <w:szCs w:val="24"/>
          <w:lang w:val="en-AU" w:eastAsia="en-GB"/>
        </w:rPr>
      </w:pPr>
    </w:p>
    <w:p w:rsidR="0014538C" w:rsidRPr="0014538C" w:rsidRDefault="0014538C" w:rsidP="0014538C">
      <w:pPr>
        <w:rPr>
          <w:rFonts w:eastAsia="Calibri" w:cs="Arial"/>
          <w:b/>
          <w:bCs/>
          <w:lang w:val="en-AU"/>
        </w:rPr>
      </w:pPr>
      <w:r w:rsidRPr="0014538C">
        <w:rPr>
          <w:rFonts w:eastAsia="Calibri" w:cs="Arial"/>
          <w:b/>
          <w:bCs/>
          <w:lang w:val="en-AU"/>
        </w:rPr>
        <w:t>5.</w:t>
      </w:r>
      <w:r w:rsidRPr="0014538C">
        <w:rPr>
          <w:rFonts w:eastAsia="Calibri" w:cs="Arial"/>
          <w:b/>
          <w:bCs/>
          <w:lang w:val="en-AU"/>
        </w:rPr>
        <w:tab/>
        <w:t>Statement of compatibility with human rights</w:t>
      </w:r>
    </w:p>
    <w:p w:rsidR="0014538C" w:rsidRPr="0014538C" w:rsidRDefault="0014538C" w:rsidP="0014538C">
      <w:pPr>
        <w:widowControl w:val="0"/>
        <w:rPr>
          <w:rFonts w:eastAsia="Calibri" w:cs="Times New Roman"/>
          <w:szCs w:val="24"/>
          <w:lang w:val="en-AU"/>
        </w:rPr>
      </w:pPr>
    </w:p>
    <w:p w:rsidR="0014538C" w:rsidRPr="0014538C" w:rsidRDefault="0014538C" w:rsidP="0014538C">
      <w:pPr>
        <w:widowControl w:val="0"/>
        <w:rPr>
          <w:rFonts w:eastAsia="Calibri" w:cs="Times New Roman"/>
          <w:szCs w:val="24"/>
          <w:lang w:val="en-AU"/>
        </w:rPr>
      </w:pPr>
      <w:r w:rsidRPr="0014538C">
        <w:rPr>
          <w:rFonts w:eastAsia="Calibri" w:cs="Times New Roman"/>
          <w:szCs w:val="24"/>
          <w:lang w:val="en-AU"/>
        </w:rPr>
        <w:t>This instrument is exempt from the requirements for a statement of compatibility with human rights as it is a non-disallowable instrument (see above).</w:t>
      </w:r>
    </w:p>
    <w:p w:rsidR="0014538C" w:rsidRPr="0014538C" w:rsidRDefault="0014538C" w:rsidP="0014538C">
      <w:pPr>
        <w:widowControl w:val="0"/>
        <w:rPr>
          <w:rFonts w:eastAsia="Calibri" w:cs="Times New Roman"/>
          <w:szCs w:val="24"/>
          <w:lang w:val="en-AU"/>
        </w:rPr>
      </w:pPr>
    </w:p>
    <w:p w:rsidR="0014538C" w:rsidRPr="0014538C" w:rsidRDefault="0014538C" w:rsidP="0014538C">
      <w:pPr>
        <w:widowControl w:val="0"/>
        <w:rPr>
          <w:rFonts w:eastAsia="Times New Roman" w:cs="Times New Roman"/>
          <w:b/>
          <w:szCs w:val="24"/>
          <w:lang w:val="en-AU" w:eastAsia="en-GB"/>
        </w:rPr>
      </w:pPr>
      <w:r w:rsidRPr="0014538C">
        <w:rPr>
          <w:rFonts w:eastAsia="Times New Roman" w:cs="Times New Roman"/>
          <w:b/>
          <w:szCs w:val="24"/>
          <w:lang w:bidi="en-US"/>
        </w:rPr>
        <w:t>6.</w:t>
      </w:r>
      <w:r w:rsidRPr="0014538C">
        <w:rPr>
          <w:rFonts w:eastAsia="Times New Roman" w:cs="Times New Roman"/>
          <w:b/>
          <w:szCs w:val="24"/>
          <w:lang w:bidi="en-US"/>
        </w:rPr>
        <w:tab/>
      </w:r>
      <w:r w:rsidRPr="0014538C">
        <w:rPr>
          <w:rFonts w:eastAsia="Times New Roman" w:cs="Times New Roman"/>
          <w:b/>
          <w:szCs w:val="24"/>
          <w:lang w:val="en-AU" w:eastAsia="en-GB"/>
        </w:rPr>
        <w:t>Variation</w:t>
      </w:r>
    </w:p>
    <w:p w:rsidR="0014538C" w:rsidRPr="0014538C" w:rsidRDefault="0014538C" w:rsidP="0014538C">
      <w:pPr>
        <w:widowControl w:val="0"/>
        <w:rPr>
          <w:rFonts w:eastAsia="Times New Roman" w:cs="Times New Roman"/>
          <w:b/>
          <w:szCs w:val="24"/>
          <w:lang w:bidi="en-US"/>
        </w:rPr>
      </w:pPr>
    </w:p>
    <w:p w:rsidR="0014538C" w:rsidRPr="0014538C" w:rsidRDefault="0014538C" w:rsidP="0014538C">
      <w:pPr>
        <w:widowControl w:val="0"/>
        <w:shd w:val="clear" w:color="auto" w:fill="FFFFFF"/>
        <w:rPr>
          <w:rFonts w:eastAsia="Times New Roman" w:cs="Arial"/>
          <w:lang w:bidi="en-US"/>
        </w:rPr>
      </w:pPr>
      <w:r w:rsidRPr="0014538C">
        <w:rPr>
          <w:rFonts w:eastAsia="Times New Roman" w:cs="Arial"/>
          <w:lang w:bidi="en-US"/>
        </w:rPr>
        <w:t>Items [1] to [4] in the Schedule of the approved draft variation make the following amendments to the Code.</w:t>
      </w:r>
    </w:p>
    <w:p w:rsidR="0014538C" w:rsidRPr="0014538C" w:rsidRDefault="0014538C" w:rsidP="0014538C">
      <w:pPr>
        <w:widowControl w:val="0"/>
        <w:shd w:val="clear" w:color="auto" w:fill="FFFFFF"/>
        <w:rPr>
          <w:rFonts w:eastAsia="Times New Roman" w:cs="Arial"/>
          <w:lang w:bidi="en-US"/>
        </w:rPr>
      </w:pPr>
    </w:p>
    <w:p w:rsidR="0014538C" w:rsidRPr="0014538C" w:rsidRDefault="0014538C" w:rsidP="0014538C">
      <w:pPr>
        <w:widowControl w:val="0"/>
        <w:shd w:val="clear" w:color="auto" w:fill="FFFFFF"/>
        <w:rPr>
          <w:rFonts w:eastAsia="Times New Roman" w:cs="Arial"/>
          <w:lang w:bidi="en-US"/>
        </w:rPr>
      </w:pPr>
    </w:p>
    <w:p w:rsidR="0014538C" w:rsidRPr="0014538C" w:rsidRDefault="0014538C" w:rsidP="0014538C">
      <w:pPr>
        <w:widowControl w:val="0"/>
        <w:shd w:val="clear" w:color="auto" w:fill="FFFFFF"/>
        <w:rPr>
          <w:rFonts w:eastAsia="Times New Roman" w:cs="Arial"/>
          <w:b/>
          <w:i/>
          <w:lang w:bidi="en-US"/>
        </w:rPr>
      </w:pPr>
    </w:p>
    <w:p w:rsidR="0014538C" w:rsidRPr="0014538C" w:rsidRDefault="0014538C" w:rsidP="0014538C">
      <w:pPr>
        <w:widowControl w:val="0"/>
        <w:shd w:val="clear" w:color="auto" w:fill="FFFFFF"/>
        <w:rPr>
          <w:rFonts w:eastAsia="Times New Roman" w:cs="Arial"/>
          <w:b/>
          <w:i/>
          <w:lang w:bidi="en-US"/>
        </w:rPr>
      </w:pPr>
      <w:r w:rsidRPr="0014538C">
        <w:rPr>
          <w:rFonts w:eastAsia="Times New Roman" w:cs="Arial"/>
          <w:b/>
          <w:i/>
          <w:lang w:bidi="en-US"/>
        </w:rPr>
        <w:t>Standard 1.1.2 – Definitions used throughout the Code</w:t>
      </w:r>
    </w:p>
    <w:p w:rsidR="0014538C" w:rsidRPr="0014538C" w:rsidRDefault="0014538C" w:rsidP="0014538C">
      <w:pPr>
        <w:widowControl w:val="0"/>
        <w:rPr>
          <w:rFonts w:eastAsia="Times New Roman" w:cs="Arial"/>
          <w:b/>
          <w:lang w:bidi="en-US"/>
        </w:rPr>
      </w:pPr>
    </w:p>
    <w:p w:rsidR="0014538C" w:rsidRPr="0014538C" w:rsidRDefault="0014538C" w:rsidP="0014538C">
      <w:pPr>
        <w:widowControl w:val="0"/>
        <w:rPr>
          <w:rFonts w:eastAsia="Times New Roman" w:cs="Arial"/>
          <w:i/>
          <w:lang w:bidi="en-US"/>
        </w:rPr>
      </w:pPr>
      <w:r w:rsidRPr="0014538C">
        <w:rPr>
          <w:rFonts w:eastAsia="Times New Roman" w:cs="Arial"/>
          <w:b/>
          <w:lang w:bidi="en-US"/>
        </w:rPr>
        <w:t xml:space="preserve">Item [1.1] </w:t>
      </w:r>
      <w:r w:rsidRPr="0014538C">
        <w:rPr>
          <w:rFonts w:eastAsia="Times New Roman" w:cs="Arial"/>
          <w:lang w:bidi="en-US"/>
        </w:rPr>
        <w:t xml:space="preserve">varies subsection 1.1.2—2(3) by inserting, in alphabetical order, the following definitions for </w:t>
      </w:r>
      <w:r w:rsidRPr="0014538C">
        <w:rPr>
          <w:rFonts w:eastAsia="Times New Roman" w:cs="Arial"/>
          <w:i/>
          <w:lang w:bidi="en-US"/>
        </w:rPr>
        <w:t>very low energy diet</w:t>
      </w:r>
      <w:r w:rsidRPr="0014538C">
        <w:rPr>
          <w:rFonts w:eastAsia="Times New Roman" w:cs="Arial"/>
          <w:lang w:bidi="en-US"/>
        </w:rPr>
        <w:t xml:space="preserve"> and </w:t>
      </w:r>
      <w:r w:rsidRPr="0014538C">
        <w:rPr>
          <w:rFonts w:eastAsia="Times New Roman" w:cs="Arial"/>
          <w:i/>
          <w:lang w:bidi="en-US"/>
        </w:rPr>
        <w:t>very low energy food:</w:t>
      </w:r>
    </w:p>
    <w:p w:rsidR="0014538C" w:rsidRPr="0014538C" w:rsidRDefault="0014538C" w:rsidP="0014538C">
      <w:pPr>
        <w:widowControl w:val="0"/>
        <w:numPr>
          <w:ilvl w:val="0"/>
          <w:numId w:val="14"/>
        </w:numPr>
        <w:tabs>
          <w:tab w:val="left" w:pos="1701"/>
        </w:tabs>
        <w:spacing w:before="120" w:after="120"/>
        <w:rPr>
          <w:rFonts w:eastAsia="Times New Roman" w:cs="Arial"/>
          <w:iCs/>
          <w:lang w:eastAsia="en-AU"/>
        </w:rPr>
      </w:pPr>
      <w:r w:rsidRPr="0014538C">
        <w:rPr>
          <w:rFonts w:eastAsia="Times New Roman" w:cs="Arial"/>
          <w:b/>
          <w:i/>
          <w:iCs/>
          <w:lang w:eastAsia="en-AU"/>
        </w:rPr>
        <w:t>very low energy diet</w:t>
      </w:r>
      <w:r w:rsidRPr="0014538C">
        <w:rPr>
          <w:rFonts w:eastAsia="Times New Roman" w:cs="Arial"/>
          <w:iCs/>
          <w:lang w:eastAsia="en-AU"/>
        </w:rPr>
        <w:t xml:space="preserve"> means a range of food for special medical purposes specially formulated for the dietary management of overweight and obesity and which provide the sole source of nutrition when consumed according to the directions for use on the label.</w:t>
      </w:r>
    </w:p>
    <w:p w:rsidR="0014538C" w:rsidRPr="0014538C" w:rsidRDefault="0014538C" w:rsidP="0014538C">
      <w:pPr>
        <w:widowControl w:val="0"/>
        <w:numPr>
          <w:ilvl w:val="0"/>
          <w:numId w:val="14"/>
        </w:numPr>
        <w:tabs>
          <w:tab w:val="left" w:pos="1701"/>
        </w:tabs>
        <w:spacing w:before="120" w:after="120"/>
        <w:rPr>
          <w:rFonts w:eastAsia="Times New Roman" w:cs="Arial"/>
          <w:iCs/>
          <w:lang w:eastAsia="en-AU"/>
        </w:rPr>
      </w:pPr>
      <w:r w:rsidRPr="0014538C">
        <w:rPr>
          <w:rFonts w:eastAsia="Times New Roman" w:cs="Arial"/>
          <w:b/>
          <w:i/>
          <w:iCs/>
          <w:lang w:eastAsia="en-AU"/>
        </w:rPr>
        <w:lastRenderedPageBreak/>
        <w:t xml:space="preserve">very low energy food </w:t>
      </w:r>
      <w:r w:rsidRPr="0014538C">
        <w:rPr>
          <w:rFonts w:eastAsia="Times New Roman" w:cs="Arial"/>
          <w:iCs/>
          <w:lang w:eastAsia="en-AU"/>
        </w:rPr>
        <w:t>means</w:t>
      </w:r>
      <w:r w:rsidRPr="0014538C">
        <w:rPr>
          <w:rFonts w:eastAsia="Times New Roman" w:cs="Arial"/>
          <w:b/>
          <w:i/>
          <w:iCs/>
          <w:lang w:eastAsia="en-AU"/>
        </w:rPr>
        <w:t xml:space="preserve"> </w:t>
      </w:r>
      <w:r w:rsidRPr="0014538C">
        <w:rPr>
          <w:rFonts w:eastAsia="Times New Roman" w:cs="Arial"/>
          <w:iCs/>
          <w:lang w:val="en-AU" w:eastAsia="en-AU"/>
        </w:rPr>
        <w:t xml:space="preserve">a </w:t>
      </w:r>
      <w:r w:rsidRPr="0014538C">
        <w:rPr>
          <w:rFonts w:eastAsia="Times New Roman" w:cs="Arial"/>
          <w:iCs/>
          <w:lang w:eastAsia="en-AU"/>
        </w:rPr>
        <w:t xml:space="preserve">food for special medical purposes </w:t>
      </w:r>
      <w:r w:rsidRPr="0014538C">
        <w:rPr>
          <w:rFonts w:eastAsia="Times New Roman" w:cs="Arial"/>
          <w:iCs/>
          <w:lang w:val="en-AU" w:eastAsia="en-AU"/>
        </w:rPr>
        <w:t>produced for consumption as part of a very low energy diet.</w:t>
      </w:r>
    </w:p>
    <w:p w:rsidR="0014538C" w:rsidRPr="0014538C" w:rsidRDefault="0014538C" w:rsidP="0014538C">
      <w:pPr>
        <w:widowControl w:val="0"/>
        <w:rPr>
          <w:rFonts w:eastAsia="Times New Roman" w:cs="Arial"/>
          <w:lang w:bidi="en-US"/>
        </w:rPr>
      </w:pPr>
      <w:r w:rsidRPr="0014538C">
        <w:rPr>
          <w:rFonts w:eastAsia="Times New Roman" w:cs="Arial"/>
          <w:b/>
          <w:lang w:bidi="en-US"/>
        </w:rPr>
        <w:t>Item [1.2]</w:t>
      </w:r>
      <w:r w:rsidRPr="0014538C">
        <w:rPr>
          <w:rFonts w:eastAsia="Times New Roman" w:cs="Arial"/>
          <w:lang w:bidi="en-US"/>
        </w:rPr>
        <w:t xml:space="preserve"> varies subsection 1.1.2—5(2) to specify that the definition of ‘a food for special medical purposes’ does not exclude very low energy food. </w:t>
      </w:r>
    </w:p>
    <w:p w:rsidR="0014538C" w:rsidRPr="0014538C" w:rsidRDefault="0014538C" w:rsidP="0014538C">
      <w:pPr>
        <w:widowControl w:val="0"/>
        <w:rPr>
          <w:rFonts w:eastAsia="Times New Roman" w:cs="Arial"/>
          <w:lang w:bidi="en-US"/>
        </w:rPr>
      </w:pPr>
    </w:p>
    <w:p w:rsidR="0014538C" w:rsidRPr="0014538C" w:rsidRDefault="0014538C" w:rsidP="0014538C">
      <w:pPr>
        <w:widowControl w:val="0"/>
        <w:rPr>
          <w:rFonts w:eastAsia="Times New Roman" w:cs="Arial"/>
          <w:lang w:bidi="en-US"/>
        </w:rPr>
      </w:pPr>
      <w:r w:rsidRPr="0014538C">
        <w:rPr>
          <w:rFonts w:eastAsia="Times New Roman" w:cs="Arial"/>
          <w:lang w:bidi="en-US"/>
        </w:rPr>
        <w:t xml:space="preserve">The effect of this variation is clarification that very low energy food is FSMP; but food formulated and represented as being for the dietary management of obesity or overweight, </w:t>
      </w:r>
      <w:r w:rsidRPr="0014538C">
        <w:rPr>
          <w:rFonts w:eastAsia="Times New Roman" w:cs="Arial"/>
          <w:i/>
          <w:lang w:bidi="en-US"/>
        </w:rPr>
        <w:t>other than very low energy food</w:t>
      </w:r>
      <w:r w:rsidRPr="0014538C">
        <w:rPr>
          <w:rFonts w:eastAsia="Times New Roman" w:cs="Arial"/>
          <w:lang w:bidi="en-US"/>
        </w:rPr>
        <w:t>, are not FSMP for the purposes of the Code.</w:t>
      </w:r>
    </w:p>
    <w:p w:rsidR="0014538C" w:rsidRPr="0014538C" w:rsidRDefault="0014538C" w:rsidP="0014538C">
      <w:pPr>
        <w:widowControl w:val="0"/>
        <w:rPr>
          <w:rFonts w:eastAsia="Times New Roman" w:cs="Arial"/>
          <w:b/>
          <w:i/>
          <w:lang w:bidi="en-US"/>
        </w:rPr>
      </w:pPr>
    </w:p>
    <w:p w:rsidR="0014538C" w:rsidRPr="0014538C" w:rsidRDefault="0014538C" w:rsidP="0014538C">
      <w:pPr>
        <w:widowControl w:val="0"/>
        <w:rPr>
          <w:rFonts w:eastAsia="Times New Roman" w:cs="Arial"/>
          <w:b/>
          <w:i/>
          <w:lang w:bidi="en-US"/>
        </w:rPr>
      </w:pPr>
      <w:r w:rsidRPr="0014538C">
        <w:rPr>
          <w:rFonts w:eastAsia="Times New Roman" w:cs="Arial"/>
          <w:b/>
          <w:i/>
          <w:lang w:bidi="en-US"/>
        </w:rPr>
        <w:t xml:space="preserve">Standard 2.9.5 – Food for Special Medical Purposes </w:t>
      </w:r>
    </w:p>
    <w:p w:rsidR="0014538C" w:rsidRPr="0014538C" w:rsidRDefault="0014538C" w:rsidP="0014538C">
      <w:pPr>
        <w:widowControl w:val="0"/>
        <w:rPr>
          <w:rFonts w:eastAsia="Times New Roman" w:cs="Arial"/>
          <w:b/>
          <w:lang w:bidi="en-US"/>
        </w:rPr>
      </w:pPr>
    </w:p>
    <w:p w:rsidR="0014538C" w:rsidRPr="0014538C" w:rsidRDefault="0014538C" w:rsidP="0014538C">
      <w:pPr>
        <w:widowControl w:val="0"/>
        <w:rPr>
          <w:rFonts w:eastAsia="Times New Roman" w:cs="Arial"/>
          <w:lang w:bidi="en-US"/>
        </w:rPr>
      </w:pPr>
      <w:r w:rsidRPr="0014538C">
        <w:rPr>
          <w:rFonts w:eastAsia="Times New Roman" w:cs="Arial"/>
          <w:b/>
          <w:lang w:bidi="en-US"/>
        </w:rPr>
        <w:t xml:space="preserve">Item [2.1] </w:t>
      </w:r>
      <w:r w:rsidRPr="0014538C">
        <w:rPr>
          <w:rFonts w:eastAsia="Times New Roman" w:cs="Arial"/>
          <w:lang w:bidi="en-US"/>
        </w:rPr>
        <w:t xml:space="preserve">varies Note 1 to subsection </w:t>
      </w:r>
      <w:r w:rsidRPr="0014538C">
        <w:rPr>
          <w:rFonts w:eastAsia="Times New Roman" w:cs="Arial"/>
          <w:color w:val="000000"/>
          <w:lang w:eastAsia="en-GB" w:bidi="en-US"/>
        </w:rPr>
        <w:t>2.9.5</w:t>
      </w:r>
      <w:r w:rsidRPr="0014538C">
        <w:rPr>
          <w:rFonts w:eastAsia="Times New Roman" w:cs="Arial"/>
          <w:lang w:bidi="en-US"/>
        </w:rPr>
        <w:t>—2 to insert ‘and which is not a *very low energy food’ after ‘a food is not food for special medical purposes if it is: … (b) formulated and represented as being for the dietary management of obesity and overweight’.</w:t>
      </w:r>
    </w:p>
    <w:p w:rsidR="0014538C" w:rsidRPr="0014538C" w:rsidRDefault="0014538C" w:rsidP="0014538C">
      <w:pPr>
        <w:widowControl w:val="0"/>
        <w:rPr>
          <w:rFonts w:eastAsia="Times New Roman" w:cs="Arial"/>
          <w:lang w:bidi="en-US"/>
        </w:rPr>
      </w:pPr>
    </w:p>
    <w:p w:rsidR="0014538C" w:rsidRPr="0014538C" w:rsidRDefault="0014538C" w:rsidP="0014538C">
      <w:pPr>
        <w:widowControl w:val="0"/>
        <w:rPr>
          <w:rFonts w:eastAsia="Times New Roman" w:cs="Arial"/>
          <w:lang w:bidi="en-US"/>
        </w:rPr>
      </w:pPr>
      <w:r w:rsidRPr="0014538C">
        <w:rPr>
          <w:rFonts w:eastAsia="Times New Roman" w:cs="Arial"/>
          <w:lang w:bidi="en-US"/>
        </w:rPr>
        <w:t>This variation reflects the amendment made to subsection 1.1.2 – 5(2) (see item [1.2] above).</w:t>
      </w:r>
    </w:p>
    <w:p w:rsidR="0014538C" w:rsidRPr="0014538C" w:rsidRDefault="0014538C" w:rsidP="0014538C">
      <w:pPr>
        <w:widowControl w:val="0"/>
        <w:rPr>
          <w:rFonts w:eastAsia="Times New Roman" w:cs="Arial"/>
          <w:b/>
          <w:lang w:bidi="en-US"/>
        </w:rPr>
      </w:pPr>
    </w:p>
    <w:p w:rsidR="0014538C" w:rsidRPr="0014538C" w:rsidRDefault="0014538C" w:rsidP="0014538C">
      <w:pPr>
        <w:widowControl w:val="0"/>
        <w:rPr>
          <w:rFonts w:eastAsia="Times New Roman" w:cs="Arial"/>
          <w:lang w:bidi="en-US"/>
        </w:rPr>
      </w:pPr>
      <w:r w:rsidRPr="0014538C">
        <w:rPr>
          <w:rFonts w:eastAsia="Times New Roman" w:cs="Arial"/>
          <w:b/>
          <w:lang w:bidi="en-US"/>
        </w:rPr>
        <w:t>Item [2.2]</w:t>
      </w:r>
      <w:r w:rsidRPr="0014538C">
        <w:rPr>
          <w:rFonts w:eastAsia="Times New Roman" w:cs="Arial"/>
          <w:lang w:bidi="en-US"/>
        </w:rPr>
        <w:t xml:space="preserve"> inserts new Note 4 in subsection </w:t>
      </w:r>
      <w:r w:rsidRPr="0014538C">
        <w:rPr>
          <w:rFonts w:eastAsia="Times New Roman" w:cs="Arial"/>
          <w:color w:val="000000"/>
          <w:lang w:eastAsia="en-GB" w:bidi="en-US"/>
        </w:rPr>
        <w:t>2.9.5</w:t>
      </w:r>
      <w:r w:rsidRPr="0014538C">
        <w:rPr>
          <w:rFonts w:eastAsia="Times New Roman" w:cs="Arial"/>
          <w:lang w:bidi="en-US"/>
        </w:rPr>
        <w:t>—2.</w:t>
      </w:r>
    </w:p>
    <w:p w:rsidR="0014538C" w:rsidRPr="0014538C" w:rsidRDefault="0014538C" w:rsidP="0014538C">
      <w:pPr>
        <w:widowControl w:val="0"/>
        <w:rPr>
          <w:rFonts w:eastAsia="Times New Roman" w:cs="Arial"/>
          <w:lang w:bidi="en-US"/>
        </w:rPr>
      </w:pPr>
    </w:p>
    <w:p w:rsidR="0014538C" w:rsidRPr="0014538C" w:rsidRDefault="0014538C" w:rsidP="0014538C">
      <w:pPr>
        <w:widowControl w:val="0"/>
        <w:rPr>
          <w:rFonts w:eastAsia="Times New Roman" w:cs="Arial"/>
          <w:lang w:bidi="en-US"/>
        </w:rPr>
      </w:pPr>
      <w:r w:rsidRPr="0014538C">
        <w:rPr>
          <w:rFonts w:eastAsia="Times New Roman" w:cs="Arial"/>
          <w:lang w:bidi="en-US"/>
        </w:rPr>
        <w:t xml:space="preserve">The new Note 4 refers readers to the definitions of </w:t>
      </w:r>
      <w:r w:rsidRPr="0014538C">
        <w:rPr>
          <w:rFonts w:eastAsia="Times New Roman" w:cs="Arial"/>
          <w:i/>
          <w:lang w:bidi="en-US"/>
        </w:rPr>
        <w:t>very low energy diet</w:t>
      </w:r>
      <w:r w:rsidRPr="0014538C">
        <w:rPr>
          <w:rFonts w:eastAsia="Times New Roman" w:cs="Arial"/>
          <w:lang w:bidi="en-US"/>
        </w:rPr>
        <w:t xml:space="preserve"> and </w:t>
      </w:r>
      <w:r w:rsidRPr="0014538C">
        <w:rPr>
          <w:rFonts w:eastAsia="Times New Roman" w:cs="Arial"/>
          <w:i/>
          <w:lang w:bidi="en-US"/>
        </w:rPr>
        <w:t>very low energy food</w:t>
      </w:r>
      <w:r w:rsidRPr="0014538C">
        <w:rPr>
          <w:rFonts w:eastAsia="Times New Roman" w:cs="Arial"/>
          <w:lang w:bidi="en-US"/>
        </w:rPr>
        <w:t xml:space="preserve"> added to subsection 1.1.2—2(3) by item [1.1] above.</w:t>
      </w:r>
    </w:p>
    <w:p w:rsidR="0014538C" w:rsidRPr="0014538C" w:rsidRDefault="0014538C" w:rsidP="0014538C">
      <w:pPr>
        <w:widowControl w:val="0"/>
        <w:rPr>
          <w:rFonts w:eastAsia="Times New Roman" w:cs="Arial"/>
          <w:lang w:bidi="en-US"/>
        </w:rPr>
      </w:pPr>
    </w:p>
    <w:p w:rsidR="0014538C" w:rsidRPr="0014538C" w:rsidRDefault="0014538C" w:rsidP="0014538C">
      <w:pPr>
        <w:widowControl w:val="0"/>
        <w:rPr>
          <w:rFonts w:eastAsia="Times New Roman" w:cs="Arial"/>
          <w:lang w:bidi="en-US"/>
        </w:rPr>
      </w:pPr>
      <w:r w:rsidRPr="0014538C">
        <w:rPr>
          <w:rFonts w:eastAsia="Times New Roman" w:cs="Arial"/>
          <w:b/>
          <w:lang w:bidi="en-US"/>
        </w:rPr>
        <w:t>Item [2.3]</w:t>
      </w:r>
      <w:r w:rsidRPr="0014538C">
        <w:rPr>
          <w:rFonts w:eastAsia="Times New Roman" w:cs="Arial"/>
          <w:lang w:bidi="en-US"/>
        </w:rPr>
        <w:t xml:space="preserve"> inserts a new subsection after subsection 2.9.5—7(2).</w:t>
      </w:r>
    </w:p>
    <w:p w:rsidR="0014538C" w:rsidRPr="0014538C" w:rsidRDefault="0014538C" w:rsidP="0014538C">
      <w:pPr>
        <w:widowControl w:val="0"/>
        <w:rPr>
          <w:rFonts w:eastAsia="Times New Roman" w:cs="Arial"/>
          <w:lang w:bidi="en-US"/>
        </w:rPr>
      </w:pPr>
    </w:p>
    <w:p w:rsidR="0014538C" w:rsidRPr="0014538C" w:rsidRDefault="0014538C" w:rsidP="0014538C">
      <w:pPr>
        <w:widowControl w:val="0"/>
        <w:rPr>
          <w:rFonts w:eastAsia="Times New Roman" w:cs="Arial"/>
          <w:lang w:bidi="en-US"/>
        </w:rPr>
      </w:pPr>
      <w:r w:rsidRPr="0014538C">
        <w:rPr>
          <w:rFonts w:eastAsia="Times New Roman" w:cs="Arial"/>
          <w:lang w:bidi="en-US"/>
        </w:rPr>
        <w:t xml:space="preserve">New subsection 2.9.5—7(3) states that ‘Subsection (1) does not apply to a *very low energy food’. </w:t>
      </w:r>
    </w:p>
    <w:p w:rsidR="0014538C" w:rsidRPr="0014538C" w:rsidRDefault="0014538C" w:rsidP="0014538C">
      <w:pPr>
        <w:widowControl w:val="0"/>
        <w:rPr>
          <w:rFonts w:eastAsia="Times New Roman" w:cs="Arial"/>
          <w:lang w:bidi="en-US"/>
        </w:rPr>
      </w:pPr>
    </w:p>
    <w:p w:rsidR="0014538C" w:rsidRPr="0014538C" w:rsidRDefault="0014538C" w:rsidP="0014538C">
      <w:pPr>
        <w:widowControl w:val="0"/>
        <w:rPr>
          <w:rFonts w:eastAsia="Times New Roman" w:cs="Arial"/>
          <w:lang w:bidi="en-US"/>
        </w:rPr>
      </w:pPr>
      <w:r w:rsidRPr="0014538C">
        <w:rPr>
          <w:rFonts w:eastAsia="Times New Roman" w:cs="Arial"/>
          <w:lang w:bidi="en-US"/>
        </w:rPr>
        <w:t xml:space="preserve">Section 2.9.5—7 sets the compositional requirements for FSMP represented as being suitable as the sole source of nutrition. This amendment provides that these compositional requirements do not apply to very low energy foods – which are also represented as being suitable as the sole source of nutrition. The amendment is required as new subsection 2.9.5—18 will be included in Standard 2.9.5 to set stand-alone compositional requirements for very low energy foods (see item [2.9] below). </w:t>
      </w:r>
    </w:p>
    <w:p w:rsidR="0014538C" w:rsidRPr="0014538C" w:rsidRDefault="0014538C" w:rsidP="0014538C">
      <w:pPr>
        <w:widowControl w:val="0"/>
        <w:rPr>
          <w:rFonts w:eastAsia="Times New Roman" w:cs="Arial"/>
          <w:lang w:bidi="en-US"/>
        </w:rPr>
      </w:pPr>
    </w:p>
    <w:p w:rsidR="0014538C" w:rsidRPr="0014538C" w:rsidRDefault="0014538C" w:rsidP="0014538C">
      <w:pPr>
        <w:widowControl w:val="0"/>
        <w:tabs>
          <w:tab w:val="left" w:pos="1134"/>
        </w:tabs>
        <w:spacing w:before="120" w:after="120"/>
        <w:rPr>
          <w:rFonts w:eastAsia="Times New Roman" w:cs="Arial"/>
          <w:lang w:bidi="en-US"/>
        </w:rPr>
      </w:pPr>
      <w:r w:rsidRPr="0014538C">
        <w:rPr>
          <w:rFonts w:eastAsia="Times New Roman" w:cs="Arial"/>
          <w:b/>
          <w:iCs/>
          <w:lang w:bidi="en-US"/>
        </w:rPr>
        <w:t>Item [</w:t>
      </w:r>
      <w:r w:rsidRPr="0014538C">
        <w:rPr>
          <w:rFonts w:eastAsia="Times New Roman" w:cs="Arial"/>
          <w:b/>
          <w:lang w:bidi="en-US"/>
        </w:rPr>
        <w:t>2.4]</w:t>
      </w:r>
      <w:r w:rsidRPr="0014538C">
        <w:rPr>
          <w:rFonts w:eastAsia="Times New Roman" w:cs="Arial"/>
          <w:lang w:bidi="en-US"/>
        </w:rPr>
        <w:t xml:space="preserve"> </w:t>
      </w:r>
      <w:r w:rsidRPr="0014538C">
        <w:rPr>
          <w:rFonts w:eastAsia="Times New Roman" w:cs="Arial"/>
          <w:iCs/>
          <w:lang w:bidi="en-US"/>
        </w:rPr>
        <w:t xml:space="preserve">replaces subsection </w:t>
      </w:r>
      <w:r w:rsidRPr="0014538C">
        <w:rPr>
          <w:rFonts w:eastAsia="Times New Roman" w:cs="Arial"/>
          <w:iCs/>
          <w:lang w:eastAsia="en-AU"/>
        </w:rPr>
        <w:t>2.9.5—9(2)</w:t>
      </w:r>
      <w:r w:rsidRPr="0014538C">
        <w:rPr>
          <w:rFonts w:eastAsia="Times New Roman" w:cs="Arial"/>
          <w:iCs/>
          <w:lang w:bidi="en-US"/>
        </w:rPr>
        <w:t xml:space="preserve"> </w:t>
      </w:r>
      <w:r w:rsidRPr="0014538C">
        <w:rPr>
          <w:rFonts w:eastAsia="Times New Roman" w:cs="Arial"/>
          <w:lang w:bidi="en-US"/>
        </w:rPr>
        <w:t xml:space="preserve">with two new subsections. </w:t>
      </w:r>
    </w:p>
    <w:p w:rsidR="0014538C" w:rsidRPr="0014538C" w:rsidRDefault="0014538C" w:rsidP="0014538C">
      <w:pPr>
        <w:widowControl w:val="0"/>
        <w:tabs>
          <w:tab w:val="left" w:pos="1134"/>
        </w:tabs>
        <w:spacing w:before="120" w:after="120"/>
        <w:rPr>
          <w:rFonts w:eastAsia="Times New Roman" w:cs="Arial"/>
          <w:lang w:bidi="en-US"/>
        </w:rPr>
      </w:pPr>
      <w:r w:rsidRPr="0014538C">
        <w:rPr>
          <w:rFonts w:eastAsia="Times New Roman" w:cs="Arial"/>
          <w:lang w:bidi="en-US"/>
        </w:rPr>
        <w:t>New subsection 2.9.5</w:t>
      </w:r>
      <w:r w:rsidRPr="0014538C">
        <w:rPr>
          <w:rFonts w:eastAsia="Times New Roman" w:cs="Arial"/>
          <w:iCs/>
          <w:lang w:eastAsia="en-AU"/>
        </w:rPr>
        <w:t>—9</w:t>
      </w:r>
      <w:r w:rsidRPr="0014538C">
        <w:rPr>
          <w:rFonts w:eastAsia="Times New Roman" w:cs="Arial"/>
          <w:lang w:bidi="en-US"/>
        </w:rPr>
        <w:t xml:space="preserve">(2) requires the label for a food for special medical purposes that is a very low energy food to state the recommended daily quantity of all very low energy foods to be consumed in order to provide the sole source of nutrition. This requirement applies in addition to the requirements imposed by subsection 2.9.5—9(1) on all food for special medical purposes including very low energy foods. </w:t>
      </w:r>
      <w:r w:rsidRPr="0014538C">
        <w:rPr>
          <w:rFonts w:eastAsia="Times New Roman" w:cs="Arial"/>
          <w:lang w:bidi="en-US"/>
        </w:rPr>
        <w:br/>
      </w:r>
      <w:r w:rsidRPr="0014538C">
        <w:rPr>
          <w:rFonts w:eastAsia="Times New Roman" w:cs="Arial"/>
          <w:lang w:bidi="en-US"/>
        </w:rPr>
        <w:br/>
        <w:t>New subsection 2.9.5</w:t>
      </w:r>
      <w:r w:rsidRPr="0014538C">
        <w:rPr>
          <w:rFonts w:eastAsia="Times New Roman" w:cs="Arial"/>
          <w:iCs/>
          <w:lang w:eastAsia="en-AU"/>
        </w:rPr>
        <w:t>—9</w:t>
      </w:r>
      <w:r w:rsidRPr="0014538C">
        <w:rPr>
          <w:rFonts w:eastAsia="Times New Roman" w:cs="Arial"/>
          <w:lang w:bidi="en-US"/>
        </w:rPr>
        <w:t>(3) provides that the label must comply with Division 6 of Standard 1.2.1. It restates the current requirement in subsection 2.9.5</w:t>
      </w:r>
      <w:r w:rsidRPr="0014538C">
        <w:rPr>
          <w:rFonts w:eastAsia="Times New Roman" w:cs="Arial"/>
          <w:iCs/>
          <w:lang w:eastAsia="en-AU"/>
        </w:rPr>
        <w:t>—9</w:t>
      </w:r>
      <w:r w:rsidRPr="0014538C">
        <w:rPr>
          <w:rFonts w:eastAsia="Times New Roman" w:cs="Arial"/>
          <w:lang w:bidi="en-US"/>
        </w:rPr>
        <w:t>(2).</w:t>
      </w:r>
    </w:p>
    <w:p w:rsidR="0014538C" w:rsidRPr="0014538C" w:rsidRDefault="0014538C" w:rsidP="0014538C">
      <w:pPr>
        <w:widowControl w:val="0"/>
        <w:tabs>
          <w:tab w:val="left" w:pos="1134"/>
        </w:tabs>
        <w:spacing w:before="120" w:after="120"/>
        <w:rPr>
          <w:rFonts w:eastAsia="Times New Roman" w:cs="Arial"/>
          <w:iCs/>
          <w:sz w:val="20"/>
          <w:lang w:eastAsia="en-AU"/>
        </w:rPr>
      </w:pPr>
    </w:p>
    <w:p w:rsidR="0014538C" w:rsidRPr="0014538C" w:rsidRDefault="0014538C" w:rsidP="0014538C">
      <w:pPr>
        <w:widowControl w:val="0"/>
        <w:tabs>
          <w:tab w:val="left" w:pos="1701"/>
        </w:tabs>
        <w:rPr>
          <w:rFonts w:eastAsia="Times New Roman" w:cs="Arial"/>
          <w:iCs/>
          <w:lang w:eastAsia="en-AU"/>
        </w:rPr>
      </w:pPr>
    </w:p>
    <w:p w:rsidR="0014538C" w:rsidRPr="0014538C" w:rsidRDefault="0014538C" w:rsidP="0014538C">
      <w:pPr>
        <w:widowControl w:val="0"/>
        <w:tabs>
          <w:tab w:val="left" w:pos="1701"/>
        </w:tabs>
        <w:rPr>
          <w:rFonts w:eastAsia="Times New Roman" w:cs="Arial"/>
          <w:b/>
          <w:lang w:bidi="en-US"/>
        </w:rPr>
      </w:pPr>
    </w:p>
    <w:p w:rsidR="0014538C" w:rsidRPr="0014538C" w:rsidRDefault="0014538C" w:rsidP="0014538C">
      <w:pPr>
        <w:widowControl w:val="0"/>
        <w:tabs>
          <w:tab w:val="left" w:pos="1701"/>
        </w:tabs>
        <w:rPr>
          <w:rFonts w:eastAsia="Times New Roman" w:cs="Arial"/>
          <w:iCs/>
          <w:lang w:eastAsia="en-AU"/>
        </w:rPr>
      </w:pPr>
      <w:r w:rsidRPr="0014538C">
        <w:rPr>
          <w:rFonts w:eastAsia="Times New Roman" w:cs="Arial"/>
          <w:b/>
          <w:lang w:bidi="en-US"/>
        </w:rPr>
        <w:t xml:space="preserve">Item [2.5] </w:t>
      </w:r>
      <w:r w:rsidRPr="0014538C">
        <w:rPr>
          <w:rFonts w:eastAsia="Times New Roman" w:cs="Arial"/>
          <w:lang w:bidi="en-US"/>
        </w:rPr>
        <w:t>varies subparagraph 2.9.5—10(1)(g)(ii) to replace the words ‘</w:t>
      </w:r>
      <w:r w:rsidRPr="0014538C">
        <w:rPr>
          <w:rFonts w:eastAsia="Times New Roman" w:cs="Arial"/>
          <w:iCs/>
          <w:lang w:eastAsia="en-AU"/>
        </w:rPr>
        <w:t xml:space="preserve">(if applicable):’ with ‘(if applicable), and the food is not a *very low energy food:’. </w:t>
      </w:r>
    </w:p>
    <w:p w:rsidR="0014538C" w:rsidRPr="0014538C" w:rsidRDefault="0014538C" w:rsidP="0014538C">
      <w:pPr>
        <w:widowControl w:val="0"/>
        <w:tabs>
          <w:tab w:val="left" w:pos="1701"/>
        </w:tabs>
        <w:rPr>
          <w:rFonts w:eastAsia="Times New Roman" w:cs="Arial"/>
          <w:iCs/>
          <w:lang w:eastAsia="en-AU"/>
        </w:rPr>
      </w:pPr>
    </w:p>
    <w:p w:rsidR="0014538C" w:rsidRPr="0014538C" w:rsidRDefault="0014538C" w:rsidP="0014538C">
      <w:pPr>
        <w:widowControl w:val="0"/>
        <w:tabs>
          <w:tab w:val="left" w:pos="1701"/>
        </w:tabs>
        <w:rPr>
          <w:rFonts w:eastAsia="Times New Roman" w:cs="Arial"/>
          <w:iCs/>
          <w:lang w:eastAsia="en-AU"/>
        </w:rPr>
      </w:pPr>
      <w:r w:rsidRPr="0014538C">
        <w:rPr>
          <w:rFonts w:eastAsia="Times New Roman" w:cs="Arial"/>
          <w:iCs/>
          <w:lang w:eastAsia="en-AU"/>
        </w:rPr>
        <w:t>This amendment is consequential to and reflects the amendment made to section 2.9.5—7 (see item [2.3] above).</w:t>
      </w:r>
    </w:p>
    <w:p w:rsidR="0014538C" w:rsidRPr="0014538C" w:rsidRDefault="0014538C" w:rsidP="0014538C">
      <w:pPr>
        <w:widowControl w:val="0"/>
        <w:tabs>
          <w:tab w:val="left" w:pos="1701"/>
        </w:tabs>
        <w:rPr>
          <w:rFonts w:eastAsia="Times New Roman" w:cs="Arial"/>
          <w:iCs/>
          <w:lang w:eastAsia="en-AU"/>
        </w:rPr>
      </w:pPr>
    </w:p>
    <w:p w:rsidR="0014538C" w:rsidRPr="0014538C" w:rsidRDefault="0014538C" w:rsidP="0014538C">
      <w:pPr>
        <w:widowControl w:val="0"/>
        <w:tabs>
          <w:tab w:val="left" w:pos="1701"/>
        </w:tabs>
        <w:rPr>
          <w:rFonts w:eastAsia="Times New Roman" w:cs="Arial"/>
          <w:iCs/>
          <w:lang w:eastAsia="en-AU"/>
        </w:rPr>
      </w:pPr>
      <w:r w:rsidRPr="0014538C">
        <w:rPr>
          <w:rFonts w:eastAsia="Times New Roman" w:cs="Arial"/>
          <w:b/>
          <w:iCs/>
          <w:lang w:eastAsia="en-AU"/>
        </w:rPr>
        <w:lastRenderedPageBreak/>
        <w:t>Item [2.6]</w:t>
      </w:r>
      <w:r w:rsidRPr="0014538C">
        <w:rPr>
          <w:rFonts w:eastAsia="Times New Roman" w:cs="Arial"/>
          <w:iCs/>
          <w:lang w:eastAsia="en-AU"/>
        </w:rPr>
        <w:t xml:space="preserve"> varies sub-subparagraph 2.9.5—10(1)(g)(ii)(B) </w:t>
      </w:r>
      <w:r w:rsidRPr="0014538C">
        <w:rPr>
          <w:rFonts w:eastAsia="Times New Roman" w:cs="Arial"/>
          <w:lang w:bidi="en-US"/>
        </w:rPr>
        <w:t xml:space="preserve">to replace the text </w:t>
      </w:r>
      <w:r w:rsidRPr="0014538C">
        <w:rPr>
          <w:rFonts w:eastAsia="Times New Roman" w:cs="Arial"/>
          <w:iCs/>
          <w:lang w:eastAsia="en-AU"/>
        </w:rPr>
        <w:t xml:space="preserve">“appropriate.”, with “appropriate;”. </w:t>
      </w:r>
    </w:p>
    <w:p w:rsidR="0014538C" w:rsidRPr="0014538C" w:rsidRDefault="0014538C" w:rsidP="0014538C">
      <w:pPr>
        <w:widowControl w:val="0"/>
        <w:tabs>
          <w:tab w:val="left" w:pos="1701"/>
        </w:tabs>
        <w:rPr>
          <w:rFonts w:eastAsia="Times New Roman" w:cs="Arial"/>
          <w:iCs/>
          <w:lang w:eastAsia="en-AU"/>
        </w:rPr>
      </w:pPr>
    </w:p>
    <w:p w:rsidR="0014538C" w:rsidRPr="0014538C" w:rsidRDefault="0014538C" w:rsidP="0014538C">
      <w:pPr>
        <w:widowControl w:val="0"/>
        <w:tabs>
          <w:tab w:val="left" w:pos="1701"/>
        </w:tabs>
        <w:rPr>
          <w:rFonts w:eastAsia="Times New Roman" w:cs="Arial"/>
          <w:iCs/>
          <w:lang w:eastAsia="en-AU"/>
        </w:rPr>
      </w:pPr>
      <w:r w:rsidRPr="0014538C">
        <w:rPr>
          <w:rFonts w:eastAsia="Times New Roman" w:cs="Arial"/>
          <w:iCs/>
          <w:lang w:eastAsia="en-AU"/>
        </w:rPr>
        <w:t>This amendment is consequential to and reflects the amendment made to section 2.9.5—10 (see item [2.7] below).</w:t>
      </w:r>
    </w:p>
    <w:p w:rsidR="0014538C" w:rsidRPr="0014538C" w:rsidRDefault="0014538C" w:rsidP="0014538C">
      <w:pPr>
        <w:widowControl w:val="0"/>
        <w:tabs>
          <w:tab w:val="left" w:pos="1701"/>
        </w:tabs>
        <w:rPr>
          <w:rFonts w:eastAsia="Times New Roman" w:cs="Arial"/>
          <w:iCs/>
          <w:lang w:eastAsia="en-AU"/>
        </w:rPr>
      </w:pPr>
    </w:p>
    <w:p w:rsidR="0014538C" w:rsidRPr="0014538C" w:rsidRDefault="0014538C" w:rsidP="0014538C">
      <w:pPr>
        <w:widowControl w:val="0"/>
        <w:tabs>
          <w:tab w:val="left" w:pos="1701"/>
        </w:tabs>
        <w:rPr>
          <w:rFonts w:eastAsia="Times New Roman" w:cs="Arial"/>
          <w:iCs/>
          <w:lang w:eastAsia="en-AU"/>
        </w:rPr>
      </w:pPr>
      <w:r w:rsidRPr="0014538C">
        <w:rPr>
          <w:rFonts w:eastAsia="Times New Roman" w:cs="Arial"/>
          <w:b/>
          <w:iCs/>
          <w:lang w:eastAsia="en-AU"/>
        </w:rPr>
        <w:t>Item [2.7]</w:t>
      </w:r>
      <w:r w:rsidRPr="0014538C">
        <w:rPr>
          <w:rFonts w:eastAsia="Times New Roman" w:cs="Arial"/>
          <w:iCs/>
          <w:lang w:eastAsia="en-AU"/>
        </w:rPr>
        <w:t xml:space="preserve"> varies subsection 2.9.5—10(1) by adding new paragraph 2.9.5—10(1)(h) after paragraph 2.9.5—10(1)(g). </w:t>
      </w:r>
    </w:p>
    <w:p w:rsidR="0014538C" w:rsidRPr="0014538C" w:rsidRDefault="0014538C" w:rsidP="0014538C">
      <w:pPr>
        <w:widowControl w:val="0"/>
        <w:tabs>
          <w:tab w:val="left" w:pos="1701"/>
        </w:tabs>
        <w:rPr>
          <w:rFonts w:eastAsia="Times New Roman" w:cs="Arial"/>
          <w:iCs/>
          <w:lang w:eastAsia="en-AU"/>
        </w:rPr>
      </w:pPr>
    </w:p>
    <w:p w:rsidR="0014538C" w:rsidRPr="0014538C" w:rsidRDefault="0014538C" w:rsidP="0014538C">
      <w:pPr>
        <w:widowControl w:val="0"/>
        <w:tabs>
          <w:tab w:val="left" w:pos="1701"/>
        </w:tabs>
        <w:rPr>
          <w:rFonts w:eastAsia="Times New Roman" w:cs="Arial"/>
          <w:iCs/>
          <w:lang w:eastAsia="en-AU"/>
        </w:rPr>
      </w:pPr>
      <w:r w:rsidRPr="0014538C">
        <w:rPr>
          <w:rFonts w:eastAsia="Times New Roman" w:cs="Arial"/>
          <w:iCs/>
          <w:lang w:eastAsia="en-AU"/>
        </w:rPr>
        <w:t xml:space="preserve">Subsection 2.9.5—10(1) sets out what advisory statements are required for the purposes of the mandatory labelling requirements contained in section 2.9.5—9. </w:t>
      </w:r>
    </w:p>
    <w:p w:rsidR="0014538C" w:rsidRPr="0014538C" w:rsidRDefault="0014538C" w:rsidP="0014538C">
      <w:pPr>
        <w:widowControl w:val="0"/>
        <w:tabs>
          <w:tab w:val="left" w:pos="1701"/>
        </w:tabs>
        <w:rPr>
          <w:rFonts w:eastAsia="Times New Roman" w:cs="Arial"/>
          <w:iCs/>
          <w:lang w:eastAsia="en-AU"/>
        </w:rPr>
      </w:pPr>
    </w:p>
    <w:p w:rsidR="0014538C" w:rsidRPr="0014538C" w:rsidRDefault="0014538C" w:rsidP="0014538C">
      <w:pPr>
        <w:widowControl w:val="0"/>
        <w:tabs>
          <w:tab w:val="left" w:pos="1701"/>
        </w:tabs>
        <w:rPr>
          <w:rFonts w:eastAsia="Times New Roman" w:cs="Arial"/>
          <w:iCs/>
          <w:lang w:eastAsia="en-AU"/>
        </w:rPr>
      </w:pPr>
      <w:r w:rsidRPr="0014538C">
        <w:rPr>
          <w:rFonts w:eastAsia="Times New Roman" w:cs="Arial"/>
          <w:iCs/>
          <w:lang w:eastAsia="en-AU"/>
        </w:rPr>
        <w:t>New paragraph 2.9.5—10(1)(h) lists the statements specifically required for very low energy food. The statements are:</w:t>
      </w:r>
    </w:p>
    <w:p w:rsidR="0014538C" w:rsidRPr="0014538C" w:rsidRDefault="0014538C" w:rsidP="0014538C">
      <w:pPr>
        <w:widowControl w:val="0"/>
        <w:tabs>
          <w:tab w:val="left" w:pos="1701"/>
        </w:tabs>
        <w:rPr>
          <w:rFonts w:eastAsia="Times New Roman" w:cs="Arial"/>
          <w:iCs/>
          <w:lang w:eastAsia="en-AU"/>
        </w:rPr>
      </w:pPr>
    </w:p>
    <w:p w:rsidR="0014538C" w:rsidRPr="0014538C" w:rsidRDefault="0014538C" w:rsidP="0014538C">
      <w:pPr>
        <w:widowControl w:val="0"/>
        <w:numPr>
          <w:ilvl w:val="0"/>
          <w:numId w:val="16"/>
        </w:numPr>
        <w:ind w:left="567" w:hanging="567"/>
        <w:rPr>
          <w:rFonts w:eastAsia="Times New Roman" w:cs="Arial"/>
          <w:iCs/>
          <w:lang w:eastAsia="en-AU"/>
        </w:rPr>
      </w:pPr>
      <w:r w:rsidRPr="0014538C">
        <w:rPr>
          <w:rFonts w:eastAsia="Times New Roman" w:cs="Arial"/>
          <w:iCs/>
          <w:lang w:eastAsia="en-AU"/>
        </w:rPr>
        <w:t>a statement to the effect that it is important to maintain adequate daily fluid intake while using the product; and</w:t>
      </w:r>
    </w:p>
    <w:p w:rsidR="0014538C" w:rsidRPr="0014538C" w:rsidRDefault="0014538C" w:rsidP="0014538C">
      <w:pPr>
        <w:widowControl w:val="0"/>
        <w:numPr>
          <w:ilvl w:val="0"/>
          <w:numId w:val="16"/>
        </w:numPr>
        <w:ind w:left="567" w:hanging="567"/>
        <w:rPr>
          <w:rFonts w:eastAsia="Times New Roman" w:cs="Arial"/>
          <w:iCs/>
          <w:lang w:eastAsia="en-AU"/>
        </w:rPr>
      </w:pPr>
      <w:r w:rsidRPr="0014538C">
        <w:rPr>
          <w:rFonts w:eastAsia="Times New Roman" w:cs="Arial"/>
          <w:iCs/>
          <w:lang w:eastAsia="en-AU"/>
        </w:rPr>
        <w:t>a statement to the effect that the food is not recommended for pregnant, nursing, or lactating women or use by infants, children, adolescents and elderly, other than under medical supervision; and</w:t>
      </w:r>
    </w:p>
    <w:p w:rsidR="0014538C" w:rsidRPr="0014538C" w:rsidRDefault="0014538C" w:rsidP="0014538C">
      <w:pPr>
        <w:widowControl w:val="0"/>
        <w:numPr>
          <w:ilvl w:val="0"/>
          <w:numId w:val="16"/>
        </w:numPr>
        <w:ind w:left="567" w:hanging="567"/>
        <w:rPr>
          <w:rFonts w:eastAsia="Times New Roman" w:cs="Arial"/>
          <w:iCs/>
          <w:lang w:eastAsia="en-AU"/>
        </w:rPr>
      </w:pPr>
      <w:r w:rsidRPr="0014538C">
        <w:rPr>
          <w:rFonts w:eastAsia="Times New Roman" w:cs="Arial"/>
          <w:iCs/>
          <w:lang w:eastAsia="en-AU"/>
        </w:rPr>
        <w:t xml:space="preserve">a statement indicating that the food is suitable for use as a sole source of nutrition when consumed according </w:t>
      </w:r>
      <w:r w:rsidRPr="0014538C">
        <w:rPr>
          <w:rFonts w:eastAsia="Times New Roman" w:cs="Times New Roman"/>
          <w:lang w:bidi="en-US"/>
        </w:rPr>
        <w:t>to the directions for use on the label</w:t>
      </w:r>
      <w:r w:rsidRPr="0014538C">
        <w:rPr>
          <w:rFonts w:eastAsia="Times New Roman" w:cs="Arial"/>
          <w:iCs/>
          <w:lang w:eastAsia="en-AU"/>
        </w:rPr>
        <w:t>.</w:t>
      </w:r>
    </w:p>
    <w:p w:rsidR="0014538C" w:rsidRPr="0014538C" w:rsidRDefault="0014538C" w:rsidP="0014538C">
      <w:pPr>
        <w:widowControl w:val="0"/>
        <w:tabs>
          <w:tab w:val="left" w:pos="1701"/>
        </w:tabs>
        <w:rPr>
          <w:rFonts w:eastAsia="Times New Roman" w:cs="Arial"/>
          <w:iCs/>
          <w:lang w:eastAsia="en-AU"/>
        </w:rPr>
      </w:pPr>
    </w:p>
    <w:p w:rsidR="0014538C" w:rsidRPr="0014538C" w:rsidRDefault="0014538C" w:rsidP="0014538C">
      <w:pPr>
        <w:widowControl w:val="0"/>
        <w:tabs>
          <w:tab w:val="left" w:pos="1701"/>
        </w:tabs>
        <w:rPr>
          <w:rFonts w:eastAsia="Times New Roman" w:cs="Arial"/>
          <w:iCs/>
          <w:lang w:eastAsia="en-AU"/>
        </w:rPr>
      </w:pPr>
      <w:r w:rsidRPr="0014538C">
        <w:rPr>
          <w:rFonts w:eastAsia="Times New Roman" w:cs="Arial"/>
          <w:iCs/>
          <w:lang w:eastAsia="en-AU"/>
        </w:rPr>
        <w:t xml:space="preserve">An aim of the last statement is to clarify that an individual </w:t>
      </w:r>
      <w:r w:rsidRPr="0014538C">
        <w:rPr>
          <w:rFonts w:eastAsia="Times New Roman" w:cs="Arial"/>
          <w:lang w:bidi="en-US"/>
        </w:rPr>
        <w:t>very low energy food</w:t>
      </w:r>
      <w:r w:rsidRPr="0014538C">
        <w:rPr>
          <w:rFonts w:eastAsia="Times New Roman" w:cs="Arial"/>
          <w:iCs/>
          <w:lang w:eastAsia="en-AU"/>
        </w:rPr>
        <w:t xml:space="preserve"> does not provide the sole source of nutrition. Instead, </w:t>
      </w:r>
      <w:r w:rsidRPr="0014538C">
        <w:rPr>
          <w:rFonts w:eastAsia="Times New Roman" w:cs="Arial"/>
          <w:lang w:bidi="en-US"/>
        </w:rPr>
        <w:t>very low energy food</w:t>
      </w:r>
      <w:r w:rsidRPr="0014538C">
        <w:rPr>
          <w:rFonts w:eastAsia="Times New Roman" w:cs="Arial"/>
          <w:iCs/>
          <w:lang w:eastAsia="en-AU"/>
        </w:rPr>
        <w:t xml:space="preserve">s are consumed as part of a very low energy diet; and </w:t>
      </w:r>
      <w:r w:rsidRPr="0014538C">
        <w:rPr>
          <w:rFonts w:eastAsia="Times New Roman" w:cs="Arial"/>
          <w:lang w:bidi="en-US"/>
        </w:rPr>
        <w:t>these food</w:t>
      </w:r>
      <w:r w:rsidRPr="0014538C">
        <w:rPr>
          <w:rFonts w:eastAsia="Times New Roman" w:cs="Arial"/>
          <w:iCs/>
          <w:lang w:eastAsia="en-AU"/>
        </w:rPr>
        <w:t>s provide the sole source of nutrition when taken together according to the manufacturer’s directions for use.</w:t>
      </w:r>
    </w:p>
    <w:p w:rsidR="0014538C" w:rsidRPr="0014538C" w:rsidRDefault="0014538C" w:rsidP="0014538C">
      <w:pPr>
        <w:widowControl w:val="0"/>
        <w:tabs>
          <w:tab w:val="left" w:pos="1701"/>
        </w:tabs>
        <w:rPr>
          <w:rFonts w:eastAsia="Times New Roman" w:cs="Arial"/>
          <w:iCs/>
          <w:lang w:eastAsia="en-AU"/>
        </w:rPr>
      </w:pPr>
    </w:p>
    <w:p w:rsidR="0014538C" w:rsidRPr="0014538C" w:rsidRDefault="0014538C" w:rsidP="0014538C">
      <w:pPr>
        <w:widowControl w:val="0"/>
        <w:tabs>
          <w:tab w:val="left" w:pos="1701"/>
        </w:tabs>
        <w:rPr>
          <w:rFonts w:eastAsia="Times New Roman" w:cs="Arial"/>
          <w:lang w:bidi="en-US"/>
        </w:rPr>
      </w:pPr>
      <w:r w:rsidRPr="0014538C">
        <w:rPr>
          <w:rFonts w:eastAsia="Times New Roman" w:cs="Arial"/>
          <w:b/>
          <w:iCs/>
          <w:lang w:bidi="en-US"/>
        </w:rPr>
        <w:t>Item [</w:t>
      </w:r>
      <w:r w:rsidRPr="0014538C">
        <w:rPr>
          <w:rFonts w:eastAsia="Times New Roman" w:cs="Arial"/>
          <w:b/>
          <w:lang w:bidi="en-US"/>
        </w:rPr>
        <w:t>2.8</w:t>
      </w:r>
      <w:r w:rsidRPr="0014538C">
        <w:rPr>
          <w:rFonts w:eastAsia="Times New Roman" w:cs="Arial"/>
          <w:b/>
          <w:iCs/>
          <w:lang w:bidi="en-US"/>
        </w:rPr>
        <w:t>]</w:t>
      </w:r>
      <w:r w:rsidRPr="0014538C">
        <w:rPr>
          <w:rFonts w:eastAsia="Times New Roman" w:cs="Arial"/>
          <w:lang w:bidi="en-US"/>
        </w:rPr>
        <w:t xml:space="preserve"> varies section 2.9.5—13 by repealing the section and replacing it with two new subsections.</w:t>
      </w:r>
    </w:p>
    <w:p w:rsidR="0014538C" w:rsidRPr="0014538C" w:rsidRDefault="0014538C" w:rsidP="0014538C">
      <w:pPr>
        <w:widowControl w:val="0"/>
        <w:tabs>
          <w:tab w:val="left" w:pos="1701"/>
        </w:tabs>
        <w:rPr>
          <w:rFonts w:eastAsia="Times New Roman" w:cs="Arial"/>
          <w:lang w:bidi="en-US"/>
        </w:rPr>
      </w:pPr>
    </w:p>
    <w:p w:rsidR="0014538C" w:rsidRPr="0014538C" w:rsidRDefault="0014538C" w:rsidP="0014538C">
      <w:pPr>
        <w:widowControl w:val="0"/>
        <w:tabs>
          <w:tab w:val="left" w:pos="1701"/>
        </w:tabs>
        <w:rPr>
          <w:rFonts w:eastAsia="Times New Roman" w:cs="Arial"/>
          <w:lang w:bidi="en-US"/>
        </w:rPr>
      </w:pPr>
      <w:r w:rsidRPr="0014538C">
        <w:rPr>
          <w:rFonts w:eastAsia="Times New Roman" w:cs="Arial"/>
          <w:lang w:bidi="en-US"/>
        </w:rPr>
        <w:t xml:space="preserve">New subsection 2.9.5—13(1) sets out the nutrition information that </w:t>
      </w:r>
      <w:r w:rsidRPr="0014538C">
        <w:rPr>
          <w:rFonts w:eastAsia="Times New Roman" w:cs="Arial"/>
          <w:iCs/>
          <w:lang w:eastAsia="en-AU"/>
        </w:rPr>
        <w:t>paragraph 2.9.5—9(1)(h) requires to</w:t>
      </w:r>
      <w:r w:rsidRPr="0014538C">
        <w:rPr>
          <w:rFonts w:eastAsia="Times New Roman" w:cs="Arial"/>
          <w:lang w:bidi="en-US"/>
        </w:rPr>
        <w:t xml:space="preserve"> be stated on a label of FSMP that is not very low energy food. </w:t>
      </w:r>
      <w:r w:rsidRPr="0014538C">
        <w:rPr>
          <w:rFonts w:eastAsia="Times New Roman" w:cs="Arial"/>
          <w:iCs/>
          <w:lang w:eastAsia="en-AU"/>
        </w:rPr>
        <w:t>The nutrition information required will be the same as that currently required for FSMP.</w:t>
      </w:r>
    </w:p>
    <w:p w:rsidR="0014538C" w:rsidRPr="0014538C" w:rsidRDefault="0014538C" w:rsidP="0014538C">
      <w:pPr>
        <w:widowControl w:val="0"/>
        <w:tabs>
          <w:tab w:val="left" w:pos="1701"/>
        </w:tabs>
        <w:rPr>
          <w:rFonts w:eastAsia="Times New Roman" w:cs="Arial"/>
          <w:lang w:bidi="en-US"/>
        </w:rPr>
      </w:pPr>
    </w:p>
    <w:p w:rsidR="0014538C" w:rsidRPr="0014538C" w:rsidRDefault="0014538C" w:rsidP="0014538C">
      <w:pPr>
        <w:widowControl w:val="0"/>
        <w:tabs>
          <w:tab w:val="left" w:pos="1701"/>
        </w:tabs>
        <w:rPr>
          <w:rFonts w:eastAsia="Times New Roman" w:cs="Arial"/>
          <w:lang w:bidi="en-US"/>
        </w:rPr>
      </w:pPr>
      <w:r w:rsidRPr="0014538C">
        <w:rPr>
          <w:rFonts w:eastAsia="Times New Roman" w:cs="Arial"/>
          <w:lang w:bidi="en-US"/>
        </w:rPr>
        <w:t xml:space="preserve">New subsection 2.9.5—13(2) sets out the nutrition information that </w:t>
      </w:r>
      <w:r w:rsidRPr="0014538C">
        <w:rPr>
          <w:rFonts w:eastAsia="Times New Roman" w:cs="Arial"/>
          <w:iCs/>
          <w:lang w:eastAsia="en-AU"/>
        </w:rPr>
        <w:t>paragraph 2.9.5—9(1)(h) requires to</w:t>
      </w:r>
      <w:r w:rsidRPr="0014538C">
        <w:rPr>
          <w:rFonts w:eastAsia="Times New Roman" w:cs="Arial"/>
          <w:lang w:bidi="en-US"/>
        </w:rPr>
        <w:t xml:space="preserve"> be stated on a label of very low energy food. The following </w:t>
      </w:r>
      <w:r w:rsidRPr="0014538C">
        <w:rPr>
          <w:rFonts w:eastAsia="Times New Roman" w:cs="Arial"/>
          <w:iCs/>
          <w:lang w:eastAsia="en-AU"/>
        </w:rPr>
        <w:t>nutrition information must be stated:</w:t>
      </w:r>
    </w:p>
    <w:p w:rsidR="0014538C" w:rsidRPr="0014538C" w:rsidRDefault="0014538C" w:rsidP="0014538C">
      <w:pPr>
        <w:widowControl w:val="0"/>
        <w:numPr>
          <w:ilvl w:val="1"/>
          <w:numId w:val="15"/>
        </w:numPr>
        <w:spacing w:before="60" w:after="60"/>
        <w:ind w:left="567" w:hanging="567"/>
        <w:rPr>
          <w:rFonts w:eastAsia="Times New Roman" w:cs="Arial"/>
          <w:iCs/>
          <w:lang w:eastAsia="en-AU"/>
        </w:rPr>
      </w:pPr>
      <w:r w:rsidRPr="0014538C">
        <w:rPr>
          <w:rFonts w:eastAsia="Times New Roman" w:cs="Arial"/>
          <w:iCs/>
          <w:lang w:eastAsia="en-AU"/>
        </w:rPr>
        <w:t xml:space="preserve">the </w:t>
      </w:r>
      <w:r w:rsidRPr="0014538C">
        <w:rPr>
          <w:rFonts w:eastAsia="Times New Roman" w:cs="Arial"/>
          <w:i/>
          <w:iCs/>
          <w:lang w:eastAsia="en-AU"/>
        </w:rPr>
        <w:t>average quantity</w:t>
      </w:r>
      <w:r w:rsidRPr="0014538C">
        <w:rPr>
          <w:rFonts w:eastAsia="Times New Roman" w:cs="Arial"/>
          <w:iCs/>
          <w:lang w:eastAsia="en-AU"/>
        </w:rPr>
        <w:t xml:space="preserve"> </w:t>
      </w:r>
      <w:r w:rsidRPr="0014538C">
        <w:rPr>
          <w:rFonts w:eastAsia="Times New Roman" w:cs="Arial"/>
          <w:iCs/>
          <w:szCs w:val="20"/>
          <w:lang w:eastAsia="en-GB"/>
        </w:rPr>
        <w:t xml:space="preserve">(as defined in subsection 1.1.2—2(3)) </w:t>
      </w:r>
      <w:r w:rsidRPr="0014538C">
        <w:rPr>
          <w:rFonts w:eastAsia="Times New Roman" w:cs="Arial"/>
          <w:iCs/>
          <w:lang w:eastAsia="en-AU"/>
        </w:rPr>
        <w:t>of that food per serving; and</w:t>
      </w:r>
    </w:p>
    <w:p w:rsidR="0014538C" w:rsidRPr="0014538C" w:rsidRDefault="0014538C" w:rsidP="0014538C">
      <w:pPr>
        <w:widowControl w:val="0"/>
        <w:numPr>
          <w:ilvl w:val="1"/>
          <w:numId w:val="15"/>
        </w:numPr>
        <w:spacing w:before="60" w:after="60"/>
        <w:ind w:left="567" w:hanging="567"/>
        <w:rPr>
          <w:rFonts w:eastAsia="Times New Roman" w:cs="Arial"/>
          <w:iCs/>
          <w:lang w:eastAsia="en-AU"/>
        </w:rPr>
      </w:pPr>
      <w:r w:rsidRPr="0014538C">
        <w:rPr>
          <w:rFonts w:eastAsia="Times New Roman" w:cs="Arial"/>
          <w:iCs/>
          <w:lang w:eastAsia="en-AU"/>
        </w:rPr>
        <w:t xml:space="preserve">the </w:t>
      </w:r>
      <w:r w:rsidRPr="0014538C">
        <w:rPr>
          <w:rFonts w:eastAsia="Times New Roman" w:cs="Arial"/>
          <w:i/>
          <w:iCs/>
          <w:lang w:eastAsia="en-AU"/>
        </w:rPr>
        <w:t>average energy content</w:t>
      </w:r>
      <w:r w:rsidRPr="0014538C">
        <w:rPr>
          <w:rFonts w:eastAsia="Times New Roman" w:cs="Arial"/>
          <w:iCs/>
          <w:lang w:eastAsia="en-AU"/>
        </w:rPr>
        <w:t xml:space="preserve"> </w:t>
      </w:r>
      <w:r w:rsidRPr="0014538C">
        <w:rPr>
          <w:rFonts w:eastAsia="Times New Roman" w:cs="Arial"/>
          <w:iCs/>
          <w:szCs w:val="20"/>
          <w:lang w:eastAsia="en-GB"/>
        </w:rPr>
        <w:t xml:space="preserve">(as defined in subsection 1.1.2—2(3)) </w:t>
      </w:r>
      <w:r w:rsidRPr="0014538C">
        <w:rPr>
          <w:rFonts w:eastAsia="Times New Roman" w:cs="Arial"/>
          <w:iCs/>
          <w:lang w:eastAsia="en-AU"/>
        </w:rPr>
        <w:t>per serving; and</w:t>
      </w:r>
    </w:p>
    <w:p w:rsidR="0014538C" w:rsidRPr="0014538C" w:rsidRDefault="0014538C" w:rsidP="0014538C">
      <w:pPr>
        <w:widowControl w:val="0"/>
        <w:numPr>
          <w:ilvl w:val="1"/>
          <w:numId w:val="15"/>
        </w:numPr>
        <w:spacing w:before="60" w:after="60"/>
        <w:ind w:left="567" w:hanging="567"/>
        <w:rPr>
          <w:rFonts w:eastAsia="Times New Roman" w:cs="Arial"/>
          <w:iCs/>
          <w:lang w:eastAsia="en-AU"/>
        </w:rPr>
      </w:pPr>
      <w:r w:rsidRPr="0014538C">
        <w:rPr>
          <w:rFonts w:eastAsia="Times New Roman" w:cs="Arial"/>
          <w:iCs/>
          <w:lang w:eastAsia="en-AU"/>
        </w:rPr>
        <w:t>the minimum amount or average quantity per serving of:</w:t>
      </w:r>
    </w:p>
    <w:p w:rsidR="0014538C" w:rsidRPr="0014538C" w:rsidRDefault="0014538C" w:rsidP="0014538C">
      <w:pPr>
        <w:widowControl w:val="0"/>
        <w:spacing w:before="60" w:after="60"/>
        <w:ind w:left="1134" w:hanging="567"/>
        <w:rPr>
          <w:rFonts w:eastAsia="Times New Roman" w:cs="Arial"/>
          <w:iCs/>
          <w:lang w:eastAsia="en-AU"/>
        </w:rPr>
      </w:pPr>
      <w:r w:rsidRPr="0014538C">
        <w:rPr>
          <w:rFonts w:eastAsia="Times New Roman" w:cs="Arial"/>
          <w:iCs/>
          <w:lang w:eastAsia="en-AU"/>
        </w:rPr>
        <w:t>(i)</w:t>
      </w:r>
      <w:r w:rsidRPr="0014538C">
        <w:rPr>
          <w:rFonts w:eastAsia="Times New Roman" w:cs="Arial"/>
          <w:iCs/>
          <w:lang w:eastAsia="en-AU"/>
        </w:rPr>
        <w:tab/>
        <w:t>protein, fat and carbohydrate; and</w:t>
      </w:r>
    </w:p>
    <w:p w:rsidR="0014538C" w:rsidRPr="0014538C" w:rsidRDefault="0014538C" w:rsidP="0014538C">
      <w:pPr>
        <w:widowControl w:val="0"/>
        <w:spacing w:before="60" w:after="60"/>
        <w:ind w:left="1134" w:hanging="567"/>
        <w:rPr>
          <w:rFonts w:eastAsia="Times New Roman" w:cs="Arial"/>
          <w:iCs/>
          <w:lang w:eastAsia="en-AU"/>
        </w:rPr>
      </w:pPr>
      <w:r w:rsidRPr="0014538C">
        <w:rPr>
          <w:rFonts w:eastAsia="Times New Roman" w:cs="Arial"/>
          <w:iCs/>
          <w:lang w:eastAsia="en-AU"/>
        </w:rPr>
        <w:t>(ii)</w:t>
      </w:r>
      <w:r w:rsidRPr="0014538C">
        <w:rPr>
          <w:rFonts w:eastAsia="Times New Roman" w:cs="Arial"/>
          <w:iCs/>
          <w:lang w:eastAsia="en-AU"/>
        </w:rPr>
        <w:tab/>
      </w:r>
      <w:r w:rsidRPr="0014538C">
        <w:rPr>
          <w:rFonts w:eastAsia="Times New Roman" w:cs="Arial"/>
          <w:iCs/>
          <w:lang w:eastAsia="en-GB"/>
        </w:rPr>
        <w:t>linoleic acid</w:t>
      </w:r>
      <w:r w:rsidRPr="0014538C">
        <w:rPr>
          <w:rFonts w:eastAsia="Times New Roman" w:cs="Arial"/>
          <w:iCs/>
          <w:lang w:eastAsia="en-AU"/>
        </w:rPr>
        <w:t xml:space="preserve"> and α</w:t>
      </w:r>
      <w:r w:rsidRPr="0014538C">
        <w:rPr>
          <w:rFonts w:eastAsia="Times New Roman" w:cs="Arial"/>
          <w:iCs/>
          <w:lang w:eastAsia="en-GB"/>
        </w:rPr>
        <w:t>-linolenic acid; and</w:t>
      </w:r>
      <w:r w:rsidRPr="0014538C">
        <w:rPr>
          <w:rFonts w:eastAsia="Times New Roman" w:cs="Arial"/>
          <w:iCs/>
          <w:lang w:eastAsia="en-AU"/>
        </w:rPr>
        <w:t xml:space="preserve"> </w:t>
      </w:r>
    </w:p>
    <w:p w:rsidR="0014538C" w:rsidRPr="0014538C" w:rsidRDefault="0014538C" w:rsidP="0014538C">
      <w:pPr>
        <w:widowControl w:val="0"/>
        <w:spacing w:before="60" w:after="60"/>
        <w:ind w:left="1134" w:hanging="567"/>
        <w:rPr>
          <w:rFonts w:eastAsia="Times New Roman" w:cs="Arial"/>
          <w:iCs/>
          <w:lang w:eastAsia="en-AU"/>
        </w:rPr>
      </w:pPr>
      <w:r w:rsidRPr="0014538C">
        <w:rPr>
          <w:rFonts w:eastAsia="Times New Roman" w:cs="Arial"/>
          <w:iCs/>
          <w:lang w:eastAsia="en-AU"/>
        </w:rPr>
        <w:t>(iii)</w:t>
      </w:r>
      <w:r w:rsidRPr="0014538C">
        <w:rPr>
          <w:rFonts w:eastAsia="Times New Roman" w:cs="Arial"/>
          <w:iCs/>
          <w:lang w:eastAsia="en-AU"/>
        </w:rPr>
        <w:tab/>
        <w:t xml:space="preserve">any substance listed in the table to section S29—22 that has been </w:t>
      </w:r>
      <w:r w:rsidRPr="0014538C">
        <w:rPr>
          <w:rFonts w:eastAsia="Times New Roman" w:cs="Arial"/>
          <w:i/>
          <w:iCs/>
          <w:lang w:eastAsia="en-AU"/>
        </w:rPr>
        <w:t>used as a nutritive substance</w:t>
      </w:r>
      <w:r w:rsidRPr="0014538C">
        <w:rPr>
          <w:rFonts w:eastAsia="Times New Roman" w:cs="Arial"/>
          <w:iCs/>
          <w:lang w:eastAsia="en-AU"/>
        </w:rPr>
        <w:t xml:space="preserve"> (as defined in section 1.1.2—12) in the food; and</w:t>
      </w:r>
    </w:p>
    <w:p w:rsidR="0014538C" w:rsidRPr="0014538C" w:rsidRDefault="0014538C" w:rsidP="0014538C">
      <w:pPr>
        <w:widowControl w:val="0"/>
        <w:spacing w:before="60" w:after="60"/>
        <w:ind w:left="1134" w:hanging="567"/>
        <w:rPr>
          <w:rFonts w:eastAsia="Times New Roman" w:cs="Arial"/>
          <w:iCs/>
          <w:lang w:eastAsia="en-AU"/>
        </w:rPr>
      </w:pPr>
      <w:r w:rsidRPr="0014538C">
        <w:rPr>
          <w:rFonts w:eastAsia="Times New Roman" w:cs="Arial"/>
          <w:iCs/>
          <w:lang w:eastAsia="en-AU"/>
        </w:rPr>
        <w:t xml:space="preserve">(iv)  </w:t>
      </w:r>
      <w:r w:rsidRPr="0014538C">
        <w:rPr>
          <w:rFonts w:eastAsia="Times New Roman" w:cs="Arial"/>
          <w:iCs/>
          <w:lang w:eastAsia="en-AU"/>
        </w:rPr>
        <w:tab/>
        <w:t>any other vitamin, mineral or electrolyte that has been used as a nutritive substance in the food; and</w:t>
      </w:r>
    </w:p>
    <w:p w:rsidR="0014538C" w:rsidRPr="0014538C" w:rsidRDefault="0014538C" w:rsidP="0014538C">
      <w:pPr>
        <w:widowControl w:val="0"/>
        <w:spacing w:before="60" w:after="60"/>
        <w:ind w:left="1134" w:hanging="567"/>
        <w:rPr>
          <w:rFonts w:eastAsia="Times New Roman" w:cs="Arial"/>
          <w:iCs/>
          <w:lang w:eastAsia="en-AU"/>
        </w:rPr>
      </w:pPr>
      <w:r w:rsidRPr="0014538C">
        <w:rPr>
          <w:rFonts w:eastAsia="Times New Roman" w:cs="Arial"/>
          <w:iCs/>
          <w:lang w:eastAsia="en-AU"/>
        </w:rPr>
        <w:t>(v)</w:t>
      </w:r>
      <w:r w:rsidRPr="0014538C">
        <w:rPr>
          <w:rFonts w:eastAsia="Times New Roman" w:cs="Arial"/>
          <w:iCs/>
          <w:lang w:eastAsia="en-AU"/>
        </w:rPr>
        <w:tab/>
        <w:t xml:space="preserve">subject to paragraph 2.9.5—9(1)(i) of the Code, any other substance in respect of which a </w:t>
      </w:r>
      <w:r w:rsidRPr="0014538C">
        <w:rPr>
          <w:rFonts w:eastAsia="Times New Roman" w:cs="Arial"/>
          <w:i/>
          <w:iCs/>
          <w:lang w:eastAsia="en-AU"/>
        </w:rPr>
        <w:t>nutrition content claim</w:t>
      </w:r>
      <w:r w:rsidRPr="0014538C">
        <w:rPr>
          <w:rFonts w:eastAsia="Times New Roman" w:cs="Arial"/>
          <w:iCs/>
          <w:lang w:eastAsia="en-AU"/>
        </w:rPr>
        <w:t xml:space="preserve"> (as defined in section 1.1.2—9) has been made.</w:t>
      </w:r>
    </w:p>
    <w:p w:rsidR="0014538C" w:rsidRPr="0014538C" w:rsidRDefault="0014538C" w:rsidP="0014538C">
      <w:pPr>
        <w:widowControl w:val="0"/>
        <w:tabs>
          <w:tab w:val="left" w:pos="1701"/>
        </w:tabs>
        <w:rPr>
          <w:rFonts w:eastAsia="Times New Roman" w:cs="Arial"/>
          <w:iCs/>
          <w:lang w:eastAsia="en-AU"/>
        </w:rPr>
      </w:pPr>
    </w:p>
    <w:p w:rsidR="0014538C" w:rsidRPr="0014538C" w:rsidRDefault="0014538C" w:rsidP="0014538C">
      <w:pPr>
        <w:widowControl w:val="0"/>
        <w:tabs>
          <w:tab w:val="left" w:pos="1701"/>
        </w:tabs>
        <w:rPr>
          <w:rFonts w:eastAsia="Times New Roman" w:cs="Arial"/>
          <w:b/>
          <w:iCs/>
          <w:lang w:bidi="en-US"/>
        </w:rPr>
      </w:pPr>
      <w:r w:rsidRPr="0014538C">
        <w:rPr>
          <w:rFonts w:eastAsia="Times New Roman" w:cs="Arial"/>
          <w:iCs/>
          <w:lang w:eastAsia="en-AU"/>
        </w:rPr>
        <w:t xml:space="preserve">The above reflect the mandatory compositional requirements for the very low energy foods </w:t>
      </w:r>
      <w:r w:rsidRPr="0014538C">
        <w:rPr>
          <w:rFonts w:eastAsia="Times New Roman" w:cs="Arial"/>
          <w:iCs/>
          <w:lang w:eastAsia="en-AU"/>
        </w:rPr>
        <w:lastRenderedPageBreak/>
        <w:t>that together constitute a very low energy diet (see item [2.9] below).</w:t>
      </w:r>
    </w:p>
    <w:p w:rsidR="0014538C" w:rsidRPr="0014538C" w:rsidRDefault="0014538C" w:rsidP="0014538C">
      <w:pPr>
        <w:widowControl w:val="0"/>
        <w:tabs>
          <w:tab w:val="left" w:pos="1701"/>
        </w:tabs>
        <w:rPr>
          <w:rFonts w:eastAsia="Times New Roman" w:cs="Arial"/>
          <w:b/>
          <w:iCs/>
          <w:lang w:bidi="en-US"/>
        </w:rPr>
      </w:pPr>
    </w:p>
    <w:p w:rsidR="0014538C" w:rsidRPr="0014538C" w:rsidRDefault="0014538C" w:rsidP="0014538C">
      <w:pPr>
        <w:widowControl w:val="0"/>
        <w:tabs>
          <w:tab w:val="left" w:pos="1701"/>
        </w:tabs>
        <w:rPr>
          <w:rFonts w:eastAsia="Times New Roman" w:cs="Arial"/>
          <w:iCs/>
          <w:lang w:eastAsia="en-AU"/>
        </w:rPr>
      </w:pPr>
      <w:r w:rsidRPr="0014538C">
        <w:rPr>
          <w:rFonts w:eastAsia="Times New Roman" w:cs="Arial"/>
          <w:b/>
          <w:iCs/>
          <w:lang w:bidi="en-US"/>
        </w:rPr>
        <w:t>Item [</w:t>
      </w:r>
      <w:r w:rsidRPr="0014538C">
        <w:rPr>
          <w:rFonts w:eastAsia="Times New Roman" w:cs="Arial"/>
          <w:b/>
          <w:lang w:bidi="en-US"/>
        </w:rPr>
        <w:t>2.9</w:t>
      </w:r>
      <w:r w:rsidRPr="0014538C">
        <w:rPr>
          <w:rFonts w:eastAsia="Times New Roman" w:cs="Arial"/>
          <w:b/>
          <w:iCs/>
          <w:lang w:bidi="en-US"/>
        </w:rPr>
        <w:t>]</w:t>
      </w:r>
      <w:r w:rsidRPr="0014538C">
        <w:rPr>
          <w:rFonts w:eastAsia="Times New Roman" w:cs="Arial"/>
          <w:lang w:bidi="en-US"/>
        </w:rPr>
        <w:t xml:space="preserve"> </w:t>
      </w:r>
      <w:r w:rsidRPr="0014538C">
        <w:rPr>
          <w:rFonts w:eastAsia="Times New Roman" w:cs="Arial"/>
          <w:iCs/>
          <w:lang w:eastAsia="en-AU"/>
        </w:rPr>
        <w:t>inserts a new division after subsection 2.9.5—17.</w:t>
      </w:r>
    </w:p>
    <w:p w:rsidR="0014538C" w:rsidRPr="0014538C" w:rsidRDefault="0014538C" w:rsidP="0014538C">
      <w:pPr>
        <w:widowControl w:val="0"/>
        <w:tabs>
          <w:tab w:val="left" w:pos="1701"/>
        </w:tabs>
        <w:rPr>
          <w:rFonts w:eastAsia="Times New Roman" w:cs="Arial"/>
          <w:iCs/>
          <w:lang w:eastAsia="en-AU"/>
        </w:rPr>
      </w:pPr>
    </w:p>
    <w:p w:rsidR="0014538C" w:rsidRPr="0014538C" w:rsidRDefault="0014538C" w:rsidP="0014538C">
      <w:pPr>
        <w:widowControl w:val="0"/>
        <w:tabs>
          <w:tab w:val="left" w:pos="1134"/>
        </w:tabs>
        <w:rPr>
          <w:rFonts w:eastAsia="Times New Roman" w:cs="Arial"/>
          <w:iCs/>
          <w:lang w:eastAsia="en-AU"/>
        </w:rPr>
      </w:pPr>
      <w:r w:rsidRPr="0014538C">
        <w:rPr>
          <w:rFonts w:eastAsia="Times New Roman" w:cs="Arial"/>
          <w:iCs/>
          <w:lang w:eastAsia="en-AU"/>
        </w:rPr>
        <w:t>The new division is ‘Division 5 – Very Low Energy Diets’ and contains new sections     2.9.5—18 and 2.9.5—19.</w:t>
      </w:r>
    </w:p>
    <w:p w:rsidR="0014538C" w:rsidRPr="0014538C" w:rsidRDefault="0014538C" w:rsidP="0014538C">
      <w:pPr>
        <w:widowControl w:val="0"/>
        <w:spacing w:before="120" w:after="120"/>
        <w:rPr>
          <w:rFonts w:eastAsia="Times New Roman" w:cs="Times New Roman"/>
          <w:szCs w:val="24"/>
          <w:lang w:eastAsia="en-GB" w:bidi="en-US"/>
        </w:rPr>
      </w:pPr>
      <w:r w:rsidRPr="0014538C">
        <w:rPr>
          <w:rFonts w:eastAsia="Times New Roman" w:cs="Arial"/>
          <w:iCs/>
          <w:lang w:eastAsia="en-AU"/>
        </w:rPr>
        <w:t xml:space="preserve">New section 2.9.5—18 contains the mandatory </w:t>
      </w:r>
      <w:r w:rsidRPr="0014538C">
        <w:rPr>
          <w:rFonts w:eastAsia="Times New Roman" w:cs="Arial"/>
          <w:szCs w:val="24"/>
          <w:lang w:bidi="en-US"/>
        </w:rPr>
        <w:t>c</w:t>
      </w:r>
      <w:r w:rsidRPr="0014538C">
        <w:rPr>
          <w:rFonts w:eastAsia="Times New Roman" w:cs="Times New Roman"/>
          <w:szCs w:val="24"/>
          <w:lang w:eastAsia="en-GB" w:bidi="en-US"/>
        </w:rPr>
        <w:t xml:space="preserve">ompositional requirements for the </w:t>
      </w:r>
      <w:r w:rsidRPr="0014538C">
        <w:rPr>
          <w:rFonts w:eastAsia="Times New Roman" w:cs="Arial"/>
          <w:iCs/>
          <w:lang w:eastAsia="en-AU"/>
        </w:rPr>
        <w:t>very low energy foods</w:t>
      </w:r>
      <w:r w:rsidRPr="0014538C">
        <w:rPr>
          <w:rFonts w:eastAsia="Times New Roman" w:cs="Arial"/>
          <w:iCs/>
          <w:szCs w:val="20"/>
          <w:shd w:val="clear" w:color="auto" w:fill="FFFFFF"/>
          <w:lang w:eastAsia="en-AU"/>
        </w:rPr>
        <w:t xml:space="preserve"> that comprise a </w:t>
      </w:r>
      <w:r w:rsidRPr="0014538C">
        <w:rPr>
          <w:rFonts w:eastAsia="Times New Roman" w:cs="Arial"/>
          <w:iCs/>
          <w:lang w:eastAsia="en-AU"/>
        </w:rPr>
        <w:t>very low energy diet</w:t>
      </w:r>
      <w:r w:rsidRPr="0014538C">
        <w:rPr>
          <w:rFonts w:eastAsia="Times New Roman" w:cs="Times New Roman"/>
          <w:szCs w:val="24"/>
          <w:lang w:eastAsia="en-GB" w:bidi="en-US"/>
        </w:rPr>
        <w:t xml:space="preserve">. </w:t>
      </w:r>
    </w:p>
    <w:p w:rsidR="0014538C" w:rsidRPr="0014538C" w:rsidRDefault="0014538C" w:rsidP="0014538C">
      <w:pPr>
        <w:widowControl w:val="0"/>
        <w:spacing w:before="120" w:after="120"/>
        <w:rPr>
          <w:rFonts w:eastAsia="Times New Roman" w:cs="Times New Roman"/>
          <w:szCs w:val="24"/>
          <w:lang w:eastAsia="en-GB" w:bidi="en-US"/>
        </w:rPr>
      </w:pPr>
      <w:r w:rsidRPr="0014538C">
        <w:rPr>
          <w:rFonts w:eastAsia="Times New Roman" w:cs="Times New Roman"/>
          <w:iCs/>
          <w:szCs w:val="24"/>
          <w:lang w:eastAsia="en-GB" w:bidi="en-US"/>
        </w:rPr>
        <w:t xml:space="preserve">New subsection </w:t>
      </w:r>
      <w:r w:rsidRPr="0014538C">
        <w:rPr>
          <w:rFonts w:eastAsia="Times New Roman" w:cs="Arial"/>
          <w:iCs/>
          <w:lang w:eastAsia="en-AU"/>
        </w:rPr>
        <w:t xml:space="preserve">2.9.5—18(1) </w:t>
      </w:r>
      <w:r w:rsidRPr="0014538C">
        <w:rPr>
          <w:rFonts w:eastAsia="Times New Roman" w:cs="Times New Roman"/>
          <w:iCs/>
          <w:szCs w:val="24"/>
          <w:lang w:eastAsia="en-GB" w:bidi="en-US"/>
        </w:rPr>
        <w:t xml:space="preserve">requires that a </w:t>
      </w:r>
      <w:r w:rsidRPr="0014538C">
        <w:rPr>
          <w:rFonts w:eastAsia="Times New Roman" w:cs="Arial"/>
          <w:iCs/>
          <w:lang w:eastAsia="en-AU"/>
        </w:rPr>
        <w:t>very low energy food must, when consumed with other very low energy foods</w:t>
      </w:r>
      <w:r w:rsidRPr="0014538C">
        <w:rPr>
          <w:rFonts w:eastAsia="Times New Roman" w:cs="Arial"/>
          <w:iCs/>
          <w:szCs w:val="20"/>
          <w:shd w:val="clear" w:color="auto" w:fill="FFFFFF"/>
          <w:lang w:eastAsia="en-AU"/>
        </w:rPr>
        <w:t xml:space="preserve"> according to the manufacturer’s directions for use, result in a diet</w:t>
      </w:r>
      <w:r w:rsidRPr="0014538C">
        <w:rPr>
          <w:rFonts w:eastAsia="Times New Roman" w:cs="Times New Roman"/>
          <w:iCs/>
          <w:szCs w:val="24"/>
          <w:lang w:eastAsia="en-GB" w:bidi="en-US"/>
        </w:rPr>
        <w:t xml:space="preserve"> that meets each of the following compositional requirements:</w:t>
      </w:r>
    </w:p>
    <w:p w:rsidR="0014538C" w:rsidRPr="0014538C" w:rsidRDefault="0014538C" w:rsidP="0014538C">
      <w:pPr>
        <w:widowControl w:val="0"/>
        <w:numPr>
          <w:ilvl w:val="0"/>
          <w:numId w:val="18"/>
        </w:numPr>
        <w:tabs>
          <w:tab w:val="left" w:pos="1276"/>
        </w:tabs>
        <w:spacing w:before="120" w:after="120"/>
        <w:ind w:left="567" w:hanging="567"/>
        <w:rPr>
          <w:rFonts w:eastAsia="Times New Roman" w:cs="Arial"/>
          <w:iCs/>
          <w:lang w:eastAsia="en-AU"/>
        </w:rPr>
      </w:pPr>
      <w:r w:rsidRPr="0014538C">
        <w:rPr>
          <w:rFonts w:eastAsia="Times New Roman" w:cs="Arial"/>
          <w:iCs/>
          <w:lang w:eastAsia="en-AU"/>
        </w:rPr>
        <w:t xml:space="preserve">the diet </w:t>
      </w:r>
      <w:r w:rsidRPr="0014538C">
        <w:rPr>
          <w:rFonts w:eastAsia="Times New Roman" w:cs="Arial"/>
          <w:iCs/>
          <w:szCs w:val="20"/>
          <w:lang w:eastAsia="en-GB"/>
        </w:rPr>
        <w:t>has an average energy content of no less than 1880 kJ/day and no more than 3345 kJ/da</w:t>
      </w:r>
      <w:r w:rsidRPr="0014538C">
        <w:rPr>
          <w:rFonts w:eastAsia="Times New Roman" w:cs="Arial"/>
          <w:iCs/>
          <w:lang w:eastAsia="en-AU"/>
        </w:rPr>
        <w:t xml:space="preserve">y (‘the required </w:t>
      </w:r>
      <w:r w:rsidRPr="0014538C">
        <w:rPr>
          <w:rFonts w:eastAsia="Times New Roman" w:cs="Arial"/>
          <w:iCs/>
          <w:szCs w:val="20"/>
          <w:lang w:eastAsia="en-GB"/>
        </w:rPr>
        <w:t>average energy content’)</w:t>
      </w:r>
      <w:r w:rsidRPr="0014538C">
        <w:rPr>
          <w:rFonts w:eastAsia="Times New Roman" w:cs="Arial"/>
          <w:iCs/>
          <w:lang w:eastAsia="en-AU"/>
        </w:rPr>
        <w:t>;</w:t>
      </w:r>
    </w:p>
    <w:p w:rsidR="0014538C" w:rsidRPr="0014538C" w:rsidRDefault="0014538C" w:rsidP="0014538C">
      <w:pPr>
        <w:widowControl w:val="0"/>
        <w:numPr>
          <w:ilvl w:val="0"/>
          <w:numId w:val="18"/>
        </w:numPr>
        <w:tabs>
          <w:tab w:val="left" w:pos="1276"/>
        </w:tabs>
        <w:spacing w:before="120" w:after="120"/>
        <w:ind w:left="567" w:hanging="567"/>
        <w:rPr>
          <w:rFonts w:eastAsia="Times New Roman" w:cs="Arial"/>
          <w:iCs/>
          <w:lang w:eastAsia="en-AU"/>
        </w:rPr>
      </w:pPr>
      <w:r w:rsidRPr="0014538C">
        <w:rPr>
          <w:rFonts w:eastAsia="Times New Roman" w:cs="Arial"/>
          <w:iCs/>
          <w:lang w:eastAsia="en-AU"/>
        </w:rPr>
        <w:t xml:space="preserve">the diet contains </w:t>
      </w:r>
      <w:r w:rsidRPr="0014538C">
        <w:rPr>
          <w:rFonts w:eastAsia="Times New Roman" w:cs="Arial"/>
          <w:iCs/>
          <w:szCs w:val="20"/>
          <w:lang w:eastAsia="en-GB"/>
        </w:rPr>
        <w:t xml:space="preserve">not less than 50 g of </w:t>
      </w:r>
      <w:r w:rsidRPr="0014538C">
        <w:rPr>
          <w:rFonts w:eastAsia="Times New Roman" w:cs="Arial"/>
          <w:i/>
          <w:iCs/>
          <w:szCs w:val="20"/>
          <w:lang w:eastAsia="en-GB"/>
        </w:rPr>
        <w:t>available carbohydrates</w:t>
      </w:r>
      <w:r w:rsidRPr="0014538C">
        <w:rPr>
          <w:rFonts w:eastAsia="Times New Roman" w:cs="Arial"/>
          <w:iCs/>
          <w:szCs w:val="20"/>
          <w:lang w:eastAsia="en-GB"/>
        </w:rPr>
        <w:t xml:space="preserve"> (as defined in subsection 1.1.2—2(3)) present within the required average energy content;</w:t>
      </w:r>
    </w:p>
    <w:p w:rsidR="0014538C" w:rsidRPr="0014538C" w:rsidRDefault="0014538C" w:rsidP="0014538C">
      <w:pPr>
        <w:widowControl w:val="0"/>
        <w:numPr>
          <w:ilvl w:val="0"/>
          <w:numId w:val="18"/>
        </w:numPr>
        <w:tabs>
          <w:tab w:val="left" w:pos="1276"/>
        </w:tabs>
        <w:spacing w:before="120" w:after="120"/>
        <w:ind w:left="567" w:hanging="567"/>
        <w:rPr>
          <w:rFonts w:eastAsia="Times New Roman" w:cs="Arial"/>
          <w:iCs/>
          <w:lang w:eastAsia="en-AU"/>
        </w:rPr>
      </w:pPr>
      <w:r w:rsidRPr="0014538C">
        <w:rPr>
          <w:rFonts w:eastAsia="Times New Roman" w:cs="Arial"/>
          <w:iCs/>
          <w:lang w:eastAsia="en-AU"/>
        </w:rPr>
        <w:t xml:space="preserve">the diet contains not less than 50 g protein per day with a nutritional quality equivalent to a </w:t>
      </w:r>
      <w:r w:rsidRPr="0014538C">
        <w:rPr>
          <w:rFonts w:eastAsia="Times New Roman" w:cs="Arial"/>
          <w:iCs/>
          <w:szCs w:val="20"/>
          <w:lang w:eastAsia="en-GB"/>
        </w:rPr>
        <w:t>protein digestibility corrected amino acid score</w:t>
      </w:r>
      <w:r w:rsidRPr="0014538C">
        <w:rPr>
          <w:rFonts w:eastAsia="Times New Roman" w:cs="Arial"/>
          <w:iCs/>
          <w:lang w:eastAsia="en-AU"/>
        </w:rPr>
        <w:t xml:space="preserve"> (as defined in new subsection 2.9.5—18(3) – see below) of 1, present within the required average energy content;</w:t>
      </w:r>
    </w:p>
    <w:p w:rsidR="0014538C" w:rsidRPr="0014538C" w:rsidRDefault="0014538C" w:rsidP="0014538C">
      <w:pPr>
        <w:widowControl w:val="0"/>
        <w:numPr>
          <w:ilvl w:val="0"/>
          <w:numId w:val="18"/>
        </w:numPr>
        <w:tabs>
          <w:tab w:val="left" w:pos="1276"/>
        </w:tabs>
        <w:spacing w:before="120" w:after="120"/>
        <w:ind w:left="567" w:hanging="567"/>
        <w:rPr>
          <w:rFonts w:eastAsia="Times New Roman" w:cs="Arial"/>
          <w:iCs/>
          <w:szCs w:val="20"/>
          <w:lang w:eastAsia="en-GB"/>
        </w:rPr>
      </w:pPr>
      <w:r w:rsidRPr="0014538C">
        <w:rPr>
          <w:rFonts w:eastAsia="Times New Roman" w:cs="Arial"/>
          <w:iCs/>
          <w:lang w:eastAsia="en-AU"/>
        </w:rPr>
        <w:t>the diet contains, within the required average energy content, not less than 3 g of linoleic acid and not less than 0.5 g of α-linolenic acid;</w:t>
      </w:r>
    </w:p>
    <w:p w:rsidR="0014538C" w:rsidRPr="0014538C" w:rsidRDefault="0014538C" w:rsidP="0014538C">
      <w:pPr>
        <w:widowControl w:val="0"/>
        <w:numPr>
          <w:ilvl w:val="0"/>
          <w:numId w:val="18"/>
        </w:numPr>
        <w:tabs>
          <w:tab w:val="left" w:pos="1276"/>
        </w:tabs>
        <w:spacing w:before="120" w:after="120"/>
        <w:ind w:left="567" w:hanging="567"/>
        <w:rPr>
          <w:rFonts w:eastAsia="Times New Roman" w:cs="Arial"/>
          <w:iCs/>
          <w:szCs w:val="20"/>
          <w:lang w:eastAsia="en-GB"/>
        </w:rPr>
      </w:pPr>
      <w:r w:rsidRPr="0014538C">
        <w:rPr>
          <w:rFonts w:eastAsia="Times New Roman" w:cs="Arial"/>
          <w:iCs/>
          <w:szCs w:val="20"/>
          <w:lang w:eastAsia="en-GB"/>
        </w:rPr>
        <w:t>the diet has a</w:t>
      </w:r>
      <w:r w:rsidRPr="0014538C">
        <w:rPr>
          <w:rFonts w:eastAsia="Times New Roman" w:cs="Arial"/>
          <w:iCs/>
          <w:szCs w:val="20"/>
          <w:lang w:eastAsia="en-AU"/>
        </w:rPr>
        <w:t xml:space="preserve"> linoleic acid to α-linolenic acid ratio of </w:t>
      </w:r>
      <w:r w:rsidRPr="0014538C">
        <w:rPr>
          <w:rFonts w:eastAsia="Times New Roman" w:cs="Arial"/>
          <w:iCs/>
          <w:szCs w:val="20"/>
          <w:lang w:eastAsia="en-GB"/>
        </w:rPr>
        <w:t>between 5 and 15;</w:t>
      </w:r>
    </w:p>
    <w:p w:rsidR="0014538C" w:rsidRPr="0014538C" w:rsidRDefault="0014538C" w:rsidP="0014538C">
      <w:pPr>
        <w:widowControl w:val="0"/>
        <w:numPr>
          <w:ilvl w:val="0"/>
          <w:numId w:val="18"/>
        </w:numPr>
        <w:tabs>
          <w:tab w:val="left" w:pos="1276"/>
        </w:tabs>
        <w:spacing w:before="120" w:after="120"/>
        <w:ind w:left="567" w:hanging="567"/>
        <w:rPr>
          <w:rFonts w:eastAsia="Times New Roman" w:cs="Arial"/>
          <w:iCs/>
          <w:szCs w:val="20"/>
          <w:lang w:eastAsia="en-AU"/>
        </w:rPr>
      </w:pPr>
      <w:r w:rsidRPr="0014538C">
        <w:rPr>
          <w:rFonts w:eastAsia="Times New Roman" w:cs="Arial"/>
          <w:iCs/>
          <w:szCs w:val="20"/>
          <w:lang w:eastAsia="en-GB"/>
        </w:rPr>
        <w:t xml:space="preserve">the diet contains </w:t>
      </w:r>
      <w:r w:rsidRPr="0014538C">
        <w:rPr>
          <w:rFonts w:eastAsia="Times New Roman" w:cs="Arial"/>
          <w:iCs/>
          <w:szCs w:val="20"/>
          <w:shd w:val="clear" w:color="auto" w:fill="FFFFFF"/>
          <w:lang w:eastAsia="en-AU"/>
        </w:rPr>
        <w:t>not less than the minimum amount per daily intake, as specified in column 2 of the table to new section S29—22, of each vitamin and mineral listed in Column 1 of that table (see item [4.1] below).</w:t>
      </w:r>
    </w:p>
    <w:p w:rsidR="0014538C" w:rsidRPr="0014538C" w:rsidRDefault="0014538C" w:rsidP="0014538C">
      <w:pPr>
        <w:widowControl w:val="0"/>
        <w:tabs>
          <w:tab w:val="left" w:pos="567"/>
        </w:tabs>
        <w:spacing w:before="120" w:after="120"/>
        <w:rPr>
          <w:rFonts w:eastAsia="Times New Roman" w:cs="Arial"/>
          <w:iCs/>
          <w:lang w:eastAsia="en-AU"/>
        </w:rPr>
      </w:pPr>
      <w:r w:rsidRPr="0014538C">
        <w:rPr>
          <w:rFonts w:eastAsia="Times New Roman" w:cs="Arial"/>
          <w:iCs/>
          <w:szCs w:val="20"/>
          <w:lang w:eastAsia="en-AU"/>
        </w:rPr>
        <w:t xml:space="preserve">New subsection </w:t>
      </w:r>
      <w:r w:rsidRPr="0014538C">
        <w:rPr>
          <w:rFonts w:eastAsia="Times New Roman" w:cs="Arial"/>
          <w:iCs/>
          <w:lang w:eastAsia="en-AU"/>
        </w:rPr>
        <w:t xml:space="preserve">2.9.5—18(2) provides that, despite subsection 2.9.5—6(2), the amount of </w:t>
      </w:r>
      <w:r w:rsidRPr="0014538C">
        <w:rPr>
          <w:rFonts w:eastAsia="Times New Roman" w:cs="Arial"/>
          <w:iCs/>
          <w:szCs w:val="20"/>
          <w:lang w:eastAsia="en-AU"/>
        </w:rPr>
        <w:t xml:space="preserve">L-amino acids listed in Column 2 of the table to section S29—20 may only be added to </w:t>
      </w:r>
      <w:r w:rsidRPr="0014538C">
        <w:rPr>
          <w:rFonts w:eastAsia="Times New Roman" w:cs="Arial"/>
          <w:iCs/>
          <w:lang w:eastAsia="en-AU"/>
        </w:rPr>
        <w:t xml:space="preserve">a very low energy food to </w:t>
      </w:r>
      <w:r w:rsidRPr="0014538C">
        <w:rPr>
          <w:rFonts w:eastAsia="Times New Roman" w:cs="Arial"/>
          <w:iCs/>
          <w:szCs w:val="20"/>
          <w:lang w:eastAsia="en-AU"/>
        </w:rPr>
        <w:t>an amount that is necessary to improve protein quality</w:t>
      </w:r>
      <w:r w:rsidRPr="0014538C">
        <w:rPr>
          <w:rFonts w:eastAsia="Times New Roman" w:cs="Arial"/>
          <w:iCs/>
          <w:lang w:eastAsia="en-AU"/>
        </w:rPr>
        <w:t xml:space="preserve">. </w:t>
      </w:r>
    </w:p>
    <w:p w:rsidR="0014538C" w:rsidRPr="0014538C" w:rsidRDefault="0014538C" w:rsidP="0014538C">
      <w:pPr>
        <w:widowControl w:val="0"/>
        <w:spacing w:before="120" w:after="120"/>
        <w:rPr>
          <w:rFonts w:eastAsia="Times New Roman" w:cs="Arial"/>
          <w:iCs/>
          <w:lang w:eastAsia="en-AU"/>
        </w:rPr>
      </w:pPr>
      <w:r w:rsidRPr="0014538C">
        <w:rPr>
          <w:rFonts w:eastAsia="Times New Roman" w:cs="Arial"/>
          <w:iCs/>
          <w:lang w:eastAsia="en-AU"/>
        </w:rPr>
        <w:t>Under subsection 2.9.5—6(1), L-amino acids listed in Column 1 of the table to section S29—20, which are in a corresponding form listed in Column 2 of that table, may be added to FSMP. Subsection 2.9.5—6(2) provides that, if a provision of the Code limits the amount of those L-amino acids that may be added to a food, that limit does not apply in relation to FSMP. N</w:t>
      </w:r>
      <w:r w:rsidRPr="0014538C">
        <w:rPr>
          <w:rFonts w:eastAsia="Times New Roman" w:cs="Arial"/>
          <w:iCs/>
          <w:szCs w:val="20"/>
          <w:lang w:eastAsia="en-AU"/>
        </w:rPr>
        <w:t xml:space="preserve">ew subsection </w:t>
      </w:r>
      <w:r w:rsidRPr="0014538C">
        <w:rPr>
          <w:rFonts w:eastAsia="Times New Roman" w:cs="Arial"/>
          <w:iCs/>
          <w:lang w:eastAsia="en-AU"/>
        </w:rPr>
        <w:t>2.9.5—18(2) provides that</w:t>
      </w:r>
      <w:r w:rsidRPr="0014538C">
        <w:rPr>
          <w:rFonts w:eastAsia="Times New Roman" w:cs="Arial"/>
          <w:iCs/>
          <w:sz w:val="20"/>
          <w:lang w:eastAsia="en-AU"/>
        </w:rPr>
        <w:t xml:space="preserve"> s</w:t>
      </w:r>
      <w:r w:rsidRPr="0014538C">
        <w:rPr>
          <w:rFonts w:eastAsia="Times New Roman" w:cs="Arial"/>
          <w:iCs/>
          <w:lang w:eastAsia="en-AU"/>
        </w:rPr>
        <w:t xml:space="preserve">ubsection 2.9.5—6(2) does not apply to the limit imposed by new </w:t>
      </w:r>
      <w:r w:rsidRPr="0014538C">
        <w:rPr>
          <w:rFonts w:eastAsia="Times New Roman" w:cs="Arial"/>
          <w:iCs/>
          <w:szCs w:val="20"/>
          <w:lang w:eastAsia="en-AU"/>
        </w:rPr>
        <w:t xml:space="preserve">subsection </w:t>
      </w:r>
      <w:r w:rsidRPr="0014538C">
        <w:rPr>
          <w:rFonts w:eastAsia="Times New Roman" w:cs="Arial"/>
          <w:iCs/>
          <w:lang w:eastAsia="en-AU"/>
        </w:rPr>
        <w:t>2.9.5—18(2).</w:t>
      </w:r>
    </w:p>
    <w:p w:rsidR="0014538C" w:rsidRPr="0014538C" w:rsidRDefault="0014538C" w:rsidP="0014538C">
      <w:pPr>
        <w:widowControl w:val="0"/>
        <w:tabs>
          <w:tab w:val="left" w:pos="567"/>
        </w:tabs>
        <w:spacing w:before="120" w:after="120"/>
        <w:rPr>
          <w:rFonts w:eastAsia="Times New Roman" w:cs="Arial"/>
          <w:iCs/>
          <w:szCs w:val="20"/>
          <w:lang w:eastAsia="en-AU"/>
        </w:rPr>
      </w:pPr>
      <w:r w:rsidRPr="0014538C">
        <w:rPr>
          <w:rFonts w:eastAsia="Times New Roman" w:cs="Arial"/>
          <w:iCs/>
          <w:szCs w:val="20"/>
          <w:lang w:eastAsia="en-GB"/>
        </w:rPr>
        <w:t xml:space="preserve">New subsection </w:t>
      </w:r>
      <w:r w:rsidRPr="0014538C">
        <w:rPr>
          <w:rFonts w:eastAsia="Times New Roman" w:cs="Arial"/>
          <w:iCs/>
          <w:lang w:eastAsia="en-AU"/>
        </w:rPr>
        <w:t>2.9.5—18(3) provides that, for the purposes of section 2.9.5—18, the</w:t>
      </w:r>
      <w:r w:rsidRPr="0014538C">
        <w:rPr>
          <w:rFonts w:eastAsia="Times New Roman" w:cs="Arial"/>
          <w:iCs/>
          <w:szCs w:val="20"/>
          <w:lang w:eastAsia="en-GB"/>
        </w:rPr>
        <w:t xml:space="preserve"> </w:t>
      </w:r>
      <w:r w:rsidRPr="0014538C">
        <w:rPr>
          <w:rFonts w:eastAsia="Times New Roman" w:cs="Arial"/>
          <w:iCs/>
          <w:szCs w:val="20"/>
          <w:lang w:eastAsia="en-AU"/>
        </w:rPr>
        <w:t>‘</w:t>
      </w:r>
      <w:r w:rsidRPr="0014538C">
        <w:rPr>
          <w:rFonts w:eastAsia="Times New Roman" w:cs="Arial"/>
          <w:iCs/>
          <w:szCs w:val="20"/>
          <w:lang w:eastAsia="en-GB"/>
        </w:rPr>
        <w:t xml:space="preserve">protein digestibility corrected amino acid score’ means the score calculated and expressed in accordance with the method referred to on page 23 of the </w:t>
      </w:r>
      <w:r w:rsidRPr="0014538C">
        <w:rPr>
          <w:rFonts w:eastAsia="Times New Roman" w:cs="Arial"/>
          <w:iCs/>
          <w:lang w:eastAsia="en-AU"/>
        </w:rPr>
        <w:t xml:space="preserve">Report of the Joint FAO/WHO Expert Consultation on Protein Quality Evaluation, Bethesda, MD USA, 4-8 December 1989, FAO Food and Nutrition Paper No. 51, </w:t>
      </w:r>
      <w:r w:rsidRPr="0014538C">
        <w:rPr>
          <w:rFonts w:eastAsia="Times New Roman" w:cs="Arial"/>
          <w:iCs/>
          <w:szCs w:val="20"/>
          <w:lang w:eastAsia="en-AU"/>
        </w:rPr>
        <w:t>Food and Agriculture Organisation of the United Nations, Rome</w:t>
      </w:r>
      <w:r w:rsidRPr="0014538C">
        <w:rPr>
          <w:rFonts w:eastAsia="Times New Roman" w:cs="Arial"/>
          <w:iCs/>
          <w:lang w:eastAsia="en-AU"/>
        </w:rPr>
        <w:t>, 1991.</w:t>
      </w:r>
    </w:p>
    <w:p w:rsidR="0014538C" w:rsidRPr="0014538C" w:rsidRDefault="0014538C" w:rsidP="0014538C">
      <w:pPr>
        <w:autoSpaceDE w:val="0"/>
        <w:autoSpaceDN w:val="0"/>
        <w:adjustRightInd w:val="0"/>
        <w:rPr>
          <w:rFonts w:eastAsia="Times New Roman" w:cs="Arial"/>
          <w:lang w:val="en-AU" w:eastAsia="en-GB"/>
        </w:rPr>
      </w:pPr>
      <w:r w:rsidRPr="0014538C">
        <w:rPr>
          <w:rFonts w:eastAsia="Times New Roman" w:cs="Arial"/>
          <w:lang w:val="en-AU" w:eastAsia="en-GB"/>
        </w:rPr>
        <w:t xml:space="preserve">New section 2.9.5—19 provides that a </w:t>
      </w:r>
      <w:r w:rsidRPr="0014538C">
        <w:rPr>
          <w:rFonts w:eastAsia="Times New Roman" w:cs="Arial"/>
          <w:i/>
          <w:lang w:val="en-AU" w:eastAsia="en-GB"/>
        </w:rPr>
        <w:t>health claim</w:t>
      </w:r>
      <w:r w:rsidRPr="0014538C">
        <w:rPr>
          <w:rFonts w:eastAsia="Times New Roman" w:cs="Arial"/>
          <w:lang w:val="en-AU" w:eastAsia="en-GB"/>
        </w:rPr>
        <w:t xml:space="preserve"> (as defined by subsection </w:t>
      </w:r>
      <w:r w:rsidRPr="0014538C">
        <w:rPr>
          <w:rFonts w:eastAsia="Times New Roman" w:cs="Arial"/>
          <w:bCs/>
          <w:lang w:val="en-AU" w:eastAsia="en-GB"/>
        </w:rPr>
        <w:t>1.1.2—2</w:t>
      </w:r>
      <w:r w:rsidRPr="0014538C">
        <w:rPr>
          <w:rFonts w:eastAsia="Times New Roman" w:cs="Arial"/>
          <w:bCs/>
          <w:iCs/>
          <w:lang w:val="en-AU" w:eastAsia="en-GB"/>
        </w:rPr>
        <w:t xml:space="preserve">(3)) </w:t>
      </w:r>
      <w:r w:rsidRPr="0014538C">
        <w:rPr>
          <w:rFonts w:eastAsia="Times New Roman" w:cs="Arial"/>
          <w:lang w:val="en-AU" w:eastAsia="en-GB"/>
        </w:rPr>
        <w:t xml:space="preserve">must not be made about a very low energy food. </w:t>
      </w:r>
    </w:p>
    <w:p w:rsidR="0014538C" w:rsidRPr="0014538C" w:rsidRDefault="0014538C" w:rsidP="0014538C">
      <w:pPr>
        <w:autoSpaceDE w:val="0"/>
        <w:autoSpaceDN w:val="0"/>
        <w:adjustRightInd w:val="0"/>
        <w:rPr>
          <w:rFonts w:eastAsia="Times New Roman" w:cs="Arial"/>
          <w:lang w:eastAsia="en-GB"/>
        </w:rPr>
      </w:pPr>
    </w:p>
    <w:p w:rsidR="0014538C" w:rsidRPr="0014538C" w:rsidRDefault="0014538C" w:rsidP="0014538C">
      <w:pPr>
        <w:tabs>
          <w:tab w:val="left" w:pos="851"/>
        </w:tabs>
        <w:rPr>
          <w:rFonts w:eastAsia="Times New Roman" w:cs="Arial"/>
          <w:b/>
          <w:i/>
          <w:lang w:bidi="en-US"/>
        </w:rPr>
      </w:pPr>
      <w:r w:rsidRPr="0014538C">
        <w:rPr>
          <w:rFonts w:eastAsia="Times New Roman" w:cs="Arial"/>
          <w:b/>
          <w:i/>
          <w:lang w:bidi="en-US"/>
        </w:rPr>
        <w:t>Standard 2.9.6 – Transitional standard for special purpose foods (including amino acid modified foods)</w:t>
      </w:r>
    </w:p>
    <w:p w:rsidR="0014538C" w:rsidRPr="0014538C" w:rsidRDefault="0014538C" w:rsidP="0014538C">
      <w:pPr>
        <w:widowControl w:val="0"/>
        <w:rPr>
          <w:rFonts w:eastAsia="Times New Roman" w:cs="Times New Roman"/>
          <w:lang w:bidi="en-US"/>
        </w:rPr>
      </w:pPr>
    </w:p>
    <w:p w:rsidR="0014538C" w:rsidRPr="0014538C" w:rsidRDefault="0014538C" w:rsidP="0014538C">
      <w:pPr>
        <w:widowControl w:val="0"/>
        <w:rPr>
          <w:rFonts w:eastAsia="Times New Roman" w:cs="Arial"/>
          <w:i/>
          <w:lang w:bidi="en-US"/>
        </w:rPr>
      </w:pPr>
      <w:r w:rsidRPr="0014538C">
        <w:rPr>
          <w:rFonts w:eastAsia="Times New Roman" w:cs="Times New Roman"/>
          <w:b/>
          <w:lang w:bidi="en-US"/>
        </w:rPr>
        <w:t>Item [3.1]</w:t>
      </w:r>
      <w:r w:rsidRPr="0014538C">
        <w:rPr>
          <w:rFonts w:eastAsia="Times New Roman" w:cs="Times New Roman"/>
          <w:lang w:bidi="en-US"/>
        </w:rPr>
        <w:t xml:space="preserve"> </w:t>
      </w:r>
      <w:r w:rsidRPr="0014538C">
        <w:rPr>
          <w:rFonts w:eastAsia="Times New Roman" w:cs="Times New Roman"/>
          <w:iCs/>
          <w:lang w:bidi="en-US"/>
        </w:rPr>
        <w:t xml:space="preserve">varies </w:t>
      </w:r>
      <w:r w:rsidRPr="0014538C">
        <w:rPr>
          <w:rFonts w:eastAsia="Times New Roman" w:cs="Arial"/>
          <w:i/>
          <w:lang w:bidi="en-US"/>
        </w:rPr>
        <w:t xml:space="preserve">Standard 2.9.6 – Transitional standard for special purpose foods (including amino acid modified foods). </w:t>
      </w:r>
    </w:p>
    <w:p w:rsidR="0014538C" w:rsidRPr="0014538C" w:rsidRDefault="0014538C" w:rsidP="0014538C">
      <w:pPr>
        <w:widowControl w:val="0"/>
        <w:rPr>
          <w:rFonts w:eastAsia="Times New Roman" w:cs="Arial"/>
          <w:i/>
          <w:lang w:bidi="en-US"/>
        </w:rPr>
      </w:pPr>
    </w:p>
    <w:p w:rsidR="0014538C" w:rsidRPr="0014538C" w:rsidRDefault="0014538C" w:rsidP="0014538C">
      <w:pPr>
        <w:widowControl w:val="0"/>
        <w:rPr>
          <w:rFonts w:eastAsia="Times New Roman" w:cs="Arial"/>
          <w:b/>
          <w:lang w:bidi="en-US"/>
        </w:rPr>
      </w:pPr>
      <w:r w:rsidRPr="0014538C">
        <w:rPr>
          <w:rFonts w:eastAsia="Times New Roman" w:cs="Arial"/>
          <w:lang w:bidi="en-US"/>
        </w:rPr>
        <w:t>Standard 2.9.6</w:t>
      </w:r>
      <w:r w:rsidRPr="0014538C">
        <w:rPr>
          <w:rFonts w:eastAsia="Times New Roman" w:cs="Arial"/>
          <w:i/>
          <w:lang w:bidi="en-US"/>
        </w:rPr>
        <w:t xml:space="preserve"> </w:t>
      </w:r>
      <w:r w:rsidRPr="0014538C">
        <w:rPr>
          <w:rFonts w:eastAsia="Times New Roman" w:cs="Arial"/>
          <w:lang w:bidi="en-US"/>
        </w:rPr>
        <w:t>applies only in New Zealand</w:t>
      </w:r>
      <w:r w:rsidRPr="0014538C">
        <w:rPr>
          <w:rFonts w:eastAsia="Times New Roman" w:cs="Arial"/>
          <w:i/>
          <w:lang w:bidi="en-US"/>
        </w:rPr>
        <w:t xml:space="preserve"> </w:t>
      </w:r>
      <w:r w:rsidRPr="0014538C">
        <w:rPr>
          <w:rFonts w:eastAsia="Times New Roman" w:cs="Arial"/>
          <w:lang w:bidi="en-US"/>
        </w:rPr>
        <w:t xml:space="preserve">and only to </w:t>
      </w:r>
      <w:r w:rsidRPr="0014538C">
        <w:rPr>
          <w:rFonts w:eastAsia="Times New Roman" w:cs="Times New Roman"/>
          <w:lang w:bidi="en-US"/>
        </w:rPr>
        <w:t xml:space="preserve">special purpose foods sold or </w:t>
      </w:r>
      <w:r w:rsidRPr="0014538C">
        <w:rPr>
          <w:rFonts w:eastAsia="Times New Roman" w:cs="Times New Roman"/>
          <w:lang w:bidi="en-US"/>
        </w:rPr>
        <w:lastRenderedPageBreak/>
        <w:t xml:space="preserve">imported into New Zealand that are not FSMPs for the purposes of Standard 2.9.5.  At present, very low energy foods are not FSMPs for the purposes of Standard 2.9.5 and, as such, are currently regulated in New Zealand by </w:t>
      </w:r>
      <w:r w:rsidRPr="0014538C">
        <w:rPr>
          <w:rFonts w:eastAsia="Times New Roman" w:cs="Arial"/>
          <w:lang w:bidi="en-US"/>
        </w:rPr>
        <w:t>Standard 2.9.6.</w:t>
      </w:r>
    </w:p>
    <w:p w:rsidR="0014538C" w:rsidRPr="0014538C" w:rsidRDefault="0014538C" w:rsidP="0014538C">
      <w:pPr>
        <w:widowControl w:val="0"/>
        <w:rPr>
          <w:rFonts w:eastAsia="Times New Roman" w:cs="Arial"/>
          <w:b/>
          <w:i/>
          <w:lang w:bidi="en-US"/>
        </w:rPr>
      </w:pPr>
    </w:p>
    <w:p w:rsidR="0014538C" w:rsidRPr="0014538C" w:rsidRDefault="0014538C" w:rsidP="0014538C">
      <w:pPr>
        <w:widowControl w:val="0"/>
        <w:rPr>
          <w:rFonts w:eastAsia="Times New Roman" w:cs="Times New Roman"/>
          <w:lang w:eastAsia="en-AU" w:bidi="en-US"/>
        </w:rPr>
      </w:pPr>
      <w:r w:rsidRPr="0014538C">
        <w:rPr>
          <w:rFonts w:eastAsia="Times New Roman" w:cs="Times New Roman"/>
          <w:b/>
          <w:lang w:bidi="en-US"/>
        </w:rPr>
        <w:t>Item [3.1]</w:t>
      </w:r>
      <w:r w:rsidRPr="0014538C">
        <w:rPr>
          <w:rFonts w:eastAsia="Times New Roman" w:cs="Times New Roman"/>
          <w:lang w:bidi="en-US"/>
        </w:rPr>
        <w:t xml:space="preserve"> replaces the Note after subsection </w:t>
      </w:r>
      <w:r w:rsidRPr="0014538C">
        <w:rPr>
          <w:rFonts w:eastAsia="Times New Roman" w:cs="Times New Roman"/>
          <w:iCs/>
          <w:lang w:eastAsia="en-GB" w:bidi="en-US"/>
        </w:rPr>
        <w:t xml:space="preserve">2.9.6—3(3) with </w:t>
      </w:r>
      <w:r w:rsidRPr="0014538C">
        <w:rPr>
          <w:rFonts w:eastAsia="Times New Roman" w:cs="Times New Roman"/>
          <w:lang w:bidi="en-US"/>
        </w:rPr>
        <w:t xml:space="preserve">new subsection </w:t>
      </w:r>
      <w:r w:rsidRPr="0014538C">
        <w:rPr>
          <w:rFonts w:eastAsia="Times New Roman" w:cs="Times New Roman"/>
          <w:iCs/>
          <w:lang w:eastAsia="en-GB" w:bidi="en-US"/>
        </w:rPr>
        <w:t>2.9.6—3(4)</w:t>
      </w:r>
      <w:r w:rsidRPr="0014538C">
        <w:rPr>
          <w:rFonts w:eastAsia="Times New Roman" w:cs="Times New Roman"/>
          <w:iCs/>
          <w:lang w:bidi="en-US"/>
        </w:rPr>
        <w:t xml:space="preserve">. The new subsection provides that provisions in </w:t>
      </w:r>
      <w:r w:rsidRPr="0014538C">
        <w:rPr>
          <w:rFonts w:eastAsia="Times New Roman" w:cs="Times New Roman"/>
          <w:lang w:eastAsia="en-AU" w:bidi="en-US"/>
        </w:rPr>
        <w:t xml:space="preserve">Standard </w:t>
      </w:r>
      <w:r w:rsidRPr="0014538C">
        <w:rPr>
          <w:rFonts w:eastAsia="Times New Roman" w:cs="Arial"/>
          <w:iCs/>
          <w:shd w:val="clear" w:color="auto" w:fill="FFFFFF"/>
          <w:lang w:bidi="en-US"/>
        </w:rPr>
        <w:t xml:space="preserve">2.9.6 cease to have effect in relation to </w:t>
      </w:r>
      <w:r w:rsidRPr="0014538C">
        <w:rPr>
          <w:rFonts w:eastAsia="Times New Roman" w:cs="Times New Roman"/>
          <w:lang w:bidi="en-US"/>
        </w:rPr>
        <w:t xml:space="preserve">very low energy food </w:t>
      </w:r>
      <w:r w:rsidRPr="0014538C">
        <w:rPr>
          <w:rFonts w:eastAsia="Times New Roman" w:cs="Arial"/>
          <w:iCs/>
          <w:shd w:val="clear" w:color="auto" w:fill="FFFFFF"/>
          <w:lang w:bidi="en-US"/>
        </w:rPr>
        <w:t>on the date that is three years after the date of commencement (i.e. the date of gazettal) of the</w:t>
      </w:r>
      <w:r w:rsidRPr="0014538C">
        <w:rPr>
          <w:rFonts w:eastAsia="Times New Roman" w:cs="Arial"/>
          <w:i/>
          <w:iCs/>
          <w:lang w:bidi="en-US"/>
        </w:rPr>
        <w:t xml:space="preserve"> </w:t>
      </w:r>
      <w:r w:rsidRPr="0014538C">
        <w:rPr>
          <w:rFonts w:eastAsia="Times New Roman" w:cs="Arial"/>
          <w:iCs/>
          <w:lang w:bidi="en-US"/>
        </w:rPr>
        <w:t>approved draft variation</w:t>
      </w:r>
      <w:r w:rsidRPr="0014538C">
        <w:rPr>
          <w:rFonts w:eastAsia="Times New Roman" w:cs="Times New Roman"/>
          <w:lang w:bidi="en-US"/>
        </w:rPr>
        <w:t>.</w:t>
      </w:r>
    </w:p>
    <w:p w:rsidR="0014538C" w:rsidRPr="0014538C" w:rsidRDefault="0014538C" w:rsidP="0014538C">
      <w:pPr>
        <w:tabs>
          <w:tab w:val="left" w:pos="851"/>
        </w:tabs>
        <w:rPr>
          <w:rFonts w:eastAsia="Times New Roman" w:cs="Arial"/>
          <w:b/>
          <w:i/>
          <w:lang w:bidi="en-US"/>
        </w:rPr>
      </w:pPr>
    </w:p>
    <w:p w:rsidR="0014538C" w:rsidRPr="0014538C" w:rsidRDefault="0014538C" w:rsidP="0014538C">
      <w:pPr>
        <w:tabs>
          <w:tab w:val="left" w:pos="851"/>
        </w:tabs>
        <w:rPr>
          <w:rFonts w:eastAsia="Times New Roman" w:cs="Arial"/>
          <w:b/>
          <w:i/>
          <w:lang w:bidi="en-US"/>
        </w:rPr>
      </w:pPr>
      <w:r w:rsidRPr="0014538C">
        <w:rPr>
          <w:rFonts w:eastAsia="Times New Roman" w:cs="Arial"/>
          <w:b/>
          <w:i/>
          <w:lang w:bidi="en-US"/>
        </w:rPr>
        <w:t>Schedule 29  – Special Purpose Foods</w:t>
      </w:r>
    </w:p>
    <w:p w:rsidR="0014538C" w:rsidRPr="0014538C" w:rsidRDefault="0014538C" w:rsidP="0014538C">
      <w:pPr>
        <w:widowControl w:val="0"/>
        <w:rPr>
          <w:rFonts w:eastAsia="Times New Roman" w:cs="Times New Roman"/>
          <w:lang w:bidi="en-US"/>
        </w:rPr>
      </w:pPr>
    </w:p>
    <w:p w:rsidR="0014538C" w:rsidRPr="0014538C" w:rsidRDefault="0014538C" w:rsidP="0014538C">
      <w:pPr>
        <w:widowControl w:val="0"/>
        <w:tabs>
          <w:tab w:val="left" w:pos="1701"/>
        </w:tabs>
        <w:rPr>
          <w:rFonts w:eastAsia="Times New Roman" w:cs="Arial"/>
          <w:iCs/>
          <w:lang w:eastAsia="en-AU"/>
        </w:rPr>
      </w:pPr>
      <w:r w:rsidRPr="0014538C">
        <w:rPr>
          <w:rFonts w:eastAsia="Times New Roman" w:cs="Arial"/>
          <w:b/>
          <w:iCs/>
          <w:lang w:eastAsia="en-AU"/>
        </w:rPr>
        <w:t>Item [4.1]</w:t>
      </w:r>
      <w:r w:rsidRPr="0014538C">
        <w:rPr>
          <w:rFonts w:eastAsia="Times New Roman" w:cs="Arial"/>
          <w:iCs/>
          <w:lang w:eastAsia="en-AU"/>
        </w:rPr>
        <w:t xml:space="preserve"> varies Schedule 29 of the Code by adding new section S29</w:t>
      </w:r>
      <w:r w:rsidRPr="0014538C">
        <w:rPr>
          <w:rFonts w:eastAsia="Times New Roman" w:cs="Arial"/>
          <w:iCs/>
          <w:lang w:eastAsia="en-GB"/>
        </w:rPr>
        <w:t>—</w:t>
      </w:r>
      <w:r w:rsidRPr="0014538C">
        <w:rPr>
          <w:rFonts w:eastAsia="Times New Roman" w:cs="Arial"/>
          <w:iCs/>
          <w:lang w:eastAsia="en-AU"/>
        </w:rPr>
        <w:t>22 to that Schedule.</w:t>
      </w:r>
    </w:p>
    <w:p w:rsidR="0014538C" w:rsidRPr="0014538C" w:rsidRDefault="0014538C" w:rsidP="0014538C">
      <w:pPr>
        <w:widowControl w:val="0"/>
        <w:rPr>
          <w:rFonts w:eastAsia="Times New Roman" w:cs="Times New Roman"/>
          <w:lang w:bidi="en-US"/>
        </w:rPr>
      </w:pPr>
    </w:p>
    <w:p w:rsidR="0014538C" w:rsidRPr="0014538C" w:rsidRDefault="0014538C" w:rsidP="0014538C">
      <w:pPr>
        <w:widowControl w:val="0"/>
        <w:tabs>
          <w:tab w:val="left" w:pos="1134"/>
        </w:tabs>
        <w:rPr>
          <w:rFonts w:eastAsia="Times New Roman" w:cs="Arial"/>
          <w:iCs/>
          <w:lang w:eastAsia="en-AU"/>
        </w:rPr>
      </w:pPr>
      <w:r w:rsidRPr="0014538C">
        <w:rPr>
          <w:rFonts w:eastAsia="Times New Roman" w:cs="Arial"/>
          <w:iCs/>
          <w:lang w:eastAsia="en-AU"/>
        </w:rPr>
        <w:t>New section S29—22 contains a table setting out the nutritional content requirements for a very low energy diet.</w:t>
      </w:r>
    </w:p>
    <w:p w:rsidR="0014538C" w:rsidRPr="0014538C" w:rsidRDefault="0014538C" w:rsidP="0014538C">
      <w:pPr>
        <w:widowControl w:val="0"/>
        <w:tabs>
          <w:tab w:val="left" w:pos="1134"/>
        </w:tabs>
        <w:rPr>
          <w:rFonts w:eastAsia="Times New Roman" w:cs="Arial"/>
          <w:iCs/>
          <w:lang w:eastAsia="en-AU"/>
        </w:rPr>
      </w:pPr>
    </w:p>
    <w:p w:rsidR="0014538C" w:rsidRPr="0014538C" w:rsidRDefault="0014538C" w:rsidP="0014538C">
      <w:pPr>
        <w:widowControl w:val="0"/>
        <w:tabs>
          <w:tab w:val="left" w:pos="1134"/>
        </w:tabs>
        <w:rPr>
          <w:rFonts w:eastAsia="Times New Roman" w:cs="Arial"/>
          <w:iCs/>
          <w:lang w:eastAsia="en-AU"/>
        </w:rPr>
      </w:pPr>
      <w:r w:rsidRPr="0014538C">
        <w:rPr>
          <w:rFonts w:eastAsia="Times New Roman" w:cs="Arial"/>
          <w:iCs/>
          <w:lang w:eastAsia="en-AU"/>
        </w:rPr>
        <w:t xml:space="preserve">Column 1 of the table lists </w:t>
      </w:r>
      <w:r w:rsidRPr="0014538C">
        <w:rPr>
          <w:rFonts w:eastAsia="Times New Roman" w:cs="Arial"/>
          <w:iCs/>
          <w:shd w:val="clear" w:color="auto" w:fill="FFFFFF"/>
          <w:lang w:eastAsia="en-AU"/>
        </w:rPr>
        <w:t xml:space="preserve">the nutrients and their corresponding minimum amounts per daily intake for the purposes of new </w:t>
      </w:r>
      <w:r w:rsidRPr="0014538C">
        <w:rPr>
          <w:rFonts w:eastAsia="Times New Roman" w:cs="Arial"/>
          <w:iCs/>
          <w:lang w:eastAsia="en-AU"/>
        </w:rPr>
        <w:t xml:space="preserve">paragraph 2.9.5—18(1)(f).  </w:t>
      </w:r>
    </w:p>
    <w:p w:rsidR="0014538C" w:rsidRPr="0014538C" w:rsidRDefault="0014538C" w:rsidP="0014538C">
      <w:pPr>
        <w:widowControl w:val="0"/>
        <w:tabs>
          <w:tab w:val="left" w:pos="1134"/>
        </w:tabs>
        <w:rPr>
          <w:rFonts w:eastAsia="Times New Roman" w:cs="Arial"/>
          <w:iCs/>
          <w:lang w:eastAsia="en-AU"/>
        </w:rPr>
      </w:pPr>
    </w:p>
    <w:p w:rsidR="0014538C" w:rsidRPr="0014538C" w:rsidRDefault="0014538C" w:rsidP="0014538C">
      <w:pPr>
        <w:widowControl w:val="0"/>
        <w:tabs>
          <w:tab w:val="left" w:pos="1134"/>
        </w:tabs>
        <w:rPr>
          <w:rFonts w:eastAsia="Times New Roman" w:cs="Arial"/>
          <w:iCs/>
          <w:lang w:eastAsia="en-AU"/>
        </w:rPr>
      </w:pPr>
      <w:r w:rsidRPr="0014538C">
        <w:rPr>
          <w:rFonts w:eastAsia="Times New Roman" w:cs="Arial"/>
          <w:iCs/>
          <w:lang w:eastAsia="en-AU"/>
        </w:rPr>
        <w:t xml:space="preserve">New paragraph 2.9.5—18(1)(f) requires that a very low energy food must, when consumed with other very low energy foods </w:t>
      </w:r>
      <w:r w:rsidRPr="0014538C">
        <w:rPr>
          <w:rFonts w:eastAsia="Times New Roman" w:cs="Arial"/>
          <w:iCs/>
          <w:shd w:val="clear" w:color="auto" w:fill="FFFFFF"/>
          <w:lang w:eastAsia="en-AU"/>
        </w:rPr>
        <w:t>in accordance with the manufacturer’s directions for use must result in a diet that</w:t>
      </w:r>
      <w:r w:rsidRPr="0014538C">
        <w:rPr>
          <w:rFonts w:eastAsia="Times New Roman" w:cs="Arial"/>
          <w:iCs/>
          <w:lang w:eastAsia="en-AU"/>
        </w:rPr>
        <w:t xml:space="preserve"> contains not less than the minimum amount per daily intake (as specified in column 2 of the table to new section S29—22), of each nutrient listed in Column 1 of that table (see item 2.9 above)</w:t>
      </w:r>
      <w:r w:rsidRPr="0014538C">
        <w:rPr>
          <w:rFonts w:eastAsia="Times New Roman" w:cs="Arial"/>
          <w:iCs/>
          <w:color w:val="FF0000"/>
          <w:shd w:val="clear" w:color="auto" w:fill="FFFFFF"/>
          <w:lang w:eastAsia="en-AU"/>
        </w:rPr>
        <w:t>.</w:t>
      </w:r>
    </w:p>
    <w:p w:rsidR="0014538C" w:rsidRPr="0014538C" w:rsidRDefault="0014538C" w:rsidP="0014538C">
      <w:pPr>
        <w:widowControl w:val="0"/>
        <w:tabs>
          <w:tab w:val="left" w:pos="1134"/>
        </w:tabs>
        <w:rPr>
          <w:rFonts w:eastAsia="Times New Roman" w:cs="Arial"/>
          <w:iCs/>
          <w:lang w:eastAsia="en-AU"/>
        </w:rPr>
      </w:pPr>
    </w:p>
    <w:p w:rsidR="0014538C" w:rsidRPr="0014538C" w:rsidRDefault="0014538C" w:rsidP="0014538C">
      <w:pPr>
        <w:widowControl w:val="0"/>
        <w:rPr>
          <w:rFonts w:eastAsia="Times New Roman" w:cs="Times New Roman"/>
          <w:b/>
          <w:i/>
          <w:lang w:bidi="en-US"/>
        </w:rPr>
      </w:pPr>
      <w:r w:rsidRPr="0014538C">
        <w:rPr>
          <w:rFonts w:eastAsia="Times New Roman" w:cs="Times New Roman"/>
          <w:b/>
          <w:i/>
          <w:lang w:bidi="en-US"/>
        </w:rPr>
        <w:t>Transitional arrangements</w:t>
      </w:r>
    </w:p>
    <w:p w:rsidR="0014538C" w:rsidRPr="0014538C" w:rsidRDefault="0014538C" w:rsidP="0014538C">
      <w:pPr>
        <w:widowControl w:val="0"/>
        <w:rPr>
          <w:rFonts w:eastAsia="Times New Roman" w:cs="Times New Roman"/>
          <w:lang w:bidi="en-US"/>
        </w:rPr>
      </w:pPr>
    </w:p>
    <w:p w:rsidR="0014538C" w:rsidRPr="0014538C" w:rsidRDefault="0014538C" w:rsidP="0014538C">
      <w:pPr>
        <w:widowControl w:val="0"/>
        <w:rPr>
          <w:rFonts w:eastAsia="Times New Roman" w:cs="Times New Roman"/>
          <w:lang w:val="en-AU" w:eastAsia="en-GB"/>
        </w:rPr>
      </w:pPr>
      <w:r w:rsidRPr="0014538C">
        <w:rPr>
          <w:rFonts w:eastAsia="Times New Roman" w:cs="Times New Roman"/>
          <w:lang w:val="en-AU" w:eastAsia="en-GB"/>
        </w:rPr>
        <w:t>The above variations will commence or take effect on the date of gazettal. See clause 3 of the approved draft variation.</w:t>
      </w:r>
    </w:p>
    <w:p w:rsidR="0014538C" w:rsidRPr="0014538C" w:rsidRDefault="0014538C" w:rsidP="0014538C">
      <w:pPr>
        <w:widowControl w:val="0"/>
        <w:rPr>
          <w:rFonts w:eastAsia="Times New Roman" w:cs="Times New Roman"/>
          <w:lang w:bidi="en-US"/>
        </w:rPr>
      </w:pPr>
    </w:p>
    <w:p w:rsidR="0014538C" w:rsidRPr="0014538C" w:rsidRDefault="0014538C" w:rsidP="0014538C">
      <w:pPr>
        <w:widowControl w:val="0"/>
        <w:rPr>
          <w:rFonts w:eastAsia="Times New Roman" w:cs="Times New Roman"/>
          <w:lang w:bidi="en-US"/>
        </w:rPr>
      </w:pPr>
      <w:r w:rsidRPr="0014538C">
        <w:rPr>
          <w:rFonts w:eastAsia="Times New Roman" w:cs="Times New Roman"/>
          <w:lang w:bidi="en-US"/>
        </w:rPr>
        <w:t>The stock-in-trade exemption provided by section 1.1.1—9 of Standard 1.1.1 will not apply to any of those amendments. See clause 4 of the approved draft variation.</w:t>
      </w:r>
    </w:p>
    <w:p w:rsidR="0014538C" w:rsidRPr="0014538C" w:rsidRDefault="0014538C" w:rsidP="0014538C">
      <w:pPr>
        <w:widowControl w:val="0"/>
        <w:rPr>
          <w:rFonts w:eastAsia="Times New Roman" w:cs="Times New Roman"/>
          <w:lang w:bidi="en-US"/>
        </w:rPr>
      </w:pPr>
    </w:p>
    <w:p w:rsidR="0014538C" w:rsidRPr="0014538C" w:rsidRDefault="0014538C" w:rsidP="0014538C">
      <w:pPr>
        <w:widowControl w:val="0"/>
        <w:rPr>
          <w:rFonts w:eastAsia="Times New Roman" w:cs="Times New Roman"/>
          <w:lang w:val="en-AU" w:eastAsia="en-GB"/>
        </w:rPr>
      </w:pPr>
      <w:r w:rsidRPr="0014538C">
        <w:rPr>
          <w:rFonts w:eastAsia="Times New Roman" w:cs="Times New Roman"/>
          <w:lang w:val="en-AU" w:eastAsia="en-GB"/>
        </w:rPr>
        <w:t xml:space="preserve">Instead, clause 4 </w:t>
      </w:r>
      <w:r w:rsidRPr="0014538C">
        <w:rPr>
          <w:rFonts w:eastAsia="Times New Roman" w:cs="Times New Roman"/>
          <w:lang w:bidi="en-US"/>
        </w:rPr>
        <w:t>of the approved draft variation</w:t>
      </w:r>
      <w:r w:rsidRPr="0014538C">
        <w:rPr>
          <w:rFonts w:eastAsia="Times New Roman" w:cs="Times New Roman"/>
          <w:lang w:val="en-AU" w:eastAsia="en-GB"/>
        </w:rPr>
        <w:t xml:space="preserve"> provides a 36 month transition period, which </w:t>
      </w:r>
      <w:r w:rsidRPr="0014538C">
        <w:rPr>
          <w:rFonts w:eastAsia="Times New Roman" w:cs="Times New Roman"/>
          <w:iCs/>
          <w:lang w:bidi="en-US"/>
        </w:rPr>
        <w:t>commences on the variation’s date of commencement and ends 36 months after that date.</w:t>
      </w:r>
    </w:p>
    <w:p w:rsidR="0014538C" w:rsidRPr="0014538C" w:rsidRDefault="0014538C" w:rsidP="0014538C">
      <w:pPr>
        <w:widowControl w:val="0"/>
        <w:rPr>
          <w:rFonts w:eastAsia="Times New Roman" w:cs="Times New Roman"/>
          <w:lang w:val="en-AU" w:eastAsia="en-GB"/>
        </w:rPr>
      </w:pPr>
    </w:p>
    <w:p w:rsidR="0014538C" w:rsidRPr="0014538C" w:rsidRDefault="0014538C" w:rsidP="0014538C">
      <w:pPr>
        <w:widowControl w:val="0"/>
        <w:rPr>
          <w:rFonts w:eastAsia="Times New Roman" w:cs="Times New Roman"/>
          <w:lang w:bidi="en-US"/>
        </w:rPr>
      </w:pPr>
      <w:r w:rsidRPr="0014538C">
        <w:rPr>
          <w:rFonts w:eastAsia="Times New Roman" w:cs="Times New Roman"/>
          <w:lang w:val="en-AU" w:eastAsia="en-GB"/>
        </w:rPr>
        <w:t xml:space="preserve">During the transition period, </w:t>
      </w:r>
      <w:r w:rsidRPr="0014538C">
        <w:rPr>
          <w:rFonts w:eastAsia="Times New Roman" w:cs="Times New Roman"/>
          <w:lang w:bidi="en-US"/>
        </w:rPr>
        <w:t>a very low energy food can comply with either:</w:t>
      </w:r>
    </w:p>
    <w:p w:rsidR="0014538C" w:rsidRPr="0014538C" w:rsidRDefault="0014538C" w:rsidP="0014538C">
      <w:pPr>
        <w:widowControl w:val="0"/>
        <w:rPr>
          <w:rFonts w:eastAsia="Times New Roman" w:cs="Times New Roman"/>
          <w:lang w:bidi="en-US"/>
        </w:rPr>
      </w:pPr>
    </w:p>
    <w:p w:rsidR="0014538C" w:rsidRPr="0014538C" w:rsidRDefault="0014538C" w:rsidP="0014538C">
      <w:pPr>
        <w:widowControl w:val="0"/>
        <w:numPr>
          <w:ilvl w:val="0"/>
          <w:numId w:val="17"/>
        </w:numPr>
        <w:contextualSpacing/>
        <w:rPr>
          <w:rFonts w:eastAsia="Times New Roman" w:cs="Times New Roman"/>
          <w:lang w:bidi="en-US"/>
        </w:rPr>
      </w:pPr>
      <w:r w:rsidRPr="0014538C">
        <w:rPr>
          <w:rFonts w:eastAsia="Times New Roman" w:cs="Times New Roman"/>
          <w:lang w:bidi="en-US"/>
        </w:rPr>
        <w:t>the Code as in force without the variations made by the approved draft variation (meaning VLED in New Zealand can continue to comply with Standard 2.9.6 and VLED already available in Australia can remain on the market); or</w:t>
      </w:r>
    </w:p>
    <w:p w:rsidR="0014538C" w:rsidRPr="0014538C" w:rsidRDefault="0014538C" w:rsidP="0014538C">
      <w:pPr>
        <w:widowControl w:val="0"/>
        <w:numPr>
          <w:ilvl w:val="0"/>
          <w:numId w:val="17"/>
        </w:numPr>
        <w:contextualSpacing/>
        <w:rPr>
          <w:rFonts w:eastAsia="Times New Roman" w:cs="Times New Roman"/>
          <w:lang w:bidi="en-US"/>
        </w:rPr>
      </w:pPr>
      <w:r w:rsidRPr="0014538C">
        <w:rPr>
          <w:rFonts w:eastAsia="Times New Roman" w:cs="Times New Roman"/>
          <w:lang w:bidi="en-US"/>
        </w:rPr>
        <w:t>the Code as amended by the approved draft variation.</w:t>
      </w:r>
    </w:p>
    <w:p w:rsidR="0014538C" w:rsidRPr="0014538C" w:rsidRDefault="0014538C" w:rsidP="0014538C">
      <w:pPr>
        <w:widowControl w:val="0"/>
        <w:rPr>
          <w:rFonts w:eastAsia="Times New Roman" w:cs="Times New Roman"/>
          <w:lang w:bidi="en-US"/>
        </w:rPr>
      </w:pPr>
    </w:p>
    <w:p w:rsidR="0014538C" w:rsidRPr="0014538C" w:rsidRDefault="0014538C" w:rsidP="0014538C">
      <w:pPr>
        <w:widowControl w:val="0"/>
        <w:rPr>
          <w:rFonts w:eastAsia="Times New Roman" w:cs="Times New Roman"/>
          <w:lang w:bidi="en-US"/>
        </w:rPr>
      </w:pPr>
      <w:r w:rsidRPr="0014538C">
        <w:rPr>
          <w:rFonts w:eastAsia="Times New Roman" w:cs="Times New Roman"/>
          <w:lang w:bidi="en-US"/>
        </w:rPr>
        <w:t>After the transition period, all very low energy food available in Australia and New Zealand must comply with the Code as amended by the approved draft variation.</w:t>
      </w:r>
    </w:p>
    <w:p w:rsidR="0014538C" w:rsidRPr="0014538C" w:rsidRDefault="0014538C" w:rsidP="0014538C">
      <w:pPr>
        <w:rPr>
          <w:rFonts w:eastAsia="Times New Roman" w:cs="Times New Roman"/>
          <w:lang w:bidi="en-US"/>
        </w:rPr>
      </w:pPr>
      <w:r w:rsidRPr="0014538C">
        <w:rPr>
          <w:rFonts w:eastAsia="Times New Roman" w:cs="Times New Roman"/>
          <w:lang w:bidi="en-US"/>
        </w:rPr>
        <w:br w:type="page"/>
      </w:r>
    </w:p>
    <w:p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215" w:rsidRDefault="00D31215" w:rsidP="0014538C">
      <w:r>
        <w:separator/>
      </w:r>
    </w:p>
  </w:endnote>
  <w:endnote w:type="continuationSeparator" w:id="0">
    <w:p w:rsidR="00D31215" w:rsidRDefault="00D31215" w:rsidP="0014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215" w:rsidRDefault="00D31215" w:rsidP="0014538C">
      <w:r>
        <w:separator/>
      </w:r>
    </w:p>
  </w:footnote>
  <w:footnote w:type="continuationSeparator" w:id="0">
    <w:p w:rsidR="00D31215" w:rsidRDefault="00D31215" w:rsidP="00145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427B"/>
    <w:multiLevelType w:val="hybridMultilevel"/>
    <w:tmpl w:val="489A8A14"/>
    <w:lvl w:ilvl="0" w:tplc="08090001">
      <w:start w:val="1"/>
      <w:numFmt w:val="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 w15:restartNumberingAfterBreak="0">
    <w:nsid w:val="0C7A4FCC"/>
    <w:multiLevelType w:val="hybridMultilevel"/>
    <w:tmpl w:val="2124AA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411D479E"/>
    <w:multiLevelType w:val="hybridMultilevel"/>
    <w:tmpl w:val="6C3CD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4459D4"/>
    <w:multiLevelType w:val="hybridMultilevel"/>
    <w:tmpl w:val="DA84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A25749"/>
    <w:multiLevelType w:val="hybridMultilevel"/>
    <w:tmpl w:val="0E68F9AA"/>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8"/>
  </w:num>
  <w:num w:numId="9">
    <w:abstractNumId w:val="4"/>
  </w:num>
  <w:num w:numId="10">
    <w:abstractNumId w:val="6"/>
  </w:num>
  <w:num w:numId="11">
    <w:abstractNumId w:val="8"/>
  </w:num>
  <w:num w:numId="12">
    <w:abstractNumId w:val="4"/>
  </w:num>
  <w:num w:numId="13">
    <w:abstractNumId w:val="6"/>
  </w:num>
  <w:num w:numId="14">
    <w:abstractNumId w:val="7"/>
  </w:num>
  <w:num w:numId="15">
    <w:abstractNumId w:val="1"/>
  </w:num>
  <w:num w:numId="16">
    <w:abstractNumId w:val="3"/>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8C"/>
    <w:rsid w:val="0000542C"/>
    <w:rsid w:val="00041643"/>
    <w:rsid w:val="000622E7"/>
    <w:rsid w:val="00066854"/>
    <w:rsid w:val="00066D85"/>
    <w:rsid w:val="000A38F8"/>
    <w:rsid w:val="000F2196"/>
    <w:rsid w:val="0014538C"/>
    <w:rsid w:val="001734EA"/>
    <w:rsid w:val="00184403"/>
    <w:rsid w:val="00191770"/>
    <w:rsid w:val="001C5126"/>
    <w:rsid w:val="001E696B"/>
    <w:rsid w:val="002232B1"/>
    <w:rsid w:val="00234C31"/>
    <w:rsid w:val="002C7368"/>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31215"/>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75D52"/>
  <w15:chartTrackingRefBased/>
  <w15:docId w15:val="{3CCDAD79-70B3-437F-8C7D-D20DD920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17"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6.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legislation.gov.au" TargetMode="Externa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CC10D0F970AB1946B2221A8383DDC535" ma:contentTypeVersion="45" ma:contentTypeDescription="FSANZ Record" ma:contentTypeScope="" ma:versionID="44dafba06524bb1100cbe22170010595">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36474ed6af55c1efd9c74e3d285c351e"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element ref="ns4:Attachement" minOccurs="0"/>
                <xsd:element ref="ns4:Abstract" minOccurs="0"/>
                <xsd:element ref="ns4:Agenda" minOccurs="0"/>
                <xsd:element ref="ns4:Hyperlink" minOccurs="0"/>
                <xsd:element ref="ns4: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Attachement" ma:index="20" nillable="true" ma:displayName="Attachement" ma:default="1" ma:internalName="Attachement">
      <xsd:simpleType>
        <xsd:restriction base="dms:Boolean"/>
      </xsd:simpleType>
    </xsd:element>
    <xsd:element name="Abstract" ma:index="21" nillable="true" ma:displayName="Abstract" ma:internalName="Abstract">
      <xsd:simpleType>
        <xsd:restriction base="dms:Note">
          <xsd:maxLength value="255"/>
        </xsd:restriction>
      </xsd:simpleType>
    </xsd:element>
    <xsd:element name="Agenda" ma:index="22" nillable="true" ma:displayName="Agenda" ma:description="" ma:internalName="Agenda">
      <xsd:simpleType>
        <xsd:restriction base="dms:Note">
          <xsd:maxLength value="255"/>
        </xsd:restriction>
      </xsd:simple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inks" ma:index="24" nillable="true" ma:displayName="Links" ma:internalName="Link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959f586-1386-49a0-8f25-29490ba8c513" ContentTypeId="0x01010004C4C934AD08B647A78FCADD498BE31902" PreviousValue="false"/>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Abstract xmlns="5759555f-5bed-45a4-a4c2-4e28e2623455" xsi:nil="true"/>
    <Agenda xmlns="5759555f-5bed-45a4-a4c2-4e28e2623455" xsi:nil="true"/>
    <Attachement xmlns="5759555f-5bed-45a4-a4c2-4e28e2623455">true</Attachement>
    <Hyperlink xmlns="5759555f-5bed-45a4-a4c2-4e28e2623455">
      <Url xsi:nil="true"/>
      <Description xsi:nil="true"/>
    </Hyperlink>
    <Related_x0020_project xmlns="ec50576e-4a27-4780-a1e1-e59563bc70b8" xsi:nil="true"/>
    <TaxCatchAll xmlns="ec50576e-4a27-4780-a1e1-e59563bc70b8">
      <Value>531</Value>
    </TaxCatchAll>
    <Links xmlns="5759555f-5bed-45a4-a4c2-4e28e2623455" xsi:nil="true"/>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_dlc_DocId xmlns="5759555f-5bed-45a4-a4c2-4e28e2623455">MMF7YEMDTSDN-199-16884</_dlc_DocId>
    <_dlc_DocIdUrl xmlns="5759555f-5bed-45a4-a4c2-4e28e2623455">
      <Url>http://fsintranet/Sections/pss/_layouts/15/DocIdRedir.aspx?ID=MMF7YEMDTSDN-199-16884</Url>
      <Description>MMF7YEMDTSDN-199-16884</Description>
    </_dlc_DocIdUrl>
  </documentManagement>
</p:properties>
</file>

<file path=customXml/itemProps1.xml><?xml version="1.0" encoding="utf-8"?>
<ds:datastoreItem xmlns:ds="http://schemas.openxmlformats.org/officeDocument/2006/customXml" ds:itemID="{0092C00D-6C00-4334-86AF-25C1D617FFF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7414F11-FC1F-40D8-88F7-322AE0419065}">
  <ds:schemaRefs>
    <ds:schemaRef ds:uri="http://schemas.openxmlformats.org/officeDocument/2006/bibliography"/>
  </ds:schemaRefs>
</ds:datastoreItem>
</file>

<file path=customXml/itemProps3.xml><?xml version="1.0" encoding="utf-8"?>
<ds:datastoreItem xmlns:ds="http://schemas.openxmlformats.org/officeDocument/2006/customXml" ds:itemID="{A8728B74-6A2E-48EC-BACA-FADBC9DC6A03}"/>
</file>

<file path=customXml/itemProps4.xml><?xml version="1.0" encoding="utf-8"?>
<ds:datastoreItem xmlns:ds="http://schemas.openxmlformats.org/officeDocument/2006/customXml" ds:itemID="{B763D5E9-908F-44C0-94E4-0C073A230193}"/>
</file>

<file path=customXml/itemProps5.xml><?xml version="1.0" encoding="utf-8"?>
<ds:datastoreItem xmlns:ds="http://schemas.openxmlformats.org/officeDocument/2006/customXml" ds:itemID="{AE13D980-425B-4B02-B645-80A1BD2B8F38}"/>
</file>

<file path=customXml/itemProps6.xml><?xml version="1.0" encoding="utf-8"?>
<ds:datastoreItem xmlns:ds="http://schemas.openxmlformats.org/officeDocument/2006/customXml" ds:itemID="{BC88958E-617E-4819-AED3-5B53D828B12E}"/>
</file>

<file path=customXml/itemProps7.xml><?xml version="1.0" encoding="utf-8"?>
<ds:datastoreItem xmlns:ds="http://schemas.openxmlformats.org/officeDocument/2006/customXml" ds:itemID="{F2DA9FB0-1A62-476C-A3DE-B4227346A066}"/>
</file>

<file path=customXml/itemProps8.xml><?xml version="1.0" encoding="utf-8"?>
<ds:datastoreItem xmlns:ds="http://schemas.openxmlformats.org/officeDocument/2006/customXml" ds:itemID="{BA0FA905-8C7D-4106-8F8F-D2EE1A8DBC9A}"/>
</file>

<file path=docProps/app.xml><?xml version="1.0" encoding="utf-8"?>
<Properties xmlns="http://schemas.openxmlformats.org/officeDocument/2006/extended-properties" xmlns:vt="http://schemas.openxmlformats.org/officeDocument/2006/docPropsVTypes">
  <Template>Normal</Template>
  <TotalTime>4</TotalTime>
  <Pages>7</Pages>
  <Words>2592</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2</cp:revision>
  <dcterms:created xsi:type="dcterms:W3CDTF">2022-05-23T23:33:00Z</dcterms:created>
  <dcterms:modified xsi:type="dcterms:W3CDTF">2022-05-23T23:37:00Z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2167af1b-573d-4107-a1f0-6620b3512e4e</vt:lpwstr>
  </property>
  <property fmtid="{D5CDD505-2E9C-101B-9397-08002B2CF9AE}" pid="3" name="bjSaver">
    <vt:lpwstr>F7CJ7+j1H4mVV8c3pro2WrI4n/XQdguU</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0x01010004C4C934AD08B647A78FCADD498BE3190200CC10D0F970AB1946B2221A8383DDC535</vt:lpwstr>
  </property>
  <property fmtid="{D5CDD505-2E9C-101B-9397-08002B2CF9AE}" pid="8" name="_dlc_DocIdItemGuid">
    <vt:lpwstr>1d54f5e2-4224-403d-bb0a-9d162918dcae</vt:lpwstr>
  </property>
  <property fmtid="{D5CDD505-2E9C-101B-9397-08002B2CF9AE}" pid="9" name="DisposalClass">
    <vt:lpwstr/>
  </property>
  <property fmtid="{D5CDD505-2E9C-101B-9397-08002B2CF9AE}" pid="10" name="BCS_">
    <vt:lpwstr>531;#Instruments|4a8ff5e5-1f0e-4751-ab44-bc0d33b46a80</vt:lpwstr>
  </property>
</Properties>
</file>