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B0D1D" w14:textId="77777777" w:rsidR="009933B6" w:rsidRPr="008B24C8" w:rsidRDefault="0057002B" w:rsidP="00915032">
      <w:pPr>
        <w:spacing w:line="276" w:lineRule="auto"/>
        <w:jc w:val="center"/>
        <w:rPr>
          <w:rFonts w:ascii="Times New Roman" w:hAnsi="Times New Roman" w:cs="Times New Roman"/>
          <w:u w:val="single"/>
        </w:rPr>
      </w:pPr>
      <w:r w:rsidRPr="008B24C8">
        <w:rPr>
          <w:rFonts w:ascii="Times New Roman" w:hAnsi="Times New Roman" w:cs="Times New Roman"/>
          <w:u w:val="single"/>
        </w:rPr>
        <w:t>EXPLANATORY STATEMENT</w:t>
      </w:r>
    </w:p>
    <w:p w14:paraId="3DC2E5C1" w14:textId="77777777" w:rsidR="0057002B" w:rsidRPr="008B24C8" w:rsidRDefault="0057002B" w:rsidP="00915032">
      <w:pPr>
        <w:spacing w:line="276" w:lineRule="auto"/>
        <w:jc w:val="center"/>
        <w:rPr>
          <w:rFonts w:ascii="Times New Roman" w:hAnsi="Times New Roman" w:cs="Times New Roman"/>
        </w:rPr>
      </w:pPr>
      <w:r w:rsidRPr="008B24C8">
        <w:rPr>
          <w:rFonts w:ascii="Times New Roman" w:hAnsi="Times New Roman" w:cs="Times New Roman"/>
        </w:rPr>
        <w:t xml:space="preserve">Issued by authority of the Minister for Immigration, Citizenship, Migrant </w:t>
      </w:r>
      <w:r w:rsidR="009E5944">
        <w:rPr>
          <w:rFonts w:ascii="Times New Roman" w:hAnsi="Times New Roman" w:cs="Times New Roman"/>
        </w:rPr>
        <w:t>Services</w:t>
      </w:r>
      <w:r w:rsidRPr="008B24C8">
        <w:rPr>
          <w:rFonts w:ascii="Times New Roman" w:hAnsi="Times New Roman" w:cs="Times New Roman"/>
        </w:rPr>
        <w:t xml:space="preserve"> and</w:t>
      </w:r>
      <w:r w:rsidRPr="008B24C8">
        <w:rPr>
          <w:rFonts w:ascii="Times New Roman" w:hAnsi="Times New Roman" w:cs="Times New Roman"/>
        </w:rPr>
        <w:br/>
        <w:t>Multicultural Affairs</w:t>
      </w:r>
      <w:r w:rsidR="0019164E">
        <w:rPr>
          <w:rFonts w:ascii="Times New Roman" w:hAnsi="Times New Roman" w:cs="Times New Roman"/>
        </w:rPr>
        <w:t xml:space="preserve"> </w:t>
      </w:r>
    </w:p>
    <w:p w14:paraId="78F4FD3E" w14:textId="77777777" w:rsidR="0057002B" w:rsidRPr="008B24C8" w:rsidRDefault="0057002B" w:rsidP="00915032">
      <w:pPr>
        <w:spacing w:line="276" w:lineRule="auto"/>
        <w:jc w:val="center"/>
        <w:rPr>
          <w:rFonts w:ascii="Times New Roman" w:hAnsi="Times New Roman" w:cs="Times New Roman"/>
          <w:i/>
        </w:rPr>
      </w:pPr>
      <w:r w:rsidRPr="008B24C8">
        <w:rPr>
          <w:rFonts w:ascii="Times New Roman" w:hAnsi="Times New Roman" w:cs="Times New Roman"/>
          <w:i/>
        </w:rPr>
        <w:t>Migration Regulations 1994</w:t>
      </w:r>
    </w:p>
    <w:p w14:paraId="69A43572" w14:textId="50475DBB" w:rsidR="0057002B" w:rsidRPr="008B24C8" w:rsidRDefault="000E6077" w:rsidP="006B6F01">
      <w:pPr>
        <w:spacing w:after="600" w:line="276" w:lineRule="auto"/>
        <w:jc w:val="center"/>
        <w:rPr>
          <w:rFonts w:ascii="Times New Roman" w:hAnsi="Times New Roman" w:cs="Times New Roman"/>
          <w:b/>
          <w:i/>
        </w:rPr>
      </w:pPr>
      <w:bookmarkStart w:id="0" w:name="title"/>
      <w:r>
        <w:rPr>
          <w:rFonts w:ascii="Times New Roman" w:hAnsi="Times New Roman" w:cs="Times New Roman"/>
          <w:b/>
          <w:i/>
        </w:rPr>
        <w:t>Migration (Assessing Authorities for Subclass 494 Vis</w:t>
      </w:r>
      <w:r w:rsidR="003E4192">
        <w:rPr>
          <w:rFonts w:ascii="Times New Roman" w:hAnsi="Times New Roman" w:cs="Times New Roman"/>
          <w:b/>
          <w:i/>
        </w:rPr>
        <w:t>as) Amendment Instrument (LIN 22/054</w:t>
      </w:r>
      <w:r>
        <w:rPr>
          <w:rFonts w:ascii="Times New Roman" w:hAnsi="Times New Roman" w:cs="Times New Roman"/>
          <w:b/>
          <w:i/>
        </w:rPr>
        <w:t>)</w:t>
      </w:r>
      <w:r w:rsidR="006B348A">
        <w:rPr>
          <w:rFonts w:ascii="Times New Roman" w:hAnsi="Times New Roman" w:cs="Times New Roman"/>
          <w:b/>
          <w:i/>
        </w:rPr>
        <w:t xml:space="preserve"> </w:t>
      </w:r>
      <w:r>
        <w:rPr>
          <w:rFonts w:ascii="Times New Roman" w:hAnsi="Times New Roman" w:cs="Times New Roman"/>
          <w:b/>
          <w:i/>
        </w:rPr>
        <w:t>202</w:t>
      </w:r>
      <w:r w:rsidR="003E4192">
        <w:rPr>
          <w:rFonts w:ascii="Times New Roman" w:hAnsi="Times New Roman" w:cs="Times New Roman"/>
          <w:b/>
          <w:i/>
        </w:rPr>
        <w:t>2</w:t>
      </w:r>
    </w:p>
    <w:bookmarkEnd w:id="0"/>
    <w:p w14:paraId="5BA3556B" w14:textId="75FFB61C" w:rsidR="0057002B" w:rsidRPr="008B24C8" w:rsidRDefault="0057002B"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sidRPr="008B24C8">
        <w:rPr>
          <w:rFonts w:ascii="Times New Roman" w:hAnsi="Times New Roman" w:cs="Times New Roman"/>
        </w:rPr>
        <w:t>The inst</w:t>
      </w:r>
      <w:r w:rsidR="000E6077">
        <w:rPr>
          <w:rFonts w:ascii="Times New Roman" w:hAnsi="Times New Roman" w:cs="Times New Roman"/>
        </w:rPr>
        <w:t>rumen</w:t>
      </w:r>
      <w:r w:rsidR="003E4192">
        <w:rPr>
          <w:rFonts w:ascii="Times New Roman" w:hAnsi="Times New Roman" w:cs="Times New Roman"/>
        </w:rPr>
        <w:t>t, Departmental reference LIN 22</w:t>
      </w:r>
      <w:r w:rsidR="000E6077">
        <w:rPr>
          <w:rFonts w:ascii="Times New Roman" w:hAnsi="Times New Roman" w:cs="Times New Roman"/>
        </w:rPr>
        <w:t>/0</w:t>
      </w:r>
      <w:r w:rsidR="003E4192">
        <w:rPr>
          <w:rFonts w:ascii="Times New Roman" w:hAnsi="Times New Roman" w:cs="Times New Roman"/>
        </w:rPr>
        <w:t>54</w:t>
      </w:r>
      <w:r w:rsidRPr="008B24C8">
        <w:rPr>
          <w:rFonts w:ascii="Times New Roman" w:hAnsi="Times New Roman" w:cs="Times New Roman"/>
        </w:rPr>
        <w:t xml:space="preserve">, is made under </w:t>
      </w:r>
      <w:r w:rsidR="002279F7">
        <w:rPr>
          <w:rFonts w:ascii="Times New Roman" w:hAnsi="Times New Roman" w:cs="Times New Roman"/>
        </w:rPr>
        <w:t xml:space="preserve">subclause </w:t>
      </w:r>
      <w:r w:rsidR="000E6077">
        <w:rPr>
          <w:rFonts w:ascii="Times New Roman" w:hAnsi="Times New Roman" w:cs="Times New Roman"/>
        </w:rPr>
        <w:t xml:space="preserve">494.224(6) of Schedule 2 to the </w:t>
      </w:r>
      <w:r w:rsidRPr="008B24C8">
        <w:rPr>
          <w:rFonts w:ascii="Times New Roman" w:hAnsi="Times New Roman" w:cs="Times New Roman"/>
          <w:i/>
        </w:rPr>
        <w:t>Migration Regulations 1994</w:t>
      </w:r>
      <w:r w:rsidRPr="008B24C8">
        <w:rPr>
          <w:rFonts w:ascii="Times New Roman" w:hAnsi="Times New Roman" w:cs="Times New Roman"/>
        </w:rPr>
        <w:t xml:space="preserve"> (the</w:t>
      </w:r>
      <w:r w:rsidRPr="005875C5">
        <w:rPr>
          <w:rFonts w:ascii="Times New Roman" w:hAnsi="Times New Roman" w:cs="Times New Roman"/>
          <w:b/>
          <w:i/>
        </w:rPr>
        <w:t xml:space="preserve"> </w:t>
      </w:r>
      <w:r w:rsidRPr="004349BF">
        <w:rPr>
          <w:rFonts w:ascii="Times New Roman" w:hAnsi="Times New Roman" w:cs="Times New Roman"/>
          <w:i/>
        </w:rPr>
        <w:t>Migration Regulations</w:t>
      </w:r>
      <w:r w:rsidR="000E6077">
        <w:rPr>
          <w:rFonts w:ascii="Times New Roman" w:hAnsi="Times New Roman" w:cs="Times New Roman"/>
        </w:rPr>
        <w:t>)</w:t>
      </w:r>
      <w:r w:rsidRPr="008B24C8">
        <w:rPr>
          <w:rFonts w:ascii="Times New Roman" w:hAnsi="Times New Roman" w:cs="Times New Roman"/>
        </w:rPr>
        <w:t xml:space="preserve">.  </w:t>
      </w:r>
    </w:p>
    <w:p w14:paraId="318196AE" w14:textId="06DE88DD" w:rsidR="00EA12C9" w:rsidRPr="008B24C8" w:rsidRDefault="00EA12C9"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sidRPr="008B24C8">
        <w:rPr>
          <w:rFonts w:ascii="Times New Roman" w:hAnsi="Times New Roman" w:cs="Times New Roman"/>
        </w:rPr>
        <w:t xml:space="preserve">The instrument </w:t>
      </w:r>
      <w:r w:rsidR="00B75478">
        <w:rPr>
          <w:rFonts w:ascii="Times New Roman" w:hAnsi="Times New Roman" w:cs="Times New Roman"/>
        </w:rPr>
        <w:t>amend</w:t>
      </w:r>
      <w:r w:rsidR="00AC5642">
        <w:rPr>
          <w:rFonts w:ascii="Times New Roman" w:hAnsi="Times New Roman" w:cs="Times New Roman"/>
        </w:rPr>
        <w:t xml:space="preserve">s </w:t>
      </w:r>
      <w:r w:rsidR="00B60F88">
        <w:rPr>
          <w:rFonts w:ascii="Times New Roman" w:hAnsi="Times New Roman" w:cs="Times New Roman"/>
        </w:rPr>
        <w:t xml:space="preserve">the </w:t>
      </w:r>
      <w:r w:rsidR="00AC5642">
        <w:rPr>
          <w:rFonts w:ascii="Times New Roman" w:hAnsi="Times New Roman" w:cs="Times New Roman"/>
          <w:i/>
        </w:rPr>
        <w:t xml:space="preserve">Migration (LIN 19/260: Assessing Authorities for Subclass 494 Visas) Instrument 2019 </w:t>
      </w:r>
      <w:r w:rsidR="002279F7">
        <w:rPr>
          <w:rFonts w:ascii="Times New Roman" w:hAnsi="Times New Roman" w:cs="Times New Roman"/>
        </w:rPr>
        <w:t>(LIN 19/260)</w:t>
      </w:r>
      <w:r w:rsidRPr="008B24C8">
        <w:rPr>
          <w:rFonts w:ascii="Times New Roman" w:hAnsi="Times New Roman" w:cs="Times New Roman"/>
        </w:rPr>
        <w:t xml:space="preserve">. </w:t>
      </w:r>
      <w:r w:rsidR="002279F7">
        <w:rPr>
          <w:rFonts w:ascii="Times New Roman" w:hAnsi="Times New Roman" w:cs="Times New Roman"/>
        </w:rPr>
        <w:t xml:space="preserve">Subsection 33(3) of the </w:t>
      </w:r>
      <w:r w:rsidR="002279F7">
        <w:rPr>
          <w:rFonts w:ascii="Times New Roman" w:hAnsi="Times New Roman" w:cs="Times New Roman"/>
          <w:i/>
        </w:rPr>
        <w:t>Acts Interpretation Act 1901</w:t>
      </w:r>
      <w:r w:rsidR="002279F7">
        <w:rPr>
          <w:rFonts w:ascii="Times New Roman" w:hAnsi="Times New Roman" w:cs="Times New Roman"/>
        </w:rPr>
        <w:t xml:space="preserve"> provides that the power to make an instrument under subclause 494.224(6) includes a power to amend or repeal such an instrument</w:t>
      </w:r>
      <w:r w:rsidR="00BD598E" w:rsidRPr="008B24C8">
        <w:rPr>
          <w:rFonts w:ascii="Times New Roman" w:hAnsi="Times New Roman" w:cs="Times New Roman"/>
        </w:rPr>
        <w:t xml:space="preserve">.  </w:t>
      </w:r>
    </w:p>
    <w:p w14:paraId="313A21CA" w14:textId="3D41AF6B" w:rsidR="00BD598E" w:rsidRPr="008B24C8" w:rsidRDefault="00AA4557"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The instrument commences on </w:t>
      </w:r>
      <w:r w:rsidR="00B76C11">
        <w:rPr>
          <w:rFonts w:ascii="Times New Roman" w:hAnsi="Times New Roman" w:cs="Times New Roman"/>
        </w:rPr>
        <w:t>the day after it is registered on the Federal Register of Legislation</w:t>
      </w:r>
      <w:r w:rsidR="00AC5642">
        <w:rPr>
          <w:rFonts w:ascii="Times New Roman" w:hAnsi="Times New Roman" w:cs="Times New Roman"/>
        </w:rPr>
        <w:t xml:space="preserve"> </w:t>
      </w:r>
      <w:r>
        <w:rPr>
          <w:rFonts w:ascii="Times New Roman" w:hAnsi="Times New Roman" w:cs="Times New Roman"/>
        </w:rPr>
        <w:t>and i</w:t>
      </w:r>
      <w:r w:rsidR="00BD598E" w:rsidRPr="008B24C8">
        <w:rPr>
          <w:rFonts w:ascii="Times New Roman" w:hAnsi="Times New Roman" w:cs="Times New Roman"/>
        </w:rPr>
        <w:t xml:space="preserve">s a </w:t>
      </w:r>
      <w:r>
        <w:rPr>
          <w:rFonts w:ascii="Times New Roman" w:hAnsi="Times New Roman" w:cs="Times New Roman"/>
        </w:rPr>
        <w:t>legislative</w:t>
      </w:r>
      <w:r w:rsidR="00BD598E" w:rsidRPr="008B24C8">
        <w:rPr>
          <w:rFonts w:ascii="Times New Roman" w:hAnsi="Times New Roman" w:cs="Times New Roman"/>
        </w:rPr>
        <w:t xml:space="preserve"> instrument for </w:t>
      </w:r>
      <w:r w:rsidR="001D2931">
        <w:rPr>
          <w:rFonts w:ascii="Times New Roman" w:hAnsi="Times New Roman" w:cs="Times New Roman"/>
        </w:rPr>
        <w:t xml:space="preserve">the </w:t>
      </w:r>
      <w:r w:rsidR="001D2931">
        <w:rPr>
          <w:rFonts w:ascii="Times New Roman" w:hAnsi="Times New Roman" w:cs="Times New Roman"/>
          <w:i/>
        </w:rPr>
        <w:t>Legislation Act </w:t>
      </w:r>
      <w:r w:rsidR="001D2931" w:rsidRPr="008B24C8">
        <w:rPr>
          <w:rFonts w:ascii="Times New Roman" w:hAnsi="Times New Roman" w:cs="Times New Roman"/>
          <w:i/>
        </w:rPr>
        <w:t>2003</w:t>
      </w:r>
      <w:r w:rsidR="001D2931">
        <w:rPr>
          <w:rFonts w:ascii="Times New Roman" w:hAnsi="Times New Roman" w:cs="Times New Roman"/>
        </w:rPr>
        <w:t xml:space="preserve"> (the</w:t>
      </w:r>
      <w:r w:rsidR="001D2931" w:rsidRPr="00962254">
        <w:rPr>
          <w:rFonts w:ascii="Times New Roman" w:hAnsi="Times New Roman" w:cs="Times New Roman"/>
          <w:b/>
          <w:i/>
        </w:rPr>
        <w:t xml:space="preserve"> </w:t>
      </w:r>
      <w:r w:rsidR="001D2931" w:rsidRPr="004349BF">
        <w:rPr>
          <w:rFonts w:ascii="Times New Roman" w:hAnsi="Times New Roman" w:cs="Times New Roman"/>
          <w:i/>
        </w:rPr>
        <w:t>Legislation Act</w:t>
      </w:r>
      <w:r w:rsidR="001D2931">
        <w:rPr>
          <w:rFonts w:ascii="Times New Roman" w:hAnsi="Times New Roman" w:cs="Times New Roman"/>
        </w:rPr>
        <w:t>)</w:t>
      </w:r>
      <w:r w:rsidR="00BD598E" w:rsidRPr="008B24C8">
        <w:rPr>
          <w:rFonts w:ascii="Times New Roman" w:hAnsi="Times New Roman" w:cs="Times New Roman"/>
        </w:rPr>
        <w:t xml:space="preserve">.  </w:t>
      </w:r>
    </w:p>
    <w:p w14:paraId="1E2EFEC7" w14:textId="77777777" w:rsidR="00EA12C9" w:rsidRDefault="00BD598E" w:rsidP="00915032">
      <w:pPr>
        <w:pStyle w:val="ListParagraph"/>
        <w:spacing w:before="240" w:after="240" w:line="276" w:lineRule="auto"/>
        <w:ind w:left="0"/>
        <w:contextualSpacing w:val="0"/>
        <w:rPr>
          <w:rFonts w:ascii="Times New Roman" w:hAnsi="Times New Roman" w:cs="Times New Roman"/>
          <w:b/>
          <w:i/>
        </w:rPr>
      </w:pPr>
      <w:r w:rsidRPr="008B24C8">
        <w:rPr>
          <w:rFonts w:ascii="Times New Roman" w:hAnsi="Times New Roman" w:cs="Times New Roman"/>
          <w:b/>
          <w:i/>
        </w:rPr>
        <w:t>Purpose</w:t>
      </w:r>
    </w:p>
    <w:p w14:paraId="46AC15F9" w14:textId="3541C5C4" w:rsidR="002279F7" w:rsidRDefault="002279F7"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When a person applies for a Subclass 494—Skilled Employer Sponsored </w:t>
      </w:r>
      <w:r w:rsidR="00D50879">
        <w:rPr>
          <w:rFonts w:ascii="Times New Roman" w:hAnsi="Times New Roman" w:cs="Times New Roman"/>
        </w:rPr>
        <w:t>Regional (Provisional) visa (a s</w:t>
      </w:r>
      <w:r>
        <w:rPr>
          <w:rFonts w:ascii="Times New Roman" w:hAnsi="Times New Roman" w:cs="Times New Roman"/>
        </w:rPr>
        <w:t xml:space="preserve">ubclass 494 visa) </w:t>
      </w:r>
      <w:r w:rsidR="00AD0E43">
        <w:rPr>
          <w:rFonts w:ascii="Times New Roman" w:hAnsi="Times New Roman" w:cs="Times New Roman"/>
        </w:rPr>
        <w:t xml:space="preserve">in the Employee Sponsored stream </w:t>
      </w:r>
      <w:r>
        <w:rPr>
          <w:rFonts w:ascii="Times New Roman" w:hAnsi="Times New Roman" w:cs="Times New Roman"/>
        </w:rPr>
        <w:t>one of the eligibility criteria</w:t>
      </w:r>
      <w:r w:rsidR="004F106D">
        <w:rPr>
          <w:rFonts w:ascii="Times New Roman" w:hAnsi="Times New Roman" w:cs="Times New Roman"/>
        </w:rPr>
        <w:t xml:space="preserve"> </w:t>
      </w:r>
      <w:r>
        <w:rPr>
          <w:rFonts w:ascii="Times New Roman" w:hAnsi="Times New Roman" w:cs="Times New Roman"/>
        </w:rPr>
        <w:t xml:space="preserve">the primary applicant for the visa must meet </w:t>
      </w:r>
      <w:r w:rsidR="00AD0E43">
        <w:rPr>
          <w:rFonts w:ascii="Times New Roman" w:hAnsi="Times New Roman" w:cs="Times New Roman"/>
        </w:rPr>
        <w:t>is that the applicant’s skills had been assessed as suitable for their occupation by an assessing authority specified in an instrument under subclause 4</w:t>
      </w:r>
      <w:r w:rsidR="003848A1">
        <w:rPr>
          <w:rFonts w:ascii="Times New Roman" w:hAnsi="Times New Roman" w:cs="Times New Roman"/>
        </w:rPr>
        <w:t>94</w:t>
      </w:r>
      <w:r w:rsidR="00AD0E43">
        <w:rPr>
          <w:rFonts w:ascii="Times New Roman" w:hAnsi="Times New Roman" w:cs="Times New Roman"/>
        </w:rPr>
        <w:t>.224(6) of Schedule 2 to the Migration Regulations (see paragraphs 4</w:t>
      </w:r>
      <w:r w:rsidR="003848A1">
        <w:rPr>
          <w:rFonts w:ascii="Times New Roman" w:hAnsi="Times New Roman" w:cs="Times New Roman"/>
        </w:rPr>
        <w:t>94</w:t>
      </w:r>
      <w:r w:rsidR="00AD0E43">
        <w:rPr>
          <w:rFonts w:ascii="Times New Roman" w:hAnsi="Times New Roman" w:cs="Times New Roman"/>
        </w:rPr>
        <w:t>.224(2</w:t>
      </w:r>
      <w:proofErr w:type="gramStart"/>
      <w:r w:rsidR="00AD0E43">
        <w:rPr>
          <w:rFonts w:ascii="Times New Roman" w:hAnsi="Times New Roman" w:cs="Times New Roman"/>
        </w:rPr>
        <w:t>)(</w:t>
      </w:r>
      <w:proofErr w:type="gramEnd"/>
      <w:r w:rsidR="00AD0E43">
        <w:rPr>
          <w:rFonts w:ascii="Times New Roman" w:hAnsi="Times New Roman" w:cs="Times New Roman"/>
        </w:rPr>
        <w:t xml:space="preserve">a) and (4)(b)).  </w:t>
      </w:r>
    </w:p>
    <w:p w14:paraId="77083E14" w14:textId="402DC991" w:rsidR="003D661C" w:rsidRDefault="002279F7"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Subclause </w:t>
      </w:r>
      <w:r w:rsidR="003D661C">
        <w:rPr>
          <w:rFonts w:ascii="Times New Roman" w:hAnsi="Times New Roman" w:cs="Times New Roman"/>
        </w:rPr>
        <w:t>494.224(6) provides that for the purposes of paragraph 1242(5</w:t>
      </w:r>
      <w:proofErr w:type="gramStart"/>
      <w:r w:rsidR="003D661C">
        <w:rPr>
          <w:rFonts w:ascii="Times New Roman" w:hAnsi="Times New Roman" w:cs="Times New Roman"/>
        </w:rPr>
        <w:t>)(</w:t>
      </w:r>
      <w:proofErr w:type="gramEnd"/>
      <w:r w:rsidR="003D661C">
        <w:rPr>
          <w:rFonts w:ascii="Times New Roman" w:hAnsi="Times New Roman" w:cs="Times New Roman"/>
        </w:rPr>
        <w:t>a) of Schedule 1 and paragraphs 494.224(2)(a) and 494.224(4)(b) of the Regulations, the Minister may, by legislative instrument, specify a person or body as the assessing authority for an occupation.</w:t>
      </w:r>
      <w:r w:rsidR="00AD0E43">
        <w:rPr>
          <w:rFonts w:ascii="Times New Roman" w:hAnsi="Times New Roman" w:cs="Times New Roman"/>
        </w:rPr>
        <w:t xml:space="preserve"> LIN 19/260 is currently made for this purpose.  </w:t>
      </w:r>
    </w:p>
    <w:p w14:paraId="7E735C61" w14:textId="5EC6BD47" w:rsidR="003D661C" w:rsidRPr="004349BF" w:rsidRDefault="003C0764"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LIN 19/260</w:t>
      </w:r>
      <w:r w:rsidR="003D661C" w:rsidRPr="003D661C">
        <w:rPr>
          <w:rFonts w:ascii="Times New Roman" w:hAnsi="Times New Roman" w:cs="Times New Roman"/>
        </w:rPr>
        <w:t xml:space="preserve"> operates to specify, for the purposes of paragraph 1242(5)(a) of Schedule 1, </w:t>
      </w:r>
      <w:r w:rsidR="00BC78AC">
        <w:rPr>
          <w:rFonts w:ascii="Times New Roman" w:hAnsi="Times New Roman" w:cs="Times New Roman"/>
        </w:rPr>
        <w:t xml:space="preserve">and </w:t>
      </w:r>
      <w:r w:rsidR="003D661C" w:rsidRPr="003D661C">
        <w:rPr>
          <w:rFonts w:ascii="Times New Roman" w:hAnsi="Times New Roman" w:cs="Times New Roman"/>
        </w:rPr>
        <w:t>paragraph</w:t>
      </w:r>
      <w:r w:rsidR="00BC78AC">
        <w:rPr>
          <w:rFonts w:ascii="Times New Roman" w:hAnsi="Times New Roman" w:cs="Times New Roman"/>
        </w:rPr>
        <w:t>s</w:t>
      </w:r>
      <w:r w:rsidR="004C2D62">
        <w:rPr>
          <w:rFonts w:ascii="Times New Roman" w:hAnsi="Times New Roman" w:cs="Times New Roman"/>
        </w:rPr>
        <w:t> </w:t>
      </w:r>
      <w:r w:rsidR="003D661C" w:rsidRPr="003D661C">
        <w:rPr>
          <w:rFonts w:ascii="Times New Roman" w:hAnsi="Times New Roman" w:cs="Times New Roman"/>
        </w:rPr>
        <w:t xml:space="preserve">494.224(2)(a) and (4)(b) of </w:t>
      </w:r>
      <w:r w:rsidR="00BC78AC">
        <w:rPr>
          <w:rFonts w:ascii="Times New Roman" w:hAnsi="Times New Roman" w:cs="Times New Roman"/>
        </w:rPr>
        <w:t xml:space="preserve">Schedule 2 to </w:t>
      </w:r>
      <w:r w:rsidR="003D661C" w:rsidRPr="003D661C">
        <w:rPr>
          <w:rFonts w:ascii="Times New Roman" w:hAnsi="Times New Roman" w:cs="Times New Roman"/>
        </w:rPr>
        <w:t>the Regulations, the assessing authorities for an occupation specified in either the Medium and Long-term Strategic Skills List (</w:t>
      </w:r>
      <w:r w:rsidR="00BC78AC">
        <w:rPr>
          <w:rFonts w:ascii="Times New Roman" w:hAnsi="Times New Roman" w:cs="Times New Roman"/>
        </w:rPr>
        <w:t xml:space="preserve">the </w:t>
      </w:r>
      <w:r w:rsidR="003D661C" w:rsidRPr="004349BF">
        <w:rPr>
          <w:rFonts w:ascii="Times New Roman" w:hAnsi="Times New Roman" w:cs="Times New Roman"/>
          <w:i/>
        </w:rPr>
        <w:t>MLTSSL</w:t>
      </w:r>
      <w:r w:rsidR="003D661C" w:rsidRPr="004349BF">
        <w:rPr>
          <w:rFonts w:ascii="Times New Roman" w:hAnsi="Times New Roman" w:cs="Times New Roman"/>
        </w:rPr>
        <w:t>) or the Regional Occupation List (</w:t>
      </w:r>
      <w:r w:rsidR="00BC78AC" w:rsidRPr="004349BF">
        <w:rPr>
          <w:rFonts w:ascii="Times New Roman" w:hAnsi="Times New Roman" w:cs="Times New Roman"/>
        </w:rPr>
        <w:t xml:space="preserve">the </w:t>
      </w:r>
      <w:r w:rsidR="003D661C" w:rsidRPr="004349BF">
        <w:rPr>
          <w:rFonts w:ascii="Times New Roman" w:hAnsi="Times New Roman" w:cs="Times New Roman"/>
          <w:i/>
        </w:rPr>
        <w:t>ROL</w:t>
      </w:r>
      <w:r w:rsidR="003D661C" w:rsidRPr="004349BF">
        <w:rPr>
          <w:rFonts w:ascii="Times New Roman" w:hAnsi="Times New Roman" w:cs="Times New Roman"/>
        </w:rPr>
        <w:t xml:space="preserve">). </w:t>
      </w:r>
    </w:p>
    <w:p w14:paraId="0BF0DB35" w14:textId="6DE2F58D" w:rsidR="00B75478" w:rsidRDefault="003C0764"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The instrument amends LIN 19/260 to update the assessing authorities for </w:t>
      </w:r>
      <w:r w:rsidR="00BC78AC">
        <w:rPr>
          <w:rFonts w:ascii="Times New Roman" w:hAnsi="Times New Roman" w:cs="Times New Roman"/>
        </w:rPr>
        <w:t xml:space="preserve">certain </w:t>
      </w:r>
      <w:r>
        <w:rPr>
          <w:rFonts w:ascii="Times New Roman" w:hAnsi="Times New Roman" w:cs="Times New Roman"/>
        </w:rPr>
        <w:t>occupations on the MLTSSL and the ROL</w:t>
      </w:r>
      <w:r w:rsidR="00437863">
        <w:rPr>
          <w:rFonts w:ascii="Times New Roman" w:hAnsi="Times New Roman" w:cs="Times New Roman"/>
        </w:rPr>
        <w:t xml:space="preserve">. </w:t>
      </w:r>
      <w:r w:rsidR="00E2729D">
        <w:rPr>
          <w:rFonts w:ascii="Times New Roman" w:hAnsi="Times New Roman" w:cs="Times New Roman"/>
        </w:rPr>
        <w:t>The amendments are required to reflect name</w:t>
      </w:r>
      <w:r w:rsidR="0083420E">
        <w:rPr>
          <w:rFonts w:ascii="Times New Roman" w:hAnsi="Times New Roman" w:cs="Times New Roman"/>
        </w:rPr>
        <w:t xml:space="preserve"> and business</w:t>
      </w:r>
      <w:r w:rsidR="00E2729D">
        <w:rPr>
          <w:rFonts w:ascii="Times New Roman" w:hAnsi="Times New Roman" w:cs="Times New Roman"/>
        </w:rPr>
        <w:t xml:space="preserve"> c</w:t>
      </w:r>
      <w:r w:rsidR="0083420E">
        <w:rPr>
          <w:rFonts w:ascii="Times New Roman" w:hAnsi="Times New Roman" w:cs="Times New Roman"/>
        </w:rPr>
        <w:t xml:space="preserve">hanges to assessing authorities, so that skills assessments being issued by the same companies under a different name are able to be accurately reflected in the instrument for the subclass 494 visa. </w:t>
      </w:r>
      <w:r w:rsidR="00F66B7F">
        <w:rPr>
          <w:rFonts w:ascii="Times New Roman" w:hAnsi="Times New Roman" w:cs="Times New Roman"/>
        </w:rPr>
        <w:t xml:space="preserve">The </w:t>
      </w:r>
      <w:r w:rsidR="00DE6408">
        <w:rPr>
          <w:rFonts w:ascii="Times New Roman" w:hAnsi="Times New Roman" w:cs="Times New Roman"/>
        </w:rPr>
        <w:t xml:space="preserve">detailed </w:t>
      </w:r>
      <w:r w:rsidR="00F66B7F">
        <w:rPr>
          <w:rFonts w:ascii="Times New Roman" w:hAnsi="Times New Roman" w:cs="Times New Roman"/>
        </w:rPr>
        <w:t xml:space="preserve">changes are discussed below. </w:t>
      </w:r>
    </w:p>
    <w:p w14:paraId="79AFD5B9" w14:textId="5A34133D" w:rsidR="008B24C8" w:rsidRPr="00DE6408" w:rsidRDefault="00813B91" w:rsidP="00DE6408">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It has been consistent practice for the specific detail of visa criteria and conditions to be included in delegated legislation.  This facilitates the operation of a dynamic and responsive immigration program.  Amending the specification of assessing authorities for subclass 494 visas to reflect business name changes and other minor administrative matters would not be an appropriate use of the parliament’s time.  </w:t>
      </w:r>
      <w:r w:rsidR="009912B4">
        <w:rPr>
          <w:rFonts w:ascii="Times New Roman" w:hAnsi="Times New Roman" w:cs="Times New Roman"/>
        </w:rPr>
        <w:t xml:space="preserve">Amending primary legislation would also likely cause a time delay in which subclass 494 visas may not be available to certain occupations that have already been identified </w:t>
      </w:r>
      <w:r w:rsidR="007C2448" w:rsidRPr="007C2448">
        <w:rPr>
          <w:rFonts w:ascii="Times New Roman" w:hAnsi="Times New Roman" w:cs="Times New Roman"/>
        </w:rPr>
        <w:t xml:space="preserve">as suitable for skilled </w:t>
      </w:r>
      <w:r w:rsidR="007C2448" w:rsidRPr="007C2448">
        <w:rPr>
          <w:rFonts w:ascii="Times New Roman" w:hAnsi="Times New Roman" w:cs="Times New Roman"/>
        </w:rPr>
        <w:lastRenderedPageBreak/>
        <w:t>migration</w:t>
      </w:r>
      <w:r w:rsidR="007C2448">
        <w:rPr>
          <w:rFonts w:ascii="Times New Roman" w:hAnsi="Times New Roman" w:cs="Times New Roman"/>
        </w:rPr>
        <w:t>.</w:t>
      </w:r>
      <w:r w:rsidR="009912B4">
        <w:rPr>
          <w:rFonts w:ascii="Times New Roman" w:hAnsi="Times New Roman" w:cs="Times New Roman"/>
        </w:rPr>
        <w:t xml:space="preserve"> </w:t>
      </w:r>
      <w:r>
        <w:rPr>
          <w:rFonts w:ascii="Times New Roman" w:hAnsi="Times New Roman" w:cs="Times New Roman"/>
        </w:rPr>
        <w:t xml:space="preserve">For </w:t>
      </w:r>
      <w:r w:rsidR="009912B4">
        <w:rPr>
          <w:rFonts w:ascii="Times New Roman" w:hAnsi="Times New Roman" w:cs="Times New Roman"/>
        </w:rPr>
        <w:t>these</w:t>
      </w:r>
      <w:r>
        <w:rPr>
          <w:rFonts w:ascii="Times New Roman" w:hAnsi="Times New Roman" w:cs="Times New Roman"/>
        </w:rPr>
        <w:t xml:space="preserve"> reason</w:t>
      </w:r>
      <w:r w:rsidR="009912B4">
        <w:rPr>
          <w:rFonts w:ascii="Times New Roman" w:hAnsi="Times New Roman" w:cs="Times New Roman"/>
        </w:rPr>
        <w:t>s</w:t>
      </w:r>
      <w:r>
        <w:rPr>
          <w:rFonts w:ascii="Times New Roman" w:hAnsi="Times New Roman" w:cs="Times New Roman"/>
        </w:rPr>
        <w:t>, it is appropriate that the matters conta</w:t>
      </w:r>
      <w:r w:rsidR="004C2D62">
        <w:rPr>
          <w:rFonts w:ascii="Times New Roman" w:hAnsi="Times New Roman" w:cs="Times New Roman"/>
        </w:rPr>
        <w:t>ined in this instrument and LIN </w:t>
      </w:r>
      <w:r>
        <w:rPr>
          <w:rFonts w:ascii="Times New Roman" w:hAnsi="Times New Roman" w:cs="Times New Roman"/>
        </w:rPr>
        <w:t xml:space="preserve">19/260 are specified in delegated legislation.  </w:t>
      </w:r>
    </w:p>
    <w:p w14:paraId="69A70DAB" w14:textId="77777777" w:rsidR="008B24C8" w:rsidRDefault="008B24C8" w:rsidP="00915032">
      <w:pPr>
        <w:pStyle w:val="ListParagraph"/>
        <w:spacing w:before="240" w:after="240" w:line="276" w:lineRule="auto"/>
        <w:ind w:left="0"/>
        <w:contextualSpacing w:val="0"/>
        <w:rPr>
          <w:rFonts w:ascii="Times New Roman" w:hAnsi="Times New Roman" w:cs="Times New Roman"/>
          <w:b/>
          <w:i/>
        </w:rPr>
      </w:pPr>
      <w:r w:rsidRPr="008B24C8">
        <w:rPr>
          <w:rFonts w:ascii="Times New Roman" w:hAnsi="Times New Roman" w:cs="Times New Roman"/>
          <w:b/>
          <w:i/>
        </w:rPr>
        <w:t>Consultation</w:t>
      </w:r>
    </w:p>
    <w:p w14:paraId="4C019387" w14:textId="45931762" w:rsidR="00DF1B29" w:rsidRDefault="00BB1BEE"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The Department of Education, Skills and Employment, t</w:t>
      </w:r>
      <w:r w:rsidRPr="00423813">
        <w:rPr>
          <w:rFonts w:ascii="Times New Roman" w:hAnsi="Times New Roman" w:cs="Times New Roman"/>
        </w:rPr>
        <w:t xml:space="preserve">he </w:t>
      </w:r>
      <w:r w:rsidRPr="0039389A">
        <w:rPr>
          <w:rFonts w:ascii="Times New Roman" w:hAnsi="Times New Roman" w:cs="Times New Roman"/>
        </w:rPr>
        <w:t>Skilled a</w:t>
      </w:r>
      <w:r>
        <w:rPr>
          <w:rFonts w:ascii="Times New Roman" w:hAnsi="Times New Roman" w:cs="Times New Roman"/>
        </w:rPr>
        <w:t>nd Migration Program Management,</w:t>
      </w:r>
      <w:r w:rsidRPr="0039389A">
        <w:rPr>
          <w:rFonts w:ascii="Times New Roman" w:hAnsi="Times New Roman" w:cs="Times New Roman"/>
        </w:rPr>
        <w:t xml:space="preserve"> Skil</w:t>
      </w:r>
      <w:r>
        <w:rPr>
          <w:rFonts w:ascii="Times New Roman" w:hAnsi="Times New Roman" w:cs="Times New Roman"/>
        </w:rPr>
        <w:t>ls Innovation and Policy,</w:t>
      </w:r>
      <w:r w:rsidRPr="0039389A">
        <w:rPr>
          <w:rFonts w:ascii="Times New Roman" w:hAnsi="Times New Roman" w:cs="Times New Roman"/>
        </w:rPr>
        <w:t xml:space="preserve"> Student and Graduate Visa</w:t>
      </w:r>
      <w:r>
        <w:rPr>
          <w:rFonts w:ascii="Times New Roman" w:hAnsi="Times New Roman" w:cs="Times New Roman"/>
        </w:rPr>
        <w:t>,</w:t>
      </w:r>
      <w:r w:rsidRPr="0039389A">
        <w:rPr>
          <w:rFonts w:ascii="Times New Roman" w:hAnsi="Times New Roman" w:cs="Times New Roman"/>
        </w:rPr>
        <w:t xml:space="preserve"> and Tourism and International Education Policy</w:t>
      </w:r>
      <w:r>
        <w:rPr>
          <w:rFonts w:ascii="Times New Roman" w:hAnsi="Times New Roman" w:cs="Times New Roman"/>
        </w:rPr>
        <w:t xml:space="preserve"> within the Department of Home Affairs were </w:t>
      </w:r>
      <w:r w:rsidR="009D060D">
        <w:rPr>
          <w:rFonts w:ascii="Times New Roman" w:hAnsi="Times New Roman" w:cs="Times New Roman"/>
        </w:rPr>
        <w:t xml:space="preserve">consulted on, and agree to, the amendments being made to LIN 19/260 by this instrument. No public consultation was undertaken as the instrument substantially replicates what is currently in force and the amendments are considered minor and machinery in nature. </w:t>
      </w:r>
    </w:p>
    <w:p w14:paraId="48C455E0" w14:textId="7E382D64" w:rsidR="009D060D" w:rsidRPr="00DF1B29" w:rsidRDefault="00DF1B29" w:rsidP="00DF1B29">
      <w:pPr>
        <w:pStyle w:val="ListParagraph"/>
        <w:numPr>
          <w:ilvl w:val="0"/>
          <w:numId w:val="1"/>
        </w:numPr>
        <w:spacing w:before="240" w:after="240" w:line="276" w:lineRule="auto"/>
        <w:ind w:left="567" w:hanging="567"/>
        <w:contextualSpacing w:val="0"/>
        <w:rPr>
          <w:rFonts w:ascii="Times New Roman" w:hAnsi="Times New Roman" w:cs="Times New Roman"/>
        </w:rPr>
      </w:pPr>
      <w:r w:rsidRPr="008B24C8">
        <w:rPr>
          <w:rFonts w:ascii="Times New Roman" w:hAnsi="Times New Roman" w:cs="Times New Roman"/>
        </w:rPr>
        <w:t>The Office of Best Practice Regulation (OBPR) was also consulted and considered that the instrument dealt with m</w:t>
      </w:r>
      <w:r>
        <w:rPr>
          <w:rFonts w:ascii="Times New Roman" w:hAnsi="Times New Roman" w:cs="Times New Roman"/>
        </w:rPr>
        <w:t>atters of a minor</w:t>
      </w:r>
      <w:r w:rsidRPr="008B24C8">
        <w:rPr>
          <w:rFonts w:ascii="Times New Roman" w:hAnsi="Times New Roman" w:cs="Times New Roman"/>
        </w:rPr>
        <w:t xml:space="preserve"> nature and no regulatory </w:t>
      </w:r>
      <w:r w:rsidR="004C2D62">
        <w:rPr>
          <w:rFonts w:ascii="Times New Roman" w:hAnsi="Times New Roman" w:cs="Times New Roman"/>
        </w:rPr>
        <w:t xml:space="preserve">impact statement was required. </w:t>
      </w:r>
      <w:r>
        <w:rPr>
          <w:rFonts w:ascii="Times New Roman" w:hAnsi="Times New Roman" w:cs="Times New Roman"/>
        </w:rPr>
        <w:t xml:space="preserve">The OBPR reference number is </w:t>
      </w:r>
      <w:r w:rsidR="00962254">
        <w:rPr>
          <w:rFonts w:ascii="Times New Roman" w:hAnsi="Times New Roman" w:cs="Times New Roman"/>
        </w:rPr>
        <w:t>43403</w:t>
      </w:r>
      <w:r w:rsidRPr="008B24C8">
        <w:rPr>
          <w:rFonts w:ascii="Times New Roman" w:hAnsi="Times New Roman" w:cs="Times New Roman"/>
        </w:rPr>
        <w:t>.</w:t>
      </w:r>
    </w:p>
    <w:p w14:paraId="2F1F5CC6" w14:textId="77777777" w:rsidR="00AA4557" w:rsidRDefault="00464080" w:rsidP="00500591">
      <w:pPr>
        <w:pStyle w:val="ListParagraph"/>
        <w:keepNext/>
        <w:spacing w:before="240" w:after="240" w:line="276" w:lineRule="auto"/>
        <w:ind w:left="0"/>
        <w:contextualSpacing w:val="0"/>
        <w:rPr>
          <w:rFonts w:ascii="Times New Roman" w:hAnsi="Times New Roman" w:cs="Times New Roman"/>
          <w:b/>
          <w:i/>
        </w:rPr>
      </w:pPr>
      <w:r>
        <w:rPr>
          <w:rFonts w:ascii="Times New Roman" w:hAnsi="Times New Roman" w:cs="Times New Roman"/>
          <w:b/>
          <w:i/>
        </w:rPr>
        <w:t>Details</w:t>
      </w:r>
      <w:r w:rsidR="00AA4557">
        <w:rPr>
          <w:rFonts w:ascii="Times New Roman" w:hAnsi="Times New Roman" w:cs="Times New Roman"/>
          <w:b/>
          <w:i/>
        </w:rPr>
        <w:t xml:space="preserve"> of the instrument</w:t>
      </w:r>
    </w:p>
    <w:p w14:paraId="137E68E6" w14:textId="77777777" w:rsidR="00AA4557" w:rsidRDefault="00AA4557"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Section 1 sets out</w:t>
      </w:r>
      <w:r w:rsidR="00E03DCC">
        <w:rPr>
          <w:rFonts w:ascii="Times New Roman" w:hAnsi="Times New Roman" w:cs="Times New Roman"/>
        </w:rPr>
        <w:t xml:space="preserve"> the name of the instrument. </w:t>
      </w:r>
    </w:p>
    <w:p w14:paraId="738AED7C" w14:textId="6A34C882" w:rsidR="00AA4557" w:rsidRDefault="00AA4557"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Section 2 provides for the commencement of the instrument on</w:t>
      </w:r>
      <w:r w:rsidR="00B76C11">
        <w:rPr>
          <w:rFonts w:ascii="Times New Roman" w:hAnsi="Times New Roman" w:cs="Times New Roman"/>
        </w:rPr>
        <w:t xml:space="preserve"> the day after it is registered on the Federal Register of Legislation. </w:t>
      </w:r>
      <w:r>
        <w:rPr>
          <w:rFonts w:ascii="Times New Roman" w:hAnsi="Times New Roman" w:cs="Times New Roman"/>
        </w:rPr>
        <w:t xml:space="preserve"> </w:t>
      </w:r>
    </w:p>
    <w:p w14:paraId="33C59526" w14:textId="3130F61A" w:rsidR="00E03DCC" w:rsidRDefault="004D738D"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Section 3</w:t>
      </w:r>
      <w:r w:rsidR="00F13A2F">
        <w:rPr>
          <w:rFonts w:ascii="Times New Roman" w:hAnsi="Times New Roman" w:cs="Times New Roman"/>
        </w:rPr>
        <w:t xml:space="preserve"> sets out that the instrument is made under</w:t>
      </w:r>
      <w:r>
        <w:rPr>
          <w:rFonts w:ascii="Times New Roman" w:hAnsi="Times New Roman" w:cs="Times New Roman"/>
        </w:rPr>
        <w:t xml:space="preserve"> subclause 494.224(6) of Schedule 2 to the </w:t>
      </w:r>
      <w:r w:rsidRPr="00500591">
        <w:rPr>
          <w:rFonts w:ascii="Times New Roman" w:hAnsi="Times New Roman" w:cs="Times New Roman"/>
        </w:rPr>
        <w:t>Migration Regulations</w:t>
      </w:r>
      <w:r>
        <w:rPr>
          <w:rFonts w:ascii="Times New Roman" w:hAnsi="Times New Roman" w:cs="Times New Roman"/>
          <w:i/>
        </w:rPr>
        <w:t xml:space="preserve">. </w:t>
      </w:r>
    </w:p>
    <w:p w14:paraId="5539D6AA" w14:textId="3CFF8D07" w:rsidR="009D060D" w:rsidRPr="00F13A2F" w:rsidRDefault="00B348E7" w:rsidP="009D060D">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Section 4 </w:t>
      </w:r>
      <w:r w:rsidR="00F13A2F">
        <w:rPr>
          <w:rFonts w:ascii="Times New Roman" w:hAnsi="Times New Roman" w:cs="Times New Roman"/>
        </w:rPr>
        <w:t xml:space="preserve">provides that LIN 19/260 is amended as set out in Schedule1 to the instrument. Details on the amendments in Schedule 1 are set out </w:t>
      </w:r>
      <w:r w:rsidR="007E4691" w:rsidRPr="00F13A2F">
        <w:rPr>
          <w:rFonts w:ascii="Times New Roman" w:hAnsi="Times New Roman" w:cs="Times New Roman"/>
        </w:rPr>
        <w:t xml:space="preserve">in </w:t>
      </w:r>
      <w:r w:rsidRPr="00F13A2F">
        <w:rPr>
          <w:rFonts w:ascii="Times New Roman" w:hAnsi="Times New Roman" w:cs="Times New Roman"/>
          <w:b/>
          <w:u w:val="single"/>
        </w:rPr>
        <w:t>Attachment A</w:t>
      </w:r>
      <w:r w:rsidR="007E4691" w:rsidRPr="00F13A2F">
        <w:rPr>
          <w:rFonts w:ascii="Times New Roman" w:hAnsi="Times New Roman" w:cs="Times New Roman"/>
        </w:rPr>
        <w:t xml:space="preserve">  </w:t>
      </w:r>
    </w:p>
    <w:p w14:paraId="26ED0A08" w14:textId="77777777" w:rsidR="00AA4557" w:rsidRPr="00AA4557" w:rsidRDefault="00AA4557" w:rsidP="00500591">
      <w:pPr>
        <w:pStyle w:val="ListParagraph"/>
        <w:keepNext/>
        <w:spacing w:before="240" w:after="240" w:line="276" w:lineRule="auto"/>
        <w:ind w:left="0"/>
        <w:contextualSpacing w:val="0"/>
        <w:rPr>
          <w:rFonts w:ascii="Times New Roman" w:hAnsi="Times New Roman" w:cs="Times New Roman"/>
          <w:b/>
          <w:i/>
        </w:rPr>
      </w:pPr>
      <w:r>
        <w:rPr>
          <w:rFonts w:ascii="Times New Roman" w:hAnsi="Times New Roman" w:cs="Times New Roman"/>
          <w:b/>
          <w:i/>
        </w:rPr>
        <w:t xml:space="preserve">Parliamentary scrutiny etc.  </w:t>
      </w:r>
    </w:p>
    <w:p w14:paraId="2F5CEB5A" w14:textId="43094174" w:rsidR="004349BF" w:rsidRPr="004349BF" w:rsidRDefault="004349BF" w:rsidP="004349BF">
      <w:pPr>
        <w:pStyle w:val="ESPara"/>
        <w:numPr>
          <w:ilvl w:val="0"/>
          <w:numId w:val="1"/>
        </w:numPr>
        <w:ind w:left="567" w:hanging="567"/>
      </w:pPr>
      <w:r>
        <w:t>The instrument is exempt from disallowance under sect</w:t>
      </w:r>
      <w:r>
        <w:t xml:space="preserve">ion 42 of the Legislation Act. </w:t>
      </w:r>
      <w:bookmarkStart w:id="1" w:name="_GoBack"/>
      <w:bookmarkEnd w:id="1"/>
      <w:r w:rsidRPr="00005F0C">
        <w:t>This is because it is an instrument made under</w:t>
      </w:r>
      <w:r w:rsidRPr="001919D7">
        <w:t xml:space="preserve"> </w:t>
      </w:r>
      <w:r>
        <w:t>subclause 494.224(6) of</w:t>
      </w:r>
      <w:r>
        <w:t xml:space="preserve"> Schedule 2 to the Migration Regulations</w:t>
      </w:r>
      <w:r w:rsidRPr="00005F0C">
        <w:t xml:space="preserve">, which is exempt from disallowance under paragraph (b) of item 20 in section 10 of the </w:t>
      </w:r>
      <w:r w:rsidRPr="00005F0C">
        <w:rPr>
          <w:i/>
          <w:iCs/>
        </w:rPr>
        <w:t>Legislation (Exemptions and Other Matters) Regulation 2015</w:t>
      </w:r>
      <w:r w:rsidRPr="00005F0C">
        <w:t>.</w:t>
      </w:r>
      <w:r>
        <w:t xml:space="preserve"> </w:t>
      </w:r>
    </w:p>
    <w:p w14:paraId="24142B2F" w14:textId="34A78070" w:rsidR="0083420E" w:rsidRDefault="00B75478" w:rsidP="004F5CE4">
      <w:pPr>
        <w:pStyle w:val="ListParagraph"/>
        <w:numPr>
          <w:ilvl w:val="0"/>
          <w:numId w:val="1"/>
        </w:numPr>
        <w:spacing w:before="240" w:after="240" w:line="276" w:lineRule="auto"/>
        <w:ind w:left="567" w:hanging="567"/>
        <w:contextualSpacing w:val="0"/>
        <w:rPr>
          <w:rFonts w:ascii="Times New Roman" w:hAnsi="Times New Roman" w:cs="Times New Roman"/>
        </w:rPr>
      </w:pPr>
      <w:r w:rsidRPr="009D060D">
        <w:rPr>
          <w:rFonts w:ascii="Times New Roman" w:hAnsi="Times New Roman" w:cs="Times New Roman"/>
        </w:rPr>
        <w:t xml:space="preserve">The instrument was made by </w:t>
      </w:r>
      <w:r w:rsidR="009D060D">
        <w:rPr>
          <w:rFonts w:ascii="Times New Roman" w:hAnsi="Times New Roman" w:cs="Times New Roman"/>
        </w:rPr>
        <w:t>Minister for Immigration, Citizenship, Migrant Services and Multicultural Services, under subclause 494.224(6) of</w:t>
      </w:r>
      <w:r w:rsidR="004349BF" w:rsidRPr="004349BF">
        <w:rPr>
          <w:rFonts w:ascii="Times New Roman" w:hAnsi="Times New Roman" w:cs="Times New Roman"/>
        </w:rPr>
        <w:t xml:space="preserve"> </w:t>
      </w:r>
      <w:r w:rsidR="004349BF">
        <w:rPr>
          <w:rFonts w:ascii="Times New Roman" w:hAnsi="Times New Roman" w:cs="Times New Roman"/>
        </w:rPr>
        <w:t>Schedule 2 to</w:t>
      </w:r>
      <w:r w:rsidR="009D060D">
        <w:rPr>
          <w:rFonts w:ascii="Times New Roman" w:hAnsi="Times New Roman" w:cs="Times New Roman"/>
        </w:rPr>
        <w:t xml:space="preserve"> the Migration Regulations. </w:t>
      </w:r>
    </w:p>
    <w:p w14:paraId="2E8D771C" w14:textId="14E158B1" w:rsidR="004F5CE4" w:rsidRPr="0083420E" w:rsidRDefault="007E4691" w:rsidP="0083420E">
      <w:pPr>
        <w:spacing w:before="240" w:after="240" w:line="276" w:lineRule="auto"/>
        <w:rPr>
          <w:rFonts w:ascii="Times New Roman" w:hAnsi="Times New Roman" w:cs="Times New Roman"/>
        </w:rPr>
      </w:pPr>
      <w:r w:rsidRPr="0083420E">
        <w:rPr>
          <w:rFonts w:ascii="Times New Roman" w:hAnsi="Times New Roman" w:cs="Times New Roman"/>
        </w:rPr>
        <w:br w:type="page"/>
      </w:r>
    </w:p>
    <w:p w14:paraId="041F4358" w14:textId="3F58A348" w:rsidR="004F5CE4" w:rsidRDefault="007E4691" w:rsidP="004F5CE4">
      <w:pPr>
        <w:spacing w:before="240" w:after="240" w:line="276" w:lineRule="auto"/>
        <w:jc w:val="right"/>
        <w:rPr>
          <w:rFonts w:ascii="Times New Roman" w:hAnsi="Times New Roman" w:cs="Times New Roman"/>
          <w:b/>
          <w:u w:val="single"/>
        </w:rPr>
      </w:pPr>
      <w:r>
        <w:rPr>
          <w:rFonts w:ascii="Times New Roman" w:hAnsi="Times New Roman" w:cs="Times New Roman"/>
          <w:b/>
          <w:u w:val="single"/>
        </w:rPr>
        <w:lastRenderedPageBreak/>
        <w:t>A</w:t>
      </w:r>
      <w:r w:rsidR="00F13A2F">
        <w:rPr>
          <w:rFonts w:ascii="Times New Roman" w:hAnsi="Times New Roman" w:cs="Times New Roman"/>
          <w:b/>
          <w:u w:val="single"/>
        </w:rPr>
        <w:t>ttachment A</w:t>
      </w:r>
    </w:p>
    <w:p w14:paraId="3E673619" w14:textId="5B283069" w:rsidR="007E4691" w:rsidRPr="00F13A2F" w:rsidRDefault="00F13A2F" w:rsidP="00915032">
      <w:pPr>
        <w:keepNext/>
        <w:spacing w:before="240" w:after="240" w:line="276" w:lineRule="auto"/>
        <w:rPr>
          <w:rFonts w:ascii="Times New Roman" w:hAnsi="Times New Roman" w:cs="Times New Roman"/>
          <w:b/>
          <w:i/>
        </w:rPr>
      </w:pPr>
      <w:r w:rsidRPr="00A76D24">
        <w:rPr>
          <w:rFonts w:ascii="Times New Roman" w:hAnsi="Times New Roman" w:cs="Times New Roman"/>
          <w:b/>
        </w:rPr>
        <w:t>Details of Schedule 1 to the</w:t>
      </w:r>
      <w:r w:rsidRPr="00F13A2F">
        <w:rPr>
          <w:rFonts w:ascii="Times New Roman" w:hAnsi="Times New Roman" w:cs="Times New Roman"/>
          <w:b/>
          <w:i/>
        </w:rPr>
        <w:t xml:space="preserve"> </w:t>
      </w:r>
      <w:r w:rsidR="003E4192">
        <w:rPr>
          <w:rFonts w:ascii="Times New Roman" w:hAnsi="Times New Roman" w:cs="Times New Roman"/>
          <w:b/>
          <w:i/>
        </w:rPr>
        <w:t>Migration (Assessing Authorities for Subclass 494 Visas) Amendment Instrument (LIN 22/054) 2022</w:t>
      </w:r>
    </w:p>
    <w:p w14:paraId="19B2B001" w14:textId="459AE73A" w:rsidR="0083420E" w:rsidRPr="0083420E" w:rsidRDefault="0083420E" w:rsidP="008420BA">
      <w:pPr>
        <w:spacing w:before="240" w:after="240" w:line="276" w:lineRule="auto"/>
        <w:rPr>
          <w:rFonts w:ascii="Times New Roman" w:hAnsi="Times New Roman" w:cs="Times New Roman"/>
        </w:rPr>
      </w:pPr>
      <w:r>
        <w:rPr>
          <w:rFonts w:ascii="Times New Roman" w:hAnsi="Times New Roman" w:cs="Times New Roman"/>
        </w:rPr>
        <w:t xml:space="preserve">Section 5 </w:t>
      </w:r>
      <w:r w:rsidR="009912B4">
        <w:rPr>
          <w:rFonts w:ascii="Times New Roman" w:hAnsi="Times New Roman" w:cs="Times New Roman"/>
        </w:rPr>
        <w:t>of</w:t>
      </w:r>
      <w:r>
        <w:rPr>
          <w:rFonts w:ascii="Times New Roman" w:hAnsi="Times New Roman" w:cs="Times New Roman"/>
        </w:rPr>
        <w:t xml:space="preserve"> LIN 19/260 provides that</w:t>
      </w:r>
      <w:r w:rsidR="009912B4">
        <w:rPr>
          <w:rFonts w:ascii="Times New Roman" w:hAnsi="Times New Roman" w:cs="Times New Roman"/>
        </w:rPr>
        <w:t>,</w:t>
      </w:r>
      <w:r>
        <w:rPr>
          <w:rFonts w:ascii="Times New Roman" w:hAnsi="Times New Roman" w:cs="Times New Roman"/>
        </w:rPr>
        <w:t xml:space="preserve"> for the purposes of subclause 494.224(6) of Schedule 2 to the </w:t>
      </w:r>
      <w:r w:rsidR="009912B4">
        <w:rPr>
          <w:rFonts w:ascii="Times New Roman" w:hAnsi="Times New Roman" w:cs="Times New Roman"/>
        </w:rPr>
        <w:t xml:space="preserve">Migration </w:t>
      </w:r>
      <w:r>
        <w:rPr>
          <w:rFonts w:ascii="Times New Roman" w:hAnsi="Times New Roman" w:cs="Times New Roman"/>
        </w:rPr>
        <w:t xml:space="preserve">Regulations, a person or body listed in column 2 of an item of the MLTSSL </w:t>
      </w:r>
      <w:r w:rsidR="009912B4">
        <w:rPr>
          <w:rFonts w:ascii="Times New Roman" w:hAnsi="Times New Roman" w:cs="Times New Roman"/>
        </w:rPr>
        <w:t xml:space="preserve">in section 6 </w:t>
      </w:r>
      <w:r>
        <w:rPr>
          <w:rFonts w:ascii="Times New Roman" w:hAnsi="Times New Roman" w:cs="Times New Roman"/>
        </w:rPr>
        <w:t xml:space="preserve">or the ROL </w:t>
      </w:r>
      <w:r w:rsidR="009912B4">
        <w:rPr>
          <w:rFonts w:ascii="Times New Roman" w:hAnsi="Times New Roman" w:cs="Times New Roman"/>
        </w:rPr>
        <w:t xml:space="preserve">in section 7 </w:t>
      </w:r>
      <w:r>
        <w:rPr>
          <w:rFonts w:ascii="Times New Roman" w:hAnsi="Times New Roman" w:cs="Times New Roman"/>
        </w:rPr>
        <w:t xml:space="preserve">is specified as the assessing authority for the occupation listed in column 1 of the item. </w:t>
      </w:r>
    </w:p>
    <w:p w14:paraId="18934097" w14:textId="22E72CE9" w:rsidR="007E4691" w:rsidRDefault="00D5603D" w:rsidP="00915032">
      <w:pPr>
        <w:keepNext/>
        <w:spacing w:before="240" w:after="240" w:line="276" w:lineRule="auto"/>
        <w:rPr>
          <w:rFonts w:ascii="Times New Roman" w:hAnsi="Times New Roman" w:cs="Times New Roman"/>
          <w:b/>
        </w:rPr>
      </w:pPr>
      <w:r>
        <w:rPr>
          <w:rFonts w:ascii="Times New Roman" w:hAnsi="Times New Roman" w:cs="Times New Roman"/>
          <w:b/>
        </w:rPr>
        <w:t>Items 1–</w:t>
      </w:r>
      <w:r w:rsidR="009D5FA5">
        <w:rPr>
          <w:rFonts w:ascii="Times New Roman" w:hAnsi="Times New Roman" w:cs="Times New Roman"/>
          <w:b/>
        </w:rPr>
        <w:t>3</w:t>
      </w:r>
      <w:r>
        <w:rPr>
          <w:rFonts w:ascii="Times New Roman" w:hAnsi="Times New Roman" w:cs="Times New Roman"/>
          <w:b/>
        </w:rPr>
        <w:tab/>
        <w:t>Amendments to section 6</w:t>
      </w:r>
    </w:p>
    <w:p w14:paraId="5DA01948" w14:textId="1E4CBB74" w:rsidR="001B0147" w:rsidRDefault="001B0147" w:rsidP="008420BA">
      <w:pPr>
        <w:spacing w:before="240" w:after="240" w:line="276" w:lineRule="auto"/>
        <w:rPr>
          <w:rFonts w:ascii="Times New Roman" w:hAnsi="Times New Roman" w:cs="Times New Roman"/>
        </w:rPr>
      </w:pPr>
      <w:r>
        <w:rPr>
          <w:rFonts w:ascii="Times New Roman" w:hAnsi="Times New Roman" w:cs="Times New Roman"/>
        </w:rPr>
        <w:t xml:space="preserve">Items 1-3 amend the MLTSSL in section 6 of LIN 19/260.  </w:t>
      </w:r>
    </w:p>
    <w:p w14:paraId="7867A949" w14:textId="4A5512FB" w:rsidR="00F13A2F" w:rsidRDefault="008E1DA3" w:rsidP="008420BA">
      <w:pPr>
        <w:spacing w:before="240" w:after="240" w:line="276" w:lineRule="auto"/>
        <w:rPr>
          <w:rFonts w:ascii="Times New Roman" w:hAnsi="Times New Roman" w:cs="Times New Roman"/>
        </w:rPr>
      </w:pPr>
      <w:r>
        <w:rPr>
          <w:rFonts w:ascii="Times New Roman" w:hAnsi="Times New Roman" w:cs="Times New Roman"/>
        </w:rPr>
        <w:t>Items 1-2 removes AIM and replace</w:t>
      </w:r>
      <w:r w:rsidR="00457439">
        <w:rPr>
          <w:rFonts w:ascii="Times New Roman" w:hAnsi="Times New Roman" w:cs="Times New Roman"/>
        </w:rPr>
        <w:t>s</w:t>
      </w:r>
      <w:r>
        <w:rPr>
          <w:rFonts w:ascii="Times New Roman" w:hAnsi="Times New Roman" w:cs="Times New Roman"/>
        </w:rPr>
        <w:t xml:space="preserve"> </w:t>
      </w:r>
      <w:r w:rsidR="00457439">
        <w:rPr>
          <w:rFonts w:ascii="Times New Roman" w:hAnsi="Times New Roman" w:cs="Times New Roman"/>
        </w:rPr>
        <w:t xml:space="preserve">it </w:t>
      </w:r>
      <w:r>
        <w:rPr>
          <w:rFonts w:ascii="Times New Roman" w:hAnsi="Times New Roman" w:cs="Times New Roman"/>
        </w:rPr>
        <w:t>with IML</w:t>
      </w:r>
      <w:r w:rsidR="00F7203D">
        <w:rPr>
          <w:rFonts w:ascii="Times New Roman" w:hAnsi="Times New Roman" w:cs="Times New Roman"/>
        </w:rPr>
        <w:t xml:space="preserve"> (items 1 and 2</w:t>
      </w:r>
      <w:r w:rsidR="00457439">
        <w:rPr>
          <w:rFonts w:ascii="Times New Roman" w:hAnsi="Times New Roman" w:cs="Times New Roman"/>
        </w:rPr>
        <w:t xml:space="preserve"> </w:t>
      </w:r>
      <w:r w:rsidR="009912B4">
        <w:rPr>
          <w:rFonts w:ascii="Times New Roman" w:hAnsi="Times New Roman" w:cs="Times New Roman"/>
        </w:rPr>
        <w:t>of the table in section 6</w:t>
      </w:r>
      <w:r w:rsidR="00F7203D">
        <w:rPr>
          <w:rFonts w:ascii="Times New Roman" w:hAnsi="Times New Roman" w:cs="Times New Roman"/>
        </w:rPr>
        <w:t>)</w:t>
      </w:r>
      <w:r>
        <w:rPr>
          <w:rFonts w:ascii="Times New Roman" w:hAnsi="Times New Roman" w:cs="Times New Roman"/>
        </w:rPr>
        <w:t>. This change reflects th</w:t>
      </w:r>
      <w:r w:rsidR="00457439">
        <w:rPr>
          <w:rFonts w:ascii="Times New Roman" w:hAnsi="Times New Roman" w:cs="Times New Roman"/>
        </w:rPr>
        <w:t xml:space="preserve">e name change of </w:t>
      </w:r>
      <w:r>
        <w:rPr>
          <w:rFonts w:ascii="Times New Roman" w:hAnsi="Times New Roman" w:cs="Times New Roman"/>
        </w:rPr>
        <w:t xml:space="preserve">Australian Institute of Management (AIM) </w:t>
      </w:r>
      <w:r w:rsidR="00457439">
        <w:rPr>
          <w:rFonts w:ascii="Times New Roman" w:hAnsi="Times New Roman" w:cs="Times New Roman"/>
        </w:rPr>
        <w:t>to</w:t>
      </w:r>
      <w:r>
        <w:rPr>
          <w:rFonts w:ascii="Times New Roman" w:hAnsi="Times New Roman" w:cs="Times New Roman"/>
        </w:rPr>
        <w:t xml:space="preserve"> the Institute of Man</w:t>
      </w:r>
      <w:r w:rsidR="00457439">
        <w:rPr>
          <w:rFonts w:ascii="Times New Roman" w:hAnsi="Times New Roman" w:cs="Times New Roman"/>
        </w:rPr>
        <w:t>agers</w:t>
      </w:r>
      <w:r w:rsidR="006F432A">
        <w:rPr>
          <w:rFonts w:ascii="Times New Roman" w:hAnsi="Times New Roman" w:cs="Times New Roman"/>
        </w:rPr>
        <w:t xml:space="preserve"> and Leaders Limited (IML).</w:t>
      </w:r>
      <w:r>
        <w:rPr>
          <w:rFonts w:ascii="Times New Roman" w:hAnsi="Times New Roman" w:cs="Times New Roman"/>
        </w:rPr>
        <w:t xml:space="preserve"> IML continues</w:t>
      </w:r>
      <w:r w:rsidR="00457439">
        <w:rPr>
          <w:rFonts w:ascii="Times New Roman" w:hAnsi="Times New Roman" w:cs="Times New Roman"/>
        </w:rPr>
        <w:t xml:space="preserve"> to be the assessing authority</w:t>
      </w:r>
      <w:r>
        <w:rPr>
          <w:rFonts w:ascii="Times New Roman" w:hAnsi="Times New Roman" w:cs="Times New Roman"/>
        </w:rPr>
        <w:t xml:space="preserve"> for the </w:t>
      </w:r>
      <w:r w:rsidR="002970B5">
        <w:rPr>
          <w:rFonts w:ascii="Times New Roman" w:hAnsi="Times New Roman" w:cs="Times New Roman"/>
        </w:rPr>
        <w:t xml:space="preserve">occupations of </w:t>
      </w:r>
      <w:r w:rsidR="009912B4">
        <w:rPr>
          <w:rFonts w:ascii="Times New Roman" w:hAnsi="Times New Roman" w:cs="Times New Roman"/>
        </w:rPr>
        <w:t>c</w:t>
      </w:r>
      <w:r w:rsidR="002970B5">
        <w:rPr>
          <w:rFonts w:ascii="Times New Roman" w:hAnsi="Times New Roman" w:cs="Times New Roman"/>
        </w:rPr>
        <w:t xml:space="preserve">hief executive or </w:t>
      </w:r>
      <w:r w:rsidR="009912B4">
        <w:rPr>
          <w:rFonts w:ascii="Times New Roman" w:hAnsi="Times New Roman" w:cs="Times New Roman"/>
        </w:rPr>
        <w:t>m</w:t>
      </w:r>
      <w:r w:rsidR="002970B5">
        <w:rPr>
          <w:rFonts w:ascii="Times New Roman" w:hAnsi="Times New Roman" w:cs="Times New Roman"/>
        </w:rPr>
        <w:t xml:space="preserve">anaging director and corporate general manager.  </w:t>
      </w:r>
    </w:p>
    <w:p w14:paraId="640C5811" w14:textId="12B29E47" w:rsidR="009D5FA5" w:rsidRDefault="00110F5B" w:rsidP="008420BA">
      <w:pPr>
        <w:spacing w:before="240" w:after="240" w:line="276" w:lineRule="auto"/>
        <w:rPr>
          <w:rFonts w:ascii="Times New Roman" w:hAnsi="Times New Roman" w:cs="Times New Roman"/>
        </w:rPr>
      </w:pPr>
      <w:r>
        <w:rPr>
          <w:rFonts w:ascii="Times New Roman" w:hAnsi="Times New Roman" w:cs="Times New Roman"/>
        </w:rPr>
        <w:t xml:space="preserve">Item </w:t>
      </w:r>
      <w:r w:rsidR="00F7203D">
        <w:rPr>
          <w:rFonts w:ascii="Times New Roman" w:hAnsi="Times New Roman" w:cs="Times New Roman"/>
        </w:rPr>
        <w:t xml:space="preserve">3 replaces ACWA with ACS in column 2 of item 10. This change reflects the replacement of the Australian Community Workers Association </w:t>
      </w:r>
      <w:proofErr w:type="spellStart"/>
      <w:r w:rsidR="00F7203D">
        <w:rPr>
          <w:rFonts w:ascii="Times New Roman" w:hAnsi="Times New Roman" w:cs="Times New Roman"/>
        </w:rPr>
        <w:t>Inc</w:t>
      </w:r>
      <w:proofErr w:type="spellEnd"/>
      <w:r w:rsidR="00F7203D">
        <w:rPr>
          <w:rFonts w:ascii="Times New Roman" w:hAnsi="Times New Roman" w:cs="Times New Roman"/>
        </w:rPr>
        <w:t xml:space="preserve"> (ACWA) with the Australian Computer Society Incorporated (ACS) as the assessing authority for </w:t>
      </w:r>
      <w:r w:rsidR="009D5FA5">
        <w:rPr>
          <w:rFonts w:ascii="Times New Roman" w:hAnsi="Times New Roman" w:cs="Times New Roman"/>
        </w:rPr>
        <w:t xml:space="preserve">the </w:t>
      </w:r>
      <w:r w:rsidR="00F7203D">
        <w:rPr>
          <w:rFonts w:ascii="Times New Roman" w:hAnsi="Times New Roman" w:cs="Times New Roman"/>
        </w:rPr>
        <w:t xml:space="preserve">chief information officer </w:t>
      </w:r>
      <w:r w:rsidR="009912B4">
        <w:rPr>
          <w:rFonts w:ascii="Times New Roman" w:hAnsi="Times New Roman" w:cs="Times New Roman"/>
        </w:rPr>
        <w:t>occupation</w:t>
      </w:r>
      <w:r w:rsidR="00F7203D">
        <w:rPr>
          <w:rFonts w:ascii="Times New Roman" w:hAnsi="Times New Roman" w:cs="Times New Roman"/>
        </w:rPr>
        <w:t xml:space="preserve">. </w:t>
      </w:r>
    </w:p>
    <w:p w14:paraId="78864410" w14:textId="37FC7D51" w:rsidR="007E4691" w:rsidRDefault="009D5FA5" w:rsidP="00915032">
      <w:pPr>
        <w:keepNext/>
        <w:spacing w:before="240" w:after="240" w:line="276" w:lineRule="auto"/>
        <w:rPr>
          <w:rFonts w:ascii="Times New Roman" w:hAnsi="Times New Roman" w:cs="Times New Roman"/>
          <w:b/>
        </w:rPr>
      </w:pPr>
      <w:r>
        <w:rPr>
          <w:rFonts w:ascii="Times New Roman" w:hAnsi="Times New Roman" w:cs="Times New Roman"/>
          <w:b/>
        </w:rPr>
        <w:t>Items 4-6</w:t>
      </w:r>
      <w:r>
        <w:rPr>
          <w:rFonts w:ascii="Times New Roman" w:hAnsi="Times New Roman" w:cs="Times New Roman"/>
          <w:b/>
        </w:rPr>
        <w:tab/>
        <w:t xml:space="preserve">Amendments to </w:t>
      </w:r>
      <w:r w:rsidR="00913CCF">
        <w:rPr>
          <w:rFonts w:ascii="Times New Roman" w:hAnsi="Times New Roman" w:cs="Times New Roman"/>
          <w:b/>
        </w:rPr>
        <w:t xml:space="preserve">section </w:t>
      </w:r>
      <w:r>
        <w:rPr>
          <w:rFonts w:ascii="Times New Roman" w:hAnsi="Times New Roman" w:cs="Times New Roman"/>
          <w:b/>
        </w:rPr>
        <w:t>7</w:t>
      </w:r>
    </w:p>
    <w:p w14:paraId="5A06F42E" w14:textId="5C3C11A9" w:rsidR="00BC78AC" w:rsidRDefault="00BC78AC" w:rsidP="008420BA">
      <w:pPr>
        <w:spacing w:before="240" w:after="240" w:line="276" w:lineRule="auto"/>
        <w:rPr>
          <w:rFonts w:ascii="Times New Roman" w:hAnsi="Times New Roman" w:cs="Times New Roman"/>
        </w:rPr>
      </w:pPr>
      <w:r>
        <w:rPr>
          <w:rFonts w:ascii="Times New Roman" w:hAnsi="Times New Roman" w:cs="Times New Roman"/>
        </w:rPr>
        <w:t xml:space="preserve">Items 4-6 amend the ROL in section 7 of LIN 19/260.  </w:t>
      </w:r>
    </w:p>
    <w:p w14:paraId="51EE185E" w14:textId="077E719D" w:rsidR="00915032" w:rsidRDefault="009D5FA5" w:rsidP="008420BA">
      <w:pPr>
        <w:spacing w:before="240" w:after="240" w:line="276" w:lineRule="auto"/>
        <w:rPr>
          <w:rFonts w:ascii="Times New Roman" w:hAnsi="Times New Roman" w:cs="Times New Roman"/>
        </w:rPr>
      </w:pPr>
      <w:r>
        <w:rPr>
          <w:rFonts w:ascii="Times New Roman" w:hAnsi="Times New Roman" w:cs="Times New Roman"/>
        </w:rPr>
        <w:t>Item 4 replaces AIM with IML in column 2 of table items 24, 25,</w:t>
      </w:r>
      <w:r w:rsidR="009912B4">
        <w:rPr>
          <w:rFonts w:ascii="Times New Roman" w:hAnsi="Times New Roman" w:cs="Times New Roman"/>
        </w:rPr>
        <w:t xml:space="preserve"> </w:t>
      </w:r>
      <w:r>
        <w:rPr>
          <w:rFonts w:ascii="Times New Roman" w:hAnsi="Times New Roman" w:cs="Times New Roman"/>
        </w:rPr>
        <w:t>26,</w:t>
      </w:r>
      <w:r w:rsidR="009912B4">
        <w:rPr>
          <w:rFonts w:ascii="Times New Roman" w:hAnsi="Times New Roman" w:cs="Times New Roman"/>
        </w:rPr>
        <w:t xml:space="preserve"> </w:t>
      </w:r>
      <w:r>
        <w:rPr>
          <w:rFonts w:ascii="Times New Roman" w:hAnsi="Times New Roman" w:cs="Times New Roman"/>
        </w:rPr>
        <w:t>29,</w:t>
      </w:r>
      <w:r w:rsidR="009912B4">
        <w:rPr>
          <w:rFonts w:ascii="Times New Roman" w:hAnsi="Times New Roman" w:cs="Times New Roman"/>
        </w:rPr>
        <w:t xml:space="preserve"> </w:t>
      </w:r>
      <w:r>
        <w:rPr>
          <w:rFonts w:ascii="Times New Roman" w:hAnsi="Times New Roman" w:cs="Times New Roman"/>
        </w:rPr>
        <w:t>39 and 40</w:t>
      </w:r>
      <w:r w:rsidR="009912B4">
        <w:rPr>
          <w:rFonts w:ascii="Times New Roman" w:hAnsi="Times New Roman" w:cs="Times New Roman"/>
        </w:rPr>
        <w:t xml:space="preserve"> in section 7</w:t>
      </w:r>
      <w:r>
        <w:rPr>
          <w:rFonts w:ascii="Times New Roman" w:hAnsi="Times New Roman" w:cs="Times New Roman"/>
        </w:rPr>
        <w:t>. This change reflects that the Australian Institute of Management (AIM) has changed its name to be the Institute of Managers and Leaders Limited (IML) and that IML continues to be the assessing authorities for the occupations of sales and marketing manager, advertising manager, public relations manager, human resource manager, supply and distribution manager</w:t>
      </w:r>
      <w:r w:rsidR="008420BA">
        <w:rPr>
          <w:rFonts w:ascii="Times New Roman" w:hAnsi="Times New Roman" w:cs="Times New Roman"/>
        </w:rPr>
        <w:t>,</w:t>
      </w:r>
      <w:r>
        <w:rPr>
          <w:rFonts w:ascii="Times New Roman" w:hAnsi="Times New Roman" w:cs="Times New Roman"/>
        </w:rPr>
        <w:t xml:space="preserve"> </w:t>
      </w:r>
      <w:r w:rsidR="00913CCF">
        <w:rPr>
          <w:rFonts w:ascii="Times New Roman" w:hAnsi="Times New Roman" w:cs="Times New Roman"/>
        </w:rPr>
        <w:t xml:space="preserve">and procurement manager. </w:t>
      </w:r>
    </w:p>
    <w:p w14:paraId="749A5422" w14:textId="38FDC2F6" w:rsidR="00A263A3" w:rsidRDefault="00A263A3" w:rsidP="008420BA">
      <w:pPr>
        <w:spacing w:before="240" w:after="240" w:line="276" w:lineRule="auto"/>
        <w:rPr>
          <w:rFonts w:ascii="Times New Roman" w:hAnsi="Times New Roman" w:cs="Times New Roman"/>
        </w:rPr>
      </w:pPr>
      <w:r>
        <w:rPr>
          <w:rFonts w:ascii="Times New Roman" w:hAnsi="Times New Roman" w:cs="Times New Roman"/>
        </w:rPr>
        <w:t>Item 5 is</w:t>
      </w:r>
      <w:r w:rsidR="005E78E2">
        <w:rPr>
          <w:rFonts w:ascii="Times New Roman" w:hAnsi="Times New Roman" w:cs="Times New Roman"/>
        </w:rPr>
        <w:t xml:space="preserve"> a</w:t>
      </w:r>
      <w:r>
        <w:rPr>
          <w:rFonts w:ascii="Times New Roman" w:hAnsi="Times New Roman" w:cs="Times New Roman"/>
        </w:rPr>
        <w:t xml:space="preserve"> technical amendment that is consequential to the insertion of new subsection 7(3) of LIN 19/260 by item 6.</w:t>
      </w:r>
    </w:p>
    <w:p w14:paraId="05EF997A" w14:textId="62A57589" w:rsidR="007B4613" w:rsidRDefault="00AF2965" w:rsidP="00AF2965">
      <w:pPr>
        <w:spacing w:before="240" w:after="240" w:line="276" w:lineRule="auto"/>
        <w:rPr>
          <w:rFonts w:ascii="Times New Roman" w:hAnsi="Times New Roman" w:cs="Times New Roman"/>
        </w:rPr>
      </w:pPr>
      <w:r>
        <w:rPr>
          <w:rFonts w:ascii="Times New Roman" w:hAnsi="Times New Roman" w:cs="Times New Roman"/>
        </w:rPr>
        <w:t>Item 6 sets out the assessing authority for the occupation of information and organisation professional (</w:t>
      </w:r>
      <w:proofErr w:type="spellStart"/>
      <w:r>
        <w:rPr>
          <w:rFonts w:ascii="Times New Roman" w:hAnsi="Times New Roman" w:cs="Times New Roman"/>
        </w:rPr>
        <w:t>nec</w:t>
      </w:r>
      <w:proofErr w:type="spellEnd"/>
      <w:r>
        <w:rPr>
          <w:rFonts w:ascii="Times New Roman" w:hAnsi="Times New Roman" w:cs="Times New Roman"/>
        </w:rPr>
        <w:t xml:space="preserve">) (item 141) </w:t>
      </w:r>
      <w:r w:rsidRPr="006F0A5F">
        <w:rPr>
          <w:rFonts w:ascii="Times New Roman" w:hAnsi="Times New Roman" w:cs="Times New Roman"/>
        </w:rPr>
        <w:t xml:space="preserve">other than a data scientist </w:t>
      </w:r>
      <w:r>
        <w:rPr>
          <w:rFonts w:ascii="Times New Roman" w:hAnsi="Times New Roman" w:cs="Times New Roman"/>
        </w:rPr>
        <w:t xml:space="preserve">is </w:t>
      </w:r>
      <w:r w:rsidR="00A6292E" w:rsidRPr="00A6292E">
        <w:rPr>
          <w:rFonts w:ascii="Times New Roman" w:hAnsi="Times New Roman" w:cs="Times New Roman"/>
        </w:rPr>
        <w:t>Vocational Education and Training Assessment Services</w:t>
      </w:r>
      <w:r w:rsidR="00A6292E">
        <w:rPr>
          <w:rFonts w:ascii="Times New Roman" w:hAnsi="Times New Roman" w:cs="Times New Roman"/>
        </w:rPr>
        <w:t xml:space="preserve"> (</w:t>
      </w:r>
      <w:r w:rsidRPr="006F0A5F">
        <w:rPr>
          <w:rFonts w:ascii="Times New Roman" w:hAnsi="Times New Roman" w:cs="Times New Roman"/>
        </w:rPr>
        <w:t>VETASSESS</w:t>
      </w:r>
      <w:r w:rsidR="00A6292E">
        <w:rPr>
          <w:rFonts w:ascii="Times New Roman" w:hAnsi="Times New Roman" w:cs="Times New Roman"/>
        </w:rPr>
        <w:t>)</w:t>
      </w:r>
      <w:r>
        <w:rPr>
          <w:rFonts w:ascii="Times New Roman" w:hAnsi="Times New Roman" w:cs="Times New Roman"/>
        </w:rPr>
        <w:t>, and the assessing authority for the occupation of information and organisation professionals (</w:t>
      </w:r>
      <w:proofErr w:type="spellStart"/>
      <w:r>
        <w:rPr>
          <w:rFonts w:ascii="Times New Roman" w:hAnsi="Times New Roman" w:cs="Times New Roman"/>
        </w:rPr>
        <w:t>nec</w:t>
      </w:r>
      <w:proofErr w:type="spellEnd"/>
      <w:r>
        <w:rPr>
          <w:rFonts w:ascii="Times New Roman" w:hAnsi="Times New Roman" w:cs="Times New Roman"/>
        </w:rPr>
        <w:t>) (item 141) that is</w:t>
      </w:r>
      <w:r w:rsidRPr="006F0A5F">
        <w:rPr>
          <w:rFonts w:ascii="Times New Roman" w:hAnsi="Times New Roman" w:cs="Times New Roman"/>
        </w:rPr>
        <w:t xml:space="preserve"> a data scientist </w:t>
      </w:r>
      <w:r>
        <w:rPr>
          <w:rFonts w:ascii="Times New Roman" w:hAnsi="Times New Roman" w:cs="Times New Roman"/>
        </w:rPr>
        <w:t xml:space="preserve">is </w:t>
      </w:r>
      <w:r w:rsidRPr="006F0A5F">
        <w:rPr>
          <w:rFonts w:ascii="Times New Roman" w:hAnsi="Times New Roman" w:cs="Times New Roman"/>
        </w:rPr>
        <w:t>ACS</w:t>
      </w:r>
      <w:r>
        <w:rPr>
          <w:rFonts w:ascii="Times New Roman" w:hAnsi="Times New Roman" w:cs="Times New Roman"/>
        </w:rPr>
        <w:t xml:space="preserve">. </w:t>
      </w:r>
    </w:p>
    <w:p w14:paraId="72FA14F6" w14:textId="6FB821A5" w:rsidR="00AF2965" w:rsidRDefault="00AF2965" w:rsidP="00AF2965">
      <w:pPr>
        <w:spacing w:before="240" w:after="240" w:line="276" w:lineRule="auto"/>
        <w:rPr>
          <w:rFonts w:ascii="Times New Roman" w:hAnsi="Times New Roman" w:cs="Times New Roman"/>
        </w:rPr>
      </w:pPr>
      <w:r>
        <w:rPr>
          <w:rFonts w:ascii="Times New Roman" w:hAnsi="Times New Roman" w:cs="Times New Roman"/>
        </w:rPr>
        <w:t xml:space="preserve">In effect, item 6 newly provides that the relevant assessing authority for a data scientist is ACS (previously it was VETASSESS).  This change has been precipitated as </w:t>
      </w:r>
      <w:r w:rsidRPr="00211DED">
        <w:rPr>
          <w:rFonts w:ascii="Times New Roman" w:hAnsi="Times New Roman" w:cs="Times New Roman"/>
        </w:rPr>
        <w:t>the occupation of data scientist is more comput</w:t>
      </w:r>
      <w:r>
        <w:rPr>
          <w:rFonts w:ascii="Times New Roman" w:hAnsi="Times New Roman" w:cs="Times New Roman"/>
        </w:rPr>
        <w:t>er based and focussed on ‘data’, which</w:t>
      </w:r>
      <w:r w:rsidRPr="00211DED">
        <w:rPr>
          <w:rFonts w:ascii="Times New Roman" w:hAnsi="Times New Roman" w:cs="Times New Roman"/>
        </w:rPr>
        <w:t xml:space="preserve"> requires an assessing authority with a computer and data specialities to assess t</w:t>
      </w:r>
      <w:r>
        <w:rPr>
          <w:rFonts w:ascii="Times New Roman" w:hAnsi="Times New Roman" w:cs="Times New Roman"/>
        </w:rPr>
        <w:t>he</w:t>
      </w:r>
      <w:r w:rsidRPr="00211DED">
        <w:rPr>
          <w:rFonts w:ascii="Times New Roman" w:hAnsi="Times New Roman" w:cs="Times New Roman"/>
        </w:rPr>
        <w:t xml:space="preserve"> occupation to the highest of skill levels (skill level 1 for this ANZSCO).</w:t>
      </w:r>
      <w:r>
        <w:rPr>
          <w:rFonts w:ascii="Times New Roman" w:hAnsi="Times New Roman" w:cs="Times New Roman"/>
        </w:rPr>
        <w:t xml:space="preserve"> </w:t>
      </w:r>
      <w:r w:rsidRPr="00211DED">
        <w:rPr>
          <w:rFonts w:ascii="Times New Roman" w:hAnsi="Times New Roman" w:cs="Times New Roman"/>
        </w:rPr>
        <w:t xml:space="preserve">VETASSESS provides assessments for the other occupations, which </w:t>
      </w:r>
      <w:r>
        <w:rPr>
          <w:rFonts w:ascii="Times New Roman" w:hAnsi="Times New Roman" w:cs="Times New Roman"/>
        </w:rPr>
        <w:t>are not computer or</w:t>
      </w:r>
      <w:r w:rsidRPr="00211DED">
        <w:rPr>
          <w:rFonts w:ascii="Times New Roman" w:hAnsi="Times New Roman" w:cs="Times New Roman"/>
        </w:rPr>
        <w:t xml:space="preserve"> data focussed but rather are more ‘administrat</w:t>
      </w:r>
      <w:r>
        <w:rPr>
          <w:rFonts w:ascii="Times New Roman" w:hAnsi="Times New Roman" w:cs="Times New Roman"/>
        </w:rPr>
        <w:t xml:space="preserve">ive’, under the same ANZSCO code </w:t>
      </w:r>
      <w:r w:rsidRPr="00211DED">
        <w:rPr>
          <w:rFonts w:ascii="Times New Roman" w:hAnsi="Times New Roman" w:cs="Times New Roman"/>
          <w:bCs/>
          <w:iCs/>
        </w:rPr>
        <w:t>224999</w:t>
      </w:r>
      <w:r w:rsidRPr="00211DED">
        <w:rPr>
          <w:rFonts w:ascii="Times New Roman" w:hAnsi="Times New Roman" w:cs="Times New Roman"/>
        </w:rPr>
        <w:t xml:space="preserve"> </w:t>
      </w:r>
      <w:r>
        <w:rPr>
          <w:rFonts w:ascii="Times New Roman" w:hAnsi="Times New Roman" w:cs="Times New Roman"/>
        </w:rPr>
        <w:t>information and organisation professionals (</w:t>
      </w:r>
      <w:proofErr w:type="spellStart"/>
      <w:proofErr w:type="gramStart"/>
      <w:r>
        <w:rPr>
          <w:rFonts w:ascii="Times New Roman" w:hAnsi="Times New Roman" w:cs="Times New Roman"/>
        </w:rPr>
        <w:t>nec</w:t>
      </w:r>
      <w:proofErr w:type="spellEnd"/>
      <w:proofErr w:type="gramEnd"/>
      <w:r>
        <w:rPr>
          <w:rFonts w:ascii="Times New Roman" w:hAnsi="Times New Roman" w:cs="Times New Roman"/>
        </w:rPr>
        <w:t xml:space="preserve">). </w:t>
      </w:r>
    </w:p>
    <w:p w14:paraId="3629A00C" w14:textId="0C7BD154" w:rsidR="00915032" w:rsidRDefault="003E3039" w:rsidP="00915032">
      <w:pPr>
        <w:keepNext/>
        <w:spacing w:before="240" w:after="240" w:line="276" w:lineRule="auto"/>
        <w:rPr>
          <w:rFonts w:ascii="Times New Roman" w:hAnsi="Times New Roman" w:cs="Times New Roman"/>
          <w:b/>
        </w:rPr>
      </w:pPr>
      <w:r>
        <w:rPr>
          <w:rFonts w:ascii="Times New Roman" w:hAnsi="Times New Roman" w:cs="Times New Roman"/>
          <w:b/>
        </w:rPr>
        <w:t xml:space="preserve">Items 7-9 </w:t>
      </w:r>
      <w:r>
        <w:rPr>
          <w:rFonts w:ascii="Times New Roman" w:hAnsi="Times New Roman" w:cs="Times New Roman"/>
          <w:b/>
        </w:rPr>
        <w:tab/>
        <w:t>Amendments to section 9</w:t>
      </w:r>
    </w:p>
    <w:p w14:paraId="13BD69C2" w14:textId="31438723" w:rsidR="009912B4" w:rsidRDefault="009912B4" w:rsidP="00915032">
      <w:pPr>
        <w:spacing w:before="240" w:after="240" w:line="276" w:lineRule="auto"/>
        <w:rPr>
          <w:rFonts w:ascii="Times New Roman" w:hAnsi="Times New Roman" w:cs="Times New Roman"/>
        </w:rPr>
      </w:pPr>
      <w:r>
        <w:rPr>
          <w:rFonts w:ascii="Times New Roman" w:hAnsi="Times New Roman" w:cs="Times New Roman"/>
        </w:rPr>
        <w:t xml:space="preserve">Section 9 of LIN/260 contains a table with short-form references to assessing authorities for the purpose of the MLTSSL and ROL lists in sections 6 and 7.  </w:t>
      </w:r>
    </w:p>
    <w:p w14:paraId="7730EC6A" w14:textId="07C2628C" w:rsidR="00340551" w:rsidRDefault="00340551" w:rsidP="00915032">
      <w:pPr>
        <w:spacing w:before="240" w:after="240" w:line="276" w:lineRule="auto"/>
        <w:rPr>
          <w:rFonts w:ascii="Times New Roman" w:hAnsi="Times New Roman" w:cs="Times New Roman"/>
        </w:rPr>
      </w:pPr>
      <w:r>
        <w:rPr>
          <w:rFonts w:ascii="Times New Roman" w:hAnsi="Times New Roman" w:cs="Times New Roman"/>
        </w:rPr>
        <w:lastRenderedPageBreak/>
        <w:t xml:space="preserve">Item 7 repeals the definition of AIM (Australian Institute of </w:t>
      </w:r>
      <w:r w:rsidR="009912B4">
        <w:rPr>
          <w:rFonts w:ascii="Times New Roman" w:hAnsi="Times New Roman" w:cs="Times New Roman"/>
        </w:rPr>
        <w:t>Management</w:t>
      </w:r>
      <w:r>
        <w:rPr>
          <w:rFonts w:ascii="Times New Roman" w:hAnsi="Times New Roman" w:cs="Times New Roman"/>
        </w:rPr>
        <w:t>) in table item 8.</w:t>
      </w:r>
      <w:r w:rsidR="009912B4">
        <w:rPr>
          <w:rFonts w:ascii="Times New Roman" w:hAnsi="Times New Roman" w:cs="Times New Roman"/>
        </w:rPr>
        <w:t xml:space="preserve"> </w:t>
      </w:r>
    </w:p>
    <w:p w14:paraId="370F37FA" w14:textId="5D58EF1D" w:rsidR="00340551" w:rsidRDefault="00340551" w:rsidP="00915032">
      <w:pPr>
        <w:spacing w:before="240" w:after="240" w:line="276" w:lineRule="auto"/>
        <w:rPr>
          <w:rFonts w:ascii="Times New Roman" w:hAnsi="Times New Roman" w:cs="Times New Roman"/>
        </w:rPr>
      </w:pPr>
      <w:r>
        <w:rPr>
          <w:rFonts w:ascii="Times New Roman" w:hAnsi="Times New Roman" w:cs="Times New Roman"/>
        </w:rPr>
        <w:t xml:space="preserve">Item 8 replaces the ‘Australian Institute of Medical Scientists’ with the ‘Australian Institute of Medical and Clinical Scientists’ in column of table item 9. </w:t>
      </w:r>
    </w:p>
    <w:p w14:paraId="0627FA3F" w14:textId="430B4E05" w:rsidR="00340551" w:rsidRDefault="00340551" w:rsidP="00915032">
      <w:pPr>
        <w:spacing w:before="240" w:after="240" w:line="276" w:lineRule="auto"/>
        <w:rPr>
          <w:rFonts w:ascii="Times New Roman" w:hAnsi="Times New Roman" w:cs="Times New Roman"/>
        </w:rPr>
      </w:pPr>
      <w:r>
        <w:rPr>
          <w:rFonts w:ascii="Times New Roman" w:hAnsi="Times New Roman" w:cs="Times New Roman"/>
        </w:rPr>
        <w:t xml:space="preserve">Item 9 </w:t>
      </w:r>
      <w:r w:rsidR="00470073">
        <w:rPr>
          <w:rFonts w:ascii="Times New Roman" w:hAnsi="Times New Roman" w:cs="Times New Roman"/>
        </w:rPr>
        <w:t>inserts</w:t>
      </w:r>
      <w:r>
        <w:rPr>
          <w:rFonts w:ascii="Times New Roman" w:hAnsi="Times New Roman" w:cs="Times New Roman"/>
        </w:rPr>
        <w:t xml:space="preserve"> the definition </w:t>
      </w:r>
      <w:r w:rsidR="00470073">
        <w:rPr>
          <w:rFonts w:ascii="Times New Roman" w:hAnsi="Times New Roman" w:cs="Times New Roman"/>
        </w:rPr>
        <w:t xml:space="preserve">for </w:t>
      </w:r>
      <w:r>
        <w:rPr>
          <w:rFonts w:ascii="Times New Roman" w:hAnsi="Times New Roman" w:cs="Times New Roman"/>
        </w:rPr>
        <w:t>IML, which is the Institute of Managers and Leaders Limited after table item</w:t>
      </w:r>
      <w:r w:rsidR="009912B4">
        <w:rPr>
          <w:rFonts w:ascii="Times New Roman" w:hAnsi="Times New Roman" w:cs="Times New Roman"/>
        </w:rPr>
        <w:t> </w:t>
      </w:r>
      <w:r>
        <w:rPr>
          <w:rFonts w:ascii="Times New Roman" w:hAnsi="Times New Roman" w:cs="Times New Roman"/>
        </w:rPr>
        <w:t xml:space="preserve">28. </w:t>
      </w:r>
    </w:p>
    <w:p w14:paraId="3B2A631C" w14:textId="27597489" w:rsidR="00915032" w:rsidRDefault="00340551" w:rsidP="00915032">
      <w:pPr>
        <w:keepNext/>
        <w:spacing w:before="240" w:after="240" w:line="276" w:lineRule="auto"/>
        <w:rPr>
          <w:rFonts w:ascii="Times New Roman" w:hAnsi="Times New Roman" w:cs="Times New Roman"/>
          <w:b/>
        </w:rPr>
      </w:pPr>
      <w:r>
        <w:rPr>
          <w:rFonts w:ascii="Times New Roman" w:hAnsi="Times New Roman" w:cs="Times New Roman"/>
          <w:b/>
        </w:rPr>
        <w:t>Item 10</w:t>
      </w:r>
      <w:r>
        <w:rPr>
          <w:rFonts w:ascii="Times New Roman" w:hAnsi="Times New Roman" w:cs="Times New Roman"/>
          <w:b/>
        </w:rPr>
        <w:tab/>
      </w:r>
      <w:r>
        <w:rPr>
          <w:rFonts w:ascii="Times New Roman" w:hAnsi="Times New Roman" w:cs="Times New Roman"/>
          <w:b/>
        </w:rPr>
        <w:tab/>
      </w:r>
      <w:r w:rsidR="00470073">
        <w:rPr>
          <w:rFonts w:ascii="Times New Roman" w:hAnsi="Times New Roman" w:cs="Times New Roman"/>
          <w:b/>
        </w:rPr>
        <w:t xml:space="preserve">New section 10 </w:t>
      </w:r>
    </w:p>
    <w:p w14:paraId="5CCD75A0" w14:textId="46101962" w:rsidR="00915032" w:rsidRDefault="00470073" w:rsidP="00915032">
      <w:pPr>
        <w:spacing w:before="240" w:after="240" w:line="276" w:lineRule="auto"/>
        <w:rPr>
          <w:rFonts w:ascii="Times New Roman" w:hAnsi="Times New Roman" w:cs="Times New Roman"/>
        </w:rPr>
      </w:pPr>
      <w:r>
        <w:rPr>
          <w:rFonts w:ascii="Times New Roman" w:hAnsi="Times New Roman" w:cs="Times New Roman"/>
        </w:rPr>
        <w:t xml:space="preserve">The amendments add a new section 10 at the end of LIN 19/260 to explain how the amendments made by the instrument would apply to assessments made by the assessing authorities. </w:t>
      </w:r>
    </w:p>
    <w:p w14:paraId="72AA9718" w14:textId="190974B2" w:rsidR="00470073" w:rsidRDefault="008420BA" w:rsidP="00915032">
      <w:pPr>
        <w:spacing w:before="240" w:after="240" w:line="276" w:lineRule="auto"/>
        <w:rPr>
          <w:rFonts w:ascii="Times New Roman" w:hAnsi="Times New Roman" w:cs="Times New Roman"/>
        </w:rPr>
      </w:pPr>
      <w:r>
        <w:rPr>
          <w:rFonts w:ascii="Times New Roman" w:hAnsi="Times New Roman" w:cs="Times New Roman"/>
        </w:rPr>
        <w:t>New section 10</w:t>
      </w:r>
      <w:r w:rsidR="00470073">
        <w:rPr>
          <w:rFonts w:ascii="Times New Roman" w:hAnsi="Times New Roman" w:cs="Times New Roman"/>
        </w:rPr>
        <w:t xml:space="preserve"> provides that the</w:t>
      </w:r>
      <w:r w:rsidR="00546D81">
        <w:rPr>
          <w:rFonts w:ascii="Times New Roman" w:hAnsi="Times New Roman" w:cs="Times New Roman"/>
        </w:rPr>
        <w:t xml:space="preserve"> amendments </w:t>
      </w:r>
      <w:r>
        <w:rPr>
          <w:rFonts w:ascii="Times New Roman" w:hAnsi="Times New Roman" w:cs="Times New Roman"/>
        </w:rPr>
        <w:t xml:space="preserve">made by </w:t>
      </w:r>
      <w:r w:rsidR="00BC78AC">
        <w:rPr>
          <w:rFonts w:ascii="Times New Roman" w:hAnsi="Times New Roman" w:cs="Times New Roman"/>
        </w:rPr>
        <w:t xml:space="preserve">the </w:t>
      </w:r>
      <w:r>
        <w:rPr>
          <w:rFonts w:ascii="Times New Roman" w:hAnsi="Times New Roman" w:cs="Times New Roman"/>
        </w:rPr>
        <w:t xml:space="preserve">instrument </w:t>
      </w:r>
      <w:r w:rsidR="00BC78AC">
        <w:rPr>
          <w:rFonts w:ascii="Times New Roman" w:hAnsi="Times New Roman" w:cs="Times New Roman"/>
        </w:rPr>
        <w:t xml:space="preserve">to LIN 19/260 </w:t>
      </w:r>
      <w:r w:rsidR="00546D81">
        <w:rPr>
          <w:rFonts w:ascii="Times New Roman" w:hAnsi="Times New Roman" w:cs="Times New Roman"/>
        </w:rPr>
        <w:t xml:space="preserve">will apply to an application for a </w:t>
      </w:r>
      <w:r>
        <w:rPr>
          <w:rFonts w:ascii="Times New Roman" w:hAnsi="Times New Roman" w:cs="Times New Roman"/>
        </w:rPr>
        <w:t>subclass 494</w:t>
      </w:r>
      <w:r w:rsidR="00546D81">
        <w:rPr>
          <w:rFonts w:ascii="Times New Roman" w:hAnsi="Times New Roman" w:cs="Times New Roman"/>
        </w:rPr>
        <w:t xml:space="preserve"> visa if the application </w:t>
      </w:r>
      <w:r w:rsidR="00BC78AC">
        <w:rPr>
          <w:rFonts w:ascii="Times New Roman" w:hAnsi="Times New Roman" w:cs="Times New Roman"/>
        </w:rPr>
        <w:t xml:space="preserve">for that visa </w:t>
      </w:r>
      <w:r w:rsidR="00546D81">
        <w:rPr>
          <w:rFonts w:ascii="Times New Roman" w:hAnsi="Times New Roman" w:cs="Times New Roman"/>
        </w:rPr>
        <w:t xml:space="preserve">is made on or after the day the instrument commences, </w:t>
      </w:r>
      <w:r w:rsidR="00370AC2">
        <w:rPr>
          <w:rFonts w:ascii="Times New Roman" w:hAnsi="Times New Roman" w:cs="Times New Roman"/>
        </w:rPr>
        <w:t xml:space="preserve">including where </w:t>
      </w:r>
      <w:r w:rsidR="00546D81">
        <w:rPr>
          <w:rFonts w:ascii="Times New Roman" w:hAnsi="Times New Roman" w:cs="Times New Roman"/>
        </w:rPr>
        <w:t>the</w:t>
      </w:r>
      <w:r w:rsidR="00D95497">
        <w:rPr>
          <w:rFonts w:ascii="Times New Roman" w:hAnsi="Times New Roman" w:cs="Times New Roman"/>
        </w:rPr>
        <w:t xml:space="preserve"> skills</w:t>
      </w:r>
      <w:r w:rsidR="00546D81">
        <w:rPr>
          <w:rFonts w:ascii="Times New Roman" w:hAnsi="Times New Roman" w:cs="Times New Roman"/>
        </w:rPr>
        <w:t xml:space="preserve"> assessment </w:t>
      </w:r>
      <w:r w:rsidR="00BC78AC">
        <w:rPr>
          <w:rFonts w:ascii="Times New Roman" w:hAnsi="Times New Roman" w:cs="Times New Roman"/>
        </w:rPr>
        <w:t xml:space="preserve">or application for a skills assessment </w:t>
      </w:r>
      <w:r w:rsidR="005E78E2">
        <w:rPr>
          <w:rFonts w:ascii="Times New Roman" w:hAnsi="Times New Roman" w:cs="Times New Roman"/>
        </w:rPr>
        <w:t xml:space="preserve">was made </w:t>
      </w:r>
      <w:r w:rsidR="00546D81">
        <w:rPr>
          <w:rFonts w:ascii="Times New Roman" w:hAnsi="Times New Roman" w:cs="Times New Roman"/>
        </w:rPr>
        <w:t>before, on or after that day</w:t>
      </w:r>
      <w:r w:rsidR="00BC78AC">
        <w:rPr>
          <w:rFonts w:ascii="Times New Roman" w:hAnsi="Times New Roman" w:cs="Times New Roman"/>
        </w:rPr>
        <w:t xml:space="preserve"> (see subsection (1))</w:t>
      </w:r>
      <w:r w:rsidR="00546D81">
        <w:rPr>
          <w:rFonts w:ascii="Times New Roman" w:hAnsi="Times New Roman" w:cs="Times New Roman"/>
        </w:rPr>
        <w:t>.</w:t>
      </w:r>
      <w:r>
        <w:rPr>
          <w:rFonts w:ascii="Times New Roman" w:hAnsi="Times New Roman" w:cs="Times New Roman"/>
        </w:rPr>
        <w:t xml:space="preserve"> </w:t>
      </w:r>
      <w:r w:rsidR="00370AC2">
        <w:rPr>
          <w:rFonts w:ascii="Times New Roman" w:hAnsi="Times New Roman" w:cs="Times New Roman"/>
        </w:rPr>
        <w:t>This means that the applicant’s declaration that their skills have been assessed as suitable for their occupation, as required under</w:t>
      </w:r>
      <w:r w:rsidR="00370AC2" w:rsidRPr="00370AC2">
        <w:rPr>
          <w:rFonts w:ascii="Times New Roman" w:hAnsi="Times New Roman" w:cs="Times New Roman"/>
        </w:rPr>
        <w:t xml:space="preserve"> </w:t>
      </w:r>
      <w:r w:rsidR="00370AC2">
        <w:rPr>
          <w:rFonts w:ascii="Times New Roman" w:hAnsi="Times New Roman" w:cs="Times New Roman"/>
        </w:rPr>
        <w:t xml:space="preserve">paragraph 1242(5)(a) of Schedule 1 to the Migration Regulations, can be made even if the new assessing authority provided the assessment before the commencement of the instrument.  </w:t>
      </w:r>
    </w:p>
    <w:p w14:paraId="3E8EDBA8" w14:textId="1B24EC2D" w:rsidR="000B6635" w:rsidRDefault="008420BA" w:rsidP="00531193">
      <w:pPr>
        <w:spacing w:before="240" w:after="240" w:line="276" w:lineRule="auto"/>
      </w:pPr>
      <w:r>
        <w:rPr>
          <w:rFonts w:ascii="Times New Roman" w:hAnsi="Times New Roman" w:cs="Times New Roman"/>
        </w:rPr>
        <w:t>This mea</w:t>
      </w:r>
      <w:r w:rsidR="00615716">
        <w:rPr>
          <w:rFonts w:ascii="Times New Roman" w:hAnsi="Times New Roman" w:cs="Times New Roman"/>
        </w:rPr>
        <w:t xml:space="preserve">ns that a skills assessment from </w:t>
      </w:r>
      <w:r w:rsidR="009955F4">
        <w:rPr>
          <w:rFonts w:ascii="Times New Roman" w:hAnsi="Times New Roman" w:cs="Times New Roman"/>
        </w:rPr>
        <w:t>IML</w:t>
      </w:r>
      <w:r w:rsidR="00615716">
        <w:rPr>
          <w:rFonts w:ascii="Times New Roman" w:hAnsi="Times New Roman" w:cs="Times New Roman"/>
        </w:rPr>
        <w:t xml:space="preserve"> can be used, even if that assessment was completed before the commencement of the instrument, to make a valid application for a subclass 494 visa in the following occupations: </w:t>
      </w:r>
    </w:p>
    <w:p w14:paraId="12426597" w14:textId="6FF15B80" w:rsidR="000B6635" w:rsidRPr="000B6635" w:rsidRDefault="000B6635" w:rsidP="000B6635">
      <w:pPr>
        <w:pStyle w:val="ListParagraph"/>
        <w:numPr>
          <w:ilvl w:val="0"/>
          <w:numId w:val="4"/>
        </w:numPr>
        <w:spacing w:before="240" w:after="240" w:line="276" w:lineRule="auto"/>
        <w:rPr>
          <w:rFonts w:ascii="Times New Roman" w:hAnsi="Times New Roman" w:cs="Times New Roman"/>
        </w:rPr>
      </w:pPr>
      <w:r w:rsidRPr="000B6635">
        <w:rPr>
          <w:rFonts w:ascii="Times New Roman" w:hAnsi="Times New Roman" w:cs="Times New Roman"/>
        </w:rPr>
        <w:t>chief executive or managing director</w:t>
      </w:r>
      <w:r>
        <w:rPr>
          <w:rFonts w:ascii="Times New Roman" w:hAnsi="Times New Roman" w:cs="Times New Roman"/>
        </w:rPr>
        <w:t>;</w:t>
      </w:r>
    </w:p>
    <w:p w14:paraId="18401AFD" w14:textId="19503324" w:rsidR="000B6635" w:rsidRPr="000B6635" w:rsidRDefault="000B6635" w:rsidP="000B6635">
      <w:pPr>
        <w:pStyle w:val="ListParagraph"/>
        <w:numPr>
          <w:ilvl w:val="0"/>
          <w:numId w:val="4"/>
        </w:numPr>
        <w:spacing w:before="240" w:after="240" w:line="276" w:lineRule="auto"/>
        <w:rPr>
          <w:rFonts w:ascii="Times New Roman" w:hAnsi="Times New Roman" w:cs="Times New Roman"/>
        </w:rPr>
      </w:pPr>
      <w:r w:rsidRPr="000B6635">
        <w:rPr>
          <w:rFonts w:ascii="Times New Roman" w:hAnsi="Times New Roman" w:cs="Times New Roman"/>
        </w:rPr>
        <w:t>corporate general manager</w:t>
      </w:r>
      <w:r>
        <w:rPr>
          <w:rFonts w:ascii="Times New Roman" w:hAnsi="Times New Roman" w:cs="Times New Roman"/>
        </w:rPr>
        <w:t>;</w:t>
      </w:r>
    </w:p>
    <w:p w14:paraId="6E581A2C" w14:textId="34C6A673" w:rsidR="000B6635" w:rsidRPr="000B6635" w:rsidRDefault="000B6635" w:rsidP="000B6635">
      <w:pPr>
        <w:pStyle w:val="ListParagraph"/>
        <w:numPr>
          <w:ilvl w:val="0"/>
          <w:numId w:val="4"/>
        </w:numPr>
        <w:spacing w:before="240" w:after="240" w:line="276" w:lineRule="auto"/>
        <w:rPr>
          <w:rFonts w:ascii="Times New Roman" w:hAnsi="Times New Roman" w:cs="Times New Roman"/>
        </w:rPr>
      </w:pPr>
      <w:r w:rsidRPr="000B6635">
        <w:rPr>
          <w:rFonts w:ascii="Times New Roman" w:hAnsi="Times New Roman" w:cs="Times New Roman"/>
        </w:rPr>
        <w:t>engineering manager</w:t>
      </w:r>
      <w:r>
        <w:rPr>
          <w:rFonts w:ascii="Times New Roman" w:hAnsi="Times New Roman" w:cs="Times New Roman"/>
        </w:rPr>
        <w:t>;</w:t>
      </w:r>
    </w:p>
    <w:p w14:paraId="44F10804" w14:textId="43EC505C" w:rsidR="000B6635" w:rsidRPr="000B6635" w:rsidRDefault="000B6635" w:rsidP="000B6635">
      <w:pPr>
        <w:pStyle w:val="ListParagraph"/>
        <w:numPr>
          <w:ilvl w:val="0"/>
          <w:numId w:val="4"/>
        </w:numPr>
        <w:spacing w:before="240" w:after="240" w:line="276" w:lineRule="auto"/>
        <w:rPr>
          <w:rFonts w:ascii="Times New Roman" w:hAnsi="Times New Roman" w:cs="Times New Roman"/>
        </w:rPr>
      </w:pPr>
      <w:r w:rsidRPr="000B6635">
        <w:rPr>
          <w:rFonts w:ascii="Times New Roman" w:hAnsi="Times New Roman" w:cs="Times New Roman"/>
        </w:rPr>
        <w:t>sales and marketing manager</w:t>
      </w:r>
      <w:r>
        <w:rPr>
          <w:rFonts w:ascii="Times New Roman" w:hAnsi="Times New Roman" w:cs="Times New Roman"/>
        </w:rPr>
        <w:t>;</w:t>
      </w:r>
    </w:p>
    <w:p w14:paraId="6DCD4902" w14:textId="5BD3B74E" w:rsidR="000B6635" w:rsidRPr="000B6635" w:rsidRDefault="000B6635" w:rsidP="000B6635">
      <w:pPr>
        <w:pStyle w:val="ListParagraph"/>
        <w:numPr>
          <w:ilvl w:val="0"/>
          <w:numId w:val="4"/>
        </w:numPr>
        <w:spacing w:before="240" w:after="240" w:line="276" w:lineRule="auto"/>
        <w:rPr>
          <w:rFonts w:ascii="Times New Roman" w:hAnsi="Times New Roman" w:cs="Times New Roman"/>
        </w:rPr>
      </w:pPr>
      <w:r w:rsidRPr="000B6635">
        <w:rPr>
          <w:rFonts w:ascii="Times New Roman" w:hAnsi="Times New Roman" w:cs="Times New Roman"/>
        </w:rPr>
        <w:t>advertising manager</w:t>
      </w:r>
      <w:r>
        <w:rPr>
          <w:rFonts w:ascii="Times New Roman" w:hAnsi="Times New Roman" w:cs="Times New Roman"/>
        </w:rPr>
        <w:t>;</w:t>
      </w:r>
    </w:p>
    <w:p w14:paraId="7776BD78" w14:textId="642C1C07" w:rsidR="000B6635" w:rsidRPr="000B6635" w:rsidRDefault="000B6635" w:rsidP="000B6635">
      <w:pPr>
        <w:pStyle w:val="ListParagraph"/>
        <w:numPr>
          <w:ilvl w:val="0"/>
          <w:numId w:val="4"/>
        </w:numPr>
        <w:spacing w:before="240" w:after="240" w:line="276" w:lineRule="auto"/>
        <w:rPr>
          <w:rFonts w:ascii="Times New Roman" w:hAnsi="Times New Roman" w:cs="Times New Roman"/>
        </w:rPr>
      </w:pPr>
      <w:r w:rsidRPr="000B6635">
        <w:rPr>
          <w:rFonts w:ascii="Times New Roman" w:hAnsi="Times New Roman" w:cs="Times New Roman"/>
        </w:rPr>
        <w:t>public relations manager</w:t>
      </w:r>
      <w:r>
        <w:rPr>
          <w:rFonts w:ascii="Times New Roman" w:hAnsi="Times New Roman" w:cs="Times New Roman"/>
        </w:rPr>
        <w:t>;</w:t>
      </w:r>
    </w:p>
    <w:p w14:paraId="214FAC97" w14:textId="0B3C1994" w:rsidR="000B6635" w:rsidRPr="000B6635" w:rsidRDefault="000B6635" w:rsidP="000B6635">
      <w:pPr>
        <w:pStyle w:val="ListParagraph"/>
        <w:numPr>
          <w:ilvl w:val="0"/>
          <w:numId w:val="4"/>
        </w:numPr>
        <w:spacing w:before="240" w:after="240" w:line="276" w:lineRule="auto"/>
        <w:rPr>
          <w:rFonts w:ascii="Times New Roman" w:hAnsi="Times New Roman" w:cs="Times New Roman"/>
        </w:rPr>
      </w:pPr>
      <w:r w:rsidRPr="000B6635">
        <w:rPr>
          <w:rFonts w:ascii="Times New Roman" w:hAnsi="Times New Roman" w:cs="Times New Roman"/>
        </w:rPr>
        <w:t>human resource manager</w:t>
      </w:r>
      <w:r>
        <w:rPr>
          <w:rFonts w:ascii="Times New Roman" w:hAnsi="Times New Roman" w:cs="Times New Roman"/>
        </w:rPr>
        <w:t>;</w:t>
      </w:r>
    </w:p>
    <w:p w14:paraId="089CEA69" w14:textId="1BADFEDC" w:rsidR="000B6635" w:rsidRPr="000B6635" w:rsidRDefault="000B6635" w:rsidP="000B6635">
      <w:pPr>
        <w:pStyle w:val="ListParagraph"/>
        <w:numPr>
          <w:ilvl w:val="0"/>
          <w:numId w:val="4"/>
        </w:numPr>
        <w:spacing w:before="240" w:after="240" w:line="276" w:lineRule="auto"/>
        <w:rPr>
          <w:rFonts w:ascii="Times New Roman" w:hAnsi="Times New Roman" w:cs="Times New Roman"/>
        </w:rPr>
      </w:pPr>
      <w:r w:rsidRPr="000B6635">
        <w:rPr>
          <w:rFonts w:ascii="Times New Roman" w:hAnsi="Times New Roman" w:cs="Times New Roman"/>
        </w:rPr>
        <w:t>supply and distribution manager</w:t>
      </w:r>
      <w:r>
        <w:rPr>
          <w:rFonts w:ascii="Times New Roman" w:hAnsi="Times New Roman" w:cs="Times New Roman"/>
        </w:rPr>
        <w:t>;</w:t>
      </w:r>
    </w:p>
    <w:p w14:paraId="0D044365" w14:textId="1B301D55" w:rsidR="008420BA" w:rsidRPr="008420BA" w:rsidRDefault="000B6635">
      <w:pPr>
        <w:pStyle w:val="ListParagraph"/>
        <w:numPr>
          <w:ilvl w:val="0"/>
          <w:numId w:val="4"/>
        </w:numPr>
        <w:spacing w:before="240" w:after="240" w:line="276" w:lineRule="auto"/>
        <w:rPr>
          <w:rFonts w:ascii="Times New Roman" w:hAnsi="Times New Roman" w:cs="Times New Roman"/>
        </w:rPr>
      </w:pPr>
      <w:proofErr w:type="gramStart"/>
      <w:r w:rsidRPr="000B6635">
        <w:rPr>
          <w:rFonts w:ascii="Times New Roman" w:hAnsi="Times New Roman" w:cs="Times New Roman"/>
        </w:rPr>
        <w:t>procurement</w:t>
      </w:r>
      <w:proofErr w:type="gramEnd"/>
      <w:r w:rsidRPr="000B6635">
        <w:rPr>
          <w:rFonts w:ascii="Times New Roman" w:hAnsi="Times New Roman" w:cs="Times New Roman"/>
        </w:rPr>
        <w:t xml:space="preserve"> manager</w:t>
      </w:r>
      <w:r>
        <w:rPr>
          <w:rFonts w:ascii="Times New Roman" w:hAnsi="Times New Roman" w:cs="Times New Roman"/>
        </w:rPr>
        <w:t>.</w:t>
      </w:r>
    </w:p>
    <w:p w14:paraId="17DF34C2" w14:textId="4BACD565" w:rsidR="000244DE" w:rsidRDefault="000244DE" w:rsidP="00615716">
      <w:pPr>
        <w:spacing w:before="240" w:after="240" w:line="276" w:lineRule="auto"/>
        <w:rPr>
          <w:rFonts w:ascii="Times New Roman" w:hAnsi="Times New Roman" w:cs="Times New Roman"/>
        </w:rPr>
      </w:pPr>
      <w:r>
        <w:rPr>
          <w:rFonts w:ascii="Times New Roman" w:hAnsi="Times New Roman" w:cs="Times New Roman"/>
        </w:rPr>
        <w:t>The chief information officer occupation is not included on the table, as the change to the assessing authority is to correct a typographical error. This change will apply to applications made after commencement. Similarly the table does not refer to data scientists as the instrument does not currently deal with subsets of the specified occupation of information and organisation professionals (</w:t>
      </w:r>
      <w:proofErr w:type="spellStart"/>
      <w:proofErr w:type="gramStart"/>
      <w:r>
        <w:rPr>
          <w:rFonts w:ascii="Times New Roman" w:hAnsi="Times New Roman" w:cs="Times New Roman"/>
        </w:rPr>
        <w:t>nec</w:t>
      </w:r>
      <w:proofErr w:type="spellEnd"/>
      <w:proofErr w:type="gramEnd"/>
      <w:r>
        <w:rPr>
          <w:rFonts w:ascii="Times New Roman" w:hAnsi="Times New Roman" w:cs="Times New Roman"/>
        </w:rPr>
        <w:t xml:space="preserve">). </w:t>
      </w:r>
    </w:p>
    <w:p w14:paraId="2DA29414" w14:textId="7C4B0235" w:rsidR="009955F4" w:rsidRPr="009955F4" w:rsidRDefault="009955F4" w:rsidP="00615716">
      <w:pPr>
        <w:spacing w:before="240" w:after="240" w:line="276" w:lineRule="auto"/>
        <w:rPr>
          <w:rFonts w:ascii="Times New Roman" w:hAnsi="Times New Roman" w:cs="Times New Roman"/>
        </w:rPr>
      </w:pPr>
      <w:r>
        <w:rPr>
          <w:rFonts w:ascii="Times New Roman" w:hAnsi="Times New Roman" w:cs="Times New Roman"/>
        </w:rPr>
        <w:t xml:space="preserve">New section 10 also allows for skills assessments </w:t>
      </w:r>
      <w:r w:rsidR="0059214D">
        <w:rPr>
          <w:rFonts w:ascii="Times New Roman" w:hAnsi="Times New Roman" w:cs="Times New Roman"/>
        </w:rPr>
        <w:t xml:space="preserve">that were commenced (whether or not they were finalised) </w:t>
      </w:r>
      <w:r>
        <w:rPr>
          <w:rFonts w:ascii="Times New Roman" w:hAnsi="Times New Roman" w:cs="Times New Roman"/>
        </w:rPr>
        <w:t xml:space="preserve">by the </w:t>
      </w:r>
      <w:r w:rsidR="002774B0" w:rsidRPr="002774B0">
        <w:rPr>
          <w:rFonts w:ascii="Times New Roman" w:hAnsi="Times New Roman" w:cs="Times New Roman"/>
        </w:rPr>
        <w:t>Vocational Education and Training Assessment Services</w:t>
      </w:r>
      <w:r w:rsidR="002774B0">
        <w:rPr>
          <w:rFonts w:ascii="Times New Roman" w:hAnsi="Times New Roman" w:cs="Times New Roman"/>
        </w:rPr>
        <w:t xml:space="preserve">, the </w:t>
      </w:r>
      <w:r w:rsidR="00962254" w:rsidRPr="00962254">
        <w:rPr>
          <w:rFonts w:ascii="Times New Roman" w:hAnsi="Times New Roman" w:cs="Times New Roman"/>
        </w:rPr>
        <w:t xml:space="preserve">Australian Institute of Management </w:t>
      </w:r>
      <w:r>
        <w:rPr>
          <w:rFonts w:ascii="Times New Roman" w:hAnsi="Times New Roman" w:cs="Times New Roman"/>
        </w:rPr>
        <w:t>and the Australian Institute of Medical Scientists before the commencement of the instrument to be used to make a valid visa applic</w:t>
      </w:r>
      <w:r w:rsidR="00F4534B">
        <w:rPr>
          <w:rFonts w:ascii="Times New Roman" w:hAnsi="Times New Roman" w:cs="Times New Roman"/>
        </w:rPr>
        <w:t>ation for certain occupations</w:t>
      </w:r>
      <w:r w:rsidR="00BC78AC">
        <w:rPr>
          <w:rFonts w:ascii="Times New Roman" w:hAnsi="Times New Roman" w:cs="Times New Roman"/>
        </w:rPr>
        <w:t xml:space="preserve"> (see subsection (2))</w:t>
      </w:r>
      <w:r w:rsidR="00F4534B">
        <w:rPr>
          <w:rFonts w:ascii="Times New Roman" w:hAnsi="Times New Roman" w:cs="Times New Roman"/>
        </w:rPr>
        <w:t>.</w:t>
      </w:r>
    </w:p>
    <w:p w14:paraId="6E654932" w14:textId="50901D2F" w:rsidR="00546D81" w:rsidRDefault="00546D81" w:rsidP="00915032">
      <w:pPr>
        <w:spacing w:before="240" w:after="240" w:line="276" w:lineRule="auto"/>
        <w:rPr>
          <w:rFonts w:ascii="Times New Roman" w:hAnsi="Times New Roman" w:cs="Times New Roman"/>
        </w:rPr>
      </w:pPr>
      <w:r>
        <w:rPr>
          <w:rFonts w:ascii="Times New Roman" w:hAnsi="Times New Roman" w:cs="Times New Roman"/>
        </w:rPr>
        <w:t xml:space="preserve">For the </w:t>
      </w:r>
      <w:r w:rsidR="00BE4F34">
        <w:rPr>
          <w:rFonts w:ascii="Times New Roman" w:hAnsi="Times New Roman" w:cs="Times New Roman"/>
        </w:rPr>
        <w:t xml:space="preserve">purposes of paragraph 494.224(6) of Schedule 2 to the Regulations, an assessing authority listed in column 2 of an item of the following table is also specified as an assessing authority for the occupation listed in column 1 of the item in relation to an application covered by subsection (1) if the assessment for the purposes of that paragraph </w:t>
      </w:r>
      <w:r w:rsidR="0059214D">
        <w:rPr>
          <w:rFonts w:ascii="Times New Roman" w:hAnsi="Times New Roman" w:cs="Times New Roman"/>
        </w:rPr>
        <w:t xml:space="preserve">commences </w:t>
      </w:r>
      <w:r w:rsidR="00BE4F34">
        <w:rPr>
          <w:rFonts w:ascii="Times New Roman" w:hAnsi="Times New Roman" w:cs="Times New Roman"/>
        </w:rPr>
        <w:t xml:space="preserve">before the day the </w:t>
      </w:r>
      <w:r w:rsidR="00ED5B40">
        <w:rPr>
          <w:rFonts w:ascii="Times New Roman" w:hAnsi="Times New Roman" w:cs="Times New Roman"/>
        </w:rPr>
        <w:t>amendment</w:t>
      </w:r>
      <w:r w:rsidR="00FF5CE9">
        <w:rPr>
          <w:rFonts w:ascii="Times New Roman" w:hAnsi="Times New Roman" w:cs="Times New Roman"/>
        </w:rPr>
        <w:t xml:space="preserve"> </w:t>
      </w:r>
      <w:r w:rsidR="00BE4F34">
        <w:rPr>
          <w:rFonts w:ascii="Times New Roman" w:hAnsi="Times New Roman" w:cs="Times New Roman"/>
        </w:rPr>
        <w:t xml:space="preserve">instrument commences. </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683"/>
        <w:gridCol w:w="4962"/>
      </w:tblGrid>
      <w:tr w:rsidR="00F13D37" w:rsidRPr="006B14C8" w14:paraId="66809C43" w14:textId="77777777" w:rsidTr="00AB4AE3">
        <w:trPr>
          <w:tblHeader/>
        </w:trPr>
        <w:tc>
          <w:tcPr>
            <w:tcW w:w="8359" w:type="dxa"/>
            <w:gridSpan w:val="3"/>
            <w:tcBorders>
              <w:top w:val="single" w:sz="12" w:space="0" w:color="auto"/>
              <w:bottom w:val="single" w:sz="6" w:space="0" w:color="auto"/>
            </w:tcBorders>
            <w:shd w:val="clear" w:color="auto" w:fill="auto"/>
          </w:tcPr>
          <w:p w14:paraId="0EB23AA6" w14:textId="77777777" w:rsidR="00F13D37" w:rsidRPr="006B14C8" w:rsidRDefault="00F13D37" w:rsidP="00AB4AE3">
            <w:pPr>
              <w:pStyle w:val="TableHeading"/>
            </w:pPr>
            <w:r w:rsidRPr="006B14C8">
              <w:lastRenderedPageBreak/>
              <w:t>Assessing authorities</w:t>
            </w:r>
          </w:p>
        </w:tc>
      </w:tr>
      <w:tr w:rsidR="00F13D37" w:rsidRPr="006B14C8" w14:paraId="32216451" w14:textId="77777777" w:rsidTr="00AB4AE3">
        <w:trPr>
          <w:tblHeader/>
        </w:trPr>
        <w:tc>
          <w:tcPr>
            <w:tcW w:w="714" w:type="dxa"/>
            <w:tcBorders>
              <w:top w:val="single" w:sz="6" w:space="0" w:color="auto"/>
              <w:bottom w:val="single" w:sz="12" w:space="0" w:color="auto"/>
            </w:tcBorders>
            <w:shd w:val="clear" w:color="auto" w:fill="auto"/>
          </w:tcPr>
          <w:p w14:paraId="6EF7ABC0" w14:textId="77777777" w:rsidR="00F13D37" w:rsidRPr="006B14C8" w:rsidRDefault="00F13D37" w:rsidP="00AB4AE3">
            <w:pPr>
              <w:pStyle w:val="TableHeading"/>
            </w:pPr>
          </w:p>
          <w:p w14:paraId="2E84D6CB" w14:textId="77777777" w:rsidR="00F13D37" w:rsidRPr="006B14C8" w:rsidRDefault="00F13D37" w:rsidP="00AB4AE3">
            <w:pPr>
              <w:pStyle w:val="TableHeading"/>
            </w:pPr>
            <w:r w:rsidRPr="006B14C8">
              <w:t>Item</w:t>
            </w:r>
          </w:p>
        </w:tc>
        <w:tc>
          <w:tcPr>
            <w:tcW w:w="2683" w:type="dxa"/>
            <w:tcBorders>
              <w:top w:val="single" w:sz="6" w:space="0" w:color="auto"/>
              <w:bottom w:val="single" w:sz="12" w:space="0" w:color="auto"/>
            </w:tcBorders>
            <w:shd w:val="clear" w:color="auto" w:fill="auto"/>
          </w:tcPr>
          <w:p w14:paraId="3930EEE8" w14:textId="77777777" w:rsidR="00F13D37" w:rsidRPr="006B14C8" w:rsidRDefault="00F13D37" w:rsidP="00AB4AE3">
            <w:pPr>
              <w:pStyle w:val="TableHeading"/>
            </w:pPr>
            <w:r w:rsidRPr="006B14C8">
              <w:t>Column 1</w:t>
            </w:r>
          </w:p>
          <w:p w14:paraId="254A06DC" w14:textId="77777777" w:rsidR="00F13D37" w:rsidRPr="006B14C8" w:rsidRDefault="00F13D37" w:rsidP="00AB4AE3">
            <w:pPr>
              <w:pStyle w:val="TableHeading"/>
            </w:pPr>
            <w:r w:rsidRPr="006B14C8">
              <w:t>Occupation</w:t>
            </w:r>
          </w:p>
        </w:tc>
        <w:tc>
          <w:tcPr>
            <w:tcW w:w="4962" w:type="dxa"/>
            <w:tcBorders>
              <w:top w:val="single" w:sz="6" w:space="0" w:color="auto"/>
              <w:bottom w:val="single" w:sz="12" w:space="0" w:color="auto"/>
            </w:tcBorders>
            <w:shd w:val="clear" w:color="auto" w:fill="auto"/>
          </w:tcPr>
          <w:p w14:paraId="23F5F1D4" w14:textId="77777777" w:rsidR="00F13D37" w:rsidRPr="006B14C8" w:rsidRDefault="00F13D37" w:rsidP="00AB4AE3">
            <w:pPr>
              <w:pStyle w:val="TableHeading"/>
            </w:pPr>
            <w:r w:rsidRPr="006B14C8">
              <w:t>Column 2</w:t>
            </w:r>
          </w:p>
          <w:p w14:paraId="2D4B0591" w14:textId="77777777" w:rsidR="00F13D37" w:rsidRPr="006B14C8" w:rsidRDefault="00F13D37" w:rsidP="00AB4AE3">
            <w:pPr>
              <w:pStyle w:val="TableHeading"/>
            </w:pPr>
            <w:r w:rsidRPr="006B14C8">
              <w:t>Assessing authority</w:t>
            </w:r>
          </w:p>
        </w:tc>
      </w:tr>
      <w:tr w:rsidR="00F13D37" w:rsidRPr="006B14C8" w14:paraId="65E2D58F" w14:textId="77777777" w:rsidTr="00AB4AE3">
        <w:tc>
          <w:tcPr>
            <w:tcW w:w="714" w:type="dxa"/>
            <w:tcBorders>
              <w:top w:val="single" w:sz="12" w:space="0" w:color="auto"/>
            </w:tcBorders>
            <w:shd w:val="clear" w:color="auto" w:fill="auto"/>
          </w:tcPr>
          <w:p w14:paraId="46124CB2" w14:textId="77777777" w:rsidR="00F13D37" w:rsidRPr="006B14C8" w:rsidRDefault="00F13D37" w:rsidP="00AB4AE3">
            <w:pPr>
              <w:pStyle w:val="Tabletext"/>
            </w:pPr>
            <w:r>
              <w:t>1</w:t>
            </w:r>
          </w:p>
        </w:tc>
        <w:tc>
          <w:tcPr>
            <w:tcW w:w="2683" w:type="dxa"/>
            <w:tcBorders>
              <w:top w:val="single" w:sz="12" w:space="0" w:color="auto"/>
            </w:tcBorders>
            <w:shd w:val="clear" w:color="auto" w:fill="auto"/>
          </w:tcPr>
          <w:p w14:paraId="47151744" w14:textId="77777777" w:rsidR="00F13D37" w:rsidRPr="006B14C8" w:rsidRDefault="00F13D37" w:rsidP="00AB4AE3">
            <w:pPr>
              <w:pStyle w:val="Tabletext"/>
            </w:pPr>
            <w:r>
              <w:rPr>
                <w:color w:val="000000"/>
                <w:shd w:val="clear" w:color="auto" w:fill="FFFFFF"/>
              </w:rPr>
              <w:t>chief executive or managing director</w:t>
            </w:r>
          </w:p>
        </w:tc>
        <w:tc>
          <w:tcPr>
            <w:tcW w:w="4962" w:type="dxa"/>
            <w:tcBorders>
              <w:top w:val="single" w:sz="12" w:space="0" w:color="auto"/>
            </w:tcBorders>
            <w:shd w:val="clear" w:color="auto" w:fill="auto"/>
          </w:tcPr>
          <w:p w14:paraId="0F2A53F0" w14:textId="77777777" w:rsidR="00F13D37" w:rsidRPr="006B14C8" w:rsidRDefault="00F13D37" w:rsidP="00AB4AE3">
            <w:pPr>
              <w:pStyle w:val="Tabletext"/>
            </w:pPr>
            <w:r w:rsidRPr="006B14C8">
              <w:rPr>
                <w:color w:val="000000"/>
              </w:rPr>
              <w:t>Australian Institute of Management</w:t>
            </w:r>
          </w:p>
        </w:tc>
      </w:tr>
      <w:tr w:rsidR="00F13D37" w:rsidRPr="006B14C8" w14:paraId="63C89FAC" w14:textId="77777777" w:rsidTr="00AB4AE3">
        <w:tc>
          <w:tcPr>
            <w:tcW w:w="714" w:type="dxa"/>
            <w:shd w:val="clear" w:color="auto" w:fill="auto"/>
          </w:tcPr>
          <w:p w14:paraId="4A27B1B4" w14:textId="77777777" w:rsidR="00F13D37" w:rsidRPr="006B14C8" w:rsidRDefault="00F13D37" w:rsidP="00AB4AE3">
            <w:pPr>
              <w:pStyle w:val="Tabletext"/>
            </w:pPr>
            <w:r>
              <w:t>2</w:t>
            </w:r>
          </w:p>
        </w:tc>
        <w:tc>
          <w:tcPr>
            <w:tcW w:w="2683" w:type="dxa"/>
            <w:shd w:val="clear" w:color="auto" w:fill="auto"/>
          </w:tcPr>
          <w:p w14:paraId="6FD92FAA" w14:textId="77777777" w:rsidR="00F13D37" w:rsidRDefault="00F13D37" w:rsidP="00AB4AE3">
            <w:pPr>
              <w:pStyle w:val="Tabletext"/>
              <w:rPr>
                <w:color w:val="000000"/>
                <w:shd w:val="clear" w:color="auto" w:fill="FFFFFF"/>
              </w:rPr>
            </w:pPr>
            <w:r w:rsidRPr="0082226B">
              <w:rPr>
                <w:color w:val="000000"/>
                <w:shd w:val="clear" w:color="auto" w:fill="FFFFFF"/>
              </w:rPr>
              <w:t>corporate general manager</w:t>
            </w:r>
          </w:p>
        </w:tc>
        <w:tc>
          <w:tcPr>
            <w:tcW w:w="4962" w:type="dxa"/>
            <w:shd w:val="clear" w:color="auto" w:fill="auto"/>
          </w:tcPr>
          <w:p w14:paraId="7A066E76" w14:textId="77777777" w:rsidR="00F13D37" w:rsidRPr="006B14C8" w:rsidRDefault="00F13D37" w:rsidP="00AB4AE3">
            <w:pPr>
              <w:pStyle w:val="Tabletext"/>
            </w:pPr>
            <w:r w:rsidRPr="006B14C8">
              <w:rPr>
                <w:color w:val="000000"/>
              </w:rPr>
              <w:t>Australian Institute of Management</w:t>
            </w:r>
          </w:p>
        </w:tc>
      </w:tr>
      <w:tr w:rsidR="00F13D37" w:rsidRPr="006B14C8" w14:paraId="52DD0E07" w14:textId="77777777" w:rsidTr="00AB4AE3">
        <w:tc>
          <w:tcPr>
            <w:tcW w:w="714" w:type="dxa"/>
            <w:shd w:val="clear" w:color="auto" w:fill="auto"/>
          </w:tcPr>
          <w:p w14:paraId="22A27E99" w14:textId="77777777" w:rsidR="00F13D37" w:rsidRPr="006B14C8" w:rsidRDefault="00F13D37" w:rsidP="00AB4AE3">
            <w:pPr>
              <w:pStyle w:val="Tabletext"/>
            </w:pPr>
            <w:r>
              <w:t>3</w:t>
            </w:r>
          </w:p>
        </w:tc>
        <w:tc>
          <w:tcPr>
            <w:tcW w:w="2683" w:type="dxa"/>
            <w:shd w:val="clear" w:color="auto" w:fill="auto"/>
          </w:tcPr>
          <w:p w14:paraId="4EDF89C0" w14:textId="77777777" w:rsidR="00F13D37" w:rsidRPr="006B14C8" w:rsidRDefault="00F13D37" w:rsidP="00AB4AE3">
            <w:pPr>
              <w:pStyle w:val="Tabletext"/>
              <w:rPr>
                <w:color w:val="000000"/>
              </w:rPr>
            </w:pPr>
            <w:r w:rsidRPr="0082226B">
              <w:rPr>
                <w:color w:val="000000"/>
                <w:shd w:val="clear" w:color="auto" w:fill="FFFFFF"/>
              </w:rPr>
              <w:t>engineering manager</w:t>
            </w:r>
          </w:p>
        </w:tc>
        <w:tc>
          <w:tcPr>
            <w:tcW w:w="4962" w:type="dxa"/>
            <w:shd w:val="clear" w:color="auto" w:fill="auto"/>
          </w:tcPr>
          <w:p w14:paraId="70B4603E" w14:textId="77777777" w:rsidR="00F13D37" w:rsidRPr="006B14C8" w:rsidRDefault="00F13D37" w:rsidP="00AB4AE3">
            <w:pPr>
              <w:pStyle w:val="Tabletext"/>
              <w:rPr>
                <w:color w:val="000000"/>
              </w:rPr>
            </w:pPr>
            <w:r w:rsidRPr="006B14C8">
              <w:rPr>
                <w:color w:val="000000"/>
              </w:rPr>
              <w:t>Australian Institute of Management</w:t>
            </w:r>
          </w:p>
        </w:tc>
      </w:tr>
      <w:tr w:rsidR="00F13D37" w:rsidRPr="006B14C8" w14:paraId="7CB2D038" w14:textId="77777777" w:rsidTr="00AB4AE3">
        <w:tc>
          <w:tcPr>
            <w:tcW w:w="714" w:type="dxa"/>
            <w:shd w:val="clear" w:color="auto" w:fill="auto"/>
          </w:tcPr>
          <w:p w14:paraId="057004C7" w14:textId="77777777" w:rsidR="00F13D37" w:rsidRPr="006B14C8" w:rsidRDefault="00F13D37" w:rsidP="00AB4AE3">
            <w:pPr>
              <w:pStyle w:val="Tabletext"/>
            </w:pPr>
            <w:r>
              <w:t>4</w:t>
            </w:r>
          </w:p>
        </w:tc>
        <w:tc>
          <w:tcPr>
            <w:tcW w:w="2683" w:type="dxa"/>
            <w:shd w:val="clear" w:color="auto" w:fill="auto"/>
          </w:tcPr>
          <w:p w14:paraId="3573FECA" w14:textId="77777777" w:rsidR="00F13D37" w:rsidRPr="006B14C8" w:rsidRDefault="00F13D37" w:rsidP="00AB4AE3">
            <w:pPr>
              <w:pStyle w:val="Tabletext"/>
            </w:pPr>
            <w:r>
              <w:rPr>
                <w:color w:val="000000"/>
                <w:shd w:val="clear" w:color="auto" w:fill="FFFFFF"/>
              </w:rPr>
              <w:t>medical laboratory scientist</w:t>
            </w:r>
          </w:p>
        </w:tc>
        <w:tc>
          <w:tcPr>
            <w:tcW w:w="4962" w:type="dxa"/>
            <w:shd w:val="clear" w:color="auto" w:fill="auto"/>
          </w:tcPr>
          <w:p w14:paraId="3E026393" w14:textId="77777777" w:rsidR="00F13D37" w:rsidRPr="006B14C8" w:rsidRDefault="00F13D37" w:rsidP="00AB4AE3">
            <w:pPr>
              <w:pStyle w:val="Tabletext"/>
              <w:rPr>
                <w:color w:val="000000"/>
              </w:rPr>
            </w:pPr>
            <w:r w:rsidRPr="006B14C8">
              <w:rPr>
                <w:color w:val="000000"/>
                <w:shd w:val="clear" w:color="auto" w:fill="FFFFFF"/>
              </w:rPr>
              <w:t>Australian Institute of Medical Scientists</w:t>
            </w:r>
          </w:p>
        </w:tc>
      </w:tr>
      <w:tr w:rsidR="00F13D37" w:rsidRPr="006B14C8" w14:paraId="03271099" w14:textId="77777777" w:rsidTr="00AB4AE3">
        <w:tc>
          <w:tcPr>
            <w:tcW w:w="714" w:type="dxa"/>
            <w:shd w:val="clear" w:color="auto" w:fill="auto"/>
          </w:tcPr>
          <w:p w14:paraId="72EB0208" w14:textId="77777777" w:rsidR="00F13D37" w:rsidRDefault="00F13D37" w:rsidP="00AB4AE3">
            <w:pPr>
              <w:pStyle w:val="Tabletext"/>
            </w:pPr>
            <w:r>
              <w:t>5</w:t>
            </w:r>
          </w:p>
        </w:tc>
        <w:tc>
          <w:tcPr>
            <w:tcW w:w="2683" w:type="dxa"/>
            <w:shd w:val="clear" w:color="auto" w:fill="auto"/>
          </w:tcPr>
          <w:p w14:paraId="3CB9D954" w14:textId="77777777" w:rsidR="00F13D37" w:rsidRPr="006B14C8" w:rsidRDefault="00F13D37" w:rsidP="00AB4AE3">
            <w:pPr>
              <w:pStyle w:val="Tabletext"/>
            </w:pPr>
            <w:r w:rsidRPr="00AA31CD">
              <w:rPr>
                <w:color w:val="000000"/>
                <w:shd w:val="clear" w:color="auto" w:fill="FFFFFF"/>
              </w:rPr>
              <w:t>sales and marketing manager</w:t>
            </w:r>
          </w:p>
        </w:tc>
        <w:tc>
          <w:tcPr>
            <w:tcW w:w="4962" w:type="dxa"/>
            <w:shd w:val="clear" w:color="auto" w:fill="auto"/>
          </w:tcPr>
          <w:p w14:paraId="40D33F10" w14:textId="77777777" w:rsidR="00F13D37" w:rsidRPr="006B14C8" w:rsidRDefault="00F13D37" w:rsidP="00AB4AE3">
            <w:pPr>
              <w:pStyle w:val="Tabletext"/>
            </w:pPr>
            <w:r w:rsidRPr="006B14C8">
              <w:rPr>
                <w:color w:val="000000"/>
              </w:rPr>
              <w:t>Australian Institute of Management</w:t>
            </w:r>
          </w:p>
        </w:tc>
      </w:tr>
      <w:tr w:rsidR="00F13D37" w:rsidRPr="006B14C8" w14:paraId="08A0266D" w14:textId="77777777" w:rsidTr="00AB4AE3">
        <w:tc>
          <w:tcPr>
            <w:tcW w:w="714" w:type="dxa"/>
            <w:shd w:val="clear" w:color="auto" w:fill="auto"/>
          </w:tcPr>
          <w:p w14:paraId="0CB47183" w14:textId="77777777" w:rsidR="00F13D37" w:rsidRDefault="00F13D37" w:rsidP="00AB4AE3">
            <w:pPr>
              <w:pStyle w:val="Tabletext"/>
            </w:pPr>
            <w:r>
              <w:t>6</w:t>
            </w:r>
          </w:p>
        </w:tc>
        <w:tc>
          <w:tcPr>
            <w:tcW w:w="2683" w:type="dxa"/>
            <w:shd w:val="clear" w:color="auto" w:fill="auto"/>
          </w:tcPr>
          <w:p w14:paraId="01735D5A" w14:textId="77777777" w:rsidR="00F13D37" w:rsidRDefault="00F13D37" w:rsidP="00AB4AE3">
            <w:pPr>
              <w:pStyle w:val="Tabletext"/>
              <w:rPr>
                <w:color w:val="000000"/>
                <w:shd w:val="clear" w:color="auto" w:fill="FFFFFF"/>
              </w:rPr>
            </w:pPr>
            <w:r w:rsidRPr="00AA31CD">
              <w:t>advertising manager</w:t>
            </w:r>
          </w:p>
        </w:tc>
        <w:tc>
          <w:tcPr>
            <w:tcW w:w="4962" w:type="dxa"/>
            <w:shd w:val="clear" w:color="auto" w:fill="auto"/>
          </w:tcPr>
          <w:p w14:paraId="41D0F6FD" w14:textId="77777777" w:rsidR="00F13D37" w:rsidRPr="006B14C8" w:rsidRDefault="00F13D37" w:rsidP="00AB4AE3">
            <w:pPr>
              <w:pStyle w:val="Tabletext"/>
            </w:pPr>
            <w:r w:rsidRPr="006B14C8">
              <w:rPr>
                <w:color w:val="000000"/>
              </w:rPr>
              <w:t>Australian Institute of Management</w:t>
            </w:r>
          </w:p>
        </w:tc>
      </w:tr>
      <w:tr w:rsidR="00F13D37" w:rsidRPr="006B14C8" w14:paraId="371A2624" w14:textId="77777777" w:rsidTr="00AB4AE3">
        <w:tc>
          <w:tcPr>
            <w:tcW w:w="714" w:type="dxa"/>
            <w:shd w:val="clear" w:color="auto" w:fill="auto"/>
          </w:tcPr>
          <w:p w14:paraId="02EEEBD5" w14:textId="77777777" w:rsidR="00F13D37" w:rsidRDefault="00F13D37" w:rsidP="00AB4AE3">
            <w:pPr>
              <w:pStyle w:val="Tabletext"/>
            </w:pPr>
            <w:r>
              <w:t>7</w:t>
            </w:r>
          </w:p>
        </w:tc>
        <w:tc>
          <w:tcPr>
            <w:tcW w:w="2683" w:type="dxa"/>
            <w:shd w:val="clear" w:color="auto" w:fill="auto"/>
          </w:tcPr>
          <w:p w14:paraId="22DA01C1" w14:textId="77777777" w:rsidR="00F13D37" w:rsidRDefault="00F13D37" w:rsidP="00AB4AE3">
            <w:pPr>
              <w:pStyle w:val="Tabletext"/>
              <w:rPr>
                <w:color w:val="000000"/>
                <w:shd w:val="clear" w:color="auto" w:fill="FFFFFF"/>
              </w:rPr>
            </w:pPr>
            <w:r>
              <w:rPr>
                <w:color w:val="000000"/>
                <w:shd w:val="clear" w:color="auto" w:fill="FFFFFF"/>
              </w:rPr>
              <w:t>public relations manager</w:t>
            </w:r>
          </w:p>
        </w:tc>
        <w:tc>
          <w:tcPr>
            <w:tcW w:w="4962" w:type="dxa"/>
            <w:shd w:val="clear" w:color="auto" w:fill="auto"/>
          </w:tcPr>
          <w:p w14:paraId="20820583" w14:textId="77777777" w:rsidR="00F13D37" w:rsidRPr="006B14C8" w:rsidRDefault="00F13D37" w:rsidP="00AB4AE3">
            <w:pPr>
              <w:pStyle w:val="Tabletext"/>
            </w:pPr>
            <w:r w:rsidRPr="006B14C8">
              <w:rPr>
                <w:color w:val="000000"/>
              </w:rPr>
              <w:t>Australian Institute of Management</w:t>
            </w:r>
          </w:p>
        </w:tc>
      </w:tr>
      <w:tr w:rsidR="00F13D37" w:rsidRPr="006B14C8" w14:paraId="0B3F1C73" w14:textId="77777777" w:rsidTr="00AB4AE3">
        <w:tc>
          <w:tcPr>
            <w:tcW w:w="714" w:type="dxa"/>
            <w:shd w:val="clear" w:color="auto" w:fill="auto"/>
          </w:tcPr>
          <w:p w14:paraId="01360BB9" w14:textId="77777777" w:rsidR="00F13D37" w:rsidRDefault="00F13D37" w:rsidP="00AB4AE3">
            <w:pPr>
              <w:pStyle w:val="Tabletext"/>
            </w:pPr>
            <w:r>
              <w:t>8</w:t>
            </w:r>
          </w:p>
        </w:tc>
        <w:tc>
          <w:tcPr>
            <w:tcW w:w="2683" w:type="dxa"/>
            <w:shd w:val="clear" w:color="auto" w:fill="auto"/>
          </w:tcPr>
          <w:p w14:paraId="116C671E" w14:textId="77777777" w:rsidR="00F13D37" w:rsidRDefault="00F13D37" w:rsidP="00AB4AE3">
            <w:pPr>
              <w:pStyle w:val="Tabletext"/>
              <w:rPr>
                <w:color w:val="000000"/>
                <w:shd w:val="clear" w:color="auto" w:fill="FFFFFF"/>
              </w:rPr>
            </w:pPr>
            <w:r>
              <w:rPr>
                <w:color w:val="000000"/>
                <w:shd w:val="clear" w:color="auto" w:fill="FFFFFF"/>
              </w:rPr>
              <w:t>human resource manager</w:t>
            </w:r>
          </w:p>
        </w:tc>
        <w:tc>
          <w:tcPr>
            <w:tcW w:w="4962" w:type="dxa"/>
            <w:shd w:val="clear" w:color="auto" w:fill="auto"/>
          </w:tcPr>
          <w:p w14:paraId="06BC9224" w14:textId="77777777" w:rsidR="00F13D37" w:rsidRPr="006B14C8" w:rsidRDefault="00F13D37" w:rsidP="00AB4AE3">
            <w:pPr>
              <w:pStyle w:val="Tabletext"/>
            </w:pPr>
            <w:r w:rsidRPr="006B14C8">
              <w:rPr>
                <w:color w:val="000000"/>
              </w:rPr>
              <w:t>Australian Institute of Management</w:t>
            </w:r>
          </w:p>
        </w:tc>
      </w:tr>
      <w:tr w:rsidR="00F13D37" w:rsidRPr="006B14C8" w14:paraId="02521619" w14:textId="77777777" w:rsidTr="00AB4AE3">
        <w:tc>
          <w:tcPr>
            <w:tcW w:w="714" w:type="dxa"/>
            <w:shd w:val="clear" w:color="auto" w:fill="auto"/>
          </w:tcPr>
          <w:p w14:paraId="0F332DCD" w14:textId="77777777" w:rsidR="00F13D37" w:rsidRDefault="00F13D37" w:rsidP="00AB4AE3">
            <w:pPr>
              <w:pStyle w:val="Tabletext"/>
            </w:pPr>
            <w:r>
              <w:t>9</w:t>
            </w:r>
          </w:p>
        </w:tc>
        <w:tc>
          <w:tcPr>
            <w:tcW w:w="2683" w:type="dxa"/>
            <w:shd w:val="clear" w:color="auto" w:fill="auto"/>
          </w:tcPr>
          <w:p w14:paraId="3970CE47" w14:textId="77777777" w:rsidR="00F13D37" w:rsidRDefault="00F13D37" w:rsidP="00AB4AE3">
            <w:pPr>
              <w:pStyle w:val="Tabletext"/>
              <w:rPr>
                <w:color w:val="000000"/>
                <w:shd w:val="clear" w:color="auto" w:fill="FFFFFF"/>
              </w:rPr>
            </w:pPr>
            <w:r>
              <w:rPr>
                <w:color w:val="000000"/>
                <w:shd w:val="clear" w:color="auto" w:fill="FFFFFF"/>
              </w:rPr>
              <w:t>supply and distribution manager</w:t>
            </w:r>
          </w:p>
        </w:tc>
        <w:tc>
          <w:tcPr>
            <w:tcW w:w="4962" w:type="dxa"/>
            <w:shd w:val="clear" w:color="auto" w:fill="auto"/>
          </w:tcPr>
          <w:p w14:paraId="37A64FD9" w14:textId="77777777" w:rsidR="00F13D37" w:rsidRPr="006B14C8" w:rsidRDefault="00F13D37" w:rsidP="00AB4AE3">
            <w:pPr>
              <w:pStyle w:val="Tabletext"/>
            </w:pPr>
            <w:r w:rsidRPr="006B14C8">
              <w:rPr>
                <w:color w:val="000000"/>
              </w:rPr>
              <w:t>Australian Institute of Management</w:t>
            </w:r>
          </w:p>
        </w:tc>
      </w:tr>
      <w:tr w:rsidR="00F13D37" w:rsidRPr="006B14C8" w14:paraId="40750B30" w14:textId="77777777" w:rsidTr="00AB4AE3">
        <w:tc>
          <w:tcPr>
            <w:tcW w:w="714" w:type="dxa"/>
            <w:shd w:val="clear" w:color="auto" w:fill="auto"/>
          </w:tcPr>
          <w:p w14:paraId="22265D87" w14:textId="77777777" w:rsidR="00F13D37" w:rsidRDefault="00F13D37" w:rsidP="00AB4AE3">
            <w:pPr>
              <w:pStyle w:val="Tabletext"/>
            </w:pPr>
            <w:r>
              <w:t>10</w:t>
            </w:r>
          </w:p>
        </w:tc>
        <w:tc>
          <w:tcPr>
            <w:tcW w:w="2683" w:type="dxa"/>
            <w:shd w:val="clear" w:color="auto" w:fill="auto"/>
          </w:tcPr>
          <w:p w14:paraId="34DED079" w14:textId="77777777" w:rsidR="00F13D37" w:rsidRDefault="00F13D37" w:rsidP="00AB4AE3">
            <w:pPr>
              <w:pStyle w:val="Tabletext"/>
              <w:rPr>
                <w:color w:val="000000"/>
                <w:shd w:val="clear" w:color="auto" w:fill="FFFFFF"/>
              </w:rPr>
            </w:pPr>
            <w:r>
              <w:rPr>
                <w:color w:val="000000"/>
                <w:shd w:val="clear" w:color="auto" w:fill="FFFFFF"/>
              </w:rPr>
              <w:t>procurement manager</w:t>
            </w:r>
          </w:p>
        </w:tc>
        <w:tc>
          <w:tcPr>
            <w:tcW w:w="4962" w:type="dxa"/>
            <w:shd w:val="clear" w:color="auto" w:fill="auto"/>
          </w:tcPr>
          <w:p w14:paraId="62F086ED" w14:textId="77777777" w:rsidR="00F13D37" w:rsidRPr="006B14C8" w:rsidRDefault="00F13D37" w:rsidP="00AB4AE3">
            <w:pPr>
              <w:pStyle w:val="Tabletext"/>
            </w:pPr>
            <w:r w:rsidRPr="006B14C8">
              <w:rPr>
                <w:color w:val="000000"/>
              </w:rPr>
              <w:t>Australian Institute of Management</w:t>
            </w:r>
          </w:p>
        </w:tc>
      </w:tr>
      <w:tr w:rsidR="00F13D37" w:rsidRPr="006B14C8" w14:paraId="0B6833F3" w14:textId="77777777" w:rsidTr="00AB4AE3">
        <w:tc>
          <w:tcPr>
            <w:tcW w:w="714" w:type="dxa"/>
            <w:shd w:val="clear" w:color="auto" w:fill="auto"/>
          </w:tcPr>
          <w:p w14:paraId="653B0927" w14:textId="77777777" w:rsidR="00F13D37" w:rsidRPr="00F13D37" w:rsidRDefault="00F13D37" w:rsidP="00AB4AE3">
            <w:pPr>
              <w:pStyle w:val="Tabletext"/>
            </w:pPr>
            <w:r w:rsidRPr="00F13D37">
              <w:t>11</w:t>
            </w:r>
          </w:p>
        </w:tc>
        <w:tc>
          <w:tcPr>
            <w:tcW w:w="2683" w:type="dxa"/>
            <w:shd w:val="clear" w:color="auto" w:fill="auto"/>
          </w:tcPr>
          <w:p w14:paraId="24DAF968" w14:textId="77777777" w:rsidR="00F13D37" w:rsidRPr="00F13D37" w:rsidRDefault="00F13D37" w:rsidP="00AB4AE3">
            <w:pPr>
              <w:pStyle w:val="Tabletext"/>
              <w:rPr>
                <w:color w:val="000000"/>
                <w:shd w:val="clear" w:color="auto" w:fill="FFFFFF"/>
              </w:rPr>
            </w:pPr>
            <w:r w:rsidRPr="00F13D37">
              <w:rPr>
                <w:color w:val="000000"/>
                <w:shd w:val="clear" w:color="auto" w:fill="FFFFFF"/>
              </w:rPr>
              <w:t>information and organisation professionals (</w:t>
            </w:r>
            <w:proofErr w:type="spellStart"/>
            <w:r w:rsidRPr="00F13D37">
              <w:rPr>
                <w:color w:val="000000"/>
                <w:shd w:val="clear" w:color="auto" w:fill="FFFFFF"/>
              </w:rPr>
              <w:t>nec</w:t>
            </w:r>
            <w:proofErr w:type="spellEnd"/>
            <w:r w:rsidRPr="00F13D37">
              <w:rPr>
                <w:color w:val="000000"/>
                <w:shd w:val="clear" w:color="auto" w:fill="FFFFFF"/>
              </w:rPr>
              <w:t>)</w:t>
            </w:r>
          </w:p>
        </w:tc>
        <w:tc>
          <w:tcPr>
            <w:tcW w:w="4962" w:type="dxa"/>
            <w:shd w:val="clear" w:color="auto" w:fill="auto"/>
          </w:tcPr>
          <w:p w14:paraId="7F9ED542" w14:textId="587C9196" w:rsidR="00F13D37" w:rsidRPr="00F13D37" w:rsidRDefault="002774B0" w:rsidP="002774B0">
            <w:pPr>
              <w:pStyle w:val="Tabletext"/>
              <w:rPr>
                <w:color w:val="000000"/>
              </w:rPr>
            </w:pPr>
            <w:r w:rsidRPr="002774B0">
              <w:rPr>
                <w:color w:val="000000"/>
                <w:shd w:val="clear" w:color="auto" w:fill="FFFFFF"/>
              </w:rPr>
              <w:t>Vocational Education and Training Assessment Services</w:t>
            </w:r>
          </w:p>
        </w:tc>
      </w:tr>
      <w:tr w:rsidR="00F13D37" w:rsidRPr="006B14C8" w14:paraId="7FD51C95" w14:textId="77777777" w:rsidTr="00AB4AE3">
        <w:tc>
          <w:tcPr>
            <w:tcW w:w="714" w:type="dxa"/>
            <w:tcBorders>
              <w:bottom w:val="single" w:sz="2" w:space="0" w:color="auto"/>
            </w:tcBorders>
            <w:shd w:val="clear" w:color="auto" w:fill="auto"/>
          </w:tcPr>
          <w:p w14:paraId="379DA534" w14:textId="77777777" w:rsidR="00F13D37" w:rsidRPr="006B14C8" w:rsidRDefault="00F13D37" w:rsidP="00AB4AE3">
            <w:pPr>
              <w:pStyle w:val="Tabletext"/>
            </w:pPr>
            <w:r>
              <w:t>12</w:t>
            </w:r>
          </w:p>
        </w:tc>
        <w:tc>
          <w:tcPr>
            <w:tcW w:w="2683" w:type="dxa"/>
            <w:tcBorders>
              <w:bottom w:val="single" w:sz="2" w:space="0" w:color="auto"/>
            </w:tcBorders>
            <w:shd w:val="clear" w:color="auto" w:fill="auto"/>
          </w:tcPr>
          <w:p w14:paraId="35D79103" w14:textId="77777777" w:rsidR="00F13D37" w:rsidRDefault="00F13D37" w:rsidP="00AB4AE3">
            <w:pPr>
              <w:pStyle w:val="Tabletext"/>
              <w:rPr>
                <w:color w:val="000000"/>
                <w:shd w:val="clear" w:color="auto" w:fill="FFFFFF"/>
              </w:rPr>
            </w:pPr>
            <w:r>
              <w:rPr>
                <w:color w:val="000000"/>
                <w:shd w:val="clear" w:color="auto" w:fill="FFFFFF"/>
              </w:rPr>
              <w:t>medical laboratory technician</w:t>
            </w:r>
          </w:p>
        </w:tc>
        <w:tc>
          <w:tcPr>
            <w:tcW w:w="4962" w:type="dxa"/>
            <w:tcBorders>
              <w:bottom w:val="single" w:sz="2" w:space="0" w:color="auto"/>
            </w:tcBorders>
            <w:shd w:val="clear" w:color="auto" w:fill="auto"/>
          </w:tcPr>
          <w:p w14:paraId="29E2E0C1" w14:textId="77777777" w:rsidR="00F13D37" w:rsidRPr="006B14C8" w:rsidRDefault="00F13D37" w:rsidP="00AB4AE3">
            <w:pPr>
              <w:pStyle w:val="Tabletext"/>
              <w:rPr>
                <w:color w:val="000000"/>
              </w:rPr>
            </w:pPr>
            <w:r w:rsidRPr="006B14C8">
              <w:rPr>
                <w:color w:val="000000"/>
                <w:shd w:val="clear" w:color="auto" w:fill="FFFFFF"/>
              </w:rPr>
              <w:t>Australian Institute of Medical Scientists</w:t>
            </w:r>
          </w:p>
        </w:tc>
      </w:tr>
      <w:tr w:rsidR="00F13D37" w:rsidRPr="006B14C8" w14:paraId="09DAB7AC" w14:textId="77777777" w:rsidTr="00AB4AE3">
        <w:tc>
          <w:tcPr>
            <w:tcW w:w="714" w:type="dxa"/>
            <w:tcBorders>
              <w:top w:val="single" w:sz="2" w:space="0" w:color="auto"/>
              <w:bottom w:val="single" w:sz="12" w:space="0" w:color="auto"/>
            </w:tcBorders>
            <w:shd w:val="clear" w:color="auto" w:fill="auto"/>
          </w:tcPr>
          <w:p w14:paraId="2DB6837B" w14:textId="77777777" w:rsidR="00F13D37" w:rsidRPr="006B14C8" w:rsidRDefault="00F13D37" w:rsidP="00AB4AE3">
            <w:pPr>
              <w:pStyle w:val="Tabletext"/>
            </w:pPr>
            <w:r>
              <w:t>13</w:t>
            </w:r>
          </w:p>
        </w:tc>
        <w:tc>
          <w:tcPr>
            <w:tcW w:w="2683" w:type="dxa"/>
            <w:tcBorders>
              <w:top w:val="single" w:sz="2" w:space="0" w:color="auto"/>
              <w:bottom w:val="single" w:sz="12" w:space="0" w:color="auto"/>
            </w:tcBorders>
            <w:shd w:val="clear" w:color="auto" w:fill="auto"/>
          </w:tcPr>
          <w:p w14:paraId="4DDEC932" w14:textId="77777777" w:rsidR="00F13D37" w:rsidRPr="006B14C8" w:rsidRDefault="00F13D37" w:rsidP="00AB4AE3">
            <w:pPr>
              <w:pStyle w:val="Tabletext"/>
            </w:pPr>
            <w:r>
              <w:rPr>
                <w:color w:val="000000"/>
                <w:shd w:val="clear" w:color="auto" w:fill="FFFFFF"/>
              </w:rPr>
              <w:t>pathology collector (</w:t>
            </w:r>
            <w:proofErr w:type="spellStart"/>
            <w:r>
              <w:rPr>
                <w:color w:val="000000"/>
                <w:shd w:val="clear" w:color="auto" w:fill="FFFFFF"/>
              </w:rPr>
              <w:t>Aus</w:t>
            </w:r>
            <w:proofErr w:type="spellEnd"/>
            <w:r>
              <w:rPr>
                <w:color w:val="000000"/>
                <w:shd w:val="clear" w:color="auto" w:fill="FFFFFF"/>
              </w:rPr>
              <w:t>) / phlebotomist (NZ)</w:t>
            </w:r>
          </w:p>
        </w:tc>
        <w:tc>
          <w:tcPr>
            <w:tcW w:w="4962" w:type="dxa"/>
            <w:tcBorders>
              <w:top w:val="single" w:sz="2" w:space="0" w:color="auto"/>
              <w:bottom w:val="single" w:sz="12" w:space="0" w:color="auto"/>
            </w:tcBorders>
            <w:shd w:val="clear" w:color="auto" w:fill="auto"/>
          </w:tcPr>
          <w:p w14:paraId="76D94FE3" w14:textId="0A2DB136" w:rsidR="00F13D37" w:rsidRPr="006B14C8" w:rsidRDefault="00F13D37" w:rsidP="00AB4AE3">
            <w:pPr>
              <w:pStyle w:val="Tabletext"/>
            </w:pPr>
            <w:r w:rsidRPr="006B14C8">
              <w:rPr>
                <w:color w:val="000000"/>
                <w:shd w:val="clear" w:color="auto" w:fill="FFFFFF"/>
              </w:rPr>
              <w:t>Australian Institute of Medical Scientists</w:t>
            </w:r>
          </w:p>
        </w:tc>
      </w:tr>
    </w:tbl>
    <w:p w14:paraId="7C4FBE89" w14:textId="19DA3AE0" w:rsidR="00BE4F34" w:rsidRPr="00915032" w:rsidRDefault="00BE4F34" w:rsidP="00915032">
      <w:pPr>
        <w:spacing w:before="240" w:after="240" w:line="276" w:lineRule="auto"/>
        <w:rPr>
          <w:rFonts w:ascii="Times New Roman" w:hAnsi="Times New Roman" w:cs="Times New Roman"/>
          <w:b/>
        </w:rPr>
      </w:pPr>
    </w:p>
    <w:sectPr w:rsidR="00BE4F34" w:rsidRPr="00915032" w:rsidSect="004F5CE4">
      <w:footerReference w:type="default" r:id="rId8"/>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BC752" w14:textId="77777777" w:rsidR="009933B6" w:rsidRDefault="009933B6" w:rsidP="0083420E">
      <w:pPr>
        <w:spacing w:after="0" w:line="240" w:lineRule="auto"/>
      </w:pPr>
      <w:r>
        <w:separator/>
      </w:r>
    </w:p>
  </w:endnote>
  <w:endnote w:type="continuationSeparator" w:id="0">
    <w:p w14:paraId="7782827C" w14:textId="77777777" w:rsidR="009933B6" w:rsidRDefault="009933B6" w:rsidP="0083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33725" w14:textId="77777777" w:rsidR="003E4192" w:rsidRPr="003E4192" w:rsidRDefault="001F7066" w:rsidP="003E4192">
    <w:pPr>
      <w:pStyle w:val="Footer"/>
      <w:pBdr>
        <w:top w:val="single" w:sz="4" w:space="1" w:color="auto"/>
      </w:pBdr>
      <w:tabs>
        <w:tab w:val="right" w:pos="9746"/>
      </w:tabs>
      <w:rPr>
        <w:i/>
        <w:sz w:val="18"/>
        <w:szCs w:val="18"/>
      </w:rPr>
    </w:pPr>
    <w:r w:rsidRPr="00490A48">
      <w:rPr>
        <w:i/>
        <w:sz w:val="18"/>
        <w:szCs w:val="18"/>
      </w:rPr>
      <w:fldChar w:fldCharType="begin"/>
    </w:r>
    <w:r w:rsidRPr="00490A48">
      <w:rPr>
        <w:i/>
        <w:sz w:val="18"/>
        <w:szCs w:val="18"/>
      </w:rPr>
      <w:instrText xml:space="preserve"> REF Title \h  \* MERGEFORMAT </w:instrText>
    </w:r>
    <w:r w:rsidRPr="00490A48">
      <w:rPr>
        <w:i/>
        <w:sz w:val="18"/>
        <w:szCs w:val="18"/>
      </w:rPr>
    </w:r>
    <w:r w:rsidRPr="00490A48">
      <w:rPr>
        <w:i/>
        <w:sz w:val="18"/>
        <w:szCs w:val="18"/>
      </w:rPr>
      <w:fldChar w:fldCharType="separate"/>
    </w:r>
    <w:r w:rsidR="003E4192" w:rsidRPr="003E4192">
      <w:rPr>
        <w:i/>
        <w:sz w:val="18"/>
        <w:szCs w:val="18"/>
      </w:rPr>
      <w:t>Migration (Assessing Authorities for Subclass 494 Visas) Amendment Instrument (LIN 22/054) 2022</w:t>
    </w:r>
  </w:p>
  <w:p w14:paraId="2CD8B633" w14:textId="240BE3DE" w:rsidR="0083420E" w:rsidRPr="001F7066" w:rsidRDefault="001F7066" w:rsidP="001F7066">
    <w:pPr>
      <w:pStyle w:val="Footer"/>
      <w:tabs>
        <w:tab w:val="clear" w:pos="4513"/>
        <w:tab w:val="clear" w:pos="9026"/>
        <w:tab w:val="left" w:pos="1335"/>
      </w:tabs>
      <w:rPr>
        <w:i/>
        <w:sz w:val="18"/>
        <w:szCs w:val="18"/>
      </w:rPr>
    </w:pPr>
    <w:r w:rsidRPr="00490A48">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08B5F" w14:textId="77777777" w:rsidR="009933B6" w:rsidRDefault="009933B6" w:rsidP="0083420E">
      <w:pPr>
        <w:spacing w:after="0" w:line="240" w:lineRule="auto"/>
      </w:pPr>
      <w:r>
        <w:separator/>
      </w:r>
    </w:p>
  </w:footnote>
  <w:footnote w:type="continuationSeparator" w:id="0">
    <w:p w14:paraId="7C3A363C" w14:textId="77777777" w:rsidR="009933B6" w:rsidRDefault="009933B6" w:rsidP="00834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532A9"/>
    <w:multiLevelType w:val="hybridMultilevel"/>
    <w:tmpl w:val="FBDE329C"/>
    <w:lvl w:ilvl="0" w:tplc="1B167EC8">
      <w:start w:val="1"/>
      <w:numFmt w:val="decimal"/>
      <w:lvlText w:val="%1"/>
      <w:lvlJc w:val="left"/>
      <w:pPr>
        <w:ind w:left="72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C8B22CF"/>
    <w:multiLevelType w:val="hybridMultilevel"/>
    <w:tmpl w:val="A35811AA"/>
    <w:lvl w:ilvl="0" w:tplc="C1545C0C">
      <w:start w:val="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8C4399"/>
    <w:multiLevelType w:val="hybridMultilevel"/>
    <w:tmpl w:val="ECCABF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57A745A"/>
    <w:multiLevelType w:val="hybridMultilevel"/>
    <w:tmpl w:val="73167E0C"/>
    <w:lvl w:ilvl="0" w:tplc="961417AC">
      <w:start w:val="9"/>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1DD0D80"/>
    <w:multiLevelType w:val="hybridMultilevel"/>
    <w:tmpl w:val="BB007462"/>
    <w:lvl w:ilvl="0" w:tplc="61208AC8">
      <w:start w:val="9"/>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comments" w:enforcement="0"/>
  <w:defaultTabStop w:val="720"/>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44"/>
    <w:rsid w:val="000244DE"/>
    <w:rsid w:val="00042305"/>
    <w:rsid w:val="00043E05"/>
    <w:rsid w:val="0008455B"/>
    <w:rsid w:val="000867AE"/>
    <w:rsid w:val="000B6635"/>
    <w:rsid w:val="000D014F"/>
    <w:rsid w:val="000E33E5"/>
    <w:rsid w:val="000E6077"/>
    <w:rsid w:val="000E668D"/>
    <w:rsid w:val="00110F5B"/>
    <w:rsid w:val="00144DCC"/>
    <w:rsid w:val="0019164E"/>
    <w:rsid w:val="001A779A"/>
    <w:rsid w:val="001B0147"/>
    <w:rsid w:val="001D2931"/>
    <w:rsid w:val="001E2F6A"/>
    <w:rsid w:val="001E372C"/>
    <w:rsid w:val="001F7066"/>
    <w:rsid w:val="00216C08"/>
    <w:rsid w:val="00223156"/>
    <w:rsid w:val="002234F8"/>
    <w:rsid w:val="002235A3"/>
    <w:rsid w:val="002279F7"/>
    <w:rsid w:val="002402E0"/>
    <w:rsid w:val="00253310"/>
    <w:rsid w:val="002774B0"/>
    <w:rsid w:val="00281267"/>
    <w:rsid w:val="002970B5"/>
    <w:rsid w:val="002A3453"/>
    <w:rsid w:val="002B08D3"/>
    <w:rsid w:val="002C65D2"/>
    <w:rsid w:val="00307E13"/>
    <w:rsid w:val="00340551"/>
    <w:rsid w:val="00370AC2"/>
    <w:rsid w:val="003848A1"/>
    <w:rsid w:val="00396143"/>
    <w:rsid w:val="003C0764"/>
    <w:rsid w:val="003D661C"/>
    <w:rsid w:val="003E0009"/>
    <w:rsid w:val="003E3039"/>
    <w:rsid w:val="003E4192"/>
    <w:rsid w:val="003F6136"/>
    <w:rsid w:val="00413FEE"/>
    <w:rsid w:val="00421B3A"/>
    <w:rsid w:val="004349BF"/>
    <w:rsid w:val="00437863"/>
    <w:rsid w:val="00450FA9"/>
    <w:rsid w:val="00457439"/>
    <w:rsid w:val="00457D4A"/>
    <w:rsid w:val="00464080"/>
    <w:rsid w:val="00470073"/>
    <w:rsid w:val="00487B46"/>
    <w:rsid w:val="004B52EE"/>
    <w:rsid w:val="004C2D62"/>
    <w:rsid w:val="004D738D"/>
    <w:rsid w:val="004E2A34"/>
    <w:rsid w:val="004E7E6F"/>
    <w:rsid w:val="004F106D"/>
    <w:rsid w:val="004F5CE4"/>
    <w:rsid w:val="00500591"/>
    <w:rsid w:val="00531193"/>
    <w:rsid w:val="00546D81"/>
    <w:rsid w:val="00560B24"/>
    <w:rsid w:val="0057002B"/>
    <w:rsid w:val="005875C5"/>
    <w:rsid w:val="0059214D"/>
    <w:rsid w:val="005E78E2"/>
    <w:rsid w:val="00615716"/>
    <w:rsid w:val="00653EA0"/>
    <w:rsid w:val="00682E78"/>
    <w:rsid w:val="006B348A"/>
    <w:rsid w:val="006B6F01"/>
    <w:rsid w:val="006D3951"/>
    <w:rsid w:val="006D4E93"/>
    <w:rsid w:val="006D6054"/>
    <w:rsid w:val="006F432A"/>
    <w:rsid w:val="00737DA2"/>
    <w:rsid w:val="00753416"/>
    <w:rsid w:val="007B4613"/>
    <w:rsid w:val="007C2448"/>
    <w:rsid w:val="007C69D7"/>
    <w:rsid w:val="007D4523"/>
    <w:rsid w:val="007D7875"/>
    <w:rsid w:val="007E4691"/>
    <w:rsid w:val="00813B91"/>
    <w:rsid w:val="0083420E"/>
    <w:rsid w:val="008420BA"/>
    <w:rsid w:val="0085064F"/>
    <w:rsid w:val="0088407D"/>
    <w:rsid w:val="00894508"/>
    <w:rsid w:val="008B24C8"/>
    <w:rsid w:val="008D638E"/>
    <w:rsid w:val="008E1DA3"/>
    <w:rsid w:val="00913CCF"/>
    <w:rsid w:val="00915032"/>
    <w:rsid w:val="00926114"/>
    <w:rsid w:val="00932391"/>
    <w:rsid w:val="00962254"/>
    <w:rsid w:val="00974745"/>
    <w:rsid w:val="009912B4"/>
    <w:rsid w:val="009933B6"/>
    <w:rsid w:val="009955F4"/>
    <w:rsid w:val="009B1E28"/>
    <w:rsid w:val="009D060D"/>
    <w:rsid w:val="009D5FA5"/>
    <w:rsid w:val="009E5944"/>
    <w:rsid w:val="00A21642"/>
    <w:rsid w:val="00A23069"/>
    <w:rsid w:val="00A263A3"/>
    <w:rsid w:val="00A42056"/>
    <w:rsid w:val="00A6292E"/>
    <w:rsid w:val="00A76D24"/>
    <w:rsid w:val="00AA4557"/>
    <w:rsid w:val="00AC3095"/>
    <w:rsid w:val="00AC5642"/>
    <w:rsid w:val="00AD0E43"/>
    <w:rsid w:val="00AF2965"/>
    <w:rsid w:val="00B15F15"/>
    <w:rsid w:val="00B348E7"/>
    <w:rsid w:val="00B35FA4"/>
    <w:rsid w:val="00B445D9"/>
    <w:rsid w:val="00B60F88"/>
    <w:rsid w:val="00B75478"/>
    <w:rsid w:val="00B76C11"/>
    <w:rsid w:val="00B93A5F"/>
    <w:rsid w:val="00BB1BEE"/>
    <w:rsid w:val="00BB5DDE"/>
    <w:rsid w:val="00BC78AC"/>
    <w:rsid w:val="00BD231D"/>
    <w:rsid w:val="00BD598E"/>
    <w:rsid w:val="00BE4AFE"/>
    <w:rsid w:val="00BE4F34"/>
    <w:rsid w:val="00C119F3"/>
    <w:rsid w:val="00C36C8C"/>
    <w:rsid w:val="00C541BB"/>
    <w:rsid w:val="00C930F2"/>
    <w:rsid w:val="00C976D7"/>
    <w:rsid w:val="00CC310E"/>
    <w:rsid w:val="00D27FDE"/>
    <w:rsid w:val="00D50879"/>
    <w:rsid w:val="00D5603D"/>
    <w:rsid w:val="00D73F49"/>
    <w:rsid w:val="00D95497"/>
    <w:rsid w:val="00DE6408"/>
    <w:rsid w:val="00DF1B29"/>
    <w:rsid w:val="00DF52F2"/>
    <w:rsid w:val="00E01340"/>
    <w:rsid w:val="00E03DCC"/>
    <w:rsid w:val="00E2729D"/>
    <w:rsid w:val="00E62E11"/>
    <w:rsid w:val="00E77A89"/>
    <w:rsid w:val="00E83F61"/>
    <w:rsid w:val="00EA12C9"/>
    <w:rsid w:val="00EA1AD5"/>
    <w:rsid w:val="00EB14DE"/>
    <w:rsid w:val="00EC6416"/>
    <w:rsid w:val="00ED5B40"/>
    <w:rsid w:val="00F13A2F"/>
    <w:rsid w:val="00F13D37"/>
    <w:rsid w:val="00F45276"/>
    <w:rsid w:val="00F4534B"/>
    <w:rsid w:val="00F66B7F"/>
    <w:rsid w:val="00F7203D"/>
    <w:rsid w:val="00FA1E7A"/>
    <w:rsid w:val="00FA21CF"/>
    <w:rsid w:val="00FE0FEE"/>
    <w:rsid w:val="00FE31E3"/>
    <w:rsid w:val="00FE6501"/>
    <w:rsid w:val="00FF4A0D"/>
    <w:rsid w:val="00FF5CE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7429E562"/>
  <w15:chartTrackingRefBased/>
  <w15:docId w15:val="{F4AB773A-DD31-423E-902B-056F16EA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02B"/>
    <w:pPr>
      <w:ind w:left="720"/>
      <w:contextualSpacing/>
    </w:pPr>
  </w:style>
  <w:style w:type="character" w:styleId="CommentReference">
    <w:name w:val="annotation reference"/>
    <w:basedOn w:val="DefaultParagraphFont"/>
    <w:unhideWhenUsed/>
    <w:rsid w:val="009D060D"/>
    <w:rPr>
      <w:sz w:val="16"/>
      <w:szCs w:val="16"/>
    </w:rPr>
  </w:style>
  <w:style w:type="paragraph" w:styleId="CommentText">
    <w:name w:val="annotation text"/>
    <w:basedOn w:val="Normal"/>
    <w:link w:val="CommentTextChar"/>
    <w:unhideWhenUsed/>
    <w:rsid w:val="009D060D"/>
    <w:pPr>
      <w:spacing w:line="240" w:lineRule="auto"/>
    </w:pPr>
    <w:rPr>
      <w:sz w:val="20"/>
      <w:szCs w:val="20"/>
    </w:rPr>
  </w:style>
  <w:style w:type="character" w:customStyle="1" w:styleId="CommentTextChar">
    <w:name w:val="Comment Text Char"/>
    <w:basedOn w:val="DefaultParagraphFont"/>
    <w:link w:val="CommentText"/>
    <w:rsid w:val="009D060D"/>
    <w:rPr>
      <w:sz w:val="20"/>
      <w:szCs w:val="20"/>
    </w:rPr>
  </w:style>
  <w:style w:type="paragraph" w:styleId="CommentSubject">
    <w:name w:val="annotation subject"/>
    <w:basedOn w:val="CommentText"/>
    <w:next w:val="CommentText"/>
    <w:link w:val="CommentSubjectChar"/>
    <w:uiPriority w:val="99"/>
    <w:semiHidden/>
    <w:unhideWhenUsed/>
    <w:rsid w:val="009D060D"/>
    <w:rPr>
      <w:b/>
      <w:bCs/>
    </w:rPr>
  </w:style>
  <w:style w:type="character" w:customStyle="1" w:styleId="CommentSubjectChar">
    <w:name w:val="Comment Subject Char"/>
    <w:basedOn w:val="CommentTextChar"/>
    <w:link w:val="CommentSubject"/>
    <w:uiPriority w:val="99"/>
    <w:semiHidden/>
    <w:rsid w:val="009D060D"/>
    <w:rPr>
      <w:b/>
      <w:bCs/>
      <w:sz w:val="20"/>
      <w:szCs w:val="20"/>
    </w:rPr>
  </w:style>
  <w:style w:type="paragraph" w:styleId="BalloonText">
    <w:name w:val="Balloon Text"/>
    <w:basedOn w:val="Normal"/>
    <w:link w:val="BalloonTextChar"/>
    <w:uiPriority w:val="99"/>
    <w:semiHidden/>
    <w:unhideWhenUsed/>
    <w:rsid w:val="009D0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60D"/>
    <w:rPr>
      <w:rFonts w:ascii="Segoe UI" w:hAnsi="Segoe UI" w:cs="Segoe UI"/>
      <w:sz w:val="18"/>
      <w:szCs w:val="18"/>
    </w:rPr>
  </w:style>
  <w:style w:type="table" w:styleId="TableGrid">
    <w:name w:val="Table Grid"/>
    <w:basedOn w:val="TableNormal"/>
    <w:uiPriority w:val="39"/>
    <w:rsid w:val="00BE4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aliases w:val="th"/>
    <w:basedOn w:val="Normal"/>
    <w:next w:val="Normal"/>
    <w:rsid w:val="000E668D"/>
    <w:pPr>
      <w:keepNext/>
      <w:spacing w:before="60" w:after="0" w:line="240" w:lineRule="atLeast"/>
    </w:pPr>
    <w:rPr>
      <w:rFonts w:ascii="Times New Roman" w:eastAsia="Times New Roman" w:hAnsi="Times New Roman" w:cs="Times New Roman"/>
      <w:b/>
      <w:sz w:val="20"/>
      <w:szCs w:val="20"/>
      <w:lang w:eastAsia="en-AU"/>
    </w:rPr>
  </w:style>
  <w:style w:type="paragraph" w:styleId="Header">
    <w:name w:val="header"/>
    <w:basedOn w:val="Normal"/>
    <w:link w:val="HeaderChar"/>
    <w:uiPriority w:val="99"/>
    <w:unhideWhenUsed/>
    <w:rsid w:val="00834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0E"/>
  </w:style>
  <w:style w:type="paragraph" w:styleId="Footer">
    <w:name w:val="footer"/>
    <w:basedOn w:val="Normal"/>
    <w:link w:val="FooterChar"/>
    <w:unhideWhenUsed/>
    <w:rsid w:val="0083420E"/>
    <w:pPr>
      <w:tabs>
        <w:tab w:val="center" w:pos="4513"/>
        <w:tab w:val="right" w:pos="9026"/>
      </w:tabs>
      <w:spacing w:after="0" w:line="240" w:lineRule="auto"/>
    </w:pPr>
  </w:style>
  <w:style w:type="character" w:customStyle="1" w:styleId="FooterChar">
    <w:name w:val="Footer Char"/>
    <w:basedOn w:val="DefaultParagraphFont"/>
    <w:link w:val="Footer"/>
    <w:rsid w:val="0083420E"/>
  </w:style>
  <w:style w:type="paragraph" w:customStyle="1" w:styleId="Tabletext">
    <w:name w:val="Tabletext"/>
    <w:aliases w:val="tt"/>
    <w:basedOn w:val="Normal"/>
    <w:rsid w:val="009B1E28"/>
    <w:pPr>
      <w:spacing w:before="60" w:after="0" w:line="240" w:lineRule="atLeast"/>
    </w:pPr>
    <w:rPr>
      <w:rFonts w:ascii="Times New Roman" w:eastAsia="Times New Roman" w:hAnsi="Times New Roman" w:cs="Times New Roman"/>
      <w:sz w:val="20"/>
      <w:szCs w:val="20"/>
      <w:lang w:eastAsia="en-AU"/>
    </w:rPr>
  </w:style>
  <w:style w:type="paragraph" w:customStyle="1" w:styleId="notedraft">
    <w:name w:val="note(draft)"/>
    <w:aliases w:val="nd"/>
    <w:basedOn w:val="Normal"/>
    <w:rsid w:val="00F13D37"/>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ESAttNormal">
    <w:name w:val="ESAtt_Normal"/>
    <w:basedOn w:val="Normal"/>
    <w:link w:val="ESAttNormalChar"/>
    <w:qFormat/>
    <w:rsid w:val="001F7066"/>
    <w:pPr>
      <w:spacing w:before="240" w:after="240" w:line="276" w:lineRule="auto"/>
    </w:pPr>
    <w:rPr>
      <w:rFonts w:ascii="Times New Roman" w:eastAsiaTheme="minorHAnsi" w:hAnsi="Times New Roman" w:cs="Times New Roman"/>
    </w:rPr>
  </w:style>
  <w:style w:type="character" w:customStyle="1" w:styleId="ESAttNormalChar">
    <w:name w:val="ESAtt_Normal Char"/>
    <w:basedOn w:val="DefaultParagraphFont"/>
    <w:link w:val="ESAttNormal"/>
    <w:rsid w:val="001F7066"/>
    <w:rPr>
      <w:rFonts w:ascii="Times New Roman" w:eastAsiaTheme="minorHAnsi" w:hAnsi="Times New Roman" w:cs="Times New Roman"/>
    </w:rPr>
  </w:style>
  <w:style w:type="paragraph" w:customStyle="1" w:styleId="ESSubparaHeader">
    <w:name w:val="ES_SubparaHeader"/>
    <w:basedOn w:val="ListParagraph"/>
    <w:next w:val="ESSubparaList"/>
    <w:qFormat/>
    <w:rsid w:val="004349BF"/>
    <w:pPr>
      <w:keepNext/>
      <w:spacing w:before="240" w:after="240" w:line="276" w:lineRule="auto"/>
      <w:ind w:left="567" w:hanging="567"/>
      <w:contextualSpacing w:val="0"/>
    </w:pPr>
    <w:rPr>
      <w:rFonts w:ascii="Times New Roman" w:eastAsiaTheme="minorHAnsi" w:hAnsi="Times New Roman" w:cs="Times New Roman"/>
    </w:rPr>
  </w:style>
  <w:style w:type="paragraph" w:customStyle="1" w:styleId="ESSubparaList">
    <w:name w:val="ES_SubparaList"/>
    <w:basedOn w:val="ListParagraph"/>
    <w:qFormat/>
    <w:rsid w:val="004349BF"/>
    <w:pPr>
      <w:spacing w:before="240" w:after="240" w:line="276" w:lineRule="auto"/>
      <w:ind w:left="1276" w:hanging="425"/>
      <w:contextualSpacing w:val="0"/>
    </w:pPr>
    <w:rPr>
      <w:rFonts w:ascii="Times New Roman" w:eastAsiaTheme="minorHAnsi" w:hAnsi="Times New Roman" w:cs="Times New Roman"/>
    </w:rPr>
  </w:style>
  <w:style w:type="paragraph" w:customStyle="1" w:styleId="ESPara">
    <w:name w:val="ES_Para"/>
    <w:basedOn w:val="ESSubparaHeader"/>
    <w:link w:val="ESParaChar"/>
    <w:qFormat/>
    <w:rsid w:val="004349BF"/>
    <w:pPr>
      <w:keepNext w:val="0"/>
    </w:pPr>
  </w:style>
  <w:style w:type="character" w:customStyle="1" w:styleId="ESParaChar">
    <w:name w:val="ES_Para Char"/>
    <w:basedOn w:val="DefaultParagraphFont"/>
    <w:link w:val="ESPara"/>
    <w:rsid w:val="004349BF"/>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74160">
      <w:bodyDiv w:val="1"/>
      <w:marLeft w:val="0"/>
      <w:marRight w:val="0"/>
      <w:marTop w:val="0"/>
      <w:marBottom w:val="0"/>
      <w:divBdr>
        <w:top w:val="none" w:sz="0" w:space="0" w:color="auto"/>
        <w:left w:val="none" w:sz="0" w:space="0" w:color="auto"/>
        <w:bottom w:val="none" w:sz="0" w:space="0" w:color="auto"/>
        <w:right w:val="none" w:sz="0" w:space="0" w:color="auto"/>
      </w:divBdr>
      <w:divsChild>
        <w:div w:id="520969229">
          <w:marLeft w:val="0"/>
          <w:marRight w:val="0"/>
          <w:marTop w:val="0"/>
          <w:marBottom w:val="0"/>
          <w:divBdr>
            <w:top w:val="none" w:sz="0" w:space="0" w:color="auto"/>
            <w:left w:val="none" w:sz="0" w:space="0" w:color="auto"/>
            <w:bottom w:val="none" w:sz="0" w:space="0" w:color="auto"/>
            <w:right w:val="none" w:sz="0" w:space="0" w:color="auto"/>
          </w:divBdr>
          <w:divsChild>
            <w:div w:id="640109861">
              <w:marLeft w:val="0"/>
              <w:marRight w:val="0"/>
              <w:marTop w:val="0"/>
              <w:marBottom w:val="0"/>
              <w:divBdr>
                <w:top w:val="none" w:sz="0" w:space="0" w:color="auto"/>
                <w:left w:val="none" w:sz="0" w:space="0" w:color="auto"/>
                <w:bottom w:val="none" w:sz="0" w:space="0" w:color="auto"/>
                <w:right w:val="none" w:sz="0" w:space="0" w:color="auto"/>
              </w:divBdr>
              <w:divsChild>
                <w:div w:id="974719298">
                  <w:marLeft w:val="0"/>
                  <w:marRight w:val="0"/>
                  <w:marTop w:val="0"/>
                  <w:marBottom w:val="0"/>
                  <w:divBdr>
                    <w:top w:val="none" w:sz="0" w:space="0" w:color="auto"/>
                    <w:left w:val="none" w:sz="0" w:space="0" w:color="auto"/>
                    <w:bottom w:val="none" w:sz="0" w:space="0" w:color="auto"/>
                    <w:right w:val="none" w:sz="0" w:space="0" w:color="auto"/>
                  </w:divBdr>
                  <w:divsChild>
                    <w:div w:id="510409724">
                      <w:marLeft w:val="0"/>
                      <w:marRight w:val="0"/>
                      <w:marTop w:val="0"/>
                      <w:marBottom w:val="0"/>
                      <w:divBdr>
                        <w:top w:val="none" w:sz="0" w:space="0" w:color="auto"/>
                        <w:left w:val="none" w:sz="0" w:space="0" w:color="auto"/>
                        <w:bottom w:val="none" w:sz="0" w:space="0" w:color="auto"/>
                        <w:right w:val="none" w:sz="0" w:space="0" w:color="auto"/>
                      </w:divBdr>
                      <w:divsChild>
                        <w:div w:id="900870325">
                          <w:marLeft w:val="0"/>
                          <w:marRight w:val="0"/>
                          <w:marTop w:val="0"/>
                          <w:marBottom w:val="0"/>
                          <w:divBdr>
                            <w:top w:val="none" w:sz="0" w:space="0" w:color="auto"/>
                            <w:left w:val="none" w:sz="0" w:space="0" w:color="auto"/>
                            <w:bottom w:val="none" w:sz="0" w:space="0" w:color="auto"/>
                            <w:right w:val="none" w:sz="0" w:space="0" w:color="auto"/>
                          </w:divBdr>
                          <w:divsChild>
                            <w:div w:id="590890907">
                              <w:marLeft w:val="0"/>
                              <w:marRight w:val="0"/>
                              <w:marTop w:val="0"/>
                              <w:marBottom w:val="0"/>
                              <w:divBdr>
                                <w:top w:val="none" w:sz="0" w:space="0" w:color="auto"/>
                                <w:left w:val="none" w:sz="0" w:space="0" w:color="auto"/>
                                <w:bottom w:val="none" w:sz="0" w:space="0" w:color="auto"/>
                                <w:right w:val="none" w:sz="0" w:space="0" w:color="auto"/>
                              </w:divBdr>
                              <w:divsChild>
                                <w:div w:id="2125728713">
                                  <w:marLeft w:val="0"/>
                                  <w:marRight w:val="0"/>
                                  <w:marTop w:val="0"/>
                                  <w:marBottom w:val="0"/>
                                  <w:divBdr>
                                    <w:top w:val="none" w:sz="0" w:space="0" w:color="auto"/>
                                    <w:left w:val="none" w:sz="0" w:space="0" w:color="auto"/>
                                    <w:bottom w:val="none" w:sz="0" w:space="0" w:color="auto"/>
                                    <w:right w:val="none" w:sz="0" w:space="0" w:color="auto"/>
                                  </w:divBdr>
                                  <w:divsChild>
                                    <w:div w:id="1995597604">
                                      <w:marLeft w:val="0"/>
                                      <w:marRight w:val="0"/>
                                      <w:marTop w:val="0"/>
                                      <w:marBottom w:val="0"/>
                                      <w:divBdr>
                                        <w:top w:val="none" w:sz="0" w:space="0" w:color="auto"/>
                                        <w:left w:val="none" w:sz="0" w:space="0" w:color="auto"/>
                                        <w:bottom w:val="none" w:sz="0" w:space="0" w:color="auto"/>
                                        <w:right w:val="none" w:sz="0" w:space="0" w:color="auto"/>
                                      </w:divBdr>
                                      <w:divsChild>
                                        <w:div w:id="1862275773">
                                          <w:marLeft w:val="0"/>
                                          <w:marRight w:val="0"/>
                                          <w:marTop w:val="0"/>
                                          <w:marBottom w:val="0"/>
                                          <w:divBdr>
                                            <w:top w:val="none" w:sz="0" w:space="0" w:color="auto"/>
                                            <w:left w:val="none" w:sz="0" w:space="0" w:color="auto"/>
                                            <w:bottom w:val="none" w:sz="0" w:space="0" w:color="auto"/>
                                            <w:right w:val="none" w:sz="0" w:space="0" w:color="auto"/>
                                          </w:divBdr>
                                          <w:divsChild>
                                            <w:div w:id="1603104475">
                                              <w:marLeft w:val="0"/>
                                              <w:marRight w:val="0"/>
                                              <w:marTop w:val="0"/>
                                              <w:marBottom w:val="0"/>
                                              <w:divBdr>
                                                <w:top w:val="none" w:sz="0" w:space="0" w:color="auto"/>
                                                <w:left w:val="none" w:sz="0" w:space="0" w:color="auto"/>
                                                <w:bottom w:val="none" w:sz="0" w:space="0" w:color="auto"/>
                                                <w:right w:val="none" w:sz="0" w:space="0" w:color="auto"/>
                                              </w:divBdr>
                                              <w:divsChild>
                                                <w:div w:id="831682000">
                                                  <w:marLeft w:val="0"/>
                                                  <w:marRight w:val="0"/>
                                                  <w:marTop w:val="0"/>
                                                  <w:marBottom w:val="0"/>
                                                  <w:divBdr>
                                                    <w:top w:val="none" w:sz="0" w:space="0" w:color="auto"/>
                                                    <w:left w:val="none" w:sz="0" w:space="0" w:color="auto"/>
                                                    <w:bottom w:val="none" w:sz="0" w:space="0" w:color="auto"/>
                                                    <w:right w:val="none" w:sz="0" w:space="0" w:color="auto"/>
                                                  </w:divBdr>
                                                  <w:divsChild>
                                                    <w:div w:id="1594699487">
                                                      <w:marLeft w:val="0"/>
                                                      <w:marRight w:val="0"/>
                                                      <w:marTop w:val="0"/>
                                                      <w:marBottom w:val="0"/>
                                                      <w:divBdr>
                                                        <w:top w:val="none" w:sz="0" w:space="0" w:color="auto"/>
                                                        <w:left w:val="none" w:sz="0" w:space="0" w:color="auto"/>
                                                        <w:bottom w:val="none" w:sz="0" w:space="0" w:color="auto"/>
                                                        <w:right w:val="none" w:sz="0" w:space="0" w:color="auto"/>
                                                      </w:divBdr>
                                                      <w:divsChild>
                                                        <w:div w:id="189438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980917">
      <w:bodyDiv w:val="1"/>
      <w:marLeft w:val="0"/>
      <w:marRight w:val="0"/>
      <w:marTop w:val="0"/>
      <w:marBottom w:val="0"/>
      <w:divBdr>
        <w:top w:val="none" w:sz="0" w:space="0" w:color="auto"/>
        <w:left w:val="none" w:sz="0" w:space="0" w:color="auto"/>
        <w:bottom w:val="none" w:sz="0" w:space="0" w:color="auto"/>
        <w:right w:val="none" w:sz="0" w:space="0" w:color="auto"/>
      </w:divBdr>
    </w:div>
    <w:div w:id="856574813">
      <w:bodyDiv w:val="1"/>
      <w:marLeft w:val="0"/>
      <w:marRight w:val="0"/>
      <w:marTop w:val="0"/>
      <w:marBottom w:val="0"/>
      <w:divBdr>
        <w:top w:val="none" w:sz="0" w:space="0" w:color="auto"/>
        <w:left w:val="none" w:sz="0" w:space="0" w:color="auto"/>
        <w:bottom w:val="none" w:sz="0" w:space="0" w:color="auto"/>
        <w:right w:val="none" w:sz="0" w:space="0" w:color="auto"/>
      </w:divBdr>
      <w:divsChild>
        <w:div w:id="315573507">
          <w:marLeft w:val="0"/>
          <w:marRight w:val="0"/>
          <w:marTop w:val="0"/>
          <w:marBottom w:val="0"/>
          <w:divBdr>
            <w:top w:val="none" w:sz="0" w:space="0" w:color="auto"/>
            <w:left w:val="none" w:sz="0" w:space="0" w:color="auto"/>
            <w:bottom w:val="none" w:sz="0" w:space="0" w:color="auto"/>
            <w:right w:val="none" w:sz="0" w:space="0" w:color="auto"/>
          </w:divBdr>
          <w:divsChild>
            <w:div w:id="111635087">
              <w:marLeft w:val="0"/>
              <w:marRight w:val="0"/>
              <w:marTop w:val="0"/>
              <w:marBottom w:val="0"/>
              <w:divBdr>
                <w:top w:val="none" w:sz="0" w:space="0" w:color="auto"/>
                <w:left w:val="none" w:sz="0" w:space="0" w:color="auto"/>
                <w:bottom w:val="none" w:sz="0" w:space="0" w:color="auto"/>
                <w:right w:val="none" w:sz="0" w:space="0" w:color="auto"/>
              </w:divBdr>
              <w:divsChild>
                <w:div w:id="558705837">
                  <w:marLeft w:val="0"/>
                  <w:marRight w:val="0"/>
                  <w:marTop w:val="0"/>
                  <w:marBottom w:val="0"/>
                  <w:divBdr>
                    <w:top w:val="none" w:sz="0" w:space="0" w:color="auto"/>
                    <w:left w:val="none" w:sz="0" w:space="0" w:color="auto"/>
                    <w:bottom w:val="none" w:sz="0" w:space="0" w:color="auto"/>
                    <w:right w:val="none" w:sz="0" w:space="0" w:color="auto"/>
                  </w:divBdr>
                  <w:divsChild>
                    <w:div w:id="1303580057">
                      <w:marLeft w:val="0"/>
                      <w:marRight w:val="0"/>
                      <w:marTop w:val="0"/>
                      <w:marBottom w:val="0"/>
                      <w:divBdr>
                        <w:top w:val="none" w:sz="0" w:space="0" w:color="auto"/>
                        <w:left w:val="none" w:sz="0" w:space="0" w:color="auto"/>
                        <w:bottom w:val="none" w:sz="0" w:space="0" w:color="auto"/>
                        <w:right w:val="none" w:sz="0" w:space="0" w:color="auto"/>
                      </w:divBdr>
                      <w:divsChild>
                        <w:div w:id="203949962">
                          <w:marLeft w:val="0"/>
                          <w:marRight w:val="0"/>
                          <w:marTop w:val="0"/>
                          <w:marBottom w:val="0"/>
                          <w:divBdr>
                            <w:top w:val="none" w:sz="0" w:space="0" w:color="auto"/>
                            <w:left w:val="none" w:sz="0" w:space="0" w:color="auto"/>
                            <w:bottom w:val="none" w:sz="0" w:space="0" w:color="auto"/>
                            <w:right w:val="none" w:sz="0" w:space="0" w:color="auto"/>
                          </w:divBdr>
                          <w:divsChild>
                            <w:div w:id="1148942268">
                              <w:marLeft w:val="0"/>
                              <w:marRight w:val="0"/>
                              <w:marTop w:val="0"/>
                              <w:marBottom w:val="0"/>
                              <w:divBdr>
                                <w:top w:val="none" w:sz="0" w:space="0" w:color="auto"/>
                                <w:left w:val="none" w:sz="0" w:space="0" w:color="auto"/>
                                <w:bottom w:val="none" w:sz="0" w:space="0" w:color="auto"/>
                                <w:right w:val="none" w:sz="0" w:space="0" w:color="auto"/>
                              </w:divBdr>
                              <w:divsChild>
                                <w:div w:id="188498103">
                                  <w:marLeft w:val="0"/>
                                  <w:marRight w:val="0"/>
                                  <w:marTop w:val="0"/>
                                  <w:marBottom w:val="0"/>
                                  <w:divBdr>
                                    <w:top w:val="none" w:sz="0" w:space="0" w:color="auto"/>
                                    <w:left w:val="none" w:sz="0" w:space="0" w:color="auto"/>
                                    <w:bottom w:val="none" w:sz="0" w:space="0" w:color="auto"/>
                                    <w:right w:val="none" w:sz="0" w:space="0" w:color="auto"/>
                                  </w:divBdr>
                                  <w:divsChild>
                                    <w:div w:id="734472455">
                                      <w:marLeft w:val="0"/>
                                      <w:marRight w:val="0"/>
                                      <w:marTop w:val="0"/>
                                      <w:marBottom w:val="0"/>
                                      <w:divBdr>
                                        <w:top w:val="none" w:sz="0" w:space="0" w:color="auto"/>
                                        <w:left w:val="none" w:sz="0" w:space="0" w:color="auto"/>
                                        <w:bottom w:val="none" w:sz="0" w:space="0" w:color="auto"/>
                                        <w:right w:val="none" w:sz="0" w:space="0" w:color="auto"/>
                                      </w:divBdr>
                                      <w:divsChild>
                                        <w:div w:id="624507342">
                                          <w:marLeft w:val="0"/>
                                          <w:marRight w:val="0"/>
                                          <w:marTop w:val="0"/>
                                          <w:marBottom w:val="0"/>
                                          <w:divBdr>
                                            <w:top w:val="none" w:sz="0" w:space="0" w:color="auto"/>
                                            <w:left w:val="none" w:sz="0" w:space="0" w:color="auto"/>
                                            <w:bottom w:val="none" w:sz="0" w:space="0" w:color="auto"/>
                                            <w:right w:val="none" w:sz="0" w:space="0" w:color="auto"/>
                                          </w:divBdr>
                                          <w:divsChild>
                                            <w:div w:id="1893689335">
                                              <w:marLeft w:val="0"/>
                                              <w:marRight w:val="0"/>
                                              <w:marTop w:val="0"/>
                                              <w:marBottom w:val="0"/>
                                              <w:divBdr>
                                                <w:top w:val="none" w:sz="0" w:space="0" w:color="auto"/>
                                                <w:left w:val="none" w:sz="0" w:space="0" w:color="auto"/>
                                                <w:bottom w:val="none" w:sz="0" w:space="0" w:color="auto"/>
                                                <w:right w:val="none" w:sz="0" w:space="0" w:color="auto"/>
                                              </w:divBdr>
                                              <w:divsChild>
                                                <w:div w:id="236597471">
                                                  <w:marLeft w:val="0"/>
                                                  <w:marRight w:val="0"/>
                                                  <w:marTop w:val="0"/>
                                                  <w:marBottom w:val="0"/>
                                                  <w:divBdr>
                                                    <w:top w:val="none" w:sz="0" w:space="0" w:color="auto"/>
                                                    <w:left w:val="none" w:sz="0" w:space="0" w:color="auto"/>
                                                    <w:bottom w:val="none" w:sz="0" w:space="0" w:color="auto"/>
                                                    <w:right w:val="none" w:sz="0" w:space="0" w:color="auto"/>
                                                  </w:divBdr>
                                                  <w:divsChild>
                                                    <w:div w:id="1418552774">
                                                      <w:marLeft w:val="0"/>
                                                      <w:marRight w:val="0"/>
                                                      <w:marTop w:val="0"/>
                                                      <w:marBottom w:val="0"/>
                                                      <w:divBdr>
                                                        <w:top w:val="none" w:sz="0" w:space="0" w:color="auto"/>
                                                        <w:left w:val="none" w:sz="0" w:space="0" w:color="auto"/>
                                                        <w:bottom w:val="none" w:sz="0" w:space="0" w:color="auto"/>
                                                        <w:right w:val="none" w:sz="0" w:space="0" w:color="auto"/>
                                                      </w:divBdr>
                                                      <w:divsChild>
                                                        <w:div w:id="10827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59C1-327D-4CEA-B498-2DC8B1605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Deng</dc:creator>
  <cp:keywords/>
  <dc:description/>
  <cp:lastModifiedBy>Hannah HU</cp:lastModifiedBy>
  <cp:revision>4</cp:revision>
  <cp:lastPrinted>2021-07-13T06:55:00Z</cp:lastPrinted>
  <dcterms:created xsi:type="dcterms:W3CDTF">2022-03-23T04:52:00Z</dcterms:created>
  <dcterms:modified xsi:type="dcterms:W3CDTF">2022-03-23T05:38:00Z</dcterms:modified>
</cp:coreProperties>
</file>