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F13A0" w14:textId="77777777" w:rsidR="00715914" w:rsidRPr="00F17CC6" w:rsidRDefault="00A774BD" w:rsidP="00846AC5">
      <w:pPr>
        <w:pStyle w:val="LDBodytext"/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308F3B6" wp14:editId="197A6A55">
            <wp:extent cx="1503045" cy="1104900"/>
            <wp:effectExtent l="0" t="0" r="1905" b="0"/>
            <wp:docPr id="1" name="Picture 1" descr="Commonwealth Coat of 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08FF5" w14:textId="34E82700" w:rsidR="009E3D4E" w:rsidRPr="000A3524" w:rsidRDefault="00600EB0" w:rsidP="00846AC5">
      <w:pPr>
        <w:pStyle w:val="LDTitle"/>
      </w:pPr>
      <w:bookmarkStart w:id="0" w:name="LIN"/>
      <w:r>
        <w:t>LIN 22/026</w:t>
      </w:r>
      <w:bookmarkEnd w:id="0"/>
    </w:p>
    <w:p w14:paraId="0C8F71A4" w14:textId="6B4552DB" w:rsidR="009228CB" w:rsidRPr="00E171A2" w:rsidRDefault="00BD08C0" w:rsidP="00846AC5">
      <w:pPr>
        <w:pStyle w:val="LDDescription"/>
      </w:pPr>
      <w:bookmarkStart w:id="1" w:name="Title"/>
      <w:r w:rsidRPr="00E171A2">
        <w:t>S</w:t>
      </w:r>
      <w:r w:rsidR="00343933">
        <w:t>ecurity of Critical Infrastructure (Application)</w:t>
      </w:r>
      <w:r w:rsidRPr="00E171A2">
        <w:t xml:space="preserve"> </w:t>
      </w:r>
      <w:r w:rsidR="00343933">
        <w:t>Rules</w:t>
      </w:r>
      <w:r w:rsidR="00600EB0">
        <w:t> (LIN 22/026)</w:t>
      </w:r>
      <w:r w:rsidR="003D3084">
        <w:t> </w:t>
      </w:r>
      <w:r w:rsidR="00CA3696">
        <w:t>2022</w:t>
      </w:r>
      <w:bookmarkEnd w:id="1"/>
      <w:r w:rsidR="00CB47FB">
        <w:t xml:space="preserve"> </w:t>
      </w:r>
    </w:p>
    <w:p w14:paraId="76074690" w14:textId="265FBDA4" w:rsidR="00554826" w:rsidRDefault="00554826" w:rsidP="00846AC5">
      <w:pPr>
        <w:pStyle w:val="LDBodytext"/>
      </w:pPr>
      <w:r w:rsidRPr="009464C5">
        <w:t xml:space="preserve">I, </w:t>
      </w:r>
      <w:r w:rsidR="00343933">
        <w:t>Karen Andrews</w:t>
      </w:r>
      <w:r w:rsidRPr="009464C5">
        <w:t xml:space="preserve">, </w:t>
      </w:r>
      <w:r w:rsidR="00343933">
        <w:t>Minister for Home Affairs</w:t>
      </w:r>
      <w:r w:rsidRPr="009464C5">
        <w:t>, make th</w:t>
      </w:r>
      <w:r w:rsidR="00B73647">
        <w:t>is instrument</w:t>
      </w:r>
      <w:r w:rsidR="003B3646" w:rsidRPr="009464C5">
        <w:t xml:space="preserve"> under </w:t>
      </w:r>
      <w:r w:rsidR="00343933">
        <w:t>section 61</w:t>
      </w:r>
      <w:r w:rsidR="00BD08C0">
        <w:t xml:space="preserve"> </w:t>
      </w:r>
      <w:r w:rsidR="00F27438" w:rsidRPr="009464C5">
        <w:t xml:space="preserve">of the </w:t>
      </w:r>
      <w:r w:rsidR="00343933">
        <w:rPr>
          <w:i/>
        </w:rPr>
        <w:t>Security of Critical Infrastructure Act 2018</w:t>
      </w:r>
      <w:r w:rsidR="00907E35">
        <w:rPr>
          <w:i/>
        </w:rPr>
        <w:t xml:space="preserve"> </w:t>
      </w:r>
      <w:r w:rsidR="00907E35" w:rsidRPr="009938D8">
        <w:t xml:space="preserve">(the </w:t>
      </w:r>
      <w:r w:rsidR="00907E35" w:rsidRPr="009938D8">
        <w:rPr>
          <w:b/>
          <w:i/>
        </w:rPr>
        <w:t>Act</w:t>
      </w:r>
      <w:r w:rsidR="00907E35" w:rsidRPr="009938D8">
        <w:t>)</w:t>
      </w:r>
      <w:r w:rsidR="00F27438" w:rsidRPr="009938D8">
        <w:t>.</w:t>
      </w:r>
    </w:p>
    <w:p w14:paraId="102B060A" w14:textId="4E252CC2" w:rsidR="00554826" w:rsidRPr="00F17CC6" w:rsidRDefault="00554826" w:rsidP="00202F2C">
      <w:pPr>
        <w:pStyle w:val="LDDate"/>
        <w:tabs>
          <w:tab w:val="left" w:pos="1418"/>
        </w:tabs>
        <w:rPr>
          <w:szCs w:val="22"/>
        </w:rPr>
      </w:pPr>
      <w:r w:rsidRPr="000B14AD">
        <w:t>Dated</w:t>
      </w:r>
      <w:r w:rsidR="000B14AD">
        <w:rPr>
          <w:szCs w:val="22"/>
        </w:rPr>
        <w:tab/>
      </w:r>
      <w:r w:rsidR="00A16D2D">
        <w:rPr>
          <w:szCs w:val="22"/>
        </w:rPr>
        <w:t>0</w:t>
      </w:r>
      <w:r w:rsidR="00202F2C">
        <w:rPr>
          <w:szCs w:val="22"/>
        </w:rPr>
        <w:t>6 April</w:t>
      </w:r>
      <w:r w:rsidR="00A16D2D">
        <w:rPr>
          <w:szCs w:val="22"/>
        </w:rPr>
        <w:t xml:space="preserve"> </w:t>
      </w:r>
      <w:r w:rsidR="00CA3696">
        <w:rPr>
          <w:szCs w:val="22"/>
        </w:rPr>
        <w:t>2022</w:t>
      </w:r>
      <w:bookmarkStart w:id="2" w:name="_GoBack"/>
      <w:bookmarkEnd w:id="2"/>
    </w:p>
    <w:p w14:paraId="5D936DB2" w14:textId="588B068C" w:rsidR="003B3646" w:rsidRPr="009267A4" w:rsidRDefault="009267A4" w:rsidP="00846AC5">
      <w:pPr>
        <w:pStyle w:val="LDSign"/>
        <w:rPr>
          <w:rFonts w:ascii="Times New Roman" w:hAnsi="Times New Roman"/>
          <w:b w:val="0"/>
        </w:rPr>
      </w:pPr>
      <w:r w:rsidRPr="009267A4">
        <w:rPr>
          <w:rFonts w:ascii="Times New Roman" w:hAnsi="Times New Roman"/>
          <w:b w:val="0"/>
        </w:rPr>
        <w:t>Karen Andrews</w:t>
      </w:r>
    </w:p>
    <w:p w14:paraId="7BE42B1D" w14:textId="2E7EC4BD" w:rsidR="00922BC7" w:rsidRDefault="00343933" w:rsidP="00846AC5">
      <w:pPr>
        <w:pStyle w:val="LDBodytext"/>
      </w:pPr>
      <w:r>
        <w:t>Minister for Home Affairs</w:t>
      </w:r>
    </w:p>
    <w:p w14:paraId="7B56F57C" w14:textId="77777777" w:rsidR="00922BC7" w:rsidRDefault="00922BC7" w:rsidP="00D07AD0">
      <w:pPr>
        <w:pStyle w:val="LDLine"/>
      </w:pPr>
    </w:p>
    <w:p w14:paraId="5214A349" w14:textId="77777777" w:rsidR="00554826" w:rsidRPr="00F17CC6" w:rsidRDefault="00554826" w:rsidP="00846AC5">
      <w:pPr>
        <w:pStyle w:val="LDBodytext"/>
      </w:pPr>
    </w:p>
    <w:p w14:paraId="7CC9107E" w14:textId="77777777" w:rsidR="00F6696E" w:rsidRPr="00F17CC6" w:rsidRDefault="00F6696E" w:rsidP="00846AC5">
      <w:pPr>
        <w:pStyle w:val="LDBodytext"/>
        <w:sectPr w:rsidR="00F6696E" w:rsidRPr="00F17CC6" w:rsidSect="0086137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1361" w:right="1701" w:bottom="1361" w:left="1701" w:header="720" w:footer="720" w:gutter="0"/>
          <w:pgNumType w:start="1"/>
          <w:cols w:space="708"/>
          <w:titlePg/>
          <w:docGrid w:linePitch="360"/>
        </w:sectPr>
      </w:pPr>
    </w:p>
    <w:p w14:paraId="488A9DF8" w14:textId="4A9EA889" w:rsidR="003B3646" w:rsidRDefault="00D10849" w:rsidP="00846AC5">
      <w:pPr>
        <w:pStyle w:val="LDSecHead"/>
        <w:keepNext w:val="0"/>
      </w:pPr>
      <w:bookmarkStart w:id="3" w:name="_Toc454512513"/>
      <w:bookmarkStart w:id="4" w:name="_Toc85532788"/>
      <w:bookmarkStart w:id="5" w:name="_Toc454512517"/>
      <w:r>
        <w:rPr>
          <w:noProof/>
        </w:rPr>
        <w:lastRenderedPageBreak/>
        <w:t>1</w:t>
      </w:r>
      <w:r w:rsidR="008C3379">
        <w:rPr>
          <w:noProof/>
        </w:rPr>
        <w:tab/>
      </w:r>
      <w:r w:rsidR="003B3646" w:rsidRPr="00F17CC6">
        <w:t>Name</w:t>
      </w:r>
      <w:bookmarkEnd w:id="3"/>
      <w:bookmarkEnd w:id="4"/>
    </w:p>
    <w:p w14:paraId="08DB1807" w14:textId="3CA92094" w:rsidR="00B4644E" w:rsidRDefault="000B14AD" w:rsidP="00846AC5">
      <w:pPr>
        <w:pStyle w:val="LDSec1"/>
      </w:pPr>
      <w:r>
        <w:tab/>
      </w:r>
      <w:r>
        <w:tab/>
      </w:r>
      <w:r w:rsidR="003B3646" w:rsidRPr="00F17CC6">
        <w:t>This instrument is the</w:t>
      </w:r>
      <w:r>
        <w:t xml:space="preserve"> </w:t>
      </w:r>
      <w:r w:rsidR="00D10849" w:rsidRPr="00D10849">
        <w:rPr>
          <w:rStyle w:val="LDItal"/>
        </w:rPr>
        <w:t>Security of Critical Infrastructure (Application) Rules </w:t>
      </w:r>
      <w:r w:rsidR="00413A7F">
        <w:rPr>
          <w:rStyle w:val="LDItal"/>
        </w:rPr>
        <w:t>(LIN 22/026) </w:t>
      </w:r>
      <w:r w:rsidR="00CA3696">
        <w:rPr>
          <w:rStyle w:val="LDItal"/>
        </w:rPr>
        <w:t>2022</w:t>
      </w:r>
      <w:r>
        <w:t>.</w:t>
      </w:r>
    </w:p>
    <w:p w14:paraId="58356B5B" w14:textId="249CA8EE" w:rsidR="003B3646" w:rsidRPr="007E11B9" w:rsidRDefault="00D10849" w:rsidP="00846AC5">
      <w:pPr>
        <w:pStyle w:val="LDSecHead"/>
        <w:keepNext w:val="0"/>
      </w:pPr>
      <w:bookmarkStart w:id="6" w:name="_Toc454512514"/>
      <w:bookmarkStart w:id="7" w:name="_Toc85532789"/>
      <w:r>
        <w:rPr>
          <w:noProof/>
        </w:rPr>
        <w:t>2</w:t>
      </w:r>
      <w:r w:rsidR="000B14AD">
        <w:tab/>
      </w:r>
      <w:r w:rsidR="003B3646" w:rsidRPr="00F17CC6">
        <w:t>Commencement</w:t>
      </w:r>
      <w:bookmarkEnd w:id="6"/>
      <w:bookmarkEnd w:id="7"/>
    </w:p>
    <w:p w14:paraId="4FBA896E" w14:textId="3A6F09D4" w:rsidR="00343933" w:rsidRPr="00343933" w:rsidRDefault="000B14AD">
      <w:pPr>
        <w:pStyle w:val="LDSec1"/>
      </w:pPr>
      <w:bookmarkStart w:id="8" w:name="_Toc454512515"/>
      <w:r>
        <w:tab/>
      </w:r>
      <w:r>
        <w:tab/>
      </w:r>
      <w:r w:rsidR="003B3646" w:rsidRPr="00F17CC6">
        <w:t xml:space="preserve">This instrument commences </w:t>
      </w:r>
      <w:r w:rsidR="00BD08C0">
        <w:t xml:space="preserve">on </w:t>
      </w:r>
      <w:r w:rsidR="00343933">
        <w:t>the</w:t>
      </w:r>
      <w:r w:rsidR="00933CBF">
        <w:t xml:space="preserve"> day after registration</w:t>
      </w:r>
      <w:r w:rsidR="00413A7F">
        <w:t>.</w:t>
      </w:r>
      <w:r w:rsidR="008A7124">
        <w:t xml:space="preserve"> </w:t>
      </w:r>
    </w:p>
    <w:p w14:paraId="7ABECDA2" w14:textId="1D6C0E59" w:rsidR="001162BB" w:rsidRPr="00F17CC6" w:rsidRDefault="00D10849" w:rsidP="001162BB">
      <w:pPr>
        <w:pStyle w:val="LDSecHead"/>
        <w:keepNext w:val="0"/>
        <w:ind w:left="0" w:firstLine="0"/>
      </w:pPr>
      <w:bookmarkStart w:id="9" w:name="_Toc85532791"/>
      <w:bookmarkEnd w:id="8"/>
      <w:r>
        <w:rPr>
          <w:noProof/>
        </w:rPr>
        <w:t>3</w:t>
      </w:r>
      <w:r w:rsidR="001162BB">
        <w:tab/>
        <w:t>Definitions</w:t>
      </w:r>
    </w:p>
    <w:p w14:paraId="519C3727" w14:textId="77777777" w:rsidR="001162BB" w:rsidRDefault="001162BB" w:rsidP="001162BB">
      <w:pPr>
        <w:pStyle w:val="LDSec1"/>
        <w:keepNext/>
      </w:pPr>
      <w:r>
        <w:tab/>
      </w:r>
      <w:r w:rsidRPr="00F17CC6">
        <w:tab/>
        <w:t>In this instrument</w:t>
      </w:r>
      <w:r>
        <w:t>:</w:t>
      </w:r>
    </w:p>
    <w:p w14:paraId="61EAEB7D" w14:textId="780A2CB1" w:rsidR="00775060" w:rsidRPr="00775060" w:rsidRDefault="00775060" w:rsidP="00600EB0">
      <w:pPr>
        <w:pStyle w:val="LDdefinition"/>
        <w:keepNext w:val="0"/>
        <w:spacing w:before="60" w:after="60"/>
      </w:pPr>
      <w:r>
        <w:rPr>
          <w:b/>
          <w:i/>
        </w:rPr>
        <w:t>Aviation Transport Security Act</w:t>
      </w:r>
      <w:r>
        <w:t xml:space="preserve"> means the </w:t>
      </w:r>
      <w:r>
        <w:rPr>
          <w:i/>
        </w:rPr>
        <w:t>Aviation Transport Security Act 2004</w:t>
      </w:r>
      <w:r>
        <w:t>.</w:t>
      </w:r>
    </w:p>
    <w:p w14:paraId="36D86793" w14:textId="3EA52E38" w:rsidR="000E0716" w:rsidRPr="008F43B2" w:rsidRDefault="000E0716" w:rsidP="00600EB0">
      <w:pPr>
        <w:pStyle w:val="LDdefinition"/>
        <w:keepNext w:val="0"/>
        <w:spacing w:before="60" w:after="60"/>
      </w:pPr>
      <w:r>
        <w:rPr>
          <w:b/>
          <w:i/>
        </w:rPr>
        <w:t>Aviation Transport Security Regulations</w:t>
      </w:r>
      <w:r>
        <w:t xml:space="preserve"> means the </w:t>
      </w:r>
      <w:r>
        <w:rPr>
          <w:i/>
        </w:rPr>
        <w:t>Aviation Transport Security Regulations 2005</w:t>
      </w:r>
      <w:r>
        <w:t>.</w:t>
      </w:r>
    </w:p>
    <w:p w14:paraId="2CA30473" w14:textId="090AE3E4" w:rsidR="00CB4274" w:rsidRPr="008F43B2" w:rsidRDefault="00194CC7" w:rsidP="00600EB0">
      <w:pPr>
        <w:pStyle w:val="LDdefinition"/>
        <w:keepNext w:val="0"/>
        <w:spacing w:before="60" w:after="60"/>
      </w:pPr>
      <w:proofErr w:type="gramStart"/>
      <w:r>
        <w:rPr>
          <w:b/>
          <w:i/>
        </w:rPr>
        <w:t>cargo</w:t>
      </w:r>
      <w:proofErr w:type="gramEnd"/>
      <w:r>
        <w:rPr>
          <w:b/>
          <w:i/>
        </w:rPr>
        <w:t xml:space="preserve"> terminal</w:t>
      </w:r>
      <w:r>
        <w:t xml:space="preserve"> and </w:t>
      </w:r>
      <w:r w:rsidR="00CB4274">
        <w:rPr>
          <w:b/>
          <w:i/>
        </w:rPr>
        <w:t>cargo terminal operator</w:t>
      </w:r>
      <w:r w:rsidR="00CB4274">
        <w:t xml:space="preserve"> </w:t>
      </w:r>
      <w:r>
        <w:t xml:space="preserve">have </w:t>
      </w:r>
      <w:r w:rsidR="00CB4274">
        <w:t xml:space="preserve">the meaning given by section </w:t>
      </w:r>
      <w:proofErr w:type="spellStart"/>
      <w:r w:rsidR="00CB4274">
        <w:t>102B</w:t>
      </w:r>
      <w:proofErr w:type="spellEnd"/>
      <w:r w:rsidR="00CB4274">
        <w:t xml:space="preserve"> of the </w:t>
      </w:r>
      <w:r w:rsidR="00CB4274">
        <w:rPr>
          <w:i/>
        </w:rPr>
        <w:t>Customs Act 1901</w:t>
      </w:r>
      <w:r w:rsidR="00CB4274">
        <w:t>.</w:t>
      </w:r>
    </w:p>
    <w:p w14:paraId="70FCC428" w14:textId="6C705613" w:rsidR="001162BB" w:rsidRPr="00CB4274" w:rsidRDefault="001162BB" w:rsidP="00600EB0">
      <w:pPr>
        <w:pStyle w:val="LDdefinition"/>
        <w:keepNext w:val="0"/>
        <w:spacing w:before="60" w:after="60"/>
      </w:pPr>
      <w:proofErr w:type="gramStart"/>
      <w:r w:rsidRPr="008F43B2">
        <w:rPr>
          <w:b/>
          <w:i/>
        </w:rPr>
        <w:t>designated</w:t>
      </w:r>
      <w:proofErr w:type="gramEnd"/>
      <w:r w:rsidRPr="008F43B2">
        <w:rPr>
          <w:b/>
          <w:i/>
        </w:rPr>
        <w:t xml:space="preserve"> airport</w:t>
      </w:r>
      <w:r>
        <w:t xml:space="preserve"> has the same meaning as in regulation </w:t>
      </w:r>
      <w:proofErr w:type="spellStart"/>
      <w:r>
        <w:t>3.01B</w:t>
      </w:r>
      <w:proofErr w:type="spellEnd"/>
      <w:r>
        <w:t xml:space="preserve"> </w:t>
      </w:r>
      <w:r w:rsidRPr="00CB4274">
        <w:t xml:space="preserve">of the </w:t>
      </w:r>
      <w:r w:rsidRPr="008F43B2">
        <w:t>Aviation Transport Security Regulations</w:t>
      </w:r>
      <w:r w:rsidRPr="00CB4274">
        <w:t>.</w:t>
      </w:r>
    </w:p>
    <w:p w14:paraId="6D274AD2" w14:textId="1D633278" w:rsidR="001162BB" w:rsidRDefault="001162BB" w:rsidP="00600EB0">
      <w:pPr>
        <w:pStyle w:val="LDdefinition"/>
        <w:keepNext w:val="0"/>
        <w:spacing w:before="60" w:after="60"/>
      </w:pPr>
      <w:proofErr w:type="gramStart"/>
      <w:r>
        <w:rPr>
          <w:b/>
          <w:i/>
        </w:rPr>
        <w:t>prescribed</w:t>
      </w:r>
      <w:proofErr w:type="gramEnd"/>
      <w:r>
        <w:rPr>
          <w:b/>
          <w:i/>
        </w:rPr>
        <w:t xml:space="preserve"> air service</w:t>
      </w:r>
      <w:r>
        <w:t xml:space="preserve"> has the meaning given by </w:t>
      </w:r>
      <w:r w:rsidR="00775060">
        <w:t>section</w:t>
      </w:r>
      <w:r>
        <w:t xml:space="preserve"> 9 of </w:t>
      </w:r>
      <w:r w:rsidRPr="00CB4274">
        <w:t xml:space="preserve">the </w:t>
      </w:r>
      <w:r w:rsidR="00241E11" w:rsidRPr="008F43B2">
        <w:t>Aviation Transport Security Act</w:t>
      </w:r>
      <w:r>
        <w:t>.</w:t>
      </w:r>
    </w:p>
    <w:p w14:paraId="79E422AD" w14:textId="08C15E2D" w:rsidR="000E0716" w:rsidRPr="008F43B2" w:rsidRDefault="000E0716" w:rsidP="00600EB0">
      <w:pPr>
        <w:pStyle w:val="LDdefinition"/>
        <w:keepNext w:val="0"/>
        <w:spacing w:before="60" w:after="60"/>
      </w:pPr>
      <w:proofErr w:type="gramStart"/>
      <w:r>
        <w:rPr>
          <w:b/>
          <w:i/>
        </w:rPr>
        <w:t>regulated</w:t>
      </w:r>
      <w:proofErr w:type="gramEnd"/>
      <w:r>
        <w:rPr>
          <w:b/>
          <w:i/>
        </w:rPr>
        <w:t xml:space="preserve"> air cargo agent</w:t>
      </w:r>
      <w:r>
        <w:t xml:space="preserve"> has the meaning given </w:t>
      </w:r>
      <w:r w:rsidR="00CB4274">
        <w:t xml:space="preserve">by </w:t>
      </w:r>
      <w:r w:rsidR="007215AF">
        <w:t>regulation</w:t>
      </w:r>
      <w:r>
        <w:t xml:space="preserve"> 4.42 of the Aviation Transport Security Regulations.</w:t>
      </w:r>
    </w:p>
    <w:p w14:paraId="43C3D520" w14:textId="3D51AE35" w:rsidR="000E0716" w:rsidRPr="00CB4274" w:rsidRDefault="000E0716" w:rsidP="00600EB0">
      <w:pPr>
        <w:pStyle w:val="LDdefinition"/>
        <w:keepNext w:val="0"/>
        <w:spacing w:before="60" w:after="60"/>
      </w:pPr>
      <w:proofErr w:type="gramStart"/>
      <w:r>
        <w:rPr>
          <w:b/>
          <w:i/>
        </w:rPr>
        <w:t>screened</w:t>
      </w:r>
      <w:proofErr w:type="gramEnd"/>
      <w:r>
        <w:rPr>
          <w:b/>
          <w:i/>
        </w:rPr>
        <w:t xml:space="preserve"> air service</w:t>
      </w:r>
      <w:r>
        <w:t xml:space="preserve"> has the meaning given by </w:t>
      </w:r>
      <w:r w:rsidR="007215AF">
        <w:t>regulation</w:t>
      </w:r>
      <w:r>
        <w:t xml:space="preserve"> 4.02 of the Aviation Transport Security Regulations.</w:t>
      </w:r>
    </w:p>
    <w:p w14:paraId="48FCF447" w14:textId="77777777" w:rsidR="007215AF" w:rsidRPr="00B51427" w:rsidRDefault="007215AF" w:rsidP="007215AF">
      <w:pPr>
        <w:pStyle w:val="LDNote"/>
        <w:keepNext/>
      </w:pPr>
      <w:r>
        <w:rPr>
          <w:i/>
        </w:rPr>
        <w:t>Note</w:t>
      </w:r>
      <w:r>
        <w:tab/>
        <w:t>Expressions used in this instrument have the same meaning as in the Act from time to time—</w:t>
      </w:r>
      <w:r>
        <w:rPr>
          <w:i/>
        </w:rPr>
        <w:t>Legislation Act 2003</w:t>
      </w:r>
      <w:r>
        <w:t>, paragraph 13(1</w:t>
      </w:r>
      <w:proofErr w:type="gramStart"/>
      <w:r>
        <w:t>)(</w:t>
      </w:r>
      <w:proofErr w:type="gramEnd"/>
      <w:r>
        <w:t xml:space="preserve">b).  </w:t>
      </w:r>
    </w:p>
    <w:p w14:paraId="409081DA" w14:textId="55E3957D" w:rsidR="003B3646" w:rsidRPr="00F17CC6" w:rsidRDefault="001162BB" w:rsidP="00281176">
      <w:pPr>
        <w:pStyle w:val="LDSecHead"/>
        <w:keepNext w:val="0"/>
        <w:ind w:left="0" w:firstLine="0"/>
      </w:pPr>
      <w:r>
        <w:t>4</w:t>
      </w:r>
      <w:r w:rsidR="000B14AD">
        <w:tab/>
      </w:r>
      <w:bookmarkEnd w:id="9"/>
      <w:r w:rsidR="00907E35">
        <w:t>Application of Part 2 of the Act</w:t>
      </w:r>
    </w:p>
    <w:p w14:paraId="02D24C76" w14:textId="7F30CDFC" w:rsidR="009713DE" w:rsidRDefault="009938D8" w:rsidP="009938D8">
      <w:pPr>
        <w:pStyle w:val="LDSec1"/>
      </w:pPr>
      <w:r>
        <w:tab/>
        <w:t>(1)</w:t>
      </w:r>
      <w:r>
        <w:tab/>
      </w:r>
      <w:r w:rsidR="00907E35">
        <w:t xml:space="preserve">For paragraph </w:t>
      </w:r>
      <w:proofErr w:type="spellStart"/>
      <w:r w:rsidR="00907E35">
        <w:t>18A</w:t>
      </w:r>
      <w:proofErr w:type="spellEnd"/>
      <w:r w:rsidR="00907E35">
        <w:t xml:space="preserve">(1)(a) of the Act, </w:t>
      </w:r>
      <w:r w:rsidR="00271817">
        <w:t xml:space="preserve">each of </w:t>
      </w:r>
      <w:r w:rsidR="007B7C6E">
        <w:t>the following assets</w:t>
      </w:r>
      <w:r w:rsidR="00D26D58">
        <w:t>, other than an asset mentioned in subsection (2),</w:t>
      </w:r>
      <w:r w:rsidR="007B7C6E">
        <w:t xml:space="preserve"> </w:t>
      </w:r>
      <w:r w:rsidR="004B3215">
        <w:t xml:space="preserve">is </w:t>
      </w:r>
      <w:r w:rsidR="007B7C6E">
        <w:t>specified:</w:t>
      </w:r>
    </w:p>
    <w:p w14:paraId="21E40A6F" w14:textId="08F4792B" w:rsidR="007B7C6E" w:rsidRDefault="009938D8" w:rsidP="009938D8">
      <w:pPr>
        <w:pStyle w:val="LDP1a"/>
      </w:pPr>
      <w:r>
        <w:t>(</w:t>
      </w:r>
      <w:r w:rsidR="00214470">
        <w:t>a</w:t>
      </w:r>
      <w:r>
        <w:t>)</w:t>
      </w:r>
      <w:r>
        <w:tab/>
      </w:r>
      <w:proofErr w:type="gramStart"/>
      <w:r w:rsidR="00271817">
        <w:t>a</w:t>
      </w:r>
      <w:proofErr w:type="gramEnd"/>
      <w:r w:rsidR="00271817">
        <w:t xml:space="preserve"> </w:t>
      </w:r>
      <w:r w:rsidR="007B7C6E">
        <w:t>critical broadcasting asset;</w:t>
      </w:r>
    </w:p>
    <w:p w14:paraId="44710A62" w14:textId="25D91501" w:rsidR="007B7C6E" w:rsidRDefault="009938D8" w:rsidP="009938D8">
      <w:pPr>
        <w:pStyle w:val="LDP1a"/>
      </w:pPr>
      <w:r>
        <w:t>(</w:t>
      </w:r>
      <w:r w:rsidR="00214470">
        <w:t>b</w:t>
      </w:r>
      <w:r>
        <w:t>)</w:t>
      </w:r>
      <w:r>
        <w:tab/>
      </w:r>
      <w:proofErr w:type="gramStart"/>
      <w:r w:rsidR="00271817">
        <w:t>a</w:t>
      </w:r>
      <w:proofErr w:type="gramEnd"/>
      <w:r w:rsidR="00271817">
        <w:t xml:space="preserve"> </w:t>
      </w:r>
      <w:r w:rsidR="007B7C6E">
        <w:t>critical domain name system;</w:t>
      </w:r>
    </w:p>
    <w:p w14:paraId="3FA82512" w14:textId="14078B8D" w:rsidR="007B7C6E" w:rsidRDefault="009938D8" w:rsidP="009938D8">
      <w:pPr>
        <w:pStyle w:val="LDP1a"/>
      </w:pPr>
      <w:r>
        <w:t>(</w:t>
      </w:r>
      <w:r w:rsidR="00214470">
        <w:t>c</w:t>
      </w:r>
      <w:r>
        <w:t>)</w:t>
      </w:r>
      <w:r>
        <w:tab/>
      </w:r>
      <w:proofErr w:type="gramStart"/>
      <w:r w:rsidR="00271817">
        <w:t>a</w:t>
      </w:r>
      <w:proofErr w:type="gramEnd"/>
      <w:r w:rsidR="00271817">
        <w:t xml:space="preserve"> </w:t>
      </w:r>
      <w:r w:rsidR="007B7C6E" w:rsidRPr="007B7C6E">
        <w:t>critical data storage or processing asset</w:t>
      </w:r>
      <w:r w:rsidR="007B7C6E">
        <w:t>;</w:t>
      </w:r>
    </w:p>
    <w:p w14:paraId="30A30AB7" w14:textId="7E23F84C" w:rsidR="007B7C6E" w:rsidRDefault="009938D8" w:rsidP="009938D8">
      <w:pPr>
        <w:pStyle w:val="LDP1a"/>
      </w:pPr>
      <w:r>
        <w:t>(</w:t>
      </w:r>
      <w:r w:rsidR="00214470">
        <w:t>d</w:t>
      </w:r>
      <w:r>
        <w:t>)</w:t>
      </w:r>
      <w:r>
        <w:tab/>
      </w:r>
      <w:proofErr w:type="gramStart"/>
      <w:r w:rsidR="00271817">
        <w:t>a</w:t>
      </w:r>
      <w:proofErr w:type="gramEnd"/>
      <w:r w:rsidR="00271817">
        <w:t xml:space="preserve"> </w:t>
      </w:r>
      <w:r w:rsidR="007B7C6E" w:rsidRPr="007B7C6E">
        <w:t>critical financial market infrastructure asset</w:t>
      </w:r>
      <w:r w:rsidR="00325693">
        <w:t xml:space="preserve"> </w:t>
      </w:r>
      <w:r w:rsidR="00A23BE1">
        <w:t>that is</w:t>
      </w:r>
      <w:r w:rsidR="00325693">
        <w:t xml:space="preserve"> a payment system</w:t>
      </w:r>
      <w:r w:rsidR="007B7C6E">
        <w:t>;</w:t>
      </w:r>
    </w:p>
    <w:p w14:paraId="79DEECE3" w14:textId="44F97704" w:rsidR="007B7C6E" w:rsidRDefault="009938D8" w:rsidP="009938D8">
      <w:pPr>
        <w:pStyle w:val="LDP1a"/>
      </w:pPr>
      <w:r>
        <w:t>(</w:t>
      </w:r>
      <w:r w:rsidR="00214470">
        <w:t>e</w:t>
      </w:r>
      <w:r>
        <w:t>)</w:t>
      </w:r>
      <w:r>
        <w:tab/>
      </w:r>
      <w:proofErr w:type="gramStart"/>
      <w:r w:rsidR="00271817">
        <w:t>a</w:t>
      </w:r>
      <w:proofErr w:type="gramEnd"/>
      <w:r w:rsidR="00271817">
        <w:t xml:space="preserve"> </w:t>
      </w:r>
      <w:r w:rsidR="007B7C6E" w:rsidRPr="007B7C6E">
        <w:t>critical food and grocery asset</w:t>
      </w:r>
      <w:r w:rsidR="007B7C6E">
        <w:t>;</w:t>
      </w:r>
    </w:p>
    <w:p w14:paraId="7832BB92" w14:textId="3157C020" w:rsidR="007B7C6E" w:rsidRDefault="009938D8" w:rsidP="009938D8">
      <w:pPr>
        <w:pStyle w:val="LDP1a"/>
      </w:pPr>
      <w:r>
        <w:t>(</w:t>
      </w:r>
      <w:r w:rsidR="00214470">
        <w:t>f</w:t>
      </w:r>
      <w:r>
        <w:t>)</w:t>
      </w:r>
      <w:r>
        <w:tab/>
      </w:r>
      <w:proofErr w:type="gramStart"/>
      <w:r w:rsidR="00271817">
        <w:t>a</w:t>
      </w:r>
      <w:proofErr w:type="gramEnd"/>
      <w:r w:rsidR="00271817">
        <w:t xml:space="preserve"> </w:t>
      </w:r>
      <w:r w:rsidR="007B7C6E" w:rsidRPr="007B7C6E">
        <w:t>critical hospital</w:t>
      </w:r>
      <w:r w:rsidR="007B7C6E">
        <w:t>;</w:t>
      </w:r>
    </w:p>
    <w:p w14:paraId="4D52BAA9" w14:textId="0E726624" w:rsidR="007B7C6E" w:rsidRDefault="009938D8" w:rsidP="009938D8">
      <w:pPr>
        <w:pStyle w:val="LDP1a"/>
      </w:pPr>
      <w:r>
        <w:t>(</w:t>
      </w:r>
      <w:r w:rsidR="00214470">
        <w:t>g</w:t>
      </w:r>
      <w:r>
        <w:t>)</w:t>
      </w:r>
      <w:r>
        <w:tab/>
      </w:r>
      <w:proofErr w:type="gramStart"/>
      <w:r w:rsidR="00271817">
        <w:t>a</w:t>
      </w:r>
      <w:proofErr w:type="gramEnd"/>
      <w:r w:rsidR="00271817">
        <w:t xml:space="preserve"> </w:t>
      </w:r>
      <w:r w:rsidR="007B7C6E" w:rsidRPr="007B7C6E">
        <w:t>critical freight infrastructure asset</w:t>
      </w:r>
      <w:r w:rsidR="007B7C6E">
        <w:t>;</w:t>
      </w:r>
    </w:p>
    <w:p w14:paraId="79CFD183" w14:textId="55C536BD" w:rsidR="007B7C6E" w:rsidRDefault="009938D8" w:rsidP="009938D8">
      <w:pPr>
        <w:pStyle w:val="LDP1a"/>
      </w:pPr>
      <w:r>
        <w:t>(</w:t>
      </w:r>
      <w:r w:rsidR="00214470">
        <w:t>h</w:t>
      </w:r>
      <w:r>
        <w:t>)</w:t>
      </w:r>
      <w:r>
        <w:tab/>
      </w:r>
      <w:proofErr w:type="gramStart"/>
      <w:r w:rsidR="00271817">
        <w:t>a</w:t>
      </w:r>
      <w:proofErr w:type="gramEnd"/>
      <w:r w:rsidR="00271817">
        <w:t xml:space="preserve"> </w:t>
      </w:r>
      <w:r w:rsidR="007B7C6E" w:rsidRPr="007B7C6E">
        <w:t>critical freight services asset</w:t>
      </w:r>
      <w:r w:rsidR="007B7C6E">
        <w:t>;</w:t>
      </w:r>
    </w:p>
    <w:p w14:paraId="34A592EA" w14:textId="09D1CB54" w:rsidR="007B7C6E" w:rsidRDefault="009938D8" w:rsidP="009938D8">
      <w:pPr>
        <w:pStyle w:val="LDP1a"/>
      </w:pPr>
      <w:r>
        <w:t>(</w:t>
      </w:r>
      <w:proofErr w:type="spellStart"/>
      <w:r w:rsidR="00214470">
        <w:t>i</w:t>
      </w:r>
      <w:proofErr w:type="spellEnd"/>
      <w:r>
        <w:t>)</w:t>
      </w:r>
      <w:r>
        <w:tab/>
      </w:r>
      <w:proofErr w:type="gramStart"/>
      <w:r w:rsidR="00271817">
        <w:t>a</w:t>
      </w:r>
      <w:proofErr w:type="gramEnd"/>
      <w:r w:rsidR="00271817">
        <w:t xml:space="preserve"> </w:t>
      </w:r>
      <w:r w:rsidR="007B7C6E" w:rsidRPr="007B7C6E">
        <w:t>critical public transport asset</w:t>
      </w:r>
      <w:r w:rsidR="007B7C6E">
        <w:t>;</w:t>
      </w:r>
    </w:p>
    <w:p w14:paraId="4F01EC74" w14:textId="507200C0" w:rsidR="007B7C6E" w:rsidRDefault="009938D8" w:rsidP="009938D8">
      <w:pPr>
        <w:pStyle w:val="LDP1a"/>
      </w:pPr>
      <w:r>
        <w:t>(</w:t>
      </w:r>
      <w:r w:rsidR="00214470">
        <w:t>j</w:t>
      </w:r>
      <w:r>
        <w:t>)</w:t>
      </w:r>
      <w:r>
        <w:tab/>
      </w:r>
      <w:proofErr w:type="gramStart"/>
      <w:r w:rsidR="00271817">
        <w:t>a</w:t>
      </w:r>
      <w:proofErr w:type="gramEnd"/>
      <w:r w:rsidR="00271817">
        <w:t xml:space="preserve"> </w:t>
      </w:r>
      <w:r w:rsidR="007B7C6E" w:rsidRPr="007B7C6E">
        <w:t>critical liquid fuel asset</w:t>
      </w:r>
      <w:r w:rsidR="007B7C6E">
        <w:t>;</w:t>
      </w:r>
    </w:p>
    <w:p w14:paraId="646CC53B" w14:textId="4093982C" w:rsidR="00E43679" w:rsidRDefault="009938D8" w:rsidP="009938D8">
      <w:pPr>
        <w:pStyle w:val="LDP1a"/>
      </w:pPr>
      <w:r>
        <w:t>(</w:t>
      </w:r>
      <w:r w:rsidR="00214470">
        <w:t>k</w:t>
      </w:r>
      <w:r>
        <w:t>)</w:t>
      </w:r>
      <w:r>
        <w:tab/>
      </w:r>
      <w:proofErr w:type="gramStart"/>
      <w:r w:rsidR="00271817">
        <w:t>a</w:t>
      </w:r>
      <w:proofErr w:type="gramEnd"/>
      <w:r w:rsidR="00271817">
        <w:t xml:space="preserve"> </w:t>
      </w:r>
      <w:r w:rsidR="007B7C6E" w:rsidRPr="007B7C6E">
        <w:t>critical energy market operator asset</w:t>
      </w:r>
      <w:r w:rsidR="00E43679">
        <w:t>;</w:t>
      </w:r>
    </w:p>
    <w:p w14:paraId="0910BF71" w14:textId="7941A254" w:rsidR="00E43679" w:rsidRDefault="00E43679" w:rsidP="00E43679">
      <w:pPr>
        <w:pStyle w:val="LDP1a"/>
      </w:pPr>
      <w:r>
        <w:t>(</w:t>
      </w:r>
      <w:r w:rsidR="00214470">
        <w:t>l</w:t>
      </w:r>
      <w:r>
        <w:t>)</w:t>
      </w:r>
      <w:r>
        <w:tab/>
      </w:r>
      <w:proofErr w:type="gramStart"/>
      <w:r>
        <w:t>a</w:t>
      </w:r>
      <w:proofErr w:type="gramEnd"/>
      <w:r>
        <w:t xml:space="preserve"> critical electricity asset that was not a critical infrastructure asset immediately before the commencement of section </w:t>
      </w:r>
      <w:proofErr w:type="spellStart"/>
      <w:r>
        <w:t>18A</w:t>
      </w:r>
      <w:proofErr w:type="spellEnd"/>
      <w:r>
        <w:t xml:space="preserve"> of the Act;</w:t>
      </w:r>
    </w:p>
    <w:p w14:paraId="52381912" w14:textId="65FD6241" w:rsidR="00E43679" w:rsidRDefault="00E43679" w:rsidP="006C09D7">
      <w:pPr>
        <w:pStyle w:val="LDP1a"/>
      </w:pPr>
      <w:r>
        <w:t>(</w:t>
      </w:r>
      <w:r w:rsidR="00214470">
        <w:t>m</w:t>
      </w:r>
      <w:r>
        <w:t>)</w:t>
      </w:r>
      <w:r>
        <w:tab/>
      </w:r>
      <w:proofErr w:type="gramStart"/>
      <w:r>
        <w:t>a</w:t>
      </w:r>
      <w:proofErr w:type="gramEnd"/>
      <w:r>
        <w:t xml:space="preserve"> critical gas asset that was not a critical infrastructure asset immediately before the commencement of section </w:t>
      </w:r>
      <w:proofErr w:type="spellStart"/>
      <w:r>
        <w:t>18A</w:t>
      </w:r>
      <w:proofErr w:type="spellEnd"/>
      <w:r>
        <w:t xml:space="preserve"> of the Act.</w:t>
      </w:r>
    </w:p>
    <w:p w14:paraId="17D908FE" w14:textId="6E74C60A" w:rsidR="007B7C6E" w:rsidRDefault="00E43679" w:rsidP="003809F6">
      <w:pPr>
        <w:pStyle w:val="LDNote"/>
        <w:keepNext/>
      </w:pPr>
      <w:r w:rsidRPr="003809F6">
        <w:rPr>
          <w:i/>
        </w:rPr>
        <w:lastRenderedPageBreak/>
        <w:t>Note</w:t>
      </w:r>
      <w:r w:rsidRPr="00E43679">
        <w:tab/>
        <w:t xml:space="preserve">Under section </w:t>
      </w:r>
      <w:proofErr w:type="spellStart"/>
      <w:proofErr w:type="gramStart"/>
      <w:r w:rsidRPr="00E43679">
        <w:t>18A</w:t>
      </w:r>
      <w:proofErr w:type="spellEnd"/>
      <w:r w:rsidRPr="00E43679">
        <w:t>(</w:t>
      </w:r>
      <w:proofErr w:type="gramEnd"/>
      <w:r w:rsidRPr="00E43679">
        <w:t xml:space="preserve">1)(c) of the Act, Part 2 of the Act continues to apply to critical infrastructure assets that were critical infrastructure assets immediately before the commencement of section </w:t>
      </w:r>
      <w:proofErr w:type="spellStart"/>
      <w:r w:rsidRPr="00E43679">
        <w:t>18A</w:t>
      </w:r>
      <w:proofErr w:type="spellEnd"/>
      <w:r w:rsidRPr="00E43679">
        <w:t>.</w:t>
      </w:r>
    </w:p>
    <w:p w14:paraId="5C503F97" w14:textId="41AB3FF2" w:rsidR="00011DEA" w:rsidRDefault="00011DEA" w:rsidP="00011DEA">
      <w:pPr>
        <w:pStyle w:val="LDSec1"/>
      </w:pPr>
      <w:r>
        <w:tab/>
        <w:t>(2)</w:t>
      </w:r>
      <w:r>
        <w:tab/>
      </w:r>
      <w:r w:rsidR="007215AF">
        <w:t>An asset</w:t>
      </w:r>
      <w:r w:rsidR="004141AB">
        <w:t xml:space="preserve"> mentioned in an item the following table that </w:t>
      </w:r>
      <w:proofErr w:type="gramStart"/>
      <w:r w:rsidR="004141AB">
        <w:t>is owned or operated by the entity mentioned in the item</w:t>
      </w:r>
      <w:proofErr w:type="gramEnd"/>
      <w:r w:rsidR="007215AF">
        <w:t xml:space="preserve">.  </w:t>
      </w:r>
    </w:p>
    <w:tbl>
      <w:tblPr>
        <w:tblStyle w:val="TableGrid1"/>
        <w:tblW w:w="0" w:type="dxa"/>
        <w:tblInd w:w="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3472"/>
        <w:gridCol w:w="3473"/>
      </w:tblGrid>
      <w:tr w:rsidR="004141AB" w:rsidRPr="00926ACD" w14:paraId="64DBDA3A" w14:textId="77777777" w:rsidTr="00627437">
        <w:trPr>
          <w:tblHeader/>
        </w:trPr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FCCFC3" w14:textId="77777777" w:rsidR="004141AB" w:rsidRPr="00926ACD" w:rsidRDefault="004141AB" w:rsidP="00627437">
            <w:pPr>
              <w:pStyle w:val="LDTableheading"/>
            </w:pPr>
            <w:r w:rsidRPr="00926ACD">
              <w:t>Item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BB489A" w14:textId="4805BE7A" w:rsidR="004141AB" w:rsidRPr="00926ACD" w:rsidRDefault="004141AB" w:rsidP="00627437">
            <w:pPr>
              <w:pStyle w:val="LDTableheading"/>
            </w:pPr>
            <w:r>
              <w:t>Asset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DD10D7" w14:textId="3835E82A" w:rsidR="004141AB" w:rsidRPr="00926ACD" w:rsidRDefault="004141AB" w:rsidP="00627437">
            <w:pPr>
              <w:pStyle w:val="LDTableheading"/>
            </w:pPr>
            <w:r>
              <w:t>Entity</w:t>
            </w:r>
          </w:p>
        </w:tc>
      </w:tr>
      <w:tr w:rsidR="004141AB" w:rsidRPr="00926ACD" w14:paraId="2C497C43" w14:textId="77777777" w:rsidTr="00627437"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4FBFE8" w14:textId="77777777" w:rsidR="004141AB" w:rsidRPr="00926ACD" w:rsidRDefault="004141AB" w:rsidP="00627437">
            <w:pPr>
              <w:pStyle w:val="LDTabletext"/>
            </w:pPr>
            <w:r w:rsidRPr="00926ACD">
              <w:t>1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820325" w14:textId="6F329F2D" w:rsidR="004141AB" w:rsidRPr="00926ACD" w:rsidRDefault="004141AB" w:rsidP="00627437">
            <w:pPr>
              <w:pStyle w:val="LDTabletext"/>
            </w:pPr>
            <w:proofErr w:type="spellStart"/>
            <w:r>
              <w:t>Invicta</w:t>
            </w:r>
            <w:proofErr w:type="spellEnd"/>
            <w:r>
              <w:t xml:space="preserve"> </w:t>
            </w:r>
            <w:r w:rsidR="007215AF">
              <w:t xml:space="preserve">Sugar </w:t>
            </w:r>
            <w:r>
              <w:t>Mill</w:t>
            </w:r>
            <w:r w:rsidR="007215AF">
              <w:t>, Giru, Queensland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BF7071" w14:textId="11B441E0" w:rsidR="004141AB" w:rsidRPr="00926ACD" w:rsidRDefault="004141AB" w:rsidP="00627437">
            <w:pPr>
              <w:pStyle w:val="LDTabletext"/>
            </w:pPr>
            <w:r w:rsidRPr="00F22767">
              <w:t>The Haughton Sugar Company</w:t>
            </w:r>
            <w:r>
              <w:t xml:space="preserve"> Pty Ltd (ABN: </w:t>
            </w:r>
            <w:r w:rsidRPr="00F22767">
              <w:t>65</w:t>
            </w:r>
            <w:r>
              <w:t xml:space="preserve"> </w:t>
            </w:r>
            <w:r w:rsidRPr="00F22767">
              <w:t>009</w:t>
            </w:r>
            <w:r>
              <w:t xml:space="preserve"> </w:t>
            </w:r>
            <w:r w:rsidRPr="00F22767">
              <w:t>656</w:t>
            </w:r>
            <w:r>
              <w:t xml:space="preserve"> </w:t>
            </w:r>
            <w:r w:rsidRPr="00F22767">
              <w:t>062</w:t>
            </w:r>
            <w:r>
              <w:t>)</w:t>
            </w:r>
          </w:p>
        </w:tc>
      </w:tr>
      <w:tr w:rsidR="004141AB" w:rsidRPr="00926ACD" w14:paraId="70B99871" w14:textId="77777777" w:rsidTr="00627437"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30EEAF" w14:textId="77777777" w:rsidR="004141AB" w:rsidRPr="00926ACD" w:rsidRDefault="004141AB" w:rsidP="00627437">
            <w:pPr>
              <w:pStyle w:val="LDTabletext"/>
            </w:pPr>
            <w:r w:rsidRPr="00926ACD">
              <w:t>2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4168F8" w14:textId="05B01EBF" w:rsidR="004141AB" w:rsidRPr="00926ACD" w:rsidRDefault="004141AB" w:rsidP="00627437">
            <w:pPr>
              <w:pStyle w:val="LDTabletext"/>
            </w:pPr>
            <w:r>
              <w:t xml:space="preserve">Pioneer </w:t>
            </w:r>
            <w:r w:rsidR="007215AF">
              <w:t xml:space="preserve">Sugar </w:t>
            </w:r>
            <w:r>
              <w:t>Mill</w:t>
            </w:r>
            <w:r w:rsidR="007215AF">
              <w:t>, Brandon, Queensland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64D12F" w14:textId="24158278" w:rsidR="004141AB" w:rsidRPr="00926ACD" w:rsidRDefault="004141AB" w:rsidP="00627437">
            <w:pPr>
              <w:pStyle w:val="LDTabletext"/>
            </w:pPr>
            <w:r w:rsidRPr="00F22767">
              <w:t>Pioneer Sugar Mills</w:t>
            </w:r>
            <w:r>
              <w:t xml:space="preserve"> Pty Ltd (ABN: </w:t>
            </w:r>
            <w:r w:rsidRPr="00F22767">
              <w:t>63009889856</w:t>
            </w:r>
            <w:r>
              <w:t>)</w:t>
            </w:r>
          </w:p>
        </w:tc>
      </w:tr>
      <w:tr w:rsidR="004141AB" w:rsidRPr="00926ACD" w14:paraId="70498D26" w14:textId="77777777" w:rsidTr="00627437"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1A12E1" w14:textId="77777777" w:rsidR="004141AB" w:rsidRPr="00926ACD" w:rsidRDefault="004141AB" w:rsidP="00627437">
            <w:pPr>
              <w:pStyle w:val="LDTabletext"/>
            </w:pPr>
            <w:r w:rsidRPr="00926ACD">
              <w:t>3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52F477" w14:textId="231013CD" w:rsidR="004141AB" w:rsidRPr="00926ACD" w:rsidRDefault="004141AB" w:rsidP="00627437">
            <w:pPr>
              <w:pStyle w:val="LDTabletext"/>
            </w:pPr>
            <w:r>
              <w:t xml:space="preserve">Racecourse </w:t>
            </w:r>
            <w:r w:rsidR="007215AF">
              <w:t xml:space="preserve">Sugar </w:t>
            </w:r>
            <w:r>
              <w:t>Mill</w:t>
            </w:r>
            <w:r w:rsidR="007215AF">
              <w:t>, Racecourse, Mackay, Queensland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7951F2" w14:textId="6298981D" w:rsidR="004141AB" w:rsidRPr="00926ACD" w:rsidRDefault="004141AB" w:rsidP="00627437">
            <w:pPr>
              <w:pStyle w:val="LDTabletext"/>
            </w:pPr>
            <w:r>
              <w:t>Mackay Sugar Ltd (</w:t>
            </w:r>
            <w:r w:rsidRPr="00D26D58">
              <w:t>ABN</w:t>
            </w:r>
            <w:r>
              <w:t>:</w:t>
            </w:r>
            <w:r w:rsidRPr="00D26D58">
              <w:t xml:space="preserve"> 12 057 463 671</w:t>
            </w:r>
            <w:r>
              <w:t>)</w:t>
            </w:r>
          </w:p>
        </w:tc>
      </w:tr>
      <w:tr w:rsidR="004141AB" w:rsidRPr="00926ACD" w14:paraId="6479FCDA" w14:textId="77777777" w:rsidTr="00627437"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B8DBA5" w14:textId="77777777" w:rsidR="004141AB" w:rsidRPr="00926ACD" w:rsidRDefault="004141AB" w:rsidP="00627437">
            <w:pPr>
              <w:pStyle w:val="LDTabletext"/>
            </w:pPr>
            <w:r w:rsidRPr="00926ACD">
              <w:t>4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CF380F" w14:textId="6E05989C" w:rsidR="004141AB" w:rsidRPr="00926ACD" w:rsidRDefault="004141AB" w:rsidP="00627437">
            <w:pPr>
              <w:pStyle w:val="LDTabletext"/>
            </w:pPr>
            <w:r>
              <w:t xml:space="preserve">South Johnstone </w:t>
            </w:r>
            <w:r w:rsidR="007215AF">
              <w:t xml:space="preserve">Sugar </w:t>
            </w:r>
            <w:r>
              <w:t>Mill</w:t>
            </w:r>
            <w:r w:rsidR="007215AF">
              <w:t>, South Johnstone, Queensland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A67F99" w14:textId="173D5CB1" w:rsidR="004141AB" w:rsidRPr="00926ACD" w:rsidRDefault="004141AB" w:rsidP="00627437">
            <w:pPr>
              <w:pStyle w:val="LDTabletext"/>
            </w:pPr>
            <w:r>
              <w:t>MSF Sugar Pty Ltd (</w:t>
            </w:r>
            <w:r w:rsidRPr="00D26D58">
              <w:t>ABN</w:t>
            </w:r>
            <w:r>
              <w:t>: 11 </w:t>
            </w:r>
            <w:r w:rsidRPr="00D26D58">
              <w:t>009 658 708</w:t>
            </w:r>
            <w:r>
              <w:t>)</w:t>
            </w:r>
          </w:p>
        </w:tc>
      </w:tr>
    </w:tbl>
    <w:p w14:paraId="43AF1344" w14:textId="19403472" w:rsidR="00600EB0" w:rsidRDefault="00413A7F" w:rsidP="00D07AD0">
      <w:pPr>
        <w:pStyle w:val="LDSubsecHead"/>
      </w:pPr>
      <w:r>
        <w:t>Grace period</w:t>
      </w:r>
    </w:p>
    <w:p w14:paraId="0ACF1B50" w14:textId="26C3E183" w:rsidR="00ED70AB" w:rsidRDefault="009938D8" w:rsidP="009938D8">
      <w:pPr>
        <w:pStyle w:val="LDSec1"/>
      </w:pPr>
      <w:r>
        <w:tab/>
        <w:t>(</w:t>
      </w:r>
      <w:r w:rsidR="00011DEA">
        <w:t>3</w:t>
      </w:r>
      <w:r>
        <w:t>)</w:t>
      </w:r>
      <w:r>
        <w:tab/>
      </w:r>
      <w:r w:rsidR="0075660E">
        <w:t>For</w:t>
      </w:r>
      <w:r w:rsidR="00933CBF">
        <w:t xml:space="preserve"> subsection </w:t>
      </w:r>
      <w:proofErr w:type="spellStart"/>
      <w:r w:rsidR="00933CBF">
        <w:t>18A</w:t>
      </w:r>
      <w:proofErr w:type="spellEnd"/>
      <w:r w:rsidR="00933CBF">
        <w:t xml:space="preserve">(3) of the Act, Part 2 of the Act does not apply to an asset </w:t>
      </w:r>
      <w:r w:rsidR="004B3215" w:rsidRPr="00946713">
        <w:t xml:space="preserve">mentioned </w:t>
      </w:r>
      <w:r w:rsidR="00933CBF" w:rsidRPr="00946713">
        <w:t>in subsection (1)</w:t>
      </w:r>
      <w:r w:rsidR="003909C4">
        <w:t xml:space="preserve"> during the period beginning when the asset became a critical infrastructure asset and</w:t>
      </w:r>
      <w:r>
        <w:t xml:space="preserve"> </w:t>
      </w:r>
      <w:r w:rsidR="003909C4">
        <w:t>ending</w:t>
      </w:r>
      <w:r w:rsidR="00ED70AB">
        <w:t xml:space="preserve"> at the later of:</w:t>
      </w:r>
    </w:p>
    <w:p w14:paraId="741DE72E" w14:textId="01159A71" w:rsidR="00ED70AB" w:rsidRDefault="00ED70AB" w:rsidP="007215AF">
      <w:pPr>
        <w:pStyle w:val="LDP1a"/>
      </w:pPr>
      <w:r>
        <w:t>(a)</w:t>
      </w:r>
      <w:r w:rsidR="007215AF">
        <w:tab/>
      </w:r>
      <w:r>
        <w:t>6 months after the commencement of this instrument; and</w:t>
      </w:r>
    </w:p>
    <w:p w14:paraId="7C3AAC7F" w14:textId="0782A648" w:rsidR="0075660E" w:rsidRDefault="007215AF" w:rsidP="007215AF">
      <w:pPr>
        <w:pStyle w:val="LDP1a"/>
      </w:pPr>
      <w:r>
        <w:t>(b)</w:t>
      </w:r>
      <w:r>
        <w:tab/>
      </w:r>
      <w:r w:rsidR="0075660E">
        <w:t xml:space="preserve">6 months after the </w:t>
      </w:r>
      <w:r w:rsidR="00F073FC">
        <w:t>asset became a critical infrastructure asset</w:t>
      </w:r>
      <w:r w:rsidR="00600EB0">
        <w:t xml:space="preserve"> mentioned in subsection (1)</w:t>
      </w:r>
      <w:r w:rsidR="0075660E">
        <w:t>.</w:t>
      </w:r>
    </w:p>
    <w:p w14:paraId="71F87520" w14:textId="5E13B88A" w:rsidR="00E760D4" w:rsidRPr="00F17CC6" w:rsidRDefault="001C497A" w:rsidP="00846AC5">
      <w:pPr>
        <w:pStyle w:val="LDSecHead"/>
        <w:keepNext w:val="0"/>
      </w:pPr>
      <w:bookmarkStart w:id="10" w:name="_Toc85532792"/>
      <w:bookmarkEnd w:id="5"/>
      <w:r>
        <w:rPr>
          <w:noProof/>
        </w:rPr>
        <w:t>5</w:t>
      </w:r>
      <w:r w:rsidR="00B05E22">
        <w:tab/>
      </w:r>
      <w:bookmarkEnd w:id="10"/>
      <w:r w:rsidR="00E760D4">
        <w:t xml:space="preserve">Application of Part </w:t>
      </w:r>
      <w:proofErr w:type="spellStart"/>
      <w:r w:rsidR="00E760D4">
        <w:t>2B</w:t>
      </w:r>
      <w:proofErr w:type="spellEnd"/>
      <w:r w:rsidR="00E760D4">
        <w:t xml:space="preserve"> of the Act</w:t>
      </w:r>
    </w:p>
    <w:p w14:paraId="63B24987" w14:textId="5289AF4E" w:rsidR="00E760D4" w:rsidRDefault="009938D8" w:rsidP="009938D8">
      <w:pPr>
        <w:pStyle w:val="LDSec1"/>
      </w:pPr>
      <w:r>
        <w:tab/>
        <w:t>(1)</w:t>
      </w:r>
      <w:r>
        <w:tab/>
      </w:r>
      <w:r w:rsidR="00E760D4">
        <w:t xml:space="preserve">For paragraph </w:t>
      </w:r>
      <w:proofErr w:type="spellStart"/>
      <w:r w:rsidR="00E760D4">
        <w:t>30BB</w:t>
      </w:r>
      <w:proofErr w:type="spellEnd"/>
      <w:r w:rsidR="00E760D4">
        <w:t xml:space="preserve">(1)(a) of the Act, </w:t>
      </w:r>
      <w:r w:rsidR="00271817">
        <w:t xml:space="preserve">each of </w:t>
      </w:r>
      <w:r w:rsidR="00E760D4">
        <w:t>the following assets</w:t>
      </w:r>
      <w:r w:rsidR="00D26D58">
        <w:t>, other than an asset mentioned in subsection (3)</w:t>
      </w:r>
      <w:r w:rsidR="00600EB0">
        <w:t xml:space="preserve"> and (4)</w:t>
      </w:r>
      <w:r w:rsidR="00D26D58">
        <w:t>,</w:t>
      </w:r>
      <w:r w:rsidR="00E760D4">
        <w:t xml:space="preserve"> </w:t>
      </w:r>
      <w:r w:rsidR="00DB28EF">
        <w:t xml:space="preserve">is </w:t>
      </w:r>
      <w:r w:rsidR="00E760D4">
        <w:t>specified:</w:t>
      </w:r>
    </w:p>
    <w:p w14:paraId="41A01002" w14:textId="1BCDD99F" w:rsidR="00E760D4" w:rsidRDefault="009938D8" w:rsidP="009938D8">
      <w:pPr>
        <w:pStyle w:val="LDP1a"/>
      </w:pPr>
      <w:r>
        <w:t>(</w:t>
      </w:r>
      <w:r w:rsidR="00214470">
        <w:t>a</w:t>
      </w:r>
      <w:r>
        <w:t>)</w:t>
      </w:r>
      <w:r>
        <w:tab/>
      </w:r>
      <w:proofErr w:type="gramStart"/>
      <w:r w:rsidR="00271817">
        <w:t>a</w:t>
      </w:r>
      <w:proofErr w:type="gramEnd"/>
      <w:r w:rsidR="00271817">
        <w:t xml:space="preserve"> </w:t>
      </w:r>
      <w:r w:rsidR="00E760D4">
        <w:t>critical broadcasting asset;</w:t>
      </w:r>
    </w:p>
    <w:p w14:paraId="3492FCB6" w14:textId="43226A2D" w:rsidR="00E760D4" w:rsidRDefault="009938D8" w:rsidP="009938D8">
      <w:pPr>
        <w:pStyle w:val="LDP1a"/>
      </w:pPr>
      <w:r>
        <w:t>(</w:t>
      </w:r>
      <w:r w:rsidR="00214470">
        <w:t>b</w:t>
      </w:r>
      <w:r>
        <w:t>)</w:t>
      </w:r>
      <w:r>
        <w:tab/>
      </w:r>
      <w:proofErr w:type="gramStart"/>
      <w:r w:rsidR="00271817">
        <w:t>a</w:t>
      </w:r>
      <w:proofErr w:type="gramEnd"/>
      <w:r w:rsidR="00271817">
        <w:t xml:space="preserve"> </w:t>
      </w:r>
      <w:r w:rsidR="00E760D4">
        <w:t>critical domain name system;</w:t>
      </w:r>
    </w:p>
    <w:p w14:paraId="05F59FBF" w14:textId="1A5009C8" w:rsidR="00E760D4" w:rsidRDefault="009938D8" w:rsidP="009938D8">
      <w:pPr>
        <w:pStyle w:val="LDP1a"/>
      </w:pPr>
      <w:r>
        <w:t>(</w:t>
      </w:r>
      <w:r w:rsidR="00214470">
        <w:t>c</w:t>
      </w:r>
      <w:r>
        <w:t>)</w:t>
      </w:r>
      <w:r>
        <w:tab/>
      </w:r>
      <w:proofErr w:type="gramStart"/>
      <w:r w:rsidR="00271817">
        <w:t>a</w:t>
      </w:r>
      <w:proofErr w:type="gramEnd"/>
      <w:r w:rsidR="00271817">
        <w:t xml:space="preserve"> </w:t>
      </w:r>
      <w:r w:rsidR="00E760D4" w:rsidRPr="007B7C6E">
        <w:t>critical data storage or processing asset</w:t>
      </w:r>
      <w:r w:rsidR="00E760D4">
        <w:t>;</w:t>
      </w:r>
    </w:p>
    <w:p w14:paraId="3AFE1CC2" w14:textId="0B93F16F" w:rsidR="00E760D4" w:rsidRDefault="009938D8" w:rsidP="009938D8">
      <w:pPr>
        <w:pStyle w:val="LDP1a"/>
      </w:pPr>
      <w:r>
        <w:t>(</w:t>
      </w:r>
      <w:r w:rsidR="00214470">
        <w:t>d</w:t>
      </w:r>
      <w:r>
        <w:t>)</w:t>
      </w:r>
      <w:r>
        <w:tab/>
      </w:r>
      <w:proofErr w:type="gramStart"/>
      <w:r w:rsidR="00271817">
        <w:t>a</w:t>
      </w:r>
      <w:proofErr w:type="gramEnd"/>
      <w:r w:rsidR="00271817">
        <w:t xml:space="preserve"> </w:t>
      </w:r>
      <w:r w:rsidR="00E760D4">
        <w:t>critical banking asset;</w:t>
      </w:r>
    </w:p>
    <w:p w14:paraId="41A2050F" w14:textId="45A1F682" w:rsidR="00E760D4" w:rsidRDefault="009938D8" w:rsidP="009938D8">
      <w:pPr>
        <w:pStyle w:val="LDP1a"/>
      </w:pPr>
      <w:r>
        <w:t>(</w:t>
      </w:r>
      <w:r w:rsidR="00214470">
        <w:t>e</w:t>
      </w:r>
      <w:r>
        <w:t>)</w:t>
      </w:r>
      <w:r>
        <w:tab/>
      </w:r>
      <w:proofErr w:type="gramStart"/>
      <w:r w:rsidR="00271817">
        <w:t>a</w:t>
      </w:r>
      <w:proofErr w:type="gramEnd"/>
      <w:r w:rsidR="00271817">
        <w:t xml:space="preserve"> </w:t>
      </w:r>
      <w:r w:rsidR="00E760D4">
        <w:t>critical superannuation asset;</w:t>
      </w:r>
    </w:p>
    <w:p w14:paraId="7FA8EE55" w14:textId="717AA221" w:rsidR="00E760D4" w:rsidRDefault="009938D8" w:rsidP="009938D8">
      <w:pPr>
        <w:pStyle w:val="LDP1a"/>
      </w:pPr>
      <w:r>
        <w:t>(</w:t>
      </w:r>
      <w:r w:rsidR="00214470">
        <w:t>f</w:t>
      </w:r>
      <w:r>
        <w:t>)</w:t>
      </w:r>
      <w:r>
        <w:tab/>
      </w:r>
      <w:proofErr w:type="gramStart"/>
      <w:r w:rsidR="00271817">
        <w:t>a</w:t>
      </w:r>
      <w:proofErr w:type="gramEnd"/>
      <w:r w:rsidR="00271817">
        <w:t xml:space="preserve"> </w:t>
      </w:r>
      <w:r w:rsidR="00E760D4">
        <w:t>critical insurance asset;</w:t>
      </w:r>
    </w:p>
    <w:p w14:paraId="0ECC2393" w14:textId="08AAC214" w:rsidR="00E760D4" w:rsidRDefault="009938D8" w:rsidP="009938D8">
      <w:pPr>
        <w:pStyle w:val="LDP1a"/>
      </w:pPr>
      <w:r>
        <w:t>(</w:t>
      </w:r>
      <w:r w:rsidR="00214470">
        <w:t>g</w:t>
      </w:r>
      <w:r>
        <w:t>)</w:t>
      </w:r>
      <w:r>
        <w:tab/>
      </w:r>
      <w:proofErr w:type="gramStart"/>
      <w:r w:rsidR="00271817">
        <w:t>a</w:t>
      </w:r>
      <w:proofErr w:type="gramEnd"/>
      <w:r w:rsidR="00271817">
        <w:t xml:space="preserve"> </w:t>
      </w:r>
      <w:r w:rsidR="00E760D4" w:rsidRPr="007B7C6E">
        <w:t>critical financial market infrastructure asset</w:t>
      </w:r>
      <w:r w:rsidR="00E760D4">
        <w:t>;</w:t>
      </w:r>
    </w:p>
    <w:p w14:paraId="487D7912" w14:textId="19E436EF" w:rsidR="00E760D4" w:rsidRDefault="009938D8" w:rsidP="009938D8">
      <w:pPr>
        <w:pStyle w:val="LDP1a"/>
      </w:pPr>
      <w:r>
        <w:t>(</w:t>
      </w:r>
      <w:r w:rsidR="00214470">
        <w:t>h</w:t>
      </w:r>
      <w:r>
        <w:t>)</w:t>
      </w:r>
      <w:r>
        <w:tab/>
      </w:r>
      <w:proofErr w:type="gramStart"/>
      <w:r w:rsidR="00271817">
        <w:t>a</w:t>
      </w:r>
      <w:proofErr w:type="gramEnd"/>
      <w:r w:rsidR="00271817">
        <w:t xml:space="preserve"> </w:t>
      </w:r>
      <w:r w:rsidR="00E760D4" w:rsidRPr="007B7C6E">
        <w:t>critical food and grocery asset</w:t>
      </w:r>
      <w:r w:rsidR="00E760D4">
        <w:t>;</w:t>
      </w:r>
    </w:p>
    <w:p w14:paraId="109A8A00" w14:textId="631C351B" w:rsidR="00E760D4" w:rsidRDefault="009938D8" w:rsidP="009938D8">
      <w:pPr>
        <w:pStyle w:val="LDP1a"/>
      </w:pPr>
      <w:r>
        <w:t>(</w:t>
      </w:r>
      <w:proofErr w:type="spellStart"/>
      <w:r w:rsidR="00214470">
        <w:t>i</w:t>
      </w:r>
      <w:proofErr w:type="spellEnd"/>
      <w:r>
        <w:t>)</w:t>
      </w:r>
      <w:r>
        <w:tab/>
      </w:r>
      <w:proofErr w:type="gramStart"/>
      <w:r w:rsidR="00271817">
        <w:t>a</w:t>
      </w:r>
      <w:proofErr w:type="gramEnd"/>
      <w:r w:rsidR="00271817">
        <w:t xml:space="preserve"> </w:t>
      </w:r>
      <w:r w:rsidR="00E760D4" w:rsidRPr="007B7C6E">
        <w:t>critical hospital</w:t>
      </w:r>
      <w:r w:rsidR="00E760D4">
        <w:t>;</w:t>
      </w:r>
    </w:p>
    <w:p w14:paraId="13ACC90A" w14:textId="4C2E352F" w:rsidR="00E760D4" w:rsidRDefault="009938D8" w:rsidP="009938D8">
      <w:pPr>
        <w:pStyle w:val="LDP1a"/>
      </w:pPr>
      <w:r>
        <w:t>(</w:t>
      </w:r>
      <w:r w:rsidR="00214470">
        <w:t>j</w:t>
      </w:r>
      <w:r>
        <w:t>)</w:t>
      </w:r>
      <w:r>
        <w:tab/>
      </w:r>
      <w:proofErr w:type="gramStart"/>
      <w:r w:rsidR="00271817">
        <w:t>a</w:t>
      </w:r>
      <w:proofErr w:type="gramEnd"/>
      <w:r w:rsidR="00271817">
        <w:t xml:space="preserve"> </w:t>
      </w:r>
      <w:r w:rsidR="00E760D4">
        <w:t>critical education asset;</w:t>
      </w:r>
    </w:p>
    <w:p w14:paraId="66A95075" w14:textId="23BB26E4" w:rsidR="00E760D4" w:rsidRDefault="009938D8" w:rsidP="009938D8">
      <w:pPr>
        <w:pStyle w:val="LDP1a"/>
      </w:pPr>
      <w:r>
        <w:t>(</w:t>
      </w:r>
      <w:r w:rsidR="00214470">
        <w:t>k</w:t>
      </w:r>
      <w:r>
        <w:t>)</w:t>
      </w:r>
      <w:r>
        <w:tab/>
      </w:r>
      <w:proofErr w:type="gramStart"/>
      <w:r w:rsidR="00271817">
        <w:t>a</w:t>
      </w:r>
      <w:proofErr w:type="gramEnd"/>
      <w:r w:rsidR="00271817">
        <w:t xml:space="preserve"> </w:t>
      </w:r>
      <w:r w:rsidR="00E760D4" w:rsidRPr="007B7C6E">
        <w:t>critical freight infrastructure asset</w:t>
      </w:r>
      <w:r w:rsidR="00E760D4">
        <w:t>;</w:t>
      </w:r>
    </w:p>
    <w:p w14:paraId="088091D1" w14:textId="5DCFB1FF" w:rsidR="00E760D4" w:rsidRDefault="009938D8" w:rsidP="009938D8">
      <w:pPr>
        <w:pStyle w:val="LDP1a"/>
      </w:pPr>
      <w:r>
        <w:t>(</w:t>
      </w:r>
      <w:r w:rsidR="00214470">
        <w:t>l</w:t>
      </w:r>
      <w:r>
        <w:t>)</w:t>
      </w:r>
      <w:r>
        <w:tab/>
      </w:r>
      <w:proofErr w:type="gramStart"/>
      <w:r w:rsidR="00271817">
        <w:t>a</w:t>
      </w:r>
      <w:proofErr w:type="gramEnd"/>
      <w:r w:rsidR="00271817">
        <w:t xml:space="preserve"> </w:t>
      </w:r>
      <w:r w:rsidR="00E760D4" w:rsidRPr="007B7C6E">
        <w:t>critical freight services asset</w:t>
      </w:r>
      <w:r w:rsidR="00E760D4">
        <w:t>;</w:t>
      </w:r>
    </w:p>
    <w:p w14:paraId="4766B553" w14:textId="03EC742F" w:rsidR="00E760D4" w:rsidRDefault="009938D8" w:rsidP="009938D8">
      <w:pPr>
        <w:pStyle w:val="LDP1a"/>
      </w:pPr>
      <w:r>
        <w:t>(</w:t>
      </w:r>
      <w:r w:rsidR="00214470">
        <w:t>m</w:t>
      </w:r>
      <w:r>
        <w:t>)</w:t>
      </w:r>
      <w:r>
        <w:tab/>
      </w:r>
      <w:proofErr w:type="gramStart"/>
      <w:r w:rsidR="00271817">
        <w:t>a</w:t>
      </w:r>
      <w:proofErr w:type="gramEnd"/>
      <w:r w:rsidR="00271817">
        <w:t xml:space="preserve"> </w:t>
      </w:r>
      <w:r w:rsidR="00E760D4" w:rsidRPr="007B7C6E">
        <w:t>critical public transport asset</w:t>
      </w:r>
      <w:r w:rsidR="00E760D4">
        <w:t>;</w:t>
      </w:r>
    </w:p>
    <w:p w14:paraId="4A47060C" w14:textId="2131DBCF" w:rsidR="00E760D4" w:rsidRDefault="009938D8" w:rsidP="009938D8">
      <w:pPr>
        <w:pStyle w:val="LDP1a"/>
      </w:pPr>
      <w:r>
        <w:t>(</w:t>
      </w:r>
      <w:r w:rsidR="00214470">
        <w:t>n</w:t>
      </w:r>
      <w:r>
        <w:t>)</w:t>
      </w:r>
      <w:r>
        <w:tab/>
      </w:r>
      <w:proofErr w:type="gramStart"/>
      <w:r w:rsidR="00271817">
        <w:t>a</w:t>
      </w:r>
      <w:proofErr w:type="gramEnd"/>
      <w:r w:rsidR="00271817">
        <w:t xml:space="preserve"> </w:t>
      </w:r>
      <w:r w:rsidR="00E760D4" w:rsidRPr="007B7C6E">
        <w:t>critical liquid fuel asset</w:t>
      </w:r>
      <w:r w:rsidR="00E760D4">
        <w:t>;</w:t>
      </w:r>
    </w:p>
    <w:p w14:paraId="65CCC782" w14:textId="10CA5889" w:rsidR="00E43679" w:rsidRDefault="009938D8" w:rsidP="009938D8">
      <w:pPr>
        <w:pStyle w:val="LDP1a"/>
      </w:pPr>
      <w:r>
        <w:t>(</w:t>
      </w:r>
      <w:r w:rsidR="00214470">
        <w:t>o</w:t>
      </w:r>
      <w:r>
        <w:t>)</w:t>
      </w:r>
      <w:r>
        <w:tab/>
      </w:r>
      <w:proofErr w:type="gramStart"/>
      <w:r w:rsidR="00271817">
        <w:t>a</w:t>
      </w:r>
      <w:proofErr w:type="gramEnd"/>
      <w:r w:rsidR="00271817">
        <w:t xml:space="preserve"> </w:t>
      </w:r>
      <w:r w:rsidR="00E760D4" w:rsidRPr="007B7C6E">
        <w:t>critical energy market operator asset</w:t>
      </w:r>
      <w:r w:rsidR="00E43679">
        <w:t>;</w:t>
      </w:r>
    </w:p>
    <w:p w14:paraId="7086A7AD" w14:textId="3DB34C6C" w:rsidR="00E43679" w:rsidRPr="00E43679" w:rsidRDefault="00E43679" w:rsidP="00E43679">
      <w:pPr>
        <w:pStyle w:val="LDP1a"/>
      </w:pPr>
      <w:r w:rsidRPr="00E43679">
        <w:t>(</w:t>
      </w:r>
      <w:r w:rsidR="00214470">
        <w:t>p</w:t>
      </w:r>
      <w:r w:rsidRPr="00E43679">
        <w:t>)</w:t>
      </w:r>
      <w:r w:rsidRPr="00E43679">
        <w:tab/>
      </w:r>
      <w:proofErr w:type="gramStart"/>
      <w:r w:rsidRPr="00E43679">
        <w:t>a</w:t>
      </w:r>
      <w:proofErr w:type="gramEnd"/>
      <w:r w:rsidRPr="00E43679">
        <w:t xml:space="preserve"> critical aviation asset</w:t>
      </w:r>
      <w:r w:rsidR="00281176">
        <w:t xml:space="preserve"> mentioned in subsection (2)</w:t>
      </w:r>
      <w:r w:rsidRPr="00E43679">
        <w:t>;</w:t>
      </w:r>
    </w:p>
    <w:p w14:paraId="78DB8FA8" w14:textId="22879E1B" w:rsidR="00E43679" w:rsidRPr="00E43679" w:rsidRDefault="00E43679" w:rsidP="00E43679">
      <w:pPr>
        <w:pStyle w:val="LDP1a"/>
      </w:pPr>
      <w:r w:rsidRPr="00E43679">
        <w:t>(</w:t>
      </w:r>
      <w:r w:rsidR="00214470">
        <w:t>q</w:t>
      </w:r>
      <w:r w:rsidRPr="00E43679">
        <w:t>)</w:t>
      </w:r>
      <w:r w:rsidRPr="00E43679">
        <w:tab/>
      </w:r>
      <w:proofErr w:type="gramStart"/>
      <w:r w:rsidRPr="00E43679">
        <w:t>a</w:t>
      </w:r>
      <w:proofErr w:type="gramEnd"/>
      <w:r w:rsidRPr="00E43679">
        <w:t xml:space="preserve"> critical port;</w:t>
      </w:r>
    </w:p>
    <w:p w14:paraId="1A230AF5" w14:textId="47C9479A" w:rsidR="00E43679" w:rsidRPr="00E43679" w:rsidRDefault="00E43679" w:rsidP="00E43679">
      <w:pPr>
        <w:pStyle w:val="LDP1a"/>
      </w:pPr>
      <w:r w:rsidRPr="00E43679">
        <w:t>(</w:t>
      </w:r>
      <w:r w:rsidR="00214470">
        <w:t>r</w:t>
      </w:r>
      <w:r w:rsidRPr="00E43679">
        <w:t>)</w:t>
      </w:r>
      <w:r w:rsidRPr="00E43679">
        <w:tab/>
      </w:r>
      <w:proofErr w:type="gramStart"/>
      <w:r w:rsidRPr="00E43679">
        <w:t>a</w:t>
      </w:r>
      <w:proofErr w:type="gramEnd"/>
      <w:r w:rsidRPr="00E43679">
        <w:t xml:space="preserve"> critical electricity asset;</w:t>
      </w:r>
    </w:p>
    <w:p w14:paraId="4D681446" w14:textId="0FCCB7F7" w:rsidR="00E43679" w:rsidRPr="00E43679" w:rsidRDefault="00E43679" w:rsidP="00E43679">
      <w:pPr>
        <w:pStyle w:val="LDP1a"/>
      </w:pPr>
      <w:r w:rsidRPr="00E43679">
        <w:t>(</w:t>
      </w:r>
      <w:r w:rsidR="00214470">
        <w:t>s</w:t>
      </w:r>
      <w:r w:rsidRPr="00E43679">
        <w:t>)</w:t>
      </w:r>
      <w:r w:rsidRPr="00E43679">
        <w:tab/>
      </w:r>
      <w:proofErr w:type="gramStart"/>
      <w:r w:rsidRPr="00E43679">
        <w:t>a</w:t>
      </w:r>
      <w:proofErr w:type="gramEnd"/>
      <w:r w:rsidRPr="00E43679">
        <w:t xml:space="preserve"> critical gas asset;</w:t>
      </w:r>
    </w:p>
    <w:p w14:paraId="21BFCC7C" w14:textId="3BBA2A1D" w:rsidR="00E760D4" w:rsidRDefault="00E43679" w:rsidP="006C09D7">
      <w:pPr>
        <w:pStyle w:val="LDP1a"/>
      </w:pPr>
      <w:r w:rsidRPr="00E43679">
        <w:lastRenderedPageBreak/>
        <w:t>(</w:t>
      </w:r>
      <w:r w:rsidR="00214470">
        <w:t>t</w:t>
      </w:r>
      <w:r w:rsidRPr="00E43679">
        <w:t>)</w:t>
      </w:r>
      <w:r w:rsidRPr="00E43679">
        <w:tab/>
      </w:r>
      <w:proofErr w:type="gramStart"/>
      <w:r w:rsidRPr="00E43679">
        <w:t>a</w:t>
      </w:r>
      <w:proofErr w:type="gramEnd"/>
      <w:r w:rsidRPr="00E43679">
        <w:t xml:space="preserve"> critical water asset.</w:t>
      </w:r>
    </w:p>
    <w:p w14:paraId="35DF6D6E" w14:textId="2D36BA1B" w:rsidR="00281176" w:rsidRDefault="009938D8" w:rsidP="009938D8">
      <w:pPr>
        <w:pStyle w:val="LDSec1"/>
      </w:pPr>
      <w:r>
        <w:tab/>
        <w:t>(2)</w:t>
      </w:r>
      <w:r>
        <w:tab/>
      </w:r>
      <w:r w:rsidR="00281176">
        <w:t xml:space="preserve">A critical aviation asset that is any of the following: </w:t>
      </w:r>
    </w:p>
    <w:p w14:paraId="02E64C4C" w14:textId="4A847B2C" w:rsidR="003809F6" w:rsidRPr="008F43B2" w:rsidRDefault="00281176" w:rsidP="003809F6">
      <w:pPr>
        <w:pStyle w:val="LDP1a"/>
      </w:pPr>
      <w:r w:rsidRPr="008F43B2">
        <w:t>(a)</w:t>
      </w:r>
      <w:r w:rsidRPr="008F43B2">
        <w:tab/>
      </w:r>
      <w:proofErr w:type="gramStart"/>
      <w:r w:rsidR="001162BB" w:rsidRPr="008F43B2">
        <w:t>a</w:t>
      </w:r>
      <w:proofErr w:type="gramEnd"/>
      <w:r w:rsidR="001162BB" w:rsidRPr="008F43B2">
        <w:t xml:space="preserve"> designated airport</w:t>
      </w:r>
      <w:r w:rsidR="003809F6" w:rsidRPr="008F43B2">
        <w:t xml:space="preserve">; </w:t>
      </w:r>
    </w:p>
    <w:p w14:paraId="24BE2172" w14:textId="0D33CDFA" w:rsidR="003809F6" w:rsidRPr="008F43B2" w:rsidRDefault="003809F6" w:rsidP="003809F6">
      <w:pPr>
        <w:pStyle w:val="LDP1a"/>
      </w:pPr>
      <w:r w:rsidRPr="008F43B2">
        <w:t>(b)</w:t>
      </w:r>
      <w:r w:rsidRPr="008F43B2">
        <w:tab/>
      </w:r>
      <w:proofErr w:type="gramStart"/>
      <w:r w:rsidR="000E0716" w:rsidRPr="008F43B2">
        <w:t>an</w:t>
      </w:r>
      <w:proofErr w:type="gramEnd"/>
      <w:r w:rsidR="000E0716" w:rsidRPr="008F43B2">
        <w:t xml:space="preserve"> </w:t>
      </w:r>
      <w:r w:rsidR="00466D75">
        <w:t xml:space="preserve">asset used to perform an </w:t>
      </w:r>
      <w:r w:rsidR="000E0716" w:rsidRPr="008F43B2">
        <w:t>Australian</w:t>
      </w:r>
      <w:r w:rsidRPr="008F43B2">
        <w:t xml:space="preserve"> prescribed air service operating screened air services that d</w:t>
      </w:r>
      <w:r w:rsidR="00ED70AB" w:rsidRPr="008F43B2">
        <w:t>epart</w:t>
      </w:r>
      <w:r w:rsidR="002A1836" w:rsidRPr="008F43B2">
        <w:t xml:space="preserve"> from</w:t>
      </w:r>
      <w:r w:rsidR="00ED70AB" w:rsidRPr="008F43B2">
        <w:t xml:space="preserve"> a designated airport;</w:t>
      </w:r>
    </w:p>
    <w:p w14:paraId="5CDFE948" w14:textId="77777777" w:rsidR="00194CC7" w:rsidRDefault="003809F6" w:rsidP="003809F6">
      <w:pPr>
        <w:pStyle w:val="LDP1a"/>
      </w:pPr>
      <w:r w:rsidRPr="008F43B2">
        <w:t>(c)</w:t>
      </w:r>
      <w:r w:rsidRPr="008F43B2">
        <w:tab/>
      </w:r>
      <w:proofErr w:type="gramStart"/>
      <w:r w:rsidR="000E0716" w:rsidRPr="008F43B2">
        <w:t>a</w:t>
      </w:r>
      <w:proofErr w:type="gramEnd"/>
      <w:r w:rsidR="00194CC7">
        <w:t xml:space="preserve"> cargo terminal that:</w:t>
      </w:r>
    </w:p>
    <w:p w14:paraId="78831611" w14:textId="0E13A8D2" w:rsidR="00194CC7" w:rsidRDefault="00194CC7" w:rsidP="00D07AD0">
      <w:pPr>
        <w:pStyle w:val="LDP2i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>
        <w:t>is</w:t>
      </w:r>
      <w:proofErr w:type="gramEnd"/>
      <w:r>
        <w:t xml:space="preserve"> owned or operated by a</w:t>
      </w:r>
      <w:r w:rsidR="00ED70AB" w:rsidRPr="008F43B2">
        <w:t xml:space="preserve"> regulated air cargo a</w:t>
      </w:r>
      <w:r w:rsidR="003809F6" w:rsidRPr="008F43B2">
        <w:t xml:space="preserve">gent </w:t>
      </w:r>
      <w:r w:rsidR="006F735A" w:rsidRPr="008F43B2">
        <w:t xml:space="preserve">that </w:t>
      </w:r>
      <w:r w:rsidR="003809F6" w:rsidRPr="008F43B2">
        <w:t xml:space="preserve">is also a </w:t>
      </w:r>
      <w:r w:rsidR="00CB4274" w:rsidRPr="008F43B2">
        <w:t>c</w:t>
      </w:r>
      <w:r w:rsidR="003809F6" w:rsidRPr="008F43B2">
        <w:t xml:space="preserve">argo </w:t>
      </w:r>
      <w:r w:rsidR="00CB4274" w:rsidRPr="008F43B2">
        <w:t>t</w:t>
      </w:r>
      <w:r w:rsidR="003809F6" w:rsidRPr="008F43B2">
        <w:t xml:space="preserve">erminal </w:t>
      </w:r>
      <w:r w:rsidR="00CB4274" w:rsidRPr="008F43B2">
        <w:t>o</w:t>
      </w:r>
      <w:r w:rsidR="003809F6" w:rsidRPr="008F43B2">
        <w:t>perator</w:t>
      </w:r>
      <w:r>
        <w:t>; and</w:t>
      </w:r>
      <w:r w:rsidR="003809F6" w:rsidRPr="008F43B2">
        <w:t xml:space="preserve"> </w:t>
      </w:r>
    </w:p>
    <w:p w14:paraId="1FC54AAC" w14:textId="320FD8E7" w:rsidR="00F147EC" w:rsidRPr="008F43B2" w:rsidRDefault="00194CC7" w:rsidP="00D07AD0">
      <w:pPr>
        <w:pStyle w:val="LDP2i"/>
      </w:pPr>
      <w:r>
        <w:tab/>
        <w:t>(</w:t>
      </w:r>
      <w:proofErr w:type="gramStart"/>
      <w:r>
        <w:t>ii</w:t>
      </w:r>
      <w:proofErr w:type="gramEnd"/>
      <w:r>
        <w:t>)</w:t>
      </w:r>
      <w:r>
        <w:tab/>
        <w:t xml:space="preserve">is located </w:t>
      </w:r>
      <w:r w:rsidR="003809F6" w:rsidRPr="008F43B2">
        <w:t xml:space="preserve">at a </w:t>
      </w:r>
      <w:r w:rsidR="00CB4274" w:rsidRPr="008F43B2">
        <w:t>d</w:t>
      </w:r>
      <w:r w:rsidR="003809F6" w:rsidRPr="008F43B2">
        <w:t>esignated airport</w:t>
      </w:r>
      <w:r w:rsidR="006F735A" w:rsidRPr="008F43B2">
        <w:rPr>
          <w:i/>
        </w:rPr>
        <w:t>.</w:t>
      </w:r>
    </w:p>
    <w:p w14:paraId="51DB6E44" w14:textId="3622A802" w:rsidR="00011DEA" w:rsidRDefault="008A4DB0" w:rsidP="00011DEA">
      <w:pPr>
        <w:pStyle w:val="LDSec1"/>
      </w:pPr>
      <w:r>
        <w:tab/>
        <w:t>(3</w:t>
      </w:r>
      <w:r w:rsidR="00011DEA">
        <w:t>)</w:t>
      </w:r>
      <w:r w:rsidR="00011DEA">
        <w:tab/>
      </w:r>
      <w:r w:rsidR="007215AF">
        <w:t xml:space="preserve">An asset mentioned in an item the following table that </w:t>
      </w:r>
      <w:proofErr w:type="gramStart"/>
      <w:r w:rsidR="007215AF">
        <w:t>is owned or operated by the entity mentioned in the item</w:t>
      </w:r>
      <w:proofErr w:type="gramEnd"/>
      <w:r w:rsidR="007215AF">
        <w:t xml:space="preserve">.  </w:t>
      </w:r>
    </w:p>
    <w:tbl>
      <w:tblPr>
        <w:tblStyle w:val="TableGrid1"/>
        <w:tblW w:w="7768" w:type="dxa"/>
        <w:tblInd w:w="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3472"/>
        <w:gridCol w:w="3473"/>
      </w:tblGrid>
      <w:tr w:rsidR="007215AF" w:rsidRPr="00926ACD" w14:paraId="63C23632" w14:textId="77777777" w:rsidTr="007215AF">
        <w:trPr>
          <w:tblHeader/>
        </w:trPr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E8AE72" w14:textId="77777777" w:rsidR="007215AF" w:rsidRPr="00926ACD" w:rsidRDefault="007215AF" w:rsidP="00F902F8">
            <w:pPr>
              <w:pStyle w:val="LDTableheading"/>
            </w:pPr>
            <w:r w:rsidRPr="00926ACD">
              <w:t>Item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0791081" w14:textId="77777777" w:rsidR="007215AF" w:rsidRPr="00926ACD" w:rsidRDefault="007215AF" w:rsidP="00F902F8">
            <w:pPr>
              <w:pStyle w:val="LDTableheading"/>
            </w:pPr>
            <w:r>
              <w:t>Asset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7AC41C" w14:textId="77777777" w:rsidR="007215AF" w:rsidRPr="00926ACD" w:rsidRDefault="007215AF" w:rsidP="00F902F8">
            <w:pPr>
              <w:pStyle w:val="LDTableheading"/>
            </w:pPr>
            <w:r>
              <w:t>Entity</w:t>
            </w:r>
          </w:p>
        </w:tc>
      </w:tr>
      <w:tr w:rsidR="007215AF" w:rsidRPr="00926ACD" w14:paraId="17D97FFC" w14:textId="77777777" w:rsidTr="007215AF"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A6012B" w14:textId="77777777" w:rsidR="007215AF" w:rsidRPr="00926ACD" w:rsidRDefault="007215AF" w:rsidP="00F902F8">
            <w:pPr>
              <w:pStyle w:val="LDTabletext"/>
            </w:pPr>
            <w:r w:rsidRPr="00926ACD">
              <w:t>1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87A2C3" w14:textId="77777777" w:rsidR="007215AF" w:rsidRPr="00926ACD" w:rsidRDefault="007215AF" w:rsidP="00F902F8">
            <w:pPr>
              <w:pStyle w:val="LDTabletext"/>
            </w:pPr>
            <w:proofErr w:type="spellStart"/>
            <w:r>
              <w:t>Invicta</w:t>
            </w:r>
            <w:proofErr w:type="spellEnd"/>
            <w:r>
              <w:t xml:space="preserve"> Sugar Mill, Giru, Queensland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7C125F" w14:textId="77777777" w:rsidR="007215AF" w:rsidRPr="00926ACD" w:rsidRDefault="007215AF" w:rsidP="00F902F8">
            <w:pPr>
              <w:pStyle w:val="LDTabletext"/>
            </w:pPr>
            <w:r w:rsidRPr="00F22767">
              <w:t>The Haughton Sugar Company</w:t>
            </w:r>
            <w:r>
              <w:t xml:space="preserve"> Pty Ltd (ABN: </w:t>
            </w:r>
            <w:r w:rsidRPr="00F22767">
              <w:t>65</w:t>
            </w:r>
            <w:r>
              <w:t xml:space="preserve"> </w:t>
            </w:r>
            <w:r w:rsidRPr="00F22767">
              <w:t>009</w:t>
            </w:r>
            <w:r>
              <w:t xml:space="preserve"> </w:t>
            </w:r>
            <w:r w:rsidRPr="00F22767">
              <w:t>656</w:t>
            </w:r>
            <w:r>
              <w:t xml:space="preserve"> </w:t>
            </w:r>
            <w:r w:rsidRPr="00F22767">
              <w:t>062</w:t>
            </w:r>
            <w:r>
              <w:t>)</w:t>
            </w:r>
          </w:p>
        </w:tc>
      </w:tr>
      <w:tr w:rsidR="007215AF" w:rsidRPr="00926ACD" w14:paraId="2158FEC5" w14:textId="77777777" w:rsidTr="007215AF"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0FA63D" w14:textId="77777777" w:rsidR="007215AF" w:rsidRPr="00926ACD" w:rsidRDefault="007215AF" w:rsidP="00F902F8">
            <w:pPr>
              <w:pStyle w:val="LDTabletext"/>
            </w:pPr>
            <w:r w:rsidRPr="00926ACD">
              <w:t>2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6934C6" w14:textId="77777777" w:rsidR="007215AF" w:rsidRPr="00926ACD" w:rsidRDefault="007215AF" w:rsidP="00F902F8">
            <w:pPr>
              <w:pStyle w:val="LDTabletext"/>
            </w:pPr>
            <w:r>
              <w:t>Pioneer Sugar Mill, Brandon, Queensland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1A55C4" w14:textId="77777777" w:rsidR="007215AF" w:rsidRPr="00926ACD" w:rsidRDefault="007215AF" w:rsidP="00F902F8">
            <w:pPr>
              <w:pStyle w:val="LDTabletext"/>
            </w:pPr>
            <w:r w:rsidRPr="00F22767">
              <w:t>Pioneer Sugar Mills</w:t>
            </w:r>
            <w:r>
              <w:t xml:space="preserve"> Pty Ltd (ABN: </w:t>
            </w:r>
            <w:r w:rsidRPr="00F22767">
              <w:t>63009889856</w:t>
            </w:r>
            <w:r>
              <w:t>)</w:t>
            </w:r>
          </w:p>
        </w:tc>
      </w:tr>
      <w:tr w:rsidR="007215AF" w:rsidRPr="00926ACD" w14:paraId="15BDA43D" w14:textId="77777777" w:rsidTr="007215AF"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3298BD" w14:textId="77777777" w:rsidR="007215AF" w:rsidRPr="00926ACD" w:rsidRDefault="007215AF" w:rsidP="00F902F8">
            <w:pPr>
              <w:pStyle w:val="LDTabletext"/>
            </w:pPr>
            <w:r w:rsidRPr="00926ACD">
              <w:t>3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1A8E50" w14:textId="77777777" w:rsidR="007215AF" w:rsidRPr="00926ACD" w:rsidRDefault="007215AF" w:rsidP="00F902F8">
            <w:pPr>
              <w:pStyle w:val="LDTabletext"/>
            </w:pPr>
            <w:r>
              <w:t>Racecourse Sugar Mill, Racecourse, Mackay, Queensland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D24C15" w14:textId="77777777" w:rsidR="007215AF" w:rsidRPr="00926ACD" w:rsidRDefault="007215AF" w:rsidP="00F902F8">
            <w:pPr>
              <w:pStyle w:val="LDTabletext"/>
            </w:pPr>
            <w:r>
              <w:t>Mackay Sugar Ltd (</w:t>
            </w:r>
            <w:r w:rsidRPr="00D26D58">
              <w:t>ABN</w:t>
            </w:r>
            <w:r>
              <w:t>:</w:t>
            </w:r>
            <w:r w:rsidRPr="00D26D58">
              <w:t xml:space="preserve"> 12 057 463 671</w:t>
            </w:r>
            <w:r>
              <w:t>)</w:t>
            </w:r>
          </w:p>
        </w:tc>
      </w:tr>
      <w:tr w:rsidR="007215AF" w:rsidRPr="00926ACD" w14:paraId="1C2FF1D7" w14:textId="77777777" w:rsidTr="007215AF"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526D23" w14:textId="77777777" w:rsidR="007215AF" w:rsidRPr="00926ACD" w:rsidRDefault="007215AF" w:rsidP="00F902F8">
            <w:pPr>
              <w:pStyle w:val="LDTabletext"/>
            </w:pPr>
            <w:r w:rsidRPr="00926ACD">
              <w:t>4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319B4D" w14:textId="77777777" w:rsidR="007215AF" w:rsidRPr="00926ACD" w:rsidRDefault="007215AF" w:rsidP="00F902F8">
            <w:pPr>
              <w:pStyle w:val="LDTabletext"/>
            </w:pPr>
            <w:r>
              <w:t>South Johnstone Sugar Mill, South Johnstone, Queensland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1FACAB" w14:textId="77777777" w:rsidR="007215AF" w:rsidRPr="00926ACD" w:rsidRDefault="007215AF" w:rsidP="00F902F8">
            <w:pPr>
              <w:pStyle w:val="LDTabletext"/>
            </w:pPr>
            <w:r>
              <w:t>MSF Sugar Pty Ltd (</w:t>
            </w:r>
            <w:r w:rsidRPr="00D26D58">
              <w:t>ABN</w:t>
            </w:r>
            <w:r>
              <w:t>: 11 </w:t>
            </w:r>
            <w:r w:rsidRPr="00D26D58">
              <w:t>009 658 708</w:t>
            </w:r>
            <w:r>
              <w:t>)</w:t>
            </w:r>
          </w:p>
        </w:tc>
      </w:tr>
    </w:tbl>
    <w:p w14:paraId="461882BB" w14:textId="77777777" w:rsidR="00600EB0" w:rsidRDefault="00281176" w:rsidP="003809F6">
      <w:pPr>
        <w:pStyle w:val="LDSec1"/>
      </w:pPr>
      <w:r>
        <w:tab/>
        <w:t>(</w:t>
      </w:r>
      <w:r w:rsidR="00114C42">
        <w:t>4</w:t>
      </w:r>
      <w:r>
        <w:t>)</w:t>
      </w:r>
      <w:r>
        <w:tab/>
      </w:r>
      <w:r w:rsidR="00600EB0">
        <w:t>An asset that:</w:t>
      </w:r>
    </w:p>
    <w:p w14:paraId="59977FA7" w14:textId="5E63D820" w:rsidR="00600EB0" w:rsidRDefault="00600EB0" w:rsidP="00D07AD0">
      <w:pPr>
        <w:pStyle w:val="LDP1a"/>
      </w:pPr>
      <w:r>
        <w:t>(a)</w:t>
      </w:r>
      <w:r>
        <w:tab/>
        <w:t xml:space="preserve">on or after the commencement of Part 1 of Schedule 3 to the </w:t>
      </w:r>
      <w:r>
        <w:rPr>
          <w:i/>
        </w:rPr>
        <w:t>Transport Security Amendment (Critical Infrastructure) Act 2022</w:t>
      </w:r>
      <w:r>
        <w:t>—i</w:t>
      </w:r>
      <w:r w:rsidR="008A7124">
        <w:t xml:space="preserve">s a critical aviation asset; or </w:t>
      </w:r>
    </w:p>
    <w:p w14:paraId="45E3155C" w14:textId="47FD5B8E" w:rsidR="00600EB0" w:rsidRPr="00600EB0" w:rsidRDefault="00600EB0" w:rsidP="00D07AD0">
      <w:pPr>
        <w:pStyle w:val="LDP1a"/>
      </w:pPr>
      <w:r>
        <w:t>(b)</w:t>
      </w:r>
      <w:r>
        <w:tab/>
        <w:t xml:space="preserve">on or after the commencement of Part 2 of Schedule 3 to the </w:t>
      </w:r>
      <w:r>
        <w:rPr>
          <w:i/>
        </w:rPr>
        <w:t>Transport Security Amendment (Critical Infrastructure) Act 2022</w:t>
      </w:r>
      <w:r>
        <w:t xml:space="preserve">—is a critical maritime asset.  </w:t>
      </w:r>
    </w:p>
    <w:p w14:paraId="79058928" w14:textId="3B6FA54F" w:rsidR="00413A7F" w:rsidRDefault="00413A7F" w:rsidP="00D07AD0">
      <w:pPr>
        <w:pStyle w:val="LDSubsecHead"/>
      </w:pPr>
      <w:r>
        <w:t>Grace period</w:t>
      </w:r>
    </w:p>
    <w:p w14:paraId="7458CC10" w14:textId="5C81C23D" w:rsidR="002922B4" w:rsidRDefault="00600EB0" w:rsidP="003809F6">
      <w:pPr>
        <w:pStyle w:val="LDSec1"/>
      </w:pPr>
      <w:r>
        <w:tab/>
        <w:t>(5)</w:t>
      </w:r>
      <w:r>
        <w:tab/>
      </w:r>
      <w:r w:rsidR="0075660E">
        <w:t xml:space="preserve">For </w:t>
      </w:r>
      <w:r w:rsidR="003909C4">
        <w:t xml:space="preserve">subsection </w:t>
      </w:r>
      <w:proofErr w:type="spellStart"/>
      <w:r w:rsidR="003909C4">
        <w:t>30BB</w:t>
      </w:r>
      <w:proofErr w:type="spellEnd"/>
      <w:r w:rsidR="003909C4">
        <w:t xml:space="preserve">(3) of the Act, Part </w:t>
      </w:r>
      <w:proofErr w:type="spellStart"/>
      <w:r w:rsidR="003909C4">
        <w:t>2</w:t>
      </w:r>
      <w:r w:rsidR="007B3F6F">
        <w:t>B</w:t>
      </w:r>
      <w:proofErr w:type="spellEnd"/>
      <w:r w:rsidR="003909C4">
        <w:t xml:space="preserve"> of the Act does not apply to an asset </w:t>
      </w:r>
      <w:r w:rsidR="00DB28EF" w:rsidRPr="00946713">
        <w:t xml:space="preserve">mentioned </w:t>
      </w:r>
      <w:r w:rsidR="003909C4" w:rsidRPr="00946713">
        <w:t>in s</w:t>
      </w:r>
      <w:r w:rsidR="00BB564B" w:rsidRPr="00946713">
        <w:t>ubsection (1)</w:t>
      </w:r>
      <w:r w:rsidR="00BB564B">
        <w:t xml:space="preserve"> during the period</w:t>
      </w:r>
      <w:r w:rsidR="008F269B">
        <w:t xml:space="preserve"> </w:t>
      </w:r>
      <w:r w:rsidR="003909C4">
        <w:t xml:space="preserve">beginning </w:t>
      </w:r>
      <w:r w:rsidR="00BB564B">
        <w:t xml:space="preserve">when </w:t>
      </w:r>
      <w:r w:rsidR="003909C4" w:rsidRPr="00BB564B">
        <w:t>the</w:t>
      </w:r>
      <w:r w:rsidR="003909C4">
        <w:t xml:space="preserve"> asset became a critical infrastructure asset an</w:t>
      </w:r>
      <w:r w:rsidR="002922B4">
        <w:t>d</w:t>
      </w:r>
      <w:r w:rsidR="00413A7F">
        <w:t xml:space="preserve"> ending at the later of</w:t>
      </w:r>
      <w:r w:rsidR="002922B4">
        <w:t xml:space="preserve">: </w:t>
      </w:r>
    </w:p>
    <w:p w14:paraId="03FBC3DF" w14:textId="31E13EF2" w:rsidR="002922B4" w:rsidRDefault="002922B4">
      <w:pPr>
        <w:pStyle w:val="LDP1a"/>
      </w:pPr>
      <w:r>
        <w:t>(a)</w:t>
      </w:r>
      <w:r>
        <w:tab/>
      </w:r>
      <w:r w:rsidR="003909C4">
        <w:t xml:space="preserve">3 months after the </w:t>
      </w:r>
      <w:r w:rsidR="008F269B">
        <w:t>commencement of this instrument</w:t>
      </w:r>
      <w:r>
        <w:t xml:space="preserve">; and </w:t>
      </w:r>
    </w:p>
    <w:p w14:paraId="56146785" w14:textId="41BB2B6A" w:rsidR="0075660E" w:rsidRDefault="002922B4">
      <w:pPr>
        <w:pStyle w:val="LDP1a"/>
      </w:pPr>
      <w:r>
        <w:t>(b)</w:t>
      </w:r>
      <w:r>
        <w:tab/>
        <w:t>3 months after the asset became a critical infrastructure asset</w:t>
      </w:r>
      <w:r w:rsidR="00600EB0">
        <w:t xml:space="preserve"> mentioned in subsection (1)</w:t>
      </w:r>
      <w:r>
        <w:t xml:space="preserve">.  </w:t>
      </w:r>
    </w:p>
    <w:p w14:paraId="67D4352D" w14:textId="77777777" w:rsidR="0075660E" w:rsidRDefault="0075660E" w:rsidP="00E43679">
      <w:pPr>
        <w:pStyle w:val="LDLine"/>
      </w:pPr>
    </w:p>
    <w:sectPr w:rsidR="0075660E" w:rsidSect="0086137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1907" w:h="16839" w:code="9"/>
      <w:pgMar w:top="1361" w:right="1701" w:bottom="136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22A80" w14:textId="77777777" w:rsidR="00FD7B4C" w:rsidRDefault="00FD7B4C" w:rsidP="00715914">
      <w:pPr>
        <w:spacing w:line="240" w:lineRule="auto"/>
      </w:pPr>
      <w:r>
        <w:separator/>
      </w:r>
    </w:p>
    <w:p w14:paraId="7A7564B6" w14:textId="77777777" w:rsidR="00FD7B4C" w:rsidRDefault="00FD7B4C"/>
    <w:p w14:paraId="04A58FC2" w14:textId="77777777" w:rsidR="00FD7B4C" w:rsidRDefault="00FD7B4C"/>
  </w:endnote>
  <w:endnote w:type="continuationSeparator" w:id="0">
    <w:p w14:paraId="3F34AE6A" w14:textId="77777777" w:rsidR="00FD7B4C" w:rsidRDefault="00FD7B4C" w:rsidP="00715914">
      <w:pPr>
        <w:spacing w:line="240" w:lineRule="auto"/>
      </w:pPr>
      <w:r>
        <w:continuationSeparator/>
      </w:r>
    </w:p>
    <w:p w14:paraId="6313F664" w14:textId="77777777" w:rsidR="00FD7B4C" w:rsidRDefault="00FD7B4C"/>
    <w:p w14:paraId="0FE04B06" w14:textId="77777777" w:rsidR="00FD7B4C" w:rsidRDefault="00FD7B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787F8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18E440AF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6809EA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51212A" w14:textId="4B10BCF4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267A4">
            <w:rPr>
              <w:b/>
              <w:bCs/>
              <w:i/>
              <w:noProof/>
              <w:sz w:val="18"/>
              <w:lang w:val="en-US"/>
            </w:rPr>
            <w:t>Error! Use the Home tab to apply ShortT to the text that you want to appear here.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87202DB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1257C98A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7924B1A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4CDB633C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CAC47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2"/>
      <w:gridCol w:w="701"/>
    </w:tblGrid>
    <w:tr w:rsidR="0072147A" w14:paraId="6D050687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CCA0387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CF5FC74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E2C0A3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06CE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2A8187B5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4D856A9" w14:textId="77777777" w:rsidR="0072147A" w:rsidRDefault="0072147A" w:rsidP="00A369E3">
          <w:pPr>
            <w:rPr>
              <w:sz w:val="18"/>
            </w:rPr>
          </w:pPr>
        </w:p>
      </w:tc>
    </w:tr>
  </w:tbl>
  <w:p w14:paraId="463FFD66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7A555" w14:textId="77777777" w:rsidR="00353653" w:rsidRDefault="0035365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66B4C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6504D5" w14:paraId="2446A5CE" w14:textId="77777777" w:rsidTr="00A87A58">
      <w:tc>
        <w:tcPr>
          <w:tcW w:w="365" w:type="pct"/>
        </w:tcPr>
        <w:p w14:paraId="31DF498E" w14:textId="77777777" w:rsidR="006504D5" w:rsidRDefault="006504D5" w:rsidP="006504D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07B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E15ABAB" w14:textId="7A5CD7FA" w:rsidR="006504D5" w:rsidRDefault="006504D5" w:rsidP="00FC3B35">
          <w:pPr>
            <w:spacing w:line="0" w:lineRule="atLeast"/>
            <w:jc w:val="center"/>
            <w:rPr>
              <w:sz w:val="18"/>
            </w:rPr>
          </w:pPr>
          <w:r w:rsidRPr="006504D5">
            <w:rPr>
              <w:i/>
              <w:sz w:val="18"/>
              <w:szCs w:val="18"/>
            </w:rPr>
            <w:fldChar w:fldCharType="begin"/>
          </w:r>
          <w:r w:rsidRPr="006504D5">
            <w:rPr>
              <w:i/>
              <w:sz w:val="18"/>
              <w:szCs w:val="18"/>
            </w:rPr>
            <w:instrText xml:space="preserve"> STYLEREF  ShortT </w:instrText>
          </w:r>
          <w:r w:rsidRPr="006504D5">
            <w:rPr>
              <w:i/>
              <w:sz w:val="18"/>
              <w:szCs w:val="18"/>
            </w:rPr>
            <w:fldChar w:fldCharType="separate"/>
          </w:r>
          <w:r w:rsidR="009267A4">
            <w:rPr>
              <w:b/>
              <w:bCs/>
              <w:i/>
              <w:noProof/>
              <w:sz w:val="18"/>
              <w:szCs w:val="18"/>
              <w:lang w:val="en-US"/>
            </w:rPr>
            <w:t>Error! Use the Home tab to apply ShortT to the text that you want to appear here.</w:t>
          </w:r>
          <w:r w:rsidRPr="006504D5">
            <w:rPr>
              <w:i/>
              <w:sz w:val="18"/>
              <w:szCs w:val="18"/>
            </w:rPr>
            <w:fldChar w:fldCharType="end"/>
          </w:r>
        </w:p>
      </w:tc>
      <w:tc>
        <w:tcPr>
          <w:tcW w:w="947" w:type="pct"/>
        </w:tcPr>
        <w:p w14:paraId="0067AC39" w14:textId="77777777" w:rsidR="006504D5" w:rsidRDefault="006504D5" w:rsidP="006504D5">
          <w:pPr>
            <w:spacing w:line="0" w:lineRule="atLeast"/>
            <w:jc w:val="right"/>
            <w:rPr>
              <w:sz w:val="18"/>
            </w:rPr>
          </w:pPr>
        </w:p>
      </w:tc>
    </w:tr>
    <w:tr w:rsidR="006504D5" w14:paraId="3211FAE7" w14:textId="77777777" w:rsidTr="00A87A58">
      <w:tc>
        <w:tcPr>
          <w:tcW w:w="5000" w:type="pct"/>
          <w:gridSpan w:val="3"/>
        </w:tcPr>
        <w:p w14:paraId="455391ED" w14:textId="77777777" w:rsidR="006504D5" w:rsidRDefault="006504D5" w:rsidP="006504D5">
          <w:pPr>
            <w:jc w:val="right"/>
            <w:rPr>
              <w:sz w:val="18"/>
            </w:rPr>
          </w:pPr>
        </w:p>
      </w:tc>
    </w:tr>
  </w:tbl>
  <w:p w14:paraId="76D34688" w14:textId="77777777" w:rsidR="008C2EAC" w:rsidRPr="00ED79B6" w:rsidRDefault="008C2EAC" w:rsidP="000A6C6A">
    <w:pPr>
      <w:rPr>
        <w:i/>
        <w:sz w:val="18"/>
      </w:rPr>
    </w:pPr>
  </w:p>
  <w:p w14:paraId="2245CEB6" w14:textId="77777777" w:rsidR="00CD0A7C" w:rsidRDefault="00CD0A7C"/>
  <w:p w14:paraId="6B17E6F8" w14:textId="77777777" w:rsidR="00CD0A7C" w:rsidRDefault="00CD0A7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28AAF" w14:textId="2F19190D" w:rsidR="00600EB0" w:rsidRPr="007C5FDD" w:rsidRDefault="00600EB0" w:rsidP="00600EB0">
    <w:pPr>
      <w:pStyle w:val="LDFooter"/>
    </w:pPr>
    <w:r w:rsidRPr="00600EB0">
      <w:rPr>
        <w:rStyle w:val="LDItal"/>
      </w:rPr>
      <w:t>Security of Critical Infrastructure (Application) Rules (LIN 22/026) 2022</w:t>
    </w:r>
  </w:p>
  <w:p w14:paraId="12DE40B4" w14:textId="1AC19BAB" w:rsidR="001C6494" w:rsidRPr="007C5FDD" w:rsidRDefault="00600EB0" w:rsidP="00600EB0">
    <w:pPr>
      <w:pStyle w:val="LDFooter"/>
      <w:tabs>
        <w:tab w:val="right" w:pos="9639"/>
      </w:tabs>
    </w:pPr>
    <w:r>
      <w:t>LIN 22/026</w:t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A16D2D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E2966" w14:textId="77777777" w:rsidR="00FD7B4C" w:rsidRDefault="00FD7B4C" w:rsidP="00715914">
      <w:pPr>
        <w:spacing w:line="240" w:lineRule="auto"/>
      </w:pPr>
      <w:r>
        <w:separator/>
      </w:r>
    </w:p>
    <w:p w14:paraId="0E971349" w14:textId="77777777" w:rsidR="00FD7B4C" w:rsidRDefault="00FD7B4C"/>
    <w:p w14:paraId="54CB9A34" w14:textId="77777777" w:rsidR="00FD7B4C" w:rsidRDefault="00FD7B4C"/>
  </w:footnote>
  <w:footnote w:type="continuationSeparator" w:id="0">
    <w:p w14:paraId="5059E9E5" w14:textId="77777777" w:rsidR="00FD7B4C" w:rsidRDefault="00FD7B4C" w:rsidP="00715914">
      <w:pPr>
        <w:spacing w:line="240" w:lineRule="auto"/>
      </w:pPr>
      <w:r>
        <w:continuationSeparator/>
      </w:r>
    </w:p>
    <w:p w14:paraId="246EC3BF" w14:textId="77777777" w:rsidR="00FD7B4C" w:rsidRDefault="00FD7B4C"/>
    <w:p w14:paraId="485829CA" w14:textId="77777777" w:rsidR="00FD7B4C" w:rsidRDefault="00FD7B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D9DFB" w14:textId="0C0090F6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B6EFD" w14:textId="0CC5F0E2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CAAB7" w14:textId="620B6E97" w:rsidR="00150195" w:rsidRPr="00D10849" w:rsidRDefault="00150195" w:rsidP="00D10849">
    <w:pPr>
      <w:pStyle w:val="Header"/>
      <w:keepNext w:val="0"/>
      <w:spacing w:line="240" w:lineRule="auto"/>
      <w:jc w:val="center"/>
      <w:rPr>
        <w:b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EEC42" w14:textId="1C361312" w:rsidR="004E1307" w:rsidRDefault="004E1307" w:rsidP="00715914">
    <w:pPr>
      <w:rPr>
        <w:sz w:val="20"/>
      </w:rPr>
    </w:pPr>
  </w:p>
  <w:p w14:paraId="5CBA9D55" w14:textId="77777777" w:rsidR="004E1307" w:rsidRDefault="004E1307" w:rsidP="00715914">
    <w:pPr>
      <w:rPr>
        <w:sz w:val="20"/>
      </w:rPr>
    </w:pPr>
  </w:p>
  <w:p w14:paraId="7E329B4B" w14:textId="77777777" w:rsidR="004E1307" w:rsidRPr="007A1328" w:rsidRDefault="004E1307" w:rsidP="00715914">
    <w:pPr>
      <w:rPr>
        <w:sz w:val="20"/>
      </w:rPr>
    </w:pPr>
  </w:p>
  <w:p w14:paraId="767C8F25" w14:textId="77777777" w:rsidR="004E1307" w:rsidRPr="007A1328" w:rsidRDefault="004E1307" w:rsidP="00715914">
    <w:pPr>
      <w:rPr>
        <w:b/>
        <w:sz w:val="24"/>
      </w:rPr>
    </w:pPr>
  </w:p>
  <w:p w14:paraId="238C64DF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  <w:p w14:paraId="5C067E2D" w14:textId="77777777" w:rsidR="00CD0A7C" w:rsidRDefault="00CD0A7C"/>
  <w:p w14:paraId="002362E9" w14:textId="77777777" w:rsidR="00CD0A7C" w:rsidRDefault="00CD0A7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6FFAC" w14:textId="48E3646F" w:rsidR="001244DA" w:rsidRPr="007A1328" w:rsidRDefault="001244DA" w:rsidP="00D10849">
    <w:pPr>
      <w:pStyle w:val="Header"/>
      <w:keepNext w:val="0"/>
      <w:pBdr>
        <w:bottom w:val="single" w:sz="4" w:space="1" w:color="auto"/>
      </w:pBdr>
      <w:spacing w:line="240" w:lineRule="auto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B714F" w14:textId="20B6B478" w:rsidR="00A26203" w:rsidRDefault="00A262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90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C6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8A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40A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16C4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52E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7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6EA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D80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103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30CCB"/>
    <w:multiLevelType w:val="hybridMultilevel"/>
    <w:tmpl w:val="EAAC8FD4"/>
    <w:lvl w:ilvl="0" w:tplc="C70A769E">
      <w:start w:val="1"/>
      <w:numFmt w:val="lowerLetter"/>
      <w:lvlText w:val="(%1)"/>
      <w:lvlJc w:val="left"/>
      <w:pPr>
        <w:ind w:left="145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76" w:hanging="360"/>
      </w:pPr>
    </w:lvl>
    <w:lvl w:ilvl="2" w:tplc="0C09001B" w:tentative="1">
      <w:start w:val="1"/>
      <w:numFmt w:val="lowerRoman"/>
      <w:lvlText w:val="%3."/>
      <w:lvlJc w:val="right"/>
      <w:pPr>
        <w:ind w:left="2896" w:hanging="180"/>
      </w:pPr>
    </w:lvl>
    <w:lvl w:ilvl="3" w:tplc="0C09000F" w:tentative="1">
      <w:start w:val="1"/>
      <w:numFmt w:val="decimal"/>
      <w:lvlText w:val="%4."/>
      <w:lvlJc w:val="left"/>
      <w:pPr>
        <w:ind w:left="3616" w:hanging="360"/>
      </w:pPr>
    </w:lvl>
    <w:lvl w:ilvl="4" w:tplc="0C090019" w:tentative="1">
      <w:start w:val="1"/>
      <w:numFmt w:val="lowerLetter"/>
      <w:lvlText w:val="%5."/>
      <w:lvlJc w:val="left"/>
      <w:pPr>
        <w:ind w:left="4336" w:hanging="360"/>
      </w:pPr>
    </w:lvl>
    <w:lvl w:ilvl="5" w:tplc="0C09001B" w:tentative="1">
      <w:start w:val="1"/>
      <w:numFmt w:val="lowerRoman"/>
      <w:lvlText w:val="%6."/>
      <w:lvlJc w:val="right"/>
      <w:pPr>
        <w:ind w:left="5056" w:hanging="180"/>
      </w:pPr>
    </w:lvl>
    <w:lvl w:ilvl="6" w:tplc="0C09000F" w:tentative="1">
      <w:start w:val="1"/>
      <w:numFmt w:val="decimal"/>
      <w:lvlText w:val="%7."/>
      <w:lvlJc w:val="left"/>
      <w:pPr>
        <w:ind w:left="5776" w:hanging="360"/>
      </w:pPr>
    </w:lvl>
    <w:lvl w:ilvl="7" w:tplc="0C090019" w:tentative="1">
      <w:start w:val="1"/>
      <w:numFmt w:val="lowerLetter"/>
      <w:lvlText w:val="%8."/>
      <w:lvlJc w:val="left"/>
      <w:pPr>
        <w:ind w:left="6496" w:hanging="360"/>
      </w:pPr>
    </w:lvl>
    <w:lvl w:ilvl="8" w:tplc="0C09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11" w15:restartNumberingAfterBreak="0">
    <w:nsid w:val="0665769E"/>
    <w:multiLevelType w:val="hybridMultilevel"/>
    <w:tmpl w:val="11B00A36"/>
    <w:lvl w:ilvl="0" w:tplc="707CC408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7B56B7"/>
    <w:multiLevelType w:val="hybridMultilevel"/>
    <w:tmpl w:val="5B565954"/>
    <w:lvl w:ilvl="0" w:tplc="5CA45F7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197D0B44"/>
    <w:multiLevelType w:val="hybridMultilevel"/>
    <w:tmpl w:val="E60A8F5E"/>
    <w:lvl w:ilvl="0" w:tplc="966AC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BA94908"/>
    <w:multiLevelType w:val="hybridMultilevel"/>
    <w:tmpl w:val="EAAC8FD4"/>
    <w:lvl w:ilvl="0" w:tplc="C70A769E">
      <w:start w:val="1"/>
      <w:numFmt w:val="lowerLetter"/>
      <w:lvlText w:val="(%1)"/>
      <w:lvlJc w:val="left"/>
      <w:pPr>
        <w:ind w:left="145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76" w:hanging="360"/>
      </w:pPr>
    </w:lvl>
    <w:lvl w:ilvl="2" w:tplc="0C09001B" w:tentative="1">
      <w:start w:val="1"/>
      <w:numFmt w:val="lowerRoman"/>
      <w:lvlText w:val="%3."/>
      <w:lvlJc w:val="right"/>
      <w:pPr>
        <w:ind w:left="2896" w:hanging="180"/>
      </w:pPr>
    </w:lvl>
    <w:lvl w:ilvl="3" w:tplc="0C09000F" w:tentative="1">
      <w:start w:val="1"/>
      <w:numFmt w:val="decimal"/>
      <w:lvlText w:val="%4."/>
      <w:lvlJc w:val="left"/>
      <w:pPr>
        <w:ind w:left="3616" w:hanging="360"/>
      </w:pPr>
    </w:lvl>
    <w:lvl w:ilvl="4" w:tplc="0C090019" w:tentative="1">
      <w:start w:val="1"/>
      <w:numFmt w:val="lowerLetter"/>
      <w:lvlText w:val="%5."/>
      <w:lvlJc w:val="left"/>
      <w:pPr>
        <w:ind w:left="4336" w:hanging="360"/>
      </w:pPr>
    </w:lvl>
    <w:lvl w:ilvl="5" w:tplc="0C09001B" w:tentative="1">
      <w:start w:val="1"/>
      <w:numFmt w:val="lowerRoman"/>
      <w:lvlText w:val="%6."/>
      <w:lvlJc w:val="right"/>
      <w:pPr>
        <w:ind w:left="5056" w:hanging="180"/>
      </w:pPr>
    </w:lvl>
    <w:lvl w:ilvl="6" w:tplc="0C09000F" w:tentative="1">
      <w:start w:val="1"/>
      <w:numFmt w:val="decimal"/>
      <w:lvlText w:val="%7."/>
      <w:lvlJc w:val="left"/>
      <w:pPr>
        <w:ind w:left="5776" w:hanging="360"/>
      </w:pPr>
    </w:lvl>
    <w:lvl w:ilvl="7" w:tplc="0C090019" w:tentative="1">
      <w:start w:val="1"/>
      <w:numFmt w:val="lowerLetter"/>
      <w:lvlText w:val="%8."/>
      <w:lvlJc w:val="left"/>
      <w:pPr>
        <w:ind w:left="6496" w:hanging="360"/>
      </w:pPr>
    </w:lvl>
    <w:lvl w:ilvl="8" w:tplc="0C09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17" w15:restartNumberingAfterBreak="0">
    <w:nsid w:val="1E391B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927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587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005180"/>
    <w:multiLevelType w:val="hybridMultilevel"/>
    <w:tmpl w:val="C9729148"/>
    <w:lvl w:ilvl="0" w:tplc="BBE48FDE">
      <w:start w:val="1"/>
      <w:numFmt w:val="decimal"/>
      <w:lvlText w:val="(%1)"/>
      <w:lvlJc w:val="left"/>
      <w:pPr>
        <w:ind w:left="109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0" w15:restartNumberingAfterBreak="0">
    <w:nsid w:val="31F00ECC"/>
    <w:multiLevelType w:val="hybridMultilevel"/>
    <w:tmpl w:val="14D0F1E0"/>
    <w:lvl w:ilvl="0" w:tplc="985692B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AA17ABA"/>
    <w:multiLevelType w:val="hybridMultilevel"/>
    <w:tmpl w:val="2706732C"/>
    <w:lvl w:ilvl="0" w:tplc="218451D0">
      <w:start w:val="1"/>
      <w:numFmt w:val="decimal"/>
      <w:lvlText w:val="(%1)"/>
      <w:lvlJc w:val="left"/>
      <w:pPr>
        <w:ind w:left="109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2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3" w15:restartNumberingAfterBreak="0">
    <w:nsid w:val="44C92060"/>
    <w:multiLevelType w:val="hybridMultilevel"/>
    <w:tmpl w:val="8592D72C"/>
    <w:lvl w:ilvl="0" w:tplc="E640B1C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1783E28"/>
    <w:multiLevelType w:val="hybridMultilevel"/>
    <w:tmpl w:val="7DA8110A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1D47A80"/>
    <w:multiLevelType w:val="hybridMultilevel"/>
    <w:tmpl w:val="3190D15E"/>
    <w:lvl w:ilvl="0" w:tplc="473AFEC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 w15:restartNumberingAfterBreak="0">
    <w:nsid w:val="57B5716F"/>
    <w:multiLevelType w:val="hybridMultilevel"/>
    <w:tmpl w:val="E514C3A4"/>
    <w:lvl w:ilvl="0" w:tplc="FEA4779A">
      <w:start w:val="2"/>
      <w:numFmt w:val="decimal"/>
      <w:lvlText w:val="(%1)"/>
      <w:lvlJc w:val="left"/>
      <w:pPr>
        <w:ind w:left="109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243AF"/>
    <w:multiLevelType w:val="hybridMultilevel"/>
    <w:tmpl w:val="38D6F9C4"/>
    <w:lvl w:ilvl="0" w:tplc="4FCE29C0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8" w15:restartNumberingAfterBreak="0">
    <w:nsid w:val="5A315118"/>
    <w:multiLevelType w:val="hybridMultilevel"/>
    <w:tmpl w:val="977E2E3E"/>
    <w:lvl w:ilvl="0" w:tplc="5BE49AF8">
      <w:start w:val="1"/>
      <w:numFmt w:val="bullet"/>
      <w:pStyle w:val="LD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2A30DF"/>
    <w:multiLevelType w:val="hybridMultilevel"/>
    <w:tmpl w:val="889EB14C"/>
    <w:lvl w:ilvl="0" w:tplc="88D250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8525973"/>
    <w:multiLevelType w:val="hybridMultilevel"/>
    <w:tmpl w:val="B0482A00"/>
    <w:lvl w:ilvl="0" w:tplc="0C09001B">
      <w:start w:val="1"/>
      <w:numFmt w:val="lowerRoman"/>
      <w:lvlText w:val="%1."/>
      <w:lvlJc w:val="right"/>
      <w:pPr>
        <w:ind w:left="2360" w:hanging="360"/>
      </w:pPr>
    </w:lvl>
    <w:lvl w:ilvl="1" w:tplc="0C090019" w:tentative="1">
      <w:start w:val="1"/>
      <w:numFmt w:val="lowerLetter"/>
      <w:lvlText w:val="%2."/>
      <w:lvlJc w:val="left"/>
      <w:pPr>
        <w:ind w:left="3080" w:hanging="360"/>
      </w:pPr>
    </w:lvl>
    <w:lvl w:ilvl="2" w:tplc="0C09001B" w:tentative="1">
      <w:start w:val="1"/>
      <w:numFmt w:val="lowerRoman"/>
      <w:lvlText w:val="%3."/>
      <w:lvlJc w:val="right"/>
      <w:pPr>
        <w:ind w:left="3800" w:hanging="180"/>
      </w:pPr>
    </w:lvl>
    <w:lvl w:ilvl="3" w:tplc="0C09000F" w:tentative="1">
      <w:start w:val="1"/>
      <w:numFmt w:val="decimal"/>
      <w:lvlText w:val="%4."/>
      <w:lvlJc w:val="left"/>
      <w:pPr>
        <w:ind w:left="4520" w:hanging="360"/>
      </w:pPr>
    </w:lvl>
    <w:lvl w:ilvl="4" w:tplc="0C090019" w:tentative="1">
      <w:start w:val="1"/>
      <w:numFmt w:val="lowerLetter"/>
      <w:lvlText w:val="%5."/>
      <w:lvlJc w:val="left"/>
      <w:pPr>
        <w:ind w:left="5240" w:hanging="360"/>
      </w:pPr>
    </w:lvl>
    <w:lvl w:ilvl="5" w:tplc="0C09001B" w:tentative="1">
      <w:start w:val="1"/>
      <w:numFmt w:val="lowerRoman"/>
      <w:lvlText w:val="%6."/>
      <w:lvlJc w:val="right"/>
      <w:pPr>
        <w:ind w:left="5960" w:hanging="180"/>
      </w:pPr>
    </w:lvl>
    <w:lvl w:ilvl="6" w:tplc="0C09000F" w:tentative="1">
      <w:start w:val="1"/>
      <w:numFmt w:val="decimal"/>
      <w:lvlText w:val="%7."/>
      <w:lvlJc w:val="left"/>
      <w:pPr>
        <w:ind w:left="6680" w:hanging="360"/>
      </w:pPr>
    </w:lvl>
    <w:lvl w:ilvl="7" w:tplc="0C090019" w:tentative="1">
      <w:start w:val="1"/>
      <w:numFmt w:val="lowerLetter"/>
      <w:lvlText w:val="%8."/>
      <w:lvlJc w:val="left"/>
      <w:pPr>
        <w:ind w:left="7400" w:hanging="360"/>
      </w:pPr>
    </w:lvl>
    <w:lvl w:ilvl="8" w:tplc="0C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31" w15:restartNumberingAfterBreak="0">
    <w:nsid w:val="7E3B6677"/>
    <w:multiLevelType w:val="hybridMultilevel"/>
    <w:tmpl w:val="FFD41C6C"/>
    <w:lvl w:ilvl="0" w:tplc="109476B8">
      <w:start w:val="1"/>
      <w:numFmt w:val="lowerLetter"/>
      <w:lvlText w:val="(%1)"/>
      <w:lvlJc w:val="left"/>
      <w:pPr>
        <w:ind w:left="1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2"/>
  </w:num>
  <w:num w:numId="13">
    <w:abstractNumId w:val="15"/>
  </w:num>
  <w:num w:numId="14">
    <w:abstractNumId w:val="18"/>
  </w:num>
  <w:num w:numId="15">
    <w:abstractNumId w:val="14"/>
  </w:num>
  <w:num w:numId="16">
    <w:abstractNumId w:val="17"/>
  </w:num>
  <w:num w:numId="17">
    <w:abstractNumId w:val="23"/>
  </w:num>
  <w:num w:numId="18">
    <w:abstractNumId w:val="25"/>
  </w:num>
  <w:num w:numId="19">
    <w:abstractNumId w:val="11"/>
  </w:num>
  <w:num w:numId="20">
    <w:abstractNumId w:val="31"/>
  </w:num>
  <w:num w:numId="21">
    <w:abstractNumId w:val="20"/>
  </w:num>
  <w:num w:numId="22">
    <w:abstractNumId w:val="24"/>
  </w:num>
  <w:num w:numId="23">
    <w:abstractNumId w:val="29"/>
  </w:num>
  <w:num w:numId="24">
    <w:abstractNumId w:val="30"/>
  </w:num>
  <w:num w:numId="25">
    <w:abstractNumId w:val="13"/>
  </w:num>
  <w:num w:numId="26">
    <w:abstractNumId w:val="28"/>
  </w:num>
  <w:num w:numId="27">
    <w:abstractNumId w:val="10"/>
  </w:num>
  <w:num w:numId="28">
    <w:abstractNumId w:val="16"/>
  </w:num>
  <w:num w:numId="29">
    <w:abstractNumId w:val="19"/>
  </w:num>
  <w:num w:numId="30">
    <w:abstractNumId w:val="21"/>
  </w:num>
  <w:num w:numId="31">
    <w:abstractNumId w:val="26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TrueTypeFonts/>
  <w:saveSubset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05"/>
    <w:rsid w:val="00000F86"/>
    <w:rsid w:val="0000228B"/>
    <w:rsid w:val="00004174"/>
    <w:rsid w:val="00004470"/>
    <w:rsid w:val="0000660A"/>
    <w:rsid w:val="000102EE"/>
    <w:rsid w:val="00011B82"/>
    <w:rsid w:val="00011DEA"/>
    <w:rsid w:val="000136AF"/>
    <w:rsid w:val="00014524"/>
    <w:rsid w:val="0001518D"/>
    <w:rsid w:val="00020B65"/>
    <w:rsid w:val="00024496"/>
    <w:rsid w:val="000258B1"/>
    <w:rsid w:val="000265C0"/>
    <w:rsid w:val="000352C3"/>
    <w:rsid w:val="00040A89"/>
    <w:rsid w:val="000437C1"/>
    <w:rsid w:val="0004455A"/>
    <w:rsid w:val="000513A5"/>
    <w:rsid w:val="0005365D"/>
    <w:rsid w:val="00054AEF"/>
    <w:rsid w:val="0005691F"/>
    <w:rsid w:val="00056F78"/>
    <w:rsid w:val="000614BF"/>
    <w:rsid w:val="0006709C"/>
    <w:rsid w:val="00074376"/>
    <w:rsid w:val="0007722C"/>
    <w:rsid w:val="000978F5"/>
    <w:rsid w:val="000A3E46"/>
    <w:rsid w:val="000B14AD"/>
    <w:rsid w:val="000B15CD"/>
    <w:rsid w:val="000B35EB"/>
    <w:rsid w:val="000B3719"/>
    <w:rsid w:val="000B3789"/>
    <w:rsid w:val="000D05EF"/>
    <w:rsid w:val="000D081D"/>
    <w:rsid w:val="000E0716"/>
    <w:rsid w:val="000E0BC4"/>
    <w:rsid w:val="000E2261"/>
    <w:rsid w:val="000E7118"/>
    <w:rsid w:val="000E78B7"/>
    <w:rsid w:val="000F21C1"/>
    <w:rsid w:val="000F29C1"/>
    <w:rsid w:val="000F5B84"/>
    <w:rsid w:val="00100240"/>
    <w:rsid w:val="001031F5"/>
    <w:rsid w:val="00105D96"/>
    <w:rsid w:val="0010745C"/>
    <w:rsid w:val="0011242F"/>
    <w:rsid w:val="00114C42"/>
    <w:rsid w:val="001162BB"/>
    <w:rsid w:val="001244DA"/>
    <w:rsid w:val="00132CEB"/>
    <w:rsid w:val="001339B0"/>
    <w:rsid w:val="00134429"/>
    <w:rsid w:val="00142B62"/>
    <w:rsid w:val="001441B7"/>
    <w:rsid w:val="001446F7"/>
    <w:rsid w:val="00150195"/>
    <w:rsid w:val="001516CB"/>
    <w:rsid w:val="00152336"/>
    <w:rsid w:val="00157B8B"/>
    <w:rsid w:val="00166C2F"/>
    <w:rsid w:val="001809D7"/>
    <w:rsid w:val="00182C05"/>
    <w:rsid w:val="00182EAC"/>
    <w:rsid w:val="00191881"/>
    <w:rsid w:val="001939E1"/>
    <w:rsid w:val="00194C3E"/>
    <w:rsid w:val="00194CC7"/>
    <w:rsid w:val="00195382"/>
    <w:rsid w:val="001979C7"/>
    <w:rsid w:val="001B2CB6"/>
    <w:rsid w:val="001C1715"/>
    <w:rsid w:val="001C497A"/>
    <w:rsid w:val="001C61C5"/>
    <w:rsid w:val="001C6494"/>
    <w:rsid w:val="001C69C4"/>
    <w:rsid w:val="001D37EF"/>
    <w:rsid w:val="001D681A"/>
    <w:rsid w:val="001D729F"/>
    <w:rsid w:val="001E3590"/>
    <w:rsid w:val="001E48E3"/>
    <w:rsid w:val="001E7407"/>
    <w:rsid w:val="001F5B44"/>
    <w:rsid w:val="001F5D5E"/>
    <w:rsid w:val="001F6219"/>
    <w:rsid w:val="001F6CD4"/>
    <w:rsid w:val="002029EE"/>
    <w:rsid w:val="00202F2C"/>
    <w:rsid w:val="00206C4D"/>
    <w:rsid w:val="00207766"/>
    <w:rsid w:val="00214470"/>
    <w:rsid w:val="00215AF1"/>
    <w:rsid w:val="002200EA"/>
    <w:rsid w:val="00220F69"/>
    <w:rsid w:val="002321E8"/>
    <w:rsid w:val="00232984"/>
    <w:rsid w:val="00237C31"/>
    <w:rsid w:val="0024010F"/>
    <w:rsid w:val="00240749"/>
    <w:rsid w:val="00241E11"/>
    <w:rsid w:val="00243018"/>
    <w:rsid w:val="0024364A"/>
    <w:rsid w:val="002564A4"/>
    <w:rsid w:val="0026736C"/>
    <w:rsid w:val="002707CD"/>
    <w:rsid w:val="00271817"/>
    <w:rsid w:val="0027325B"/>
    <w:rsid w:val="00281176"/>
    <w:rsid w:val="00281308"/>
    <w:rsid w:val="00281AEE"/>
    <w:rsid w:val="00284719"/>
    <w:rsid w:val="002900FB"/>
    <w:rsid w:val="002922B4"/>
    <w:rsid w:val="00297ECB"/>
    <w:rsid w:val="002A1836"/>
    <w:rsid w:val="002A506E"/>
    <w:rsid w:val="002A593B"/>
    <w:rsid w:val="002A7BCF"/>
    <w:rsid w:val="002C3FD1"/>
    <w:rsid w:val="002D043A"/>
    <w:rsid w:val="002D266B"/>
    <w:rsid w:val="002D43A4"/>
    <w:rsid w:val="002D6224"/>
    <w:rsid w:val="002D67E8"/>
    <w:rsid w:val="002F16E5"/>
    <w:rsid w:val="002F5727"/>
    <w:rsid w:val="00304F8B"/>
    <w:rsid w:val="003070FF"/>
    <w:rsid w:val="00314628"/>
    <w:rsid w:val="003218F9"/>
    <w:rsid w:val="00325693"/>
    <w:rsid w:val="00335BC6"/>
    <w:rsid w:val="003415D3"/>
    <w:rsid w:val="00343933"/>
    <w:rsid w:val="00343D01"/>
    <w:rsid w:val="00344338"/>
    <w:rsid w:val="00344701"/>
    <w:rsid w:val="00352B0F"/>
    <w:rsid w:val="00353653"/>
    <w:rsid w:val="003551C7"/>
    <w:rsid w:val="00355410"/>
    <w:rsid w:val="00360459"/>
    <w:rsid w:val="00365E41"/>
    <w:rsid w:val="0038049F"/>
    <w:rsid w:val="003809F6"/>
    <w:rsid w:val="003909C4"/>
    <w:rsid w:val="003B3646"/>
    <w:rsid w:val="003C12FE"/>
    <w:rsid w:val="003C6231"/>
    <w:rsid w:val="003C7F9F"/>
    <w:rsid w:val="003D0BFE"/>
    <w:rsid w:val="003D3084"/>
    <w:rsid w:val="003D34D7"/>
    <w:rsid w:val="003D4259"/>
    <w:rsid w:val="003D5700"/>
    <w:rsid w:val="003E183E"/>
    <w:rsid w:val="003E341B"/>
    <w:rsid w:val="003E4D00"/>
    <w:rsid w:val="003E6A0B"/>
    <w:rsid w:val="003F28BC"/>
    <w:rsid w:val="004116CD"/>
    <w:rsid w:val="00413A7F"/>
    <w:rsid w:val="004141AB"/>
    <w:rsid w:val="00417EB9"/>
    <w:rsid w:val="00424CA9"/>
    <w:rsid w:val="004276DF"/>
    <w:rsid w:val="00431E9B"/>
    <w:rsid w:val="004379E3"/>
    <w:rsid w:val="0044015E"/>
    <w:rsid w:val="0044291A"/>
    <w:rsid w:val="00447809"/>
    <w:rsid w:val="00450C78"/>
    <w:rsid w:val="00456776"/>
    <w:rsid w:val="00457979"/>
    <w:rsid w:val="00466D75"/>
    <w:rsid w:val="00467661"/>
    <w:rsid w:val="00472DBE"/>
    <w:rsid w:val="00474A19"/>
    <w:rsid w:val="00477830"/>
    <w:rsid w:val="00480BB0"/>
    <w:rsid w:val="00487764"/>
    <w:rsid w:val="00490D54"/>
    <w:rsid w:val="00494305"/>
    <w:rsid w:val="004951EF"/>
    <w:rsid w:val="00496F97"/>
    <w:rsid w:val="004A23DC"/>
    <w:rsid w:val="004A78E0"/>
    <w:rsid w:val="004B0DDE"/>
    <w:rsid w:val="004B3215"/>
    <w:rsid w:val="004B6C48"/>
    <w:rsid w:val="004C3385"/>
    <w:rsid w:val="004C4E59"/>
    <w:rsid w:val="004C6809"/>
    <w:rsid w:val="004D4B19"/>
    <w:rsid w:val="004D6E62"/>
    <w:rsid w:val="004E063A"/>
    <w:rsid w:val="004E1307"/>
    <w:rsid w:val="004E498B"/>
    <w:rsid w:val="004E7BEC"/>
    <w:rsid w:val="004F3A8C"/>
    <w:rsid w:val="00505D3D"/>
    <w:rsid w:val="00506AF6"/>
    <w:rsid w:val="0051232F"/>
    <w:rsid w:val="00516B8D"/>
    <w:rsid w:val="00525780"/>
    <w:rsid w:val="005303C8"/>
    <w:rsid w:val="00534F35"/>
    <w:rsid w:val="00537FBC"/>
    <w:rsid w:val="00541EBC"/>
    <w:rsid w:val="00553BC3"/>
    <w:rsid w:val="00554826"/>
    <w:rsid w:val="00562877"/>
    <w:rsid w:val="00562A80"/>
    <w:rsid w:val="005734D4"/>
    <w:rsid w:val="005756C1"/>
    <w:rsid w:val="005801D9"/>
    <w:rsid w:val="00580C9B"/>
    <w:rsid w:val="00584811"/>
    <w:rsid w:val="00585784"/>
    <w:rsid w:val="00585B38"/>
    <w:rsid w:val="0058793E"/>
    <w:rsid w:val="0059049F"/>
    <w:rsid w:val="00591E31"/>
    <w:rsid w:val="0059331C"/>
    <w:rsid w:val="00593AA6"/>
    <w:rsid w:val="00594161"/>
    <w:rsid w:val="00594749"/>
    <w:rsid w:val="005A2ACC"/>
    <w:rsid w:val="005A65D5"/>
    <w:rsid w:val="005B4067"/>
    <w:rsid w:val="005C2C89"/>
    <w:rsid w:val="005C2D26"/>
    <w:rsid w:val="005C3F41"/>
    <w:rsid w:val="005C48B1"/>
    <w:rsid w:val="005D1D92"/>
    <w:rsid w:val="005D2D09"/>
    <w:rsid w:val="00600219"/>
    <w:rsid w:val="00600EB0"/>
    <w:rsid w:val="00604F2A"/>
    <w:rsid w:val="00607C3E"/>
    <w:rsid w:val="00620076"/>
    <w:rsid w:val="006224B1"/>
    <w:rsid w:val="0062438A"/>
    <w:rsid w:val="006273BE"/>
    <w:rsid w:val="00627E0A"/>
    <w:rsid w:val="006303E3"/>
    <w:rsid w:val="00647E40"/>
    <w:rsid w:val="006504D5"/>
    <w:rsid w:val="0065488B"/>
    <w:rsid w:val="00666632"/>
    <w:rsid w:val="006707B2"/>
    <w:rsid w:val="00670EA1"/>
    <w:rsid w:val="00677CC2"/>
    <w:rsid w:val="00681F8B"/>
    <w:rsid w:val="00684D78"/>
    <w:rsid w:val="0068744B"/>
    <w:rsid w:val="006905DE"/>
    <w:rsid w:val="0069207B"/>
    <w:rsid w:val="00692BFD"/>
    <w:rsid w:val="0069408C"/>
    <w:rsid w:val="00694E6D"/>
    <w:rsid w:val="00695A3E"/>
    <w:rsid w:val="006A154F"/>
    <w:rsid w:val="006A437B"/>
    <w:rsid w:val="006B5789"/>
    <w:rsid w:val="006C09D7"/>
    <w:rsid w:val="006C24E5"/>
    <w:rsid w:val="006C30C5"/>
    <w:rsid w:val="006C507A"/>
    <w:rsid w:val="006C5CDD"/>
    <w:rsid w:val="006C7F8C"/>
    <w:rsid w:val="006E2E1C"/>
    <w:rsid w:val="006E6246"/>
    <w:rsid w:val="006E69C2"/>
    <w:rsid w:val="006E6DCC"/>
    <w:rsid w:val="006E6E00"/>
    <w:rsid w:val="006F318F"/>
    <w:rsid w:val="006F595B"/>
    <w:rsid w:val="006F735A"/>
    <w:rsid w:val="006F7D48"/>
    <w:rsid w:val="0070017E"/>
    <w:rsid w:val="00700B2C"/>
    <w:rsid w:val="007050A2"/>
    <w:rsid w:val="007119FE"/>
    <w:rsid w:val="00713084"/>
    <w:rsid w:val="0071448F"/>
    <w:rsid w:val="00714F20"/>
    <w:rsid w:val="0071590F"/>
    <w:rsid w:val="00715914"/>
    <w:rsid w:val="00715D5E"/>
    <w:rsid w:val="0072103E"/>
    <w:rsid w:val="0072147A"/>
    <w:rsid w:val="007215AF"/>
    <w:rsid w:val="00723791"/>
    <w:rsid w:val="00730942"/>
    <w:rsid w:val="00731E00"/>
    <w:rsid w:val="007440B7"/>
    <w:rsid w:val="00745B05"/>
    <w:rsid w:val="00745E80"/>
    <w:rsid w:val="007500C8"/>
    <w:rsid w:val="00756272"/>
    <w:rsid w:val="0075660E"/>
    <w:rsid w:val="00762D38"/>
    <w:rsid w:val="007715C9"/>
    <w:rsid w:val="00771613"/>
    <w:rsid w:val="00774EDD"/>
    <w:rsid w:val="00775060"/>
    <w:rsid w:val="007757EC"/>
    <w:rsid w:val="0078011C"/>
    <w:rsid w:val="00781CB5"/>
    <w:rsid w:val="00783E89"/>
    <w:rsid w:val="00793263"/>
    <w:rsid w:val="00793915"/>
    <w:rsid w:val="00795866"/>
    <w:rsid w:val="007A656F"/>
    <w:rsid w:val="007B13E2"/>
    <w:rsid w:val="007B2AFA"/>
    <w:rsid w:val="007B3652"/>
    <w:rsid w:val="007B3795"/>
    <w:rsid w:val="007B3F6F"/>
    <w:rsid w:val="007B66E6"/>
    <w:rsid w:val="007B7C6E"/>
    <w:rsid w:val="007C2253"/>
    <w:rsid w:val="007C343A"/>
    <w:rsid w:val="007C5FDD"/>
    <w:rsid w:val="007D1046"/>
    <w:rsid w:val="007D7671"/>
    <w:rsid w:val="007D7911"/>
    <w:rsid w:val="007E11B9"/>
    <w:rsid w:val="007E163D"/>
    <w:rsid w:val="007E667A"/>
    <w:rsid w:val="007F28C9"/>
    <w:rsid w:val="007F51B2"/>
    <w:rsid w:val="0080349D"/>
    <w:rsid w:val="0080359A"/>
    <w:rsid w:val="008040DD"/>
    <w:rsid w:val="00807D62"/>
    <w:rsid w:val="008117E9"/>
    <w:rsid w:val="00824498"/>
    <w:rsid w:val="00825587"/>
    <w:rsid w:val="00826BD1"/>
    <w:rsid w:val="00832267"/>
    <w:rsid w:val="0084208C"/>
    <w:rsid w:val="00846AC5"/>
    <w:rsid w:val="00846D2A"/>
    <w:rsid w:val="00850046"/>
    <w:rsid w:val="00854D0B"/>
    <w:rsid w:val="00856A31"/>
    <w:rsid w:val="0086033E"/>
    <w:rsid w:val="00860B4E"/>
    <w:rsid w:val="00861378"/>
    <w:rsid w:val="00867B37"/>
    <w:rsid w:val="008754D0"/>
    <w:rsid w:val="00875D13"/>
    <w:rsid w:val="00881923"/>
    <w:rsid w:val="008855C9"/>
    <w:rsid w:val="00886456"/>
    <w:rsid w:val="0089029F"/>
    <w:rsid w:val="00896176"/>
    <w:rsid w:val="008A12F5"/>
    <w:rsid w:val="008A46E1"/>
    <w:rsid w:val="008A4DB0"/>
    <w:rsid w:val="008A4F43"/>
    <w:rsid w:val="008A7124"/>
    <w:rsid w:val="008A75B6"/>
    <w:rsid w:val="008B16EF"/>
    <w:rsid w:val="008B2706"/>
    <w:rsid w:val="008B4BA0"/>
    <w:rsid w:val="008C25AE"/>
    <w:rsid w:val="008C2EAC"/>
    <w:rsid w:val="008C3379"/>
    <w:rsid w:val="008C5A19"/>
    <w:rsid w:val="008D0EE0"/>
    <w:rsid w:val="008E0027"/>
    <w:rsid w:val="008E31A1"/>
    <w:rsid w:val="008E6067"/>
    <w:rsid w:val="008E6CE0"/>
    <w:rsid w:val="008F269B"/>
    <w:rsid w:val="008F3675"/>
    <w:rsid w:val="008F43B2"/>
    <w:rsid w:val="008F5492"/>
    <w:rsid w:val="008F54E7"/>
    <w:rsid w:val="00902E57"/>
    <w:rsid w:val="00903422"/>
    <w:rsid w:val="00905A44"/>
    <w:rsid w:val="00906CEE"/>
    <w:rsid w:val="009077BC"/>
    <w:rsid w:val="00907E35"/>
    <w:rsid w:val="00916E8D"/>
    <w:rsid w:val="009228CB"/>
    <w:rsid w:val="00922BC7"/>
    <w:rsid w:val="00923013"/>
    <w:rsid w:val="009254C3"/>
    <w:rsid w:val="009260BD"/>
    <w:rsid w:val="009267A4"/>
    <w:rsid w:val="00932377"/>
    <w:rsid w:val="00933CBF"/>
    <w:rsid w:val="00941236"/>
    <w:rsid w:val="009420F1"/>
    <w:rsid w:val="00943FD5"/>
    <w:rsid w:val="009464C5"/>
    <w:rsid w:val="00946713"/>
    <w:rsid w:val="00947D5A"/>
    <w:rsid w:val="009516D2"/>
    <w:rsid w:val="009532A5"/>
    <w:rsid w:val="009545BD"/>
    <w:rsid w:val="00964CF0"/>
    <w:rsid w:val="009713DE"/>
    <w:rsid w:val="00973DC6"/>
    <w:rsid w:val="00977806"/>
    <w:rsid w:val="00982242"/>
    <w:rsid w:val="009868E9"/>
    <w:rsid w:val="009900A3"/>
    <w:rsid w:val="009938D8"/>
    <w:rsid w:val="00994EB3"/>
    <w:rsid w:val="00995433"/>
    <w:rsid w:val="009A49A9"/>
    <w:rsid w:val="009A7C1F"/>
    <w:rsid w:val="009B4606"/>
    <w:rsid w:val="009C215C"/>
    <w:rsid w:val="009C3413"/>
    <w:rsid w:val="009D0C05"/>
    <w:rsid w:val="009E3D4E"/>
    <w:rsid w:val="009F13F4"/>
    <w:rsid w:val="009F49B2"/>
    <w:rsid w:val="009F69F1"/>
    <w:rsid w:val="00A0441E"/>
    <w:rsid w:val="00A06CA5"/>
    <w:rsid w:val="00A12128"/>
    <w:rsid w:val="00A127E7"/>
    <w:rsid w:val="00A15E89"/>
    <w:rsid w:val="00A16D2D"/>
    <w:rsid w:val="00A216A8"/>
    <w:rsid w:val="00A21B5F"/>
    <w:rsid w:val="00A22C98"/>
    <w:rsid w:val="00A231E2"/>
    <w:rsid w:val="00A23BE1"/>
    <w:rsid w:val="00A252F1"/>
    <w:rsid w:val="00A26203"/>
    <w:rsid w:val="00A31E91"/>
    <w:rsid w:val="00A369E3"/>
    <w:rsid w:val="00A528E4"/>
    <w:rsid w:val="00A57600"/>
    <w:rsid w:val="00A64396"/>
    <w:rsid w:val="00A64912"/>
    <w:rsid w:val="00A70A74"/>
    <w:rsid w:val="00A72548"/>
    <w:rsid w:val="00A74D48"/>
    <w:rsid w:val="00A75A0B"/>
    <w:rsid w:val="00A75FE9"/>
    <w:rsid w:val="00A774BD"/>
    <w:rsid w:val="00A800DE"/>
    <w:rsid w:val="00A8241B"/>
    <w:rsid w:val="00A94216"/>
    <w:rsid w:val="00AA2CB1"/>
    <w:rsid w:val="00AA7A1C"/>
    <w:rsid w:val="00AC7B08"/>
    <w:rsid w:val="00AD53CC"/>
    <w:rsid w:val="00AD5641"/>
    <w:rsid w:val="00AD7A13"/>
    <w:rsid w:val="00AE5AD9"/>
    <w:rsid w:val="00AE6A5E"/>
    <w:rsid w:val="00AE6A60"/>
    <w:rsid w:val="00AF06CF"/>
    <w:rsid w:val="00B02230"/>
    <w:rsid w:val="00B05E22"/>
    <w:rsid w:val="00B07CDB"/>
    <w:rsid w:val="00B14A2D"/>
    <w:rsid w:val="00B16A31"/>
    <w:rsid w:val="00B16C72"/>
    <w:rsid w:val="00B17DFD"/>
    <w:rsid w:val="00B21768"/>
    <w:rsid w:val="00B25306"/>
    <w:rsid w:val="00B27831"/>
    <w:rsid w:val="00B308FE"/>
    <w:rsid w:val="00B33709"/>
    <w:rsid w:val="00B33B3C"/>
    <w:rsid w:val="00B36392"/>
    <w:rsid w:val="00B418CB"/>
    <w:rsid w:val="00B4644E"/>
    <w:rsid w:val="00B47444"/>
    <w:rsid w:val="00B50ADC"/>
    <w:rsid w:val="00B51427"/>
    <w:rsid w:val="00B528A6"/>
    <w:rsid w:val="00B566B1"/>
    <w:rsid w:val="00B601A4"/>
    <w:rsid w:val="00B62662"/>
    <w:rsid w:val="00B63834"/>
    <w:rsid w:val="00B661D6"/>
    <w:rsid w:val="00B714F2"/>
    <w:rsid w:val="00B73647"/>
    <w:rsid w:val="00B80199"/>
    <w:rsid w:val="00B83204"/>
    <w:rsid w:val="00B856E7"/>
    <w:rsid w:val="00B869EF"/>
    <w:rsid w:val="00B90DC3"/>
    <w:rsid w:val="00B97BDE"/>
    <w:rsid w:val="00BA220B"/>
    <w:rsid w:val="00BA3A57"/>
    <w:rsid w:val="00BA72C4"/>
    <w:rsid w:val="00BB1533"/>
    <w:rsid w:val="00BB29D5"/>
    <w:rsid w:val="00BB4E1A"/>
    <w:rsid w:val="00BB564B"/>
    <w:rsid w:val="00BB6030"/>
    <w:rsid w:val="00BC015E"/>
    <w:rsid w:val="00BC76AC"/>
    <w:rsid w:val="00BD08C0"/>
    <w:rsid w:val="00BD0ECB"/>
    <w:rsid w:val="00BE2155"/>
    <w:rsid w:val="00BE719A"/>
    <w:rsid w:val="00BE720A"/>
    <w:rsid w:val="00BF0D73"/>
    <w:rsid w:val="00BF2465"/>
    <w:rsid w:val="00BF71C9"/>
    <w:rsid w:val="00C06FBA"/>
    <w:rsid w:val="00C16619"/>
    <w:rsid w:val="00C25E7F"/>
    <w:rsid w:val="00C25EEB"/>
    <w:rsid w:val="00C2746F"/>
    <w:rsid w:val="00C323D6"/>
    <w:rsid w:val="00C324A0"/>
    <w:rsid w:val="00C42BF8"/>
    <w:rsid w:val="00C50043"/>
    <w:rsid w:val="00C562C7"/>
    <w:rsid w:val="00C73B6F"/>
    <w:rsid w:val="00C7573B"/>
    <w:rsid w:val="00C92568"/>
    <w:rsid w:val="00C96D4F"/>
    <w:rsid w:val="00C97A54"/>
    <w:rsid w:val="00CA3696"/>
    <w:rsid w:val="00CA5B23"/>
    <w:rsid w:val="00CB4274"/>
    <w:rsid w:val="00CB47FB"/>
    <w:rsid w:val="00CB602E"/>
    <w:rsid w:val="00CB7E90"/>
    <w:rsid w:val="00CC6838"/>
    <w:rsid w:val="00CC77B2"/>
    <w:rsid w:val="00CD0A7C"/>
    <w:rsid w:val="00CD3A74"/>
    <w:rsid w:val="00CD757E"/>
    <w:rsid w:val="00CE051D"/>
    <w:rsid w:val="00CE1335"/>
    <w:rsid w:val="00CE1CF1"/>
    <w:rsid w:val="00CE493D"/>
    <w:rsid w:val="00CF07FA"/>
    <w:rsid w:val="00CF0BB2"/>
    <w:rsid w:val="00CF0CFA"/>
    <w:rsid w:val="00CF0F5C"/>
    <w:rsid w:val="00CF0F68"/>
    <w:rsid w:val="00CF269A"/>
    <w:rsid w:val="00CF3EE8"/>
    <w:rsid w:val="00D07AD0"/>
    <w:rsid w:val="00D10849"/>
    <w:rsid w:val="00D13441"/>
    <w:rsid w:val="00D150E7"/>
    <w:rsid w:val="00D20DE3"/>
    <w:rsid w:val="00D26D58"/>
    <w:rsid w:val="00D32EA1"/>
    <w:rsid w:val="00D523E3"/>
    <w:rsid w:val="00D52DC2"/>
    <w:rsid w:val="00D53BCC"/>
    <w:rsid w:val="00D54C9E"/>
    <w:rsid w:val="00D56422"/>
    <w:rsid w:val="00D604EB"/>
    <w:rsid w:val="00D62EF4"/>
    <w:rsid w:val="00D6537E"/>
    <w:rsid w:val="00D70DFB"/>
    <w:rsid w:val="00D766DF"/>
    <w:rsid w:val="00D8206C"/>
    <w:rsid w:val="00D910DF"/>
    <w:rsid w:val="00D91F10"/>
    <w:rsid w:val="00D93DB7"/>
    <w:rsid w:val="00D969B4"/>
    <w:rsid w:val="00D979C7"/>
    <w:rsid w:val="00DA186E"/>
    <w:rsid w:val="00DA273C"/>
    <w:rsid w:val="00DA4116"/>
    <w:rsid w:val="00DA56DD"/>
    <w:rsid w:val="00DB251C"/>
    <w:rsid w:val="00DB2569"/>
    <w:rsid w:val="00DB28EF"/>
    <w:rsid w:val="00DB2C9E"/>
    <w:rsid w:val="00DB4630"/>
    <w:rsid w:val="00DB54DB"/>
    <w:rsid w:val="00DC35BC"/>
    <w:rsid w:val="00DC4F88"/>
    <w:rsid w:val="00DC51B5"/>
    <w:rsid w:val="00DD0FF7"/>
    <w:rsid w:val="00DD22E6"/>
    <w:rsid w:val="00DD2D35"/>
    <w:rsid w:val="00DD54CD"/>
    <w:rsid w:val="00DE08BC"/>
    <w:rsid w:val="00DE107C"/>
    <w:rsid w:val="00DE6D72"/>
    <w:rsid w:val="00DF2388"/>
    <w:rsid w:val="00E05704"/>
    <w:rsid w:val="00E05CB5"/>
    <w:rsid w:val="00E13901"/>
    <w:rsid w:val="00E14961"/>
    <w:rsid w:val="00E171A2"/>
    <w:rsid w:val="00E23301"/>
    <w:rsid w:val="00E32230"/>
    <w:rsid w:val="00E33196"/>
    <w:rsid w:val="00E338EF"/>
    <w:rsid w:val="00E43679"/>
    <w:rsid w:val="00E453EA"/>
    <w:rsid w:val="00E544BB"/>
    <w:rsid w:val="00E5722B"/>
    <w:rsid w:val="00E6260D"/>
    <w:rsid w:val="00E63BC3"/>
    <w:rsid w:val="00E74CF4"/>
    <w:rsid w:val="00E74DC7"/>
    <w:rsid w:val="00E760D4"/>
    <w:rsid w:val="00E77396"/>
    <w:rsid w:val="00E77D74"/>
    <w:rsid w:val="00E8075A"/>
    <w:rsid w:val="00E85F33"/>
    <w:rsid w:val="00E91D70"/>
    <w:rsid w:val="00E921EB"/>
    <w:rsid w:val="00E940D8"/>
    <w:rsid w:val="00E9468F"/>
    <w:rsid w:val="00E94D5E"/>
    <w:rsid w:val="00E97041"/>
    <w:rsid w:val="00EA4D9D"/>
    <w:rsid w:val="00EA7100"/>
    <w:rsid w:val="00EA74EE"/>
    <w:rsid w:val="00EA7F9F"/>
    <w:rsid w:val="00EB1274"/>
    <w:rsid w:val="00EB6695"/>
    <w:rsid w:val="00EB73E3"/>
    <w:rsid w:val="00ED2BB6"/>
    <w:rsid w:val="00ED2BFB"/>
    <w:rsid w:val="00ED34E1"/>
    <w:rsid w:val="00ED3B8D"/>
    <w:rsid w:val="00ED70AB"/>
    <w:rsid w:val="00EE46F3"/>
    <w:rsid w:val="00EE5E36"/>
    <w:rsid w:val="00EE63A9"/>
    <w:rsid w:val="00EE739E"/>
    <w:rsid w:val="00EF2E3A"/>
    <w:rsid w:val="00F02C7C"/>
    <w:rsid w:val="00F072A7"/>
    <w:rsid w:val="00F073FC"/>
    <w:rsid w:val="00F078DC"/>
    <w:rsid w:val="00F147EC"/>
    <w:rsid w:val="00F16327"/>
    <w:rsid w:val="00F17CC6"/>
    <w:rsid w:val="00F22767"/>
    <w:rsid w:val="00F27438"/>
    <w:rsid w:val="00F32BA8"/>
    <w:rsid w:val="00F32EE0"/>
    <w:rsid w:val="00F349F1"/>
    <w:rsid w:val="00F4350D"/>
    <w:rsid w:val="00F45DA7"/>
    <w:rsid w:val="00F479C4"/>
    <w:rsid w:val="00F567F7"/>
    <w:rsid w:val="00F5771A"/>
    <w:rsid w:val="00F6696E"/>
    <w:rsid w:val="00F72DF8"/>
    <w:rsid w:val="00F73BD6"/>
    <w:rsid w:val="00F7570C"/>
    <w:rsid w:val="00F83989"/>
    <w:rsid w:val="00F85099"/>
    <w:rsid w:val="00F86FAC"/>
    <w:rsid w:val="00F875DC"/>
    <w:rsid w:val="00F87F6A"/>
    <w:rsid w:val="00F9379C"/>
    <w:rsid w:val="00F9632C"/>
    <w:rsid w:val="00FA1E52"/>
    <w:rsid w:val="00FB5A08"/>
    <w:rsid w:val="00FC0830"/>
    <w:rsid w:val="00FC2A1C"/>
    <w:rsid w:val="00FC3B35"/>
    <w:rsid w:val="00FC6A80"/>
    <w:rsid w:val="00FC77A5"/>
    <w:rsid w:val="00FD227E"/>
    <w:rsid w:val="00FD7481"/>
    <w:rsid w:val="00FD7B4C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A6904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141A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nhideWhenUsed/>
    <w:rsid w:val="00A75A0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rsid w:val="00A75A0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7D7671"/>
    <w:pPr>
      <w:keepNext/>
      <w:keepLines/>
      <w:tabs>
        <w:tab w:val="left" w:pos="1560"/>
        <w:tab w:val="right" w:pos="949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7D7671"/>
    <w:pPr>
      <w:tabs>
        <w:tab w:val="left" w:pos="1843"/>
        <w:tab w:val="right" w:pos="949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7D7671"/>
    <w:pPr>
      <w:tabs>
        <w:tab w:val="left" w:pos="1985"/>
        <w:tab w:val="right" w:pos="949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7D7671"/>
    <w:pPr>
      <w:tabs>
        <w:tab w:val="left" w:pos="426"/>
        <w:tab w:val="right" w:pos="9498"/>
      </w:tabs>
      <w:spacing w:before="40"/>
      <w:ind w:left="425" w:hanging="425"/>
    </w:pPr>
    <w:rPr>
      <w:rFonts w:ascii="Arial" w:eastAsiaTheme="majorEastAsia" w:hAnsi="Arial" w:cs="Arial"/>
      <w:b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character" w:styleId="LineNumber">
    <w:name w:val="line number"/>
    <w:basedOn w:val="DefaultParagraphFont"/>
    <w:uiPriority w:val="99"/>
    <w:semiHidden/>
    <w:unhideWhenUsed/>
    <w:rsid w:val="00B869EF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438A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438A"/>
  </w:style>
  <w:style w:type="character" w:styleId="EndnoteReference">
    <w:name w:val="endnote reference"/>
    <w:basedOn w:val="DefaultParagraphFont"/>
    <w:uiPriority w:val="99"/>
    <w:semiHidden/>
    <w:unhideWhenUsed/>
    <w:rsid w:val="0062438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1D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1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1D9"/>
    <w:rPr>
      <w:b/>
      <w:bCs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365E41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365E41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rsid w:val="000D081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0D081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customStyle="1" w:styleId="LDSchedule">
    <w:name w:val="LDSchedule"/>
    <w:rsid w:val="00A252F1"/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A252F1"/>
    <w:pPr>
      <w:ind w:left="2127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365E41"/>
    <w:pPr>
      <w:tabs>
        <w:tab w:val="left" w:pos="709"/>
      </w:tabs>
      <w:spacing w:before="120"/>
      <w:ind w:left="709" w:hanging="567"/>
    </w:pPr>
    <w:rPr>
      <w:rFonts w:eastAsia="Times New Roman" w:cs="Times New Roman"/>
      <w:sz w:val="24"/>
      <w:szCs w:val="24"/>
    </w:rPr>
  </w:style>
  <w:style w:type="paragraph" w:customStyle="1" w:styleId="LDBullet">
    <w:name w:val="LDBullet"/>
    <w:basedOn w:val="LDNoteP1a"/>
    <w:rsid w:val="006C507A"/>
    <w:pPr>
      <w:numPr>
        <w:numId w:val="26"/>
      </w:numPr>
    </w:pPr>
  </w:style>
  <w:style w:type="paragraph" w:customStyle="1" w:styleId="LDTitle">
    <w:name w:val="LDTitle"/>
    <w:rsid w:val="009E3D4E"/>
    <w:pPr>
      <w:spacing w:before="480" w:after="480"/>
    </w:pPr>
    <w:rPr>
      <w:rFonts w:ascii="Arial" w:eastAsia="Times New Roman" w:hAnsi="Arial" w:cs="Times New Roman"/>
      <w:sz w:val="24"/>
      <w:szCs w:val="24"/>
    </w:rPr>
  </w:style>
  <w:style w:type="paragraph" w:customStyle="1" w:styleId="LDComment">
    <w:name w:val="LDComment"/>
    <w:basedOn w:val="LDBodytext"/>
    <w:rsid w:val="00922BC7"/>
    <w:pPr>
      <w:ind w:left="1276" w:hanging="1276"/>
    </w:pPr>
    <w:rPr>
      <w:b/>
      <w:i/>
    </w:rPr>
  </w:style>
  <w:style w:type="paragraph" w:styleId="Revision">
    <w:name w:val="Revision"/>
    <w:hidden/>
    <w:uiPriority w:val="99"/>
    <w:semiHidden/>
    <w:rsid w:val="00CB4274"/>
    <w:rPr>
      <w:sz w:val="22"/>
    </w:rPr>
  </w:style>
  <w:style w:type="table" w:customStyle="1" w:styleId="TableGrid1">
    <w:name w:val="Table Grid1"/>
    <w:basedOn w:val="TableNormal"/>
    <w:next w:val="TableGrid"/>
    <w:rsid w:val="002F16E5"/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CA369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CA369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52E6F-C0C9-460A-A778-5287F2F9E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2022-04-06T08:27:00Z</dcterms:created>
  <dcterms:modified xsi:type="dcterms:W3CDTF">2022-04-06T23:53:00Z</dcterms:modified>
</cp:coreProperties>
</file>