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0E87" w14:textId="77777777" w:rsidR="002A0E34" w:rsidRPr="00687FE3" w:rsidRDefault="002A0E34" w:rsidP="00B14CED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14:paraId="05E5D6F1" w14:textId="69793CA6" w:rsidR="00263F6E" w:rsidRDefault="00263F6E" w:rsidP="00263F6E">
      <w:pPr>
        <w:spacing w:after="120"/>
        <w:jc w:val="center"/>
        <w:rPr>
          <w:i/>
        </w:rPr>
      </w:pPr>
      <w:r w:rsidRPr="00263F6E">
        <w:rPr>
          <w:i/>
        </w:rPr>
        <w:t>Consumer Goods (</w:t>
      </w:r>
      <w:r w:rsidRPr="000D4BB5">
        <w:rPr>
          <w:i/>
        </w:rPr>
        <w:t>Button/Coin Batteries) Amendment Safety Standard 202</w:t>
      </w:r>
      <w:r w:rsidR="000D4BB5">
        <w:rPr>
          <w:i/>
        </w:rPr>
        <w:t>2</w:t>
      </w:r>
    </w:p>
    <w:p w14:paraId="6B18A144" w14:textId="0CDD2BBA" w:rsidR="006D1202" w:rsidRPr="006D1202" w:rsidRDefault="006D1202" w:rsidP="00263F6E">
      <w:pPr>
        <w:spacing w:after="120"/>
        <w:jc w:val="center"/>
        <w:rPr>
          <w:iCs/>
        </w:rPr>
      </w:pPr>
      <w:r>
        <w:rPr>
          <w:iCs/>
        </w:rPr>
        <w:t>and</w:t>
      </w:r>
    </w:p>
    <w:p w14:paraId="7EA5000B" w14:textId="2AA57DFA" w:rsidR="00263F6E" w:rsidRPr="000D4BB5" w:rsidRDefault="00263F6E" w:rsidP="00263F6E">
      <w:pPr>
        <w:spacing w:after="120"/>
        <w:jc w:val="center"/>
        <w:rPr>
          <w:i/>
        </w:rPr>
      </w:pPr>
      <w:r w:rsidRPr="000D4BB5">
        <w:rPr>
          <w:i/>
        </w:rPr>
        <w:t>Consumer Goods (Products Containing Button/Coin Batteries) Amendment Safety Standard 202</w:t>
      </w:r>
      <w:r w:rsidR="000D4BB5">
        <w:rPr>
          <w:i/>
        </w:rPr>
        <w:t>2</w:t>
      </w:r>
      <w:r w:rsidRPr="000D4BB5">
        <w:rPr>
          <w:i/>
        </w:rPr>
        <w:t>.</w:t>
      </w:r>
    </w:p>
    <w:p w14:paraId="25090914" w14:textId="77777777" w:rsidR="002A0E34" w:rsidRPr="000013B9" w:rsidRDefault="00687FE3" w:rsidP="00B14CED">
      <w:pPr>
        <w:spacing w:after="120"/>
        <w:rPr>
          <w:b/>
        </w:rPr>
      </w:pPr>
      <w:r w:rsidRPr="000013B9">
        <w:rPr>
          <w:b/>
        </w:rPr>
        <w:t>Overview</w:t>
      </w:r>
    </w:p>
    <w:p w14:paraId="66AE0FA4" w14:textId="7529FE6F" w:rsidR="00A3100E" w:rsidRPr="000013B9" w:rsidRDefault="00A3100E" w:rsidP="000E33E6">
      <w:pPr>
        <w:spacing w:after="120"/>
        <w:rPr>
          <w:rFonts w:cs="Arial"/>
          <w:lang w:val="en-GB"/>
        </w:rPr>
      </w:pPr>
      <w:r w:rsidRPr="000013B9">
        <w:rPr>
          <w:rFonts w:cs="Arial"/>
          <w:lang w:val="en-GB"/>
        </w:rPr>
        <w:t>The Assistant Treasurer</w:t>
      </w:r>
      <w:r w:rsidR="000169A3">
        <w:rPr>
          <w:rFonts w:cs="Arial"/>
          <w:lang w:val="en-GB"/>
        </w:rPr>
        <w:t>, Minister for Housing and Minister for Homelessness, Social and Community Housing</w:t>
      </w:r>
      <w:r w:rsidRPr="000013B9">
        <w:rPr>
          <w:rFonts w:cs="Arial"/>
          <w:lang w:val="en-GB"/>
        </w:rPr>
        <w:t xml:space="preserve"> (the </w:t>
      </w:r>
      <w:r w:rsidRPr="00264D45">
        <w:rPr>
          <w:rFonts w:cs="Arial"/>
          <w:b/>
          <w:lang w:val="en-GB"/>
        </w:rPr>
        <w:t>Minister</w:t>
      </w:r>
      <w:r w:rsidRPr="000013B9">
        <w:rPr>
          <w:rFonts w:cs="Arial"/>
          <w:lang w:val="en-GB"/>
        </w:rPr>
        <w:t xml:space="preserve">) has </w:t>
      </w:r>
      <w:r w:rsidR="00D21E7F" w:rsidRPr="000013B9">
        <w:rPr>
          <w:rFonts w:cs="Arial"/>
          <w:lang w:val="en-GB"/>
        </w:rPr>
        <w:t xml:space="preserve">amended </w:t>
      </w:r>
      <w:r w:rsidR="000E33E6">
        <w:rPr>
          <w:rFonts w:cs="Arial"/>
          <w:lang w:val="en-GB"/>
        </w:rPr>
        <w:t xml:space="preserve">the </w:t>
      </w:r>
      <w:r w:rsidR="000E33E6" w:rsidRPr="000169A3">
        <w:rPr>
          <w:rFonts w:cs="Arial"/>
        </w:rPr>
        <w:t>the</w:t>
      </w:r>
      <w:r w:rsidR="000E33E6">
        <w:rPr>
          <w:rFonts w:cs="Arial"/>
        </w:rPr>
        <w:t xml:space="preserve"> </w:t>
      </w:r>
      <w:r w:rsidR="000E33E6" w:rsidRPr="00551651">
        <w:rPr>
          <w:rFonts w:cs="Arial"/>
          <w:i/>
          <w:iCs/>
        </w:rPr>
        <w:t>Consumer Goods (Button/Coin Batteries) Safety Standard 2020</w:t>
      </w:r>
      <w:r w:rsidR="000E33E6">
        <w:rPr>
          <w:rFonts w:cs="Arial"/>
          <w:i/>
          <w:iCs/>
        </w:rPr>
        <w:t xml:space="preserve"> </w:t>
      </w:r>
      <w:r w:rsidR="000E33E6">
        <w:rPr>
          <w:rFonts w:cs="Arial"/>
        </w:rPr>
        <w:t xml:space="preserve">and the </w:t>
      </w:r>
      <w:r w:rsidR="000E33E6" w:rsidRPr="00E417D0">
        <w:rPr>
          <w:rFonts w:cs="Arial"/>
          <w:i/>
        </w:rPr>
        <w:t>Consumer Goods (Products Containing Button/Coin Batteries) Safety Standard 2020</w:t>
      </w:r>
      <w:r w:rsidR="000E33E6">
        <w:rPr>
          <w:rFonts w:cs="Arial"/>
        </w:rPr>
        <w:t xml:space="preserve"> </w:t>
      </w:r>
      <w:r w:rsidRPr="000013B9">
        <w:rPr>
          <w:rFonts w:cs="Arial"/>
          <w:lang w:val="en-GB"/>
        </w:rPr>
        <w:t xml:space="preserve">pursuant to section 104 of the Australian Consumer Law, which is Schedule 2 of the </w:t>
      </w:r>
      <w:r w:rsidRPr="000013B9">
        <w:rPr>
          <w:rFonts w:cs="Arial"/>
          <w:i/>
          <w:lang w:val="en-GB"/>
        </w:rPr>
        <w:t xml:space="preserve">Competition and Consumer Act 2010 </w:t>
      </w:r>
      <w:r w:rsidRPr="00127150">
        <w:rPr>
          <w:rFonts w:cs="Arial"/>
          <w:lang w:val="en-GB"/>
        </w:rPr>
        <w:t>(</w:t>
      </w:r>
      <w:proofErr w:type="spellStart"/>
      <w:r w:rsidRPr="00127150">
        <w:rPr>
          <w:rFonts w:cs="Arial"/>
          <w:lang w:val="en-GB"/>
        </w:rPr>
        <w:t>Cth</w:t>
      </w:r>
      <w:proofErr w:type="spellEnd"/>
      <w:r w:rsidRPr="00127150">
        <w:rPr>
          <w:rFonts w:cs="Arial"/>
          <w:lang w:val="en-GB"/>
        </w:rPr>
        <w:t>)</w:t>
      </w:r>
      <w:r w:rsidRPr="000013B9">
        <w:rPr>
          <w:rFonts w:cs="Arial"/>
          <w:lang w:val="en-GB"/>
        </w:rPr>
        <w:t>.</w:t>
      </w:r>
    </w:p>
    <w:p w14:paraId="1E08C5A1" w14:textId="77777777" w:rsidR="0029372A" w:rsidRDefault="0029372A" w:rsidP="00551651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>
        <w:rPr>
          <w:rFonts w:cs="Arial"/>
        </w:rPr>
        <w:t>The legislative instruments are:</w:t>
      </w:r>
    </w:p>
    <w:p w14:paraId="7FB5FD56" w14:textId="398D806B" w:rsidR="0029372A" w:rsidRDefault="00D21E7F" w:rsidP="0029372A">
      <w:pPr>
        <w:pStyle w:val="ListParagraph"/>
        <w:numPr>
          <w:ilvl w:val="0"/>
          <w:numId w:val="27"/>
        </w:numPr>
        <w:spacing w:before="200" w:after="120"/>
        <w:rPr>
          <w:rFonts w:cs="Arial"/>
        </w:rPr>
      </w:pPr>
      <w:r w:rsidRPr="000169A3">
        <w:rPr>
          <w:rFonts w:cs="Arial"/>
        </w:rPr>
        <w:t>Th</w:t>
      </w:r>
      <w:r w:rsidR="00551651">
        <w:rPr>
          <w:rFonts w:cs="Arial"/>
        </w:rPr>
        <w:t xml:space="preserve">e </w:t>
      </w:r>
      <w:r w:rsidR="00551651" w:rsidRPr="00263F6E">
        <w:rPr>
          <w:i/>
        </w:rPr>
        <w:t>Consumer Goods (</w:t>
      </w:r>
      <w:r w:rsidR="00551651" w:rsidRPr="000D4BB5">
        <w:rPr>
          <w:i/>
        </w:rPr>
        <w:t>Button/Coin Batteries) Amendment Safety Standard 202</w:t>
      </w:r>
      <w:r w:rsidR="00551651">
        <w:rPr>
          <w:i/>
        </w:rPr>
        <w:t>2</w:t>
      </w:r>
      <w:r w:rsidR="002A6437" w:rsidRPr="000169A3">
        <w:rPr>
          <w:rFonts w:cs="Arial"/>
        </w:rPr>
        <w:t xml:space="preserve"> </w:t>
      </w:r>
      <w:r w:rsidR="00CB2F23" w:rsidRPr="000169A3">
        <w:rPr>
          <w:rFonts w:cs="Arial"/>
        </w:rPr>
        <w:t>amend</w:t>
      </w:r>
      <w:r w:rsidR="00894C42">
        <w:rPr>
          <w:rFonts w:cs="Arial"/>
        </w:rPr>
        <w:t>ing</w:t>
      </w:r>
      <w:r w:rsidR="00CB2F23" w:rsidRPr="000169A3">
        <w:rPr>
          <w:rFonts w:cs="Arial"/>
        </w:rPr>
        <w:t xml:space="preserve"> </w:t>
      </w:r>
      <w:r w:rsidRPr="000169A3">
        <w:rPr>
          <w:rFonts w:cs="Arial"/>
        </w:rPr>
        <w:t>the</w:t>
      </w:r>
      <w:r w:rsidR="00551651">
        <w:rPr>
          <w:rFonts w:cs="Arial"/>
        </w:rPr>
        <w:t xml:space="preserve"> </w:t>
      </w:r>
      <w:r w:rsidR="00263F6E" w:rsidRPr="00551651">
        <w:rPr>
          <w:rFonts w:cs="Arial"/>
          <w:i/>
          <w:iCs/>
        </w:rPr>
        <w:t>Consumer Goods (Button/Coin Batteries) Safety Standard 2020</w:t>
      </w:r>
      <w:r w:rsidR="00505FDA">
        <w:rPr>
          <w:rFonts w:cs="Arial"/>
        </w:rPr>
        <w:t xml:space="preserve">; and </w:t>
      </w:r>
    </w:p>
    <w:p w14:paraId="17141094" w14:textId="6F81E5F4" w:rsidR="00263F6E" w:rsidRDefault="00263F6E" w:rsidP="0029372A">
      <w:pPr>
        <w:pStyle w:val="ListParagraph"/>
        <w:numPr>
          <w:ilvl w:val="0"/>
          <w:numId w:val="27"/>
        </w:numPr>
        <w:spacing w:before="200" w:after="120"/>
        <w:rPr>
          <w:rFonts w:cs="Arial"/>
        </w:rPr>
      </w:pPr>
      <w:r>
        <w:rPr>
          <w:rFonts w:cs="Arial"/>
        </w:rPr>
        <w:t>the</w:t>
      </w:r>
      <w:r w:rsidRPr="00AA4D50">
        <w:rPr>
          <w:rFonts w:cs="Arial"/>
        </w:rPr>
        <w:t xml:space="preserve"> </w:t>
      </w:r>
      <w:r w:rsidR="0029372A" w:rsidRPr="000D4BB5">
        <w:rPr>
          <w:i/>
        </w:rPr>
        <w:t>Consumer Goods (Products Containing Button/Coin Batteries) Amendment Safety Standard 202</w:t>
      </w:r>
      <w:r w:rsidR="0029372A">
        <w:rPr>
          <w:i/>
        </w:rPr>
        <w:t xml:space="preserve">2 </w:t>
      </w:r>
      <w:r w:rsidR="0029372A">
        <w:rPr>
          <w:iCs/>
        </w:rPr>
        <w:t>amend</w:t>
      </w:r>
      <w:r w:rsidR="00894C42">
        <w:rPr>
          <w:iCs/>
        </w:rPr>
        <w:t>ing</w:t>
      </w:r>
      <w:r w:rsidR="0029372A">
        <w:rPr>
          <w:iCs/>
        </w:rPr>
        <w:t xml:space="preserve"> the </w:t>
      </w:r>
      <w:r w:rsidRPr="0029372A">
        <w:rPr>
          <w:rFonts w:cs="Arial"/>
          <w:iCs/>
        </w:rPr>
        <w:t>Consumer</w:t>
      </w:r>
      <w:r w:rsidRPr="00551651">
        <w:rPr>
          <w:rFonts w:cs="Arial"/>
          <w:i/>
          <w:iCs/>
        </w:rPr>
        <w:t xml:space="preserve"> Goods (Products Containing Button/Coin Batteries) Safety Standard 2020</w:t>
      </w:r>
      <w:r>
        <w:rPr>
          <w:rFonts w:cs="Arial"/>
        </w:rPr>
        <w:t>.</w:t>
      </w:r>
    </w:p>
    <w:p w14:paraId="4FE4DCD4" w14:textId="77777777" w:rsidR="00E308CF" w:rsidRPr="00CD0C8F" w:rsidRDefault="00474D21" w:rsidP="00B14CED">
      <w:pPr>
        <w:spacing w:after="120"/>
        <w:rPr>
          <w:b/>
        </w:rPr>
      </w:pPr>
      <w:r w:rsidRPr="00CD0C8F">
        <w:rPr>
          <w:b/>
        </w:rPr>
        <w:t>Background</w:t>
      </w:r>
    </w:p>
    <w:p w14:paraId="28C37175" w14:textId="0071B958" w:rsidR="00952B59" w:rsidRDefault="008F74B2" w:rsidP="002C182E">
      <w:pPr>
        <w:tabs>
          <w:tab w:val="left" w:pos="426"/>
        </w:tabs>
        <w:spacing w:after="120"/>
      </w:pPr>
      <w:r>
        <w:t xml:space="preserve">The </w:t>
      </w:r>
      <w:r w:rsidR="00E417D0" w:rsidRPr="00551651">
        <w:rPr>
          <w:rFonts w:cs="Arial"/>
          <w:i/>
          <w:iCs/>
        </w:rPr>
        <w:t>Consumer Goods (Button/Coin Batteries) Safety Standard 2020</w:t>
      </w:r>
      <w:r w:rsidR="00E417D0">
        <w:rPr>
          <w:rFonts w:cs="Arial"/>
          <w:i/>
          <w:iCs/>
        </w:rPr>
        <w:t xml:space="preserve"> </w:t>
      </w:r>
      <w:r>
        <w:t xml:space="preserve">was introduced </w:t>
      </w:r>
      <w:r w:rsidRPr="008F74B2">
        <w:t xml:space="preserve">to reduce the risk of death or serious injury to children as a result of accessing </w:t>
      </w:r>
      <w:r w:rsidR="00952B59">
        <w:t>button/coin</w:t>
      </w:r>
      <w:r w:rsidRPr="008F74B2">
        <w:t xml:space="preserve"> batteries directly from packaging.</w:t>
      </w:r>
      <w:r w:rsidR="00952B59">
        <w:t xml:space="preserve"> </w:t>
      </w:r>
    </w:p>
    <w:p w14:paraId="200B7591" w14:textId="5B77874F" w:rsidR="008F74B2" w:rsidRDefault="00952B59" w:rsidP="002C182E">
      <w:pPr>
        <w:tabs>
          <w:tab w:val="left" w:pos="426"/>
        </w:tabs>
        <w:spacing w:after="120"/>
      </w:pPr>
      <w:r>
        <w:t>The</w:t>
      </w:r>
      <w:r w:rsidR="008F74B2">
        <w:t xml:space="preserve"> </w:t>
      </w:r>
      <w:r w:rsidR="00E417D0" w:rsidRPr="00E417D0">
        <w:rPr>
          <w:rFonts w:cs="Arial"/>
          <w:i/>
        </w:rPr>
        <w:t>Consumer Goods (Products Containing Button/Coin Batteries) Safety Standard 2020</w:t>
      </w:r>
      <w:r w:rsidR="00E417D0">
        <w:rPr>
          <w:rFonts w:cs="Arial"/>
          <w:i/>
        </w:rPr>
        <w:t xml:space="preserve"> </w:t>
      </w:r>
      <w:r w:rsidR="008F74B2">
        <w:t xml:space="preserve">was introduced </w:t>
      </w:r>
      <w:r>
        <w:rPr>
          <w:rFonts w:cs="Arial"/>
          <w:color w:val="000000"/>
          <w:shd w:val="clear" w:color="auto" w:fill="FFFFFF"/>
        </w:rPr>
        <w:t>to reduce the risk of death or serious injury to children as a result of accessing button/coin batteries from products.</w:t>
      </w:r>
    </w:p>
    <w:p w14:paraId="187790AD" w14:textId="228B8063" w:rsidR="002A0E34" w:rsidRPr="00B97647" w:rsidRDefault="005A0319" w:rsidP="002C182E">
      <w:pPr>
        <w:tabs>
          <w:tab w:val="left" w:pos="426"/>
        </w:tabs>
        <w:spacing w:after="120"/>
        <w:rPr>
          <w:rFonts w:eastAsia="Arial" w:cs="Times New Roman"/>
        </w:rPr>
      </w:pPr>
      <w:r w:rsidRPr="00B97647">
        <w:rPr>
          <w:b/>
        </w:rPr>
        <w:t xml:space="preserve">The </w:t>
      </w:r>
      <w:r w:rsidR="00952B59">
        <w:rPr>
          <w:b/>
        </w:rPr>
        <w:t>A</w:t>
      </w:r>
      <w:r w:rsidRPr="00B97647">
        <w:rPr>
          <w:b/>
        </w:rPr>
        <w:t>mendment</w:t>
      </w:r>
      <w:r w:rsidR="001A67DB">
        <w:rPr>
          <w:b/>
        </w:rPr>
        <w:t>s</w:t>
      </w:r>
    </w:p>
    <w:p w14:paraId="5DA17AED" w14:textId="37147458" w:rsidR="00E4212F" w:rsidRPr="00585F02" w:rsidRDefault="00E4212F" w:rsidP="002A6437">
      <w:pPr>
        <w:spacing w:after="120"/>
        <w:rPr>
          <w:i/>
          <w:iCs/>
          <w:lang w:val="en"/>
        </w:rPr>
      </w:pPr>
      <w:r>
        <w:rPr>
          <w:rFonts w:cs="Arial"/>
          <w:i/>
          <w:iCs/>
        </w:rPr>
        <w:t>Definition of hearing aids</w:t>
      </w:r>
    </w:p>
    <w:p w14:paraId="21C8C4AB" w14:textId="77777777" w:rsidR="000E33E6" w:rsidRDefault="00E4212F" w:rsidP="002A6437">
      <w:pPr>
        <w:spacing w:after="120"/>
        <w:rPr>
          <w:rFonts w:cs="Arial"/>
        </w:rPr>
      </w:pPr>
      <w:r>
        <w:rPr>
          <w:lang w:val="en"/>
        </w:rPr>
        <w:t xml:space="preserve">The </w:t>
      </w:r>
      <w:r w:rsidR="00326204">
        <w:rPr>
          <w:lang w:val="en"/>
        </w:rPr>
        <w:t>legislative instrument</w:t>
      </w:r>
      <w:r w:rsidR="000D4BB5">
        <w:rPr>
          <w:lang w:val="en"/>
        </w:rPr>
        <w:t>s</w:t>
      </w:r>
      <w:r w:rsidR="00326204">
        <w:rPr>
          <w:lang w:val="en"/>
        </w:rPr>
        <w:t xml:space="preserve"> amend</w:t>
      </w:r>
      <w:r w:rsidR="00096A72">
        <w:rPr>
          <w:lang w:val="en"/>
        </w:rPr>
        <w:t xml:space="preserve"> </w:t>
      </w:r>
      <w:r w:rsidR="00857B05">
        <w:rPr>
          <w:lang w:val="en"/>
        </w:rPr>
        <w:t xml:space="preserve">the </w:t>
      </w:r>
      <w:r w:rsidR="00B0115A">
        <w:rPr>
          <w:lang w:val="en"/>
        </w:rPr>
        <w:t xml:space="preserve">definition of ‘hearing aids’ in the </w:t>
      </w:r>
      <w:r w:rsidR="000E33E6" w:rsidRPr="00551651">
        <w:rPr>
          <w:rFonts w:cs="Arial"/>
          <w:i/>
          <w:iCs/>
        </w:rPr>
        <w:t>Consumer Goods (Button/Coin Batteries) Safety Standard 2020</w:t>
      </w:r>
      <w:r w:rsidR="000E33E6">
        <w:rPr>
          <w:rFonts w:cs="Arial"/>
          <w:i/>
          <w:iCs/>
        </w:rPr>
        <w:t xml:space="preserve"> </w:t>
      </w:r>
      <w:r w:rsidR="000E33E6">
        <w:rPr>
          <w:rFonts w:cs="Arial"/>
        </w:rPr>
        <w:t xml:space="preserve">and the </w:t>
      </w:r>
      <w:r w:rsidR="000E33E6" w:rsidRPr="0029372A">
        <w:rPr>
          <w:rFonts w:cs="Arial"/>
          <w:iCs/>
        </w:rPr>
        <w:t>Consumer</w:t>
      </w:r>
      <w:r w:rsidR="000E33E6" w:rsidRPr="00551651">
        <w:rPr>
          <w:rFonts w:cs="Arial"/>
          <w:i/>
          <w:iCs/>
        </w:rPr>
        <w:t xml:space="preserve"> Goods (Products Containing Button/Coin Batteries) Safety Standard 2020</w:t>
      </w:r>
      <w:r w:rsidR="00E9373D">
        <w:rPr>
          <w:rFonts w:cs="Arial"/>
        </w:rPr>
        <w:t xml:space="preserve">. </w:t>
      </w:r>
    </w:p>
    <w:p w14:paraId="62798381" w14:textId="704A1490" w:rsidR="00E9373D" w:rsidRDefault="000E33E6" w:rsidP="002A6437">
      <w:pPr>
        <w:spacing w:after="120"/>
        <w:rPr>
          <w:rFonts w:cs="Arial"/>
        </w:rPr>
      </w:pPr>
      <w:r>
        <w:rPr>
          <w:rFonts w:cs="Arial"/>
        </w:rPr>
        <w:t>T</w:t>
      </w:r>
      <w:r w:rsidR="00E9373D">
        <w:rPr>
          <w:rFonts w:cs="Arial"/>
        </w:rPr>
        <w:t xml:space="preserve">he definition </w:t>
      </w:r>
      <w:r w:rsidR="00894C42">
        <w:rPr>
          <w:rFonts w:cs="Arial"/>
        </w:rPr>
        <w:t xml:space="preserve">will </w:t>
      </w:r>
      <w:r w:rsidR="00E9373D">
        <w:rPr>
          <w:rFonts w:cs="Arial"/>
        </w:rPr>
        <w:t xml:space="preserve">cover </w:t>
      </w:r>
      <w:r w:rsidR="00E9373D" w:rsidRPr="00E9373D">
        <w:rPr>
          <w:rFonts w:cs="Arial"/>
        </w:rPr>
        <w:t>‘medical electrical equipment which picks up sound and delivers processed sound for human hearing’</w:t>
      </w:r>
      <w:r w:rsidR="00894C42">
        <w:rPr>
          <w:rFonts w:cs="Arial"/>
        </w:rPr>
        <w:t xml:space="preserve">. Previously, </w:t>
      </w:r>
      <w:r>
        <w:rPr>
          <w:rFonts w:cs="Arial"/>
        </w:rPr>
        <w:t xml:space="preserve">the hearing aid </w:t>
      </w:r>
      <w:r w:rsidR="00894C42">
        <w:rPr>
          <w:rFonts w:cs="Arial"/>
        </w:rPr>
        <w:t>needed to ‘</w:t>
      </w:r>
      <w:r>
        <w:rPr>
          <w:rFonts w:cs="Arial"/>
        </w:rPr>
        <w:t>transmit sound to the ear canal</w:t>
      </w:r>
      <w:r w:rsidR="00894C42">
        <w:rPr>
          <w:rFonts w:cs="Arial"/>
        </w:rPr>
        <w:t>’</w:t>
      </w:r>
      <w:r>
        <w:rPr>
          <w:rFonts w:cs="Arial"/>
        </w:rPr>
        <w:t>.</w:t>
      </w:r>
    </w:p>
    <w:p w14:paraId="2D0B97BD" w14:textId="6AB4C1D3" w:rsidR="009839E5" w:rsidRDefault="00E9373D" w:rsidP="00E9373D">
      <w:pPr>
        <w:spacing w:after="120"/>
      </w:pPr>
      <w:r>
        <w:rPr>
          <w:rFonts w:cs="Arial"/>
        </w:rPr>
        <w:t xml:space="preserve">The effect of this amendment is that </w:t>
      </w:r>
      <w:r w:rsidR="00857B05">
        <w:t>c</w:t>
      </w:r>
      <w:r w:rsidR="00B0115A">
        <w:t>ochlear implants and bone conduction implants</w:t>
      </w:r>
      <w:r>
        <w:t xml:space="preserve">, </w:t>
      </w:r>
      <w:r w:rsidR="00894C42">
        <w:t>which do not transmit sound to the ear canal</w:t>
      </w:r>
      <w:r>
        <w:t>,</w:t>
      </w:r>
      <w:r w:rsidR="00B0115A">
        <w:t xml:space="preserve"> will be exempt </w:t>
      </w:r>
      <w:r w:rsidR="00894C42">
        <w:t xml:space="preserve">like other hearing aids </w:t>
      </w:r>
      <w:r w:rsidR="00B0115A">
        <w:t xml:space="preserve">from </w:t>
      </w:r>
      <w:r>
        <w:t xml:space="preserve">certain </w:t>
      </w:r>
      <w:r w:rsidR="00B0115A">
        <w:t xml:space="preserve">requirements of </w:t>
      </w:r>
      <w:r w:rsidR="00B0115A">
        <w:rPr>
          <w:lang w:val="en"/>
        </w:rPr>
        <w:t xml:space="preserve">the </w:t>
      </w:r>
      <w:r w:rsidR="00001033" w:rsidRPr="00551651">
        <w:rPr>
          <w:rFonts w:cs="Arial"/>
          <w:i/>
          <w:iCs/>
        </w:rPr>
        <w:t>Consumer Goods (Button/Coin Batteries) Safety Standard 2020</w:t>
      </w:r>
      <w:r w:rsidR="00001033">
        <w:rPr>
          <w:rFonts w:cs="Arial"/>
          <w:i/>
          <w:iCs/>
        </w:rPr>
        <w:t xml:space="preserve"> </w:t>
      </w:r>
      <w:r w:rsidR="00001033">
        <w:rPr>
          <w:rFonts w:cs="Arial"/>
        </w:rPr>
        <w:t xml:space="preserve">and the </w:t>
      </w:r>
      <w:r w:rsidR="00001033" w:rsidRPr="0029372A">
        <w:rPr>
          <w:rFonts w:cs="Arial"/>
          <w:iCs/>
        </w:rPr>
        <w:t>Consumer</w:t>
      </w:r>
      <w:r w:rsidR="00001033" w:rsidRPr="00551651">
        <w:rPr>
          <w:rFonts w:cs="Arial"/>
          <w:i/>
          <w:iCs/>
        </w:rPr>
        <w:t xml:space="preserve"> Goods (Products Containing Button/Coin Batteries) Safety Standard 2020</w:t>
      </w:r>
      <w:r w:rsidR="00B0115A">
        <w:t>.</w:t>
      </w:r>
    </w:p>
    <w:p w14:paraId="32C7711C" w14:textId="2CAEFB2B" w:rsidR="00E4212F" w:rsidRPr="00585F02" w:rsidRDefault="00E4212F" w:rsidP="002A6437">
      <w:pPr>
        <w:spacing w:after="120"/>
        <w:rPr>
          <w:i/>
          <w:iCs/>
        </w:rPr>
      </w:pPr>
      <w:r>
        <w:rPr>
          <w:i/>
          <w:iCs/>
        </w:rPr>
        <w:t>Definition of ‘applicable button/coin batteries’</w:t>
      </w:r>
    </w:p>
    <w:p w14:paraId="601FEDF4" w14:textId="47C0E834" w:rsidR="00B0115A" w:rsidRDefault="00B0115A" w:rsidP="002A6437">
      <w:pPr>
        <w:spacing w:after="120"/>
        <w:rPr>
          <w:lang w:val="en"/>
        </w:rPr>
      </w:pPr>
      <w:r>
        <w:rPr>
          <w:rFonts w:eastAsia="Arial" w:cs="Times New Roman"/>
          <w:iCs/>
        </w:rPr>
        <w:t>Th</w:t>
      </w:r>
      <w:r w:rsidR="00E9373D">
        <w:rPr>
          <w:rFonts w:eastAsia="Arial" w:cs="Times New Roman"/>
          <w:iCs/>
        </w:rPr>
        <w:t xml:space="preserve">e </w:t>
      </w:r>
      <w:r w:rsidR="00E9373D" w:rsidRPr="00263F6E">
        <w:rPr>
          <w:i/>
        </w:rPr>
        <w:t>Consumer Goods (</w:t>
      </w:r>
      <w:r w:rsidR="00E9373D" w:rsidRPr="000D4BB5">
        <w:rPr>
          <w:i/>
        </w:rPr>
        <w:t>Button/Coin Batteries) Amendment Safety Standard 202</w:t>
      </w:r>
      <w:r w:rsidR="00E9373D">
        <w:rPr>
          <w:i/>
        </w:rPr>
        <w:t xml:space="preserve">2 </w:t>
      </w:r>
      <w:r w:rsidR="00326204">
        <w:rPr>
          <w:rFonts w:eastAsia="Arial" w:cs="Times New Roman"/>
          <w:iCs/>
        </w:rPr>
        <w:t>amend</w:t>
      </w:r>
      <w:r w:rsidR="00E9373D">
        <w:rPr>
          <w:rFonts w:eastAsia="Arial" w:cs="Times New Roman"/>
          <w:iCs/>
        </w:rPr>
        <w:t>s</w:t>
      </w:r>
      <w:r w:rsidR="00326204">
        <w:rPr>
          <w:rFonts w:eastAsia="Arial" w:cs="Times New Roman"/>
          <w:iCs/>
        </w:rPr>
        <w:t xml:space="preserve"> </w:t>
      </w:r>
      <w:r>
        <w:rPr>
          <w:rFonts w:eastAsia="Arial" w:cs="Times New Roman"/>
          <w:iCs/>
        </w:rPr>
        <w:t xml:space="preserve">the definition of ‘applicable button/coin batteries’ in the </w:t>
      </w:r>
      <w:r w:rsidR="000E33E6" w:rsidRPr="00551651">
        <w:rPr>
          <w:rFonts w:cs="Arial"/>
          <w:i/>
          <w:iCs/>
        </w:rPr>
        <w:t>Consumer Goods (Button/Coin Batteries) Safety Standard 2020</w:t>
      </w:r>
      <w:r w:rsidR="000E33E6">
        <w:rPr>
          <w:rFonts w:cs="Arial"/>
          <w:i/>
          <w:iCs/>
        </w:rPr>
        <w:t xml:space="preserve"> </w:t>
      </w:r>
      <w:r w:rsidR="00E4212F">
        <w:rPr>
          <w:rFonts w:eastAsia="Arial" w:cs="Times New Roman"/>
          <w:iCs/>
        </w:rPr>
        <w:t xml:space="preserve">to exclude </w:t>
      </w:r>
      <w:r w:rsidR="00E4212F" w:rsidRPr="00B42922">
        <w:rPr>
          <w:lang w:val="en"/>
        </w:rPr>
        <w:t>non-lithium batteries that have a height greater than their diameter</w:t>
      </w:r>
      <w:r w:rsidR="00E4212F">
        <w:rPr>
          <w:lang w:val="en"/>
        </w:rPr>
        <w:t>.</w:t>
      </w:r>
    </w:p>
    <w:p w14:paraId="42258CD8" w14:textId="77777777" w:rsidR="00E4212F" w:rsidRDefault="00E4212F" w:rsidP="002A6437">
      <w:pPr>
        <w:spacing w:after="120"/>
        <w:rPr>
          <w:i/>
          <w:iCs/>
          <w:lang w:val="en"/>
        </w:rPr>
      </w:pPr>
      <w:r>
        <w:rPr>
          <w:i/>
          <w:iCs/>
          <w:lang w:val="en"/>
        </w:rPr>
        <w:lastRenderedPageBreak/>
        <w:t>Testing of child resistant packaging of button batteries</w:t>
      </w:r>
    </w:p>
    <w:p w14:paraId="0AB34347" w14:textId="7B7C5485" w:rsidR="00EA69C3" w:rsidRPr="008F29CF" w:rsidRDefault="00B42922" w:rsidP="00DE708D">
      <w:pPr>
        <w:spacing w:after="120"/>
        <w:rPr>
          <w:lang w:val="en"/>
        </w:rPr>
      </w:pPr>
      <w:r w:rsidRPr="008F29CF">
        <w:rPr>
          <w:lang w:val="en"/>
        </w:rPr>
        <w:t>Th</w:t>
      </w:r>
      <w:r w:rsidR="00551651" w:rsidRPr="008F29CF">
        <w:rPr>
          <w:lang w:val="en"/>
        </w:rPr>
        <w:t>e</w:t>
      </w:r>
      <w:r w:rsidR="00E4212F" w:rsidRPr="008F29CF">
        <w:rPr>
          <w:lang w:val="en"/>
        </w:rPr>
        <w:t xml:space="preserve"> </w:t>
      </w:r>
      <w:r w:rsidR="00505FDA" w:rsidRPr="008F29CF">
        <w:rPr>
          <w:i/>
        </w:rPr>
        <w:t xml:space="preserve">Consumer Goods (Button/Coin Batteries) Amendment Safety Standard 2022 </w:t>
      </w:r>
      <w:r w:rsidR="00E4212F" w:rsidRPr="008F29CF">
        <w:rPr>
          <w:lang w:val="en"/>
        </w:rPr>
        <w:t>amend</w:t>
      </w:r>
      <w:r w:rsidR="00505FDA" w:rsidRPr="008F29CF">
        <w:rPr>
          <w:lang w:val="en"/>
        </w:rPr>
        <w:t>s</w:t>
      </w:r>
      <w:r w:rsidR="00B21B05" w:rsidRPr="008F29CF">
        <w:rPr>
          <w:lang w:val="en"/>
        </w:rPr>
        <w:t xml:space="preserve"> the testing criteria set out in section 7 and 8 of</w:t>
      </w:r>
      <w:r w:rsidR="002609A4" w:rsidRPr="008F29CF">
        <w:rPr>
          <w:lang w:val="en"/>
        </w:rPr>
        <w:t xml:space="preserve"> </w:t>
      </w:r>
      <w:r w:rsidR="00E4212F" w:rsidRPr="008F29CF">
        <w:rPr>
          <w:lang w:val="en"/>
        </w:rPr>
        <w:t xml:space="preserve">the </w:t>
      </w:r>
      <w:r w:rsidR="00793DC3" w:rsidRPr="00551651">
        <w:rPr>
          <w:rFonts w:cs="Arial"/>
          <w:i/>
          <w:iCs/>
        </w:rPr>
        <w:t>Consumer Goods (Button/Coin Batteries) Safety Standard 2020</w:t>
      </w:r>
      <w:r w:rsidR="003E6E18" w:rsidRPr="008F29CF">
        <w:rPr>
          <w:lang w:val="en"/>
        </w:rPr>
        <w:t>.</w:t>
      </w:r>
    </w:p>
    <w:p w14:paraId="03CD9600" w14:textId="5575F77B" w:rsidR="00EA69C3" w:rsidRPr="008F29CF" w:rsidRDefault="00EA69C3" w:rsidP="00EA69C3">
      <w:pPr>
        <w:spacing w:after="120"/>
      </w:pPr>
      <w:r w:rsidRPr="008F29CF">
        <w:rPr>
          <w:lang w:val="en"/>
        </w:rPr>
        <w:t xml:space="preserve">Section 7 requires that all </w:t>
      </w:r>
      <w:r w:rsidR="00B21B05" w:rsidRPr="008F29CF">
        <w:rPr>
          <w:lang w:val="en"/>
        </w:rPr>
        <w:t xml:space="preserve">button battery packaging is resistant to being opened by young children. </w:t>
      </w:r>
      <w:r w:rsidRPr="008F29CF">
        <w:rPr>
          <w:lang w:val="en"/>
        </w:rPr>
        <w:t xml:space="preserve">The testing options to demonstrate compliance with this requirement is set out at section 7(2) for </w:t>
      </w:r>
      <w:proofErr w:type="spellStart"/>
      <w:r w:rsidRPr="008F29CF">
        <w:rPr>
          <w:lang w:val="en"/>
        </w:rPr>
        <w:t>reclosable</w:t>
      </w:r>
      <w:proofErr w:type="spellEnd"/>
      <w:r w:rsidRPr="008F29CF">
        <w:rPr>
          <w:lang w:val="en"/>
        </w:rPr>
        <w:t xml:space="preserve"> packaging and section 7(3) for non-</w:t>
      </w:r>
      <w:proofErr w:type="spellStart"/>
      <w:r w:rsidRPr="008F29CF">
        <w:rPr>
          <w:lang w:val="en"/>
        </w:rPr>
        <w:t>reclo</w:t>
      </w:r>
      <w:r w:rsidR="00793DC3">
        <w:rPr>
          <w:lang w:val="en"/>
        </w:rPr>
        <w:t>s</w:t>
      </w:r>
      <w:r w:rsidRPr="008F29CF">
        <w:rPr>
          <w:lang w:val="en"/>
        </w:rPr>
        <w:t>able</w:t>
      </w:r>
      <w:proofErr w:type="spellEnd"/>
      <w:r w:rsidRPr="008F29CF">
        <w:rPr>
          <w:lang w:val="en"/>
        </w:rPr>
        <w:t xml:space="preserve"> packaging. The amendment</w:t>
      </w:r>
      <w:r w:rsidR="00964DDC">
        <w:rPr>
          <w:lang w:val="en"/>
        </w:rPr>
        <w:t xml:space="preserve"> adds</w:t>
      </w:r>
      <w:r w:rsidRPr="008F29CF">
        <w:rPr>
          <w:lang w:val="en"/>
        </w:rPr>
        <w:t xml:space="preserve"> </w:t>
      </w:r>
      <w:r w:rsidR="00B21B05" w:rsidRPr="008F29CF">
        <w:t xml:space="preserve">Annex E of the Primary Batteries Standard </w:t>
      </w:r>
      <w:r w:rsidR="00360C08" w:rsidRPr="008F29CF">
        <w:t>to sections 7(2) and 7(3).</w:t>
      </w:r>
      <w:r w:rsidR="00964DDC">
        <w:t xml:space="preserve"> </w:t>
      </w:r>
    </w:p>
    <w:p w14:paraId="764B7F39" w14:textId="77777777" w:rsidR="005A1D76" w:rsidRDefault="00EA69C3" w:rsidP="00DE708D">
      <w:pPr>
        <w:spacing w:after="120"/>
      </w:pPr>
      <w:r w:rsidRPr="008F29CF">
        <w:t>Section 8</w:t>
      </w:r>
      <w:r w:rsidR="008F29CF" w:rsidRPr="008F29CF">
        <w:t>(1)</w:t>
      </w:r>
      <w:r w:rsidRPr="008F29CF">
        <w:t xml:space="preserve"> </w:t>
      </w:r>
      <w:r w:rsidR="006A4A62" w:rsidRPr="008F29CF">
        <w:rPr>
          <w:lang w:val="en"/>
        </w:rPr>
        <w:t xml:space="preserve">of the </w:t>
      </w:r>
      <w:r w:rsidR="00793DC3" w:rsidRPr="00551651">
        <w:rPr>
          <w:rFonts w:cs="Arial"/>
          <w:i/>
          <w:iCs/>
        </w:rPr>
        <w:t>Consumer Goods (Button/Coin Batteries) Safety Standard 2020</w:t>
      </w:r>
      <w:r w:rsidR="00793DC3">
        <w:rPr>
          <w:rFonts w:cs="Arial"/>
          <w:i/>
          <w:iCs/>
        </w:rPr>
        <w:t xml:space="preserve"> </w:t>
      </w:r>
      <w:r w:rsidR="006A4A62" w:rsidRPr="008F29CF">
        <w:rPr>
          <w:lang w:val="en"/>
        </w:rPr>
        <w:t xml:space="preserve">sets out </w:t>
      </w:r>
      <w:r w:rsidRPr="008F29CF">
        <w:rPr>
          <w:lang w:val="en"/>
        </w:rPr>
        <w:t xml:space="preserve">further </w:t>
      </w:r>
      <w:r w:rsidR="006A4A62" w:rsidRPr="008F29CF">
        <w:rPr>
          <w:lang w:val="en"/>
        </w:rPr>
        <w:t xml:space="preserve">child </w:t>
      </w:r>
      <w:r w:rsidR="00B21B05" w:rsidRPr="008F29CF">
        <w:rPr>
          <w:lang w:val="en"/>
        </w:rPr>
        <w:t>accessibility</w:t>
      </w:r>
      <w:r w:rsidR="006A4A62" w:rsidRPr="008F29CF">
        <w:rPr>
          <w:lang w:val="en"/>
        </w:rPr>
        <w:t xml:space="preserve"> </w:t>
      </w:r>
      <w:r w:rsidR="00B21B05" w:rsidRPr="008F29CF">
        <w:rPr>
          <w:lang w:val="en"/>
        </w:rPr>
        <w:t>requirements</w:t>
      </w:r>
      <w:r w:rsidR="006A4A62" w:rsidRPr="008F29CF">
        <w:rPr>
          <w:lang w:val="en"/>
        </w:rPr>
        <w:t xml:space="preserve"> for blister packaging. </w:t>
      </w:r>
      <w:r w:rsidR="00964DDC">
        <w:rPr>
          <w:lang w:val="en"/>
        </w:rPr>
        <w:t>T</w:t>
      </w:r>
      <w:r w:rsidR="008F29CF" w:rsidRPr="008F29CF">
        <w:t>his requirement is in addition to the requirement in subsection 7(1) (which applies to all applicable button/coin batteries)</w:t>
      </w:r>
      <w:r w:rsidR="005A1D76">
        <w:t xml:space="preserve">. </w:t>
      </w:r>
    </w:p>
    <w:p w14:paraId="515B6321" w14:textId="6FC9F884" w:rsidR="008F29CF" w:rsidRPr="008F29CF" w:rsidRDefault="005A1D76" w:rsidP="00DE708D">
      <w:pPr>
        <w:spacing w:after="120"/>
        <w:rPr>
          <w:lang w:val="en"/>
        </w:rPr>
      </w:pPr>
      <w:r>
        <w:t xml:space="preserve">The effect of the amendment is that the requirements of both section 7(1) and 8(1) </w:t>
      </w:r>
      <w:r w:rsidR="008F29CF" w:rsidRPr="008F29CF">
        <w:t>can be satisfied by complying with Annex E of the Primary Batteries Standard.</w:t>
      </w:r>
    </w:p>
    <w:p w14:paraId="7C7830D0" w14:textId="77777777" w:rsidR="00474D21" w:rsidRPr="000169A3" w:rsidRDefault="00474D21" w:rsidP="00B14CED">
      <w:pPr>
        <w:spacing w:after="120"/>
        <w:rPr>
          <w:lang w:val="en-GB"/>
        </w:rPr>
      </w:pPr>
      <w:r w:rsidRPr="000169A3">
        <w:rPr>
          <w:b/>
          <w:lang w:val="en-GB"/>
        </w:rPr>
        <w:t>Consultation</w:t>
      </w:r>
    </w:p>
    <w:p w14:paraId="29F587FC" w14:textId="0A1D9EFC" w:rsidR="004F5DDE" w:rsidRPr="000169A3" w:rsidRDefault="00493ACB" w:rsidP="00B14CED">
      <w:pPr>
        <w:spacing w:after="120"/>
        <w:rPr>
          <w:lang w:val="en-GB"/>
        </w:rPr>
      </w:pPr>
      <w:r w:rsidRPr="00BE1D84">
        <w:t xml:space="preserve">Consultation was not required due to the </w:t>
      </w:r>
      <w:r w:rsidR="0008258D" w:rsidRPr="00BE1D84">
        <w:t xml:space="preserve">minor </w:t>
      </w:r>
      <w:r w:rsidRPr="00BE1D84">
        <w:t>nature of the amendment.</w:t>
      </w:r>
      <w:r w:rsidR="0008258D" w:rsidRPr="00BE1D84" w:rsidDel="0008258D">
        <w:t xml:space="preserve"> </w:t>
      </w:r>
    </w:p>
    <w:p w14:paraId="4B6EA217" w14:textId="77777777" w:rsidR="00F971A0" w:rsidRPr="000169A3" w:rsidRDefault="00F971A0" w:rsidP="007C1B96">
      <w:pPr>
        <w:keepNext/>
        <w:spacing w:after="120"/>
        <w:rPr>
          <w:b/>
        </w:rPr>
      </w:pPr>
      <w:r w:rsidRPr="000169A3">
        <w:rPr>
          <w:b/>
        </w:rPr>
        <w:t>Disallowance</w:t>
      </w:r>
    </w:p>
    <w:p w14:paraId="6E4D3A7F" w14:textId="5BF8D20C" w:rsidR="00F971A0" w:rsidRPr="000169A3" w:rsidRDefault="00F971A0" w:rsidP="00B14CED">
      <w:pPr>
        <w:spacing w:after="120"/>
      </w:pPr>
      <w:r w:rsidRPr="000169A3">
        <w:rPr>
          <w:lang w:val="en"/>
        </w:rPr>
        <w:t>Th</w:t>
      </w:r>
      <w:r w:rsidR="00793DC3">
        <w:rPr>
          <w:lang w:val="en"/>
        </w:rPr>
        <w:t>e</w:t>
      </w:r>
      <w:r w:rsidRPr="000169A3">
        <w:rPr>
          <w:lang w:val="en"/>
        </w:rPr>
        <w:t xml:space="preserve"> legislative instrument</w:t>
      </w:r>
      <w:r w:rsidR="00793DC3">
        <w:rPr>
          <w:lang w:val="en"/>
        </w:rPr>
        <w:t>s</w:t>
      </w:r>
      <w:r w:rsidRPr="000169A3">
        <w:rPr>
          <w:lang w:val="en"/>
        </w:rPr>
        <w:t xml:space="preserve"> </w:t>
      </w:r>
      <w:r w:rsidR="00793DC3">
        <w:rPr>
          <w:lang w:val="en"/>
        </w:rPr>
        <w:t>are</w:t>
      </w:r>
      <w:r w:rsidRPr="000169A3">
        <w:rPr>
          <w:lang w:val="en"/>
        </w:rPr>
        <w:t xml:space="preserve"> not subject to disallowance due to section 44 of the </w:t>
      </w:r>
      <w:r w:rsidRPr="000169A3">
        <w:rPr>
          <w:i/>
          <w:iCs/>
          <w:lang w:val="en"/>
        </w:rPr>
        <w:t>Legislation Act 2003</w:t>
      </w:r>
      <w:r w:rsidR="00A01D91" w:rsidRPr="000169A3">
        <w:rPr>
          <w:i/>
          <w:iCs/>
          <w:lang w:val="en"/>
        </w:rPr>
        <w:t xml:space="preserve"> </w:t>
      </w:r>
      <w:r w:rsidR="00A01D91" w:rsidRPr="000169A3">
        <w:rPr>
          <w:iCs/>
          <w:lang w:val="en"/>
        </w:rPr>
        <w:t>(</w:t>
      </w:r>
      <w:proofErr w:type="spellStart"/>
      <w:r w:rsidR="00A01D91" w:rsidRPr="000169A3">
        <w:rPr>
          <w:iCs/>
          <w:lang w:val="en"/>
        </w:rPr>
        <w:t>Cth</w:t>
      </w:r>
      <w:proofErr w:type="spellEnd"/>
      <w:r w:rsidR="00A01D91" w:rsidRPr="000169A3">
        <w:rPr>
          <w:iCs/>
          <w:lang w:val="en"/>
        </w:rPr>
        <w:t>)</w:t>
      </w:r>
      <w:r w:rsidRPr="000169A3">
        <w:rPr>
          <w:lang w:val="en"/>
        </w:rPr>
        <w:t>.</w:t>
      </w:r>
    </w:p>
    <w:p w14:paraId="23CA1ACA" w14:textId="77777777" w:rsidR="002A0E34" w:rsidRPr="000169A3" w:rsidRDefault="00545D11" w:rsidP="00B14CED">
      <w:pPr>
        <w:spacing w:after="120"/>
        <w:rPr>
          <w:b/>
        </w:rPr>
      </w:pPr>
      <w:r w:rsidRPr="000169A3">
        <w:rPr>
          <w:b/>
        </w:rPr>
        <w:t>Commencement</w:t>
      </w:r>
    </w:p>
    <w:p w14:paraId="1B728C94" w14:textId="106E6B6B" w:rsidR="00545D11" w:rsidRPr="000169A3" w:rsidRDefault="00545D11" w:rsidP="00B14CED">
      <w:pPr>
        <w:spacing w:after="120"/>
        <w:rPr>
          <w:lang w:val="en"/>
        </w:rPr>
      </w:pPr>
      <w:r w:rsidRPr="000169A3">
        <w:rPr>
          <w:lang w:val="en"/>
        </w:rPr>
        <w:t>Th</w:t>
      </w:r>
      <w:r w:rsidR="00793DC3">
        <w:rPr>
          <w:lang w:val="en"/>
        </w:rPr>
        <w:t>e</w:t>
      </w:r>
      <w:r w:rsidRPr="000169A3">
        <w:rPr>
          <w:lang w:val="en"/>
        </w:rPr>
        <w:t xml:space="preserve"> </w:t>
      </w:r>
      <w:r w:rsidR="0003601C" w:rsidRPr="000169A3">
        <w:rPr>
          <w:lang w:val="en"/>
        </w:rPr>
        <w:t>l</w:t>
      </w:r>
      <w:r w:rsidRPr="000169A3">
        <w:rPr>
          <w:lang w:val="en"/>
        </w:rPr>
        <w:t xml:space="preserve">egislative </w:t>
      </w:r>
      <w:r w:rsidR="0003601C" w:rsidRPr="000169A3">
        <w:rPr>
          <w:lang w:val="en"/>
        </w:rPr>
        <w:t>i</w:t>
      </w:r>
      <w:r w:rsidRPr="000169A3">
        <w:rPr>
          <w:lang w:val="en"/>
        </w:rPr>
        <w:t>nstrument</w:t>
      </w:r>
      <w:r w:rsidR="00551651">
        <w:rPr>
          <w:lang w:val="en"/>
        </w:rPr>
        <w:t>s</w:t>
      </w:r>
      <w:r w:rsidRPr="000169A3">
        <w:rPr>
          <w:lang w:val="en"/>
        </w:rPr>
        <w:t xml:space="preserve"> commence on the day</w:t>
      </w:r>
      <w:r w:rsidR="0003601C" w:rsidRPr="000169A3">
        <w:rPr>
          <w:lang w:val="en"/>
        </w:rPr>
        <w:t xml:space="preserve"> after</w:t>
      </w:r>
      <w:r w:rsidRPr="000169A3">
        <w:rPr>
          <w:lang w:val="en"/>
        </w:rPr>
        <w:t xml:space="preserve"> it is registered on the </w:t>
      </w:r>
      <w:r w:rsidR="0003601C" w:rsidRPr="000169A3">
        <w:rPr>
          <w:lang w:val="en"/>
        </w:rPr>
        <w:t>F</w:t>
      </w:r>
      <w:r w:rsidR="00F971A0" w:rsidRPr="000169A3">
        <w:rPr>
          <w:lang w:val="en"/>
        </w:rPr>
        <w:t>ederal Register of Legislation.</w:t>
      </w:r>
    </w:p>
    <w:p w14:paraId="1487D166" w14:textId="77777777" w:rsidR="0003601C" w:rsidRPr="000169A3" w:rsidRDefault="0003601C" w:rsidP="00B14CED">
      <w:pPr>
        <w:spacing w:after="120"/>
        <w:rPr>
          <w:b/>
        </w:rPr>
      </w:pPr>
      <w:r w:rsidRPr="000169A3">
        <w:rPr>
          <w:b/>
        </w:rPr>
        <w:t>Sunsetting</w:t>
      </w:r>
    </w:p>
    <w:p w14:paraId="565E4093" w14:textId="2BAAB2B7" w:rsidR="00E667A0" w:rsidRPr="000169A3" w:rsidRDefault="0003601C" w:rsidP="00B14CED">
      <w:pPr>
        <w:spacing w:after="120"/>
        <w:rPr>
          <w:iCs/>
          <w:lang w:val="en"/>
        </w:rPr>
      </w:pPr>
      <w:r w:rsidRPr="00BE1D84">
        <w:rPr>
          <w:lang w:val="en"/>
        </w:rPr>
        <w:t>Th</w:t>
      </w:r>
      <w:r w:rsidR="00793DC3">
        <w:rPr>
          <w:lang w:val="en"/>
        </w:rPr>
        <w:t>e</w:t>
      </w:r>
      <w:r w:rsidRPr="00BE1D84">
        <w:rPr>
          <w:lang w:val="en"/>
        </w:rPr>
        <w:t xml:space="preserve"> legislative instrument</w:t>
      </w:r>
      <w:r w:rsidR="00551651">
        <w:rPr>
          <w:lang w:val="en"/>
        </w:rPr>
        <w:t>s are</w:t>
      </w:r>
      <w:r w:rsidRPr="00BE1D84">
        <w:rPr>
          <w:lang w:val="en"/>
        </w:rPr>
        <w:t xml:space="preserve"> not subject to sunsetting due to section 54 of the</w:t>
      </w:r>
      <w:r w:rsidRPr="00BE1D84">
        <w:rPr>
          <w:i/>
          <w:iCs/>
          <w:lang w:val="en"/>
        </w:rPr>
        <w:t xml:space="preserve"> Legislation Act 2003</w:t>
      </w:r>
      <w:r w:rsidR="00A01D91" w:rsidRPr="00BE1D84">
        <w:rPr>
          <w:i/>
          <w:iCs/>
          <w:lang w:val="en"/>
        </w:rPr>
        <w:t xml:space="preserve"> </w:t>
      </w:r>
      <w:r w:rsidR="00A01D91" w:rsidRPr="00BE1D84">
        <w:rPr>
          <w:iCs/>
          <w:lang w:val="en"/>
        </w:rPr>
        <w:t>(</w:t>
      </w:r>
      <w:proofErr w:type="spellStart"/>
      <w:r w:rsidR="00A01D91" w:rsidRPr="00BE1D84">
        <w:rPr>
          <w:iCs/>
          <w:lang w:val="en"/>
        </w:rPr>
        <w:t>Cth</w:t>
      </w:r>
      <w:proofErr w:type="spellEnd"/>
      <w:r w:rsidR="00A01D91" w:rsidRPr="00BE1D84">
        <w:rPr>
          <w:iCs/>
          <w:lang w:val="en"/>
        </w:rPr>
        <w:t>)</w:t>
      </w:r>
      <w:r w:rsidRPr="00BE1D84">
        <w:rPr>
          <w:i/>
          <w:iCs/>
          <w:lang w:val="en"/>
        </w:rPr>
        <w:t>.</w:t>
      </w:r>
    </w:p>
    <w:p w14:paraId="725E2D24" w14:textId="77777777" w:rsidR="00CF08E4" w:rsidRPr="000169A3" w:rsidRDefault="00CF08E4" w:rsidP="00B14CED">
      <w:pPr>
        <w:spacing w:after="120"/>
        <w:rPr>
          <w:rFonts w:cs="Arial"/>
          <w:b/>
        </w:rPr>
      </w:pPr>
      <w:r w:rsidRPr="000169A3">
        <w:rPr>
          <w:rFonts w:cs="Arial"/>
          <w:b/>
        </w:rPr>
        <w:t>Regulation impact assessment</w:t>
      </w:r>
    </w:p>
    <w:p w14:paraId="0E0C0EA7" w14:textId="3BE4B1E4" w:rsidR="00CF08E4" w:rsidRPr="002A6437" w:rsidRDefault="00E667A0" w:rsidP="00EE2355">
      <w:pPr>
        <w:rPr>
          <w:rFonts w:cs="Arial"/>
        </w:rPr>
      </w:pPr>
      <w:r w:rsidRPr="000169A3">
        <w:rPr>
          <w:rFonts w:cs="Arial"/>
        </w:rPr>
        <w:t xml:space="preserve">The Office of Best Practice Regulation advised </w:t>
      </w:r>
      <w:r w:rsidR="008D2120" w:rsidRPr="000169A3">
        <w:rPr>
          <w:rFonts w:cs="Arial"/>
        </w:rPr>
        <w:t xml:space="preserve">that </w:t>
      </w:r>
      <w:r w:rsidRPr="000169A3">
        <w:rPr>
          <w:rFonts w:cs="Arial"/>
        </w:rPr>
        <w:t>a Regulation Impact Statement was not required</w:t>
      </w:r>
      <w:r w:rsidR="00FB568D">
        <w:rPr>
          <w:rFonts w:cs="Arial"/>
        </w:rPr>
        <w:t xml:space="preserve"> (</w:t>
      </w:r>
      <w:r w:rsidR="00C21D4A" w:rsidRPr="00C21D4A">
        <w:rPr>
          <w:rFonts w:cs="Arial"/>
        </w:rPr>
        <w:t>OBPR ID 25774</w:t>
      </w:r>
      <w:r w:rsidR="00FB568D">
        <w:rPr>
          <w:rFonts w:cs="Arial"/>
        </w:rPr>
        <w:t>)</w:t>
      </w:r>
      <w:r w:rsidRPr="000169A3">
        <w:rPr>
          <w:rFonts w:cs="Arial"/>
        </w:rPr>
        <w:t>.</w:t>
      </w:r>
      <w:r w:rsidR="00212311">
        <w:rPr>
          <w:rFonts w:cs="Arial"/>
        </w:rPr>
        <w:t xml:space="preserve">    </w:t>
      </w:r>
    </w:p>
    <w:sectPr w:rsidR="00CF08E4" w:rsidRPr="002A6437" w:rsidSect="001F28A3">
      <w:footerReference w:type="default" r:id="rId10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CA6F" w14:textId="77777777" w:rsidR="003874B7" w:rsidRDefault="003874B7" w:rsidP="004B4412">
      <w:pPr>
        <w:spacing w:before="0"/>
      </w:pPr>
      <w:r>
        <w:separator/>
      </w:r>
    </w:p>
  </w:endnote>
  <w:endnote w:type="continuationSeparator" w:id="0">
    <w:p w14:paraId="336B5C39" w14:textId="77777777" w:rsidR="003874B7" w:rsidRDefault="003874B7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84D7" w14:textId="77777777" w:rsidR="00507175" w:rsidRDefault="00507175">
    <w:pPr>
      <w:pStyle w:val="Footer"/>
      <w:jc w:val="right"/>
    </w:pPr>
  </w:p>
  <w:p w14:paraId="025BF41E" w14:textId="77777777"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5E2F" w14:textId="77777777" w:rsidR="003874B7" w:rsidRDefault="003874B7" w:rsidP="004B4412">
      <w:pPr>
        <w:spacing w:before="0"/>
      </w:pPr>
      <w:r>
        <w:separator/>
      </w:r>
    </w:p>
  </w:footnote>
  <w:footnote w:type="continuationSeparator" w:id="0">
    <w:p w14:paraId="6E08D6A3" w14:textId="77777777" w:rsidR="003874B7" w:rsidRDefault="003874B7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49258B8"/>
    <w:multiLevelType w:val="hybridMultilevel"/>
    <w:tmpl w:val="BC4AEC6C"/>
    <w:lvl w:ilvl="0" w:tplc="1D907A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84E79"/>
    <w:multiLevelType w:val="hybridMultilevel"/>
    <w:tmpl w:val="B36CAB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0DBC"/>
    <w:multiLevelType w:val="hybridMultilevel"/>
    <w:tmpl w:val="4BAA2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64ED"/>
    <w:multiLevelType w:val="hybridMultilevel"/>
    <w:tmpl w:val="3086F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78FA"/>
    <w:multiLevelType w:val="hybridMultilevel"/>
    <w:tmpl w:val="A46E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64B36"/>
    <w:multiLevelType w:val="hybridMultilevel"/>
    <w:tmpl w:val="2394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4759"/>
    <w:multiLevelType w:val="hybridMultilevel"/>
    <w:tmpl w:val="830C0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CCFD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35D76"/>
    <w:multiLevelType w:val="hybridMultilevel"/>
    <w:tmpl w:val="8F10E7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E3D46"/>
    <w:multiLevelType w:val="hybridMultilevel"/>
    <w:tmpl w:val="4050B880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47705C88"/>
    <w:multiLevelType w:val="hybridMultilevel"/>
    <w:tmpl w:val="1966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974AE"/>
    <w:multiLevelType w:val="hybridMultilevel"/>
    <w:tmpl w:val="FC806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48E2"/>
    <w:multiLevelType w:val="hybridMultilevel"/>
    <w:tmpl w:val="A708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8"/>
  </w:num>
  <w:num w:numId="14">
    <w:abstractNumId w:val="9"/>
  </w:num>
  <w:num w:numId="15">
    <w:abstractNumId w:val="12"/>
  </w:num>
  <w:num w:numId="16">
    <w:abstractNumId w:val="22"/>
  </w:num>
  <w:num w:numId="17">
    <w:abstractNumId w:val="17"/>
  </w:num>
  <w:num w:numId="18">
    <w:abstractNumId w:val="23"/>
  </w:num>
  <w:num w:numId="19">
    <w:abstractNumId w:val="24"/>
  </w:num>
  <w:num w:numId="20">
    <w:abstractNumId w:val="19"/>
  </w:num>
  <w:num w:numId="21">
    <w:abstractNumId w:val="21"/>
  </w:num>
  <w:num w:numId="22">
    <w:abstractNumId w:val="13"/>
  </w:num>
  <w:num w:numId="23">
    <w:abstractNumId w:val="14"/>
  </w:num>
  <w:num w:numId="24">
    <w:abstractNumId w:val="15"/>
  </w:num>
  <w:num w:numId="25">
    <w:abstractNumId w:val="20"/>
  </w:num>
  <w:num w:numId="26">
    <w:abstractNumId w:val="16"/>
  </w:num>
  <w:num w:numId="2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0FF2"/>
    <w:rsid w:val="00001033"/>
    <w:rsid w:val="00001079"/>
    <w:rsid w:val="000013B9"/>
    <w:rsid w:val="000059A1"/>
    <w:rsid w:val="000126D2"/>
    <w:rsid w:val="0001672E"/>
    <w:rsid w:val="000169A3"/>
    <w:rsid w:val="000207B8"/>
    <w:rsid w:val="00020B4D"/>
    <w:rsid w:val="00021202"/>
    <w:rsid w:val="00024816"/>
    <w:rsid w:val="00024C3F"/>
    <w:rsid w:val="00027282"/>
    <w:rsid w:val="0003578C"/>
    <w:rsid w:val="0003601C"/>
    <w:rsid w:val="000360CB"/>
    <w:rsid w:val="00040C7C"/>
    <w:rsid w:val="00042F5D"/>
    <w:rsid w:val="00057905"/>
    <w:rsid w:val="00062C11"/>
    <w:rsid w:val="00063247"/>
    <w:rsid w:val="00070F9F"/>
    <w:rsid w:val="0007137B"/>
    <w:rsid w:val="000816D5"/>
    <w:rsid w:val="00081722"/>
    <w:rsid w:val="0008258D"/>
    <w:rsid w:val="00085663"/>
    <w:rsid w:val="00085EBF"/>
    <w:rsid w:val="00087AE6"/>
    <w:rsid w:val="00092ACC"/>
    <w:rsid w:val="000942A2"/>
    <w:rsid w:val="00094A21"/>
    <w:rsid w:val="00095514"/>
    <w:rsid w:val="00096A72"/>
    <w:rsid w:val="000A092A"/>
    <w:rsid w:val="000A3803"/>
    <w:rsid w:val="000A6521"/>
    <w:rsid w:val="000B0237"/>
    <w:rsid w:val="000C52D0"/>
    <w:rsid w:val="000C5D1F"/>
    <w:rsid w:val="000D122C"/>
    <w:rsid w:val="000D1A33"/>
    <w:rsid w:val="000D4BB5"/>
    <w:rsid w:val="000D5C36"/>
    <w:rsid w:val="000E1819"/>
    <w:rsid w:val="000E33E6"/>
    <w:rsid w:val="000E5783"/>
    <w:rsid w:val="000E6C72"/>
    <w:rsid w:val="000E6D81"/>
    <w:rsid w:val="000F132D"/>
    <w:rsid w:val="000F2922"/>
    <w:rsid w:val="000F2B6D"/>
    <w:rsid w:val="0010412A"/>
    <w:rsid w:val="001063D2"/>
    <w:rsid w:val="0010767B"/>
    <w:rsid w:val="0011108D"/>
    <w:rsid w:val="001133E2"/>
    <w:rsid w:val="00116EB2"/>
    <w:rsid w:val="00124609"/>
    <w:rsid w:val="001257E3"/>
    <w:rsid w:val="00126749"/>
    <w:rsid w:val="00127150"/>
    <w:rsid w:val="001309A6"/>
    <w:rsid w:val="001309D5"/>
    <w:rsid w:val="001341EF"/>
    <w:rsid w:val="00134815"/>
    <w:rsid w:val="00143083"/>
    <w:rsid w:val="001502F3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A395A"/>
    <w:rsid w:val="001A67DB"/>
    <w:rsid w:val="001A7CA6"/>
    <w:rsid w:val="001B137E"/>
    <w:rsid w:val="001B45A0"/>
    <w:rsid w:val="001D04FD"/>
    <w:rsid w:val="001D055E"/>
    <w:rsid w:val="001E405E"/>
    <w:rsid w:val="001F0756"/>
    <w:rsid w:val="001F27F8"/>
    <w:rsid w:val="001F28A3"/>
    <w:rsid w:val="001F492E"/>
    <w:rsid w:val="001F6DA3"/>
    <w:rsid w:val="002000F2"/>
    <w:rsid w:val="0020039D"/>
    <w:rsid w:val="00201AD3"/>
    <w:rsid w:val="0020368E"/>
    <w:rsid w:val="00204E88"/>
    <w:rsid w:val="00212311"/>
    <w:rsid w:val="00213498"/>
    <w:rsid w:val="002222EA"/>
    <w:rsid w:val="0022276D"/>
    <w:rsid w:val="0022472B"/>
    <w:rsid w:val="00224DB9"/>
    <w:rsid w:val="002314DF"/>
    <w:rsid w:val="00233E41"/>
    <w:rsid w:val="00237214"/>
    <w:rsid w:val="00237A18"/>
    <w:rsid w:val="00237F60"/>
    <w:rsid w:val="0024304F"/>
    <w:rsid w:val="002459CC"/>
    <w:rsid w:val="002501BE"/>
    <w:rsid w:val="00251745"/>
    <w:rsid w:val="0025666E"/>
    <w:rsid w:val="002609A4"/>
    <w:rsid w:val="00263AC0"/>
    <w:rsid w:val="00263F6E"/>
    <w:rsid w:val="0026406A"/>
    <w:rsid w:val="002641F2"/>
    <w:rsid w:val="00264768"/>
    <w:rsid w:val="00264D45"/>
    <w:rsid w:val="00265CEE"/>
    <w:rsid w:val="0026772D"/>
    <w:rsid w:val="002757F2"/>
    <w:rsid w:val="00276E9B"/>
    <w:rsid w:val="00283079"/>
    <w:rsid w:val="002839BB"/>
    <w:rsid w:val="0028678F"/>
    <w:rsid w:val="00286874"/>
    <w:rsid w:val="00290E05"/>
    <w:rsid w:val="00291647"/>
    <w:rsid w:val="0029372A"/>
    <w:rsid w:val="00295D9D"/>
    <w:rsid w:val="00296B65"/>
    <w:rsid w:val="002A0E34"/>
    <w:rsid w:val="002A4A6A"/>
    <w:rsid w:val="002A6437"/>
    <w:rsid w:val="002A7DEF"/>
    <w:rsid w:val="002B48A5"/>
    <w:rsid w:val="002C07F4"/>
    <w:rsid w:val="002C182E"/>
    <w:rsid w:val="002C32D5"/>
    <w:rsid w:val="002D08D4"/>
    <w:rsid w:val="002D1BB4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0823"/>
    <w:rsid w:val="00324D00"/>
    <w:rsid w:val="00324F94"/>
    <w:rsid w:val="00326204"/>
    <w:rsid w:val="003271B5"/>
    <w:rsid w:val="00330D1B"/>
    <w:rsid w:val="00331264"/>
    <w:rsid w:val="00332AA2"/>
    <w:rsid w:val="0033490F"/>
    <w:rsid w:val="00334C8D"/>
    <w:rsid w:val="00336479"/>
    <w:rsid w:val="003518B3"/>
    <w:rsid w:val="00355BA8"/>
    <w:rsid w:val="00356048"/>
    <w:rsid w:val="00357B6A"/>
    <w:rsid w:val="00360C08"/>
    <w:rsid w:val="00361631"/>
    <w:rsid w:val="00362FA2"/>
    <w:rsid w:val="0036582D"/>
    <w:rsid w:val="00374F27"/>
    <w:rsid w:val="00381EC0"/>
    <w:rsid w:val="003846F1"/>
    <w:rsid w:val="003874B7"/>
    <w:rsid w:val="00391104"/>
    <w:rsid w:val="00391569"/>
    <w:rsid w:val="0039381A"/>
    <w:rsid w:val="0039403C"/>
    <w:rsid w:val="00394F9E"/>
    <w:rsid w:val="00397692"/>
    <w:rsid w:val="00397832"/>
    <w:rsid w:val="003A589E"/>
    <w:rsid w:val="003B02A7"/>
    <w:rsid w:val="003B5B4A"/>
    <w:rsid w:val="003B6079"/>
    <w:rsid w:val="003B6091"/>
    <w:rsid w:val="003C1405"/>
    <w:rsid w:val="003C3384"/>
    <w:rsid w:val="003C65E8"/>
    <w:rsid w:val="003C693B"/>
    <w:rsid w:val="003D1268"/>
    <w:rsid w:val="003E5428"/>
    <w:rsid w:val="003E599E"/>
    <w:rsid w:val="003E6E18"/>
    <w:rsid w:val="003F0BA3"/>
    <w:rsid w:val="003F14A4"/>
    <w:rsid w:val="003F186A"/>
    <w:rsid w:val="003F5D1D"/>
    <w:rsid w:val="00401C01"/>
    <w:rsid w:val="00410702"/>
    <w:rsid w:val="00410B62"/>
    <w:rsid w:val="004140AB"/>
    <w:rsid w:val="004202A4"/>
    <w:rsid w:val="00420702"/>
    <w:rsid w:val="00423003"/>
    <w:rsid w:val="004359AA"/>
    <w:rsid w:val="00436ED0"/>
    <w:rsid w:val="00437B9A"/>
    <w:rsid w:val="00442C17"/>
    <w:rsid w:val="0044608C"/>
    <w:rsid w:val="004470E2"/>
    <w:rsid w:val="004516E9"/>
    <w:rsid w:val="00456527"/>
    <w:rsid w:val="00457123"/>
    <w:rsid w:val="00465A7D"/>
    <w:rsid w:val="00466E91"/>
    <w:rsid w:val="0046773F"/>
    <w:rsid w:val="004704FB"/>
    <w:rsid w:val="004709AB"/>
    <w:rsid w:val="00471C61"/>
    <w:rsid w:val="004749E5"/>
    <w:rsid w:val="00474D21"/>
    <w:rsid w:val="00480B4B"/>
    <w:rsid w:val="004813C0"/>
    <w:rsid w:val="0048311C"/>
    <w:rsid w:val="00483342"/>
    <w:rsid w:val="00485DC4"/>
    <w:rsid w:val="00492ACB"/>
    <w:rsid w:val="00493ACB"/>
    <w:rsid w:val="00496599"/>
    <w:rsid w:val="004A4224"/>
    <w:rsid w:val="004B2169"/>
    <w:rsid w:val="004B3C5B"/>
    <w:rsid w:val="004B4412"/>
    <w:rsid w:val="004B444D"/>
    <w:rsid w:val="004B57C4"/>
    <w:rsid w:val="004B5A15"/>
    <w:rsid w:val="004C2D90"/>
    <w:rsid w:val="004C348C"/>
    <w:rsid w:val="004C3F0D"/>
    <w:rsid w:val="004C6918"/>
    <w:rsid w:val="004D04F0"/>
    <w:rsid w:val="004D55BA"/>
    <w:rsid w:val="004D6A14"/>
    <w:rsid w:val="004E17E9"/>
    <w:rsid w:val="004E2B96"/>
    <w:rsid w:val="004F5DDE"/>
    <w:rsid w:val="004F79B9"/>
    <w:rsid w:val="00500805"/>
    <w:rsid w:val="00501268"/>
    <w:rsid w:val="00501284"/>
    <w:rsid w:val="00505FDA"/>
    <w:rsid w:val="0050608E"/>
    <w:rsid w:val="00506512"/>
    <w:rsid w:val="00507175"/>
    <w:rsid w:val="005121CC"/>
    <w:rsid w:val="0051399F"/>
    <w:rsid w:val="00513E73"/>
    <w:rsid w:val="00513F0A"/>
    <w:rsid w:val="00516A25"/>
    <w:rsid w:val="00517642"/>
    <w:rsid w:val="0051791B"/>
    <w:rsid w:val="005218EC"/>
    <w:rsid w:val="00521E23"/>
    <w:rsid w:val="00524577"/>
    <w:rsid w:val="00530128"/>
    <w:rsid w:val="00532467"/>
    <w:rsid w:val="0053290E"/>
    <w:rsid w:val="00535387"/>
    <w:rsid w:val="0053754B"/>
    <w:rsid w:val="00542F70"/>
    <w:rsid w:val="00543102"/>
    <w:rsid w:val="00543532"/>
    <w:rsid w:val="00544C0D"/>
    <w:rsid w:val="00545D11"/>
    <w:rsid w:val="00546162"/>
    <w:rsid w:val="00550076"/>
    <w:rsid w:val="0055007E"/>
    <w:rsid w:val="00551651"/>
    <w:rsid w:val="00555019"/>
    <w:rsid w:val="0055557A"/>
    <w:rsid w:val="0055579B"/>
    <w:rsid w:val="00561DD8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5F02"/>
    <w:rsid w:val="00586A05"/>
    <w:rsid w:val="00587A6C"/>
    <w:rsid w:val="00594325"/>
    <w:rsid w:val="00596E9B"/>
    <w:rsid w:val="00597EA3"/>
    <w:rsid w:val="005A0319"/>
    <w:rsid w:val="005A06E3"/>
    <w:rsid w:val="005A1D76"/>
    <w:rsid w:val="005A23EB"/>
    <w:rsid w:val="005A29AD"/>
    <w:rsid w:val="005A404D"/>
    <w:rsid w:val="005B0A8C"/>
    <w:rsid w:val="005B1E3C"/>
    <w:rsid w:val="005B268B"/>
    <w:rsid w:val="005C26CC"/>
    <w:rsid w:val="005C3E6A"/>
    <w:rsid w:val="005C4390"/>
    <w:rsid w:val="005D2548"/>
    <w:rsid w:val="005D79F1"/>
    <w:rsid w:val="005E346C"/>
    <w:rsid w:val="005E75CA"/>
    <w:rsid w:val="005F34AD"/>
    <w:rsid w:val="005F4F2D"/>
    <w:rsid w:val="005F563D"/>
    <w:rsid w:val="006028E2"/>
    <w:rsid w:val="006052A2"/>
    <w:rsid w:val="00610B03"/>
    <w:rsid w:val="00611A98"/>
    <w:rsid w:val="00614280"/>
    <w:rsid w:val="00615C6B"/>
    <w:rsid w:val="00616125"/>
    <w:rsid w:val="00616DD5"/>
    <w:rsid w:val="006228F6"/>
    <w:rsid w:val="0062376A"/>
    <w:rsid w:val="00623CC3"/>
    <w:rsid w:val="00626C3C"/>
    <w:rsid w:val="00632560"/>
    <w:rsid w:val="00632D6D"/>
    <w:rsid w:val="0063430B"/>
    <w:rsid w:val="006401B1"/>
    <w:rsid w:val="00642312"/>
    <w:rsid w:val="00642C3E"/>
    <w:rsid w:val="00644326"/>
    <w:rsid w:val="00644F2D"/>
    <w:rsid w:val="00655FEC"/>
    <w:rsid w:val="00663DAD"/>
    <w:rsid w:val="006668A9"/>
    <w:rsid w:val="00667038"/>
    <w:rsid w:val="006712B7"/>
    <w:rsid w:val="00676679"/>
    <w:rsid w:val="00677EE7"/>
    <w:rsid w:val="006809D3"/>
    <w:rsid w:val="00683A72"/>
    <w:rsid w:val="00687FE3"/>
    <w:rsid w:val="006A4A62"/>
    <w:rsid w:val="006A64C5"/>
    <w:rsid w:val="006A67C9"/>
    <w:rsid w:val="006A780C"/>
    <w:rsid w:val="006B4CF9"/>
    <w:rsid w:val="006B51AB"/>
    <w:rsid w:val="006B7AC8"/>
    <w:rsid w:val="006B7D87"/>
    <w:rsid w:val="006C26F7"/>
    <w:rsid w:val="006C5999"/>
    <w:rsid w:val="006D1202"/>
    <w:rsid w:val="006D1ECA"/>
    <w:rsid w:val="006D31C0"/>
    <w:rsid w:val="006D550F"/>
    <w:rsid w:val="006D68EC"/>
    <w:rsid w:val="006E1184"/>
    <w:rsid w:val="006E448A"/>
    <w:rsid w:val="006F4D19"/>
    <w:rsid w:val="00701CAB"/>
    <w:rsid w:val="00701DDA"/>
    <w:rsid w:val="007053F9"/>
    <w:rsid w:val="007072F7"/>
    <w:rsid w:val="00707563"/>
    <w:rsid w:val="00714529"/>
    <w:rsid w:val="0072038D"/>
    <w:rsid w:val="00721E47"/>
    <w:rsid w:val="0072348C"/>
    <w:rsid w:val="00724A37"/>
    <w:rsid w:val="007303C3"/>
    <w:rsid w:val="007310C4"/>
    <w:rsid w:val="00741E48"/>
    <w:rsid w:val="00742AC4"/>
    <w:rsid w:val="00743223"/>
    <w:rsid w:val="00746E01"/>
    <w:rsid w:val="00747301"/>
    <w:rsid w:val="00752228"/>
    <w:rsid w:val="00757176"/>
    <w:rsid w:val="007619B1"/>
    <w:rsid w:val="00763E5D"/>
    <w:rsid w:val="00765562"/>
    <w:rsid w:val="00767740"/>
    <w:rsid w:val="00776B7F"/>
    <w:rsid w:val="0077728D"/>
    <w:rsid w:val="00777EE6"/>
    <w:rsid w:val="00780717"/>
    <w:rsid w:val="00780BF1"/>
    <w:rsid w:val="00782EEA"/>
    <w:rsid w:val="00785E65"/>
    <w:rsid w:val="00793DC3"/>
    <w:rsid w:val="0079615D"/>
    <w:rsid w:val="007A0213"/>
    <w:rsid w:val="007A5CB3"/>
    <w:rsid w:val="007B0DA5"/>
    <w:rsid w:val="007B1723"/>
    <w:rsid w:val="007B28C0"/>
    <w:rsid w:val="007B2C72"/>
    <w:rsid w:val="007B30E3"/>
    <w:rsid w:val="007B58EA"/>
    <w:rsid w:val="007B5D9F"/>
    <w:rsid w:val="007C0E5D"/>
    <w:rsid w:val="007C14D5"/>
    <w:rsid w:val="007C1B96"/>
    <w:rsid w:val="007C1C53"/>
    <w:rsid w:val="007C2AB5"/>
    <w:rsid w:val="007C4FF0"/>
    <w:rsid w:val="007C72AD"/>
    <w:rsid w:val="007D1468"/>
    <w:rsid w:val="007D3CA3"/>
    <w:rsid w:val="007D7E2E"/>
    <w:rsid w:val="007E4904"/>
    <w:rsid w:val="007E4CB5"/>
    <w:rsid w:val="007F066B"/>
    <w:rsid w:val="007F0A5F"/>
    <w:rsid w:val="007F14C3"/>
    <w:rsid w:val="007F5631"/>
    <w:rsid w:val="007F70A1"/>
    <w:rsid w:val="008008FA"/>
    <w:rsid w:val="008033C4"/>
    <w:rsid w:val="00803E1D"/>
    <w:rsid w:val="008045D8"/>
    <w:rsid w:val="00805695"/>
    <w:rsid w:val="00806C88"/>
    <w:rsid w:val="00807CFD"/>
    <w:rsid w:val="0081034E"/>
    <w:rsid w:val="00811159"/>
    <w:rsid w:val="00811EE8"/>
    <w:rsid w:val="008168CE"/>
    <w:rsid w:val="00822984"/>
    <w:rsid w:val="008242F4"/>
    <w:rsid w:val="008276C5"/>
    <w:rsid w:val="00827F16"/>
    <w:rsid w:val="00831B0B"/>
    <w:rsid w:val="008344F6"/>
    <w:rsid w:val="0083510F"/>
    <w:rsid w:val="00837A89"/>
    <w:rsid w:val="00841EB0"/>
    <w:rsid w:val="00842A8F"/>
    <w:rsid w:val="00847A4C"/>
    <w:rsid w:val="00851209"/>
    <w:rsid w:val="00851FAA"/>
    <w:rsid w:val="00857B05"/>
    <w:rsid w:val="0086406E"/>
    <w:rsid w:val="00865A89"/>
    <w:rsid w:val="00866E31"/>
    <w:rsid w:val="00872383"/>
    <w:rsid w:val="00874A37"/>
    <w:rsid w:val="0087725E"/>
    <w:rsid w:val="008833C1"/>
    <w:rsid w:val="008837AC"/>
    <w:rsid w:val="00883E90"/>
    <w:rsid w:val="0088405D"/>
    <w:rsid w:val="008928FF"/>
    <w:rsid w:val="00894C42"/>
    <w:rsid w:val="00895E59"/>
    <w:rsid w:val="008A27E7"/>
    <w:rsid w:val="008A42C8"/>
    <w:rsid w:val="008A587D"/>
    <w:rsid w:val="008A5987"/>
    <w:rsid w:val="008A79F8"/>
    <w:rsid w:val="008B0084"/>
    <w:rsid w:val="008B080F"/>
    <w:rsid w:val="008B5182"/>
    <w:rsid w:val="008C1CE7"/>
    <w:rsid w:val="008C5486"/>
    <w:rsid w:val="008D005E"/>
    <w:rsid w:val="008D1466"/>
    <w:rsid w:val="008D2120"/>
    <w:rsid w:val="008D621C"/>
    <w:rsid w:val="008E10B8"/>
    <w:rsid w:val="008E6F33"/>
    <w:rsid w:val="008E7031"/>
    <w:rsid w:val="008F0D27"/>
    <w:rsid w:val="008F115A"/>
    <w:rsid w:val="008F29CF"/>
    <w:rsid w:val="008F74B2"/>
    <w:rsid w:val="009010C2"/>
    <w:rsid w:val="00906033"/>
    <w:rsid w:val="00913020"/>
    <w:rsid w:val="00915355"/>
    <w:rsid w:val="0091542F"/>
    <w:rsid w:val="00916F4A"/>
    <w:rsid w:val="009233EE"/>
    <w:rsid w:val="00925DBC"/>
    <w:rsid w:val="00925FC9"/>
    <w:rsid w:val="00932E0B"/>
    <w:rsid w:val="00935B70"/>
    <w:rsid w:val="00941F2F"/>
    <w:rsid w:val="00944A10"/>
    <w:rsid w:val="00944D4E"/>
    <w:rsid w:val="00951846"/>
    <w:rsid w:val="00952B59"/>
    <w:rsid w:val="009545C1"/>
    <w:rsid w:val="00955854"/>
    <w:rsid w:val="00956D00"/>
    <w:rsid w:val="00964DDC"/>
    <w:rsid w:val="009661DE"/>
    <w:rsid w:val="00970111"/>
    <w:rsid w:val="00970513"/>
    <w:rsid w:val="00977EA1"/>
    <w:rsid w:val="0098204E"/>
    <w:rsid w:val="009839E5"/>
    <w:rsid w:val="009852BB"/>
    <w:rsid w:val="009854F4"/>
    <w:rsid w:val="009856B7"/>
    <w:rsid w:val="00986878"/>
    <w:rsid w:val="00986E26"/>
    <w:rsid w:val="0099098F"/>
    <w:rsid w:val="00993B6E"/>
    <w:rsid w:val="009944DF"/>
    <w:rsid w:val="00994A68"/>
    <w:rsid w:val="009970B1"/>
    <w:rsid w:val="00997FD6"/>
    <w:rsid w:val="009A035C"/>
    <w:rsid w:val="009A0967"/>
    <w:rsid w:val="009B74B0"/>
    <w:rsid w:val="009C1E3A"/>
    <w:rsid w:val="009C2ACB"/>
    <w:rsid w:val="009C3EEC"/>
    <w:rsid w:val="009C7D3B"/>
    <w:rsid w:val="009D0843"/>
    <w:rsid w:val="009D2DD4"/>
    <w:rsid w:val="009D2EA5"/>
    <w:rsid w:val="009D3F04"/>
    <w:rsid w:val="009D4938"/>
    <w:rsid w:val="009D6B46"/>
    <w:rsid w:val="009F085F"/>
    <w:rsid w:val="009F4940"/>
    <w:rsid w:val="009F5E9A"/>
    <w:rsid w:val="009F78F3"/>
    <w:rsid w:val="00A0196E"/>
    <w:rsid w:val="00A01D91"/>
    <w:rsid w:val="00A1169D"/>
    <w:rsid w:val="00A13320"/>
    <w:rsid w:val="00A14BFD"/>
    <w:rsid w:val="00A217B8"/>
    <w:rsid w:val="00A21BF2"/>
    <w:rsid w:val="00A231D7"/>
    <w:rsid w:val="00A24FC5"/>
    <w:rsid w:val="00A250EC"/>
    <w:rsid w:val="00A271D8"/>
    <w:rsid w:val="00A3100E"/>
    <w:rsid w:val="00A348A8"/>
    <w:rsid w:val="00A37210"/>
    <w:rsid w:val="00A401AD"/>
    <w:rsid w:val="00A43C4E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193A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C65C2"/>
    <w:rsid w:val="00AD1996"/>
    <w:rsid w:val="00AD32C3"/>
    <w:rsid w:val="00AD352B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115A"/>
    <w:rsid w:val="00B04674"/>
    <w:rsid w:val="00B1133C"/>
    <w:rsid w:val="00B13048"/>
    <w:rsid w:val="00B14CED"/>
    <w:rsid w:val="00B1716D"/>
    <w:rsid w:val="00B17A1D"/>
    <w:rsid w:val="00B207A0"/>
    <w:rsid w:val="00B21B05"/>
    <w:rsid w:val="00B2402F"/>
    <w:rsid w:val="00B26EB0"/>
    <w:rsid w:val="00B30988"/>
    <w:rsid w:val="00B42922"/>
    <w:rsid w:val="00B46279"/>
    <w:rsid w:val="00B50C84"/>
    <w:rsid w:val="00B56E03"/>
    <w:rsid w:val="00B66DCA"/>
    <w:rsid w:val="00B66F35"/>
    <w:rsid w:val="00B7060F"/>
    <w:rsid w:val="00B72C9E"/>
    <w:rsid w:val="00B75D83"/>
    <w:rsid w:val="00B8080B"/>
    <w:rsid w:val="00B8545C"/>
    <w:rsid w:val="00B87B5F"/>
    <w:rsid w:val="00B87C39"/>
    <w:rsid w:val="00B9347D"/>
    <w:rsid w:val="00B93CD1"/>
    <w:rsid w:val="00B94241"/>
    <w:rsid w:val="00B97647"/>
    <w:rsid w:val="00BA26BF"/>
    <w:rsid w:val="00BA3DA0"/>
    <w:rsid w:val="00BA4665"/>
    <w:rsid w:val="00BB1BD9"/>
    <w:rsid w:val="00BB2FB2"/>
    <w:rsid w:val="00BB3304"/>
    <w:rsid w:val="00BB74C6"/>
    <w:rsid w:val="00BC086F"/>
    <w:rsid w:val="00BD25D2"/>
    <w:rsid w:val="00BD2D55"/>
    <w:rsid w:val="00BD3446"/>
    <w:rsid w:val="00BD7FA9"/>
    <w:rsid w:val="00BE1D84"/>
    <w:rsid w:val="00BE1F1B"/>
    <w:rsid w:val="00BE47B5"/>
    <w:rsid w:val="00BE63B6"/>
    <w:rsid w:val="00BF253F"/>
    <w:rsid w:val="00BF6D10"/>
    <w:rsid w:val="00C122AD"/>
    <w:rsid w:val="00C21D4A"/>
    <w:rsid w:val="00C224F2"/>
    <w:rsid w:val="00C23B71"/>
    <w:rsid w:val="00C2508C"/>
    <w:rsid w:val="00C25CA1"/>
    <w:rsid w:val="00C3012E"/>
    <w:rsid w:val="00C37D8D"/>
    <w:rsid w:val="00C444B8"/>
    <w:rsid w:val="00C44E32"/>
    <w:rsid w:val="00C45EB5"/>
    <w:rsid w:val="00C46AA2"/>
    <w:rsid w:val="00C51960"/>
    <w:rsid w:val="00C522EE"/>
    <w:rsid w:val="00C52827"/>
    <w:rsid w:val="00C538A9"/>
    <w:rsid w:val="00C53B5A"/>
    <w:rsid w:val="00C54162"/>
    <w:rsid w:val="00C54F5A"/>
    <w:rsid w:val="00C6555A"/>
    <w:rsid w:val="00C700BD"/>
    <w:rsid w:val="00C7691F"/>
    <w:rsid w:val="00C80FB1"/>
    <w:rsid w:val="00C85664"/>
    <w:rsid w:val="00C858D0"/>
    <w:rsid w:val="00C86679"/>
    <w:rsid w:val="00C976FD"/>
    <w:rsid w:val="00CA0D60"/>
    <w:rsid w:val="00CA16BE"/>
    <w:rsid w:val="00CB1194"/>
    <w:rsid w:val="00CB2E22"/>
    <w:rsid w:val="00CB2F23"/>
    <w:rsid w:val="00CB666B"/>
    <w:rsid w:val="00CB7179"/>
    <w:rsid w:val="00CC3A7A"/>
    <w:rsid w:val="00CC5BA6"/>
    <w:rsid w:val="00CC5BAF"/>
    <w:rsid w:val="00CD0C8F"/>
    <w:rsid w:val="00CD117C"/>
    <w:rsid w:val="00CD230A"/>
    <w:rsid w:val="00CF08E4"/>
    <w:rsid w:val="00CF1A46"/>
    <w:rsid w:val="00CF1D2C"/>
    <w:rsid w:val="00CF4194"/>
    <w:rsid w:val="00D01CF0"/>
    <w:rsid w:val="00D0214F"/>
    <w:rsid w:val="00D03A77"/>
    <w:rsid w:val="00D0442A"/>
    <w:rsid w:val="00D07E0F"/>
    <w:rsid w:val="00D21E7F"/>
    <w:rsid w:val="00D25D17"/>
    <w:rsid w:val="00D36F2E"/>
    <w:rsid w:val="00D428C6"/>
    <w:rsid w:val="00D42A3C"/>
    <w:rsid w:val="00D4683A"/>
    <w:rsid w:val="00D476EE"/>
    <w:rsid w:val="00D520CB"/>
    <w:rsid w:val="00D53636"/>
    <w:rsid w:val="00D55CFF"/>
    <w:rsid w:val="00D606FD"/>
    <w:rsid w:val="00D61388"/>
    <w:rsid w:val="00D61A54"/>
    <w:rsid w:val="00D64DEA"/>
    <w:rsid w:val="00D65BBF"/>
    <w:rsid w:val="00D65BCF"/>
    <w:rsid w:val="00D736EB"/>
    <w:rsid w:val="00D80893"/>
    <w:rsid w:val="00D82D8E"/>
    <w:rsid w:val="00D83C39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492D"/>
    <w:rsid w:val="00DB67BE"/>
    <w:rsid w:val="00DC056F"/>
    <w:rsid w:val="00DC19FD"/>
    <w:rsid w:val="00DC2C27"/>
    <w:rsid w:val="00DC5BE7"/>
    <w:rsid w:val="00DC7981"/>
    <w:rsid w:val="00DD2991"/>
    <w:rsid w:val="00DD71E8"/>
    <w:rsid w:val="00DD75F0"/>
    <w:rsid w:val="00DD7DA1"/>
    <w:rsid w:val="00DE0232"/>
    <w:rsid w:val="00DE091D"/>
    <w:rsid w:val="00DE2EF4"/>
    <w:rsid w:val="00DE40EB"/>
    <w:rsid w:val="00DE4EFA"/>
    <w:rsid w:val="00DE5520"/>
    <w:rsid w:val="00DE5927"/>
    <w:rsid w:val="00DE5E9A"/>
    <w:rsid w:val="00DE63D1"/>
    <w:rsid w:val="00DE708D"/>
    <w:rsid w:val="00DF5258"/>
    <w:rsid w:val="00E044C3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17D0"/>
    <w:rsid w:val="00E4212F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667A0"/>
    <w:rsid w:val="00E7008E"/>
    <w:rsid w:val="00E71C11"/>
    <w:rsid w:val="00E72CC2"/>
    <w:rsid w:val="00E7506A"/>
    <w:rsid w:val="00E755EC"/>
    <w:rsid w:val="00E7624D"/>
    <w:rsid w:val="00E811DF"/>
    <w:rsid w:val="00E865C0"/>
    <w:rsid w:val="00E8701D"/>
    <w:rsid w:val="00E873F9"/>
    <w:rsid w:val="00E9037D"/>
    <w:rsid w:val="00E92107"/>
    <w:rsid w:val="00E9373D"/>
    <w:rsid w:val="00E955AA"/>
    <w:rsid w:val="00EA3287"/>
    <w:rsid w:val="00EA3D42"/>
    <w:rsid w:val="00EA3D54"/>
    <w:rsid w:val="00EA4743"/>
    <w:rsid w:val="00EA5B1F"/>
    <w:rsid w:val="00EA69C3"/>
    <w:rsid w:val="00EA6B1B"/>
    <w:rsid w:val="00EB06F5"/>
    <w:rsid w:val="00EB1071"/>
    <w:rsid w:val="00EB6BA2"/>
    <w:rsid w:val="00EC0338"/>
    <w:rsid w:val="00EC70AA"/>
    <w:rsid w:val="00ED286D"/>
    <w:rsid w:val="00ED28D4"/>
    <w:rsid w:val="00ED6A69"/>
    <w:rsid w:val="00EE2355"/>
    <w:rsid w:val="00EE28F3"/>
    <w:rsid w:val="00EF5110"/>
    <w:rsid w:val="00F015FE"/>
    <w:rsid w:val="00F07C21"/>
    <w:rsid w:val="00F1115B"/>
    <w:rsid w:val="00F15882"/>
    <w:rsid w:val="00F176B9"/>
    <w:rsid w:val="00F20BD3"/>
    <w:rsid w:val="00F23512"/>
    <w:rsid w:val="00F26036"/>
    <w:rsid w:val="00F2640A"/>
    <w:rsid w:val="00F27F31"/>
    <w:rsid w:val="00F30935"/>
    <w:rsid w:val="00F32268"/>
    <w:rsid w:val="00F322A0"/>
    <w:rsid w:val="00F329FD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117"/>
    <w:rsid w:val="00F64C7B"/>
    <w:rsid w:val="00F676DD"/>
    <w:rsid w:val="00F75A26"/>
    <w:rsid w:val="00F778FB"/>
    <w:rsid w:val="00F82B2E"/>
    <w:rsid w:val="00F83FAD"/>
    <w:rsid w:val="00F9124A"/>
    <w:rsid w:val="00F9128D"/>
    <w:rsid w:val="00F94BBB"/>
    <w:rsid w:val="00F952A0"/>
    <w:rsid w:val="00F95A79"/>
    <w:rsid w:val="00F971A0"/>
    <w:rsid w:val="00FA3C7F"/>
    <w:rsid w:val="00FB0767"/>
    <w:rsid w:val="00FB568D"/>
    <w:rsid w:val="00FB74E2"/>
    <w:rsid w:val="00FD01C3"/>
    <w:rsid w:val="00FD0529"/>
    <w:rsid w:val="00FD2432"/>
    <w:rsid w:val="00FD2F9E"/>
    <w:rsid w:val="00FD5614"/>
    <w:rsid w:val="00FE0BE1"/>
    <w:rsid w:val="00FE1DE9"/>
    <w:rsid w:val="00FE286C"/>
    <w:rsid w:val="00FE39C2"/>
    <w:rsid w:val="00FE612E"/>
    <w:rsid w:val="00FE64AE"/>
    <w:rsid w:val="00FE6EE4"/>
    <w:rsid w:val="00FF0AE5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7C65E"/>
  <w15:docId w15:val="{4ADC8B3E-1314-47F9-BA63-778F9CC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  <w:style w:type="paragraph" w:customStyle="1" w:styleId="zdefinition">
    <w:name w:val="zdefinition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263F6E"/>
    <w:pPr>
      <w:autoSpaceDE w:val="0"/>
      <w:autoSpaceDN w:val="0"/>
      <w:adjustRightInd w:val="0"/>
      <w:spacing w:before="0"/>
    </w:pPr>
    <w:rPr>
      <w:rFonts w:ascii="Lucida Fax" w:hAnsi="Lucida Fax" w:cs="Lucida Fax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 A C C C a n d A E R ! 1 2 9 4 5 4 2 6 . 1 < / d o c u m e n t i d >  
     < s e n d e r i d > M C A R R < / s e n d e r i d >  
     < s e n d e r e m a i l > M E A G A N . C A R R O L L @ A C C C . G O V . A U < / s e n d e r e m a i l >  
     < l a s t m o d i f i e d > 2 0 2 2 - 0 3 - 1 6 T 2 0 : 2 1 : 0 0 . 0 0 0 0 0 0 0 + 1 1 : 0 0 < / l a s t m o d i f i e d >  
     < d a t a b a s e > A C C C a n d A E R 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DDD099-2E66-4969-B6F9-E85F4DB3568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0E3DB74-56CA-4E80-B21E-3DDBA385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3633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Ip Hee Wai, Maureen</cp:lastModifiedBy>
  <cp:revision>2</cp:revision>
  <cp:lastPrinted>2019-03-21T23:22:00Z</cp:lastPrinted>
  <dcterms:created xsi:type="dcterms:W3CDTF">2022-04-01T01:21:00Z</dcterms:created>
  <dcterms:modified xsi:type="dcterms:W3CDTF">2022-04-01T01:21:00Z</dcterms:modified>
</cp:coreProperties>
</file>