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52879" w14:textId="77777777" w:rsidR="00166576" w:rsidRPr="00BB2557" w:rsidRDefault="00166576" w:rsidP="00166576">
      <w:pPr>
        <w:spacing w:line="23" w:lineRule="atLeast"/>
        <w:jc w:val="center"/>
        <w:rPr>
          <w:b/>
          <w:sz w:val="24"/>
          <w:szCs w:val="24"/>
          <w:u w:val="single"/>
        </w:rPr>
      </w:pPr>
      <w:r w:rsidRPr="00BB2557">
        <w:rPr>
          <w:b/>
          <w:sz w:val="24"/>
          <w:szCs w:val="24"/>
          <w:u w:val="single"/>
        </w:rPr>
        <w:t>EXPLANATORY STATEMENT</w:t>
      </w:r>
    </w:p>
    <w:p w14:paraId="6385287A" w14:textId="77777777" w:rsidR="00166576" w:rsidRPr="00BB2557" w:rsidRDefault="00166576" w:rsidP="00166576">
      <w:pPr>
        <w:spacing w:line="23" w:lineRule="atLeast"/>
        <w:jc w:val="center"/>
        <w:rPr>
          <w:sz w:val="24"/>
          <w:szCs w:val="24"/>
        </w:rPr>
      </w:pPr>
      <w:r w:rsidRPr="00BB2557">
        <w:rPr>
          <w:sz w:val="24"/>
          <w:szCs w:val="24"/>
        </w:rPr>
        <w:t>Issued by the authority of the Minister for the Environment</w:t>
      </w:r>
    </w:p>
    <w:p w14:paraId="6385287B" w14:textId="77777777" w:rsidR="00166576" w:rsidRPr="00BB2557" w:rsidRDefault="00166576" w:rsidP="00166576">
      <w:pPr>
        <w:spacing w:line="23" w:lineRule="atLeast"/>
        <w:jc w:val="center"/>
        <w:rPr>
          <w:b/>
          <w:i/>
          <w:sz w:val="24"/>
          <w:szCs w:val="24"/>
        </w:rPr>
      </w:pPr>
      <w:r w:rsidRPr="00BB2557">
        <w:rPr>
          <w:b/>
          <w:i/>
          <w:sz w:val="24"/>
          <w:szCs w:val="24"/>
        </w:rPr>
        <w:t>Great Barrier Reef Marine Park Act 1975</w:t>
      </w:r>
    </w:p>
    <w:p w14:paraId="6385287C" w14:textId="296D42B2" w:rsidR="00166576" w:rsidRPr="00BB2557" w:rsidRDefault="00166576" w:rsidP="00166576">
      <w:pPr>
        <w:spacing w:line="23" w:lineRule="atLeast"/>
        <w:jc w:val="center"/>
        <w:rPr>
          <w:b/>
          <w:i/>
          <w:sz w:val="24"/>
          <w:szCs w:val="24"/>
        </w:rPr>
      </w:pPr>
      <w:r w:rsidRPr="00BB2557">
        <w:rPr>
          <w:b/>
          <w:i/>
          <w:sz w:val="24"/>
          <w:szCs w:val="24"/>
        </w:rPr>
        <w:t xml:space="preserve">Great Barrier </w:t>
      </w:r>
      <w:r>
        <w:rPr>
          <w:b/>
          <w:i/>
          <w:sz w:val="24"/>
          <w:szCs w:val="24"/>
        </w:rPr>
        <w:t xml:space="preserve">Reef Marine Park Amendment </w:t>
      </w:r>
      <w:r w:rsidRPr="002655DC">
        <w:rPr>
          <w:b/>
          <w:i/>
          <w:sz w:val="24"/>
          <w:szCs w:val="24"/>
        </w:rPr>
        <w:t>(</w:t>
      </w:r>
      <w:r w:rsidR="00F322C6" w:rsidRPr="002655DC">
        <w:rPr>
          <w:b/>
          <w:i/>
          <w:sz w:val="24"/>
          <w:szCs w:val="24"/>
        </w:rPr>
        <w:t>Waiver of Fees and Charges</w:t>
      </w:r>
      <w:r w:rsidR="002655DC" w:rsidRPr="002655DC">
        <w:rPr>
          <w:b/>
          <w:i/>
          <w:sz w:val="24"/>
          <w:szCs w:val="24"/>
        </w:rPr>
        <w:t>)</w:t>
      </w:r>
      <w:r w:rsidR="002655DC">
        <w:rPr>
          <w:b/>
          <w:i/>
          <w:sz w:val="24"/>
          <w:szCs w:val="24"/>
        </w:rPr>
        <w:t xml:space="preserve"> Regulations 2022</w:t>
      </w:r>
    </w:p>
    <w:p w14:paraId="6385287D" w14:textId="77777777" w:rsidR="00166576" w:rsidRDefault="00166576" w:rsidP="00166576">
      <w:pPr>
        <w:spacing w:line="23" w:lineRule="atLeast"/>
        <w:rPr>
          <w:sz w:val="24"/>
          <w:szCs w:val="24"/>
        </w:rPr>
      </w:pPr>
      <w:r>
        <w:rPr>
          <w:b/>
          <w:sz w:val="24"/>
          <w:szCs w:val="24"/>
        </w:rPr>
        <w:t>Legislative Authority</w:t>
      </w:r>
    </w:p>
    <w:p w14:paraId="6385287E" w14:textId="35B86C7A" w:rsidR="00166576" w:rsidRPr="00BB2557" w:rsidRDefault="00166576" w:rsidP="00166576">
      <w:pPr>
        <w:spacing w:line="23" w:lineRule="atLeast"/>
        <w:rPr>
          <w:sz w:val="24"/>
          <w:szCs w:val="24"/>
        </w:rPr>
      </w:pPr>
      <w:r w:rsidRPr="00BB2557">
        <w:rPr>
          <w:sz w:val="24"/>
          <w:szCs w:val="24"/>
        </w:rPr>
        <w:t xml:space="preserve">The </w:t>
      </w:r>
      <w:r w:rsidRPr="00BB2557">
        <w:rPr>
          <w:i/>
          <w:sz w:val="24"/>
          <w:szCs w:val="24"/>
        </w:rPr>
        <w:t xml:space="preserve">Great Barrier Reef Marine Park Act 1975 </w:t>
      </w:r>
      <w:r w:rsidRPr="00BB2557">
        <w:rPr>
          <w:sz w:val="24"/>
          <w:szCs w:val="24"/>
        </w:rPr>
        <w:t xml:space="preserve">(the Act) establishes the Great Barrier Reef Marine Park Authority (the Authority) and makes provision for and in relation to the establishment, control, care and development of a Marine Park in the Great Barrier Reef Region. </w:t>
      </w:r>
    </w:p>
    <w:p w14:paraId="6385287F" w14:textId="77777777" w:rsidR="00166576" w:rsidRPr="00BB2557" w:rsidRDefault="00166576" w:rsidP="00166576">
      <w:pPr>
        <w:spacing w:line="23" w:lineRule="atLeast"/>
        <w:rPr>
          <w:sz w:val="24"/>
          <w:szCs w:val="24"/>
        </w:rPr>
      </w:pPr>
      <w:r w:rsidRPr="00BB2557">
        <w:rPr>
          <w:sz w:val="24"/>
          <w:szCs w:val="24"/>
        </w:rPr>
        <w:t xml:space="preserve">Under subsection 66(1) of the Act, the Governor-General may make regulations, not inconsistent with the Act or with a zoning plan, prescribing all matters required or permitted by the Act to be prescribed or necessary or convenient to be prescribed for carrying out or giving effect to the Act. </w:t>
      </w:r>
    </w:p>
    <w:p w14:paraId="63852880" w14:textId="77777777" w:rsidR="00166576" w:rsidRDefault="00166576" w:rsidP="00166576">
      <w:pPr>
        <w:pStyle w:val="Default"/>
        <w:spacing w:after="200" w:line="23" w:lineRule="atLeast"/>
        <w:rPr>
          <w:rFonts w:asciiTheme="minorHAnsi" w:hAnsiTheme="minorHAnsi" w:cs="Times New Roman"/>
          <w:lang w:eastAsia="en-AU"/>
        </w:rPr>
      </w:pPr>
      <w:r>
        <w:rPr>
          <w:rFonts w:asciiTheme="minorHAnsi" w:hAnsiTheme="minorHAnsi" w:cs="Times New Roman"/>
          <w:b/>
          <w:lang w:eastAsia="en-AU"/>
        </w:rPr>
        <w:t>Background</w:t>
      </w:r>
    </w:p>
    <w:p w14:paraId="1DFB610B" w14:textId="1C58122A" w:rsidR="00F26D1A" w:rsidRPr="00F26D1A" w:rsidRDefault="00F26D1A" w:rsidP="001774F4">
      <w:pPr>
        <w:pStyle w:val="Default"/>
        <w:spacing w:line="23" w:lineRule="atLeast"/>
        <w:rPr>
          <w:rFonts w:asciiTheme="minorHAnsi" w:hAnsiTheme="minorHAnsi" w:cs="Times New Roman"/>
          <w:i/>
          <w:lang w:eastAsia="en-AU"/>
        </w:rPr>
      </w:pPr>
      <w:r>
        <w:rPr>
          <w:rFonts w:asciiTheme="minorHAnsi" w:hAnsiTheme="minorHAnsi" w:cs="Times New Roman"/>
          <w:i/>
          <w:lang w:eastAsia="en-AU"/>
        </w:rPr>
        <w:t>Permission-related fees</w:t>
      </w:r>
    </w:p>
    <w:p w14:paraId="5B1B96C3" w14:textId="77777777" w:rsidR="00F26D1A" w:rsidRDefault="00F26D1A" w:rsidP="001774F4">
      <w:pPr>
        <w:pStyle w:val="Default"/>
        <w:spacing w:line="23" w:lineRule="atLeast"/>
        <w:rPr>
          <w:rFonts w:asciiTheme="minorHAnsi" w:hAnsiTheme="minorHAnsi" w:cs="Times New Roman"/>
          <w:lang w:eastAsia="en-AU"/>
        </w:rPr>
      </w:pPr>
    </w:p>
    <w:p w14:paraId="4C3D68AC" w14:textId="02844A28" w:rsidR="00F26D1A" w:rsidRDefault="00F26D1A" w:rsidP="001774F4">
      <w:pPr>
        <w:pStyle w:val="Default"/>
        <w:spacing w:line="23" w:lineRule="atLeast"/>
        <w:rPr>
          <w:rFonts w:asciiTheme="minorHAnsi" w:hAnsiTheme="minorHAnsi" w:cs="Times New Roman"/>
          <w:lang w:eastAsia="en-AU"/>
        </w:rPr>
      </w:pPr>
      <w:r w:rsidRPr="00F26D1A">
        <w:rPr>
          <w:rFonts w:asciiTheme="minorHAnsi" w:hAnsiTheme="minorHAnsi" w:cs="Times New Roman"/>
          <w:lang w:eastAsia="en-AU"/>
        </w:rPr>
        <w:t xml:space="preserve">The </w:t>
      </w:r>
      <w:r w:rsidRPr="00F26D1A">
        <w:rPr>
          <w:rFonts w:asciiTheme="minorHAnsi" w:hAnsiTheme="minorHAnsi" w:cs="Times New Roman"/>
          <w:i/>
          <w:lang w:eastAsia="en-AU"/>
        </w:rPr>
        <w:t>Great Barrier Reef Marine Park Regulations 2019</w:t>
      </w:r>
      <w:r w:rsidRPr="00F26D1A">
        <w:rPr>
          <w:rFonts w:asciiTheme="minorHAnsi" w:hAnsiTheme="minorHAnsi" w:cs="Times New Roman"/>
          <w:lang w:eastAsia="en-AU"/>
        </w:rPr>
        <w:t xml:space="preserve"> (the Principal Regulations) provide for the grant of permissions to use or enter the Marine Park, and for the charging of fees by the Authority</w:t>
      </w:r>
      <w:r>
        <w:rPr>
          <w:rFonts w:asciiTheme="minorHAnsi" w:hAnsiTheme="minorHAnsi" w:cs="Times New Roman"/>
          <w:lang w:eastAsia="en-AU"/>
        </w:rPr>
        <w:t xml:space="preserve"> in respect of such permissions in accordance with </w:t>
      </w:r>
      <w:r w:rsidR="006A0B8D">
        <w:rPr>
          <w:rFonts w:asciiTheme="minorHAnsi" w:hAnsiTheme="minorHAnsi" w:cs="Times New Roman"/>
          <w:lang w:eastAsia="en-AU"/>
        </w:rPr>
        <w:t xml:space="preserve">Part </w:t>
      </w:r>
      <w:r w:rsidR="00DC4B04">
        <w:rPr>
          <w:rFonts w:asciiTheme="minorHAnsi" w:hAnsiTheme="minorHAnsi" w:cs="Times New Roman"/>
          <w:lang w:eastAsia="en-AU"/>
        </w:rPr>
        <w:t xml:space="preserve">12. </w:t>
      </w:r>
    </w:p>
    <w:p w14:paraId="28F51D83" w14:textId="77777777" w:rsidR="00DC4B04" w:rsidRDefault="00DC4B04" w:rsidP="001774F4">
      <w:pPr>
        <w:pStyle w:val="Default"/>
        <w:spacing w:line="23" w:lineRule="atLeast"/>
        <w:rPr>
          <w:rFonts w:asciiTheme="minorHAnsi" w:hAnsiTheme="minorHAnsi" w:cs="Times New Roman"/>
          <w:lang w:eastAsia="en-AU"/>
        </w:rPr>
      </w:pPr>
    </w:p>
    <w:p w14:paraId="1D33975E" w14:textId="000FF0AC" w:rsidR="00B34B7A" w:rsidRDefault="00B34B7A" w:rsidP="00B34B7A">
      <w:pPr>
        <w:pStyle w:val="Default"/>
        <w:spacing w:line="23" w:lineRule="atLeast"/>
        <w:rPr>
          <w:rFonts w:asciiTheme="minorHAnsi" w:hAnsiTheme="minorHAnsi" w:cs="Times New Roman"/>
          <w:lang w:eastAsia="en-AU"/>
        </w:rPr>
      </w:pPr>
      <w:r w:rsidRPr="00B34B7A">
        <w:rPr>
          <w:rFonts w:asciiTheme="minorHAnsi" w:hAnsiTheme="minorHAnsi" w:cs="Times New Roman"/>
          <w:lang w:eastAsia="en-AU"/>
        </w:rPr>
        <w:t>The Authority collects a fee to cover the cost of the time spent administering and assessing an application for a permission to use or enter the Marine Park for a commercial purpose. The Authority also collects fees for</w:t>
      </w:r>
      <w:r w:rsidR="005D4CCE">
        <w:rPr>
          <w:rFonts w:asciiTheme="minorHAnsi" w:hAnsiTheme="minorHAnsi" w:cs="Times New Roman"/>
          <w:lang w:eastAsia="en-AU"/>
        </w:rPr>
        <w:t xml:space="preserve"> applications for exemptions from</w:t>
      </w:r>
      <w:r w:rsidRPr="00B34B7A">
        <w:rPr>
          <w:rFonts w:asciiTheme="minorHAnsi" w:hAnsiTheme="minorHAnsi" w:cs="Times New Roman"/>
          <w:lang w:eastAsia="en-AU"/>
        </w:rPr>
        <w:t xml:space="preserve"> compulsory pilotage for this reason. </w:t>
      </w:r>
    </w:p>
    <w:p w14:paraId="4DC39022" w14:textId="77777777" w:rsidR="00AC3334" w:rsidRDefault="00AC3334" w:rsidP="00B34B7A">
      <w:pPr>
        <w:pStyle w:val="Default"/>
        <w:spacing w:line="23" w:lineRule="atLeast"/>
        <w:rPr>
          <w:rFonts w:asciiTheme="minorHAnsi" w:hAnsiTheme="minorHAnsi" w:cs="Times New Roman"/>
          <w:lang w:eastAsia="en-AU"/>
        </w:rPr>
      </w:pPr>
    </w:p>
    <w:p w14:paraId="4FAA0196" w14:textId="25752DB5" w:rsidR="00B34B7A" w:rsidRDefault="00AC3334" w:rsidP="001774F4">
      <w:pPr>
        <w:pStyle w:val="Default"/>
        <w:spacing w:line="23" w:lineRule="atLeast"/>
        <w:rPr>
          <w:rFonts w:asciiTheme="minorHAnsi" w:hAnsiTheme="minorHAnsi" w:cs="Times New Roman"/>
          <w:lang w:eastAsia="en-AU"/>
        </w:rPr>
      </w:pPr>
      <w:r w:rsidRPr="00DC4B04">
        <w:rPr>
          <w:rFonts w:asciiTheme="minorHAnsi" w:hAnsiTheme="minorHAnsi" w:cs="Times New Roman"/>
          <w:lang w:eastAsia="en-AU"/>
        </w:rPr>
        <w:t>Despite the current coronavirus pandemic in Australia, permission applications continue to be received by the Authority, with many of these applications being for renewals of existing permissions that are due to expire.</w:t>
      </w:r>
      <w:r>
        <w:rPr>
          <w:rFonts w:asciiTheme="minorHAnsi" w:hAnsiTheme="minorHAnsi" w:cs="Times New Roman"/>
          <w:lang w:eastAsia="en-AU"/>
        </w:rPr>
        <w:t xml:space="preserve"> </w:t>
      </w:r>
    </w:p>
    <w:p w14:paraId="46DB1C3D" w14:textId="77777777" w:rsidR="00143F8D" w:rsidRDefault="00143F8D" w:rsidP="0032159C">
      <w:pPr>
        <w:pStyle w:val="Default"/>
        <w:spacing w:line="23" w:lineRule="atLeast"/>
        <w:rPr>
          <w:rFonts w:asciiTheme="minorHAnsi" w:hAnsiTheme="minorHAnsi" w:cs="Times New Roman"/>
          <w:lang w:eastAsia="en-AU"/>
        </w:rPr>
      </w:pPr>
    </w:p>
    <w:p w14:paraId="41649819" w14:textId="7216B5C1" w:rsidR="0032159C" w:rsidRDefault="00864822" w:rsidP="0032159C">
      <w:pPr>
        <w:pStyle w:val="Default"/>
        <w:spacing w:line="23" w:lineRule="atLeast"/>
        <w:rPr>
          <w:rFonts w:asciiTheme="minorHAnsi" w:hAnsiTheme="minorHAnsi" w:cs="Times New Roman"/>
          <w:lang w:eastAsia="en-AU"/>
        </w:rPr>
      </w:pPr>
      <w:r>
        <w:rPr>
          <w:rFonts w:asciiTheme="minorHAnsi" w:hAnsiTheme="minorHAnsi" w:cs="Times New Roman"/>
          <w:lang w:eastAsia="en-AU"/>
        </w:rPr>
        <w:t xml:space="preserve">The </w:t>
      </w:r>
      <w:r w:rsidR="00284C4D">
        <w:rPr>
          <w:rFonts w:asciiTheme="minorHAnsi" w:hAnsiTheme="minorHAnsi" w:cs="Times New Roman"/>
          <w:lang w:eastAsia="en-AU"/>
        </w:rPr>
        <w:t>coronavirus</w:t>
      </w:r>
      <w:r>
        <w:rPr>
          <w:rFonts w:asciiTheme="minorHAnsi" w:hAnsiTheme="minorHAnsi" w:cs="Times New Roman"/>
          <w:lang w:eastAsia="en-AU"/>
        </w:rPr>
        <w:t xml:space="preserve"> pandemic has had severe and long-lasting impacts on</w:t>
      </w:r>
      <w:r w:rsidR="00284C4D">
        <w:rPr>
          <w:rFonts w:asciiTheme="minorHAnsi" w:hAnsiTheme="minorHAnsi" w:cs="Times New Roman"/>
          <w:lang w:eastAsia="en-AU"/>
        </w:rPr>
        <w:t xml:space="preserve"> the</w:t>
      </w:r>
      <w:r w:rsidR="004A685E">
        <w:rPr>
          <w:rFonts w:asciiTheme="minorHAnsi" w:hAnsiTheme="minorHAnsi" w:cs="Times New Roman"/>
          <w:lang w:eastAsia="en-AU"/>
        </w:rPr>
        <w:t xml:space="preserve"> </w:t>
      </w:r>
      <w:r w:rsidR="00284C4D">
        <w:rPr>
          <w:rFonts w:asciiTheme="minorHAnsi" w:hAnsiTheme="minorHAnsi" w:cs="Times New Roman"/>
          <w:lang w:eastAsia="en-AU"/>
        </w:rPr>
        <w:t xml:space="preserve">Reef dependent </w:t>
      </w:r>
      <w:r>
        <w:rPr>
          <w:rFonts w:asciiTheme="minorHAnsi" w:hAnsiTheme="minorHAnsi" w:cs="Times New Roman"/>
          <w:lang w:eastAsia="en-AU"/>
        </w:rPr>
        <w:t>tourism</w:t>
      </w:r>
      <w:r w:rsidR="004A685E">
        <w:rPr>
          <w:rFonts w:asciiTheme="minorHAnsi" w:hAnsiTheme="minorHAnsi" w:cs="Times New Roman"/>
          <w:lang w:eastAsia="en-AU"/>
        </w:rPr>
        <w:t xml:space="preserve"> industry</w:t>
      </w:r>
      <w:r>
        <w:rPr>
          <w:rFonts w:asciiTheme="minorHAnsi" w:hAnsiTheme="minorHAnsi" w:cs="Times New Roman"/>
          <w:lang w:eastAsia="en-AU"/>
        </w:rPr>
        <w:t>, with significant declines in visitation</w:t>
      </w:r>
      <w:r w:rsidR="004A685E">
        <w:rPr>
          <w:rFonts w:asciiTheme="minorHAnsi" w:hAnsiTheme="minorHAnsi" w:cs="Times New Roman"/>
          <w:lang w:eastAsia="en-AU"/>
        </w:rPr>
        <w:t xml:space="preserve"> and </w:t>
      </w:r>
      <w:r w:rsidR="00284C4D">
        <w:rPr>
          <w:rFonts w:asciiTheme="minorHAnsi" w:hAnsiTheme="minorHAnsi" w:cs="Times New Roman"/>
          <w:lang w:eastAsia="en-AU"/>
        </w:rPr>
        <w:t>related financial pressure</w:t>
      </w:r>
      <w:r>
        <w:rPr>
          <w:rFonts w:asciiTheme="minorHAnsi" w:hAnsiTheme="minorHAnsi" w:cs="Times New Roman"/>
          <w:lang w:eastAsia="en-AU"/>
        </w:rPr>
        <w:t xml:space="preserve">. A </w:t>
      </w:r>
      <w:r w:rsidR="0032159C">
        <w:rPr>
          <w:rFonts w:asciiTheme="minorHAnsi" w:hAnsiTheme="minorHAnsi" w:cs="Times New Roman"/>
          <w:lang w:eastAsia="en-AU"/>
        </w:rPr>
        <w:t>waiver of permission-related fees commenced on 1 June 2020 an</w:t>
      </w:r>
      <w:r w:rsidR="00383690">
        <w:rPr>
          <w:rFonts w:asciiTheme="minorHAnsi" w:hAnsiTheme="minorHAnsi" w:cs="Times New Roman"/>
          <w:lang w:eastAsia="en-AU"/>
        </w:rPr>
        <w:t>d was due to end on 30 June 2021</w:t>
      </w:r>
      <w:r w:rsidR="0032159C">
        <w:rPr>
          <w:rFonts w:asciiTheme="minorHAnsi" w:hAnsiTheme="minorHAnsi" w:cs="Times New Roman"/>
          <w:lang w:eastAsia="en-AU"/>
        </w:rPr>
        <w:t xml:space="preserve">, pursuant to the </w:t>
      </w:r>
      <w:r w:rsidR="0032159C">
        <w:rPr>
          <w:rFonts w:asciiTheme="minorHAnsi" w:hAnsiTheme="minorHAnsi" w:cs="Times New Roman"/>
          <w:i/>
          <w:lang w:eastAsia="en-AU"/>
        </w:rPr>
        <w:t>Great Barrier Reef Marine Park Amendment (Coronavirus Economic Response Package) Regulations 2020</w:t>
      </w:r>
      <w:r w:rsidR="00383690">
        <w:rPr>
          <w:rFonts w:asciiTheme="minorHAnsi" w:hAnsiTheme="minorHAnsi" w:cs="Times New Roman"/>
          <w:lang w:eastAsia="en-AU"/>
        </w:rPr>
        <w:t xml:space="preserve">.  Due to the continued uncertainty within the tourism industry, the waiver of permission-related fees was extended past 30 June 2021 and is due to end on 30 June 2022, pursuant to </w:t>
      </w:r>
      <w:r w:rsidR="007D75C0">
        <w:rPr>
          <w:rFonts w:asciiTheme="minorHAnsi" w:hAnsiTheme="minorHAnsi" w:cs="Times New Roman"/>
          <w:lang w:eastAsia="en-AU"/>
        </w:rPr>
        <w:t xml:space="preserve">the </w:t>
      </w:r>
      <w:r w:rsidR="007D75C0">
        <w:rPr>
          <w:rFonts w:asciiTheme="minorHAnsi" w:hAnsiTheme="minorHAnsi" w:cs="Times New Roman"/>
          <w:i/>
          <w:lang w:eastAsia="en-AU"/>
        </w:rPr>
        <w:t>Great Barrier Reef Marine Park</w:t>
      </w:r>
      <w:r w:rsidR="00383690">
        <w:rPr>
          <w:rFonts w:asciiTheme="minorHAnsi" w:hAnsiTheme="minorHAnsi" w:cs="Times New Roman"/>
          <w:i/>
          <w:lang w:eastAsia="en-AU"/>
        </w:rPr>
        <w:t xml:space="preserve"> Amendment (Waiver of Fees and Charges</w:t>
      </w:r>
      <w:r w:rsidR="0071122C">
        <w:rPr>
          <w:rFonts w:asciiTheme="minorHAnsi" w:hAnsiTheme="minorHAnsi" w:cs="Times New Roman"/>
          <w:i/>
          <w:lang w:eastAsia="en-AU"/>
        </w:rPr>
        <w:t xml:space="preserve"> 2021</w:t>
      </w:r>
      <w:r w:rsidR="00383690">
        <w:rPr>
          <w:rFonts w:asciiTheme="minorHAnsi" w:hAnsiTheme="minorHAnsi" w:cs="Times New Roman"/>
          <w:i/>
          <w:lang w:eastAsia="en-AU"/>
        </w:rPr>
        <w:t>)</w:t>
      </w:r>
      <w:r w:rsidR="0032159C">
        <w:rPr>
          <w:rFonts w:asciiTheme="minorHAnsi" w:hAnsiTheme="minorHAnsi" w:cs="Times New Roman"/>
          <w:lang w:eastAsia="en-AU"/>
        </w:rPr>
        <w:t xml:space="preserve">.  </w:t>
      </w:r>
    </w:p>
    <w:p w14:paraId="4B2BDC9C" w14:textId="77777777" w:rsidR="0032159C" w:rsidRDefault="0032159C" w:rsidP="0032159C">
      <w:pPr>
        <w:pStyle w:val="Default"/>
        <w:spacing w:line="23" w:lineRule="atLeast"/>
        <w:rPr>
          <w:rFonts w:asciiTheme="minorHAnsi" w:hAnsiTheme="minorHAnsi" w:cs="Times New Roman"/>
          <w:lang w:eastAsia="en-AU"/>
        </w:rPr>
      </w:pPr>
    </w:p>
    <w:p w14:paraId="6CBB2B3B" w14:textId="7912D5B8" w:rsidR="0032159C" w:rsidRDefault="0032159C" w:rsidP="0032159C">
      <w:pPr>
        <w:pStyle w:val="Default"/>
        <w:spacing w:line="23" w:lineRule="atLeast"/>
        <w:rPr>
          <w:rFonts w:asciiTheme="minorHAnsi" w:hAnsiTheme="minorHAnsi" w:cs="Times New Roman"/>
          <w:lang w:eastAsia="en-AU"/>
        </w:rPr>
      </w:pPr>
      <w:r w:rsidRPr="00DC4B04">
        <w:rPr>
          <w:rFonts w:asciiTheme="minorHAnsi" w:hAnsiTheme="minorHAnsi" w:cs="Times New Roman"/>
          <w:lang w:eastAsia="en-AU"/>
        </w:rPr>
        <w:t xml:space="preserve">Although the industry </w:t>
      </w:r>
      <w:r w:rsidR="004B3573">
        <w:rPr>
          <w:rFonts w:asciiTheme="minorHAnsi" w:hAnsiTheme="minorHAnsi" w:cs="Times New Roman"/>
          <w:lang w:eastAsia="en-AU"/>
        </w:rPr>
        <w:t>has experienced</w:t>
      </w:r>
      <w:r w:rsidRPr="00DC4B04">
        <w:rPr>
          <w:rFonts w:asciiTheme="minorHAnsi" w:hAnsiTheme="minorHAnsi" w:cs="Times New Roman"/>
          <w:lang w:eastAsia="en-AU"/>
        </w:rPr>
        <w:t xml:space="preserve"> some domestic tourism activity, there is continued uncertainty</w:t>
      </w:r>
      <w:r w:rsidR="004B3573">
        <w:rPr>
          <w:rFonts w:asciiTheme="minorHAnsi" w:hAnsiTheme="minorHAnsi" w:cs="Times New Roman"/>
          <w:lang w:eastAsia="en-AU"/>
        </w:rPr>
        <w:t xml:space="preserve"> around the return to a stable international market</w:t>
      </w:r>
      <w:r w:rsidRPr="00DC4B04">
        <w:rPr>
          <w:rFonts w:asciiTheme="minorHAnsi" w:hAnsiTheme="minorHAnsi" w:cs="Times New Roman"/>
          <w:lang w:eastAsia="en-AU"/>
        </w:rPr>
        <w:t xml:space="preserve">. </w:t>
      </w:r>
      <w:r w:rsidR="001D0873">
        <w:rPr>
          <w:rFonts w:asciiTheme="minorHAnsi" w:hAnsiTheme="minorHAnsi" w:cs="Times New Roman"/>
          <w:lang w:eastAsia="en-AU"/>
        </w:rPr>
        <w:t>Transition from ec</w:t>
      </w:r>
      <w:r w:rsidR="00A560AD">
        <w:rPr>
          <w:rFonts w:asciiTheme="minorHAnsi" w:hAnsiTheme="minorHAnsi" w:cs="Times New Roman"/>
          <w:lang w:eastAsia="en-AU"/>
        </w:rPr>
        <w:t xml:space="preserve">onomic recovery to expansion is predicted within 12 months if recent outbreaks can be brought </w:t>
      </w:r>
      <w:r w:rsidR="00A560AD">
        <w:rPr>
          <w:rFonts w:asciiTheme="minorHAnsi" w:hAnsiTheme="minorHAnsi" w:cs="Times New Roman"/>
          <w:lang w:eastAsia="en-AU"/>
        </w:rPr>
        <w:lastRenderedPageBreak/>
        <w:t>under control and future outbreaks are limited. S</w:t>
      </w:r>
      <w:r w:rsidRPr="00AD4DC8">
        <w:rPr>
          <w:rFonts w:asciiTheme="minorHAnsi" w:hAnsiTheme="minorHAnsi" w:cs="Times New Roman"/>
          <w:lang w:eastAsia="en-AU"/>
        </w:rPr>
        <w:t>ignificant recovery of the i</w:t>
      </w:r>
      <w:r>
        <w:rPr>
          <w:rFonts w:asciiTheme="minorHAnsi" w:hAnsiTheme="minorHAnsi" w:cs="Times New Roman"/>
          <w:lang w:eastAsia="en-AU"/>
        </w:rPr>
        <w:t>ndustry before the temporary</w:t>
      </w:r>
      <w:r w:rsidR="00026556">
        <w:rPr>
          <w:rFonts w:asciiTheme="minorHAnsi" w:hAnsiTheme="minorHAnsi" w:cs="Times New Roman"/>
          <w:lang w:eastAsia="en-AU"/>
        </w:rPr>
        <w:t xml:space="preserve"> waiver</w:t>
      </w:r>
      <w:r w:rsidR="00383690">
        <w:rPr>
          <w:rFonts w:asciiTheme="minorHAnsi" w:hAnsiTheme="minorHAnsi" w:cs="Times New Roman"/>
          <w:lang w:eastAsia="en-AU"/>
        </w:rPr>
        <w:t xml:space="preserve"> ends on 30 June 2022</w:t>
      </w:r>
      <w:r w:rsidRPr="00AD4DC8">
        <w:rPr>
          <w:rFonts w:asciiTheme="minorHAnsi" w:hAnsiTheme="minorHAnsi" w:cs="Times New Roman"/>
          <w:lang w:eastAsia="en-AU"/>
        </w:rPr>
        <w:t xml:space="preserve">, </w:t>
      </w:r>
      <w:r w:rsidR="00A560AD">
        <w:rPr>
          <w:rFonts w:asciiTheme="minorHAnsi" w:hAnsiTheme="minorHAnsi" w:cs="Times New Roman"/>
          <w:lang w:eastAsia="en-AU"/>
        </w:rPr>
        <w:t>remains uncertain</w:t>
      </w:r>
      <w:r w:rsidRPr="00AD4DC8">
        <w:rPr>
          <w:rFonts w:asciiTheme="minorHAnsi" w:hAnsiTheme="minorHAnsi" w:cs="Times New Roman"/>
          <w:lang w:eastAsia="en-AU"/>
        </w:rPr>
        <w:t xml:space="preserve">. </w:t>
      </w:r>
      <w:r w:rsidRPr="00DC4B04">
        <w:rPr>
          <w:rFonts w:asciiTheme="minorHAnsi" w:hAnsiTheme="minorHAnsi" w:cs="Times New Roman"/>
          <w:lang w:eastAsia="en-AU"/>
        </w:rPr>
        <w:t>It is therefore necessary to extend the current waiver of permission-related fees</w:t>
      </w:r>
      <w:r>
        <w:rPr>
          <w:rFonts w:asciiTheme="minorHAnsi" w:hAnsiTheme="minorHAnsi" w:cs="Times New Roman"/>
          <w:lang w:eastAsia="en-AU"/>
        </w:rPr>
        <w:t xml:space="preserve"> in order to provide continued relief to the</w:t>
      </w:r>
      <w:r w:rsidR="00A560AD">
        <w:rPr>
          <w:rFonts w:asciiTheme="minorHAnsi" w:hAnsiTheme="minorHAnsi" w:cs="Times New Roman"/>
          <w:lang w:eastAsia="en-AU"/>
        </w:rPr>
        <w:t xml:space="preserve"> tourism</w:t>
      </w:r>
      <w:r>
        <w:rPr>
          <w:rFonts w:asciiTheme="minorHAnsi" w:hAnsiTheme="minorHAnsi" w:cs="Times New Roman"/>
          <w:lang w:eastAsia="en-AU"/>
        </w:rPr>
        <w:t xml:space="preserve"> industry, and to other permission holders with operations in the Marine Park.</w:t>
      </w:r>
      <w:r w:rsidR="00447943">
        <w:rPr>
          <w:rFonts w:asciiTheme="minorHAnsi" w:hAnsiTheme="minorHAnsi" w:cs="Times New Roman"/>
          <w:lang w:eastAsia="en-AU"/>
        </w:rPr>
        <w:t xml:space="preserve"> A waiver of permit related fees does not change the level of rigour the Reef Authority applies to assessments which ensures activities in the Marine Park that require permissions remain well managed. </w:t>
      </w:r>
      <w:r>
        <w:rPr>
          <w:rFonts w:asciiTheme="minorHAnsi" w:hAnsiTheme="minorHAnsi" w:cs="Times New Roman"/>
          <w:lang w:eastAsia="en-AU"/>
        </w:rPr>
        <w:t xml:space="preserve"> </w:t>
      </w:r>
    </w:p>
    <w:p w14:paraId="2A0EC962" w14:textId="77777777" w:rsidR="0032159C" w:rsidRPr="00534704" w:rsidRDefault="0032159C" w:rsidP="00534704">
      <w:pPr>
        <w:pStyle w:val="Default"/>
        <w:spacing w:line="23" w:lineRule="atLeast"/>
        <w:rPr>
          <w:rFonts w:cs="Times New Roman"/>
          <w:lang w:eastAsia="en-AU"/>
        </w:rPr>
      </w:pPr>
    </w:p>
    <w:p w14:paraId="71F28426" w14:textId="28B104B8" w:rsidR="00F26D1A" w:rsidRPr="00534704" w:rsidRDefault="00DC4B04" w:rsidP="00534704">
      <w:pPr>
        <w:pStyle w:val="Default"/>
        <w:spacing w:line="23" w:lineRule="atLeast"/>
        <w:rPr>
          <w:rFonts w:cs="Times New Roman"/>
          <w:i/>
          <w:lang w:eastAsia="en-AU"/>
        </w:rPr>
      </w:pPr>
      <w:r w:rsidRPr="00534704">
        <w:rPr>
          <w:rFonts w:asciiTheme="minorHAnsi" w:hAnsiTheme="minorHAnsi" w:cs="Times New Roman"/>
          <w:i/>
          <w:lang w:eastAsia="en-AU"/>
        </w:rPr>
        <w:t>Environmental Management Charge</w:t>
      </w:r>
    </w:p>
    <w:p w14:paraId="6BBD6A19" w14:textId="77777777" w:rsidR="00DC4B04" w:rsidRPr="00DC4B04" w:rsidRDefault="00DC4B04" w:rsidP="001774F4">
      <w:pPr>
        <w:pStyle w:val="Default"/>
        <w:spacing w:line="23" w:lineRule="atLeast"/>
        <w:rPr>
          <w:rFonts w:asciiTheme="minorHAnsi" w:hAnsiTheme="minorHAnsi" w:cs="Times New Roman"/>
          <w:i/>
          <w:lang w:eastAsia="en-AU"/>
        </w:rPr>
      </w:pPr>
    </w:p>
    <w:p w14:paraId="461312A8" w14:textId="1A454703"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w:t>
      </w:r>
      <w:r w:rsidRPr="001774F4">
        <w:rPr>
          <w:rFonts w:asciiTheme="minorHAnsi" w:hAnsiTheme="minorHAnsi" w:cs="Times New Roman"/>
          <w:i/>
          <w:lang w:eastAsia="en-AU"/>
        </w:rPr>
        <w:t>Great Barrier Reef Marine Park (Environmental Management Charge – General) Act 1983</w:t>
      </w:r>
      <w:r w:rsidRPr="001774F4">
        <w:rPr>
          <w:rFonts w:asciiTheme="minorHAnsi" w:hAnsiTheme="minorHAnsi" w:cs="Times New Roman"/>
          <w:lang w:eastAsia="en-AU"/>
        </w:rPr>
        <w:t xml:space="preserve"> and the </w:t>
      </w:r>
      <w:r w:rsidRPr="001774F4">
        <w:rPr>
          <w:rFonts w:asciiTheme="minorHAnsi" w:hAnsiTheme="minorHAnsi" w:cs="Times New Roman"/>
          <w:i/>
          <w:lang w:eastAsia="en-AU"/>
        </w:rPr>
        <w:t>Great Barrier Reef Marine Park (Environmental Management Charge – Excise) Act 1993</w:t>
      </w:r>
      <w:r w:rsidRPr="001774F4">
        <w:rPr>
          <w:rFonts w:asciiTheme="minorHAnsi" w:hAnsiTheme="minorHAnsi" w:cs="Times New Roman"/>
          <w:lang w:eastAsia="en-AU"/>
        </w:rPr>
        <w:t xml:space="preserve"> impose that the</w:t>
      </w:r>
      <w:r w:rsidR="00DC05CB">
        <w:rPr>
          <w:rFonts w:asciiTheme="minorHAnsi" w:hAnsiTheme="minorHAnsi" w:cs="Times New Roman"/>
          <w:lang w:eastAsia="en-AU"/>
        </w:rPr>
        <w:t xml:space="preserve"> Environmental Management Charge</w:t>
      </w:r>
      <w:r w:rsidRPr="001774F4">
        <w:rPr>
          <w:rFonts w:asciiTheme="minorHAnsi" w:hAnsiTheme="minorHAnsi" w:cs="Times New Roman"/>
          <w:lang w:eastAsia="en-AU"/>
        </w:rPr>
        <w:t xml:space="preserve"> </w:t>
      </w:r>
      <w:r w:rsidR="00DC05CB">
        <w:rPr>
          <w:rFonts w:asciiTheme="minorHAnsi" w:hAnsiTheme="minorHAnsi" w:cs="Times New Roman"/>
          <w:lang w:eastAsia="en-AU"/>
        </w:rPr>
        <w:t>(</w:t>
      </w:r>
      <w:r w:rsidRPr="001774F4">
        <w:rPr>
          <w:rFonts w:asciiTheme="minorHAnsi" w:hAnsiTheme="minorHAnsi" w:cs="Times New Roman"/>
          <w:lang w:eastAsia="en-AU"/>
        </w:rPr>
        <w:t>EMC</w:t>
      </w:r>
      <w:r w:rsidR="00DC05CB">
        <w:rPr>
          <w:rFonts w:asciiTheme="minorHAnsi" w:hAnsiTheme="minorHAnsi" w:cs="Times New Roman"/>
          <w:lang w:eastAsia="en-AU"/>
        </w:rPr>
        <w:t>)</w:t>
      </w:r>
      <w:r w:rsidRPr="001774F4">
        <w:rPr>
          <w:rFonts w:asciiTheme="minorHAnsi" w:hAnsiTheme="minorHAnsi" w:cs="Times New Roman"/>
          <w:lang w:eastAsia="en-AU"/>
        </w:rPr>
        <w:t xml:space="preserve"> is payable in accordance with Par</w:t>
      </w:r>
      <w:r w:rsidR="0065404C">
        <w:rPr>
          <w:rFonts w:asciiTheme="minorHAnsi" w:hAnsiTheme="minorHAnsi" w:cs="Times New Roman"/>
          <w:lang w:eastAsia="en-AU"/>
        </w:rPr>
        <w:t>t VA of the Act. Part 13 of the Principal Regulations</w:t>
      </w:r>
      <w:r w:rsidRPr="001774F4">
        <w:rPr>
          <w:rFonts w:asciiTheme="minorHAnsi" w:hAnsiTheme="minorHAnsi" w:cs="Times New Roman"/>
          <w:lang w:eastAsia="en-AU"/>
        </w:rPr>
        <w:t xml:space="preserve"> provides for the amount of the EMC and how it is to be collected.  </w:t>
      </w:r>
    </w:p>
    <w:p w14:paraId="64BF86AE" w14:textId="77777777" w:rsidR="001774F4" w:rsidRPr="001774F4" w:rsidRDefault="001774F4" w:rsidP="001774F4">
      <w:pPr>
        <w:pStyle w:val="Default"/>
        <w:spacing w:line="23" w:lineRule="atLeast"/>
        <w:rPr>
          <w:rFonts w:asciiTheme="minorHAnsi" w:hAnsiTheme="minorHAnsi" w:cs="Times New Roman"/>
          <w:lang w:eastAsia="en-AU"/>
        </w:rPr>
      </w:pPr>
    </w:p>
    <w:p w14:paraId="229E9E46" w14:textId="421ADCA4"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EMC is a charge imposed on a number of different commercial operations in the Marine Park under chargeable permissions as defined in section 3 of the Act and prescribed in section 211 of the Principal Regulations.  Different types of </w:t>
      </w:r>
      <w:r>
        <w:rPr>
          <w:rFonts w:asciiTheme="minorHAnsi" w:hAnsiTheme="minorHAnsi" w:cs="Times New Roman"/>
          <w:lang w:eastAsia="en-AU"/>
        </w:rPr>
        <w:t xml:space="preserve">the </w:t>
      </w:r>
      <w:r w:rsidRPr="001774F4">
        <w:rPr>
          <w:rFonts w:asciiTheme="minorHAnsi" w:hAnsiTheme="minorHAnsi" w:cs="Times New Roman"/>
          <w:lang w:eastAsia="en-AU"/>
        </w:rPr>
        <w:t xml:space="preserve">EMC are payable depending on the type of operation permitted. </w:t>
      </w:r>
    </w:p>
    <w:p w14:paraId="3A2AADD6" w14:textId="77777777" w:rsidR="001774F4" w:rsidRPr="001774F4" w:rsidRDefault="001774F4" w:rsidP="001774F4">
      <w:pPr>
        <w:pStyle w:val="Default"/>
        <w:spacing w:line="23" w:lineRule="atLeast"/>
        <w:rPr>
          <w:rFonts w:asciiTheme="minorHAnsi" w:hAnsiTheme="minorHAnsi" w:cs="Times New Roman"/>
          <w:lang w:eastAsia="en-AU"/>
        </w:rPr>
      </w:pPr>
    </w:p>
    <w:p w14:paraId="125BAC62" w14:textId="02A3CA5D"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bulk of the revenue collected through the EMC is from a form of EMC referred to in the Principal Regulations as the </w:t>
      </w:r>
      <w:r w:rsidR="00FE103D">
        <w:rPr>
          <w:rFonts w:asciiTheme="minorHAnsi" w:hAnsiTheme="minorHAnsi" w:cs="Times New Roman"/>
          <w:lang w:eastAsia="en-AU"/>
        </w:rPr>
        <w:t>S</w:t>
      </w:r>
      <w:r w:rsidRPr="001774F4">
        <w:rPr>
          <w:rFonts w:asciiTheme="minorHAnsi" w:hAnsiTheme="minorHAnsi" w:cs="Times New Roman"/>
          <w:lang w:eastAsia="en-AU"/>
        </w:rPr>
        <w:t xml:space="preserve">tandard </w:t>
      </w:r>
      <w:r w:rsidR="00FE103D">
        <w:rPr>
          <w:rFonts w:asciiTheme="minorHAnsi" w:hAnsiTheme="minorHAnsi" w:cs="Times New Roman"/>
          <w:lang w:eastAsia="en-AU"/>
        </w:rPr>
        <w:t>T</w:t>
      </w:r>
      <w:r w:rsidRPr="001774F4">
        <w:rPr>
          <w:rFonts w:asciiTheme="minorHAnsi" w:hAnsiTheme="minorHAnsi" w:cs="Times New Roman"/>
          <w:lang w:eastAsia="en-AU"/>
        </w:rPr>
        <w:t xml:space="preserve">ourist </w:t>
      </w:r>
      <w:r w:rsidR="00FE103D">
        <w:rPr>
          <w:rFonts w:asciiTheme="minorHAnsi" w:hAnsiTheme="minorHAnsi" w:cs="Times New Roman"/>
          <w:lang w:eastAsia="en-AU"/>
        </w:rPr>
        <w:t>P</w:t>
      </w:r>
      <w:r w:rsidRPr="001774F4">
        <w:rPr>
          <w:rFonts w:asciiTheme="minorHAnsi" w:hAnsiTheme="minorHAnsi" w:cs="Times New Roman"/>
          <w:lang w:eastAsia="en-AU"/>
        </w:rPr>
        <w:t xml:space="preserve">rogram </w:t>
      </w:r>
      <w:r w:rsidR="00FE103D">
        <w:rPr>
          <w:rFonts w:asciiTheme="minorHAnsi" w:hAnsiTheme="minorHAnsi" w:cs="Times New Roman"/>
          <w:lang w:eastAsia="en-AU"/>
        </w:rPr>
        <w:t>C</w:t>
      </w:r>
      <w:r w:rsidRPr="001774F4">
        <w:rPr>
          <w:rFonts w:asciiTheme="minorHAnsi" w:hAnsiTheme="minorHAnsi" w:cs="Times New Roman"/>
          <w:lang w:eastAsia="en-AU"/>
        </w:rPr>
        <w:t>harge (STPC). The STPC is generally required to be paid by a visitor who takes part in a tourist program under a chargeable permission. If not for the current EMC waiver</w:t>
      </w:r>
      <w:r w:rsidR="0032159C">
        <w:rPr>
          <w:rFonts w:asciiTheme="minorHAnsi" w:hAnsiTheme="minorHAnsi" w:cs="Times New Roman"/>
          <w:lang w:eastAsia="en-AU"/>
        </w:rPr>
        <w:t xml:space="preserve"> (discussed below)</w:t>
      </w:r>
      <w:r w:rsidRPr="001774F4">
        <w:rPr>
          <w:rFonts w:asciiTheme="minorHAnsi" w:hAnsiTheme="minorHAnsi" w:cs="Times New Roman"/>
          <w:lang w:eastAsia="en-AU"/>
        </w:rPr>
        <w:t xml:space="preserve">, the current rate of the STPC would be: </w:t>
      </w:r>
    </w:p>
    <w:p w14:paraId="61F0E392" w14:textId="77777777" w:rsidR="001774F4" w:rsidRPr="001774F4" w:rsidRDefault="001774F4" w:rsidP="001774F4">
      <w:pPr>
        <w:pStyle w:val="Default"/>
        <w:spacing w:line="23" w:lineRule="atLeast"/>
        <w:rPr>
          <w:rFonts w:asciiTheme="minorHAnsi" w:hAnsiTheme="minorHAnsi" w:cs="Times New Roman"/>
          <w:lang w:eastAsia="en-AU"/>
        </w:rPr>
      </w:pPr>
    </w:p>
    <w:p w14:paraId="71574C2D" w14:textId="77777777" w:rsidR="001774F4" w:rsidRPr="001774F4" w:rsidRDefault="001774F4" w:rsidP="001774F4">
      <w:pPr>
        <w:pStyle w:val="Default"/>
        <w:spacing w:line="23" w:lineRule="atLeast"/>
        <w:ind w:left="720" w:hanging="720"/>
        <w:rPr>
          <w:rFonts w:asciiTheme="minorHAnsi" w:hAnsiTheme="minorHAnsi" w:cs="Times New Roman"/>
          <w:lang w:eastAsia="en-AU"/>
        </w:rPr>
      </w:pPr>
      <w:r w:rsidRPr="001774F4">
        <w:rPr>
          <w:rFonts w:asciiTheme="minorHAnsi" w:hAnsiTheme="minorHAnsi" w:cs="Times New Roman"/>
          <w:lang w:eastAsia="en-AU"/>
        </w:rPr>
        <w:t>(a)</w:t>
      </w:r>
      <w:r w:rsidRPr="001774F4">
        <w:rPr>
          <w:rFonts w:asciiTheme="minorHAnsi" w:hAnsiTheme="minorHAnsi" w:cs="Times New Roman"/>
          <w:lang w:eastAsia="en-AU"/>
        </w:rPr>
        <w:tab/>
        <w:t xml:space="preserve">$7.00 per visitor (defined in section 5 of the Principal Regulations) for each day up to a maximum of 3 days (see sections 217 and 218 of the Principal Regulations); and </w:t>
      </w:r>
    </w:p>
    <w:p w14:paraId="3D124904" w14:textId="77777777" w:rsidR="001774F4" w:rsidRPr="001774F4" w:rsidRDefault="001774F4" w:rsidP="001774F4">
      <w:pPr>
        <w:pStyle w:val="Default"/>
        <w:spacing w:line="23" w:lineRule="atLeast"/>
        <w:rPr>
          <w:rFonts w:asciiTheme="minorHAnsi" w:hAnsiTheme="minorHAnsi" w:cs="Times New Roman"/>
          <w:lang w:eastAsia="en-AU"/>
        </w:rPr>
      </w:pPr>
    </w:p>
    <w:p w14:paraId="0188033C" w14:textId="77777777" w:rsidR="001774F4" w:rsidRPr="001774F4" w:rsidRDefault="001774F4" w:rsidP="001774F4">
      <w:pPr>
        <w:pStyle w:val="Default"/>
        <w:spacing w:line="23" w:lineRule="atLeast"/>
        <w:ind w:left="720" w:hanging="720"/>
        <w:rPr>
          <w:rFonts w:asciiTheme="minorHAnsi" w:hAnsiTheme="minorHAnsi" w:cs="Times New Roman"/>
          <w:lang w:eastAsia="en-AU"/>
        </w:rPr>
      </w:pPr>
      <w:r w:rsidRPr="001774F4">
        <w:rPr>
          <w:rFonts w:asciiTheme="minorHAnsi" w:hAnsiTheme="minorHAnsi" w:cs="Times New Roman"/>
          <w:lang w:eastAsia="en-AU"/>
        </w:rPr>
        <w:t>(b)</w:t>
      </w:r>
      <w:r w:rsidRPr="001774F4">
        <w:rPr>
          <w:rFonts w:asciiTheme="minorHAnsi" w:hAnsiTheme="minorHAnsi" w:cs="Times New Roman"/>
          <w:lang w:eastAsia="en-AU"/>
        </w:rPr>
        <w:tab/>
        <w:t>$3.50 per visitor, for tours that are 3 hours or less, or tours that arrive late and depart early (see sections 219 and 220 of the Principal Regulations).</w:t>
      </w:r>
    </w:p>
    <w:p w14:paraId="59F0D409" w14:textId="77777777" w:rsidR="001774F4" w:rsidRPr="001774F4" w:rsidRDefault="001774F4" w:rsidP="001774F4">
      <w:pPr>
        <w:pStyle w:val="Default"/>
        <w:spacing w:line="23" w:lineRule="atLeast"/>
        <w:rPr>
          <w:rFonts w:asciiTheme="minorHAnsi" w:hAnsiTheme="minorHAnsi" w:cs="Times New Roman"/>
          <w:lang w:eastAsia="en-AU"/>
        </w:rPr>
      </w:pPr>
    </w:p>
    <w:p w14:paraId="070342CD" w14:textId="77777777"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A tourist program operator, as the holder of a chargeable permission under which a visitor takes part in a tourist program, is required to collect the STPC from the visitor and remit the charge to the Authority in whichever of April, July, October or January is the month after the quarter in which the amount is collected (see sections 225 and 226 of the Principal Regulations). </w:t>
      </w:r>
    </w:p>
    <w:p w14:paraId="23267623" w14:textId="77777777" w:rsidR="001774F4" w:rsidRPr="001774F4" w:rsidRDefault="001774F4" w:rsidP="001774F4">
      <w:pPr>
        <w:pStyle w:val="Default"/>
        <w:spacing w:line="23" w:lineRule="atLeast"/>
        <w:rPr>
          <w:rFonts w:asciiTheme="minorHAnsi" w:hAnsiTheme="minorHAnsi" w:cs="Times New Roman"/>
          <w:lang w:eastAsia="en-AU"/>
        </w:rPr>
      </w:pPr>
    </w:p>
    <w:p w14:paraId="158ED105" w14:textId="19C58A0E" w:rsidR="001774F4" w:rsidRP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Other types of the EMC are provided for in sections 223 and 224 of the Principal Regulations. These are often referred to by the Authority and by stakeholders as ‘fixed charges’. The charges provided for in section 223 are payable by the permission holder (as opposed to being payable by visitors). The charges in section 224 are payable by visitors (and are collected from visitors by the permission holders who then remit the charge to the Authority). In addition to waiving the STPC, the current waiver of the EMC</w:t>
      </w:r>
      <w:r w:rsidR="00EA51E3">
        <w:rPr>
          <w:rFonts w:asciiTheme="minorHAnsi" w:hAnsiTheme="minorHAnsi" w:cs="Times New Roman"/>
          <w:lang w:eastAsia="en-AU"/>
        </w:rPr>
        <w:t xml:space="preserve"> (discussed below)</w:t>
      </w:r>
      <w:r w:rsidRPr="001774F4">
        <w:rPr>
          <w:rFonts w:asciiTheme="minorHAnsi" w:hAnsiTheme="minorHAnsi" w:cs="Times New Roman"/>
          <w:lang w:eastAsia="en-AU"/>
        </w:rPr>
        <w:t xml:space="preserve"> is also a waiver of these other types of EMC. </w:t>
      </w:r>
    </w:p>
    <w:p w14:paraId="22F5580D" w14:textId="77777777" w:rsidR="001774F4" w:rsidRPr="001774F4" w:rsidRDefault="001774F4" w:rsidP="001774F4">
      <w:pPr>
        <w:pStyle w:val="Default"/>
        <w:spacing w:line="23" w:lineRule="atLeast"/>
        <w:rPr>
          <w:rFonts w:asciiTheme="minorHAnsi" w:hAnsiTheme="minorHAnsi" w:cs="Times New Roman"/>
          <w:lang w:eastAsia="en-AU"/>
        </w:rPr>
      </w:pPr>
    </w:p>
    <w:p w14:paraId="393FBD25" w14:textId="4B678457" w:rsidR="001774F4" w:rsidRDefault="001774F4" w:rsidP="001774F4">
      <w:pPr>
        <w:pStyle w:val="Default"/>
        <w:spacing w:line="23" w:lineRule="atLeast"/>
        <w:rPr>
          <w:rFonts w:asciiTheme="minorHAnsi" w:hAnsiTheme="minorHAnsi" w:cs="Times New Roman"/>
          <w:lang w:eastAsia="en-AU"/>
        </w:rPr>
      </w:pPr>
      <w:r w:rsidRPr="001774F4">
        <w:rPr>
          <w:rFonts w:asciiTheme="minorHAnsi" w:hAnsiTheme="minorHAnsi" w:cs="Times New Roman"/>
          <w:lang w:eastAsia="en-AU"/>
        </w:rPr>
        <w:t xml:space="preserve">The collected EMC revenue forms part of the Consolidated Revenue Fund. The Authority receives an appropriation out of the Consolidated Revenue Fund that is equivalent to the </w:t>
      </w:r>
      <w:r w:rsidRPr="001774F4">
        <w:rPr>
          <w:rFonts w:asciiTheme="minorHAnsi" w:hAnsiTheme="minorHAnsi" w:cs="Times New Roman"/>
          <w:lang w:eastAsia="en-AU"/>
        </w:rPr>
        <w:lastRenderedPageBreak/>
        <w:t>EMC collected for the purpose of the performance of the functions of the Authority (subsection 65A(2) of Act).</w:t>
      </w:r>
    </w:p>
    <w:p w14:paraId="5D4CD07A" w14:textId="19F3B1FA" w:rsidR="0025527F" w:rsidRDefault="0025527F" w:rsidP="001774F4">
      <w:pPr>
        <w:pStyle w:val="Default"/>
        <w:spacing w:line="23" w:lineRule="atLeast"/>
        <w:rPr>
          <w:rFonts w:asciiTheme="minorHAnsi" w:hAnsiTheme="minorHAnsi" w:cs="Times New Roman"/>
          <w:lang w:eastAsia="en-AU"/>
        </w:rPr>
      </w:pPr>
    </w:p>
    <w:p w14:paraId="260D2E99" w14:textId="0E2721B6" w:rsidR="0025527F" w:rsidRPr="00AB5953" w:rsidRDefault="0025527F" w:rsidP="0025527F">
      <w:pPr>
        <w:pStyle w:val="Default"/>
        <w:spacing w:line="23" w:lineRule="atLeast"/>
        <w:rPr>
          <w:rFonts w:cs="Times New Roman"/>
          <w:lang w:eastAsia="en-AU"/>
        </w:rPr>
      </w:pPr>
      <w:r w:rsidRPr="00AB5953">
        <w:rPr>
          <w:rFonts w:asciiTheme="minorHAnsi" w:hAnsiTheme="minorHAnsi" w:cs="Times New Roman"/>
          <w:lang w:eastAsia="en-AU"/>
        </w:rPr>
        <w:t xml:space="preserve">On 23 March 2020, the </w:t>
      </w:r>
      <w:r w:rsidRPr="00AB5953">
        <w:rPr>
          <w:rFonts w:asciiTheme="minorHAnsi" w:hAnsiTheme="minorHAnsi" w:cs="Times New Roman"/>
          <w:i/>
          <w:lang w:eastAsia="en-AU"/>
        </w:rPr>
        <w:t>Coronavirus Economic Response Package Omnibus Act 2020</w:t>
      </w:r>
      <w:r w:rsidRPr="00AB5953">
        <w:rPr>
          <w:rFonts w:asciiTheme="minorHAnsi" w:hAnsiTheme="minorHAnsi" w:cs="Times New Roman"/>
          <w:lang w:eastAsia="en-AU"/>
        </w:rPr>
        <w:t xml:space="preserve"> was passed by Parliament as part of the Government’s response to the COVID-19 pandemic. One of the measures in this Act was to amend the </w:t>
      </w:r>
      <w:r w:rsidR="00EA51E3">
        <w:rPr>
          <w:rFonts w:asciiTheme="minorHAnsi" w:hAnsiTheme="minorHAnsi" w:cs="Times New Roman"/>
          <w:lang w:eastAsia="en-AU"/>
        </w:rPr>
        <w:t>Principal</w:t>
      </w:r>
      <w:r w:rsidRPr="00AB5953">
        <w:rPr>
          <w:rFonts w:asciiTheme="minorHAnsi" w:hAnsiTheme="minorHAnsi" w:cs="Times New Roman"/>
          <w:lang w:eastAsia="en-AU"/>
        </w:rPr>
        <w:t xml:space="preserve"> Regulations to provide economic relief to the Great Barrier Reef tourism sector to waive the EMC from 1 April 2020 to 31 December 2020.</w:t>
      </w:r>
    </w:p>
    <w:p w14:paraId="62C167FD" w14:textId="77777777" w:rsidR="0025527F" w:rsidRDefault="0025527F" w:rsidP="0025527F">
      <w:pPr>
        <w:pStyle w:val="Default"/>
        <w:spacing w:line="23" w:lineRule="atLeast"/>
        <w:rPr>
          <w:rFonts w:cs="Times New Roman"/>
          <w:lang w:eastAsia="en-AU"/>
        </w:rPr>
      </w:pPr>
    </w:p>
    <w:p w14:paraId="30BF4EE5" w14:textId="2D4A3D8A" w:rsidR="0025527F" w:rsidRPr="00AB5953" w:rsidRDefault="0025527F" w:rsidP="0025527F">
      <w:pPr>
        <w:pStyle w:val="Default"/>
        <w:spacing w:line="23" w:lineRule="atLeast"/>
        <w:rPr>
          <w:rFonts w:cs="Times New Roman"/>
          <w:lang w:eastAsia="en-AU"/>
        </w:rPr>
      </w:pPr>
      <w:r w:rsidRPr="00AB5953">
        <w:rPr>
          <w:rFonts w:asciiTheme="minorHAnsi" w:hAnsiTheme="minorHAnsi" w:cs="Times New Roman"/>
          <w:lang w:eastAsia="en-AU"/>
        </w:rPr>
        <w:t xml:space="preserve">On 18 June 2020, the </w:t>
      </w:r>
      <w:r w:rsidRPr="00AB5953">
        <w:rPr>
          <w:rFonts w:asciiTheme="minorHAnsi" w:hAnsiTheme="minorHAnsi" w:cs="Times New Roman"/>
          <w:i/>
          <w:lang w:eastAsia="en-AU"/>
        </w:rPr>
        <w:t xml:space="preserve">Great Barrier Reef Marine Park Amendment (Coronavirus Economic Response Package) Act 2020 </w:t>
      </w:r>
      <w:r w:rsidRPr="00AB5953">
        <w:rPr>
          <w:rFonts w:asciiTheme="minorHAnsi" w:hAnsiTheme="minorHAnsi" w:cs="Times New Roman"/>
          <w:lang w:eastAsia="en-AU"/>
        </w:rPr>
        <w:t>was passed to provide for a refund to permission holders for fixed EMC payable by permission holders, and a grant to permission holders for</w:t>
      </w:r>
      <w:r w:rsidR="00DC05CB">
        <w:rPr>
          <w:rFonts w:asciiTheme="minorHAnsi" w:hAnsiTheme="minorHAnsi" w:cs="Times New Roman"/>
          <w:lang w:eastAsia="en-AU"/>
        </w:rPr>
        <w:t xml:space="preserve"> the</w:t>
      </w:r>
      <w:r w:rsidRPr="00AB5953">
        <w:rPr>
          <w:rFonts w:asciiTheme="minorHAnsi" w:hAnsiTheme="minorHAnsi" w:cs="Times New Roman"/>
          <w:lang w:eastAsia="en-AU"/>
        </w:rPr>
        <w:t xml:space="preserve"> EMC collected from visitors, equivalent to the amount of the EMC paid or owing to the Authority for the January to March 2020 quarter. The passing of this legislation provided relief in response to additional calls from the Great Barrier Reef tourism sector seeking further assistance, including (among other things) waiving </w:t>
      </w:r>
      <w:r w:rsidR="00DC05CB">
        <w:rPr>
          <w:rFonts w:asciiTheme="minorHAnsi" w:hAnsiTheme="minorHAnsi" w:cs="Times New Roman"/>
          <w:lang w:eastAsia="en-AU"/>
        </w:rPr>
        <w:t xml:space="preserve">the </w:t>
      </w:r>
      <w:r w:rsidRPr="00AB5953">
        <w:rPr>
          <w:rFonts w:asciiTheme="minorHAnsi" w:hAnsiTheme="minorHAnsi" w:cs="Times New Roman"/>
          <w:lang w:eastAsia="en-AU"/>
        </w:rPr>
        <w:t xml:space="preserve">EMC payments for charges already collected for the 1 January 2020 to 31 March 2020 quarter, which fell due on 1 April 2020. </w:t>
      </w:r>
    </w:p>
    <w:p w14:paraId="364275F1" w14:textId="77777777" w:rsidR="0025527F" w:rsidRDefault="0025527F" w:rsidP="0025527F">
      <w:pPr>
        <w:pStyle w:val="Default"/>
        <w:spacing w:line="23" w:lineRule="atLeast"/>
        <w:rPr>
          <w:rFonts w:asciiTheme="minorHAnsi" w:hAnsiTheme="minorHAnsi" w:cs="Times New Roman"/>
          <w:lang w:eastAsia="en-AU"/>
        </w:rPr>
      </w:pPr>
    </w:p>
    <w:p w14:paraId="52E8D034" w14:textId="5BE8F4F7" w:rsidR="0071122C" w:rsidRDefault="0025527F" w:rsidP="0025527F">
      <w:pPr>
        <w:pStyle w:val="Default"/>
        <w:spacing w:line="23" w:lineRule="atLeast"/>
        <w:rPr>
          <w:rFonts w:asciiTheme="minorHAnsi" w:hAnsiTheme="minorHAnsi" w:cs="Times New Roman"/>
          <w:lang w:eastAsia="en-AU"/>
        </w:rPr>
      </w:pPr>
      <w:r w:rsidRPr="00AB5953">
        <w:rPr>
          <w:rFonts w:asciiTheme="minorHAnsi" w:hAnsiTheme="minorHAnsi" w:cs="Times New Roman"/>
          <w:lang w:eastAsia="en-AU"/>
        </w:rPr>
        <w:t>Subsequent to the passing of the above relief, further calls, due to the economic pressures faced by the Great Barrier Reef tourism sector, wer</w:t>
      </w:r>
      <w:r w:rsidR="00E62F72">
        <w:rPr>
          <w:rFonts w:asciiTheme="minorHAnsi" w:hAnsiTheme="minorHAnsi" w:cs="Times New Roman"/>
          <w:lang w:eastAsia="en-AU"/>
        </w:rPr>
        <w:t>e made by</w:t>
      </w:r>
      <w:r w:rsidRPr="00AB5953">
        <w:rPr>
          <w:rFonts w:asciiTheme="minorHAnsi" w:hAnsiTheme="minorHAnsi" w:cs="Times New Roman"/>
          <w:lang w:eastAsia="en-AU"/>
        </w:rPr>
        <w:t xml:space="preserve"> tourism operato</w:t>
      </w:r>
      <w:r w:rsidR="00EA51E3">
        <w:rPr>
          <w:rFonts w:asciiTheme="minorHAnsi" w:hAnsiTheme="minorHAnsi" w:cs="Times New Roman"/>
          <w:lang w:eastAsia="en-AU"/>
        </w:rPr>
        <w:t>rs to further extend the</w:t>
      </w:r>
      <w:r w:rsidRPr="00AB5953">
        <w:rPr>
          <w:rFonts w:asciiTheme="minorHAnsi" w:hAnsiTheme="minorHAnsi" w:cs="Times New Roman"/>
          <w:lang w:eastAsia="en-AU"/>
        </w:rPr>
        <w:t xml:space="preserve"> waiver of </w:t>
      </w:r>
      <w:r w:rsidR="00DC05CB">
        <w:rPr>
          <w:rFonts w:asciiTheme="minorHAnsi" w:hAnsiTheme="minorHAnsi" w:cs="Times New Roman"/>
          <w:lang w:eastAsia="en-AU"/>
        </w:rPr>
        <w:t xml:space="preserve">the </w:t>
      </w:r>
      <w:r w:rsidRPr="00AB5953">
        <w:rPr>
          <w:rFonts w:asciiTheme="minorHAnsi" w:hAnsiTheme="minorHAnsi" w:cs="Times New Roman"/>
          <w:lang w:eastAsia="en-AU"/>
        </w:rPr>
        <w:t xml:space="preserve">EMC.  In response, the </w:t>
      </w:r>
      <w:r w:rsidRPr="00AB5953">
        <w:rPr>
          <w:rFonts w:asciiTheme="minorHAnsi" w:hAnsiTheme="minorHAnsi" w:cs="Times New Roman"/>
          <w:i/>
          <w:lang w:eastAsia="en-AU"/>
        </w:rPr>
        <w:t>Great Barrier Reef Marine Park Amendment (Environmental Management Charge) Regulations 2020</w:t>
      </w:r>
      <w:r w:rsidRPr="00AB5953">
        <w:rPr>
          <w:rFonts w:asciiTheme="minorHAnsi" w:hAnsiTheme="minorHAnsi" w:cs="Times New Roman"/>
          <w:lang w:eastAsia="en-AU"/>
        </w:rPr>
        <w:t xml:space="preserve"> were made by the Governor-General in Council and commenced on 28 Nove</w:t>
      </w:r>
      <w:r w:rsidR="00EA51E3">
        <w:rPr>
          <w:rFonts w:asciiTheme="minorHAnsi" w:hAnsiTheme="minorHAnsi" w:cs="Times New Roman"/>
          <w:lang w:eastAsia="en-AU"/>
        </w:rPr>
        <w:t>mber 2020, extending the</w:t>
      </w:r>
      <w:r w:rsidRPr="00AB5953">
        <w:rPr>
          <w:rFonts w:asciiTheme="minorHAnsi" w:hAnsiTheme="minorHAnsi" w:cs="Times New Roman"/>
          <w:lang w:eastAsia="en-AU"/>
        </w:rPr>
        <w:t xml:space="preserve"> waiver of the EMC to 30 June 2021 in order to provide continued relief to the industry. </w:t>
      </w:r>
      <w:r w:rsidR="0071122C">
        <w:rPr>
          <w:rFonts w:asciiTheme="minorHAnsi" w:hAnsiTheme="minorHAnsi" w:cs="Times New Roman"/>
          <w:lang w:eastAsia="en-AU"/>
        </w:rPr>
        <w:t xml:space="preserve"> </w:t>
      </w:r>
      <w:r w:rsidR="0071122C" w:rsidRPr="0071122C">
        <w:rPr>
          <w:rFonts w:asciiTheme="minorHAnsi" w:hAnsiTheme="minorHAnsi" w:cs="Times New Roman"/>
          <w:lang w:eastAsia="en-AU"/>
        </w:rPr>
        <w:t xml:space="preserve">Due to the continued uncertainty within the tourism industry, the waiver </w:t>
      </w:r>
      <w:r w:rsidR="0071122C">
        <w:rPr>
          <w:rFonts w:asciiTheme="minorHAnsi" w:hAnsiTheme="minorHAnsi" w:cs="Times New Roman"/>
          <w:lang w:eastAsia="en-AU"/>
        </w:rPr>
        <w:t>EMC was</w:t>
      </w:r>
      <w:r w:rsidR="0071122C" w:rsidRPr="0071122C">
        <w:rPr>
          <w:rFonts w:asciiTheme="minorHAnsi" w:hAnsiTheme="minorHAnsi" w:cs="Times New Roman"/>
          <w:lang w:eastAsia="en-AU"/>
        </w:rPr>
        <w:t xml:space="preserve"> extended past 30 June 2021 and is due to end on 30 June 2022, pursuant to the </w:t>
      </w:r>
      <w:r w:rsidR="0071122C" w:rsidRPr="0071122C">
        <w:rPr>
          <w:rFonts w:asciiTheme="minorHAnsi" w:hAnsiTheme="minorHAnsi" w:cs="Times New Roman"/>
          <w:i/>
          <w:lang w:eastAsia="en-AU"/>
        </w:rPr>
        <w:t xml:space="preserve">Great Barrier Reef Marine Park Amendment (Waiver of Fees and Charges 2021).  </w:t>
      </w:r>
    </w:p>
    <w:p w14:paraId="11197A87" w14:textId="77777777" w:rsidR="0071122C" w:rsidRDefault="0071122C" w:rsidP="0025527F">
      <w:pPr>
        <w:pStyle w:val="Default"/>
        <w:spacing w:line="23" w:lineRule="atLeast"/>
        <w:rPr>
          <w:rFonts w:asciiTheme="minorHAnsi" w:hAnsiTheme="minorHAnsi" w:cs="Times New Roman"/>
          <w:lang w:eastAsia="en-AU"/>
        </w:rPr>
      </w:pPr>
    </w:p>
    <w:p w14:paraId="51A9265D" w14:textId="59C4C56E" w:rsidR="0025527F" w:rsidRPr="001774F4" w:rsidRDefault="0071122C" w:rsidP="0025527F">
      <w:pPr>
        <w:pStyle w:val="Default"/>
        <w:spacing w:line="23" w:lineRule="atLeast"/>
        <w:rPr>
          <w:rFonts w:asciiTheme="minorHAnsi" w:hAnsiTheme="minorHAnsi" w:cs="Times New Roman"/>
          <w:lang w:eastAsia="en-AU"/>
        </w:rPr>
      </w:pPr>
      <w:r w:rsidRPr="00DC4B04">
        <w:rPr>
          <w:rFonts w:asciiTheme="minorHAnsi" w:hAnsiTheme="minorHAnsi" w:cs="Times New Roman"/>
          <w:lang w:eastAsia="en-AU"/>
        </w:rPr>
        <w:t>As me</w:t>
      </w:r>
      <w:r>
        <w:rPr>
          <w:rFonts w:asciiTheme="minorHAnsi" w:hAnsiTheme="minorHAnsi" w:cs="Times New Roman"/>
          <w:lang w:eastAsia="en-AU"/>
        </w:rPr>
        <w:t>ntioned above in relation to permission-related fees, a</w:t>
      </w:r>
      <w:r w:rsidRPr="0071122C">
        <w:rPr>
          <w:rFonts w:asciiTheme="minorHAnsi" w:hAnsiTheme="minorHAnsi" w:cs="Times New Roman"/>
          <w:lang w:eastAsia="en-AU"/>
        </w:rPr>
        <w:t xml:space="preserve">lthough the industry is beginning to experience an increase in some domestic tourism activity, there is continued uncertainty. Significant recovery of the industry before the temporary waiver ends on 30 June 2022, is unlikely. </w:t>
      </w:r>
      <w:r w:rsidR="0025527F" w:rsidRPr="00DC4B04">
        <w:rPr>
          <w:rFonts w:asciiTheme="minorHAnsi" w:hAnsiTheme="minorHAnsi" w:cs="Times New Roman"/>
          <w:lang w:eastAsia="en-AU"/>
        </w:rPr>
        <w:t>It is therefore necessary to extend the current</w:t>
      </w:r>
      <w:r w:rsidR="0025527F" w:rsidRPr="001774F4">
        <w:rPr>
          <w:rFonts w:asciiTheme="minorHAnsi" w:hAnsiTheme="minorHAnsi" w:cs="Times New Roman"/>
          <w:lang w:eastAsia="en-AU"/>
        </w:rPr>
        <w:t xml:space="preserve"> waiver of </w:t>
      </w:r>
      <w:r w:rsidR="00DC05CB">
        <w:rPr>
          <w:rFonts w:asciiTheme="minorHAnsi" w:hAnsiTheme="minorHAnsi" w:cs="Times New Roman"/>
          <w:lang w:eastAsia="en-AU"/>
        </w:rPr>
        <w:t xml:space="preserve">the </w:t>
      </w:r>
      <w:r w:rsidR="0025527F">
        <w:rPr>
          <w:rFonts w:asciiTheme="minorHAnsi" w:hAnsiTheme="minorHAnsi" w:cs="Times New Roman"/>
          <w:lang w:eastAsia="en-AU"/>
        </w:rPr>
        <w:t>EMC (in addition to extending the current waiver of permission-related fees).</w:t>
      </w:r>
    </w:p>
    <w:p w14:paraId="42298E57" w14:textId="77777777" w:rsidR="001774F4" w:rsidRPr="001774F4" w:rsidRDefault="001774F4" w:rsidP="001774F4">
      <w:pPr>
        <w:pStyle w:val="Default"/>
        <w:spacing w:line="23" w:lineRule="atLeast"/>
        <w:rPr>
          <w:rFonts w:asciiTheme="minorHAnsi" w:hAnsiTheme="minorHAnsi" w:cs="Times New Roman"/>
          <w:lang w:eastAsia="en-AU"/>
        </w:rPr>
      </w:pPr>
    </w:p>
    <w:p w14:paraId="63852884" w14:textId="304FB7EF" w:rsidR="00166576" w:rsidRPr="000E0DB9" w:rsidRDefault="00166576" w:rsidP="001774F4">
      <w:pPr>
        <w:pStyle w:val="Default"/>
        <w:spacing w:after="200" w:line="23" w:lineRule="atLeast"/>
        <w:rPr>
          <w:rFonts w:asciiTheme="minorHAnsi" w:hAnsiTheme="minorHAnsi" w:cs="Times New Roman"/>
          <w:b/>
          <w:lang w:eastAsia="en-AU"/>
        </w:rPr>
      </w:pPr>
      <w:r>
        <w:rPr>
          <w:rFonts w:asciiTheme="minorHAnsi" w:hAnsiTheme="minorHAnsi" w:cs="Times New Roman"/>
          <w:b/>
          <w:lang w:eastAsia="en-AU"/>
        </w:rPr>
        <w:t>Purpose</w:t>
      </w:r>
    </w:p>
    <w:p w14:paraId="27D42D7C" w14:textId="32EB23C6" w:rsidR="001774F4" w:rsidRPr="001774F4" w:rsidRDefault="001774F4" w:rsidP="001774F4">
      <w:pPr>
        <w:spacing w:line="23" w:lineRule="atLeast"/>
        <w:rPr>
          <w:rFonts w:cs="Times New Roman"/>
          <w:color w:val="000000"/>
          <w:sz w:val="24"/>
          <w:szCs w:val="24"/>
          <w:lang w:eastAsia="en-AU"/>
        </w:rPr>
      </w:pPr>
      <w:r w:rsidRPr="001774F4">
        <w:rPr>
          <w:rFonts w:cs="Times New Roman"/>
          <w:color w:val="000000"/>
          <w:sz w:val="24"/>
          <w:szCs w:val="24"/>
          <w:lang w:eastAsia="en-AU"/>
        </w:rPr>
        <w:t xml:space="preserve">The primary objective of the </w:t>
      </w:r>
      <w:r w:rsidRPr="001774F4">
        <w:rPr>
          <w:rFonts w:cs="Times New Roman"/>
          <w:i/>
          <w:color w:val="000000"/>
          <w:sz w:val="24"/>
          <w:szCs w:val="24"/>
          <w:lang w:eastAsia="en-AU"/>
        </w:rPr>
        <w:t>Grea</w:t>
      </w:r>
      <w:r w:rsidR="00406674">
        <w:rPr>
          <w:rFonts w:cs="Times New Roman"/>
          <w:i/>
          <w:color w:val="000000"/>
          <w:sz w:val="24"/>
          <w:szCs w:val="24"/>
          <w:lang w:eastAsia="en-AU"/>
        </w:rPr>
        <w:t xml:space="preserve">t Barrier Reef Marine Park </w:t>
      </w:r>
      <w:r w:rsidR="00EA51E3">
        <w:rPr>
          <w:rFonts w:cs="Times New Roman"/>
          <w:i/>
          <w:color w:val="000000"/>
          <w:sz w:val="24"/>
          <w:szCs w:val="24"/>
          <w:lang w:eastAsia="en-AU"/>
        </w:rPr>
        <w:t xml:space="preserve">Amendment </w:t>
      </w:r>
      <w:r w:rsidR="00406674">
        <w:rPr>
          <w:rFonts w:cs="Times New Roman"/>
          <w:i/>
          <w:color w:val="000000"/>
          <w:sz w:val="24"/>
          <w:szCs w:val="24"/>
          <w:lang w:eastAsia="en-AU"/>
        </w:rPr>
        <w:t>(</w:t>
      </w:r>
      <w:r w:rsidR="0025527F">
        <w:rPr>
          <w:rFonts w:cs="Times New Roman"/>
          <w:i/>
          <w:color w:val="000000"/>
          <w:sz w:val="24"/>
          <w:szCs w:val="24"/>
          <w:lang w:eastAsia="en-AU"/>
        </w:rPr>
        <w:t xml:space="preserve">Waiver of </w:t>
      </w:r>
      <w:r w:rsidR="00DC4B04">
        <w:rPr>
          <w:rFonts w:cs="Times New Roman"/>
          <w:i/>
          <w:color w:val="000000"/>
          <w:sz w:val="24"/>
          <w:szCs w:val="24"/>
          <w:lang w:eastAsia="en-AU"/>
        </w:rPr>
        <w:t>Fe</w:t>
      </w:r>
      <w:r w:rsidR="002306AE">
        <w:rPr>
          <w:rFonts w:cs="Times New Roman"/>
          <w:i/>
          <w:color w:val="000000"/>
          <w:sz w:val="24"/>
          <w:szCs w:val="24"/>
          <w:lang w:eastAsia="en-AU"/>
        </w:rPr>
        <w:t>es and Charges) Regulations 2022</w:t>
      </w:r>
      <w:r w:rsidRPr="001774F4">
        <w:rPr>
          <w:rFonts w:cs="Times New Roman"/>
          <w:color w:val="000000"/>
          <w:sz w:val="24"/>
          <w:szCs w:val="24"/>
          <w:lang w:eastAsia="en-AU"/>
        </w:rPr>
        <w:t xml:space="preserve"> (the </w:t>
      </w:r>
      <w:r>
        <w:rPr>
          <w:rFonts w:cs="Times New Roman"/>
          <w:color w:val="000000"/>
          <w:sz w:val="24"/>
          <w:szCs w:val="24"/>
          <w:lang w:eastAsia="en-AU"/>
        </w:rPr>
        <w:t>Amendment</w:t>
      </w:r>
      <w:r w:rsidRPr="001774F4">
        <w:rPr>
          <w:rFonts w:cs="Times New Roman"/>
          <w:color w:val="000000"/>
          <w:sz w:val="24"/>
          <w:szCs w:val="24"/>
          <w:lang w:eastAsia="en-AU"/>
        </w:rPr>
        <w:t xml:space="preserve"> Regulations) is to extend the current waiver</w:t>
      </w:r>
      <w:r w:rsidR="00692DC7">
        <w:rPr>
          <w:rFonts w:cs="Times New Roman"/>
          <w:color w:val="000000"/>
          <w:sz w:val="24"/>
          <w:szCs w:val="24"/>
          <w:lang w:eastAsia="en-AU"/>
        </w:rPr>
        <w:t>s</w:t>
      </w:r>
      <w:r w:rsidRPr="001774F4">
        <w:rPr>
          <w:rFonts w:cs="Times New Roman"/>
          <w:color w:val="000000"/>
          <w:sz w:val="24"/>
          <w:szCs w:val="24"/>
          <w:lang w:eastAsia="en-AU"/>
        </w:rPr>
        <w:t xml:space="preserve"> of </w:t>
      </w:r>
      <w:r w:rsidR="00DC4B04">
        <w:rPr>
          <w:rFonts w:cs="Times New Roman"/>
          <w:color w:val="000000"/>
          <w:sz w:val="24"/>
          <w:szCs w:val="24"/>
          <w:lang w:eastAsia="en-AU"/>
        </w:rPr>
        <w:t>permi</w:t>
      </w:r>
      <w:r w:rsidR="0025527F">
        <w:rPr>
          <w:rFonts w:cs="Times New Roman"/>
          <w:color w:val="000000"/>
          <w:sz w:val="24"/>
          <w:szCs w:val="24"/>
          <w:lang w:eastAsia="en-AU"/>
        </w:rPr>
        <w:t>ssion</w:t>
      </w:r>
      <w:r w:rsidR="00DC4B04">
        <w:rPr>
          <w:rFonts w:cs="Times New Roman"/>
          <w:color w:val="000000"/>
          <w:sz w:val="24"/>
          <w:szCs w:val="24"/>
          <w:lang w:eastAsia="en-AU"/>
        </w:rPr>
        <w:t xml:space="preserve">-related fees and </w:t>
      </w:r>
      <w:r w:rsidR="00DC05CB">
        <w:rPr>
          <w:rFonts w:cs="Times New Roman"/>
          <w:color w:val="000000"/>
          <w:sz w:val="24"/>
          <w:szCs w:val="24"/>
          <w:lang w:eastAsia="en-AU"/>
        </w:rPr>
        <w:t xml:space="preserve">the </w:t>
      </w:r>
      <w:r w:rsidR="002306AE">
        <w:rPr>
          <w:rFonts w:cs="Times New Roman"/>
          <w:color w:val="000000"/>
          <w:sz w:val="24"/>
          <w:szCs w:val="24"/>
          <w:lang w:eastAsia="en-AU"/>
        </w:rPr>
        <w:t>EMC to 30 June 2023</w:t>
      </w:r>
      <w:r w:rsidRPr="001774F4">
        <w:rPr>
          <w:rFonts w:cs="Times New Roman"/>
          <w:color w:val="000000"/>
          <w:sz w:val="24"/>
          <w:szCs w:val="24"/>
          <w:lang w:eastAsia="en-AU"/>
        </w:rPr>
        <w:t xml:space="preserve"> in order to provide continued relief to industry</w:t>
      </w:r>
      <w:r w:rsidR="0025527F">
        <w:rPr>
          <w:rFonts w:cs="Times New Roman"/>
          <w:color w:val="000000"/>
          <w:sz w:val="24"/>
          <w:szCs w:val="24"/>
          <w:lang w:eastAsia="en-AU"/>
        </w:rPr>
        <w:t xml:space="preserve"> in the Marine Park</w:t>
      </w:r>
      <w:r w:rsidRPr="001774F4">
        <w:rPr>
          <w:rFonts w:cs="Times New Roman"/>
          <w:color w:val="000000"/>
          <w:sz w:val="24"/>
          <w:szCs w:val="24"/>
          <w:lang w:eastAsia="en-AU"/>
        </w:rPr>
        <w:t xml:space="preserve">. </w:t>
      </w:r>
    </w:p>
    <w:p w14:paraId="185A5F37" w14:textId="7486A4E0" w:rsidR="001774F4" w:rsidRDefault="00945D11" w:rsidP="001774F4">
      <w:p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1774F4">
        <w:rPr>
          <w:rFonts w:cs="Times New Roman"/>
          <w:color w:val="000000"/>
          <w:sz w:val="24"/>
          <w:szCs w:val="24"/>
          <w:lang w:eastAsia="en-AU"/>
        </w:rPr>
        <w:t xml:space="preserve">he provisions of the </w:t>
      </w:r>
      <w:r w:rsidR="001774F4">
        <w:rPr>
          <w:rFonts w:cs="Times New Roman"/>
          <w:color w:val="000000"/>
          <w:sz w:val="24"/>
          <w:szCs w:val="24"/>
          <w:lang w:eastAsia="en-AU"/>
        </w:rPr>
        <w:t>Amendment</w:t>
      </w:r>
      <w:r w:rsidR="001774F4" w:rsidRPr="001774F4">
        <w:rPr>
          <w:rFonts w:cs="Times New Roman"/>
          <w:color w:val="000000"/>
          <w:sz w:val="24"/>
          <w:szCs w:val="24"/>
          <w:lang w:eastAsia="en-AU"/>
        </w:rPr>
        <w:t xml:space="preserve"> Regulations achieve this objective by </w:t>
      </w:r>
      <w:r w:rsidR="00CB42D8">
        <w:rPr>
          <w:rFonts w:cs="Times New Roman"/>
          <w:color w:val="000000"/>
          <w:sz w:val="24"/>
          <w:szCs w:val="24"/>
          <w:lang w:eastAsia="en-AU"/>
        </w:rPr>
        <w:t xml:space="preserve">amending the existing waiver provisions in the Principal Regulations </w:t>
      </w:r>
      <w:r w:rsidR="0025527F">
        <w:rPr>
          <w:rFonts w:cs="Times New Roman"/>
          <w:color w:val="000000"/>
          <w:sz w:val="24"/>
          <w:szCs w:val="24"/>
          <w:lang w:eastAsia="en-AU"/>
        </w:rPr>
        <w:t>as summarised below.</w:t>
      </w:r>
    </w:p>
    <w:p w14:paraId="1D9A62D5" w14:textId="77777777" w:rsidR="00447943" w:rsidRDefault="00447943" w:rsidP="001774F4">
      <w:pPr>
        <w:spacing w:line="23" w:lineRule="atLeast"/>
        <w:rPr>
          <w:rFonts w:cs="Times New Roman"/>
          <w:i/>
          <w:color w:val="000000"/>
          <w:sz w:val="24"/>
          <w:szCs w:val="24"/>
          <w:lang w:eastAsia="en-AU"/>
        </w:rPr>
      </w:pPr>
    </w:p>
    <w:p w14:paraId="4DAF7732" w14:textId="05941947" w:rsidR="0025527F" w:rsidRPr="001774F4" w:rsidRDefault="0025527F" w:rsidP="001774F4">
      <w:pPr>
        <w:spacing w:line="23" w:lineRule="atLeast"/>
        <w:rPr>
          <w:rFonts w:cs="Times New Roman"/>
          <w:color w:val="000000"/>
          <w:sz w:val="24"/>
          <w:szCs w:val="24"/>
          <w:lang w:eastAsia="en-AU"/>
        </w:rPr>
      </w:pPr>
      <w:bookmarkStart w:id="0" w:name="_GoBack"/>
      <w:bookmarkEnd w:id="0"/>
      <w:r>
        <w:rPr>
          <w:rFonts w:cs="Times New Roman"/>
          <w:i/>
          <w:color w:val="000000"/>
          <w:sz w:val="24"/>
          <w:szCs w:val="24"/>
          <w:lang w:eastAsia="en-AU"/>
        </w:rPr>
        <w:t>Permission-related fees</w:t>
      </w:r>
    </w:p>
    <w:p w14:paraId="08539082" w14:textId="68222159"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 xml:space="preserve">No application fee is payable for an application for a permission made during the </w:t>
      </w:r>
      <w:r w:rsidR="003A4DF5">
        <w:rPr>
          <w:rFonts w:cs="Times New Roman"/>
          <w:color w:val="000000"/>
          <w:sz w:val="24"/>
          <w:szCs w:val="24"/>
          <w:lang w:eastAsia="en-AU"/>
        </w:rPr>
        <w:t>pe</w:t>
      </w:r>
      <w:r w:rsidR="002306AE">
        <w:rPr>
          <w:rFonts w:cs="Times New Roman"/>
          <w:color w:val="000000"/>
          <w:sz w:val="24"/>
          <w:szCs w:val="24"/>
          <w:lang w:eastAsia="en-AU"/>
        </w:rPr>
        <w:t>riod 1 July 2020 to 30 June 2023</w:t>
      </w:r>
      <w:r w:rsidR="003A4DF5">
        <w:rPr>
          <w:rFonts w:cs="Times New Roman"/>
          <w:color w:val="000000"/>
          <w:sz w:val="24"/>
          <w:szCs w:val="24"/>
          <w:lang w:eastAsia="en-AU"/>
        </w:rPr>
        <w:t xml:space="preserve"> (the </w:t>
      </w:r>
      <w:r>
        <w:rPr>
          <w:rFonts w:cs="Times New Roman"/>
          <w:color w:val="000000"/>
          <w:sz w:val="24"/>
          <w:szCs w:val="24"/>
          <w:lang w:eastAsia="en-AU"/>
        </w:rPr>
        <w:t>Waiver Period</w:t>
      </w:r>
      <w:r w:rsidR="003A4DF5">
        <w:rPr>
          <w:rFonts w:cs="Times New Roman"/>
          <w:color w:val="000000"/>
          <w:sz w:val="24"/>
          <w:szCs w:val="24"/>
          <w:lang w:eastAsia="en-AU"/>
        </w:rPr>
        <w:t>)</w:t>
      </w:r>
      <w:r>
        <w:rPr>
          <w:rFonts w:cs="Times New Roman"/>
          <w:color w:val="000000"/>
          <w:sz w:val="24"/>
          <w:szCs w:val="24"/>
          <w:lang w:eastAsia="en-AU"/>
        </w:rPr>
        <w:t>;</w:t>
      </w:r>
    </w:p>
    <w:p w14:paraId="37F95EAE" w14:textId="35BAE1ED"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lastRenderedPageBreak/>
        <w:t>Where there is a change in assessment approach during the Waiver Period for an application for a permission made prior to the Waiver Period, no increase in fees is payable as a result of the change in assessment approach;</w:t>
      </w:r>
    </w:p>
    <w:p w14:paraId="65E803B7" w14:textId="1BC3A499"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No fee is payable for other permission-related requests a</w:t>
      </w:r>
      <w:r w:rsidR="0025527F">
        <w:rPr>
          <w:rFonts w:cs="Times New Roman"/>
          <w:color w:val="000000"/>
          <w:sz w:val="24"/>
          <w:szCs w:val="24"/>
          <w:lang w:eastAsia="en-AU"/>
        </w:rPr>
        <w:t>n</w:t>
      </w:r>
      <w:r>
        <w:rPr>
          <w:rFonts w:cs="Times New Roman"/>
          <w:color w:val="000000"/>
          <w:sz w:val="24"/>
          <w:szCs w:val="24"/>
          <w:lang w:eastAsia="en-AU"/>
        </w:rPr>
        <w:t xml:space="preserve">d applications made during the Waiver Period (such </w:t>
      </w:r>
      <w:r w:rsidR="00C37176">
        <w:rPr>
          <w:rFonts w:cs="Times New Roman"/>
          <w:color w:val="000000"/>
          <w:sz w:val="24"/>
          <w:szCs w:val="24"/>
          <w:lang w:eastAsia="en-AU"/>
        </w:rPr>
        <w:t xml:space="preserve">as </w:t>
      </w:r>
      <w:r>
        <w:rPr>
          <w:rFonts w:cs="Times New Roman"/>
          <w:color w:val="000000"/>
          <w:sz w:val="24"/>
          <w:szCs w:val="24"/>
          <w:lang w:eastAsia="en-AU"/>
        </w:rPr>
        <w:t>requests to vary existing application</w:t>
      </w:r>
      <w:r w:rsidR="0025527F">
        <w:rPr>
          <w:rFonts w:cs="Times New Roman"/>
          <w:color w:val="000000"/>
          <w:sz w:val="24"/>
          <w:szCs w:val="24"/>
          <w:lang w:eastAsia="en-AU"/>
        </w:rPr>
        <w:t>s</w:t>
      </w:r>
      <w:r>
        <w:rPr>
          <w:rFonts w:cs="Times New Roman"/>
          <w:color w:val="000000"/>
          <w:sz w:val="24"/>
          <w:szCs w:val="24"/>
          <w:lang w:eastAsia="en-AU"/>
        </w:rPr>
        <w:t xml:space="preserve"> for permissions); </w:t>
      </w:r>
    </w:p>
    <w:p w14:paraId="3E5FD61D" w14:textId="21D4F92D"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 xml:space="preserve">No application fee is payable for an application made during the </w:t>
      </w:r>
      <w:r w:rsidR="0032413B">
        <w:rPr>
          <w:rFonts w:cs="Times New Roman"/>
          <w:color w:val="000000"/>
          <w:sz w:val="24"/>
          <w:szCs w:val="24"/>
          <w:lang w:eastAsia="en-AU"/>
        </w:rPr>
        <w:t>W</w:t>
      </w:r>
      <w:r>
        <w:rPr>
          <w:rFonts w:cs="Times New Roman"/>
          <w:color w:val="000000"/>
          <w:sz w:val="24"/>
          <w:szCs w:val="24"/>
          <w:lang w:eastAsia="en-AU"/>
        </w:rPr>
        <w:t xml:space="preserve">aiver </w:t>
      </w:r>
      <w:r w:rsidR="0032413B">
        <w:rPr>
          <w:rFonts w:cs="Times New Roman"/>
          <w:color w:val="000000"/>
          <w:sz w:val="24"/>
          <w:szCs w:val="24"/>
          <w:lang w:eastAsia="en-AU"/>
        </w:rPr>
        <w:t>P</w:t>
      </w:r>
      <w:r>
        <w:rPr>
          <w:rFonts w:cs="Times New Roman"/>
          <w:color w:val="000000"/>
          <w:sz w:val="24"/>
          <w:szCs w:val="24"/>
          <w:lang w:eastAsia="en-AU"/>
        </w:rPr>
        <w:t xml:space="preserve">eriod for an exemption from the requirement to navigate with a pilot in the Marine Park; </w:t>
      </w:r>
      <w:r w:rsidR="0025527F">
        <w:rPr>
          <w:rFonts w:cs="Times New Roman"/>
          <w:color w:val="000000"/>
          <w:sz w:val="24"/>
          <w:szCs w:val="24"/>
          <w:lang w:eastAsia="en-AU"/>
        </w:rPr>
        <w:t>and</w:t>
      </w:r>
    </w:p>
    <w:p w14:paraId="310E4ADA" w14:textId="0349671D" w:rsidR="00585967" w:rsidRDefault="00585967"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 xml:space="preserve">No fee is payable for the reinstatement of a permission during the </w:t>
      </w:r>
      <w:r w:rsidR="003A4DF5">
        <w:rPr>
          <w:rFonts w:cs="Times New Roman"/>
          <w:color w:val="000000"/>
          <w:sz w:val="24"/>
          <w:szCs w:val="24"/>
          <w:lang w:eastAsia="en-AU"/>
        </w:rPr>
        <w:t>W</w:t>
      </w:r>
      <w:r>
        <w:rPr>
          <w:rFonts w:cs="Times New Roman"/>
          <w:color w:val="000000"/>
          <w:sz w:val="24"/>
          <w:szCs w:val="24"/>
          <w:lang w:eastAsia="en-AU"/>
        </w:rPr>
        <w:t xml:space="preserve">aiver </w:t>
      </w:r>
      <w:r w:rsidR="003A4DF5">
        <w:rPr>
          <w:rFonts w:cs="Times New Roman"/>
          <w:color w:val="000000"/>
          <w:sz w:val="24"/>
          <w:szCs w:val="24"/>
          <w:lang w:eastAsia="en-AU"/>
        </w:rPr>
        <w:t>P</w:t>
      </w:r>
      <w:r>
        <w:rPr>
          <w:rFonts w:cs="Times New Roman"/>
          <w:color w:val="000000"/>
          <w:sz w:val="24"/>
          <w:szCs w:val="24"/>
          <w:lang w:eastAsia="en-AU"/>
        </w:rPr>
        <w:t>eriod following a period of suspension</w:t>
      </w:r>
      <w:r w:rsidR="0025527F">
        <w:rPr>
          <w:rFonts w:cs="Times New Roman"/>
          <w:color w:val="000000"/>
          <w:sz w:val="24"/>
          <w:szCs w:val="24"/>
          <w:lang w:eastAsia="en-AU"/>
        </w:rPr>
        <w:t>.</w:t>
      </w:r>
      <w:r>
        <w:rPr>
          <w:rFonts w:cs="Times New Roman"/>
          <w:color w:val="000000"/>
          <w:sz w:val="24"/>
          <w:szCs w:val="24"/>
          <w:lang w:eastAsia="en-AU"/>
        </w:rPr>
        <w:t xml:space="preserve"> </w:t>
      </w:r>
    </w:p>
    <w:p w14:paraId="57DACFBD" w14:textId="311657CF" w:rsidR="0025527F" w:rsidRDefault="0025527F" w:rsidP="00D21279">
      <w:pPr>
        <w:spacing w:line="23" w:lineRule="atLeast"/>
        <w:rPr>
          <w:rFonts w:cs="Times New Roman"/>
          <w:color w:val="000000"/>
          <w:sz w:val="24"/>
          <w:szCs w:val="24"/>
          <w:lang w:eastAsia="en-AU"/>
        </w:rPr>
      </w:pPr>
      <w:r>
        <w:rPr>
          <w:rFonts w:cs="Times New Roman"/>
          <w:i/>
          <w:color w:val="000000"/>
          <w:sz w:val="24"/>
          <w:szCs w:val="24"/>
          <w:lang w:eastAsia="en-AU"/>
        </w:rPr>
        <w:t>Environmental Management Charge</w:t>
      </w:r>
    </w:p>
    <w:p w14:paraId="48C219B5" w14:textId="1B9E8BF3"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CB42D8">
        <w:rPr>
          <w:rFonts w:cs="Times New Roman"/>
          <w:color w:val="000000"/>
          <w:sz w:val="24"/>
          <w:szCs w:val="24"/>
          <w:lang w:eastAsia="en-AU"/>
        </w:rPr>
        <w:t>he amount of the STPC payable for a day in the period beginning on 1 April 2020 and ending on 30 June</w:t>
      </w:r>
      <w:r w:rsidR="00980935">
        <w:rPr>
          <w:rFonts w:cs="Times New Roman"/>
          <w:color w:val="000000"/>
          <w:sz w:val="24"/>
          <w:szCs w:val="24"/>
          <w:lang w:eastAsia="en-AU"/>
        </w:rPr>
        <w:t xml:space="preserve"> 2023</w:t>
      </w:r>
      <w:r w:rsidR="001774F4" w:rsidRPr="00CB42D8">
        <w:rPr>
          <w:rFonts w:cs="Times New Roman"/>
          <w:color w:val="000000"/>
          <w:sz w:val="24"/>
          <w:szCs w:val="24"/>
          <w:lang w:eastAsia="en-AU"/>
        </w:rPr>
        <w:t xml:space="preserve"> is nil;</w:t>
      </w:r>
    </w:p>
    <w:p w14:paraId="79B94310" w14:textId="5950DF3D"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CB42D8">
        <w:rPr>
          <w:rFonts w:cs="Times New Roman"/>
          <w:color w:val="000000"/>
          <w:sz w:val="24"/>
          <w:szCs w:val="24"/>
          <w:lang w:eastAsia="en-AU"/>
        </w:rPr>
        <w:t xml:space="preserve">he amount of </w:t>
      </w:r>
      <w:r w:rsidR="00FE103D">
        <w:rPr>
          <w:rFonts w:cs="Times New Roman"/>
          <w:color w:val="000000"/>
          <w:sz w:val="24"/>
          <w:szCs w:val="24"/>
          <w:lang w:eastAsia="en-AU"/>
        </w:rPr>
        <w:t xml:space="preserve">the </w:t>
      </w:r>
      <w:r w:rsidR="001774F4" w:rsidRPr="00CB42D8">
        <w:rPr>
          <w:rFonts w:cs="Times New Roman"/>
          <w:color w:val="000000"/>
          <w:sz w:val="24"/>
          <w:szCs w:val="24"/>
          <w:lang w:eastAsia="en-AU"/>
        </w:rPr>
        <w:t>STPC payable for tours that are 3 hours or less, or tours that arrive late and depart early, for a tour on a day in the period beginning on 1 April 2020 and ending on 30 June</w:t>
      </w:r>
      <w:r w:rsidR="00585967">
        <w:rPr>
          <w:rFonts w:cs="Times New Roman"/>
          <w:color w:val="000000"/>
          <w:sz w:val="24"/>
          <w:szCs w:val="24"/>
          <w:lang w:eastAsia="en-AU"/>
        </w:rPr>
        <w:t xml:space="preserve"> 202</w:t>
      </w:r>
      <w:r w:rsidR="00C32AEC">
        <w:rPr>
          <w:rFonts w:cs="Times New Roman"/>
          <w:color w:val="000000"/>
          <w:sz w:val="24"/>
          <w:szCs w:val="24"/>
          <w:lang w:eastAsia="en-AU"/>
        </w:rPr>
        <w:t>3</w:t>
      </w:r>
      <w:r w:rsidR="001774F4" w:rsidRPr="00CB42D8">
        <w:rPr>
          <w:rFonts w:cs="Times New Roman"/>
          <w:color w:val="000000"/>
          <w:sz w:val="24"/>
          <w:szCs w:val="24"/>
          <w:lang w:eastAsia="en-AU"/>
        </w:rPr>
        <w:t xml:space="preserve"> is nil;</w:t>
      </w:r>
    </w:p>
    <w:p w14:paraId="0D406504" w14:textId="1E82A3EF"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1774F4" w:rsidRPr="00CB42D8">
        <w:rPr>
          <w:rFonts w:cs="Times New Roman"/>
          <w:color w:val="000000"/>
          <w:sz w:val="24"/>
          <w:szCs w:val="24"/>
          <w:lang w:eastAsia="en-AU"/>
        </w:rPr>
        <w:t>he fixed EMC payable by permission holders and by visitors for the quarters beginning on 1 April</w:t>
      </w:r>
      <w:r w:rsidR="00945D11" w:rsidRPr="00CB42D8">
        <w:rPr>
          <w:rFonts w:cs="Times New Roman"/>
          <w:color w:val="000000"/>
          <w:sz w:val="24"/>
          <w:szCs w:val="24"/>
          <w:lang w:eastAsia="en-AU"/>
        </w:rPr>
        <w:t xml:space="preserve"> 2020</w:t>
      </w:r>
      <w:r w:rsidR="001774F4" w:rsidRPr="00CB42D8">
        <w:rPr>
          <w:rFonts w:cs="Times New Roman"/>
          <w:color w:val="000000"/>
          <w:sz w:val="24"/>
          <w:szCs w:val="24"/>
          <w:lang w:eastAsia="en-AU"/>
        </w:rPr>
        <w:t xml:space="preserve">, 1 </w:t>
      </w:r>
      <w:r w:rsidR="00945D11" w:rsidRPr="00CB42D8">
        <w:rPr>
          <w:rFonts w:cs="Times New Roman"/>
          <w:color w:val="000000"/>
          <w:sz w:val="24"/>
          <w:szCs w:val="24"/>
          <w:lang w:eastAsia="en-AU"/>
        </w:rPr>
        <w:t>July 2020,</w:t>
      </w:r>
      <w:r w:rsidR="001774F4" w:rsidRPr="00CB42D8">
        <w:rPr>
          <w:rFonts w:cs="Times New Roman"/>
          <w:color w:val="000000"/>
          <w:sz w:val="24"/>
          <w:szCs w:val="24"/>
          <w:lang w:eastAsia="en-AU"/>
        </w:rPr>
        <w:t xml:space="preserve"> 1 October 2020,</w:t>
      </w:r>
      <w:r w:rsidR="00585967">
        <w:rPr>
          <w:rFonts w:cs="Times New Roman"/>
          <w:color w:val="000000"/>
          <w:sz w:val="24"/>
          <w:szCs w:val="24"/>
          <w:lang w:eastAsia="en-AU"/>
        </w:rPr>
        <w:t xml:space="preserve"> 1 January 2021, </w:t>
      </w:r>
      <w:r w:rsidR="00945D11" w:rsidRPr="00CB42D8">
        <w:rPr>
          <w:rFonts w:cs="Times New Roman"/>
          <w:color w:val="000000"/>
          <w:sz w:val="24"/>
          <w:szCs w:val="24"/>
          <w:lang w:eastAsia="en-AU"/>
        </w:rPr>
        <w:t>1 April 2021</w:t>
      </w:r>
      <w:r w:rsidR="00585967">
        <w:rPr>
          <w:rFonts w:cs="Times New Roman"/>
          <w:color w:val="000000"/>
          <w:sz w:val="24"/>
          <w:szCs w:val="24"/>
          <w:lang w:eastAsia="en-AU"/>
        </w:rPr>
        <w:t xml:space="preserve">, 1 July 2021, 1 </w:t>
      </w:r>
      <w:r w:rsidR="00C32AEC">
        <w:rPr>
          <w:rFonts w:cs="Times New Roman"/>
          <w:color w:val="000000"/>
          <w:sz w:val="24"/>
          <w:szCs w:val="24"/>
          <w:lang w:eastAsia="en-AU"/>
        </w:rPr>
        <w:t xml:space="preserve">October 2021, 1 January 2022, 1 April 2022, 1 July 2022, 1 October 2022, 1 January 2023 and 1 April 2023 </w:t>
      </w:r>
      <w:r w:rsidR="001774F4" w:rsidRPr="00CB42D8">
        <w:rPr>
          <w:rFonts w:cs="Times New Roman"/>
          <w:color w:val="000000"/>
          <w:sz w:val="24"/>
          <w:szCs w:val="24"/>
          <w:lang w:eastAsia="en-AU"/>
        </w:rPr>
        <w:t>is nil; and</w:t>
      </w:r>
    </w:p>
    <w:p w14:paraId="7A700318" w14:textId="555ABE62" w:rsidR="001774F4" w:rsidRPr="00CB42D8" w:rsidRDefault="0025527F" w:rsidP="001774F4">
      <w:pPr>
        <w:numPr>
          <w:ilvl w:val="0"/>
          <w:numId w:val="3"/>
        </w:numPr>
        <w:spacing w:line="23" w:lineRule="atLeast"/>
        <w:rPr>
          <w:rFonts w:cs="Times New Roman"/>
          <w:color w:val="000000"/>
          <w:sz w:val="24"/>
          <w:szCs w:val="24"/>
          <w:lang w:eastAsia="en-AU"/>
        </w:rPr>
      </w:pPr>
      <w:r>
        <w:rPr>
          <w:rFonts w:cs="Times New Roman"/>
          <w:color w:val="000000"/>
          <w:sz w:val="24"/>
          <w:szCs w:val="24"/>
          <w:lang w:eastAsia="en-AU"/>
        </w:rPr>
        <w:t>T</w:t>
      </w:r>
      <w:r w:rsidR="00D83840">
        <w:rPr>
          <w:rFonts w:cs="Times New Roman"/>
          <w:color w:val="000000"/>
          <w:sz w:val="24"/>
          <w:szCs w:val="24"/>
          <w:lang w:eastAsia="en-AU"/>
        </w:rPr>
        <w:t>he above provisions</w:t>
      </w:r>
      <w:r w:rsidR="001774F4" w:rsidRPr="00CB42D8">
        <w:rPr>
          <w:rFonts w:cs="Times New Roman"/>
          <w:color w:val="000000"/>
          <w:sz w:val="24"/>
          <w:szCs w:val="24"/>
          <w:lang w:eastAsia="en-AU"/>
        </w:rPr>
        <w:t xml:space="preserve"> will self-repeal at the end of 30 June</w:t>
      </w:r>
      <w:r w:rsidR="00945D11" w:rsidRPr="00CB42D8">
        <w:rPr>
          <w:rFonts w:cs="Times New Roman"/>
          <w:color w:val="000000"/>
          <w:sz w:val="24"/>
          <w:szCs w:val="24"/>
          <w:lang w:eastAsia="en-AU"/>
        </w:rPr>
        <w:t xml:space="preserve"> 202</w:t>
      </w:r>
      <w:r w:rsidR="00C32AEC">
        <w:rPr>
          <w:rFonts w:cs="Times New Roman"/>
          <w:color w:val="000000"/>
          <w:sz w:val="24"/>
          <w:szCs w:val="24"/>
          <w:lang w:eastAsia="en-AU"/>
        </w:rPr>
        <w:t>3</w:t>
      </w:r>
      <w:r w:rsidR="001774F4" w:rsidRPr="00CB42D8">
        <w:rPr>
          <w:rFonts w:cs="Times New Roman"/>
          <w:color w:val="000000"/>
          <w:sz w:val="24"/>
          <w:szCs w:val="24"/>
          <w:lang w:eastAsia="en-AU"/>
        </w:rPr>
        <w:t xml:space="preserve">.  </w:t>
      </w:r>
    </w:p>
    <w:p w14:paraId="6385288C" w14:textId="77777777" w:rsidR="00166576" w:rsidRPr="006123D0" w:rsidRDefault="00166576" w:rsidP="00166576">
      <w:pPr>
        <w:spacing w:line="23" w:lineRule="atLeast"/>
        <w:rPr>
          <w:sz w:val="24"/>
          <w:szCs w:val="24"/>
        </w:rPr>
      </w:pPr>
      <w:r w:rsidRPr="00BB2557">
        <w:rPr>
          <w:sz w:val="24"/>
          <w:szCs w:val="24"/>
        </w:rPr>
        <w:t xml:space="preserve">The </w:t>
      </w:r>
      <w:r>
        <w:rPr>
          <w:sz w:val="24"/>
          <w:szCs w:val="24"/>
        </w:rPr>
        <w:t>Amendment Regulations are</w:t>
      </w:r>
      <w:r w:rsidRPr="00BB2557">
        <w:rPr>
          <w:sz w:val="24"/>
          <w:szCs w:val="24"/>
        </w:rPr>
        <w:t xml:space="preserve"> a legislative instrument for the purposes of the </w:t>
      </w:r>
      <w:r w:rsidRPr="006123D0">
        <w:rPr>
          <w:i/>
          <w:sz w:val="24"/>
          <w:szCs w:val="24"/>
        </w:rPr>
        <w:t>Legislation Act 2003</w:t>
      </w:r>
      <w:r w:rsidRPr="006123D0">
        <w:rPr>
          <w:sz w:val="24"/>
          <w:szCs w:val="24"/>
        </w:rPr>
        <w:t>.</w:t>
      </w:r>
    </w:p>
    <w:p w14:paraId="6385288D" w14:textId="77777777" w:rsidR="00166576" w:rsidRPr="00BB2557" w:rsidRDefault="00166576" w:rsidP="00166576">
      <w:pPr>
        <w:spacing w:line="23" w:lineRule="atLeast"/>
        <w:rPr>
          <w:sz w:val="24"/>
          <w:szCs w:val="24"/>
        </w:rPr>
      </w:pPr>
      <w:r>
        <w:rPr>
          <w:sz w:val="24"/>
          <w:szCs w:val="24"/>
        </w:rPr>
        <w:t xml:space="preserve">Details of the Amendment Regulations and the notes on clauses are set out at </w:t>
      </w:r>
      <w:r w:rsidRPr="006123D0">
        <w:rPr>
          <w:b/>
          <w:sz w:val="24"/>
          <w:szCs w:val="24"/>
        </w:rPr>
        <w:t>Attachment A.</w:t>
      </w:r>
      <w:r>
        <w:rPr>
          <w:sz w:val="24"/>
          <w:szCs w:val="24"/>
        </w:rPr>
        <w:t xml:space="preserve"> </w:t>
      </w:r>
    </w:p>
    <w:p w14:paraId="6385288E" w14:textId="77777777" w:rsidR="00166576" w:rsidRDefault="00166576" w:rsidP="00166576">
      <w:pPr>
        <w:spacing w:line="23" w:lineRule="atLeast"/>
        <w:rPr>
          <w:b/>
          <w:sz w:val="24"/>
          <w:szCs w:val="24"/>
        </w:rPr>
      </w:pPr>
      <w:r w:rsidRPr="008E5E4A">
        <w:rPr>
          <w:b/>
          <w:sz w:val="24"/>
          <w:szCs w:val="24"/>
        </w:rPr>
        <w:t>Commencement</w:t>
      </w:r>
    </w:p>
    <w:p w14:paraId="6385288F" w14:textId="79EEAF3D" w:rsidR="00166576" w:rsidRPr="008E5E4A" w:rsidRDefault="00166576" w:rsidP="00166576">
      <w:pPr>
        <w:spacing w:line="23" w:lineRule="atLeast"/>
        <w:rPr>
          <w:sz w:val="24"/>
          <w:szCs w:val="24"/>
        </w:rPr>
      </w:pPr>
      <w:r w:rsidRPr="008E5E4A">
        <w:rPr>
          <w:sz w:val="24"/>
          <w:szCs w:val="24"/>
        </w:rPr>
        <w:t>The Amendment Regulations</w:t>
      </w:r>
      <w:r>
        <w:rPr>
          <w:sz w:val="24"/>
          <w:szCs w:val="24"/>
        </w:rPr>
        <w:t xml:space="preserve"> will </w:t>
      </w:r>
      <w:r w:rsidRPr="00CB42D8">
        <w:rPr>
          <w:sz w:val="24"/>
          <w:szCs w:val="24"/>
        </w:rPr>
        <w:t xml:space="preserve">commence on </w:t>
      </w:r>
      <w:r w:rsidR="001774F4" w:rsidRPr="00CB42D8">
        <w:rPr>
          <w:sz w:val="24"/>
          <w:szCs w:val="24"/>
        </w:rPr>
        <w:t>the day after registration</w:t>
      </w:r>
      <w:r w:rsidRPr="00CB42D8">
        <w:rPr>
          <w:sz w:val="24"/>
          <w:szCs w:val="24"/>
        </w:rPr>
        <w:t>.</w:t>
      </w:r>
      <w:r>
        <w:rPr>
          <w:sz w:val="24"/>
          <w:szCs w:val="24"/>
        </w:rPr>
        <w:t xml:space="preserve"> </w:t>
      </w:r>
      <w:r w:rsidRPr="008E5E4A">
        <w:rPr>
          <w:sz w:val="24"/>
          <w:szCs w:val="24"/>
        </w:rPr>
        <w:t xml:space="preserve"> </w:t>
      </w:r>
    </w:p>
    <w:p w14:paraId="63852890" w14:textId="77777777" w:rsidR="00166576" w:rsidRPr="00BB2557" w:rsidRDefault="00166576" w:rsidP="00166576">
      <w:pPr>
        <w:spacing w:line="23" w:lineRule="atLeast"/>
        <w:rPr>
          <w:b/>
          <w:sz w:val="24"/>
          <w:szCs w:val="24"/>
        </w:rPr>
      </w:pPr>
      <w:r w:rsidRPr="00BB2557">
        <w:rPr>
          <w:b/>
          <w:sz w:val="24"/>
          <w:szCs w:val="24"/>
        </w:rPr>
        <w:t xml:space="preserve">Consultation </w:t>
      </w:r>
    </w:p>
    <w:p w14:paraId="60F813BC" w14:textId="3BD0D575" w:rsidR="007D4B5F" w:rsidRDefault="007D4B5F" w:rsidP="00166576">
      <w:pPr>
        <w:spacing w:line="23" w:lineRule="atLeast"/>
        <w:rPr>
          <w:sz w:val="24"/>
          <w:szCs w:val="24"/>
        </w:rPr>
      </w:pPr>
      <w:r w:rsidRPr="007D4B5F">
        <w:rPr>
          <w:sz w:val="24"/>
          <w:szCs w:val="24"/>
        </w:rPr>
        <w:t xml:space="preserve">The Attorney-General’s Department was consulted on the aspects of the </w:t>
      </w:r>
      <w:r w:rsidRPr="007D4B5F">
        <w:rPr>
          <w:i/>
          <w:sz w:val="24"/>
          <w:szCs w:val="24"/>
        </w:rPr>
        <w:t>Great Barrier Reef Marine Park Amendment (Coronavirus Economic Response Package) Regulations 2020</w:t>
      </w:r>
      <w:r w:rsidRPr="007D4B5F">
        <w:rPr>
          <w:sz w:val="24"/>
          <w:szCs w:val="24"/>
        </w:rPr>
        <w:t xml:space="preserve"> relating to review rights and human rights. Suggestions made by the Attorney-General’s Department in response to consultation were taken into account by the Authority in the development of </w:t>
      </w:r>
      <w:r>
        <w:rPr>
          <w:sz w:val="24"/>
          <w:szCs w:val="24"/>
        </w:rPr>
        <w:t xml:space="preserve">those Regulations, and </w:t>
      </w:r>
      <w:r w:rsidR="00D91C7B">
        <w:rPr>
          <w:sz w:val="24"/>
          <w:szCs w:val="24"/>
        </w:rPr>
        <w:t>are</w:t>
      </w:r>
      <w:r>
        <w:rPr>
          <w:sz w:val="24"/>
          <w:szCs w:val="24"/>
        </w:rPr>
        <w:t xml:space="preserve"> reflected in the Amendment Regulations</w:t>
      </w:r>
      <w:r w:rsidRPr="007D4B5F">
        <w:rPr>
          <w:sz w:val="24"/>
          <w:szCs w:val="24"/>
        </w:rPr>
        <w:t>.</w:t>
      </w:r>
    </w:p>
    <w:p w14:paraId="7A041A4D" w14:textId="1BD9DEB8" w:rsidR="001C29CE" w:rsidRDefault="001774F4" w:rsidP="00166576">
      <w:pPr>
        <w:spacing w:line="23" w:lineRule="atLeast"/>
        <w:rPr>
          <w:sz w:val="24"/>
          <w:szCs w:val="24"/>
        </w:rPr>
      </w:pPr>
      <w:r w:rsidRPr="001774F4">
        <w:rPr>
          <w:sz w:val="24"/>
          <w:szCs w:val="24"/>
        </w:rPr>
        <w:t xml:space="preserve">Given the minor nature of the </w:t>
      </w:r>
      <w:r w:rsidR="007D4B5F">
        <w:rPr>
          <w:sz w:val="24"/>
          <w:szCs w:val="24"/>
        </w:rPr>
        <w:t>Amendment</w:t>
      </w:r>
      <w:r w:rsidRPr="001774F4">
        <w:rPr>
          <w:sz w:val="24"/>
          <w:szCs w:val="24"/>
        </w:rPr>
        <w:t xml:space="preserve"> Regulations</w:t>
      </w:r>
      <w:r w:rsidR="007D4B5F">
        <w:rPr>
          <w:sz w:val="24"/>
          <w:szCs w:val="24"/>
        </w:rPr>
        <w:t xml:space="preserve"> and the urgent need to have the extension of</w:t>
      </w:r>
      <w:r w:rsidR="001C29CE">
        <w:rPr>
          <w:sz w:val="24"/>
          <w:szCs w:val="24"/>
        </w:rPr>
        <w:t xml:space="preserve"> waivers in place by 1 July 202</w:t>
      </w:r>
      <w:r w:rsidR="00BF44A9">
        <w:rPr>
          <w:sz w:val="24"/>
          <w:szCs w:val="24"/>
        </w:rPr>
        <w:t>3</w:t>
      </w:r>
      <w:r w:rsidRPr="001774F4">
        <w:rPr>
          <w:sz w:val="24"/>
          <w:szCs w:val="24"/>
        </w:rPr>
        <w:t xml:space="preserve">, no public consultation was carried out. </w:t>
      </w:r>
      <w:r w:rsidR="001C29CE" w:rsidRPr="001C29CE">
        <w:rPr>
          <w:sz w:val="24"/>
          <w:szCs w:val="24"/>
        </w:rPr>
        <w:t>The Great Barrier Reef tourism industry has been significantly affected by COVID-19 with necessary restrictions resulting in industry-wide closures</w:t>
      </w:r>
      <w:r w:rsidR="00835102">
        <w:rPr>
          <w:sz w:val="24"/>
          <w:szCs w:val="24"/>
        </w:rPr>
        <w:t xml:space="preserve"> and the industry has expressed strong support for a further extension</w:t>
      </w:r>
      <w:r w:rsidR="001C29CE" w:rsidRPr="001C29CE">
        <w:rPr>
          <w:sz w:val="24"/>
          <w:szCs w:val="24"/>
        </w:rPr>
        <w:t xml:space="preserve">.  Although the industry is beginning to experience an </w:t>
      </w:r>
      <w:r w:rsidR="001C29CE" w:rsidRPr="001C29CE">
        <w:rPr>
          <w:sz w:val="24"/>
          <w:szCs w:val="24"/>
        </w:rPr>
        <w:lastRenderedPageBreak/>
        <w:t xml:space="preserve">increase in some domestic tourism activity, there is continued </w:t>
      </w:r>
      <w:r w:rsidR="00835102">
        <w:rPr>
          <w:sz w:val="24"/>
          <w:szCs w:val="24"/>
        </w:rPr>
        <w:t>uncertainty, a</w:t>
      </w:r>
      <w:r w:rsidR="001C29CE">
        <w:rPr>
          <w:sz w:val="24"/>
          <w:szCs w:val="24"/>
        </w:rPr>
        <w:t>s mentioned above, s</w:t>
      </w:r>
      <w:r w:rsidR="001C29CE" w:rsidRPr="001C29CE">
        <w:rPr>
          <w:sz w:val="24"/>
          <w:szCs w:val="24"/>
        </w:rPr>
        <w:t>ignificant recovery of the industry before the current waiver period ends on 30 June 2022, is unlikely.</w:t>
      </w:r>
    </w:p>
    <w:p w14:paraId="63852893" w14:textId="2296EE1F" w:rsidR="00166576" w:rsidRPr="00BB2557" w:rsidRDefault="00166576" w:rsidP="00166576">
      <w:pPr>
        <w:spacing w:line="23" w:lineRule="atLeast"/>
        <w:rPr>
          <w:b/>
          <w:sz w:val="24"/>
          <w:szCs w:val="24"/>
        </w:rPr>
      </w:pPr>
      <w:r w:rsidRPr="00BB2557">
        <w:rPr>
          <w:b/>
          <w:sz w:val="24"/>
          <w:szCs w:val="24"/>
        </w:rPr>
        <w:t>Regulatory Assessment</w:t>
      </w:r>
    </w:p>
    <w:p w14:paraId="63852894" w14:textId="1019E5E3" w:rsidR="00166576" w:rsidRPr="00BB2557" w:rsidRDefault="00166576" w:rsidP="00166576">
      <w:pPr>
        <w:spacing w:line="23" w:lineRule="atLeast"/>
        <w:rPr>
          <w:sz w:val="24"/>
          <w:szCs w:val="24"/>
        </w:rPr>
      </w:pPr>
      <w:r w:rsidRPr="00BB2557">
        <w:rPr>
          <w:sz w:val="24"/>
          <w:szCs w:val="24"/>
        </w:rPr>
        <w:t xml:space="preserve">The Authority undertook preliminary regulatory assessment. Advice was received from the Office of Best Practice Regulation confirming that a regulation impact statement was not </w:t>
      </w:r>
      <w:r w:rsidR="001774F4">
        <w:rPr>
          <w:sz w:val="24"/>
          <w:szCs w:val="24"/>
        </w:rPr>
        <w:t>required (reference number</w:t>
      </w:r>
      <w:r w:rsidR="00534704">
        <w:rPr>
          <w:sz w:val="24"/>
          <w:szCs w:val="24"/>
        </w:rPr>
        <w:t xml:space="preserve"> 44013)</w:t>
      </w:r>
      <w:r w:rsidRPr="00BB2557">
        <w:rPr>
          <w:sz w:val="24"/>
          <w:szCs w:val="24"/>
        </w:rPr>
        <w:t xml:space="preserve">. </w:t>
      </w:r>
    </w:p>
    <w:p w14:paraId="63852895" w14:textId="77777777" w:rsidR="00166576" w:rsidRDefault="00166576" w:rsidP="00166576">
      <w:pPr>
        <w:spacing w:line="23" w:lineRule="atLeast"/>
        <w:rPr>
          <w:b/>
          <w:sz w:val="24"/>
          <w:szCs w:val="24"/>
        </w:rPr>
      </w:pPr>
      <w:r>
        <w:rPr>
          <w:b/>
          <w:sz w:val="24"/>
          <w:szCs w:val="24"/>
        </w:rPr>
        <w:t>Statement of Compatibility with Human Rights</w:t>
      </w:r>
    </w:p>
    <w:p w14:paraId="63852896" w14:textId="77777777" w:rsidR="00166576" w:rsidRDefault="00166576" w:rsidP="00166576">
      <w:pPr>
        <w:spacing w:line="23" w:lineRule="atLeast"/>
        <w:rPr>
          <w:sz w:val="24"/>
          <w:szCs w:val="24"/>
        </w:rPr>
      </w:pPr>
      <w:r w:rsidRPr="006123D0">
        <w:rPr>
          <w:sz w:val="24"/>
          <w:szCs w:val="24"/>
        </w:rPr>
        <w:t xml:space="preserve">A statement of compatibility with human rights for the purposes of Part 3 of the </w:t>
      </w:r>
      <w:r w:rsidRPr="006123D0">
        <w:rPr>
          <w:i/>
          <w:sz w:val="24"/>
          <w:szCs w:val="24"/>
        </w:rPr>
        <w:t>Human Rights (Parliamentary Scrutiny) Act 2011</w:t>
      </w:r>
      <w:r w:rsidRPr="006123D0">
        <w:rPr>
          <w:sz w:val="24"/>
          <w:szCs w:val="24"/>
        </w:rPr>
        <w:t xml:space="preserve"> is set out in </w:t>
      </w:r>
      <w:r w:rsidRPr="006123D0">
        <w:rPr>
          <w:b/>
          <w:sz w:val="24"/>
          <w:szCs w:val="24"/>
        </w:rPr>
        <w:t>Attachment B</w:t>
      </w:r>
      <w:r w:rsidRPr="006123D0">
        <w:rPr>
          <w:sz w:val="24"/>
          <w:szCs w:val="24"/>
        </w:rPr>
        <w:t>.</w:t>
      </w:r>
    </w:p>
    <w:p w14:paraId="63852897" w14:textId="77777777" w:rsidR="00166576" w:rsidRPr="006123D0" w:rsidRDefault="00166576" w:rsidP="00166576">
      <w:pPr>
        <w:spacing w:line="23" w:lineRule="atLeast"/>
        <w:rPr>
          <w:sz w:val="24"/>
          <w:szCs w:val="24"/>
        </w:rPr>
      </w:pPr>
    </w:p>
    <w:p w14:paraId="63852898" w14:textId="77777777" w:rsidR="00166576" w:rsidRDefault="00166576">
      <w:pPr>
        <w:sectPr w:rsidR="00166576" w:rsidSect="00166576">
          <w:footerReference w:type="default" r:id="rId12"/>
          <w:pgSz w:w="11906" w:h="16838"/>
          <w:pgMar w:top="1440" w:right="1440" w:bottom="1440" w:left="1440" w:header="708" w:footer="708" w:gutter="0"/>
          <w:cols w:space="708"/>
          <w:titlePg/>
          <w:docGrid w:linePitch="360"/>
        </w:sectPr>
      </w:pPr>
    </w:p>
    <w:p w14:paraId="63852899" w14:textId="77777777" w:rsidR="00166576" w:rsidRPr="00511B0A" w:rsidRDefault="00166576" w:rsidP="00166576">
      <w:pPr>
        <w:spacing w:line="23" w:lineRule="atLeast"/>
        <w:jc w:val="right"/>
        <w:rPr>
          <w:b/>
          <w:sz w:val="24"/>
          <w:szCs w:val="24"/>
        </w:rPr>
      </w:pPr>
      <w:r w:rsidRPr="00511B0A">
        <w:rPr>
          <w:b/>
          <w:sz w:val="24"/>
          <w:szCs w:val="24"/>
        </w:rPr>
        <w:lastRenderedPageBreak/>
        <w:t>ATTACHMENT A</w:t>
      </w:r>
    </w:p>
    <w:p w14:paraId="6385289A" w14:textId="77777777" w:rsidR="00166576" w:rsidRDefault="00166576" w:rsidP="00166576">
      <w:pPr>
        <w:spacing w:line="23" w:lineRule="atLeast"/>
        <w:rPr>
          <w:sz w:val="24"/>
          <w:szCs w:val="24"/>
        </w:rPr>
      </w:pPr>
    </w:p>
    <w:p w14:paraId="6385289B" w14:textId="38121848" w:rsidR="00166576" w:rsidRPr="00BB2557" w:rsidRDefault="00166576" w:rsidP="00166576">
      <w:pPr>
        <w:spacing w:line="23" w:lineRule="atLeast"/>
        <w:rPr>
          <w:sz w:val="24"/>
          <w:szCs w:val="24"/>
        </w:rPr>
      </w:pPr>
      <w:r w:rsidRPr="00BB2557">
        <w:rPr>
          <w:sz w:val="24"/>
          <w:szCs w:val="24"/>
        </w:rPr>
        <w:t xml:space="preserve">Details of the </w:t>
      </w:r>
      <w:r w:rsidRPr="00BB2557">
        <w:rPr>
          <w:i/>
          <w:sz w:val="24"/>
          <w:szCs w:val="24"/>
        </w:rPr>
        <w:t xml:space="preserve">Great Barrier Reef Marine Park </w:t>
      </w:r>
      <w:r>
        <w:rPr>
          <w:i/>
          <w:sz w:val="24"/>
          <w:szCs w:val="24"/>
        </w:rPr>
        <w:t>Amendment (</w:t>
      </w:r>
      <w:r w:rsidR="008C4DAB">
        <w:rPr>
          <w:i/>
          <w:sz w:val="24"/>
          <w:szCs w:val="24"/>
        </w:rPr>
        <w:t xml:space="preserve">Waiver of </w:t>
      </w:r>
      <w:r w:rsidR="00652619">
        <w:rPr>
          <w:i/>
          <w:sz w:val="24"/>
          <w:szCs w:val="24"/>
        </w:rPr>
        <w:t>Fees and Charges) Regulations</w:t>
      </w:r>
      <w:r>
        <w:rPr>
          <w:i/>
          <w:sz w:val="24"/>
          <w:szCs w:val="24"/>
        </w:rPr>
        <w:t xml:space="preserve"> 202</w:t>
      </w:r>
      <w:r w:rsidR="00652619">
        <w:rPr>
          <w:i/>
          <w:sz w:val="24"/>
          <w:szCs w:val="24"/>
        </w:rPr>
        <w:t>1</w:t>
      </w:r>
    </w:p>
    <w:p w14:paraId="6385289C" w14:textId="77777777" w:rsidR="00166576" w:rsidRPr="00BB2557" w:rsidRDefault="00166576" w:rsidP="00166576">
      <w:pPr>
        <w:spacing w:line="23" w:lineRule="atLeast"/>
        <w:rPr>
          <w:b/>
          <w:sz w:val="24"/>
          <w:szCs w:val="24"/>
        </w:rPr>
      </w:pPr>
      <w:r w:rsidRPr="00BB2557">
        <w:rPr>
          <w:b/>
          <w:sz w:val="24"/>
          <w:szCs w:val="24"/>
        </w:rPr>
        <w:t>Section 1 – Name</w:t>
      </w:r>
    </w:p>
    <w:p w14:paraId="6385289D" w14:textId="7BF65317" w:rsidR="00166576" w:rsidRPr="00BB2557" w:rsidRDefault="00166576" w:rsidP="00166576">
      <w:pPr>
        <w:spacing w:line="23" w:lineRule="atLeast"/>
        <w:rPr>
          <w:sz w:val="24"/>
          <w:szCs w:val="24"/>
        </w:rPr>
      </w:pPr>
      <w:r w:rsidRPr="00BB2557">
        <w:rPr>
          <w:sz w:val="24"/>
          <w:szCs w:val="24"/>
        </w:rPr>
        <w:t xml:space="preserve">This section provides that the title of the </w:t>
      </w:r>
      <w:r>
        <w:rPr>
          <w:sz w:val="24"/>
          <w:szCs w:val="24"/>
        </w:rPr>
        <w:t>Amendment Regulations</w:t>
      </w:r>
      <w:r w:rsidRPr="00BB2557">
        <w:rPr>
          <w:sz w:val="24"/>
          <w:szCs w:val="24"/>
        </w:rPr>
        <w:t xml:space="preserve"> is the </w:t>
      </w:r>
      <w:r w:rsidRPr="00BB2557">
        <w:rPr>
          <w:i/>
          <w:sz w:val="24"/>
          <w:szCs w:val="24"/>
        </w:rPr>
        <w:t xml:space="preserve">Great Barrier Reef Marine Park </w:t>
      </w:r>
      <w:r>
        <w:rPr>
          <w:i/>
          <w:sz w:val="24"/>
          <w:szCs w:val="24"/>
        </w:rPr>
        <w:t>Amendment (</w:t>
      </w:r>
      <w:r w:rsidR="000A6D1C">
        <w:rPr>
          <w:i/>
          <w:sz w:val="24"/>
          <w:szCs w:val="24"/>
        </w:rPr>
        <w:t xml:space="preserve">Waiver of </w:t>
      </w:r>
      <w:r w:rsidR="00652619" w:rsidRPr="00652619">
        <w:rPr>
          <w:i/>
          <w:sz w:val="24"/>
          <w:szCs w:val="24"/>
        </w:rPr>
        <w:t>Fees and Charges</w:t>
      </w:r>
      <w:r w:rsidR="00652619">
        <w:rPr>
          <w:i/>
          <w:sz w:val="24"/>
          <w:szCs w:val="24"/>
        </w:rPr>
        <w:t>) Regulatio</w:t>
      </w:r>
      <w:r w:rsidR="00835102">
        <w:rPr>
          <w:i/>
          <w:sz w:val="24"/>
          <w:szCs w:val="24"/>
        </w:rPr>
        <w:t>ns 2022</w:t>
      </w:r>
      <w:r w:rsidRPr="00BB2557">
        <w:rPr>
          <w:sz w:val="24"/>
          <w:szCs w:val="24"/>
        </w:rPr>
        <w:t>.</w:t>
      </w:r>
    </w:p>
    <w:p w14:paraId="6385289E" w14:textId="77777777" w:rsidR="00166576" w:rsidRPr="00BB2557" w:rsidRDefault="00166576" w:rsidP="00166576">
      <w:pPr>
        <w:spacing w:line="23" w:lineRule="atLeast"/>
        <w:rPr>
          <w:b/>
          <w:sz w:val="24"/>
          <w:szCs w:val="24"/>
        </w:rPr>
      </w:pPr>
      <w:r w:rsidRPr="00BB2557">
        <w:rPr>
          <w:b/>
          <w:sz w:val="24"/>
          <w:szCs w:val="24"/>
        </w:rPr>
        <w:t>Section 2 – Commencement</w:t>
      </w:r>
    </w:p>
    <w:p w14:paraId="6385289F" w14:textId="1EFFE2CE" w:rsidR="00166576" w:rsidRPr="00CB42D8" w:rsidRDefault="00166576" w:rsidP="00166576">
      <w:pPr>
        <w:spacing w:line="23" w:lineRule="atLeast"/>
        <w:rPr>
          <w:sz w:val="24"/>
          <w:szCs w:val="24"/>
        </w:rPr>
      </w:pPr>
      <w:r w:rsidRPr="00BB2557">
        <w:rPr>
          <w:sz w:val="24"/>
          <w:szCs w:val="24"/>
        </w:rPr>
        <w:t xml:space="preserve">This section sets out the timetable for the commencement of the provisions of the </w:t>
      </w:r>
      <w:r>
        <w:rPr>
          <w:sz w:val="24"/>
          <w:szCs w:val="24"/>
        </w:rPr>
        <w:t>Amendment Regulations</w:t>
      </w:r>
      <w:r w:rsidRPr="00BB2557">
        <w:rPr>
          <w:sz w:val="24"/>
          <w:szCs w:val="24"/>
        </w:rPr>
        <w:t xml:space="preserve">. The </w:t>
      </w:r>
      <w:r>
        <w:rPr>
          <w:sz w:val="24"/>
          <w:szCs w:val="24"/>
        </w:rPr>
        <w:t>Amendment Regulations</w:t>
      </w:r>
      <w:r w:rsidRPr="00BB2557">
        <w:rPr>
          <w:sz w:val="24"/>
          <w:szCs w:val="24"/>
        </w:rPr>
        <w:t xml:space="preserve"> </w:t>
      </w:r>
      <w:r w:rsidRPr="00CB42D8">
        <w:rPr>
          <w:sz w:val="24"/>
          <w:szCs w:val="24"/>
        </w:rPr>
        <w:t xml:space="preserve">commence on </w:t>
      </w:r>
      <w:r w:rsidR="00945D11" w:rsidRPr="00CB42D8">
        <w:rPr>
          <w:sz w:val="24"/>
          <w:szCs w:val="24"/>
        </w:rPr>
        <w:t>the day after registration</w:t>
      </w:r>
      <w:r w:rsidRPr="00CB42D8">
        <w:rPr>
          <w:sz w:val="24"/>
          <w:szCs w:val="24"/>
        </w:rPr>
        <w:t>.</w:t>
      </w:r>
    </w:p>
    <w:p w14:paraId="638528A1" w14:textId="77777777" w:rsidR="00166576" w:rsidRPr="00BB2557" w:rsidRDefault="00166576" w:rsidP="00166576">
      <w:pPr>
        <w:spacing w:line="23" w:lineRule="atLeast"/>
        <w:rPr>
          <w:b/>
          <w:sz w:val="24"/>
          <w:szCs w:val="24"/>
        </w:rPr>
      </w:pPr>
      <w:r w:rsidRPr="00CB42D8">
        <w:rPr>
          <w:b/>
          <w:sz w:val="24"/>
          <w:szCs w:val="24"/>
        </w:rPr>
        <w:t>Section 3 – Authority</w:t>
      </w:r>
    </w:p>
    <w:p w14:paraId="638528A2" w14:textId="77777777" w:rsidR="00166576" w:rsidRPr="00BB2557" w:rsidRDefault="00166576" w:rsidP="00166576">
      <w:pPr>
        <w:spacing w:line="23" w:lineRule="atLeast"/>
        <w:rPr>
          <w:sz w:val="24"/>
          <w:szCs w:val="24"/>
        </w:rPr>
      </w:pPr>
      <w:r w:rsidRPr="00BB2557">
        <w:rPr>
          <w:sz w:val="24"/>
          <w:szCs w:val="24"/>
        </w:rPr>
        <w:t xml:space="preserve">This section provides that the </w:t>
      </w:r>
      <w:r>
        <w:rPr>
          <w:sz w:val="24"/>
          <w:szCs w:val="24"/>
        </w:rPr>
        <w:t>Amendment Regulations are made under</w:t>
      </w:r>
      <w:r w:rsidRPr="00BB2557">
        <w:rPr>
          <w:sz w:val="24"/>
          <w:szCs w:val="24"/>
        </w:rPr>
        <w:t xml:space="preserve"> </w:t>
      </w:r>
      <w:r>
        <w:rPr>
          <w:sz w:val="24"/>
          <w:szCs w:val="24"/>
        </w:rPr>
        <w:t>the Act</w:t>
      </w:r>
      <w:r w:rsidRPr="00BB2557">
        <w:rPr>
          <w:sz w:val="24"/>
          <w:szCs w:val="24"/>
        </w:rPr>
        <w:t>.</w:t>
      </w:r>
    </w:p>
    <w:p w14:paraId="638528A3" w14:textId="77777777" w:rsidR="00166576" w:rsidRPr="00BB2557" w:rsidRDefault="00166576" w:rsidP="00166576">
      <w:pPr>
        <w:spacing w:line="23" w:lineRule="atLeast"/>
        <w:rPr>
          <w:b/>
          <w:sz w:val="24"/>
          <w:szCs w:val="24"/>
        </w:rPr>
      </w:pPr>
      <w:r w:rsidRPr="00BB2557">
        <w:rPr>
          <w:b/>
          <w:sz w:val="24"/>
          <w:szCs w:val="24"/>
        </w:rPr>
        <w:t>Section 4 – Schedule</w:t>
      </w:r>
      <w:r>
        <w:rPr>
          <w:b/>
          <w:sz w:val="24"/>
          <w:szCs w:val="24"/>
        </w:rPr>
        <w:t>s</w:t>
      </w:r>
    </w:p>
    <w:p w14:paraId="638528A4" w14:textId="77777777" w:rsidR="00166576" w:rsidRDefault="00166576" w:rsidP="00166576">
      <w:pPr>
        <w:spacing w:line="23" w:lineRule="atLeast"/>
        <w:rPr>
          <w:sz w:val="24"/>
          <w:szCs w:val="24"/>
        </w:rPr>
      </w:pPr>
      <w:r w:rsidRPr="00BB2557">
        <w:rPr>
          <w:sz w:val="24"/>
          <w:szCs w:val="24"/>
        </w:rPr>
        <w:t xml:space="preserve">This section provides that each instrument specified in </w:t>
      </w:r>
      <w:r>
        <w:rPr>
          <w:sz w:val="24"/>
          <w:szCs w:val="24"/>
        </w:rPr>
        <w:t xml:space="preserve">a </w:t>
      </w:r>
      <w:r w:rsidRPr="00BB2557">
        <w:rPr>
          <w:sz w:val="24"/>
          <w:szCs w:val="24"/>
        </w:rPr>
        <w:t xml:space="preserve">Schedule to the </w:t>
      </w:r>
      <w:r>
        <w:rPr>
          <w:sz w:val="24"/>
          <w:szCs w:val="24"/>
        </w:rPr>
        <w:t>Amendment Regulations</w:t>
      </w:r>
      <w:r w:rsidRPr="00BB2557">
        <w:rPr>
          <w:sz w:val="24"/>
          <w:szCs w:val="24"/>
        </w:rPr>
        <w:t xml:space="preserve"> is amended or repealed as set out in the applicable items in the Schedule concerned, and any other item in a Schedule to the </w:t>
      </w:r>
      <w:r>
        <w:rPr>
          <w:sz w:val="24"/>
          <w:szCs w:val="24"/>
        </w:rPr>
        <w:t>Amendment Regulations</w:t>
      </w:r>
      <w:r w:rsidRPr="00BB2557">
        <w:rPr>
          <w:sz w:val="24"/>
          <w:szCs w:val="24"/>
        </w:rPr>
        <w:t xml:space="preserve"> has effect according to its terms.</w:t>
      </w:r>
    </w:p>
    <w:p w14:paraId="638528A5" w14:textId="77777777" w:rsidR="00166576" w:rsidRDefault="00166576" w:rsidP="00166576">
      <w:pPr>
        <w:spacing w:line="23" w:lineRule="atLeast"/>
        <w:rPr>
          <w:b/>
          <w:sz w:val="24"/>
          <w:szCs w:val="24"/>
        </w:rPr>
      </w:pPr>
      <w:r>
        <w:rPr>
          <w:b/>
          <w:sz w:val="24"/>
          <w:szCs w:val="24"/>
        </w:rPr>
        <w:t>Schedule 1 – Amendments</w:t>
      </w:r>
    </w:p>
    <w:p w14:paraId="638528A6" w14:textId="253EC537" w:rsidR="00166576" w:rsidRPr="002E33FE" w:rsidRDefault="00166576" w:rsidP="00166576">
      <w:pPr>
        <w:spacing w:line="23" w:lineRule="atLeast"/>
        <w:rPr>
          <w:sz w:val="24"/>
          <w:szCs w:val="24"/>
        </w:rPr>
      </w:pPr>
      <w:r>
        <w:rPr>
          <w:sz w:val="24"/>
          <w:szCs w:val="24"/>
        </w:rPr>
        <w:t>The amendments made by Schedule 1</w:t>
      </w:r>
      <w:r w:rsidR="006F0859">
        <w:rPr>
          <w:sz w:val="24"/>
          <w:szCs w:val="24"/>
        </w:rPr>
        <w:t xml:space="preserve"> </w:t>
      </w:r>
      <w:r w:rsidR="00B8198C">
        <w:rPr>
          <w:sz w:val="24"/>
          <w:szCs w:val="24"/>
        </w:rPr>
        <w:t xml:space="preserve">amend or repeal </w:t>
      </w:r>
      <w:r w:rsidR="00941562">
        <w:rPr>
          <w:sz w:val="24"/>
          <w:szCs w:val="24"/>
        </w:rPr>
        <w:t>provisions in</w:t>
      </w:r>
      <w:r w:rsidR="00945D11" w:rsidRPr="00CB42D8">
        <w:rPr>
          <w:sz w:val="24"/>
          <w:szCs w:val="24"/>
        </w:rPr>
        <w:t xml:space="preserve"> Part </w:t>
      </w:r>
      <w:r w:rsidR="00941562">
        <w:rPr>
          <w:sz w:val="24"/>
          <w:szCs w:val="24"/>
        </w:rPr>
        <w:t xml:space="preserve">12 </w:t>
      </w:r>
      <w:r w:rsidR="00DC05CB">
        <w:rPr>
          <w:sz w:val="24"/>
          <w:szCs w:val="24"/>
        </w:rPr>
        <w:t>(</w:t>
      </w:r>
      <w:r w:rsidR="00941562">
        <w:rPr>
          <w:sz w:val="24"/>
          <w:szCs w:val="24"/>
        </w:rPr>
        <w:t xml:space="preserve">which deals with fees </w:t>
      </w:r>
      <w:r w:rsidR="00B8198C">
        <w:rPr>
          <w:sz w:val="24"/>
          <w:szCs w:val="24"/>
        </w:rPr>
        <w:t>for applications</w:t>
      </w:r>
      <w:r w:rsidR="00DC05CB">
        <w:rPr>
          <w:sz w:val="24"/>
          <w:szCs w:val="24"/>
        </w:rPr>
        <w:t xml:space="preserve"> for permissions to conduct certain activities in the Marine Park)</w:t>
      </w:r>
      <w:r w:rsidR="00B8198C">
        <w:rPr>
          <w:sz w:val="24"/>
          <w:szCs w:val="24"/>
        </w:rPr>
        <w:t xml:space="preserve"> </w:t>
      </w:r>
      <w:r w:rsidR="00941562">
        <w:rPr>
          <w:sz w:val="24"/>
          <w:szCs w:val="24"/>
        </w:rPr>
        <w:t xml:space="preserve">and Part </w:t>
      </w:r>
      <w:r w:rsidR="00945D11" w:rsidRPr="00CB42D8">
        <w:rPr>
          <w:sz w:val="24"/>
          <w:szCs w:val="24"/>
        </w:rPr>
        <w:t xml:space="preserve">13 </w:t>
      </w:r>
      <w:r w:rsidR="00DC05CB">
        <w:rPr>
          <w:sz w:val="24"/>
          <w:szCs w:val="24"/>
        </w:rPr>
        <w:t>(</w:t>
      </w:r>
      <w:r w:rsidR="00945D11" w:rsidRPr="00CB42D8">
        <w:rPr>
          <w:sz w:val="24"/>
          <w:szCs w:val="24"/>
        </w:rPr>
        <w:t xml:space="preserve">which deals with </w:t>
      </w:r>
      <w:r w:rsidR="00DC05CB">
        <w:rPr>
          <w:sz w:val="24"/>
          <w:szCs w:val="24"/>
        </w:rPr>
        <w:t xml:space="preserve">the </w:t>
      </w:r>
      <w:r w:rsidR="00B8198C">
        <w:rPr>
          <w:sz w:val="24"/>
          <w:szCs w:val="24"/>
        </w:rPr>
        <w:t>EMC</w:t>
      </w:r>
      <w:r w:rsidR="00DC05CB">
        <w:rPr>
          <w:sz w:val="24"/>
          <w:szCs w:val="24"/>
        </w:rPr>
        <w:t>)</w:t>
      </w:r>
      <w:r w:rsidR="006F0859">
        <w:rPr>
          <w:sz w:val="24"/>
          <w:szCs w:val="24"/>
        </w:rPr>
        <w:t xml:space="preserve"> of the Principal Regulations</w:t>
      </w:r>
      <w:r w:rsidR="00B8198C">
        <w:rPr>
          <w:sz w:val="24"/>
          <w:szCs w:val="24"/>
        </w:rPr>
        <w:t xml:space="preserve">. </w:t>
      </w:r>
    </w:p>
    <w:p w14:paraId="7F67A9A6" w14:textId="005B4485" w:rsidR="00945D11" w:rsidRPr="00945D11" w:rsidRDefault="00945D11" w:rsidP="00945D11">
      <w:pPr>
        <w:spacing w:line="23" w:lineRule="atLeast"/>
        <w:rPr>
          <w:b/>
          <w:sz w:val="24"/>
          <w:szCs w:val="24"/>
        </w:rPr>
      </w:pPr>
      <w:r w:rsidRPr="00945D11">
        <w:rPr>
          <w:b/>
          <w:sz w:val="24"/>
          <w:szCs w:val="24"/>
        </w:rPr>
        <w:t xml:space="preserve">Item [1] </w:t>
      </w:r>
      <w:r w:rsidR="006F0859">
        <w:rPr>
          <w:b/>
          <w:sz w:val="24"/>
          <w:szCs w:val="24"/>
        </w:rPr>
        <w:t>Sub</w:t>
      </w:r>
      <w:r w:rsidR="004B425B">
        <w:rPr>
          <w:b/>
          <w:sz w:val="24"/>
          <w:szCs w:val="24"/>
        </w:rPr>
        <w:t>paragraphs</w:t>
      </w:r>
      <w:r w:rsidR="006F0859">
        <w:rPr>
          <w:b/>
          <w:sz w:val="24"/>
          <w:szCs w:val="24"/>
        </w:rPr>
        <w:t xml:space="preserve"> 204A(1)(a)(ii) and 204B(1)(c)(i)</w:t>
      </w:r>
    </w:p>
    <w:p w14:paraId="62CFDE8B" w14:textId="3E411BFD" w:rsidR="00B8198C" w:rsidRDefault="00B8198C" w:rsidP="00945D11">
      <w:pPr>
        <w:spacing w:line="23" w:lineRule="atLeast"/>
        <w:rPr>
          <w:i/>
          <w:sz w:val="24"/>
          <w:szCs w:val="24"/>
        </w:rPr>
      </w:pPr>
      <w:r>
        <w:rPr>
          <w:i/>
          <w:sz w:val="24"/>
          <w:szCs w:val="24"/>
        </w:rPr>
        <w:t>Sec</w:t>
      </w:r>
      <w:r w:rsidR="006F0859">
        <w:rPr>
          <w:i/>
          <w:sz w:val="24"/>
          <w:szCs w:val="24"/>
        </w:rPr>
        <w:t xml:space="preserve">tion 204A – </w:t>
      </w:r>
      <w:r w:rsidR="006F0859" w:rsidRPr="006F0859">
        <w:rPr>
          <w:i/>
          <w:sz w:val="24"/>
          <w:szCs w:val="24"/>
        </w:rPr>
        <w:t>Coronavirus economic response—applications made during waiver period</w:t>
      </w:r>
    </w:p>
    <w:p w14:paraId="75D50641" w14:textId="48605AAA" w:rsidR="006F0859" w:rsidRDefault="006F0859" w:rsidP="00945D11">
      <w:pPr>
        <w:spacing w:line="23" w:lineRule="atLeast"/>
        <w:rPr>
          <w:sz w:val="24"/>
          <w:szCs w:val="24"/>
        </w:rPr>
      </w:pPr>
      <w:r>
        <w:rPr>
          <w:sz w:val="24"/>
          <w:szCs w:val="24"/>
        </w:rPr>
        <w:t>The primary objective of section</w:t>
      </w:r>
      <w:r w:rsidR="00CC63B7">
        <w:rPr>
          <w:sz w:val="24"/>
          <w:szCs w:val="24"/>
        </w:rPr>
        <w:t xml:space="preserve"> 204A</w:t>
      </w:r>
      <w:r>
        <w:rPr>
          <w:sz w:val="24"/>
          <w:szCs w:val="24"/>
        </w:rPr>
        <w:t xml:space="preserve"> is to temporarily waive the fees that are usually payable pursuant to section 202 of the Principal Regulations for applications for permissions. </w:t>
      </w:r>
    </w:p>
    <w:p w14:paraId="5E692AD4" w14:textId="0F2D7993" w:rsidR="002559E8" w:rsidRDefault="002559E8" w:rsidP="00945D11">
      <w:pPr>
        <w:spacing w:line="23" w:lineRule="atLeast"/>
        <w:rPr>
          <w:sz w:val="24"/>
          <w:szCs w:val="24"/>
        </w:rPr>
      </w:pPr>
      <w:r w:rsidRPr="002559E8">
        <w:rPr>
          <w:sz w:val="24"/>
          <w:szCs w:val="24"/>
        </w:rPr>
        <w:t>Item 1 provides for sub</w:t>
      </w:r>
      <w:r w:rsidR="00E57993">
        <w:rPr>
          <w:sz w:val="24"/>
          <w:szCs w:val="24"/>
        </w:rPr>
        <w:t>paragraphs</w:t>
      </w:r>
      <w:r w:rsidRPr="002559E8">
        <w:rPr>
          <w:sz w:val="24"/>
          <w:szCs w:val="24"/>
        </w:rPr>
        <w:t xml:space="preserve"> 204A(1)(a)(ii) and 204B(1)(c)(i</w:t>
      </w:r>
      <w:r>
        <w:rPr>
          <w:sz w:val="24"/>
          <w:szCs w:val="24"/>
        </w:rPr>
        <w:t xml:space="preserve">) </w:t>
      </w:r>
      <w:r w:rsidRPr="002559E8">
        <w:rPr>
          <w:sz w:val="24"/>
          <w:szCs w:val="24"/>
        </w:rPr>
        <w:t xml:space="preserve">to be </w:t>
      </w:r>
      <w:r>
        <w:rPr>
          <w:sz w:val="24"/>
          <w:szCs w:val="24"/>
        </w:rPr>
        <w:t>amended so that reference</w:t>
      </w:r>
      <w:r w:rsidR="00CC63B7">
        <w:rPr>
          <w:sz w:val="24"/>
          <w:szCs w:val="24"/>
        </w:rPr>
        <w:t>s</w:t>
      </w:r>
      <w:r>
        <w:rPr>
          <w:sz w:val="24"/>
          <w:szCs w:val="24"/>
        </w:rPr>
        <w:t xml:space="preserve"> to</w:t>
      </w:r>
      <w:r w:rsidR="00CC63B7">
        <w:rPr>
          <w:sz w:val="24"/>
          <w:szCs w:val="24"/>
        </w:rPr>
        <w:t xml:space="preserve"> the </w:t>
      </w:r>
      <w:r w:rsidR="00B6679E">
        <w:rPr>
          <w:sz w:val="24"/>
          <w:szCs w:val="24"/>
        </w:rPr>
        <w:t>W</w:t>
      </w:r>
      <w:r w:rsidR="00CC63B7">
        <w:rPr>
          <w:sz w:val="24"/>
          <w:szCs w:val="24"/>
        </w:rPr>
        <w:t xml:space="preserve">aiver </w:t>
      </w:r>
      <w:r w:rsidR="00B6679E">
        <w:rPr>
          <w:sz w:val="24"/>
          <w:szCs w:val="24"/>
        </w:rPr>
        <w:t>P</w:t>
      </w:r>
      <w:r w:rsidR="00CC63B7">
        <w:rPr>
          <w:sz w:val="24"/>
          <w:szCs w:val="24"/>
        </w:rPr>
        <w:t>eriod ending on</w:t>
      </w:r>
      <w:r>
        <w:rPr>
          <w:sz w:val="24"/>
          <w:szCs w:val="24"/>
        </w:rPr>
        <w:t xml:space="preserve"> </w:t>
      </w:r>
      <w:r w:rsidR="00CC63B7">
        <w:rPr>
          <w:sz w:val="24"/>
          <w:szCs w:val="24"/>
        </w:rPr>
        <w:t>‘</w:t>
      </w:r>
      <w:r>
        <w:rPr>
          <w:sz w:val="24"/>
          <w:szCs w:val="24"/>
        </w:rPr>
        <w:t>3</w:t>
      </w:r>
      <w:r w:rsidR="00CC63B7">
        <w:rPr>
          <w:sz w:val="24"/>
          <w:szCs w:val="24"/>
        </w:rPr>
        <w:t>0</w:t>
      </w:r>
      <w:r w:rsidR="00835102">
        <w:rPr>
          <w:sz w:val="24"/>
          <w:szCs w:val="24"/>
        </w:rPr>
        <w:t xml:space="preserve"> June 2022’ are changed to ‘30 June 2023</w:t>
      </w:r>
      <w:r>
        <w:rPr>
          <w:sz w:val="24"/>
          <w:szCs w:val="24"/>
        </w:rPr>
        <w:t>’, in ord</w:t>
      </w:r>
      <w:r w:rsidR="00D83840">
        <w:rPr>
          <w:sz w:val="24"/>
          <w:szCs w:val="24"/>
        </w:rPr>
        <w:t>er for the current waiver</w:t>
      </w:r>
      <w:r>
        <w:rPr>
          <w:sz w:val="24"/>
          <w:szCs w:val="24"/>
        </w:rPr>
        <w:t xml:space="preserve"> to be extended by 12</w:t>
      </w:r>
      <w:r w:rsidRPr="002559E8">
        <w:rPr>
          <w:sz w:val="24"/>
          <w:szCs w:val="24"/>
        </w:rPr>
        <w:t xml:space="preserve"> months.</w:t>
      </w:r>
    </w:p>
    <w:p w14:paraId="51D15D14" w14:textId="32213297" w:rsidR="002559E8" w:rsidRDefault="002559E8" w:rsidP="00945D11">
      <w:pPr>
        <w:spacing w:line="23" w:lineRule="atLeast"/>
        <w:rPr>
          <w:b/>
          <w:sz w:val="24"/>
          <w:szCs w:val="24"/>
        </w:rPr>
      </w:pPr>
      <w:r w:rsidRPr="004B425B">
        <w:rPr>
          <w:b/>
          <w:sz w:val="24"/>
          <w:szCs w:val="24"/>
        </w:rPr>
        <w:t xml:space="preserve">Item [2] </w:t>
      </w:r>
      <w:r w:rsidR="004B425B" w:rsidRPr="004B425B">
        <w:rPr>
          <w:b/>
          <w:sz w:val="24"/>
          <w:szCs w:val="24"/>
        </w:rPr>
        <w:t xml:space="preserve">Paragraphs </w:t>
      </w:r>
      <w:r w:rsidRPr="004B425B">
        <w:rPr>
          <w:b/>
          <w:sz w:val="24"/>
          <w:szCs w:val="24"/>
        </w:rPr>
        <w:t>205A(1)(b) and 207A(1)(b)</w:t>
      </w:r>
    </w:p>
    <w:p w14:paraId="3E9EA405" w14:textId="61C9A33D" w:rsidR="004B425B" w:rsidRDefault="004B425B" w:rsidP="00945D11">
      <w:pPr>
        <w:spacing w:line="23" w:lineRule="atLeast"/>
        <w:rPr>
          <w:i/>
          <w:sz w:val="24"/>
          <w:szCs w:val="24"/>
        </w:rPr>
      </w:pPr>
      <w:r>
        <w:rPr>
          <w:i/>
          <w:sz w:val="24"/>
          <w:szCs w:val="24"/>
        </w:rPr>
        <w:t xml:space="preserve">Section 205A – Coronavirus economic response </w:t>
      </w:r>
    </w:p>
    <w:p w14:paraId="0F885239" w14:textId="0993DA36" w:rsidR="004B425B" w:rsidRDefault="00C4307F" w:rsidP="00945D11">
      <w:pPr>
        <w:spacing w:line="23" w:lineRule="atLeast"/>
        <w:rPr>
          <w:sz w:val="24"/>
          <w:szCs w:val="24"/>
        </w:rPr>
      </w:pPr>
      <w:r>
        <w:rPr>
          <w:sz w:val="24"/>
          <w:szCs w:val="24"/>
        </w:rPr>
        <w:t xml:space="preserve">The primary objective of section 205A is to temporarily waive the fees that are usually payable pursuant to section 205 of the Principal Regulations for applications and requests relating to permissions </w:t>
      </w:r>
      <w:r w:rsidR="00F21285">
        <w:rPr>
          <w:sz w:val="24"/>
          <w:szCs w:val="24"/>
        </w:rPr>
        <w:t xml:space="preserve">to conduct certain activities in the Marine Park </w:t>
      </w:r>
      <w:r>
        <w:rPr>
          <w:sz w:val="24"/>
          <w:szCs w:val="24"/>
        </w:rPr>
        <w:t>(other than fees for applications for permissions, which are dealt with under Subdivision A of Division 2 of Part 12).</w:t>
      </w:r>
    </w:p>
    <w:p w14:paraId="33D6C22A" w14:textId="26348D67" w:rsidR="00C4307F" w:rsidRDefault="00C4307F" w:rsidP="00945D11">
      <w:pPr>
        <w:spacing w:line="23" w:lineRule="atLeast"/>
        <w:rPr>
          <w:sz w:val="24"/>
          <w:szCs w:val="24"/>
        </w:rPr>
      </w:pPr>
      <w:r>
        <w:rPr>
          <w:sz w:val="24"/>
          <w:szCs w:val="24"/>
        </w:rPr>
        <w:t>Item 2</w:t>
      </w:r>
      <w:r w:rsidR="00BB20AE">
        <w:rPr>
          <w:sz w:val="24"/>
          <w:szCs w:val="24"/>
        </w:rPr>
        <w:t xml:space="preserve"> provides for </w:t>
      </w:r>
      <w:r w:rsidR="00AF0F3D">
        <w:rPr>
          <w:sz w:val="24"/>
          <w:szCs w:val="24"/>
        </w:rPr>
        <w:t xml:space="preserve">paragraph </w:t>
      </w:r>
      <w:r w:rsidRPr="00C4307F">
        <w:rPr>
          <w:sz w:val="24"/>
          <w:szCs w:val="24"/>
        </w:rPr>
        <w:t>205A(1)(b) to be amended so that reference</w:t>
      </w:r>
      <w:r w:rsidR="00F21285">
        <w:rPr>
          <w:sz w:val="24"/>
          <w:szCs w:val="24"/>
        </w:rPr>
        <w:t>s</w:t>
      </w:r>
      <w:r w:rsidRPr="00C4307F">
        <w:rPr>
          <w:sz w:val="24"/>
          <w:szCs w:val="24"/>
        </w:rPr>
        <w:t xml:space="preserve"> to</w:t>
      </w:r>
      <w:r w:rsidR="00F21285">
        <w:rPr>
          <w:sz w:val="24"/>
          <w:szCs w:val="24"/>
        </w:rPr>
        <w:t xml:space="preserve"> the </w:t>
      </w:r>
      <w:r w:rsidR="00D21279">
        <w:rPr>
          <w:sz w:val="24"/>
          <w:szCs w:val="24"/>
        </w:rPr>
        <w:t>W</w:t>
      </w:r>
      <w:r w:rsidR="00F21285">
        <w:rPr>
          <w:sz w:val="24"/>
          <w:szCs w:val="24"/>
        </w:rPr>
        <w:t xml:space="preserve">aiver </w:t>
      </w:r>
      <w:r w:rsidR="00D21279">
        <w:rPr>
          <w:sz w:val="24"/>
          <w:szCs w:val="24"/>
        </w:rPr>
        <w:t>P</w:t>
      </w:r>
      <w:r w:rsidR="00F21285">
        <w:rPr>
          <w:sz w:val="24"/>
          <w:szCs w:val="24"/>
        </w:rPr>
        <w:t>eriod ending on</w:t>
      </w:r>
      <w:r w:rsidRPr="00C4307F">
        <w:rPr>
          <w:sz w:val="24"/>
          <w:szCs w:val="24"/>
        </w:rPr>
        <w:t xml:space="preserve"> </w:t>
      </w:r>
      <w:r w:rsidR="00F21285">
        <w:rPr>
          <w:sz w:val="24"/>
          <w:szCs w:val="24"/>
        </w:rPr>
        <w:t>‘</w:t>
      </w:r>
      <w:r w:rsidRPr="00C4307F">
        <w:rPr>
          <w:sz w:val="24"/>
          <w:szCs w:val="24"/>
        </w:rPr>
        <w:t>3</w:t>
      </w:r>
      <w:r w:rsidR="00F21285">
        <w:rPr>
          <w:sz w:val="24"/>
          <w:szCs w:val="24"/>
        </w:rPr>
        <w:t>0</w:t>
      </w:r>
      <w:r w:rsidR="00835102">
        <w:rPr>
          <w:sz w:val="24"/>
          <w:szCs w:val="24"/>
        </w:rPr>
        <w:t xml:space="preserve"> June 2022’ are changed to ‘30 June 2023</w:t>
      </w:r>
      <w:r w:rsidRPr="00C4307F">
        <w:rPr>
          <w:sz w:val="24"/>
          <w:szCs w:val="24"/>
        </w:rPr>
        <w:t>’, in ord</w:t>
      </w:r>
      <w:r w:rsidR="00D83840">
        <w:rPr>
          <w:sz w:val="24"/>
          <w:szCs w:val="24"/>
        </w:rPr>
        <w:t>er for the current waiver</w:t>
      </w:r>
      <w:r w:rsidRPr="00C4307F">
        <w:rPr>
          <w:sz w:val="24"/>
          <w:szCs w:val="24"/>
        </w:rPr>
        <w:t xml:space="preserve"> to be extended by 12 months.</w:t>
      </w:r>
    </w:p>
    <w:p w14:paraId="03A6B048" w14:textId="482C88B4" w:rsidR="00C4307F" w:rsidRDefault="00C4307F" w:rsidP="00945D11">
      <w:pPr>
        <w:spacing w:line="23" w:lineRule="atLeast"/>
        <w:rPr>
          <w:i/>
          <w:sz w:val="24"/>
          <w:szCs w:val="24"/>
        </w:rPr>
      </w:pPr>
      <w:r>
        <w:rPr>
          <w:i/>
          <w:sz w:val="24"/>
          <w:szCs w:val="24"/>
        </w:rPr>
        <w:t xml:space="preserve">Section 207A – Coronavirus economic response </w:t>
      </w:r>
    </w:p>
    <w:p w14:paraId="6F8546B1" w14:textId="514F5D0B" w:rsidR="00C4307F" w:rsidRDefault="00C4307F" w:rsidP="00945D11">
      <w:pPr>
        <w:spacing w:line="23" w:lineRule="atLeast"/>
        <w:rPr>
          <w:sz w:val="24"/>
          <w:szCs w:val="24"/>
        </w:rPr>
      </w:pPr>
      <w:r>
        <w:rPr>
          <w:sz w:val="24"/>
          <w:szCs w:val="24"/>
        </w:rPr>
        <w:t>The primary objective of section 207A is to temporarily waive the fee</w:t>
      </w:r>
      <w:r w:rsidR="00F21285">
        <w:rPr>
          <w:sz w:val="24"/>
          <w:szCs w:val="24"/>
        </w:rPr>
        <w:t>s</w:t>
      </w:r>
      <w:r>
        <w:rPr>
          <w:sz w:val="24"/>
          <w:szCs w:val="24"/>
        </w:rPr>
        <w:t xml:space="preserve"> that are usually payable pursuant to sections 206 and 207 of the Principal Regulations for applications for exemptions from compulsory pilotage in the </w:t>
      </w:r>
      <w:r w:rsidR="00E243C5">
        <w:rPr>
          <w:sz w:val="24"/>
          <w:szCs w:val="24"/>
        </w:rPr>
        <w:t>M</w:t>
      </w:r>
      <w:r>
        <w:rPr>
          <w:sz w:val="24"/>
          <w:szCs w:val="24"/>
        </w:rPr>
        <w:t xml:space="preserve">arine </w:t>
      </w:r>
      <w:r w:rsidR="00E243C5">
        <w:rPr>
          <w:sz w:val="24"/>
          <w:szCs w:val="24"/>
        </w:rPr>
        <w:t>P</w:t>
      </w:r>
      <w:r>
        <w:rPr>
          <w:sz w:val="24"/>
          <w:szCs w:val="24"/>
        </w:rPr>
        <w:t>ark, and for reinstatement of</w:t>
      </w:r>
      <w:r w:rsidR="00D83840">
        <w:rPr>
          <w:sz w:val="24"/>
          <w:szCs w:val="24"/>
        </w:rPr>
        <w:t xml:space="preserve"> a</w:t>
      </w:r>
      <w:r>
        <w:rPr>
          <w:sz w:val="24"/>
          <w:szCs w:val="24"/>
        </w:rPr>
        <w:t xml:space="preserve"> permission following a suspension period. </w:t>
      </w:r>
    </w:p>
    <w:p w14:paraId="1FAA9691" w14:textId="74F7E29E" w:rsidR="00C4307F" w:rsidRDefault="00AF0F3D" w:rsidP="00945D11">
      <w:pPr>
        <w:spacing w:line="23" w:lineRule="atLeast"/>
        <w:rPr>
          <w:sz w:val="24"/>
          <w:szCs w:val="24"/>
        </w:rPr>
      </w:pPr>
      <w:r w:rsidRPr="00AF0F3D">
        <w:rPr>
          <w:sz w:val="24"/>
          <w:szCs w:val="24"/>
        </w:rPr>
        <w:t xml:space="preserve">Item 2 provides for </w:t>
      </w:r>
      <w:r>
        <w:rPr>
          <w:sz w:val="24"/>
          <w:szCs w:val="24"/>
        </w:rPr>
        <w:t>subparagraph 207A</w:t>
      </w:r>
      <w:r w:rsidRPr="00AF0F3D">
        <w:rPr>
          <w:sz w:val="24"/>
          <w:szCs w:val="24"/>
        </w:rPr>
        <w:t xml:space="preserve">(1)(b) to be amended so that </w:t>
      </w:r>
      <w:r w:rsidR="0016605B">
        <w:rPr>
          <w:sz w:val="24"/>
          <w:szCs w:val="24"/>
        </w:rPr>
        <w:t xml:space="preserve">the </w:t>
      </w:r>
      <w:r w:rsidRPr="00AF0F3D">
        <w:rPr>
          <w:sz w:val="24"/>
          <w:szCs w:val="24"/>
        </w:rPr>
        <w:t>reference to</w:t>
      </w:r>
      <w:r w:rsidR="00D83840">
        <w:rPr>
          <w:sz w:val="24"/>
          <w:szCs w:val="24"/>
        </w:rPr>
        <w:t xml:space="preserve"> the Waiver P</w:t>
      </w:r>
      <w:r w:rsidR="00FE6088">
        <w:rPr>
          <w:sz w:val="24"/>
          <w:szCs w:val="24"/>
        </w:rPr>
        <w:t>eriod ending on</w:t>
      </w:r>
      <w:r w:rsidRPr="00AF0F3D">
        <w:rPr>
          <w:sz w:val="24"/>
          <w:szCs w:val="24"/>
        </w:rPr>
        <w:t xml:space="preserve"> </w:t>
      </w:r>
      <w:r w:rsidR="0016605B">
        <w:rPr>
          <w:sz w:val="24"/>
          <w:szCs w:val="24"/>
        </w:rPr>
        <w:t>‘</w:t>
      </w:r>
      <w:r w:rsidRPr="00AF0F3D">
        <w:rPr>
          <w:sz w:val="24"/>
          <w:szCs w:val="24"/>
        </w:rPr>
        <w:t>3</w:t>
      </w:r>
      <w:r w:rsidR="0016605B">
        <w:rPr>
          <w:sz w:val="24"/>
          <w:szCs w:val="24"/>
        </w:rPr>
        <w:t>0</w:t>
      </w:r>
      <w:r w:rsidR="00835102">
        <w:rPr>
          <w:sz w:val="24"/>
          <w:szCs w:val="24"/>
        </w:rPr>
        <w:t xml:space="preserve"> June 2022</w:t>
      </w:r>
      <w:r w:rsidRPr="00AF0F3D">
        <w:rPr>
          <w:sz w:val="24"/>
          <w:szCs w:val="24"/>
        </w:rPr>
        <w:t xml:space="preserve">’ </w:t>
      </w:r>
      <w:r w:rsidR="00FE6088">
        <w:rPr>
          <w:sz w:val="24"/>
          <w:szCs w:val="24"/>
        </w:rPr>
        <w:t>is</w:t>
      </w:r>
      <w:r w:rsidR="00835102">
        <w:rPr>
          <w:sz w:val="24"/>
          <w:szCs w:val="24"/>
        </w:rPr>
        <w:t xml:space="preserve"> changed to ‘30 June 2023</w:t>
      </w:r>
      <w:r w:rsidRPr="00AF0F3D">
        <w:rPr>
          <w:sz w:val="24"/>
          <w:szCs w:val="24"/>
        </w:rPr>
        <w:t>’, in ord</w:t>
      </w:r>
      <w:r w:rsidR="00D83840">
        <w:rPr>
          <w:sz w:val="24"/>
          <w:szCs w:val="24"/>
        </w:rPr>
        <w:t>er for the current waiver</w:t>
      </w:r>
      <w:r w:rsidRPr="00AF0F3D">
        <w:rPr>
          <w:sz w:val="24"/>
          <w:szCs w:val="24"/>
        </w:rPr>
        <w:t xml:space="preserve"> to be extended by 12 months.</w:t>
      </w:r>
    </w:p>
    <w:p w14:paraId="2F2D2114" w14:textId="3B15A47E" w:rsidR="006F0859" w:rsidRDefault="00AF0F3D" w:rsidP="00945D11">
      <w:pPr>
        <w:spacing w:line="23" w:lineRule="atLeast"/>
        <w:rPr>
          <w:i/>
          <w:sz w:val="24"/>
          <w:szCs w:val="24"/>
        </w:rPr>
      </w:pPr>
      <w:r>
        <w:rPr>
          <w:b/>
          <w:sz w:val="24"/>
          <w:szCs w:val="24"/>
        </w:rPr>
        <w:t xml:space="preserve">Item [3] </w:t>
      </w:r>
      <w:r w:rsidR="006F0859" w:rsidRPr="00CB42D8">
        <w:rPr>
          <w:b/>
          <w:sz w:val="24"/>
          <w:szCs w:val="24"/>
        </w:rPr>
        <w:t>Subsections 217(5) and (6), 219(3) and (4) and 220(3) and (4)</w:t>
      </w:r>
    </w:p>
    <w:p w14:paraId="7B698BAD" w14:textId="4CAEA3D4" w:rsidR="00CB42D8" w:rsidRDefault="00CB42D8" w:rsidP="00945D11">
      <w:pPr>
        <w:spacing w:line="23" w:lineRule="atLeast"/>
        <w:rPr>
          <w:sz w:val="24"/>
          <w:szCs w:val="24"/>
        </w:rPr>
      </w:pPr>
      <w:r w:rsidRPr="00CB42D8">
        <w:rPr>
          <w:i/>
          <w:sz w:val="24"/>
          <w:szCs w:val="24"/>
        </w:rPr>
        <w:t>Section 217 – Full day amount</w:t>
      </w:r>
    </w:p>
    <w:p w14:paraId="27CE7B35" w14:textId="77777777" w:rsidR="00EB64CB" w:rsidRDefault="00945D11" w:rsidP="00945D11">
      <w:pPr>
        <w:spacing w:line="23" w:lineRule="atLeast"/>
        <w:rPr>
          <w:sz w:val="24"/>
          <w:szCs w:val="24"/>
        </w:rPr>
      </w:pPr>
      <w:r w:rsidRPr="00945D11">
        <w:rPr>
          <w:sz w:val="24"/>
          <w:szCs w:val="24"/>
        </w:rPr>
        <w:t xml:space="preserve">Section 217 of the Principal Regulations provides for the calculation of the full day amount of the STPC. </w:t>
      </w:r>
    </w:p>
    <w:p w14:paraId="46E43579" w14:textId="748192F2" w:rsidR="00945D11" w:rsidRPr="00945D11" w:rsidRDefault="00945D11" w:rsidP="00945D11">
      <w:pPr>
        <w:spacing w:line="23" w:lineRule="atLeast"/>
        <w:rPr>
          <w:sz w:val="24"/>
          <w:szCs w:val="24"/>
        </w:rPr>
      </w:pPr>
      <w:r w:rsidRPr="00945D11">
        <w:rPr>
          <w:sz w:val="24"/>
          <w:szCs w:val="24"/>
        </w:rPr>
        <w:t xml:space="preserve">Subsection 217(5) of the Principal Regulations provides that the STPC for the period 1 April 2020 to </w:t>
      </w:r>
      <w:r w:rsidR="00835102">
        <w:rPr>
          <w:sz w:val="24"/>
          <w:szCs w:val="24"/>
        </w:rPr>
        <w:t>30 June 2023</w:t>
      </w:r>
      <w:r w:rsidRPr="00945D11">
        <w:rPr>
          <w:sz w:val="24"/>
          <w:szCs w:val="24"/>
        </w:rPr>
        <w:t xml:space="preserve"> is waived. Subsection (6) ensures that subsections 217(5) and (6) are r</w:t>
      </w:r>
      <w:r w:rsidR="00E65398">
        <w:rPr>
          <w:sz w:val="24"/>
          <w:szCs w:val="24"/>
        </w:rPr>
        <w:t>epealed at the end of that</w:t>
      </w:r>
      <w:r w:rsidRPr="00945D11">
        <w:rPr>
          <w:sz w:val="24"/>
          <w:szCs w:val="24"/>
        </w:rPr>
        <w:t xml:space="preserve"> period.</w:t>
      </w:r>
    </w:p>
    <w:p w14:paraId="3BE439A6" w14:textId="3B15655A" w:rsidR="00945D11" w:rsidRPr="00945D11" w:rsidRDefault="00AF0F3D" w:rsidP="00945D11">
      <w:pPr>
        <w:spacing w:line="23" w:lineRule="atLeast"/>
        <w:rPr>
          <w:sz w:val="24"/>
          <w:szCs w:val="24"/>
        </w:rPr>
      </w:pPr>
      <w:r>
        <w:rPr>
          <w:sz w:val="24"/>
          <w:szCs w:val="24"/>
        </w:rPr>
        <w:t>Item 3</w:t>
      </w:r>
      <w:r w:rsidR="00945D11" w:rsidRPr="00945D11">
        <w:rPr>
          <w:sz w:val="24"/>
          <w:szCs w:val="24"/>
        </w:rPr>
        <w:t xml:space="preserve"> provide</w:t>
      </w:r>
      <w:r w:rsidR="00945D11">
        <w:rPr>
          <w:sz w:val="24"/>
          <w:szCs w:val="24"/>
        </w:rPr>
        <w:t>s</w:t>
      </w:r>
      <w:r w:rsidR="00945D11" w:rsidRPr="00945D11">
        <w:rPr>
          <w:sz w:val="24"/>
          <w:szCs w:val="24"/>
        </w:rPr>
        <w:t xml:space="preserve"> for subsections 217(5) and (6) to be amended so that references to </w:t>
      </w:r>
      <w:r w:rsidR="00C175F1">
        <w:rPr>
          <w:sz w:val="24"/>
          <w:szCs w:val="24"/>
        </w:rPr>
        <w:t>‘</w:t>
      </w:r>
      <w:r w:rsidR="00835102">
        <w:rPr>
          <w:sz w:val="24"/>
          <w:szCs w:val="24"/>
        </w:rPr>
        <w:t>30 June 2022’ are changed to ‘30 June 2023</w:t>
      </w:r>
      <w:r w:rsidR="00945D11" w:rsidRPr="00945D11">
        <w:rPr>
          <w:sz w:val="24"/>
          <w:szCs w:val="24"/>
        </w:rPr>
        <w:t xml:space="preserve">’, in order for the current waiver of the STPC to be extended by </w:t>
      </w:r>
      <w:r>
        <w:rPr>
          <w:sz w:val="24"/>
          <w:szCs w:val="24"/>
        </w:rPr>
        <w:t>12</w:t>
      </w:r>
      <w:r w:rsidR="00945D11" w:rsidRPr="00945D11">
        <w:rPr>
          <w:sz w:val="24"/>
          <w:szCs w:val="24"/>
        </w:rPr>
        <w:t xml:space="preserve"> months. </w:t>
      </w:r>
    </w:p>
    <w:p w14:paraId="584523E4" w14:textId="70A16C0A" w:rsidR="00CB42D8" w:rsidRDefault="00CB42D8" w:rsidP="00945D11">
      <w:pPr>
        <w:spacing w:line="23" w:lineRule="atLeast"/>
        <w:rPr>
          <w:sz w:val="24"/>
          <w:szCs w:val="24"/>
        </w:rPr>
      </w:pPr>
      <w:r w:rsidRPr="00CB42D8">
        <w:rPr>
          <w:i/>
          <w:sz w:val="24"/>
          <w:szCs w:val="24"/>
        </w:rPr>
        <w:t>Section 219 – Tours that are 3 hours or less, and section 220 – Tours that arrive late or depart early</w:t>
      </w:r>
    </w:p>
    <w:p w14:paraId="775B7A2F" w14:textId="77777777" w:rsidR="00EB64CB" w:rsidRDefault="00945D11" w:rsidP="00945D11">
      <w:pPr>
        <w:spacing w:line="23" w:lineRule="atLeast"/>
        <w:rPr>
          <w:sz w:val="24"/>
          <w:szCs w:val="24"/>
        </w:rPr>
      </w:pPr>
      <w:r w:rsidRPr="00945D11">
        <w:rPr>
          <w:sz w:val="24"/>
          <w:szCs w:val="24"/>
        </w:rPr>
        <w:t>Sections 219 and 220 of th</w:t>
      </w:r>
      <w:r w:rsidR="00CB42D8">
        <w:rPr>
          <w:sz w:val="24"/>
          <w:szCs w:val="24"/>
        </w:rPr>
        <w:t>e Principal Regulations provide</w:t>
      </w:r>
      <w:r w:rsidRPr="00945D11">
        <w:rPr>
          <w:sz w:val="24"/>
          <w:szCs w:val="24"/>
        </w:rPr>
        <w:t xml:space="preserve"> for the calculation of the STPC for tours that are 3 hours or less (section 219), and tours that arrive late or depart early (section 220). This type of the STPC is commonly referred to by the Authority and stakeholders as ‘part day STPC’. </w:t>
      </w:r>
    </w:p>
    <w:p w14:paraId="1D9185A4" w14:textId="41CD2D9B" w:rsidR="00945D11" w:rsidRPr="00945D11" w:rsidRDefault="00945D11" w:rsidP="00945D11">
      <w:pPr>
        <w:spacing w:line="23" w:lineRule="atLeast"/>
        <w:rPr>
          <w:sz w:val="24"/>
          <w:szCs w:val="24"/>
        </w:rPr>
      </w:pPr>
      <w:r w:rsidRPr="00945D11">
        <w:rPr>
          <w:sz w:val="24"/>
          <w:szCs w:val="24"/>
        </w:rPr>
        <w:t xml:space="preserve">Subsections 219(3) and (4), and subsections 220(3) and (4), have the same effect as that explained above for subsections 217(5) and (6), with the only difference being that later subsections capture circumstances where part-day STPC would have otherwise been payable. </w:t>
      </w:r>
    </w:p>
    <w:p w14:paraId="72C0A311" w14:textId="0D7BA000" w:rsidR="00945D11" w:rsidRPr="00945D11" w:rsidRDefault="00F0433B" w:rsidP="00945D11">
      <w:pPr>
        <w:spacing w:line="23" w:lineRule="atLeast"/>
        <w:rPr>
          <w:sz w:val="24"/>
          <w:szCs w:val="24"/>
        </w:rPr>
      </w:pPr>
      <w:r>
        <w:rPr>
          <w:sz w:val="24"/>
          <w:szCs w:val="24"/>
        </w:rPr>
        <w:t>Item</w:t>
      </w:r>
      <w:r w:rsidR="00945D11" w:rsidRPr="00945D11">
        <w:rPr>
          <w:sz w:val="24"/>
          <w:szCs w:val="24"/>
        </w:rPr>
        <w:t xml:space="preserve"> </w:t>
      </w:r>
      <w:r w:rsidR="00AF0F3D">
        <w:rPr>
          <w:sz w:val="24"/>
          <w:szCs w:val="24"/>
        </w:rPr>
        <w:t>3</w:t>
      </w:r>
      <w:r w:rsidR="00945D11" w:rsidRPr="00945D11">
        <w:rPr>
          <w:sz w:val="24"/>
          <w:szCs w:val="24"/>
        </w:rPr>
        <w:t xml:space="preserve"> amend</w:t>
      </w:r>
      <w:r w:rsidR="00CB42D8">
        <w:rPr>
          <w:sz w:val="24"/>
          <w:szCs w:val="24"/>
        </w:rPr>
        <w:t>s</w:t>
      </w:r>
      <w:r w:rsidR="00945D11" w:rsidRPr="00945D11">
        <w:rPr>
          <w:sz w:val="24"/>
          <w:szCs w:val="24"/>
        </w:rPr>
        <w:t xml:space="preserve"> subsections 219(3) and (4), and subsections 220(3) and (4), so that references to </w:t>
      </w:r>
      <w:r w:rsidR="00E65398">
        <w:rPr>
          <w:sz w:val="24"/>
          <w:szCs w:val="24"/>
        </w:rPr>
        <w:t>‘</w:t>
      </w:r>
      <w:r w:rsidR="00AF0F3D">
        <w:rPr>
          <w:sz w:val="24"/>
          <w:szCs w:val="24"/>
        </w:rPr>
        <w:t xml:space="preserve">30 June </w:t>
      </w:r>
      <w:r w:rsidR="00945D11" w:rsidRPr="00945D11">
        <w:rPr>
          <w:sz w:val="24"/>
          <w:szCs w:val="24"/>
        </w:rPr>
        <w:t>20</w:t>
      </w:r>
      <w:r w:rsidR="00835102">
        <w:rPr>
          <w:sz w:val="24"/>
          <w:szCs w:val="24"/>
        </w:rPr>
        <w:t>22’ are changed to ‘30 June 2023</w:t>
      </w:r>
      <w:r w:rsidR="00945D11" w:rsidRPr="00945D11">
        <w:rPr>
          <w:sz w:val="24"/>
          <w:szCs w:val="24"/>
        </w:rPr>
        <w:t>’, in order for the current waiver of p</w:t>
      </w:r>
      <w:r w:rsidR="00AF0F3D">
        <w:rPr>
          <w:sz w:val="24"/>
          <w:szCs w:val="24"/>
        </w:rPr>
        <w:t>art-day STPC to be extended by 12</w:t>
      </w:r>
      <w:r w:rsidR="00945D11" w:rsidRPr="00945D11">
        <w:rPr>
          <w:sz w:val="24"/>
          <w:szCs w:val="24"/>
        </w:rPr>
        <w:t xml:space="preserve"> months.</w:t>
      </w:r>
    </w:p>
    <w:p w14:paraId="2612B622" w14:textId="77777777" w:rsidR="00FE103D" w:rsidRDefault="00FE103D">
      <w:pPr>
        <w:spacing w:after="160" w:line="259" w:lineRule="auto"/>
        <w:rPr>
          <w:b/>
          <w:sz w:val="24"/>
          <w:szCs w:val="24"/>
        </w:rPr>
      </w:pPr>
      <w:r>
        <w:rPr>
          <w:b/>
          <w:sz w:val="24"/>
          <w:szCs w:val="24"/>
        </w:rPr>
        <w:br w:type="page"/>
      </w:r>
    </w:p>
    <w:p w14:paraId="633CAFBF" w14:textId="53D4CEE9" w:rsidR="00945D11" w:rsidRPr="00945D11" w:rsidRDefault="00AF0F3D" w:rsidP="00945D11">
      <w:pPr>
        <w:spacing w:line="23" w:lineRule="atLeast"/>
        <w:rPr>
          <w:b/>
          <w:sz w:val="24"/>
          <w:szCs w:val="24"/>
        </w:rPr>
      </w:pPr>
      <w:r>
        <w:rPr>
          <w:b/>
          <w:sz w:val="24"/>
          <w:szCs w:val="24"/>
        </w:rPr>
        <w:t>Items [4], [5], [6], and [7</w:t>
      </w:r>
      <w:r w:rsidR="00CB42D8">
        <w:rPr>
          <w:b/>
          <w:sz w:val="24"/>
          <w:szCs w:val="24"/>
        </w:rPr>
        <w:t>]</w:t>
      </w:r>
      <w:r>
        <w:rPr>
          <w:b/>
          <w:sz w:val="24"/>
          <w:szCs w:val="24"/>
        </w:rPr>
        <w:t xml:space="preserve"> Subsections 223(5) and 223(6), 224(5) and 224(6)</w:t>
      </w:r>
    </w:p>
    <w:p w14:paraId="595766FC" w14:textId="66EC1312" w:rsidR="00CB42D8" w:rsidRDefault="00CB42D8" w:rsidP="00945D11">
      <w:pPr>
        <w:spacing w:line="23" w:lineRule="atLeast"/>
        <w:rPr>
          <w:sz w:val="24"/>
          <w:szCs w:val="24"/>
        </w:rPr>
      </w:pPr>
      <w:r>
        <w:rPr>
          <w:i/>
          <w:sz w:val="24"/>
          <w:szCs w:val="24"/>
        </w:rPr>
        <w:t xml:space="preserve">Section 223 </w:t>
      </w:r>
      <w:r w:rsidR="00EB64CB">
        <w:rPr>
          <w:i/>
          <w:sz w:val="24"/>
          <w:szCs w:val="24"/>
        </w:rPr>
        <w:t>–</w:t>
      </w:r>
      <w:r>
        <w:rPr>
          <w:i/>
          <w:sz w:val="24"/>
          <w:szCs w:val="24"/>
        </w:rPr>
        <w:t xml:space="preserve"> </w:t>
      </w:r>
      <w:r w:rsidR="00EB64CB">
        <w:rPr>
          <w:i/>
          <w:sz w:val="24"/>
          <w:szCs w:val="24"/>
        </w:rPr>
        <w:t>Charges payable by the holder of a chargeable permission, and section 224 – Charges payable by visitors</w:t>
      </w:r>
    </w:p>
    <w:p w14:paraId="6F7B8A2E" w14:textId="77777777" w:rsidR="00EB64CB" w:rsidRDefault="00945D11" w:rsidP="00945D11">
      <w:pPr>
        <w:spacing w:line="23" w:lineRule="atLeast"/>
        <w:rPr>
          <w:sz w:val="24"/>
          <w:szCs w:val="24"/>
        </w:rPr>
      </w:pPr>
      <w:r w:rsidRPr="00945D11">
        <w:rPr>
          <w:sz w:val="24"/>
          <w:szCs w:val="24"/>
        </w:rPr>
        <w:t>Sections 223 and 224 of th</w:t>
      </w:r>
      <w:r w:rsidR="00EB64CB">
        <w:rPr>
          <w:sz w:val="24"/>
          <w:szCs w:val="24"/>
        </w:rPr>
        <w:t>e Principal Regulations provide</w:t>
      </w:r>
      <w:r w:rsidRPr="00945D11">
        <w:rPr>
          <w:sz w:val="24"/>
          <w:szCs w:val="24"/>
        </w:rPr>
        <w:t xml:space="preserve"> for certain fixed quarterly charges to be paid by the holder of a chargeable permission (section 223), and by visitors to the Marine Park (section 224). </w:t>
      </w:r>
    </w:p>
    <w:p w14:paraId="2A2F13DF" w14:textId="37A6DF5C" w:rsidR="00945D11" w:rsidRPr="00945D11" w:rsidRDefault="00945D11" w:rsidP="00945D11">
      <w:pPr>
        <w:spacing w:line="23" w:lineRule="atLeast"/>
        <w:rPr>
          <w:sz w:val="24"/>
          <w:szCs w:val="24"/>
        </w:rPr>
      </w:pPr>
      <w:r w:rsidRPr="00945D11">
        <w:rPr>
          <w:sz w:val="24"/>
          <w:szCs w:val="24"/>
        </w:rPr>
        <w:t xml:space="preserve">Subsections 223(5) and 224(5) provide that the fixed charges provided for under sections 223 and 224 are waived for the period 1 April 2020 to </w:t>
      </w:r>
      <w:r w:rsidR="002B7941">
        <w:rPr>
          <w:sz w:val="24"/>
          <w:szCs w:val="24"/>
        </w:rPr>
        <w:t>30 June 2022</w:t>
      </w:r>
      <w:r w:rsidRPr="00945D11">
        <w:rPr>
          <w:sz w:val="24"/>
          <w:szCs w:val="24"/>
        </w:rPr>
        <w:t xml:space="preserve">. Subsections 223(6) and 224(6) provide that subsections 223(5) and (6), and subsections 224(5) and (6), are repealed at the end of the period to which they apply. </w:t>
      </w:r>
    </w:p>
    <w:p w14:paraId="2ABE46B3" w14:textId="0D23396F" w:rsidR="00FE4B16" w:rsidRDefault="00AF0F3D" w:rsidP="00945D11">
      <w:pPr>
        <w:spacing w:line="23" w:lineRule="atLeast"/>
        <w:rPr>
          <w:sz w:val="24"/>
          <w:szCs w:val="24"/>
        </w:rPr>
      </w:pPr>
      <w:r>
        <w:rPr>
          <w:sz w:val="24"/>
          <w:szCs w:val="24"/>
        </w:rPr>
        <w:t>Items 4</w:t>
      </w:r>
      <w:r w:rsidR="00EB64CB">
        <w:rPr>
          <w:sz w:val="24"/>
          <w:szCs w:val="24"/>
        </w:rPr>
        <w:t xml:space="preserve">, </w:t>
      </w:r>
      <w:r>
        <w:rPr>
          <w:sz w:val="24"/>
          <w:szCs w:val="24"/>
        </w:rPr>
        <w:t>5</w:t>
      </w:r>
      <w:r w:rsidR="00EB64CB">
        <w:rPr>
          <w:sz w:val="24"/>
          <w:szCs w:val="24"/>
        </w:rPr>
        <w:t xml:space="preserve">, </w:t>
      </w:r>
      <w:r>
        <w:rPr>
          <w:sz w:val="24"/>
          <w:szCs w:val="24"/>
        </w:rPr>
        <w:t>6</w:t>
      </w:r>
      <w:r w:rsidR="00EB64CB">
        <w:rPr>
          <w:sz w:val="24"/>
          <w:szCs w:val="24"/>
        </w:rPr>
        <w:t xml:space="preserve"> and </w:t>
      </w:r>
      <w:r>
        <w:rPr>
          <w:sz w:val="24"/>
          <w:szCs w:val="24"/>
        </w:rPr>
        <w:t>7</w:t>
      </w:r>
      <w:r w:rsidR="00945D11" w:rsidRPr="00945D11">
        <w:rPr>
          <w:sz w:val="24"/>
          <w:szCs w:val="24"/>
        </w:rPr>
        <w:t xml:space="preserve"> amend subsections 223(5) and (6), and subsections 224(5) and (6), so that</w:t>
      </w:r>
      <w:r w:rsidR="00FE4B16">
        <w:rPr>
          <w:sz w:val="24"/>
          <w:szCs w:val="24"/>
        </w:rPr>
        <w:t>:</w:t>
      </w:r>
    </w:p>
    <w:p w14:paraId="6BB2751A" w14:textId="0B997449" w:rsidR="00FE4B16" w:rsidRDefault="00FE4B16" w:rsidP="00FE4B16">
      <w:pPr>
        <w:pStyle w:val="ListParagraph"/>
        <w:numPr>
          <w:ilvl w:val="0"/>
          <w:numId w:val="4"/>
        </w:numPr>
        <w:spacing w:line="23" w:lineRule="atLeast"/>
        <w:rPr>
          <w:sz w:val="24"/>
          <w:szCs w:val="24"/>
        </w:rPr>
      </w:pPr>
      <w:r>
        <w:rPr>
          <w:sz w:val="24"/>
          <w:szCs w:val="24"/>
        </w:rPr>
        <w:t xml:space="preserve">fixed charges are waived for the quarters commencing on </w:t>
      </w:r>
      <w:r w:rsidR="00AF0F3D">
        <w:rPr>
          <w:sz w:val="24"/>
          <w:szCs w:val="24"/>
        </w:rPr>
        <w:t>1 July 202</w:t>
      </w:r>
      <w:r w:rsidR="002B7941">
        <w:rPr>
          <w:sz w:val="24"/>
          <w:szCs w:val="24"/>
        </w:rPr>
        <w:t>2</w:t>
      </w:r>
      <w:r w:rsidR="00AF0F3D">
        <w:rPr>
          <w:sz w:val="24"/>
          <w:szCs w:val="24"/>
        </w:rPr>
        <w:t>, 1 October 202</w:t>
      </w:r>
      <w:r w:rsidR="002B7941">
        <w:rPr>
          <w:sz w:val="24"/>
          <w:szCs w:val="24"/>
        </w:rPr>
        <w:t>2</w:t>
      </w:r>
      <w:r w:rsidR="00AF0F3D">
        <w:rPr>
          <w:sz w:val="24"/>
          <w:szCs w:val="24"/>
        </w:rPr>
        <w:t>, 1 January 202</w:t>
      </w:r>
      <w:r w:rsidR="002B7941">
        <w:rPr>
          <w:sz w:val="24"/>
          <w:szCs w:val="24"/>
        </w:rPr>
        <w:t>3</w:t>
      </w:r>
      <w:r>
        <w:rPr>
          <w:sz w:val="24"/>
          <w:szCs w:val="24"/>
        </w:rPr>
        <w:t xml:space="preserve"> and 1 April 202</w:t>
      </w:r>
      <w:r w:rsidR="002B7941">
        <w:rPr>
          <w:sz w:val="24"/>
          <w:szCs w:val="24"/>
        </w:rPr>
        <w:t>3</w:t>
      </w:r>
      <w:r w:rsidR="00AF0F3D">
        <w:rPr>
          <w:sz w:val="24"/>
          <w:szCs w:val="24"/>
        </w:rPr>
        <w:t xml:space="preserve"> (</w:t>
      </w:r>
      <w:r w:rsidR="00692DC7">
        <w:rPr>
          <w:sz w:val="24"/>
          <w:szCs w:val="24"/>
        </w:rPr>
        <w:t>I</w:t>
      </w:r>
      <w:r w:rsidR="00AF0F3D">
        <w:rPr>
          <w:sz w:val="24"/>
          <w:szCs w:val="24"/>
        </w:rPr>
        <w:t>tems 4 and 6</w:t>
      </w:r>
      <w:r w:rsidR="00EB64CB">
        <w:rPr>
          <w:sz w:val="24"/>
          <w:szCs w:val="24"/>
        </w:rPr>
        <w:t>)</w:t>
      </w:r>
      <w:r>
        <w:rPr>
          <w:sz w:val="24"/>
          <w:szCs w:val="24"/>
        </w:rPr>
        <w:t>; and</w:t>
      </w:r>
    </w:p>
    <w:p w14:paraId="4CABBC7B" w14:textId="0151774A" w:rsidR="00FE4B16" w:rsidRDefault="00945D11" w:rsidP="00FE4B16">
      <w:pPr>
        <w:pStyle w:val="ListParagraph"/>
        <w:numPr>
          <w:ilvl w:val="0"/>
          <w:numId w:val="4"/>
        </w:numPr>
        <w:spacing w:line="23" w:lineRule="atLeast"/>
        <w:rPr>
          <w:sz w:val="24"/>
          <w:szCs w:val="24"/>
        </w:rPr>
      </w:pPr>
      <w:r w:rsidRPr="00FE4B16">
        <w:rPr>
          <w:sz w:val="24"/>
          <w:szCs w:val="24"/>
        </w:rPr>
        <w:t xml:space="preserve">references to </w:t>
      </w:r>
      <w:r w:rsidR="00074D2C">
        <w:rPr>
          <w:sz w:val="24"/>
          <w:szCs w:val="24"/>
        </w:rPr>
        <w:t>‘</w:t>
      </w:r>
      <w:r w:rsidR="002B7941">
        <w:rPr>
          <w:sz w:val="24"/>
          <w:szCs w:val="24"/>
        </w:rPr>
        <w:t>30 June 2022</w:t>
      </w:r>
      <w:r w:rsidR="00AF0F3D">
        <w:rPr>
          <w:sz w:val="24"/>
          <w:szCs w:val="24"/>
        </w:rPr>
        <w:t>’</w:t>
      </w:r>
      <w:r w:rsidRPr="00FE4B16">
        <w:rPr>
          <w:sz w:val="24"/>
          <w:szCs w:val="24"/>
        </w:rPr>
        <w:t xml:space="preserve"> are changed to ‘30 June 202</w:t>
      </w:r>
      <w:r w:rsidR="002B7941">
        <w:rPr>
          <w:sz w:val="24"/>
          <w:szCs w:val="24"/>
        </w:rPr>
        <w:t>3</w:t>
      </w:r>
      <w:r w:rsidRPr="00FE4B16">
        <w:rPr>
          <w:sz w:val="24"/>
          <w:szCs w:val="24"/>
        </w:rPr>
        <w:t>’</w:t>
      </w:r>
      <w:r w:rsidR="00AF0F3D">
        <w:rPr>
          <w:sz w:val="24"/>
          <w:szCs w:val="24"/>
        </w:rPr>
        <w:t xml:space="preserve"> (</w:t>
      </w:r>
      <w:r w:rsidR="00692DC7">
        <w:rPr>
          <w:sz w:val="24"/>
          <w:szCs w:val="24"/>
        </w:rPr>
        <w:t>I</w:t>
      </w:r>
      <w:r w:rsidR="00AF0F3D">
        <w:rPr>
          <w:sz w:val="24"/>
          <w:szCs w:val="24"/>
        </w:rPr>
        <w:t>tems 5 and 7</w:t>
      </w:r>
      <w:r w:rsidR="00F0433B">
        <w:rPr>
          <w:sz w:val="24"/>
          <w:szCs w:val="24"/>
        </w:rPr>
        <w:t>);</w:t>
      </w:r>
    </w:p>
    <w:p w14:paraId="6B1A118C" w14:textId="43FB2B3E" w:rsidR="00945D11" w:rsidRPr="00FE4B16" w:rsidRDefault="00945D11" w:rsidP="00FE4B16">
      <w:pPr>
        <w:spacing w:line="23" w:lineRule="atLeast"/>
        <w:rPr>
          <w:sz w:val="24"/>
          <w:szCs w:val="24"/>
        </w:rPr>
      </w:pPr>
      <w:r w:rsidRPr="00FE4B16">
        <w:rPr>
          <w:sz w:val="24"/>
          <w:szCs w:val="24"/>
        </w:rPr>
        <w:t>in order for the current waiver of the fixed charges</w:t>
      </w:r>
      <w:r w:rsidR="00AF0F3D">
        <w:rPr>
          <w:sz w:val="24"/>
          <w:szCs w:val="24"/>
        </w:rPr>
        <w:t xml:space="preserve"> to be effectively extended by 12</w:t>
      </w:r>
      <w:r w:rsidRPr="00FE4B16">
        <w:rPr>
          <w:sz w:val="24"/>
          <w:szCs w:val="24"/>
        </w:rPr>
        <w:t xml:space="preserve"> months.</w:t>
      </w:r>
    </w:p>
    <w:p w14:paraId="638528D7" w14:textId="77777777" w:rsidR="00166576" w:rsidRPr="00383D6C" w:rsidRDefault="00166576" w:rsidP="00166576">
      <w:pPr>
        <w:spacing w:line="23" w:lineRule="atLeast"/>
        <w:rPr>
          <w:sz w:val="24"/>
          <w:szCs w:val="24"/>
        </w:rPr>
      </w:pPr>
      <w:r w:rsidRPr="00383D6C">
        <w:rPr>
          <w:sz w:val="24"/>
          <w:szCs w:val="24"/>
        </w:rPr>
        <w:t xml:space="preserve">   </w:t>
      </w:r>
    </w:p>
    <w:p w14:paraId="638528D8" w14:textId="77777777" w:rsidR="00166576" w:rsidRDefault="00166576" w:rsidP="00166576">
      <w:pPr>
        <w:sectPr w:rsidR="00166576">
          <w:pgSz w:w="11906" w:h="16838"/>
          <w:pgMar w:top="1440" w:right="1440" w:bottom="1440" w:left="1440" w:header="708" w:footer="708" w:gutter="0"/>
          <w:cols w:space="708"/>
          <w:docGrid w:linePitch="360"/>
        </w:sectPr>
      </w:pPr>
    </w:p>
    <w:p w14:paraId="638528D9" w14:textId="77777777" w:rsidR="00166576" w:rsidRPr="00511B0A" w:rsidRDefault="00166576" w:rsidP="00166576">
      <w:pPr>
        <w:spacing w:line="23" w:lineRule="atLeast"/>
        <w:jc w:val="right"/>
        <w:rPr>
          <w:b/>
          <w:sz w:val="24"/>
          <w:szCs w:val="24"/>
        </w:rPr>
      </w:pPr>
      <w:r w:rsidRPr="00511B0A">
        <w:rPr>
          <w:b/>
          <w:sz w:val="24"/>
          <w:szCs w:val="24"/>
        </w:rPr>
        <w:t>ATTACHMENT B</w:t>
      </w:r>
    </w:p>
    <w:p w14:paraId="638528DA" w14:textId="77777777" w:rsidR="00166576" w:rsidRPr="00511B0A" w:rsidRDefault="00166576" w:rsidP="00166576">
      <w:pPr>
        <w:spacing w:line="23" w:lineRule="atLeast"/>
        <w:jc w:val="center"/>
        <w:rPr>
          <w:caps/>
          <w:color w:val="000000"/>
          <w:sz w:val="24"/>
          <w:szCs w:val="24"/>
        </w:rPr>
      </w:pPr>
      <w:r w:rsidRPr="00511B0A">
        <w:rPr>
          <w:b/>
          <w:bCs/>
          <w:caps/>
          <w:color w:val="000000"/>
          <w:sz w:val="24"/>
          <w:szCs w:val="24"/>
          <w:u w:val="single"/>
        </w:rPr>
        <w:t>Statement of Compatibility with Human Rights</w:t>
      </w:r>
    </w:p>
    <w:p w14:paraId="638528DB" w14:textId="77777777" w:rsidR="00166576" w:rsidRPr="00BB2557" w:rsidRDefault="00166576" w:rsidP="00166576">
      <w:pPr>
        <w:spacing w:line="23" w:lineRule="atLeast"/>
        <w:jc w:val="center"/>
        <w:rPr>
          <w:color w:val="000000"/>
          <w:sz w:val="24"/>
          <w:szCs w:val="24"/>
        </w:rPr>
      </w:pPr>
      <w:r w:rsidRPr="00BB2557">
        <w:rPr>
          <w:i/>
          <w:iCs/>
          <w:color w:val="000000"/>
          <w:sz w:val="24"/>
          <w:szCs w:val="24"/>
        </w:rPr>
        <w:t>Prepared in accordance with Part 3 of the Human Rights (Parliamentary Scrutiny) Act 2011</w:t>
      </w:r>
    </w:p>
    <w:p w14:paraId="638528DC" w14:textId="02DB68D4" w:rsidR="00166576" w:rsidRPr="00BB2557" w:rsidRDefault="00166576" w:rsidP="00166576">
      <w:pPr>
        <w:spacing w:line="23" w:lineRule="atLeast"/>
        <w:jc w:val="center"/>
        <w:rPr>
          <w:color w:val="000000"/>
          <w:sz w:val="24"/>
          <w:szCs w:val="24"/>
        </w:rPr>
      </w:pPr>
      <w:r w:rsidRPr="00BB2557">
        <w:rPr>
          <w:b/>
          <w:bCs/>
          <w:i/>
          <w:iCs/>
          <w:color w:val="000000"/>
          <w:sz w:val="24"/>
          <w:szCs w:val="24"/>
        </w:rPr>
        <w:t>Great Barrier Reef Marine Park</w:t>
      </w:r>
      <w:r>
        <w:rPr>
          <w:b/>
          <w:bCs/>
          <w:i/>
          <w:iCs/>
          <w:color w:val="000000"/>
          <w:sz w:val="24"/>
          <w:szCs w:val="24"/>
        </w:rPr>
        <w:t xml:space="preserve"> Amendment</w:t>
      </w:r>
      <w:r w:rsidRPr="00BB2557">
        <w:rPr>
          <w:b/>
          <w:bCs/>
          <w:i/>
          <w:iCs/>
          <w:color w:val="000000"/>
          <w:sz w:val="24"/>
          <w:szCs w:val="24"/>
        </w:rPr>
        <w:t xml:space="preserve"> </w:t>
      </w:r>
      <w:r>
        <w:rPr>
          <w:b/>
          <w:bCs/>
          <w:i/>
          <w:iCs/>
          <w:color w:val="000000"/>
          <w:sz w:val="24"/>
          <w:szCs w:val="24"/>
        </w:rPr>
        <w:t>(</w:t>
      </w:r>
      <w:r w:rsidR="00810232">
        <w:rPr>
          <w:b/>
          <w:bCs/>
          <w:i/>
          <w:iCs/>
          <w:color w:val="000000"/>
          <w:sz w:val="24"/>
          <w:szCs w:val="24"/>
        </w:rPr>
        <w:t>Waiver of Fees and Charges</w:t>
      </w:r>
      <w:r>
        <w:rPr>
          <w:b/>
          <w:bCs/>
          <w:i/>
          <w:iCs/>
          <w:color w:val="000000"/>
          <w:sz w:val="24"/>
          <w:szCs w:val="24"/>
        </w:rPr>
        <w:t>) Regulations 202</w:t>
      </w:r>
      <w:r w:rsidR="002B7941">
        <w:rPr>
          <w:b/>
          <w:bCs/>
          <w:i/>
          <w:iCs/>
          <w:color w:val="000000"/>
          <w:sz w:val="24"/>
          <w:szCs w:val="24"/>
        </w:rPr>
        <w:t>2</w:t>
      </w:r>
    </w:p>
    <w:p w14:paraId="638528DD" w14:textId="77777777" w:rsidR="00166576" w:rsidRPr="00BB2557" w:rsidRDefault="00166576" w:rsidP="002B7941">
      <w:pPr>
        <w:spacing w:line="23" w:lineRule="atLeast"/>
        <w:rPr>
          <w:color w:val="000000"/>
          <w:sz w:val="24"/>
          <w:szCs w:val="24"/>
        </w:rPr>
      </w:pPr>
      <w:r w:rsidRPr="00BB2557">
        <w:rPr>
          <w:color w:val="000000"/>
          <w:sz w:val="24"/>
          <w:szCs w:val="24"/>
        </w:rPr>
        <w:t xml:space="preserve">This disallowable legislative instrument is compatible with the human rights and freedoms recognised or declared in the international instruments listed in section 3 of the </w:t>
      </w:r>
      <w:r w:rsidRPr="00BB2557">
        <w:rPr>
          <w:i/>
          <w:iCs/>
          <w:color w:val="000000"/>
          <w:sz w:val="24"/>
          <w:szCs w:val="24"/>
        </w:rPr>
        <w:t>Human Rights (Parliamentary Scrutiny) Act 2011</w:t>
      </w:r>
      <w:r w:rsidRPr="00BB2557">
        <w:rPr>
          <w:color w:val="000000"/>
          <w:sz w:val="24"/>
          <w:szCs w:val="24"/>
        </w:rPr>
        <w:t>.</w:t>
      </w:r>
    </w:p>
    <w:p w14:paraId="638528DE" w14:textId="77777777" w:rsidR="00166576" w:rsidRPr="00511B0A" w:rsidRDefault="00166576" w:rsidP="00166576">
      <w:pPr>
        <w:pStyle w:val="Heading2"/>
        <w:spacing w:before="0" w:after="200" w:line="23" w:lineRule="atLeast"/>
        <w:jc w:val="both"/>
        <w:rPr>
          <w:rFonts w:asciiTheme="minorHAnsi" w:eastAsiaTheme="minorHAnsi" w:hAnsiTheme="minorHAnsi"/>
          <w:color w:val="000000"/>
          <w:sz w:val="24"/>
          <w:szCs w:val="24"/>
        </w:rPr>
      </w:pPr>
      <w:r w:rsidRPr="00BB2557">
        <w:rPr>
          <w:rFonts w:asciiTheme="minorHAnsi" w:eastAsiaTheme="minorHAnsi" w:hAnsiTheme="minorHAnsi" w:cs="Times New Roman"/>
          <w:color w:val="000000"/>
          <w:sz w:val="24"/>
          <w:szCs w:val="24"/>
        </w:rPr>
        <w:t>Overview of the disallowable legislative instrument</w:t>
      </w:r>
    </w:p>
    <w:p w14:paraId="121109AA" w14:textId="1C6D7480" w:rsidR="00831307" w:rsidRPr="00831307" w:rsidRDefault="00831307" w:rsidP="00831307">
      <w:pPr>
        <w:spacing w:line="23" w:lineRule="atLeast"/>
        <w:ind w:right="91"/>
        <w:rPr>
          <w:sz w:val="24"/>
          <w:szCs w:val="24"/>
        </w:rPr>
      </w:pPr>
      <w:r w:rsidRPr="00831307">
        <w:rPr>
          <w:sz w:val="24"/>
          <w:szCs w:val="24"/>
        </w:rPr>
        <w:t xml:space="preserve">The primary objective of the </w:t>
      </w:r>
      <w:r w:rsidRPr="00831307">
        <w:rPr>
          <w:i/>
          <w:sz w:val="24"/>
          <w:szCs w:val="24"/>
        </w:rPr>
        <w:t>Great Barrier Reef Marin</w:t>
      </w:r>
      <w:r w:rsidR="00406674">
        <w:rPr>
          <w:i/>
          <w:sz w:val="24"/>
          <w:szCs w:val="24"/>
        </w:rPr>
        <w:t>e Park</w:t>
      </w:r>
      <w:r w:rsidR="00810232">
        <w:rPr>
          <w:i/>
          <w:sz w:val="24"/>
          <w:szCs w:val="24"/>
        </w:rPr>
        <w:t xml:space="preserve"> Amendment</w:t>
      </w:r>
      <w:r w:rsidR="00406674">
        <w:rPr>
          <w:i/>
          <w:sz w:val="24"/>
          <w:szCs w:val="24"/>
        </w:rPr>
        <w:t xml:space="preserve"> (</w:t>
      </w:r>
      <w:r w:rsidR="006F65D1">
        <w:rPr>
          <w:i/>
          <w:sz w:val="24"/>
          <w:szCs w:val="24"/>
        </w:rPr>
        <w:t>Waiver of Fees and Charges) Regulations 202</w:t>
      </w:r>
      <w:r w:rsidR="002B7941">
        <w:rPr>
          <w:i/>
          <w:sz w:val="24"/>
          <w:szCs w:val="24"/>
        </w:rPr>
        <w:t>2</w:t>
      </w:r>
      <w:r w:rsidRPr="00831307">
        <w:rPr>
          <w:sz w:val="24"/>
          <w:szCs w:val="24"/>
        </w:rPr>
        <w:t xml:space="preserve"> (the Amendment Regulations) is to extend the current waiver</w:t>
      </w:r>
      <w:r w:rsidR="00692DC7">
        <w:rPr>
          <w:sz w:val="24"/>
          <w:szCs w:val="24"/>
        </w:rPr>
        <w:t>s</w:t>
      </w:r>
      <w:r w:rsidRPr="00831307">
        <w:rPr>
          <w:sz w:val="24"/>
          <w:szCs w:val="24"/>
        </w:rPr>
        <w:t xml:space="preserve"> of</w:t>
      </w:r>
      <w:r w:rsidR="006F65D1">
        <w:rPr>
          <w:sz w:val="24"/>
          <w:szCs w:val="24"/>
        </w:rPr>
        <w:t xml:space="preserve"> permi</w:t>
      </w:r>
      <w:r w:rsidR="00810232">
        <w:rPr>
          <w:sz w:val="24"/>
          <w:szCs w:val="24"/>
        </w:rPr>
        <w:t>ssion</w:t>
      </w:r>
      <w:r w:rsidR="006F65D1">
        <w:rPr>
          <w:sz w:val="24"/>
          <w:szCs w:val="24"/>
        </w:rPr>
        <w:t xml:space="preserve">-related fees and </w:t>
      </w:r>
      <w:r w:rsidR="00810232">
        <w:rPr>
          <w:sz w:val="24"/>
          <w:szCs w:val="24"/>
        </w:rPr>
        <w:t xml:space="preserve">the </w:t>
      </w:r>
      <w:r w:rsidR="003A4DF5">
        <w:rPr>
          <w:sz w:val="24"/>
          <w:szCs w:val="24"/>
        </w:rPr>
        <w:t>Environmental Management Charge (</w:t>
      </w:r>
      <w:r w:rsidR="006F65D1">
        <w:rPr>
          <w:sz w:val="24"/>
          <w:szCs w:val="24"/>
        </w:rPr>
        <w:t>EMC</w:t>
      </w:r>
      <w:r w:rsidR="003A4DF5">
        <w:rPr>
          <w:sz w:val="24"/>
          <w:szCs w:val="24"/>
        </w:rPr>
        <w:t>)</w:t>
      </w:r>
      <w:r w:rsidR="006F65D1">
        <w:rPr>
          <w:sz w:val="24"/>
          <w:szCs w:val="24"/>
        </w:rPr>
        <w:t xml:space="preserve"> </w:t>
      </w:r>
      <w:r w:rsidR="00FE103D">
        <w:rPr>
          <w:sz w:val="24"/>
          <w:szCs w:val="24"/>
        </w:rPr>
        <w:t>(due to expire on 30 June 202</w:t>
      </w:r>
      <w:r w:rsidR="002B7941">
        <w:rPr>
          <w:sz w:val="24"/>
          <w:szCs w:val="24"/>
        </w:rPr>
        <w:t>2</w:t>
      </w:r>
      <w:r w:rsidR="00FE103D">
        <w:rPr>
          <w:sz w:val="24"/>
          <w:szCs w:val="24"/>
        </w:rPr>
        <w:t xml:space="preserve">) </w:t>
      </w:r>
      <w:r w:rsidR="006F65D1">
        <w:rPr>
          <w:sz w:val="24"/>
          <w:szCs w:val="24"/>
        </w:rPr>
        <w:t>to</w:t>
      </w:r>
      <w:r w:rsidR="00FE103D">
        <w:rPr>
          <w:sz w:val="24"/>
          <w:szCs w:val="24"/>
        </w:rPr>
        <w:t xml:space="preserve"> </w:t>
      </w:r>
      <w:r w:rsidR="006F65D1">
        <w:rPr>
          <w:sz w:val="24"/>
          <w:szCs w:val="24"/>
        </w:rPr>
        <w:t>30 June 202</w:t>
      </w:r>
      <w:r w:rsidR="002B7941">
        <w:rPr>
          <w:sz w:val="24"/>
          <w:szCs w:val="24"/>
        </w:rPr>
        <w:t>3</w:t>
      </w:r>
      <w:r w:rsidRPr="00831307">
        <w:rPr>
          <w:sz w:val="24"/>
          <w:szCs w:val="24"/>
        </w:rPr>
        <w:t xml:space="preserve"> in order to provide continued relief to</w:t>
      </w:r>
      <w:r w:rsidR="0065404C">
        <w:rPr>
          <w:sz w:val="24"/>
          <w:szCs w:val="24"/>
        </w:rPr>
        <w:t xml:space="preserve"> the tourism</w:t>
      </w:r>
      <w:r w:rsidRPr="00831307">
        <w:rPr>
          <w:sz w:val="24"/>
          <w:szCs w:val="24"/>
        </w:rPr>
        <w:t xml:space="preserve"> industry</w:t>
      </w:r>
      <w:r w:rsidR="00810232">
        <w:rPr>
          <w:sz w:val="24"/>
          <w:szCs w:val="24"/>
        </w:rPr>
        <w:t xml:space="preserve"> operating in the Marine Park</w:t>
      </w:r>
      <w:r w:rsidRPr="00831307">
        <w:rPr>
          <w:sz w:val="24"/>
          <w:szCs w:val="24"/>
        </w:rPr>
        <w:t xml:space="preserve">. </w:t>
      </w:r>
    </w:p>
    <w:p w14:paraId="32AC67AB" w14:textId="793EF28C" w:rsidR="00831307" w:rsidRDefault="00831307" w:rsidP="00831307">
      <w:pPr>
        <w:spacing w:line="23" w:lineRule="atLeast"/>
        <w:ind w:right="91"/>
        <w:rPr>
          <w:sz w:val="24"/>
          <w:szCs w:val="24"/>
        </w:rPr>
      </w:pPr>
      <w:r w:rsidRPr="00831307">
        <w:rPr>
          <w:sz w:val="24"/>
          <w:szCs w:val="24"/>
        </w:rPr>
        <w:t xml:space="preserve">The provisions of the Amendment Regulations achieve this objective by </w:t>
      </w:r>
      <w:r w:rsidR="009D0B46">
        <w:rPr>
          <w:sz w:val="24"/>
          <w:szCs w:val="24"/>
        </w:rPr>
        <w:t>amending the existing waiver provisions in the Principal Regulations</w:t>
      </w:r>
      <w:r w:rsidRPr="00831307">
        <w:rPr>
          <w:sz w:val="24"/>
          <w:szCs w:val="24"/>
        </w:rPr>
        <w:t xml:space="preserve"> </w:t>
      </w:r>
      <w:r w:rsidR="00810232">
        <w:rPr>
          <w:sz w:val="24"/>
          <w:szCs w:val="24"/>
        </w:rPr>
        <w:t>as summarised below.</w:t>
      </w:r>
    </w:p>
    <w:p w14:paraId="79BC2FA0" w14:textId="00AE063C" w:rsidR="003A4DF5" w:rsidRPr="00831307" w:rsidRDefault="003A4DF5" w:rsidP="00831307">
      <w:pPr>
        <w:spacing w:line="23" w:lineRule="atLeast"/>
        <w:ind w:right="91"/>
        <w:rPr>
          <w:sz w:val="24"/>
          <w:szCs w:val="24"/>
        </w:rPr>
      </w:pPr>
      <w:r>
        <w:rPr>
          <w:i/>
          <w:sz w:val="24"/>
          <w:szCs w:val="24"/>
        </w:rPr>
        <w:t>Permission-related fees</w:t>
      </w:r>
    </w:p>
    <w:p w14:paraId="221EE5DC" w14:textId="5822A52B" w:rsidR="00AF375D" w:rsidRPr="00AF375D" w:rsidRDefault="00AF375D" w:rsidP="00AF375D">
      <w:pPr>
        <w:numPr>
          <w:ilvl w:val="0"/>
          <w:numId w:val="3"/>
        </w:numPr>
        <w:spacing w:line="23" w:lineRule="atLeast"/>
        <w:ind w:right="91"/>
        <w:rPr>
          <w:sz w:val="24"/>
          <w:szCs w:val="24"/>
        </w:rPr>
      </w:pPr>
      <w:r w:rsidRPr="00AF375D">
        <w:rPr>
          <w:sz w:val="24"/>
          <w:szCs w:val="24"/>
        </w:rPr>
        <w:t xml:space="preserve">No application fee is payable for an application for a permission made during the </w:t>
      </w:r>
      <w:r w:rsidR="003A4DF5">
        <w:rPr>
          <w:sz w:val="24"/>
          <w:szCs w:val="24"/>
        </w:rPr>
        <w:t>pe</w:t>
      </w:r>
      <w:r w:rsidR="002B7941">
        <w:rPr>
          <w:sz w:val="24"/>
          <w:szCs w:val="24"/>
        </w:rPr>
        <w:t>riod 1 July 2020 to 30 June 2023</w:t>
      </w:r>
      <w:r w:rsidR="003A4DF5">
        <w:rPr>
          <w:sz w:val="24"/>
          <w:szCs w:val="24"/>
        </w:rPr>
        <w:t xml:space="preserve"> (the </w:t>
      </w:r>
      <w:r w:rsidRPr="00AF375D">
        <w:rPr>
          <w:sz w:val="24"/>
          <w:szCs w:val="24"/>
        </w:rPr>
        <w:t>Waiver Period</w:t>
      </w:r>
      <w:r w:rsidR="003A4DF5">
        <w:rPr>
          <w:sz w:val="24"/>
          <w:szCs w:val="24"/>
        </w:rPr>
        <w:t>)</w:t>
      </w:r>
      <w:r w:rsidRPr="00AF375D">
        <w:rPr>
          <w:sz w:val="24"/>
          <w:szCs w:val="24"/>
        </w:rPr>
        <w:t>;</w:t>
      </w:r>
    </w:p>
    <w:p w14:paraId="1664E6BE" w14:textId="03B13637" w:rsidR="00AF375D" w:rsidRPr="00AF375D" w:rsidRDefault="00AF375D" w:rsidP="00AF375D">
      <w:pPr>
        <w:numPr>
          <w:ilvl w:val="0"/>
          <w:numId w:val="3"/>
        </w:numPr>
        <w:spacing w:line="23" w:lineRule="atLeast"/>
        <w:ind w:right="91"/>
        <w:rPr>
          <w:sz w:val="24"/>
          <w:szCs w:val="24"/>
        </w:rPr>
      </w:pPr>
      <w:r w:rsidRPr="00AF375D">
        <w:rPr>
          <w:sz w:val="24"/>
          <w:szCs w:val="24"/>
        </w:rPr>
        <w:t>Where there is a change in assessment approach during the Waiver Period for an application for a permission made prior to the Waiver Period, no increase in fees is payable as a result of the change in assessment approach;</w:t>
      </w:r>
    </w:p>
    <w:p w14:paraId="37F4B4E1" w14:textId="63150A1D" w:rsidR="00AF375D" w:rsidRPr="00AF375D" w:rsidRDefault="00AF375D" w:rsidP="00AF375D">
      <w:pPr>
        <w:numPr>
          <w:ilvl w:val="0"/>
          <w:numId w:val="3"/>
        </w:numPr>
        <w:spacing w:line="23" w:lineRule="atLeast"/>
        <w:ind w:right="91"/>
        <w:rPr>
          <w:sz w:val="24"/>
          <w:szCs w:val="24"/>
        </w:rPr>
      </w:pPr>
      <w:r w:rsidRPr="00AF375D">
        <w:rPr>
          <w:sz w:val="24"/>
          <w:szCs w:val="24"/>
        </w:rPr>
        <w:t>No fee is payable for other permission-related requests a</w:t>
      </w:r>
      <w:r w:rsidR="0032413B">
        <w:rPr>
          <w:sz w:val="24"/>
          <w:szCs w:val="24"/>
        </w:rPr>
        <w:t>n</w:t>
      </w:r>
      <w:r w:rsidRPr="00AF375D">
        <w:rPr>
          <w:sz w:val="24"/>
          <w:szCs w:val="24"/>
        </w:rPr>
        <w:t xml:space="preserve">d applications made during the Waiver Period (such </w:t>
      </w:r>
      <w:r w:rsidR="00C37176">
        <w:rPr>
          <w:sz w:val="24"/>
          <w:szCs w:val="24"/>
        </w:rPr>
        <w:t xml:space="preserve">as </w:t>
      </w:r>
      <w:r w:rsidRPr="00AF375D">
        <w:rPr>
          <w:sz w:val="24"/>
          <w:szCs w:val="24"/>
        </w:rPr>
        <w:t>requests to vary existing application</w:t>
      </w:r>
      <w:r w:rsidR="0032413B">
        <w:rPr>
          <w:sz w:val="24"/>
          <w:szCs w:val="24"/>
        </w:rPr>
        <w:t>s</w:t>
      </w:r>
      <w:r w:rsidRPr="00AF375D">
        <w:rPr>
          <w:sz w:val="24"/>
          <w:szCs w:val="24"/>
        </w:rPr>
        <w:t xml:space="preserve"> for permissions); </w:t>
      </w:r>
    </w:p>
    <w:p w14:paraId="7C8219AD" w14:textId="41F9F493" w:rsidR="00AF375D" w:rsidRDefault="00AF375D" w:rsidP="00AF375D">
      <w:pPr>
        <w:numPr>
          <w:ilvl w:val="0"/>
          <w:numId w:val="3"/>
        </w:numPr>
        <w:spacing w:line="23" w:lineRule="atLeast"/>
        <w:ind w:right="91"/>
        <w:rPr>
          <w:sz w:val="24"/>
          <w:szCs w:val="24"/>
        </w:rPr>
      </w:pPr>
      <w:r w:rsidRPr="00AF375D">
        <w:rPr>
          <w:sz w:val="24"/>
          <w:szCs w:val="24"/>
        </w:rPr>
        <w:t xml:space="preserve">No application fee is payable for an application made during the </w:t>
      </w:r>
      <w:r w:rsidR="003A4DF5">
        <w:rPr>
          <w:sz w:val="24"/>
          <w:szCs w:val="24"/>
        </w:rPr>
        <w:t>W</w:t>
      </w:r>
      <w:r w:rsidRPr="00AF375D">
        <w:rPr>
          <w:sz w:val="24"/>
          <w:szCs w:val="24"/>
        </w:rPr>
        <w:t xml:space="preserve">aiver </w:t>
      </w:r>
      <w:r w:rsidR="003A4DF5">
        <w:rPr>
          <w:sz w:val="24"/>
          <w:szCs w:val="24"/>
        </w:rPr>
        <w:t>P</w:t>
      </w:r>
      <w:r w:rsidRPr="00AF375D">
        <w:rPr>
          <w:sz w:val="24"/>
          <w:szCs w:val="24"/>
        </w:rPr>
        <w:t xml:space="preserve">eriod for an exemption from the requirement to navigate with a pilot in the Marine Park; </w:t>
      </w:r>
      <w:r w:rsidR="003A4DF5">
        <w:rPr>
          <w:sz w:val="24"/>
          <w:szCs w:val="24"/>
        </w:rPr>
        <w:t>and</w:t>
      </w:r>
    </w:p>
    <w:p w14:paraId="1BE3ACC8" w14:textId="32CC9235" w:rsidR="003A4DF5" w:rsidRDefault="003A4DF5" w:rsidP="00AF375D">
      <w:pPr>
        <w:numPr>
          <w:ilvl w:val="0"/>
          <w:numId w:val="3"/>
        </w:numPr>
        <w:spacing w:line="23" w:lineRule="atLeast"/>
        <w:ind w:right="91"/>
        <w:rPr>
          <w:sz w:val="24"/>
          <w:szCs w:val="24"/>
        </w:rPr>
      </w:pPr>
      <w:r>
        <w:rPr>
          <w:sz w:val="24"/>
          <w:szCs w:val="24"/>
        </w:rPr>
        <w:t>No fee is payable for the reinstatement of a permission during the Waiver Period following a period of suspension.</w:t>
      </w:r>
    </w:p>
    <w:p w14:paraId="39603D4B" w14:textId="6173FE1A" w:rsidR="003A4DF5" w:rsidRPr="00AF375D" w:rsidRDefault="003A4DF5" w:rsidP="008A4208">
      <w:pPr>
        <w:spacing w:line="23" w:lineRule="atLeast"/>
        <w:ind w:right="91"/>
        <w:rPr>
          <w:sz w:val="24"/>
          <w:szCs w:val="24"/>
        </w:rPr>
      </w:pPr>
      <w:r>
        <w:rPr>
          <w:i/>
          <w:sz w:val="24"/>
          <w:szCs w:val="24"/>
        </w:rPr>
        <w:t>Environmental Management Charge</w:t>
      </w:r>
    </w:p>
    <w:p w14:paraId="7ADF6331" w14:textId="4D306FDF" w:rsidR="00AF375D" w:rsidRPr="00AF375D" w:rsidRDefault="003A4DF5" w:rsidP="00AF375D">
      <w:pPr>
        <w:numPr>
          <w:ilvl w:val="0"/>
          <w:numId w:val="3"/>
        </w:numPr>
        <w:spacing w:line="23" w:lineRule="atLeast"/>
        <w:ind w:right="91"/>
        <w:rPr>
          <w:sz w:val="24"/>
          <w:szCs w:val="24"/>
        </w:rPr>
      </w:pPr>
      <w:r>
        <w:rPr>
          <w:sz w:val="24"/>
          <w:szCs w:val="24"/>
        </w:rPr>
        <w:t>T</w:t>
      </w:r>
      <w:r w:rsidR="00AF375D" w:rsidRPr="00AF375D">
        <w:rPr>
          <w:sz w:val="24"/>
          <w:szCs w:val="24"/>
        </w:rPr>
        <w:t xml:space="preserve">he amount of the </w:t>
      </w:r>
      <w:r>
        <w:rPr>
          <w:sz w:val="24"/>
          <w:szCs w:val="24"/>
        </w:rPr>
        <w:t>Standard Tourist Program Charge (</w:t>
      </w:r>
      <w:r w:rsidR="00AF375D" w:rsidRPr="00AF375D">
        <w:rPr>
          <w:sz w:val="24"/>
          <w:szCs w:val="24"/>
        </w:rPr>
        <w:t>STPC</w:t>
      </w:r>
      <w:r>
        <w:rPr>
          <w:sz w:val="24"/>
          <w:szCs w:val="24"/>
        </w:rPr>
        <w:t>)</w:t>
      </w:r>
      <w:r w:rsidR="00AF375D" w:rsidRPr="00AF375D">
        <w:rPr>
          <w:sz w:val="24"/>
          <w:szCs w:val="24"/>
        </w:rPr>
        <w:t xml:space="preserve"> payable for a day in the period beginning on 1 April</w:t>
      </w:r>
      <w:r w:rsidR="002B7941">
        <w:rPr>
          <w:sz w:val="24"/>
          <w:szCs w:val="24"/>
        </w:rPr>
        <w:t xml:space="preserve"> 2020 and ending on 30 June 2023</w:t>
      </w:r>
      <w:r w:rsidR="00AF375D" w:rsidRPr="00AF375D">
        <w:rPr>
          <w:sz w:val="24"/>
          <w:szCs w:val="24"/>
        </w:rPr>
        <w:t xml:space="preserve"> is nil;</w:t>
      </w:r>
    </w:p>
    <w:p w14:paraId="66ED5931" w14:textId="37A8BDBC" w:rsidR="00AF375D" w:rsidRPr="00AF375D" w:rsidRDefault="00AF375D" w:rsidP="00AF375D">
      <w:pPr>
        <w:numPr>
          <w:ilvl w:val="0"/>
          <w:numId w:val="3"/>
        </w:numPr>
        <w:spacing w:line="23" w:lineRule="atLeast"/>
        <w:ind w:right="91"/>
        <w:rPr>
          <w:sz w:val="24"/>
          <w:szCs w:val="24"/>
        </w:rPr>
      </w:pPr>
      <w:r w:rsidRPr="00AF375D">
        <w:rPr>
          <w:sz w:val="24"/>
          <w:szCs w:val="24"/>
        </w:rPr>
        <w:t xml:space="preserve">the amount of </w:t>
      </w:r>
      <w:r w:rsidR="00FE103D">
        <w:rPr>
          <w:sz w:val="24"/>
          <w:szCs w:val="24"/>
        </w:rPr>
        <w:t xml:space="preserve">the </w:t>
      </w:r>
      <w:r w:rsidRPr="00AF375D">
        <w:rPr>
          <w:sz w:val="24"/>
          <w:szCs w:val="24"/>
        </w:rPr>
        <w:t>STPC payable for tours that are 3 hours or less, or tours that arrive late and depart early, for a tour on a day in the period beginning on 1 April</w:t>
      </w:r>
      <w:r w:rsidR="002B7941">
        <w:rPr>
          <w:sz w:val="24"/>
          <w:szCs w:val="24"/>
        </w:rPr>
        <w:t xml:space="preserve"> 2020 and ending on 30 June 2023</w:t>
      </w:r>
      <w:r w:rsidRPr="00AF375D">
        <w:rPr>
          <w:sz w:val="24"/>
          <w:szCs w:val="24"/>
        </w:rPr>
        <w:t xml:space="preserve"> is nil;</w:t>
      </w:r>
    </w:p>
    <w:p w14:paraId="3A839986" w14:textId="4A759856" w:rsidR="00AF375D" w:rsidRPr="00AF375D" w:rsidRDefault="003A4DF5" w:rsidP="00AF375D">
      <w:pPr>
        <w:numPr>
          <w:ilvl w:val="0"/>
          <w:numId w:val="3"/>
        </w:numPr>
        <w:spacing w:line="23" w:lineRule="atLeast"/>
        <w:ind w:right="91"/>
        <w:rPr>
          <w:sz w:val="24"/>
          <w:szCs w:val="24"/>
        </w:rPr>
      </w:pPr>
      <w:r>
        <w:rPr>
          <w:sz w:val="24"/>
          <w:szCs w:val="24"/>
        </w:rPr>
        <w:t>T</w:t>
      </w:r>
      <w:r w:rsidR="00AF375D" w:rsidRPr="00AF375D">
        <w:rPr>
          <w:sz w:val="24"/>
          <w:szCs w:val="24"/>
        </w:rPr>
        <w:t>he fixed EMC payable by permission holders and by visitors for the quarters beginning on 1 April 2020, 1 July 2020, 1 October 2020, 1 January 2021, 1 April 2021, 1 July 2021,</w:t>
      </w:r>
      <w:r w:rsidR="002B7941">
        <w:rPr>
          <w:sz w:val="24"/>
          <w:szCs w:val="24"/>
        </w:rPr>
        <w:t xml:space="preserve"> 1 October 2021, 1 January 2022, 1 April 2022, 1 July 2022, 1 October 2022, 1 January 2023 and 1 April 2023 </w:t>
      </w:r>
      <w:r w:rsidR="00AF375D" w:rsidRPr="00AF375D">
        <w:rPr>
          <w:sz w:val="24"/>
          <w:szCs w:val="24"/>
        </w:rPr>
        <w:t>is nil; and</w:t>
      </w:r>
    </w:p>
    <w:p w14:paraId="62D155CA" w14:textId="2D1B1602" w:rsidR="00AF375D" w:rsidRDefault="003A4DF5" w:rsidP="00AF375D">
      <w:pPr>
        <w:numPr>
          <w:ilvl w:val="0"/>
          <w:numId w:val="3"/>
        </w:numPr>
        <w:spacing w:line="23" w:lineRule="atLeast"/>
        <w:ind w:right="91"/>
        <w:rPr>
          <w:sz w:val="24"/>
          <w:szCs w:val="24"/>
        </w:rPr>
      </w:pPr>
      <w:r>
        <w:rPr>
          <w:sz w:val="24"/>
          <w:szCs w:val="24"/>
        </w:rPr>
        <w:t>T</w:t>
      </w:r>
      <w:r w:rsidR="00D83840">
        <w:rPr>
          <w:sz w:val="24"/>
          <w:szCs w:val="24"/>
        </w:rPr>
        <w:t>he above provisions</w:t>
      </w:r>
      <w:r w:rsidR="00AF375D" w:rsidRPr="00AF375D">
        <w:rPr>
          <w:sz w:val="24"/>
          <w:szCs w:val="24"/>
        </w:rPr>
        <w:t xml:space="preserve"> will self-r</w:t>
      </w:r>
      <w:r w:rsidR="002B7941">
        <w:rPr>
          <w:sz w:val="24"/>
          <w:szCs w:val="24"/>
        </w:rPr>
        <w:t>epeal at the end of 30 June 2023</w:t>
      </w:r>
      <w:r w:rsidR="00AF375D">
        <w:rPr>
          <w:sz w:val="24"/>
          <w:szCs w:val="24"/>
        </w:rPr>
        <w:t xml:space="preserve">. </w:t>
      </w:r>
    </w:p>
    <w:p w14:paraId="638528E6" w14:textId="576F45B0" w:rsidR="00166576" w:rsidRPr="00F024DE" w:rsidRDefault="00166576" w:rsidP="00AF375D">
      <w:pPr>
        <w:spacing w:line="23" w:lineRule="atLeast"/>
        <w:ind w:right="91"/>
        <w:rPr>
          <w:b/>
          <w:sz w:val="24"/>
          <w:szCs w:val="24"/>
        </w:rPr>
      </w:pPr>
      <w:r w:rsidRPr="00F024DE">
        <w:rPr>
          <w:b/>
          <w:sz w:val="24"/>
          <w:szCs w:val="24"/>
        </w:rPr>
        <w:t>Human rights implications</w:t>
      </w:r>
    </w:p>
    <w:p w14:paraId="6F37AE90" w14:textId="58FCC89C" w:rsidR="00045913" w:rsidRDefault="00045913" w:rsidP="00045913">
      <w:pPr>
        <w:spacing w:line="23" w:lineRule="atLeast"/>
        <w:ind w:right="91"/>
        <w:rPr>
          <w:sz w:val="24"/>
          <w:szCs w:val="24"/>
        </w:rPr>
      </w:pPr>
      <w:r>
        <w:rPr>
          <w:sz w:val="24"/>
          <w:szCs w:val="24"/>
        </w:rPr>
        <w:t>The Amendment Regulations engage</w:t>
      </w:r>
      <w:r w:rsidRPr="00045913">
        <w:rPr>
          <w:sz w:val="24"/>
          <w:szCs w:val="24"/>
        </w:rPr>
        <w:t xml:space="preserve"> the right to freedom of movement (International Covenant on Civil and Political Rights, article 12).</w:t>
      </w:r>
    </w:p>
    <w:p w14:paraId="74A8F564" w14:textId="593816B0" w:rsidR="00C64722" w:rsidRPr="00045913" w:rsidRDefault="00C64722" w:rsidP="00045913">
      <w:pPr>
        <w:spacing w:line="23" w:lineRule="atLeast"/>
        <w:ind w:right="91"/>
        <w:rPr>
          <w:sz w:val="24"/>
          <w:szCs w:val="24"/>
        </w:rPr>
      </w:pPr>
      <w:r>
        <w:rPr>
          <w:i/>
          <w:sz w:val="24"/>
          <w:szCs w:val="24"/>
        </w:rPr>
        <w:t>Right to freedom of movement</w:t>
      </w:r>
    </w:p>
    <w:p w14:paraId="701C907E" w14:textId="0E036FF7" w:rsidR="0032413B" w:rsidRPr="00D21279" w:rsidRDefault="0032413B" w:rsidP="00045913">
      <w:pPr>
        <w:spacing w:line="23" w:lineRule="atLeast"/>
        <w:ind w:right="91"/>
        <w:rPr>
          <w:sz w:val="24"/>
          <w:szCs w:val="24"/>
          <w:u w:val="single"/>
        </w:rPr>
      </w:pPr>
      <w:r w:rsidRPr="00D21279">
        <w:rPr>
          <w:sz w:val="24"/>
          <w:szCs w:val="24"/>
          <w:u w:val="single"/>
        </w:rPr>
        <w:t>Permission-related fees</w:t>
      </w:r>
    </w:p>
    <w:p w14:paraId="0AB624DB" w14:textId="478DE2BC" w:rsidR="00BA08DC" w:rsidRDefault="00F05CED" w:rsidP="00045913">
      <w:pPr>
        <w:spacing w:line="23" w:lineRule="atLeast"/>
        <w:ind w:right="91"/>
        <w:rPr>
          <w:sz w:val="24"/>
          <w:szCs w:val="24"/>
        </w:rPr>
      </w:pPr>
      <w:r w:rsidRPr="00F05CED">
        <w:rPr>
          <w:sz w:val="24"/>
          <w:szCs w:val="24"/>
        </w:rPr>
        <w:t>The right to freedom of movement is restricted by the process in the Principal Regulations for obtaining and maintaining permissions from the Authority to use or enter the Marine Park (which includes the imposition of fees for applications for permissions, and other permission-related applications and requests) by subjecting a person who seeks permission to use or enter the Marine Park for certain activities to a formal application and assessment process, and to the imposition of conditions on any permission granted.</w:t>
      </w:r>
    </w:p>
    <w:p w14:paraId="4957D12C" w14:textId="77777777" w:rsidR="0032413B" w:rsidRPr="0032413B" w:rsidRDefault="0032413B" w:rsidP="0032413B">
      <w:pPr>
        <w:spacing w:line="23" w:lineRule="atLeast"/>
        <w:ind w:right="91"/>
        <w:rPr>
          <w:sz w:val="24"/>
          <w:szCs w:val="24"/>
          <w:lang w:val="en-US"/>
        </w:rPr>
      </w:pPr>
      <w:r w:rsidRPr="0032413B">
        <w:rPr>
          <w:sz w:val="24"/>
          <w:szCs w:val="24"/>
        </w:rPr>
        <w:t>An example of how this restriction currently operates under the Principal Regulations is as follows:</w:t>
      </w:r>
    </w:p>
    <w:p w14:paraId="4C51372E" w14:textId="17E54388" w:rsidR="0032413B" w:rsidRDefault="0032413B" w:rsidP="00D21279">
      <w:pPr>
        <w:pStyle w:val="ListParagraph"/>
        <w:numPr>
          <w:ilvl w:val="0"/>
          <w:numId w:val="6"/>
        </w:numPr>
        <w:spacing w:line="23" w:lineRule="atLeast"/>
        <w:ind w:right="91"/>
        <w:rPr>
          <w:sz w:val="24"/>
          <w:szCs w:val="24"/>
        </w:rPr>
      </w:pPr>
      <w:r w:rsidRPr="00D21279">
        <w:rPr>
          <w:sz w:val="24"/>
          <w:szCs w:val="24"/>
        </w:rPr>
        <w:t>A person wishes to conduct a tourist program in the Marine Park, whereby the person takes tourists to attractive tourist destinations using a vessel.</w:t>
      </w:r>
    </w:p>
    <w:p w14:paraId="515C704D" w14:textId="77777777" w:rsidR="00C64722" w:rsidRDefault="00C64722" w:rsidP="00D21279">
      <w:pPr>
        <w:pStyle w:val="ListParagraph"/>
        <w:spacing w:line="23" w:lineRule="atLeast"/>
        <w:ind w:right="91"/>
        <w:rPr>
          <w:sz w:val="24"/>
          <w:szCs w:val="24"/>
        </w:rPr>
      </w:pPr>
    </w:p>
    <w:p w14:paraId="27361395" w14:textId="7C508316" w:rsidR="00C64722" w:rsidRPr="00D21279" w:rsidRDefault="0032413B" w:rsidP="00D21279">
      <w:pPr>
        <w:pStyle w:val="ListParagraph"/>
        <w:numPr>
          <w:ilvl w:val="0"/>
          <w:numId w:val="6"/>
        </w:numPr>
        <w:spacing w:line="23" w:lineRule="atLeast"/>
        <w:ind w:right="91"/>
        <w:rPr>
          <w:sz w:val="24"/>
          <w:szCs w:val="24"/>
        </w:rPr>
      </w:pPr>
      <w:r w:rsidRPr="00D21279">
        <w:rPr>
          <w:sz w:val="24"/>
          <w:szCs w:val="24"/>
        </w:rPr>
        <w:t>The person is not able to do this ‘as of right’ and must therefore apply for and obtain a permission from the Authority in order to lawfully carry out the tourist program.</w:t>
      </w:r>
    </w:p>
    <w:p w14:paraId="0B432BD7" w14:textId="77777777" w:rsidR="00C64722" w:rsidRDefault="00C64722" w:rsidP="00D21279">
      <w:pPr>
        <w:pStyle w:val="ListParagraph"/>
        <w:spacing w:line="23" w:lineRule="atLeast"/>
        <w:ind w:right="91"/>
        <w:rPr>
          <w:sz w:val="24"/>
          <w:szCs w:val="24"/>
        </w:rPr>
      </w:pPr>
    </w:p>
    <w:p w14:paraId="4D9E5E7D" w14:textId="7BAF32F7" w:rsidR="0032413B" w:rsidRDefault="0032413B" w:rsidP="00D21279">
      <w:pPr>
        <w:pStyle w:val="ListParagraph"/>
        <w:numPr>
          <w:ilvl w:val="0"/>
          <w:numId w:val="6"/>
        </w:numPr>
        <w:spacing w:line="23" w:lineRule="atLeast"/>
        <w:ind w:right="91"/>
        <w:rPr>
          <w:sz w:val="24"/>
          <w:szCs w:val="24"/>
        </w:rPr>
      </w:pPr>
      <w:r w:rsidRPr="00D21279">
        <w:rPr>
          <w:sz w:val="24"/>
          <w:szCs w:val="24"/>
        </w:rPr>
        <w:t xml:space="preserve">The application process requires the person to complete an application form, submit this form to the Authority, and pay the relevant application fee. </w:t>
      </w:r>
    </w:p>
    <w:p w14:paraId="1363479B" w14:textId="77777777" w:rsidR="00C64722" w:rsidRDefault="00C64722" w:rsidP="00D21279">
      <w:pPr>
        <w:pStyle w:val="ListParagraph"/>
        <w:spacing w:line="23" w:lineRule="atLeast"/>
        <w:ind w:right="91"/>
        <w:rPr>
          <w:sz w:val="24"/>
          <w:szCs w:val="24"/>
        </w:rPr>
      </w:pPr>
    </w:p>
    <w:p w14:paraId="23D3F619" w14:textId="2159F6F1" w:rsidR="0032413B" w:rsidRDefault="0032413B" w:rsidP="00D21279">
      <w:pPr>
        <w:pStyle w:val="ListParagraph"/>
        <w:numPr>
          <w:ilvl w:val="0"/>
          <w:numId w:val="6"/>
        </w:numPr>
        <w:spacing w:line="23" w:lineRule="atLeast"/>
        <w:ind w:right="91"/>
        <w:rPr>
          <w:sz w:val="24"/>
          <w:szCs w:val="24"/>
        </w:rPr>
      </w:pPr>
      <w:r w:rsidRPr="00D21279">
        <w:rPr>
          <w:sz w:val="24"/>
          <w:szCs w:val="24"/>
        </w:rPr>
        <w:t>The Authority then carries out an assessment of the impacts of the proposed activity and makes a decision about whether or not to grant the permission sought, and whether to impose conditions on the permission.</w:t>
      </w:r>
    </w:p>
    <w:p w14:paraId="4FB95C4B" w14:textId="77777777" w:rsidR="00C64722" w:rsidRDefault="00C64722" w:rsidP="00D21279">
      <w:pPr>
        <w:pStyle w:val="ListParagraph"/>
        <w:spacing w:line="23" w:lineRule="atLeast"/>
        <w:ind w:right="91"/>
        <w:rPr>
          <w:sz w:val="24"/>
          <w:szCs w:val="24"/>
        </w:rPr>
      </w:pPr>
    </w:p>
    <w:p w14:paraId="6CB18AE8" w14:textId="38AC9413" w:rsidR="0032413B" w:rsidRDefault="0032413B" w:rsidP="00D21279">
      <w:pPr>
        <w:pStyle w:val="ListParagraph"/>
        <w:numPr>
          <w:ilvl w:val="0"/>
          <w:numId w:val="6"/>
        </w:numPr>
        <w:spacing w:line="23" w:lineRule="atLeast"/>
        <w:ind w:right="91"/>
        <w:rPr>
          <w:sz w:val="24"/>
          <w:szCs w:val="24"/>
        </w:rPr>
      </w:pPr>
      <w:r w:rsidRPr="00D21279">
        <w:rPr>
          <w:sz w:val="24"/>
          <w:szCs w:val="24"/>
        </w:rPr>
        <w:t xml:space="preserve">If the person is unhappy with the Authority’s decision, the person can seek merits review or judicial review of the Authority’s decision. </w:t>
      </w:r>
    </w:p>
    <w:p w14:paraId="7A7768F4" w14:textId="77777777" w:rsidR="00C64722" w:rsidRDefault="00C64722" w:rsidP="00D21279">
      <w:pPr>
        <w:pStyle w:val="ListParagraph"/>
        <w:spacing w:line="23" w:lineRule="atLeast"/>
        <w:ind w:right="91"/>
        <w:rPr>
          <w:sz w:val="24"/>
          <w:szCs w:val="24"/>
        </w:rPr>
      </w:pPr>
    </w:p>
    <w:p w14:paraId="294013ED" w14:textId="1DA5BE04" w:rsidR="0032413B" w:rsidRPr="00D21279" w:rsidRDefault="0032413B" w:rsidP="00D21279">
      <w:pPr>
        <w:pStyle w:val="ListParagraph"/>
        <w:numPr>
          <w:ilvl w:val="0"/>
          <w:numId w:val="6"/>
        </w:numPr>
        <w:spacing w:line="23" w:lineRule="atLeast"/>
        <w:ind w:right="91"/>
        <w:rPr>
          <w:sz w:val="24"/>
          <w:szCs w:val="24"/>
        </w:rPr>
      </w:pPr>
      <w:r w:rsidRPr="00D21279">
        <w:rPr>
          <w:sz w:val="24"/>
          <w:szCs w:val="24"/>
        </w:rPr>
        <w:t>The person’s right to liberty of movement in the Marine Park is therefore restricted, because they cannot freely travel around the Marine Park using their vessel for the purpose of conducting a tourist program without obtaining the necessary permission.</w:t>
      </w:r>
    </w:p>
    <w:p w14:paraId="153E1A7E" w14:textId="0937EF80" w:rsidR="00F05CED" w:rsidRPr="00F05CED" w:rsidRDefault="00F05CED" w:rsidP="00F05CED">
      <w:pPr>
        <w:spacing w:line="23" w:lineRule="atLeast"/>
        <w:ind w:right="91"/>
        <w:rPr>
          <w:sz w:val="24"/>
          <w:szCs w:val="24"/>
        </w:rPr>
      </w:pPr>
      <w:r w:rsidRPr="00F05CED">
        <w:rPr>
          <w:sz w:val="24"/>
          <w:szCs w:val="24"/>
        </w:rPr>
        <w:t>It is reasonable to expect persons seeking to conduct certain activities</w:t>
      </w:r>
      <w:r w:rsidR="0032413B">
        <w:rPr>
          <w:sz w:val="24"/>
          <w:szCs w:val="24"/>
        </w:rPr>
        <w:t xml:space="preserve"> in the Marine Park</w:t>
      </w:r>
      <w:r w:rsidRPr="00F05CED">
        <w:rPr>
          <w:sz w:val="24"/>
          <w:szCs w:val="24"/>
        </w:rPr>
        <w:t xml:space="preserve"> to comply with the processes set out in the Principal Regulations for obtaining and maintaining permissions, including the requirement to pay fees to cover the costs to the Authority of administering permissions. Activities regulated in this way are activities which are more likely to have an adverse impact on the environment in the Marine Park </w:t>
      </w:r>
      <w:r w:rsidR="00FE103D">
        <w:rPr>
          <w:sz w:val="24"/>
          <w:szCs w:val="24"/>
        </w:rPr>
        <w:t>(</w:t>
      </w:r>
      <w:r w:rsidRPr="00F05CED">
        <w:rPr>
          <w:sz w:val="24"/>
          <w:szCs w:val="24"/>
        </w:rPr>
        <w:t>such as conducting harvest fisheries, developmental fishery programs, aquaculture operations, tourist programs, and conducting vessel and aircraft charters</w:t>
      </w:r>
      <w:r w:rsidR="00FE103D">
        <w:rPr>
          <w:sz w:val="24"/>
          <w:szCs w:val="24"/>
        </w:rPr>
        <w:t>)</w:t>
      </w:r>
      <w:r w:rsidRPr="00F05CED">
        <w:rPr>
          <w:sz w:val="24"/>
          <w:szCs w:val="24"/>
        </w:rPr>
        <w:t xml:space="preserve"> are all activities which require permission due to their potential adverse impacts on the environment. It is reasonable to regulate these types of activities because the environment in the Marine Park is vulnerable to impacts associated with these activities if these activities are allowed to be conducted without regulation.  </w:t>
      </w:r>
    </w:p>
    <w:p w14:paraId="13D2A637" w14:textId="77777777" w:rsidR="00F05CED" w:rsidRPr="00F05CED" w:rsidRDefault="00F05CED" w:rsidP="00F05CED">
      <w:pPr>
        <w:spacing w:line="23" w:lineRule="atLeast"/>
        <w:ind w:right="91"/>
        <w:rPr>
          <w:sz w:val="24"/>
          <w:szCs w:val="24"/>
        </w:rPr>
      </w:pPr>
      <w:r w:rsidRPr="00F05CED">
        <w:rPr>
          <w:sz w:val="24"/>
          <w:szCs w:val="24"/>
        </w:rPr>
        <w:t>The fees provided for in the Principal Regulations for obtaining and maintaining permissions are no more onerous than necessary. This is because the fees have been set based on the partial-actual costs to the Authority of administering permissions.</w:t>
      </w:r>
    </w:p>
    <w:p w14:paraId="0049FE49" w14:textId="7FE79557" w:rsidR="00F05CED" w:rsidRDefault="00F05CED" w:rsidP="00F05CED">
      <w:pPr>
        <w:spacing w:line="23" w:lineRule="atLeast"/>
        <w:ind w:right="91"/>
        <w:rPr>
          <w:sz w:val="24"/>
          <w:szCs w:val="24"/>
        </w:rPr>
      </w:pPr>
      <w:r w:rsidRPr="00F05CED">
        <w:rPr>
          <w:sz w:val="24"/>
          <w:szCs w:val="24"/>
        </w:rPr>
        <w:t xml:space="preserve">The Amendment Regulations temporarily waive permission-related fees and promote the right to freedom of movement by making the process for obtaining and maintaining permissions less onerous for permission holders and applicants in the wake of the coronavirus pandemic. Where possible, activities in the Marine Park that require permission may continue to be conducted or recommence (in cases where such activities have ceased), and new activities can be encouraged.     </w:t>
      </w:r>
    </w:p>
    <w:p w14:paraId="69FF6E15" w14:textId="3A6EF7A4" w:rsidR="0032413B" w:rsidRPr="00D21279" w:rsidRDefault="0032413B" w:rsidP="00045913">
      <w:pPr>
        <w:spacing w:line="23" w:lineRule="atLeast"/>
        <w:ind w:right="91"/>
        <w:rPr>
          <w:sz w:val="24"/>
          <w:szCs w:val="24"/>
          <w:u w:val="single"/>
        </w:rPr>
      </w:pPr>
      <w:r w:rsidRPr="00D21279">
        <w:rPr>
          <w:sz w:val="24"/>
          <w:szCs w:val="24"/>
          <w:u w:val="single"/>
        </w:rPr>
        <w:t>Environmental Management Charge</w:t>
      </w:r>
    </w:p>
    <w:p w14:paraId="4630B490" w14:textId="5F26AE73" w:rsidR="00045913" w:rsidRPr="00045913" w:rsidRDefault="00045913" w:rsidP="00045913">
      <w:pPr>
        <w:spacing w:line="23" w:lineRule="atLeast"/>
        <w:ind w:right="91"/>
        <w:rPr>
          <w:sz w:val="24"/>
          <w:szCs w:val="24"/>
        </w:rPr>
      </w:pPr>
      <w:r w:rsidRPr="00045913">
        <w:rPr>
          <w:sz w:val="24"/>
          <w:szCs w:val="24"/>
        </w:rPr>
        <w:t xml:space="preserve">The funds received from the EMC are vitally important in the day-to-day management of the Marine Park and in improving its long-term resilience. The EMC is a charge associated with most commercial activities, including tourism operations, non-tourist charter operations, and construction and operation of facilities. For most standard tourism operations, Marine Park visitors participating in a tourist activity are liable to pay the charge to the holder of the chargeable permission for the relevant tourist program that the visitor is taking part in, who then remits the charge to the Authority. Other operations in the Marine Park such as those involving the hire of equipment, installation and operation of tourist facilities, underwater observatories, sewage outfalls and vending operations, attract quarterly EMC charges to the Authority. All funds received as EMC payments are applied directly to management of the Marine Park. </w:t>
      </w:r>
    </w:p>
    <w:p w14:paraId="558BC1AB" w14:textId="22CEC69B" w:rsidR="00045913" w:rsidRPr="00045913" w:rsidRDefault="00045913" w:rsidP="00045913">
      <w:pPr>
        <w:spacing w:line="23" w:lineRule="atLeast"/>
        <w:ind w:right="91"/>
        <w:rPr>
          <w:sz w:val="24"/>
          <w:szCs w:val="24"/>
        </w:rPr>
      </w:pPr>
      <w:r w:rsidRPr="00045913">
        <w:rPr>
          <w:sz w:val="24"/>
          <w:szCs w:val="24"/>
        </w:rPr>
        <w:t>The EMC restricts the freedom of movement as without payment of the charge visitors to the Marine Park are not able to engage in activities that attract the charge in the Marine Park, and permission holders are not permitted to operate. This restriction is reasonable as it is consistent with the overall balancing of providing for entry</w:t>
      </w:r>
      <w:r w:rsidR="0032413B">
        <w:rPr>
          <w:sz w:val="24"/>
          <w:szCs w:val="24"/>
        </w:rPr>
        <w:t xml:space="preserve"> into</w:t>
      </w:r>
      <w:r>
        <w:rPr>
          <w:sz w:val="24"/>
          <w:szCs w:val="24"/>
        </w:rPr>
        <w:t>,</w:t>
      </w:r>
      <w:r w:rsidRPr="00045913">
        <w:rPr>
          <w:sz w:val="24"/>
          <w:szCs w:val="24"/>
        </w:rPr>
        <w:t xml:space="preserve"> and use</w:t>
      </w:r>
      <w:r w:rsidR="0032413B">
        <w:rPr>
          <w:sz w:val="24"/>
          <w:szCs w:val="24"/>
        </w:rPr>
        <w:t xml:space="preserve"> of</w:t>
      </w:r>
      <w:r>
        <w:rPr>
          <w:sz w:val="24"/>
          <w:szCs w:val="24"/>
        </w:rPr>
        <w:t>,</w:t>
      </w:r>
      <w:r w:rsidRPr="00045913">
        <w:rPr>
          <w:sz w:val="24"/>
          <w:szCs w:val="24"/>
        </w:rPr>
        <w:t xml:space="preserve"> the Marine Park and is a small contribution to the protection and conservation of the environment. It is also a necessary and proportionate measure given that the funds are directed to the day-to-day management of the Marine Park and in improving its long-term resilience, and the funds are raised from the users of the Marine Park.</w:t>
      </w:r>
    </w:p>
    <w:p w14:paraId="6D91904A" w14:textId="223928CC" w:rsidR="00045913" w:rsidRPr="00045913" w:rsidRDefault="00045913" w:rsidP="00045913">
      <w:pPr>
        <w:spacing w:line="23" w:lineRule="atLeast"/>
        <w:ind w:right="91"/>
        <w:rPr>
          <w:sz w:val="24"/>
          <w:szCs w:val="24"/>
        </w:rPr>
      </w:pPr>
      <w:r>
        <w:rPr>
          <w:sz w:val="24"/>
          <w:szCs w:val="24"/>
        </w:rPr>
        <w:t xml:space="preserve">By </w:t>
      </w:r>
      <w:r w:rsidR="009D0B46">
        <w:rPr>
          <w:sz w:val="24"/>
          <w:szCs w:val="24"/>
        </w:rPr>
        <w:t>extending the current waiver of</w:t>
      </w:r>
      <w:r w:rsidRPr="00045913">
        <w:rPr>
          <w:sz w:val="24"/>
          <w:szCs w:val="24"/>
        </w:rPr>
        <w:t xml:space="preserve"> </w:t>
      </w:r>
      <w:r>
        <w:rPr>
          <w:sz w:val="24"/>
          <w:szCs w:val="24"/>
        </w:rPr>
        <w:t xml:space="preserve">the EMC, the Amendment Regulations </w:t>
      </w:r>
      <w:r w:rsidRPr="00045913">
        <w:rPr>
          <w:sz w:val="24"/>
          <w:szCs w:val="24"/>
        </w:rPr>
        <w:t>indirectly decrease the restriction on freedom of movement by making EMC obligations less onerous for permission holders in the wake of the coronavirus pandemic, so that where possible permission holders may continue to operate</w:t>
      </w:r>
      <w:r>
        <w:rPr>
          <w:sz w:val="24"/>
          <w:szCs w:val="24"/>
        </w:rPr>
        <w:t>, and visitors may continue to come to the Marine Park,</w:t>
      </w:r>
      <w:r w:rsidRPr="00045913">
        <w:rPr>
          <w:sz w:val="24"/>
          <w:szCs w:val="24"/>
        </w:rPr>
        <w:t xml:space="preserve"> without having to meet these obligations.    </w:t>
      </w:r>
    </w:p>
    <w:p w14:paraId="2A5D8629" w14:textId="77777777" w:rsidR="0032413B" w:rsidRPr="00D21279" w:rsidRDefault="0032413B" w:rsidP="0032413B">
      <w:pPr>
        <w:spacing w:line="23" w:lineRule="atLeast"/>
        <w:ind w:right="91"/>
        <w:rPr>
          <w:i/>
          <w:sz w:val="24"/>
          <w:szCs w:val="24"/>
        </w:rPr>
      </w:pPr>
      <w:r w:rsidRPr="00D21279">
        <w:rPr>
          <w:i/>
          <w:sz w:val="24"/>
          <w:szCs w:val="24"/>
        </w:rPr>
        <w:t>Fair trial and fair hearing rights</w:t>
      </w:r>
    </w:p>
    <w:p w14:paraId="03691EE8" w14:textId="5CD88B03" w:rsidR="0032413B" w:rsidRPr="00D21279" w:rsidRDefault="0032413B" w:rsidP="0032413B">
      <w:pPr>
        <w:spacing w:line="23" w:lineRule="atLeast"/>
        <w:ind w:right="91"/>
        <w:rPr>
          <w:sz w:val="24"/>
          <w:szCs w:val="24"/>
        </w:rPr>
      </w:pPr>
      <w:r w:rsidRPr="00D21279">
        <w:rPr>
          <w:sz w:val="24"/>
          <w:szCs w:val="24"/>
        </w:rPr>
        <w:t xml:space="preserve">The Principal Regulations engage the fair trial and fair hearing rights in article 14 of the ICCPR. Article 14(1) relevantly provides that </w:t>
      </w:r>
      <w:r w:rsidR="00E65398">
        <w:rPr>
          <w:sz w:val="24"/>
          <w:szCs w:val="24"/>
        </w:rPr>
        <w:t xml:space="preserve">in the </w:t>
      </w:r>
      <w:r w:rsidRPr="00D21279">
        <w:rPr>
          <w:sz w:val="24"/>
          <w:szCs w:val="24"/>
        </w:rPr>
        <w:t>determination of a person’s rights and obligations in a suit at law, everyone shall be entitled to a fair and public hearing by a competent, independent and impartia</w:t>
      </w:r>
      <w:r w:rsidR="00C64722" w:rsidRPr="00C64722">
        <w:rPr>
          <w:sz w:val="24"/>
          <w:szCs w:val="24"/>
        </w:rPr>
        <w:t xml:space="preserve">l tribunal established by law. </w:t>
      </w:r>
    </w:p>
    <w:p w14:paraId="72D35BA8" w14:textId="77777777" w:rsidR="0032413B" w:rsidRPr="00D21279" w:rsidRDefault="0032413B" w:rsidP="0032413B">
      <w:pPr>
        <w:spacing w:line="23" w:lineRule="atLeast"/>
        <w:ind w:right="91"/>
        <w:rPr>
          <w:sz w:val="24"/>
          <w:szCs w:val="24"/>
        </w:rPr>
      </w:pPr>
      <w:r w:rsidRPr="00D21279">
        <w:rPr>
          <w:sz w:val="24"/>
          <w:szCs w:val="24"/>
        </w:rPr>
        <w:t xml:space="preserve">The Principal Regulations engage these rights by limiting the circumstances under which a person may apply to the Authority for reconsideration of certain decisions made by the Authority, and by limiting the circumstances under which a person may seek review of these decisions by the Administrative Appeals Tribunal (AAT). Under regulations 185 – 187 of the Principal Regulations, a person generally has the right to seek internal reconsideration and external AAT review of decisions made on an application for the grant of a permission. The Regulations limit this right so that decisions about whether an application for a permission is a properly made application, and decisions about which assessment approach should apply to an application for a permission, are not decisions that attract the right to merits review. </w:t>
      </w:r>
    </w:p>
    <w:p w14:paraId="38209A74" w14:textId="642CDB4D" w:rsidR="0032413B" w:rsidRPr="00D21279" w:rsidRDefault="0032413B" w:rsidP="0032413B">
      <w:pPr>
        <w:spacing w:line="23" w:lineRule="atLeast"/>
        <w:ind w:right="91"/>
        <w:rPr>
          <w:sz w:val="24"/>
          <w:szCs w:val="24"/>
        </w:rPr>
      </w:pPr>
      <w:r w:rsidRPr="00D21279">
        <w:rPr>
          <w:sz w:val="24"/>
          <w:szCs w:val="24"/>
        </w:rPr>
        <w:t>The Amendment Regulations further engage these rights because decisions about whether an application for a permission is a properly made application, and decisions about which assessment approach should apply to an application for a permission, can potentially impact on whether or not a waiver of fees will apply to the application. The po</w:t>
      </w:r>
      <w:r w:rsidR="00C64722" w:rsidRPr="00C64722">
        <w:rPr>
          <w:sz w:val="24"/>
          <w:szCs w:val="24"/>
        </w:rPr>
        <w:t>tential impacts are as follows:</w:t>
      </w:r>
    </w:p>
    <w:p w14:paraId="0E2A6A71" w14:textId="77777777" w:rsidR="00C64722" w:rsidRDefault="0032413B" w:rsidP="00D21279">
      <w:pPr>
        <w:pStyle w:val="ListParagraph"/>
        <w:numPr>
          <w:ilvl w:val="0"/>
          <w:numId w:val="7"/>
        </w:numPr>
        <w:spacing w:line="23" w:lineRule="atLeast"/>
        <w:ind w:right="91"/>
        <w:rPr>
          <w:sz w:val="24"/>
          <w:szCs w:val="24"/>
        </w:rPr>
      </w:pPr>
      <w:r w:rsidRPr="00D21279">
        <w:rPr>
          <w:sz w:val="24"/>
          <w:szCs w:val="24"/>
        </w:rPr>
        <w:t xml:space="preserve">A decision by the Authority that an application for a permission is not properly made could mean that the applicant may miss out on the fee waiver if the applicant does not have enough time to make a new properly made application before the end of the Waiver Period.   </w:t>
      </w:r>
    </w:p>
    <w:p w14:paraId="436E4B3A" w14:textId="77777777" w:rsidR="00C64722" w:rsidRDefault="00C64722" w:rsidP="00D21279">
      <w:pPr>
        <w:pStyle w:val="ListParagraph"/>
        <w:spacing w:line="23" w:lineRule="atLeast"/>
        <w:ind w:right="91"/>
        <w:rPr>
          <w:sz w:val="24"/>
          <w:szCs w:val="24"/>
        </w:rPr>
      </w:pPr>
    </w:p>
    <w:p w14:paraId="25AFB4BC" w14:textId="0FA15C42" w:rsidR="00534704" w:rsidRPr="00534704" w:rsidRDefault="0032413B" w:rsidP="00534704">
      <w:pPr>
        <w:pStyle w:val="ListParagraph"/>
        <w:numPr>
          <w:ilvl w:val="0"/>
          <w:numId w:val="7"/>
        </w:numPr>
        <w:spacing w:line="23" w:lineRule="atLeast"/>
        <w:ind w:right="91"/>
        <w:rPr>
          <w:sz w:val="24"/>
          <w:szCs w:val="24"/>
        </w:rPr>
      </w:pPr>
      <w:r w:rsidRPr="00D21279">
        <w:rPr>
          <w:sz w:val="24"/>
          <w:szCs w:val="24"/>
        </w:rPr>
        <w:t>Where an application for a permission is made prior to the Waiver Period and no request is made by an applicant to vary the application, a decision by the Authority to change the assessment approach for assessing the application which is delayed until after the end of the Waiver Period could cause an applicant to miss out on a waiver of the increased fee (i.e. a waiver of the difference between the application fee that was originally payable, and the new application fee that becomes payable as a result of the change in assessment approach).</w:t>
      </w:r>
    </w:p>
    <w:p w14:paraId="228112C2" w14:textId="77777777" w:rsidR="00534704" w:rsidRDefault="0032413B" w:rsidP="00534704">
      <w:pPr>
        <w:spacing w:line="23" w:lineRule="atLeast"/>
        <w:ind w:right="91"/>
        <w:rPr>
          <w:sz w:val="24"/>
          <w:szCs w:val="24"/>
        </w:rPr>
      </w:pPr>
      <w:r w:rsidRPr="00534704">
        <w:rPr>
          <w:sz w:val="24"/>
          <w:szCs w:val="24"/>
        </w:rPr>
        <w:t>Decisions about properly made applications, and the appropriate assessment approach to be applied to a permission application, have always been considered unsuitable for merits review because they are preliminary and procedural in nature. Merits review may also lead to the proper operation of the administrative-decision making process being unnec</w:t>
      </w:r>
      <w:r w:rsidR="00534704" w:rsidRPr="00534704">
        <w:rPr>
          <w:sz w:val="24"/>
          <w:szCs w:val="24"/>
        </w:rPr>
        <w:t xml:space="preserve">essarily frustrated or delayed.  </w:t>
      </w:r>
    </w:p>
    <w:p w14:paraId="349D7C71" w14:textId="77777777" w:rsidR="00534704" w:rsidRDefault="0032413B" w:rsidP="00534704">
      <w:pPr>
        <w:spacing w:line="23" w:lineRule="atLeast"/>
        <w:ind w:right="91"/>
        <w:rPr>
          <w:sz w:val="24"/>
          <w:szCs w:val="24"/>
        </w:rPr>
      </w:pPr>
      <w:r w:rsidRPr="00534704">
        <w:rPr>
          <w:sz w:val="24"/>
          <w:szCs w:val="24"/>
        </w:rPr>
        <w:t xml:space="preserve">It is reasonable for review rights to be limited in relation to the above decisions because the requirements for making applications, and the assessment approaches that should attach to different types of applications, are clearly explained in guidelines, policies and the permission application form (which are all publically available on the Authority’s website). Therefore applicants are well-informed of what is required to make a properly made application and what can be expected in terms of the likely assessment approach. If not for the temporary fee waiver, there would normally be no significant consequences resulting from the rejection of an application that is not properly made as no fee will have been paid at that stage and the application is easily able to be amended to address defects and resubmitted to the Authority. For this reason, there would usually be no beneficial effects to merits review. </w:t>
      </w:r>
    </w:p>
    <w:p w14:paraId="2B60FEAC" w14:textId="06ADA302" w:rsidR="0032413B" w:rsidRPr="00534704" w:rsidRDefault="0032413B" w:rsidP="00534704">
      <w:pPr>
        <w:spacing w:line="23" w:lineRule="atLeast"/>
        <w:ind w:right="91"/>
        <w:rPr>
          <w:rFonts w:eastAsiaTheme="minorEastAsia"/>
          <w:sz w:val="24"/>
          <w:szCs w:val="24"/>
          <w:lang w:val="en-US" w:eastAsia="zh-CN"/>
        </w:rPr>
      </w:pPr>
      <w:r w:rsidRPr="00534704">
        <w:rPr>
          <w:sz w:val="24"/>
          <w:szCs w:val="24"/>
        </w:rPr>
        <w:t xml:space="preserve">While the </w:t>
      </w:r>
      <w:r w:rsidR="00C866D4">
        <w:rPr>
          <w:sz w:val="24"/>
          <w:szCs w:val="24"/>
        </w:rPr>
        <w:t>Amendment Regulations introduce</w:t>
      </w:r>
      <w:r w:rsidRPr="00534704">
        <w:rPr>
          <w:sz w:val="24"/>
          <w:szCs w:val="24"/>
        </w:rPr>
        <w:t xml:space="preserve"> a potential impact in that an applicant could miss out on the fee waiver if their application for a permission is rejected, this is considered reasonable due to the urgent and temporary nature of the fee waiver. Applicants will be encouraged to make applications as early as possible during the </w:t>
      </w:r>
      <w:r w:rsidR="00775D54" w:rsidRPr="00534704">
        <w:rPr>
          <w:sz w:val="24"/>
          <w:szCs w:val="24"/>
        </w:rPr>
        <w:t>W</w:t>
      </w:r>
      <w:r w:rsidRPr="00534704">
        <w:rPr>
          <w:sz w:val="24"/>
          <w:szCs w:val="24"/>
        </w:rPr>
        <w:t xml:space="preserve">aiver </w:t>
      </w:r>
      <w:r w:rsidR="00775D54" w:rsidRPr="00534704">
        <w:rPr>
          <w:sz w:val="24"/>
          <w:szCs w:val="24"/>
        </w:rPr>
        <w:t>P</w:t>
      </w:r>
      <w:r w:rsidRPr="00534704">
        <w:rPr>
          <w:sz w:val="24"/>
          <w:szCs w:val="24"/>
        </w:rPr>
        <w:t xml:space="preserve">eriod in order to allow time to address any non-conformities with applications. The Authority also intends to exercise its discretion to allow applicants opportunities to rectify incomplete applications (instead of making decisions that applications are not properly made) in cases where such applications are received close to the end of the </w:t>
      </w:r>
      <w:r w:rsidR="00775D54" w:rsidRPr="00534704">
        <w:rPr>
          <w:sz w:val="24"/>
          <w:szCs w:val="24"/>
        </w:rPr>
        <w:t>W</w:t>
      </w:r>
      <w:r w:rsidRPr="00534704">
        <w:rPr>
          <w:sz w:val="24"/>
          <w:szCs w:val="24"/>
        </w:rPr>
        <w:t xml:space="preserve">aiver </w:t>
      </w:r>
      <w:r w:rsidR="00775D54" w:rsidRPr="00534704">
        <w:rPr>
          <w:sz w:val="24"/>
          <w:szCs w:val="24"/>
        </w:rPr>
        <w:t>P</w:t>
      </w:r>
      <w:r w:rsidRPr="00534704">
        <w:rPr>
          <w:sz w:val="24"/>
          <w:szCs w:val="24"/>
        </w:rPr>
        <w:t xml:space="preserve">eriod. </w:t>
      </w:r>
    </w:p>
    <w:p w14:paraId="60BCCDC1" w14:textId="2FF10D06" w:rsidR="0032413B" w:rsidRPr="00D21279" w:rsidRDefault="0032413B" w:rsidP="0032413B">
      <w:pPr>
        <w:spacing w:line="23" w:lineRule="atLeast"/>
        <w:ind w:right="91"/>
        <w:rPr>
          <w:sz w:val="24"/>
          <w:szCs w:val="24"/>
        </w:rPr>
      </w:pPr>
      <w:r w:rsidRPr="00D21279">
        <w:rPr>
          <w:sz w:val="24"/>
          <w:szCs w:val="24"/>
        </w:rPr>
        <w:t xml:space="preserve">To mitigate the potential for an applicant to miss out on a waiver of a fee increase due to a change in assessment approach, the intention of the Authority is that where new information becomes available during the Waiver Period which may result in a decision to change the assessment approach, the Authority will act as quickly as is reasonably practicable to make its decision prior to the end of the </w:t>
      </w:r>
      <w:r w:rsidR="00775D54">
        <w:rPr>
          <w:sz w:val="24"/>
          <w:szCs w:val="24"/>
        </w:rPr>
        <w:t>W</w:t>
      </w:r>
      <w:r w:rsidRPr="00D21279">
        <w:rPr>
          <w:sz w:val="24"/>
          <w:szCs w:val="24"/>
        </w:rPr>
        <w:t xml:space="preserve">aiver </w:t>
      </w:r>
      <w:r w:rsidR="00775D54">
        <w:rPr>
          <w:sz w:val="24"/>
          <w:szCs w:val="24"/>
        </w:rPr>
        <w:t>P</w:t>
      </w:r>
      <w:r w:rsidRPr="00D21279">
        <w:rPr>
          <w:sz w:val="24"/>
          <w:szCs w:val="24"/>
        </w:rPr>
        <w:t xml:space="preserve">eriod so that applicants do not miss out on a waiver of any increase in fees as a result of undue delay by the Authority. Such decisions are rare, as the Authority is normally in close contact with applicants about their applications and would normally be provided with enough information to decide on the appropriate assessment approach from the outset (and would therefore not need to change the assessment approach unless the applicant made a request to significantly vary the application).       </w:t>
      </w:r>
    </w:p>
    <w:p w14:paraId="78BE9676" w14:textId="3F4562B2" w:rsidR="0032413B" w:rsidRPr="00D21279" w:rsidRDefault="0032413B" w:rsidP="0032413B">
      <w:pPr>
        <w:spacing w:line="23" w:lineRule="atLeast"/>
        <w:ind w:right="91"/>
        <w:rPr>
          <w:sz w:val="24"/>
          <w:szCs w:val="24"/>
        </w:rPr>
      </w:pPr>
      <w:r w:rsidRPr="00D21279">
        <w:rPr>
          <w:sz w:val="24"/>
          <w:szCs w:val="24"/>
        </w:rPr>
        <w:t>The limitation on review rights is necessary because if the Authority’s decisions about minor procedural steps such as these are subject to challenge this would be likely to jeopardise the Authority’s ability to process applications in an expeditious manner. For this reason, the beneficial effects of merits review are considered to be outweighed by the cost of potentially frustrating the making of substantive decisions.</w:t>
      </w:r>
    </w:p>
    <w:p w14:paraId="2875B992" w14:textId="6067D7AE" w:rsidR="0032413B" w:rsidRPr="00D21279" w:rsidRDefault="0032413B" w:rsidP="0032413B">
      <w:pPr>
        <w:spacing w:line="23" w:lineRule="atLeast"/>
        <w:ind w:right="91"/>
        <w:rPr>
          <w:sz w:val="24"/>
          <w:szCs w:val="24"/>
        </w:rPr>
      </w:pPr>
      <w:r w:rsidRPr="00D21279">
        <w:rPr>
          <w:sz w:val="24"/>
          <w:szCs w:val="24"/>
        </w:rPr>
        <w:t>The limitation on review rights is proportionate to the need to process applications promptly and does not go any further than necessary</w:t>
      </w:r>
      <w:r w:rsidR="00AC1BF4">
        <w:rPr>
          <w:sz w:val="24"/>
          <w:szCs w:val="24"/>
        </w:rPr>
        <w:t>.</w:t>
      </w:r>
      <w:r w:rsidR="00EF499E">
        <w:rPr>
          <w:sz w:val="24"/>
          <w:szCs w:val="24"/>
        </w:rPr>
        <w:t xml:space="preserve"> </w:t>
      </w:r>
      <w:r w:rsidR="00EF499E" w:rsidRPr="00EF499E">
        <w:rPr>
          <w:sz w:val="24"/>
          <w:szCs w:val="24"/>
        </w:rPr>
        <w:t xml:space="preserve">The Authority has identified that the lack of review rights could potentially prejudice an applicant in circumstances where there is an existing permission approaching expiry and a new permission of the same kind (a continuation) is sought pursuant to </w:t>
      </w:r>
      <w:r w:rsidR="00EF499E">
        <w:rPr>
          <w:sz w:val="24"/>
          <w:szCs w:val="24"/>
        </w:rPr>
        <w:t>section 116</w:t>
      </w:r>
      <w:r w:rsidR="00EF499E" w:rsidRPr="00EF499E">
        <w:rPr>
          <w:sz w:val="24"/>
          <w:szCs w:val="24"/>
        </w:rPr>
        <w:t xml:space="preserve"> of the Principal Regulations. To address this, a requirement has been provided for in </w:t>
      </w:r>
      <w:r w:rsidR="00EF499E">
        <w:rPr>
          <w:sz w:val="24"/>
          <w:szCs w:val="24"/>
        </w:rPr>
        <w:t>section 77</w:t>
      </w:r>
      <w:r w:rsidR="00EF499E" w:rsidRPr="00EF499E">
        <w:rPr>
          <w:sz w:val="24"/>
          <w:szCs w:val="24"/>
        </w:rPr>
        <w:t xml:space="preserve"> of the </w:t>
      </w:r>
      <w:r w:rsidR="00EF499E">
        <w:rPr>
          <w:sz w:val="24"/>
          <w:szCs w:val="24"/>
        </w:rPr>
        <w:t xml:space="preserve">Principal </w:t>
      </w:r>
      <w:r w:rsidR="00EF499E" w:rsidRPr="00EF499E">
        <w:rPr>
          <w:sz w:val="24"/>
          <w:szCs w:val="24"/>
        </w:rPr>
        <w:t xml:space="preserve">Regulations to allow an applicant for a continuation </w:t>
      </w:r>
      <w:r w:rsidR="00EF499E">
        <w:rPr>
          <w:sz w:val="24"/>
          <w:szCs w:val="24"/>
        </w:rPr>
        <w:t xml:space="preserve">to have </w:t>
      </w:r>
      <w:r w:rsidR="00EF499E" w:rsidRPr="00EF499E">
        <w:rPr>
          <w:sz w:val="24"/>
          <w:szCs w:val="24"/>
        </w:rPr>
        <w:t>30 business days to rectify any failure to make a properly made application.</w:t>
      </w:r>
    </w:p>
    <w:p w14:paraId="63852904" w14:textId="654F261B" w:rsidR="00166576" w:rsidRPr="00AF1397" w:rsidRDefault="00166576" w:rsidP="00166576">
      <w:pPr>
        <w:spacing w:line="23" w:lineRule="atLeast"/>
        <w:ind w:right="91"/>
        <w:rPr>
          <w:sz w:val="24"/>
          <w:szCs w:val="24"/>
        </w:rPr>
      </w:pPr>
      <w:r>
        <w:rPr>
          <w:b/>
          <w:sz w:val="24"/>
          <w:szCs w:val="24"/>
        </w:rPr>
        <w:t>Conclusion</w:t>
      </w:r>
    </w:p>
    <w:p w14:paraId="63852905" w14:textId="5D5F1989" w:rsidR="00657B49" w:rsidRPr="00D8770B" w:rsidRDefault="00045913" w:rsidP="00166576">
      <w:pPr>
        <w:spacing w:line="23" w:lineRule="atLeast"/>
        <w:ind w:right="91"/>
        <w:rPr>
          <w:sz w:val="24"/>
          <w:szCs w:val="24"/>
        </w:rPr>
      </w:pPr>
      <w:r>
        <w:rPr>
          <w:sz w:val="24"/>
          <w:szCs w:val="24"/>
        </w:rPr>
        <w:t>The Amendment Regulations are</w:t>
      </w:r>
      <w:r w:rsidR="00166576">
        <w:rPr>
          <w:sz w:val="24"/>
          <w:szCs w:val="24"/>
        </w:rPr>
        <w:t xml:space="preserve"> co</w:t>
      </w:r>
      <w:r>
        <w:rPr>
          <w:sz w:val="24"/>
          <w:szCs w:val="24"/>
        </w:rPr>
        <w:t>mpatible with human rights as they indirectly decrease</w:t>
      </w:r>
      <w:r w:rsidRPr="00045913">
        <w:rPr>
          <w:sz w:val="24"/>
          <w:szCs w:val="24"/>
        </w:rPr>
        <w:t xml:space="preserve"> existing </w:t>
      </w:r>
      <w:r>
        <w:rPr>
          <w:sz w:val="24"/>
          <w:szCs w:val="24"/>
        </w:rPr>
        <w:t>restrictions</w:t>
      </w:r>
      <w:r w:rsidR="00D8770B">
        <w:rPr>
          <w:sz w:val="24"/>
          <w:szCs w:val="24"/>
        </w:rPr>
        <w:t xml:space="preserve"> on the right to freedom of movement</w:t>
      </w:r>
      <w:r w:rsidRPr="00045913">
        <w:rPr>
          <w:sz w:val="24"/>
          <w:szCs w:val="24"/>
        </w:rPr>
        <w:t xml:space="preserve"> </w:t>
      </w:r>
      <w:r w:rsidR="00D8770B">
        <w:rPr>
          <w:sz w:val="24"/>
          <w:szCs w:val="24"/>
        </w:rPr>
        <w:t>(</w:t>
      </w:r>
      <w:r w:rsidRPr="00045913">
        <w:rPr>
          <w:sz w:val="24"/>
          <w:szCs w:val="24"/>
        </w:rPr>
        <w:t>and the existing restrictions are reasonable</w:t>
      </w:r>
      <w:r w:rsidR="00D8770B">
        <w:rPr>
          <w:sz w:val="24"/>
          <w:szCs w:val="24"/>
        </w:rPr>
        <w:t>, necessary</w:t>
      </w:r>
      <w:r w:rsidRPr="00045913">
        <w:rPr>
          <w:sz w:val="24"/>
          <w:szCs w:val="24"/>
        </w:rPr>
        <w:t xml:space="preserve"> and proportionate</w:t>
      </w:r>
      <w:r w:rsidR="00D8770B">
        <w:rPr>
          <w:sz w:val="24"/>
          <w:szCs w:val="24"/>
        </w:rPr>
        <w:t xml:space="preserve">) </w:t>
      </w:r>
      <w:r w:rsidR="00D8770B" w:rsidRPr="00D8770B">
        <w:rPr>
          <w:sz w:val="24"/>
          <w:szCs w:val="24"/>
        </w:rPr>
        <w:t>and the increased engagement of fair trial and fair hearing rights is reasonable, necessary and proportionate</w:t>
      </w:r>
      <w:r w:rsidRPr="00045913">
        <w:rPr>
          <w:sz w:val="24"/>
          <w:szCs w:val="24"/>
        </w:rPr>
        <w:t>.</w:t>
      </w:r>
    </w:p>
    <w:sectPr w:rsidR="00657B49" w:rsidRPr="00D877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AD3A" w14:textId="77777777" w:rsidR="00436AB0" w:rsidRDefault="00436AB0" w:rsidP="00166576">
      <w:pPr>
        <w:spacing w:after="0" w:line="240" w:lineRule="auto"/>
      </w:pPr>
      <w:r>
        <w:separator/>
      </w:r>
    </w:p>
  </w:endnote>
  <w:endnote w:type="continuationSeparator" w:id="0">
    <w:p w14:paraId="4CAF761B" w14:textId="77777777" w:rsidR="00436AB0" w:rsidRDefault="00436AB0" w:rsidP="00166576">
      <w:pPr>
        <w:spacing w:after="0" w:line="240" w:lineRule="auto"/>
      </w:pPr>
      <w:r>
        <w:continuationSeparator/>
      </w:r>
    </w:p>
  </w:endnote>
  <w:endnote w:type="continuationNotice" w:id="1">
    <w:p w14:paraId="3B7EF09B" w14:textId="77777777" w:rsidR="00436AB0" w:rsidRDefault="00436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245223"/>
      <w:docPartObj>
        <w:docPartGallery w:val="Page Numbers (Bottom of Page)"/>
        <w:docPartUnique/>
      </w:docPartObj>
    </w:sdtPr>
    <w:sdtEndPr>
      <w:rPr>
        <w:noProof/>
      </w:rPr>
    </w:sdtEndPr>
    <w:sdtContent>
      <w:p w14:paraId="6385290D" w14:textId="660F41F4" w:rsidR="00436AB0" w:rsidRDefault="00436AB0">
        <w:pPr>
          <w:pStyle w:val="Footer"/>
          <w:jc w:val="center"/>
        </w:pPr>
        <w:r>
          <w:fldChar w:fldCharType="begin"/>
        </w:r>
        <w:r>
          <w:instrText xml:space="preserve"> PAGE   \* MERGEFORMAT </w:instrText>
        </w:r>
        <w:r>
          <w:fldChar w:fldCharType="separate"/>
        </w:r>
        <w:r w:rsidR="00447943">
          <w:rPr>
            <w:noProof/>
          </w:rPr>
          <w:t>13</w:t>
        </w:r>
        <w:r>
          <w:rPr>
            <w:noProof/>
          </w:rPr>
          <w:fldChar w:fldCharType="end"/>
        </w:r>
      </w:p>
    </w:sdtContent>
  </w:sdt>
  <w:p w14:paraId="6385290E" w14:textId="77777777" w:rsidR="00436AB0" w:rsidRDefault="0043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BA37F" w14:textId="77777777" w:rsidR="00436AB0" w:rsidRDefault="00436AB0" w:rsidP="00166576">
      <w:pPr>
        <w:spacing w:after="0" w:line="240" w:lineRule="auto"/>
      </w:pPr>
      <w:r>
        <w:separator/>
      </w:r>
    </w:p>
  </w:footnote>
  <w:footnote w:type="continuationSeparator" w:id="0">
    <w:p w14:paraId="36A022A3" w14:textId="77777777" w:rsidR="00436AB0" w:rsidRDefault="00436AB0" w:rsidP="00166576">
      <w:pPr>
        <w:spacing w:after="0" w:line="240" w:lineRule="auto"/>
      </w:pPr>
      <w:r>
        <w:continuationSeparator/>
      </w:r>
    </w:p>
  </w:footnote>
  <w:footnote w:type="continuationNotice" w:id="1">
    <w:p w14:paraId="773852F3" w14:textId="77777777" w:rsidR="00436AB0" w:rsidRDefault="00436A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E16B3"/>
    <w:multiLevelType w:val="hybridMultilevel"/>
    <w:tmpl w:val="1D58FD30"/>
    <w:lvl w:ilvl="0" w:tplc="11765324">
      <w:start w:val="1"/>
      <w:numFmt w:val="bullet"/>
      <w:lvlText w:val="-"/>
      <w:lvlJc w:val="left"/>
      <w:pPr>
        <w:ind w:left="360" w:hanging="360"/>
      </w:pPr>
      <w:rPr>
        <w:rFonts w:ascii="Calibri" w:eastAsiaTheme="minorHAnsi" w:hAnsi="Calibri" w:cstheme="minorBidi" w:hint="default"/>
        <w: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A323068"/>
    <w:multiLevelType w:val="hybridMultilevel"/>
    <w:tmpl w:val="85626D44"/>
    <w:lvl w:ilvl="0" w:tplc="A0C2C5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35" w:hanging="360"/>
      </w:pPr>
      <w:rPr>
        <w:rFonts w:ascii="Courier New" w:hAnsi="Courier New" w:cs="Courier New" w:hint="default"/>
      </w:rPr>
    </w:lvl>
    <w:lvl w:ilvl="2" w:tplc="0C090005" w:tentative="1">
      <w:start w:val="1"/>
      <w:numFmt w:val="bullet"/>
      <w:lvlText w:val=""/>
      <w:lvlJc w:val="left"/>
      <w:pPr>
        <w:ind w:left="1755" w:hanging="360"/>
      </w:pPr>
      <w:rPr>
        <w:rFonts w:ascii="Wingdings" w:hAnsi="Wingdings" w:hint="default"/>
      </w:rPr>
    </w:lvl>
    <w:lvl w:ilvl="3" w:tplc="0C090001" w:tentative="1">
      <w:start w:val="1"/>
      <w:numFmt w:val="bullet"/>
      <w:lvlText w:val=""/>
      <w:lvlJc w:val="left"/>
      <w:pPr>
        <w:ind w:left="2475" w:hanging="360"/>
      </w:pPr>
      <w:rPr>
        <w:rFonts w:ascii="Symbol" w:hAnsi="Symbol" w:hint="default"/>
      </w:rPr>
    </w:lvl>
    <w:lvl w:ilvl="4" w:tplc="0C090003" w:tentative="1">
      <w:start w:val="1"/>
      <w:numFmt w:val="bullet"/>
      <w:lvlText w:val="o"/>
      <w:lvlJc w:val="left"/>
      <w:pPr>
        <w:ind w:left="3195" w:hanging="360"/>
      </w:pPr>
      <w:rPr>
        <w:rFonts w:ascii="Courier New" w:hAnsi="Courier New" w:cs="Courier New" w:hint="default"/>
      </w:rPr>
    </w:lvl>
    <w:lvl w:ilvl="5" w:tplc="0C090005" w:tentative="1">
      <w:start w:val="1"/>
      <w:numFmt w:val="bullet"/>
      <w:lvlText w:val=""/>
      <w:lvlJc w:val="left"/>
      <w:pPr>
        <w:ind w:left="3915" w:hanging="360"/>
      </w:pPr>
      <w:rPr>
        <w:rFonts w:ascii="Wingdings" w:hAnsi="Wingdings" w:hint="default"/>
      </w:rPr>
    </w:lvl>
    <w:lvl w:ilvl="6" w:tplc="0C090001" w:tentative="1">
      <w:start w:val="1"/>
      <w:numFmt w:val="bullet"/>
      <w:lvlText w:val=""/>
      <w:lvlJc w:val="left"/>
      <w:pPr>
        <w:ind w:left="4635" w:hanging="360"/>
      </w:pPr>
      <w:rPr>
        <w:rFonts w:ascii="Symbol" w:hAnsi="Symbol" w:hint="default"/>
      </w:rPr>
    </w:lvl>
    <w:lvl w:ilvl="7" w:tplc="0C090003" w:tentative="1">
      <w:start w:val="1"/>
      <w:numFmt w:val="bullet"/>
      <w:lvlText w:val="o"/>
      <w:lvlJc w:val="left"/>
      <w:pPr>
        <w:ind w:left="5355" w:hanging="360"/>
      </w:pPr>
      <w:rPr>
        <w:rFonts w:ascii="Courier New" w:hAnsi="Courier New" w:cs="Courier New" w:hint="default"/>
      </w:rPr>
    </w:lvl>
    <w:lvl w:ilvl="8" w:tplc="0C090005" w:tentative="1">
      <w:start w:val="1"/>
      <w:numFmt w:val="bullet"/>
      <w:lvlText w:val=""/>
      <w:lvlJc w:val="left"/>
      <w:pPr>
        <w:ind w:left="6075" w:hanging="360"/>
      </w:pPr>
      <w:rPr>
        <w:rFonts w:ascii="Wingdings" w:hAnsi="Wingdings" w:hint="default"/>
      </w:rPr>
    </w:lvl>
  </w:abstractNum>
  <w:abstractNum w:abstractNumId="2" w15:restartNumberingAfterBreak="0">
    <w:nsid w:val="64322EF3"/>
    <w:multiLevelType w:val="hybridMultilevel"/>
    <w:tmpl w:val="B2B2FCFE"/>
    <w:lvl w:ilvl="0" w:tplc="A0C2C5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3641D9"/>
    <w:multiLevelType w:val="hybridMultilevel"/>
    <w:tmpl w:val="126CFD08"/>
    <w:lvl w:ilvl="0" w:tplc="DEE0D8CE">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47C3559"/>
    <w:multiLevelType w:val="hybridMultilevel"/>
    <w:tmpl w:val="43F0D81E"/>
    <w:lvl w:ilvl="0" w:tplc="A0C2C5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A6C7B9B"/>
    <w:multiLevelType w:val="hybridMultilevel"/>
    <w:tmpl w:val="6B02A0B2"/>
    <w:lvl w:ilvl="0" w:tplc="A0C2C5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B250AE"/>
    <w:multiLevelType w:val="hybridMultilevel"/>
    <w:tmpl w:val="CF14E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76"/>
    <w:rsid w:val="0000248E"/>
    <w:rsid w:val="00026556"/>
    <w:rsid w:val="00045913"/>
    <w:rsid w:val="00074D2C"/>
    <w:rsid w:val="0008037F"/>
    <w:rsid w:val="000A6D1C"/>
    <w:rsid w:val="000D7AED"/>
    <w:rsid w:val="000E090D"/>
    <w:rsid w:val="000E5B56"/>
    <w:rsid w:val="000F1C80"/>
    <w:rsid w:val="0010283F"/>
    <w:rsid w:val="001115ED"/>
    <w:rsid w:val="00124FD2"/>
    <w:rsid w:val="00143F8D"/>
    <w:rsid w:val="0014649F"/>
    <w:rsid w:val="00157C27"/>
    <w:rsid w:val="001653E0"/>
    <w:rsid w:val="0016605B"/>
    <w:rsid w:val="00166576"/>
    <w:rsid w:val="001737BA"/>
    <w:rsid w:val="001774F4"/>
    <w:rsid w:val="00190103"/>
    <w:rsid w:val="001A5106"/>
    <w:rsid w:val="001C29CE"/>
    <w:rsid w:val="001D0873"/>
    <w:rsid w:val="001E7AE7"/>
    <w:rsid w:val="00216453"/>
    <w:rsid w:val="002306AE"/>
    <w:rsid w:val="00240362"/>
    <w:rsid w:val="002449F2"/>
    <w:rsid w:val="0025527F"/>
    <w:rsid w:val="002559E8"/>
    <w:rsid w:val="002655DC"/>
    <w:rsid w:val="00284C4D"/>
    <w:rsid w:val="00297BCB"/>
    <w:rsid w:val="002A3D0B"/>
    <w:rsid w:val="002B7941"/>
    <w:rsid w:val="0032159C"/>
    <w:rsid w:val="0032413B"/>
    <w:rsid w:val="00370FB2"/>
    <w:rsid w:val="003742C5"/>
    <w:rsid w:val="00383690"/>
    <w:rsid w:val="003A4828"/>
    <w:rsid w:val="003A4DF5"/>
    <w:rsid w:val="003D156D"/>
    <w:rsid w:val="00406674"/>
    <w:rsid w:val="00436AB0"/>
    <w:rsid w:val="00447943"/>
    <w:rsid w:val="0048314D"/>
    <w:rsid w:val="004A685E"/>
    <w:rsid w:val="004B3573"/>
    <w:rsid w:val="004B425B"/>
    <w:rsid w:val="004D3969"/>
    <w:rsid w:val="00534704"/>
    <w:rsid w:val="005406D8"/>
    <w:rsid w:val="00552107"/>
    <w:rsid w:val="00585967"/>
    <w:rsid w:val="005A7177"/>
    <w:rsid w:val="005C2831"/>
    <w:rsid w:val="005D4CCE"/>
    <w:rsid w:val="005D57A7"/>
    <w:rsid w:val="005D672C"/>
    <w:rsid w:val="00652619"/>
    <w:rsid w:val="0065404C"/>
    <w:rsid w:val="00657B49"/>
    <w:rsid w:val="00692DC7"/>
    <w:rsid w:val="006A0B8D"/>
    <w:rsid w:val="006F0859"/>
    <w:rsid w:val="006F65D1"/>
    <w:rsid w:val="00710DB2"/>
    <w:rsid w:val="0071122C"/>
    <w:rsid w:val="007166AE"/>
    <w:rsid w:val="00775D54"/>
    <w:rsid w:val="00787316"/>
    <w:rsid w:val="007D4B5F"/>
    <w:rsid w:val="007D6A88"/>
    <w:rsid w:val="007D75C0"/>
    <w:rsid w:val="00810232"/>
    <w:rsid w:val="00831307"/>
    <w:rsid w:val="00835102"/>
    <w:rsid w:val="00864822"/>
    <w:rsid w:val="008A4208"/>
    <w:rsid w:val="008B282C"/>
    <w:rsid w:val="008B5AFA"/>
    <w:rsid w:val="008C4DAB"/>
    <w:rsid w:val="00941562"/>
    <w:rsid w:val="00944493"/>
    <w:rsid w:val="00945D11"/>
    <w:rsid w:val="0096035F"/>
    <w:rsid w:val="0096485F"/>
    <w:rsid w:val="00980935"/>
    <w:rsid w:val="009D0B46"/>
    <w:rsid w:val="00A209B5"/>
    <w:rsid w:val="00A560AD"/>
    <w:rsid w:val="00A60BE6"/>
    <w:rsid w:val="00A8617B"/>
    <w:rsid w:val="00AC1BF4"/>
    <w:rsid w:val="00AC3334"/>
    <w:rsid w:val="00AF0F3D"/>
    <w:rsid w:val="00AF375D"/>
    <w:rsid w:val="00B009A2"/>
    <w:rsid w:val="00B26725"/>
    <w:rsid w:val="00B278A3"/>
    <w:rsid w:val="00B34B7A"/>
    <w:rsid w:val="00B379CE"/>
    <w:rsid w:val="00B6679E"/>
    <w:rsid w:val="00B704E3"/>
    <w:rsid w:val="00B8198C"/>
    <w:rsid w:val="00B837D0"/>
    <w:rsid w:val="00BA08DC"/>
    <w:rsid w:val="00BB20AE"/>
    <w:rsid w:val="00BF44A9"/>
    <w:rsid w:val="00C13120"/>
    <w:rsid w:val="00C175F1"/>
    <w:rsid w:val="00C32AEC"/>
    <w:rsid w:val="00C37176"/>
    <w:rsid w:val="00C4307F"/>
    <w:rsid w:val="00C64722"/>
    <w:rsid w:val="00C81F52"/>
    <w:rsid w:val="00C866D4"/>
    <w:rsid w:val="00CB42D8"/>
    <w:rsid w:val="00CB71BB"/>
    <w:rsid w:val="00CC240E"/>
    <w:rsid w:val="00CC4B6C"/>
    <w:rsid w:val="00CC63B7"/>
    <w:rsid w:val="00CE04CD"/>
    <w:rsid w:val="00D21279"/>
    <w:rsid w:val="00D63796"/>
    <w:rsid w:val="00D83840"/>
    <w:rsid w:val="00D8770B"/>
    <w:rsid w:val="00D91C7B"/>
    <w:rsid w:val="00DB5741"/>
    <w:rsid w:val="00DC05CB"/>
    <w:rsid w:val="00DC4B04"/>
    <w:rsid w:val="00DE5884"/>
    <w:rsid w:val="00E151DF"/>
    <w:rsid w:val="00E243C5"/>
    <w:rsid w:val="00E51212"/>
    <w:rsid w:val="00E57993"/>
    <w:rsid w:val="00E62F72"/>
    <w:rsid w:val="00E65398"/>
    <w:rsid w:val="00E91116"/>
    <w:rsid w:val="00EA51E3"/>
    <w:rsid w:val="00EB64CB"/>
    <w:rsid w:val="00EF499E"/>
    <w:rsid w:val="00F024DE"/>
    <w:rsid w:val="00F0433B"/>
    <w:rsid w:val="00F05CED"/>
    <w:rsid w:val="00F21285"/>
    <w:rsid w:val="00F26D1A"/>
    <w:rsid w:val="00F322C6"/>
    <w:rsid w:val="00F432AF"/>
    <w:rsid w:val="00F52833"/>
    <w:rsid w:val="00FE103D"/>
    <w:rsid w:val="00FE4B16"/>
    <w:rsid w:val="00FE6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3852879"/>
  <w15:chartTrackingRefBased/>
  <w15:docId w15:val="{F53794CA-2F36-40E0-94D8-1889377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576"/>
    <w:pPr>
      <w:spacing w:after="200" w:line="276" w:lineRule="auto"/>
    </w:pPr>
  </w:style>
  <w:style w:type="paragraph" w:styleId="Heading2">
    <w:name w:val="heading 2"/>
    <w:basedOn w:val="Normal"/>
    <w:next w:val="Normal"/>
    <w:link w:val="Heading2Char"/>
    <w:uiPriority w:val="9"/>
    <w:unhideWhenUsed/>
    <w:qFormat/>
    <w:rsid w:val="0016657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76"/>
  </w:style>
  <w:style w:type="paragraph" w:styleId="Footer">
    <w:name w:val="footer"/>
    <w:basedOn w:val="Normal"/>
    <w:link w:val="FooterChar"/>
    <w:uiPriority w:val="99"/>
    <w:unhideWhenUsed/>
    <w:rsid w:val="00166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76"/>
  </w:style>
  <w:style w:type="paragraph" w:styleId="ListParagraph">
    <w:name w:val="List Paragraph"/>
    <w:basedOn w:val="Normal"/>
    <w:uiPriority w:val="34"/>
    <w:qFormat/>
    <w:rsid w:val="00166576"/>
    <w:pPr>
      <w:ind w:left="720"/>
      <w:contextualSpacing/>
    </w:pPr>
    <w:rPr>
      <w:rFonts w:eastAsiaTheme="minorEastAsia"/>
      <w:lang w:val="en-US" w:eastAsia="zh-CN"/>
    </w:rPr>
  </w:style>
  <w:style w:type="paragraph" w:customStyle="1" w:styleId="Default">
    <w:name w:val="Default"/>
    <w:rsid w:val="0016657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166576"/>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321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9C"/>
    <w:rPr>
      <w:rFonts w:ascii="Segoe UI" w:hAnsi="Segoe UI" w:cs="Segoe UI"/>
      <w:sz w:val="18"/>
      <w:szCs w:val="18"/>
    </w:rPr>
  </w:style>
  <w:style w:type="character" w:styleId="CommentReference">
    <w:name w:val="annotation reference"/>
    <w:basedOn w:val="DefaultParagraphFont"/>
    <w:uiPriority w:val="99"/>
    <w:semiHidden/>
    <w:unhideWhenUsed/>
    <w:rsid w:val="0025527F"/>
    <w:rPr>
      <w:sz w:val="16"/>
      <w:szCs w:val="16"/>
    </w:rPr>
  </w:style>
  <w:style w:type="paragraph" w:styleId="CommentText">
    <w:name w:val="annotation text"/>
    <w:basedOn w:val="Normal"/>
    <w:link w:val="CommentTextChar"/>
    <w:uiPriority w:val="99"/>
    <w:unhideWhenUsed/>
    <w:rsid w:val="0025527F"/>
    <w:pPr>
      <w:spacing w:line="240" w:lineRule="auto"/>
    </w:pPr>
    <w:rPr>
      <w:sz w:val="20"/>
      <w:szCs w:val="20"/>
    </w:rPr>
  </w:style>
  <w:style w:type="character" w:customStyle="1" w:styleId="CommentTextChar">
    <w:name w:val="Comment Text Char"/>
    <w:basedOn w:val="DefaultParagraphFont"/>
    <w:link w:val="CommentText"/>
    <w:uiPriority w:val="99"/>
    <w:rsid w:val="0025527F"/>
    <w:rPr>
      <w:sz w:val="20"/>
      <w:szCs w:val="20"/>
    </w:rPr>
  </w:style>
  <w:style w:type="paragraph" w:styleId="CommentSubject">
    <w:name w:val="annotation subject"/>
    <w:basedOn w:val="CommentText"/>
    <w:next w:val="CommentText"/>
    <w:link w:val="CommentSubjectChar"/>
    <w:uiPriority w:val="99"/>
    <w:semiHidden/>
    <w:unhideWhenUsed/>
    <w:rsid w:val="0025527F"/>
    <w:rPr>
      <w:b/>
      <w:bCs/>
    </w:rPr>
  </w:style>
  <w:style w:type="character" w:customStyle="1" w:styleId="CommentSubjectChar">
    <w:name w:val="Comment Subject Char"/>
    <w:basedOn w:val="CommentTextChar"/>
    <w:link w:val="CommentSubject"/>
    <w:uiPriority w:val="99"/>
    <w:semiHidden/>
    <w:rsid w:val="002552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6876">
      <w:bodyDiv w:val="1"/>
      <w:marLeft w:val="0"/>
      <w:marRight w:val="0"/>
      <w:marTop w:val="0"/>
      <w:marBottom w:val="0"/>
      <w:divBdr>
        <w:top w:val="none" w:sz="0" w:space="0" w:color="auto"/>
        <w:left w:val="none" w:sz="0" w:space="0" w:color="auto"/>
        <w:bottom w:val="none" w:sz="0" w:space="0" w:color="auto"/>
        <w:right w:val="none" w:sz="0" w:space="0" w:color="auto"/>
      </w:divBdr>
      <w:divsChild>
        <w:div w:id="359287461">
          <w:marLeft w:val="0"/>
          <w:marRight w:val="0"/>
          <w:marTop w:val="0"/>
          <w:marBottom w:val="0"/>
          <w:divBdr>
            <w:top w:val="none" w:sz="0" w:space="0" w:color="auto"/>
            <w:left w:val="none" w:sz="0" w:space="0" w:color="auto"/>
            <w:bottom w:val="none" w:sz="0" w:space="0" w:color="auto"/>
            <w:right w:val="none" w:sz="0" w:space="0" w:color="auto"/>
          </w:divBdr>
          <w:divsChild>
            <w:div w:id="1047951873">
              <w:marLeft w:val="0"/>
              <w:marRight w:val="0"/>
              <w:marTop w:val="0"/>
              <w:marBottom w:val="0"/>
              <w:divBdr>
                <w:top w:val="none" w:sz="0" w:space="0" w:color="auto"/>
                <w:left w:val="none" w:sz="0" w:space="0" w:color="auto"/>
                <w:bottom w:val="none" w:sz="0" w:space="0" w:color="auto"/>
                <w:right w:val="none" w:sz="0" w:space="0" w:color="auto"/>
              </w:divBdr>
              <w:divsChild>
                <w:div w:id="137696352">
                  <w:marLeft w:val="0"/>
                  <w:marRight w:val="0"/>
                  <w:marTop w:val="0"/>
                  <w:marBottom w:val="0"/>
                  <w:divBdr>
                    <w:top w:val="none" w:sz="0" w:space="0" w:color="auto"/>
                    <w:left w:val="none" w:sz="0" w:space="0" w:color="auto"/>
                    <w:bottom w:val="none" w:sz="0" w:space="0" w:color="auto"/>
                    <w:right w:val="none" w:sz="0" w:space="0" w:color="auto"/>
                  </w:divBdr>
                  <w:divsChild>
                    <w:div w:id="632249617">
                      <w:marLeft w:val="0"/>
                      <w:marRight w:val="0"/>
                      <w:marTop w:val="0"/>
                      <w:marBottom w:val="0"/>
                      <w:divBdr>
                        <w:top w:val="none" w:sz="0" w:space="0" w:color="auto"/>
                        <w:left w:val="none" w:sz="0" w:space="0" w:color="auto"/>
                        <w:bottom w:val="none" w:sz="0" w:space="0" w:color="auto"/>
                        <w:right w:val="none" w:sz="0" w:space="0" w:color="auto"/>
                      </w:divBdr>
                      <w:divsChild>
                        <w:div w:id="551698007">
                          <w:marLeft w:val="0"/>
                          <w:marRight w:val="0"/>
                          <w:marTop w:val="0"/>
                          <w:marBottom w:val="0"/>
                          <w:divBdr>
                            <w:top w:val="none" w:sz="0" w:space="0" w:color="auto"/>
                            <w:left w:val="none" w:sz="0" w:space="0" w:color="auto"/>
                            <w:bottom w:val="none" w:sz="0" w:space="0" w:color="auto"/>
                            <w:right w:val="none" w:sz="0" w:space="0" w:color="auto"/>
                          </w:divBdr>
                          <w:divsChild>
                            <w:div w:id="458107597">
                              <w:marLeft w:val="0"/>
                              <w:marRight w:val="0"/>
                              <w:marTop w:val="0"/>
                              <w:marBottom w:val="0"/>
                              <w:divBdr>
                                <w:top w:val="none" w:sz="0" w:space="0" w:color="auto"/>
                                <w:left w:val="none" w:sz="0" w:space="0" w:color="auto"/>
                                <w:bottom w:val="none" w:sz="0" w:space="0" w:color="auto"/>
                                <w:right w:val="none" w:sz="0" w:space="0" w:color="auto"/>
                              </w:divBdr>
                              <w:divsChild>
                                <w:div w:id="988510420">
                                  <w:marLeft w:val="0"/>
                                  <w:marRight w:val="0"/>
                                  <w:marTop w:val="0"/>
                                  <w:marBottom w:val="0"/>
                                  <w:divBdr>
                                    <w:top w:val="none" w:sz="0" w:space="0" w:color="auto"/>
                                    <w:left w:val="none" w:sz="0" w:space="0" w:color="auto"/>
                                    <w:bottom w:val="none" w:sz="0" w:space="0" w:color="auto"/>
                                    <w:right w:val="none" w:sz="0" w:space="0" w:color="auto"/>
                                  </w:divBdr>
                                  <w:divsChild>
                                    <w:div w:id="1612976854">
                                      <w:marLeft w:val="0"/>
                                      <w:marRight w:val="0"/>
                                      <w:marTop w:val="0"/>
                                      <w:marBottom w:val="0"/>
                                      <w:divBdr>
                                        <w:top w:val="none" w:sz="0" w:space="0" w:color="auto"/>
                                        <w:left w:val="none" w:sz="0" w:space="0" w:color="auto"/>
                                        <w:bottom w:val="none" w:sz="0" w:space="0" w:color="auto"/>
                                        <w:right w:val="none" w:sz="0" w:space="0" w:color="auto"/>
                                      </w:divBdr>
                                      <w:divsChild>
                                        <w:div w:id="631325770">
                                          <w:marLeft w:val="0"/>
                                          <w:marRight w:val="0"/>
                                          <w:marTop w:val="0"/>
                                          <w:marBottom w:val="0"/>
                                          <w:divBdr>
                                            <w:top w:val="none" w:sz="0" w:space="0" w:color="auto"/>
                                            <w:left w:val="none" w:sz="0" w:space="0" w:color="auto"/>
                                            <w:bottom w:val="none" w:sz="0" w:space="0" w:color="auto"/>
                                            <w:right w:val="none" w:sz="0" w:space="0" w:color="auto"/>
                                          </w:divBdr>
                                          <w:divsChild>
                                            <w:div w:id="1860466093">
                                              <w:marLeft w:val="0"/>
                                              <w:marRight w:val="0"/>
                                              <w:marTop w:val="0"/>
                                              <w:marBottom w:val="0"/>
                                              <w:divBdr>
                                                <w:top w:val="none" w:sz="0" w:space="0" w:color="auto"/>
                                                <w:left w:val="none" w:sz="0" w:space="0" w:color="auto"/>
                                                <w:bottom w:val="none" w:sz="0" w:space="0" w:color="auto"/>
                                                <w:right w:val="none" w:sz="0" w:space="0" w:color="auto"/>
                                              </w:divBdr>
                                              <w:divsChild>
                                                <w:div w:id="2111463237">
                                                  <w:marLeft w:val="0"/>
                                                  <w:marRight w:val="0"/>
                                                  <w:marTop w:val="0"/>
                                                  <w:marBottom w:val="0"/>
                                                  <w:divBdr>
                                                    <w:top w:val="none" w:sz="0" w:space="0" w:color="auto"/>
                                                    <w:left w:val="none" w:sz="0" w:space="0" w:color="auto"/>
                                                    <w:bottom w:val="none" w:sz="0" w:space="0" w:color="auto"/>
                                                    <w:right w:val="none" w:sz="0" w:space="0" w:color="auto"/>
                                                  </w:divBdr>
                                                  <w:divsChild>
                                                    <w:div w:id="184710539">
                                                      <w:marLeft w:val="0"/>
                                                      <w:marRight w:val="0"/>
                                                      <w:marTop w:val="0"/>
                                                      <w:marBottom w:val="0"/>
                                                      <w:divBdr>
                                                        <w:top w:val="none" w:sz="0" w:space="0" w:color="auto"/>
                                                        <w:left w:val="none" w:sz="0" w:space="0" w:color="auto"/>
                                                        <w:bottom w:val="none" w:sz="0" w:space="0" w:color="auto"/>
                                                        <w:right w:val="none" w:sz="0" w:space="0" w:color="auto"/>
                                                      </w:divBdr>
                                                      <w:divsChild>
                                                        <w:div w:id="10373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226388">
      <w:bodyDiv w:val="1"/>
      <w:marLeft w:val="0"/>
      <w:marRight w:val="0"/>
      <w:marTop w:val="0"/>
      <w:marBottom w:val="0"/>
      <w:divBdr>
        <w:top w:val="none" w:sz="0" w:space="0" w:color="auto"/>
        <w:left w:val="none" w:sz="0" w:space="0" w:color="auto"/>
        <w:bottom w:val="none" w:sz="0" w:space="0" w:color="auto"/>
        <w:right w:val="none" w:sz="0" w:space="0" w:color="auto"/>
      </w:divBdr>
      <w:divsChild>
        <w:div w:id="1847595712">
          <w:marLeft w:val="0"/>
          <w:marRight w:val="0"/>
          <w:marTop w:val="0"/>
          <w:marBottom w:val="0"/>
          <w:divBdr>
            <w:top w:val="none" w:sz="0" w:space="0" w:color="auto"/>
            <w:left w:val="none" w:sz="0" w:space="0" w:color="auto"/>
            <w:bottom w:val="none" w:sz="0" w:space="0" w:color="auto"/>
            <w:right w:val="none" w:sz="0" w:space="0" w:color="auto"/>
          </w:divBdr>
          <w:divsChild>
            <w:div w:id="1161195210">
              <w:marLeft w:val="0"/>
              <w:marRight w:val="0"/>
              <w:marTop w:val="0"/>
              <w:marBottom w:val="0"/>
              <w:divBdr>
                <w:top w:val="none" w:sz="0" w:space="0" w:color="auto"/>
                <w:left w:val="none" w:sz="0" w:space="0" w:color="auto"/>
                <w:bottom w:val="none" w:sz="0" w:space="0" w:color="auto"/>
                <w:right w:val="none" w:sz="0" w:space="0" w:color="auto"/>
              </w:divBdr>
              <w:divsChild>
                <w:div w:id="1231035783">
                  <w:marLeft w:val="0"/>
                  <w:marRight w:val="0"/>
                  <w:marTop w:val="0"/>
                  <w:marBottom w:val="0"/>
                  <w:divBdr>
                    <w:top w:val="none" w:sz="0" w:space="0" w:color="auto"/>
                    <w:left w:val="none" w:sz="0" w:space="0" w:color="auto"/>
                    <w:bottom w:val="none" w:sz="0" w:space="0" w:color="auto"/>
                    <w:right w:val="none" w:sz="0" w:space="0" w:color="auto"/>
                  </w:divBdr>
                  <w:divsChild>
                    <w:div w:id="1977373026">
                      <w:marLeft w:val="0"/>
                      <w:marRight w:val="0"/>
                      <w:marTop w:val="0"/>
                      <w:marBottom w:val="0"/>
                      <w:divBdr>
                        <w:top w:val="none" w:sz="0" w:space="0" w:color="auto"/>
                        <w:left w:val="none" w:sz="0" w:space="0" w:color="auto"/>
                        <w:bottom w:val="none" w:sz="0" w:space="0" w:color="auto"/>
                        <w:right w:val="none" w:sz="0" w:space="0" w:color="auto"/>
                      </w:divBdr>
                      <w:divsChild>
                        <w:div w:id="896161854">
                          <w:marLeft w:val="0"/>
                          <w:marRight w:val="0"/>
                          <w:marTop w:val="0"/>
                          <w:marBottom w:val="0"/>
                          <w:divBdr>
                            <w:top w:val="none" w:sz="0" w:space="0" w:color="auto"/>
                            <w:left w:val="none" w:sz="0" w:space="0" w:color="auto"/>
                            <w:bottom w:val="none" w:sz="0" w:space="0" w:color="auto"/>
                            <w:right w:val="none" w:sz="0" w:space="0" w:color="auto"/>
                          </w:divBdr>
                          <w:divsChild>
                            <w:div w:id="1424456047">
                              <w:marLeft w:val="0"/>
                              <w:marRight w:val="0"/>
                              <w:marTop w:val="0"/>
                              <w:marBottom w:val="0"/>
                              <w:divBdr>
                                <w:top w:val="none" w:sz="0" w:space="0" w:color="auto"/>
                                <w:left w:val="none" w:sz="0" w:space="0" w:color="auto"/>
                                <w:bottom w:val="none" w:sz="0" w:space="0" w:color="auto"/>
                                <w:right w:val="none" w:sz="0" w:space="0" w:color="auto"/>
                              </w:divBdr>
                              <w:divsChild>
                                <w:div w:id="1936858086">
                                  <w:marLeft w:val="0"/>
                                  <w:marRight w:val="0"/>
                                  <w:marTop w:val="0"/>
                                  <w:marBottom w:val="0"/>
                                  <w:divBdr>
                                    <w:top w:val="none" w:sz="0" w:space="0" w:color="auto"/>
                                    <w:left w:val="none" w:sz="0" w:space="0" w:color="auto"/>
                                    <w:bottom w:val="none" w:sz="0" w:space="0" w:color="auto"/>
                                    <w:right w:val="none" w:sz="0" w:space="0" w:color="auto"/>
                                  </w:divBdr>
                                  <w:divsChild>
                                    <w:div w:id="177543686">
                                      <w:marLeft w:val="0"/>
                                      <w:marRight w:val="0"/>
                                      <w:marTop w:val="0"/>
                                      <w:marBottom w:val="0"/>
                                      <w:divBdr>
                                        <w:top w:val="none" w:sz="0" w:space="0" w:color="auto"/>
                                        <w:left w:val="none" w:sz="0" w:space="0" w:color="auto"/>
                                        <w:bottom w:val="none" w:sz="0" w:space="0" w:color="auto"/>
                                        <w:right w:val="none" w:sz="0" w:space="0" w:color="auto"/>
                                      </w:divBdr>
                                      <w:divsChild>
                                        <w:div w:id="149713615">
                                          <w:marLeft w:val="0"/>
                                          <w:marRight w:val="0"/>
                                          <w:marTop w:val="0"/>
                                          <w:marBottom w:val="0"/>
                                          <w:divBdr>
                                            <w:top w:val="none" w:sz="0" w:space="0" w:color="auto"/>
                                            <w:left w:val="none" w:sz="0" w:space="0" w:color="auto"/>
                                            <w:bottom w:val="none" w:sz="0" w:space="0" w:color="auto"/>
                                            <w:right w:val="none" w:sz="0" w:space="0" w:color="auto"/>
                                          </w:divBdr>
                                          <w:divsChild>
                                            <w:div w:id="1146431654">
                                              <w:marLeft w:val="0"/>
                                              <w:marRight w:val="0"/>
                                              <w:marTop w:val="0"/>
                                              <w:marBottom w:val="0"/>
                                              <w:divBdr>
                                                <w:top w:val="none" w:sz="0" w:space="0" w:color="auto"/>
                                                <w:left w:val="none" w:sz="0" w:space="0" w:color="auto"/>
                                                <w:bottom w:val="none" w:sz="0" w:space="0" w:color="auto"/>
                                                <w:right w:val="none" w:sz="0" w:space="0" w:color="auto"/>
                                              </w:divBdr>
                                              <w:divsChild>
                                                <w:div w:id="1574777978">
                                                  <w:marLeft w:val="0"/>
                                                  <w:marRight w:val="0"/>
                                                  <w:marTop w:val="0"/>
                                                  <w:marBottom w:val="0"/>
                                                  <w:divBdr>
                                                    <w:top w:val="none" w:sz="0" w:space="0" w:color="auto"/>
                                                    <w:left w:val="none" w:sz="0" w:space="0" w:color="auto"/>
                                                    <w:bottom w:val="none" w:sz="0" w:space="0" w:color="auto"/>
                                                    <w:right w:val="none" w:sz="0" w:space="0" w:color="auto"/>
                                                  </w:divBdr>
                                                  <w:divsChild>
                                                    <w:div w:id="1634676735">
                                                      <w:marLeft w:val="0"/>
                                                      <w:marRight w:val="0"/>
                                                      <w:marTop w:val="0"/>
                                                      <w:marBottom w:val="0"/>
                                                      <w:divBdr>
                                                        <w:top w:val="none" w:sz="0" w:space="0" w:color="auto"/>
                                                        <w:left w:val="none" w:sz="0" w:space="0" w:color="auto"/>
                                                        <w:bottom w:val="none" w:sz="0" w:space="0" w:color="auto"/>
                                                        <w:right w:val="none" w:sz="0" w:space="0" w:color="auto"/>
                                                      </w:divBdr>
                                                      <w:divsChild>
                                                        <w:div w:id="20266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704121">
      <w:bodyDiv w:val="1"/>
      <w:marLeft w:val="0"/>
      <w:marRight w:val="0"/>
      <w:marTop w:val="0"/>
      <w:marBottom w:val="0"/>
      <w:divBdr>
        <w:top w:val="none" w:sz="0" w:space="0" w:color="auto"/>
        <w:left w:val="none" w:sz="0" w:space="0" w:color="auto"/>
        <w:bottom w:val="none" w:sz="0" w:space="0" w:color="auto"/>
        <w:right w:val="none" w:sz="0" w:space="0" w:color="auto"/>
      </w:divBdr>
      <w:divsChild>
        <w:div w:id="916138003">
          <w:marLeft w:val="0"/>
          <w:marRight w:val="0"/>
          <w:marTop w:val="0"/>
          <w:marBottom w:val="0"/>
          <w:divBdr>
            <w:top w:val="none" w:sz="0" w:space="0" w:color="auto"/>
            <w:left w:val="none" w:sz="0" w:space="0" w:color="auto"/>
            <w:bottom w:val="none" w:sz="0" w:space="0" w:color="auto"/>
            <w:right w:val="none" w:sz="0" w:space="0" w:color="auto"/>
          </w:divBdr>
          <w:divsChild>
            <w:div w:id="1569729730">
              <w:marLeft w:val="0"/>
              <w:marRight w:val="0"/>
              <w:marTop w:val="0"/>
              <w:marBottom w:val="0"/>
              <w:divBdr>
                <w:top w:val="none" w:sz="0" w:space="0" w:color="auto"/>
                <w:left w:val="none" w:sz="0" w:space="0" w:color="auto"/>
                <w:bottom w:val="none" w:sz="0" w:space="0" w:color="auto"/>
                <w:right w:val="none" w:sz="0" w:space="0" w:color="auto"/>
              </w:divBdr>
              <w:divsChild>
                <w:div w:id="1603805839">
                  <w:marLeft w:val="0"/>
                  <w:marRight w:val="0"/>
                  <w:marTop w:val="0"/>
                  <w:marBottom w:val="0"/>
                  <w:divBdr>
                    <w:top w:val="none" w:sz="0" w:space="0" w:color="auto"/>
                    <w:left w:val="none" w:sz="0" w:space="0" w:color="auto"/>
                    <w:bottom w:val="none" w:sz="0" w:space="0" w:color="auto"/>
                    <w:right w:val="none" w:sz="0" w:space="0" w:color="auto"/>
                  </w:divBdr>
                  <w:divsChild>
                    <w:div w:id="561528835">
                      <w:marLeft w:val="0"/>
                      <w:marRight w:val="0"/>
                      <w:marTop w:val="0"/>
                      <w:marBottom w:val="0"/>
                      <w:divBdr>
                        <w:top w:val="none" w:sz="0" w:space="0" w:color="auto"/>
                        <w:left w:val="none" w:sz="0" w:space="0" w:color="auto"/>
                        <w:bottom w:val="none" w:sz="0" w:space="0" w:color="auto"/>
                        <w:right w:val="none" w:sz="0" w:space="0" w:color="auto"/>
                      </w:divBdr>
                      <w:divsChild>
                        <w:div w:id="2096970777">
                          <w:marLeft w:val="0"/>
                          <w:marRight w:val="0"/>
                          <w:marTop w:val="0"/>
                          <w:marBottom w:val="0"/>
                          <w:divBdr>
                            <w:top w:val="none" w:sz="0" w:space="0" w:color="auto"/>
                            <w:left w:val="none" w:sz="0" w:space="0" w:color="auto"/>
                            <w:bottom w:val="none" w:sz="0" w:space="0" w:color="auto"/>
                            <w:right w:val="none" w:sz="0" w:space="0" w:color="auto"/>
                          </w:divBdr>
                          <w:divsChild>
                            <w:div w:id="1720088337">
                              <w:marLeft w:val="0"/>
                              <w:marRight w:val="0"/>
                              <w:marTop w:val="0"/>
                              <w:marBottom w:val="0"/>
                              <w:divBdr>
                                <w:top w:val="none" w:sz="0" w:space="0" w:color="auto"/>
                                <w:left w:val="none" w:sz="0" w:space="0" w:color="auto"/>
                                <w:bottom w:val="none" w:sz="0" w:space="0" w:color="auto"/>
                                <w:right w:val="none" w:sz="0" w:space="0" w:color="auto"/>
                              </w:divBdr>
                              <w:divsChild>
                                <w:div w:id="1160267276">
                                  <w:marLeft w:val="0"/>
                                  <w:marRight w:val="0"/>
                                  <w:marTop w:val="0"/>
                                  <w:marBottom w:val="0"/>
                                  <w:divBdr>
                                    <w:top w:val="none" w:sz="0" w:space="0" w:color="auto"/>
                                    <w:left w:val="none" w:sz="0" w:space="0" w:color="auto"/>
                                    <w:bottom w:val="none" w:sz="0" w:space="0" w:color="auto"/>
                                    <w:right w:val="none" w:sz="0" w:space="0" w:color="auto"/>
                                  </w:divBdr>
                                  <w:divsChild>
                                    <w:div w:id="2025861639">
                                      <w:marLeft w:val="0"/>
                                      <w:marRight w:val="0"/>
                                      <w:marTop w:val="0"/>
                                      <w:marBottom w:val="0"/>
                                      <w:divBdr>
                                        <w:top w:val="none" w:sz="0" w:space="0" w:color="auto"/>
                                        <w:left w:val="none" w:sz="0" w:space="0" w:color="auto"/>
                                        <w:bottom w:val="none" w:sz="0" w:space="0" w:color="auto"/>
                                        <w:right w:val="none" w:sz="0" w:space="0" w:color="auto"/>
                                      </w:divBdr>
                                      <w:divsChild>
                                        <w:div w:id="1527601298">
                                          <w:marLeft w:val="0"/>
                                          <w:marRight w:val="0"/>
                                          <w:marTop w:val="0"/>
                                          <w:marBottom w:val="0"/>
                                          <w:divBdr>
                                            <w:top w:val="none" w:sz="0" w:space="0" w:color="auto"/>
                                            <w:left w:val="none" w:sz="0" w:space="0" w:color="auto"/>
                                            <w:bottom w:val="none" w:sz="0" w:space="0" w:color="auto"/>
                                            <w:right w:val="none" w:sz="0" w:space="0" w:color="auto"/>
                                          </w:divBdr>
                                          <w:divsChild>
                                            <w:div w:id="1907254431">
                                              <w:marLeft w:val="0"/>
                                              <w:marRight w:val="0"/>
                                              <w:marTop w:val="0"/>
                                              <w:marBottom w:val="0"/>
                                              <w:divBdr>
                                                <w:top w:val="none" w:sz="0" w:space="0" w:color="auto"/>
                                                <w:left w:val="none" w:sz="0" w:space="0" w:color="auto"/>
                                                <w:bottom w:val="none" w:sz="0" w:space="0" w:color="auto"/>
                                                <w:right w:val="none" w:sz="0" w:space="0" w:color="auto"/>
                                              </w:divBdr>
                                              <w:divsChild>
                                                <w:div w:id="1093745374">
                                                  <w:marLeft w:val="0"/>
                                                  <w:marRight w:val="0"/>
                                                  <w:marTop w:val="0"/>
                                                  <w:marBottom w:val="0"/>
                                                  <w:divBdr>
                                                    <w:top w:val="none" w:sz="0" w:space="0" w:color="auto"/>
                                                    <w:left w:val="none" w:sz="0" w:space="0" w:color="auto"/>
                                                    <w:bottom w:val="none" w:sz="0" w:space="0" w:color="auto"/>
                                                    <w:right w:val="none" w:sz="0" w:space="0" w:color="auto"/>
                                                  </w:divBdr>
                                                  <w:divsChild>
                                                    <w:div w:id="814565503">
                                                      <w:marLeft w:val="0"/>
                                                      <w:marRight w:val="0"/>
                                                      <w:marTop w:val="0"/>
                                                      <w:marBottom w:val="0"/>
                                                      <w:divBdr>
                                                        <w:top w:val="none" w:sz="0" w:space="0" w:color="auto"/>
                                                        <w:left w:val="none" w:sz="0" w:space="0" w:color="auto"/>
                                                        <w:bottom w:val="none" w:sz="0" w:space="0" w:color="auto"/>
                                                        <w:right w:val="none" w:sz="0" w:space="0" w:color="auto"/>
                                                      </w:divBdr>
                                                      <w:divsChild>
                                                        <w:div w:id="19666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BRMPA Document" ma:contentTypeID="0x010100A2FC004FBC144CA69D351D7740440BA200D7A86C71177A8E45A3461B0F9A41C6F9" ma:contentTypeVersion="20" ma:contentTypeDescription="" ma:contentTypeScope="" ma:versionID="8c2dab9266b77b32eedbc6fc1946d1a5">
  <xsd:schema xmlns:xsd="http://www.w3.org/2001/XMLSchema" xmlns:xs="http://www.w3.org/2001/XMLSchema" xmlns:p="http://schemas.microsoft.com/office/2006/metadata/properties" xmlns:ns2="7044cef8-ecae-4275-b6a6-1e10cddc7af7" xmlns:ns4="http://schemas.microsoft.com/sharepoint/v4" targetNamespace="http://schemas.microsoft.com/office/2006/metadata/properties" ma:root="true" ma:fieldsID="f8fe57868a6acc9ad84cdd0e8960cfbe" ns2:_="" ns4:_="">
    <xsd:import namespace="7044cef8-ecae-4275-b6a6-1e10cddc7af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MINSUBID" minOccurs="0"/>
                <xsd:element ref="ns4:IconOverlay" minOccurs="0"/>
                <xsd:element ref="ns2:j0bd50b33b974a6f818ea404853a9cca" minOccurs="0"/>
                <xsd:element ref="ns2:TaxCatchAll" minOccurs="0"/>
                <xsd:element ref="ns2:TaxCatchAllLabel" minOccurs="0"/>
                <xsd:element ref="ns2:dc461180f63d4a3988c6311fa38a9b27"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4cef8-ecae-4275-b6a6-1e10cddc7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INSUBID" ma:index="13" nillable="true" ma:displayName="MINSUB ID" ma:internalName="MINSUBID" ma:readOnly="false">
      <xsd:simpleType>
        <xsd:restriction base="dms:Text">
          <xsd:maxLength value="255"/>
        </xsd:restriction>
      </xsd:simpleType>
    </xsd:element>
    <xsd:element name="j0bd50b33b974a6f818ea404853a9cca" ma:index="15" nillable="true" ma:taxonomy="true" ma:internalName="j0bd50b33b974a6f818ea404853a9cca" ma:taxonomyFieldName="BusinessArea" ma:displayName="Business Area" ma:fieldId="{30bd50b3-3b97-4a6f-818e-a404853a9cca}" ma:sspId="61e09954-7ca0-41ec-b279-33dba56ed054" ma:termSetId="25cf8bce-70dd-40d5-8a45-d7f89984b52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f9f11252-5e43-46a0-ba9e-f9eab30d152d}" ma:internalName="TaxCatchAll" ma:showField="CatchAllData" ma:web="7044cef8-ecae-4275-b6a6-1e10cddc7af7">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f9f11252-5e43-46a0-ba9e-f9eab30d152d}" ma:internalName="TaxCatchAllLabel" ma:readOnly="true" ma:showField="CatchAllDataLabel" ma:web="7044cef8-ecae-4275-b6a6-1e10cddc7af7">
      <xsd:complexType>
        <xsd:complexContent>
          <xsd:extension base="dms:MultiChoiceLookup">
            <xsd:sequence>
              <xsd:element name="Value" type="dms:Lookup" maxOccurs="unbounded" minOccurs="0" nillable="true"/>
            </xsd:sequence>
          </xsd:extension>
        </xsd:complexContent>
      </xsd:complexType>
    </xsd:element>
    <xsd:element name="dc461180f63d4a3988c6311fa38a9b27" ma:index="19" nillable="true" ma:taxonomy="true" ma:internalName="dc461180f63d4a3988c6311fa38a9b27" ma:taxonomyFieldName="FinYr" ma:displayName="FinYr" ma:default="" ma:fieldId="{dc461180-f63d-4a39-88c6-311fa38a9b27}" ma:sspId="61e09954-7ca0-41ec-b279-33dba56ed054" ma:termSetId="402ecc91-e01b-4927-af77-c9c2fbd9ab4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NSUBID xmlns="7044cef8-ecae-4275-b6a6-1e10cddc7af7">MS22-000046</MINSUBID>
    <_dlc_DocId xmlns="7044cef8-ecae-4275-b6a6-1e10cddc7af7">PARL-1204756115-1838</_dlc_DocId>
    <_dlc_DocIdUrl xmlns="7044cef8-ecae-4275-b6a6-1e10cddc7af7">
      <Url>http://thedock.gbrmpa.gov.au/sites/Parliamentary/Submissions/_layouts/15/DocIdRedir.aspx?ID=PARL-1204756115-1838</Url>
      <Description>PARL-1204756115-1838</Description>
    </_dlc_DocIdUrl>
    <dc461180f63d4a3988c6311fa38a9b27 xmlns="7044cef8-ecae-4275-b6a6-1e10cddc7af7">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c90b32ce-e41f-4468-a6de-213bb131ee4e</TermId>
        </TermInfo>
      </Terms>
    </dc461180f63d4a3988c6311fa38a9b27>
    <j0bd50b33b974a6f818ea404853a9cca xmlns="7044cef8-ecae-4275-b6a6-1e10cddc7af7">
      <Terms xmlns="http://schemas.microsoft.com/office/infopath/2007/PartnerControls">
        <TermInfo xmlns="http://schemas.microsoft.com/office/infopath/2007/PartnerControls">
          <TermName xmlns="http://schemas.microsoft.com/office/infopath/2007/PartnerControls">Reef Protection</TermName>
          <TermId xmlns="http://schemas.microsoft.com/office/infopath/2007/PartnerControls">d2edc0f4-6a6c-4bde-9ce4-888d044a59c0</TermId>
        </TermInfo>
      </Terms>
    </j0bd50b33b974a6f818ea404853a9cca>
    <TaxCatchAll xmlns="7044cef8-ecae-4275-b6a6-1e10cddc7af7">
      <Value>71</Value>
      <Value>82</Value>
    </TaxCatchAl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71D7-6CB5-4C76-BA37-5EDA91543298}">
  <ds:schemaRefs>
    <ds:schemaRef ds:uri="http://schemas.microsoft.com/sharepoint/v3/contenttype/forms"/>
  </ds:schemaRefs>
</ds:datastoreItem>
</file>

<file path=customXml/itemProps2.xml><?xml version="1.0" encoding="utf-8"?>
<ds:datastoreItem xmlns:ds="http://schemas.openxmlformats.org/officeDocument/2006/customXml" ds:itemID="{9B837CFC-4C62-4075-9C8F-EA9F67A3D1BF}">
  <ds:schemaRefs>
    <ds:schemaRef ds:uri="http://schemas.microsoft.com/sharepoint/events"/>
  </ds:schemaRefs>
</ds:datastoreItem>
</file>

<file path=customXml/itemProps3.xml><?xml version="1.0" encoding="utf-8"?>
<ds:datastoreItem xmlns:ds="http://schemas.openxmlformats.org/officeDocument/2006/customXml" ds:itemID="{E45D23D6-033F-43EA-B788-8420D7107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4cef8-ecae-4275-b6a6-1e10cddc7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97B8C-951A-4957-925B-93C18D565AB4}">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7044cef8-ecae-4275-b6a6-1e10cddc7af7"/>
    <ds:schemaRef ds:uri="http://schemas.microsoft.com/office/infopath/2007/PartnerControls"/>
    <ds:schemaRef ds:uri="http://www.w3.org/XML/1998/namespace"/>
    <ds:schemaRef ds:uri="http://schemas.openxmlformats.org/package/2006/metadata/core-properties"/>
    <ds:schemaRef ds:uri="http://schemas.microsoft.com/sharepoint/v4"/>
  </ds:schemaRefs>
</ds:datastoreItem>
</file>

<file path=customXml/itemProps5.xml><?xml version="1.0" encoding="utf-8"?>
<ds:datastoreItem xmlns:ds="http://schemas.openxmlformats.org/officeDocument/2006/customXml" ds:itemID="{69A1D022-23F6-4864-B8D6-FFE64ECB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5261</Words>
  <Characters>27202</Characters>
  <Application>Microsoft Office Word</Application>
  <DocSecurity>0</DocSecurity>
  <Lines>485</Lines>
  <Paragraphs>172</Paragraphs>
  <ScaleCrop>false</ScaleCrop>
  <HeadingPairs>
    <vt:vector size="2" baseType="variant">
      <vt:variant>
        <vt:lpstr>Title</vt:lpstr>
      </vt:variant>
      <vt:variant>
        <vt:i4>1</vt:i4>
      </vt:variant>
    </vt:vector>
  </HeadingPairs>
  <TitlesOfParts>
    <vt:vector size="1" baseType="lpstr">
      <vt:lpstr>Attachment-B-Explanatory Statement-FINAL</vt:lpstr>
    </vt:vector>
  </TitlesOfParts>
  <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Attachment-B-Explanatory Statement-FINAL</dc:title>
  <dc:subject/>
  <dc:creator>Belinda Jago</dc:creator>
  <cp:keywords>OFFICIAL</cp:keywords>
  <dc:description/>
  <cp:lastModifiedBy>Nicola Viero</cp:lastModifiedBy>
  <cp:revision>3</cp:revision>
  <dcterms:created xsi:type="dcterms:W3CDTF">2022-03-28T04:54:00Z</dcterms:created>
  <dcterms:modified xsi:type="dcterms:W3CDTF">2022-03-28T05:07:00Z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1859158c-8865-4f65-9ab7-5f8d2c1d4579</vt:lpwstr>
  </property>
  <property fmtid="{D5CDD505-2E9C-101B-9397-08002B2CF9AE}" pid="3" name="ContentTypeId">
    <vt:lpwstr>0x010100A2FC004FBC144CA69D351D7740440BA200D7A86C71177A8E45A3461B0F9A41C6F9</vt:lpwstr>
  </property>
  <property fmtid="{D5CDD505-2E9C-101B-9397-08002B2CF9AE}" pid="4" name="_dlc_DocIdItemGuid">
    <vt:lpwstr>58ede6b3-2535-4fe9-8b19-1c3887857ef8</vt:lpwstr>
  </property>
  <property fmtid="{D5CDD505-2E9C-101B-9397-08002B2CF9AE}" pid="5" name="BusinessArea">
    <vt:lpwstr>71;#Reef Protection|d2edc0f4-6a6c-4bde-9ce4-888d044a59c0</vt:lpwstr>
  </property>
  <property fmtid="{D5CDD505-2E9C-101B-9397-08002B2CF9AE}" pid="6" name="FinYr">
    <vt:lpwstr>82;#2020/2021|c90b32ce-e41f-4468-a6de-213bb131ee4e</vt:lpwstr>
  </property>
  <property fmtid="{D5CDD505-2E9C-101B-9397-08002B2CF9AE}" pid="7" name="DLM">
    <vt:lpwstr>SensitiveLegal</vt:lpwstr>
  </property>
  <property fmtid="{D5CDD505-2E9C-101B-9397-08002B2CF9AE}" pid="8" name="RecordPoint_WorkflowType">
    <vt:lpwstr>ActiveSubmitStub</vt:lpwstr>
  </property>
  <property fmtid="{D5CDD505-2E9C-101B-9397-08002B2CF9AE}" pid="9" name="RecordPoint_ActiveItemSiteId">
    <vt:lpwstr>{505255bd-e422-49e8-bc7d-1dd3c40c50e5}</vt:lpwstr>
  </property>
  <property fmtid="{D5CDD505-2E9C-101B-9397-08002B2CF9AE}" pid="10" name="RecordPoint_ActiveItemListId">
    <vt:lpwstr>{df853892-2e7a-4212-a008-20c28bd89a06}</vt:lpwstr>
  </property>
  <property fmtid="{D5CDD505-2E9C-101B-9397-08002B2CF9AE}" pid="11" name="RecordPoint_ActiveItemUniqueId">
    <vt:lpwstr>{58e5bf9c-ac07-4791-9fa9-6b4e188a95d2}</vt:lpwstr>
  </property>
  <property fmtid="{D5CDD505-2E9C-101B-9397-08002B2CF9AE}" pid="12" name="RecordPoint_ActiveItemWebId">
    <vt:lpwstr>{315bdbe7-6d3c-4829-a462-c10170eadc17}</vt:lpwstr>
  </property>
  <property fmtid="{D5CDD505-2E9C-101B-9397-08002B2CF9AE}" pid="13" name="TaxCatchAll">
    <vt:lpwstr/>
  </property>
  <property fmtid="{D5CDD505-2E9C-101B-9397-08002B2CF9AE}" pid="14" name="j6dbca7af8584cfe8eae8a22c4e19e58">
    <vt:lpwstr>Not yet submitted to Legal|7c466a47-1e60-41d3-aff2-b6cebc7ebc91</vt:lpwstr>
  </property>
  <property fmtid="{D5CDD505-2E9C-101B-9397-08002B2CF9AE}" pid="15" name="RecordPoint_SubmissionDate">
    <vt:lpwstr/>
  </property>
  <property fmtid="{D5CDD505-2E9C-101B-9397-08002B2CF9AE}" pid="16" name="RecordPoint_RecordNumberSubmitted">
    <vt:lpwstr>R0000908356</vt:lpwstr>
  </property>
  <property fmtid="{D5CDD505-2E9C-101B-9397-08002B2CF9AE}" pid="17" name="RecordPoint_ActiveItemMoved">
    <vt:lpwstr/>
  </property>
  <property fmtid="{D5CDD505-2E9C-101B-9397-08002B2CF9AE}" pid="18" name="RecordPoint_SubmissionCompleted">
    <vt:lpwstr>2021-05-11T16:11:20.0729244+10:00</vt:lpwstr>
  </property>
  <property fmtid="{D5CDD505-2E9C-101B-9397-08002B2CF9AE}" pid="19" name="RecordPoint_RecordFormat">
    <vt:lpwstr/>
  </property>
  <property fmtid="{D5CDD505-2E9C-101B-9397-08002B2CF9AE}" pid="20" name="LegalRequestStatus">
    <vt:lpwstr>57;#Not yet submitted to Legal|7c466a47-1e60-41d3-aff2-b6cebc7ebc91</vt:lpwstr>
  </property>
  <property fmtid="{D5CDD505-2E9C-101B-9397-08002B2CF9AE}" pid="21" name="_docset_NoMedatataSyncRequired">
    <vt:lpwstr>False</vt:lpwstr>
  </property>
  <property fmtid="{D5CDD505-2E9C-101B-9397-08002B2CF9AE}" pid="22" name="dc461180f63d4a3988c6311fa38a9b27">
    <vt:lpwstr/>
  </property>
  <property fmtid="{D5CDD505-2E9C-101B-9397-08002B2CF9AE}" pid="23" name="j0bd50b33b974a6f818ea404853a9cca">
    <vt:lpwstr/>
  </property>
  <property fmtid="{D5CDD505-2E9C-101B-9397-08002B2CF9AE}" pid="24" name="BranchSection">
    <vt:lpwstr/>
  </property>
  <property fmtid="{D5CDD505-2E9C-101B-9397-08002B2CF9AE}" pid="25" name="SecurityClassification">
    <vt:lpwstr/>
  </property>
  <property fmtid="{D5CDD505-2E9C-101B-9397-08002B2CF9AE}" pid="26" name="k3d66860919841329d5d8436d2928a56">
    <vt:lpwstr/>
  </property>
  <property fmtid="{D5CDD505-2E9C-101B-9397-08002B2CF9AE}" pid="27" name="l4c237e1f1564681b84389aaf955e1b4">
    <vt:lpwstr/>
  </property>
  <property fmtid="{D5CDD505-2E9C-101B-9397-08002B2CF9AE}" pid="28" name="SEC">
    <vt:lpwstr>OFFICIAL</vt:lpwstr>
  </property>
</Properties>
</file>