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DFA1B" w14:textId="77777777" w:rsidR="00F109D4" w:rsidRPr="00731FEA" w:rsidRDefault="00F109D4" w:rsidP="00647BB7">
      <w:pPr>
        <w:pStyle w:val="Heading1"/>
        <w:spacing w:after="360"/>
        <w:rPr>
          <w:rFonts w:ascii="Times New Roman" w:hAnsi="Times New Roman"/>
          <w:sz w:val="24"/>
          <w:szCs w:val="24"/>
        </w:rPr>
      </w:pPr>
      <w:r w:rsidRPr="00731FEA">
        <w:rPr>
          <w:rFonts w:ascii="Times New Roman" w:hAnsi="Times New Roman"/>
          <w:sz w:val="24"/>
          <w:szCs w:val="24"/>
        </w:rPr>
        <w:t>EXPLANATORY STATEMENT</w:t>
      </w:r>
    </w:p>
    <w:p w14:paraId="0430B182" w14:textId="052CCAC3" w:rsidR="007662C7" w:rsidRPr="00731FEA" w:rsidRDefault="00F109D4" w:rsidP="003E1CE3">
      <w:pPr>
        <w:pStyle w:val="Heading2"/>
        <w:jc w:val="center"/>
        <w:rPr>
          <w:sz w:val="24"/>
          <w:szCs w:val="24"/>
        </w:rPr>
      </w:pPr>
      <w:r w:rsidRPr="007B335E">
        <w:rPr>
          <w:sz w:val="24"/>
          <w:szCs w:val="24"/>
        </w:rPr>
        <w:t>Issued by authority of the</w:t>
      </w:r>
      <w:r w:rsidR="00076178" w:rsidRPr="00731FEA">
        <w:rPr>
          <w:sz w:val="24"/>
          <w:szCs w:val="24"/>
        </w:rPr>
        <w:t xml:space="preserve"> </w:t>
      </w:r>
      <w:sdt>
        <w:sdtPr>
          <w:rPr>
            <w:sz w:val="24"/>
            <w:szCs w:val="24"/>
          </w:rPr>
          <w:id w:val="435951383"/>
          <w:placeholder>
            <w:docPart w:val="5881B36387AD4B51801A2083353236FB"/>
          </w:placeholder>
          <w:dropDownList>
            <w:listItem w:value="Choose an item."/>
            <w:listItem w:displayText="Treasurer" w:value="Treasurer"/>
            <w:listItem w:displayText="Assistant Treasurer, Minister for Housing and Minister for Homelessness, Social and Community Housing" w:value="Assistant Treasurer, Minister for Housing and Minister for Homelessness, Social and Community Housing"/>
            <w:listItem w:displayText="Minister for Superannuation, Financial Services and the Digital Economy" w:value="Minister for Superannuation, Financial Services and the Digital Economy"/>
            <w:listItem w:displayText="Assistant Treasurer" w:value="Assistant Treasurer"/>
          </w:dropDownList>
        </w:sdtPr>
        <w:sdtEndPr/>
        <w:sdtContent>
          <w:r w:rsidR="002913DE">
            <w:rPr>
              <w:sz w:val="24"/>
              <w:szCs w:val="24"/>
            </w:rPr>
            <w:t>Assistant Treasurer, Minister for Housing and Minister for Homelessness, Social and Community Housing</w:t>
          </w:r>
        </w:sdtContent>
      </w:sdt>
    </w:p>
    <w:p w14:paraId="5B167794" w14:textId="589E5C14" w:rsidR="00F109D4" w:rsidRDefault="00B331D9" w:rsidP="003C7907">
      <w:pPr>
        <w:spacing w:before="240" w:after="240"/>
        <w:jc w:val="center"/>
        <w:rPr>
          <w:i/>
        </w:rPr>
      </w:pPr>
      <w:r w:rsidRPr="00B331D9">
        <w:rPr>
          <w:i/>
        </w:rPr>
        <w:t xml:space="preserve">Excise </w:t>
      </w:r>
      <w:r w:rsidR="002913DE">
        <w:rPr>
          <w:i/>
        </w:rPr>
        <w:t>Tariff</w:t>
      </w:r>
      <w:r w:rsidRPr="00B331D9">
        <w:rPr>
          <w:i/>
        </w:rPr>
        <w:t xml:space="preserve"> Act 19</w:t>
      </w:r>
      <w:r w:rsidR="002913DE">
        <w:rPr>
          <w:i/>
        </w:rPr>
        <w:t>21</w:t>
      </w:r>
    </w:p>
    <w:p w14:paraId="07F6612E" w14:textId="68FCD7B4" w:rsidR="00F109D4" w:rsidRPr="00503E44" w:rsidRDefault="00B331D9" w:rsidP="00AA1689">
      <w:pPr>
        <w:tabs>
          <w:tab w:val="left" w:pos="1418"/>
        </w:tabs>
        <w:spacing w:before="0" w:after="240"/>
        <w:jc w:val="center"/>
        <w:rPr>
          <w:i/>
        </w:rPr>
      </w:pPr>
      <w:r w:rsidRPr="00B331D9">
        <w:rPr>
          <w:i/>
        </w:rPr>
        <w:t xml:space="preserve">Excise </w:t>
      </w:r>
      <w:r w:rsidR="002913DE">
        <w:rPr>
          <w:i/>
        </w:rPr>
        <w:t>Tariff</w:t>
      </w:r>
      <w:r w:rsidRPr="00B331D9">
        <w:rPr>
          <w:i/>
        </w:rPr>
        <w:t xml:space="preserve"> Regulations </w:t>
      </w:r>
      <w:r w:rsidR="002913DE">
        <w:rPr>
          <w:i/>
        </w:rPr>
        <w:t>2022</w:t>
      </w:r>
    </w:p>
    <w:p w14:paraId="11FAD138" w14:textId="7511FE85" w:rsidR="00F109D4" w:rsidRDefault="00571F28" w:rsidP="009811B0">
      <w:pPr>
        <w:pStyle w:val="base-text-paragraph"/>
        <w:ind w:left="0"/>
      </w:pPr>
      <w:bookmarkStart w:id="0" w:name="_Hlk97888193"/>
      <w:r w:rsidRPr="00571F28">
        <w:t xml:space="preserve">The purpose of the </w:t>
      </w:r>
      <w:r w:rsidRPr="009064F2">
        <w:rPr>
          <w:i/>
          <w:iCs/>
        </w:rPr>
        <w:t>Excise Tariff Act 1921</w:t>
      </w:r>
      <w:r w:rsidRPr="00571F28">
        <w:t xml:space="preserve"> (the Excise Tariff Act) is to impose excise duty on a range of goods, including excise liability on the volume of condensate and oil produced from onshore and offshore areas. </w:t>
      </w:r>
      <w:r w:rsidR="00C55D29" w:rsidRPr="00503E44">
        <w:t xml:space="preserve">Section </w:t>
      </w:r>
      <w:r w:rsidR="004E0C96">
        <w:t xml:space="preserve">7 </w:t>
      </w:r>
      <w:r w:rsidR="00F109D4" w:rsidRPr="00503E44">
        <w:t xml:space="preserve">of the </w:t>
      </w:r>
      <w:r w:rsidR="009811B0">
        <w:t xml:space="preserve">Excise Tariff </w:t>
      </w:r>
      <w:r w:rsidR="00F109D4" w:rsidRPr="00503E44">
        <w:t>Act provides that the Governor-General may make regulations prescribing matters required or permitted by th</w:t>
      </w:r>
      <w:r w:rsidR="009811B0">
        <w:t>at</w:t>
      </w:r>
      <w:r w:rsidR="00F109D4" w:rsidRPr="00503E44">
        <w:t xml:space="preserve"> Act to be prescribed.</w:t>
      </w:r>
    </w:p>
    <w:p w14:paraId="5E390AF6" w14:textId="406041F7" w:rsidR="00F109D4" w:rsidRDefault="00B331D9" w:rsidP="009811B0">
      <w:bookmarkStart w:id="1" w:name="_Hlk97888206"/>
      <w:bookmarkEnd w:id="0"/>
      <w:r>
        <w:t xml:space="preserve">The purpose of the </w:t>
      </w:r>
      <w:bookmarkStart w:id="2" w:name="_Hlk96441327"/>
      <w:r w:rsidR="008F6217" w:rsidRPr="00B331D9">
        <w:rPr>
          <w:i/>
        </w:rPr>
        <w:t xml:space="preserve">Excise </w:t>
      </w:r>
      <w:r w:rsidR="008F6217">
        <w:rPr>
          <w:i/>
        </w:rPr>
        <w:t>Tariff</w:t>
      </w:r>
      <w:r w:rsidR="008F6217" w:rsidRPr="00B331D9">
        <w:rPr>
          <w:i/>
        </w:rPr>
        <w:t xml:space="preserve"> Regulations </w:t>
      </w:r>
      <w:r w:rsidRPr="00B331D9">
        <w:rPr>
          <w:i/>
          <w:iCs/>
        </w:rPr>
        <w:t>2022</w:t>
      </w:r>
      <w:r>
        <w:t xml:space="preserve"> </w:t>
      </w:r>
      <w:bookmarkEnd w:id="2"/>
      <w:r>
        <w:t xml:space="preserve">(the Regulations) is to prescribe </w:t>
      </w:r>
      <w:bookmarkStart w:id="3" w:name="_Hlk98429286"/>
      <w:r w:rsidR="001575AF">
        <w:t>the inclusion of two additional</w:t>
      </w:r>
      <w:bookmarkEnd w:id="3"/>
      <w:r w:rsidR="001575AF">
        <w:t xml:space="preserve"> </w:t>
      </w:r>
      <w:r>
        <w:t>condensate reservoirs, the Greater Western Flank-2 and Persephone</w:t>
      </w:r>
      <w:r w:rsidR="009A01EF">
        <w:t>, a</w:t>
      </w:r>
      <w:r w:rsidR="001575AF">
        <w:t xml:space="preserve">s part of </w:t>
      </w:r>
      <w:r>
        <w:t>the existing prescribed condensate production area</w:t>
      </w:r>
      <w:r w:rsidR="001F613A">
        <w:t xml:space="preserve">, the Rankin Trend </w:t>
      </w:r>
      <w:r w:rsidR="009A01EF">
        <w:t xml:space="preserve">as </w:t>
      </w:r>
      <w:r w:rsidR="001F613A">
        <w:t>defined u</w:t>
      </w:r>
      <w:r>
        <w:t>n</w:t>
      </w:r>
      <w:r w:rsidR="001F613A">
        <w:t>der</w:t>
      </w:r>
      <w:r>
        <w:t xml:space="preserve"> subsection</w:t>
      </w:r>
      <w:r w:rsidR="009A01EF">
        <w:t> </w:t>
      </w:r>
      <w:r>
        <w:t>6CA(1B) of the Excise Tariff Act.</w:t>
      </w:r>
    </w:p>
    <w:p w14:paraId="6F08751E" w14:textId="5D14BA2B" w:rsidR="009A01EF" w:rsidRDefault="00AB2D51" w:rsidP="009A01EF">
      <w:pPr>
        <w:pStyle w:val="base-text-paragraph"/>
        <w:ind w:left="0"/>
      </w:pPr>
      <w:r>
        <w:t>S</w:t>
      </w:r>
      <w:r w:rsidR="00EA26EA">
        <w:t>ubs</w:t>
      </w:r>
      <w:r>
        <w:t>ection 6CA(1B) of the Excise Tariff Act outlines t</w:t>
      </w:r>
      <w:r w:rsidR="00E63766">
        <w:t>he statutory definition of ‘Rankin</w:t>
      </w:r>
      <w:r>
        <w:t xml:space="preserve"> </w:t>
      </w:r>
      <w:r w:rsidR="00E63766">
        <w:t>Trend’</w:t>
      </w:r>
      <w:r w:rsidR="00B05EF8">
        <w:t xml:space="preserve">. </w:t>
      </w:r>
      <w:r w:rsidR="00B05EF8" w:rsidRPr="00B05EF8">
        <w:t xml:space="preserve">The Rankin Trend is located within the </w:t>
      </w:r>
      <w:proofErr w:type="gramStart"/>
      <w:r w:rsidR="00B05EF8" w:rsidRPr="00B05EF8">
        <w:t>North West</w:t>
      </w:r>
      <w:proofErr w:type="gramEnd"/>
      <w:r w:rsidR="00B05EF8" w:rsidRPr="00B05EF8">
        <w:t xml:space="preserve"> Shelf project area situated off the coast of Western Australia and encompasses multiple spatially related reservoirs. </w:t>
      </w:r>
      <w:r w:rsidR="0020292A">
        <w:t>S</w:t>
      </w:r>
      <w:r w:rsidR="0020292A" w:rsidRPr="00B05EF8">
        <w:t xml:space="preserve">ubsection 6CA(1B) of the Excise Tariff Act </w:t>
      </w:r>
      <w:r w:rsidR="00B05EF8" w:rsidRPr="00B05EF8">
        <w:t>prescribe</w:t>
      </w:r>
      <w:r w:rsidR="0020292A">
        <w:t>s</w:t>
      </w:r>
      <w:r w:rsidR="00B05EF8" w:rsidRPr="00B05EF8">
        <w:t xml:space="preserve"> </w:t>
      </w:r>
      <w:r w:rsidR="0020292A">
        <w:t xml:space="preserve">the Rankin Trend </w:t>
      </w:r>
      <w:r w:rsidR="00B05EF8" w:rsidRPr="00B05EF8">
        <w:t>as a single condensate production area bas</w:t>
      </w:r>
      <w:r w:rsidR="002E3337">
        <w:t>ed on the determination from</w:t>
      </w:r>
      <w:r w:rsidR="00B05EF8" w:rsidRPr="00B05EF8">
        <w:t xml:space="preserve"> </w:t>
      </w:r>
      <w:r w:rsidR="0020292A" w:rsidRPr="00B05EF8">
        <w:t xml:space="preserve">Geoscience Australia </w:t>
      </w:r>
      <w:r w:rsidR="002E3337">
        <w:t xml:space="preserve">that </w:t>
      </w:r>
      <w:r w:rsidR="00B05EF8" w:rsidRPr="00B05EF8">
        <w:t>the Rankin Trend reservoirs formed a single field.</w:t>
      </w:r>
      <w:r w:rsidR="0020292A" w:rsidRPr="0020292A">
        <w:t xml:space="preserve"> </w:t>
      </w:r>
      <w:r w:rsidR="0020292A">
        <w:t>Paragraph</w:t>
      </w:r>
      <w:r w:rsidR="009064F2">
        <w:t> </w:t>
      </w:r>
      <w:r w:rsidR="0020292A">
        <w:t>6CA(1</w:t>
      </w:r>
      <w:proofErr w:type="gramStart"/>
      <w:r w:rsidR="0020292A">
        <w:t>B)(</w:t>
      </w:r>
      <w:proofErr w:type="gramEnd"/>
      <w:r w:rsidR="0020292A">
        <w:t>b) of the Excise Tariff Act enables</w:t>
      </w:r>
      <w:r w:rsidR="00B05EF8">
        <w:t xml:space="preserve"> </w:t>
      </w:r>
      <w:r w:rsidR="0020292A">
        <w:t>a</w:t>
      </w:r>
      <w:r w:rsidR="00E63766">
        <w:t xml:space="preserve">dditional reservoirs </w:t>
      </w:r>
      <w:r w:rsidR="0020292A">
        <w:t>to</w:t>
      </w:r>
      <w:r w:rsidR="00E63766">
        <w:t xml:space="preserve"> be added to the Rankin Trend </w:t>
      </w:r>
      <w:r w:rsidR="005427BC">
        <w:t>through</w:t>
      </w:r>
      <w:r w:rsidR="00E63766">
        <w:t xml:space="preserve"> </w:t>
      </w:r>
      <w:r w:rsidR="00CB2DAC">
        <w:t>r</w:t>
      </w:r>
      <w:r w:rsidR="00E63766">
        <w:t>egulation</w:t>
      </w:r>
      <w:r w:rsidR="0020292A">
        <w:t>s</w:t>
      </w:r>
      <w:r w:rsidR="005427BC" w:rsidRPr="005427BC">
        <w:t xml:space="preserve"> where the Resources Minister has expressed satisfaction that further reservoirs form part of the same field as a reservoir or groups of reservoirs within the Rankin Trend under subsection 6CA(1C) of the Excise Tariff Act.</w:t>
      </w:r>
      <w:r w:rsidRPr="00AB2D51">
        <w:t xml:space="preserve"> </w:t>
      </w:r>
      <w:r>
        <w:t xml:space="preserve">The </w:t>
      </w:r>
      <w:proofErr w:type="gramStart"/>
      <w:r>
        <w:t>Resource</w:t>
      </w:r>
      <w:r w:rsidR="00CB2DAC">
        <w:t>s</w:t>
      </w:r>
      <w:r>
        <w:t xml:space="preserve"> Minister</w:t>
      </w:r>
      <w:proofErr w:type="gramEnd"/>
      <w:r>
        <w:t xml:space="preserve"> has expressed this view in respect of both the Greater Western Flank</w:t>
      </w:r>
      <w:r w:rsidR="009A01EF">
        <w:noBreakHyphen/>
      </w:r>
      <w:r>
        <w:t>2 and Persephone reservoirs.</w:t>
      </w:r>
      <w:r w:rsidR="008E6A5F" w:rsidRPr="008E6A5F">
        <w:t xml:space="preserve"> </w:t>
      </w:r>
      <w:r w:rsidR="008E6A5F">
        <w:t xml:space="preserve">Therefore, the Regulations prescribe </w:t>
      </w:r>
      <w:r w:rsidR="00F12189">
        <w:t xml:space="preserve">that </w:t>
      </w:r>
      <w:r w:rsidR="008E6A5F">
        <w:t>the Greater Western Flank</w:t>
      </w:r>
      <w:r w:rsidR="00DA6FC7">
        <w:noBreakHyphen/>
      </w:r>
      <w:r w:rsidR="008E6A5F">
        <w:t xml:space="preserve">2 and Persephone reservoirs </w:t>
      </w:r>
      <w:r w:rsidR="00F12189">
        <w:t>are</w:t>
      </w:r>
      <w:r w:rsidR="008E6A5F">
        <w:t xml:space="preserve"> included within the </w:t>
      </w:r>
      <w:r w:rsidR="009A01EF">
        <w:t xml:space="preserve">condensate </w:t>
      </w:r>
      <w:r w:rsidR="008E6A5F">
        <w:t xml:space="preserve">production area known as the Rankin Trend. </w:t>
      </w:r>
      <w:bookmarkStart w:id="4" w:name="_Hlk97888612"/>
    </w:p>
    <w:p w14:paraId="0084CDD7" w14:textId="409573D4" w:rsidR="009A01EF" w:rsidRDefault="009A01EF" w:rsidP="009A01EF">
      <w:pPr>
        <w:pStyle w:val="base-text-paragraph"/>
        <w:ind w:left="0"/>
      </w:pPr>
      <w:r>
        <w:t>Section 5 of the Regulations prescribes the Greater Western Flank</w:t>
      </w:r>
      <w:r>
        <w:noBreakHyphen/>
        <w:t xml:space="preserve">2 and Persephone reservoirs to be included as part of the Rankin Trend condensate production area as defined in subsection 6CA(1B) of the Excise Tariff Act. </w:t>
      </w:r>
    </w:p>
    <w:p w14:paraId="335F4863" w14:textId="49382295" w:rsidR="00131230" w:rsidRDefault="009A01EF" w:rsidP="00525D43">
      <w:pPr>
        <w:pStyle w:val="base-text-paragraph"/>
        <w:ind w:left="0"/>
      </w:pPr>
      <w:bookmarkStart w:id="5" w:name="_Hlk97892628"/>
      <w:r>
        <w:t xml:space="preserve">Including the </w:t>
      </w:r>
      <w:r w:rsidRPr="00B45C93">
        <w:t>Greater Western Flank-2 and Persephone</w:t>
      </w:r>
      <w:r>
        <w:t xml:space="preserve"> reservoirs as part of the existing Rankin Trend area has the effect of contributing to the cumulative total of condensate produced from the Rankin Trend from the dates that the reservoirs commenced production.</w:t>
      </w:r>
      <w:bookmarkEnd w:id="5"/>
      <w:r>
        <w:t xml:space="preserve"> </w:t>
      </w:r>
      <w:r w:rsidRPr="009C29A3">
        <w:t xml:space="preserve">The first date of production from the Persephone </w:t>
      </w:r>
      <w:r>
        <w:t xml:space="preserve">reservoirs </w:t>
      </w:r>
      <w:r w:rsidRPr="009C29A3">
        <w:t>was 30</w:t>
      </w:r>
      <w:r>
        <w:t> July </w:t>
      </w:r>
      <w:r w:rsidRPr="009C29A3">
        <w:t>2017</w:t>
      </w:r>
      <w:r>
        <w:t xml:space="preserve">. The </w:t>
      </w:r>
      <w:r w:rsidRPr="009C29A3">
        <w:t>G</w:t>
      </w:r>
      <w:r>
        <w:t xml:space="preserve">reater </w:t>
      </w:r>
      <w:r w:rsidRPr="009C29A3">
        <w:t>W</w:t>
      </w:r>
      <w:r>
        <w:t xml:space="preserve">estern </w:t>
      </w:r>
      <w:r w:rsidRPr="009C29A3">
        <w:t>F</w:t>
      </w:r>
      <w:r>
        <w:t>lank-</w:t>
      </w:r>
      <w:r w:rsidRPr="009C29A3">
        <w:t xml:space="preserve">2 </w:t>
      </w:r>
      <w:r>
        <w:t>reservoirs commenced production on</w:t>
      </w:r>
      <w:r w:rsidR="00525D43">
        <w:t> </w:t>
      </w:r>
      <w:r w:rsidRPr="009C29A3">
        <w:t>25</w:t>
      </w:r>
      <w:r>
        <w:t> </w:t>
      </w:r>
      <w:r w:rsidRPr="00444322">
        <w:t>October</w:t>
      </w:r>
      <w:r>
        <w:t> </w:t>
      </w:r>
      <w:r w:rsidRPr="00444322">
        <w:t>2018</w:t>
      </w:r>
      <w:r w:rsidRPr="009C29A3">
        <w:t>.</w:t>
      </w:r>
      <w:r>
        <w:t xml:space="preserve"> </w:t>
      </w:r>
      <w:bookmarkEnd w:id="4"/>
      <w:r w:rsidR="00131230" w:rsidRPr="004E0C96">
        <w:t xml:space="preserve">The amendments are to apply </w:t>
      </w:r>
      <w:r w:rsidR="00525D43">
        <w:t xml:space="preserve">from the </w:t>
      </w:r>
      <w:r w:rsidR="00525D43" w:rsidRPr="00525D43">
        <w:t>first date of production for each reservoir due to the Rankin Trend excise-free threshold being exceeded.</w:t>
      </w:r>
      <w:r w:rsidR="00525D43">
        <w:t xml:space="preserve"> </w:t>
      </w:r>
      <w:r w:rsidR="00525D43" w:rsidRPr="00296117">
        <w:t>Retrospective application is required due to production from the reservoirs contributing to the total cumulative production levels within the Rankin Trend field, ultimately impacting the amount of excise payable</w:t>
      </w:r>
      <w:r w:rsidR="00131230" w:rsidRPr="004E0C96">
        <w:t>.</w:t>
      </w:r>
      <w:r w:rsidR="00131230" w:rsidRPr="0026322B">
        <w:t xml:space="preserve"> </w:t>
      </w:r>
    </w:p>
    <w:p w14:paraId="5574C495" w14:textId="4AE39AA6" w:rsidR="002D29F8" w:rsidRPr="002D29F8" w:rsidRDefault="002D29F8" w:rsidP="00B849D4">
      <w:bookmarkStart w:id="6" w:name="_Hlk96674601"/>
      <w:bookmarkEnd w:id="1"/>
      <w:r w:rsidRPr="002D29F8">
        <w:t xml:space="preserve">Subsection 12(2) of the </w:t>
      </w:r>
      <w:r w:rsidRPr="002D29F8">
        <w:rPr>
          <w:i/>
          <w:iCs/>
        </w:rPr>
        <w:t>Legislation Act 2003</w:t>
      </w:r>
      <w:r w:rsidRPr="002D29F8">
        <w:t xml:space="preserve">, which limits the application of retrospective legislative instruments to the extent that it disadvantages a person, does </w:t>
      </w:r>
      <w:r w:rsidRPr="002D29F8">
        <w:lastRenderedPageBreak/>
        <w:t xml:space="preserve">not apply in respect of prescribing additional reservoirs within the Rankin Trend. This is due to the operation of subsection 6CA(1D) of the Excise Tariff Act that allows </w:t>
      </w:r>
      <w:r w:rsidR="00CB2DAC">
        <w:t>r</w:t>
      </w:r>
      <w:r w:rsidRPr="002D29F8">
        <w:t>egulations to have the effect of retrospective application when adding a reservoir or group of reservoirs to the Rankin Trend. Prescribing the Greater Western Flank</w:t>
      </w:r>
      <w:r w:rsidRPr="002D29F8">
        <w:noBreakHyphen/>
        <w:t xml:space="preserve">2 and Persephone reservoirs retrospectively </w:t>
      </w:r>
      <w:r w:rsidR="00296117">
        <w:t>does</w:t>
      </w:r>
      <w:r w:rsidRPr="002D29F8">
        <w:t xml:space="preserve"> not make a person liable to an offence or civil penalty, rather the amendments allow the correct amount of excise duty to be calculated and collected</w:t>
      </w:r>
      <w:r w:rsidR="001F340A">
        <w:t xml:space="preserve">. This is </w:t>
      </w:r>
      <w:r w:rsidR="001F340A" w:rsidRPr="007024C7">
        <w:t>consistent with the</w:t>
      </w:r>
      <w:r w:rsidR="00CB2DAC">
        <w:t xml:space="preserve"> purpose of the</w:t>
      </w:r>
      <w:r w:rsidR="001F340A">
        <w:t xml:space="preserve"> </w:t>
      </w:r>
      <w:r w:rsidR="001F340A" w:rsidRPr="00B9023F">
        <w:rPr>
          <w:i/>
          <w:iCs/>
        </w:rPr>
        <w:t xml:space="preserve">Excise Tariff Amendment (Condensate) </w:t>
      </w:r>
      <w:r w:rsidR="001F340A">
        <w:rPr>
          <w:i/>
          <w:iCs/>
        </w:rPr>
        <w:t>Act</w:t>
      </w:r>
      <w:r w:rsidR="001F340A" w:rsidRPr="00B9023F">
        <w:rPr>
          <w:i/>
          <w:iCs/>
        </w:rPr>
        <w:t xml:space="preserve"> </w:t>
      </w:r>
      <w:r w:rsidR="001F340A" w:rsidRPr="007024C7">
        <w:rPr>
          <w:i/>
          <w:iCs/>
        </w:rPr>
        <w:t>2011</w:t>
      </w:r>
      <w:r w:rsidR="001F340A">
        <w:rPr>
          <w:i/>
          <w:iCs/>
        </w:rPr>
        <w:t xml:space="preserve"> </w:t>
      </w:r>
      <w:r w:rsidR="0073251B" w:rsidRPr="0073251B">
        <w:t xml:space="preserve">(Condensate Amendment Act) which implemented retrospective application </w:t>
      </w:r>
      <w:bookmarkStart w:id="7" w:name="_Hlk98318519"/>
      <w:r w:rsidR="0073251B" w:rsidRPr="0073251B">
        <w:t xml:space="preserve">and enabled excise duty </w:t>
      </w:r>
      <w:r w:rsidR="0073251B">
        <w:t xml:space="preserve">to apply from a date </w:t>
      </w:r>
      <w:r w:rsidR="004D7599">
        <w:t xml:space="preserve">before </w:t>
      </w:r>
      <w:r w:rsidR="0073251B" w:rsidRPr="0073251B">
        <w:t xml:space="preserve">regulations </w:t>
      </w:r>
      <w:r w:rsidR="004D7599">
        <w:t xml:space="preserve">are </w:t>
      </w:r>
      <w:r w:rsidR="0073251B" w:rsidRPr="0073251B">
        <w:t>made.</w:t>
      </w:r>
      <w:bookmarkEnd w:id="7"/>
      <w:r w:rsidR="0073251B" w:rsidRPr="0073251B">
        <w:t xml:space="preserve"> </w:t>
      </w:r>
    </w:p>
    <w:p w14:paraId="71437E2F" w14:textId="747F1531" w:rsidR="00302AB0" w:rsidRDefault="00302AB0" w:rsidP="00B849D4">
      <w:bookmarkStart w:id="8" w:name="_Hlk97888374"/>
      <w:r>
        <w:t xml:space="preserve">Retrospective application is required </w:t>
      </w:r>
      <w:r w:rsidR="00F12189">
        <w:t>t</w:t>
      </w:r>
      <w:r>
        <w:t>o</w:t>
      </w:r>
      <w:r w:rsidR="00F12189">
        <w:t xml:space="preserve"> ensure</w:t>
      </w:r>
      <w:r>
        <w:t xml:space="preserve"> that excise is payable on the total cumulative production from the Rankin Trend. The excise duty liability that has accrued from previous years from </w:t>
      </w:r>
      <w:r w:rsidRPr="00302AB0">
        <w:t xml:space="preserve">the Greater Western Flank-2 and Persephone reservoirs </w:t>
      </w:r>
      <w:r>
        <w:t xml:space="preserve">will be payable from the financial year commencing 1 July 2022. </w:t>
      </w:r>
    </w:p>
    <w:bookmarkEnd w:id="8"/>
    <w:p w14:paraId="7151EF9D" w14:textId="627233B4" w:rsidR="00EA7134" w:rsidRDefault="002D29F8" w:rsidP="00B849D4">
      <w:r w:rsidRPr="002D29F8">
        <w:t>Public consultation was not undertaken on the Regulations as the amendments only impact one production license holder. The production license holder is aware of these amendments from the Resource</w:t>
      </w:r>
      <w:r w:rsidR="00273122">
        <w:t>s</w:t>
      </w:r>
      <w:r w:rsidRPr="002D29F8">
        <w:t xml:space="preserve"> Minister</w:t>
      </w:r>
      <w:r w:rsidR="00DE4CDC">
        <w:t>’</w:t>
      </w:r>
      <w:r w:rsidRPr="002D29F8">
        <w:t xml:space="preserve">s decision in </w:t>
      </w:r>
      <w:r w:rsidR="00296117">
        <w:t>September</w:t>
      </w:r>
      <w:r w:rsidRPr="002D29F8">
        <w:t xml:space="preserve"> 202</w:t>
      </w:r>
      <w:r w:rsidR="00296117">
        <w:t>1</w:t>
      </w:r>
      <w:r w:rsidR="00CB2DAC">
        <w:t xml:space="preserve"> and was consulted on the Regulations</w:t>
      </w:r>
      <w:r w:rsidRPr="002D29F8">
        <w:t>. The Australian Taxation Office and the Department of Industry, Science, Energy and Resources have been consulted throughout the development of this measure.</w:t>
      </w:r>
      <w:r w:rsidR="00EA7134" w:rsidRPr="00EA7134">
        <w:t xml:space="preserve"> </w:t>
      </w:r>
    </w:p>
    <w:p w14:paraId="70111CB4" w14:textId="387C18F4" w:rsidR="00050668" w:rsidRDefault="00050668" w:rsidP="002C226C">
      <w:pPr>
        <w:spacing w:before="240"/>
      </w:pPr>
      <w:r w:rsidRPr="00050668">
        <w:t>The Office of Best Practice Regulation has been consulted and advised the amendments are estimated to have a minor impact on compliance costs. Therefore, the</w:t>
      </w:r>
      <w:r w:rsidR="00FC7F12">
        <w:t> </w:t>
      </w:r>
      <w:r w:rsidRPr="00050668">
        <w:t>preparation of a Regulation Impact Statement is not required (OBPR ID OBPR22</w:t>
      </w:r>
      <w:r w:rsidR="00FC7F12">
        <w:noBreakHyphen/>
      </w:r>
      <w:r w:rsidRPr="00050668">
        <w:t>01879).</w:t>
      </w:r>
    </w:p>
    <w:p w14:paraId="5096B88D" w14:textId="6A99BDAB" w:rsidR="00C37E05" w:rsidRDefault="005665BD" w:rsidP="002C226C">
      <w:pPr>
        <w:spacing w:before="240"/>
      </w:pPr>
      <w:r w:rsidRPr="005665BD">
        <w:t xml:space="preserve">The </w:t>
      </w:r>
      <w:r w:rsidR="00050668" w:rsidRPr="00050668">
        <w:t xml:space="preserve">Excise Tariff </w:t>
      </w:r>
      <w:r w:rsidRPr="005665BD">
        <w:t>Act does not specify any conditions that need to be met before the power to make the Regulations may be exercised.</w:t>
      </w:r>
    </w:p>
    <w:bookmarkEnd w:id="6"/>
    <w:p w14:paraId="2C8C6403" w14:textId="01040B22" w:rsidR="002C226C" w:rsidRDefault="002C226C" w:rsidP="002C226C">
      <w:pPr>
        <w:spacing w:before="240"/>
      </w:pPr>
      <w:r>
        <w:t xml:space="preserve">Details of the </w:t>
      </w:r>
      <w:r w:rsidR="00EB2AEF">
        <w:t>Regulations are set out in</w:t>
      </w:r>
      <w:r>
        <w:t xml:space="preserve"> </w:t>
      </w:r>
      <w:r w:rsidRPr="00317816">
        <w:rPr>
          <w:u w:val="single"/>
        </w:rPr>
        <w:t>Attachment</w:t>
      </w:r>
      <w:r w:rsidR="00EB2AEF">
        <w:rPr>
          <w:u w:val="single"/>
        </w:rPr>
        <w:t xml:space="preserve"> </w:t>
      </w:r>
      <w:r w:rsidR="00525567">
        <w:rPr>
          <w:u w:val="single"/>
        </w:rPr>
        <w:t>A.</w:t>
      </w:r>
    </w:p>
    <w:p w14:paraId="20E59DC9" w14:textId="0CFC8375" w:rsidR="002C226C" w:rsidRDefault="002C226C" w:rsidP="00CE24D2">
      <w:r>
        <w:t>The</w:t>
      </w:r>
      <w:r w:rsidRPr="00D3322F">
        <w:t xml:space="preserve"> Regulation</w:t>
      </w:r>
      <w:r>
        <w:t>s are</w:t>
      </w:r>
      <w:r w:rsidRPr="00D3322F">
        <w:t xml:space="preserve"> a legislative instrument for the purposes of the</w:t>
      </w:r>
      <w:r w:rsidRPr="00322524">
        <w:t xml:space="preserve"> </w:t>
      </w:r>
      <w:r w:rsidRPr="00D3322F">
        <w:rPr>
          <w:i/>
        </w:rPr>
        <w:t>Legislation Act</w:t>
      </w:r>
      <w:r w:rsidR="009811B0">
        <w:rPr>
          <w:i/>
        </w:rPr>
        <w:t> </w:t>
      </w:r>
      <w:r w:rsidRPr="00D3322F">
        <w:rPr>
          <w:i/>
        </w:rPr>
        <w:t>2003</w:t>
      </w:r>
      <w:r w:rsidRPr="00D3322F">
        <w:t>.</w:t>
      </w:r>
      <w:r w:rsidR="00CE24D2" w:rsidRPr="00CE24D2">
        <w:t xml:space="preserve"> </w:t>
      </w:r>
      <w:r w:rsidR="00CE24D2">
        <w:t xml:space="preserve">This Legislative Instrument is subject to sunsetting by the operation of section 50 of the </w:t>
      </w:r>
      <w:r w:rsidR="00CE24D2" w:rsidRPr="005127B3">
        <w:rPr>
          <w:i/>
          <w:iCs/>
        </w:rPr>
        <w:t>Legislation Act 2003</w:t>
      </w:r>
      <w:r w:rsidR="00CE24D2">
        <w:t xml:space="preserve">. </w:t>
      </w:r>
    </w:p>
    <w:p w14:paraId="51F43E55" w14:textId="73671A75" w:rsidR="009143A0" w:rsidRPr="00CB6530" w:rsidRDefault="0026322B" w:rsidP="00CB6530">
      <w:pPr>
        <w:spacing w:before="240"/>
        <w:rPr>
          <w:i/>
        </w:rPr>
      </w:pPr>
      <w:r w:rsidRPr="00503E44">
        <w:t>The Regulations commence</w:t>
      </w:r>
      <w:r w:rsidR="003F0E9F">
        <w:t xml:space="preserve"> on 1 July 2022</w:t>
      </w:r>
      <w:r>
        <w:t>.</w:t>
      </w:r>
    </w:p>
    <w:p w14:paraId="05B77FAA" w14:textId="4F009B46" w:rsidR="00E825C8" w:rsidRDefault="00E825C8" w:rsidP="00560E45">
      <w:pPr>
        <w:pStyle w:val="base-text-paragraph"/>
        <w:ind w:left="0"/>
        <w:jc w:val="right"/>
        <w:rPr>
          <w:b/>
          <w:u w:val="single"/>
        </w:rPr>
      </w:pPr>
      <w:r>
        <w:br w:type="column"/>
      </w:r>
      <w:r w:rsidRPr="007B335E">
        <w:rPr>
          <w:b/>
          <w:u w:val="single"/>
        </w:rPr>
        <w:lastRenderedPageBreak/>
        <w:t>ATTACHMENT</w:t>
      </w:r>
    </w:p>
    <w:p w14:paraId="6BA94AFC" w14:textId="77777777" w:rsidR="00E825C8" w:rsidRPr="00462095" w:rsidRDefault="00E825C8" w:rsidP="0032414F">
      <w:pPr>
        <w:pStyle w:val="Heading3"/>
        <w:jc w:val="center"/>
      </w:pPr>
      <w:r w:rsidRPr="00462095">
        <w:t>Statement of Compatibility with Human Rights</w:t>
      </w:r>
    </w:p>
    <w:p w14:paraId="58AEA885" w14:textId="77777777" w:rsidR="00E825C8" w:rsidRPr="00647BB7" w:rsidRDefault="00E825C8" w:rsidP="00E825C8">
      <w:pPr>
        <w:spacing w:before="240"/>
        <w:jc w:val="center"/>
        <w:rPr>
          <w:i/>
        </w:rPr>
      </w:pPr>
      <w:r w:rsidRPr="00647BB7">
        <w:rPr>
          <w:i/>
        </w:rPr>
        <w:t>Prepared in accordance with Part 3 of the Human Rights (Parliamentary Scrutiny) Act 2011</w:t>
      </w:r>
    </w:p>
    <w:p w14:paraId="3F83E3A3" w14:textId="2E9EB1AA" w:rsidR="00E825C8" w:rsidRPr="00647BB7" w:rsidRDefault="00CA20D8" w:rsidP="00E825C8">
      <w:pPr>
        <w:pStyle w:val="Heading3"/>
        <w:jc w:val="center"/>
      </w:pPr>
      <w:r w:rsidRPr="00CA20D8">
        <w:t xml:space="preserve">Excise Tariff Regulations 2022 </w:t>
      </w:r>
    </w:p>
    <w:p w14:paraId="41C0BE94" w14:textId="77777777" w:rsidR="00E825C8" w:rsidRPr="00647BB7" w:rsidRDefault="00E825C8" w:rsidP="00E825C8">
      <w:pPr>
        <w:spacing w:before="240"/>
      </w:pPr>
      <w:r w:rsidRPr="00647BB7">
        <w:t xml:space="preserve">This Legislative Instrument is compatible with the human rights and freedoms recognised or declared in the international instruments listed in section 3 of the </w:t>
      </w:r>
      <w:r w:rsidRPr="00647BB7">
        <w:rPr>
          <w:i/>
        </w:rPr>
        <w:t>Human Rights (Parliamentary Scrutiny) Act 2011</w:t>
      </w:r>
      <w:r w:rsidRPr="00647BB7">
        <w:t>.</w:t>
      </w:r>
    </w:p>
    <w:p w14:paraId="1A5C0FDB" w14:textId="77777777" w:rsidR="00E825C8" w:rsidRPr="00647BB7" w:rsidRDefault="00E825C8" w:rsidP="00E825C8">
      <w:pPr>
        <w:pStyle w:val="Heading3"/>
      </w:pPr>
      <w:r w:rsidRPr="00647BB7">
        <w:t>Overview of the Legislative Instrument</w:t>
      </w:r>
    </w:p>
    <w:p w14:paraId="529DB1FF" w14:textId="1F4596EF" w:rsidR="004605A5" w:rsidRDefault="00337CDA" w:rsidP="004605A5">
      <w:r>
        <w:t xml:space="preserve">The purpose of the </w:t>
      </w:r>
      <w:r w:rsidRPr="00B331D9">
        <w:rPr>
          <w:i/>
        </w:rPr>
        <w:t xml:space="preserve">Excise </w:t>
      </w:r>
      <w:r>
        <w:rPr>
          <w:i/>
        </w:rPr>
        <w:t>Tariff</w:t>
      </w:r>
      <w:r w:rsidRPr="00B331D9">
        <w:rPr>
          <w:i/>
        </w:rPr>
        <w:t xml:space="preserve"> Regulations </w:t>
      </w:r>
      <w:r w:rsidRPr="00B331D9">
        <w:rPr>
          <w:i/>
          <w:iCs/>
        </w:rPr>
        <w:t>2022</w:t>
      </w:r>
      <w:r>
        <w:t xml:space="preserve"> is to prescribe newly discovered condensate production areas. Two recently discovered reservoirs, the Greater Western Flank-2 and Persephone, </w:t>
      </w:r>
      <w:r w:rsidR="000D6524">
        <w:t>are</w:t>
      </w:r>
      <w:r>
        <w:t xml:space="preserve"> included under the existing prescribed condensate production area, the Rankin Trend</w:t>
      </w:r>
      <w:r w:rsidR="000D6524">
        <w:t xml:space="preserve"> as</w:t>
      </w:r>
      <w:r>
        <w:t xml:space="preserve"> defined under subsection</w:t>
      </w:r>
      <w:r w:rsidR="00E50941">
        <w:t> </w:t>
      </w:r>
      <w:r>
        <w:t xml:space="preserve">6CA(1B) of the Excise Tariff Act. </w:t>
      </w:r>
    </w:p>
    <w:p w14:paraId="180C134C" w14:textId="77777777" w:rsidR="00E825C8" w:rsidRPr="00647BB7" w:rsidRDefault="00E825C8" w:rsidP="00E825C8">
      <w:pPr>
        <w:pStyle w:val="Heading3"/>
      </w:pPr>
      <w:r w:rsidRPr="00647BB7">
        <w:t>Human rights implications</w:t>
      </w:r>
    </w:p>
    <w:p w14:paraId="224CFDB6" w14:textId="4DED6D43" w:rsidR="00E825C8" w:rsidRPr="00647BB7" w:rsidRDefault="00E825C8" w:rsidP="00E825C8">
      <w:pPr>
        <w:spacing w:before="240"/>
      </w:pPr>
      <w:r w:rsidRPr="00647BB7">
        <w:t xml:space="preserve">This Legislative Instrument </w:t>
      </w:r>
      <w:bookmarkStart w:id="9" w:name="_Hlk97810317"/>
      <w:r w:rsidRPr="00647BB7">
        <w:t xml:space="preserve">does not </w:t>
      </w:r>
      <w:r w:rsidR="00CA20D8">
        <w:t xml:space="preserve">apply to individuals and only relates to corporations and therefore does not </w:t>
      </w:r>
      <w:bookmarkEnd w:id="9"/>
      <w:r w:rsidRPr="00647BB7">
        <w:t>engage any of the applicable rights or freedoms.</w:t>
      </w:r>
    </w:p>
    <w:p w14:paraId="7EAE044F" w14:textId="77777777" w:rsidR="00E825C8" w:rsidRPr="00647BB7" w:rsidRDefault="00E825C8" w:rsidP="00E825C8">
      <w:pPr>
        <w:pStyle w:val="Heading3"/>
      </w:pPr>
      <w:r w:rsidRPr="00647BB7">
        <w:t>Conclusion</w:t>
      </w:r>
    </w:p>
    <w:p w14:paraId="74E838B1" w14:textId="77777777" w:rsidR="00E825C8" w:rsidRDefault="00E825C8" w:rsidP="00E825C8">
      <w:pPr>
        <w:spacing w:before="240"/>
      </w:pPr>
      <w:r w:rsidRPr="00647BB7">
        <w:t>This Legislative Instrument is compatible with human rights as it does not raise any human rights issues.</w:t>
      </w:r>
    </w:p>
    <w:p w14:paraId="308C42CE" w14:textId="0BD3D105" w:rsidR="00482B81" w:rsidRPr="00EA4DD8" w:rsidRDefault="00482B81" w:rsidP="00206CEB">
      <w:pPr>
        <w:pStyle w:val="base-text-paragraph"/>
        <w:ind w:left="0"/>
      </w:pPr>
    </w:p>
    <w:sectPr w:rsidR="00482B81" w:rsidRPr="00EA4DD8" w:rsidSect="00392BBA">
      <w:footerReference w:type="default" r:id="rId8"/>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636E7" w14:textId="77777777" w:rsidR="00D92ED3" w:rsidRDefault="00D92ED3" w:rsidP="00954679">
      <w:pPr>
        <w:spacing w:before="0" w:after="0"/>
      </w:pPr>
      <w:r>
        <w:separator/>
      </w:r>
    </w:p>
  </w:endnote>
  <w:endnote w:type="continuationSeparator" w:id="0">
    <w:p w14:paraId="115F09DD" w14:textId="77777777" w:rsidR="00D92ED3" w:rsidRDefault="00D92ED3" w:rsidP="00954679">
      <w:pPr>
        <w:spacing w:before="0" w:after="0"/>
      </w:pPr>
      <w:r>
        <w:continuationSeparator/>
      </w:r>
    </w:p>
  </w:endnote>
  <w:endnote w:type="continuationNotice" w:id="1">
    <w:p w14:paraId="4DF2532C" w14:textId="77777777" w:rsidR="00D92ED3" w:rsidRDefault="00D92ED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6E45D533"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53CEC" w14:textId="77777777" w:rsidR="00D92ED3" w:rsidRDefault="00D92ED3" w:rsidP="00954679">
      <w:pPr>
        <w:spacing w:before="0" w:after="0"/>
      </w:pPr>
      <w:r>
        <w:separator/>
      </w:r>
    </w:p>
  </w:footnote>
  <w:footnote w:type="continuationSeparator" w:id="0">
    <w:p w14:paraId="0237D1F6" w14:textId="77777777" w:rsidR="00D92ED3" w:rsidRDefault="00D92ED3" w:rsidP="00954679">
      <w:pPr>
        <w:spacing w:before="0" w:after="0"/>
      </w:pPr>
      <w:r>
        <w:continuationSeparator/>
      </w:r>
    </w:p>
  </w:footnote>
  <w:footnote w:type="continuationNotice" w:id="1">
    <w:p w14:paraId="3A721059" w14:textId="77777777" w:rsidR="00D92ED3" w:rsidRDefault="00D92ED3">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5FBC7E8D"/>
    <w:multiLevelType w:val="singleLevel"/>
    <w:tmpl w:val="FFFCF7D0"/>
    <w:name w:val="BaseTextParagraphList"/>
    <w:lvl w:ilvl="0">
      <w:start w:val="1"/>
      <w:numFmt w:val="decimal"/>
      <w:lvlRestart w:val="0"/>
      <w:lvlText w:val="%1."/>
      <w:lvlJc w:val="left"/>
      <w:pPr>
        <w:tabs>
          <w:tab w:val="num" w:pos="1984"/>
        </w:tabs>
        <w:ind w:left="1140" w:firstLine="0"/>
      </w:pPr>
      <w:rPr>
        <w:b w:val="0"/>
        <w:i w:val="0"/>
        <w:color w:val="000000"/>
      </w:rPr>
    </w:lvl>
  </w:abstractNum>
  <w:abstractNum w:abstractNumId="3" w15:restartNumberingAfterBreak="0">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8FD"/>
    <w:rsid w:val="00013390"/>
    <w:rsid w:val="00016EA2"/>
    <w:rsid w:val="00050668"/>
    <w:rsid w:val="00076178"/>
    <w:rsid w:val="0008355B"/>
    <w:rsid w:val="00085E10"/>
    <w:rsid w:val="00095211"/>
    <w:rsid w:val="000B39A1"/>
    <w:rsid w:val="000B6B25"/>
    <w:rsid w:val="000C10DF"/>
    <w:rsid w:val="000C6935"/>
    <w:rsid w:val="000D6524"/>
    <w:rsid w:val="000E32E3"/>
    <w:rsid w:val="00111FCD"/>
    <w:rsid w:val="00113B45"/>
    <w:rsid w:val="00131230"/>
    <w:rsid w:val="001575AF"/>
    <w:rsid w:val="001775C8"/>
    <w:rsid w:val="00182A42"/>
    <w:rsid w:val="00192356"/>
    <w:rsid w:val="001B7535"/>
    <w:rsid w:val="001E5ACF"/>
    <w:rsid w:val="001E6A74"/>
    <w:rsid w:val="001F02D5"/>
    <w:rsid w:val="001F340A"/>
    <w:rsid w:val="001F41D0"/>
    <w:rsid w:val="001F613A"/>
    <w:rsid w:val="0020292A"/>
    <w:rsid w:val="00206CEB"/>
    <w:rsid w:val="00217DD7"/>
    <w:rsid w:val="00220F16"/>
    <w:rsid w:val="00226A6E"/>
    <w:rsid w:val="00254C5B"/>
    <w:rsid w:val="0026322B"/>
    <w:rsid w:val="00273122"/>
    <w:rsid w:val="002913DE"/>
    <w:rsid w:val="00296117"/>
    <w:rsid w:val="00297B58"/>
    <w:rsid w:val="002A7E1F"/>
    <w:rsid w:val="002C226C"/>
    <w:rsid w:val="002D29F8"/>
    <w:rsid w:val="002E3337"/>
    <w:rsid w:val="00302AB0"/>
    <w:rsid w:val="003041FA"/>
    <w:rsid w:val="00315F61"/>
    <w:rsid w:val="0032414F"/>
    <w:rsid w:val="003342CD"/>
    <w:rsid w:val="00335042"/>
    <w:rsid w:val="00337CDA"/>
    <w:rsid w:val="00362B70"/>
    <w:rsid w:val="0037434F"/>
    <w:rsid w:val="00386959"/>
    <w:rsid w:val="00392BBA"/>
    <w:rsid w:val="003954FD"/>
    <w:rsid w:val="003C7907"/>
    <w:rsid w:val="003D60D7"/>
    <w:rsid w:val="003E1CE3"/>
    <w:rsid w:val="003F0E9F"/>
    <w:rsid w:val="003F516A"/>
    <w:rsid w:val="003F7799"/>
    <w:rsid w:val="004230B1"/>
    <w:rsid w:val="004311E0"/>
    <w:rsid w:val="00444322"/>
    <w:rsid w:val="004605A5"/>
    <w:rsid w:val="00462095"/>
    <w:rsid w:val="00467927"/>
    <w:rsid w:val="0047178B"/>
    <w:rsid w:val="00482B81"/>
    <w:rsid w:val="00482D4C"/>
    <w:rsid w:val="004937D8"/>
    <w:rsid w:val="004B3C0F"/>
    <w:rsid w:val="004C05E4"/>
    <w:rsid w:val="004C14A0"/>
    <w:rsid w:val="004C4DB1"/>
    <w:rsid w:val="004D7599"/>
    <w:rsid w:val="004E0C96"/>
    <w:rsid w:val="004E39E1"/>
    <w:rsid w:val="004F56D0"/>
    <w:rsid w:val="00503E44"/>
    <w:rsid w:val="005127B3"/>
    <w:rsid w:val="00515283"/>
    <w:rsid w:val="00525567"/>
    <w:rsid w:val="00525D43"/>
    <w:rsid w:val="00533926"/>
    <w:rsid w:val="005348A0"/>
    <w:rsid w:val="005427BC"/>
    <w:rsid w:val="0055675D"/>
    <w:rsid w:val="00560E45"/>
    <w:rsid w:val="005665BD"/>
    <w:rsid w:val="00566E8F"/>
    <w:rsid w:val="00571F28"/>
    <w:rsid w:val="005738E0"/>
    <w:rsid w:val="0057422E"/>
    <w:rsid w:val="005833BE"/>
    <w:rsid w:val="005B7E97"/>
    <w:rsid w:val="005D7D5A"/>
    <w:rsid w:val="005E4BAC"/>
    <w:rsid w:val="0060130D"/>
    <w:rsid w:val="006030CB"/>
    <w:rsid w:val="0064129F"/>
    <w:rsid w:val="00647BB7"/>
    <w:rsid w:val="006502D0"/>
    <w:rsid w:val="00680297"/>
    <w:rsid w:val="006873CE"/>
    <w:rsid w:val="00690821"/>
    <w:rsid w:val="006A0786"/>
    <w:rsid w:val="006B18FD"/>
    <w:rsid w:val="006F0948"/>
    <w:rsid w:val="00710E94"/>
    <w:rsid w:val="00727D8A"/>
    <w:rsid w:val="00731FEA"/>
    <w:rsid w:val="0073251B"/>
    <w:rsid w:val="00736F61"/>
    <w:rsid w:val="00741BD7"/>
    <w:rsid w:val="00742253"/>
    <w:rsid w:val="00746014"/>
    <w:rsid w:val="007662C7"/>
    <w:rsid w:val="00776306"/>
    <w:rsid w:val="007A55A7"/>
    <w:rsid w:val="007B1F10"/>
    <w:rsid w:val="007B335E"/>
    <w:rsid w:val="007E018D"/>
    <w:rsid w:val="007E6B20"/>
    <w:rsid w:val="007F1B71"/>
    <w:rsid w:val="007F7D0C"/>
    <w:rsid w:val="00807E7D"/>
    <w:rsid w:val="008228B9"/>
    <w:rsid w:val="00831675"/>
    <w:rsid w:val="00837459"/>
    <w:rsid w:val="00851199"/>
    <w:rsid w:val="00866CF5"/>
    <w:rsid w:val="0088467C"/>
    <w:rsid w:val="00894579"/>
    <w:rsid w:val="008A5B67"/>
    <w:rsid w:val="008D16F7"/>
    <w:rsid w:val="008E1427"/>
    <w:rsid w:val="008E6A5F"/>
    <w:rsid w:val="008F6217"/>
    <w:rsid w:val="009064F2"/>
    <w:rsid w:val="00910C21"/>
    <w:rsid w:val="009143A0"/>
    <w:rsid w:val="00917D16"/>
    <w:rsid w:val="00936902"/>
    <w:rsid w:val="00954679"/>
    <w:rsid w:val="009811B0"/>
    <w:rsid w:val="009A01EF"/>
    <w:rsid w:val="009C29A3"/>
    <w:rsid w:val="009C6A1E"/>
    <w:rsid w:val="009D0536"/>
    <w:rsid w:val="009D2C6C"/>
    <w:rsid w:val="009E2F86"/>
    <w:rsid w:val="00A021D2"/>
    <w:rsid w:val="00A12209"/>
    <w:rsid w:val="00A36DF3"/>
    <w:rsid w:val="00A41C13"/>
    <w:rsid w:val="00A42137"/>
    <w:rsid w:val="00A532DD"/>
    <w:rsid w:val="00A80BCF"/>
    <w:rsid w:val="00A8369C"/>
    <w:rsid w:val="00AA1689"/>
    <w:rsid w:val="00AA5770"/>
    <w:rsid w:val="00AB2D51"/>
    <w:rsid w:val="00AC1D15"/>
    <w:rsid w:val="00B05EF8"/>
    <w:rsid w:val="00B07B0C"/>
    <w:rsid w:val="00B25563"/>
    <w:rsid w:val="00B26D48"/>
    <w:rsid w:val="00B331D9"/>
    <w:rsid w:val="00B42EE1"/>
    <w:rsid w:val="00B45C93"/>
    <w:rsid w:val="00B73801"/>
    <w:rsid w:val="00B8293D"/>
    <w:rsid w:val="00B849D4"/>
    <w:rsid w:val="00B92478"/>
    <w:rsid w:val="00BA2842"/>
    <w:rsid w:val="00BA6188"/>
    <w:rsid w:val="00BD61A2"/>
    <w:rsid w:val="00BE484D"/>
    <w:rsid w:val="00C060C6"/>
    <w:rsid w:val="00C346C4"/>
    <w:rsid w:val="00C36C74"/>
    <w:rsid w:val="00C37E05"/>
    <w:rsid w:val="00C55D29"/>
    <w:rsid w:val="00CA0BE9"/>
    <w:rsid w:val="00CA138D"/>
    <w:rsid w:val="00CA20D8"/>
    <w:rsid w:val="00CA5067"/>
    <w:rsid w:val="00CB12BC"/>
    <w:rsid w:val="00CB2B3F"/>
    <w:rsid w:val="00CB2DAC"/>
    <w:rsid w:val="00CB2EDD"/>
    <w:rsid w:val="00CB6530"/>
    <w:rsid w:val="00CC0870"/>
    <w:rsid w:val="00CC7641"/>
    <w:rsid w:val="00CE24D2"/>
    <w:rsid w:val="00CE4324"/>
    <w:rsid w:val="00D13794"/>
    <w:rsid w:val="00D24052"/>
    <w:rsid w:val="00D24386"/>
    <w:rsid w:val="00D31575"/>
    <w:rsid w:val="00D34626"/>
    <w:rsid w:val="00D34FB4"/>
    <w:rsid w:val="00D4257A"/>
    <w:rsid w:val="00D54645"/>
    <w:rsid w:val="00D62665"/>
    <w:rsid w:val="00D65AD6"/>
    <w:rsid w:val="00D82E47"/>
    <w:rsid w:val="00D92ED3"/>
    <w:rsid w:val="00DA6FC7"/>
    <w:rsid w:val="00DC0CDE"/>
    <w:rsid w:val="00DC4BBB"/>
    <w:rsid w:val="00DC4D72"/>
    <w:rsid w:val="00DE4CDC"/>
    <w:rsid w:val="00E0624D"/>
    <w:rsid w:val="00E23ED9"/>
    <w:rsid w:val="00E24741"/>
    <w:rsid w:val="00E31018"/>
    <w:rsid w:val="00E3170E"/>
    <w:rsid w:val="00E4438C"/>
    <w:rsid w:val="00E457F3"/>
    <w:rsid w:val="00E50941"/>
    <w:rsid w:val="00E63766"/>
    <w:rsid w:val="00E637E4"/>
    <w:rsid w:val="00E658AA"/>
    <w:rsid w:val="00E679C9"/>
    <w:rsid w:val="00E825C8"/>
    <w:rsid w:val="00E93DA5"/>
    <w:rsid w:val="00EA26EA"/>
    <w:rsid w:val="00EA3073"/>
    <w:rsid w:val="00EA4DD8"/>
    <w:rsid w:val="00EA7134"/>
    <w:rsid w:val="00EB2AEF"/>
    <w:rsid w:val="00EB7E71"/>
    <w:rsid w:val="00EE0478"/>
    <w:rsid w:val="00EE43F2"/>
    <w:rsid w:val="00F109D4"/>
    <w:rsid w:val="00F12189"/>
    <w:rsid w:val="00F15EE9"/>
    <w:rsid w:val="00F34334"/>
    <w:rsid w:val="00F4227F"/>
    <w:rsid w:val="00F47585"/>
    <w:rsid w:val="00F85E6F"/>
    <w:rsid w:val="00F95BBD"/>
    <w:rsid w:val="00FA2505"/>
    <w:rsid w:val="00FC7F12"/>
    <w:rsid w:val="00FE04E4"/>
    <w:rsid w:val="00FE2F3B"/>
    <w:rsid w:val="00FE73F9"/>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9B8C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CDA"/>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link w:val="Heading4Char"/>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Heading4Char">
    <w:name w:val="Heading 4 Char"/>
    <w:basedOn w:val="DefaultParagraphFont"/>
    <w:link w:val="Heading4"/>
    <w:rsid w:val="001775C8"/>
    <w:rPr>
      <w:b/>
      <w:kern w:val="28"/>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972228">
      <w:bodyDiv w:val="1"/>
      <w:marLeft w:val="0"/>
      <w:marRight w:val="0"/>
      <w:marTop w:val="0"/>
      <w:marBottom w:val="0"/>
      <w:divBdr>
        <w:top w:val="none" w:sz="0" w:space="0" w:color="auto"/>
        <w:left w:val="none" w:sz="0" w:space="0" w:color="auto"/>
        <w:bottom w:val="none" w:sz="0" w:space="0" w:color="auto"/>
        <w:right w:val="none" w:sz="0" w:space="0" w:color="auto"/>
      </w:divBdr>
    </w:div>
    <w:div w:id="808787818">
      <w:bodyDiv w:val="1"/>
      <w:marLeft w:val="0"/>
      <w:marRight w:val="0"/>
      <w:marTop w:val="0"/>
      <w:marBottom w:val="0"/>
      <w:divBdr>
        <w:top w:val="none" w:sz="0" w:space="0" w:color="auto"/>
        <w:left w:val="none" w:sz="0" w:space="0" w:color="auto"/>
        <w:bottom w:val="none" w:sz="0" w:space="0" w:color="auto"/>
        <w:right w:val="none" w:sz="0" w:space="0" w:color="auto"/>
      </w:divBdr>
    </w:div>
    <w:div w:id="863708648">
      <w:bodyDiv w:val="1"/>
      <w:marLeft w:val="0"/>
      <w:marRight w:val="0"/>
      <w:marTop w:val="0"/>
      <w:marBottom w:val="0"/>
      <w:divBdr>
        <w:top w:val="none" w:sz="0" w:space="0" w:color="auto"/>
        <w:left w:val="none" w:sz="0" w:space="0" w:color="auto"/>
        <w:bottom w:val="none" w:sz="0" w:space="0" w:color="auto"/>
        <w:right w:val="none" w:sz="0" w:space="0" w:color="auto"/>
      </w:divBdr>
    </w:div>
    <w:div w:id="1206677749">
      <w:bodyDiv w:val="1"/>
      <w:marLeft w:val="0"/>
      <w:marRight w:val="0"/>
      <w:marTop w:val="0"/>
      <w:marBottom w:val="0"/>
      <w:divBdr>
        <w:top w:val="none" w:sz="0" w:space="0" w:color="auto"/>
        <w:left w:val="none" w:sz="0" w:space="0" w:color="auto"/>
        <w:bottom w:val="none" w:sz="0" w:space="0" w:color="auto"/>
        <w:right w:val="none" w:sz="0" w:space="0" w:color="auto"/>
      </w:divBdr>
    </w:div>
    <w:div w:id="1401099714">
      <w:bodyDiv w:val="1"/>
      <w:marLeft w:val="0"/>
      <w:marRight w:val="0"/>
      <w:marTop w:val="0"/>
      <w:marBottom w:val="0"/>
      <w:divBdr>
        <w:top w:val="none" w:sz="0" w:space="0" w:color="auto"/>
        <w:left w:val="none" w:sz="0" w:space="0" w:color="auto"/>
        <w:bottom w:val="none" w:sz="0" w:space="0" w:color="auto"/>
        <w:right w:val="none" w:sz="0" w:space="0" w:color="auto"/>
      </w:divBdr>
    </w:div>
    <w:div w:id="1798521701">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 w:id="1876313911">
      <w:bodyDiv w:val="1"/>
      <w:marLeft w:val="0"/>
      <w:marRight w:val="0"/>
      <w:marTop w:val="0"/>
      <w:marBottom w:val="0"/>
      <w:divBdr>
        <w:top w:val="none" w:sz="0" w:space="0" w:color="auto"/>
        <w:left w:val="none" w:sz="0" w:space="0" w:color="auto"/>
        <w:bottom w:val="none" w:sz="0" w:space="0" w:color="auto"/>
        <w:right w:val="none" w:sz="0" w:space="0" w:color="auto"/>
      </w:divBdr>
    </w:div>
    <w:div w:id="1970235955">
      <w:bodyDiv w:val="1"/>
      <w:marLeft w:val="0"/>
      <w:marRight w:val="0"/>
      <w:marTop w:val="0"/>
      <w:marBottom w:val="0"/>
      <w:divBdr>
        <w:top w:val="none" w:sz="0" w:space="0" w:color="auto"/>
        <w:left w:val="none" w:sz="0" w:space="0" w:color="auto"/>
        <w:bottom w:val="none" w:sz="0" w:space="0" w:color="auto"/>
        <w:right w:val="none" w:sz="0" w:space="0" w:color="auto"/>
      </w:divBdr>
    </w:div>
    <w:div w:id="213871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81B36387AD4B51801A2083353236FB"/>
        <w:category>
          <w:name w:val="General"/>
          <w:gallery w:val="placeholder"/>
        </w:category>
        <w:types>
          <w:type w:val="bbPlcHdr"/>
        </w:types>
        <w:behaviors>
          <w:behavior w:val="content"/>
        </w:behaviors>
        <w:guid w:val="{B5996B4F-E941-4710-9AD6-84753456B25B}"/>
      </w:docPartPr>
      <w:docPartBody>
        <w:p w:rsidR="00552D15" w:rsidRDefault="00552D15">
          <w:pPr>
            <w:pStyle w:val="5881B36387AD4B51801A2083353236FB"/>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D15"/>
    <w:rsid w:val="00552D15"/>
    <w:rsid w:val="006C5D0F"/>
    <w:rsid w:val="008263E2"/>
    <w:rsid w:val="00C66DE6"/>
    <w:rsid w:val="00F438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881B36387AD4B51801A2083353236FB">
    <w:name w:val="5881B36387AD4B51801A2083353236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967</Words>
  <Characters>5517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2022-03-29T02:23:00Z</dcterms:created>
  <dcterms:modified xsi:type="dcterms:W3CDTF">2022-03-29T02:23:00Z</dcterms:modified>
</cp:coreProperties>
</file>