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E3DF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A105BC8" wp14:editId="409DF9B3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6C9F">
        <w:rPr>
          <w:sz w:val="28"/>
        </w:rPr>
        <w:br w:type="textWrapping" w:clear="all"/>
      </w:r>
    </w:p>
    <w:p w14:paraId="683CAA10" w14:textId="77777777" w:rsidR="005044B0" w:rsidRDefault="005044B0" w:rsidP="005E317F">
      <w:pPr>
        <w:rPr>
          <w:sz w:val="28"/>
        </w:rPr>
      </w:pPr>
    </w:p>
    <w:p w14:paraId="7A550685" w14:textId="38C38E3D" w:rsidR="005044B0" w:rsidRPr="002D2078" w:rsidRDefault="00BF2483" w:rsidP="005E317F">
      <w:pPr>
        <w:rPr>
          <w:rFonts w:ascii="Arial" w:hAnsi="Arial" w:cs="Arial"/>
          <w:b/>
          <w:szCs w:val="22"/>
        </w:rPr>
      </w:pPr>
      <w:r w:rsidRPr="00D33EB9">
        <w:rPr>
          <w:rFonts w:ascii="Arial" w:hAnsi="Arial" w:cs="Arial"/>
          <w:b/>
          <w:szCs w:val="22"/>
        </w:rPr>
        <w:t xml:space="preserve">PB </w:t>
      </w:r>
      <w:r w:rsidR="00ED4525">
        <w:rPr>
          <w:rFonts w:ascii="Arial" w:hAnsi="Arial" w:cs="Arial"/>
          <w:b/>
          <w:szCs w:val="22"/>
        </w:rPr>
        <w:t>31</w:t>
      </w:r>
      <w:r w:rsidR="005044B0" w:rsidRPr="00D33EB9">
        <w:rPr>
          <w:rFonts w:ascii="Arial" w:hAnsi="Arial" w:cs="Arial"/>
          <w:b/>
          <w:szCs w:val="22"/>
        </w:rPr>
        <w:t xml:space="preserve"> o</w:t>
      </w:r>
      <w:r w:rsidR="005044B0" w:rsidRPr="002D2078">
        <w:rPr>
          <w:rFonts w:ascii="Arial" w:hAnsi="Arial" w:cs="Arial"/>
          <w:b/>
          <w:szCs w:val="22"/>
        </w:rPr>
        <w:t>f 202</w:t>
      </w:r>
      <w:r w:rsidR="00225809">
        <w:rPr>
          <w:rFonts w:ascii="Arial" w:hAnsi="Arial" w:cs="Arial"/>
          <w:b/>
          <w:szCs w:val="22"/>
        </w:rPr>
        <w:t>2</w:t>
      </w:r>
    </w:p>
    <w:p w14:paraId="2AE80CEF" w14:textId="77777777" w:rsidR="005E317F" w:rsidRDefault="005E317F" w:rsidP="005E317F">
      <w:pPr>
        <w:rPr>
          <w:sz w:val="19"/>
        </w:rPr>
      </w:pPr>
    </w:p>
    <w:p w14:paraId="234506F7" w14:textId="5DC42A0C" w:rsidR="005044B0" w:rsidRPr="002D2078" w:rsidRDefault="005044B0" w:rsidP="005044B0">
      <w:pPr>
        <w:rPr>
          <w:rFonts w:cs="Times New Roman"/>
          <w:b/>
          <w:sz w:val="40"/>
          <w:szCs w:val="40"/>
        </w:rPr>
      </w:pPr>
      <w:r w:rsidRPr="002D2078">
        <w:rPr>
          <w:rFonts w:cs="Times New Roman"/>
          <w:b/>
          <w:sz w:val="40"/>
          <w:szCs w:val="40"/>
        </w:rPr>
        <w:t>National Health (Price and Special Patient Contribution) Amendment Determination 202</w:t>
      </w:r>
      <w:r w:rsidR="00225809">
        <w:rPr>
          <w:rFonts w:cs="Times New Roman"/>
          <w:b/>
          <w:sz w:val="40"/>
          <w:szCs w:val="40"/>
        </w:rPr>
        <w:t>2</w:t>
      </w:r>
      <w:r w:rsidRPr="002D2078">
        <w:rPr>
          <w:rFonts w:cs="Times New Roman"/>
          <w:b/>
          <w:sz w:val="40"/>
          <w:szCs w:val="40"/>
        </w:rPr>
        <w:t xml:space="preserve"> </w:t>
      </w:r>
      <w:r w:rsidRPr="00FE0903">
        <w:rPr>
          <w:rFonts w:cs="Times New Roman"/>
          <w:b/>
          <w:sz w:val="40"/>
          <w:szCs w:val="40"/>
        </w:rPr>
        <w:t xml:space="preserve">(No. </w:t>
      </w:r>
      <w:r w:rsidR="002F7F43" w:rsidRPr="00FE0903">
        <w:rPr>
          <w:rFonts w:cs="Times New Roman"/>
          <w:b/>
          <w:sz w:val="40"/>
          <w:szCs w:val="40"/>
        </w:rPr>
        <w:t>3</w:t>
      </w:r>
      <w:r w:rsidRPr="00FE0903">
        <w:rPr>
          <w:rFonts w:cs="Times New Roman"/>
          <w:b/>
          <w:sz w:val="40"/>
          <w:szCs w:val="40"/>
        </w:rPr>
        <w:t>)</w:t>
      </w:r>
    </w:p>
    <w:p w14:paraId="2A28F8EA" w14:textId="6E507E02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5044B0" w:rsidRPr="005044B0">
        <w:rPr>
          <w:szCs w:val="22"/>
        </w:rPr>
        <w:t xml:space="preserve"> </w:t>
      </w:r>
      <w:r w:rsidR="00423883">
        <w:rPr>
          <w:szCs w:val="22"/>
        </w:rPr>
        <w:t>Nikolai Tsyganov</w:t>
      </w:r>
      <w:r w:rsidR="005044B0" w:rsidRPr="007D38AE">
        <w:rPr>
          <w:szCs w:val="22"/>
        </w:rPr>
        <w:t>,</w:t>
      </w:r>
      <w:r w:rsidR="005044B0">
        <w:rPr>
          <w:szCs w:val="22"/>
        </w:rPr>
        <w:t xml:space="preserve"> </w:t>
      </w:r>
      <w:r w:rsidR="00423883">
        <w:rPr>
          <w:szCs w:val="22"/>
        </w:rPr>
        <w:t xml:space="preserve">Acting </w:t>
      </w:r>
      <w:r w:rsidR="00FA7231">
        <w:rPr>
          <w:szCs w:val="22"/>
        </w:rPr>
        <w:t>A</w:t>
      </w:r>
      <w:r w:rsidR="005044B0" w:rsidRPr="007D38AE">
        <w:rPr>
          <w:szCs w:val="22"/>
        </w:rPr>
        <w:t>ssistant Secretary, Pricing and PBS Policy Branch, Technology</w:t>
      </w:r>
      <w:r w:rsidR="00213140">
        <w:rPr>
          <w:szCs w:val="22"/>
        </w:rPr>
        <w:t> </w:t>
      </w:r>
      <w:r w:rsidR="005044B0" w:rsidRPr="007D38AE">
        <w:rPr>
          <w:szCs w:val="22"/>
        </w:rPr>
        <w:t xml:space="preserve">Assessment and Access Division, Department of Health, delegate of the </w:t>
      </w:r>
      <w:r w:rsidR="00B671F8" w:rsidRPr="00B671F8">
        <w:rPr>
          <w:szCs w:val="22"/>
        </w:rPr>
        <w:t>Minister</w:t>
      </w:r>
      <w:r w:rsidR="00213140">
        <w:rPr>
          <w:szCs w:val="22"/>
        </w:rPr>
        <w:t> </w:t>
      </w:r>
      <w:r w:rsidR="00B671F8" w:rsidRPr="00B671F8">
        <w:rPr>
          <w:szCs w:val="22"/>
        </w:rPr>
        <w:t>for</w:t>
      </w:r>
      <w:r w:rsidR="00213140">
        <w:rPr>
          <w:szCs w:val="22"/>
        </w:rPr>
        <w:t> </w:t>
      </w:r>
      <w:r w:rsidR="00B671F8" w:rsidRPr="00B671F8">
        <w:rPr>
          <w:szCs w:val="22"/>
        </w:rPr>
        <w:t>Health</w:t>
      </w:r>
      <w:r w:rsidR="00213140">
        <w:rPr>
          <w:szCs w:val="22"/>
        </w:rPr>
        <w:t> </w:t>
      </w:r>
      <w:r w:rsidR="00B671F8" w:rsidRPr="00B671F8">
        <w:rPr>
          <w:szCs w:val="22"/>
        </w:rPr>
        <w:t>and</w:t>
      </w:r>
      <w:r w:rsidR="00213140">
        <w:rPr>
          <w:szCs w:val="22"/>
        </w:rPr>
        <w:t> </w:t>
      </w:r>
      <w:r w:rsidR="00B671F8" w:rsidRPr="00B671F8">
        <w:rPr>
          <w:szCs w:val="22"/>
        </w:rPr>
        <w:t>Aged</w:t>
      </w:r>
      <w:r w:rsidR="00213140">
        <w:rPr>
          <w:szCs w:val="22"/>
        </w:rPr>
        <w:t> </w:t>
      </w:r>
      <w:r w:rsidR="00B671F8" w:rsidRPr="00B671F8">
        <w:rPr>
          <w:szCs w:val="22"/>
        </w:rPr>
        <w:t>Care</w:t>
      </w:r>
      <w:r w:rsidR="005044B0" w:rsidRPr="007D38AE">
        <w:rPr>
          <w:szCs w:val="22"/>
        </w:rPr>
        <w:t>, make t</w:t>
      </w:r>
      <w:r w:rsidR="005044B0">
        <w:rPr>
          <w:szCs w:val="22"/>
        </w:rPr>
        <w:t>he following</w:t>
      </w:r>
      <w:r w:rsidR="005044B0" w:rsidRPr="007D38AE">
        <w:rPr>
          <w:szCs w:val="22"/>
        </w:rPr>
        <w:t xml:space="preserve"> Determination</w:t>
      </w:r>
      <w:r w:rsidR="005044B0">
        <w:rPr>
          <w:szCs w:val="22"/>
        </w:rPr>
        <w:t>.</w:t>
      </w:r>
      <w:r w:rsidRPr="00DA182D">
        <w:rPr>
          <w:szCs w:val="22"/>
        </w:rPr>
        <w:t xml:space="preserve"> </w:t>
      </w:r>
    </w:p>
    <w:p w14:paraId="00E1F1EB" w14:textId="30579F68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</w:t>
      </w:r>
      <w:r w:rsidR="00213140">
        <w:rPr>
          <w:szCs w:val="22"/>
        </w:rPr>
        <w:t xml:space="preserve">d </w:t>
      </w:r>
      <w:r w:rsidR="00647EF1">
        <w:rPr>
          <w:szCs w:val="22"/>
        </w:rPr>
        <w:t>29</w:t>
      </w:r>
      <w:r w:rsidR="002F7F43">
        <w:rPr>
          <w:szCs w:val="22"/>
        </w:rPr>
        <w:t xml:space="preserve"> </w:t>
      </w:r>
      <w:r w:rsidR="002164A4">
        <w:rPr>
          <w:szCs w:val="22"/>
        </w:rPr>
        <w:t xml:space="preserve">March </w:t>
      </w:r>
      <w:r w:rsidR="005044B0" w:rsidRPr="00FE0903">
        <w:rPr>
          <w:szCs w:val="22"/>
        </w:rPr>
        <w:t>202</w:t>
      </w:r>
      <w:r w:rsidR="00225809" w:rsidRPr="00FE0903">
        <w:rPr>
          <w:szCs w:val="22"/>
        </w:rPr>
        <w:t>2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70A6DBA" w14:textId="77777777" w:rsidR="00665ED9" w:rsidRPr="00557516" w:rsidRDefault="00423883" w:rsidP="00665ED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b/>
          <w:szCs w:val="22"/>
        </w:rPr>
        <w:t>NIKOLAI TSYGANOV</w:t>
      </w:r>
    </w:p>
    <w:p w14:paraId="662082F6" w14:textId="77777777" w:rsidR="00665ED9" w:rsidRDefault="00423883" w:rsidP="00665ED9">
      <w:pPr>
        <w:pStyle w:val="SignCoverPageEnd"/>
        <w:ind w:right="91"/>
      </w:pPr>
      <w:r>
        <w:t xml:space="preserve">Acting </w:t>
      </w:r>
      <w:r w:rsidR="00665ED9">
        <w:t>Assistant</w:t>
      </w:r>
      <w:r w:rsidR="00665ED9" w:rsidRPr="00797362">
        <w:t xml:space="preserve"> Secretary</w:t>
      </w:r>
    </w:p>
    <w:p w14:paraId="084D0FA1" w14:textId="77777777" w:rsidR="00665ED9" w:rsidRDefault="00665ED9" w:rsidP="00665ED9">
      <w:pPr>
        <w:pStyle w:val="SignCoverPageEnd"/>
        <w:ind w:right="91"/>
      </w:pPr>
      <w:r>
        <w:t>Pricing and PBS Policy Branch</w:t>
      </w:r>
    </w:p>
    <w:p w14:paraId="0F5D5B6C" w14:textId="77777777" w:rsidR="00665ED9" w:rsidRPr="00797362" w:rsidRDefault="00665ED9" w:rsidP="00665ED9">
      <w:pPr>
        <w:pStyle w:val="SignCoverPageEnd"/>
        <w:ind w:right="91"/>
      </w:pPr>
      <w:r>
        <w:t>Technology Assessment and Access Division</w:t>
      </w:r>
      <w:r w:rsidRPr="00797362">
        <w:t xml:space="preserve"> </w:t>
      </w:r>
    </w:p>
    <w:p w14:paraId="0B89001A" w14:textId="77777777" w:rsidR="00665ED9" w:rsidRPr="00797362" w:rsidRDefault="00665ED9" w:rsidP="00665ED9">
      <w:pPr>
        <w:pStyle w:val="SignCoverPageEnd"/>
        <w:ind w:right="91"/>
      </w:pPr>
      <w:r w:rsidRPr="00797362">
        <w:t xml:space="preserve">Department of Health </w:t>
      </w:r>
    </w:p>
    <w:p w14:paraId="21D58BF6" w14:textId="77777777" w:rsidR="005E317F" w:rsidRPr="000D3FB9" w:rsidRDefault="005E317F" w:rsidP="005E317F">
      <w:pPr>
        <w:pStyle w:val="SignCoverPageEnd"/>
        <w:ind w:right="91"/>
        <w:rPr>
          <w:sz w:val="22"/>
        </w:rPr>
      </w:pPr>
    </w:p>
    <w:p w14:paraId="18671DC8" w14:textId="77777777" w:rsidR="00B20990" w:rsidRDefault="00B20990" w:rsidP="00B20990"/>
    <w:p w14:paraId="46EE4B16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EC36522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340548F1" w14:textId="331EB10B" w:rsidR="005320D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320D8">
        <w:rPr>
          <w:noProof/>
        </w:rPr>
        <w:t>1  Name</w:t>
      </w:r>
      <w:r w:rsidR="005320D8">
        <w:rPr>
          <w:noProof/>
        </w:rPr>
        <w:tab/>
      </w:r>
      <w:r w:rsidR="005320D8">
        <w:rPr>
          <w:noProof/>
        </w:rPr>
        <w:fldChar w:fldCharType="begin"/>
      </w:r>
      <w:r w:rsidR="005320D8">
        <w:rPr>
          <w:noProof/>
        </w:rPr>
        <w:instrText xml:space="preserve"> PAGEREF _Toc94260005 \h </w:instrText>
      </w:r>
      <w:r w:rsidR="005320D8">
        <w:rPr>
          <w:noProof/>
        </w:rPr>
      </w:r>
      <w:r w:rsidR="005320D8">
        <w:rPr>
          <w:noProof/>
        </w:rPr>
        <w:fldChar w:fldCharType="separate"/>
      </w:r>
      <w:r w:rsidR="005320D8">
        <w:rPr>
          <w:noProof/>
        </w:rPr>
        <w:t>1</w:t>
      </w:r>
      <w:r w:rsidR="005320D8">
        <w:rPr>
          <w:noProof/>
        </w:rPr>
        <w:fldChar w:fldCharType="end"/>
      </w:r>
    </w:p>
    <w:p w14:paraId="49CC14D3" w14:textId="1A8FFE52" w:rsidR="005320D8" w:rsidRDefault="005320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_Toc94260006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547C33C" w14:textId="7EBB5956" w:rsidR="005320D8" w:rsidRDefault="005320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_Toc94260007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D19B3CF" w14:textId="56C87BB6" w:rsidR="005320D8" w:rsidRDefault="005320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_Toc94260008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E13CBF6" w14:textId="0730AB93" w:rsidR="005320D8" w:rsidRDefault="005320D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_Toc94260009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8848C4F" w14:textId="58919081" w:rsidR="005320D8" w:rsidRDefault="005320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(Price and Special Patient Contribution) Determination 2021 (PB 35 of 2021)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_Toc94260010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FD3E191" w14:textId="70079AEC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E817D92" w14:textId="77777777" w:rsidR="00B20990" w:rsidRDefault="00B20990" w:rsidP="00B20990"/>
    <w:p w14:paraId="48BB3AA8" w14:textId="77777777" w:rsidR="00B20990" w:rsidRDefault="00B20990" w:rsidP="00B20990">
      <w:pPr>
        <w:sectPr w:rsidR="00B20990" w:rsidSect="001F6F0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C6192B" w14:textId="77777777" w:rsidR="005E317F" w:rsidRPr="009C2562" w:rsidRDefault="005E317F" w:rsidP="005E317F">
      <w:pPr>
        <w:pStyle w:val="ActHead5"/>
      </w:pPr>
      <w:bookmarkStart w:id="1" w:name="_Toc94260005"/>
      <w:r w:rsidRPr="009C2562">
        <w:rPr>
          <w:rStyle w:val="CharSectno"/>
        </w:rPr>
        <w:lastRenderedPageBreak/>
        <w:t>1</w:t>
      </w:r>
      <w:r w:rsidRPr="009C2562">
        <w:t xml:space="preserve">  </w:t>
      </w:r>
      <w:r w:rsidR="00070CF0">
        <w:t>Name</w:t>
      </w:r>
      <w:bookmarkEnd w:id="1"/>
    </w:p>
    <w:p w14:paraId="37C0742B" w14:textId="30092BF6" w:rsidR="005E317F" w:rsidRDefault="005E317F" w:rsidP="005E317F">
      <w:pPr>
        <w:pStyle w:val="subsection"/>
        <w:rPr>
          <w:sz w:val="24"/>
          <w:szCs w:val="24"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744393" w:rsidRPr="002A3922">
        <w:rPr>
          <w:i/>
          <w:szCs w:val="24"/>
        </w:rPr>
        <w:t>National Health (Price and Special Patient Contribution) Amendment Determination 202</w:t>
      </w:r>
      <w:r w:rsidR="00225809">
        <w:rPr>
          <w:i/>
          <w:szCs w:val="24"/>
        </w:rPr>
        <w:t>2</w:t>
      </w:r>
      <w:r w:rsidR="00744393" w:rsidRPr="002A3922">
        <w:rPr>
          <w:i/>
          <w:szCs w:val="24"/>
        </w:rPr>
        <w:t xml:space="preserve"> </w:t>
      </w:r>
      <w:r w:rsidR="00744393" w:rsidRPr="00CC56E7">
        <w:rPr>
          <w:i/>
          <w:szCs w:val="24"/>
        </w:rPr>
        <w:t xml:space="preserve">(No. </w:t>
      </w:r>
      <w:r w:rsidR="002F7F43" w:rsidRPr="00CC56E7">
        <w:rPr>
          <w:i/>
          <w:szCs w:val="24"/>
        </w:rPr>
        <w:t>3</w:t>
      </w:r>
      <w:r w:rsidR="00744393" w:rsidRPr="00CC56E7">
        <w:rPr>
          <w:i/>
          <w:szCs w:val="24"/>
        </w:rPr>
        <w:t>)</w:t>
      </w:r>
      <w:r w:rsidR="00744393" w:rsidRPr="00CC56E7">
        <w:rPr>
          <w:szCs w:val="24"/>
        </w:rPr>
        <w:t>.</w:t>
      </w:r>
    </w:p>
    <w:p w14:paraId="6D355E86" w14:textId="244B38E9" w:rsidR="002D2078" w:rsidRDefault="002D2078" w:rsidP="005E317F">
      <w:pPr>
        <w:pStyle w:val="subsection"/>
      </w:pPr>
      <w:r>
        <w:tab/>
      </w:r>
      <w:r>
        <w:tab/>
      </w:r>
      <w:r w:rsidRPr="002D2078">
        <w:t>This inst</w:t>
      </w:r>
      <w:r w:rsidR="00D5193F">
        <w:t xml:space="preserve">rument may also be cited as </w:t>
      </w:r>
      <w:r w:rsidR="00D5193F" w:rsidRPr="00D33EB9">
        <w:t xml:space="preserve">PB </w:t>
      </w:r>
      <w:r w:rsidR="00ED4525">
        <w:t>31</w:t>
      </w:r>
      <w:r w:rsidRPr="00D33EB9">
        <w:t xml:space="preserve"> of </w:t>
      </w:r>
      <w:r w:rsidRPr="002D2078">
        <w:t>202</w:t>
      </w:r>
      <w:r w:rsidR="00225809">
        <w:t>2</w:t>
      </w:r>
      <w:r w:rsidR="00070CF0">
        <w:t>.</w:t>
      </w:r>
    </w:p>
    <w:p w14:paraId="337830C5" w14:textId="77777777" w:rsidR="005E317F" w:rsidRDefault="005E317F" w:rsidP="005E317F">
      <w:pPr>
        <w:pStyle w:val="ActHead5"/>
      </w:pPr>
      <w:bookmarkStart w:id="3" w:name="_Toc94260006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24F3B33C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42FCB15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3422B4" w14:paraId="039BBC65" w14:textId="77777777" w:rsidTr="001F6F0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8EA6A4" w14:textId="77777777" w:rsidR="00002BCC" w:rsidRPr="003422B4" w:rsidRDefault="00002BCC" w:rsidP="001F6F0D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3BEB4DDA" w14:textId="77777777" w:rsidTr="00744393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9727DE" w14:textId="77777777" w:rsidR="00002BCC" w:rsidRPr="003422B4" w:rsidRDefault="00002BCC" w:rsidP="001F6F0D">
            <w:pPr>
              <w:pStyle w:val="TableHeading"/>
            </w:pPr>
            <w:r w:rsidRPr="003422B4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E11377" w14:textId="77777777" w:rsidR="00002BCC" w:rsidRPr="003422B4" w:rsidRDefault="00002BCC" w:rsidP="001F6F0D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B48F54" w14:textId="77777777" w:rsidR="00002BCC" w:rsidRPr="003422B4" w:rsidRDefault="00002BCC" w:rsidP="001F6F0D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73089629" w14:textId="77777777" w:rsidTr="00744393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1670D9" w14:textId="77777777" w:rsidR="00002BCC" w:rsidRPr="003422B4" w:rsidRDefault="00002BCC" w:rsidP="001F6F0D">
            <w:pPr>
              <w:pStyle w:val="TableHeading"/>
            </w:pPr>
            <w:r w:rsidRPr="003422B4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F407B3" w14:textId="77777777" w:rsidR="00002BCC" w:rsidRPr="003422B4" w:rsidRDefault="00002BCC" w:rsidP="001F6F0D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D85A2F" w14:textId="77777777" w:rsidR="00002BCC" w:rsidRPr="003422B4" w:rsidRDefault="00002BCC" w:rsidP="001F6F0D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7F07400B" w14:textId="77777777" w:rsidTr="00744393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75A1F9" w14:textId="77777777" w:rsidR="00002BCC" w:rsidRPr="003A6229" w:rsidRDefault="00002BCC" w:rsidP="002D2078">
            <w:pPr>
              <w:pStyle w:val="Tabletext"/>
              <w:rPr>
                <w:i/>
              </w:rPr>
            </w:pPr>
            <w:r w:rsidRPr="003422B4">
              <w:t xml:space="preserve">1. </w:t>
            </w:r>
            <w:r w:rsidR="00744393">
              <w:t xml:space="preserve"> The whole of this instrument</w:t>
            </w:r>
            <w:r w:rsidR="00744393" w:rsidRPr="003A6229">
              <w:rPr>
                <w:i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AD3A9B1" w14:textId="1A25AD35" w:rsidR="00002BCC" w:rsidRPr="00744393" w:rsidRDefault="009F0C2D" w:rsidP="00E730CD">
            <w:pPr>
              <w:pStyle w:val="Tabletext"/>
            </w:pPr>
            <w:r w:rsidRPr="00CC56E7">
              <w:t>1</w:t>
            </w:r>
            <w:r w:rsidR="00A83B30">
              <w:t xml:space="preserve"> </w:t>
            </w:r>
            <w:r w:rsidR="00CC56E7">
              <w:t>April</w:t>
            </w:r>
            <w:r w:rsidR="00744393" w:rsidRPr="00CC56E7">
              <w:t xml:space="preserve"> 202</w:t>
            </w:r>
            <w:r w:rsidR="00225809" w:rsidRPr="00CC56E7"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21DC26" w14:textId="77777777" w:rsidR="00002BCC" w:rsidRPr="00B43C50" w:rsidRDefault="00002BCC" w:rsidP="001F6F0D">
            <w:pPr>
              <w:pStyle w:val="Tabletext"/>
              <w:rPr>
                <w:i/>
              </w:rPr>
            </w:pPr>
          </w:p>
        </w:tc>
      </w:tr>
    </w:tbl>
    <w:p w14:paraId="5430E692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30A638D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9A035E" w14:textId="77777777" w:rsidR="005E317F" w:rsidRPr="009C2562" w:rsidRDefault="005E317F" w:rsidP="005E317F">
      <w:pPr>
        <w:pStyle w:val="ActHead5"/>
      </w:pPr>
      <w:bookmarkStart w:id="4" w:name="_Toc94260007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5F8023C2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44393" w:rsidRPr="00185D1D">
        <w:t xml:space="preserve">section 85B of the </w:t>
      </w:r>
      <w:r w:rsidR="00744393" w:rsidRPr="00AD1E79">
        <w:rPr>
          <w:i/>
        </w:rPr>
        <w:t>National Health Act 1953</w:t>
      </w:r>
      <w:r w:rsidR="002A3922">
        <w:rPr>
          <w:i/>
        </w:rPr>
        <w:t>.</w:t>
      </w:r>
    </w:p>
    <w:p w14:paraId="51E8B7FF" w14:textId="77777777" w:rsidR="005E317F" w:rsidRPr="006065DA" w:rsidRDefault="005E317F" w:rsidP="005E317F">
      <w:pPr>
        <w:pStyle w:val="ActHead5"/>
      </w:pPr>
      <w:bookmarkStart w:id="5" w:name="_Toc94260008"/>
      <w:r w:rsidRPr="006065DA">
        <w:t>4  Schedules</w:t>
      </w:r>
      <w:bookmarkEnd w:id="5"/>
    </w:p>
    <w:p w14:paraId="67E78867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868BE4C" w14:textId="77777777" w:rsidR="0020159E" w:rsidRDefault="0020159E" w:rsidP="005E317F">
      <w:pPr>
        <w:pStyle w:val="ActHead6"/>
        <w:pageBreakBefore/>
        <w:rPr>
          <w:rStyle w:val="CharAmSchNo"/>
        </w:rPr>
        <w:sectPr w:rsidR="0020159E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bookmarkStart w:id="6" w:name="_Toc478567691"/>
    </w:p>
    <w:p w14:paraId="25592C26" w14:textId="77777777" w:rsidR="005E317F" w:rsidRDefault="005E317F" w:rsidP="005E317F">
      <w:pPr>
        <w:pStyle w:val="ActHead6"/>
        <w:pageBreakBefore/>
      </w:pPr>
      <w:bookmarkStart w:id="7" w:name="_Toc9426000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  <w:bookmarkEnd w:id="7"/>
    </w:p>
    <w:p w14:paraId="0DBB355A" w14:textId="77777777" w:rsidR="00954E88" w:rsidRDefault="00977447" w:rsidP="00954E88">
      <w:pPr>
        <w:pStyle w:val="ActHead9"/>
      </w:pPr>
      <w:bookmarkStart w:id="8" w:name="_Toc94260010"/>
      <w:bookmarkStart w:id="9" w:name="_Toc478567692"/>
      <w:r w:rsidRPr="00AD1E79">
        <w:t>National Health (Price and Special Patient Contribution) Determination 20</w:t>
      </w:r>
      <w:r>
        <w:t>21</w:t>
      </w:r>
      <w:r w:rsidRPr="00185D1D">
        <w:t xml:space="preserve"> (PB </w:t>
      </w:r>
      <w:r>
        <w:t>35</w:t>
      </w:r>
      <w:r w:rsidRPr="00185D1D">
        <w:t xml:space="preserve"> of 20</w:t>
      </w:r>
      <w:r>
        <w:t>21</w:t>
      </w:r>
      <w:r w:rsidRPr="00185D1D">
        <w:t>)</w:t>
      </w:r>
      <w:bookmarkStart w:id="10" w:name="_Hlk92440352"/>
      <w:bookmarkStart w:id="11" w:name="_Hlk82502273"/>
      <w:bookmarkStart w:id="12" w:name="_Hlk77320630"/>
      <w:bookmarkStart w:id="13" w:name="_Hlk77315437"/>
      <w:bookmarkStart w:id="14" w:name="_Hlk82519650"/>
      <w:bookmarkEnd w:id="8"/>
      <w:bookmarkEnd w:id="9"/>
    </w:p>
    <w:p w14:paraId="2F2F5F2E" w14:textId="605B2156" w:rsidR="00342601" w:rsidRDefault="00342601" w:rsidP="00342601">
      <w:pPr>
        <w:pStyle w:val="ItemHead"/>
        <w:numPr>
          <w:ilvl w:val="0"/>
          <w:numId w:val="20"/>
        </w:numPr>
      </w:pPr>
      <w:r>
        <w:t xml:space="preserve">Schedule 1, entry for </w:t>
      </w:r>
      <w:r w:rsidR="00AA0ED4">
        <w:t>Allopurinol</w:t>
      </w:r>
      <w:r>
        <w:t xml:space="preserve"> in the form </w:t>
      </w:r>
      <w:r w:rsidR="00AB4F1C">
        <w:t>T</w:t>
      </w:r>
      <w:r w:rsidR="00AB4F1C" w:rsidRPr="00AB4F1C">
        <w:t>ablet 100 mg</w:t>
      </w:r>
    </w:p>
    <w:p w14:paraId="2AAFB99A" w14:textId="13B0C003" w:rsidR="00342601" w:rsidRPr="00F43504" w:rsidRDefault="00342601" w:rsidP="00F43504">
      <w:pPr>
        <w:keepLines/>
        <w:numPr>
          <w:ilvl w:val="0"/>
          <w:numId w:val="15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8.21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8.91</w:t>
      </w:r>
    </w:p>
    <w:p w14:paraId="32700125" w14:textId="1E61EEE4" w:rsidR="00342601" w:rsidRDefault="00342601" w:rsidP="00342601">
      <w:pPr>
        <w:pStyle w:val="ItemHead"/>
        <w:numPr>
          <w:ilvl w:val="0"/>
          <w:numId w:val="20"/>
        </w:numPr>
      </w:pPr>
      <w:r>
        <w:t xml:space="preserve">Schedule 1, entry for </w:t>
      </w:r>
      <w:r w:rsidR="00AA0ED4">
        <w:t>Allopurinol</w:t>
      </w:r>
      <w:r>
        <w:t xml:space="preserve"> in the form </w:t>
      </w:r>
      <w:r w:rsidR="00AB4F1C">
        <w:t>T</w:t>
      </w:r>
      <w:r w:rsidR="00AB4F1C" w:rsidRPr="00AB4F1C">
        <w:t>ablet 300 mg</w:t>
      </w:r>
    </w:p>
    <w:p w14:paraId="3C5D467C" w14:textId="1CCA4248" w:rsidR="00342601" w:rsidRPr="00F703B4" w:rsidRDefault="00342601" w:rsidP="00F703B4">
      <w:pPr>
        <w:keepLines/>
        <w:numPr>
          <w:ilvl w:val="0"/>
          <w:numId w:val="16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="004B5647">
        <w:rPr>
          <w:rFonts w:ascii="Arial" w:eastAsia="Times New Roman" w:hAnsi="Arial" w:cs="Arial"/>
          <w:b/>
          <w:sz w:val="20"/>
          <w:lang w:eastAsia="en-AU"/>
        </w:rPr>
        <w:t>6.98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="004B5647">
        <w:rPr>
          <w:rFonts w:ascii="Arial" w:eastAsia="Times New Roman" w:hAnsi="Arial" w:cs="Arial"/>
          <w:b/>
          <w:sz w:val="20"/>
          <w:lang w:eastAsia="en-AU"/>
        </w:rPr>
        <w:t>7.68</w:t>
      </w:r>
    </w:p>
    <w:p w14:paraId="1A8BC726" w14:textId="2097A5F2" w:rsidR="00BD3C0C" w:rsidRDefault="00BD3C0C" w:rsidP="00F703B4">
      <w:pPr>
        <w:pStyle w:val="ItemHead"/>
        <w:numPr>
          <w:ilvl w:val="0"/>
          <w:numId w:val="20"/>
        </w:numPr>
      </w:pPr>
      <w:r>
        <w:t xml:space="preserve">Schedule 1, entry for Amoxicillin </w:t>
      </w:r>
    </w:p>
    <w:p w14:paraId="7F63C204" w14:textId="77777777" w:rsidR="00BD3C0C" w:rsidRPr="00293A31" w:rsidRDefault="00BD3C0C" w:rsidP="00BD3C0C">
      <w:pPr>
        <w:pStyle w:val="Item"/>
      </w:pPr>
      <w:r w:rsidRPr="00293A31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BD3C0C" w14:paraId="0B47B669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171536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Amoxicillin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958B1D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Capsule 250 mg (as trihydrate)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06B0D9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BB6275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BCCC03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EB810F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C2DA90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4.61</w:t>
            </w:r>
          </w:p>
        </w:tc>
      </w:tr>
      <w:tr w:rsidR="00BD3C0C" w:rsidRPr="00184BB4" w14:paraId="1F8CFEE9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2D836E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17F006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Capsule 500 mg (as trihydrate)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5FE096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379C22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6D7C53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4749EE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EBF7C4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5.12</w:t>
            </w:r>
          </w:p>
        </w:tc>
      </w:tr>
      <w:tr w:rsidR="00BD3C0C" w:rsidRPr="00184BB4" w14:paraId="44780D36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1BE8EA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C342A8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Powder for oral suspension 125 mg (as trihydrate) per 5 mL, 100 mL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E1055E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97B4FF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079047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36AE04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BE8819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D3C0C" w:rsidRPr="00184BB4" w14:paraId="0344A455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9FA895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133F69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Powder for oral suspension 250 mg (as trihydrate) per 5 mL, 100 mL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746C79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7222D1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 Forte</w:t>
            </w:r>
          </w:p>
          <w:p w14:paraId="47AE82FE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APO</w:t>
            </w: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noBreakHyphen/>
              <w:t>Amoxycillin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E426AA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  <w:p w14:paraId="27ABF9D0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9B60EE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1.59</w:t>
            </w:r>
          </w:p>
          <w:p w14:paraId="62E23F0F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9A0FEC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4.90</w:t>
            </w:r>
          </w:p>
          <w:p w14:paraId="5D6192AB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2.29</w:t>
            </w:r>
          </w:p>
        </w:tc>
      </w:tr>
      <w:tr w:rsidR="00BD3C0C" w:rsidRPr="00184BB4" w14:paraId="65655713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610E2B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6977CA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Powder for paediatric oral drops 100 mg (as trihydrate) per mL, 20 mL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256E01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F9EC3D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E8ABC3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123C3E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5.88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9DFFA6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6.37</w:t>
            </w:r>
          </w:p>
        </w:tc>
      </w:tr>
      <w:tr w:rsidR="00BD3C0C" w:rsidRPr="00184BB4" w14:paraId="67783B37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CA5096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827EC9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1 g (as trihydrate)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4694E5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CB1804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Maxamox</w:t>
            </w:r>
            <w:proofErr w:type="spellEnd"/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6530FC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152416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16599B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2.47</w:t>
            </w:r>
          </w:p>
        </w:tc>
      </w:tr>
    </w:tbl>
    <w:p w14:paraId="2AB1DFCB" w14:textId="77777777" w:rsidR="00AA0ED4" w:rsidRDefault="00AA0ED4" w:rsidP="00BD3C0C">
      <w:pPr>
        <w:pStyle w:val="Item"/>
        <w:ind w:left="720"/>
      </w:pPr>
    </w:p>
    <w:p w14:paraId="51D8CF44" w14:textId="7EC2E750" w:rsidR="00F703B4" w:rsidRDefault="00F703B4" w:rsidP="00BD3C0C">
      <w:pPr>
        <w:pStyle w:val="Item"/>
        <w:ind w:left="720"/>
      </w:pPr>
    </w:p>
    <w:p w14:paraId="15C55DC6" w14:textId="6B03C4A0" w:rsidR="00F703B4" w:rsidRDefault="00F703B4" w:rsidP="00BD3C0C">
      <w:pPr>
        <w:pStyle w:val="Item"/>
        <w:ind w:left="720"/>
      </w:pPr>
    </w:p>
    <w:p w14:paraId="0A9B2677" w14:textId="77777777" w:rsidR="00F43504" w:rsidRPr="00F43504" w:rsidRDefault="00F43504" w:rsidP="00F43504">
      <w:pPr>
        <w:pStyle w:val="ItemHead"/>
      </w:pPr>
    </w:p>
    <w:p w14:paraId="3CB79BBF" w14:textId="6E2ED59A" w:rsidR="00BD3C0C" w:rsidRPr="00293A31" w:rsidRDefault="00BD3C0C" w:rsidP="00BD3C0C">
      <w:pPr>
        <w:pStyle w:val="Item"/>
        <w:ind w:left="720"/>
      </w:pPr>
      <w:r w:rsidRPr="00293A31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BD3C0C" w14:paraId="10AF0BFC" w14:textId="77777777" w:rsidTr="004C4A86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DEB9D6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Amoxicillin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8C4392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Capsule 250 mg (as trihydrate)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09298F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8C0D9E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F348DA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3EC6F5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639746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5.74</w:t>
            </w:r>
          </w:p>
        </w:tc>
      </w:tr>
      <w:tr w:rsidR="00BD3C0C" w14:paraId="7231E720" w14:textId="77777777" w:rsidTr="004C4A86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6B74D3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6D97ED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Capsule 500 mg (as trihydrate)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6A0756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A83679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3E9DB2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34720F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086C5D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5.99</w:t>
            </w:r>
          </w:p>
        </w:tc>
      </w:tr>
      <w:tr w:rsidR="00BD3C0C" w14:paraId="5749D0C3" w14:textId="77777777" w:rsidTr="004C4A86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7CB16E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AFBE12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Powder for oral suspension 125 mg (as trihydrate) per 5 mL, 100 mL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1BB526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0128FA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8DE52D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9DA778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2E824F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5.72</w:t>
            </w:r>
          </w:p>
        </w:tc>
      </w:tr>
      <w:tr w:rsidR="00BD3C0C" w14:paraId="531F5CAD" w14:textId="77777777" w:rsidTr="004C4A86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DAAE4B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5D4AD6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Powder for oral suspension 250 mg (as trihydrate) per 5 mL, 100 mL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0CDA8C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28E86E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 Forte</w:t>
            </w:r>
          </w:p>
          <w:p w14:paraId="1F6986F3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APO</w:t>
            </w: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noBreakHyphen/>
              <w:t>Amoxycillin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6ADA97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  <w:p w14:paraId="5450A32D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90EAC3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1.59</w:t>
            </w:r>
          </w:p>
          <w:p w14:paraId="368B0685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85E154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5.81</w:t>
            </w:r>
          </w:p>
          <w:p w14:paraId="41221228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2.29</w:t>
            </w:r>
          </w:p>
        </w:tc>
      </w:tr>
      <w:tr w:rsidR="00BD3C0C" w14:paraId="70A0D470" w14:textId="77777777" w:rsidTr="004C4A86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333202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127CC6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Powder for paediatric oral drops 100 mg (as trihydrate) per mL, 20 mL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499020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2AC716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Amoxil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2457F4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4F17FD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5.88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581169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6.37</w:t>
            </w:r>
          </w:p>
        </w:tc>
      </w:tr>
      <w:tr w:rsidR="00BD3C0C" w14:paraId="5CE7EC1B" w14:textId="77777777" w:rsidTr="004C4A86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02D115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1C1155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1 g (as trihydrate)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D1C9A4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31514D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184B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Maxamox</w:t>
            </w:r>
            <w:proofErr w:type="spellEnd"/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08BDB5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628E36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F69612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BB4">
              <w:rPr>
                <w:rFonts w:ascii="Arial" w:hAnsi="Arial" w:cs="Arial"/>
                <w:color w:val="000000"/>
                <w:sz w:val="18"/>
                <w:szCs w:val="18"/>
              </w:rPr>
              <w:t>2.47</w:t>
            </w:r>
          </w:p>
        </w:tc>
      </w:tr>
    </w:tbl>
    <w:p w14:paraId="4859B128" w14:textId="77777777" w:rsidR="00BD3C0C" w:rsidRPr="008E1A6D" w:rsidRDefault="00BD3C0C" w:rsidP="008E1A6D">
      <w:pPr>
        <w:spacing w:line="240" w:lineRule="auto"/>
        <w:rPr>
          <w:b/>
          <w:bCs/>
          <w:lang w:val="en-GB"/>
        </w:rPr>
      </w:pPr>
    </w:p>
    <w:p w14:paraId="7DE95BF7" w14:textId="2210B7AB" w:rsidR="00BD3C0C" w:rsidRDefault="00BD3C0C" w:rsidP="00F703B4">
      <w:pPr>
        <w:pStyle w:val="ItemHead"/>
        <w:numPr>
          <w:ilvl w:val="0"/>
          <w:numId w:val="22"/>
        </w:numPr>
      </w:pPr>
      <w:r>
        <w:t>Schedule 1, entry for</w:t>
      </w:r>
      <w:r w:rsidRPr="00E82DE3">
        <w:rPr>
          <w:rFonts w:cs="Arial"/>
          <w:color w:val="000000"/>
          <w:sz w:val="18"/>
          <w:szCs w:val="18"/>
        </w:rPr>
        <w:t xml:space="preserve"> </w:t>
      </w:r>
      <w:r w:rsidRPr="004C4A86">
        <w:t>Amoxicillin with Clavulanic Acid</w:t>
      </w:r>
    </w:p>
    <w:p w14:paraId="7C7A0FA2" w14:textId="77777777" w:rsidR="00BD3C0C" w:rsidRPr="00293A31" w:rsidRDefault="00BD3C0C" w:rsidP="004C4A86">
      <w:pPr>
        <w:pStyle w:val="Item"/>
        <w:ind w:left="720"/>
      </w:pPr>
      <w:r w:rsidRPr="00293A31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BD3C0C" w14:paraId="1B7485B1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B6B242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Amoxicillin with Clavulanic Acid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E18A49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Powder for oral suspension containing 400 mg amoxicillin (as trihydrate) with 57 mg clavulanic acid (as potassium clavulanate) per 5 mL, 60 mL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82D32F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EC828C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Augmentin Duo 400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5911D8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0E7544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7EF2D2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6.40</w:t>
            </w:r>
          </w:p>
          <w:p w14:paraId="771FDC72" w14:textId="77777777" w:rsidR="00F703B4" w:rsidRPr="00F703B4" w:rsidRDefault="00F703B4" w:rsidP="00F703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5409E" w14:textId="77777777" w:rsidR="00F703B4" w:rsidRPr="00F703B4" w:rsidRDefault="00F703B4" w:rsidP="00F703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9DC465" w14:textId="77777777" w:rsidR="00F703B4" w:rsidRDefault="00F703B4" w:rsidP="00F703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B59DD3" w14:textId="1D8444D7" w:rsidR="00F703B4" w:rsidRPr="00F703B4" w:rsidRDefault="00F703B4" w:rsidP="00F703B4">
            <w:pPr>
              <w:tabs>
                <w:tab w:val="left" w:pos="127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D3C0C" w:rsidRPr="00184BB4" w14:paraId="1AB2C959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398934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5168AF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containing 500 mg amoxicillin (as trihydrate) with 125 mg clavulanic acid (as potassium clavulanate)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29BE6B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7AD53B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Augmentin Duo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53016A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6A1634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E2826F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6.83</w:t>
            </w:r>
          </w:p>
        </w:tc>
      </w:tr>
      <w:tr w:rsidR="00BD3C0C" w:rsidRPr="00184BB4" w14:paraId="49A29115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E319D2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6279DC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Tablet containing 875 mg amoxicillin (as trihydrate) with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125 mg clavulanic acid (as potassium clavulanate)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E9CE54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9D4B73" w14:textId="77777777" w:rsidR="00BD3C0C" w:rsidRPr="00184BB4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Augmentin Duo forte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6459F0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DB19E4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7D012B" w14:textId="77777777" w:rsidR="00BD3C0C" w:rsidRPr="00184BB4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8.38</w:t>
            </w:r>
          </w:p>
        </w:tc>
      </w:tr>
    </w:tbl>
    <w:p w14:paraId="7CA4B0E3" w14:textId="77777777" w:rsidR="00BD3C0C" w:rsidRDefault="00BD3C0C" w:rsidP="004C4A86">
      <w:pPr>
        <w:pStyle w:val="Item"/>
        <w:ind w:left="720"/>
      </w:pPr>
    </w:p>
    <w:p w14:paraId="5522E1A2" w14:textId="77777777" w:rsidR="00BD3C0C" w:rsidRPr="00293A31" w:rsidRDefault="00BD3C0C" w:rsidP="004C4A86">
      <w:pPr>
        <w:pStyle w:val="Item"/>
        <w:ind w:left="720"/>
      </w:pPr>
      <w:r w:rsidRPr="00293A31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BD3C0C" w14:paraId="616E6F9C" w14:textId="77777777" w:rsidTr="004C4A86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36F6B8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Amoxicillin with Clavulanic Acid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A3B5C6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Powder for oral suspension containing 400 mg amoxicillin (as trihydrate) with 57 mg clavulanic acid (as potassium clavulanate) per 5 mL, 60 mL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817154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E57BDC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Augmentin Duo 400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CD6051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F4E282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A28252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</w:tr>
      <w:tr w:rsidR="00BD3C0C" w14:paraId="3683F9A9" w14:textId="77777777" w:rsidTr="004C4A86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BC9C1F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BE330B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containing 500 mg amoxicillin (as trihydrate) with 125 mg clavulanic acid (as potassium clavulanate)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B90869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846EB2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Augmentin Duo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97989B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C6220A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14A828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7.33</w:t>
            </w:r>
          </w:p>
        </w:tc>
      </w:tr>
      <w:tr w:rsidR="00BD3C0C" w14:paraId="38ABF08F" w14:textId="77777777" w:rsidTr="004C4A86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0D9294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BCE480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containing 875 mg amoxicillin (as trihydrate) with 125 mg clavulanic acid (as potassium clavulanate)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96C6D7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56DA08" w14:textId="77777777" w:rsidR="00BD3C0C" w:rsidRDefault="00BD3C0C" w:rsidP="004C4A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Augmentin Duo forte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F73A06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79DF35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74C4BA" w14:textId="77777777" w:rsidR="00BD3C0C" w:rsidRDefault="00BD3C0C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8.88</w:t>
            </w:r>
          </w:p>
        </w:tc>
      </w:tr>
    </w:tbl>
    <w:p w14:paraId="37386163" w14:textId="68C570D8" w:rsidR="00BD3C0C" w:rsidRDefault="00BD3C0C" w:rsidP="004C4A86">
      <w:pPr>
        <w:pStyle w:val="ListParagraph"/>
        <w:spacing w:line="240" w:lineRule="auto"/>
        <w:rPr>
          <w:b/>
          <w:bCs/>
          <w:lang w:val="en-GB"/>
        </w:rPr>
      </w:pPr>
    </w:p>
    <w:p w14:paraId="78D15533" w14:textId="0FB111E0" w:rsidR="004C4A86" w:rsidRDefault="004C4A86" w:rsidP="00F703B4">
      <w:pPr>
        <w:pStyle w:val="ItemHead"/>
        <w:numPr>
          <w:ilvl w:val="0"/>
          <w:numId w:val="22"/>
        </w:numPr>
      </w:pPr>
      <w:r>
        <w:t>Schedule 1, entry for</w:t>
      </w:r>
      <w:r w:rsidRPr="00E82DE3">
        <w:rPr>
          <w:rFonts w:cs="Arial"/>
          <w:color w:val="000000"/>
          <w:sz w:val="18"/>
          <w:szCs w:val="18"/>
        </w:rPr>
        <w:t xml:space="preserve"> </w:t>
      </w:r>
      <w:r w:rsidRPr="004C4A86">
        <w:t>Cefalexin</w:t>
      </w:r>
    </w:p>
    <w:p w14:paraId="11BE6DD5" w14:textId="77777777" w:rsidR="004C4A86" w:rsidRPr="00293A31" w:rsidRDefault="004C4A86" w:rsidP="004C4A86">
      <w:pPr>
        <w:pStyle w:val="Item"/>
      </w:pPr>
      <w:r w:rsidRPr="00293A31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4C4A86" w:rsidRPr="00E82DE3" w14:paraId="0C37F36C" w14:textId="77777777" w:rsidTr="004C4A86">
        <w:trPr>
          <w:trHeight w:val="6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8831DC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Cefalexin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EDA893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Capsule 250 mg (as monohydrate)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68FF91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215ABC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APO</w:t>
            </w: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Cephalexin</w:t>
            </w:r>
          </w:p>
          <w:p w14:paraId="5DA297D7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Keflex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A80020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  <w:p w14:paraId="6519B07A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9424E5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1.59</w:t>
            </w:r>
          </w:p>
          <w:p w14:paraId="3F58203C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D97CBB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2.29</w:t>
            </w:r>
          </w:p>
          <w:p w14:paraId="5C92F117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5.09</w:t>
            </w:r>
          </w:p>
        </w:tc>
      </w:tr>
      <w:tr w:rsidR="004C4A86" w:rsidRPr="00E82DE3" w14:paraId="291548B8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823792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9AC4DC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7F308C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7631D2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61F949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A567F9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927813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C4A86" w:rsidRPr="00E82DE3" w14:paraId="2819D46D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939030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0F5702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Capsule 500 mg (as monohydrate)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89ABD5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920EDB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APO</w:t>
            </w: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Cephalexin</w:t>
            </w:r>
          </w:p>
          <w:p w14:paraId="7150A06D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Keflex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2770A1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  <w:p w14:paraId="2D18B438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C6991E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1.73</w:t>
            </w:r>
          </w:p>
          <w:p w14:paraId="08ECE666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4F8A03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2.43</w:t>
            </w:r>
          </w:p>
          <w:p w14:paraId="1D6E35FC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6.82</w:t>
            </w:r>
          </w:p>
        </w:tc>
      </w:tr>
      <w:tr w:rsidR="004C4A86" w:rsidRPr="00E82DE3" w14:paraId="1C6A429F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F715D8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0DB471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D03D00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C113C7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20668D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0AFDFA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BE0FA0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C4A86" w:rsidRPr="00E82DE3" w14:paraId="0894BD7E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8A8AE7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FFA226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Granules for oral suspension 125 mg (as monohydrate) per 5 mL, 100 mL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FC6AAA" w14:textId="523B7CE1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94D3F4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Keflex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93E319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7C1D69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810B22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5.68</w:t>
            </w:r>
          </w:p>
        </w:tc>
      </w:tr>
      <w:tr w:rsidR="004C4A86" w:rsidRPr="00E82DE3" w14:paraId="1DE04B9D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364FB5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9CB0CA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Granules for oral suspension 250 mg (as monohydrate) per 5 mL, 100 mL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370DA7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137219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Keflex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0CE5EC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DD7B75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D60090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7.39</w:t>
            </w:r>
          </w:p>
        </w:tc>
      </w:tr>
    </w:tbl>
    <w:p w14:paraId="40C17B76" w14:textId="77777777" w:rsidR="004C4A86" w:rsidRDefault="004C4A86" w:rsidP="004C4A86">
      <w:pPr>
        <w:pStyle w:val="Item"/>
      </w:pPr>
    </w:p>
    <w:p w14:paraId="6F566CE2" w14:textId="56C3DBEA" w:rsidR="004C4A86" w:rsidRPr="00B654ED" w:rsidRDefault="004C4A86" w:rsidP="00B654ED">
      <w:pPr>
        <w:pStyle w:val="Item"/>
      </w:pPr>
      <w:r w:rsidRPr="00293A31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4C4A86" w:rsidRPr="00E82DE3" w14:paraId="0A590BDC" w14:textId="77777777" w:rsidTr="004C4A86">
        <w:trPr>
          <w:trHeight w:val="6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9C186E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Cefalexin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621764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Capsule 250 mg (as monohydrate)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283298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FEC28F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Keflex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CBBD0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940861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A606A0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</w:tr>
      <w:tr w:rsidR="004C4A86" w:rsidRPr="00E82DE3" w14:paraId="46301B7D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923868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8AB5DD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Capsule 500 mg (as monohydrate)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6FAF16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3E19A6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Keflex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D59661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E987AD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03C882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7.59</w:t>
            </w:r>
          </w:p>
        </w:tc>
      </w:tr>
      <w:tr w:rsidR="004C4A86" w:rsidRPr="00E82DE3" w14:paraId="43B07E09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51436E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94908D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Granules for oral suspension 125 mg (as monohydrate) per 5 mL, 100 mL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7A56E7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64A20D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Keflex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A9A729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7EB2F3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A3F311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6.36</w:t>
            </w:r>
          </w:p>
        </w:tc>
      </w:tr>
      <w:tr w:rsidR="004C4A86" w:rsidRPr="00E82DE3" w14:paraId="0FA0F813" w14:textId="77777777" w:rsidTr="004C4A8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DFF536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CEFF91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Granules for oral suspension 250 mg (as monohydrate) per 5 mL, 100 mL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2F4D8B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BEAEAE" w14:textId="77777777" w:rsidR="004C4A86" w:rsidRPr="00E82DE3" w:rsidRDefault="004C4A86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Keflex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40133E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2EF6AE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E3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BA6427" w14:textId="77777777" w:rsidR="004C4A86" w:rsidRPr="00E82DE3" w:rsidRDefault="004C4A86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7.89</w:t>
            </w:r>
          </w:p>
        </w:tc>
      </w:tr>
    </w:tbl>
    <w:p w14:paraId="2FDE0701" w14:textId="73BF8F05" w:rsidR="004C4A86" w:rsidRPr="007307F4" w:rsidRDefault="004C4A86" w:rsidP="007307F4">
      <w:pPr>
        <w:spacing w:line="240" w:lineRule="auto"/>
        <w:rPr>
          <w:b/>
          <w:bCs/>
          <w:lang w:val="en-GB"/>
        </w:rPr>
      </w:pPr>
    </w:p>
    <w:p w14:paraId="13999966" w14:textId="09F7753A" w:rsidR="00B654ED" w:rsidRDefault="00B654ED" w:rsidP="00F703B4">
      <w:pPr>
        <w:pStyle w:val="ItemHead"/>
        <w:numPr>
          <w:ilvl w:val="0"/>
          <w:numId w:val="22"/>
        </w:numPr>
      </w:pPr>
      <w:r>
        <w:t>Schedule 1, entry for</w:t>
      </w:r>
      <w:r w:rsidRPr="00AA0ED4">
        <w:t xml:space="preserve"> Citalopram</w:t>
      </w:r>
    </w:p>
    <w:p w14:paraId="16DEB4F8" w14:textId="2A0F6402" w:rsidR="004C4A86" w:rsidRPr="00E74BE9" w:rsidRDefault="00376415" w:rsidP="00E74BE9">
      <w:pPr>
        <w:keepLines/>
        <w:numPr>
          <w:ilvl w:val="0"/>
          <w:numId w:val="4"/>
        </w:numPr>
        <w:spacing w:before="60" w:after="60" w:line="360" w:lineRule="auto"/>
        <w:contextualSpacing/>
        <w:jc w:val="both"/>
        <w:rPr>
          <w:rFonts w:eastAsia="Times New Roman" w:cs="Times New Roman"/>
          <w:i/>
          <w:sz w:val="20"/>
          <w:lang w:eastAsia="en-AU"/>
        </w:rPr>
      </w:pPr>
      <w:r w:rsidRPr="0097461D">
        <w:rPr>
          <w:rFonts w:eastAsia="Times New Roman" w:cs="Times New Roman"/>
          <w:i/>
          <w:sz w:val="20"/>
          <w:lang w:eastAsia="en-AU"/>
        </w:rPr>
        <w:t>omit from the column headed “Determined Price”:</w:t>
      </w:r>
      <w:r w:rsidRPr="0097461D">
        <w:rPr>
          <w:rFonts w:eastAsia="Times New Roman" w:cs="Times New Roman"/>
          <w:i/>
          <w:sz w:val="20"/>
          <w:lang w:eastAsia="en-AU"/>
        </w:rPr>
        <w:tab/>
      </w:r>
      <w:r w:rsidRPr="0097461D">
        <w:rPr>
          <w:rFonts w:eastAsia="Times New Roman" w:cs="Times New Roman"/>
          <w:i/>
          <w:sz w:val="20"/>
          <w:lang w:eastAsia="en-AU"/>
        </w:rPr>
        <w:tab/>
      </w:r>
      <w:r w:rsidRPr="00E74BE9">
        <w:rPr>
          <w:rFonts w:eastAsia="Times New Roman" w:cs="Times New Roman"/>
          <w:i/>
          <w:sz w:val="20"/>
          <w:lang w:eastAsia="en-AU"/>
        </w:rPr>
        <w:t>11.15</w:t>
      </w:r>
      <w:r w:rsidRPr="0097461D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97461D">
        <w:rPr>
          <w:rFonts w:eastAsia="Times New Roman" w:cs="Times New Roman"/>
          <w:i/>
          <w:sz w:val="20"/>
          <w:lang w:eastAsia="en-AU"/>
        </w:rPr>
        <w:tab/>
      </w:r>
      <w:r w:rsidRPr="00E74BE9">
        <w:rPr>
          <w:rFonts w:ascii="Arial" w:eastAsia="Times New Roman" w:hAnsi="Arial" w:cs="Arial"/>
          <w:b/>
          <w:sz w:val="20"/>
          <w:lang w:eastAsia="en-AU"/>
        </w:rPr>
        <w:t>13.46</w:t>
      </w:r>
    </w:p>
    <w:p w14:paraId="58D250EB" w14:textId="49A876CF" w:rsidR="00342601" w:rsidRDefault="00342601" w:rsidP="00F703B4">
      <w:pPr>
        <w:pStyle w:val="ItemHead"/>
        <w:numPr>
          <w:ilvl w:val="0"/>
          <w:numId w:val="22"/>
        </w:numPr>
      </w:pPr>
      <w:r>
        <w:t>Schedule 1, entry for</w:t>
      </w:r>
      <w:r w:rsidRPr="00AA0ED4">
        <w:t xml:space="preserve"> Escitalopram</w:t>
      </w:r>
    </w:p>
    <w:p w14:paraId="177722C9" w14:textId="77777777" w:rsidR="00342601" w:rsidRPr="00293A31" w:rsidRDefault="00342601" w:rsidP="00F703B4">
      <w:pPr>
        <w:pStyle w:val="Item"/>
        <w:ind w:left="720"/>
      </w:pPr>
      <w:r w:rsidRPr="00293A31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:rsidRPr="00E82DE3" w14:paraId="49611124" w14:textId="77777777" w:rsidTr="007307F4">
        <w:trPr>
          <w:trHeight w:val="67"/>
        </w:trPr>
        <w:tc>
          <w:tcPr>
            <w:tcW w:w="2708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7E4393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Escitalopram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F32DFB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10 mg (as oxalate)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37A5EB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E4D089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Lexapro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20D908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32E9C4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1666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3EC038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12.85</w:t>
            </w:r>
          </w:p>
        </w:tc>
      </w:tr>
      <w:tr w:rsidR="00342601" w:rsidRPr="00E82DE3" w14:paraId="4C195F44" w14:textId="77777777" w:rsidTr="007307F4">
        <w:trPr>
          <w:trHeight w:val="67"/>
        </w:trPr>
        <w:tc>
          <w:tcPr>
            <w:tcW w:w="2708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DB6207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4C791E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20 mg (as oxalate)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CF2DD2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1D946C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Lexapro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D3E9D9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BF08EA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666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C5E61B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13.19</w:t>
            </w:r>
          </w:p>
        </w:tc>
      </w:tr>
    </w:tbl>
    <w:p w14:paraId="04689C28" w14:textId="2B7C588D" w:rsidR="00342601" w:rsidRDefault="00342601" w:rsidP="007307F4">
      <w:pPr>
        <w:spacing w:line="240" w:lineRule="auto"/>
        <w:rPr>
          <w:b/>
          <w:bCs/>
          <w:lang w:val="en-GB"/>
        </w:rPr>
      </w:pPr>
    </w:p>
    <w:p w14:paraId="5C5DD90F" w14:textId="77777777" w:rsidR="00E74BE9" w:rsidRPr="007307F4" w:rsidRDefault="00E74BE9" w:rsidP="007307F4">
      <w:pPr>
        <w:spacing w:line="240" w:lineRule="auto"/>
        <w:rPr>
          <w:b/>
          <w:bCs/>
          <w:lang w:val="en-GB"/>
        </w:rPr>
      </w:pPr>
    </w:p>
    <w:p w14:paraId="3C3B65F3" w14:textId="77777777" w:rsidR="00342601" w:rsidRPr="00293A31" w:rsidRDefault="00342601" w:rsidP="00F703B4">
      <w:pPr>
        <w:pStyle w:val="Item"/>
        <w:ind w:left="720"/>
      </w:pPr>
      <w:r>
        <w:lastRenderedPageBreak/>
        <w:t>Substitute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:rsidRPr="00E82DE3" w14:paraId="69DBBA40" w14:textId="77777777" w:rsidTr="007307F4">
        <w:trPr>
          <w:trHeight w:val="67"/>
        </w:trPr>
        <w:tc>
          <w:tcPr>
            <w:tcW w:w="2708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C2F6B0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Escitalopram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7EAEDB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10 mg (as oxalate)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06D722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780971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Lexapro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0F28F1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A266D1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1666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4F1B6C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15.16</w:t>
            </w:r>
          </w:p>
        </w:tc>
      </w:tr>
      <w:tr w:rsidR="00342601" w:rsidRPr="00E82DE3" w14:paraId="3B7847D3" w14:textId="77777777" w:rsidTr="007307F4">
        <w:trPr>
          <w:trHeight w:val="67"/>
        </w:trPr>
        <w:tc>
          <w:tcPr>
            <w:tcW w:w="2708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85160C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AB9A4E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20 mg (as oxalate)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4B9B46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90865A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Lexapro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7EEDD5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76EB9F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666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3A0901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15.50</w:t>
            </w:r>
          </w:p>
        </w:tc>
      </w:tr>
    </w:tbl>
    <w:p w14:paraId="5044B1A1" w14:textId="1080C5CC" w:rsidR="00B654ED" w:rsidRPr="0097461D" w:rsidRDefault="00B654ED" w:rsidP="00F703B4">
      <w:pPr>
        <w:pStyle w:val="ItemHead"/>
        <w:numPr>
          <w:ilvl w:val="0"/>
          <w:numId w:val="22"/>
        </w:numPr>
      </w:pPr>
      <w:r w:rsidRPr="0097461D">
        <w:t>Schedule 1, entry for Ezetimibe</w:t>
      </w:r>
      <w:r w:rsidR="0097461D" w:rsidRPr="0097461D">
        <w:t xml:space="preserve"> </w:t>
      </w:r>
      <w:r w:rsidR="0097461D" w:rsidRPr="00262243">
        <w:t xml:space="preserve">[Brand: </w:t>
      </w:r>
      <w:proofErr w:type="spellStart"/>
      <w:r w:rsidR="0097461D" w:rsidRPr="00262243">
        <w:t>Ezetrol</w:t>
      </w:r>
      <w:proofErr w:type="spellEnd"/>
      <w:r w:rsidR="0097461D" w:rsidRPr="00262243">
        <w:t>]</w:t>
      </w:r>
    </w:p>
    <w:p w14:paraId="76FE51C7" w14:textId="637B14B1" w:rsidR="0097461D" w:rsidRPr="0097461D" w:rsidRDefault="0097461D" w:rsidP="00E74BE9">
      <w:pPr>
        <w:keepLines/>
        <w:numPr>
          <w:ilvl w:val="0"/>
          <w:numId w:val="26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97461D">
        <w:rPr>
          <w:rFonts w:eastAsia="Times New Roman" w:cs="Times New Roman"/>
          <w:i/>
          <w:sz w:val="20"/>
          <w:lang w:eastAsia="en-AU"/>
        </w:rPr>
        <w:t>omit from the column headed “Determined Price”:</w:t>
      </w:r>
      <w:r w:rsidRPr="0097461D">
        <w:rPr>
          <w:rFonts w:eastAsia="Times New Roman" w:cs="Times New Roman"/>
          <w:i/>
          <w:sz w:val="20"/>
          <w:lang w:eastAsia="en-AU"/>
        </w:rPr>
        <w:tab/>
      </w:r>
      <w:r w:rsidRPr="0097461D">
        <w:rPr>
          <w:rFonts w:eastAsia="Times New Roman" w:cs="Times New Roman"/>
          <w:i/>
          <w:sz w:val="20"/>
          <w:lang w:eastAsia="en-AU"/>
        </w:rPr>
        <w:tab/>
      </w:r>
      <w:r w:rsidRPr="0097461D">
        <w:rPr>
          <w:rFonts w:ascii="Arial" w:eastAsia="Times New Roman" w:hAnsi="Arial" w:cs="Arial"/>
          <w:b/>
          <w:sz w:val="20"/>
          <w:lang w:eastAsia="en-AU"/>
        </w:rPr>
        <w:t>9.57</w:t>
      </w:r>
      <w:r w:rsidRPr="0097461D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97461D">
        <w:rPr>
          <w:rFonts w:eastAsia="Times New Roman" w:cs="Times New Roman"/>
          <w:i/>
          <w:sz w:val="20"/>
          <w:lang w:eastAsia="en-AU"/>
        </w:rPr>
        <w:tab/>
      </w:r>
      <w:r w:rsidRPr="0097461D">
        <w:rPr>
          <w:rFonts w:ascii="Arial" w:eastAsia="Times New Roman" w:hAnsi="Arial" w:cs="Arial"/>
          <w:b/>
          <w:sz w:val="20"/>
          <w:lang w:eastAsia="en-AU"/>
        </w:rPr>
        <w:t>8.28</w:t>
      </w:r>
    </w:p>
    <w:p w14:paraId="4AFCF031" w14:textId="31BDFE2A" w:rsidR="00B654ED" w:rsidRPr="0097461D" w:rsidRDefault="00B654ED" w:rsidP="00E74BE9">
      <w:pPr>
        <w:keepLines/>
        <w:numPr>
          <w:ilvl w:val="0"/>
          <w:numId w:val="16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97461D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97461D">
        <w:rPr>
          <w:rFonts w:eastAsia="Times New Roman" w:cs="Times New Roman"/>
          <w:i/>
          <w:sz w:val="20"/>
          <w:lang w:eastAsia="en-AU"/>
        </w:rPr>
        <w:tab/>
      </w:r>
      <w:r w:rsidRPr="0097461D">
        <w:rPr>
          <w:rFonts w:eastAsia="Times New Roman" w:cs="Times New Roman"/>
          <w:i/>
          <w:sz w:val="20"/>
          <w:lang w:eastAsia="en-AU"/>
        </w:rPr>
        <w:tab/>
      </w:r>
      <w:r w:rsidR="00AA0ED4" w:rsidRPr="0097461D">
        <w:rPr>
          <w:rFonts w:ascii="Arial" w:eastAsia="Times New Roman" w:hAnsi="Arial" w:cs="Arial"/>
          <w:b/>
          <w:sz w:val="20"/>
          <w:lang w:eastAsia="en-AU"/>
        </w:rPr>
        <w:t>12.73</w:t>
      </w:r>
      <w:r w:rsidRPr="0097461D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97461D">
        <w:rPr>
          <w:rFonts w:eastAsia="Times New Roman" w:cs="Times New Roman"/>
          <w:i/>
          <w:sz w:val="20"/>
          <w:lang w:eastAsia="en-AU"/>
        </w:rPr>
        <w:tab/>
      </w:r>
      <w:r w:rsidR="0007478B" w:rsidRPr="0097461D">
        <w:rPr>
          <w:rFonts w:ascii="Arial" w:hAnsi="Arial" w:cs="Arial"/>
          <w:b/>
          <w:bCs/>
          <w:sz w:val="20"/>
          <w:lang w:val="en-GB"/>
        </w:rPr>
        <w:t>11.01</w:t>
      </w:r>
      <w:r w:rsidR="0007478B" w:rsidRPr="0097461D">
        <w:rPr>
          <w:rFonts w:ascii="Arial" w:eastAsia="Times New Roman" w:hAnsi="Arial" w:cs="Arial"/>
          <w:b/>
          <w:color w:val="FF0000"/>
          <w:sz w:val="20"/>
          <w:lang w:eastAsia="en-AU"/>
        </w:rPr>
        <w:t xml:space="preserve"> </w:t>
      </w:r>
    </w:p>
    <w:p w14:paraId="649771E6" w14:textId="599993EB" w:rsidR="00B654ED" w:rsidRDefault="00B654ED" w:rsidP="00F703B4">
      <w:pPr>
        <w:pStyle w:val="ItemHead"/>
        <w:numPr>
          <w:ilvl w:val="0"/>
          <w:numId w:val="22"/>
        </w:numPr>
      </w:pPr>
      <w:r>
        <w:t xml:space="preserve">Schedule 1, entry for </w:t>
      </w:r>
      <w:r w:rsidRPr="005C39AB">
        <w:t>Ezetimibe and rosuvastatin</w:t>
      </w:r>
      <w:r>
        <w:t xml:space="preserve"> in the form </w:t>
      </w:r>
      <w:r w:rsidRPr="005C39AB">
        <w:t xml:space="preserve">Pack containing 30 tablets ezetimibe 10 mg and 30 tablets rosuvastatin </w:t>
      </w:r>
      <w:r>
        <w:t>5</w:t>
      </w:r>
      <w:r w:rsidRPr="005C39AB">
        <w:t xml:space="preserve"> mg (as calcium)</w:t>
      </w:r>
    </w:p>
    <w:p w14:paraId="20F96630" w14:textId="77777777" w:rsidR="00B654ED" w:rsidRPr="00E369E6" w:rsidRDefault="00B654ED" w:rsidP="00E74BE9">
      <w:pPr>
        <w:keepLines/>
        <w:numPr>
          <w:ilvl w:val="0"/>
          <w:numId w:val="27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bookmarkStart w:id="15" w:name="_Hlk97644197"/>
      <w:r w:rsidRPr="00E369E6">
        <w:rPr>
          <w:rFonts w:eastAsia="Times New Roman" w:cs="Times New Roman"/>
          <w:i/>
          <w:sz w:val="20"/>
          <w:lang w:eastAsia="en-AU"/>
        </w:rPr>
        <w:t>omit from the column headed “Determined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10.60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9.39</w:t>
      </w:r>
    </w:p>
    <w:bookmarkEnd w:id="15"/>
    <w:p w14:paraId="07463FCF" w14:textId="1143D3F6" w:rsidR="00B654ED" w:rsidRPr="0097461D" w:rsidRDefault="00B654ED" w:rsidP="00E74BE9">
      <w:pPr>
        <w:keepLines/>
        <w:numPr>
          <w:ilvl w:val="0"/>
          <w:numId w:val="27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14.32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12.69</w:t>
      </w:r>
    </w:p>
    <w:p w14:paraId="2D0A90A9" w14:textId="78ABB08F" w:rsidR="00B654ED" w:rsidRDefault="00B654ED" w:rsidP="00F703B4">
      <w:pPr>
        <w:pStyle w:val="ItemHead"/>
        <w:numPr>
          <w:ilvl w:val="0"/>
          <w:numId w:val="22"/>
        </w:numPr>
      </w:pPr>
      <w:r>
        <w:t xml:space="preserve">Schedule 1, entry for </w:t>
      </w:r>
      <w:r w:rsidRPr="005C39AB">
        <w:t>Ezetimibe and rosuvastatin</w:t>
      </w:r>
      <w:r>
        <w:t xml:space="preserve"> in the form </w:t>
      </w:r>
      <w:r w:rsidRPr="005C39AB">
        <w:t xml:space="preserve">Pack containing 30 tablets ezetimibe 10 mg and 30 tablets rosuvastatin </w:t>
      </w:r>
      <w:r>
        <w:t>10</w:t>
      </w:r>
      <w:r w:rsidRPr="005C39AB">
        <w:t xml:space="preserve"> mg (as calcium)</w:t>
      </w:r>
    </w:p>
    <w:p w14:paraId="095C8089" w14:textId="77777777" w:rsidR="00B654ED" w:rsidRPr="00E369E6" w:rsidRDefault="00B654ED" w:rsidP="00B654ED">
      <w:pPr>
        <w:keepLines/>
        <w:numPr>
          <w:ilvl w:val="0"/>
          <w:numId w:val="7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“Determined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12.05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10.83</w:t>
      </w:r>
    </w:p>
    <w:p w14:paraId="07C6602D" w14:textId="1A8D7FFC" w:rsidR="00B654ED" w:rsidRPr="0097461D" w:rsidRDefault="00B654ED" w:rsidP="0097461D">
      <w:pPr>
        <w:keepLines/>
        <w:numPr>
          <w:ilvl w:val="0"/>
          <w:numId w:val="7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C77AC0">
        <w:rPr>
          <w:rFonts w:ascii="Arial" w:eastAsia="Times New Roman" w:hAnsi="Arial" w:cs="Arial"/>
          <w:b/>
          <w:sz w:val="20"/>
          <w:lang w:eastAsia="en-AU"/>
        </w:rPr>
        <w:t>15.77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14.17</w:t>
      </w:r>
    </w:p>
    <w:p w14:paraId="606456B1" w14:textId="17C1F294" w:rsidR="00B654ED" w:rsidRDefault="00B654ED" w:rsidP="00F703B4">
      <w:pPr>
        <w:pStyle w:val="ItemHead"/>
        <w:numPr>
          <w:ilvl w:val="0"/>
          <w:numId w:val="22"/>
        </w:numPr>
      </w:pPr>
      <w:r>
        <w:t xml:space="preserve">Schedule 1, entry for </w:t>
      </w:r>
      <w:r w:rsidRPr="005C39AB">
        <w:t>Ezetimibe and rosuvastatin</w:t>
      </w:r>
      <w:r>
        <w:t xml:space="preserve"> in the form </w:t>
      </w:r>
      <w:r w:rsidRPr="005C39AB">
        <w:t xml:space="preserve">Pack containing 30 tablets ezetimibe 10 mg and 30 tablets rosuvastatin </w:t>
      </w:r>
      <w:r>
        <w:t>20</w:t>
      </w:r>
      <w:r w:rsidRPr="005C39AB">
        <w:t xml:space="preserve"> mg (as calcium)</w:t>
      </w:r>
    </w:p>
    <w:p w14:paraId="045EB4EC" w14:textId="77777777" w:rsidR="00B654ED" w:rsidRPr="00E369E6" w:rsidRDefault="00B654ED" w:rsidP="00B654ED">
      <w:pPr>
        <w:keepLines/>
        <w:numPr>
          <w:ilvl w:val="0"/>
          <w:numId w:val="8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“Determined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F703B4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11.75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10.59</w:t>
      </w:r>
    </w:p>
    <w:p w14:paraId="435909E7" w14:textId="3FBB20B5" w:rsidR="00B654ED" w:rsidRPr="007307F4" w:rsidRDefault="00B654ED" w:rsidP="007307F4">
      <w:pPr>
        <w:keepLines/>
        <w:numPr>
          <w:ilvl w:val="0"/>
          <w:numId w:val="8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F703B4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15.47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13.94</w:t>
      </w:r>
    </w:p>
    <w:p w14:paraId="49DDAFF2" w14:textId="6788C7CD" w:rsidR="00B654ED" w:rsidRDefault="00B654ED" w:rsidP="00F703B4">
      <w:pPr>
        <w:pStyle w:val="ItemHead"/>
        <w:numPr>
          <w:ilvl w:val="0"/>
          <w:numId w:val="22"/>
        </w:numPr>
      </w:pPr>
      <w:r>
        <w:t xml:space="preserve">Schedule 1, entry for </w:t>
      </w:r>
      <w:r w:rsidRPr="005C39AB">
        <w:t>Ezetimibe and rosuvastatin</w:t>
      </w:r>
      <w:r>
        <w:t xml:space="preserve"> in the form </w:t>
      </w:r>
      <w:r w:rsidRPr="005C39AB">
        <w:t xml:space="preserve">Pack containing 30 tablets ezetimibe 10 mg and 30 tablets rosuvastatin </w:t>
      </w:r>
      <w:r>
        <w:t>40</w:t>
      </w:r>
      <w:r w:rsidRPr="005C39AB">
        <w:t xml:space="preserve"> mg (as calcium)</w:t>
      </w:r>
    </w:p>
    <w:p w14:paraId="58B3A643" w14:textId="77777777" w:rsidR="00B654ED" w:rsidRPr="00E369E6" w:rsidRDefault="00B654ED" w:rsidP="00B654ED">
      <w:pPr>
        <w:keepLines/>
        <w:numPr>
          <w:ilvl w:val="0"/>
          <w:numId w:val="9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“Determined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12.69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11.57</w:t>
      </w:r>
    </w:p>
    <w:p w14:paraId="7EFE3FE3" w14:textId="77777777" w:rsidR="00B654ED" w:rsidRDefault="00B654ED" w:rsidP="00B654ED">
      <w:pPr>
        <w:keepLines/>
        <w:numPr>
          <w:ilvl w:val="0"/>
          <w:numId w:val="9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16.41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14.96</w:t>
      </w:r>
    </w:p>
    <w:p w14:paraId="226BBC77" w14:textId="2BDAACEC" w:rsidR="00B654ED" w:rsidRDefault="00B654ED" w:rsidP="00F703B4">
      <w:pPr>
        <w:pStyle w:val="ItemHead"/>
        <w:numPr>
          <w:ilvl w:val="0"/>
          <w:numId w:val="22"/>
        </w:numPr>
      </w:pPr>
      <w:r>
        <w:lastRenderedPageBreak/>
        <w:t xml:space="preserve">Schedule 1, entry for Felodipine in the form </w:t>
      </w:r>
      <w:r w:rsidR="007369C2">
        <w:t>T</w:t>
      </w:r>
      <w:r w:rsidR="007369C2" w:rsidRPr="007369C2">
        <w:t>ablet 2.5 mg (extended release)</w:t>
      </w:r>
    </w:p>
    <w:p w14:paraId="2537BF10" w14:textId="315A0447" w:rsidR="00B654ED" w:rsidRPr="00AA0ED4" w:rsidRDefault="00B654ED" w:rsidP="00AA0ED4">
      <w:pPr>
        <w:keepLines/>
        <w:numPr>
          <w:ilvl w:val="0"/>
          <w:numId w:val="12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5.30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6.30</w:t>
      </w:r>
    </w:p>
    <w:p w14:paraId="66A99E14" w14:textId="52989876" w:rsidR="00B654ED" w:rsidRDefault="00B654ED" w:rsidP="00F703B4">
      <w:pPr>
        <w:pStyle w:val="ItemHead"/>
        <w:numPr>
          <w:ilvl w:val="0"/>
          <w:numId w:val="22"/>
        </w:numPr>
      </w:pPr>
      <w:r>
        <w:t xml:space="preserve">Schedule 1, entry for Felodipine in the form </w:t>
      </w:r>
      <w:r w:rsidR="007369C2">
        <w:t>T</w:t>
      </w:r>
      <w:r w:rsidR="007369C2" w:rsidRPr="007369C2">
        <w:t>ablet 5 mg (extended release)</w:t>
      </w:r>
    </w:p>
    <w:p w14:paraId="2FFE3C78" w14:textId="532D2917" w:rsidR="00B654ED" w:rsidRPr="007307F4" w:rsidRDefault="00B654ED" w:rsidP="007307F4">
      <w:pPr>
        <w:keepLines/>
        <w:numPr>
          <w:ilvl w:val="0"/>
          <w:numId w:val="13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6.36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7.36</w:t>
      </w:r>
    </w:p>
    <w:p w14:paraId="476290F3" w14:textId="6679BCCE" w:rsidR="00B654ED" w:rsidRDefault="00B654ED" w:rsidP="00F703B4">
      <w:pPr>
        <w:pStyle w:val="ItemHead"/>
        <w:numPr>
          <w:ilvl w:val="0"/>
          <w:numId w:val="22"/>
        </w:numPr>
      </w:pPr>
      <w:r>
        <w:t xml:space="preserve">Schedule 1, entry for Felodipine in the form </w:t>
      </w:r>
      <w:r w:rsidR="007369C2">
        <w:t>T</w:t>
      </w:r>
      <w:r w:rsidR="007369C2" w:rsidRPr="007369C2">
        <w:t>ablet 10 mg (extended release)</w:t>
      </w:r>
    </w:p>
    <w:p w14:paraId="36212E29" w14:textId="61A5E66F" w:rsidR="00B654ED" w:rsidRPr="00AA0ED4" w:rsidRDefault="00B654ED" w:rsidP="00AA0ED4">
      <w:pPr>
        <w:keepLines/>
        <w:numPr>
          <w:ilvl w:val="0"/>
          <w:numId w:val="14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E369E6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9.28</w:t>
      </w:r>
      <w:r w:rsidRPr="00E369E6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E369E6">
        <w:rPr>
          <w:rFonts w:eastAsia="Times New Roman" w:cs="Times New Roman"/>
          <w:i/>
          <w:sz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lang w:eastAsia="en-AU"/>
        </w:rPr>
        <w:t>10.28</w:t>
      </w:r>
    </w:p>
    <w:p w14:paraId="298DFF5E" w14:textId="4FD875B8" w:rsidR="00342601" w:rsidRDefault="00342601" w:rsidP="00F703B4">
      <w:pPr>
        <w:pStyle w:val="ItemHead"/>
        <w:numPr>
          <w:ilvl w:val="0"/>
          <w:numId w:val="22"/>
        </w:numPr>
      </w:pPr>
      <w:r>
        <w:t>Schedule 1, entry for</w:t>
      </w:r>
      <w:r w:rsidRPr="00E82DE3">
        <w:rPr>
          <w:rFonts w:cs="Arial"/>
          <w:color w:val="000000"/>
          <w:sz w:val="18"/>
          <w:szCs w:val="18"/>
        </w:rPr>
        <w:t xml:space="preserve"> </w:t>
      </w:r>
      <w:r w:rsidRPr="00AA0ED4">
        <w:t>Fluticasone propionate</w:t>
      </w:r>
    </w:p>
    <w:p w14:paraId="478A831A" w14:textId="77777777" w:rsidR="00342601" w:rsidRPr="00293A31" w:rsidRDefault="00342601" w:rsidP="00342601">
      <w:pPr>
        <w:pStyle w:val="Item"/>
      </w:pPr>
      <w:r w:rsidRPr="00293A31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:rsidRPr="00E82DE3" w14:paraId="683D6065" w14:textId="77777777" w:rsidTr="007307F4">
        <w:trPr>
          <w:trHeight w:val="6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D46100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Fluticasone propionate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9A0DB3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Pressurised inhalation containing fluticasone propionate 125 micrograms per dose, 120 doses (CFC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0C578E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87C005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Flixotide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DE6D11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0AD235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15.65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2F1B76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18.44</w:t>
            </w:r>
          </w:p>
        </w:tc>
      </w:tr>
      <w:tr w:rsidR="00342601" w:rsidRPr="00E82DE3" w14:paraId="31A4C5CE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A7FD6D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B2064D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Pressurised inhalation containing fluticasone propionate 250 micrograms per dose, 120 doses (CFC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A8B1A9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B45346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Flixotide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EB64B8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83BAD7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28.80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A39556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31.59</w:t>
            </w:r>
          </w:p>
        </w:tc>
      </w:tr>
    </w:tbl>
    <w:p w14:paraId="11C967CA" w14:textId="1D24E12B" w:rsidR="00342601" w:rsidRDefault="00342601" w:rsidP="00342601">
      <w:pPr>
        <w:pStyle w:val="Item"/>
        <w:ind w:left="0"/>
      </w:pPr>
    </w:p>
    <w:p w14:paraId="2ADEFD5F" w14:textId="77777777" w:rsidR="008E1A6D" w:rsidRPr="008E1A6D" w:rsidRDefault="008E1A6D" w:rsidP="008E1A6D">
      <w:pPr>
        <w:pStyle w:val="ItemHead"/>
      </w:pPr>
    </w:p>
    <w:p w14:paraId="5ED77D49" w14:textId="3E28E19F" w:rsidR="00342601" w:rsidRPr="00342601" w:rsidRDefault="00342601" w:rsidP="00342601">
      <w:pPr>
        <w:pStyle w:val="Item"/>
      </w:pPr>
      <w:r w:rsidRPr="00293A31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:rsidRPr="00E82DE3" w14:paraId="712571CE" w14:textId="77777777" w:rsidTr="007307F4">
        <w:trPr>
          <w:trHeight w:val="6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EE4CD6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Fluticasone propionate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06761F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Pressurised inhalation containing fluticasone propionate 125 micrograms per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dose, 120 doses (CFC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EE6EF0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Inhalation by Mouth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22A157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Flixotide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944A44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F1ED5E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15.65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2C00BF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18.44</w:t>
            </w:r>
          </w:p>
        </w:tc>
      </w:tr>
      <w:tr w:rsidR="00342601" w:rsidRPr="00E82DE3" w14:paraId="6F36D411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8BE48C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CB9A50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Pressurised inhalation containing fluticasone propionate 250 micrograms per dose, 120 doses (CFC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EBC588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05BD69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Flixotide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40382A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B786FD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28.80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C268AE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31.59</w:t>
            </w:r>
          </w:p>
        </w:tc>
      </w:tr>
      <w:tr w:rsidR="00342601" w:rsidRPr="00E82DE3" w14:paraId="76428A2D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728FDB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058BD1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0A2">
              <w:rPr>
                <w:rFonts w:ascii="Arial" w:hAnsi="Arial" w:cs="Arial"/>
                <w:color w:val="000000"/>
                <w:sz w:val="18"/>
                <w:szCs w:val="18"/>
              </w:rPr>
              <w:t>Pressurised inhalation containing fluticasone propionate 50 micrograms per dose, 120 doses (CFC-free formulation)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D1A0CC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12A414" w14:textId="431EA593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Flixotide</w:t>
            </w:r>
            <w:r w:rsidR="002164A4">
              <w:rPr>
                <w:rFonts w:ascii="Arial" w:hAnsi="Arial" w:cs="Arial"/>
                <w:color w:val="000000"/>
                <w:sz w:val="18"/>
                <w:szCs w:val="18"/>
              </w:rPr>
              <w:t xml:space="preserve"> Junior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2D5161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97E654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6.89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6C1A87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10.61</w:t>
            </w:r>
          </w:p>
        </w:tc>
      </w:tr>
      <w:tr w:rsidR="00342601" w:rsidRPr="00E82DE3" w14:paraId="15A8952D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BBD815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5D81A8" w14:textId="77777777" w:rsidR="00342601" w:rsidRPr="002510A2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0A2">
              <w:rPr>
                <w:rFonts w:ascii="Arial" w:hAnsi="Arial" w:cs="Arial"/>
                <w:color w:val="000000"/>
                <w:sz w:val="18"/>
                <w:szCs w:val="18"/>
              </w:rPr>
              <w:t>Powder for oral inhalation in breath actuated device containing fluticasone propionate 100 micrograms per dose, 60 doses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43F6C0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5E1317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0A2">
              <w:rPr>
                <w:rFonts w:ascii="Arial" w:hAnsi="Arial" w:cs="Arial"/>
                <w:color w:val="000000"/>
                <w:sz w:val="18"/>
                <w:szCs w:val="18"/>
              </w:rPr>
              <w:t xml:space="preserve">Flixotide Junior </w:t>
            </w:r>
            <w:proofErr w:type="spellStart"/>
            <w:r w:rsidRPr="002510A2">
              <w:rPr>
                <w:rFonts w:ascii="Arial" w:hAnsi="Arial" w:cs="Arial"/>
                <w:color w:val="000000"/>
                <w:sz w:val="18"/>
                <w:szCs w:val="18"/>
              </w:rPr>
              <w:t>Accuhaler</w:t>
            </w:r>
            <w:proofErr w:type="spellEnd"/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0F5690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7899DF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6.89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B3C566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10.61</w:t>
            </w:r>
          </w:p>
        </w:tc>
      </w:tr>
      <w:tr w:rsidR="00342601" w:rsidRPr="00E82DE3" w14:paraId="51560464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6F9EE2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2F4580" w14:textId="77777777" w:rsidR="00342601" w:rsidRPr="002510A2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0A2">
              <w:rPr>
                <w:rFonts w:ascii="Arial" w:hAnsi="Arial" w:cs="Arial"/>
                <w:color w:val="000000"/>
                <w:sz w:val="18"/>
                <w:szCs w:val="18"/>
              </w:rPr>
              <w:t>Powder for oral inhalation in breath actuated device containing fluticasone propionate 250 micrograms per dose, 60 doses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8A3403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FA424F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0A2">
              <w:rPr>
                <w:rFonts w:ascii="Arial" w:hAnsi="Arial" w:cs="Arial"/>
                <w:color w:val="000000"/>
                <w:sz w:val="18"/>
                <w:szCs w:val="18"/>
              </w:rPr>
              <w:t xml:space="preserve">Flixotide </w:t>
            </w:r>
            <w:proofErr w:type="spellStart"/>
            <w:r w:rsidRPr="002510A2">
              <w:rPr>
                <w:rFonts w:ascii="Arial" w:hAnsi="Arial" w:cs="Arial"/>
                <w:color w:val="000000"/>
                <w:sz w:val="18"/>
                <w:szCs w:val="18"/>
              </w:rPr>
              <w:t>Accuhaler</w:t>
            </w:r>
            <w:proofErr w:type="spellEnd"/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CECE21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C6A487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15.65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A28F09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19.37</w:t>
            </w:r>
          </w:p>
        </w:tc>
      </w:tr>
    </w:tbl>
    <w:p w14:paraId="6BF34C0A" w14:textId="47AAFBAE" w:rsidR="00342601" w:rsidRDefault="00342601" w:rsidP="00342601">
      <w:pPr>
        <w:spacing w:line="240" w:lineRule="auto"/>
        <w:ind w:left="1080"/>
        <w:contextualSpacing/>
        <w:rPr>
          <w:b/>
          <w:bCs/>
          <w:lang w:val="en-GB"/>
        </w:rPr>
      </w:pPr>
    </w:p>
    <w:p w14:paraId="058617B5" w14:textId="77777777" w:rsidR="008E1A6D" w:rsidRDefault="008E1A6D" w:rsidP="00342601">
      <w:pPr>
        <w:spacing w:line="240" w:lineRule="auto"/>
        <w:ind w:left="1080"/>
        <w:contextualSpacing/>
        <w:rPr>
          <w:b/>
          <w:bCs/>
          <w:lang w:val="en-GB"/>
        </w:rPr>
      </w:pPr>
    </w:p>
    <w:p w14:paraId="701FB015" w14:textId="0DC42999" w:rsidR="00342601" w:rsidRDefault="00342601" w:rsidP="00F703B4">
      <w:pPr>
        <w:pStyle w:val="ItemHead"/>
        <w:numPr>
          <w:ilvl w:val="0"/>
          <w:numId w:val="22"/>
        </w:numPr>
      </w:pPr>
      <w:r>
        <w:t>Schedule 1, entry for</w:t>
      </w:r>
      <w:r w:rsidRPr="00E82DE3">
        <w:rPr>
          <w:rFonts w:cs="Arial"/>
          <w:color w:val="000000"/>
          <w:sz w:val="18"/>
          <w:szCs w:val="18"/>
        </w:rPr>
        <w:t xml:space="preserve"> </w:t>
      </w:r>
      <w:r w:rsidRPr="00AA0ED4">
        <w:t>Fluticasone propionate with salmeterol</w:t>
      </w:r>
    </w:p>
    <w:p w14:paraId="0AB31130" w14:textId="77777777" w:rsidR="00342601" w:rsidRPr="00293A31" w:rsidRDefault="00342601" w:rsidP="00342601">
      <w:pPr>
        <w:pStyle w:val="Item"/>
      </w:pPr>
      <w:r w:rsidRPr="00293A31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:rsidRPr="00E82DE3" w14:paraId="77FAA6BA" w14:textId="77777777" w:rsidTr="007307F4">
        <w:trPr>
          <w:trHeight w:val="6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A72626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Fluticasone propionate with salmeterol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6F2CC3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Pressurised inhalation containing fluticasone propionate 125 micrograms with salmeterol 25 micrograms (as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xinafoate) per dose, 120 doses (CFC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150E15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Inhalation by Mouth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C9FBEA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Seretide MDI 125/25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D23A5E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15F374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34.56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2971AC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38.28</w:t>
            </w:r>
          </w:p>
        </w:tc>
      </w:tr>
      <w:tr w:rsidR="00342601" w:rsidRPr="00E82DE3" w14:paraId="4A054FE0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DB2634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5583D1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Pressurised inhalation containing fluticasone propionate 250 micrograms with salmeterol 25 micrograms (as xinafoate) per dose, 120 doses (CFC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AEA41F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DAFFC5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Seretide MDI 250/25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92FF7D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60067E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46.78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E616CB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50.50</w:t>
            </w:r>
          </w:p>
        </w:tc>
      </w:tr>
    </w:tbl>
    <w:p w14:paraId="48D60DF4" w14:textId="77777777" w:rsidR="00342601" w:rsidRDefault="00342601" w:rsidP="00342601">
      <w:pPr>
        <w:pStyle w:val="Item"/>
      </w:pPr>
    </w:p>
    <w:p w14:paraId="56E231B7" w14:textId="77777777" w:rsidR="00342601" w:rsidRDefault="00342601" w:rsidP="00342601">
      <w:pPr>
        <w:pStyle w:val="Item"/>
      </w:pPr>
      <w:r w:rsidRPr="00293A31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:rsidRPr="00E82DE3" w14:paraId="2FEB4A3D" w14:textId="77777777" w:rsidTr="007307F4">
        <w:trPr>
          <w:trHeight w:val="6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9A1EC9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Fluticasone propionate with salmeterol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9BCEAD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Pressurised inhalation containing fluticasone propionate 125 micrograms with salmeterol 25 micrograms (as xinafoate) per dose, 120 doses (CFC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548B88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799B3A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Seretide MDI 125/25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44CA19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0A0C9B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34.56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9262F5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38.28</w:t>
            </w:r>
          </w:p>
        </w:tc>
      </w:tr>
      <w:tr w:rsidR="00342601" w:rsidRPr="00E82DE3" w14:paraId="6A3B138E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8BDBF3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81F8A8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Pressurised inhalation containing fluticasone propionate 250 micrograms with salmeterol 25 micrograms (as xinafoate) per dose, 120 doses (CFC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free formulation)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2D16C7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CFB0A7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Seretide MDI 250/25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B8C0C5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C8380F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46.78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1B5FE8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50.50</w:t>
            </w:r>
          </w:p>
        </w:tc>
      </w:tr>
      <w:tr w:rsidR="00342601" w:rsidRPr="00E82DE3" w14:paraId="2C454797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6A2B57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0D9301" w14:textId="64C022EF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>Powder for oral inhalation in breath actuated device containing fluticasone propionate 100 micrograms with salmeterol 50 micrograms (as xinafoate) per dose, 60</w:t>
            </w:r>
            <w:r w:rsidR="002164A4">
              <w:rPr>
                <w:rFonts w:ascii="Arial" w:hAnsi="Arial" w:cs="Arial"/>
                <w:color w:val="000000"/>
                <w:sz w:val="18"/>
                <w:szCs w:val="18"/>
              </w:rPr>
              <w:t xml:space="preserve"> doses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CD6482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958C39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 xml:space="preserve">Seretide </w:t>
            </w:r>
            <w:proofErr w:type="spellStart"/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>Accuhaler</w:t>
            </w:r>
            <w:proofErr w:type="spellEnd"/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 xml:space="preserve"> 100/50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3114A3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F19850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28.34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6D32DE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32.06</w:t>
            </w:r>
          </w:p>
        </w:tc>
      </w:tr>
      <w:tr w:rsidR="00342601" w:rsidRPr="00E82DE3" w14:paraId="3547505F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D836A1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B4C955" w14:textId="3A9B7DC3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 xml:space="preserve">Powder for oral inhalation in breath actuated device </w:t>
            </w:r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containing fluticasone propionate 250 micrograms with salmeterol 50 micrograms (as xinafoate) per dose, 60</w:t>
            </w:r>
            <w:r w:rsidR="002164A4">
              <w:rPr>
                <w:rFonts w:ascii="Arial" w:hAnsi="Arial" w:cs="Arial"/>
                <w:color w:val="000000"/>
                <w:sz w:val="18"/>
                <w:szCs w:val="18"/>
              </w:rPr>
              <w:t xml:space="preserve"> doses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9C8BAF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A78F31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 xml:space="preserve">Seretide </w:t>
            </w:r>
            <w:proofErr w:type="spellStart"/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>Accuhaler</w:t>
            </w:r>
            <w:proofErr w:type="spellEnd"/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 xml:space="preserve"> 250/50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2D23BE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C0FACD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34.56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626EF4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38.28</w:t>
            </w:r>
          </w:p>
        </w:tc>
      </w:tr>
      <w:tr w:rsidR="00342601" w:rsidRPr="00E82DE3" w14:paraId="23143B40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E31C2A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BC2DF5" w14:textId="115D2F94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>Powder for oral inhalation in breath actuated device containing fluticasone propionate 500 micrograms with salmeterol 50 micrograms (as xinafoate) per dose, 60</w:t>
            </w:r>
            <w:r w:rsidR="002164A4">
              <w:rPr>
                <w:rFonts w:ascii="Arial" w:hAnsi="Arial" w:cs="Arial"/>
                <w:color w:val="000000"/>
                <w:sz w:val="18"/>
                <w:szCs w:val="18"/>
              </w:rPr>
              <w:t xml:space="preserve"> doses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3BDA69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36AFC9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 xml:space="preserve">Seretide </w:t>
            </w:r>
            <w:proofErr w:type="spellStart"/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>Accuhaler</w:t>
            </w:r>
            <w:proofErr w:type="spellEnd"/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 xml:space="preserve"> 500/50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0269FE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A9030D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46.78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E6D208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50.50</w:t>
            </w:r>
          </w:p>
        </w:tc>
      </w:tr>
      <w:tr w:rsidR="00342601" w:rsidRPr="00E82DE3" w14:paraId="0345CA90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31BE85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66DDF7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>Pressurised inhalation containing fluticasone propionate 50 micrograms with salmeterol 25 micrograms (as xinafoate) per dose, 120 doses (CFC-free formulation)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5E2AEB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Inhalation by Mouth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A13937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E4B">
              <w:rPr>
                <w:rFonts w:ascii="Arial" w:hAnsi="Arial" w:cs="Arial"/>
                <w:color w:val="000000"/>
                <w:sz w:val="18"/>
                <w:szCs w:val="18"/>
              </w:rPr>
              <w:t>Seretide MDI 50/25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1C9D2A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C63836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28.34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675571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32.06</w:t>
            </w:r>
          </w:p>
        </w:tc>
      </w:tr>
    </w:tbl>
    <w:p w14:paraId="130AD536" w14:textId="77777777" w:rsidR="00CC56E7" w:rsidRDefault="00CC56E7" w:rsidP="007307F4">
      <w:pPr>
        <w:pStyle w:val="Item"/>
        <w:ind w:left="0"/>
      </w:pPr>
    </w:p>
    <w:p w14:paraId="2DA1372C" w14:textId="2C9898E6" w:rsidR="00CC56E7" w:rsidRPr="00CC56E7" w:rsidRDefault="00CC56E7" w:rsidP="00CC56E7">
      <w:pPr>
        <w:pStyle w:val="Item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CC56E7">
        <w:rPr>
          <w:rFonts w:ascii="Arial" w:hAnsi="Arial" w:cs="Arial"/>
          <w:b/>
          <w:bCs/>
          <w:sz w:val="24"/>
          <w:szCs w:val="24"/>
        </w:rPr>
        <w:t>Schedule 1, entry for Furosemide</w:t>
      </w:r>
    </w:p>
    <w:p w14:paraId="12F72E99" w14:textId="55CCD200" w:rsidR="00342601" w:rsidRPr="004D333C" w:rsidRDefault="00342601" w:rsidP="00F703B4">
      <w:pPr>
        <w:pStyle w:val="Item"/>
        <w:ind w:left="720"/>
      </w:pPr>
      <w:r w:rsidRPr="004D333C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751"/>
        <w:gridCol w:w="1749"/>
        <w:gridCol w:w="1875"/>
        <w:gridCol w:w="1613"/>
        <w:gridCol w:w="1788"/>
        <w:gridCol w:w="1658"/>
      </w:tblGrid>
      <w:tr w:rsidR="00342601" w:rsidRPr="004D333C" w14:paraId="6A1F1DB4" w14:textId="77777777" w:rsidTr="007307F4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C36AD7" w14:textId="77777777" w:rsidR="00342601" w:rsidRPr="004D333C" w:rsidRDefault="00342601" w:rsidP="007307F4">
            <w:pPr>
              <w:pStyle w:val="Item"/>
              <w:ind w:left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Furosemide</w:t>
            </w: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E689FA" w14:textId="77777777" w:rsidR="00342601" w:rsidRPr="004D333C" w:rsidRDefault="00342601" w:rsidP="007307F4">
            <w:pPr>
              <w:pStyle w:val="Item"/>
              <w:ind w:left="0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20 mg</w:t>
            </w: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482DCA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115C80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Lasix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noBreakHyphen/>
              <w:t>M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16643A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0FFB16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0.78</w:t>
            </w: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2031B1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1.90</w:t>
            </w:r>
          </w:p>
        </w:tc>
      </w:tr>
      <w:tr w:rsidR="00342601" w:rsidRPr="004D333C" w14:paraId="0BB81BF8" w14:textId="77777777" w:rsidTr="007307F4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C36A64" w14:textId="77777777" w:rsidR="00342601" w:rsidRDefault="00342601" w:rsidP="007307F4">
            <w:pPr>
              <w:pStyle w:val="Item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D55CA9" w14:textId="77777777" w:rsidR="00342601" w:rsidRDefault="00342601" w:rsidP="007307F4">
            <w:pPr>
              <w:pStyle w:val="Item"/>
              <w:ind w:left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50B38A" w14:textId="77777777" w:rsidR="00342601" w:rsidRDefault="00342601" w:rsidP="007307F4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045714" w14:textId="77777777" w:rsidR="00342601" w:rsidRDefault="00342601" w:rsidP="007307F4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Frusemix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noBreakHyphen/>
              <w:t>M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8D589C" w14:textId="77777777" w:rsidR="00342601" w:rsidRDefault="00342601" w:rsidP="007307F4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8D1C71" w14:textId="05FD6D00" w:rsidR="00342601" w:rsidRDefault="00342601" w:rsidP="007307F4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89135A" w14:textId="77777777" w:rsidR="00342601" w:rsidRDefault="00342601" w:rsidP="007307F4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2.55</w:t>
            </w:r>
          </w:p>
        </w:tc>
      </w:tr>
      <w:tr w:rsidR="00342601" w:rsidRPr="004D333C" w14:paraId="19E6CA08" w14:textId="77777777" w:rsidTr="007307F4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15BC61" w14:textId="77777777" w:rsidR="00342601" w:rsidRPr="004D333C" w:rsidRDefault="00342601" w:rsidP="007307F4">
            <w:pPr>
              <w:pStyle w:val="Item"/>
            </w:pP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E8B36D" w14:textId="77777777" w:rsidR="00342601" w:rsidRPr="004D333C" w:rsidRDefault="00342601" w:rsidP="007307F4">
            <w:pPr>
              <w:pStyle w:val="Item"/>
              <w:ind w:left="0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40 mg</w:t>
            </w: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381C6F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A7C53D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Lasix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4672C0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AD156E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1.56</w:t>
            </w: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1BE32C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3.79</w:t>
            </w:r>
          </w:p>
        </w:tc>
      </w:tr>
    </w:tbl>
    <w:p w14:paraId="61952E6C" w14:textId="77777777" w:rsidR="008E1A6D" w:rsidRDefault="008E1A6D" w:rsidP="00F703B4">
      <w:pPr>
        <w:pStyle w:val="Item"/>
        <w:ind w:left="720"/>
      </w:pPr>
    </w:p>
    <w:p w14:paraId="45E14D7A" w14:textId="044837E6" w:rsidR="00342601" w:rsidRPr="004D333C" w:rsidRDefault="00342601" w:rsidP="00F703B4">
      <w:pPr>
        <w:pStyle w:val="Item"/>
        <w:ind w:left="720"/>
      </w:pPr>
      <w:r w:rsidRPr="004D333C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751"/>
        <w:gridCol w:w="1749"/>
        <w:gridCol w:w="1875"/>
        <w:gridCol w:w="1613"/>
        <w:gridCol w:w="1788"/>
        <w:gridCol w:w="1658"/>
      </w:tblGrid>
      <w:tr w:rsidR="00342601" w:rsidRPr="004D333C" w14:paraId="40A91394" w14:textId="77777777" w:rsidTr="00342601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66207A" w14:textId="77777777" w:rsidR="00342601" w:rsidRDefault="00342601" w:rsidP="007307F4">
            <w:pPr>
              <w:pStyle w:val="Item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Furosemide</w:t>
            </w: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F8DC63" w14:textId="77777777" w:rsidR="00342601" w:rsidRDefault="00342601" w:rsidP="007307F4">
            <w:pPr>
              <w:pStyle w:val="Item"/>
              <w:ind w:left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20 mg</w:t>
            </w: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2B8360" w14:textId="77777777" w:rsidR="00342601" w:rsidRDefault="00342601" w:rsidP="007307F4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5BE9AC" w14:textId="77777777" w:rsidR="00342601" w:rsidRPr="004617C2" w:rsidRDefault="00342601" w:rsidP="007307F4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Frusemix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noBreakHyphen/>
              <w:t>M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201F43" w14:textId="77777777" w:rsidR="00342601" w:rsidRDefault="00342601" w:rsidP="007307F4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5C1485" w14:textId="38C3CC8F" w:rsidR="00342601" w:rsidRDefault="008E1A6D" w:rsidP="007307F4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8C2D0C" w14:textId="77777777" w:rsidR="00342601" w:rsidRDefault="00342601" w:rsidP="007307F4">
            <w:pPr>
              <w:pStyle w:val="Ite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2.55</w:t>
            </w:r>
          </w:p>
        </w:tc>
      </w:tr>
      <w:tr w:rsidR="00342601" w:rsidRPr="004D333C" w14:paraId="49C5F8CD" w14:textId="77777777" w:rsidTr="00342601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60F619" w14:textId="77777777" w:rsidR="00342601" w:rsidRPr="004D333C" w:rsidRDefault="00342601" w:rsidP="007307F4">
            <w:pPr>
              <w:pStyle w:val="Item"/>
              <w:ind w:left="0"/>
            </w:pP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CDF50C" w14:textId="77777777" w:rsidR="00342601" w:rsidRPr="004D333C" w:rsidRDefault="00342601" w:rsidP="007307F4">
            <w:pPr>
              <w:pStyle w:val="Item"/>
              <w:ind w:left="0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40 mg</w:t>
            </w: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3EB0A4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0B50FB" w14:textId="77777777" w:rsidR="00342601" w:rsidRPr="004D333C" w:rsidRDefault="00342601" w:rsidP="007307F4">
            <w:pPr>
              <w:pStyle w:val="Item"/>
            </w:pPr>
            <w:r w:rsidRPr="004617C2">
              <w:rPr>
                <w:rFonts w:ascii="Arial" w:hAnsi="Arial" w:cs="Arial"/>
                <w:color w:val="000000"/>
                <w:sz w:val="18"/>
                <w:szCs w:val="18"/>
              </w:rPr>
              <w:t>Frusemix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2E7903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E53B0A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16A508" w14:textId="77777777" w:rsidR="00342601" w:rsidRPr="004D333C" w:rsidRDefault="00342601" w:rsidP="007307F4">
            <w:pPr>
              <w:pStyle w:val="Item"/>
            </w:pPr>
            <w:r>
              <w:rPr>
                <w:rFonts w:ascii="Arial" w:hAnsi="Arial" w:cs="Arial"/>
                <w:sz w:val="18"/>
                <w:szCs w:val="18"/>
              </w:rPr>
              <w:t>2.55</w:t>
            </w:r>
          </w:p>
        </w:tc>
      </w:tr>
    </w:tbl>
    <w:p w14:paraId="26F8B5D8" w14:textId="77777777" w:rsidR="007307F4" w:rsidRPr="007307F4" w:rsidRDefault="007307F4" w:rsidP="0059166B">
      <w:pPr>
        <w:pStyle w:val="ItemHead"/>
        <w:keepNext w:val="0"/>
        <w:spacing w:before="0"/>
        <w:ind w:left="0" w:firstLine="0"/>
        <w:rPr>
          <w:rFonts w:cs="Arial"/>
          <w:color w:val="000000"/>
          <w:szCs w:val="24"/>
          <w:shd w:val="clear" w:color="auto" w:fill="FFFFFF"/>
        </w:rPr>
      </w:pPr>
    </w:p>
    <w:p w14:paraId="5B2AC5E8" w14:textId="7134DC54" w:rsidR="00342601" w:rsidRPr="0049423F" w:rsidRDefault="00342601" w:rsidP="00F703B4">
      <w:pPr>
        <w:pStyle w:val="ItemHead"/>
        <w:keepNext w:val="0"/>
        <w:numPr>
          <w:ilvl w:val="0"/>
          <w:numId w:val="22"/>
        </w:numPr>
        <w:rPr>
          <w:rFonts w:cs="Arial"/>
          <w:color w:val="000000"/>
          <w:szCs w:val="24"/>
          <w:shd w:val="clear" w:color="auto" w:fill="FFFFFF"/>
        </w:rPr>
      </w:pPr>
      <w:r>
        <w:lastRenderedPageBreak/>
        <w:t xml:space="preserve">Schedule 1, entry for </w:t>
      </w:r>
      <w:r w:rsidR="0049423F" w:rsidRPr="0049423F">
        <w:t>Levonorgestrel with Ethinylestradiol</w:t>
      </w:r>
      <w:r w:rsidR="00240CC4">
        <w:t xml:space="preserve"> </w:t>
      </w:r>
    </w:p>
    <w:p w14:paraId="3688A2D4" w14:textId="77777777" w:rsidR="004D333C" w:rsidRPr="004D333C" w:rsidRDefault="004D333C" w:rsidP="004D333C">
      <w:pPr>
        <w:pStyle w:val="Item"/>
      </w:pPr>
      <w:r w:rsidRPr="004D333C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751"/>
        <w:gridCol w:w="1749"/>
        <w:gridCol w:w="1875"/>
        <w:gridCol w:w="1613"/>
        <w:gridCol w:w="1788"/>
        <w:gridCol w:w="1658"/>
      </w:tblGrid>
      <w:tr w:rsidR="00342601" w:rsidRPr="004D333C" w14:paraId="5A0AF3D4" w14:textId="77777777" w:rsidTr="00BF0B74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DB758F" w14:textId="7BE08837" w:rsidR="00342601" w:rsidRPr="004D333C" w:rsidRDefault="00342601" w:rsidP="00342601">
            <w:pPr>
              <w:pStyle w:val="Item"/>
              <w:ind w:left="0"/>
            </w:pPr>
            <w:bookmarkStart w:id="16" w:name="_Hlk94259738"/>
            <w:r>
              <w:rPr>
                <w:rFonts w:ascii="Arial" w:hAnsi="Arial" w:cs="Arial"/>
                <w:color w:val="000000"/>
                <w:sz w:val="18"/>
                <w:szCs w:val="18"/>
              </w:rPr>
              <w:t>Levonorgestrel with Ethinylestradiol</w:t>
            </w: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39C0EC" w14:textId="177E9896" w:rsidR="00342601" w:rsidRPr="004D333C" w:rsidRDefault="00342601" w:rsidP="00342601">
            <w:pPr>
              <w:pStyle w:val="Item"/>
              <w:ind w:left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Pack containing 21 tablets 150 micrograms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30 micrograms and 7 inert tablets</w:t>
            </w: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AAECA2" w14:textId="030D8CB2" w:rsidR="00342601" w:rsidRPr="004D333C" w:rsidRDefault="00342601" w:rsidP="00342601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44E6F5" w14:textId="2CA46B7A" w:rsidR="00342601" w:rsidRPr="004D333C" w:rsidRDefault="00342601" w:rsidP="00342601">
            <w:pPr>
              <w:pStyle w:val="Item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Levlen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5D1241" w14:textId="55386519" w:rsidR="00342601" w:rsidRPr="004D333C" w:rsidRDefault="00342601" w:rsidP="00342601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922BDD" w14:textId="4E604BBE" w:rsidR="00342601" w:rsidRPr="004D333C" w:rsidRDefault="00342601" w:rsidP="00342601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5.68</w:t>
            </w: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A9BED7" w14:textId="3025EAAB" w:rsidR="00342601" w:rsidRPr="004D333C" w:rsidRDefault="00342601" w:rsidP="00342601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9.37</w:t>
            </w:r>
          </w:p>
        </w:tc>
      </w:tr>
      <w:tr w:rsidR="00342601" w:rsidRPr="004D333C" w14:paraId="25D4F6E5" w14:textId="77777777" w:rsidTr="00BF0B74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1BB66C" w14:textId="39A863FC" w:rsidR="00342601" w:rsidRDefault="00342601" w:rsidP="00342601">
            <w:pPr>
              <w:pStyle w:val="Item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325AED" w14:textId="0C10876D" w:rsidR="00342601" w:rsidRDefault="00342601" w:rsidP="00342601">
            <w:pPr>
              <w:pStyle w:val="Item"/>
              <w:ind w:left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D6FC29" w14:textId="71282202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945E00" w14:textId="3D744675" w:rsidR="00342601" w:rsidRDefault="00342601" w:rsidP="00E15BCE">
            <w:pPr>
              <w:pStyle w:val="Item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Nordette 28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E70D2E" w14:textId="46DCD1D8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F155C2" w14:textId="206B1B32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5.68</w:t>
            </w: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73C838" w14:textId="1E4F53AA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16.43</w:t>
            </w:r>
          </w:p>
        </w:tc>
      </w:tr>
      <w:tr w:rsidR="00342601" w:rsidRPr="004D333C" w14:paraId="75D89BF8" w14:textId="77777777" w:rsidTr="00BF0B74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38EEEB" w14:textId="644962C5" w:rsidR="00342601" w:rsidRPr="004D333C" w:rsidRDefault="00342601" w:rsidP="00342601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32A495" w14:textId="4CB83AC5" w:rsidR="00342601" w:rsidRPr="004D333C" w:rsidRDefault="00342601" w:rsidP="00342601">
            <w:pPr>
              <w:pStyle w:val="Item"/>
              <w:ind w:left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Pack containing 6 tablets 50 micrograms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30 micrograms, 5 tablets 75 micrograms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40 micrograms, 10 tablets 125 micrograms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30 micrograms and 7 inert tablets</w:t>
            </w: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E0C1AC" w14:textId="4C7C4D23" w:rsidR="00342601" w:rsidRPr="004D333C" w:rsidRDefault="00342601" w:rsidP="00342601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729948" w14:textId="679EF045" w:rsidR="00342601" w:rsidRPr="004D333C" w:rsidRDefault="00342601" w:rsidP="00342601">
            <w:pPr>
              <w:pStyle w:val="Item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Triphasil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6F4908" w14:textId="2AE3C5D8" w:rsidR="00342601" w:rsidRPr="004D333C" w:rsidRDefault="00342601" w:rsidP="00342601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5184A3" w14:textId="0144EB91" w:rsidR="00342601" w:rsidRPr="004D333C" w:rsidRDefault="00342601" w:rsidP="00342601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5A14B2" w14:textId="458D44FC" w:rsidR="00342601" w:rsidRPr="004D333C" w:rsidRDefault="00342601" w:rsidP="00342601">
            <w:pPr>
              <w:pStyle w:val="Item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19.27</w:t>
            </w:r>
          </w:p>
        </w:tc>
      </w:tr>
    </w:tbl>
    <w:bookmarkEnd w:id="16"/>
    <w:p w14:paraId="6C47D7C7" w14:textId="77777777" w:rsidR="004D333C" w:rsidRPr="004D333C" w:rsidRDefault="004D333C" w:rsidP="004D333C">
      <w:pPr>
        <w:pStyle w:val="Item"/>
      </w:pPr>
      <w:r w:rsidRPr="004D333C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751"/>
        <w:gridCol w:w="1749"/>
        <w:gridCol w:w="1875"/>
        <w:gridCol w:w="1613"/>
        <w:gridCol w:w="1788"/>
        <w:gridCol w:w="1658"/>
      </w:tblGrid>
      <w:tr w:rsidR="00342601" w:rsidRPr="004D333C" w14:paraId="22687817" w14:textId="77777777" w:rsidTr="00342601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FD8272" w14:textId="40C455B3" w:rsidR="00342601" w:rsidRDefault="00342601" w:rsidP="00342601">
            <w:pPr>
              <w:pStyle w:val="Item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Levonorgestrel with Ethinylestradiol</w:t>
            </w: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821E76" w14:textId="135AD715" w:rsidR="00342601" w:rsidRDefault="00342601" w:rsidP="00342601">
            <w:pPr>
              <w:pStyle w:val="Item"/>
              <w:ind w:left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Pack containing 21 tablets 150 micrograms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30 micrograms and 7 inert tablets</w:t>
            </w: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D786E9" w14:textId="7894A4C4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5F5DCE" w14:textId="0A32A538" w:rsidR="00342601" w:rsidRPr="004617C2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Levlen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ED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9E746A" w14:textId="165814FF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E4D269" w14:textId="4C2A2B44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5.68</w:t>
            </w: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68E010" w14:textId="612D72CC" w:rsidR="00342601" w:rsidRDefault="00342601" w:rsidP="00342601">
            <w:pPr>
              <w:pStyle w:val="Ite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9.37</w:t>
            </w:r>
          </w:p>
        </w:tc>
      </w:tr>
      <w:tr w:rsidR="00342601" w:rsidRPr="004D333C" w14:paraId="2466E92D" w14:textId="77777777" w:rsidTr="00342601">
        <w:trPr>
          <w:trHeight w:val="67"/>
        </w:trPr>
        <w:tc>
          <w:tcPr>
            <w:tcW w:w="26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4B3B70" w14:textId="3BDEFF1E" w:rsidR="00342601" w:rsidRPr="004D333C" w:rsidRDefault="00342601" w:rsidP="00342601">
            <w:pPr>
              <w:pStyle w:val="Item"/>
              <w:ind w:left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341E90" w14:textId="74EE04E0" w:rsidR="00342601" w:rsidRDefault="00342601" w:rsidP="00342601">
            <w:pPr>
              <w:pStyle w:val="Item"/>
              <w:ind w:left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Pack containing 6 tablets 50 micrograms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30 micrograms, 5 tablets 75 micrograms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40 micrograms, 10 tablets 125 micrograms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noBreakHyphen/>
              <w:t>30 micrograms and 7 inert tablets</w:t>
            </w:r>
          </w:p>
        </w:tc>
        <w:tc>
          <w:tcPr>
            <w:tcW w:w="174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856337" w14:textId="6A3E038D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87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3BF3D9" w14:textId="681B33ED" w:rsidR="00342601" w:rsidRPr="004617C2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Triphasil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068E84" w14:textId="76A40707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96511E" w14:textId="0DAE8205" w:rsidR="00342601" w:rsidRDefault="00342601" w:rsidP="00342601">
            <w:pPr>
              <w:pStyle w:val="Ite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165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B2CCC8" w14:textId="7ABEB1A2" w:rsidR="00342601" w:rsidRDefault="00342601" w:rsidP="00342601">
            <w:pPr>
              <w:pStyle w:val="Ite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19.27</w:t>
            </w:r>
          </w:p>
        </w:tc>
      </w:tr>
      <w:bookmarkEnd w:id="10"/>
      <w:bookmarkEnd w:id="11"/>
      <w:bookmarkEnd w:id="12"/>
      <w:bookmarkEnd w:id="13"/>
      <w:bookmarkEnd w:id="14"/>
    </w:tbl>
    <w:p w14:paraId="5051105E" w14:textId="77777777" w:rsidR="0059166B" w:rsidRPr="0059166B" w:rsidRDefault="0059166B" w:rsidP="00E74BE9">
      <w:pPr>
        <w:pStyle w:val="ItemHead"/>
        <w:spacing w:before="0"/>
        <w:ind w:left="0" w:firstLine="0"/>
      </w:pPr>
    </w:p>
    <w:p w14:paraId="640CC298" w14:textId="1C45255C" w:rsidR="00342601" w:rsidRDefault="00342601" w:rsidP="00E74BE9">
      <w:pPr>
        <w:pStyle w:val="ItemHead"/>
        <w:numPr>
          <w:ilvl w:val="0"/>
          <w:numId w:val="22"/>
        </w:numPr>
        <w:spacing w:before="0"/>
      </w:pPr>
      <w:r>
        <w:t>Schedule 1, entry for</w:t>
      </w:r>
      <w:r w:rsidRPr="006407AC">
        <w:t xml:space="preserve"> Oxazepam</w:t>
      </w:r>
    </w:p>
    <w:p w14:paraId="58922E03" w14:textId="77777777" w:rsidR="00342601" w:rsidRPr="00293A31" w:rsidRDefault="00342601" w:rsidP="00E74BE9">
      <w:pPr>
        <w:pStyle w:val="Item"/>
        <w:spacing w:before="0"/>
      </w:pPr>
      <w:r w:rsidRPr="00293A31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:rsidRPr="00E82DE3" w14:paraId="4D2DB1ED" w14:textId="77777777" w:rsidTr="007307F4">
        <w:trPr>
          <w:trHeight w:val="6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FC1F66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Oxazepam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4D84FD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30 mg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F3BE57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DA070B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Murelax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4CF927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FF23F0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126EB4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</w:t>
            </w:r>
          </w:p>
        </w:tc>
      </w:tr>
      <w:tr w:rsidR="00342601" w:rsidRPr="00E82DE3" w14:paraId="2C14754B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0FB653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D27735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33D2D8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2C70D9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Serepax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F22082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D5CF60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817FE6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</w:tbl>
    <w:p w14:paraId="27E496D0" w14:textId="77777777" w:rsidR="00342601" w:rsidRDefault="00342601" w:rsidP="00C465C8">
      <w:pPr>
        <w:spacing w:line="240" w:lineRule="auto"/>
        <w:contextualSpacing/>
        <w:rPr>
          <w:b/>
          <w:bCs/>
          <w:lang w:val="en-GB"/>
        </w:rPr>
      </w:pPr>
    </w:p>
    <w:p w14:paraId="5E861095" w14:textId="5E37315E" w:rsidR="00342601" w:rsidRPr="00342601" w:rsidRDefault="00342601" w:rsidP="00342601">
      <w:pPr>
        <w:pStyle w:val="Item"/>
      </w:pPr>
      <w:r w:rsidRPr="004D333C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:rsidRPr="00E82DE3" w14:paraId="75FF5BB9" w14:textId="77777777" w:rsidTr="007307F4">
        <w:trPr>
          <w:trHeight w:val="6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370563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Oxazepam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D68659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30 mg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ECE6F0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646086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Murelax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D7DEA1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849A54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219288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</w:t>
            </w:r>
          </w:p>
        </w:tc>
      </w:tr>
      <w:tr w:rsidR="00342601" w:rsidRPr="00E82DE3" w14:paraId="0CEB487A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6EACD6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E9657D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E7146C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074CED" w14:textId="77777777" w:rsidR="00342601" w:rsidRPr="00E82DE3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Serepax</w:t>
            </w:r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1EE3D6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174402" w14:textId="36F1F1C6" w:rsidR="00342601" w:rsidRPr="00E82DE3" w:rsidRDefault="00730C90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98F492" w14:textId="77777777" w:rsidR="00342601" w:rsidRPr="00E82DE3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4.67</w:t>
            </w:r>
          </w:p>
        </w:tc>
      </w:tr>
    </w:tbl>
    <w:p w14:paraId="7DD5C603" w14:textId="08A63FD2" w:rsidR="00342601" w:rsidRDefault="00342601" w:rsidP="00F703B4">
      <w:pPr>
        <w:pStyle w:val="ItemHead"/>
        <w:numPr>
          <w:ilvl w:val="0"/>
          <w:numId w:val="22"/>
        </w:numPr>
      </w:pPr>
      <w:r>
        <w:lastRenderedPageBreak/>
        <w:t xml:space="preserve">Schedule 1, entry for Pravastatin </w:t>
      </w:r>
    </w:p>
    <w:p w14:paraId="0D1A4DBD" w14:textId="77777777" w:rsidR="00342601" w:rsidRPr="00293A31" w:rsidRDefault="00342601" w:rsidP="00342601">
      <w:pPr>
        <w:pStyle w:val="Item"/>
      </w:pPr>
      <w:r w:rsidRPr="00293A31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14:paraId="15354D35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250DD2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Pravastatin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901A0A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containing pravastatin sodium 10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43C8EC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7FF708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Cholstat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10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349398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0F1612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CE80F0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4.18</w:t>
            </w:r>
          </w:p>
        </w:tc>
      </w:tr>
      <w:tr w:rsidR="00342601" w14:paraId="717EB181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DFB1D0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B53DF1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containing pravastatin sodium 10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164E65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CA5EAB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Pravachol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9EA821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A4C3F2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FDD91B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4.52</w:t>
            </w:r>
          </w:p>
        </w:tc>
      </w:tr>
      <w:tr w:rsidR="00342601" w14:paraId="2AEC793B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6C93C2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6D308C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containing pravastatin sodium 20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EC581B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FCD75A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Pravachol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DE85D8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C16365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0EEECF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5.37</w:t>
            </w:r>
          </w:p>
        </w:tc>
      </w:tr>
      <w:tr w:rsidR="00342601" w14:paraId="284B99EA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F393FD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813CA8" w14:textId="77777777" w:rsidR="00342601" w:rsidRPr="0086504D" w:rsidRDefault="00342601" w:rsidP="007307F4">
            <w:pPr>
              <w:rPr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containing pravastatin sodium 40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00DA83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CBB97E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Pravachol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97F1D0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2486A3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4DFF66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6.63</w:t>
            </w:r>
          </w:p>
        </w:tc>
      </w:tr>
      <w:tr w:rsidR="00342601" w14:paraId="5069DF5B" w14:textId="77777777" w:rsidTr="007307F4">
        <w:trPr>
          <w:trHeight w:val="67"/>
        </w:trPr>
        <w:tc>
          <w:tcPr>
            <w:tcW w:w="2708" w:type="dxa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5C5FC7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D33C5C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containing pravastatin sodium 80 mg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BF563D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5C1A36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Pravachol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6637FF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7F1C2E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666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691C26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8.68</w:t>
            </w:r>
          </w:p>
        </w:tc>
      </w:tr>
    </w:tbl>
    <w:p w14:paraId="55F0F723" w14:textId="77777777" w:rsidR="006407AC" w:rsidRDefault="006407AC" w:rsidP="00342601">
      <w:pPr>
        <w:pStyle w:val="Item"/>
      </w:pPr>
    </w:p>
    <w:p w14:paraId="08AA8226" w14:textId="74E6D11B" w:rsidR="00342601" w:rsidRPr="00293A31" w:rsidRDefault="00342601" w:rsidP="00342601">
      <w:pPr>
        <w:pStyle w:val="Item"/>
      </w:pPr>
      <w:r w:rsidRPr="00293A31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14:paraId="69083201" w14:textId="77777777" w:rsidTr="007307F4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4FA85A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Pravastatin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FA2F2E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containing pravastatin sodium 10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F0D12D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95808B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Cholstat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10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711C20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50EA57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3AE8F7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4.18</w:t>
            </w:r>
          </w:p>
        </w:tc>
      </w:tr>
      <w:tr w:rsidR="00342601" w14:paraId="2E42DA98" w14:textId="77777777" w:rsidTr="007307F4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734E3D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8D805C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containing pravastatin sodium 10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820930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A74005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Pravachol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4FC188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C03D59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FE48FC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5.22</w:t>
            </w:r>
          </w:p>
        </w:tc>
      </w:tr>
      <w:tr w:rsidR="00342601" w14:paraId="67B1788B" w14:textId="77777777" w:rsidTr="007307F4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C8B409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AFADAA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Tablet containing pravastatin sodium 20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A617EA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F05EF3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Pravachol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775C2F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182A9F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2814C4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6.07</w:t>
            </w:r>
          </w:p>
        </w:tc>
      </w:tr>
      <w:tr w:rsidR="00342601" w14:paraId="7E38D478" w14:textId="77777777" w:rsidTr="007307F4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6A686E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350811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containing pravastatin sodium 40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8378A6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B8578A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Pravachol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031DCE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9B250D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E94CEC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7.33</w:t>
            </w:r>
          </w:p>
        </w:tc>
      </w:tr>
      <w:tr w:rsidR="00342601" w14:paraId="37EE01A1" w14:textId="77777777" w:rsidTr="007307F4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3BFE85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A02921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Tablet containing pravastatin sodium 80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56B7A6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D01AEB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Pravachol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A58B60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E0D232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EC866E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9.38</w:t>
            </w:r>
          </w:p>
        </w:tc>
      </w:tr>
      <w:tr w:rsidR="00342601" w14:paraId="50AF1836" w14:textId="77777777" w:rsidTr="007307F4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C144E5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7CE300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1D60B9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147E5C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407180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4F32C9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5C2974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BD31CC5" w14:textId="0320FD42" w:rsidR="00342601" w:rsidRDefault="00342601" w:rsidP="006407AC">
      <w:pPr>
        <w:pStyle w:val="ItemHead"/>
        <w:numPr>
          <w:ilvl w:val="0"/>
          <w:numId w:val="22"/>
        </w:numPr>
        <w:rPr>
          <w:rFonts w:cs="Arial"/>
          <w:b w:val="0"/>
          <w:sz w:val="18"/>
          <w:szCs w:val="18"/>
        </w:rPr>
      </w:pPr>
      <w:bookmarkStart w:id="17" w:name="_Hlk97201284"/>
      <w:r>
        <w:lastRenderedPageBreak/>
        <w:t xml:space="preserve">Schedule 1, after entry for </w:t>
      </w:r>
      <w:bookmarkStart w:id="18" w:name="_Hlk77322089"/>
      <w:proofErr w:type="spellStart"/>
      <w:r w:rsidR="006407AC" w:rsidRPr="009B53FB">
        <w:t>Rasagiline</w:t>
      </w:r>
      <w:proofErr w:type="spellEnd"/>
      <w:r w:rsidR="006407AC">
        <w:t xml:space="preserve"> </w:t>
      </w:r>
      <w:r w:rsidR="006407AC" w:rsidRPr="006407AC">
        <w:t xml:space="preserve">in the form Tablet </w:t>
      </w:r>
      <w:bookmarkEnd w:id="18"/>
      <w:r w:rsidR="006407AC" w:rsidRPr="006407AC">
        <w:t xml:space="preserve">1 mg (as </w:t>
      </w:r>
      <w:proofErr w:type="spellStart"/>
      <w:r w:rsidR="006407AC" w:rsidRPr="006407AC">
        <w:t>mesilate</w:t>
      </w:r>
      <w:proofErr w:type="spellEnd"/>
      <w:r w:rsidR="006407AC" w:rsidRPr="006407AC">
        <w:t>)</w:t>
      </w:r>
    </w:p>
    <w:p w14:paraId="2D038A22" w14:textId="77777777" w:rsidR="00342601" w:rsidRPr="00293A31" w:rsidRDefault="00342601" w:rsidP="00342601">
      <w:pPr>
        <w:pStyle w:val="ItemHead"/>
        <w:ind w:firstLine="0"/>
        <w:rPr>
          <w:rFonts w:ascii="Times New Roman" w:hAnsi="Times New Roman"/>
          <w:b w:val="0"/>
          <w:sz w:val="22"/>
          <w:szCs w:val="22"/>
        </w:rPr>
      </w:pPr>
      <w:r w:rsidRPr="00293A31">
        <w:rPr>
          <w:rFonts w:ascii="Times New Roman" w:hAnsi="Times New Roman"/>
          <w:b w:val="0"/>
          <w:sz w:val="22"/>
          <w:szCs w:val="22"/>
        </w:rPr>
        <w:t>Insert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342601" w:rsidRPr="00293A31" w14:paraId="2BE1EE45" w14:textId="77777777" w:rsidTr="007307F4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D708A6" w14:textId="77777777" w:rsidR="00342601" w:rsidRPr="00293A3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Rizatriptan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73C165" w14:textId="77777777" w:rsidR="00342601" w:rsidRPr="00293A3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3FB">
              <w:rPr>
                <w:rFonts w:ascii="Arial" w:hAnsi="Arial" w:cs="Arial"/>
                <w:color w:val="000000"/>
                <w:sz w:val="18"/>
                <w:szCs w:val="18"/>
              </w:rPr>
              <w:t>Wafer 10 mg (as benzoate)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CEE130" w14:textId="77777777" w:rsidR="00342601" w:rsidRPr="00293A3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A1A955" w14:textId="77777777" w:rsidR="00342601" w:rsidRPr="00293A3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3FB">
              <w:rPr>
                <w:rFonts w:ascii="Arial" w:hAnsi="Arial" w:cs="Arial"/>
                <w:color w:val="000000"/>
                <w:sz w:val="18"/>
                <w:szCs w:val="18"/>
              </w:rPr>
              <w:t>Maxalt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E9F2DF" w14:textId="77777777" w:rsidR="00342601" w:rsidRPr="00293A3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1762C7" w14:textId="77777777" w:rsidR="00342601" w:rsidRPr="00293A3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3FB">
              <w:rPr>
                <w:rFonts w:ascii="Arial" w:hAnsi="Arial" w:cs="Arial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353940" w14:textId="77777777" w:rsidR="00342601" w:rsidRPr="00293A3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3FB">
              <w:rPr>
                <w:rFonts w:ascii="Arial" w:hAnsi="Arial" w:cs="Arial"/>
                <w:color w:val="000000"/>
                <w:sz w:val="18"/>
                <w:szCs w:val="18"/>
              </w:rPr>
              <w:t>5.95</w:t>
            </w:r>
          </w:p>
        </w:tc>
      </w:tr>
      <w:tr w:rsidR="00342601" w:rsidRPr="00293A31" w14:paraId="11F0D0EE" w14:textId="77777777" w:rsidTr="007307F4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7E9261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Rizatriptan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C25E64" w14:textId="77777777" w:rsidR="00342601" w:rsidRPr="00234AF0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3FB">
              <w:rPr>
                <w:rFonts w:ascii="Arial" w:hAnsi="Arial" w:cs="Arial"/>
                <w:color w:val="000000"/>
                <w:sz w:val="18"/>
                <w:szCs w:val="18"/>
              </w:rPr>
              <w:t>Wafer 10 mg (as benzoate)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AC0349" w14:textId="77777777" w:rsidR="00342601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06E301" w14:textId="77777777" w:rsidR="00342601" w:rsidRPr="00234AF0" w:rsidRDefault="00342601" w:rsidP="007307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3FB">
              <w:rPr>
                <w:rFonts w:ascii="Arial" w:hAnsi="Arial" w:cs="Arial"/>
                <w:color w:val="000000"/>
                <w:sz w:val="18"/>
                <w:szCs w:val="18"/>
              </w:rPr>
              <w:t>Rizatriptan Wafers-10mg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3F9540" w14:textId="77777777" w:rsidR="00342601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4D83B5" w14:textId="77777777" w:rsidR="00342601" w:rsidRPr="00234AF0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3FB">
              <w:rPr>
                <w:rFonts w:ascii="Arial" w:hAnsi="Arial" w:cs="Arial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C266DB" w14:textId="77777777" w:rsidR="00342601" w:rsidRPr="00234AF0" w:rsidRDefault="00342601" w:rsidP="007307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3FB">
              <w:rPr>
                <w:rFonts w:ascii="Arial" w:hAnsi="Arial" w:cs="Arial"/>
                <w:color w:val="000000"/>
                <w:sz w:val="18"/>
                <w:szCs w:val="18"/>
              </w:rPr>
              <w:t>5.39</w:t>
            </w:r>
          </w:p>
        </w:tc>
      </w:tr>
    </w:tbl>
    <w:bookmarkEnd w:id="17"/>
    <w:p w14:paraId="5E4EA313" w14:textId="5369547A" w:rsidR="00583967" w:rsidRPr="00095C7A" w:rsidRDefault="00583967" w:rsidP="00583967">
      <w:pPr>
        <w:pStyle w:val="ItemHead"/>
        <w:numPr>
          <w:ilvl w:val="0"/>
          <w:numId w:val="22"/>
        </w:numPr>
      </w:pPr>
      <w:r w:rsidRPr="00095C7A">
        <w:t xml:space="preserve">Schedule 1, entry for Simvastatin in the form </w:t>
      </w:r>
      <w:r w:rsidR="0046185C">
        <w:t>T</w:t>
      </w:r>
      <w:r w:rsidRPr="00095C7A">
        <w:t xml:space="preserve">ablet </w:t>
      </w:r>
      <w:r w:rsidR="0046185C" w:rsidRPr="00095C7A">
        <w:t xml:space="preserve">20 mg </w:t>
      </w:r>
      <w:r w:rsidRPr="00262243">
        <w:t>[Brand: Zocor]</w:t>
      </w:r>
    </w:p>
    <w:p w14:paraId="638AC905" w14:textId="21D55C87" w:rsidR="00583967" w:rsidRPr="00095C7A" w:rsidRDefault="00583967" w:rsidP="00E74BE9">
      <w:pPr>
        <w:keepLines/>
        <w:numPr>
          <w:ilvl w:val="0"/>
          <w:numId w:val="28"/>
        </w:numPr>
        <w:spacing w:before="60" w:after="60" w:line="360" w:lineRule="auto"/>
        <w:contextualSpacing/>
        <w:jc w:val="both"/>
        <w:rPr>
          <w:rFonts w:ascii="Arial" w:eastAsia="Times New Roman" w:hAnsi="Arial" w:cs="Arial"/>
          <w:b/>
          <w:sz w:val="20"/>
          <w:lang w:eastAsia="en-AU"/>
        </w:rPr>
      </w:pPr>
      <w:r w:rsidRPr="00095C7A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095C7A">
        <w:rPr>
          <w:rFonts w:eastAsia="Times New Roman" w:cs="Times New Roman"/>
          <w:i/>
          <w:sz w:val="20"/>
          <w:lang w:eastAsia="en-AU"/>
        </w:rPr>
        <w:tab/>
      </w:r>
      <w:r w:rsidRPr="00095C7A">
        <w:rPr>
          <w:rFonts w:eastAsia="Times New Roman" w:cs="Times New Roman"/>
          <w:i/>
          <w:sz w:val="20"/>
          <w:lang w:eastAsia="en-AU"/>
        </w:rPr>
        <w:tab/>
      </w:r>
      <w:r w:rsidRPr="00095C7A">
        <w:rPr>
          <w:rFonts w:ascii="Arial" w:eastAsia="Times New Roman" w:hAnsi="Arial" w:cs="Arial"/>
          <w:b/>
          <w:sz w:val="20"/>
          <w:lang w:eastAsia="en-AU"/>
        </w:rPr>
        <w:t>10.77</w:t>
      </w:r>
      <w:r w:rsidRPr="00095C7A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095C7A">
        <w:rPr>
          <w:rFonts w:eastAsia="Times New Roman" w:cs="Times New Roman"/>
          <w:i/>
          <w:sz w:val="20"/>
          <w:lang w:eastAsia="en-AU"/>
        </w:rPr>
        <w:tab/>
      </w:r>
      <w:r w:rsidRPr="00095C7A">
        <w:rPr>
          <w:rFonts w:ascii="Arial" w:eastAsia="Times New Roman" w:hAnsi="Arial" w:cs="Arial"/>
          <w:b/>
          <w:sz w:val="20"/>
          <w:lang w:eastAsia="en-AU"/>
        </w:rPr>
        <w:t>10.16</w:t>
      </w:r>
    </w:p>
    <w:p w14:paraId="76F196C5" w14:textId="4CF4B9DA" w:rsidR="00F913C3" w:rsidRDefault="00F913C3" w:rsidP="00583967">
      <w:pPr>
        <w:pStyle w:val="ItemHead"/>
        <w:numPr>
          <w:ilvl w:val="0"/>
          <w:numId w:val="22"/>
        </w:numPr>
      </w:pPr>
      <w:r>
        <w:t>Schedule 1, entry for</w:t>
      </w:r>
      <w:r w:rsidRPr="00E82DE3">
        <w:rPr>
          <w:rFonts w:cs="Arial"/>
          <w:color w:val="000000"/>
          <w:sz w:val="18"/>
          <w:szCs w:val="18"/>
        </w:rPr>
        <w:t xml:space="preserve"> </w:t>
      </w:r>
      <w:r w:rsidRPr="006407AC">
        <w:t>Temazepam</w:t>
      </w:r>
    </w:p>
    <w:p w14:paraId="4ED67CF5" w14:textId="0DE36FB0" w:rsidR="0059166B" w:rsidRPr="00E74BE9" w:rsidRDefault="008A073F" w:rsidP="00E74BE9">
      <w:pPr>
        <w:keepLines/>
        <w:numPr>
          <w:ilvl w:val="0"/>
          <w:numId w:val="29"/>
        </w:numPr>
        <w:spacing w:before="60" w:after="60" w:line="360" w:lineRule="auto"/>
        <w:contextualSpacing/>
        <w:jc w:val="both"/>
        <w:rPr>
          <w:rFonts w:eastAsia="Times New Roman" w:cs="Times New Roman"/>
          <w:i/>
          <w:sz w:val="20"/>
          <w:lang w:eastAsia="en-AU"/>
        </w:rPr>
      </w:pPr>
      <w:r w:rsidRPr="00095C7A">
        <w:rPr>
          <w:rFonts w:eastAsia="Times New Roman" w:cs="Times New Roman"/>
          <w:i/>
          <w:sz w:val="20"/>
          <w:lang w:eastAsia="en-AU"/>
        </w:rPr>
        <w:t>omit from the column headed “Claimed Price”:</w:t>
      </w:r>
      <w:r w:rsidRPr="00095C7A">
        <w:rPr>
          <w:rFonts w:eastAsia="Times New Roman" w:cs="Times New Roman"/>
          <w:i/>
          <w:sz w:val="20"/>
          <w:lang w:eastAsia="en-AU"/>
        </w:rPr>
        <w:tab/>
      </w:r>
      <w:r w:rsidRPr="00095C7A">
        <w:rPr>
          <w:rFonts w:eastAsia="Times New Roman" w:cs="Times New Roman"/>
          <w:i/>
          <w:sz w:val="20"/>
          <w:lang w:eastAsia="en-AU"/>
        </w:rPr>
        <w:tab/>
      </w:r>
      <w:r w:rsidRPr="00E74BE9">
        <w:rPr>
          <w:rFonts w:ascii="Arial" w:eastAsia="Times New Roman" w:hAnsi="Arial" w:cs="Arial"/>
          <w:b/>
          <w:sz w:val="20"/>
          <w:lang w:eastAsia="en-AU"/>
        </w:rPr>
        <w:t>4.24</w:t>
      </w:r>
      <w:r w:rsidRPr="00095C7A">
        <w:rPr>
          <w:rFonts w:eastAsia="Times New Roman" w:cs="Times New Roman"/>
          <w:i/>
          <w:sz w:val="20"/>
          <w:lang w:eastAsia="en-AU"/>
        </w:rPr>
        <w:tab/>
        <w:t>substitute:</w:t>
      </w:r>
      <w:r w:rsidRPr="00095C7A">
        <w:rPr>
          <w:rFonts w:eastAsia="Times New Roman" w:cs="Times New Roman"/>
          <w:i/>
          <w:sz w:val="20"/>
          <w:lang w:eastAsia="en-AU"/>
        </w:rPr>
        <w:tab/>
      </w:r>
      <w:r w:rsidRPr="00E74BE9">
        <w:rPr>
          <w:rFonts w:ascii="Arial" w:eastAsia="Times New Roman" w:hAnsi="Arial" w:cs="Arial"/>
          <w:b/>
          <w:sz w:val="20"/>
          <w:lang w:eastAsia="en-AU"/>
        </w:rPr>
        <w:t>5.74</w:t>
      </w:r>
    </w:p>
    <w:p w14:paraId="7BCAC0DF" w14:textId="50EDD378" w:rsidR="00F913C3" w:rsidRDefault="00F913C3" w:rsidP="00583967">
      <w:pPr>
        <w:pStyle w:val="ItemHead"/>
        <w:numPr>
          <w:ilvl w:val="0"/>
          <w:numId w:val="22"/>
        </w:numPr>
      </w:pPr>
      <w:r>
        <w:t>Schedule 1, entry for</w:t>
      </w:r>
      <w:r w:rsidRPr="006407AC">
        <w:t xml:space="preserve"> </w:t>
      </w:r>
      <w:r w:rsidR="002510A2" w:rsidRPr="006407AC">
        <w:t>Triamcinolone with Neomycin, Gramicidin and Nystatin</w:t>
      </w:r>
    </w:p>
    <w:p w14:paraId="2C56255F" w14:textId="77777777" w:rsidR="00F913C3" w:rsidRPr="00293A31" w:rsidRDefault="00F913C3" w:rsidP="00F913C3">
      <w:pPr>
        <w:pStyle w:val="Item"/>
      </w:pPr>
      <w:r w:rsidRPr="00293A31">
        <w:t xml:space="preserve">Omit </w:t>
      </w:r>
    </w:p>
    <w:tbl>
      <w:tblPr>
        <w:tblStyle w:val="TableGrid"/>
        <w:tblW w:w="141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F913C3" w:rsidRPr="00E82DE3" w14:paraId="1936B9F3" w14:textId="77777777" w:rsidTr="00F913C3">
        <w:trPr>
          <w:trHeight w:val="67"/>
        </w:trPr>
        <w:tc>
          <w:tcPr>
            <w:tcW w:w="2708" w:type="dxa"/>
          </w:tcPr>
          <w:p w14:paraId="7FE478D0" w14:textId="39D5F36B" w:rsidR="00F913C3" w:rsidRPr="00E82DE3" w:rsidRDefault="00F913C3" w:rsidP="00F91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Triamcinolone with Neomycin, Gramicidin and Nystatin</w:t>
            </w:r>
          </w:p>
        </w:tc>
        <w:tc>
          <w:tcPr>
            <w:tcW w:w="2794" w:type="dxa"/>
          </w:tcPr>
          <w:p w14:paraId="7AFBB274" w14:textId="6952B440" w:rsidR="00F913C3" w:rsidRPr="00E82DE3" w:rsidRDefault="00F913C3" w:rsidP="00F91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Ear drops containing triamcinolone acetonide 0.9 mg with neomycin 2.25 mg (as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), gramicidin 225 micrograms and nystatin 90,000 units per g, 7.5 mL</w:t>
            </w:r>
          </w:p>
        </w:tc>
        <w:tc>
          <w:tcPr>
            <w:tcW w:w="1759" w:type="dxa"/>
          </w:tcPr>
          <w:p w14:paraId="24FA05C0" w14:textId="58FAE989" w:rsidR="00F913C3" w:rsidRPr="00E82DE3" w:rsidRDefault="00F913C3" w:rsidP="00F91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to the ear</w:t>
            </w:r>
          </w:p>
        </w:tc>
        <w:tc>
          <w:tcPr>
            <w:tcW w:w="1763" w:type="dxa"/>
          </w:tcPr>
          <w:p w14:paraId="26BB6919" w14:textId="5FFD7A52" w:rsidR="00F913C3" w:rsidRPr="00E82DE3" w:rsidRDefault="00F913C3" w:rsidP="00F91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Kenacomb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Otic</w:t>
            </w:r>
            <w:proofErr w:type="spellEnd"/>
          </w:p>
        </w:tc>
        <w:tc>
          <w:tcPr>
            <w:tcW w:w="1621" w:type="dxa"/>
          </w:tcPr>
          <w:p w14:paraId="7EBBAF75" w14:textId="37E55843" w:rsidR="00F913C3" w:rsidRPr="00E82DE3" w:rsidRDefault="00F913C3" w:rsidP="00F913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</w:tcPr>
          <w:p w14:paraId="0147115F" w14:textId="333B79EC" w:rsidR="00F913C3" w:rsidRPr="00E82DE3" w:rsidRDefault="00F913C3" w:rsidP="00F913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1666" w:type="dxa"/>
          </w:tcPr>
          <w:p w14:paraId="1E72125A" w14:textId="0A317399" w:rsidR="00F913C3" w:rsidRPr="00E82DE3" w:rsidRDefault="00F913C3" w:rsidP="00F913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5.36</w:t>
            </w:r>
          </w:p>
        </w:tc>
      </w:tr>
      <w:tr w:rsidR="00F913C3" w:rsidRPr="00E82DE3" w14:paraId="2E89D27C" w14:textId="77777777" w:rsidTr="00F913C3">
        <w:trPr>
          <w:trHeight w:val="67"/>
        </w:trPr>
        <w:tc>
          <w:tcPr>
            <w:tcW w:w="2708" w:type="dxa"/>
          </w:tcPr>
          <w:p w14:paraId="30020559" w14:textId="262C7519" w:rsidR="00F913C3" w:rsidRDefault="00F913C3" w:rsidP="00F91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</w:tcPr>
          <w:p w14:paraId="5893FBA0" w14:textId="1295029F" w:rsidR="00F913C3" w:rsidRDefault="00F913C3" w:rsidP="00F91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Ear ointment containing triamcinolone acetonide 1 mg with neomycin 2.5 mg (as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), gramicidin 250 micrograms and nystatin 100,000 units per g, 5 g</w:t>
            </w:r>
          </w:p>
        </w:tc>
        <w:tc>
          <w:tcPr>
            <w:tcW w:w="1759" w:type="dxa"/>
          </w:tcPr>
          <w:p w14:paraId="4029103A" w14:textId="79924CA0" w:rsidR="00F913C3" w:rsidRDefault="00F913C3" w:rsidP="00F91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to the ear</w:t>
            </w:r>
          </w:p>
        </w:tc>
        <w:tc>
          <w:tcPr>
            <w:tcW w:w="1763" w:type="dxa"/>
          </w:tcPr>
          <w:p w14:paraId="02605884" w14:textId="7C927F2C" w:rsidR="00F913C3" w:rsidRDefault="00F913C3" w:rsidP="00F91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Kenacomb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Otic</w:t>
            </w:r>
            <w:proofErr w:type="spellEnd"/>
          </w:p>
        </w:tc>
        <w:tc>
          <w:tcPr>
            <w:tcW w:w="1621" w:type="dxa"/>
          </w:tcPr>
          <w:p w14:paraId="45307274" w14:textId="1B25AE4D" w:rsidR="00F913C3" w:rsidRDefault="00F913C3" w:rsidP="00F913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</w:tcPr>
          <w:p w14:paraId="6EA3B650" w14:textId="0F9C886E" w:rsidR="00F913C3" w:rsidRDefault="00F913C3" w:rsidP="00F913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1666" w:type="dxa"/>
          </w:tcPr>
          <w:p w14:paraId="19961AAB" w14:textId="032AB03E" w:rsidR="00F913C3" w:rsidRDefault="00F913C3" w:rsidP="00F913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</w:tr>
    </w:tbl>
    <w:p w14:paraId="02F933E7" w14:textId="034829F7" w:rsidR="00F913C3" w:rsidRDefault="00F913C3" w:rsidP="00F913C3">
      <w:pPr>
        <w:pStyle w:val="Item"/>
      </w:pPr>
      <w:r>
        <w:t>Substitute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F913C3" w:rsidRPr="00E82DE3" w14:paraId="77EB5115" w14:textId="77777777" w:rsidTr="00F913C3">
        <w:trPr>
          <w:trHeight w:val="67"/>
        </w:trPr>
        <w:tc>
          <w:tcPr>
            <w:tcW w:w="2708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E43DAD" w14:textId="77777777" w:rsidR="00F913C3" w:rsidRPr="00E82DE3" w:rsidRDefault="00F913C3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Triamcinolone with Neomycin, Gramicidin and Nystatin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1EF7A1" w14:textId="77777777" w:rsidR="00F913C3" w:rsidRPr="00E82DE3" w:rsidRDefault="00F913C3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Ear drops containing triamcinolone acetonide 0.9 mg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with neomycin 2.25 mg (as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), gramicidin 225 micrograms and nystatin 90,000 units per g, 7.5 mL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0EB6E6" w14:textId="77777777" w:rsidR="00F913C3" w:rsidRPr="00E82DE3" w:rsidRDefault="00F913C3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Application to the ear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8B8679" w14:textId="77777777" w:rsidR="00F913C3" w:rsidRPr="00E82DE3" w:rsidRDefault="00F913C3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Kenacomb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Otic</w:t>
            </w:r>
            <w:proofErr w:type="spellEnd"/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B29F9B" w14:textId="77777777" w:rsidR="00F913C3" w:rsidRPr="00E82DE3" w:rsidRDefault="00F913C3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A1DA5E" w14:textId="77777777" w:rsidR="00F913C3" w:rsidRPr="00E82DE3" w:rsidRDefault="00F913C3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1666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4338EA" w14:textId="77777777" w:rsidR="00F913C3" w:rsidRPr="00E82DE3" w:rsidRDefault="00F913C3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5.36</w:t>
            </w:r>
          </w:p>
        </w:tc>
      </w:tr>
      <w:tr w:rsidR="00F913C3" w:rsidRPr="00E82DE3" w14:paraId="72CD545A" w14:textId="77777777" w:rsidTr="00F913C3">
        <w:trPr>
          <w:trHeight w:val="67"/>
        </w:trPr>
        <w:tc>
          <w:tcPr>
            <w:tcW w:w="2708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9277EF" w14:textId="77777777" w:rsidR="00F913C3" w:rsidRDefault="00F913C3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4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0FD57B" w14:textId="77777777" w:rsidR="00F913C3" w:rsidRDefault="00F913C3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Ear ointment containing triamcinolone acetonide 1 mg with neomycin 2.5 mg (as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sulfate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), gramicidin 250 micrograms and nystatin 100,000 units per g, 5 g</w:t>
            </w:r>
          </w:p>
        </w:tc>
        <w:tc>
          <w:tcPr>
            <w:tcW w:w="175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7D985E" w14:textId="77777777" w:rsidR="00F913C3" w:rsidRDefault="00F913C3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to the ear</w:t>
            </w:r>
          </w:p>
        </w:tc>
        <w:tc>
          <w:tcPr>
            <w:tcW w:w="1763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4B08F8" w14:textId="77777777" w:rsidR="00F913C3" w:rsidRDefault="00F913C3" w:rsidP="004C4A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Kenacomb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Otic</w:t>
            </w:r>
            <w:proofErr w:type="spellEnd"/>
          </w:p>
        </w:tc>
        <w:tc>
          <w:tcPr>
            <w:tcW w:w="162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A3DC1F" w14:textId="77777777" w:rsidR="00F913C3" w:rsidRDefault="00F913C3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407CCA" w14:textId="77777777" w:rsidR="00F913C3" w:rsidRDefault="00F913C3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1666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FFF7AC" w14:textId="501A76D3" w:rsidR="00F913C3" w:rsidRDefault="00F913C3" w:rsidP="004C4A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4.08</w:t>
            </w:r>
          </w:p>
        </w:tc>
      </w:tr>
    </w:tbl>
    <w:p w14:paraId="745FD236" w14:textId="5BBCA71B" w:rsidR="007817B4" w:rsidRPr="007817B4" w:rsidRDefault="007817B4" w:rsidP="007817B4">
      <w:pPr>
        <w:tabs>
          <w:tab w:val="left" w:pos="4215"/>
        </w:tabs>
        <w:rPr>
          <w:lang w:eastAsia="en-AU"/>
        </w:rPr>
      </w:pPr>
    </w:p>
    <w:sectPr w:rsidR="007817B4" w:rsidRPr="007817B4" w:rsidSect="00C465C8">
      <w:pgSz w:w="16839" w:h="11907" w:orient="landscape"/>
      <w:pgMar w:top="1797" w:right="1673" w:bottom="1560" w:left="1440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98C31" w14:textId="77777777" w:rsidR="00C873DE" w:rsidRDefault="00C873DE" w:rsidP="0048364F">
      <w:pPr>
        <w:spacing w:line="240" w:lineRule="auto"/>
      </w:pPr>
      <w:r>
        <w:separator/>
      </w:r>
    </w:p>
  </w:endnote>
  <w:endnote w:type="continuationSeparator" w:id="0">
    <w:p w14:paraId="1EC05227" w14:textId="77777777" w:rsidR="00C873DE" w:rsidRDefault="00C873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6415" w14:paraId="79D9F950" w14:textId="77777777" w:rsidTr="001F6F0D">
      <w:tc>
        <w:tcPr>
          <w:tcW w:w="5000" w:type="pct"/>
        </w:tcPr>
        <w:p w14:paraId="48F854CC" w14:textId="77777777" w:rsidR="00376415" w:rsidRDefault="00376415" w:rsidP="001F6F0D">
          <w:pPr>
            <w:rPr>
              <w:sz w:val="18"/>
            </w:rPr>
          </w:pPr>
        </w:p>
      </w:tc>
    </w:tr>
  </w:tbl>
  <w:p w14:paraId="3A3E5EC9" w14:textId="77777777" w:rsidR="00376415" w:rsidRPr="005F1388" w:rsidRDefault="003764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6415" w14:paraId="357B8C1A" w14:textId="77777777" w:rsidTr="001F6F0D">
      <w:tc>
        <w:tcPr>
          <w:tcW w:w="5000" w:type="pct"/>
        </w:tcPr>
        <w:p w14:paraId="4073CC90" w14:textId="77777777" w:rsidR="00376415" w:rsidRDefault="00376415" w:rsidP="001F6F0D">
          <w:pPr>
            <w:rPr>
              <w:sz w:val="18"/>
            </w:rPr>
          </w:pPr>
        </w:p>
      </w:tc>
    </w:tr>
  </w:tbl>
  <w:p w14:paraId="5FBA887A" w14:textId="77777777" w:rsidR="00376415" w:rsidRPr="006D3667" w:rsidRDefault="00376415" w:rsidP="001F6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44AC1" w14:textId="77777777" w:rsidR="00376415" w:rsidRDefault="00376415" w:rsidP="001F6F0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6415" w14:paraId="3D12857F" w14:textId="77777777" w:rsidTr="001F6F0D">
      <w:tc>
        <w:tcPr>
          <w:tcW w:w="5000" w:type="pct"/>
        </w:tcPr>
        <w:p w14:paraId="1F8499F1" w14:textId="77777777" w:rsidR="00376415" w:rsidRDefault="00376415" w:rsidP="001F6F0D">
          <w:pPr>
            <w:rPr>
              <w:sz w:val="18"/>
            </w:rPr>
          </w:pPr>
        </w:p>
      </w:tc>
    </w:tr>
  </w:tbl>
  <w:p w14:paraId="0A9835E7" w14:textId="77777777" w:rsidR="00376415" w:rsidRPr="00486382" w:rsidRDefault="00376415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668AF" w14:textId="77777777" w:rsidR="00376415" w:rsidRPr="00E33C1C" w:rsidRDefault="00376415" w:rsidP="001F6F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76415" w14:paraId="20B6109E" w14:textId="77777777" w:rsidTr="001F6F0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68AD9EB" w14:textId="77777777" w:rsidR="00376415" w:rsidRDefault="00376415" w:rsidP="001F6F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7D6C5C4" w14:textId="77777777" w:rsidR="00376415" w:rsidRDefault="00376415" w:rsidP="001F6F0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56DCF4A" w14:textId="77777777" w:rsidR="00376415" w:rsidRDefault="00376415" w:rsidP="001F6F0D">
          <w:pPr>
            <w:spacing w:line="0" w:lineRule="atLeast"/>
            <w:jc w:val="right"/>
            <w:rPr>
              <w:sz w:val="18"/>
            </w:rPr>
          </w:pPr>
        </w:p>
      </w:tc>
    </w:tr>
    <w:tr w:rsidR="00376415" w14:paraId="6919B402" w14:textId="77777777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3A842DC" w14:textId="77777777" w:rsidR="00376415" w:rsidRDefault="00376415" w:rsidP="001F6F0D">
          <w:pPr>
            <w:jc w:val="right"/>
            <w:rPr>
              <w:sz w:val="18"/>
            </w:rPr>
          </w:pPr>
        </w:p>
      </w:tc>
    </w:tr>
  </w:tbl>
  <w:p w14:paraId="1A1B9283" w14:textId="77777777" w:rsidR="00376415" w:rsidRPr="00ED79B6" w:rsidRDefault="00376415" w:rsidP="001F6F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83E23" w14:textId="77777777" w:rsidR="00376415" w:rsidRPr="00E33C1C" w:rsidRDefault="00376415" w:rsidP="001F6F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76415" w14:paraId="1905F0C8" w14:textId="77777777" w:rsidTr="001F6F0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C146DED" w14:textId="77777777" w:rsidR="00376415" w:rsidRDefault="00376415" w:rsidP="001F6F0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6C9F330" w14:textId="164259C9" w:rsidR="00376415" w:rsidRPr="00B20990" w:rsidRDefault="00376415" w:rsidP="00085A97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Instrument number </w:t>
          </w:r>
          <w:r w:rsidRPr="00D33EB9">
            <w:rPr>
              <w:i/>
              <w:sz w:val="18"/>
            </w:rPr>
            <w:t xml:space="preserve">PB </w:t>
          </w:r>
          <w:r>
            <w:rPr>
              <w:i/>
              <w:sz w:val="18"/>
            </w:rPr>
            <w:t>31</w:t>
          </w:r>
          <w:r w:rsidRPr="00D33EB9">
            <w:rPr>
              <w:i/>
              <w:sz w:val="18"/>
            </w:rPr>
            <w:t xml:space="preserve"> of 202</w:t>
          </w:r>
          <w:r>
            <w:rPr>
              <w:i/>
              <w:sz w:val="18"/>
            </w:rPr>
            <w:t>2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C836D53" w14:textId="7B01D0AA" w:rsidR="00376415" w:rsidRDefault="00376415" w:rsidP="001F6F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C5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6415" w14:paraId="6827682F" w14:textId="77777777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F2E427" w14:textId="77777777" w:rsidR="00376415" w:rsidRDefault="00376415" w:rsidP="001F6F0D">
          <w:pPr>
            <w:rPr>
              <w:sz w:val="18"/>
            </w:rPr>
          </w:pPr>
        </w:p>
      </w:tc>
    </w:tr>
  </w:tbl>
  <w:p w14:paraId="4AD4BFDF" w14:textId="77777777" w:rsidR="00376415" w:rsidRPr="00ED79B6" w:rsidRDefault="00376415" w:rsidP="001F6F0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B1FDF" w14:textId="77777777" w:rsidR="00376415" w:rsidRPr="00E33C1C" w:rsidRDefault="003764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6415" w14:paraId="270E1EB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E27A71" w14:textId="77777777" w:rsidR="00376415" w:rsidRDefault="00376415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7FFF03" w14:textId="77777777" w:rsidR="00376415" w:rsidRDefault="00376415" w:rsidP="00EC034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Instrument number PB 97 of 2020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671E9B" w14:textId="77777777" w:rsidR="00376415" w:rsidRDefault="00376415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76415" w14:paraId="6812BD3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BD1670" w14:textId="77777777" w:rsidR="00376415" w:rsidRDefault="00376415" w:rsidP="00EE57E8">
          <w:pPr>
            <w:jc w:val="right"/>
            <w:rPr>
              <w:sz w:val="18"/>
            </w:rPr>
          </w:pPr>
        </w:p>
      </w:tc>
    </w:tr>
  </w:tbl>
  <w:p w14:paraId="31F21B2F" w14:textId="77777777" w:rsidR="00376415" w:rsidRPr="00ED79B6" w:rsidRDefault="003764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D3E5" w14:textId="77777777" w:rsidR="00376415" w:rsidRPr="00E33C1C" w:rsidRDefault="003764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  <w:gridCol w:w="709"/>
    </w:tblGrid>
    <w:tr w:rsidR="00376415" w14:paraId="28FD7831" w14:textId="77777777" w:rsidTr="001F6F0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21E43C" w14:textId="77777777" w:rsidR="00376415" w:rsidRDefault="00376415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3DCF4E" w14:textId="35B24E62" w:rsidR="00376415" w:rsidRDefault="00376415" w:rsidP="00085A9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Instrument number PB</w:t>
          </w:r>
          <w:r w:rsidRPr="00D33EB9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31</w:t>
          </w:r>
          <w:r w:rsidRPr="00D33EB9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of 2022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46A068" w14:textId="4BF817AD" w:rsidR="00376415" w:rsidRDefault="00376415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C50"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846AAF" w14:textId="77777777" w:rsidR="00376415" w:rsidRPr="00ED79B6" w:rsidRDefault="00376415" w:rsidP="00EE57E8">
          <w:pPr>
            <w:spacing w:line="0" w:lineRule="atLeast"/>
            <w:jc w:val="right"/>
            <w:rPr>
              <w:i/>
              <w:sz w:val="18"/>
            </w:rPr>
          </w:pPr>
        </w:p>
      </w:tc>
    </w:tr>
    <w:tr w:rsidR="00376415" w14:paraId="57F7C797" w14:textId="77777777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F8C79E" w14:textId="77777777" w:rsidR="00376415" w:rsidRDefault="00376415" w:rsidP="00EE57E8">
          <w:pPr>
            <w:rPr>
              <w:sz w:val="18"/>
            </w:rPr>
          </w:pPr>
        </w:p>
      </w:tc>
      <w:tc>
        <w:tcPr>
          <w:tcW w:w="709" w:type="dxa"/>
        </w:tcPr>
        <w:p w14:paraId="490ECDBE" w14:textId="77777777" w:rsidR="00376415" w:rsidRDefault="00376415" w:rsidP="00EE57E8">
          <w:pPr>
            <w:rPr>
              <w:sz w:val="18"/>
            </w:rPr>
          </w:pPr>
        </w:p>
      </w:tc>
    </w:tr>
  </w:tbl>
  <w:p w14:paraId="57B0D654" w14:textId="77777777" w:rsidR="00376415" w:rsidRPr="00ED79B6" w:rsidRDefault="003764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2035C" w14:textId="59315EA4" w:rsidR="00376415" w:rsidRPr="00E33C1C" w:rsidRDefault="003764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6415" w14:paraId="262F98E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F7B517" w14:textId="77777777" w:rsidR="00376415" w:rsidRDefault="00376415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EB16EF" w14:textId="77777777" w:rsidR="00376415" w:rsidRDefault="00376415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DBB806" w14:textId="77777777" w:rsidR="00376415" w:rsidRDefault="00376415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6415" w14:paraId="2476907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0A47F1" w14:textId="6D595F2A" w:rsidR="00376415" w:rsidRDefault="00376415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47EF1">
            <w:rPr>
              <w:i/>
              <w:noProof/>
              <w:sz w:val="18"/>
            </w:rPr>
            <w:t>29/3/2022 4:12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91DE21" w14:textId="77777777" w:rsidR="00376415" w:rsidRPr="00ED79B6" w:rsidRDefault="003764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01A98" w14:textId="77777777" w:rsidR="00C873DE" w:rsidRDefault="00C873DE" w:rsidP="0048364F">
      <w:pPr>
        <w:spacing w:line="240" w:lineRule="auto"/>
      </w:pPr>
      <w:r>
        <w:separator/>
      </w:r>
    </w:p>
  </w:footnote>
  <w:footnote w:type="continuationSeparator" w:id="0">
    <w:p w14:paraId="55D76E5E" w14:textId="77777777" w:rsidR="00C873DE" w:rsidRDefault="00C873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B15F2" w14:textId="77777777" w:rsidR="00376415" w:rsidRPr="005F1388" w:rsidRDefault="0037641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1C7DE" w14:textId="77777777" w:rsidR="00376415" w:rsidRPr="005F1388" w:rsidRDefault="0037641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A8BA2" w14:textId="77777777" w:rsidR="00376415" w:rsidRPr="005F1388" w:rsidRDefault="0037641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746E6" w14:textId="77777777" w:rsidR="00376415" w:rsidRPr="00ED79B6" w:rsidRDefault="00376415" w:rsidP="001F6F0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95230" w14:textId="77777777" w:rsidR="00376415" w:rsidRPr="00ED79B6" w:rsidRDefault="00376415" w:rsidP="001F6F0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5B8F1" w14:textId="77777777" w:rsidR="00376415" w:rsidRPr="00ED79B6" w:rsidRDefault="0037641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C7817" w14:textId="77777777" w:rsidR="00376415" w:rsidRPr="00A961C4" w:rsidRDefault="00376415" w:rsidP="0048364F">
    <w:pPr>
      <w:rPr>
        <w:b/>
        <w:sz w:val="20"/>
      </w:rPr>
    </w:pPr>
  </w:p>
  <w:p w14:paraId="515800F7" w14:textId="77777777" w:rsidR="00376415" w:rsidRPr="00A961C4" w:rsidRDefault="00376415" w:rsidP="0048364F">
    <w:pPr>
      <w:rPr>
        <w:b/>
        <w:sz w:val="20"/>
      </w:rPr>
    </w:pPr>
  </w:p>
  <w:p w14:paraId="3829F22D" w14:textId="77777777" w:rsidR="00376415" w:rsidRPr="00A961C4" w:rsidRDefault="003764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A0E70" w14:textId="77777777" w:rsidR="00376415" w:rsidRPr="00A961C4" w:rsidRDefault="00376415" w:rsidP="0048364F">
    <w:pPr>
      <w:jc w:val="right"/>
      <w:rPr>
        <w:sz w:val="20"/>
      </w:rPr>
    </w:pPr>
  </w:p>
  <w:p w14:paraId="2668C737" w14:textId="77777777" w:rsidR="00376415" w:rsidRPr="00A961C4" w:rsidRDefault="00376415" w:rsidP="0048364F">
    <w:pPr>
      <w:jc w:val="right"/>
      <w:rPr>
        <w:b/>
        <w:sz w:val="20"/>
      </w:rPr>
    </w:pPr>
  </w:p>
  <w:p w14:paraId="1CAF4B72" w14:textId="77777777" w:rsidR="00376415" w:rsidRPr="00A961C4" w:rsidRDefault="00376415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532"/>
    <w:multiLevelType w:val="hybridMultilevel"/>
    <w:tmpl w:val="5E0685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6FF"/>
    <w:multiLevelType w:val="hybridMultilevel"/>
    <w:tmpl w:val="782E195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9D3487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7C0710"/>
    <w:multiLevelType w:val="hybridMultilevel"/>
    <w:tmpl w:val="7E3C4A62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37AFB"/>
    <w:multiLevelType w:val="hybridMultilevel"/>
    <w:tmpl w:val="24A89F4A"/>
    <w:lvl w:ilvl="0" w:tplc="6220C3EE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871942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B1640F"/>
    <w:multiLevelType w:val="hybridMultilevel"/>
    <w:tmpl w:val="24A89F4A"/>
    <w:lvl w:ilvl="0" w:tplc="6220C3EE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F57DAF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EE125A9"/>
    <w:multiLevelType w:val="hybridMultilevel"/>
    <w:tmpl w:val="07F80C76"/>
    <w:lvl w:ilvl="0" w:tplc="BFB61A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25000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197290F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F70DE4"/>
    <w:multiLevelType w:val="hybridMultilevel"/>
    <w:tmpl w:val="2F9AA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D0E6FB1"/>
    <w:multiLevelType w:val="hybridMultilevel"/>
    <w:tmpl w:val="400EEE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9076F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CE6A76"/>
    <w:multiLevelType w:val="hybridMultilevel"/>
    <w:tmpl w:val="3F842D2A"/>
    <w:lvl w:ilvl="0" w:tplc="F1141ED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B076A5"/>
    <w:multiLevelType w:val="hybridMultilevel"/>
    <w:tmpl w:val="708C1072"/>
    <w:lvl w:ilvl="0" w:tplc="98F8F6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452BF"/>
    <w:multiLevelType w:val="hybridMultilevel"/>
    <w:tmpl w:val="C6146B82"/>
    <w:lvl w:ilvl="0" w:tplc="5AC23048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9F4987"/>
    <w:multiLevelType w:val="hybridMultilevel"/>
    <w:tmpl w:val="24A89F4A"/>
    <w:lvl w:ilvl="0" w:tplc="6220C3EE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CB5B88"/>
    <w:multiLevelType w:val="hybridMultilevel"/>
    <w:tmpl w:val="696E34E2"/>
    <w:lvl w:ilvl="0" w:tplc="C5B2D9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41128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D432D5A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90818"/>
    <w:multiLevelType w:val="hybridMultilevel"/>
    <w:tmpl w:val="D71E272E"/>
    <w:lvl w:ilvl="0" w:tplc="2B0847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A56E4"/>
    <w:multiLevelType w:val="hybridMultilevel"/>
    <w:tmpl w:val="3F842D2A"/>
    <w:lvl w:ilvl="0" w:tplc="F1141ED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D278CD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1491D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D6387"/>
    <w:multiLevelType w:val="hybridMultilevel"/>
    <w:tmpl w:val="8B5E3640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E4200B8"/>
    <w:multiLevelType w:val="hybridMultilevel"/>
    <w:tmpl w:val="AA609B08"/>
    <w:lvl w:ilvl="0" w:tplc="F9B2AA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9"/>
  </w:num>
  <w:num w:numId="5">
    <w:abstractNumId w:val="17"/>
  </w:num>
  <w:num w:numId="6">
    <w:abstractNumId w:val="12"/>
  </w:num>
  <w:num w:numId="7">
    <w:abstractNumId w:val="2"/>
  </w:num>
  <w:num w:numId="8">
    <w:abstractNumId w:val="11"/>
  </w:num>
  <w:num w:numId="9">
    <w:abstractNumId w:val="21"/>
  </w:num>
  <w:num w:numId="10">
    <w:abstractNumId w:val="18"/>
  </w:num>
  <w:num w:numId="11">
    <w:abstractNumId w:val="27"/>
  </w:num>
  <w:num w:numId="12">
    <w:abstractNumId w:val="8"/>
  </w:num>
  <w:num w:numId="13">
    <w:abstractNumId w:val="15"/>
  </w:num>
  <w:num w:numId="14">
    <w:abstractNumId w:val="10"/>
  </w:num>
  <w:num w:numId="15">
    <w:abstractNumId w:val="6"/>
  </w:num>
  <w:num w:numId="16">
    <w:abstractNumId w:val="3"/>
  </w:num>
  <w:num w:numId="17">
    <w:abstractNumId w:val="23"/>
  </w:num>
  <w:num w:numId="18">
    <w:abstractNumId w:val="14"/>
  </w:num>
  <w:num w:numId="19">
    <w:abstractNumId w:val="20"/>
  </w:num>
  <w:num w:numId="20">
    <w:abstractNumId w:val="0"/>
  </w:num>
  <w:num w:numId="21">
    <w:abstractNumId w:val="9"/>
  </w:num>
  <w:num w:numId="22">
    <w:abstractNumId w:val="26"/>
  </w:num>
  <w:num w:numId="23">
    <w:abstractNumId w:val="25"/>
  </w:num>
  <w:num w:numId="24">
    <w:abstractNumId w:val="22"/>
  </w:num>
  <w:num w:numId="25">
    <w:abstractNumId w:val="28"/>
  </w:num>
  <w:num w:numId="26">
    <w:abstractNumId w:val="5"/>
  </w:num>
  <w:num w:numId="27">
    <w:abstractNumId w:val="7"/>
  </w:num>
  <w:num w:numId="28">
    <w:abstractNumId w:val="24"/>
  </w:num>
  <w:num w:numId="2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78"/>
    <w:rsid w:val="00000263"/>
    <w:rsid w:val="000008D5"/>
    <w:rsid w:val="00002BCC"/>
    <w:rsid w:val="000113BC"/>
    <w:rsid w:val="000136AF"/>
    <w:rsid w:val="00031AB5"/>
    <w:rsid w:val="00034C41"/>
    <w:rsid w:val="0004044E"/>
    <w:rsid w:val="00047D19"/>
    <w:rsid w:val="0005120E"/>
    <w:rsid w:val="00054577"/>
    <w:rsid w:val="000614BF"/>
    <w:rsid w:val="000634E9"/>
    <w:rsid w:val="00070CF0"/>
    <w:rsid w:val="0007169C"/>
    <w:rsid w:val="0007478B"/>
    <w:rsid w:val="00077593"/>
    <w:rsid w:val="00083F48"/>
    <w:rsid w:val="00085A97"/>
    <w:rsid w:val="00095C7A"/>
    <w:rsid w:val="000A2E80"/>
    <w:rsid w:val="000A479A"/>
    <w:rsid w:val="000A7DF9"/>
    <w:rsid w:val="000B7ABB"/>
    <w:rsid w:val="000D05EF"/>
    <w:rsid w:val="000D3FB9"/>
    <w:rsid w:val="000D42CF"/>
    <w:rsid w:val="000D5485"/>
    <w:rsid w:val="000D68B3"/>
    <w:rsid w:val="000E42CE"/>
    <w:rsid w:val="000E598E"/>
    <w:rsid w:val="000E5A3D"/>
    <w:rsid w:val="000F0ADA"/>
    <w:rsid w:val="000F21C1"/>
    <w:rsid w:val="00103969"/>
    <w:rsid w:val="0010745C"/>
    <w:rsid w:val="001122FF"/>
    <w:rsid w:val="001176B8"/>
    <w:rsid w:val="001203B7"/>
    <w:rsid w:val="00133E4B"/>
    <w:rsid w:val="00134BDC"/>
    <w:rsid w:val="001413A4"/>
    <w:rsid w:val="001466CE"/>
    <w:rsid w:val="001537F8"/>
    <w:rsid w:val="00154BFD"/>
    <w:rsid w:val="00160BD7"/>
    <w:rsid w:val="001643C9"/>
    <w:rsid w:val="00165568"/>
    <w:rsid w:val="001655C5"/>
    <w:rsid w:val="00166082"/>
    <w:rsid w:val="00166C2F"/>
    <w:rsid w:val="001716C9"/>
    <w:rsid w:val="00184261"/>
    <w:rsid w:val="00184BB4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C738F"/>
    <w:rsid w:val="001E0A8D"/>
    <w:rsid w:val="001E3590"/>
    <w:rsid w:val="001E7407"/>
    <w:rsid w:val="001F1A46"/>
    <w:rsid w:val="001F6F0D"/>
    <w:rsid w:val="001F710B"/>
    <w:rsid w:val="0020159E"/>
    <w:rsid w:val="00201D27"/>
    <w:rsid w:val="0021153A"/>
    <w:rsid w:val="00213140"/>
    <w:rsid w:val="002164A4"/>
    <w:rsid w:val="0022147B"/>
    <w:rsid w:val="002245A6"/>
    <w:rsid w:val="00225809"/>
    <w:rsid w:val="002271C1"/>
    <w:rsid w:val="002302EA"/>
    <w:rsid w:val="00234AF0"/>
    <w:rsid w:val="00236622"/>
    <w:rsid w:val="00237614"/>
    <w:rsid w:val="002376CF"/>
    <w:rsid w:val="00240749"/>
    <w:rsid w:val="00240CC4"/>
    <w:rsid w:val="002468D7"/>
    <w:rsid w:val="00247E97"/>
    <w:rsid w:val="002510A2"/>
    <w:rsid w:val="00253C32"/>
    <w:rsid w:val="00256C81"/>
    <w:rsid w:val="00262243"/>
    <w:rsid w:val="00263832"/>
    <w:rsid w:val="0028543C"/>
    <w:rsid w:val="00285CDD"/>
    <w:rsid w:val="00291167"/>
    <w:rsid w:val="00293A31"/>
    <w:rsid w:val="0029489E"/>
    <w:rsid w:val="00296A97"/>
    <w:rsid w:val="00297ECB"/>
    <w:rsid w:val="002A3922"/>
    <w:rsid w:val="002C152A"/>
    <w:rsid w:val="002C456C"/>
    <w:rsid w:val="002D043A"/>
    <w:rsid w:val="002D2078"/>
    <w:rsid w:val="002D69B7"/>
    <w:rsid w:val="002E6D0A"/>
    <w:rsid w:val="002F1BD4"/>
    <w:rsid w:val="002F7F43"/>
    <w:rsid w:val="00303ACC"/>
    <w:rsid w:val="0031713F"/>
    <w:rsid w:val="003222D1"/>
    <w:rsid w:val="00324A74"/>
    <w:rsid w:val="0032750F"/>
    <w:rsid w:val="00335E08"/>
    <w:rsid w:val="003415D3"/>
    <w:rsid w:val="00342601"/>
    <w:rsid w:val="00343C2A"/>
    <w:rsid w:val="003442F6"/>
    <w:rsid w:val="003456E1"/>
    <w:rsid w:val="00346335"/>
    <w:rsid w:val="00352B0F"/>
    <w:rsid w:val="003561B0"/>
    <w:rsid w:val="00356688"/>
    <w:rsid w:val="00363DBF"/>
    <w:rsid w:val="00374467"/>
    <w:rsid w:val="00376317"/>
    <w:rsid w:val="00376415"/>
    <w:rsid w:val="0039061F"/>
    <w:rsid w:val="00394BD0"/>
    <w:rsid w:val="003977FB"/>
    <w:rsid w:val="00397893"/>
    <w:rsid w:val="003A15AC"/>
    <w:rsid w:val="003A41B3"/>
    <w:rsid w:val="003B0627"/>
    <w:rsid w:val="003B6B97"/>
    <w:rsid w:val="003C4341"/>
    <w:rsid w:val="003C57D4"/>
    <w:rsid w:val="003C5F2B"/>
    <w:rsid w:val="003C7D35"/>
    <w:rsid w:val="003D0BFE"/>
    <w:rsid w:val="003D5700"/>
    <w:rsid w:val="003E0C69"/>
    <w:rsid w:val="003F6F52"/>
    <w:rsid w:val="004022CA"/>
    <w:rsid w:val="00405994"/>
    <w:rsid w:val="004116CD"/>
    <w:rsid w:val="00414ADE"/>
    <w:rsid w:val="00423883"/>
    <w:rsid w:val="00424206"/>
    <w:rsid w:val="00424CA9"/>
    <w:rsid w:val="004257BB"/>
    <w:rsid w:val="0044291A"/>
    <w:rsid w:val="004444DC"/>
    <w:rsid w:val="00451893"/>
    <w:rsid w:val="004521F8"/>
    <w:rsid w:val="004600B0"/>
    <w:rsid w:val="00460499"/>
    <w:rsid w:val="00460FBA"/>
    <w:rsid w:val="004617C2"/>
    <w:rsid w:val="0046185C"/>
    <w:rsid w:val="00461B25"/>
    <w:rsid w:val="00465C78"/>
    <w:rsid w:val="00474835"/>
    <w:rsid w:val="004819C7"/>
    <w:rsid w:val="0048364F"/>
    <w:rsid w:val="004877FC"/>
    <w:rsid w:val="00490D6C"/>
    <w:rsid w:val="00490F2E"/>
    <w:rsid w:val="0049423F"/>
    <w:rsid w:val="00496F97"/>
    <w:rsid w:val="004A53EA"/>
    <w:rsid w:val="004A614A"/>
    <w:rsid w:val="004B35E7"/>
    <w:rsid w:val="004B5417"/>
    <w:rsid w:val="004B5647"/>
    <w:rsid w:val="004C068C"/>
    <w:rsid w:val="004C319D"/>
    <w:rsid w:val="004C4A86"/>
    <w:rsid w:val="004D333C"/>
    <w:rsid w:val="004E192A"/>
    <w:rsid w:val="004E22A5"/>
    <w:rsid w:val="004F1FAC"/>
    <w:rsid w:val="004F43BF"/>
    <w:rsid w:val="004F676E"/>
    <w:rsid w:val="004F71C0"/>
    <w:rsid w:val="005044B0"/>
    <w:rsid w:val="00516B8D"/>
    <w:rsid w:val="00517BF0"/>
    <w:rsid w:val="0052756C"/>
    <w:rsid w:val="00530230"/>
    <w:rsid w:val="00530CC9"/>
    <w:rsid w:val="00531B46"/>
    <w:rsid w:val="005320D8"/>
    <w:rsid w:val="00532AA8"/>
    <w:rsid w:val="00537FBC"/>
    <w:rsid w:val="00541D73"/>
    <w:rsid w:val="00543469"/>
    <w:rsid w:val="00546FA3"/>
    <w:rsid w:val="00557C7A"/>
    <w:rsid w:val="00562A58"/>
    <w:rsid w:val="0056541A"/>
    <w:rsid w:val="00581211"/>
    <w:rsid w:val="00583967"/>
    <w:rsid w:val="00584811"/>
    <w:rsid w:val="00587C74"/>
    <w:rsid w:val="0059166B"/>
    <w:rsid w:val="00591E77"/>
    <w:rsid w:val="00593AA6"/>
    <w:rsid w:val="00594161"/>
    <w:rsid w:val="00594749"/>
    <w:rsid w:val="00594956"/>
    <w:rsid w:val="005960B4"/>
    <w:rsid w:val="00597A77"/>
    <w:rsid w:val="005B1555"/>
    <w:rsid w:val="005B1816"/>
    <w:rsid w:val="005B4067"/>
    <w:rsid w:val="005C39AB"/>
    <w:rsid w:val="005C3F41"/>
    <w:rsid w:val="005C4E72"/>
    <w:rsid w:val="005C4EF0"/>
    <w:rsid w:val="005C54E3"/>
    <w:rsid w:val="005D4109"/>
    <w:rsid w:val="005D5EA1"/>
    <w:rsid w:val="005E098C"/>
    <w:rsid w:val="005E1F8D"/>
    <w:rsid w:val="005E270A"/>
    <w:rsid w:val="005E317F"/>
    <w:rsid w:val="005E41E0"/>
    <w:rsid w:val="005E5C62"/>
    <w:rsid w:val="005E61D3"/>
    <w:rsid w:val="005F4B08"/>
    <w:rsid w:val="00600219"/>
    <w:rsid w:val="006048AD"/>
    <w:rsid w:val="006065DA"/>
    <w:rsid w:val="00606AA4"/>
    <w:rsid w:val="0061446F"/>
    <w:rsid w:val="00620D61"/>
    <w:rsid w:val="00625FF7"/>
    <w:rsid w:val="00626155"/>
    <w:rsid w:val="006265F1"/>
    <w:rsid w:val="00640402"/>
    <w:rsid w:val="006407AC"/>
    <w:rsid w:val="00640F78"/>
    <w:rsid w:val="0064474D"/>
    <w:rsid w:val="00647EF1"/>
    <w:rsid w:val="00650184"/>
    <w:rsid w:val="00655D6A"/>
    <w:rsid w:val="00656DE9"/>
    <w:rsid w:val="00665ED9"/>
    <w:rsid w:val="00666402"/>
    <w:rsid w:val="00672876"/>
    <w:rsid w:val="00677CC2"/>
    <w:rsid w:val="006816B2"/>
    <w:rsid w:val="00685072"/>
    <w:rsid w:val="00685BD0"/>
    <w:rsid w:val="00685F42"/>
    <w:rsid w:val="00691E2F"/>
    <w:rsid w:val="0069207B"/>
    <w:rsid w:val="006A304E"/>
    <w:rsid w:val="006A422E"/>
    <w:rsid w:val="006B7006"/>
    <w:rsid w:val="006C6802"/>
    <w:rsid w:val="006C7F8C"/>
    <w:rsid w:val="006D3495"/>
    <w:rsid w:val="006D63BD"/>
    <w:rsid w:val="006D7AB9"/>
    <w:rsid w:val="00700B2C"/>
    <w:rsid w:val="00703822"/>
    <w:rsid w:val="00705AA3"/>
    <w:rsid w:val="0070682F"/>
    <w:rsid w:val="00707582"/>
    <w:rsid w:val="007109D7"/>
    <w:rsid w:val="00713084"/>
    <w:rsid w:val="00717463"/>
    <w:rsid w:val="00720FC2"/>
    <w:rsid w:val="00722E89"/>
    <w:rsid w:val="007307F4"/>
    <w:rsid w:val="00730C90"/>
    <w:rsid w:val="00731E00"/>
    <w:rsid w:val="007339C7"/>
    <w:rsid w:val="007369C2"/>
    <w:rsid w:val="00742CA3"/>
    <w:rsid w:val="007440B7"/>
    <w:rsid w:val="00744393"/>
    <w:rsid w:val="00747993"/>
    <w:rsid w:val="007634AD"/>
    <w:rsid w:val="00763BE9"/>
    <w:rsid w:val="007715C9"/>
    <w:rsid w:val="00774EDD"/>
    <w:rsid w:val="007757EC"/>
    <w:rsid w:val="007817B4"/>
    <w:rsid w:val="00793F0B"/>
    <w:rsid w:val="007A5255"/>
    <w:rsid w:val="007A6863"/>
    <w:rsid w:val="007B190A"/>
    <w:rsid w:val="007C78B4"/>
    <w:rsid w:val="007D4727"/>
    <w:rsid w:val="007E135A"/>
    <w:rsid w:val="007E1D7E"/>
    <w:rsid w:val="007E32B6"/>
    <w:rsid w:val="007E486B"/>
    <w:rsid w:val="007E7D4A"/>
    <w:rsid w:val="007F48ED"/>
    <w:rsid w:val="007F5E3F"/>
    <w:rsid w:val="007F7F80"/>
    <w:rsid w:val="0080329E"/>
    <w:rsid w:val="00806C50"/>
    <w:rsid w:val="00812F45"/>
    <w:rsid w:val="008154D9"/>
    <w:rsid w:val="00832DAC"/>
    <w:rsid w:val="00836FE9"/>
    <w:rsid w:val="00837798"/>
    <w:rsid w:val="00837E14"/>
    <w:rsid w:val="0084172C"/>
    <w:rsid w:val="0085175E"/>
    <w:rsid w:val="00856A31"/>
    <w:rsid w:val="00861952"/>
    <w:rsid w:val="00861AFB"/>
    <w:rsid w:val="0086504D"/>
    <w:rsid w:val="0087401B"/>
    <w:rsid w:val="008754D0"/>
    <w:rsid w:val="00877C69"/>
    <w:rsid w:val="00877D48"/>
    <w:rsid w:val="00881762"/>
    <w:rsid w:val="00881B0D"/>
    <w:rsid w:val="0088345B"/>
    <w:rsid w:val="00896DE2"/>
    <w:rsid w:val="008A073F"/>
    <w:rsid w:val="008A16A5"/>
    <w:rsid w:val="008A22D6"/>
    <w:rsid w:val="008A5C57"/>
    <w:rsid w:val="008B6C23"/>
    <w:rsid w:val="008C0629"/>
    <w:rsid w:val="008D0EE0"/>
    <w:rsid w:val="008D7A27"/>
    <w:rsid w:val="008E1A6D"/>
    <w:rsid w:val="008E4702"/>
    <w:rsid w:val="008E4772"/>
    <w:rsid w:val="008E69AA"/>
    <w:rsid w:val="008F4F1C"/>
    <w:rsid w:val="00906300"/>
    <w:rsid w:val="009069AD"/>
    <w:rsid w:val="00907C6F"/>
    <w:rsid w:val="00910E64"/>
    <w:rsid w:val="00912315"/>
    <w:rsid w:val="00920102"/>
    <w:rsid w:val="00922764"/>
    <w:rsid w:val="009278C1"/>
    <w:rsid w:val="00932377"/>
    <w:rsid w:val="009346E3"/>
    <w:rsid w:val="0094168D"/>
    <w:rsid w:val="009425E0"/>
    <w:rsid w:val="00943E81"/>
    <w:rsid w:val="0094523D"/>
    <w:rsid w:val="00954329"/>
    <w:rsid w:val="00954E88"/>
    <w:rsid w:val="0097461D"/>
    <w:rsid w:val="0097605A"/>
    <w:rsid w:val="00976A63"/>
    <w:rsid w:val="00977447"/>
    <w:rsid w:val="009840B5"/>
    <w:rsid w:val="009A1B1D"/>
    <w:rsid w:val="009A2BEC"/>
    <w:rsid w:val="009B2490"/>
    <w:rsid w:val="009B4CEF"/>
    <w:rsid w:val="009B50E5"/>
    <w:rsid w:val="009B53FB"/>
    <w:rsid w:val="009C3431"/>
    <w:rsid w:val="009C5989"/>
    <w:rsid w:val="009C6A32"/>
    <w:rsid w:val="009D08DA"/>
    <w:rsid w:val="009D102B"/>
    <w:rsid w:val="009E2ECE"/>
    <w:rsid w:val="009F0C2D"/>
    <w:rsid w:val="00A06860"/>
    <w:rsid w:val="00A136F5"/>
    <w:rsid w:val="00A15F79"/>
    <w:rsid w:val="00A21D57"/>
    <w:rsid w:val="00A231E2"/>
    <w:rsid w:val="00A2550D"/>
    <w:rsid w:val="00A32179"/>
    <w:rsid w:val="00A379BB"/>
    <w:rsid w:val="00A4169B"/>
    <w:rsid w:val="00A457F9"/>
    <w:rsid w:val="00A50D55"/>
    <w:rsid w:val="00A52FDA"/>
    <w:rsid w:val="00A54ADE"/>
    <w:rsid w:val="00A62FB8"/>
    <w:rsid w:val="00A64912"/>
    <w:rsid w:val="00A66415"/>
    <w:rsid w:val="00A6758B"/>
    <w:rsid w:val="00A70A74"/>
    <w:rsid w:val="00A827AF"/>
    <w:rsid w:val="00A83B30"/>
    <w:rsid w:val="00A83E41"/>
    <w:rsid w:val="00A9231A"/>
    <w:rsid w:val="00A95BC7"/>
    <w:rsid w:val="00AA0343"/>
    <w:rsid w:val="00AA0ED4"/>
    <w:rsid w:val="00AA78CE"/>
    <w:rsid w:val="00AA7B26"/>
    <w:rsid w:val="00AB4F1C"/>
    <w:rsid w:val="00AB5560"/>
    <w:rsid w:val="00AC5BB5"/>
    <w:rsid w:val="00AC767C"/>
    <w:rsid w:val="00AD3467"/>
    <w:rsid w:val="00AD5641"/>
    <w:rsid w:val="00AE3F3F"/>
    <w:rsid w:val="00AE6757"/>
    <w:rsid w:val="00AE7D23"/>
    <w:rsid w:val="00AF33DB"/>
    <w:rsid w:val="00AF354F"/>
    <w:rsid w:val="00B02B15"/>
    <w:rsid w:val="00B032D8"/>
    <w:rsid w:val="00B05D72"/>
    <w:rsid w:val="00B20990"/>
    <w:rsid w:val="00B23FAF"/>
    <w:rsid w:val="00B33B3C"/>
    <w:rsid w:val="00B34216"/>
    <w:rsid w:val="00B35E3E"/>
    <w:rsid w:val="00B40D74"/>
    <w:rsid w:val="00B42649"/>
    <w:rsid w:val="00B46467"/>
    <w:rsid w:val="00B52663"/>
    <w:rsid w:val="00B56DCB"/>
    <w:rsid w:val="00B61728"/>
    <w:rsid w:val="00B654ED"/>
    <w:rsid w:val="00B671F8"/>
    <w:rsid w:val="00B76F45"/>
    <w:rsid w:val="00B770D2"/>
    <w:rsid w:val="00B93516"/>
    <w:rsid w:val="00B96776"/>
    <w:rsid w:val="00B973E5"/>
    <w:rsid w:val="00BA47A3"/>
    <w:rsid w:val="00BA5026"/>
    <w:rsid w:val="00BA7B5B"/>
    <w:rsid w:val="00BB2DF8"/>
    <w:rsid w:val="00BB3EFB"/>
    <w:rsid w:val="00BB6E79"/>
    <w:rsid w:val="00BC59D8"/>
    <w:rsid w:val="00BD2BE0"/>
    <w:rsid w:val="00BD3C0C"/>
    <w:rsid w:val="00BD47BD"/>
    <w:rsid w:val="00BE42C5"/>
    <w:rsid w:val="00BE719A"/>
    <w:rsid w:val="00BE720A"/>
    <w:rsid w:val="00BF0723"/>
    <w:rsid w:val="00BF0B74"/>
    <w:rsid w:val="00BF1109"/>
    <w:rsid w:val="00BF2483"/>
    <w:rsid w:val="00BF6650"/>
    <w:rsid w:val="00C067E5"/>
    <w:rsid w:val="00C10CA4"/>
    <w:rsid w:val="00C1406A"/>
    <w:rsid w:val="00C164CA"/>
    <w:rsid w:val="00C20747"/>
    <w:rsid w:val="00C26051"/>
    <w:rsid w:val="00C32B1D"/>
    <w:rsid w:val="00C42BF8"/>
    <w:rsid w:val="00C460AE"/>
    <w:rsid w:val="00C465C8"/>
    <w:rsid w:val="00C50043"/>
    <w:rsid w:val="00C5015F"/>
    <w:rsid w:val="00C50A0F"/>
    <w:rsid w:val="00C50F4A"/>
    <w:rsid w:val="00C5784F"/>
    <w:rsid w:val="00C6027C"/>
    <w:rsid w:val="00C60D4E"/>
    <w:rsid w:val="00C66C9F"/>
    <w:rsid w:val="00C704F8"/>
    <w:rsid w:val="00C72D10"/>
    <w:rsid w:val="00C7573B"/>
    <w:rsid w:val="00C76CF3"/>
    <w:rsid w:val="00C77AC0"/>
    <w:rsid w:val="00C8001C"/>
    <w:rsid w:val="00C873DE"/>
    <w:rsid w:val="00C93205"/>
    <w:rsid w:val="00C945DC"/>
    <w:rsid w:val="00C94C32"/>
    <w:rsid w:val="00CA7844"/>
    <w:rsid w:val="00CB58EF"/>
    <w:rsid w:val="00CC16D8"/>
    <w:rsid w:val="00CC1B5E"/>
    <w:rsid w:val="00CC261A"/>
    <w:rsid w:val="00CC56E7"/>
    <w:rsid w:val="00CD0555"/>
    <w:rsid w:val="00CD105C"/>
    <w:rsid w:val="00CE0A93"/>
    <w:rsid w:val="00CE105D"/>
    <w:rsid w:val="00CE367A"/>
    <w:rsid w:val="00CF0BB2"/>
    <w:rsid w:val="00CF686D"/>
    <w:rsid w:val="00D02205"/>
    <w:rsid w:val="00D0490E"/>
    <w:rsid w:val="00D07B82"/>
    <w:rsid w:val="00D12B0D"/>
    <w:rsid w:val="00D13441"/>
    <w:rsid w:val="00D20E9B"/>
    <w:rsid w:val="00D243A3"/>
    <w:rsid w:val="00D33440"/>
    <w:rsid w:val="00D33EB9"/>
    <w:rsid w:val="00D34D98"/>
    <w:rsid w:val="00D35F66"/>
    <w:rsid w:val="00D408FF"/>
    <w:rsid w:val="00D40C49"/>
    <w:rsid w:val="00D4720B"/>
    <w:rsid w:val="00D5193F"/>
    <w:rsid w:val="00D52EFE"/>
    <w:rsid w:val="00D56A0D"/>
    <w:rsid w:val="00D63EF6"/>
    <w:rsid w:val="00D65EF9"/>
    <w:rsid w:val="00D66280"/>
    <w:rsid w:val="00D66518"/>
    <w:rsid w:val="00D70DFB"/>
    <w:rsid w:val="00D71C47"/>
    <w:rsid w:val="00D71EEA"/>
    <w:rsid w:val="00D727F2"/>
    <w:rsid w:val="00D735CD"/>
    <w:rsid w:val="00D766DF"/>
    <w:rsid w:val="00D90841"/>
    <w:rsid w:val="00DA0C3A"/>
    <w:rsid w:val="00DA2439"/>
    <w:rsid w:val="00DA2B21"/>
    <w:rsid w:val="00DA6F05"/>
    <w:rsid w:val="00DB5A8A"/>
    <w:rsid w:val="00DB64FC"/>
    <w:rsid w:val="00DC7C0C"/>
    <w:rsid w:val="00DD66EF"/>
    <w:rsid w:val="00DE0F30"/>
    <w:rsid w:val="00DE149E"/>
    <w:rsid w:val="00DE649A"/>
    <w:rsid w:val="00DE69CF"/>
    <w:rsid w:val="00DE6A6B"/>
    <w:rsid w:val="00E034DB"/>
    <w:rsid w:val="00E05704"/>
    <w:rsid w:val="00E1026E"/>
    <w:rsid w:val="00E12F1A"/>
    <w:rsid w:val="00E15BCE"/>
    <w:rsid w:val="00E22935"/>
    <w:rsid w:val="00E273AD"/>
    <w:rsid w:val="00E3334E"/>
    <w:rsid w:val="00E34F2C"/>
    <w:rsid w:val="00E369E6"/>
    <w:rsid w:val="00E41C6A"/>
    <w:rsid w:val="00E41EC4"/>
    <w:rsid w:val="00E54292"/>
    <w:rsid w:val="00E60191"/>
    <w:rsid w:val="00E6331B"/>
    <w:rsid w:val="00E64F65"/>
    <w:rsid w:val="00E71706"/>
    <w:rsid w:val="00E730CD"/>
    <w:rsid w:val="00E74BE9"/>
    <w:rsid w:val="00E74DC7"/>
    <w:rsid w:val="00E82DE3"/>
    <w:rsid w:val="00E87699"/>
    <w:rsid w:val="00E92E27"/>
    <w:rsid w:val="00E9586B"/>
    <w:rsid w:val="00E97334"/>
    <w:rsid w:val="00EB3A99"/>
    <w:rsid w:val="00EB65F8"/>
    <w:rsid w:val="00EC034C"/>
    <w:rsid w:val="00ED3B7A"/>
    <w:rsid w:val="00ED4525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0087"/>
    <w:rsid w:val="00F13E86"/>
    <w:rsid w:val="00F1772B"/>
    <w:rsid w:val="00F20B52"/>
    <w:rsid w:val="00F25C29"/>
    <w:rsid w:val="00F3037E"/>
    <w:rsid w:val="00F32367"/>
    <w:rsid w:val="00F32FCB"/>
    <w:rsid w:val="00F33523"/>
    <w:rsid w:val="00F43504"/>
    <w:rsid w:val="00F677A9"/>
    <w:rsid w:val="00F703B4"/>
    <w:rsid w:val="00F8121C"/>
    <w:rsid w:val="00F821B9"/>
    <w:rsid w:val="00F84CF5"/>
    <w:rsid w:val="00F851FD"/>
    <w:rsid w:val="00F8612E"/>
    <w:rsid w:val="00F8748B"/>
    <w:rsid w:val="00F913C3"/>
    <w:rsid w:val="00F94583"/>
    <w:rsid w:val="00FA025A"/>
    <w:rsid w:val="00FA420B"/>
    <w:rsid w:val="00FA50C5"/>
    <w:rsid w:val="00FA7231"/>
    <w:rsid w:val="00FB4442"/>
    <w:rsid w:val="00FB6AEE"/>
    <w:rsid w:val="00FC3EAC"/>
    <w:rsid w:val="00FC5918"/>
    <w:rsid w:val="00FD1AD4"/>
    <w:rsid w:val="00FD2CD7"/>
    <w:rsid w:val="00FD5A22"/>
    <w:rsid w:val="00FE090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43B5C8"/>
  <w15:docId w15:val="{D7FFA5DA-9C27-42D3-9EFD-029F0901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461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schedule">
    <w:name w:val="schedule"/>
    <w:basedOn w:val="Normal"/>
    <w:rsid w:val="002376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4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32"/>
    <w:rPr>
      <w:b/>
      <w:bCs/>
    </w:rPr>
  </w:style>
  <w:style w:type="paragraph" w:customStyle="1" w:styleId="Default">
    <w:name w:val="Default"/>
    <w:rsid w:val="00293A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3E81"/>
    <w:rPr>
      <w:sz w:val="22"/>
    </w:rPr>
  </w:style>
  <w:style w:type="paragraph" w:styleId="ListParagraph">
    <w:name w:val="List Paragraph"/>
    <w:basedOn w:val="Normal"/>
    <w:uiPriority w:val="34"/>
    <w:qFormat/>
    <w:rsid w:val="00CD05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6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25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9A7C-AF4F-458D-B2BD-B88E3834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16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HENNESSY, Rhondda</dc:creator>
  <cp:lastModifiedBy>DHILLON, Rav</cp:lastModifiedBy>
  <cp:revision>32</cp:revision>
  <dcterms:created xsi:type="dcterms:W3CDTF">2022-03-01T10:16:00Z</dcterms:created>
  <dcterms:modified xsi:type="dcterms:W3CDTF">2022-03-29T05:12:00Z</dcterms:modified>
</cp:coreProperties>
</file>