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3B067" w14:textId="77777777" w:rsidR="00715914" w:rsidRPr="005F1388" w:rsidRDefault="00DA186E" w:rsidP="00715914">
      <w:pPr>
        <w:rPr>
          <w:sz w:val="28"/>
        </w:rPr>
      </w:pPr>
      <w:r>
        <w:rPr>
          <w:noProof/>
          <w:lang w:eastAsia="en-AU"/>
        </w:rPr>
        <w:drawing>
          <wp:inline distT="0" distB="0" distL="0" distR="0" wp14:anchorId="6B0765DE" wp14:editId="15DBE2D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3735B46" w14:textId="77777777" w:rsidR="00715914" w:rsidRPr="00E500D4" w:rsidRDefault="00715914" w:rsidP="00715914">
      <w:pPr>
        <w:rPr>
          <w:sz w:val="19"/>
        </w:rPr>
      </w:pPr>
    </w:p>
    <w:p w14:paraId="0B816FF0" w14:textId="77777777" w:rsidR="00715914" w:rsidRPr="00E500D4" w:rsidRDefault="00EA0C97" w:rsidP="00715914">
      <w:pPr>
        <w:pStyle w:val="ShortT"/>
      </w:pPr>
      <w:r>
        <w:t>Social Security</w:t>
      </w:r>
      <w:r w:rsidR="0038049F" w:rsidRPr="00DA182D">
        <w:t xml:space="preserve"> </w:t>
      </w:r>
      <w:r w:rsidR="0038049F">
        <w:t>(</w:t>
      </w:r>
      <w:r>
        <w:t>Family Law Affected</w:t>
      </w:r>
      <w:r w:rsidR="007E06E3">
        <w:t xml:space="preserve"> Income Streams) Principles 2022</w:t>
      </w:r>
    </w:p>
    <w:p w14:paraId="7FB0060D" w14:textId="77777777" w:rsidR="001F6CD4" w:rsidRDefault="001F6CD4" w:rsidP="00715914"/>
    <w:p w14:paraId="1EE525F3" w14:textId="77777777" w:rsidR="001F6CD4" w:rsidRDefault="001F6CD4" w:rsidP="00715914"/>
    <w:p w14:paraId="57ED8D41" w14:textId="77777777" w:rsidR="001F6CD4" w:rsidRDefault="001F6CD4" w:rsidP="00715914"/>
    <w:p w14:paraId="4F50D65F" w14:textId="6B6783ED" w:rsidR="00A75FE9" w:rsidRPr="00DA182D" w:rsidRDefault="00A75FE9" w:rsidP="00A75FE9">
      <w:pPr>
        <w:pStyle w:val="SignCoverPageStart"/>
        <w:spacing w:before="240"/>
        <w:rPr>
          <w:szCs w:val="22"/>
        </w:rPr>
      </w:pPr>
      <w:r w:rsidRPr="00DA182D">
        <w:rPr>
          <w:szCs w:val="22"/>
        </w:rPr>
        <w:t xml:space="preserve">I, </w:t>
      </w:r>
      <w:r w:rsidR="00251297">
        <w:rPr>
          <w:szCs w:val="22"/>
        </w:rPr>
        <w:t>Caitlin Delaney</w:t>
      </w:r>
      <w:r w:rsidRPr="00DA182D">
        <w:rPr>
          <w:szCs w:val="22"/>
        </w:rPr>
        <w:t xml:space="preserve">, </w:t>
      </w:r>
      <w:r w:rsidR="00251297">
        <w:rPr>
          <w:szCs w:val="22"/>
        </w:rPr>
        <w:t>Acting Group Manager</w:t>
      </w:r>
      <w:r w:rsidR="00037951">
        <w:rPr>
          <w:szCs w:val="22"/>
        </w:rPr>
        <w:t xml:space="preserve"> of the </w:t>
      </w:r>
      <w:r w:rsidR="00251297">
        <w:rPr>
          <w:szCs w:val="22"/>
        </w:rPr>
        <w:t xml:space="preserve">Pensions, Housing and Homelessness Group of the </w:t>
      </w:r>
      <w:r w:rsidR="00037951">
        <w:rPr>
          <w:szCs w:val="22"/>
        </w:rPr>
        <w:t>Department of Social Services</w:t>
      </w:r>
      <w:r w:rsidRPr="00DA182D">
        <w:rPr>
          <w:szCs w:val="22"/>
        </w:rPr>
        <w:t xml:space="preserve">, </w:t>
      </w:r>
      <w:r w:rsidR="00BB1533">
        <w:rPr>
          <w:szCs w:val="22"/>
        </w:rPr>
        <w:t xml:space="preserve">make the </w:t>
      </w:r>
      <w:r w:rsidR="00EA0C97">
        <w:rPr>
          <w:szCs w:val="22"/>
        </w:rPr>
        <w:t>following Principles</w:t>
      </w:r>
      <w:r w:rsidRPr="00DA182D">
        <w:rPr>
          <w:szCs w:val="22"/>
        </w:rPr>
        <w:t>.</w:t>
      </w:r>
    </w:p>
    <w:p w14:paraId="6B3CD998" w14:textId="30A7C22C" w:rsidR="00A75FE9" w:rsidRPr="00001A63" w:rsidRDefault="00A75FE9" w:rsidP="00A75FE9">
      <w:pPr>
        <w:keepNext/>
        <w:spacing w:before="300" w:line="240" w:lineRule="atLeast"/>
        <w:ind w:right="397"/>
        <w:jc w:val="both"/>
        <w:rPr>
          <w:szCs w:val="22"/>
        </w:rPr>
      </w:pPr>
      <w:r>
        <w:rPr>
          <w:szCs w:val="22"/>
        </w:rPr>
        <w:t>Dated</w:t>
      </w:r>
      <w:r w:rsidR="007569FC">
        <w:rPr>
          <w:szCs w:val="22"/>
        </w:rPr>
        <w:t xml:space="preserve"> 28 March 2022</w:t>
      </w:r>
      <w:r>
        <w:rPr>
          <w:szCs w:val="22"/>
        </w:rPr>
        <w:tab/>
      </w:r>
      <w:r w:rsidRPr="00001A63">
        <w:rPr>
          <w:szCs w:val="22"/>
        </w:rPr>
        <w:tab/>
      </w:r>
    </w:p>
    <w:p w14:paraId="18748951" w14:textId="39140B8C" w:rsidR="00A75FE9" w:rsidRDefault="00251297" w:rsidP="00A75FE9">
      <w:pPr>
        <w:keepNext/>
        <w:tabs>
          <w:tab w:val="left" w:pos="3402"/>
        </w:tabs>
        <w:spacing w:before="1440" w:line="300" w:lineRule="atLeast"/>
        <w:ind w:right="397"/>
        <w:rPr>
          <w:b/>
          <w:szCs w:val="22"/>
        </w:rPr>
      </w:pPr>
      <w:r>
        <w:rPr>
          <w:szCs w:val="22"/>
        </w:rPr>
        <w:t>Caitlin Delaney</w:t>
      </w:r>
    </w:p>
    <w:p w14:paraId="49C4ADE2" w14:textId="47060C2A" w:rsidR="00A75FE9" w:rsidRPr="008E0027" w:rsidRDefault="00251297" w:rsidP="00A75FE9">
      <w:pPr>
        <w:pStyle w:val="SignCoverPageEnd"/>
        <w:rPr>
          <w:sz w:val="22"/>
        </w:rPr>
      </w:pPr>
      <w:r w:rsidRPr="00251297">
        <w:rPr>
          <w:sz w:val="22"/>
        </w:rPr>
        <w:t xml:space="preserve">Acting Group Manager of the Pensions, Housing and Homelessness Group </w:t>
      </w:r>
      <w:r w:rsidR="00037951">
        <w:rPr>
          <w:sz w:val="22"/>
        </w:rPr>
        <w:t>of the Department of</w:t>
      </w:r>
      <w:r w:rsidR="00EA0C97">
        <w:rPr>
          <w:sz w:val="22"/>
        </w:rPr>
        <w:t xml:space="preserve"> Social Services</w:t>
      </w:r>
    </w:p>
    <w:p w14:paraId="194F9F8E" w14:textId="77777777" w:rsidR="007050A2" w:rsidRDefault="007050A2" w:rsidP="00715914"/>
    <w:p w14:paraId="1EA8C602" w14:textId="77777777" w:rsidR="00F6696E" w:rsidRDefault="00F6696E" w:rsidP="00715914"/>
    <w:p w14:paraId="4BC0EFC7" w14:textId="77777777" w:rsidR="00F6696E" w:rsidRDefault="00F6696E" w:rsidP="00F6696E"/>
    <w:p w14:paraId="43BB6FD9"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08BEA769" w14:textId="77777777" w:rsidR="007500C8" w:rsidRDefault="00715914" w:rsidP="00715914">
      <w:pPr>
        <w:outlineLvl w:val="0"/>
        <w:rPr>
          <w:sz w:val="36"/>
        </w:rPr>
      </w:pPr>
      <w:r w:rsidRPr="007A1328">
        <w:rPr>
          <w:sz w:val="36"/>
        </w:rPr>
        <w:lastRenderedPageBreak/>
        <w:t>Contents</w:t>
      </w:r>
    </w:p>
    <w:p w14:paraId="152916E0" w14:textId="50608F5D" w:rsidR="00BF0339" w:rsidRDefault="00B418CB" w:rsidP="00BF0339">
      <w:pPr>
        <w:pStyle w:val="TOC5"/>
        <w:ind w:left="567"/>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BF0339" w:rsidRPr="00BF0339">
        <w:rPr>
          <w:b/>
          <w:noProof/>
        </w:rPr>
        <w:t xml:space="preserve"> </w:t>
      </w:r>
      <w:r w:rsidR="00BF0339">
        <w:rPr>
          <w:b/>
          <w:noProof/>
        </w:rPr>
        <w:t>Part 1 – Preliminary</w:t>
      </w:r>
      <w:r w:rsidR="00BF0339">
        <w:rPr>
          <w:noProof/>
        </w:rPr>
        <w:tab/>
      </w:r>
      <w:r w:rsidR="00BF0339">
        <w:rPr>
          <w:noProof/>
        </w:rPr>
        <w:fldChar w:fldCharType="begin"/>
      </w:r>
      <w:r w:rsidR="00BF0339">
        <w:rPr>
          <w:noProof/>
        </w:rPr>
        <w:instrText xml:space="preserve"> PAGEREF _Toc76995228 \h </w:instrText>
      </w:r>
      <w:r w:rsidR="00BF0339">
        <w:rPr>
          <w:noProof/>
        </w:rPr>
      </w:r>
      <w:r w:rsidR="00BF0339">
        <w:rPr>
          <w:noProof/>
        </w:rPr>
        <w:fldChar w:fldCharType="separate"/>
      </w:r>
      <w:r w:rsidR="00ED2FB1">
        <w:rPr>
          <w:noProof/>
        </w:rPr>
        <w:t>1</w:t>
      </w:r>
      <w:r w:rsidR="00BF0339">
        <w:rPr>
          <w:noProof/>
        </w:rPr>
        <w:fldChar w:fldCharType="end"/>
      </w:r>
    </w:p>
    <w:p w14:paraId="645F5DE6" w14:textId="456821DC" w:rsidR="00BF0339" w:rsidRDefault="00BF0339" w:rsidP="00BF0339">
      <w:pPr>
        <w:pStyle w:val="TOC5"/>
        <w:rPr>
          <w:rFonts w:asciiTheme="minorHAnsi" w:eastAsiaTheme="minorEastAsia" w:hAnsiTheme="minorHAnsi" w:cstheme="minorBidi"/>
          <w:noProof/>
          <w:kern w:val="0"/>
          <w:sz w:val="22"/>
          <w:szCs w:val="22"/>
        </w:rPr>
      </w:pPr>
      <w:r>
        <w:rPr>
          <w:noProof/>
        </w:rPr>
        <w:t>1  Name</w:t>
      </w:r>
      <w:r>
        <w:rPr>
          <w:noProof/>
        </w:rPr>
        <w:tab/>
      </w:r>
      <w:r w:rsidR="00447ED4">
        <w:rPr>
          <w:noProof/>
        </w:rPr>
        <w:t>1</w:t>
      </w:r>
    </w:p>
    <w:p w14:paraId="39A2282E" w14:textId="70AA778A" w:rsidR="00BF0339" w:rsidRDefault="00BF0339" w:rsidP="00BF0339">
      <w:pPr>
        <w:pStyle w:val="TOC5"/>
        <w:rPr>
          <w:rFonts w:asciiTheme="minorHAnsi" w:eastAsiaTheme="minorEastAsia" w:hAnsiTheme="minorHAnsi" w:cstheme="minorBidi"/>
          <w:noProof/>
          <w:kern w:val="0"/>
          <w:sz w:val="22"/>
          <w:szCs w:val="22"/>
        </w:rPr>
      </w:pPr>
      <w:r>
        <w:rPr>
          <w:noProof/>
        </w:rPr>
        <w:t>2  Commencement</w:t>
      </w:r>
      <w:r>
        <w:rPr>
          <w:noProof/>
        </w:rPr>
        <w:tab/>
      </w:r>
      <w:r w:rsidR="00447ED4">
        <w:rPr>
          <w:noProof/>
        </w:rPr>
        <w:t>1</w:t>
      </w:r>
    </w:p>
    <w:p w14:paraId="1CEC4E92" w14:textId="44A1D97D" w:rsidR="00BF0339" w:rsidRDefault="00BF0339" w:rsidP="00BF0339">
      <w:pPr>
        <w:pStyle w:val="TOC5"/>
        <w:rPr>
          <w:rFonts w:asciiTheme="minorHAnsi" w:eastAsiaTheme="minorEastAsia" w:hAnsiTheme="minorHAnsi" w:cstheme="minorBidi"/>
          <w:noProof/>
          <w:kern w:val="0"/>
          <w:sz w:val="22"/>
          <w:szCs w:val="22"/>
        </w:rPr>
      </w:pPr>
      <w:r>
        <w:rPr>
          <w:noProof/>
        </w:rPr>
        <w:t>3  Authority</w:t>
      </w:r>
      <w:r>
        <w:rPr>
          <w:noProof/>
        </w:rPr>
        <w:tab/>
      </w:r>
      <w:r w:rsidR="00447ED4">
        <w:rPr>
          <w:noProof/>
        </w:rPr>
        <w:t>1</w:t>
      </w:r>
    </w:p>
    <w:p w14:paraId="308EF30F" w14:textId="246588B6" w:rsidR="00BF0339" w:rsidRDefault="00BF0339" w:rsidP="00BF0339">
      <w:pPr>
        <w:pStyle w:val="TOC5"/>
        <w:rPr>
          <w:rFonts w:asciiTheme="minorHAnsi" w:eastAsiaTheme="minorEastAsia" w:hAnsiTheme="minorHAnsi" w:cstheme="minorBidi"/>
          <w:noProof/>
          <w:kern w:val="0"/>
          <w:sz w:val="22"/>
          <w:szCs w:val="22"/>
        </w:rPr>
      </w:pPr>
      <w:r>
        <w:rPr>
          <w:noProof/>
        </w:rPr>
        <w:t>4  Definitions</w:t>
      </w:r>
      <w:r>
        <w:rPr>
          <w:noProof/>
        </w:rPr>
        <w:tab/>
      </w:r>
      <w:r w:rsidR="00447ED4">
        <w:rPr>
          <w:noProof/>
        </w:rPr>
        <w:t>1</w:t>
      </w:r>
    </w:p>
    <w:p w14:paraId="770F4CE1" w14:textId="77777777" w:rsidR="00BF0339" w:rsidRDefault="00BF0339" w:rsidP="00BF0339">
      <w:pPr>
        <w:pStyle w:val="TOC5"/>
        <w:rPr>
          <w:rFonts w:asciiTheme="minorHAnsi" w:eastAsiaTheme="minorEastAsia" w:hAnsiTheme="minorHAnsi" w:cstheme="minorBidi"/>
          <w:noProof/>
          <w:kern w:val="0"/>
          <w:sz w:val="22"/>
          <w:szCs w:val="22"/>
        </w:rPr>
      </w:pPr>
      <w:r>
        <w:rPr>
          <w:noProof/>
        </w:rPr>
        <w:t>5  Purpose</w:t>
      </w:r>
      <w:r>
        <w:rPr>
          <w:noProof/>
        </w:rPr>
        <w:tab/>
      </w:r>
      <w:r w:rsidR="00B70E3F">
        <w:rPr>
          <w:noProof/>
        </w:rPr>
        <w:t>3</w:t>
      </w:r>
    </w:p>
    <w:p w14:paraId="21054A0D" w14:textId="5FBC0624" w:rsidR="00BF0339" w:rsidRDefault="00BF0339" w:rsidP="00BF0339">
      <w:pPr>
        <w:pStyle w:val="TOC5"/>
        <w:rPr>
          <w:rFonts w:asciiTheme="minorHAnsi" w:eastAsiaTheme="minorEastAsia" w:hAnsiTheme="minorHAnsi" w:cstheme="minorBidi"/>
          <w:noProof/>
          <w:kern w:val="0"/>
          <w:sz w:val="22"/>
          <w:szCs w:val="22"/>
        </w:rPr>
      </w:pPr>
      <w:r>
        <w:rPr>
          <w:noProof/>
        </w:rPr>
        <w:t>6  Schedules</w:t>
      </w:r>
      <w:r>
        <w:rPr>
          <w:noProof/>
        </w:rPr>
        <w:tab/>
      </w:r>
      <w:r w:rsidR="00447ED4">
        <w:rPr>
          <w:noProof/>
        </w:rPr>
        <w:t>3</w:t>
      </w:r>
    </w:p>
    <w:p w14:paraId="62F6A75E" w14:textId="152477CA" w:rsidR="00BF0339" w:rsidRDefault="00BF0339" w:rsidP="00BF0339">
      <w:pPr>
        <w:pStyle w:val="TOC5"/>
        <w:ind w:left="567"/>
        <w:rPr>
          <w:rFonts w:asciiTheme="minorHAnsi" w:eastAsiaTheme="minorEastAsia" w:hAnsiTheme="minorHAnsi" w:cstheme="minorBidi"/>
          <w:noProof/>
          <w:kern w:val="0"/>
          <w:szCs w:val="18"/>
        </w:rPr>
      </w:pPr>
      <w:r>
        <w:rPr>
          <w:b/>
          <w:noProof/>
          <w:szCs w:val="18"/>
        </w:rPr>
        <w:t>Part 2 – Income from asset-test exempt income streams</w:t>
      </w:r>
      <w:r>
        <w:rPr>
          <w:noProof/>
          <w:szCs w:val="18"/>
        </w:rPr>
        <w:tab/>
      </w:r>
      <w:r w:rsidR="00447ED4">
        <w:rPr>
          <w:noProof/>
          <w:szCs w:val="18"/>
        </w:rPr>
        <w:t>4</w:t>
      </w:r>
    </w:p>
    <w:p w14:paraId="2B7FA867" w14:textId="77777777" w:rsidR="00B418CB" w:rsidRDefault="00BF0339">
      <w:pPr>
        <w:pStyle w:val="TOC5"/>
        <w:rPr>
          <w:rFonts w:asciiTheme="minorHAnsi" w:eastAsiaTheme="minorEastAsia" w:hAnsiTheme="minorHAnsi" w:cstheme="minorBidi"/>
          <w:noProof/>
          <w:kern w:val="0"/>
          <w:sz w:val="22"/>
          <w:szCs w:val="22"/>
        </w:rPr>
      </w:pPr>
      <w:r>
        <w:rPr>
          <w:noProof/>
        </w:rPr>
        <w:t>7</w:t>
      </w:r>
      <w:r w:rsidR="00B418CB">
        <w:rPr>
          <w:noProof/>
        </w:rPr>
        <w:tab/>
      </w:r>
      <w:r>
        <w:rPr>
          <w:noProof/>
        </w:rPr>
        <w:t>Application of Part</w:t>
      </w:r>
      <w:r w:rsidR="00B418CB" w:rsidRPr="00B418CB">
        <w:rPr>
          <w:noProof/>
        </w:rPr>
        <w:tab/>
      </w:r>
      <w:r w:rsidR="008D3F4B">
        <w:rPr>
          <w:noProof/>
        </w:rPr>
        <w:t>4</w:t>
      </w:r>
    </w:p>
    <w:p w14:paraId="5B6C366E" w14:textId="77777777" w:rsidR="00B418CB" w:rsidRDefault="00BF0339">
      <w:pPr>
        <w:pStyle w:val="TOC5"/>
        <w:rPr>
          <w:rFonts w:asciiTheme="minorHAnsi" w:eastAsiaTheme="minorEastAsia" w:hAnsiTheme="minorHAnsi" w:cstheme="minorBidi"/>
          <w:noProof/>
          <w:kern w:val="0"/>
          <w:sz w:val="22"/>
          <w:szCs w:val="22"/>
        </w:rPr>
      </w:pPr>
      <w:r>
        <w:rPr>
          <w:noProof/>
        </w:rPr>
        <w:t>8</w:t>
      </w:r>
      <w:r w:rsidR="00B418CB">
        <w:rPr>
          <w:noProof/>
        </w:rPr>
        <w:tab/>
      </w:r>
      <w:r>
        <w:rPr>
          <w:noProof/>
        </w:rPr>
        <w:t>Income stream that is not a defined benefit income stream</w:t>
      </w:r>
      <w:r w:rsidR="00B418CB" w:rsidRPr="00B418CB">
        <w:rPr>
          <w:noProof/>
        </w:rPr>
        <w:tab/>
      </w:r>
      <w:r w:rsidR="008D3F4B">
        <w:rPr>
          <w:noProof/>
        </w:rPr>
        <w:t>4</w:t>
      </w:r>
    </w:p>
    <w:p w14:paraId="617110F2" w14:textId="77777777" w:rsidR="00B418CB" w:rsidRDefault="00BF0339">
      <w:pPr>
        <w:pStyle w:val="TOC5"/>
        <w:rPr>
          <w:rFonts w:asciiTheme="minorHAnsi" w:eastAsiaTheme="minorEastAsia" w:hAnsiTheme="minorHAnsi" w:cstheme="minorBidi"/>
          <w:noProof/>
          <w:kern w:val="0"/>
          <w:sz w:val="22"/>
          <w:szCs w:val="22"/>
        </w:rPr>
      </w:pPr>
      <w:r>
        <w:rPr>
          <w:noProof/>
        </w:rPr>
        <w:t>9</w:t>
      </w:r>
      <w:r w:rsidR="00B418CB">
        <w:rPr>
          <w:noProof/>
        </w:rPr>
        <w:tab/>
      </w:r>
      <w:r>
        <w:rPr>
          <w:noProof/>
        </w:rPr>
        <w:t>Income stream that is a defined benefit income stream</w:t>
      </w:r>
      <w:r w:rsidR="00B418CB" w:rsidRPr="00B418CB">
        <w:rPr>
          <w:noProof/>
        </w:rPr>
        <w:tab/>
      </w:r>
      <w:r w:rsidR="008D3F4B">
        <w:rPr>
          <w:noProof/>
        </w:rPr>
        <w:t>4</w:t>
      </w:r>
    </w:p>
    <w:p w14:paraId="49A3FED6" w14:textId="77777777" w:rsidR="00BF0339" w:rsidRDefault="00BF0339" w:rsidP="00BF0339">
      <w:pPr>
        <w:pStyle w:val="TOC5"/>
        <w:ind w:left="567"/>
        <w:rPr>
          <w:rFonts w:asciiTheme="minorHAnsi" w:eastAsiaTheme="minorEastAsia" w:hAnsiTheme="minorHAnsi" w:cstheme="minorBidi"/>
          <w:noProof/>
          <w:kern w:val="0"/>
          <w:szCs w:val="18"/>
        </w:rPr>
      </w:pPr>
      <w:r>
        <w:rPr>
          <w:b/>
          <w:noProof/>
          <w:szCs w:val="18"/>
        </w:rPr>
        <w:t>Part 3 – Income from asset-tested income streams (long term)</w:t>
      </w:r>
      <w:r>
        <w:rPr>
          <w:noProof/>
          <w:szCs w:val="18"/>
        </w:rPr>
        <w:tab/>
      </w:r>
      <w:r w:rsidR="008D3F4B">
        <w:rPr>
          <w:noProof/>
          <w:szCs w:val="18"/>
        </w:rPr>
        <w:t>5</w:t>
      </w:r>
    </w:p>
    <w:p w14:paraId="3374394D" w14:textId="77777777" w:rsidR="00BF0339" w:rsidRDefault="00BF0339" w:rsidP="00BF0339">
      <w:pPr>
        <w:pStyle w:val="TOC5"/>
        <w:rPr>
          <w:rFonts w:asciiTheme="minorHAnsi" w:eastAsiaTheme="minorEastAsia" w:hAnsiTheme="minorHAnsi" w:cstheme="minorBidi"/>
          <w:noProof/>
          <w:kern w:val="0"/>
          <w:sz w:val="22"/>
          <w:szCs w:val="22"/>
        </w:rPr>
      </w:pPr>
      <w:r>
        <w:rPr>
          <w:noProof/>
        </w:rPr>
        <w:t>10</w:t>
      </w:r>
      <w:r>
        <w:rPr>
          <w:noProof/>
        </w:rPr>
        <w:tab/>
        <w:t>Application of Part</w:t>
      </w:r>
      <w:r w:rsidRPr="00B418CB">
        <w:rPr>
          <w:noProof/>
        </w:rPr>
        <w:tab/>
      </w:r>
      <w:r w:rsidR="008D3F4B">
        <w:rPr>
          <w:noProof/>
        </w:rPr>
        <w:t>5</w:t>
      </w:r>
    </w:p>
    <w:p w14:paraId="0CC7057C" w14:textId="77777777" w:rsidR="00BF0339" w:rsidRDefault="00BF0339" w:rsidP="00BF0339">
      <w:pPr>
        <w:pStyle w:val="TOC5"/>
        <w:rPr>
          <w:rFonts w:asciiTheme="minorHAnsi" w:eastAsiaTheme="minorEastAsia" w:hAnsiTheme="minorHAnsi" w:cstheme="minorBidi"/>
          <w:noProof/>
          <w:kern w:val="0"/>
          <w:sz w:val="22"/>
          <w:szCs w:val="22"/>
        </w:rPr>
      </w:pPr>
      <w:r>
        <w:rPr>
          <w:noProof/>
        </w:rPr>
        <w:t>11</w:t>
      </w:r>
      <w:r>
        <w:rPr>
          <w:noProof/>
        </w:rPr>
        <w:tab/>
        <w:t>Income stream that is not a defined benefit income stream</w:t>
      </w:r>
      <w:r w:rsidRPr="00B418CB">
        <w:rPr>
          <w:noProof/>
        </w:rPr>
        <w:tab/>
      </w:r>
      <w:r w:rsidR="008D3F4B">
        <w:rPr>
          <w:noProof/>
        </w:rPr>
        <w:t>5</w:t>
      </w:r>
    </w:p>
    <w:p w14:paraId="4A2A169A" w14:textId="77777777" w:rsidR="00BF0339" w:rsidRDefault="00BF0339" w:rsidP="00BF0339">
      <w:pPr>
        <w:pStyle w:val="TOC5"/>
        <w:rPr>
          <w:rFonts w:asciiTheme="minorHAnsi" w:eastAsiaTheme="minorEastAsia" w:hAnsiTheme="minorHAnsi" w:cstheme="minorBidi"/>
          <w:noProof/>
          <w:kern w:val="0"/>
          <w:sz w:val="22"/>
          <w:szCs w:val="22"/>
        </w:rPr>
      </w:pPr>
      <w:r>
        <w:rPr>
          <w:noProof/>
        </w:rPr>
        <w:t>12</w:t>
      </w:r>
      <w:r>
        <w:rPr>
          <w:noProof/>
        </w:rPr>
        <w:tab/>
        <w:t>Income stream that is a defined benefit income stream</w:t>
      </w:r>
      <w:r w:rsidRPr="00B418CB">
        <w:rPr>
          <w:noProof/>
        </w:rPr>
        <w:tab/>
      </w:r>
      <w:r w:rsidR="008D3F4B">
        <w:rPr>
          <w:noProof/>
        </w:rPr>
        <w:t>5</w:t>
      </w:r>
    </w:p>
    <w:p w14:paraId="4BB1E065" w14:textId="77777777" w:rsidR="00BF0339" w:rsidRDefault="00BF0339" w:rsidP="00BF0339">
      <w:pPr>
        <w:pStyle w:val="TOC5"/>
        <w:ind w:left="567"/>
        <w:rPr>
          <w:rFonts w:asciiTheme="minorHAnsi" w:eastAsiaTheme="minorEastAsia" w:hAnsiTheme="minorHAnsi" w:cstheme="minorBidi"/>
          <w:noProof/>
          <w:kern w:val="0"/>
          <w:szCs w:val="18"/>
        </w:rPr>
      </w:pPr>
      <w:r>
        <w:rPr>
          <w:b/>
          <w:noProof/>
          <w:szCs w:val="18"/>
        </w:rPr>
        <w:t>Part 4 – Asset value of asset-tested income streams (other than lifetime)</w:t>
      </w:r>
      <w:r>
        <w:rPr>
          <w:noProof/>
          <w:szCs w:val="18"/>
        </w:rPr>
        <w:tab/>
      </w:r>
      <w:r w:rsidR="008D3F4B">
        <w:rPr>
          <w:noProof/>
          <w:szCs w:val="18"/>
        </w:rPr>
        <w:t>6</w:t>
      </w:r>
    </w:p>
    <w:p w14:paraId="01FA635A" w14:textId="77777777" w:rsidR="00BF0339" w:rsidRDefault="00BF0339" w:rsidP="00BF0339">
      <w:pPr>
        <w:pStyle w:val="TOC5"/>
        <w:rPr>
          <w:rFonts w:asciiTheme="minorHAnsi" w:eastAsiaTheme="minorEastAsia" w:hAnsiTheme="minorHAnsi" w:cstheme="minorBidi"/>
          <w:noProof/>
          <w:kern w:val="0"/>
          <w:sz w:val="22"/>
          <w:szCs w:val="22"/>
        </w:rPr>
      </w:pPr>
      <w:r>
        <w:rPr>
          <w:noProof/>
        </w:rPr>
        <w:t>13</w:t>
      </w:r>
      <w:r>
        <w:rPr>
          <w:noProof/>
        </w:rPr>
        <w:tab/>
        <w:t>Application of Part</w:t>
      </w:r>
      <w:r w:rsidRPr="00B418CB">
        <w:rPr>
          <w:noProof/>
        </w:rPr>
        <w:tab/>
      </w:r>
      <w:r w:rsidR="008D3F4B">
        <w:rPr>
          <w:noProof/>
        </w:rPr>
        <w:t>6</w:t>
      </w:r>
    </w:p>
    <w:p w14:paraId="7DC2334E" w14:textId="77777777" w:rsidR="00BF0339" w:rsidRDefault="00BF0339" w:rsidP="00BF0339">
      <w:pPr>
        <w:pStyle w:val="TOC5"/>
        <w:rPr>
          <w:rFonts w:asciiTheme="minorHAnsi" w:eastAsiaTheme="minorEastAsia" w:hAnsiTheme="minorHAnsi" w:cstheme="minorBidi"/>
          <w:noProof/>
          <w:kern w:val="0"/>
          <w:sz w:val="22"/>
          <w:szCs w:val="22"/>
        </w:rPr>
      </w:pPr>
      <w:r>
        <w:rPr>
          <w:noProof/>
        </w:rPr>
        <w:t>14</w:t>
      </w:r>
      <w:r>
        <w:rPr>
          <w:noProof/>
        </w:rPr>
        <w:tab/>
        <w:t>Income stream that is not a defined benefit income stream</w:t>
      </w:r>
      <w:r w:rsidRPr="00B418CB">
        <w:rPr>
          <w:noProof/>
        </w:rPr>
        <w:tab/>
      </w:r>
      <w:r w:rsidR="008D3F4B">
        <w:rPr>
          <w:noProof/>
        </w:rPr>
        <w:t>6</w:t>
      </w:r>
    </w:p>
    <w:p w14:paraId="1E373FB6" w14:textId="77777777" w:rsidR="00BF0339" w:rsidRDefault="00BF0339" w:rsidP="00BF0339">
      <w:pPr>
        <w:pStyle w:val="TOC5"/>
        <w:rPr>
          <w:rFonts w:asciiTheme="minorHAnsi" w:eastAsiaTheme="minorEastAsia" w:hAnsiTheme="minorHAnsi" w:cstheme="minorBidi"/>
          <w:noProof/>
          <w:kern w:val="0"/>
          <w:sz w:val="22"/>
          <w:szCs w:val="22"/>
        </w:rPr>
      </w:pPr>
      <w:r>
        <w:rPr>
          <w:noProof/>
        </w:rPr>
        <w:t>15</w:t>
      </w:r>
      <w:r>
        <w:rPr>
          <w:noProof/>
        </w:rPr>
        <w:tab/>
        <w:t>Income stream that is a defined benefit income stream</w:t>
      </w:r>
      <w:r w:rsidRPr="00B418CB">
        <w:rPr>
          <w:noProof/>
        </w:rPr>
        <w:tab/>
      </w:r>
      <w:r w:rsidR="008D3F4B">
        <w:rPr>
          <w:noProof/>
        </w:rPr>
        <w:t>6</w:t>
      </w:r>
    </w:p>
    <w:p w14:paraId="4893E3C9" w14:textId="77777777" w:rsidR="00BF0339" w:rsidRDefault="00BF0339" w:rsidP="00BF0339">
      <w:pPr>
        <w:pStyle w:val="TOC5"/>
        <w:ind w:left="567"/>
        <w:rPr>
          <w:rFonts w:asciiTheme="minorHAnsi" w:eastAsiaTheme="minorEastAsia" w:hAnsiTheme="minorHAnsi" w:cstheme="minorBidi"/>
          <w:noProof/>
          <w:kern w:val="0"/>
          <w:szCs w:val="18"/>
        </w:rPr>
      </w:pPr>
      <w:r>
        <w:rPr>
          <w:b/>
          <w:noProof/>
          <w:szCs w:val="18"/>
        </w:rPr>
        <w:t>Part 5 – Income from asset-tested income streams (lifetime)</w:t>
      </w:r>
      <w:r>
        <w:rPr>
          <w:noProof/>
          <w:szCs w:val="18"/>
        </w:rPr>
        <w:tab/>
      </w:r>
      <w:r w:rsidR="008D3F4B">
        <w:rPr>
          <w:noProof/>
          <w:szCs w:val="18"/>
        </w:rPr>
        <w:t>7</w:t>
      </w:r>
    </w:p>
    <w:p w14:paraId="6C967879" w14:textId="77777777" w:rsidR="00BF0339" w:rsidRDefault="00BF0339" w:rsidP="00BF0339">
      <w:pPr>
        <w:pStyle w:val="TOC5"/>
        <w:rPr>
          <w:rFonts w:asciiTheme="minorHAnsi" w:eastAsiaTheme="minorEastAsia" w:hAnsiTheme="minorHAnsi" w:cstheme="minorBidi"/>
          <w:noProof/>
          <w:kern w:val="0"/>
          <w:sz w:val="22"/>
          <w:szCs w:val="22"/>
        </w:rPr>
      </w:pPr>
      <w:r>
        <w:rPr>
          <w:noProof/>
        </w:rPr>
        <w:t>16</w:t>
      </w:r>
      <w:r>
        <w:rPr>
          <w:noProof/>
        </w:rPr>
        <w:tab/>
        <w:t>Application of Part</w:t>
      </w:r>
      <w:r w:rsidRPr="00B418CB">
        <w:rPr>
          <w:noProof/>
        </w:rPr>
        <w:tab/>
      </w:r>
      <w:r w:rsidR="008D3F4B">
        <w:rPr>
          <w:noProof/>
        </w:rPr>
        <w:t>7</w:t>
      </w:r>
    </w:p>
    <w:p w14:paraId="6398ADB8" w14:textId="77777777" w:rsidR="00BF0339" w:rsidRDefault="00BF0339" w:rsidP="00BF0339">
      <w:pPr>
        <w:pStyle w:val="TOC5"/>
        <w:rPr>
          <w:rFonts w:asciiTheme="minorHAnsi" w:eastAsiaTheme="minorEastAsia" w:hAnsiTheme="minorHAnsi" w:cstheme="minorBidi"/>
          <w:noProof/>
          <w:kern w:val="0"/>
          <w:sz w:val="22"/>
          <w:szCs w:val="22"/>
        </w:rPr>
      </w:pPr>
      <w:r>
        <w:rPr>
          <w:noProof/>
        </w:rPr>
        <w:t>17</w:t>
      </w:r>
      <w:r>
        <w:rPr>
          <w:noProof/>
        </w:rPr>
        <w:tab/>
        <w:t>Income stream that is a family law affected income stream that is an asset-tested income stream (lifetime)</w:t>
      </w:r>
      <w:r w:rsidRPr="00B418CB">
        <w:rPr>
          <w:noProof/>
        </w:rPr>
        <w:tab/>
      </w:r>
      <w:r w:rsidR="008D3F4B">
        <w:rPr>
          <w:noProof/>
        </w:rPr>
        <w:t>7</w:t>
      </w:r>
    </w:p>
    <w:p w14:paraId="734D5E1B" w14:textId="77777777" w:rsidR="00BF0339" w:rsidRDefault="00BF0339" w:rsidP="00BF0339">
      <w:pPr>
        <w:pStyle w:val="TOC5"/>
        <w:ind w:left="567"/>
        <w:rPr>
          <w:rFonts w:asciiTheme="minorHAnsi" w:eastAsiaTheme="minorEastAsia" w:hAnsiTheme="minorHAnsi" w:cstheme="minorBidi"/>
          <w:noProof/>
          <w:kern w:val="0"/>
          <w:szCs w:val="18"/>
        </w:rPr>
      </w:pPr>
      <w:r>
        <w:rPr>
          <w:b/>
          <w:noProof/>
          <w:szCs w:val="18"/>
        </w:rPr>
        <w:t>Part 6 – Asset value of asset-tested income streams (lifetime)</w:t>
      </w:r>
      <w:r>
        <w:rPr>
          <w:noProof/>
          <w:szCs w:val="18"/>
        </w:rPr>
        <w:tab/>
      </w:r>
      <w:r w:rsidR="008D3F4B">
        <w:rPr>
          <w:noProof/>
          <w:szCs w:val="18"/>
        </w:rPr>
        <w:t>8</w:t>
      </w:r>
    </w:p>
    <w:p w14:paraId="7A203215" w14:textId="77777777" w:rsidR="00BF0339" w:rsidRDefault="00BF0339" w:rsidP="00BF0339">
      <w:pPr>
        <w:pStyle w:val="TOC5"/>
        <w:rPr>
          <w:rFonts w:asciiTheme="minorHAnsi" w:eastAsiaTheme="minorEastAsia" w:hAnsiTheme="minorHAnsi" w:cstheme="minorBidi"/>
          <w:noProof/>
          <w:kern w:val="0"/>
          <w:sz w:val="22"/>
          <w:szCs w:val="22"/>
        </w:rPr>
      </w:pPr>
      <w:r>
        <w:rPr>
          <w:noProof/>
        </w:rPr>
        <w:t>18</w:t>
      </w:r>
      <w:r>
        <w:rPr>
          <w:noProof/>
        </w:rPr>
        <w:tab/>
        <w:t>Application of Part</w:t>
      </w:r>
      <w:r w:rsidRPr="00B418CB">
        <w:rPr>
          <w:noProof/>
        </w:rPr>
        <w:tab/>
      </w:r>
      <w:r w:rsidR="008D3F4B">
        <w:rPr>
          <w:noProof/>
        </w:rPr>
        <w:t>8</w:t>
      </w:r>
    </w:p>
    <w:p w14:paraId="402E4EA2" w14:textId="77777777" w:rsidR="00BF0339" w:rsidRDefault="00BF0339" w:rsidP="00BF0339">
      <w:pPr>
        <w:pStyle w:val="TOC5"/>
        <w:rPr>
          <w:rFonts w:asciiTheme="minorHAnsi" w:eastAsiaTheme="minorEastAsia" w:hAnsiTheme="minorHAnsi" w:cstheme="minorBidi"/>
          <w:noProof/>
          <w:kern w:val="0"/>
          <w:sz w:val="22"/>
          <w:szCs w:val="22"/>
        </w:rPr>
      </w:pPr>
      <w:r>
        <w:rPr>
          <w:noProof/>
        </w:rPr>
        <w:t>19</w:t>
      </w:r>
      <w:r>
        <w:rPr>
          <w:noProof/>
        </w:rPr>
        <w:tab/>
        <w:t>Income stream that is a family law affected income stream that is an asset-tested income stream (lifetime)</w:t>
      </w:r>
      <w:r w:rsidRPr="00B418CB">
        <w:rPr>
          <w:noProof/>
        </w:rPr>
        <w:tab/>
      </w:r>
      <w:r w:rsidR="008D3F4B">
        <w:rPr>
          <w:noProof/>
        </w:rPr>
        <w:t>8</w:t>
      </w:r>
    </w:p>
    <w:p w14:paraId="4B8B7232" w14:textId="77777777" w:rsidR="00B418CB" w:rsidRDefault="00B418CB">
      <w:pPr>
        <w:pStyle w:val="TOC6"/>
        <w:rPr>
          <w:rFonts w:asciiTheme="minorHAnsi" w:eastAsiaTheme="minorEastAsia" w:hAnsiTheme="minorHAnsi" w:cstheme="minorBidi"/>
          <w:b w:val="0"/>
          <w:noProof/>
          <w:kern w:val="0"/>
          <w:sz w:val="22"/>
          <w:szCs w:val="22"/>
        </w:rPr>
      </w:pPr>
      <w:r>
        <w:rPr>
          <w:noProof/>
        </w:rPr>
        <w:t>Schedule 1—</w:t>
      </w:r>
      <w:r w:rsidR="00BF0339">
        <w:rPr>
          <w:noProof/>
        </w:rPr>
        <w:t>Matters to which the Secretary must have regard</w:t>
      </w:r>
      <w:r w:rsidRPr="00B418CB">
        <w:rPr>
          <w:b w:val="0"/>
          <w:noProof/>
          <w:sz w:val="18"/>
        </w:rPr>
        <w:tab/>
      </w:r>
      <w:r w:rsidR="008D3F4B">
        <w:rPr>
          <w:b w:val="0"/>
          <w:noProof/>
          <w:sz w:val="18"/>
        </w:rPr>
        <w:t>9</w:t>
      </w:r>
    </w:p>
    <w:p w14:paraId="3FA8BDBC" w14:textId="0744C3A2" w:rsidR="00BF0339" w:rsidRDefault="00BF0339" w:rsidP="00BF0339">
      <w:pPr>
        <w:pStyle w:val="TOC6"/>
        <w:rPr>
          <w:rFonts w:asciiTheme="minorHAnsi" w:eastAsiaTheme="minorEastAsia" w:hAnsiTheme="minorHAnsi" w:cstheme="minorBidi"/>
          <w:b w:val="0"/>
          <w:noProof/>
          <w:kern w:val="0"/>
          <w:sz w:val="22"/>
          <w:szCs w:val="22"/>
        </w:rPr>
      </w:pPr>
      <w:r>
        <w:rPr>
          <w:noProof/>
        </w:rPr>
        <w:t>Schedule 2—Repeals</w:t>
      </w:r>
      <w:r w:rsidRPr="00B418CB">
        <w:rPr>
          <w:b w:val="0"/>
          <w:noProof/>
          <w:sz w:val="18"/>
        </w:rPr>
        <w:tab/>
      </w:r>
      <w:r w:rsidR="00ED2FB1">
        <w:rPr>
          <w:b w:val="0"/>
          <w:noProof/>
          <w:sz w:val="18"/>
        </w:rPr>
        <w:t>11</w:t>
      </w:r>
    </w:p>
    <w:p w14:paraId="47839968" w14:textId="6F769553" w:rsidR="00BF0339" w:rsidRDefault="00BF0339" w:rsidP="00BF0339">
      <w:pPr>
        <w:pStyle w:val="TOC9"/>
        <w:rPr>
          <w:rFonts w:asciiTheme="minorHAnsi" w:eastAsiaTheme="minorEastAsia" w:hAnsiTheme="minorHAnsi" w:cstheme="minorBidi"/>
          <w:i w:val="0"/>
          <w:noProof/>
          <w:kern w:val="0"/>
          <w:sz w:val="22"/>
          <w:szCs w:val="22"/>
        </w:rPr>
      </w:pPr>
      <w:r>
        <w:rPr>
          <w:noProof/>
        </w:rPr>
        <w:t>Social Security (Family Law Affected Income Streams) (FaHCSIA) Principles 2011</w:t>
      </w:r>
      <w:r w:rsidRPr="00B418CB">
        <w:rPr>
          <w:i w:val="0"/>
          <w:noProof/>
          <w:sz w:val="18"/>
        </w:rPr>
        <w:tab/>
      </w:r>
      <w:r w:rsidR="00ED2FB1">
        <w:rPr>
          <w:i w:val="0"/>
          <w:noProof/>
          <w:sz w:val="18"/>
        </w:rPr>
        <w:t>11</w:t>
      </w:r>
    </w:p>
    <w:p w14:paraId="1EA108E5" w14:textId="77777777" w:rsidR="00F6696E" w:rsidRDefault="00B418CB" w:rsidP="00F6696E">
      <w:pPr>
        <w:outlineLvl w:val="0"/>
      </w:pPr>
      <w:r>
        <w:fldChar w:fldCharType="end"/>
      </w:r>
    </w:p>
    <w:p w14:paraId="22DEF210" w14:textId="77777777" w:rsidR="00F6696E" w:rsidRPr="00A802BC" w:rsidRDefault="00F6696E" w:rsidP="00F6696E">
      <w:pPr>
        <w:outlineLvl w:val="0"/>
        <w:rPr>
          <w:sz w:val="20"/>
        </w:rPr>
      </w:pPr>
    </w:p>
    <w:p w14:paraId="5DF9247B" w14:textId="77777777" w:rsidR="00F6696E" w:rsidRDefault="00F6696E" w:rsidP="00F6696E">
      <w:pPr>
        <w:sectPr w:rsidR="00F6696E" w:rsidSect="00B70E3F">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bookmarkStart w:id="0" w:name="_GoBack"/>
      <w:bookmarkEnd w:id="0"/>
    </w:p>
    <w:p w14:paraId="39F96644" w14:textId="77777777" w:rsidR="00B93FB0" w:rsidRDefault="00B93FB0" w:rsidP="00B93FB0">
      <w:pPr>
        <w:pStyle w:val="ActHead5"/>
        <w:spacing w:before="0" w:line="360" w:lineRule="auto"/>
        <w:rPr>
          <w:sz w:val="30"/>
          <w:szCs w:val="30"/>
        </w:rPr>
      </w:pPr>
      <w:bookmarkStart w:id="1" w:name="_Toc76995228"/>
      <w:bookmarkStart w:id="2" w:name="_Toc454512513"/>
      <w:r w:rsidRPr="002A6CA6">
        <w:rPr>
          <w:sz w:val="30"/>
          <w:szCs w:val="30"/>
        </w:rPr>
        <w:lastRenderedPageBreak/>
        <w:t>Part 1</w:t>
      </w:r>
      <w:r w:rsidRPr="00B93FB0">
        <w:rPr>
          <w:sz w:val="30"/>
          <w:szCs w:val="30"/>
        </w:rPr>
        <w:t>—</w:t>
      </w:r>
      <w:r w:rsidRPr="002A6CA6">
        <w:rPr>
          <w:sz w:val="30"/>
          <w:szCs w:val="30"/>
        </w:rPr>
        <w:t>Preliminary</w:t>
      </w:r>
      <w:bookmarkEnd w:id="1"/>
      <w:r w:rsidRPr="002A6CA6">
        <w:rPr>
          <w:sz w:val="30"/>
          <w:szCs w:val="30"/>
        </w:rPr>
        <w:t xml:space="preserve"> </w:t>
      </w:r>
    </w:p>
    <w:p w14:paraId="2FD5018A" w14:textId="77777777" w:rsidR="00A75FE9" w:rsidRPr="009C2562" w:rsidRDefault="00A75FE9" w:rsidP="00A75FE9">
      <w:pPr>
        <w:pStyle w:val="ActHead5"/>
      </w:pPr>
      <w:proofErr w:type="gramStart"/>
      <w:r w:rsidRPr="009C2562">
        <w:rPr>
          <w:rStyle w:val="CharSectno"/>
        </w:rPr>
        <w:t>1</w:t>
      </w:r>
      <w:r w:rsidRPr="009C2562">
        <w:t xml:space="preserve">  Name</w:t>
      </w:r>
      <w:bookmarkEnd w:id="2"/>
      <w:proofErr w:type="gramEnd"/>
    </w:p>
    <w:p w14:paraId="19A8E5E0" w14:textId="77777777" w:rsidR="00A75FE9" w:rsidRDefault="00A75FE9" w:rsidP="00A75FE9">
      <w:pPr>
        <w:pStyle w:val="subsection"/>
      </w:pPr>
      <w:r w:rsidRPr="009C2562">
        <w:tab/>
      </w:r>
      <w:r w:rsidRPr="009C2562">
        <w:tab/>
        <w:t xml:space="preserve">This </w:t>
      </w:r>
      <w:r w:rsidR="004C4E59">
        <w:t xml:space="preserve">instrument </w:t>
      </w:r>
      <w:r w:rsidRPr="009C2562">
        <w:t>is the</w:t>
      </w:r>
      <w:r w:rsidR="00990B15">
        <w:t xml:space="preserve"> </w:t>
      </w:r>
      <w:r w:rsidR="00990B15">
        <w:rPr>
          <w:i/>
        </w:rPr>
        <w:t>Social Security (Family Law Affected Income Streams) Principles 202</w:t>
      </w:r>
      <w:r w:rsidR="007E06E3">
        <w:rPr>
          <w:i/>
        </w:rPr>
        <w:t>2</w:t>
      </w:r>
      <w:r w:rsidRPr="009C2562">
        <w:t>.</w:t>
      </w:r>
    </w:p>
    <w:p w14:paraId="55FE0F40" w14:textId="77777777" w:rsidR="00A85CB3" w:rsidRPr="00554826" w:rsidRDefault="00A85CB3" w:rsidP="00A85CB3">
      <w:pPr>
        <w:pStyle w:val="ActHead5"/>
      </w:pPr>
      <w:bookmarkStart w:id="3" w:name="_Toc454512514"/>
      <w:bookmarkStart w:id="4" w:name="_Toc454512515"/>
      <w:proofErr w:type="gramStart"/>
      <w:r w:rsidRPr="00554826">
        <w:t>2  Commencement</w:t>
      </w:r>
      <w:bookmarkEnd w:id="3"/>
      <w:proofErr w:type="gramEnd"/>
    </w:p>
    <w:p w14:paraId="0E9BEF08" w14:textId="77777777" w:rsidR="00A85CB3" w:rsidRPr="003422B4" w:rsidRDefault="00A85CB3" w:rsidP="00A85CB3">
      <w:pPr>
        <w:pStyle w:val="subsection"/>
      </w:pPr>
      <w:r w:rsidRPr="003422B4">
        <w:tab/>
        <w:t>(1)</w:t>
      </w:r>
      <w:r w:rsidRPr="003422B4">
        <w:tab/>
        <w:t xml:space="preserve">Each provision of this instrument specified in column 1 of the table commences, or </w:t>
      </w:r>
      <w:proofErr w:type="gramStart"/>
      <w:r w:rsidRPr="003422B4">
        <w:t>is taken</w:t>
      </w:r>
      <w:proofErr w:type="gramEnd"/>
      <w:r w:rsidRPr="003422B4">
        <w:t xml:space="preserve"> to have commenced, in accordance with column 2 of the table. Any other statement in column 2 has effect according to its terms.</w:t>
      </w:r>
    </w:p>
    <w:p w14:paraId="0F2DC526" w14:textId="77777777" w:rsidR="00A85CB3" w:rsidRPr="003422B4" w:rsidRDefault="00A85CB3" w:rsidP="00A85CB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85CB3" w:rsidRPr="003422B4" w14:paraId="5DE565A7" w14:textId="77777777" w:rsidTr="00EA2A2E">
        <w:trPr>
          <w:tblHeader/>
        </w:trPr>
        <w:tc>
          <w:tcPr>
            <w:tcW w:w="8364" w:type="dxa"/>
            <w:gridSpan w:val="3"/>
            <w:tcBorders>
              <w:top w:val="single" w:sz="12" w:space="0" w:color="auto"/>
              <w:bottom w:val="single" w:sz="6" w:space="0" w:color="auto"/>
            </w:tcBorders>
            <w:shd w:val="clear" w:color="auto" w:fill="auto"/>
            <w:hideMark/>
          </w:tcPr>
          <w:p w14:paraId="69F101F8" w14:textId="77777777" w:rsidR="00A85CB3" w:rsidRPr="003422B4" w:rsidRDefault="00A85CB3" w:rsidP="00EA2A2E">
            <w:pPr>
              <w:pStyle w:val="TableHeading"/>
            </w:pPr>
            <w:r w:rsidRPr="003422B4">
              <w:t>Commencement information</w:t>
            </w:r>
          </w:p>
        </w:tc>
      </w:tr>
      <w:tr w:rsidR="00A85CB3" w:rsidRPr="003422B4" w14:paraId="318D9B11" w14:textId="77777777" w:rsidTr="00EA2A2E">
        <w:trPr>
          <w:tblHeader/>
        </w:trPr>
        <w:tc>
          <w:tcPr>
            <w:tcW w:w="2127" w:type="dxa"/>
            <w:tcBorders>
              <w:top w:val="single" w:sz="6" w:space="0" w:color="auto"/>
              <w:bottom w:val="single" w:sz="6" w:space="0" w:color="auto"/>
            </w:tcBorders>
            <w:shd w:val="clear" w:color="auto" w:fill="auto"/>
            <w:hideMark/>
          </w:tcPr>
          <w:p w14:paraId="44799A59" w14:textId="77777777" w:rsidR="00A85CB3" w:rsidRPr="003422B4" w:rsidRDefault="00A85CB3" w:rsidP="00EA2A2E">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8232AA4" w14:textId="77777777" w:rsidR="00A85CB3" w:rsidRPr="003422B4" w:rsidRDefault="00A85CB3" w:rsidP="00EA2A2E">
            <w:pPr>
              <w:pStyle w:val="TableHeading"/>
            </w:pPr>
            <w:r w:rsidRPr="003422B4">
              <w:t>Column 2</w:t>
            </w:r>
          </w:p>
        </w:tc>
        <w:tc>
          <w:tcPr>
            <w:tcW w:w="1843" w:type="dxa"/>
            <w:tcBorders>
              <w:top w:val="single" w:sz="6" w:space="0" w:color="auto"/>
              <w:bottom w:val="single" w:sz="6" w:space="0" w:color="auto"/>
            </w:tcBorders>
            <w:shd w:val="clear" w:color="auto" w:fill="auto"/>
            <w:hideMark/>
          </w:tcPr>
          <w:p w14:paraId="4827950B" w14:textId="77777777" w:rsidR="00A85CB3" w:rsidRPr="003422B4" w:rsidRDefault="00A85CB3" w:rsidP="00EA2A2E">
            <w:pPr>
              <w:pStyle w:val="TableHeading"/>
            </w:pPr>
            <w:r w:rsidRPr="003422B4">
              <w:t>Column 3</w:t>
            </w:r>
          </w:p>
        </w:tc>
      </w:tr>
      <w:tr w:rsidR="00A85CB3" w:rsidRPr="003422B4" w14:paraId="2809EFFF" w14:textId="77777777" w:rsidTr="00EA2A2E">
        <w:trPr>
          <w:tblHeader/>
        </w:trPr>
        <w:tc>
          <w:tcPr>
            <w:tcW w:w="2127" w:type="dxa"/>
            <w:tcBorders>
              <w:top w:val="single" w:sz="6" w:space="0" w:color="auto"/>
              <w:bottom w:val="single" w:sz="12" w:space="0" w:color="auto"/>
            </w:tcBorders>
            <w:shd w:val="clear" w:color="auto" w:fill="auto"/>
            <w:hideMark/>
          </w:tcPr>
          <w:p w14:paraId="2082AD60" w14:textId="77777777" w:rsidR="00A85CB3" w:rsidRPr="003422B4" w:rsidRDefault="00A85CB3" w:rsidP="00EA2A2E">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041F951" w14:textId="77777777" w:rsidR="00A85CB3" w:rsidRPr="003422B4" w:rsidRDefault="00A85CB3" w:rsidP="00EA2A2E">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0E06702C" w14:textId="77777777" w:rsidR="00A85CB3" w:rsidRPr="003422B4" w:rsidRDefault="00A85CB3" w:rsidP="00EA2A2E">
            <w:pPr>
              <w:pStyle w:val="TableHeading"/>
            </w:pPr>
            <w:r w:rsidRPr="003422B4">
              <w:t>Date/Details</w:t>
            </w:r>
          </w:p>
        </w:tc>
      </w:tr>
      <w:tr w:rsidR="00A85CB3" w:rsidRPr="003422B4" w14:paraId="18465C95" w14:textId="77777777" w:rsidTr="00EA2A2E">
        <w:tc>
          <w:tcPr>
            <w:tcW w:w="2127" w:type="dxa"/>
            <w:tcBorders>
              <w:top w:val="single" w:sz="12" w:space="0" w:color="auto"/>
              <w:bottom w:val="single" w:sz="12" w:space="0" w:color="auto"/>
            </w:tcBorders>
            <w:shd w:val="clear" w:color="auto" w:fill="auto"/>
            <w:hideMark/>
          </w:tcPr>
          <w:p w14:paraId="2048E354" w14:textId="32F08606" w:rsidR="00A85CB3" w:rsidRPr="00A85CB3" w:rsidRDefault="00A85CB3" w:rsidP="00A85CB3">
            <w:pPr>
              <w:pStyle w:val="Tabletext"/>
            </w:pPr>
            <w:r w:rsidRPr="003422B4">
              <w:t xml:space="preserve">1.  </w:t>
            </w:r>
            <w:r>
              <w:t>The whole of this instrument.</w:t>
            </w:r>
          </w:p>
        </w:tc>
        <w:tc>
          <w:tcPr>
            <w:tcW w:w="4394" w:type="dxa"/>
            <w:tcBorders>
              <w:top w:val="single" w:sz="12" w:space="0" w:color="auto"/>
              <w:bottom w:val="single" w:sz="12" w:space="0" w:color="auto"/>
            </w:tcBorders>
            <w:shd w:val="clear" w:color="auto" w:fill="auto"/>
            <w:hideMark/>
          </w:tcPr>
          <w:p w14:paraId="2745D141" w14:textId="4B0846E1" w:rsidR="00A85CB3" w:rsidRPr="00A85CB3" w:rsidRDefault="00A85CB3" w:rsidP="00EA2A2E">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3C7965E2" w14:textId="128F6FFD" w:rsidR="00A85CB3" w:rsidRPr="00A85CB3" w:rsidRDefault="00A85CB3" w:rsidP="00EA2A2E">
            <w:pPr>
              <w:pStyle w:val="Tabletext"/>
            </w:pPr>
          </w:p>
        </w:tc>
      </w:tr>
    </w:tbl>
    <w:p w14:paraId="5E5A6C8F" w14:textId="77777777" w:rsidR="00A85CB3" w:rsidRPr="003422B4" w:rsidRDefault="00A85CB3" w:rsidP="00A85CB3">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 xml:space="preserve">as originally made. It </w:t>
      </w:r>
      <w:proofErr w:type="gramStart"/>
      <w:r w:rsidRPr="003422B4">
        <w:rPr>
          <w:snapToGrid w:val="0"/>
          <w:lang w:eastAsia="en-US"/>
        </w:rPr>
        <w:t>will not be amended</w:t>
      </w:r>
      <w:proofErr w:type="gramEnd"/>
      <w:r w:rsidRPr="003422B4">
        <w:rPr>
          <w:snapToGrid w:val="0"/>
          <w:lang w:eastAsia="en-US"/>
        </w:rPr>
        <w:t xml:space="preserve"> to deal with any later amendments of this instrument.</w:t>
      </w:r>
    </w:p>
    <w:p w14:paraId="4E039F23" w14:textId="6AD5618B" w:rsidR="00A85CB3" w:rsidRPr="003422B4" w:rsidRDefault="00A85CB3" w:rsidP="00A85CB3">
      <w:pPr>
        <w:pStyle w:val="subsection"/>
      </w:pPr>
      <w:r w:rsidRPr="003422B4">
        <w:tab/>
        <w:t>(2)</w:t>
      </w:r>
      <w:r w:rsidRPr="003422B4">
        <w:tab/>
        <w:t xml:space="preserve">Any information in column 3 of the table is not part of this instrument. Information </w:t>
      </w:r>
      <w:proofErr w:type="gramStart"/>
      <w:r w:rsidRPr="003422B4">
        <w:t>may be inserted</w:t>
      </w:r>
      <w:proofErr w:type="gramEnd"/>
      <w:r w:rsidRPr="003422B4">
        <w:t xml:space="preserve"> in this column, or information in it may </w:t>
      </w:r>
      <w:r w:rsidR="002D6946">
        <w:t>be edited, in </w:t>
      </w:r>
      <w:r w:rsidRPr="003422B4">
        <w:t>any published version of this instrument.</w:t>
      </w:r>
    </w:p>
    <w:p w14:paraId="562AFEF8" w14:textId="77777777" w:rsidR="00A75FE9" w:rsidRPr="009C2562" w:rsidRDefault="00A75FE9" w:rsidP="00A75FE9">
      <w:pPr>
        <w:pStyle w:val="ActHead5"/>
      </w:pPr>
      <w:proofErr w:type="gramStart"/>
      <w:r w:rsidRPr="009C2562">
        <w:rPr>
          <w:rStyle w:val="CharSectno"/>
        </w:rPr>
        <w:t>3</w:t>
      </w:r>
      <w:r w:rsidRPr="009C2562">
        <w:t xml:space="preserve">  Authority</w:t>
      </w:r>
      <w:bookmarkEnd w:id="4"/>
      <w:proofErr w:type="gramEnd"/>
    </w:p>
    <w:p w14:paraId="4A846548" w14:textId="77777777" w:rsidR="00A75FE9" w:rsidRPr="009C2562" w:rsidRDefault="00A75FE9" w:rsidP="00A75FE9">
      <w:pPr>
        <w:pStyle w:val="subsection"/>
      </w:pPr>
      <w:r w:rsidRPr="009C2562">
        <w:tab/>
      </w:r>
      <w:r w:rsidRPr="009C2562">
        <w:tab/>
        <w:t>This instrument is made under</w:t>
      </w:r>
      <w:r w:rsidR="006C7C39">
        <w:t xml:space="preserve"> section 1099DD and subsection </w:t>
      </w:r>
      <w:proofErr w:type="gramStart"/>
      <w:r w:rsidR="006C7C39">
        <w:t>1120A(</w:t>
      </w:r>
      <w:proofErr w:type="gramEnd"/>
      <w:r w:rsidR="006C7C39">
        <w:t>5) of the Act</w:t>
      </w:r>
      <w:r w:rsidRPr="009C2562">
        <w:t>.</w:t>
      </w:r>
    </w:p>
    <w:p w14:paraId="542E584B" w14:textId="62E0C9D4" w:rsidR="00A75FE9" w:rsidRDefault="00A75FE9" w:rsidP="00A75FE9">
      <w:pPr>
        <w:pStyle w:val="ActHead5"/>
      </w:pPr>
      <w:bookmarkStart w:id="5" w:name="_Toc454512516"/>
      <w:proofErr w:type="gramStart"/>
      <w:r w:rsidRPr="009C2562">
        <w:rPr>
          <w:rStyle w:val="CharSectno"/>
        </w:rPr>
        <w:t>4</w:t>
      </w:r>
      <w:r w:rsidRPr="009C2562">
        <w:t xml:space="preserve">  Definitions</w:t>
      </w:r>
      <w:bookmarkEnd w:id="5"/>
      <w:proofErr w:type="gramEnd"/>
    </w:p>
    <w:p w14:paraId="2A9DAFA7" w14:textId="63138BD6" w:rsidR="00884060" w:rsidRPr="009C2562" w:rsidRDefault="00884060" w:rsidP="00884060">
      <w:pPr>
        <w:pStyle w:val="notetext"/>
      </w:pPr>
      <w:r w:rsidRPr="009C2562">
        <w:t>Note:</w:t>
      </w:r>
      <w:r w:rsidRPr="009C2562">
        <w:tab/>
        <w:t xml:space="preserve">A number of expressions used in this instrument </w:t>
      </w:r>
      <w:proofErr w:type="gramStart"/>
      <w:r w:rsidRPr="009C2562">
        <w:t>are defined</w:t>
      </w:r>
      <w:proofErr w:type="gramEnd"/>
      <w:r w:rsidR="008B397C">
        <w:t xml:space="preserve"> in the Act</w:t>
      </w:r>
      <w:r w:rsidRPr="009C2562">
        <w:t>, including the following:</w:t>
      </w:r>
    </w:p>
    <w:p w14:paraId="7E68651E" w14:textId="59C245FF" w:rsidR="00884060" w:rsidRDefault="00884060" w:rsidP="00845B58">
      <w:pPr>
        <w:pStyle w:val="notepara"/>
        <w:numPr>
          <w:ilvl w:val="0"/>
          <w:numId w:val="15"/>
        </w:numPr>
      </w:pPr>
      <w:r>
        <w:rPr>
          <w:b/>
          <w:i/>
        </w:rPr>
        <w:t>assessment day</w:t>
      </w:r>
      <w:r w:rsidR="00845B58">
        <w:t>;</w:t>
      </w:r>
    </w:p>
    <w:p w14:paraId="7674DD08" w14:textId="57B6F4C1" w:rsidR="00845B58" w:rsidRDefault="00845B58" w:rsidP="00845B58">
      <w:pPr>
        <w:pStyle w:val="notepara"/>
        <w:numPr>
          <w:ilvl w:val="0"/>
          <w:numId w:val="15"/>
        </w:numPr>
      </w:pPr>
      <w:r>
        <w:rPr>
          <w:b/>
          <w:i/>
        </w:rPr>
        <w:t>asset-test exempt income stream</w:t>
      </w:r>
      <w:r>
        <w:t>;</w:t>
      </w:r>
    </w:p>
    <w:p w14:paraId="20D8727F" w14:textId="2DBD413C" w:rsidR="00845B58" w:rsidRDefault="00845B58" w:rsidP="00845B58">
      <w:pPr>
        <w:pStyle w:val="notepara"/>
        <w:numPr>
          <w:ilvl w:val="0"/>
          <w:numId w:val="15"/>
        </w:numPr>
      </w:pPr>
      <w:r>
        <w:rPr>
          <w:b/>
          <w:i/>
        </w:rPr>
        <w:t>asset</w:t>
      </w:r>
      <w:r w:rsidRPr="00845B58">
        <w:t>-</w:t>
      </w:r>
      <w:r>
        <w:rPr>
          <w:b/>
          <w:i/>
        </w:rPr>
        <w:t>tested income stream (long term)</w:t>
      </w:r>
      <w:r>
        <w:t>;</w:t>
      </w:r>
    </w:p>
    <w:p w14:paraId="507C6D38" w14:textId="265EE166" w:rsidR="0017159D" w:rsidRDefault="0017159D" w:rsidP="00845B58">
      <w:pPr>
        <w:pStyle w:val="notepara"/>
        <w:numPr>
          <w:ilvl w:val="0"/>
          <w:numId w:val="15"/>
        </w:numPr>
      </w:pPr>
      <w:r>
        <w:rPr>
          <w:b/>
          <w:i/>
        </w:rPr>
        <w:t>asset</w:t>
      </w:r>
      <w:r w:rsidRPr="0017159D">
        <w:t>-</w:t>
      </w:r>
      <w:r>
        <w:rPr>
          <w:b/>
          <w:i/>
        </w:rPr>
        <w:t>tested income stream (lifetime)</w:t>
      </w:r>
      <w:r>
        <w:t>;</w:t>
      </w:r>
    </w:p>
    <w:p w14:paraId="20F9BEA1" w14:textId="29D1813B" w:rsidR="0017159D" w:rsidRDefault="0017159D" w:rsidP="00845B58">
      <w:pPr>
        <w:pStyle w:val="notepara"/>
        <w:numPr>
          <w:ilvl w:val="0"/>
          <w:numId w:val="15"/>
        </w:numPr>
      </w:pPr>
      <w:r>
        <w:rPr>
          <w:b/>
          <w:i/>
        </w:rPr>
        <w:t>commencement day</w:t>
      </w:r>
      <w:r>
        <w:t>;</w:t>
      </w:r>
    </w:p>
    <w:p w14:paraId="656C2537" w14:textId="002B122F" w:rsidR="0017159D" w:rsidRDefault="0017159D" w:rsidP="0017159D">
      <w:pPr>
        <w:pStyle w:val="notepara"/>
        <w:numPr>
          <w:ilvl w:val="0"/>
          <w:numId w:val="15"/>
        </w:numPr>
      </w:pPr>
      <w:r w:rsidRPr="0017159D">
        <w:rPr>
          <w:b/>
          <w:i/>
        </w:rPr>
        <w:t>deductible amount</w:t>
      </w:r>
      <w:r>
        <w:t>;</w:t>
      </w:r>
    </w:p>
    <w:p w14:paraId="00DC8DFE" w14:textId="50834BFD" w:rsidR="0017159D" w:rsidRDefault="0017159D" w:rsidP="0017159D">
      <w:pPr>
        <w:pStyle w:val="notepara"/>
        <w:numPr>
          <w:ilvl w:val="0"/>
          <w:numId w:val="15"/>
        </w:numPr>
      </w:pPr>
      <w:r w:rsidRPr="0017159D">
        <w:rPr>
          <w:b/>
          <w:i/>
        </w:rPr>
        <w:t>defined benefit income stream</w:t>
      </w:r>
      <w:r>
        <w:t>;</w:t>
      </w:r>
    </w:p>
    <w:p w14:paraId="2840090A" w14:textId="4C25F35A" w:rsidR="0017159D" w:rsidRDefault="0017159D" w:rsidP="0017159D">
      <w:pPr>
        <w:pStyle w:val="notepara"/>
        <w:numPr>
          <w:ilvl w:val="0"/>
          <w:numId w:val="15"/>
        </w:numPr>
      </w:pPr>
      <w:r w:rsidRPr="0017159D">
        <w:rPr>
          <w:b/>
          <w:i/>
        </w:rPr>
        <w:t>family law affected income stream</w:t>
      </w:r>
      <w:r>
        <w:t>;</w:t>
      </w:r>
    </w:p>
    <w:p w14:paraId="3BA78E37" w14:textId="10348BFC" w:rsidR="0017159D" w:rsidRDefault="0017159D" w:rsidP="0017159D">
      <w:pPr>
        <w:pStyle w:val="notepara"/>
        <w:numPr>
          <w:ilvl w:val="0"/>
          <w:numId w:val="15"/>
        </w:numPr>
      </w:pPr>
      <w:r w:rsidRPr="0017159D">
        <w:rPr>
          <w:b/>
          <w:i/>
        </w:rPr>
        <w:t>income</w:t>
      </w:r>
      <w:r>
        <w:t xml:space="preserve">; </w:t>
      </w:r>
    </w:p>
    <w:p w14:paraId="2607A132" w14:textId="2E0AE3C0" w:rsidR="0017159D" w:rsidRDefault="0017159D" w:rsidP="0017159D">
      <w:pPr>
        <w:pStyle w:val="notepara"/>
        <w:numPr>
          <w:ilvl w:val="0"/>
          <w:numId w:val="15"/>
        </w:numPr>
      </w:pPr>
      <w:r w:rsidRPr="0017159D">
        <w:rPr>
          <w:b/>
          <w:i/>
        </w:rPr>
        <w:t>income stream</w:t>
      </w:r>
      <w:r>
        <w:t xml:space="preserve">; </w:t>
      </w:r>
    </w:p>
    <w:p w14:paraId="0DBFC8CB" w14:textId="488B1F44" w:rsidR="0017159D" w:rsidRDefault="0017159D" w:rsidP="0017159D">
      <w:pPr>
        <w:pStyle w:val="notepara"/>
        <w:numPr>
          <w:ilvl w:val="0"/>
          <w:numId w:val="15"/>
        </w:numPr>
      </w:pPr>
      <w:r w:rsidRPr="0017159D">
        <w:rPr>
          <w:b/>
          <w:i/>
        </w:rPr>
        <w:t>original family law affected income stream</w:t>
      </w:r>
      <w:r>
        <w:t>;</w:t>
      </w:r>
    </w:p>
    <w:p w14:paraId="65576DE7" w14:textId="15B3A49A" w:rsidR="0017159D" w:rsidRPr="00845B58" w:rsidRDefault="0017159D" w:rsidP="0017159D">
      <w:pPr>
        <w:pStyle w:val="notepara"/>
        <w:numPr>
          <w:ilvl w:val="0"/>
          <w:numId w:val="15"/>
        </w:numPr>
      </w:pPr>
      <w:r w:rsidRPr="0017159D">
        <w:rPr>
          <w:b/>
          <w:i/>
        </w:rPr>
        <w:t>primary FLA income stream</w:t>
      </w:r>
      <w:r>
        <w:t>;</w:t>
      </w:r>
    </w:p>
    <w:p w14:paraId="3FA48C71" w14:textId="20148521" w:rsidR="00845B58" w:rsidRDefault="00845B58" w:rsidP="00845B58">
      <w:pPr>
        <w:pStyle w:val="notepara"/>
        <w:numPr>
          <w:ilvl w:val="0"/>
          <w:numId w:val="15"/>
        </w:numPr>
      </w:pPr>
      <w:r>
        <w:rPr>
          <w:b/>
          <w:i/>
        </w:rPr>
        <w:t>purchase amount</w:t>
      </w:r>
      <w:r>
        <w:t>;</w:t>
      </w:r>
    </w:p>
    <w:p w14:paraId="4E441509" w14:textId="6BDCB2C0" w:rsidR="0017159D" w:rsidRDefault="0017159D" w:rsidP="00845B58">
      <w:pPr>
        <w:pStyle w:val="notepara"/>
        <w:numPr>
          <w:ilvl w:val="0"/>
          <w:numId w:val="15"/>
        </w:numPr>
      </w:pPr>
      <w:r>
        <w:rPr>
          <w:b/>
          <w:i/>
        </w:rPr>
        <w:t>purchase price</w:t>
      </w:r>
      <w:r>
        <w:t>;</w:t>
      </w:r>
    </w:p>
    <w:p w14:paraId="0CC25BBA" w14:textId="205AD29A" w:rsidR="0017159D" w:rsidRDefault="0017159D" w:rsidP="00845B58">
      <w:pPr>
        <w:pStyle w:val="notepara"/>
        <w:numPr>
          <w:ilvl w:val="0"/>
          <w:numId w:val="15"/>
        </w:numPr>
      </w:pPr>
      <w:r>
        <w:rPr>
          <w:b/>
          <w:i/>
        </w:rPr>
        <w:t>relevant number</w:t>
      </w:r>
      <w:r>
        <w:t>;</w:t>
      </w:r>
    </w:p>
    <w:p w14:paraId="574E323D" w14:textId="49AA0E58" w:rsidR="0017159D" w:rsidRDefault="0017159D" w:rsidP="00845B58">
      <w:pPr>
        <w:pStyle w:val="notepara"/>
        <w:numPr>
          <w:ilvl w:val="0"/>
          <w:numId w:val="15"/>
        </w:numPr>
      </w:pPr>
      <w:r>
        <w:rPr>
          <w:b/>
          <w:i/>
        </w:rPr>
        <w:t>residual capital value</w:t>
      </w:r>
      <w:r>
        <w:t>;</w:t>
      </w:r>
    </w:p>
    <w:p w14:paraId="07938B8A" w14:textId="260948A2" w:rsidR="00845B58" w:rsidRDefault="00845B58" w:rsidP="00845B58">
      <w:pPr>
        <w:pStyle w:val="notepara"/>
        <w:numPr>
          <w:ilvl w:val="0"/>
          <w:numId w:val="15"/>
        </w:numPr>
      </w:pPr>
      <w:r>
        <w:rPr>
          <w:b/>
          <w:i/>
        </w:rPr>
        <w:lastRenderedPageBreak/>
        <w:t>reversionary partner</w:t>
      </w:r>
      <w:r>
        <w:t>;</w:t>
      </w:r>
    </w:p>
    <w:p w14:paraId="4D342F70" w14:textId="070C1238" w:rsidR="0017159D" w:rsidRDefault="0017159D" w:rsidP="00845B58">
      <w:pPr>
        <w:pStyle w:val="notepara"/>
        <w:numPr>
          <w:ilvl w:val="0"/>
          <w:numId w:val="15"/>
        </w:numPr>
      </w:pPr>
      <w:r>
        <w:rPr>
          <w:b/>
          <w:i/>
        </w:rPr>
        <w:t>secondary FLA income stream</w:t>
      </w:r>
      <w:r>
        <w:t>;</w:t>
      </w:r>
    </w:p>
    <w:p w14:paraId="7523A9FC" w14:textId="7E51F3A1" w:rsidR="0017159D" w:rsidRDefault="0017159D" w:rsidP="00845B58">
      <w:pPr>
        <w:pStyle w:val="notepara"/>
        <w:numPr>
          <w:ilvl w:val="0"/>
          <w:numId w:val="15"/>
        </w:numPr>
      </w:pPr>
      <w:r>
        <w:rPr>
          <w:b/>
          <w:i/>
        </w:rPr>
        <w:t>superannuation fund</w:t>
      </w:r>
      <w:r>
        <w:t>;</w:t>
      </w:r>
    </w:p>
    <w:p w14:paraId="05FC2CBC" w14:textId="0216A631" w:rsidR="00884060" w:rsidRPr="009C2562" w:rsidRDefault="00845B58" w:rsidP="00EA2A2E">
      <w:pPr>
        <w:pStyle w:val="notepara"/>
        <w:numPr>
          <w:ilvl w:val="0"/>
          <w:numId w:val="15"/>
        </w:numPr>
      </w:pPr>
      <w:proofErr w:type="gramStart"/>
      <w:r w:rsidRPr="0017159D">
        <w:rPr>
          <w:b/>
          <w:i/>
        </w:rPr>
        <w:t>threshold</w:t>
      </w:r>
      <w:proofErr w:type="gramEnd"/>
      <w:r w:rsidRPr="0017159D">
        <w:rPr>
          <w:b/>
          <w:i/>
        </w:rPr>
        <w:t xml:space="preserve"> day</w:t>
      </w:r>
      <w:r w:rsidR="0017159D">
        <w:t>.</w:t>
      </w:r>
    </w:p>
    <w:p w14:paraId="295F501E" w14:textId="77777777" w:rsidR="006C7C39" w:rsidRDefault="00A75FE9" w:rsidP="006C7C39">
      <w:pPr>
        <w:pStyle w:val="ZR1"/>
      </w:pPr>
      <w:r w:rsidRPr="009C2562">
        <w:tab/>
      </w:r>
      <w:bookmarkStart w:id="6" w:name="_Toc454781205"/>
      <w:bookmarkStart w:id="7" w:name="_Toc454512517"/>
      <w:r w:rsidR="006C7C39">
        <w:t>(1)</w:t>
      </w:r>
      <w:r w:rsidR="006C7C39">
        <w:tab/>
        <w:t xml:space="preserve">In </w:t>
      </w:r>
      <w:r w:rsidR="006C7C39" w:rsidRPr="004A5A10">
        <w:t>this instrument:</w:t>
      </w:r>
    </w:p>
    <w:p w14:paraId="489168F6" w14:textId="77777777" w:rsidR="006C7C39" w:rsidRDefault="006C7C39" w:rsidP="006C7C39">
      <w:pPr>
        <w:pStyle w:val="definition0"/>
      </w:pPr>
      <w:r>
        <w:rPr>
          <w:b/>
          <w:bCs/>
          <w:i/>
        </w:rPr>
        <w:t>Act</w:t>
      </w:r>
      <w:r>
        <w:t xml:space="preserve"> means the </w:t>
      </w:r>
      <w:r>
        <w:rPr>
          <w:i/>
        </w:rPr>
        <w:t>Social Security Act 1991</w:t>
      </w:r>
      <w:r>
        <w:t>.</w:t>
      </w:r>
    </w:p>
    <w:p w14:paraId="0D748BF3" w14:textId="77777777" w:rsidR="006C7C39" w:rsidRDefault="006C7C39" w:rsidP="006C7C39">
      <w:pPr>
        <w:pStyle w:val="definition0"/>
      </w:pPr>
      <w:proofErr w:type="gramStart"/>
      <w:r>
        <w:rPr>
          <w:b/>
          <w:i/>
        </w:rPr>
        <w:t>allocated</w:t>
      </w:r>
      <w:proofErr w:type="gramEnd"/>
      <w:r>
        <w:rPr>
          <w:b/>
          <w:i/>
        </w:rPr>
        <w:t xml:space="preserve"> pension</w:t>
      </w:r>
      <w:r>
        <w:t xml:space="preserve"> has the meaning given by regulation 3 of the </w:t>
      </w:r>
      <w:r>
        <w:rPr>
          <w:i/>
        </w:rPr>
        <w:t>Family Law (Superannuation) Regulations 2001</w:t>
      </w:r>
      <w:r>
        <w:t>.</w:t>
      </w:r>
    </w:p>
    <w:p w14:paraId="5B8D80B2" w14:textId="77777777" w:rsidR="006C7C39" w:rsidRDefault="006C7C39" w:rsidP="006C7C39">
      <w:pPr>
        <w:pStyle w:val="definition0"/>
      </w:pPr>
      <w:proofErr w:type="gramStart"/>
      <w:r>
        <w:rPr>
          <w:b/>
          <w:i/>
        </w:rPr>
        <w:t>asset</w:t>
      </w:r>
      <w:proofErr w:type="gramEnd"/>
      <w:r>
        <w:rPr>
          <w:b/>
          <w:i/>
        </w:rPr>
        <w:t xml:space="preserve"> value</w:t>
      </w:r>
      <w:r>
        <w:t xml:space="preserve"> has the meaning given by regulation 3A.05 of the SIS Regulations.</w:t>
      </w:r>
    </w:p>
    <w:p w14:paraId="5E8F132A" w14:textId="5E51A430" w:rsidR="006C7C39" w:rsidRDefault="006C7C39" w:rsidP="006C7C39">
      <w:pPr>
        <w:pStyle w:val="definition0"/>
      </w:pPr>
      <w:proofErr w:type="gramStart"/>
      <w:r>
        <w:rPr>
          <w:b/>
          <w:i/>
        </w:rPr>
        <w:t>base</w:t>
      </w:r>
      <w:proofErr w:type="gramEnd"/>
      <w:r>
        <w:rPr>
          <w:b/>
          <w:i/>
        </w:rPr>
        <w:t xml:space="preserve"> amount allocated to the non-member spouse</w:t>
      </w:r>
      <w:r w:rsidR="002D6946">
        <w:t xml:space="preserve"> has the meaning given by </w:t>
      </w:r>
      <w:r>
        <w:t xml:space="preserve">regulation 45 of the </w:t>
      </w:r>
      <w:r>
        <w:rPr>
          <w:i/>
        </w:rPr>
        <w:t>Family Law (Superannuation) Regulations 2001</w:t>
      </w:r>
      <w:r>
        <w:t>.</w:t>
      </w:r>
    </w:p>
    <w:p w14:paraId="31DF1EAE" w14:textId="77777777" w:rsidR="006C7C39" w:rsidRDefault="006C7C39" w:rsidP="006C7C39">
      <w:pPr>
        <w:pStyle w:val="definition0"/>
      </w:pPr>
      <w:proofErr w:type="gramStart"/>
      <w:r>
        <w:rPr>
          <w:b/>
          <w:i/>
        </w:rPr>
        <w:t>base</w:t>
      </w:r>
      <w:proofErr w:type="gramEnd"/>
      <w:r>
        <w:rPr>
          <w:b/>
          <w:i/>
        </w:rPr>
        <w:t xml:space="preserve"> amount payment split</w:t>
      </w:r>
      <w:r>
        <w:t xml:space="preserve"> has the meaning given b</w:t>
      </w:r>
      <w:r w:rsidR="000A0A2F">
        <w:t xml:space="preserve">y </w:t>
      </w:r>
      <w:proofErr w:type="spellStart"/>
      <w:r w:rsidR="000A0A2F">
        <w:t>subregulation</w:t>
      </w:r>
      <w:proofErr w:type="spellEnd"/>
      <w:r w:rsidR="000A0A2F">
        <w:t xml:space="preserve"> 1.03</w:t>
      </w:r>
      <w:r>
        <w:t>(1) of the SIS Regulations.</w:t>
      </w:r>
    </w:p>
    <w:p w14:paraId="57A8CCAE" w14:textId="77777777" w:rsidR="006C7C39" w:rsidRDefault="006C7C39" w:rsidP="006C7C39">
      <w:pPr>
        <w:pStyle w:val="definition0"/>
      </w:pPr>
      <w:proofErr w:type="gramStart"/>
      <w:r>
        <w:rPr>
          <w:b/>
          <w:i/>
        </w:rPr>
        <w:t>market</w:t>
      </w:r>
      <w:proofErr w:type="gramEnd"/>
      <w:r>
        <w:rPr>
          <w:b/>
          <w:i/>
        </w:rPr>
        <w:t xml:space="preserve"> linked pension</w:t>
      </w:r>
      <w:r>
        <w:t xml:space="preserve"> has the meaning given by regulation 3 of the </w:t>
      </w:r>
      <w:r>
        <w:rPr>
          <w:i/>
        </w:rPr>
        <w:t>Family Law (Superannuation) Regulations 2001</w:t>
      </w:r>
      <w:r>
        <w:t>.</w:t>
      </w:r>
    </w:p>
    <w:p w14:paraId="01C11664" w14:textId="42DE8054" w:rsidR="006C7C39" w:rsidRDefault="006C7C39" w:rsidP="006C7C39">
      <w:pPr>
        <w:pStyle w:val="definition0"/>
      </w:pPr>
      <w:proofErr w:type="gramStart"/>
      <w:r>
        <w:rPr>
          <w:b/>
          <w:i/>
        </w:rPr>
        <w:t>percentage</w:t>
      </w:r>
      <w:proofErr w:type="gramEnd"/>
      <w:r>
        <w:rPr>
          <w:b/>
          <w:i/>
        </w:rPr>
        <w:t xml:space="preserve"> payment split</w:t>
      </w:r>
      <w:r>
        <w:t xml:space="preserve"> has the mean</w:t>
      </w:r>
      <w:r w:rsidR="000A0A2F">
        <w:t xml:space="preserve">ing given by </w:t>
      </w:r>
      <w:proofErr w:type="spellStart"/>
      <w:r w:rsidR="000A0A2F">
        <w:t>subregulation</w:t>
      </w:r>
      <w:proofErr w:type="spellEnd"/>
      <w:r w:rsidR="000A0A2F">
        <w:t xml:space="preserve"> 1.03</w:t>
      </w:r>
      <w:r w:rsidR="002D6946">
        <w:t>(1) of </w:t>
      </w:r>
      <w:r>
        <w:t>the SIS Regulations.</w:t>
      </w:r>
    </w:p>
    <w:p w14:paraId="491863D2" w14:textId="77777777" w:rsidR="006C7C39" w:rsidRDefault="006C7C39" w:rsidP="006C7C39">
      <w:pPr>
        <w:pStyle w:val="Zdefinition"/>
      </w:pPr>
      <w:r>
        <w:rPr>
          <w:b/>
          <w:i/>
        </w:rPr>
        <w:t>SIS Regulations</w:t>
      </w:r>
      <w:r>
        <w:t xml:space="preserve"> means the </w:t>
      </w:r>
      <w:r>
        <w:rPr>
          <w:i/>
        </w:rPr>
        <w:t>Superannuation Industry (Supervision) Regulations 1994</w:t>
      </w:r>
      <w:r>
        <w:t>.</w:t>
      </w:r>
    </w:p>
    <w:p w14:paraId="41C51411" w14:textId="42D3486E" w:rsidR="006C7C39" w:rsidRDefault="001449B4" w:rsidP="006C7C39">
      <w:pPr>
        <w:pStyle w:val="ZNote"/>
        <w:rPr>
          <w:iCs/>
          <w:szCs w:val="20"/>
        </w:rPr>
      </w:pPr>
      <w:r>
        <w:rPr>
          <w:i/>
          <w:iCs/>
          <w:szCs w:val="20"/>
        </w:rPr>
        <w:t>Note</w:t>
      </w:r>
      <w:r w:rsidR="006C7C39">
        <w:t>   </w:t>
      </w:r>
      <w:r w:rsidR="006C7C39">
        <w:rPr>
          <w:iCs/>
          <w:szCs w:val="20"/>
        </w:rPr>
        <w:t xml:space="preserve">The definitions of </w:t>
      </w:r>
      <w:r w:rsidR="006C7C39">
        <w:rPr>
          <w:b/>
          <w:i/>
          <w:iCs/>
          <w:szCs w:val="20"/>
        </w:rPr>
        <w:t>assessment day</w:t>
      </w:r>
      <w:r w:rsidR="006C7C39">
        <w:rPr>
          <w:b/>
          <w:iCs/>
          <w:szCs w:val="20"/>
        </w:rPr>
        <w:t xml:space="preserve">, </w:t>
      </w:r>
      <w:r w:rsidR="006C7C39">
        <w:rPr>
          <w:b/>
          <w:i/>
          <w:iCs/>
          <w:szCs w:val="20"/>
        </w:rPr>
        <w:t>purchase amount</w:t>
      </w:r>
      <w:r w:rsidR="006C7C39">
        <w:rPr>
          <w:iCs/>
          <w:szCs w:val="20"/>
        </w:rPr>
        <w:t xml:space="preserve"> and </w:t>
      </w:r>
      <w:r w:rsidR="006C7C39">
        <w:rPr>
          <w:b/>
          <w:i/>
          <w:iCs/>
          <w:szCs w:val="20"/>
        </w:rPr>
        <w:t>threshold day</w:t>
      </w:r>
      <w:r w:rsidR="006C7C39">
        <w:rPr>
          <w:iCs/>
          <w:szCs w:val="20"/>
        </w:rPr>
        <w:t xml:space="preserve"> adopt formula and calculation </w:t>
      </w:r>
      <w:r w:rsidR="006C7C39">
        <w:t>methods</w:t>
      </w:r>
      <w:r w:rsidR="006C7C39">
        <w:rPr>
          <w:iCs/>
          <w:szCs w:val="20"/>
        </w:rPr>
        <w:t xml:space="preserve"> in sections 1120AA and 1120A</w:t>
      </w:r>
      <w:r w:rsidR="002D6946">
        <w:rPr>
          <w:iCs/>
          <w:szCs w:val="20"/>
        </w:rPr>
        <w:t>B of the Act for the purpose of </w:t>
      </w:r>
      <w:r w:rsidR="006C7C39">
        <w:rPr>
          <w:iCs/>
          <w:szCs w:val="20"/>
        </w:rPr>
        <w:t xml:space="preserve">defining terms as they </w:t>
      </w:r>
      <w:proofErr w:type="gramStart"/>
      <w:r w:rsidR="006C7C39">
        <w:rPr>
          <w:iCs/>
          <w:szCs w:val="20"/>
        </w:rPr>
        <w:t>are used</w:t>
      </w:r>
      <w:proofErr w:type="gramEnd"/>
      <w:r w:rsidR="006C7C39">
        <w:rPr>
          <w:iCs/>
          <w:szCs w:val="20"/>
        </w:rPr>
        <w:t xml:space="preserve"> in</w:t>
      </w:r>
      <w:r w:rsidR="004A5A10">
        <w:rPr>
          <w:iCs/>
          <w:szCs w:val="20"/>
        </w:rPr>
        <w:t xml:space="preserve"> this instrument</w:t>
      </w:r>
      <w:r w:rsidR="006C7C39">
        <w:rPr>
          <w:iCs/>
          <w:szCs w:val="20"/>
        </w:rPr>
        <w:t>. Sections 1120AA and 1120AB of the Act do not apply to family law affected income streams.</w:t>
      </w:r>
    </w:p>
    <w:p w14:paraId="409F9AA8" w14:textId="77777777" w:rsidR="006C7C39" w:rsidRPr="00C249D7" w:rsidRDefault="006C7C39" w:rsidP="006C7C39">
      <w:pPr>
        <w:pStyle w:val="znote0"/>
        <w:shd w:val="clear" w:color="auto" w:fill="FFFFFF"/>
        <w:spacing w:before="0" w:beforeAutospacing="0" w:after="0" w:afterAutospacing="0"/>
        <w:ind w:left="567" w:hanging="567"/>
        <w:rPr>
          <w:iCs/>
          <w:sz w:val="20"/>
          <w:szCs w:val="20"/>
        </w:rPr>
      </w:pPr>
    </w:p>
    <w:p w14:paraId="255A19CB" w14:textId="77777777" w:rsidR="006C7C39" w:rsidRDefault="006C7C39" w:rsidP="006C7C39">
      <w:pPr>
        <w:pStyle w:val="ZR2"/>
      </w:pPr>
      <w:r>
        <w:tab/>
        <w:t>(2)</w:t>
      </w:r>
      <w:r>
        <w:tab/>
        <w:t xml:space="preserve">A term used in </w:t>
      </w:r>
      <w:r w:rsidR="004A5A10">
        <w:t>this instrument</w:t>
      </w:r>
      <w:r>
        <w:t xml:space="preserve"> and in Part VIIIB of the </w:t>
      </w:r>
      <w:r>
        <w:rPr>
          <w:i/>
        </w:rPr>
        <w:t>Family Law Act 1975</w:t>
      </w:r>
      <w:r>
        <w:t xml:space="preserve"> has the same meaning in </w:t>
      </w:r>
      <w:r w:rsidR="004A5A10">
        <w:t>this instrument</w:t>
      </w:r>
      <w:r>
        <w:t xml:space="preserve"> as it has in that Part.</w:t>
      </w:r>
    </w:p>
    <w:p w14:paraId="0C9C392C" w14:textId="77777777" w:rsidR="006C7C39" w:rsidRDefault="006C7C39" w:rsidP="006C7C39">
      <w:pPr>
        <w:pStyle w:val="ZNote"/>
      </w:pPr>
      <w:r>
        <w:rPr>
          <w:i/>
        </w:rPr>
        <w:t>Note</w:t>
      </w:r>
      <w:r>
        <w:t xml:space="preserve">   See section 90XD of the </w:t>
      </w:r>
      <w:r>
        <w:rPr>
          <w:i/>
        </w:rPr>
        <w:t>Family Law Act 1975</w:t>
      </w:r>
      <w:r>
        <w:t xml:space="preserve"> for the meanings of the following terms:</w:t>
      </w:r>
    </w:p>
    <w:p w14:paraId="6049F7D7" w14:textId="77777777" w:rsidR="006C7C39" w:rsidRDefault="006C7C39" w:rsidP="006C7C39">
      <w:pPr>
        <w:pStyle w:val="Notepara0"/>
      </w:pPr>
      <w:r>
        <w:sym w:font="Symbol" w:char="F0B7"/>
      </w:r>
      <w:r>
        <w:tab/>
      </w:r>
      <w:proofErr w:type="gramStart"/>
      <w:r>
        <w:t>flag</w:t>
      </w:r>
      <w:proofErr w:type="gramEnd"/>
      <w:r>
        <w:t xml:space="preserve"> lifting agreement</w:t>
      </w:r>
    </w:p>
    <w:p w14:paraId="10B5EF6A" w14:textId="77777777" w:rsidR="006C7C39" w:rsidRDefault="006C7C39" w:rsidP="006C7C39">
      <w:pPr>
        <w:pStyle w:val="Notepara0"/>
      </w:pPr>
      <w:r>
        <w:sym w:font="Symbol" w:char="F0B7"/>
      </w:r>
      <w:r>
        <w:tab/>
      </w:r>
      <w:proofErr w:type="gramStart"/>
      <w:r>
        <w:t>member</w:t>
      </w:r>
      <w:proofErr w:type="gramEnd"/>
      <w:r>
        <w:t xml:space="preserve"> spouse</w:t>
      </w:r>
    </w:p>
    <w:p w14:paraId="2EAE7619" w14:textId="77777777" w:rsidR="006C7C39" w:rsidRDefault="006C7C39" w:rsidP="006C7C39">
      <w:pPr>
        <w:pStyle w:val="Notepara0"/>
      </w:pPr>
      <w:r>
        <w:sym w:font="Symbol" w:char="F0B7"/>
      </w:r>
      <w:r>
        <w:tab/>
      </w:r>
      <w:proofErr w:type="gramStart"/>
      <w:r>
        <w:t>non-member</w:t>
      </w:r>
      <w:proofErr w:type="gramEnd"/>
      <w:r>
        <w:t xml:space="preserve"> spouse</w:t>
      </w:r>
    </w:p>
    <w:p w14:paraId="75F56695" w14:textId="77777777" w:rsidR="006C7C39" w:rsidRDefault="006C7C39" w:rsidP="006C7C39">
      <w:pPr>
        <w:pStyle w:val="Notepara0"/>
      </w:pPr>
      <w:r>
        <w:sym w:font="Symbol" w:char="F0B7"/>
      </w:r>
      <w:r>
        <w:tab/>
      </w:r>
      <w:proofErr w:type="gramStart"/>
      <w:r>
        <w:t>operative</w:t>
      </w:r>
      <w:proofErr w:type="gramEnd"/>
      <w:r>
        <w:t xml:space="preserve"> time</w:t>
      </w:r>
    </w:p>
    <w:p w14:paraId="626D6999" w14:textId="77777777" w:rsidR="006C7C39" w:rsidRDefault="006C7C39" w:rsidP="006C7C39">
      <w:pPr>
        <w:pStyle w:val="Notepara0"/>
      </w:pPr>
      <w:r>
        <w:sym w:font="Symbol" w:char="F0B7"/>
      </w:r>
      <w:r>
        <w:tab/>
      </w:r>
      <w:proofErr w:type="gramStart"/>
      <w:r>
        <w:t>payment</w:t>
      </w:r>
      <w:proofErr w:type="gramEnd"/>
      <w:r>
        <w:t xml:space="preserve"> split</w:t>
      </w:r>
    </w:p>
    <w:p w14:paraId="1A78FC02" w14:textId="77777777" w:rsidR="006C7C39" w:rsidRDefault="006C7C39" w:rsidP="006C7C39">
      <w:pPr>
        <w:pStyle w:val="Notepara0"/>
      </w:pPr>
      <w:r>
        <w:sym w:font="Symbol" w:char="F0B7"/>
      </w:r>
      <w:r>
        <w:tab/>
      </w:r>
      <w:proofErr w:type="gramStart"/>
      <w:r>
        <w:t>reversionary</w:t>
      </w:r>
      <w:proofErr w:type="gramEnd"/>
      <w:r>
        <w:t xml:space="preserve"> beneficiary</w:t>
      </w:r>
    </w:p>
    <w:p w14:paraId="2E68A202" w14:textId="77777777" w:rsidR="006C7C39" w:rsidRDefault="006C7C39" w:rsidP="006C7C39">
      <w:pPr>
        <w:pStyle w:val="Notepara0"/>
      </w:pPr>
      <w:r>
        <w:sym w:font="Symbol" w:char="F0B7"/>
      </w:r>
      <w:r>
        <w:tab/>
        <w:t>RSA</w:t>
      </w:r>
    </w:p>
    <w:p w14:paraId="7F1BF2ED" w14:textId="77777777" w:rsidR="006C7C39" w:rsidRDefault="006C7C39" w:rsidP="006C7C39">
      <w:pPr>
        <w:pStyle w:val="Notepara0"/>
      </w:pPr>
      <w:r>
        <w:sym w:font="Symbol" w:char="F0B7"/>
      </w:r>
      <w:r>
        <w:tab/>
      </w:r>
      <w:proofErr w:type="spellStart"/>
      <w:proofErr w:type="gramStart"/>
      <w:r>
        <w:t>splittable</w:t>
      </w:r>
      <w:proofErr w:type="spellEnd"/>
      <w:proofErr w:type="gramEnd"/>
      <w:r>
        <w:t xml:space="preserve"> payment</w:t>
      </w:r>
    </w:p>
    <w:p w14:paraId="6E4363E2" w14:textId="77777777" w:rsidR="006C7C39" w:rsidRDefault="006C7C39" w:rsidP="006C7C39">
      <w:pPr>
        <w:pStyle w:val="Notepara0"/>
      </w:pPr>
      <w:r>
        <w:sym w:font="Symbol" w:char="F0B7"/>
      </w:r>
      <w:r>
        <w:tab/>
      </w:r>
      <w:proofErr w:type="gramStart"/>
      <w:r>
        <w:t>splitting</w:t>
      </w:r>
      <w:proofErr w:type="gramEnd"/>
      <w:r>
        <w:t xml:space="preserve"> order</w:t>
      </w:r>
    </w:p>
    <w:p w14:paraId="2A5BC39F" w14:textId="77777777" w:rsidR="006C7C39" w:rsidRDefault="006C7C39" w:rsidP="006C7C39">
      <w:pPr>
        <w:pStyle w:val="Notepara0"/>
      </w:pPr>
      <w:r>
        <w:sym w:font="Symbol" w:char="F0B7"/>
      </w:r>
      <w:r>
        <w:tab/>
      </w:r>
      <w:proofErr w:type="gramStart"/>
      <w:r>
        <w:t>superannuation</w:t>
      </w:r>
      <w:proofErr w:type="gramEnd"/>
      <w:r>
        <w:t xml:space="preserve"> agreement</w:t>
      </w:r>
    </w:p>
    <w:p w14:paraId="1D6C819B" w14:textId="77777777" w:rsidR="006C7C39" w:rsidRDefault="006C7C39" w:rsidP="006C7C39">
      <w:pPr>
        <w:pStyle w:val="Notepara0"/>
      </w:pPr>
      <w:r>
        <w:sym w:font="Symbol" w:char="F0B7"/>
      </w:r>
      <w:r>
        <w:tab/>
      </w:r>
      <w:proofErr w:type="gramStart"/>
      <w:r>
        <w:t>superannuation</w:t>
      </w:r>
      <w:proofErr w:type="gramEnd"/>
      <w:r>
        <w:t xml:space="preserve"> interest</w:t>
      </w:r>
    </w:p>
    <w:p w14:paraId="66B4DECA" w14:textId="77777777" w:rsidR="006C7C39" w:rsidRDefault="006C7C39" w:rsidP="006C7C39">
      <w:pPr>
        <w:pStyle w:val="Notepara0"/>
      </w:pPr>
      <w:r>
        <w:sym w:font="Symbol" w:char="F0B7"/>
      </w:r>
      <w:r>
        <w:tab/>
      </w:r>
      <w:proofErr w:type="gramStart"/>
      <w:r>
        <w:t>trustee</w:t>
      </w:r>
      <w:proofErr w:type="gramEnd"/>
      <w:r>
        <w:t>.</w:t>
      </w:r>
    </w:p>
    <w:p w14:paraId="43D3D029" w14:textId="77777777" w:rsidR="00D66F21" w:rsidRPr="00D66F21" w:rsidRDefault="00D66F21" w:rsidP="00D66F21">
      <w:pPr>
        <w:pStyle w:val="ActHead5"/>
      </w:pPr>
      <w:proofErr w:type="gramStart"/>
      <w:r>
        <w:lastRenderedPageBreak/>
        <w:t>5</w:t>
      </w:r>
      <w:r w:rsidRPr="00D66F21">
        <w:t xml:space="preserve">  </w:t>
      </w:r>
      <w:r>
        <w:t>Purpose</w:t>
      </w:r>
      <w:proofErr w:type="gramEnd"/>
    </w:p>
    <w:p w14:paraId="2FE59A80" w14:textId="77777777" w:rsidR="00D66F21" w:rsidRPr="00D66F21" w:rsidRDefault="00D66F21" w:rsidP="00D66F21">
      <w:pPr>
        <w:pStyle w:val="subsection"/>
      </w:pPr>
      <w:r w:rsidRPr="00D66F21">
        <w:tab/>
      </w:r>
      <w:r>
        <w:tab/>
        <w:t>This instrument sets out decision-making principles with which the Secretary must comply in making decisions under the following provisions of the Act:</w:t>
      </w:r>
    </w:p>
    <w:p w14:paraId="1664DFAB" w14:textId="77777777" w:rsidR="00D66F21" w:rsidRDefault="00D66F21" w:rsidP="00D66F21">
      <w:pPr>
        <w:pStyle w:val="paragraph"/>
        <w:numPr>
          <w:ilvl w:val="0"/>
          <w:numId w:val="14"/>
        </w:numPr>
      </w:pPr>
      <w:r>
        <w:t>paragraph 1099DB(1)(a);</w:t>
      </w:r>
    </w:p>
    <w:p w14:paraId="36E55B51" w14:textId="77777777" w:rsidR="00D66F21" w:rsidRDefault="00D66F21" w:rsidP="00D66F21">
      <w:pPr>
        <w:pStyle w:val="paragraph"/>
        <w:numPr>
          <w:ilvl w:val="0"/>
          <w:numId w:val="14"/>
        </w:numPr>
      </w:pPr>
      <w:r>
        <w:t>paragraph 1099DB(1)(b);</w:t>
      </w:r>
    </w:p>
    <w:p w14:paraId="17ED151C" w14:textId="77777777" w:rsidR="00D66F21" w:rsidRDefault="00D66F21" w:rsidP="00D66F21">
      <w:pPr>
        <w:pStyle w:val="paragraph"/>
        <w:numPr>
          <w:ilvl w:val="0"/>
          <w:numId w:val="14"/>
        </w:numPr>
      </w:pPr>
      <w:r>
        <w:t>paragraph 1099DC(1)(a);</w:t>
      </w:r>
    </w:p>
    <w:p w14:paraId="7D4F8F1C" w14:textId="77777777" w:rsidR="00D66F21" w:rsidRDefault="00D66F21" w:rsidP="00D66F21">
      <w:pPr>
        <w:pStyle w:val="paragraph"/>
        <w:numPr>
          <w:ilvl w:val="0"/>
          <w:numId w:val="14"/>
        </w:numPr>
      </w:pPr>
      <w:r>
        <w:t>paragraph 1099DC(1)(b);</w:t>
      </w:r>
    </w:p>
    <w:p w14:paraId="7032315C" w14:textId="77777777" w:rsidR="00D66F21" w:rsidRDefault="00D66F21" w:rsidP="00D66F21">
      <w:pPr>
        <w:pStyle w:val="paragraph"/>
        <w:numPr>
          <w:ilvl w:val="0"/>
          <w:numId w:val="14"/>
        </w:numPr>
      </w:pPr>
      <w:r>
        <w:t>subsection 1099DCA(1);</w:t>
      </w:r>
    </w:p>
    <w:p w14:paraId="509C90EE" w14:textId="77777777" w:rsidR="00D66F21" w:rsidRDefault="00D66F21" w:rsidP="007178F1">
      <w:pPr>
        <w:pStyle w:val="paragraph"/>
        <w:numPr>
          <w:ilvl w:val="0"/>
          <w:numId w:val="14"/>
        </w:numPr>
        <w:tabs>
          <w:tab w:val="clear" w:pos="1531"/>
          <w:tab w:val="right" w:pos="1701"/>
        </w:tabs>
      </w:pPr>
      <w:r>
        <w:t>subsection 1120A(2); and</w:t>
      </w:r>
    </w:p>
    <w:p w14:paraId="2170D3B4" w14:textId="7056CA55" w:rsidR="00D66F21" w:rsidRDefault="00D66F21" w:rsidP="00D66F21">
      <w:pPr>
        <w:pStyle w:val="paragraph"/>
        <w:numPr>
          <w:ilvl w:val="0"/>
          <w:numId w:val="14"/>
        </w:numPr>
      </w:pPr>
      <w:proofErr w:type="gramStart"/>
      <w:r>
        <w:t>subsection</w:t>
      </w:r>
      <w:proofErr w:type="gramEnd"/>
      <w:r>
        <w:t xml:space="preserve"> 1120A(3).</w:t>
      </w:r>
    </w:p>
    <w:p w14:paraId="4C9D230D" w14:textId="7B4DC6A3" w:rsidR="00AD55E9" w:rsidRPr="00D66F21" w:rsidRDefault="00D8020D" w:rsidP="00922098">
      <w:pPr>
        <w:pStyle w:val="paragraph"/>
        <w:ind w:left="1134" w:firstLine="0"/>
      </w:pPr>
      <w:r>
        <w:rPr>
          <w:i/>
          <w:iCs/>
        </w:rPr>
        <w:t>Note</w:t>
      </w:r>
      <w:r>
        <w:t xml:space="preserve">    </w:t>
      </w:r>
      <w:r w:rsidR="00AD55E9" w:rsidRPr="00922098">
        <w:rPr>
          <w:iCs/>
          <w:sz w:val="20"/>
        </w:rPr>
        <w:t>T</w:t>
      </w:r>
      <w:r w:rsidR="00CD0010" w:rsidRPr="00922098">
        <w:rPr>
          <w:iCs/>
          <w:sz w:val="20"/>
        </w:rPr>
        <w:t>hese provisions apply when</w:t>
      </w:r>
      <w:r w:rsidR="00AD55E9" w:rsidRPr="00922098">
        <w:rPr>
          <w:iCs/>
          <w:sz w:val="20"/>
        </w:rPr>
        <w:t xml:space="preserve"> </w:t>
      </w:r>
      <w:r w:rsidR="00746498">
        <w:rPr>
          <w:iCs/>
          <w:sz w:val="20"/>
        </w:rPr>
        <w:t>working out</w:t>
      </w:r>
      <w:r w:rsidR="00AD55E9" w:rsidRPr="00922098">
        <w:rPr>
          <w:iCs/>
          <w:sz w:val="20"/>
        </w:rPr>
        <w:t xml:space="preserve"> a person’s annual rate of o</w:t>
      </w:r>
      <w:r w:rsidR="00CD0010" w:rsidRPr="00922098">
        <w:rPr>
          <w:iCs/>
          <w:sz w:val="20"/>
        </w:rPr>
        <w:t xml:space="preserve">rdinary income, or </w:t>
      </w:r>
      <w:r w:rsidR="009E10F4">
        <w:rPr>
          <w:iCs/>
          <w:sz w:val="20"/>
        </w:rPr>
        <w:t xml:space="preserve">asset </w:t>
      </w:r>
      <w:r w:rsidR="00CD0010" w:rsidRPr="00922098">
        <w:rPr>
          <w:iCs/>
          <w:sz w:val="20"/>
        </w:rPr>
        <w:t xml:space="preserve">value, </w:t>
      </w:r>
      <w:r w:rsidR="00746498">
        <w:rPr>
          <w:iCs/>
          <w:sz w:val="20"/>
        </w:rPr>
        <w:t xml:space="preserve">of </w:t>
      </w:r>
      <w:r w:rsidR="00AD55E9" w:rsidRPr="00922098">
        <w:rPr>
          <w:iCs/>
          <w:sz w:val="20"/>
        </w:rPr>
        <w:t>different types of family law affected income stream.</w:t>
      </w:r>
    </w:p>
    <w:p w14:paraId="007660AF" w14:textId="77777777" w:rsidR="00D66F21" w:rsidRPr="006C7C39" w:rsidRDefault="00D66F21" w:rsidP="00D66F21">
      <w:pPr>
        <w:pStyle w:val="ActHead5"/>
      </w:pPr>
      <w:proofErr w:type="gramStart"/>
      <w:r>
        <w:t>6</w:t>
      </w:r>
      <w:r w:rsidRPr="006C7C39">
        <w:t xml:space="preserve">  Schedules</w:t>
      </w:r>
      <w:proofErr w:type="gramEnd"/>
    </w:p>
    <w:p w14:paraId="5867C734" w14:textId="302F0AB7" w:rsidR="004109E9" w:rsidRDefault="00D66F21" w:rsidP="00D66F21">
      <w:pPr>
        <w:pStyle w:val="subsection"/>
      </w:pPr>
      <w:r w:rsidRPr="006065DA">
        <w:tab/>
      </w:r>
      <w:r w:rsidRPr="006065DA">
        <w:tab/>
        <w:t xml:space="preserve">Each instrument that </w:t>
      </w:r>
      <w:proofErr w:type="gramStart"/>
      <w:r w:rsidRPr="006065DA">
        <w:t>is specified</w:t>
      </w:r>
      <w:proofErr w:type="gramEnd"/>
      <w:r w:rsidRPr="006065DA">
        <w:t xml:space="preserve"> in a Schedule t</w:t>
      </w:r>
      <w:r w:rsidR="002D6946">
        <w:t>o this instrument is amended or </w:t>
      </w:r>
      <w:r w:rsidRPr="006065DA">
        <w:t>repealed as set out in the applicable items in the Schedule concerned, and any other item in a Schedule to this instrument has effect according to its terms.</w:t>
      </w:r>
    </w:p>
    <w:p w14:paraId="2052077C" w14:textId="77777777" w:rsidR="004109E9" w:rsidRDefault="004109E9">
      <w:pPr>
        <w:spacing w:line="240" w:lineRule="auto"/>
        <w:rPr>
          <w:rFonts w:eastAsia="Times New Roman" w:cs="Times New Roman"/>
          <w:lang w:eastAsia="en-AU"/>
        </w:rPr>
      </w:pPr>
      <w:r>
        <w:br w:type="page"/>
      </w:r>
    </w:p>
    <w:p w14:paraId="05F5ED14" w14:textId="77777777" w:rsidR="00D66F21" w:rsidRDefault="00D66F21" w:rsidP="00D66F21">
      <w:pPr>
        <w:pStyle w:val="subsection"/>
      </w:pPr>
    </w:p>
    <w:p w14:paraId="4694C140" w14:textId="77777777" w:rsidR="00E34466" w:rsidRPr="00B93FB0" w:rsidRDefault="00E34466" w:rsidP="00B93FB0">
      <w:pPr>
        <w:pStyle w:val="ActHead5"/>
        <w:spacing w:before="0" w:line="360" w:lineRule="auto"/>
        <w:rPr>
          <w:sz w:val="30"/>
          <w:szCs w:val="30"/>
        </w:rPr>
      </w:pPr>
      <w:bookmarkStart w:id="8" w:name="_Toc15309772"/>
      <w:bookmarkEnd w:id="6"/>
      <w:r w:rsidRPr="00B93FB0">
        <w:rPr>
          <w:sz w:val="30"/>
          <w:szCs w:val="30"/>
        </w:rPr>
        <w:t xml:space="preserve">Part </w:t>
      </w:r>
      <w:proofErr w:type="gramStart"/>
      <w:r w:rsidRPr="00B93FB0">
        <w:rPr>
          <w:sz w:val="30"/>
          <w:szCs w:val="30"/>
        </w:rPr>
        <w:t>2</w:t>
      </w:r>
      <w:r w:rsidR="00B93FB0" w:rsidRPr="00B93FB0">
        <w:rPr>
          <w:sz w:val="30"/>
          <w:szCs w:val="30"/>
        </w:rPr>
        <w:t>—</w:t>
      </w:r>
      <w:proofErr w:type="gramEnd"/>
      <w:r w:rsidRPr="00B93FB0">
        <w:rPr>
          <w:sz w:val="30"/>
          <w:szCs w:val="30"/>
        </w:rPr>
        <w:t>Income from asset-test exempt income streams</w:t>
      </w:r>
      <w:bookmarkEnd w:id="8"/>
    </w:p>
    <w:p w14:paraId="53C69BCD" w14:textId="77777777" w:rsidR="00E34466" w:rsidRDefault="00E34466" w:rsidP="00E34466">
      <w:pPr>
        <w:pStyle w:val="Header"/>
        <w:rPr>
          <w:vanish/>
        </w:rPr>
      </w:pPr>
      <w:r>
        <w:rPr>
          <w:rStyle w:val="CharDivNo"/>
          <w:vanish/>
        </w:rPr>
        <w:t xml:space="preserve"> </w:t>
      </w:r>
      <w:r>
        <w:rPr>
          <w:rStyle w:val="CharDivText"/>
          <w:vanish/>
        </w:rPr>
        <w:t xml:space="preserve"> </w:t>
      </w:r>
    </w:p>
    <w:p w14:paraId="0553E25D" w14:textId="77777777" w:rsidR="00E34466" w:rsidRDefault="0041075C" w:rsidP="00B93FB0">
      <w:pPr>
        <w:pStyle w:val="ActHead5"/>
      </w:pPr>
      <w:bookmarkStart w:id="9" w:name="_Toc15309773"/>
      <w:proofErr w:type="gramStart"/>
      <w:r>
        <w:t>7</w:t>
      </w:r>
      <w:r w:rsidR="00B93FB0" w:rsidRPr="006C7C39">
        <w:t xml:space="preserve"> </w:t>
      </w:r>
      <w:r>
        <w:t xml:space="preserve"> </w:t>
      </w:r>
      <w:r w:rsidR="00E34466">
        <w:t>Application</w:t>
      </w:r>
      <w:proofErr w:type="gramEnd"/>
      <w:r w:rsidR="00E34466">
        <w:t xml:space="preserve"> of Part</w:t>
      </w:r>
      <w:bookmarkEnd w:id="9"/>
    </w:p>
    <w:p w14:paraId="7E1FC9EC" w14:textId="77777777" w:rsidR="00E34466" w:rsidRDefault="00E34466" w:rsidP="00E34466">
      <w:pPr>
        <w:pStyle w:val="R1"/>
      </w:pPr>
      <w:r>
        <w:tab/>
      </w:r>
      <w:r>
        <w:tab/>
        <w:t>This Part applies to a family law affected income stream that is an asset-test exempt income stream.</w:t>
      </w:r>
    </w:p>
    <w:p w14:paraId="24924F28" w14:textId="77777777" w:rsidR="00E34466" w:rsidRDefault="0041075C" w:rsidP="00B93FB0">
      <w:pPr>
        <w:pStyle w:val="ActHead5"/>
      </w:pPr>
      <w:bookmarkStart w:id="10" w:name="_Toc15309774"/>
      <w:proofErr w:type="gramStart"/>
      <w:r>
        <w:t>8</w:t>
      </w:r>
      <w:r w:rsidR="00B93FB0" w:rsidRPr="006C7C39">
        <w:t xml:space="preserve">  </w:t>
      </w:r>
      <w:r w:rsidR="00E34466">
        <w:t>Income</w:t>
      </w:r>
      <w:proofErr w:type="gramEnd"/>
      <w:r w:rsidR="00E34466">
        <w:t xml:space="preserve"> stream that is not a defined benefit income stream</w:t>
      </w:r>
      <w:bookmarkEnd w:id="10"/>
    </w:p>
    <w:p w14:paraId="1BF38514" w14:textId="77777777" w:rsidR="00E34466" w:rsidRDefault="00E34466" w:rsidP="00E34466">
      <w:pPr>
        <w:pStyle w:val="R1"/>
      </w:pPr>
      <w:r>
        <w:tab/>
        <w:t>(1)</w:t>
      </w:r>
      <w:r>
        <w:tab/>
        <w:t>This section applies if the family law affected income stream is not a defined benefit income stream.</w:t>
      </w:r>
    </w:p>
    <w:p w14:paraId="6845180B" w14:textId="77777777" w:rsidR="00E34466" w:rsidRDefault="0041075C" w:rsidP="00E34466">
      <w:pPr>
        <w:pStyle w:val="ZR2"/>
      </w:pPr>
      <w:r>
        <w:tab/>
        <w:t>(2)</w:t>
      </w:r>
      <w:r>
        <w:tab/>
        <w:t xml:space="preserve">For paragraph </w:t>
      </w:r>
      <w:proofErr w:type="gramStart"/>
      <w:r>
        <w:t>1099DD</w:t>
      </w:r>
      <w:r w:rsidR="00E34466">
        <w:t>(</w:t>
      </w:r>
      <w:proofErr w:type="gramEnd"/>
      <w:r w:rsidR="00E34466">
        <w:t>a) of the Act, the Secretary must have regard to the following matters in making decisions under par</w:t>
      </w:r>
      <w:r>
        <w:t>agraph 1099DB(1)</w:t>
      </w:r>
      <w:r w:rsidR="00E34466">
        <w:t>(a) of the Act:</w:t>
      </w:r>
    </w:p>
    <w:p w14:paraId="3DB85EA6" w14:textId="77777777" w:rsidR="00E34466" w:rsidRDefault="00E34466" w:rsidP="00E34466">
      <w:pPr>
        <w:pStyle w:val="P1"/>
      </w:pPr>
      <w:r>
        <w:tab/>
        <w:t>(a)</w:t>
      </w:r>
      <w:r>
        <w:tab/>
      </w:r>
      <w:proofErr w:type="gramStart"/>
      <w:r>
        <w:t>the</w:t>
      </w:r>
      <w:proofErr w:type="gramEnd"/>
      <w:r>
        <w:t xml:space="preserve"> matters mentioned in items 1 to 10 and 14 to 23 of Schedule 1;</w:t>
      </w:r>
    </w:p>
    <w:p w14:paraId="6513DB6C" w14:textId="77777777" w:rsidR="00E34466" w:rsidRDefault="00E34466" w:rsidP="00E34466">
      <w:pPr>
        <w:pStyle w:val="P1"/>
      </w:pPr>
      <w:r>
        <w:tab/>
        <w:t>(b)</w:t>
      </w:r>
      <w:r>
        <w:tab/>
      </w:r>
      <w:proofErr w:type="gramStart"/>
      <w:r>
        <w:t>any</w:t>
      </w:r>
      <w:proofErr w:type="gramEnd"/>
      <w:r>
        <w:t xml:space="preserve"> other matter that the Secretary considers relevant in the circumstances.</w:t>
      </w:r>
    </w:p>
    <w:p w14:paraId="45D5A543" w14:textId="0DB70D5B" w:rsidR="00E34466" w:rsidRDefault="00E34466" w:rsidP="00E34466">
      <w:pPr>
        <w:pStyle w:val="R2"/>
      </w:pPr>
      <w:r>
        <w:tab/>
        <w:t>(3)</w:t>
      </w:r>
      <w:r>
        <w:tab/>
        <w:t xml:space="preserve">If payments </w:t>
      </w:r>
      <w:proofErr w:type="gramStart"/>
      <w:r>
        <w:t>are being made</w:t>
      </w:r>
      <w:proofErr w:type="gramEnd"/>
      <w:r>
        <w:t xml:space="preserve"> from the</w:t>
      </w:r>
      <w:r w:rsidR="00C249D7">
        <w:t xml:space="preserve"> income stream under more than one</w:t>
      </w:r>
      <w:r>
        <w:t> payment split, the Secretary must have regard to each matter mentioned in subsection (2) that applies to each payment split.</w:t>
      </w:r>
    </w:p>
    <w:p w14:paraId="3031CBD0" w14:textId="77777777" w:rsidR="00E34466" w:rsidRDefault="0041075C" w:rsidP="00B93FB0">
      <w:pPr>
        <w:pStyle w:val="ActHead5"/>
      </w:pPr>
      <w:bookmarkStart w:id="11" w:name="_Toc15309775"/>
      <w:proofErr w:type="gramStart"/>
      <w:r>
        <w:t>9</w:t>
      </w:r>
      <w:r w:rsidR="00B93FB0" w:rsidRPr="006C7C39">
        <w:t xml:space="preserve">  </w:t>
      </w:r>
      <w:r w:rsidR="00E34466">
        <w:t>Income</w:t>
      </w:r>
      <w:proofErr w:type="gramEnd"/>
      <w:r w:rsidR="00E34466">
        <w:t xml:space="preserve"> stream that is a defined benefit income stream</w:t>
      </w:r>
      <w:bookmarkEnd w:id="11"/>
    </w:p>
    <w:p w14:paraId="0164C78D" w14:textId="77777777" w:rsidR="00E34466" w:rsidRDefault="00E34466" w:rsidP="00E34466">
      <w:pPr>
        <w:pStyle w:val="R1"/>
      </w:pPr>
      <w:r>
        <w:tab/>
        <w:t>(1)</w:t>
      </w:r>
      <w:r>
        <w:tab/>
        <w:t>This section applies if the family law affected income stream is a defined benefit income stream.</w:t>
      </w:r>
    </w:p>
    <w:p w14:paraId="12482FA9" w14:textId="77777777" w:rsidR="00E34466" w:rsidRDefault="00E34466" w:rsidP="00E34466">
      <w:pPr>
        <w:pStyle w:val="ZR2"/>
      </w:pPr>
      <w:r>
        <w:tab/>
        <w:t>(2)</w:t>
      </w:r>
      <w:r>
        <w:tab/>
        <w:t xml:space="preserve">For paragraph </w:t>
      </w:r>
      <w:proofErr w:type="gramStart"/>
      <w:r>
        <w:t>1099DD(</w:t>
      </w:r>
      <w:proofErr w:type="gramEnd"/>
      <w:r>
        <w:t>b) of the Act, the Secretary must have regard to the following matters in making decisions under paragraph 1099DB</w:t>
      </w:r>
      <w:r w:rsidR="0041075C">
        <w:t>(1)</w:t>
      </w:r>
      <w:r>
        <w:t>(b) of the Act:</w:t>
      </w:r>
    </w:p>
    <w:p w14:paraId="76592C27" w14:textId="77777777" w:rsidR="00E34466" w:rsidRDefault="00E34466" w:rsidP="00E34466">
      <w:pPr>
        <w:pStyle w:val="P1"/>
      </w:pPr>
      <w:r>
        <w:tab/>
        <w:t>(a)</w:t>
      </w:r>
      <w:r>
        <w:tab/>
      </w:r>
      <w:proofErr w:type="gramStart"/>
      <w:r>
        <w:t>the</w:t>
      </w:r>
      <w:proofErr w:type="gramEnd"/>
      <w:r>
        <w:t xml:space="preserve"> matters mentioned in items 1 to 12 and 14 to 23 of Schedule 1;</w:t>
      </w:r>
    </w:p>
    <w:p w14:paraId="55FFBDA1" w14:textId="77777777" w:rsidR="00E34466" w:rsidRDefault="00E34466" w:rsidP="00E34466">
      <w:pPr>
        <w:pStyle w:val="P1"/>
      </w:pPr>
      <w:r>
        <w:tab/>
        <w:t>(b)</w:t>
      </w:r>
      <w:r>
        <w:tab/>
      </w:r>
      <w:proofErr w:type="gramStart"/>
      <w:r>
        <w:t>any</w:t>
      </w:r>
      <w:proofErr w:type="gramEnd"/>
      <w:r>
        <w:t xml:space="preserve"> other matter that the Secretary considers relevant in the circumstances.</w:t>
      </w:r>
    </w:p>
    <w:p w14:paraId="4F1AA979" w14:textId="2B653485" w:rsidR="00E34466" w:rsidRDefault="00E34466" w:rsidP="00E34466">
      <w:pPr>
        <w:pStyle w:val="R2"/>
      </w:pPr>
      <w:r>
        <w:tab/>
        <w:t>(3)</w:t>
      </w:r>
      <w:r>
        <w:tab/>
        <w:t xml:space="preserve">If payments </w:t>
      </w:r>
      <w:proofErr w:type="gramStart"/>
      <w:r>
        <w:t>are being made</w:t>
      </w:r>
      <w:proofErr w:type="gramEnd"/>
      <w:r>
        <w:t xml:space="preserve"> from the</w:t>
      </w:r>
      <w:r w:rsidR="002D6946">
        <w:t xml:space="preserve"> income stream under more than one</w:t>
      </w:r>
      <w:r>
        <w:t> payment split, the Secretary must have regard to each matter mentioned in subsection (2) that applies to each payment split.</w:t>
      </w:r>
    </w:p>
    <w:p w14:paraId="4CE45495" w14:textId="77777777" w:rsidR="004109E9" w:rsidRDefault="004109E9">
      <w:pPr>
        <w:spacing w:line="240" w:lineRule="auto"/>
        <w:rPr>
          <w:rFonts w:eastAsia="Times New Roman" w:cs="Times New Roman"/>
          <w:b/>
          <w:kern w:val="28"/>
          <w:sz w:val="30"/>
          <w:szCs w:val="30"/>
          <w:lang w:eastAsia="en-AU"/>
        </w:rPr>
      </w:pPr>
      <w:bookmarkStart w:id="12" w:name="_Toc15309776"/>
      <w:r>
        <w:rPr>
          <w:sz w:val="30"/>
          <w:szCs w:val="30"/>
        </w:rPr>
        <w:br w:type="page"/>
      </w:r>
    </w:p>
    <w:p w14:paraId="6E8DB8DC" w14:textId="77777777" w:rsidR="00E34466" w:rsidRPr="00B93FB0" w:rsidRDefault="00E34466" w:rsidP="00B93FB0">
      <w:pPr>
        <w:pStyle w:val="ActHead5"/>
        <w:spacing w:before="0" w:line="360" w:lineRule="auto"/>
        <w:rPr>
          <w:sz w:val="30"/>
          <w:szCs w:val="30"/>
        </w:rPr>
      </w:pPr>
      <w:r w:rsidRPr="00B93FB0">
        <w:rPr>
          <w:sz w:val="30"/>
          <w:szCs w:val="30"/>
        </w:rPr>
        <w:lastRenderedPageBreak/>
        <w:t xml:space="preserve">Part </w:t>
      </w:r>
      <w:proofErr w:type="gramStart"/>
      <w:r w:rsidRPr="00B93FB0">
        <w:rPr>
          <w:sz w:val="30"/>
          <w:szCs w:val="30"/>
        </w:rPr>
        <w:t>3</w:t>
      </w:r>
      <w:r w:rsidR="00B93FB0" w:rsidRPr="00B93FB0">
        <w:rPr>
          <w:sz w:val="30"/>
          <w:szCs w:val="30"/>
        </w:rPr>
        <w:t>—</w:t>
      </w:r>
      <w:proofErr w:type="gramEnd"/>
      <w:r w:rsidRPr="00B93FB0">
        <w:rPr>
          <w:sz w:val="30"/>
          <w:szCs w:val="30"/>
        </w:rPr>
        <w:t>Income from asset-tested income streams (long term)</w:t>
      </w:r>
      <w:bookmarkEnd w:id="12"/>
    </w:p>
    <w:p w14:paraId="4DF9BCDE" w14:textId="77777777" w:rsidR="00E34466" w:rsidRDefault="00E34466" w:rsidP="00E34466">
      <w:pPr>
        <w:pStyle w:val="Header"/>
        <w:rPr>
          <w:vanish/>
        </w:rPr>
      </w:pPr>
      <w:r>
        <w:rPr>
          <w:rStyle w:val="CharDivNo"/>
          <w:vanish/>
        </w:rPr>
        <w:t xml:space="preserve"> </w:t>
      </w:r>
      <w:r>
        <w:rPr>
          <w:rStyle w:val="CharDivText"/>
          <w:vanish/>
        </w:rPr>
        <w:t xml:space="preserve"> </w:t>
      </w:r>
    </w:p>
    <w:p w14:paraId="00CF6EB0" w14:textId="77777777" w:rsidR="00E34466" w:rsidRDefault="0041075C" w:rsidP="00B93FB0">
      <w:pPr>
        <w:pStyle w:val="ActHead5"/>
      </w:pPr>
      <w:bookmarkStart w:id="13" w:name="_Toc15309777"/>
      <w:proofErr w:type="gramStart"/>
      <w:r>
        <w:t>10</w:t>
      </w:r>
      <w:r w:rsidR="00B93FB0" w:rsidRPr="006C7C39">
        <w:t xml:space="preserve">  </w:t>
      </w:r>
      <w:r w:rsidR="00E34466">
        <w:t>Application</w:t>
      </w:r>
      <w:proofErr w:type="gramEnd"/>
      <w:r w:rsidR="00E34466">
        <w:t xml:space="preserve"> of Part</w:t>
      </w:r>
      <w:bookmarkEnd w:id="13"/>
    </w:p>
    <w:p w14:paraId="30D607D7" w14:textId="77777777" w:rsidR="00E34466" w:rsidRDefault="00E34466" w:rsidP="00E34466">
      <w:pPr>
        <w:pStyle w:val="R1"/>
      </w:pPr>
      <w:r>
        <w:tab/>
      </w:r>
      <w:r>
        <w:tab/>
        <w:t>This Part applies to a family law affected income stream that is an asset</w:t>
      </w:r>
      <w:r>
        <w:noBreakHyphen/>
        <w:t>tested income stream (long term).</w:t>
      </w:r>
    </w:p>
    <w:p w14:paraId="1DF79BE6" w14:textId="77777777" w:rsidR="00E34466" w:rsidRDefault="0041075C" w:rsidP="00B93FB0">
      <w:pPr>
        <w:pStyle w:val="ActHead5"/>
      </w:pPr>
      <w:bookmarkStart w:id="14" w:name="_Toc15309778"/>
      <w:proofErr w:type="gramStart"/>
      <w:r>
        <w:t>11</w:t>
      </w:r>
      <w:r w:rsidR="00B93FB0" w:rsidRPr="006C7C39">
        <w:t xml:space="preserve">  </w:t>
      </w:r>
      <w:r w:rsidR="00E34466">
        <w:t>Income</w:t>
      </w:r>
      <w:proofErr w:type="gramEnd"/>
      <w:r w:rsidR="00E34466">
        <w:t xml:space="preserve"> stream that is not a defined benefit income stream</w:t>
      </w:r>
      <w:bookmarkEnd w:id="14"/>
    </w:p>
    <w:p w14:paraId="3F248EE6" w14:textId="77777777" w:rsidR="00E34466" w:rsidRDefault="00E34466" w:rsidP="00E34466">
      <w:pPr>
        <w:pStyle w:val="R1"/>
      </w:pPr>
      <w:r>
        <w:tab/>
        <w:t>(1)</w:t>
      </w:r>
      <w:r>
        <w:tab/>
        <w:t>This section applies if the family law affected income stream is not a defined benefit income stream.</w:t>
      </w:r>
    </w:p>
    <w:p w14:paraId="788AE28F" w14:textId="77777777" w:rsidR="00E34466" w:rsidRDefault="0041075C" w:rsidP="00E34466">
      <w:pPr>
        <w:pStyle w:val="ZR2"/>
      </w:pPr>
      <w:r>
        <w:tab/>
        <w:t>(2)</w:t>
      </w:r>
      <w:r>
        <w:tab/>
        <w:t>For paragraph 1099DD</w:t>
      </w:r>
      <w:r w:rsidR="00E34466">
        <w:t>(c) of the Act, the Secretary must have regard to the following matters in making decisions under paragraph </w:t>
      </w:r>
      <w:proofErr w:type="gramStart"/>
      <w:r w:rsidR="00E34466">
        <w:t>1099DC</w:t>
      </w:r>
      <w:r>
        <w:t>(</w:t>
      </w:r>
      <w:proofErr w:type="gramEnd"/>
      <w:r>
        <w:t>1)</w:t>
      </w:r>
      <w:r w:rsidR="00E34466">
        <w:t>(a) of the Act:</w:t>
      </w:r>
    </w:p>
    <w:p w14:paraId="032277BF" w14:textId="77777777" w:rsidR="00E34466" w:rsidRDefault="00E34466" w:rsidP="00E34466">
      <w:pPr>
        <w:pStyle w:val="P1"/>
      </w:pPr>
      <w:r>
        <w:tab/>
        <w:t>(a)</w:t>
      </w:r>
      <w:r>
        <w:tab/>
      </w:r>
      <w:proofErr w:type="gramStart"/>
      <w:r>
        <w:t>the</w:t>
      </w:r>
      <w:proofErr w:type="gramEnd"/>
      <w:r>
        <w:t xml:space="preserve"> matters mentioned in items 1 to 10 and 13 to 23 of Schedule 1;</w:t>
      </w:r>
    </w:p>
    <w:p w14:paraId="5C588E29" w14:textId="77777777" w:rsidR="00E34466" w:rsidRDefault="00E34466" w:rsidP="00E34466">
      <w:pPr>
        <w:pStyle w:val="P1"/>
      </w:pPr>
      <w:r>
        <w:tab/>
        <w:t>(b)</w:t>
      </w:r>
      <w:r>
        <w:tab/>
      </w:r>
      <w:proofErr w:type="gramStart"/>
      <w:r>
        <w:t>any</w:t>
      </w:r>
      <w:proofErr w:type="gramEnd"/>
      <w:r>
        <w:t xml:space="preserve"> other matter that the Secretary considers relevant in the circumstances.</w:t>
      </w:r>
    </w:p>
    <w:p w14:paraId="4C52A871" w14:textId="2F4258E1" w:rsidR="00E34466" w:rsidRDefault="00E34466" w:rsidP="00E34466">
      <w:pPr>
        <w:pStyle w:val="R2"/>
      </w:pPr>
      <w:r>
        <w:tab/>
        <w:t>(3)</w:t>
      </w:r>
      <w:r>
        <w:tab/>
        <w:t xml:space="preserve">If payments </w:t>
      </w:r>
      <w:proofErr w:type="gramStart"/>
      <w:r>
        <w:t>are being made</w:t>
      </w:r>
      <w:proofErr w:type="gramEnd"/>
      <w:r>
        <w:t xml:space="preserve"> from the</w:t>
      </w:r>
      <w:r w:rsidR="002D6946">
        <w:t xml:space="preserve"> income stream under more than one</w:t>
      </w:r>
      <w:r>
        <w:t> payment split, the Secretary must have regard to each matter mentioned in subsection (2) that applies to each payment split.</w:t>
      </w:r>
    </w:p>
    <w:p w14:paraId="1A14D6F6" w14:textId="77777777" w:rsidR="00E34466" w:rsidRDefault="0041075C" w:rsidP="00B93FB0">
      <w:pPr>
        <w:pStyle w:val="ActHead5"/>
        <w:ind w:left="0" w:firstLine="0"/>
      </w:pPr>
      <w:bookmarkStart w:id="15" w:name="_Toc15309779"/>
      <w:proofErr w:type="gramStart"/>
      <w:r>
        <w:t>12</w:t>
      </w:r>
      <w:r w:rsidR="00B93FB0" w:rsidRPr="006C7C39">
        <w:t xml:space="preserve">  </w:t>
      </w:r>
      <w:r w:rsidR="00E34466">
        <w:t>Income</w:t>
      </w:r>
      <w:proofErr w:type="gramEnd"/>
      <w:r w:rsidR="00E34466">
        <w:t xml:space="preserve"> stream that is a defined benefit income stream</w:t>
      </w:r>
      <w:bookmarkEnd w:id="15"/>
    </w:p>
    <w:p w14:paraId="2C876207" w14:textId="77777777" w:rsidR="00E34466" w:rsidRDefault="00E34466" w:rsidP="00E34466">
      <w:pPr>
        <w:pStyle w:val="R1"/>
      </w:pPr>
      <w:r>
        <w:tab/>
        <w:t>(1)</w:t>
      </w:r>
      <w:r>
        <w:tab/>
        <w:t>This section applies if the family law affected income stream is a defined benefit income stream.</w:t>
      </w:r>
    </w:p>
    <w:p w14:paraId="60C86508" w14:textId="77777777" w:rsidR="00E34466" w:rsidRDefault="0041075C" w:rsidP="00E34466">
      <w:pPr>
        <w:pStyle w:val="ZR2"/>
      </w:pPr>
      <w:r>
        <w:tab/>
        <w:t>(2)</w:t>
      </w:r>
      <w:r>
        <w:tab/>
        <w:t xml:space="preserve">For paragraph </w:t>
      </w:r>
      <w:proofErr w:type="gramStart"/>
      <w:r>
        <w:t>1099DD</w:t>
      </w:r>
      <w:r w:rsidR="00E34466">
        <w:t>(</w:t>
      </w:r>
      <w:proofErr w:type="gramEnd"/>
      <w:r w:rsidR="00E34466">
        <w:t>d) of the Act, the Secretary must have regard to the following matters in making deci</w:t>
      </w:r>
      <w:r>
        <w:t>sions under paragraph 1099DC</w:t>
      </w:r>
      <w:r w:rsidR="00E34466">
        <w:t>(1)(b) of the Act:</w:t>
      </w:r>
    </w:p>
    <w:p w14:paraId="02D8D07B" w14:textId="77777777" w:rsidR="00E34466" w:rsidRDefault="00E34466" w:rsidP="00E34466">
      <w:pPr>
        <w:pStyle w:val="P1"/>
      </w:pPr>
      <w:r>
        <w:tab/>
        <w:t>(a)</w:t>
      </w:r>
      <w:r>
        <w:tab/>
      </w:r>
      <w:proofErr w:type="gramStart"/>
      <w:r>
        <w:t>the</w:t>
      </w:r>
      <w:proofErr w:type="gramEnd"/>
      <w:r>
        <w:t xml:space="preserve"> matters mentioned in items 1 to 23 of Schedule 1;</w:t>
      </w:r>
    </w:p>
    <w:p w14:paraId="52C2B9BA" w14:textId="77777777" w:rsidR="00E34466" w:rsidRDefault="00E34466" w:rsidP="00E34466">
      <w:pPr>
        <w:pStyle w:val="P1"/>
      </w:pPr>
      <w:r>
        <w:tab/>
        <w:t>(b)</w:t>
      </w:r>
      <w:r>
        <w:tab/>
      </w:r>
      <w:proofErr w:type="gramStart"/>
      <w:r>
        <w:t>any</w:t>
      </w:r>
      <w:proofErr w:type="gramEnd"/>
      <w:r>
        <w:t xml:space="preserve"> other matter that the Secretary considers relevant in the circumstances.</w:t>
      </w:r>
    </w:p>
    <w:p w14:paraId="135BF383" w14:textId="137A879D" w:rsidR="00E34466" w:rsidRDefault="00E34466" w:rsidP="00E34466">
      <w:pPr>
        <w:pStyle w:val="R2"/>
      </w:pPr>
      <w:r>
        <w:tab/>
        <w:t>(3)</w:t>
      </w:r>
      <w:r>
        <w:tab/>
        <w:t xml:space="preserve">If payments </w:t>
      </w:r>
      <w:proofErr w:type="gramStart"/>
      <w:r>
        <w:t>are being made</w:t>
      </w:r>
      <w:proofErr w:type="gramEnd"/>
      <w:r>
        <w:t xml:space="preserve"> from the income stream under more than </w:t>
      </w:r>
      <w:r w:rsidR="00E204BD">
        <w:t>one</w:t>
      </w:r>
      <w:r>
        <w:t> payment split, the Secretary must have regard to each matter mentioned in subsection (2) that applies to each payment split.</w:t>
      </w:r>
    </w:p>
    <w:p w14:paraId="49999206" w14:textId="77777777" w:rsidR="004109E9" w:rsidRDefault="004109E9">
      <w:pPr>
        <w:spacing w:line="240" w:lineRule="auto"/>
        <w:rPr>
          <w:rFonts w:eastAsia="Times New Roman" w:cs="Times New Roman"/>
          <w:b/>
          <w:kern w:val="28"/>
          <w:sz w:val="30"/>
          <w:szCs w:val="30"/>
          <w:lang w:eastAsia="en-AU"/>
        </w:rPr>
      </w:pPr>
      <w:bookmarkStart w:id="16" w:name="_Toc15309780"/>
      <w:r>
        <w:rPr>
          <w:sz w:val="30"/>
          <w:szCs w:val="30"/>
        </w:rPr>
        <w:br w:type="page"/>
      </w:r>
    </w:p>
    <w:p w14:paraId="2383DB2E" w14:textId="77777777" w:rsidR="00E34466" w:rsidRPr="00B93FB0" w:rsidRDefault="00E34466" w:rsidP="00B93FB0">
      <w:pPr>
        <w:pStyle w:val="ActHead5"/>
        <w:spacing w:before="0" w:line="360" w:lineRule="auto"/>
        <w:rPr>
          <w:sz w:val="30"/>
          <w:szCs w:val="30"/>
        </w:rPr>
      </w:pPr>
      <w:r w:rsidRPr="00B93FB0">
        <w:rPr>
          <w:sz w:val="30"/>
          <w:szCs w:val="30"/>
        </w:rPr>
        <w:lastRenderedPageBreak/>
        <w:t>Part 4</w:t>
      </w:r>
      <w:r w:rsidR="00B93FB0" w:rsidRPr="00B93FB0">
        <w:rPr>
          <w:sz w:val="30"/>
          <w:szCs w:val="30"/>
        </w:rPr>
        <w:t>—</w:t>
      </w:r>
      <w:r w:rsidRPr="00B93FB0">
        <w:rPr>
          <w:sz w:val="30"/>
          <w:szCs w:val="30"/>
        </w:rPr>
        <w:t>Asset value of asset-tested income streams (other than lifetime)</w:t>
      </w:r>
      <w:bookmarkEnd w:id="16"/>
    </w:p>
    <w:p w14:paraId="147C35E0" w14:textId="77777777" w:rsidR="00E34466" w:rsidRDefault="00E34466" w:rsidP="00E34466">
      <w:pPr>
        <w:pStyle w:val="Header"/>
        <w:rPr>
          <w:rStyle w:val="CharDivNo"/>
        </w:rPr>
      </w:pPr>
      <w:r>
        <w:rPr>
          <w:rStyle w:val="CharDivNo"/>
          <w:vanish/>
        </w:rPr>
        <w:t xml:space="preserve"> </w:t>
      </w:r>
      <w:r>
        <w:rPr>
          <w:rStyle w:val="CharDivNo"/>
        </w:rPr>
        <w:t xml:space="preserve"> </w:t>
      </w:r>
    </w:p>
    <w:p w14:paraId="7C2B94C2" w14:textId="77777777" w:rsidR="00E34466" w:rsidRDefault="00B93FB0" w:rsidP="00B93FB0">
      <w:pPr>
        <w:pStyle w:val="ActHead5"/>
      </w:pPr>
      <w:bookmarkStart w:id="17" w:name="_Toc15309781"/>
      <w:proofErr w:type="gramStart"/>
      <w:r>
        <w:t>1</w:t>
      </w:r>
      <w:r w:rsidR="0041075C">
        <w:t>3</w:t>
      </w:r>
      <w:r w:rsidRPr="006C7C39">
        <w:t xml:space="preserve">  </w:t>
      </w:r>
      <w:r w:rsidR="00E34466">
        <w:t>Application</w:t>
      </w:r>
      <w:proofErr w:type="gramEnd"/>
      <w:r w:rsidR="00E34466">
        <w:t xml:space="preserve"> of Part</w:t>
      </w:r>
      <w:bookmarkEnd w:id="17"/>
    </w:p>
    <w:p w14:paraId="2EF6D422" w14:textId="77777777" w:rsidR="00E34466" w:rsidRDefault="00E34466" w:rsidP="00E34466">
      <w:pPr>
        <w:pStyle w:val="R1"/>
      </w:pPr>
      <w:r>
        <w:tab/>
      </w:r>
      <w:r>
        <w:tab/>
        <w:t>This Part applies to a family law affected income stream that is an asset</w:t>
      </w:r>
      <w:r>
        <w:noBreakHyphen/>
        <w:t>tested income stream (long term) or an asset-tested income stream (short term).</w:t>
      </w:r>
    </w:p>
    <w:p w14:paraId="4E34E75B" w14:textId="77777777" w:rsidR="00E34466" w:rsidRDefault="0041075C" w:rsidP="00B93FB0">
      <w:pPr>
        <w:pStyle w:val="ActHead5"/>
      </w:pPr>
      <w:bookmarkStart w:id="18" w:name="_Toc15309782"/>
      <w:proofErr w:type="gramStart"/>
      <w:r>
        <w:t>14</w:t>
      </w:r>
      <w:r w:rsidR="00B93FB0" w:rsidRPr="006C7C39">
        <w:t xml:space="preserve">  </w:t>
      </w:r>
      <w:r w:rsidR="00E34466">
        <w:t>Income</w:t>
      </w:r>
      <w:proofErr w:type="gramEnd"/>
      <w:r w:rsidR="00E34466">
        <w:t xml:space="preserve"> stream that is not a defined benefit income stream</w:t>
      </w:r>
      <w:bookmarkEnd w:id="18"/>
    </w:p>
    <w:p w14:paraId="5E9C6114" w14:textId="77777777" w:rsidR="00E34466" w:rsidRDefault="00E34466" w:rsidP="00E34466">
      <w:pPr>
        <w:pStyle w:val="R1"/>
      </w:pPr>
      <w:r>
        <w:tab/>
        <w:t>(1)</w:t>
      </w:r>
      <w:r>
        <w:tab/>
        <w:t>This section applies if the family law affected income stream is not a defined benefit income stream.</w:t>
      </w:r>
    </w:p>
    <w:p w14:paraId="30451FFF" w14:textId="77777777" w:rsidR="00E34466" w:rsidRDefault="00E34466" w:rsidP="00E34466">
      <w:pPr>
        <w:pStyle w:val="ZR2"/>
      </w:pPr>
      <w:r>
        <w:tab/>
        <w:t>(2)</w:t>
      </w:r>
      <w:r>
        <w:tab/>
        <w:t>For para</w:t>
      </w:r>
      <w:r w:rsidR="0041075C">
        <w:t xml:space="preserve">graph </w:t>
      </w:r>
      <w:proofErr w:type="gramStart"/>
      <w:r w:rsidR="0041075C">
        <w:t>1120A</w:t>
      </w:r>
      <w:r>
        <w:t>(</w:t>
      </w:r>
      <w:proofErr w:type="gramEnd"/>
      <w:r>
        <w:t>5)(a) of the Act, the Secretary must have regard to the following matters in making d</w:t>
      </w:r>
      <w:r w:rsidR="0041075C">
        <w:t>ecisions under subsection 1120A</w:t>
      </w:r>
      <w:r>
        <w:t>(2) of the Act:</w:t>
      </w:r>
    </w:p>
    <w:p w14:paraId="66E94A68" w14:textId="77777777" w:rsidR="00E34466" w:rsidRDefault="00E34466" w:rsidP="00E34466">
      <w:pPr>
        <w:pStyle w:val="P1"/>
      </w:pPr>
      <w:r>
        <w:tab/>
        <w:t>(a)</w:t>
      </w:r>
      <w:r>
        <w:tab/>
      </w:r>
      <w:proofErr w:type="gramStart"/>
      <w:r>
        <w:t>the</w:t>
      </w:r>
      <w:proofErr w:type="gramEnd"/>
      <w:r>
        <w:t xml:space="preserve"> matters mentioned in items 1 to 23 of Schedule 1;</w:t>
      </w:r>
    </w:p>
    <w:p w14:paraId="1ED870A5" w14:textId="77777777" w:rsidR="00E34466" w:rsidRDefault="00E34466" w:rsidP="00E34466">
      <w:pPr>
        <w:pStyle w:val="P1"/>
      </w:pPr>
      <w:r>
        <w:tab/>
        <w:t>(b)</w:t>
      </w:r>
      <w:r>
        <w:tab/>
      </w:r>
      <w:proofErr w:type="gramStart"/>
      <w:r>
        <w:t>any</w:t>
      </w:r>
      <w:proofErr w:type="gramEnd"/>
      <w:r>
        <w:t xml:space="preserve"> other matter that the Secretary considers relevant in the circumstances.</w:t>
      </w:r>
    </w:p>
    <w:p w14:paraId="70661CE4" w14:textId="2C0CA260" w:rsidR="00E34466" w:rsidRDefault="00E34466" w:rsidP="00E34466">
      <w:pPr>
        <w:pStyle w:val="R2"/>
      </w:pPr>
      <w:r>
        <w:tab/>
        <w:t>(3)</w:t>
      </w:r>
      <w:r>
        <w:tab/>
        <w:t xml:space="preserve">If payments </w:t>
      </w:r>
      <w:proofErr w:type="gramStart"/>
      <w:r>
        <w:t>are being made</w:t>
      </w:r>
      <w:proofErr w:type="gramEnd"/>
      <w:r>
        <w:t xml:space="preserve"> from the</w:t>
      </w:r>
      <w:r w:rsidR="009364C1">
        <w:t xml:space="preserve"> income stream under more than one</w:t>
      </w:r>
      <w:r>
        <w:t> payment split, the Secretary must have regard to each matter mentioned in subsection (2) that applies to each payment split.</w:t>
      </w:r>
    </w:p>
    <w:p w14:paraId="186F4473" w14:textId="77777777" w:rsidR="00E34466" w:rsidRDefault="0041075C" w:rsidP="00B93FB0">
      <w:pPr>
        <w:pStyle w:val="ActHead5"/>
      </w:pPr>
      <w:bookmarkStart w:id="19" w:name="_Toc15309783"/>
      <w:proofErr w:type="gramStart"/>
      <w:r>
        <w:t>15</w:t>
      </w:r>
      <w:r w:rsidR="00B93FB0" w:rsidRPr="006C7C39">
        <w:t xml:space="preserve">  </w:t>
      </w:r>
      <w:r w:rsidR="00E34466">
        <w:t>Income</w:t>
      </w:r>
      <w:proofErr w:type="gramEnd"/>
      <w:r w:rsidR="00E34466">
        <w:t xml:space="preserve"> stream that is a defined benefit income stream</w:t>
      </w:r>
      <w:bookmarkEnd w:id="19"/>
    </w:p>
    <w:p w14:paraId="7FA1BFB9" w14:textId="77777777" w:rsidR="00E34466" w:rsidRDefault="00E34466" w:rsidP="00E34466">
      <w:pPr>
        <w:pStyle w:val="R1"/>
      </w:pPr>
      <w:r>
        <w:tab/>
        <w:t>(1)</w:t>
      </w:r>
      <w:r>
        <w:tab/>
        <w:t>This section applies if the family law affected income stream is a defined benefit income stream.</w:t>
      </w:r>
    </w:p>
    <w:p w14:paraId="7B451523" w14:textId="77777777" w:rsidR="00E34466" w:rsidRDefault="0041075C" w:rsidP="00E34466">
      <w:pPr>
        <w:pStyle w:val="ZR2"/>
      </w:pPr>
      <w:r>
        <w:tab/>
        <w:t>(2)</w:t>
      </w:r>
      <w:r>
        <w:tab/>
        <w:t xml:space="preserve">For paragraph </w:t>
      </w:r>
      <w:proofErr w:type="gramStart"/>
      <w:r>
        <w:t>1120A(</w:t>
      </w:r>
      <w:proofErr w:type="gramEnd"/>
      <w:r>
        <w:t>5)</w:t>
      </w:r>
      <w:r w:rsidR="00E34466">
        <w:t xml:space="preserve">(b) of the Act, the Secretary must have regard to the following matters in making decisions </w:t>
      </w:r>
      <w:r>
        <w:t>under subsection 1120A</w:t>
      </w:r>
      <w:r w:rsidR="00E34466">
        <w:t>(3) of the Act:</w:t>
      </w:r>
    </w:p>
    <w:p w14:paraId="2448E683" w14:textId="77777777" w:rsidR="00E34466" w:rsidRDefault="00E34466" w:rsidP="00E34466">
      <w:pPr>
        <w:pStyle w:val="P1"/>
      </w:pPr>
      <w:r>
        <w:tab/>
        <w:t>(a)</w:t>
      </w:r>
      <w:r>
        <w:tab/>
      </w:r>
      <w:proofErr w:type="gramStart"/>
      <w:r>
        <w:t>the</w:t>
      </w:r>
      <w:proofErr w:type="gramEnd"/>
      <w:r>
        <w:t xml:space="preserve"> matters mentioned in items 1 to 23 of Schedule 1;</w:t>
      </w:r>
    </w:p>
    <w:p w14:paraId="1BC000BD" w14:textId="77777777" w:rsidR="00E34466" w:rsidRDefault="00E34466" w:rsidP="00E34466">
      <w:pPr>
        <w:pStyle w:val="P1"/>
      </w:pPr>
      <w:r>
        <w:tab/>
        <w:t>(b)</w:t>
      </w:r>
      <w:r>
        <w:tab/>
      </w:r>
      <w:proofErr w:type="gramStart"/>
      <w:r>
        <w:t>any</w:t>
      </w:r>
      <w:proofErr w:type="gramEnd"/>
      <w:r>
        <w:t xml:space="preserve"> other matter that the Secretary considers relevant in the circumstances.</w:t>
      </w:r>
    </w:p>
    <w:p w14:paraId="2FE921A3" w14:textId="4E81F5D8" w:rsidR="00E34466" w:rsidRDefault="00E34466" w:rsidP="00E34466">
      <w:pPr>
        <w:pStyle w:val="R2"/>
      </w:pPr>
      <w:r>
        <w:tab/>
        <w:t>(3)</w:t>
      </w:r>
      <w:r>
        <w:tab/>
        <w:t xml:space="preserve">If payments </w:t>
      </w:r>
      <w:proofErr w:type="gramStart"/>
      <w:r>
        <w:t>are being made</w:t>
      </w:r>
      <w:proofErr w:type="gramEnd"/>
      <w:r>
        <w:t xml:space="preserve"> from the income stream </w:t>
      </w:r>
      <w:r w:rsidR="009364C1">
        <w:t>under more than one</w:t>
      </w:r>
      <w:r>
        <w:t> payment split, the Secretary must have regard to each matter mentioned in subsection (2) that applies to each payment split.</w:t>
      </w:r>
    </w:p>
    <w:p w14:paraId="1DBC2EED" w14:textId="77777777" w:rsidR="004109E9" w:rsidRDefault="004109E9">
      <w:pPr>
        <w:spacing w:line="240" w:lineRule="auto"/>
        <w:rPr>
          <w:rFonts w:eastAsia="Times New Roman" w:cs="Times New Roman"/>
          <w:b/>
          <w:kern w:val="28"/>
          <w:sz w:val="30"/>
          <w:szCs w:val="30"/>
          <w:lang w:eastAsia="en-AU"/>
        </w:rPr>
      </w:pPr>
      <w:bookmarkStart w:id="20" w:name="_Toc15309784"/>
      <w:r>
        <w:rPr>
          <w:kern w:val="28"/>
          <w:sz w:val="30"/>
          <w:szCs w:val="30"/>
        </w:rPr>
        <w:br w:type="page"/>
      </w:r>
    </w:p>
    <w:p w14:paraId="5761033A" w14:textId="77777777" w:rsidR="00E34466" w:rsidRPr="00B93FB0" w:rsidRDefault="00E34466" w:rsidP="00E34466">
      <w:pPr>
        <w:pStyle w:val="HP"/>
        <w:pageBreakBefore/>
        <w:rPr>
          <w:rFonts w:ascii="Times New Roman" w:hAnsi="Times New Roman"/>
          <w:kern w:val="28"/>
          <w:sz w:val="30"/>
          <w:szCs w:val="30"/>
        </w:rPr>
      </w:pPr>
      <w:r w:rsidRPr="00B93FB0">
        <w:rPr>
          <w:rFonts w:ascii="Times New Roman" w:hAnsi="Times New Roman"/>
          <w:kern w:val="28"/>
          <w:sz w:val="30"/>
          <w:szCs w:val="30"/>
        </w:rPr>
        <w:lastRenderedPageBreak/>
        <w:t xml:space="preserve">Part </w:t>
      </w:r>
      <w:proofErr w:type="gramStart"/>
      <w:r w:rsidRPr="00B93FB0">
        <w:rPr>
          <w:rFonts w:ascii="Times New Roman" w:hAnsi="Times New Roman"/>
          <w:kern w:val="28"/>
          <w:sz w:val="30"/>
          <w:szCs w:val="30"/>
        </w:rPr>
        <w:t>5</w:t>
      </w:r>
      <w:r w:rsidR="00B93FB0" w:rsidRPr="00B93FB0">
        <w:rPr>
          <w:rFonts w:ascii="Times New Roman" w:hAnsi="Times New Roman"/>
          <w:kern w:val="28"/>
          <w:sz w:val="30"/>
          <w:szCs w:val="30"/>
        </w:rPr>
        <w:t>—</w:t>
      </w:r>
      <w:proofErr w:type="gramEnd"/>
      <w:r w:rsidRPr="00B93FB0">
        <w:rPr>
          <w:rFonts w:ascii="Times New Roman" w:hAnsi="Times New Roman"/>
          <w:kern w:val="28"/>
          <w:sz w:val="30"/>
          <w:szCs w:val="30"/>
        </w:rPr>
        <w:t>Income from asset-tested income</w:t>
      </w:r>
      <w:r>
        <w:rPr>
          <w:rStyle w:val="CharPartText"/>
        </w:rPr>
        <w:t xml:space="preserve"> </w:t>
      </w:r>
      <w:r w:rsidRPr="00B93FB0">
        <w:rPr>
          <w:rFonts w:ascii="Times New Roman" w:hAnsi="Times New Roman"/>
          <w:kern w:val="28"/>
          <w:sz w:val="30"/>
          <w:szCs w:val="30"/>
        </w:rPr>
        <w:t>streams (lifetime)</w:t>
      </w:r>
      <w:bookmarkEnd w:id="20"/>
    </w:p>
    <w:p w14:paraId="3FC5ACB3" w14:textId="77777777" w:rsidR="00E34466" w:rsidRDefault="00E34466" w:rsidP="00E34466">
      <w:pPr>
        <w:pStyle w:val="Header"/>
        <w:rPr>
          <w:rStyle w:val="CharDivNo"/>
        </w:rPr>
      </w:pPr>
      <w:r>
        <w:rPr>
          <w:rStyle w:val="CharDivNo"/>
          <w:vanish/>
        </w:rPr>
        <w:t xml:space="preserve"> </w:t>
      </w:r>
      <w:r>
        <w:rPr>
          <w:rStyle w:val="CharDivNo"/>
        </w:rPr>
        <w:t xml:space="preserve"> </w:t>
      </w:r>
    </w:p>
    <w:p w14:paraId="1D7F26B2" w14:textId="77777777" w:rsidR="00E34466" w:rsidRDefault="00B93FB0" w:rsidP="00B93FB0">
      <w:pPr>
        <w:pStyle w:val="ActHead5"/>
      </w:pPr>
      <w:bookmarkStart w:id="21" w:name="_Toc15309785"/>
      <w:proofErr w:type="gramStart"/>
      <w:r>
        <w:t>1</w:t>
      </w:r>
      <w:r w:rsidR="0041075C">
        <w:t>6</w:t>
      </w:r>
      <w:r w:rsidRPr="006C7C39">
        <w:t xml:space="preserve">  </w:t>
      </w:r>
      <w:r w:rsidR="00E34466">
        <w:t>Application</w:t>
      </w:r>
      <w:proofErr w:type="gramEnd"/>
      <w:r w:rsidR="00E34466">
        <w:t xml:space="preserve"> of Part</w:t>
      </w:r>
      <w:bookmarkEnd w:id="21"/>
    </w:p>
    <w:p w14:paraId="31FC4212" w14:textId="072A6BFC" w:rsidR="00E34466" w:rsidRDefault="00E34466" w:rsidP="00E34466">
      <w:pPr>
        <w:pStyle w:val="R1"/>
        <w:rPr>
          <w:b/>
        </w:rPr>
      </w:pPr>
      <w:r>
        <w:tab/>
      </w:r>
      <w:r>
        <w:tab/>
        <w:t xml:space="preserve">This Part applies </w:t>
      </w:r>
      <w:r w:rsidR="000352A8">
        <w:t xml:space="preserve">to </w:t>
      </w:r>
      <w:r>
        <w:t>a family law affected income stream that is an asset-tested income stream (lifetime).</w:t>
      </w:r>
    </w:p>
    <w:p w14:paraId="357F8A5A" w14:textId="77777777" w:rsidR="00E34466" w:rsidRDefault="0041075C" w:rsidP="00B93FB0">
      <w:pPr>
        <w:pStyle w:val="ActHead5"/>
      </w:pPr>
      <w:bookmarkStart w:id="22" w:name="_Toc15309786"/>
      <w:proofErr w:type="gramStart"/>
      <w:r>
        <w:t>17</w:t>
      </w:r>
      <w:r w:rsidR="00B93FB0" w:rsidRPr="006C7C39">
        <w:t xml:space="preserve">  </w:t>
      </w:r>
      <w:r w:rsidR="00E34466">
        <w:t>Income</w:t>
      </w:r>
      <w:proofErr w:type="gramEnd"/>
      <w:r w:rsidR="00E34466">
        <w:t xml:space="preserve"> stream that is a family law affected income stream that is an asset-tested income stream (lifetime)</w:t>
      </w:r>
      <w:bookmarkEnd w:id="22"/>
    </w:p>
    <w:p w14:paraId="78EB620D" w14:textId="77777777" w:rsidR="00E34466" w:rsidRDefault="00E34466" w:rsidP="00E34466">
      <w:pPr>
        <w:pStyle w:val="R1"/>
      </w:pPr>
      <w:r>
        <w:tab/>
        <w:t>(1)</w:t>
      </w:r>
      <w:r>
        <w:tab/>
        <w:t xml:space="preserve">For paragraph </w:t>
      </w:r>
      <w:proofErr w:type="gramStart"/>
      <w:r>
        <w:t>1099DD(</w:t>
      </w:r>
      <w:proofErr w:type="gramEnd"/>
      <w:r>
        <w:t xml:space="preserve">e) of the Act, the Secretary must </w:t>
      </w:r>
      <w:r>
        <w:tab/>
        <w:t>have regard to the following matters in making decisions under subsection 1099DCA(1) of the Act:</w:t>
      </w:r>
    </w:p>
    <w:p w14:paraId="791D983C" w14:textId="77777777" w:rsidR="00E34466" w:rsidRDefault="00E34466" w:rsidP="00E34466">
      <w:pPr>
        <w:pStyle w:val="P1"/>
        <w:rPr>
          <w:b/>
        </w:rPr>
      </w:pPr>
      <w:r>
        <w:tab/>
        <w:t>(a)</w:t>
      </w:r>
      <w:r>
        <w:tab/>
      </w:r>
      <w:proofErr w:type="gramStart"/>
      <w:r>
        <w:t>the</w:t>
      </w:r>
      <w:proofErr w:type="gramEnd"/>
      <w:r>
        <w:t xml:space="preserve"> matters mentioned in items 1 to 4 and 14 to 23 of Schedule 1;</w:t>
      </w:r>
    </w:p>
    <w:p w14:paraId="7F663E63" w14:textId="77777777" w:rsidR="00E34466" w:rsidRDefault="00E34466" w:rsidP="00E34466">
      <w:pPr>
        <w:pStyle w:val="P1"/>
        <w:rPr>
          <w:b/>
        </w:rPr>
      </w:pPr>
      <w:r>
        <w:tab/>
        <w:t>(b)</w:t>
      </w:r>
      <w:r>
        <w:tab/>
      </w:r>
      <w:proofErr w:type="gramStart"/>
      <w:r>
        <w:t>any</w:t>
      </w:r>
      <w:proofErr w:type="gramEnd"/>
      <w:r>
        <w:t xml:space="preserve"> other matter that the Secretary considers relevant in the circumstances.</w:t>
      </w:r>
    </w:p>
    <w:p w14:paraId="10746144" w14:textId="22D23753" w:rsidR="00E34466" w:rsidRDefault="00E34466" w:rsidP="00E34466">
      <w:pPr>
        <w:pStyle w:val="ZR2"/>
        <w:rPr>
          <w:b/>
        </w:rPr>
      </w:pPr>
      <w:r>
        <w:tab/>
        <w:t>(2)</w:t>
      </w:r>
      <w:r>
        <w:tab/>
        <w:t xml:space="preserve">If payments </w:t>
      </w:r>
      <w:proofErr w:type="gramStart"/>
      <w:r>
        <w:t>are being made</w:t>
      </w:r>
      <w:proofErr w:type="gramEnd"/>
      <w:r>
        <w:t xml:space="preserve"> from the</w:t>
      </w:r>
      <w:r w:rsidR="009364C1">
        <w:t xml:space="preserve"> income stream under more than one</w:t>
      </w:r>
      <w:r>
        <w:t xml:space="preserve"> payment split, the Secretary must have reg</w:t>
      </w:r>
      <w:r w:rsidR="009364C1">
        <w:t>ard to each matter mentioned in </w:t>
      </w:r>
      <w:r>
        <w:t>subsection (1) that applies to each payment split.</w:t>
      </w:r>
    </w:p>
    <w:p w14:paraId="5BC42693" w14:textId="77777777" w:rsidR="004109E9" w:rsidRDefault="004109E9">
      <w:pPr>
        <w:spacing w:line="240" w:lineRule="auto"/>
        <w:rPr>
          <w:rFonts w:eastAsia="Times New Roman" w:cs="Times New Roman"/>
          <w:b/>
          <w:kern w:val="28"/>
          <w:sz w:val="30"/>
          <w:szCs w:val="30"/>
          <w:lang w:eastAsia="en-AU"/>
        </w:rPr>
      </w:pPr>
      <w:bookmarkStart w:id="23" w:name="_Toc15309787"/>
      <w:r>
        <w:rPr>
          <w:sz w:val="30"/>
          <w:szCs w:val="30"/>
        </w:rPr>
        <w:br w:type="page"/>
      </w:r>
    </w:p>
    <w:p w14:paraId="0F08AA13" w14:textId="77777777" w:rsidR="00E34466" w:rsidRPr="00B93FB0" w:rsidRDefault="00E34466" w:rsidP="00B93FB0">
      <w:pPr>
        <w:pStyle w:val="ActHead5"/>
        <w:spacing w:before="0" w:line="360" w:lineRule="auto"/>
        <w:rPr>
          <w:sz w:val="30"/>
          <w:szCs w:val="30"/>
        </w:rPr>
      </w:pPr>
      <w:r w:rsidRPr="00B93FB0">
        <w:rPr>
          <w:sz w:val="30"/>
          <w:szCs w:val="30"/>
        </w:rPr>
        <w:lastRenderedPageBreak/>
        <w:t>Part 6</w:t>
      </w:r>
      <w:r w:rsidR="00B93FB0" w:rsidRPr="00B93FB0">
        <w:rPr>
          <w:sz w:val="30"/>
          <w:szCs w:val="30"/>
        </w:rPr>
        <w:t>—</w:t>
      </w:r>
      <w:r w:rsidRPr="00B93FB0">
        <w:rPr>
          <w:sz w:val="30"/>
          <w:szCs w:val="30"/>
        </w:rPr>
        <w:t>Asset value of asset-tested income streams (lifetime)</w:t>
      </w:r>
      <w:bookmarkEnd w:id="23"/>
    </w:p>
    <w:p w14:paraId="5A71581E" w14:textId="77777777" w:rsidR="00E34466" w:rsidRDefault="00E34466" w:rsidP="00E34466">
      <w:pPr>
        <w:pStyle w:val="Header"/>
        <w:rPr>
          <w:rStyle w:val="CharDivNo"/>
        </w:rPr>
      </w:pPr>
      <w:r>
        <w:rPr>
          <w:rStyle w:val="CharDivNo"/>
          <w:vanish/>
        </w:rPr>
        <w:t xml:space="preserve"> </w:t>
      </w:r>
      <w:r>
        <w:rPr>
          <w:rStyle w:val="CharDivNo"/>
        </w:rPr>
        <w:t xml:space="preserve"> </w:t>
      </w:r>
    </w:p>
    <w:p w14:paraId="494E6019" w14:textId="77777777" w:rsidR="00E34466" w:rsidRDefault="00B93FB0" w:rsidP="00B93FB0">
      <w:pPr>
        <w:pStyle w:val="ActHead5"/>
        <w:ind w:left="0" w:firstLine="0"/>
      </w:pPr>
      <w:bookmarkStart w:id="24" w:name="_Toc15309788"/>
      <w:proofErr w:type="gramStart"/>
      <w:r>
        <w:t>1</w:t>
      </w:r>
      <w:r w:rsidR="0041075C">
        <w:t>8</w:t>
      </w:r>
      <w:r w:rsidRPr="006C7C39">
        <w:t xml:space="preserve">  </w:t>
      </w:r>
      <w:r w:rsidR="00E34466">
        <w:t>Application</w:t>
      </w:r>
      <w:proofErr w:type="gramEnd"/>
      <w:r w:rsidR="00E34466">
        <w:t xml:space="preserve"> of Part</w:t>
      </w:r>
      <w:bookmarkEnd w:id="24"/>
    </w:p>
    <w:p w14:paraId="5EC979D2" w14:textId="77777777" w:rsidR="00E34466" w:rsidRDefault="00E34466" w:rsidP="00E34466">
      <w:pPr>
        <w:pStyle w:val="R1"/>
        <w:rPr>
          <w:b/>
        </w:rPr>
      </w:pPr>
      <w:r>
        <w:tab/>
      </w:r>
      <w:r>
        <w:tab/>
        <w:t>This Part applies to a family law affected income stream that is an asset-tested income stream (lifetime).</w:t>
      </w:r>
    </w:p>
    <w:p w14:paraId="725345DA" w14:textId="77777777" w:rsidR="00E34466" w:rsidRDefault="0041075C" w:rsidP="00B93FB0">
      <w:pPr>
        <w:pStyle w:val="ActHead5"/>
      </w:pPr>
      <w:bookmarkStart w:id="25" w:name="_Toc15309789"/>
      <w:proofErr w:type="gramStart"/>
      <w:r>
        <w:t>19</w:t>
      </w:r>
      <w:r w:rsidR="00B93FB0" w:rsidRPr="006C7C39">
        <w:t xml:space="preserve">  </w:t>
      </w:r>
      <w:r w:rsidR="00E34466">
        <w:t>Income</w:t>
      </w:r>
      <w:proofErr w:type="gramEnd"/>
      <w:r w:rsidR="00E34466">
        <w:t xml:space="preserve"> stream that is a family law affected income stream that is an asset-tested income stream (lifetime)</w:t>
      </w:r>
      <w:bookmarkEnd w:id="25"/>
    </w:p>
    <w:p w14:paraId="7FABB0DB" w14:textId="77777777" w:rsidR="00E34466" w:rsidRDefault="00E34466" w:rsidP="00E34466">
      <w:pPr>
        <w:pStyle w:val="R1"/>
        <w:rPr>
          <w:b/>
        </w:rPr>
      </w:pPr>
      <w:r>
        <w:tab/>
        <w:t>(1)</w:t>
      </w:r>
      <w:r>
        <w:tab/>
        <w:t xml:space="preserve">For paragraph </w:t>
      </w:r>
      <w:proofErr w:type="gramStart"/>
      <w:r>
        <w:t>1120A(</w:t>
      </w:r>
      <w:proofErr w:type="gramEnd"/>
      <w:r>
        <w:t>5)(a) of the Act, the Secretary must have regard to the following matters in making decisions under subsection 1120A(2) of the Act:</w:t>
      </w:r>
    </w:p>
    <w:p w14:paraId="78ACBAB7" w14:textId="77777777" w:rsidR="00E34466" w:rsidRDefault="00E34466" w:rsidP="00E34466">
      <w:pPr>
        <w:pStyle w:val="P1"/>
        <w:rPr>
          <w:b/>
        </w:rPr>
      </w:pPr>
      <w:r>
        <w:tab/>
        <w:t>(a)</w:t>
      </w:r>
      <w:r>
        <w:tab/>
      </w:r>
      <w:proofErr w:type="gramStart"/>
      <w:r>
        <w:t>the</w:t>
      </w:r>
      <w:proofErr w:type="gramEnd"/>
      <w:r>
        <w:t xml:space="preserve"> matters mentioned in items 1 to 4 and 14 to 25 of Schedule 1;</w:t>
      </w:r>
    </w:p>
    <w:p w14:paraId="1583F3BF" w14:textId="77777777" w:rsidR="00E34466" w:rsidRDefault="00E34466" w:rsidP="00E34466">
      <w:pPr>
        <w:pStyle w:val="P1"/>
        <w:rPr>
          <w:b/>
        </w:rPr>
      </w:pPr>
      <w:r>
        <w:tab/>
        <w:t>(b)</w:t>
      </w:r>
      <w:r>
        <w:tab/>
      </w:r>
      <w:proofErr w:type="gramStart"/>
      <w:r>
        <w:t>any</w:t>
      </w:r>
      <w:proofErr w:type="gramEnd"/>
      <w:r>
        <w:t xml:space="preserve"> other matter that the Secretary considers relevant in the circumstances.</w:t>
      </w:r>
    </w:p>
    <w:p w14:paraId="022AA435" w14:textId="67C64DC3" w:rsidR="00E34466" w:rsidRDefault="00E34466" w:rsidP="00E34466">
      <w:pPr>
        <w:pStyle w:val="ZR2"/>
        <w:rPr>
          <w:b/>
        </w:rPr>
      </w:pPr>
      <w:r>
        <w:tab/>
        <w:t>(2)</w:t>
      </w:r>
      <w:r>
        <w:tab/>
        <w:t xml:space="preserve">If payments </w:t>
      </w:r>
      <w:proofErr w:type="gramStart"/>
      <w:r>
        <w:t>are being made</w:t>
      </w:r>
      <w:proofErr w:type="gramEnd"/>
      <w:r>
        <w:t xml:space="preserve"> from the</w:t>
      </w:r>
      <w:r w:rsidR="00B27EB9">
        <w:t xml:space="preserve"> income stream under more than one</w:t>
      </w:r>
      <w:r>
        <w:t xml:space="preserve"> payment split, the Secretary must have reg</w:t>
      </w:r>
      <w:r w:rsidR="00B27EB9">
        <w:t>ard to each matter mentioned in </w:t>
      </w:r>
      <w:r>
        <w:t>subsection (1) that applies to each payment split.</w:t>
      </w:r>
    </w:p>
    <w:p w14:paraId="38EA331C" w14:textId="77777777" w:rsidR="004109E9" w:rsidRDefault="004109E9">
      <w:pPr>
        <w:spacing w:line="240" w:lineRule="auto"/>
        <w:rPr>
          <w:rFonts w:eastAsia="Times New Roman" w:cs="Times New Roman"/>
          <w:b/>
          <w:kern w:val="28"/>
          <w:sz w:val="30"/>
          <w:szCs w:val="30"/>
          <w:lang w:eastAsia="en-AU"/>
        </w:rPr>
      </w:pPr>
      <w:bookmarkStart w:id="26" w:name="_Toc15309790"/>
      <w:r>
        <w:rPr>
          <w:sz w:val="30"/>
          <w:szCs w:val="30"/>
        </w:rPr>
        <w:br w:type="page"/>
      </w:r>
    </w:p>
    <w:p w14:paraId="0BB79950" w14:textId="77777777" w:rsidR="00E34466" w:rsidRPr="00B93FB0" w:rsidRDefault="00E34466" w:rsidP="00B93FB0">
      <w:pPr>
        <w:pStyle w:val="ActHead5"/>
        <w:spacing w:before="0" w:line="360" w:lineRule="auto"/>
        <w:rPr>
          <w:sz w:val="30"/>
          <w:szCs w:val="30"/>
        </w:rPr>
      </w:pPr>
      <w:r w:rsidRPr="00B93FB0">
        <w:rPr>
          <w:sz w:val="30"/>
          <w:szCs w:val="30"/>
        </w:rPr>
        <w:lastRenderedPageBreak/>
        <w:t>Schedule 1</w:t>
      </w:r>
      <w:r w:rsidR="00B93FB0" w:rsidRPr="00B93FB0">
        <w:rPr>
          <w:sz w:val="30"/>
          <w:szCs w:val="30"/>
        </w:rPr>
        <w:t>—</w:t>
      </w:r>
      <w:r w:rsidRPr="00B93FB0">
        <w:rPr>
          <w:sz w:val="30"/>
          <w:szCs w:val="30"/>
        </w:rPr>
        <w:t>Matters to which the Secretary must have regard</w:t>
      </w:r>
      <w:bookmarkEnd w:id="26"/>
    </w:p>
    <w:p w14:paraId="1D8137E7" w14:textId="36AD3CDA" w:rsidR="00E34466" w:rsidRPr="000B4E02" w:rsidRDefault="0022369B" w:rsidP="00E34466">
      <w:pPr>
        <w:pStyle w:val="Schedulereference"/>
        <w:rPr>
          <w:rFonts w:ascii="Times New Roman" w:hAnsi="Times New Roman"/>
        </w:rPr>
      </w:pPr>
      <w:r w:rsidRPr="000B4E02">
        <w:rPr>
          <w:rFonts w:ascii="Times New Roman" w:hAnsi="Times New Roman"/>
        </w:rPr>
        <w:t>(</w:t>
      </w:r>
      <w:proofErr w:type="gramStart"/>
      <w:r w:rsidRPr="000B4E02">
        <w:rPr>
          <w:rFonts w:ascii="Times New Roman" w:hAnsi="Times New Roman"/>
        </w:rPr>
        <w:t>paragraphs</w:t>
      </w:r>
      <w:proofErr w:type="gramEnd"/>
      <w:r w:rsidRPr="000B4E02">
        <w:rPr>
          <w:rFonts w:ascii="Times New Roman" w:hAnsi="Times New Roman"/>
        </w:rPr>
        <w:t xml:space="preserve"> </w:t>
      </w:r>
      <w:r w:rsidR="00AD4909">
        <w:rPr>
          <w:rFonts w:ascii="Times New Roman" w:hAnsi="Times New Roman"/>
        </w:rPr>
        <w:t>8</w:t>
      </w:r>
      <w:r w:rsidR="00A550F1" w:rsidRPr="000B4E02">
        <w:rPr>
          <w:rFonts w:ascii="Times New Roman" w:hAnsi="Times New Roman"/>
        </w:rPr>
        <w:t xml:space="preserve">(2)(a), </w:t>
      </w:r>
      <w:r w:rsidR="00AD4909">
        <w:rPr>
          <w:rFonts w:ascii="Times New Roman" w:hAnsi="Times New Roman"/>
        </w:rPr>
        <w:t>9</w:t>
      </w:r>
      <w:r w:rsidR="000B4E02">
        <w:rPr>
          <w:rFonts w:ascii="Times New Roman" w:hAnsi="Times New Roman"/>
        </w:rPr>
        <w:t>(2</w:t>
      </w:r>
      <w:proofErr w:type="gramStart"/>
      <w:r w:rsidR="000B4E02">
        <w:rPr>
          <w:rFonts w:ascii="Times New Roman" w:hAnsi="Times New Roman"/>
        </w:rPr>
        <w:t>)(</w:t>
      </w:r>
      <w:proofErr w:type="gramEnd"/>
      <w:r w:rsidR="000B4E02">
        <w:rPr>
          <w:rFonts w:ascii="Times New Roman" w:hAnsi="Times New Roman"/>
        </w:rPr>
        <w:t>a), 1</w:t>
      </w:r>
      <w:r w:rsidR="00AD4909">
        <w:rPr>
          <w:rFonts w:ascii="Times New Roman" w:hAnsi="Times New Roman"/>
        </w:rPr>
        <w:t>1</w:t>
      </w:r>
      <w:r w:rsidR="000B4E02">
        <w:rPr>
          <w:rFonts w:ascii="Times New Roman" w:hAnsi="Times New Roman"/>
        </w:rPr>
        <w:t>(2)</w:t>
      </w:r>
      <w:r w:rsidR="00BE3220" w:rsidRPr="000B4E02">
        <w:rPr>
          <w:rFonts w:ascii="Times New Roman" w:hAnsi="Times New Roman"/>
        </w:rPr>
        <w:t>(a), 1</w:t>
      </w:r>
      <w:r w:rsidR="00AD4909">
        <w:rPr>
          <w:rFonts w:ascii="Times New Roman" w:hAnsi="Times New Roman"/>
        </w:rPr>
        <w:t>2</w:t>
      </w:r>
      <w:r w:rsidR="000B4E02">
        <w:rPr>
          <w:rFonts w:ascii="Times New Roman" w:hAnsi="Times New Roman"/>
        </w:rPr>
        <w:t>(2)</w:t>
      </w:r>
      <w:r w:rsidR="00293B19" w:rsidRPr="000B4E02">
        <w:rPr>
          <w:rFonts w:ascii="Times New Roman" w:hAnsi="Times New Roman"/>
        </w:rPr>
        <w:t>(a), 1</w:t>
      </w:r>
      <w:r w:rsidR="00AD4909">
        <w:rPr>
          <w:rFonts w:ascii="Times New Roman" w:hAnsi="Times New Roman"/>
        </w:rPr>
        <w:t>4</w:t>
      </w:r>
      <w:r w:rsidR="000B4E02">
        <w:rPr>
          <w:rFonts w:ascii="Times New Roman" w:hAnsi="Times New Roman"/>
        </w:rPr>
        <w:t>(2)</w:t>
      </w:r>
      <w:r w:rsidR="002F0B0F" w:rsidRPr="000B4E02">
        <w:rPr>
          <w:rFonts w:ascii="Times New Roman" w:hAnsi="Times New Roman"/>
        </w:rPr>
        <w:t xml:space="preserve">(a) </w:t>
      </w:r>
      <w:r w:rsidR="002F0B0F" w:rsidRPr="000B4E02">
        <w:rPr>
          <w:rFonts w:ascii="Times New Roman" w:hAnsi="Times New Roman"/>
        </w:rPr>
        <w:br/>
        <w:t>and 1</w:t>
      </w:r>
      <w:r w:rsidR="00AD4909">
        <w:rPr>
          <w:rFonts w:ascii="Times New Roman" w:hAnsi="Times New Roman"/>
        </w:rPr>
        <w:t>5</w:t>
      </w:r>
      <w:r w:rsidR="00E34466" w:rsidRPr="000B4E02">
        <w:rPr>
          <w:rFonts w:ascii="Times New Roman" w:hAnsi="Times New Roman"/>
        </w:rPr>
        <w:t>(2)</w:t>
      </w:r>
      <w:r w:rsidR="002F0B0F" w:rsidRPr="000B4E02">
        <w:rPr>
          <w:rFonts w:ascii="Times New Roman" w:hAnsi="Times New Roman"/>
        </w:rPr>
        <w:t>(a), 1</w:t>
      </w:r>
      <w:r w:rsidR="00AD4909">
        <w:rPr>
          <w:rFonts w:ascii="Times New Roman" w:hAnsi="Times New Roman"/>
        </w:rPr>
        <w:t>7</w:t>
      </w:r>
      <w:r w:rsidR="00E34466" w:rsidRPr="000B4E02">
        <w:rPr>
          <w:rFonts w:ascii="Times New Roman" w:hAnsi="Times New Roman"/>
        </w:rPr>
        <w:t>(1)</w:t>
      </w:r>
      <w:r w:rsidR="002F0B0F" w:rsidRPr="000B4E02">
        <w:rPr>
          <w:rFonts w:ascii="Times New Roman" w:hAnsi="Times New Roman"/>
        </w:rPr>
        <w:t>(a) and 1</w:t>
      </w:r>
      <w:r w:rsidR="00AD4909">
        <w:rPr>
          <w:rFonts w:ascii="Times New Roman" w:hAnsi="Times New Roman"/>
        </w:rPr>
        <w:t>9</w:t>
      </w:r>
      <w:r w:rsidR="00E34466" w:rsidRPr="000B4E02">
        <w:rPr>
          <w:rFonts w:ascii="Times New Roman" w:hAnsi="Times New Roman"/>
        </w:rPr>
        <w:t>(1)(a))</w:t>
      </w:r>
    </w:p>
    <w:p w14:paraId="014A6859" w14:textId="77777777" w:rsidR="00E34466" w:rsidRDefault="00E34466" w:rsidP="00E34466">
      <w:pPr>
        <w:pStyle w:val="Header"/>
        <w:rPr>
          <w:vanish/>
        </w:rPr>
      </w:pPr>
      <w:r>
        <w:rPr>
          <w:rStyle w:val="CharSchPTNo"/>
          <w:vanish/>
        </w:rPr>
        <w:t xml:space="preserve"> </w:t>
      </w:r>
      <w:r>
        <w:rPr>
          <w:rStyle w:val="CharSchPTText"/>
          <w:vanish/>
        </w:rPr>
        <w:t xml:space="preserve"> </w:t>
      </w:r>
    </w:p>
    <w:tbl>
      <w:tblPr>
        <w:tblW w:w="0" w:type="dxa"/>
        <w:tblInd w:w="-4" w:type="dxa"/>
        <w:tblLayout w:type="fixed"/>
        <w:tblLook w:val="01E0" w:firstRow="1" w:lastRow="1" w:firstColumn="1" w:lastColumn="1" w:noHBand="0" w:noVBand="0"/>
      </w:tblPr>
      <w:tblGrid>
        <w:gridCol w:w="679"/>
        <w:gridCol w:w="7832"/>
      </w:tblGrid>
      <w:tr w:rsidR="00E34466" w14:paraId="69BF88B4" w14:textId="77777777" w:rsidTr="00E34466">
        <w:trPr>
          <w:cantSplit/>
          <w:tblHeader/>
        </w:trPr>
        <w:tc>
          <w:tcPr>
            <w:tcW w:w="679" w:type="dxa"/>
            <w:tcBorders>
              <w:top w:val="nil"/>
              <w:left w:val="nil"/>
              <w:bottom w:val="single" w:sz="4" w:space="0" w:color="auto"/>
              <w:right w:val="nil"/>
            </w:tcBorders>
            <w:hideMark/>
          </w:tcPr>
          <w:p w14:paraId="1E91C021" w14:textId="77777777" w:rsidR="00E34466" w:rsidRDefault="00E34466">
            <w:pPr>
              <w:pStyle w:val="TableColHead"/>
              <w:ind w:left="-44"/>
              <w:jc w:val="right"/>
            </w:pPr>
            <w:r>
              <w:t>Item</w:t>
            </w:r>
          </w:p>
        </w:tc>
        <w:tc>
          <w:tcPr>
            <w:tcW w:w="7832" w:type="dxa"/>
            <w:tcBorders>
              <w:top w:val="nil"/>
              <w:left w:val="nil"/>
              <w:bottom w:val="single" w:sz="4" w:space="0" w:color="auto"/>
              <w:right w:val="nil"/>
            </w:tcBorders>
            <w:hideMark/>
          </w:tcPr>
          <w:p w14:paraId="58846264" w14:textId="77777777" w:rsidR="00E34466" w:rsidRDefault="00E34466">
            <w:pPr>
              <w:pStyle w:val="TableColHead"/>
            </w:pPr>
            <w:r>
              <w:t>Matter to which the Secretary must have regard</w:t>
            </w:r>
          </w:p>
        </w:tc>
      </w:tr>
      <w:tr w:rsidR="00E34466" w14:paraId="1D40D3DE" w14:textId="77777777" w:rsidTr="00E34466">
        <w:trPr>
          <w:cantSplit/>
        </w:trPr>
        <w:tc>
          <w:tcPr>
            <w:tcW w:w="679" w:type="dxa"/>
            <w:tcBorders>
              <w:top w:val="single" w:sz="4" w:space="0" w:color="auto"/>
              <w:left w:val="nil"/>
              <w:bottom w:val="nil"/>
              <w:right w:val="nil"/>
            </w:tcBorders>
            <w:hideMark/>
          </w:tcPr>
          <w:p w14:paraId="73EC58F9" w14:textId="77777777" w:rsidR="00E34466" w:rsidRDefault="00E34466">
            <w:pPr>
              <w:pStyle w:val="TableText0"/>
              <w:jc w:val="right"/>
            </w:pPr>
            <w:r>
              <w:t>1</w:t>
            </w:r>
          </w:p>
        </w:tc>
        <w:tc>
          <w:tcPr>
            <w:tcW w:w="7832" w:type="dxa"/>
            <w:tcBorders>
              <w:top w:val="single" w:sz="4" w:space="0" w:color="auto"/>
              <w:left w:val="nil"/>
              <w:bottom w:val="nil"/>
              <w:right w:val="nil"/>
            </w:tcBorders>
            <w:hideMark/>
          </w:tcPr>
          <w:p w14:paraId="4D1E44C3" w14:textId="77777777" w:rsidR="00E34466" w:rsidRDefault="00E34466">
            <w:pPr>
              <w:pStyle w:val="TableP1a"/>
              <w:spacing w:before="60"/>
              <w:ind w:left="0" w:firstLine="0"/>
            </w:pPr>
            <w:r>
              <w:t>The commencement day of the original family law affected income stream</w:t>
            </w:r>
          </w:p>
        </w:tc>
      </w:tr>
      <w:tr w:rsidR="00E34466" w14:paraId="318A30B0" w14:textId="77777777" w:rsidTr="00E34466">
        <w:trPr>
          <w:cantSplit/>
        </w:trPr>
        <w:tc>
          <w:tcPr>
            <w:tcW w:w="679" w:type="dxa"/>
            <w:hideMark/>
          </w:tcPr>
          <w:p w14:paraId="5B0CBC1F" w14:textId="77777777" w:rsidR="00E34466" w:rsidRDefault="00E34466">
            <w:pPr>
              <w:pStyle w:val="TableText0"/>
              <w:jc w:val="right"/>
            </w:pPr>
            <w:r>
              <w:t>2</w:t>
            </w:r>
          </w:p>
        </w:tc>
        <w:tc>
          <w:tcPr>
            <w:tcW w:w="7832" w:type="dxa"/>
            <w:hideMark/>
          </w:tcPr>
          <w:p w14:paraId="1299CE40" w14:textId="77777777" w:rsidR="00E34466" w:rsidRDefault="00E34466">
            <w:pPr>
              <w:pStyle w:val="TableP1a"/>
              <w:spacing w:before="60"/>
              <w:ind w:left="0" w:firstLine="0"/>
            </w:pPr>
            <w:r>
              <w:t>The operative time for the payment split under the superannuation agreement, flag lifting agreement or court order</w:t>
            </w:r>
          </w:p>
        </w:tc>
      </w:tr>
      <w:tr w:rsidR="00E34466" w14:paraId="273DEA6D" w14:textId="77777777" w:rsidTr="00E34466">
        <w:trPr>
          <w:cantSplit/>
        </w:trPr>
        <w:tc>
          <w:tcPr>
            <w:tcW w:w="679" w:type="dxa"/>
            <w:hideMark/>
          </w:tcPr>
          <w:p w14:paraId="1D7A95B3" w14:textId="77777777" w:rsidR="00E34466" w:rsidRDefault="00E34466">
            <w:pPr>
              <w:pStyle w:val="TableText0"/>
              <w:jc w:val="right"/>
            </w:pPr>
            <w:r>
              <w:t>3</w:t>
            </w:r>
          </w:p>
        </w:tc>
        <w:tc>
          <w:tcPr>
            <w:tcW w:w="7832" w:type="dxa"/>
            <w:hideMark/>
          </w:tcPr>
          <w:p w14:paraId="02CDABA1" w14:textId="77777777" w:rsidR="00E34466" w:rsidRDefault="00E34466">
            <w:pPr>
              <w:pStyle w:val="TableP1a"/>
              <w:spacing w:before="60"/>
              <w:ind w:left="0" w:firstLine="0"/>
            </w:pPr>
            <w:r>
              <w:t xml:space="preserve">The date when the first </w:t>
            </w:r>
            <w:proofErr w:type="spellStart"/>
            <w:r>
              <w:t>splittable</w:t>
            </w:r>
            <w:proofErr w:type="spellEnd"/>
            <w:r>
              <w:t xml:space="preserve"> payment became payable in respect of the original family law affected income stream of the member spouse</w:t>
            </w:r>
          </w:p>
        </w:tc>
      </w:tr>
      <w:tr w:rsidR="00E34466" w14:paraId="613FB39B" w14:textId="77777777" w:rsidTr="00E34466">
        <w:trPr>
          <w:cantSplit/>
        </w:trPr>
        <w:tc>
          <w:tcPr>
            <w:tcW w:w="679" w:type="dxa"/>
            <w:hideMark/>
          </w:tcPr>
          <w:p w14:paraId="0D570E27" w14:textId="77777777" w:rsidR="00E34466" w:rsidRDefault="00E34466">
            <w:pPr>
              <w:pStyle w:val="TableText0"/>
              <w:jc w:val="right"/>
            </w:pPr>
            <w:r>
              <w:t>4</w:t>
            </w:r>
          </w:p>
        </w:tc>
        <w:tc>
          <w:tcPr>
            <w:tcW w:w="7832" w:type="dxa"/>
            <w:hideMark/>
          </w:tcPr>
          <w:p w14:paraId="5FC69B46" w14:textId="77777777" w:rsidR="00E34466" w:rsidRDefault="00E34466">
            <w:pPr>
              <w:pStyle w:val="TableP1a"/>
              <w:spacing w:before="60"/>
              <w:ind w:left="0" w:firstLine="0"/>
            </w:pPr>
            <w:r>
              <w:t>The amount payable to the member spouse from the original family law affected income stream immediately before the operative time for the payment split</w:t>
            </w:r>
          </w:p>
        </w:tc>
      </w:tr>
      <w:tr w:rsidR="00E34466" w14:paraId="0840270B" w14:textId="77777777" w:rsidTr="00E34466">
        <w:trPr>
          <w:cantSplit/>
        </w:trPr>
        <w:tc>
          <w:tcPr>
            <w:tcW w:w="679" w:type="dxa"/>
            <w:hideMark/>
          </w:tcPr>
          <w:p w14:paraId="63DA1FB7" w14:textId="77777777" w:rsidR="00E34466" w:rsidRDefault="00E34466">
            <w:pPr>
              <w:pStyle w:val="TableText0"/>
              <w:jc w:val="right"/>
            </w:pPr>
            <w:r>
              <w:t>5</w:t>
            </w:r>
          </w:p>
        </w:tc>
        <w:tc>
          <w:tcPr>
            <w:tcW w:w="7832" w:type="dxa"/>
            <w:hideMark/>
          </w:tcPr>
          <w:p w14:paraId="41FFAA96" w14:textId="77777777" w:rsidR="00E34466" w:rsidRDefault="00E34466">
            <w:pPr>
              <w:pStyle w:val="TableP1a"/>
              <w:spacing w:before="60"/>
              <w:ind w:left="0" w:firstLine="0"/>
            </w:pPr>
            <w:r>
              <w:t>The purchase price of the original family law affected income stream at its commencement day</w:t>
            </w:r>
          </w:p>
        </w:tc>
      </w:tr>
      <w:tr w:rsidR="00E34466" w14:paraId="5468F07A" w14:textId="77777777" w:rsidTr="00E34466">
        <w:trPr>
          <w:cantSplit/>
        </w:trPr>
        <w:tc>
          <w:tcPr>
            <w:tcW w:w="679" w:type="dxa"/>
            <w:hideMark/>
          </w:tcPr>
          <w:p w14:paraId="20268FB7" w14:textId="77777777" w:rsidR="00E34466" w:rsidRDefault="00E34466">
            <w:pPr>
              <w:pStyle w:val="TableText0"/>
              <w:jc w:val="right"/>
            </w:pPr>
            <w:r>
              <w:t>6</w:t>
            </w:r>
          </w:p>
        </w:tc>
        <w:tc>
          <w:tcPr>
            <w:tcW w:w="7832" w:type="dxa"/>
            <w:hideMark/>
          </w:tcPr>
          <w:p w14:paraId="0264143C" w14:textId="17A8057B" w:rsidR="00E34466" w:rsidRDefault="00E34466">
            <w:pPr>
              <w:pStyle w:val="TableP1a"/>
              <w:spacing w:before="60"/>
              <w:ind w:left="0" w:firstLine="0"/>
            </w:pPr>
            <w:r>
              <w:t>The relevant number in relation to the original famil</w:t>
            </w:r>
            <w:r w:rsidR="00841A45">
              <w:t>y law affected income stream at </w:t>
            </w:r>
            <w:r>
              <w:t>its commencement day</w:t>
            </w:r>
          </w:p>
        </w:tc>
      </w:tr>
      <w:tr w:rsidR="00E34466" w14:paraId="1CE9214A" w14:textId="77777777" w:rsidTr="00E34466">
        <w:trPr>
          <w:cantSplit/>
        </w:trPr>
        <w:tc>
          <w:tcPr>
            <w:tcW w:w="679" w:type="dxa"/>
            <w:hideMark/>
          </w:tcPr>
          <w:p w14:paraId="58DE5861" w14:textId="77777777" w:rsidR="00E34466" w:rsidRDefault="00E34466">
            <w:pPr>
              <w:pStyle w:val="TableText0"/>
              <w:jc w:val="right"/>
            </w:pPr>
            <w:r>
              <w:t>7</w:t>
            </w:r>
          </w:p>
        </w:tc>
        <w:tc>
          <w:tcPr>
            <w:tcW w:w="7832" w:type="dxa"/>
            <w:hideMark/>
          </w:tcPr>
          <w:p w14:paraId="64F16CD5" w14:textId="77777777" w:rsidR="00E34466" w:rsidRDefault="00E34466">
            <w:pPr>
              <w:pStyle w:val="TableP1a"/>
              <w:tabs>
                <w:tab w:val="clear" w:pos="408"/>
                <w:tab w:val="right" w:pos="806"/>
              </w:tabs>
              <w:spacing w:before="60"/>
              <w:ind w:left="0" w:firstLine="0"/>
            </w:pPr>
            <w:r>
              <w:t>The term (if any) that applies to the original family law affected income stream at its commencement day</w:t>
            </w:r>
          </w:p>
        </w:tc>
      </w:tr>
      <w:tr w:rsidR="00E34466" w14:paraId="146C187B" w14:textId="77777777" w:rsidTr="00E34466">
        <w:trPr>
          <w:cantSplit/>
        </w:trPr>
        <w:tc>
          <w:tcPr>
            <w:tcW w:w="679" w:type="dxa"/>
            <w:hideMark/>
          </w:tcPr>
          <w:p w14:paraId="36AEDBAA" w14:textId="77777777" w:rsidR="00E34466" w:rsidRDefault="00E34466">
            <w:pPr>
              <w:pStyle w:val="TableText0"/>
              <w:jc w:val="right"/>
            </w:pPr>
            <w:r>
              <w:t>8</w:t>
            </w:r>
          </w:p>
        </w:tc>
        <w:tc>
          <w:tcPr>
            <w:tcW w:w="7832" w:type="dxa"/>
            <w:hideMark/>
          </w:tcPr>
          <w:p w14:paraId="6D2DE30B" w14:textId="77777777" w:rsidR="00E34466" w:rsidRDefault="00E34466">
            <w:pPr>
              <w:pStyle w:val="TableP1a"/>
              <w:spacing w:before="60"/>
              <w:ind w:left="0" w:firstLine="0"/>
            </w:pPr>
            <w:r>
              <w:t>The amount of the initial annual payment from the original family law affected income stream at its commencement day</w:t>
            </w:r>
          </w:p>
        </w:tc>
      </w:tr>
      <w:tr w:rsidR="00E34466" w14:paraId="585AE8D2" w14:textId="77777777" w:rsidTr="00E34466">
        <w:trPr>
          <w:cantSplit/>
        </w:trPr>
        <w:tc>
          <w:tcPr>
            <w:tcW w:w="679" w:type="dxa"/>
            <w:hideMark/>
          </w:tcPr>
          <w:p w14:paraId="11F3E75A" w14:textId="77777777" w:rsidR="00E34466" w:rsidRDefault="00E34466">
            <w:pPr>
              <w:pStyle w:val="TableText0"/>
              <w:jc w:val="right"/>
            </w:pPr>
            <w:r>
              <w:t>9</w:t>
            </w:r>
          </w:p>
        </w:tc>
        <w:tc>
          <w:tcPr>
            <w:tcW w:w="7832" w:type="dxa"/>
            <w:hideMark/>
          </w:tcPr>
          <w:p w14:paraId="54FF11CE" w14:textId="77777777" w:rsidR="00E34466" w:rsidRDefault="00E34466">
            <w:pPr>
              <w:pStyle w:val="TableP1a"/>
              <w:spacing w:before="60"/>
              <w:ind w:left="0" w:firstLine="0"/>
            </w:pPr>
            <w:r>
              <w:t>The indexation rate (if any) that applies to payments from the original family law affected income stream at its commencement day</w:t>
            </w:r>
          </w:p>
        </w:tc>
      </w:tr>
      <w:tr w:rsidR="00E34466" w14:paraId="077F0880" w14:textId="77777777" w:rsidTr="00E34466">
        <w:trPr>
          <w:cantSplit/>
        </w:trPr>
        <w:tc>
          <w:tcPr>
            <w:tcW w:w="679" w:type="dxa"/>
            <w:hideMark/>
          </w:tcPr>
          <w:p w14:paraId="32A2AA17" w14:textId="77777777" w:rsidR="00E34466" w:rsidRDefault="00E34466">
            <w:pPr>
              <w:pStyle w:val="TableText0"/>
              <w:jc w:val="right"/>
            </w:pPr>
            <w:r>
              <w:t>10</w:t>
            </w:r>
          </w:p>
        </w:tc>
        <w:tc>
          <w:tcPr>
            <w:tcW w:w="7832" w:type="dxa"/>
            <w:hideMark/>
          </w:tcPr>
          <w:p w14:paraId="2563FA1E" w14:textId="77777777" w:rsidR="00E34466" w:rsidRDefault="00E34466">
            <w:pPr>
              <w:pStyle w:val="TableP1a"/>
              <w:spacing w:before="60"/>
              <w:ind w:left="0" w:firstLine="0"/>
            </w:pPr>
            <w:r>
              <w:t>Details of the primary beneficiary’s reversionary partner (if any) or any reversionary beneficiaries for the original family law affected income stream at its commencement day</w:t>
            </w:r>
          </w:p>
        </w:tc>
      </w:tr>
      <w:tr w:rsidR="00E34466" w14:paraId="07988CA2" w14:textId="77777777" w:rsidTr="00E34466">
        <w:trPr>
          <w:cantSplit/>
        </w:trPr>
        <w:tc>
          <w:tcPr>
            <w:tcW w:w="679" w:type="dxa"/>
            <w:hideMark/>
          </w:tcPr>
          <w:p w14:paraId="2F75C16F" w14:textId="77777777" w:rsidR="00E34466" w:rsidRDefault="00E34466">
            <w:pPr>
              <w:pStyle w:val="TableText0"/>
              <w:jc w:val="right"/>
            </w:pPr>
            <w:r>
              <w:t>11</w:t>
            </w:r>
          </w:p>
        </w:tc>
        <w:tc>
          <w:tcPr>
            <w:tcW w:w="7832" w:type="dxa"/>
            <w:hideMark/>
          </w:tcPr>
          <w:p w14:paraId="538A9C3C" w14:textId="77777777" w:rsidR="00E34466" w:rsidRDefault="00E34466">
            <w:pPr>
              <w:pStyle w:val="TableP1a"/>
              <w:spacing w:before="60"/>
              <w:ind w:left="0" w:firstLine="0"/>
            </w:pPr>
            <w:r>
              <w:t>The deductible amount for the original family law affected income stream at its commencement day</w:t>
            </w:r>
          </w:p>
        </w:tc>
      </w:tr>
      <w:tr w:rsidR="00E34466" w14:paraId="521DBE1E" w14:textId="77777777" w:rsidTr="00E34466">
        <w:trPr>
          <w:cantSplit/>
        </w:trPr>
        <w:tc>
          <w:tcPr>
            <w:tcW w:w="679" w:type="dxa"/>
            <w:hideMark/>
          </w:tcPr>
          <w:p w14:paraId="0257C65F" w14:textId="77777777" w:rsidR="00E34466" w:rsidRDefault="00E34466">
            <w:pPr>
              <w:pStyle w:val="TableText0"/>
              <w:jc w:val="right"/>
            </w:pPr>
            <w:r>
              <w:t>12</w:t>
            </w:r>
          </w:p>
        </w:tc>
        <w:tc>
          <w:tcPr>
            <w:tcW w:w="7832" w:type="dxa"/>
            <w:hideMark/>
          </w:tcPr>
          <w:p w14:paraId="7C61E1BB" w14:textId="77777777" w:rsidR="00E34466" w:rsidRDefault="00E34466">
            <w:pPr>
              <w:pStyle w:val="TableP1a"/>
              <w:spacing w:before="60"/>
              <w:ind w:left="0" w:firstLine="0"/>
            </w:pPr>
            <w:r>
              <w:t xml:space="preserve">Details of the entitlement of each of the member spouse and the non-member spouse under the payment split for the deductible amount </w:t>
            </w:r>
          </w:p>
        </w:tc>
      </w:tr>
      <w:tr w:rsidR="00E34466" w14:paraId="7ACCCC05" w14:textId="77777777" w:rsidTr="00E34466">
        <w:trPr>
          <w:cantSplit/>
        </w:trPr>
        <w:tc>
          <w:tcPr>
            <w:tcW w:w="679" w:type="dxa"/>
            <w:hideMark/>
          </w:tcPr>
          <w:p w14:paraId="5A136721" w14:textId="77777777" w:rsidR="00E34466" w:rsidRDefault="00E34466">
            <w:pPr>
              <w:pStyle w:val="TableText0"/>
              <w:jc w:val="right"/>
            </w:pPr>
            <w:r>
              <w:t>13</w:t>
            </w:r>
          </w:p>
        </w:tc>
        <w:tc>
          <w:tcPr>
            <w:tcW w:w="7832" w:type="dxa"/>
            <w:hideMark/>
          </w:tcPr>
          <w:p w14:paraId="35683BD9" w14:textId="6B23564A" w:rsidR="00E34466" w:rsidRDefault="00E34466" w:rsidP="00841A45">
            <w:pPr>
              <w:pStyle w:val="TableP1a"/>
              <w:spacing w:before="60"/>
              <w:ind w:left="0" w:firstLine="0"/>
            </w:pPr>
            <w:r>
              <w:t>The residual capital value (if any) of the original family law affected income stream at</w:t>
            </w:r>
            <w:r w:rsidR="00841A45">
              <w:t> </w:t>
            </w:r>
            <w:r>
              <w:t>its commencement day</w:t>
            </w:r>
          </w:p>
        </w:tc>
      </w:tr>
      <w:tr w:rsidR="00E34466" w14:paraId="0910BB81" w14:textId="77777777" w:rsidTr="00E34466">
        <w:trPr>
          <w:cantSplit/>
        </w:trPr>
        <w:tc>
          <w:tcPr>
            <w:tcW w:w="679" w:type="dxa"/>
            <w:hideMark/>
          </w:tcPr>
          <w:p w14:paraId="1DBBD401" w14:textId="77777777" w:rsidR="00E34466" w:rsidRDefault="00E34466">
            <w:pPr>
              <w:pStyle w:val="TableText0"/>
              <w:jc w:val="right"/>
            </w:pPr>
            <w:r>
              <w:t>14</w:t>
            </w:r>
          </w:p>
        </w:tc>
        <w:tc>
          <w:tcPr>
            <w:tcW w:w="7832" w:type="dxa"/>
            <w:hideMark/>
          </w:tcPr>
          <w:p w14:paraId="49C0EB53" w14:textId="77777777" w:rsidR="00E34466" w:rsidRDefault="00E34466">
            <w:pPr>
              <w:pStyle w:val="TableP1a"/>
              <w:spacing w:before="60"/>
              <w:ind w:left="0" w:firstLine="0"/>
            </w:pPr>
            <w:r>
              <w:t>The asset value of the original family law affected income stream immediately before the operative time for the payment split</w:t>
            </w:r>
          </w:p>
        </w:tc>
      </w:tr>
      <w:tr w:rsidR="00E34466" w14:paraId="67825AA4" w14:textId="77777777" w:rsidTr="00E34466">
        <w:trPr>
          <w:cantSplit/>
        </w:trPr>
        <w:tc>
          <w:tcPr>
            <w:tcW w:w="679" w:type="dxa"/>
            <w:hideMark/>
          </w:tcPr>
          <w:p w14:paraId="61F5EA00" w14:textId="77777777" w:rsidR="00E34466" w:rsidRDefault="00E34466">
            <w:pPr>
              <w:pStyle w:val="TableText0"/>
              <w:jc w:val="right"/>
            </w:pPr>
            <w:r>
              <w:t>15</w:t>
            </w:r>
          </w:p>
        </w:tc>
        <w:tc>
          <w:tcPr>
            <w:tcW w:w="7832" w:type="dxa"/>
            <w:hideMark/>
          </w:tcPr>
          <w:p w14:paraId="321EED4C" w14:textId="77777777" w:rsidR="00E34466" w:rsidRDefault="00E34466">
            <w:pPr>
              <w:pStyle w:val="TableP1a"/>
              <w:spacing w:before="60"/>
              <w:ind w:left="0" w:firstLine="0"/>
            </w:pPr>
            <w:r>
              <w:t xml:space="preserve">The asset value of the original family law affected income stream immediately before the first </w:t>
            </w:r>
            <w:proofErr w:type="spellStart"/>
            <w:r>
              <w:t>splittable</w:t>
            </w:r>
            <w:proofErr w:type="spellEnd"/>
            <w:r>
              <w:t xml:space="preserve"> payment became payable</w:t>
            </w:r>
          </w:p>
        </w:tc>
      </w:tr>
      <w:tr w:rsidR="00E34466" w14:paraId="0CBD4F34" w14:textId="77777777" w:rsidTr="00E34466">
        <w:trPr>
          <w:cantSplit/>
        </w:trPr>
        <w:tc>
          <w:tcPr>
            <w:tcW w:w="679" w:type="dxa"/>
            <w:hideMark/>
          </w:tcPr>
          <w:p w14:paraId="0EDC4436" w14:textId="77777777" w:rsidR="00E34466" w:rsidRDefault="00E34466">
            <w:pPr>
              <w:pStyle w:val="TableText0"/>
              <w:jc w:val="right"/>
            </w:pPr>
            <w:r>
              <w:t>16</w:t>
            </w:r>
          </w:p>
        </w:tc>
        <w:tc>
          <w:tcPr>
            <w:tcW w:w="7832" w:type="dxa"/>
            <w:hideMark/>
          </w:tcPr>
          <w:p w14:paraId="33317E0C" w14:textId="77777777" w:rsidR="00E34466" w:rsidRDefault="00E34466">
            <w:pPr>
              <w:pStyle w:val="TableP1a"/>
              <w:spacing w:before="60"/>
              <w:ind w:left="0" w:firstLine="0"/>
            </w:pPr>
            <w:r>
              <w:t xml:space="preserve">The amount of the payment to the non-member spouse from the original family law affected income stream immediately before the first </w:t>
            </w:r>
            <w:proofErr w:type="spellStart"/>
            <w:r>
              <w:t>splittable</w:t>
            </w:r>
            <w:proofErr w:type="spellEnd"/>
            <w:r>
              <w:t xml:space="preserve"> payment became payable for the member spouse’s superannuation interest after the operative time for the payment split</w:t>
            </w:r>
          </w:p>
        </w:tc>
      </w:tr>
      <w:tr w:rsidR="00E34466" w14:paraId="2813F221" w14:textId="77777777" w:rsidTr="00E34466">
        <w:trPr>
          <w:cantSplit/>
        </w:trPr>
        <w:tc>
          <w:tcPr>
            <w:tcW w:w="679" w:type="dxa"/>
            <w:hideMark/>
          </w:tcPr>
          <w:p w14:paraId="5594443F" w14:textId="77777777" w:rsidR="00E34466" w:rsidRDefault="00E34466">
            <w:pPr>
              <w:pStyle w:val="TableText0"/>
              <w:jc w:val="right"/>
            </w:pPr>
            <w:r>
              <w:t>17</w:t>
            </w:r>
          </w:p>
        </w:tc>
        <w:tc>
          <w:tcPr>
            <w:tcW w:w="7832" w:type="dxa"/>
            <w:hideMark/>
          </w:tcPr>
          <w:p w14:paraId="340B143B" w14:textId="77777777" w:rsidR="00E34466" w:rsidRDefault="00E34466">
            <w:pPr>
              <w:pStyle w:val="TableP1a"/>
              <w:spacing w:before="60"/>
              <w:ind w:left="0" w:firstLine="0"/>
            </w:pPr>
            <w:r>
              <w:t>The amount payable to the member spouse from the primary FLA income stream</w:t>
            </w:r>
          </w:p>
        </w:tc>
      </w:tr>
      <w:tr w:rsidR="00E34466" w14:paraId="1C5C8D74" w14:textId="77777777" w:rsidTr="00E34466">
        <w:trPr>
          <w:cantSplit/>
        </w:trPr>
        <w:tc>
          <w:tcPr>
            <w:tcW w:w="679" w:type="dxa"/>
            <w:hideMark/>
          </w:tcPr>
          <w:p w14:paraId="203C9589" w14:textId="77777777" w:rsidR="00E34466" w:rsidRDefault="00E34466">
            <w:pPr>
              <w:pStyle w:val="TableText0"/>
              <w:jc w:val="right"/>
            </w:pPr>
            <w:r>
              <w:t>18</w:t>
            </w:r>
          </w:p>
        </w:tc>
        <w:tc>
          <w:tcPr>
            <w:tcW w:w="7832" w:type="dxa"/>
            <w:hideMark/>
          </w:tcPr>
          <w:p w14:paraId="4F416F6D" w14:textId="77777777" w:rsidR="00E34466" w:rsidRDefault="00E34466">
            <w:pPr>
              <w:pStyle w:val="TableP1a"/>
              <w:spacing w:before="60"/>
              <w:ind w:left="0" w:firstLine="0"/>
            </w:pPr>
            <w:r>
              <w:t xml:space="preserve">The amount payable to the non-member spouse from the secondary FLA income stream </w:t>
            </w:r>
          </w:p>
        </w:tc>
      </w:tr>
      <w:tr w:rsidR="00E34466" w14:paraId="51055598" w14:textId="77777777" w:rsidTr="00E34466">
        <w:trPr>
          <w:cantSplit/>
        </w:trPr>
        <w:tc>
          <w:tcPr>
            <w:tcW w:w="679" w:type="dxa"/>
            <w:hideMark/>
          </w:tcPr>
          <w:p w14:paraId="25AB615A" w14:textId="77777777" w:rsidR="00E34466" w:rsidRDefault="00E34466">
            <w:pPr>
              <w:pStyle w:val="TableText0"/>
              <w:jc w:val="right"/>
            </w:pPr>
            <w:r>
              <w:lastRenderedPageBreak/>
              <w:t>19</w:t>
            </w:r>
          </w:p>
        </w:tc>
        <w:tc>
          <w:tcPr>
            <w:tcW w:w="7832" w:type="dxa"/>
            <w:hideMark/>
          </w:tcPr>
          <w:p w14:paraId="3AC274BD" w14:textId="680C47D2" w:rsidR="00E34466" w:rsidRDefault="00E34466">
            <w:pPr>
              <w:pStyle w:val="TableText0"/>
            </w:pPr>
            <w:r>
              <w:t xml:space="preserve">If the original family law affected income stream, the </w:t>
            </w:r>
            <w:r w:rsidR="00841A45">
              <w:t>primary FLA income stream or </w:t>
            </w:r>
            <w:r>
              <w:t>the secondary FLA income stream is commuted — the total commuted amount</w:t>
            </w:r>
          </w:p>
        </w:tc>
      </w:tr>
      <w:tr w:rsidR="00E34466" w14:paraId="4BF11BE3" w14:textId="77777777" w:rsidTr="00E34466">
        <w:trPr>
          <w:cantSplit/>
        </w:trPr>
        <w:tc>
          <w:tcPr>
            <w:tcW w:w="679" w:type="dxa"/>
            <w:hideMark/>
          </w:tcPr>
          <w:p w14:paraId="54B18760" w14:textId="77777777" w:rsidR="00E34466" w:rsidRDefault="00E34466">
            <w:pPr>
              <w:pStyle w:val="TableText0"/>
              <w:jc w:val="right"/>
            </w:pPr>
            <w:r>
              <w:t>20</w:t>
            </w:r>
          </w:p>
        </w:tc>
        <w:tc>
          <w:tcPr>
            <w:tcW w:w="7832" w:type="dxa"/>
            <w:hideMark/>
          </w:tcPr>
          <w:p w14:paraId="39A361F1" w14:textId="77777777" w:rsidR="00E34466" w:rsidRDefault="00E34466">
            <w:pPr>
              <w:pStyle w:val="TableP1a"/>
              <w:spacing w:before="60"/>
              <w:ind w:left="0" w:firstLine="0"/>
            </w:pPr>
            <w:r>
              <w:t xml:space="preserve">If the payment split is a percentage payment split — the amount of the first </w:t>
            </w:r>
            <w:proofErr w:type="spellStart"/>
            <w:r>
              <w:t>splittable</w:t>
            </w:r>
            <w:proofErr w:type="spellEnd"/>
            <w:r>
              <w:t xml:space="preserve"> payment made from the original family law affected income stream after the operative time for the payment split</w:t>
            </w:r>
          </w:p>
        </w:tc>
      </w:tr>
      <w:tr w:rsidR="00E34466" w14:paraId="6AC2EF65" w14:textId="77777777" w:rsidTr="00E34466">
        <w:trPr>
          <w:cantSplit/>
        </w:trPr>
        <w:tc>
          <w:tcPr>
            <w:tcW w:w="679" w:type="dxa"/>
            <w:hideMark/>
          </w:tcPr>
          <w:p w14:paraId="7BC7BC49" w14:textId="77777777" w:rsidR="00E34466" w:rsidRDefault="00E34466">
            <w:pPr>
              <w:pStyle w:val="TableText0"/>
              <w:jc w:val="right"/>
            </w:pPr>
            <w:r>
              <w:t>21</w:t>
            </w:r>
          </w:p>
        </w:tc>
        <w:tc>
          <w:tcPr>
            <w:tcW w:w="7832" w:type="dxa"/>
            <w:hideMark/>
          </w:tcPr>
          <w:p w14:paraId="388F4125" w14:textId="77777777" w:rsidR="00E34466" w:rsidRDefault="00E34466">
            <w:pPr>
              <w:pStyle w:val="TableP1a"/>
              <w:spacing w:before="60"/>
              <w:ind w:left="0" w:firstLine="0"/>
            </w:pPr>
            <w:r>
              <w:t xml:space="preserve">If the payment split is a percentage payment split — the percentage of the </w:t>
            </w:r>
            <w:proofErr w:type="spellStart"/>
            <w:r>
              <w:t>splittable</w:t>
            </w:r>
            <w:proofErr w:type="spellEnd"/>
            <w:r>
              <w:t xml:space="preserve"> payment that each of the member spouse and non-member spouse is entitled to be paid under the payment split</w:t>
            </w:r>
          </w:p>
        </w:tc>
      </w:tr>
      <w:tr w:rsidR="00E34466" w14:paraId="12355CC5" w14:textId="77777777" w:rsidTr="00E34466">
        <w:trPr>
          <w:cantSplit/>
        </w:trPr>
        <w:tc>
          <w:tcPr>
            <w:tcW w:w="679" w:type="dxa"/>
            <w:hideMark/>
          </w:tcPr>
          <w:p w14:paraId="5366F66B" w14:textId="77777777" w:rsidR="00E34466" w:rsidRDefault="00E34466">
            <w:pPr>
              <w:pStyle w:val="TableText0"/>
              <w:jc w:val="right"/>
            </w:pPr>
            <w:r>
              <w:t>22</w:t>
            </w:r>
          </w:p>
        </w:tc>
        <w:tc>
          <w:tcPr>
            <w:tcW w:w="7832" w:type="dxa"/>
            <w:hideMark/>
          </w:tcPr>
          <w:p w14:paraId="300842F6" w14:textId="77777777" w:rsidR="00E34466" w:rsidRDefault="00E34466">
            <w:pPr>
              <w:pStyle w:val="TableP1a"/>
              <w:spacing w:before="60"/>
              <w:ind w:left="0" w:firstLine="0"/>
            </w:pPr>
            <w:r>
              <w:t>If the payment split is a base amount payment split:</w:t>
            </w:r>
          </w:p>
          <w:p w14:paraId="47FD93E9" w14:textId="77777777" w:rsidR="00E34466" w:rsidRDefault="00E34466">
            <w:pPr>
              <w:pStyle w:val="TableP1a"/>
            </w:pPr>
            <w:r>
              <w:tab/>
              <w:t>(a)</w:t>
            </w:r>
            <w:r>
              <w:tab/>
              <w:t>the value of the base amount allocated to the non-member spouse for the non-member spouse’s entitlement under the payment split; and</w:t>
            </w:r>
          </w:p>
          <w:p w14:paraId="6620227D" w14:textId="77777777" w:rsidR="00E34466" w:rsidRDefault="00E34466">
            <w:pPr>
              <w:pStyle w:val="TableP1a"/>
            </w:pPr>
            <w:r>
              <w:tab/>
              <w:t>(b)</w:t>
            </w:r>
            <w:r>
              <w:tab/>
              <w:t>the value of the superannuation interest, being:</w:t>
            </w:r>
          </w:p>
          <w:p w14:paraId="79D8153C" w14:textId="77777777" w:rsidR="00E34466" w:rsidRDefault="00E34466">
            <w:pPr>
              <w:pStyle w:val="TableP2i"/>
            </w:pPr>
            <w:r>
              <w:tab/>
              <w:t>(</w:t>
            </w:r>
            <w:proofErr w:type="spellStart"/>
            <w:r>
              <w:t>i</w:t>
            </w:r>
            <w:proofErr w:type="spellEnd"/>
            <w:r>
              <w:t>)</w:t>
            </w:r>
            <w:r>
              <w:tab/>
              <w:t>if a splitting order applies to the superannuation interest — the value determined by the court; or</w:t>
            </w:r>
          </w:p>
          <w:p w14:paraId="71B39A5A" w14:textId="77777777" w:rsidR="00E34466" w:rsidRDefault="00E34466">
            <w:pPr>
              <w:pStyle w:val="TableP2i"/>
            </w:pPr>
            <w:r>
              <w:tab/>
              <w:t>(ii)</w:t>
            </w:r>
            <w:r>
              <w:tab/>
              <w:t>if a superannuation agreement applies to the superannuation interest — the value provided by the trustee of the superannuation fund from which the income stream was acquired or purchased; and</w:t>
            </w:r>
          </w:p>
        </w:tc>
      </w:tr>
      <w:tr w:rsidR="00E34466" w14:paraId="6F90AEE9" w14:textId="77777777" w:rsidTr="00E34466">
        <w:trPr>
          <w:cantSplit/>
        </w:trPr>
        <w:tc>
          <w:tcPr>
            <w:tcW w:w="679" w:type="dxa"/>
          </w:tcPr>
          <w:p w14:paraId="24349E9A" w14:textId="77777777" w:rsidR="00E34466" w:rsidRDefault="00E34466">
            <w:pPr>
              <w:pStyle w:val="TableText0"/>
              <w:jc w:val="right"/>
            </w:pPr>
          </w:p>
        </w:tc>
        <w:tc>
          <w:tcPr>
            <w:tcW w:w="7832" w:type="dxa"/>
            <w:hideMark/>
          </w:tcPr>
          <w:p w14:paraId="11B533CB" w14:textId="77777777" w:rsidR="00E34466" w:rsidRDefault="00E34466">
            <w:pPr>
              <w:pStyle w:val="TableP1a"/>
            </w:pPr>
            <w:r>
              <w:tab/>
              <w:t>(c)</w:t>
            </w:r>
            <w:r>
              <w:tab/>
              <w:t xml:space="preserve">details of any amounts of income paid from the original family law affected income stream on or after the operative time for the payment split and before the time of the first </w:t>
            </w:r>
            <w:proofErr w:type="spellStart"/>
            <w:r>
              <w:t>splittable</w:t>
            </w:r>
            <w:proofErr w:type="spellEnd"/>
            <w:r>
              <w:t xml:space="preserve"> payment for the payment split; and</w:t>
            </w:r>
          </w:p>
        </w:tc>
      </w:tr>
      <w:tr w:rsidR="00E34466" w14:paraId="317219FA" w14:textId="77777777" w:rsidTr="00E34466">
        <w:trPr>
          <w:cantSplit/>
        </w:trPr>
        <w:tc>
          <w:tcPr>
            <w:tcW w:w="679" w:type="dxa"/>
          </w:tcPr>
          <w:p w14:paraId="1C931B61" w14:textId="77777777" w:rsidR="00E34466" w:rsidRDefault="00E34466">
            <w:pPr>
              <w:pStyle w:val="TableText0"/>
              <w:jc w:val="right"/>
            </w:pPr>
          </w:p>
        </w:tc>
        <w:tc>
          <w:tcPr>
            <w:tcW w:w="7832" w:type="dxa"/>
            <w:hideMark/>
          </w:tcPr>
          <w:p w14:paraId="528E2018" w14:textId="77777777" w:rsidR="00E34466" w:rsidRDefault="00E34466">
            <w:pPr>
              <w:pStyle w:val="TableP1a"/>
            </w:pPr>
            <w:r>
              <w:tab/>
              <w:t>(d)</w:t>
            </w:r>
            <w:r>
              <w:tab/>
              <w:t xml:space="preserve">the amount of the first </w:t>
            </w:r>
            <w:proofErr w:type="spellStart"/>
            <w:r>
              <w:t>splittable</w:t>
            </w:r>
            <w:proofErr w:type="spellEnd"/>
            <w:r>
              <w:t xml:space="preserve"> payment from the original family law affected income stream after the operative time for the payment split; and</w:t>
            </w:r>
          </w:p>
        </w:tc>
      </w:tr>
      <w:tr w:rsidR="00E34466" w14:paraId="75805379" w14:textId="77777777" w:rsidTr="00E34466">
        <w:trPr>
          <w:cantSplit/>
        </w:trPr>
        <w:tc>
          <w:tcPr>
            <w:tcW w:w="679" w:type="dxa"/>
          </w:tcPr>
          <w:p w14:paraId="015B5CD2" w14:textId="77777777" w:rsidR="00E34466" w:rsidRDefault="00E34466">
            <w:pPr>
              <w:pStyle w:val="TableText0"/>
              <w:jc w:val="right"/>
            </w:pPr>
          </w:p>
        </w:tc>
        <w:tc>
          <w:tcPr>
            <w:tcW w:w="7832" w:type="dxa"/>
            <w:hideMark/>
          </w:tcPr>
          <w:p w14:paraId="2904A554" w14:textId="77777777" w:rsidR="00E34466" w:rsidRDefault="00E34466">
            <w:pPr>
              <w:pStyle w:val="TableP1a"/>
            </w:pPr>
            <w:r>
              <w:tab/>
              <w:t>(e)</w:t>
            </w:r>
            <w:r>
              <w:tab/>
              <w:t xml:space="preserve">the proportion of the first </w:t>
            </w:r>
            <w:proofErr w:type="spellStart"/>
            <w:r>
              <w:t>splittable</w:t>
            </w:r>
            <w:proofErr w:type="spellEnd"/>
            <w:r>
              <w:t xml:space="preserve"> payment paid to each of the member spouse and the non-member spouse from the original family law affected income stream after the operative time for the payment split; and</w:t>
            </w:r>
          </w:p>
          <w:p w14:paraId="32475478" w14:textId="77777777" w:rsidR="00E34466" w:rsidRDefault="00E34466">
            <w:pPr>
              <w:pStyle w:val="TableP1a"/>
            </w:pPr>
            <w:r>
              <w:tab/>
              <w:t>(f)</w:t>
            </w:r>
            <w:r>
              <w:tab/>
              <w:t xml:space="preserve">details of any second and subsequent payments to the non-member spouse from the original family law affected income stream, after the first </w:t>
            </w:r>
            <w:proofErr w:type="spellStart"/>
            <w:r>
              <w:t>splittable</w:t>
            </w:r>
            <w:proofErr w:type="spellEnd"/>
            <w:r>
              <w:t xml:space="preserve"> payment is made, to give effect to the non-member spouse’s entitlement under the payment split, including lump sum payments and amounts paid from the secondary FLA income stream; and</w:t>
            </w:r>
          </w:p>
        </w:tc>
      </w:tr>
      <w:tr w:rsidR="00E34466" w14:paraId="0BDC1A75" w14:textId="77777777" w:rsidTr="00E34466">
        <w:trPr>
          <w:cantSplit/>
        </w:trPr>
        <w:tc>
          <w:tcPr>
            <w:tcW w:w="679" w:type="dxa"/>
          </w:tcPr>
          <w:p w14:paraId="570F4347" w14:textId="77777777" w:rsidR="00E34466" w:rsidRDefault="00E34466">
            <w:pPr>
              <w:pStyle w:val="TableText0"/>
              <w:jc w:val="right"/>
            </w:pPr>
          </w:p>
        </w:tc>
        <w:tc>
          <w:tcPr>
            <w:tcW w:w="7832" w:type="dxa"/>
            <w:hideMark/>
          </w:tcPr>
          <w:p w14:paraId="7F94D5D4" w14:textId="77777777" w:rsidR="00E34466" w:rsidRDefault="00E34466">
            <w:pPr>
              <w:pStyle w:val="TableP1a"/>
            </w:pPr>
            <w:r>
              <w:tab/>
              <w:t>(g)</w:t>
            </w:r>
            <w:r>
              <w:tab/>
              <w:t>details of any payments to the member spouse from the primary FLA income stream; and</w:t>
            </w:r>
          </w:p>
        </w:tc>
      </w:tr>
      <w:tr w:rsidR="00E34466" w14:paraId="438AF15A" w14:textId="77777777" w:rsidTr="00E34466">
        <w:trPr>
          <w:cantSplit/>
        </w:trPr>
        <w:tc>
          <w:tcPr>
            <w:tcW w:w="679" w:type="dxa"/>
          </w:tcPr>
          <w:p w14:paraId="15EFB879" w14:textId="77777777" w:rsidR="00E34466" w:rsidRDefault="00E34466">
            <w:pPr>
              <w:pStyle w:val="TableText0"/>
              <w:jc w:val="right"/>
            </w:pPr>
          </w:p>
        </w:tc>
        <w:tc>
          <w:tcPr>
            <w:tcW w:w="7832" w:type="dxa"/>
            <w:hideMark/>
          </w:tcPr>
          <w:p w14:paraId="2884B5C0" w14:textId="77777777" w:rsidR="00E34466" w:rsidRDefault="00E34466">
            <w:pPr>
              <w:pStyle w:val="TableP1a"/>
            </w:pPr>
            <w:r>
              <w:tab/>
              <w:t>(h)</w:t>
            </w:r>
            <w:r>
              <w:tab/>
              <w:t>if the income stream is paid as an allocated pension or a market linked pension:</w:t>
            </w:r>
          </w:p>
          <w:p w14:paraId="063D5EA5" w14:textId="77777777" w:rsidR="00E34466" w:rsidRDefault="00E34466">
            <w:pPr>
              <w:pStyle w:val="TableP2i"/>
            </w:pPr>
            <w:r>
              <w:tab/>
              <w:t>(</w:t>
            </w:r>
            <w:proofErr w:type="spellStart"/>
            <w:r>
              <w:t>i</w:t>
            </w:r>
            <w:proofErr w:type="spellEnd"/>
            <w:r>
              <w:t>)</w:t>
            </w:r>
            <w:r>
              <w:tab/>
              <w:t xml:space="preserve">the value of the original family law income stream immediately before the time of the first </w:t>
            </w:r>
            <w:proofErr w:type="spellStart"/>
            <w:r>
              <w:t>splittable</w:t>
            </w:r>
            <w:proofErr w:type="spellEnd"/>
            <w:r>
              <w:t xml:space="preserve"> payment for the payment split; and</w:t>
            </w:r>
          </w:p>
          <w:p w14:paraId="7B6495E3" w14:textId="77777777" w:rsidR="00E34466" w:rsidRDefault="00E34466">
            <w:pPr>
              <w:pStyle w:val="TableP2i"/>
            </w:pPr>
            <w:r>
              <w:tab/>
              <w:t>(ii)</w:t>
            </w:r>
            <w:r>
              <w:tab/>
              <w:t xml:space="preserve">the value of the first </w:t>
            </w:r>
            <w:proofErr w:type="spellStart"/>
            <w:r>
              <w:t>splittable</w:t>
            </w:r>
            <w:proofErr w:type="spellEnd"/>
            <w:r>
              <w:t xml:space="preserve"> payment for the payment split to the non-member spouse from the original family law income stream; and</w:t>
            </w:r>
          </w:p>
          <w:p w14:paraId="5CD71D46" w14:textId="77777777" w:rsidR="00E34466" w:rsidRDefault="00E34466">
            <w:pPr>
              <w:pStyle w:val="TableP2i"/>
            </w:pPr>
            <w:r>
              <w:tab/>
              <w:t>(iii)</w:t>
            </w:r>
            <w:r>
              <w:tab/>
              <w:t>the value of the primary FLA income stream immediately after the payment split</w:t>
            </w:r>
          </w:p>
        </w:tc>
      </w:tr>
      <w:tr w:rsidR="00E34466" w14:paraId="2F50FA2A" w14:textId="77777777" w:rsidTr="00E34466">
        <w:trPr>
          <w:cantSplit/>
        </w:trPr>
        <w:tc>
          <w:tcPr>
            <w:tcW w:w="679" w:type="dxa"/>
            <w:hideMark/>
          </w:tcPr>
          <w:p w14:paraId="4459EB41" w14:textId="77777777" w:rsidR="00E34466" w:rsidRDefault="00E34466">
            <w:pPr>
              <w:pStyle w:val="TableText0"/>
              <w:jc w:val="right"/>
            </w:pPr>
            <w:r>
              <w:lastRenderedPageBreak/>
              <w:t>23</w:t>
            </w:r>
          </w:p>
        </w:tc>
        <w:tc>
          <w:tcPr>
            <w:tcW w:w="7832" w:type="dxa"/>
            <w:hideMark/>
          </w:tcPr>
          <w:p w14:paraId="48A2E31F" w14:textId="35691FD7" w:rsidR="00E34466" w:rsidRDefault="00E34466">
            <w:pPr>
              <w:pStyle w:val="TableP1a"/>
              <w:spacing w:before="60"/>
              <w:ind w:left="0" w:firstLine="0"/>
            </w:pPr>
            <w:r>
              <w:t>If the non-member spouse’s entitlement under the payment split is satisfied by the creation of a new interest for the non-member spouse,</w:t>
            </w:r>
            <w:r w:rsidR="00554E87">
              <w:t xml:space="preserve"> or the rollover or transfer to </w:t>
            </w:r>
            <w:r>
              <w:t>another superannuation fund or RSA of an amount to be held for the benefit of the non-member spouse:</w:t>
            </w:r>
          </w:p>
          <w:p w14:paraId="2BEFF32E" w14:textId="69E44F57" w:rsidR="00E34466" w:rsidRDefault="00E34466">
            <w:pPr>
              <w:pStyle w:val="TableP1a"/>
            </w:pPr>
            <w:r>
              <w:tab/>
              <w:t>(a)</w:t>
            </w:r>
            <w:r>
              <w:tab/>
              <w:t xml:space="preserve">the amount of the first payment to the member spouse from the primary FLA income stream after the new interest is created, </w:t>
            </w:r>
            <w:r w:rsidR="00554E87">
              <w:t>or the amount is rolled over or </w:t>
            </w:r>
            <w:r>
              <w:t>transferred; and</w:t>
            </w:r>
          </w:p>
        </w:tc>
      </w:tr>
      <w:tr w:rsidR="00E34466" w14:paraId="48FFE089" w14:textId="77777777" w:rsidTr="00E34466">
        <w:trPr>
          <w:cantSplit/>
        </w:trPr>
        <w:tc>
          <w:tcPr>
            <w:tcW w:w="679" w:type="dxa"/>
          </w:tcPr>
          <w:p w14:paraId="5099D78D" w14:textId="77777777" w:rsidR="00E34466" w:rsidRDefault="00E34466">
            <w:pPr>
              <w:pStyle w:val="TableText0"/>
              <w:jc w:val="right"/>
            </w:pPr>
          </w:p>
        </w:tc>
        <w:tc>
          <w:tcPr>
            <w:tcW w:w="7832" w:type="dxa"/>
            <w:hideMark/>
          </w:tcPr>
          <w:p w14:paraId="38EF2233" w14:textId="77777777" w:rsidR="00E34466" w:rsidRDefault="00E34466">
            <w:pPr>
              <w:pStyle w:val="TableP1a"/>
            </w:pPr>
            <w:r>
              <w:tab/>
              <w:t>(b)</w:t>
            </w:r>
            <w:r>
              <w:tab/>
              <w:t>the amount that would have been payable to the member spouse from the original family law affected income stream if the new interest had not been created, or the amount had not been rolled over or transferred; and</w:t>
            </w:r>
          </w:p>
        </w:tc>
      </w:tr>
      <w:tr w:rsidR="00E34466" w14:paraId="492E0B8A" w14:textId="77777777" w:rsidTr="00E34466">
        <w:trPr>
          <w:cantSplit/>
        </w:trPr>
        <w:tc>
          <w:tcPr>
            <w:tcW w:w="679" w:type="dxa"/>
          </w:tcPr>
          <w:p w14:paraId="1B55B1BA" w14:textId="77777777" w:rsidR="00E34466" w:rsidRDefault="00E34466">
            <w:pPr>
              <w:pStyle w:val="TableText0"/>
              <w:jc w:val="right"/>
            </w:pPr>
          </w:p>
        </w:tc>
        <w:tc>
          <w:tcPr>
            <w:tcW w:w="7832" w:type="dxa"/>
            <w:hideMark/>
          </w:tcPr>
          <w:p w14:paraId="418FEAC3" w14:textId="77777777" w:rsidR="00E34466" w:rsidRDefault="00E34466">
            <w:pPr>
              <w:pStyle w:val="TableP1a"/>
            </w:pPr>
            <w:r>
              <w:tab/>
              <w:t>(c)</w:t>
            </w:r>
            <w:r>
              <w:tab/>
              <w:t>for an entitlement being paid as an allocated pension — the value of the member spouse’s entitlement from the original family law affected income stream immediately before the new interest was created, or the amount was rolled over or transferred</w:t>
            </w:r>
          </w:p>
        </w:tc>
      </w:tr>
      <w:tr w:rsidR="00E34466" w14:paraId="65475A42" w14:textId="77777777" w:rsidTr="00E34466">
        <w:trPr>
          <w:cantSplit/>
        </w:trPr>
        <w:tc>
          <w:tcPr>
            <w:tcW w:w="679" w:type="dxa"/>
            <w:hideMark/>
          </w:tcPr>
          <w:p w14:paraId="067D78AA" w14:textId="77777777" w:rsidR="00E34466" w:rsidRDefault="00E34466">
            <w:pPr>
              <w:pStyle w:val="TableText0"/>
              <w:jc w:val="right"/>
            </w:pPr>
            <w:r>
              <w:t>24</w:t>
            </w:r>
          </w:p>
        </w:tc>
        <w:tc>
          <w:tcPr>
            <w:tcW w:w="7832" w:type="dxa"/>
            <w:hideMark/>
          </w:tcPr>
          <w:p w14:paraId="168AC8D5" w14:textId="77777777" w:rsidR="00E34466" w:rsidRDefault="00E34466">
            <w:pPr>
              <w:pStyle w:val="TableP1a"/>
              <w:spacing w:before="60"/>
              <w:ind w:left="0" w:firstLine="0"/>
            </w:pPr>
            <w:r>
              <w:t>If the member spouse has reached the assessment day in relation to the original family law affected income stream:</w:t>
            </w:r>
          </w:p>
        </w:tc>
      </w:tr>
      <w:tr w:rsidR="00E34466" w14:paraId="7BB11284" w14:textId="77777777" w:rsidTr="00E34466">
        <w:trPr>
          <w:cantSplit/>
        </w:trPr>
        <w:tc>
          <w:tcPr>
            <w:tcW w:w="679" w:type="dxa"/>
          </w:tcPr>
          <w:p w14:paraId="7D5E8FBB" w14:textId="77777777" w:rsidR="00E34466" w:rsidRDefault="00E34466">
            <w:pPr>
              <w:pStyle w:val="TableText0"/>
              <w:jc w:val="right"/>
              <w:rPr>
                <w:szCs w:val="19"/>
              </w:rPr>
            </w:pPr>
          </w:p>
        </w:tc>
        <w:tc>
          <w:tcPr>
            <w:tcW w:w="7832" w:type="dxa"/>
            <w:hideMark/>
          </w:tcPr>
          <w:p w14:paraId="2FBCFF82" w14:textId="77777777" w:rsidR="00E34466" w:rsidRDefault="00E34466">
            <w:pPr>
              <w:pStyle w:val="TableP1a"/>
              <w:ind w:hanging="357"/>
            </w:pPr>
            <w:r>
              <w:t>(a)</w:t>
            </w:r>
            <w:r>
              <w:tab/>
              <w:t>the member spouse’s assessment day in relation to the original family law affected income stream; and</w:t>
            </w:r>
          </w:p>
          <w:p w14:paraId="00A2DA66" w14:textId="77777777" w:rsidR="00E34466" w:rsidRDefault="00E34466">
            <w:pPr>
              <w:pStyle w:val="TableP1a"/>
              <w:ind w:hanging="357"/>
            </w:pPr>
            <w:r>
              <w:t>(b)</w:t>
            </w:r>
            <w:r>
              <w:tab/>
              <w:t>the purchase amount of the original family law affected income stream; and</w:t>
            </w:r>
          </w:p>
          <w:p w14:paraId="02A12911" w14:textId="77777777" w:rsidR="00E34466" w:rsidRDefault="00E34466">
            <w:pPr>
              <w:pStyle w:val="TableP1a"/>
              <w:ind w:hanging="357"/>
              <w:rPr>
                <w:szCs w:val="19"/>
              </w:rPr>
            </w:pPr>
            <w:r>
              <w:t>(c)</w:t>
            </w:r>
            <w:r>
              <w:tab/>
            </w:r>
            <w:proofErr w:type="gramStart"/>
            <w:r>
              <w:t>the</w:t>
            </w:r>
            <w:proofErr w:type="gramEnd"/>
            <w:r>
              <w:t xml:space="preserve"> member spouse’s threshold day in relation to the original family law affected income stream.</w:t>
            </w:r>
          </w:p>
        </w:tc>
      </w:tr>
      <w:tr w:rsidR="00E34466" w14:paraId="736CC215" w14:textId="77777777" w:rsidTr="00E34466">
        <w:trPr>
          <w:cantSplit/>
        </w:trPr>
        <w:tc>
          <w:tcPr>
            <w:tcW w:w="679" w:type="dxa"/>
            <w:tcBorders>
              <w:top w:val="nil"/>
              <w:left w:val="nil"/>
              <w:bottom w:val="single" w:sz="4" w:space="0" w:color="auto"/>
              <w:right w:val="nil"/>
            </w:tcBorders>
            <w:hideMark/>
          </w:tcPr>
          <w:p w14:paraId="53205723" w14:textId="77777777" w:rsidR="00E34466" w:rsidRDefault="00E34466">
            <w:pPr>
              <w:pStyle w:val="TableText0"/>
              <w:jc w:val="right"/>
            </w:pPr>
            <w:r>
              <w:t>25</w:t>
            </w:r>
          </w:p>
        </w:tc>
        <w:tc>
          <w:tcPr>
            <w:tcW w:w="7832" w:type="dxa"/>
            <w:tcBorders>
              <w:top w:val="nil"/>
              <w:left w:val="nil"/>
              <w:bottom w:val="single" w:sz="4" w:space="0" w:color="auto"/>
              <w:right w:val="nil"/>
            </w:tcBorders>
            <w:hideMark/>
          </w:tcPr>
          <w:p w14:paraId="1ABBAAB7" w14:textId="77777777" w:rsidR="00E34466" w:rsidRDefault="00E34466">
            <w:pPr>
              <w:pStyle w:val="TableP1a"/>
              <w:spacing w:before="60"/>
              <w:ind w:left="0" w:firstLine="0"/>
            </w:pPr>
            <w:r>
              <w:t>If the member spouse has not reached the assessment day in relation to the original family law affected income stream:</w:t>
            </w:r>
          </w:p>
          <w:p w14:paraId="2C90EF85" w14:textId="72126B00" w:rsidR="00E34466" w:rsidRDefault="00E34466">
            <w:pPr>
              <w:pStyle w:val="TableP1a"/>
              <w:ind w:hanging="357"/>
            </w:pPr>
            <w:r>
              <w:t>(a)</w:t>
            </w:r>
            <w:r>
              <w:tab/>
              <w:t>whether the non-member spouse has reached thei</w:t>
            </w:r>
            <w:r w:rsidR="00554E87">
              <w:t>r assessment day in relation to </w:t>
            </w:r>
            <w:r>
              <w:t>the secondary FLA income stream; and</w:t>
            </w:r>
          </w:p>
          <w:p w14:paraId="4F418E44" w14:textId="7A2BE62C" w:rsidR="00E34466" w:rsidRDefault="00E34466">
            <w:pPr>
              <w:pStyle w:val="TableP1a"/>
              <w:ind w:hanging="357"/>
            </w:pPr>
            <w:r>
              <w:t>(b)</w:t>
            </w:r>
            <w:r>
              <w:tab/>
              <w:t>whether the non-member spouse has reached the</w:t>
            </w:r>
            <w:r w:rsidR="00554E87">
              <w:t>ir threshold day in relation to </w:t>
            </w:r>
            <w:r>
              <w:t>the secondary FLA income stream; and</w:t>
            </w:r>
          </w:p>
          <w:p w14:paraId="20FBB573" w14:textId="77777777" w:rsidR="00E34466" w:rsidRDefault="00E34466">
            <w:pPr>
              <w:pStyle w:val="TableP1a"/>
              <w:ind w:hanging="357"/>
              <w:rPr>
                <w:szCs w:val="19"/>
              </w:rPr>
            </w:pPr>
            <w:r>
              <w:t>(c)</w:t>
            </w:r>
            <w:r>
              <w:tab/>
            </w:r>
            <w:proofErr w:type="gramStart"/>
            <w:r>
              <w:t>the</w:t>
            </w:r>
            <w:proofErr w:type="gramEnd"/>
            <w:r>
              <w:t xml:space="preserve"> purchase amount of the original family law affected income stream.</w:t>
            </w:r>
          </w:p>
        </w:tc>
      </w:tr>
    </w:tbl>
    <w:p w14:paraId="2E5EA082" w14:textId="77777777" w:rsidR="006C7C39" w:rsidRDefault="006C7C39" w:rsidP="007F51B2">
      <w:pPr>
        <w:pStyle w:val="subsection"/>
      </w:pPr>
    </w:p>
    <w:bookmarkEnd w:id="7"/>
    <w:p w14:paraId="7F405EE2" w14:textId="77777777" w:rsidR="004E1307" w:rsidRDefault="004E1307" w:rsidP="0076169D">
      <w:pPr>
        <w:pStyle w:val="paragraphsub"/>
        <w:ind w:left="0" w:firstLine="0"/>
      </w:pPr>
    </w:p>
    <w:p w14:paraId="63850520" w14:textId="77777777" w:rsidR="00D6537E" w:rsidRPr="00B93FB0" w:rsidRDefault="004E1307" w:rsidP="00B93FB0">
      <w:pPr>
        <w:pStyle w:val="ActHead5"/>
        <w:spacing w:before="0" w:line="360" w:lineRule="auto"/>
        <w:rPr>
          <w:sz w:val="30"/>
          <w:szCs w:val="30"/>
        </w:rPr>
      </w:pPr>
      <w:bookmarkStart w:id="27" w:name="_Toc454512518"/>
      <w:r w:rsidRPr="00B93FB0">
        <w:rPr>
          <w:sz w:val="30"/>
          <w:szCs w:val="30"/>
        </w:rPr>
        <w:t xml:space="preserve">Schedule </w:t>
      </w:r>
      <w:r w:rsidR="00B93FB0">
        <w:rPr>
          <w:sz w:val="30"/>
          <w:szCs w:val="30"/>
        </w:rPr>
        <w:t>2</w:t>
      </w:r>
      <w:r w:rsidR="00D6537E" w:rsidRPr="00B93FB0">
        <w:rPr>
          <w:sz w:val="30"/>
          <w:szCs w:val="30"/>
        </w:rPr>
        <w:t>—Repeals</w:t>
      </w:r>
      <w:bookmarkEnd w:id="27"/>
    </w:p>
    <w:p w14:paraId="012294BD" w14:textId="77777777" w:rsidR="00D6537E" w:rsidRPr="00D6537E" w:rsidRDefault="008A6735" w:rsidP="008A6735">
      <w:pPr>
        <w:pStyle w:val="ActHead9"/>
        <w:ind w:left="0" w:firstLine="0"/>
      </w:pPr>
      <w:r>
        <w:t>Social Security (Family Law Affected Income Streams) (</w:t>
      </w:r>
      <w:proofErr w:type="spellStart"/>
      <w:r>
        <w:t>FaHCSIA</w:t>
      </w:r>
      <w:proofErr w:type="spellEnd"/>
      <w:r>
        <w:t>) Principles 2011</w:t>
      </w:r>
    </w:p>
    <w:p w14:paraId="26B0D0A8"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72C7835C" w14:textId="64A868F6" w:rsidR="00A75FE9" w:rsidRDefault="00D6537E" w:rsidP="006B5B1E">
      <w:pPr>
        <w:pStyle w:val="Item"/>
      </w:pPr>
      <w:r>
        <w:t>Repeal the instrument</w:t>
      </w:r>
    </w:p>
    <w:sectPr w:rsidR="00A75FE9"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8212B" w14:textId="77777777" w:rsidR="00E1468F" w:rsidRDefault="00E1468F" w:rsidP="00715914">
      <w:pPr>
        <w:spacing w:line="240" w:lineRule="auto"/>
      </w:pPr>
      <w:r>
        <w:separator/>
      </w:r>
    </w:p>
  </w:endnote>
  <w:endnote w:type="continuationSeparator" w:id="0">
    <w:p w14:paraId="51182B20" w14:textId="77777777" w:rsidR="00E1468F" w:rsidRDefault="00E1468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6E5F" w14:textId="77777777" w:rsidR="00B70E3F" w:rsidRPr="00E33C1C" w:rsidRDefault="00B70E3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70E3F" w14:paraId="31A7FB89" w14:textId="77777777" w:rsidTr="00B33709">
      <w:tc>
        <w:tcPr>
          <w:tcW w:w="709" w:type="dxa"/>
          <w:tcBorders>
            <w:top w:val="nil"/>
            <w:left w:val="nil"/>
            <w:bottom w:val="nil"/>
            <w:right w:val="nil"/>
          </w:tcBorders>
        </w:tcPr>
        <w:p w14:paraId="6900FB6A" w14:textId="77777777" w:rsidR="00B70E3F" w:rsidRDefault="00B70E3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5BA0798" w14:textId="2000F8FB" w:rsidR="00B70E3F" w:rsidRPr="004E1307" w:rsidRDefault="00B70E3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A63E9">
            <w:rPr>
              <w:i/>
              <w:noProof/>
              <w:sz w:val="18"/>
            </w:rPr>
            <w:t>Social Security (Family Law Affected Income Streams) Principles 2022</w:t>
          </w:r>
          <w:r w:rsidRPr="004E1307">
            <w:rPr>
              <w:i/>
              <w:sz w:val="18"/>
            </w:rPr>
            <w:fldChar w:fldCharType="end"/>
          </w:r>
        </w:p>
      </w:tc>
      <w:tc>
        <w:tcPr>
          <w:tcW w:w="1383" w:type="dxa"/>
          <w:tcBorders>
            <w:top w:val="nil"/>
            <w:left w:val="nil"/>
            <w:bottom w:val="nil"/>
            <w:right w:val="nil"/>
          </w:tcBorders>
        </w:tcPr>
        <w:p w14:paraId="2CC23640" w14:textId="77777777" w:rsidR="00B70E3F" w:rsidRDefault="00B70E3F" w:rsidP="00A369E3">
          <w:pPr>
            <w:spacing w:line="0" w:lineRule="atLeast"/>
            <w:jc w:val="right"/>
            <w:rPr>
              <w:sz w:val="18"/>
            </w:rPr>
          </w:pPr>
        </w:p>
      </w:tc>
    </w:tr>
    <w:tr w:rsidR="00B70E3F" w14:paraId="2D4B6B7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6978C9" w14:textId="77777777" w:rsidR="00B70E3F" w:rsidRDefault="00B70E3F" w:rsidP="00A369E3">
          <w:pPr>
            <w:jc w:val="right"/>
            <w:rPr>
              <w:sz w:val="18"/>
            </w:rPr>
          </w:pPr>
        </w:p>
      </w:tc>
    </w:tr>
  </w:tbl>
  <w:p w14:paraId="4166BA21" w14:textId="77777777" w:rsidR="00B70E3F" w:rsidRPr="00ED79B6" w:rsidRDefault="00B70E3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9AB8" w14:textId="77777777" w:rsidR="00B70E3F" w:rsidRPr="00E33C1C" w:rsidRDefault="00B70E3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70E3F" w14:paraId="3D48E2F9" w14:textId="77777777" w:rsidTr="00A369E3">
      <w:tc>
        <w:tcPr>
          <w:tcW w:w="1384" w:type="dxa"/>
          <w:tcBorders>
            <w:top w:val="nil"/>
            <w:left w:val="nil"/>
            <w:bottom w:val="nil"/>
            <w:right w:val="nil"/>
          </w:tcBorders>
        </w:tcPr>
        <w:p w14:paraId="404A492E" w14:textId="77777777" w:rsidR="00B70E3F" w:rsidRDefault="00B70E3F" w:rsidP="00A369E3">
          <w:pPr>
            <w:spacing w:line="0" w:lineRule="atLeast"/>
            <w:rPr>
              <w:sz w:val="18"/>
            </w:rPr>
          </w:pPr>
        </w:p>
      </w:tc>
      <w:tc>
        <w:tcPr>
          <w:tcW w:w="6379" w:type="dxa"/>
          <w:tcBorders>
            <w:top w:val="nil"/>
            <w:left w:val="nil"/>
            <w:bottom w:val="nil"/>
            <w:right w:val="nil"/>
          </w:tcBorders>
        </w:tcPr>
        <w:p w14:paraId="7CE6365C" w14:textId="566F72D0" w:rsidR="00B70E3F" w:rsidRDefault="00B70E3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A63E9">
            <w:rPr>
              <w:i/>
              <w:noProof/>
              <w:sz w:val="18"/>
            </w:rPr>
            <w:t>Social Security (Family Law Affected Income Streams) Principles 2022</w:t>
          </w:r>
          <w:r w:rsidRPr="004E1307">
            <w:rPr>
              <w:i/>
              <w:sz w:val="18"/>
            </w:rPr>
            <w:fldChar w:fldCharType="end"/>
          </w:r>
        </w:p>
      </w:tc>
      <w:tc>
        <w:tcPr>
          <w:tcW w:w="709" w:type="dxa"/>
          <w:tcBorders>
            <w:top w:val="nil"/>
            <w:left w:val="nil"/>
            <w:bottom w:val="nil"/>
            <w:right w:val="nil"/>
          </w:tcBorders>
        </w:tcPr>
        <w:p w14:paraId="26C060A8" w14:textId="77777777" w:rsidR="00B70E3F" w:rsidRDefault="00B70E3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70E3F" w14:paraId="7B97F2A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385169" w14:textId="77777777" w:rsidR="00B70E3F" w:rsidRDefault="00B70E3F" w:rsidP="00A369E3">
          <w:pPr>
            <w:rPr>
              <w:sz w:val="18"/>
            </w:rPr>
          </w:pPr>
        </w:p>
      </w:tc>
    </w:tr>
  </w:tbl>
  <w:p w14:paraId="0F44AB6A" w14:textId="77777777" w:rsidR="00B70E3F" w:rsidRPr="00ED79B6" w:rsidRDefault="00B70E3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DE51" w14:textId="77777777" w:rsidR="00B70E3F" w:rsidRPr="00E33C1C" w:rsidRDefault="00B70E3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70E3F" w14:paraId="434158BB" w14:textId="77777777" w:rsidTr="00B33709">
      <w:tc>
        <w:tcPr>
          <w:tcW w:w="1384" w:type="dxa"/>
          <w:tcBorders>
            <w:top w:val="nil"/>
            <w:left w:val="nil"/>
            <w:bottom w:val="nil"/>
            <w:right w:val="nil"/>
          </w:tcBorders>
        </w:tcPr>
        <w:p w14:paraId="092ABBFF" w14:textId="77777777" w:rsidR="00B70E3F" w:rsidRDefault="00B70E3F" w:rsidP="00A369E3">
          <w:pPr>
            <w:spacing w:line="0" w:lineRule="atLeast"/>
            <w:rPr>
              <w:sz w:val="18"/>
            </w:rPr>
          </w:pPr>
        </w:p>
      </w:tc>
      <w:tc>
        <w:tcPr>
          <w:tcW w:w="6379" w:type="dxa"/>
          <w:tcBorders>
            <w:top w:val="nil"/>
            <w:left w:val="nil"/>
            <w:bottom w:val="nil"/>
            <w:right w:val="nil"/>
          </w:tcBorders>
        </w:tcPr>
        <w:p w14:paraId="477ACEC6" w14:textId="77777777" w:rsidR="00B70E3F" w:rsidRDefault="00B70E3F" w:rsidP="00A369E3">
          <w:pPr>
            <w:spacing w:line="0" w:lineRule="atLeast"/>
            <w:jc w:val="center"/>
            <w:rPr>
              <w:sz w:val="18"/>
            </w:rPr>
          </w:pPr>
        </w:p>
      </w:tc>
      <w:tc>
        <w:tcPr>
          <w:tcW w:w="709" w:type="dxa"/>
          <w:tcBorders>
            <w:top w:val="nil"/>
            <w:left w:val="nil"/>
            <w:bottom w:val="nil"/>
            <w:right w:val="nil"/>
          </w:tcBorders>
        </w:tcPr>
        <w:p w14:paraId="4D5B510E" w14:textId="77777777" w:rsidR="00B70E3F" w:rsidRDefault="00B70E3F" w:rsidP="00A369E3">
          <w:pPr>
            <w:spacing w:line="0" w:lineRule="atLeast"/>
            <w:jc w:val="right"/>
            <w:rPr>
              <w:sz w:val="18"/>
            </w:rPr>
          </w:pPr>
        </w:p>
      </w:tc>
    </w:tr>
  </w:tbl>
  <w:p w14:paraId="3CF5E52F" w14:textId="77777777" w:rsidR="00B70E3F" w:rsidRPr="00ED79B6" w:rsidRDefault="00B70E3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563B" w14:textId="77777777" w:rsidR="00B70E3F" w:rsidRPr="002B0EA5" w:rsidRDefault="00B70E3F" w:rsidP="00B70E3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70E3F" w14:paraId="49C0F926" w14:textId="77777777" w:rsidTr="00B70E3F">
      <w:tc>
        <w:tcPr>
          <w:tcW w:w="365" w:type="pct"/>
        </w:tcPr>
        <w:p w14:paraId="4CA6E3E2" w14:textId="77777777" w:rsidR="00B70E3F" w:rsidRDefault="00B70E3F" w:rsidP="00B70E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09E9">
            <w:rPr>
              <w:i/>
              <w:noProof/>
              <w:sz w:val="18"/>
            </w:rPr>
            <w:t>6</w:t>
          </w:r>
          <w:r w:rsidRPr="00ED79B6">
            <w:rPr>
              <w:i/>
              <w:sz w:val="18"/>
            </w:rPr>
            <w:fldChar w:fldCharType="end"/>
          </w:r>
        </w:p>
      </w:tc>
      <w:tc>
        <w:tcPr>
          <w:tcW w:w="3688" w:type="pct"/>
        </w:tcPr>
        <w:p w14:paraId="398135C3" w14:textId="368DE810" w:rsidR="00B70E3F" w:rsidRDefault="00B70E3F" w:rsidP="00B70E3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A63E9">
            <w:rPr>
              <w:i/>
              <w:noProof/>
              <w:sz w:val="18"/>
            </w:rPr>
            <w:t>Social Security (Family Law Affected Income Streams) Principles 2022</w:t>
          </w:r>
          <w:r w:rsidRPr="004E1307">
            <w:rPr>
              <w:i/>
              <w:sz w:val="18"/>
            </w:rPr>
            <w:fldChar w:fldCharType="end"/>
          </w:r>
        </w:p>
      </w:tc>
      <w:tc>
        <w:tcPr>
          <w:tcW w:w="947" w:type="pct"/>
        </w:tcPr>
        <w:p w14:paraId="2CF83975" w14:textId="77777777" w:rsidR="00B70E3F" w:rsidRDefault="00B70E3F" w:rsidP="00B70E3F">
          <w:pPr>
            <w:spacing w:line="0" w:lineRule="atLeast"/>
            <w:jc w:val="right"/>
            <w:rPr>
              <w:sz w:val="18"/>
            </w:rPr>
          </w:pPr>
        </w:p>
      </w:tc>
    </w:tr>
    <w:tr w:rsidR="00B70E3F" w14:paraId="567B2707" w14:textId="77777777" w:rsidTr="00B70E3F">
      <w:tc>
        <w:tcPr>
          <w:tcW w:w="5000" w:type="pct"/>
          <w:gridSpan w:val="3"/>
        </w:tcPr>
        <w:p w14:paraId="0B22F0C3" w14:textId="77777777" w:rsidR="00B70E3F" w:rsidRDefault="00B70E3F" w:rsidP="00B70E3F">
          <w:pPr>
            <w:jc w:val="right"/>
            <w:rPr>
              <w:sz w:val="18"/>
            </w:rPr>
          </w:pPr>
        </w:p>
      </w:tc>
    </w:tr>
  </w:tbl>
  <w:p w14:paraId="4D952E9B" w14:textId="77777777" w:rsidR="00B70E3F" w:rsidRPr="00ED79B6" w:rsidRDefault="00B70E3F" w:rsidP="00B70E3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DE2E" w14:textId="77777777" w:rsidR="00F6696E" w:rsidRPr="002B0EA5" w:rsidRDefault="00F6696E" w:rsidP="00EA2A2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2546743" w14:textId="77777777" w:rsidTr="00EA2A2E">
      <w:tc>
        <w:tcPr>
          <w:tcW w:w="947" w:type="pct"/>
        </w:tcPr>
        <w:p w14:paraId="41B351AB" w14:textId="77777777" w:rsidR="00F6696E" w:rsidRDefault="00F6696E" w:rsidP="00EA2A2E">
          <w:pPr>
            <w:spacing w:line="0" w:lineRule="atLeast"/>
            <w:rPr>
              <w:sz w:val="18"/>
            </w:rPr>
          </w:pPr>
        </w:p>
      </w:tc>
      <w:tc>
        <w:tcPr>
          <w:tcW w:w="3688" w:type="pct"/>
        </w:tcPr>
        <w:p w14:paraId="1750E77D" w14:textId="7F96C88A" w:rsidR="00F6696E" w:rsidRDefault="00F6696E" w:rsidP="00EA2A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D2FB1">
            <w:rPr>
              <w:i/>
              <w:noProof/>
              <w:sz w:val="18"/>
            </w:rPr>
            <w:t>Social Security (Family Law Affected Income Streams) Principles 2022</w:t>
          </w:r>
          <w:r w:rsidRPr="004E1307">
            <w:rPr>
              <w:i/>
              <w:sz w:val="18"/>
            </w:rPr>
            <w:fldChar w:fldCharType="end"/>
          </w:r>
        </w:p>
      </w:tc>
      <w:tc>
        <w:tcPr>
          <w:tcW w:w="365" w:type="pct"/>
        </w:tcPr>
        <w:p w14:paraId="15CD5C23" w14:textId="2ACAEEB9" w:rsidR="00F6696E" w:rsidRDefault="00F6696E" w:rsidP="00EA2A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2FB1">
            <w:rPr>
              <w:i/>
              <w:noProof/>
              <w:sz w:val="18"/>
            </w:rPr>
            <w:t>i</w:t>
          </w:r>
          <w:r w:rsidRPr="00ED79B6">
            <w:rPr>
              <w:i/>
              <w:sz w:val="18"/>
            </w:rPr>
            <w:fldChar w:fldCharType="end"/>
          </w:r>
        </w:p>
      </w:tc>
    </w:tr>
    <w:tr w:rsidR="00F6696E" w14:paraId="4E73BB1E" w14:textId="77777777" w:rsidTr="00EA2A2E">
      <w:tc>
        <w:tcPr>
          <w:tcW w:w="5000" w:type="pct"/>
          <w:gridSpan w:val="3"/>
        </w:tcPr>
        <w:p w14:paraId="7B0A1FD2" w14:textId="77777777" w:rsidR="00F6696E" w:rsidRDefault="00F6696E" w:rsidP="00EA2A2E">
          <w:pPr>
            <w:rPr>
              <w:sz w:val="18"/>
            </w:rPr>
          </w:pPr>
        </w:p>
      </w:tc>
    </w:tr>
  </w:tbl>
  <w:p w14:paraId="48DE5A2B" w14:textId="77777777" w:rsidR="00F6696E" w:rsidRPr="00ED79B6" w:rsidRDefault="00F6696E" w:rsidP="00EA2A2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6C31" w14:textId="77777777" w:rsidR="00B70E3F" w:rsidRPr="002B0EA5" w:rsidRDefault="00B70E3F" w:rsidP="00B70E3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70E3F" w14:paraId="60E4BD5E" w14:textId="77777777" w:rsidTr="00B70E3F">
      <w:tc>
        <w:tcPr>
          <w:tcW w:w="365" w:type="pct"/>
        </w:tcPr>
        <w:p w14:paraId="67B16CBD" w14:textId="58F18271" w:rsidR="00B70E3F" w:rsidRDefault="00B70E3F" w:rsidP="00B70E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4ECE">
            <w:rPr>
              <w:i/>
              <w:noProof/>
              <w:sz w:val="18"/>
            </w:rPr>
            <w:t>10</w:t>
          </w:r>
          <w:r w:rsidRPr="00ED79B6">
            <w:rPr>
              <w:i/>
              <w:sz w:val="18"/>
            </w:rPr>
            <w:fldChar w:fldCharType="end"/>
          </w:r>
        </w:p>
      </w:tc>
      <w:tc>
        <w:tcPr>
          <w:tcW w:w="3688" w:type="pct"/>
        </w:tcPr>
        <w:p w14:paraId="1CA57FCE" w14:textId="05A51B54" w:rsidR="00B70E3F" w:rsidRDefault="00B70E3F" w:rsidP="00B70E3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84ECE">
            <w:rPr>
              <w:i/>
              <w:noProof/>
              <w:sz w:val="18"/>
            </w:rPr>
            <w:t>Social Security (Family Law Affected Income Streams) Principles 2022</w:t>
          </w:r>
          <w:r w:rsidRPr="004E1307">
            <w:rPr>
              <w:i/>
              <w:sz w:val="18"/>
            </w:rPr>
            <w:fldChar w:fldCharType="end"/>
          </w:r>
        </w:p>
      </w:tc>
      <w:tc>
        <w:tcPr>
          <w:tcW w:w="947" w:type="pct"/>
        </w:tcPr>
        <w:p w14:paraId="1424BFF4" w14:textId="77777777" w:rsidR="00B70E3F" w:rsidRDefault="00B70E3F" w:rsidP="00B70E3F">
          <w:pPr>
            <w:spacing w:line="0" w:lineRule="atLeast"/>
            <w:jc w:val="right"/>
            <w:rPr>
              <w:sz w:val="18"/>
            </w:rPr>
          </w:pPr>
        </w:p>
      </w:tc>
    </w:tr>
    <w:tr w:rsidR="00B70E3F" w14:paraId="6DCFC2F4" w14:textId="77777777" w:rsidTr="00B70E3F">
      <w:tc>
        <w:tcPr>
          <w:tcW w:w="5000" w:type="pct"/>
          <w:gridSpan w:val="3"/>
        </w:tcPr>
        <w:p w14:paraId="4241B529" w14:textId="77777777" w:rsidR="00B70E3F" w:rsidRDefault="00B70E3F" w:rsidP="00B70E3F">
          <w:pPr>
            <w:jc w:val="right"/>
            <w:rPr>
              <w:sz w:val="18"/>
            </w:rPr>
          </w:pPr>
        </w:p>
      </w:tc>
    </w:tr>
  </w:tbl>
  <w:p w14:paraId="5676FB68" w14:textId="77777777" w:rsidR="00B70E3F" w:rsidRPr="00ED79B6" w:rsidRDefault="00B70E3F" w:rsidP="00B70E3F">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F32DD" w14:textId="77777777" w:rsidR="00B70E3F" w:rsidRPr="002B0EA5" w:rsidRDefault="00B70E3F" w:rsidP="00B70E3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70E3F" w14:paraId="562E3A6D" w14:textId="77777777" w:rsidTr="00B70E3F">
      <w:tc>
        <w:tcPr>
          <w:tcW w:w="947" w:type="pct"/>
        </w:tcPr>
        <w:p w14:paraId="5DDF11F0" w14:textId="77777777" w:rsidR="00B70E3F" w:rsidRDefault="00B70E3F" w:rsidP="00B70E3F">
          <w:pPr>
            <w:spacing w:line="0" w:lineRule="atLeast"/>
            <w:rPr>
              <w:sz w:val="18"/>
            </w:rPr>
          </w:pPr>
        </w:p>
      </w:tc>
      <w:tc>
        <w:tcPr>
          <w:tcW w:w="3688" w:type="pct"/>
        </w:tcPr>
        <w:p w14:paraId="51C0133B" w14:textId="7F974BB0" w:rsidR="00B70E3F" w:rsidRDefault="00B70E3F" w:rsidP="00B70E3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84ECE">
            <w:rPr>
              <w:i/>
              <w:noProof/>
              <w:sz w:val="18"/>
            </w:rPr>
            <w:t>Social Security (Family Law Affected Income Streams) Principles 2022</w:t>
          </w:r>
          <w:r w:rsidRPr="004E1307">
            <w:rPr>
              <w:i/>
              <w:sz w:val="18"/>
            </w:rPr>
            <w:fldChar w:fldCharType="end"/>
          </w:r>
        </w:p>
      </w:tc>
      <w:tc>
        <w:tcPr>
          <w:tcW w:w="365" w:type="pct"/>
        </w:tcPr>
        <w:p w14:paraId="50AE9F9D" w14:textId="25BA9A8C" w:rsidR="00B70E3F" w:rsidRDefault="00B70E3F" w:rsidP="00B70E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4ECE">
            <w:rPr>
              <w:i/>
              <w:noProof/>
              <w:sz w:val="18"/>
            </w:rPr>
            <w:t>11</w:t>
          </w:r>
          <w:r w:rsidRPr="00ED79B6">
            <w:rPr>
              <w:i/>
              <w:sz w:val="18"/>
            </w:rPr>
            <w:fldChar w:fldCharType="end"/>
          </w:r>
        </w:p>
      </w:tc>
    </w:tr>
    <w:tr w:rsidR="00B70E3F" w14:paraId="5D7598D6" w14:textId="77777777" w:rsidTr="00B70E3F">
      <w:tc>
        <w:tcPr>
          <w:tcW w:w="5000" w:type="pct"/>
          <w:gridSpan w:val="3"/>
        </w:tcPr>
        <w:p w14:paraId="4684531F" w14:textId="77777777" w:rsidR="00B70E3F" w:rsidRDefault="00B70E3F" w:rsidP="00B70E3F">
          <w:pPr>
            <w:rPr>
              <w:sz w:val="18"/>
            </w:rPr>
          </w:pPr>
        </w:p>
      </w:tc>
    </w:tr>
  </w:tbl>
  <w:p w14:paraId="03753C03" w14:textId="77777777" w:rsidR="00B70E3F" w:rsidRPr="00ED79B6" w:rsidRDefault="00B70E3F" w:rsidP="00B70E3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B452C" w14:textId="77777777" w:rsidR="00E1468F" w:rsidRDefault="00E1468F" w:rsidP="00715914">
      <w:pPr>
        <w:spacing w:line="240" w:lineRule="auto"/>
      </w:pPr>
      <w:r>
        <w:separator/>
      </w:r>
    </w:p>
  </w:footnote>
  <w:footnote w:type="continuationSeparator" w:id="0">
    <w:p w14:paraId="6483D4CC" w14:textId="77777777" w:rsidR="00E1468F" w:rsidRDefault="00E1468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C955" w14:textId="77777777" w:rsidR="00B70E3F" w:rsidRPr="005F1388" w:rsidRDefault="00B70E3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A6D3D" w14:textId="77777777" w:rsidR="00B70E3F" w:rsidRPr="005F1388" w:rsidRDefault="00B70E3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2FC4" w14:textId="77777777" w:rsidR="00B70E3F" w:rsidRPr="00ED79B6" w:rsidRDefault="00B70E3F" w:rsidP="00B70E3F">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B865" w14:textId="77777777" w:rsidR="00B70E3F" w:rsidRPr="00ED79B6" w:rsidRDefault="00B70E3F" w:rsidP="00B70E3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E2A5F" w14:textId="77777777" w:rsidR="00B70E3F" w:rsidRPr="00ED79B6" w:rsidRDefault="00B70E3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FC5" w14:textId="77777777" w:rsidR="00B70E3F" w:rsidRDefault="00B70E3F" w:rsidP="00715914">
    <w:pPr>
      <w:rPr>
        <w:sz w:val="20"/>
      </w:rPr>
    </w:pPr>
  </w:p>
  <w:p w14:paraId="618D75F6" w14:textId="77777777" w:rsidR="00B70E3F" w:rsidRDefault="00B70E3F" w:rsidP="00715914">
    <w:pPr>
      <w:rPr>
        <w:sz w:val="20"/>
      </w:rPr>
    </w:pPr>
  </w:p>
  <w:p w14:paraId="0AF33FB4" w14:textId="77777777" w:rsidR="00B70E3F" w:rsidRPr="007A1328" w:rsidRDefault="00B70E3F" w:rsidP="00715914">
    <w:pPr>
      <w:rPr>
        <w:sz w:val="20"/>
      </w:rPr>
    </w:pPr>
  </w:p>
  <w:p w14:paraId="30DF8DFF" w14:textId="77777777" w:rsidR="00B70E3F" w:rsidRPr="007A1328" w:rsidRDefault="00B70E3F" w:rsidP="00715914">
    <w:pPr>
      <w:rPr>
        <w:b/>
        <w:sz w:val="24"/>
      </w:rPr>
    </w:pPr>
  </w:p>
  <w:p w14:paraId="0B572C8F" w14:textId="77777777" w:rsidR="00B70E3F" w:rsidRPr="007A1328" w:rsidRDefault="00B70E3F"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A5DF" w14:textId="77777777" w:rsidR="00B70E3F" w:rsidRPr="007A1328" w:rsidRDefault="00B70E3F" w:rsidP="00715914">
    <w:pPr>
      <w:jc w:val="right"/>
      <w:rPr>
        <w:sz w:val="20"/>
      </w:rPr>
    </w:pPr>
  </w:p>
  <w:p w14:paraId="0EC60CB8" w14:textId="77777777" w:rsidR="00B70E3F" w:rsidRPr="007A1328" w:rsidRDefault="00B70E3F" w:rsidP="00715914">
    <w:pPr>
      <w:jc w:val="right"/>
      <w:rPr>
        <w:sz w:val="20"/>
      </w:rPr>
    </w:pPr>
  </w:p>
  <w:p w14:paraId="5EE2A4DE" w14:textId="77777777" w:rsidR="00B70E3F" w:rsidRPr="007A1328" w:rsidRDefault="00B70E3F" w:rsidP="00715914">
    <w:pPr>
      <w:jc w:val="right"/>
      <w:rPr>
        <w:sz w:val="20"/>
      </w:rPr>
    </w:pPr>
  </w:p>
  <w:p w14:paraId="37DBB111" w14:textId="77777777" w:rsidR="00B70E3F" w:rsidRPr="007A1328" w:rsidRDefault="00B70E3F" w:rsidP="00715914">
    <w:pPr>
      <w:jc w:val="right"/>
      <w:rPr>
        <w:b/>
        <w:sz w:val="24"/>
      </w:rPr>
    </w:pPr>
  </w:p>
  <w:p w14:paraId="0224998B" w14:textId="77777777" w:rsidR="00B70E3F" w:rsidRPr="007A1328" w:rsidRDefault="00B70E3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047395"/>
    <w:multiLevelType w:val="hybridMultilevel"/>
    <w:tmpl w:val="2B04A6D8"/>
    <w:lvl w:ilvl="0" w:tplc="78361746">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151447E7"/>
    <w:multiLevelType w:val="hybridMultilevel"/>
    <w:tmpl w:val="8EA85AA0"/>
    <w:lvl w:ilvl="0" w:tplc="12F2231E">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DE"/>
    <w:rsid w:val="00004174"/>
    <w:rsid w:val="00004470"/>
    <w:rsid w:val="000136AF"/>
    <w:rsid w:val="000177CD"/>
    <w:rsid w:val="000258B1"/>
    <w:rsid w:val="00026ADA"/>
    <w:rsid w:val="000352A8"/>
    <w:rsid w:val="00037951"/>
    <w:rsid w:val="00040A89"/>
    <w:rsid w:val="000437C1"/>
    <w:rsid w:val="0004455A"/>
    <w:rsid w:val="0005365D"/>
    <w:rsid w:val="000614BF"/>
    <w:rsid w:val="0006709C"/>
    <w:rsid w:val="00074376"/>
    <w:rsid w:val="00076929"/>
    <w:rsid w:val="00084ECE"/>
    <w:rsid w:val="00085948"/>
    <w:rsid w:val="00086896"/>
    <w:rsid w:val="000978F5"/>
    <w:rsid w:val="000A0A2F"/>
    <w:rsid w:val="000B02A6"/>
    <w:rsid w:val="000B15CD"/>
    <w:rsid w:val="000B35EB"/>
    <w:rsid w:val="000B4E02"/>
    <w:rsid w:val="000B6406"/>
    <w:rsid w:val="000D05EF"/>
    <w:rsid w:val="000E2261"/>
    <w:rsid w:val="000E78B7"/>
    <w:rsid w:val="000F21C1"/>
    <w:rsid w:val="0010745C"/>
    <w:rsid w:val="00113DA1"/>
    <w:rsid w:val="00132CEB"/>
    <w:rsid w:val="00132D57"/>
    <w:rsid w:val="001339B0"/>
    <w:rsid w:val="00142B62"/>
    <w:rsid w:val="001441B7"/>
    <w:rsid w:val="001449B4"/>
    <w:rsid w:val="001516CB"/>
    <w:rsid w:val="00152336"/>
    <w:rsid w:val="00157B8B"/>
    <w:rsid w:val="00166C2F"/>
    <w:rsid w:val="0017159D"/>
    <w:rsid w:val="001779D8"/>
    <w:rsid w:val="001809D7"/>
    <w:rsid w:val="001939E1"/>
    <w:rsid w:val="00194C3E"/>
    <w:rsid w:val="00195382"/>
    <w:rsid w:val="001B2CB6"/>
    <w:rsid w:val="001B5978"/>
    <w:rsid w:val="001C61C5"/>
    <w:rsid w:val="001C69C4"/>
    <w:rsid w:val="001D37EF"/>
    <w:rsid w:val="001D7DC1"/>
    <w:rsid w:val="001E3590"/>
    <w:rsid w:val="001E7407"/>
    <w:rsid w:val="001F5D5E"/>
    <w:rsid w:val="001F6219"/>
    <w:rsid w:val="001F6CD4"/>
    <w:rsid w:val="00206C4D"/>
    <w:rsid w:val="00213E21"/>
    <w:rsid w:val="00215AF1"/>
    <w:rsid w:val="00216D37"/>
    <w:rsid w:val="0022369B"/>
    <w:rsid w:val="002321E8"/>
    <w:rsid w:val="00232984"/>
    <w:rsid w:val="0024010F"/>
    <w:rsid w:val="00240749"/>
    <w:rsid w:val="00243018"/>
    <w:rsid w:val="00251297"/>
    <w:rsid w:val="002564A4"/>
    <w:rsid w:val="00265B8F"/>
    <w:rsid w:val="0026736C"/>
    <w:rsid w:val="002810D2"/>
    <w:rsid w:val="00281308"/>
    <w:rsid w:val="00284719"/>
    <w:rsid w:val="00293B19"/>
    <w:rsid w:val="00297ECB"/>
    <w:rsid w:val="002A63E9"/>
    <w:rsid w:val="002A7BCF"/>
    <w:rsid w:val="002C3FD1"/>
    <w:rsid w:val="002D043A"/>
    <w:rsid w:val="002D266B"/>
    <w:rsid w:val="002D6224"/>
    <w:rsid w:val="002D6946"/>
    <w:rsid w:val="002E0306"/>
    <w:rsid w:val="002F0B0F"/>
    <w:rsid w:val="00304F8B"/>
    <w:rsid w:val="003217D3"/>
    <w:rsid w:val="00325BA7"/>
    <w:rsid w:val="00331F55"/>
    <w:rsid w:val="00335BC6"/>
    <w:rsid w:val="003415D3"/>
    <w:rsid w:val="00344338"/>
    <w:rsid w:val="00344701"/>
    <w:rsid w:val="00352B0F"/>
    <w:rsid w:val="00360459"/>
    <w:rsid w:val="0037799B"/>
    <w:rsid w:val="0038049F"/>
    <w:rsid w:val="00397B0F"/>
    <w:rsid w:val="003C2851"/>
    <w:rsid w:val="003C3376"/>
    <w:rsid w:val="003C6231"/>
    <w:rsid w:val="003D0BFE"/>
    <w:rsid w:val="003D2DC7"/>
    <w:rsid w:val="003D5700"/>
    <w:rsid w:val="003E141D"/>
    <w:rsid w:val="003E341B"/>
    <w:rsid w:val="003E4D00"/>
    <w:rsid w:val="0040157B"/>
    <w:rsid w:val="0041075C"/>
    <w:rsid w:val="004109E9"/>
    <w:rsid w:val="004116BD"/>
    <w:rsid w:val="004116CD"/>
    <w:rsid w:val="00417EB9"/>
    <w:rsid w:val="00424CA9"/>
    <w:rsid w:val="00425F7C"/>
    <w:rsid w:val="004276DF"/>
    <w:rsid w:val="00431E9B"/>
    <w:rsid w:val="004379E3"/>
    <w:rsid w:val="00437E4A"/>
    <w:rsid w:val="0044007B"/>
    <w:rsid w:val="0044015E"/>
    <w:rsid w:val="0044291A"/>
    <w:rsid w:val="004444FA"/>
    <w:rsid w:val="00447ED4"/>
    <w:rsid w:val="004511EB"/>
    <w:rsid w:val="004518B5"/>
    <w:rsid w:val="00457AAC"/>
    <w:rsid w:val="004601B0"/>
    <w:rsid w:val="00467661"/>
    <w:rsid w:val="00472DBE"/>
    <w:rsid w:val="00474A19"/>
    <w:rsid w:val="00477579"/>
    <w:rsid w:val="00477830"/>
    <w:rsid w:val="00487764"/>
    <w:rsid w:val="00496F97"/>
    <w:rsid w:val="004A5A10"/>
    <w:rsid w:val="004B2326"/>
    <w:rsid w:val="004B6C48"/>
    <w:rsid w:val="004C4E59"/>
    <w:rsid w:val="004C6809"/>
    <w:rsid w:val="004D11BD"/>
    <w:rsid w:val="004D35E5"/>
    <w:rsid w:val="004E063A"/>
    <w:rsid w:val="004E1307"/>
    <w:rsid w:val="004E6743"/>
    <w:rsid w:val="004E7BEC"/>
    <w:rsid w:val="00505D3D"/>
    <w:rsid w:val="00506AF6"/>
    <w:rsid w:val="00513CB4"/>
    <w:rsid w:val="00516B8D"/>
    <w:rsid w:val="005258E1"/>
    <w:rsid w:val="005303C8"/>
    <w:rsid w:val="00537FBC"/>
    <w:rsid w:val="00554E87"/>
    <w:rsid w:val="00557E97"/>
    <w:rsid w:val="00563329"/>
    <w:rsid w:val="00584811"/>
    <w:rsid w:val="00585784"/>
    <w:rsid w:val="00593AA6"/>
    <w:rsid w:val="00594161"/>
    <w:rsid w:val="00594749"/>
    <w:rsid w:val="005A65D5"/>
    <w:rsid w:val="005B4067"/>
    <w:rsid w:val="005C3F41"/>
    <w:rsid w:val="005D1D92"/>
    <w:rsid w:val="005D2D09"/>
    <w:rsid w:val="005F67D4"/>
    <w:rsid w:val="005F77DD"/>
    <w:rsid w:val="00600219"/>
    <w:rsid w:val="00604F2A"/>
    <w:rsid w:val="00620076"/>
    <w:rsid w:val="00627E0A"/>
    <w:rsid w:val="006371FB"/>
    <w:rsid w:val="0065488B"/>
    <w:rsid w:val="00660524"/>
    <w:rsid w:val="00670EA1"/>
    <w:rsid w:val="00677CC2"/>
    <w:rsid w:val="0068744B"/>
    <w:rsid w:val="006905DE"/>
    <w:rsid w:val="0069207B"/>
    <w:rsid w:val="006A154F"/>
    <w:rsid w:val="006A437B"/>
    <w:rsid w:val="006B5789"/>
    <w:rsid w:val="006B5B1E"/>
    <w:rsid w:val="006B653C"/>
    <w:rsid w:val="006C30C5"/>
    <w:rsid w:val="006C7C39"/>
    <w:rsid w:val="006C7F8C"/>
    <w:rsid w:val="006E2E1C"/>
    <w:rsid w:val="006E6246"/>
    <w:rsid w:val="006E69C2"/>
    <w:rsid w:val="006E6DCC"/>
    <w:rsid w:val="006F318F"/>
    <w:rsid w:val="0070017E"/>
    <w:rsid w:val="00700B2C"/>
    <w:rsid w:val="007050A2"/>
    <w:rsid w:val="00705D62"/>
    <w:rsid w:val="00713084"/>
    <w:rsid w:val="00714F20"/>
    <w:rsid w:val="0071590F"/>
    <w:rsid w:val="00715914"/>
    <w:rsid w:val="007178F1"/>
    <w:rsid w:val="0072147A"/>
    <w:rsid w:val="00723791"/>
    <w:rsid w:val="00726174"/>
    <w:rsid w:val="00731E00"/>
    <w:rsid w:val="007328CF"/>
    <w:rsid w:val="007440B7"/>
    <w:rsid w:val="00744E64"/>
    <w:rsid w:val="00746498"/>
    <w:rsid w:val="007500C8"/>
    <w:rsid w:val="00756272"/>
    <w:rsid w:val="007569FC"/>
    <w:rsid w:val="0076169D"/>
    <w:rsid w:val="00762D38"/>
    <w:rsid w:val="007715C9"/>
    <w:rsid w:val="00771613"/>
    <w:rsid w:val="00774EDD"/>
    <w:rsid w:val="007757EC"/>
    <w:rsid w:val="00783E89"/>
    <w:rsid w:val="00791754"/>
    <w:rsid w:val="00793915"/>
    <w:rsid w:val="007A4773"/>
    <w:rsid w:val="007C2253"/>
    <w:rsid w:val="007C3F40"/>
    <w:rsid w:val="007C6043"/>
    <w:rsid w:val="007D7911"/>
    <w:rsid w:val="007E06E3"/>
    <w:rsid w:val="007E163D"/>
    <w:rsid w:val="007E667A"/>
    <w:rsid w:val="007F28C9"/>
    <w:rsid w:val="007F51B2"/>
    <w:rsid w:val="00803786"/>
    <w:rsid w:val="008040DD"/>
    <w:rsid w:val="008117E9"/>
    <w:rsid w:val="00824498"/>
    <w:rsid w:val="00826BD1"/>
    <w:rsid w:val="008326B7"/>
    <w:rsid w:val="00841A45"/>
    <w:rsid w:val="00842157"/>
    <w:rsid w:val="00844C8E"/>
    <w:rsid w:val="00845B58"/>
    <w:rsid w:val="00854D0B"/>
    <w:rsid w:val="00856A31"/>
    <w:rsid w:val="00860B4E"/>
    <w:rsid w:val="00867B37"/>
    <w:rsid w:val="008754D0"/>
    <w:rsid w:val="00875D13"/>
    <w:rsid w:val="00884060"/>
    <w:rsid w:val="008855C9"/>
    <w:rsid w:val="00886456"/>
    <w:rsid w:val="00887FDD"/>
    <w:rsid w:val="008922B6"/>
    <w:rsid w:val="00896176"/>
    <w:rsid w:val="008A46E1"/>
    <w:rsid w:val="008A4F43"/>
    <w:rsid w:val="008A6735"/>
    <w:rsid w:val="008A7A5B"/>
    <w:rsid w:val="008B2706"/>
    <w:rsid w:val="008B397C"/>
    <w:rsid w:val="008C2EAC"/>
    <w:rsid w:val="008D0EE0"/>
    <w:rsid w:val="008D3F4B"/>
    <w:rsid w:val="008E0027"/>
    <w:rsid w:val="008E2296"/>
    <w:rsid w:val="008E6067"/>
    <w:rsid w:val="008F54E7"/>
    <w:rsid w:val="00903422"/>
    <w:rsid w:val="00905CEF"/>
    <w:rsid w:val="00922098"/>
    <w:rsid w:val="00922CAE"/>
    <w:rsid w:val="009254C3"/>
    <w:rsid w:val="00932377"/>
    <w:rsid w:val="00935163"/>
    <w:rsid w:val="00935546"/>
    <w:rsid w:val="009364C1"/>
    <w:rsid w:val="00941236"/>
    <w:rsid w:val="00943FD5"/>
    <w:rsid w:val="00947D5A"/>
    <w:rsid w:val="009532A5"/>
    <w:rsid w:val="009545BD"/>
    <w:rsid w:val="00964CF0"/>
    <w:rsid w:val="00977806"/>
    <w:rsid w:val="00982242"/>
    <w:rsid w:val="00984183"/>
    <w:rsid w:val="009868E9"/>
    <w:rsid w:val="009900A3"/>
    <w:rsid w:val="00990B15"/>
    <w:rsid w:val="009B26F3"/>
    <w:rsid w:val="009B492C"/>
    <w:rsid w:val="009C3413"/>
    <w:rsid w:val="009E10F4"/>
    <w:rsid w:val="009F6689"/>
    <w:rsid w:val="009F6D74"/>
    <w:rsid w:val="00A019B9"/>
    <w:rsid w:val="00A0441E"/>
    <w:rsid w:val="00A12128"/>
    <w:rsid w:val="00A21C44"/>
    <w:rsid w:val="00A22C98"/>
    <w:rsid w:val="00A231E2"/>
    <w:rsid w:val="00A369E3"/>
    <w:rsid w:val="00A550F1"/>
    <w:rsid w:val="00A57600"/>
    <w:rsid w:val="00A64912"/>
    <w:rsid w:val="00A70A74"/>
    <w:rsid w:val="00A75FE9"/>
    <w:rsid w:val="00A85CB3"/>
    <w:rsid w:val="00A907C8"/>
    <w:rsid w:val="00AD4909"/>
    <w:rsid w:val="00AD53CC"/>
    <w:rsid w:val="00AD55E9"/>
    <w:rsid w:val="00AD5641"/>
    <w:rsid w:val="00AE628B"/>
    <w:rsid w:val="00AF06CF"/>
    <w:rsid w:val="00AF68C4"/>
    <w:rsid w:val="00B0322D"/>
    <w:rsid w:val="00B07CDB"/>
    <w:rsid w:val="00B16A31"/>
    <w:rsid w:val="00B17DFD"/>
    <w:rsid w:val="00B27831"/>
    <w:rsid w:val="00B27EB9"/>
    <w:rsid w:val="00B308FE"/>
    <w:rsid w:val="00B33709"/>
    <w:rsid w:val="00B33B3C"/>
    <w:rsid w:val="00B36392"/>
    <w:rsid w:val="00B418CB"/>
    <w:rsid w:val="00B47444"/>
    <w:rsid w:val="00B50ADC"/>
    <w:rsid w:val="00B566B1"/>
    <w:rsid w:val="00B63834"/>
    <w:rsid w:val="00B70E3F"/>
    <w:rsid w:val="00B80199"/>
    <w:rsid w:val="00B83204"/>
    <w:rsid w:val="00B856E7"/>
    <w:rsid w:val="00B91940"/>
    <w:rsid w:val="00B93FB0"/>
    <w:rsid w:val="00BA220B"/>
    <w:rsid w:val="00BA3A57"/>
    <w:rsid w:val="00BB1533"/>
    <w:rsid w:val="00BB4E1A"/>
    <w:rsid w:val="00BC015E"/>
    <w:rsid w:val="00BC76AC"/>
    <w:rsid w:val="00BD0ECB"/>
    <w:rsid w:val="00BE2155"/>
    <w:rsid w:val="00BE3220"/>
    <w:rsid w:val="00BE542F"/>
    <w:rsid w:val="00BE719A"/>
    <w:rsid w:val="00BE720A"/>
    <w:rsid w:val="00BF0339"/>
    <w:rsid w:val="00BF0D73"/>
    <w:rsid w:val="00BF2465"/>
    <w:rsid w:val="00C16619"/>
    <w:rsid w:val="00C249D7"/>
    <w:rsid w:val="00C25E7F"/>
    <w:rsid w:val="00C2746F"/>
    <w:rsid w:val="00C323D6"/>
    <w:rsid w:val="00C324A0"/>
    <w:rsid w:val="00C347BA"/>
    <w:rsid w:val="00C42BF8"/>
    <w:rsid w:val="00C50043"/>
    <w:rsid w:val="00C53B12"/>
    <w:rsid w:val="00C61209"/>
    <w:rsid w:val="00C7573B"/>
    <w:rsid w:val="00C820CD"/>
    <w:rsid w:val="00C86256"/>
    <w:rsid w:val="00C97A54"/>
    <w:rsid w:val="00CA5B23"/>
    <w:rsid w:val="00CB0D8F"/>
    <w:rsid w:val="00CB602E"/>
    <w:rsid w:val="00CB7E90"/>
    <w:rsid w:val="00CC7836"/>
    <w:rsid w:val="00CD0010"/>
    <w:rsid w:val="00CD2889"/>
    <w:rsid w:val="00CE051D"/>
    <w:rsid w:val="00CE1335"/>
    <w:rsid w:val="00CE493D"/>
    <w:rsid w:val="00CF07FA"/>
    <w:rsid w:val="00CF0BB2"/>
    <w:rsid w:val="00CF3EE8"/>
    <w:rsid w:val="00D02BDE"/>
    <w:rsid w:val="00D13441"/>
    <w:rsid w:val="00D1413C"/>
    <w:rsid w:val="00D150E7"/>
    <w:rsid w:val="00D47FFE"/>
    <w:rsid w:val="00D52DC2"/>
    <w:rsid w:val="00D53BCC"/>
    <w:rsid w:val="00D54C9E"/>
    <w:rsid w:val="00D6537E"/>
    <w:rsid w:val="00D66F21"/>
    <w:rsid w:val="00D70DFB"/>
    <w:rsid w:val="00D766DF"/>
    <w:rsid w:val="00D8020D"/>
    <w:rsid w:val="00D8206C"/>
    <w:rsid w:val="00D91F10"/>
    <w:rsid w:val="00DA0E44"/>
    <w:rsid w:val="00DA13E1"/>
    <w:rsid w:val="00DA186E"/>
    <w:rsid w:val="00DA4116"/>
    <w:rsid w:val="00DB251C"/>
    <w:rsid w:val="00DB3D1D"/>
    <w:rsid w:val="00DB4630"/>
    <w:rsid w:val="00DB5157"/>
    <w:rsid w:val="00DC4F88"/>
    <w:rsid w:val="00DE107C"/>
    <w:rsid w:val="00DF2388"/>
    <w:rsid w:val="00E05704"/>
    <w:rsid w:val="00E1468F"/>
    <w:rsid w:val="00E155A2"/>
    <w:rsid w:val="00E204BD"/>
    <w:rsid w:val="00E338EF"/>
    <w:rsid w:val="00E34466"/>
    <w:rsid w:val="00E544BB"/>
    <w:rsid w:val="00E74DC7"/>
    <w:rsid w:val="00E8075A"/>
    <w:rsid w:val="00E93A61"/>
    <w:rsid w:val="00E940D8"/>
    <w:rsid w:val="00E94D5E"/>
    <w:rsid w:val="00E96FF0"/>
    <w:rsid w:val="00EA0C97"/>
    <w:rsid w:val="00EA2A2E"/>
    <w:rsid w:val="00EA7100"/>
    <w:rsid w:val="00EA7F9F"/>
    <w:rsid w:val="00EB1274"/>
    <w:rsid w:val="00EB237C"/>
    <w:rsid w:val="00EC6A88"/>
    <w:rsid w:val="00ED2BB6"/>
    <w:rsid w:val="00ED2FB1"/>
    <w:rsid w:val="00ED34E1"/>
    <w:rsid w:val="00ED3B8D"/>
    <w:rsid w:val="00EE5E36"/>
    <w:rsid w:val="00EF2E3A"/>
    <w:rsid w:val="00F02C7C"/>
    <w:rsid w:val="00F072A7"/>
    <w:rsid w:val="00F078DC"/>
    <w:rsid w:val="00F1706D"/>
    <w:rsid w:val="00F32BA8"/>
    <w:rsid w:val="00F32EE0"/>
    <w:rsid w:val="00F349F1"/>
    <w:rsid w:val="00F4350D"/>
    <w:rsid w:val="00F479C4"/>
    <w:rsid w:val="00F567F7"/>
    <w:rsid w:val="00F6696E"/>
    <w:rsid w:val="00F73861"/>
    <w:rsid w:val="00F73BD6"/>
    <w:rsid w:val="00F83989"/>
    <w:rsid w:val="00F85099"/>
    <w:rsid w:val="00F9379C"/>
    <w:rsid w:val="00F9632C"/>
    <w:rsid w:val="00FA1E52"/>
    <w:rsid w:val="00FA3230"/>
    <w:rsid w:val="00FA7FEE"/>
    <w:rsid w:val="00FB5A08"/>
    <w:rsid w:val="00FC6A80"/>
    <w:rsid w:val="00FE18F8"/>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990C9"/>
  <w15:docId w15:val="{437DE2D2-D9C8-4C1B-8D4E-970D2457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6F21"/>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definition0">
    <w:name w:val="definition"/>
    <w:basedOn w:val="Normal"/>
    <w:rsid w:val="006C7C39"/>
    <w:pPr>
      <w:spacing w:before="80" w:line="260" w:lineRule="exact"/>
      <w:ind w:left="964"/>
      <w:jc w:val="both"/>
    </w:pPr>
    <w:rPr>
      <w:rFonts w:eastAsia="Times New Roman" w:cs="Times New Roman"/>
      <w:sz w:val="24"/>
      <w:szCs w:val="24"/>
      <w:lang w:eastAsia="en-AU"/>
    </w:rPr>
  </w:style>
  <w:style w:type="paragraph" w:customStyle="1" w:styleId="Notepara0">
    <w:name w:val="Note para"/>
    <w:basedOn w:val="Normal"/>
    <w:rsid w:val="006C7C39"/>
    <w:pPr>
      <w:spacing w:before="60" w:line="220" w:lineRule="exact"/>
      <w:ind w:left="1304" w:hanging="340"/>
      <w:jc w:val="both"/>
    </w:pPr>
    <w:rPr>
      <w:rFonts w:eastAsia="Times New Roman" w:cs="Times New Roman"/>
      <w:sz w:val="20"/>
      <w:szCs w:val="24"/>
      <w:lang w:eastAsia="en-AU"/>
    </w:rPr>
  </w:style>
  <w:style w:type="paragraph" w:customStyle="1" w:styleId="P1">
    <w:name w:val="P1"/>
    <w:aliases w:val="(a)"/>
    <w:basedOn w:val="Normal"/>
    <w:rsid w:val="006C7C39"/>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Zdefinition">
    <w:name w:val="Zdefinition"/>
    <w:basedOn w:val="definition0"/>
    <w:rsid w:val="006C7C39"/>
    <w:pPr>
      <w:keepNext/>
    </w:pPr>
  </w:style>
  <w:style w:type="paragraph" w:customStyle="1" w:styleId="ZNote">
    <w:name w:val="ZNote"/>
    <w:basedOn w:val="Normal"/>
    <w:rsid w:val="006C7C39"/>
    <w:pPr>
      <w:keepNext/>
      <w:spacing w:before="120" w:line="220" w:lineRule="exact"/>
      <w:ind w:left="964"/>
      <w:jc w:val="both"/>
    </w:pPr>
    <w:rPr>
      <w:rFonts w:eastAsia="Times New Roman" w:cs="Times New Roman"/>
      <w:sz w:val="20"/>
      <w:szCs w:val="24"/>
      <w:lang w:eastAsia="en-AU"/>
    </w:rPr>
  </w:style>
  <w:style w:type="paragraph" w:customStyle="1" w:styleId="ZR1">
    <w:name w:val="ZR1"/>
    <w:basedOn w:val="Normal"/>
    <w:rsid w:val="006C7C39"/>
    <w:pPr>
      <w:keepNext/>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ZR2">
    <w:name w:val="ZR2"/>
    <w:basedOn w:val="Normal"/>
    <w:rsid w:val="006C7C39"/>
    <w:pPr>
      <w:keepNext/>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znote0">
    <w:name w:val="znote"/>
    <w:basedOn w:val="Normal"/>
    <w:rsid w:val="006C7C39"/>
    <w:pPr>
      <w:spacing w:before="100" w:beforeAutospacing="1" w:after="100" w:afterAutospacing="1" w:line="240" w:lineRule="auto"/>
    </w:pPr>
    <w:rPr>
      <w:rFonts w:eastAsia="Times New Roman" w:cs="Times New Roman"/>
      <w:sz w:val="24"/>
      <w:szCs w:val="24"/>
      <w:lang w:eastAsia="en-AU"/>
    </w:rPr>
  </w:style>
  <w:style w:type="paragraph" w:customStyle="1" w:styleId="notepara1">
    <w:name w:val="notepara"/>
    <w:basedOn w:val="Normal"/>
    <w:rsid w:val="006C7C39"/>
    <w:pPr>
      <w:spacing w:before="100" w:beforeAutospacing="1" w:after="100" w:afterAutospacing="1" w:line="240" w:lineRule="auto"/>
    </w:pPr>
    <w:rPr>
      <w:rFonts w:eastAsia="Times New Roman" w:cs="Times New Roman"/>
      <w:sz w:val="24"/>
      <w:szCs w:val="24"/>
      <w:lang w:eastAsia="en-AU"/>
    </w:rPr>
  </w:style>
  <w:style w:type="paragraph" w:customStyle="1" w:styleId="HP">
    <w:name w:val="HP"/>
    <w:aliases w:val="Part Heading"/>
    <w:basedOn w:val="Normal"/>
    <w:next w:val="Normal"/>
    <w:rsid w:val="00E34466"/>
    <w:pPr>
      <w:keepNext/>
      <w:spacing w:before="360" w:line="240" w:lineRule="auto"/>
      <w:ind w:left="2410" w:hanging="2410"/>
    </w:pPr>
    <w:rPr>
      <w:rFonts w:ascii="Arial" w:eastAsia="Times New Roman" w:hAnsi="Arial" w:cs="Times New Roman"/>
      <w:b/>
      <w:sz w:val="32"/>
      <w:szCs w:val="24"/>
      <w:lang w:eastAsia="en-AU"/>
    </w:rPr>
  </w:style>
  <w:style w:type="paragraph" w:customStyle="1" w:styleId="R1">
    <w:name w:val="R1"/>
    <w:aliases w:val="1. or 1.(1)"/>
    <w:basedOn w:val="Normal"/>
    <w:next w:val="R2"/>
    <w:rsid w:val="00E34466"/>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HR">
    <w:name w:val="HR"/>
    <w:aliases w:val="Regulation Heading"/>
    <w:basedOn w:val="Normal"/>
    <w:next w:val="R1"/>
    <w:rsid w:val="00E34466"/>
    <w:pPr>
      <w:keepNext/>
      <w:spacing w:before="360" w:line="240" w:lineRule="auto"/>
      <w:ind w:left="964" w:hanging="964"/>
    </w:pPr>
    <w:rPr>
      <w:rFonts w:ascii="Arial" w:eastAsia="Times New Roman" w:hAnsi="Arial" w:cs="Times New Roman"/>
      <w:b/>
      <w:sz w:val="24"/>
      <w:szCs w:val="24"/>
      <w:lang w:eastAsia="en-AU"/>
    </w:rPr>
  </w:style>
  <w:style w:type="paragraph" w:customStyle="1" w:styleId="R2">
    <w:name w:val="R2"/>
    <w:aliases w:val="(2)"/>
    <w:basedOn w:val="Normal"/>
    <w:rsid w:val="00E34466"/>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Schedulereference">
    <w:name w:val="Schedule reference"/>
    <w:basedOn w:val="Normal"/>
    <w:next w:val="Normal"/>
    <w:rsid w:val="00E34466"/>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E34466"/>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TableColHead">
    <w:name w:val="TableColHead"/>
    <w:basedOn w:val="Normal"/>
    <w:rsid w:val="00E34466"/>
    <w:pPr>
      <w:keepNext/>
      <w:spacing w:before="120" w:after="60" w:line="200" w:lineRule="exact"/>
    </w:pPr>
    <w:rPr>
      <w:rFonts w:ascii="Arial" w:eastAsia="Times New Roman" w:hAnsi="Arial" w:cs="Times New Roman"/>
      <w:b/>
      <w:sz w:val="18"/>
      <w:szCs w:val="24"/>
      <w:lang w:eastAsia="en-AU"/>
    </w:rPr>
  </w:style>
  <w:style w:type="paragraph" w:customStyle="1" w:styleId="TableP1a">
    <w:name w:val="TableP1(a)"/>
    <w:basedOn w:val="Normal"/>
    <w:rsid w:val="00E34466"/>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E34466"/>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E34466"/>
    <w:pPr>
      <w:spacing w:before="60" w:after="60" w:line="240" w:lineRule="exact"/>
    </w:pPr>
    <w:rPr>
      <w:rFonts w:eastAsia="Times New Roman" w:cs="Times New Roman"/>
      <w:szCs w:val="24"/>
      <w:lang w:eastAsia="en-AU"/>
    </w:rPr>
  </w:style>
  <w:style w:type="character" w:customStyle="1" w:styleId="CharSchPTNo">
    <w:name w:val="CharSchPTNo"/>
    <w:basedOn w:val="DefaultParagraphFont"/>
    <w:rsid w:val="00E34466"/>
  </w:style>
  <w:style w:type="character" w:customStyle="1" w:styleId="CharSchPTText">
    <w:name w:val="CharSchPTText"/>
    <w:basedOn w:val="DefaultParagraphFont"/>
    <w:rsid w:val="00E34466"/>
  </w:style>
  <w:style w:type="character" w:customStyle="1" w:styleId="CharSchNo">
    <w:name w:val="CharSchNo"/>
    <w:basedOn w:val="DefaultParagraphFont"/>
    <w:rsid w:val="00E34466"/>
  </w:style>
  <w:style w:type="character" w:customStyle="1" w:styleId="CharSchText">
    <w:name w:val="CharSchText"/>
    <w:basedOn w:val="DefaultParagraphFont"/>
    <w:rsid w:val="00E34466"/>
  </w:style>
  <w:style w:type="character" w:styleId="CommentReference">
    <w:name w:val="annotation reference"/>
    <w:basedOn w:val="DefaultParagraphFont"/>
    <w:uiPriority w:val="99"/>
    <w:semiHidden/>
    <w:unhideWhenUsed/>
    <w:rsid w:val="00FA3230"/>
    <w:rPr>
      <w:sz w:val="16"/>
      <w:szCs w:val="16"/>
    </w:rPr>
  </w:style>
  <w:style w:type="paragraph" w:styleId="CommentText">
    <w:name w:val="annotation text"/>
    <w:basedOn w:val="Normal"/>
    <w:link w:val="CommentTextChar"/>
    <w:uiPriority w:val="99"/>
    <w:semiHidden/>
    <w:unhideWhenUsed/>
    <w:rsid w:val="00FA3230"/>
    <w:pPr>
      <w:spacing w:line="240" w:lineRule="auto"/>
    </w:pPr>
    <w:rPr>
      <w:sz w:val="20"/>
    </w:rPr>
  </w:style>
  <w:style w:type="character" w:customStyle="1" w:styleId="CommentTextChar">
    <w:name w:val="Comment Text Char"/>
    <w:basedOn w:val="DefaultParagraphFont"/>
    <w:link w:val="CommentText"/>
    <w:uiPriority w:val="99"/>
    <w:semiHidden/>
    <w:rsid w:val="00FA3230"/>
  </w:style>
  <w:style w:type="paragraph" w:styleId="CommentSubject">
    <w:name w:val="annotation subject"/>
    <w:basedOn w:val="CommentText"/>
    <w:next w:val="CommentText"/>
    <w:link w:val="CommentSubjectChar"/>
    <w:uiPriority w:val="99"/>
    <w:semiHidden/>
    <w:unhideWhenUsed/>
    <w:rsid w:val="00FA3230"/>
    <w:rPr>
      <w:b/>
      <w:bCs/>
    </w:rPr>
  </w:style>
  <w:style w:type="character" w:customStyle="1" w:styleId="CommentSubjectChar">
    <w:name w:val="Comment Subject Char"/>
    <w:basedOn w:val="CommentTextChar"/>
    <w:link w:val="CommentSubject"/>
    <w:uiPriority w:val="99"/>
    <w:semiHidden/>
    <w:rsid w:val="00FA3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0211">
      <w:bodyDiv w:val="1"/>
      <w:marLeft w:val="0"/>
      <w:marRight w:val="0"/>
      <w:marTop w:val="0"/>
      <w:marBottom w:val="0"/>
      <w:divBdr>
        <w:top w:val="none" w:sz="0" w:space="0" w:color="auto"/>
        <w:left w:val="none" w:sz="0" w:space="0" w:color="auto"/>
        <w:bottom w:val="none" w:sz="0" w:space="0" w:color="auto"/>
        <w:right w:val="none" w:sz="0" w:space="0" w:color="auto"/>
      </w:divBdr>
    </w:div>
    <w:div w:id="1020936584">
      <w:bodyDiv w:val="1"/>
      <w:marLeft w:val="0"/>
      <w:marRight w:val="0"/>
      <w:marTop w:val="0"/>
      <w:marBottom w:val="0"/>
      <w:divBdr>
        <w:top w:val="none" w:sz="0" w:space="0" w:color="auto"/>
        <w:left w:val="none" w:sz="0" w:space="0" w:color="auto"/>
        <w:bottom w:val="none" w:sz="0" w:space="0" w:color="auto"/>
        <w:right w:val="none" w:sz="0" w:space="0" w:color="auto"/>
      </w:divBdr>
    </w:div>
    <w:div w:id="18864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0064\AppData\Local\Hewlett-Packard\HP%20TRIM\TEMP\HPTRIM.28656\D17%2028521%20%20OPC%20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9B0CC21-51DD-42E2-ACCB-47AA26974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32811ABBEE81941B3EE3654CA096DE7" ma:contentTypeVersion="" ma:contentTypeDescription="PDMS Document Site Content Type" ma:contentTypeScope="" ma:versionID="ccc93b189d6f74cc04cd20e3a0d492a2">
  <xsd:schema xmlns:xsd="http://www.w3.org/2001/XMLSchema" xmlns:xs="http://www.w3.org/2001/XMLSchema" xmlns:p="http://schemas.microsoft.com/office/2006/metadata/properties" xmlns:ns2="49B0CC21-51DD-42E2-ACCB-47AA2697445D" targetNamespace="http://schemas.microsoft.com/office/2006/metadata/properties" ma:root="true" ma:fieldsID="21ae1c4a6e303a4409bf7a026f75d711" ns2:_="">
    <xsd:import namespace="49B0CC21-51DD-42E2-ACCB-47AA2697445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0CC21-51DD-42E2-ACCB-47AA2697445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58B7-4D38-44B4-9CE4-06472ECB689F}">
  <ds:schemaRefs>
    <ds:schemaRef ds:uri="http://schemas.microsoft.com/office/2006/metadata/properties"/>
    <ds:schemaRef ds:uri="http://schemas.microsoft.com/office/infopath/2007/PartnerControls"/>
    <ds:schemaRef ds:uri="49B0CC21-51DD-42E2-ACCB-47AA2697445D"/>
  </ds:schemaRefs>
</ds:datastoreItem>
</file>

<file path=customXml/itemProps2.xml><?xml version="1.0" encoding="utf-8"?>
<ds:datastoreItem xmlns:ds="http://schemas.openxmlformats.org/officeDocument/2006/customXml" ds:itemID="{29AA20EC-86F0-4E66-9851-C6F6555F95BB}">
  <ds:schemaRefs>
    <ds:schemaRef ds:uri="http://schemas.microsoft.com/sharepoint/v3/contenttype/forms"/>
  </ds:schemaRefs>
</ds:datastoreItem>
</file>

<file path=customXml/itemProps3.xml><?xml version="1.0" encoding="utf-8"?>
<ds:datastoreItem xmlns:ds="http://schemas.openxmlformats.org/officeDocument/2006/customXml" ds:itemID="{FB397F3F-264B-47B3-8BB1-4755895C4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0CC21-51DD-42E2-ACCB-47AA2697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6E091-4D4F-48AE-A3BD-28518CFD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 28521  OPC Template - Principal instrument</Template>
  <TotalTime>22</TotalTime>
  <Pages>15</Pages>
  <Words>3093</Words>
  <Characters>15725</Characters>
  <Application>Microsoft Office Word</Application>
  <DocSecurity>0</DocSecurity>
  <Lines>426</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APOLINAR, Jessica</dc:creator>
  <cp:keywords>[SEC=OFFICIAL:Sensitive]</cp:keywords>
  <dc:description/>
  <cp:lastModifiedBy>SPENCE, Annabelle</cp:lastModifiedBy>
  <cp:revision>3</cp:revision>
  <dcterms:created xsi:type="dcterms:W3CDTF">2022-03-29T00:16:00Z</dcterms:created>
  <dcterms:modified xsi:type="dcterms:W3CDTF">2022-03-29T02:58:00Z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C1390139F35E428EBE91F86ECDE3FE27</vt:lpwstr>
  </property>
  <property fmtid="{D5CDD505-2E9C-101B-9397-08002B2CF9AE}" pid="9" name="PM_ProtectiveMarkingValue_Footer">
    <vt:lpwstr>OFFICIAL: Sensitive</vt:lpwstr>
  </property>
  <property fmtid="{D5CDD505-2E9C-101B-9397-08002B2CF9AE}" pid="10" name="PM_Originator_Hash_SHA1">
    <vt:lpwstr>F2D1039861266E9FE81404763A2764629655B568</vt:lpwstr>
  </property>
  <property fmtid="{D5CDD505-2E9C-101B-9397-08002B2CF9AE}" pid="11" name="PM_OriginationTimeStamp">
    <vt:lpwstr>2022-03-29T02:58:34Z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54BEAEA47B8BD09D60752F6121191BA9</vt:lpwstr>
  </property>
  <property fmtid="{D5CDD505-2E9C-101B-9397-08002B2CF9AE}" pid="20" name="PM_Hash_Salt">
    <vt:lpwstr>0736BDF1E5DE786C74C2F1EAE6EE0923</vt:lpwstr>
  </property>
  <property fmtid="{D5CDD505-2E9C-101B-9397-08002B2CF9AE}" pid="21" name="PM_Hash_SHA1">
    <vt:lpwstr>B841FD2CD1EEF549FF9CA25D9DB511946B44DB98</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vt:lpwstr>
  </property>
  <property fmtid="{D5CDD505-2E9C-101B-9397-08002B2CF9AE}" pid="25" name="PM_OriginatorUserAccountName_SHA256">
    <vt:lpwstr>C315C770E2F60C8FE51B3D72AE29D89BA6C66732C2484477019AED7BC9257D91</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0x010100266966F133664895A6EE3632470D45F500D32811ABBEE81941B3EE3654CA096DE7</vt:lpwstr>
  </property>
</Properties>
</file>