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128FA" w14:textId="77777777" w:rsidR="00A8566B" w:rsidRPr="00E879E0" w:rsidRDefault="00A8566B" w:rsidP="002E3379">
      <w:pPr>
        <w:spacing w:after="0" w:line="240" w:lineRule="auto"/>
        <w:jc w:val="center"/>
        <w:rPr>
          <w:rFonts w:ascii="Times New Roman" w:eastAsia="Times New Roman" w:hAnsi="Times New Roman" w:cs="Times New Roman"/>
          <w:b/>
          <w:bCs/>
          <w:sz w:val="24"/>
          <w:szCs w:val="24"/>
          <w:u w:val="single"/>
          <w:lang w:eastAsia="en-AU"/>
        </w:rPr>
      </w:pPr>
      <w:r w:rsidRPr="00E879E0">
        <w:rPr>
          <w:rFonts w:ascii="Times New Roman" w:eastAsia="Times New Roman" w:hAnsi="Times New Roman" w:cs="Times New Roman"/>
          <w:b/>
          <w:bCs/>
          <w:sz w:val="24"/>
          <w:szCs w:val="24"/>
          <w:u w:val="single"/>
          <w:lang w:eastAsia="en-AU"/>
        </w:rPr>
        <w:t>EXPLANATORY STATEMENT</w:t>
      </w:r>
    </w:p>
    <w:p w14:paraId="34CDD896" w14:textId="77777777" w:rsidR="002E3379" w:rsidRPr="00E879E0" w:rsidRDefault="002E3379" w:rsidP="002E3379">
      <w:pPr>
        <w:spacing w:after="0" w:line="240" w:lineRule="auto"/>
        <w:jc w:val="center"/>
        <w:rPr>
          <w:rFonts w:ascii="Times New Roman" w:eastAsia="Times New Roman" w:hAnsi="Times New Roman" w:cs="Times New Roman"/>
          <w:bCs/>
          <w:i/>
          <w:iCs/>
          <w:lang w:eastAsia="en-AU"/>
        </w:rPr>
      </w:pPr>
    </w:p>
    <w:p w14:paraId="57FABD32" w14:textId="77777777" w:rsidR="00A8566B" w:rsidRPr="00E879E0" w:rsidRDefault="00A8566B" w:rsidP="002E3379">
      <w:pPr>
        <w:spacing w:after="0" w:line="240" w:lineRule="auto"/>
        <w:jc w:val="center"/>
        <w:rPr>
          <w:rFonts w:ascii="Times New Roman" w:eastAsia="Times New Roman" w:hAnsi="Times New Roman" w:cs="Times New Roman"/>
          <w:bCs/>
          <w:i/>
          <w:iCs/>
          <w:lang w:eastAsia="en-AU"/>
        </w:rPr>
      </w:pPr>
      <w:r w:rsidRPr="00E879E0">
        <w:rPr>
          <w:rFonts w:ascii="Times New Roman" w:eastAsia="Times New Roman" w:hAnsi="Times New Roman" w:cs="Times New Roman"/>
          <w:bCs/>
          <w:i/>
          <w:iCs/>
          <w:lang w:eastAsia="en-AU"/>
        </w:rPr>
        <w:t>Therapeutic Goods Act 1989</w:t>
      </w:r>
    </w:p>
    <w:p w14:paraId="493904AD" w14:textId="77777777" w:rsidR="002E3379" w:rsidRPr="00E879E0" w:rsidRDefault="002E3379" w:rsidP="002E3379">
      <w:pPr>
        <w:spacing w:after="0" w:line="240" w:lineRule="auto"/>
        <w:jc w:val="center"/>
        <w:rPr>
          <w:rFonts w:ascii="Times New Roman" w:eastAsia="Times New Roman" w:hAnsi="Times New Roman" w:cs="Times New Roman"/>
          <w:bCs/>
          <w:i/>
          <w:iCs/>
          <w:lang w:eastAsia="en-AU"/>
        </w:rPr>
      </w:pPr>
    </w:p>
    <w:p w14:paraId="4E81628E" w14:textId="79A6DF68" w:rsidR="00321092" w:rsidRPr="00E879E0" w:rsidRDefault="00321092" w:rsidP="002E3379">
      <w:pPr>
        <w:spacing w:after="0" w:line="240" w:lineRule="auto"/>
        <w:jc w:val="center"/>
        <w:rPr>
          <w:rFonts w:ascii="Times New Roman" w:eastAsia="Calibri" w:hAnsi="Times New Roman" w:cs="Times New Roman"/>
          <w:i/>
          <w:szCs w:val="20"/>
        </w:rPr>
      </w:pPr>
      <w:r w:rsidRPr="00E879E0">
        <w:rPr>
          <w:rFonts w:ascii="Times New Roman" w:eastAsia="Calibri" w:hAnsi="Times New Roman" w:cs="Times New Roman"/>
          <w:i/>
          <w:szCs w:val="20"/>
        </w:rPr>
        <w:t>Therapeutic Goods (Exempt Monographs)</w:t>
      </w:r>
      <w:r w:rsidR="00B835F9" w:rsidRPr="00E879E0">
        <w:rPr>
          <w:rFonts w:ascii="Times New Roman" w:eastAsia="Calibri" w:hAnsi="Times New Roman" w:cs="Times New Roman"/>
          <w:i/>
          <w:szCs w:val="20"/>
        </w:rPr>
        <w:t xml:space="preserve"> Amendment </w:t>
      </w:r>
      <w:r w:rsidRPr="00E879E0">
        <w:rPr>
          <w:rFonts w:ascii="Times New Roman" w:eastAsia="Calibri" w:hAnsi="Times New Roman" w:cs="Times New Roman"/>
          <w:i/>
          <w:szCs w:val="20"/>
        </w:rPr>
        <w:t>Determination 202</w:t>
      </w:r>
      <w:r w:rsidR="00B835F9" w:rsidRPr="00E879E0">
        <w:rPr>
          <w:rFonts w:ascii="Times New Roman" w:eastAsia="Calibri" w:hAnsi="Times New Roman" w:cs="Times New Roman"/>
          <w:i/>
          <w:szCs w:val="20"/>
        </w:rPr>
        <w:t>2</w:t>
      </w:r>
    </w:p>
    <w:p w14:paraId="54AEC098" w14:textId="77777777" w:rsidR="006C01D9" w:rsidRPr="00E879E0" w:rsidRDefault="006C01D9" w:rsidP="002E3379">
      <w:pPr>
        <w:spacing w:after="0" w:line="240" w:lineRule="auto"/>
        <w:jc w:val="center"/>
        <w:rPr>
          <w:rFonts w:ascii="Times New Roman" w:eastAsia="Times New Roman" w:hAnsi="Times New Roman" w:cs="Times New Roman"/>
          <w:bCs/>
          <w:iCs/>
          <w:lang w:eastAsia="en-AU"/>
        </w:rPr>
      </w:pPr>
    </w:p>
    <w:p w14:paraId="4F1F6D58" w14:textId="62914F64" w:rsidR="00134420" w:rsidRPr="00E879E0" w:rsidRDefault="00A8566B"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Therapeutic Goods Act 1989</w:t>
      </w:r>
      <w:r w:rsidRPr="00E879E0">
        <w:rPr>
          <w:rFonts w:ascii="Times New Roman" w:eastAsia="Times New Roman" w:hAnsi="Times New Roman" w:cs="Times New Roman"/>
          <w:lang w:eastAsia="en-AU"/>
        </w:rPr>
        <w:t xml:space="preserve"> (</w:t>
      </w:r>
      <w:r w:rsidR="00386C12"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the Act</w:t>
      </w:r>
      <w:r w:rsidR="00386C12"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 provides for the establishment and maintenance of a national system of controls for the quality, safety, efficacy and timely availability of therapeutic goods that are used in or exported from Australia.</w:t>
      </w:r>
      <w:r w:rsidR="008446C3"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The </w:t>
      </w:r>
      <w:r w:rsidR="006C01D9" w:rsidRPr="00E879E0">
        <w:rPr>
          <w:rFonts w:ascii="Times New Roman" w:eastAsia="Times New Roman" w:hAnsi="Times New Roman" w:cs="Times New Roman"/>
          <w:lang w:eastAsia="en-AU"/>
        </w:rPr>
        <w:t xml:space="preserve">Act is administered by the </w:t>
      </w:r>
      <w:r w:rsidRPr="00E879E0">
        <w:rPr>
          <w:rFonts w:ascii="Times New Roman" w:eastAsia="Times New Roman" w:hAnsi="Times New Roman" w:cs="Times New Roman"/>
          <w:lang w:eastAsia="en-AU"/>
        </w:rPr>
        <w:t>Therapeutic Goods Administration (</w:t>
      </w:r>
      <w:r w:rsidR="00260CF7"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TGA</w:t>
      </w:r>
      <w:r w:rsidR="00260CF7"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w:t>
      </w:r>
      <w:r w:rsidR="006C01D9" w:rsidRPr="00E879E0">
        <w:rPr>
          <w:rFonts w:ascii="Times New Roman" w:eastAsia="Times New Roman" w:hAnsi="Times New Roman" w:cs="Times New Roman"/>
          <w:lang w:eastAsia="en-AU"/>
        </w:rPr>
        <w:t xml:space="preserve"> within the </w:t>
      </w:r>
      <w:r w:rsidR="00D10625" w:rsidRPr="00E879E0">
        <w:rPr>
          <w:rFonts w:ascii="Times New Roman" w:eastAsia="Times New Roman" w:hAnsi="Times New Roman" w:cs="Times New Roman"/>
          <w:lang w:eastAsia="en-AU"/>
        </w:rPr>
        <w:t xml:space="preserve">Australian Government </w:t>
      </w:r>
      <w:r w:rsidRPr="00E879E0">
        <w:rPr>
          <w:rFonts w:ascii="Times New Roman" w:eastAsia="Times New Roman" w:hAnsi="Times New Roman" w:cs="Times New Roman"/>
          <w:lang w:eastAsia="en-AU"/>
        </w:rPr>
        <w:t>Department of Health.</w:t>
      </w:r>
    </w:p>
    <w:p w14:paraId="03B2B8EA" w14:textId="77777777" w:rsidR="002E3379" w:rsidRPr="00E879E0" w:rsidRDefault="002E3379" w:rsidP="002E3379">
      <w:pPr>
        <w:autoSpaceDE w:val="0"/>
        <w:autoSpaceDN w:val="0"/>
        <w:adjustRightInd w:val="0"/>
        <w:spacing w:after="0" w:line="240" w:lineRule="auto"/>
        <w:rPr>
          <w:rFonts w:ascii="Times New Roman" w:eastAsia="Times New Roman" w:hAnsi="Times New Roman" w:cs="Times New Roman"/>
          <w:lang w:eastAsia="en-AU"/>
        </w:rPr>
      </w:pPr>
    </w:p>
    <w:p w14:paraId="2A3883D0" w14:textId="36783559" w:rsidR="00D10625" w:rsidRPr="00E879E0" w:rsidRDefault="00D10625"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w:t>
      </w:r>
      <w:r w:rsidR="00696946" w:rsidRPr="00E879E0">
        <w:rPr>
          <w:rFonts w:ascii="Times New Roman" w:eastAsia="Times New Roman" w:hAnsi="Times New Roman" w:cs="Times New Roman"/>
          <w:lang w:eastAsia="en-AU"/>
        </w:rPr>
        <w:t>ubs</w:t>
      </w:r>
      <w:r w:rsidRPr="00E879E0">
        <w:rPr>
          <w:rFonts w:ascii="Times New Roman" w:eastAsia="Times New Roman" w:hAnsi="Times New Roman" w:cs="Times New Roman"/>
          <w:lang w:eastAsia="en-AU"/>
        </w:rPr>
        <w:t>ection 3</w:t>
      </w:r>
      <w:r w:rsidR="00696946" w:rsidRPr="00E879E0">
        <w:rPr>
          <w:rFonts w:ascii="Times New Roman" w:eastAsia="Times New Roman" w:hAnsi="Times New Roman" w:cs="Times New Roman"/>
          <w:lang w:eastAsia="en-AU"/>
        </w:rPr>
        <w:t>(1)</w:t>
      </w:r>
      <w:r w:rsidRPr="00E879E0">
        <w:rPr>
          <w:rFonts w:ascii="Times New Roman" w:eastAsia="Times New Roman" w:hAnsi="Times New Roman" w:cs="Times New Roman"/>
          <w:lang w:eastAsia="en-AU"/>
        </w:rPr>
        <w:t xml:space="preserve"> of the Act defines a ‘standard’ in relation to therapeutic goods as a standard that is constituted by the matters specified in an order under section 10 of the Act that is applicable to the goods, any monographs to which the goods are subject in the British Pharmacopoeia (“BP”), </w:t>
      </w:r>
      <w:r w:rsidR="00576795"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European Pharmacopoeia (“Ph. Eur.”)</w:t>
      </w:r>
      <w:r w:rsidR="00576795" w:rsidRPr="00E879E0">
        <w:rPr>
          <w:rFonts w:ascii="Times New Roman" w:eastAsia="Times New Roman" w:hAnsi="Times New Roman" w:cs="Times New Roman"/>
          <w:lang w:eastAsia="en-AU"/>
        </w:rPr>
        <w:t xml:space="preserve"> or the</w:t>
      </w:r>
      <w:r w:rsidRPr="00E879E0">
        <w:rPr>
          <w:rFonts w:ascii="Times New Roman" w:eastAsia="Times New Roman" w:hAnsi="Times New Roman" w:cs="Times New Roman"/>
          <w:lang w:eastAsia="en-AU"/>
        </w:rPr>
        <w:t xml:space="preserve"> United States Pharmacopeia-National Formulary (“USP”) (each defined as a ‘default standard’)</w:t>
      </w:r>
      <w:r w:rsidR="00576795"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 xml:space="preserve"> and homeopathic and anthroposophic standards.</w:t>
      </w:r>
    </w:p>
    <w:p w14:paraId="1E1936AA" w14:textId="77777777" w:rsidR="00D10625" w:rsidRPr="00E879E0" w:rsidRDefault="00D10625" w:rsidP="002E3379">
      <w:pPr>
        <w:autoSpaceDE w:val="0"/>
        <w:autoSpaceDN w:val="0"/>
        <w:adjustRightInd w:val="0"/>
        <w:spacing w:after="0" w:line="240" w:lineRule="auto"/>
        <w:rPr>
          <w:rFonts w:ascii="Times New Roman" w:eastAsia="Times New Roman" w:hAnsi="Times New Roman" w:cs="Times New Roman"/>
          <w:lang w:eastAsia="en-AU"/>
        </w:rPr>
      </w:pPr>
    </w:p>
    <w:p w14:paraId="7A6CAAB7" w14:textId="2890A2FF" w:rsidR="00321092" w:rsidRPr="00E879E0" w:rsidRDefault="00321092"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Section 3</w:t>
      </w:r>
      <w:r w:rsidR="00B835F9" w:rsidRPr="00E879E0">
        <w:rPr>
          <w:rFonts w:ascii="Times New Roman" w:eastAsia="Times New Roman" w:hAnsi="Times New Roman" w:cs="Times New Roman"/>
          <w:lang w:eastAsia="en-AU"/>
        </w:rPr>
        <w:t>C</w:t>
      </w:r>
      <w:r w:rsidRPr="00E879E0">
        <w:rPr>
          <w:rFonts w:ascii="Times New Roman" w:eastAsia="Times New Roman" w:hAnsi="Times New Roman" w:cs="Times New Roman"/>
          <w:lang w:eastAsia="en-AU"/>
        </w:rPr>
        <w:t xml:space="preserve"> </w:t>
      </w:r>
      <w:r w:rsidR="00B835F9" w:rsidRPr="00E879E0">
        <w:rPr>
          <w:rFonts w:ascii="Times New Roman" w:eastAsia="Times New Roman" w:hAnsi="Times New Roman" w:cs="Times New Roman"/>
          <w:lang w:eastAsia="en-AU"/>
        </w:rPr>
        <w:t>of the Act provides that the Minister may, by legislative instrument</w:t>
      </w:r>
      <w:r w:rsidR="00652A8F" w:rsidRPr="00E879E0">
        <w:rPr>
          <w:rFonts w:ascii="Times New Roman" w:eastAsia="Times New Roman" w:hAnsi="Times New Roman" w:cs="Times New Roman"/>
          <w:lang w:eastAsia="en-AU"/>
        </w:rPr>
        <w:t>,</w:t>
      </w:r>
      <w:r w:rsidR="00B835F9" w:rsidRPr="00E879E0">
        <w:rPr>
          <w:rFonts w:ascii="Times New Roman" w:eastAsia="Times New Roman" w:hAnsi="Times New Roman" w:cs="Times New Roman"/>
          <w:lang w:eastAsia="en-AU"/>
        </w:rPr>
        <w:t xml:space="preserve"> determine that specified monographs in the </w:t>
      </w:r>
      <w:r w:rsidR="00696946" w:rsidRPr="00E879E0">
        <w:rPr>
          <w:rFonts w:ascii="Times New Roman" w:eastAsia="Times New Roman" w:hAnsi="Times New Roman" w:cs="Times New Roman"/>
          <w:lang w:eastAsia="en-AU"/>
        </w:rPr>
        <w:t>BP</w:t>
      </w:r>
      <w:r w:rsidR="00B835F9" w:rsidRPr="00E879E0">
        <w:rPr>
          <w:rFonts w:ascii="Times New Roman" w:eastAsia="Times New Roman" w:hAnsi="Times New Roman" w:cs="Times New Roman"/>
          <w:lang w:eastAsia="en-AU"/>
        </w:rPr>
        <w:t xml:space="preserve">, the </w:t>
      </w:r>
      <w:r w:rsidR="00696946" w:rsidRPr="00E879E0">
        <w:rPr>
          <w:rFonts w:ascii="Times New Roman" w:eastAsia="Times New Roman" w:hAnsi="Times New Roman" w:cs="Times New Roman"/>
          <w:lang w:eastAsia="en-AU"/>
        </w:rPr>
        <w:t>Ph. Eur.</w:t>
      </w:r>
      <w:r w:rsidR="00652A8F" w:rsidRPr="00E879E0">
        <w:rPr>
          <w:rFonts w:ascii="Times New Roman" w:eastAsia="Times New Roman" w:hAnsi="Times New Roman" w:cs="Times New Roman"/>
          <w:lang w:eastAsia="en-AU"/>
        </w:rPr>
        <w:t xml:space="preserve"> </w:t>
      </w:r>
      <w:r w:rsidR="00B835F9" w:rsidRPr="00E879E0">
        <w:rPr>
          <w:rFonts w:ascii="Times New Roman" w:eastAsia="Times New Roman" w:hAnsi="Times New Roman" w:cs="Times New Roman"/>
          <w:lang w:eastAsia="en-AU"/>
        </w:rPr>
        <w:t xml:space="preserve">or the </w:t>
      </w:r>
      <w:r w:rsidR="00696946" w:rsidRPr="00E879E0">
        <w:rPr>
          <w:rFonts w:ascii="Times New Roman" w:eastAsia="Times New Roman" w:hAnsi="Times New Roman" w:cs="Times New Roman"/>
          <w:lang w:eastAsia="en-AU"/>
        </w:rPr>
        <w:t>USP</w:t>
      </w:r>
      <w:r w:rsidR="00B835F9" w:rsidRPr="00E879E0">
        <w:rPr>
          <w:rFonts w:ascii="Times New Roman" w:eastAsia="Times New Roman" w:hAnsi="Times New Roman" w:cs="Times New Roman"/>
          <w:lang w:eastAsia="en-AU"/>
        </w:rPr>
        <w:t xml:space="preserve"> are exempt for the purposes of</w:t>
      </w:r>
      <w:r w:rsidR="00EA6DA9" w:rsidRPr="00E879E0">
        <w:rPr>
          <w:rFonts w:ascii="Times New Roman" w:eastAsia="Times New Roman" w:hAnsi="Times New Roman" w:cs="Times New Roman"/>
          <w:lang w:eastAsia="en-AU"/>
        </w:rPr>
        <w:t xml:space="preserve"> paragraphs</w:t>
      </w:r>
      <w:r w:rsidR="00B835F9" w:rsidRPr="00E879E0">
        <w:rPr>
          <w:rFonts w:ascii="Times New Roman" w:eastAsia="Times New Roman" w:hAnsi="Times New Roman" w:cs="Times New Roman"/>
          <w:lang w:eastAsia="en-AU"/>
        </w:rPr>
        <w:t xml:space="preserve"> (b), (c) or (d)</w:t>
      </w:r>
      <w:r w:rsidR="00652A8F" w:rsidRPr="00E879E0">
        <w:rPr>
          <w:rFonts w:ascii="Times New Roman" w:eastAsia="Times New Roman" w:hAnsi="Times New Roman" w:cs="Times New Roman"/>
          <w:lang w:eastAsia="en-AU"/>
        </w:rPr>
        <w:t>,</w:t>
      </w:r>
      <w:r w:rsidR="00B835F9" w:rsidRPr="00E879E0">
        <w:rPr>
          <w:rFonts w:ascii="Times New Roman" w:eastAsia="Times New Roman" w:hAnsi="Times New Roman" w:cs="Times New Roman"/>
          <w:lang w:eastAsia="en-AU"/>
        </w:rPr>
        <w:t xml:space="preserve"> respectively, of the definition of ‘standard’ in subsection 3(1) of the Act.</w:t>
      </w:r>
    </w:p>
    <w:p w14:paraId="35DE3A26" w14:textId="77777777" w:rsidR="00B9364E" w:rsidRPr="00E879E0" w:rsidRDefault="00B9364E" w:rsidP="002E3379">
      <w:pPr>
        <w:autoSpaceDE w:val="0"/>
        <w:autoSpaceDN w:val="0"/>
        <w:adjustRightInd w:val="0"/>
        <w:spacing w:after="0" w:line="240" w:lineRule="auto"/>
        <w:rPr>
          <w:rFonts w:ascii="Times New Roman" w:eastAsia="Times New Roman" w:hAnsi="Times New Roman" w:cs="Times New Roman"/>
          <w:lang w:eastAsia="en-AU"/>
        </w:rPr>
      </w:pPr>
    </w:p>
    <w:p w14:paraId="2C51966B" w14:textId="49763877" w:rsidR="00652A8F" w:rsidRPr="00E879E0" w:rsidRDefault="00B9364E" w:rsidP="002E3379">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 xml:space="preserve">Therapeutic Goods (Exempt Monographs) Determination 2021 </w:t>
      </w:r>
      <w:r w:rsidRPr="00E879E0">
        <w:rPr>
          <w:rFonts w:ascii="Times New Roman" w:eastAsia="Times New Roman" w:hAnsi="Times New Roman" w:cs="Times New Roman"/>
          <w:lang w:eastAsia="en-AU"/>
        </w:rPr>
        <w:t xml:space="preserve">(“the </w:t>
      </w:r>
      <w:r w:rsidR="00B835F9" w:rsidRPr="00E879E0">
        <w:rPr>
          <w:rFonts w:ascii="Times New Roman" w:eastAsia="Times New Roman" w:hAnsi="Times New Roman" w:cs="Times New Roman"/>
          <w:lang w:eastAsia="en-AU"/>
        </w:rPr>
        <w:t xml:space="preserve">Principal </w:t>
      </w:r>
      <w:r w:rsidRPr="00E879E0">
        <w:rPr>
          <w:rFonts w:ascii="Times New Roman" w:eastAsia="Times New Roman" w:hAnsi="Times New Roman" w:cs="Times New Roman"/>
          <w:lang w:eastAsia="en-AU"/>
        </w:rPr>
        <w:t>Determination”) is made under section 3C of the Act</w:t>
      </w:r>
      <w:r w:rsidR="00100EC1" w:rsidRPr="00E879E0">
        <w:rPr>
          <w:rFonts w:ascii="Times New Roman" w:eastAsia="Times New Roman" w:hAnsi="Times New Roman" w:cs="Times New Roman"/>
          <w:lang w:eastAsia="en-AU"/>
        </w:rPr>
        <w:t xml:space="preserve"> and </w:t>
      </w:r>
      <w:r w:rsidR="00A37256" w:rsidRPr="00E879E0">
        <w:rPr>
          <w:rFonts w:ascii="Times New Roman" w:eastAsia="Times New Roman" w:hAnsi="Times New Roman" w:cs="Times New Roman"/>
          <w:lang w:eastAsia="en-AU"/>
        </w:rPr>
        <w:t>determines</w:t>
      </w:r>
      <w:r w:rsidR="00033991" w:rsidRPr="00E879E0">
        <w:rPr>
          <w:rFonts w:ascii="Times New Roman" w:eastAsia="Times New Roman" w:hAnsi="Times New Roman" w:cs="Times New Roman"/>
          <w:lang w:eastAsia="en-AU"/>
        </w:rPr>
        <w:t xml:space="preserve">, for subsection 3C(1), that the </w:t>
      </w:r>
      <w:r w:rsidR="00A37256" w:rsidRPr="00E879E0">
        <w:rPr>
          <w:rFonts w:ascii="Times New Roman" w:eastAsia="Times New Roman" w:hAnsi="Times New Roman" w:cs="Times New Roman"/>
          <w:lang w:eastAsia="en-AU"/>
        </w:rPr>
        <w:t>monographs</w:t>
      </w:r>
      <w:r w:rsidR="00033991" w:rsidRPr="00E879E0">
        <w:rPr>
          <w:rFonts w:ascii="Times New Roman" w:eastAsia="Times New Roman" w:hAnsi="Times New Roman" w:cs="Times New Roman"/>
          <w:lang w:eastAsia="en-AU"/>
        </w:rPr>
        <w:t xml:space="preserve"> specified in the table in Schedule</w:t>
      </w:r>
      <w:r w:rsidR="00435C03" w:rsidRPr="00E879E0">
        <w:rPr>
          <w:rFonts w:ascii="Times New Roman" w:eastAsia="Times New Roman" w:hAnsi="Times New Roman" w:cs="Times New Roman"/>
          <w:lang w:eastAsia="en-AU"/>
        </w:rPr>
        <w:t xml:space="preserve"> 1</w:t>
      </w:r>
      <w:r w:rsidR="00033991" w:rsidRPr="00E879E0">
        <w:rPr>
          <w:rFonts w:ascii="Times New Roman" w:eastAsia="Times New Roman" w:hAnsi="Times New Roman" w:cs="Times New Roman"/>
          <w:lang w:eastAsia="en-AU"/>
        </w:rPr>
        <w:t xml:space="preserve"> </w:t>
      </w:r>
      <w:r w:rsidR="00A37256" w:rsidRPr="00E879E0">
        <w:rPr>
          <w:rFonts w:ascii="Times New Roman" w:eastAsia="Times New Roman" w:hAnsi="Times New Roman" w:cs="Times New Roman"/>
          <w:lang w:eastAsia="en-AU"/>
        </w:rPr>
        <w:t xml:space="preserve">are </w:t>
      </w:r>
      <w:r w:rsidRPr="00E879E0">
        <w:rPr>
          <w:rFonts w:ascii="Times New Roman" w:eastAsia="Times New Roman" w:hAnsi="Times New Roman" w:cs="Times New Roman"/>
          <w:lang w:eastAsia="en-AU"/>
        </w:rPr>
        <w:t xml:space="preserve">exempt </w:t>
      </w:r>
      <w:r w:rsidR="00033991" w:rsidRPr="00E879E0">
        <w:rPr>
          <w:rFonts w:ascii="Times New Roman" w:eastAsia="Calibri" w:hAnsi="Times New Roman" w:cs="Times New Roman"/>
          <w:iCs/>
          <w:szCs w:val="20"/>
        </w:rPr>
        <w:t>for the purposes of paragraph (b), (c) or (d) of the definition of ‘standard’ in subsection 3(1) of the Act</w:t>
      </w:r>
      <w:r w:rsidR="00E355E7" w:rsidRPr="00E879E0">
        <w:rPr>
          <w:rFonts w:ascii="Times New Roman" w:eastAsia="Calibri" w:hAnsi="Times New Roman" w:cs="Times New Roman"/>
          <w:iCs/>
          <w:szCs w:val="20"/>
        </w:rPr>
        <w:t>, in relation to certain nicotine vaping products</w:t>
      </w:r>
      <w:r w:rsidR="00435C03" w:rsidRPr="00E879E0">
        <w:rPr>
          <w:rFonts w:ascii="Times New Roman" w:eastAsia="Calibri" w:hAnsi="Times New Roman" w:cs="Times New Roman"/>
          <w:iCs/>
          <w:szCs w:val="20"/>
        </w:rPr>
        <w:t>.</w:t>
      </w:r>
    </w:p>
    <w:p w14:paraId="3CAC1C53" w14:textId="31C76E20" w:rsidR="00100EC1" w:rsidRPr="00E879E0" w:rsidRDefault="00100EC1" w:rsidP="002E3379">
      <w:pPr>
        <w:autoSpaceDE w:val="0"/>
        <w:autoSpaceDN w:val="0"/>
        <w:adjustRightInd w:val="0"/>
        <w:spacing w:after="0" w:line="240" w:lineRule="auto"/>
        <w:rPr>
          <w:rFonts w:ascii="Times New Roman" w:eastAsia="Times New Roman" w:hAnsi="Times New Roman" w:cs="Times New Roman"/>
          <w:lang w:eastAsia="en-AU"/>
        </w:rPr>
      </w:pPr>
    </w:p>
    <w:p w14:paraId="602F5DB6" w14:textId="79CF978D" w:rsidR="0012704C" w:rsidRPr="00E879E0" w:rsidRDefault="0012704C"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The Therapeutic Goods (Exempting monographs of pharmacopoeias) Determination No. 1 of 2011 (“the Former Determination”) is also made under section 3C of the Act and determines that specified monographs in the USP are exempt for the purposes of paragraph (d) of the definition of ‘standard’ in subsection 3(1) of the Act.</w:t>
      </w:r>
    </w:p>
    <w:p w14:paraId="02C97900" w14:textId="0633984C" w:rsidR="0012704C" w:rsidRPr="00E879E0" w:rsidRDefault="0012704C" w:rsidP="002E3379">
      <w:pPr>
        <w:autoSpaceDE w:val="0"/>
        <w:autoSpaceDN w:val="0"/>
        <w:adjustRightInd w:val="0"/>
        <w:spacing w:after="0" w:line="240" w:lineRule="auto"/>
        <w:rPr>
          <w:rFonts w:ascii="Times New Roman" w:eastAsia="Times New Roman" w:hAnsi="Times New Roman" w:cs="Times New Roman"/>
          <w:lang w:eastAsia="en-AU"/>
        </w:rPr>
      </w:pPr>
    </w:p>
    <w:p w14:paraId="04663DEF" w14:textId="1A1A55FF" w:rsidR="0012704C" w:rsidRPr="00E879E0" w:rsidRDefault="0012704C"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Most of the monographs mentioned in the Former Determination are no longer official (i.e. do not form part of the USP) and, as such, are no longer required to be exempted. </w:t>
      </w:r>
      <w:r w:rsidR="006C654A" w:rsidRPr="00E879E0">
        <w:rPr>
          <w:rFonts w:ascii="Times New Roman" w:eastAsia="Times New Roman" w:hAnsi="Times New Roman" w:cs="Times New Roman"/>
          <w:lang w:eastAsia="en-AU"/>
        </w:rPr>
        <w:t>A small number of the monographs mentioned in the Former Determination still form part of the USP and there is a need to ensure that these continue to be exempted under section 3C of the Act.</w:t>
      </w:r>
    </w:p>
    <w:p w14:paraId="515C80F4" w14:textId="77777777" w:rsidR="0012704C" w:rsidRPr="00E879E0" w:rsidRDefault="0012704C" w:rsidP="002E3379">
      <w:pPr>
        <w:autoSpaceDE w:val="0"/>
        <w:autoSpaceDN w:val="0"/>
        <w:adjustRightInd w:val="0"/>
        <w:spacing w:after="0" w:line="240" w:lineRule="auto"/>
        <w:rPr>
          <w:rFonts w:ascii="Times New Roman" w:eastAsia="Times New Roman" w:hAnsi="Times New Roman" w:cs="Times New Roman"/>
          <w:lang w:eastAsia="en-AU"/>
        </w:rPr>
      </w:pPr>
    </w:p>
    <w:p w14:paraId="1444BC23" w14:textId="576116BA" w:rsidR="006C654A" w:rsidRPr="00E879E0" w:rsidRDefault="00100EC1" w:rsidP="002E3379">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iCs/>
          <w:lang w:eastAsia="en-AU"/>
        </w:rPr>
        <w:t xml:space="preserve">Therapeutic Goods </w:t>
      </w:r>
      <w:r w:rsidRPr="00E879E0">
        <w:rPr>
          <w:rFonts w:ascii="Times New Roman" w:eastAsia="Calibri" w:hAnsi="Times New Roman" w:cs="Times New Roman"/>
          <w:i/>
          <w:szCs w:val="20"/>
        </w:rPr>
        <w:t>(Exempt Monographs) Amendment Determination 2022</w:t>
      </w:r>
      <w:r w:rsidRPr="00E879E0">
        <w:rPr>
          <w:rFonts w:ascii="Times New Roman" w:eastAsia="Calibri" w:hAnsi="Times New Roman" w:cs="Times New Roman"/>
          <w:iCs/>
          <w:szCs w:val="20"/>
        </w:rPr>
        <w:t xml:space="preserve"> </w:t>
      </w:r>
      <w:r w:rsidR="001717CD" w:rsidRPr="00E879E0">
        <w:rPr>
          <w:rFonts w:ascii="Times New Roman" w:eastAsia="Calibri" w:hAnsi="Times New Roman" w:cs="Times New Roman"/>
          <w:iCs/>
          <w:szCs w:val="20"/>
        </w:rPr>
        <w:t>(“the Amendment Determination”)</w:t>
      </w:r>
      <w:r w:rsidRPr="00E879E0">
        <w:rPr>
          <w:rFonts w:ascii="Times New Roman" w:eastAsia="Calibri" w:hAnsi="Times New Roman" w:cs="Times New Roman"/>
          <w:iCs/>
          <w:szCs w:val="20"/>
        </w:rPr>
        <w:t xml:space="preserve"> </w:t>
      </w:r>
      <w:r w:rsidR="00A03399" w:rsidRPr="00E879E0">
        <w:rPr>
          <w:rFonts w:ascii="Times New Roman" w:eastAsia="Calibri" w:hAnsi="Times New Roman" w:cs="Times New Roman"/>
          <w:iCs/>
          <w:szCs w:val="20"/>
        </w:rPr>
        <w:t xml:space="preserve">is </w:t>
      </w:r>
      <w:r w:rsidRPr="00E879E0">
        <w:rPr>
          <w:rFonts w:ascii="Times New Roman" w:eastAsia="Calibri" w:hAnsi="Times New Roman" w:cs="Times New Roman"/>
          <w:iCs/>
          <w:szCs w:val="20"/>
        </w:rPr>
        <w:t>made under section 3C of the Act</w:t>
      </w:r>
      <w:r w:rsidR="00A37256" w:rsidRPr="00E879E0">
        <w:rPr>
          <w:rFonts w:ascii="Times New Roman" w:eastAsia="Calibri" w:hAnsi="Times New Roman" w:cs="Times New Roman"/>
          <w:iCs/>
          <w:szCs w:val="20"/>
        </w:rPr>
        <w:t xml:space="preserve"> and </w:t>
      </w:r>
      <w:r w:rsidR="00EA13FD" w:rsidRPr="00E879E0">
        <w:rPr>
          <w:rFonts w:ascii="Times New Roman" w:eastAsia="Calibri" w:hAnsi="Times New Roman" w:cs="Times New Roman"/>
          <w:iCs/>
          <w:szCs w:val="20"/>
        </w:rPr>
        <w:t>amends the Principal D</w:t>
      </w:r>
      <w:r w:rsidR="00A37256" w:rsidRPr="00E879E0">
        <w:rPr>
          <w:rFonts w:ascii="Times New Roman" w:eastAsia="Calibri" w:hAnsi="Times New Roman" w:cs="Times New Roman"/>
          <w:iCs/>
          <w:szCs w:val="20"/>
        </w:rPr>
        <w:t>etermin</w:t>
      </w:r>
      <w:r w:rsidR="00EA13FD" w:rsidRPr="00E879E0">
        <w:rPr>
          <w:rFonts w:ascii="Times New Roman" w:eastAsia="Calibri" w:hAnsi="Times New Roman" w:cs="Times New Roman"/>
          <w:iCs/>
          <w:szCs w:val="20"/>
        </w:rPr>
        <w:t xml:space="preserve">ation to </w:t>
      </w:r>
      <w:r w:rsidR="006C654A" w:rsidRPr="00E879E0">
        <w:rPr>
          <w:rFonts w:ascii="Times New Roman" w:eastAsia="Calibri" w:hAnsi="Times New Roman" w:cs="Times New Roman"/>
          <w:iCs/>
          <w:szCs w:val="20"/>
        </w:rPr>
        <w:t>include the monographs of the USP mentioned in the Former Determination for which there is still a need to exempt from paragraph (d) of the definition of ‘standard’ in subsection 3(1) of the Act.</w:t>
      </w:r>
    </w:p>
    <w:p w14:paraId="065A1A36" w14:textId="153E3487" w:rsidR="006C654A" w:rsidRPr="00E879E0" w:rsidRDefault="006C654A" w:rsidP="002E3379">
      <w:pPr>
        <w:autoSpaceDE w:val="0"/>
        <w:autoSpaceDN w:val="0"/>
        <w:adjustRightInd w:val="0"/>
        <w:spacing w:after="0" w:line="240" w:lineRule="auto"/>
        <w:rPr>
          <w:rFonts w:ascii="Times New Roman" w:eastAsia="Calibri" w:hAnsi="Times New Roman" w:cs="Times New Roman"/>
          <w:iCs/>
          <w:szCs w:val="20"/>
        </w:rPr>
      </w:pPr>
    </w:p>
    <w:p w14:paraId="1525E7BD" w14:textId="7705F5A4" w:rsidR="006C654A" w:rsidRPr="00E879E0" w:rsidRDefault="006C654A" w:rsidP="002E3379">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Calibri" w:hAnsi="Times New Roman" w:cs="Times New Roman"/>
          <w:iCs/>
          <w:szCs w:val="20"/>
        </w:rPr>
        <w:t>The Amendment Determination also repeals the Former Determination, which would otherwise sunset on 1 April 2022.</w:t>
      </w:r>
    </w:p>
    <w:p w14:paraId="19ACBF8E" w14:textId="77777777" w:rsidR="00FC1874" w:rsidRPr="00E879E0" w:rsidRDefault="00FC1874" w:rsidP="00FC1874">
      <w:pPr>
        <w:autoSpaceDE w:val="0"/>
        <w:autoSpaceDN w:val="0"/>
        <w:adjustRightInd w:val="0"/>
        <w:spacing w:after="0" w:line="240" w:lineRule="auto"/>
        <w:rPr>
          <w:rFonts w:ascii="Times New Roman" w:eastAsia="Times New Roman" w:hAnsi="Times New Roman" w:cs="Times New Roman"/>
          <w:lang w:eastAsia="en-AU"/>
        </w:rPr>
      </w:pPr>
    </w:p>
    <w:p w14:paraId="133D7930" w14:textId="77777777" w:rsidR="00E674F8" w:rsidRPr="00E879E0" w:rsidRDefault="00E674F8" w:rsidP="00F36163">
      <w:pPr>
        <w:keepNext/>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b/>
          <w:lang w:eastAsia="en-AU"/>
        </w:rPr>
        <w:t>B</w:t>
      </w:r>
      <w:r w:rsidR="006F62C5" w:rsidRPr="00E879E0">
        <w:rPr>
          <w:rFonts w:ascii="Times New Roman" w:eastAsia="Times New Roman" w:hAnsi="Times New Roman" w:cs="Times New Roman"/>
          <w:b/>
          <w:lang w:eastAsia="en-AU"/>
        </w:rPr>
        <w:t>ackground</w:t>
      </w:r>
    </w:p>
    <w:p w14:paraId="385EEEAB" w14:textId="77777777" w:rsidR="00986BB3" w:rsidRPr="00E879E0" w:rsidRDefault="00986BB3" w:rsidP="00F36163">
      <w:pPr>
        <w:autoSpaceDE w:val="0"/>
        <w:autoSpaceDN w:val="0"/>
        <w:adjustRightInd w:val="0"/>
        <w:spacing w:after="0" w:line="240" w:lineRule="auto"/>
        <w:rPr>
          <w:rFonts w:ascii="Times New Roman" w:eastAsia="Times New Roman" w:hAnsi="Times New Roman" w:cs="Times New Roman"/>
          <w:lang w:eastAsia="en-AU"/>
        </w:rPr>
      </w:pPr>
    </w:p>
    <w:p w14:paraId="001B9D55" w14:textId="566DC722" w:rsidR="008830F3" w:rsidRPr="00E879E0" w:rsidRDefault="006F62C5" w:rsidP="00103DCD">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Australian Government is responsible for regulating the quality, safety and </w:t>
      </w:r>
      <w:r w:rsidR="004D223E" w:rsidRPr="00E879E0">
        <w:rPr>
          <w:rFonts w:ascii="Times New Roman" w:eastAsia="Times New Roman" w:hAnsi="Times New Roman" w:cs="Times New Roman"/>
          <w:lang w:eastAsia="en-AU"/>
        </w:rPr>
        <w:t>efficacy of therapeutic goods.</w:t>
      </w:r>
      <w:r w:rsidR="008F3DE7" w:rsidRPr="00E879E0">
        <w:rPr>
          <w:rFonts w:ascii="Times New Roman" w:eastAsia="Times New Roman" w:hAnsi="Times New Roman" w:cs="Times New Roman"/>
          <w:lang w:eastAsia="en-AU"/>
        </w:rPr>
        <w:t xml:space="preserve"> </w:t>
      </w:r>
      <w:r w:rsidR="00103DCD" w:rsidRPr="00E879E0">
        <w:rPr>
          <w:rFonts w:ascii="Times New Roman" w:eastAsia="Times New Roman" w:hAnsi="Times New Roman" w:cs="Times New Roman"/>
          <w:lang w:eastAsia="en-AU"/>
        </w:rPr>
        <w:t xml:space="preserve">This is achieved </w:t>
      </w:r>
      <w:r w:rsidR="0064141D" w:rsidRPr="00E879E0">
        <w:rPr>
          <w:rFonts w:ascii="Times New Roman" w:eastAsia="Times New Roman" w:hAnsi="Times New Roman" w:cs="Times New Roman"/>
          <w:lang w:eastAsia="en-AU"/>
        </w:rPr>
        <w:t xml:space="preserve">in part </w:t>
      </w:r>
      <w:r w:rsidR="00103DCD" w:rsidRPr="00E879E0">
        <w:rPr>
          <w:rFonts w:ascii="Times New Roman" w:eastAsia="Times New Roman" w:hAnsi="Times New Roman" w:cs="Times New Roman"/>
          <w:lang w:eastAsia="en-AU"/>
        </w:rPr>
        <w:t xml:space="preserve">by </w:t>
      </w:r>
      <w:r w:rsidR="0064141D" w:rsidRPr="00E879E0">
        <w:rPr>
          <w:rFonts w:ascii="Times New Roman" w:eastAsia="Times New Roman" w:hAnsi="Times New Roman" w:cs="Times New Roman"/>
          <w:lang w:eastAsia="en-AU"/>
        </w:rPr>
        <w:t xml:space="preserve">specifying ministerial standards under section 10 of the Act by reference to a range of matters, including the manufacture of therapeutic goods, and by otherwise applying default standards </w:t>
      </w:r>
      <w:r w:rsidR="00A03399" w:rsidRPr="00E879E0">
        <w:rPr>
          <w:rFonts w:ascii="Times New Roman" w:eastAsia="Times New Roman" w:hAnsi="Times New Roman" w:cs="Times New Roman"/>
          <w:lang w:eastAsia="en-AU"/>
        </w:rPr>
        <w:t>that are constituted by statements in three international pharmacopoeias defined in the Act</w:t>
      </w:r>
      <w:r w:rsidR="00696946" w:rsidRPr="00E879E0">
        <w:rPr>
          <w:rFonts w:ascii="Times New Roman" w:eastAsia="Times New Roman" w:hAnsi="Times New Roman" w:cs="Times New Roman"/>
          <w:lang w:eastAsia="en-AU"/>
        </w:rPr>
        <w:t>, being the BP, Ph. Eur. and USP</w:t>
      </w:r>
      <w:r w:rsidR="00A03399" w:rsidRPr="00E879E0">
        <w:rPr>
          <w:rFonts w:ascii="Times New Roman" w:eastAsia="Times New Roman" w:hAnsi="Times New Roman" w:cs="Times New Roman"/>
          <w:lang w:eastAsia="en-AU"/>
        </w:rPr>
        <w:t>.</w:t>
      </w:r>
    </w:p>
    <w:p w14:paraId="222EA075" w14:textId="6EB163C1" w:rsidR="00A03399" w:rsidRPr="00E879E0" w:rsidRDefault="00A03399" w:rsidP="00103DCD">
      <w:pPr>
        <w:autoSpaceDE w:val="0"/>
        <w:autoSpaceDN w:val="0"/>
        <w:adjustRightInd w:val="0"/>
        <w:spacing w:after="0" w:line="240" w:lineRule="auto"/>
        <w:rPr>
          <w:rFonts w:ascii="Times New Roman" w:eastAsia="Times New Roman" w:hAnsi="Times New Roman" w:cs="Times New Roman"/>
          <w:lang w:eastAsia="en-AU"/>
        </w:rPr>
      </w:pPr>
    </w:p>
    <w:p w14:paraId="264CDBD3" w14:textId="69D627A4" w:rsidR="00E47D42" w:rsidRPr="00E879E0" w:rsidRDefault="00E47D42" w:rsidP="00103DCD">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42699C" w:rsidRPr="00E879E0">
        <w:rPr>
          <w:rFonts w:ascii="Times New Roman" w:eastAsia="Times New Roman" w:hAnsi="Times New Roman" w:cs="Times New Roman"/>
          <w:lang w:eastAsia="en-AU"/>
        </w:rPr>
        <w:t>F</w:t>
      </w:r>
      <w:r w:rsidRPr="00E879E0">
        <w:rPr>
          <w:rFonts w:ascii="Times New Roman" w:eastAsia="Times New Roman" w:hAnsi="Times New Roman" w:cs="Times New Roman"/>
          <w:lang w:eastAsia="en-AU"/>
        </w:rPr>
        <w:t xml:space="preserve">ormer Determination </w:t>
      </w:r>
      <w:r w:rsidRPr="00E879E0">
        <w:rPr>
          <w:rFonts w:ascii="Times New Roman" w:eastAsia="Times New Roman" w:hAnsi="Times New Roman" w:cs="Times New Roman"/>
          <w:lang w:val="en-US"/>
        </w:rPr>
        <w:t xml:space="preserve">specified a number of monographs of the </w:t>
      </w:r>
      <w:r w:rsidR="00696946" w:rsidRPr="00E879E0">
        <w:rPr>
          <w:rFonts w:ascii="Times New Roman" w:eastAsia="Times New Roman" w:hAnsi="Times New Roman" w:cs="Times New Roman"/>
          <w:lang w:val="en-US"/>
        </w:rPr>
        <w:t>USP</w:t>
      </w:r>
      <w:r w:rsidRPr="00E879E0">
        <w:rPr>
          <w:rFonts w:ascii="Times New Roman" w:eastAsia="Times New Roman" w:hAnsi="Times New Roman" w:cs="Times New Roman"/>
          <w:lang w:val="en-US"/>
        </w:rPr>
        <w:t xml:space="preserve"> as being exempt for the purpose of paragraph (d) of the definition of ‘standard’ in subsection 3(1) of the Act. </w:t>
      </w:r>
      <w:r w:rsidR="00EA6DA9" w:rsidRPr="00E879E0">
        <w:rPr>
          <w:rFonts w:ascii="Times New Roman" w:eastAsia="Times New Roman" w:hAnsi="Times New Roman" w:cs="Times New Roman"/>
          <w:lang w:val="en-US"/>
        </w:rPr>
        <w:t>However, s</w:t>
      </w:r>
      <w:r w:rsidRPr="00E879E0">
        <w:rPr>
          <w:rFonts w:ascii="Times New Roman" w:eastAsia="Times New Roman" w:hAnsi="Times New Roman" w:cs="Times New Roman"/>
          <w:lang w:val="en-US"/>
        </w:rPr>
        <w:t xml:space="preserve">ince the commencement of the </w:t>
      </w:r>
      <w:r w:rsidR="0042699C" w:rsidRPr="00E879E0">
        <w:rPr>
          <w:rFonts w:ascii="Times New Roman" w:eastAsia="Times New Roman" w:hAnsi="Times New Roman" w:cs="Times New Roman"/>
          <w:lang w:val="en-US"/>
        </w:rPr>
        <w:t>F</w:t>
      </w:r>
      <w:r w:rsidRPr="00E879E0">
        <w:rPr>
          <w:rFonts w:ascii="Times New Roman" w:eastAsia="Times New Roman" w:hAnsi="Times New Roman" w:cs="Times New Roman"/>
          <w:lang w:val="en-US"/>
        </w:rPr>
        <w:t xml:space="preserve">ormer </w:t>
      </w:r>
      <w:r w:rsidR="00BC1D91" w:rsidRPr="00E879E0">
        <w:rPr>
          <w:rFonts w:ascii="Times New Roman" w:eastAsia="Times New Roman" w:hAnsi="Times New Roman" w:cs="Times New Roman"/>
          <w:lang w:val="en-US"/>
        </w:rPr>
        <w:t>D</w:t>
      </w:r>
      <w:r w:rsidRPr="00E879E0">
        <w:rPr>
          <w:rFonts w:ascii="Times New Roman" w:eastAsia="Times New Roman" w:hAnsi="Times New Roman" w:cs="Times New Roman"/>
          <w:lang w:val="en-US"/>
        </w:rPr>
        <w:t xml:space="preserve">etermination in 2011, changes have occurred to the </w:t>
      </w:r>
      <w:r w:rsidR="00696946" w:rsidRPr="00E879E0">
        <w:rPr>
          <w:rFonts w:ascii="Times New Roman" w:eastAsia="Times New Roman" w:hAnsi="Times New Roman" w:cs="Times New Roman"/>
          <w:lang w:val="en-US"/>
        </w:rPr>
        <w:t>USP</w:t>
      </w:r>
      <w:r w:rsidR="008830F3" w:rsidRPr="00E879E0">
        <w:rPr>
          <w:rFonts w:ascii="Times New Roman" w:eastAsia="Times New Roman" w:hAnsi="Times New Roman" w:cs="Times New Roman"/>
          <w:lang w:val="en-US"/>
        </w:rPr>
        <w:t xml:space="preserve"> with the </w:t>
      </w:r>
      <w:r w:rsidR="008830F3" w:rsidRPr="00E879E0">
        <w:rPr>
          <w:rFonts w:ascii="Times New Roman" w:eastAsia="Times New Roman" w:hAnsi="Times New Roman" w:cs="Times New Roman"/>
          <w:lang w:val="en-US"/>
        </w:rPr>
        <w:lastRenderedPageBreak/>
        <w:t xml:space="preserve">effect </w:t>
      </w:r>
      <w:r w:rsidRPr="00E879E0">
        <w:rPr>
          <w:rFonts w:ascii="Times New Roman" w:eastAsia="Times New Roman" w:hAnsi="Times New Roman" w:cs="Times New Roman"/>
          <w:lang w:val="en-US"/>
        </w:rPr>
        <w:t xml:space="preserve">that many of the monographs specified in the </w:t>
      </w:r>
      <w:r w:rsidR="0042699C" w:rsidRPr="00E879E0">
        <w:rPr>
          <w:rFonts w:ascii="Times New Roman" w:eastAsia="Times New Roman" w:hAnsi="Times New Roman" w:cs="Times New Roman"/>
          <w:lang w:val="en-US"/>
        </w:rPr>
        <w:t>F</w:t>
      </w:r>
      <w:r w:rsidRPr="00E879E0">
        <w:rPr>
          <w:rFonts w:ascii="Times New Roman" w:eastAsia="Times New Roman" w:hAnsi="Times New Roman" w:cs="Times New Roman"/>
          <w:lang w:val="en-US"/>
        </w:rPr>
        <w:t>ormer Determination are no longer official</w:t>
      </w:r>
      <w:r w:rsidR="006C654A" w:rsidRPr="00E879E0">
        <w:rPr>
          <w:rFonts w:ascii="Times New Roman" w:eastAsia="Times New Roman" w:hAnsi="Times New Roman" w:cs="Times New Roman"/>
          <w:lang w:val="en-US"/>
        </w:rPr>
        <w:t xml:space="preserve"> (i.e. do not form part of the USP) – for instance Anthrax Vaccine Adsorbed, Mumps Virus Vaccine Live and Rabies Vaccine</w:t>
      </w:r>
      <w:r w:rsidRPr="00E879E0">
        <w:rPr>
          <w:rFonts w:ascii="Times New Roman" w:eastAsia="Times New Roman" w:hAnsi="Times New Roman" w:cs="Times New Roman"/>
          <w:lang w:val="en-US"/>
        </w:rPr>
        <w:t>.</w:t>
      </w:r>
    </w:p>
    <w:p w14:paraId="46F65747" w14:textId="77777777" w:rsidR="00E47D42" w:rsidRPr="00E879E0" w:rsidRDefault="00E47D42" w:rsidP="00103DCD">
      <w:pPr>
        <w:autoSpaceDE w:val="0"/>
        <w:autoSpaceDN w:val="0"/>
        <w:adjustRightInd w:val="0"/>
        <w:spacing w:after="0" w:line="240" w:lineRule="auto"/>
        <w:rPr>
          <w:rFonts w:ascii="Times New Roman" w:eastAsia="Times New Roman" w:hAnsi="Times New Roman" w:cs="Times New Roman"/>
          <w:lang w:eastAsia="en-AU"/>
        </w:rPr>
      </w:pPr>
    </w:p>
    <w:p w14:paraId="3572B127" w14:textId="4E101E55" w:rsidR="00E47D42" w:rsidRPr="00E879E0" w:rsidRDefault="006C654A" w:rsidP="00E47D42">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A small number of the USP monographs mentioned in the Former Determination remain part of the USP.  </w:t>
      </w:r>
      <w:r w:rsidR="00F4537C" w:rsidRPr="00E879E0">
        <w:rPr>
          <w:rFonts w:ascii="Times New Roman" w:eastAsia="Times New Roman" w:hAnsi="Times New Roman" w:cs="Times New Roman"/>
          <w:lang w:eastAsia="en-AU"/>
        </w:rPr>
        <w:t>The Amendment Determination amends the Principal Determination to</w:t>
      </w:r>
      <w:r w:rsidR="00BC1D91"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include these monographs</w:t>
      </w:r>
      <w:r w:rsidR="00382F72" w:rsidRPr="00E879E0">
        <w:rPr>
          <w:rFonts w:ascii="Times New Roman" w:eastAsia="Times New Roman" w:hAnsi="Times New Roman" w:cs="Times New Roman"/>
          <w:lang w:eastAsia="en-AU"/>
        </w:rPr>
        <w:t>:</w:t>
      </w:r>
    </w:p>
    <w:p w14:paraId="3462A242" w14:textId="45CE0A49" w:rsidR="00A91457" w:rsidRPr="00E879E0" w:rsidRDefault="00A91457" w:rsidP="00363C65">
      <w:pPr>
        <w:pStyle w:val="ListParagraph"/>
        <w:numPr>
          <w:ilvl w:val="0"/>
          <w:numId w:val="31"/>
        </w:numPr>
        <w:autoSpaceDE w:val="0"/>
        <w:autoSpaceDN w:val="0"/>
        <w:adjustRightInd w:val="0"/>
        <w:spacing w:before="120" w:after="0" w:line="240" w:lineRule="auto"/>
        <w:ind w:left="714" w:hanging="357"/>
        <w:contextualSpacing w:val="0"/>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antithrombin III human;</w:t>
      </w:r>
    </w:p>
    <w:p w14:paraId="46F79CC3" w14:textId="0E636D8C" w:rsidR="00A91457" w:rsidRPr="00E879E0" w:rsidRDefault="00A91457" w:rsidP="00A91457">
      <w:pPr>
        <w:pStyle w:val="ListParagraph"/>
        <w:numPr>
          <w:ilvl w:val="0"/>
          <w:numId w:val="31"/>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factor IX complex;</w:t>
      </w:r>
    </w:p>
    <w:p w14:paraId="72B63EE8" w14:textId="15EE1C90" w:rsidR="00A91457" w:rsidRPr="00E879E0" w:rsidRDefault="00A91457" w:rsidP="00A91457">
      <w:pPr>
        <w:pStyle w:val="ListParagraph"/>
        <w:numPr>
          <w:ilvl w:val="0"/>
          <w:numId w:val="31"/>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pancreatin;</w:t>
      </w:r>
    </w:p>
    <w:p w14:paraId="065F04C4" w14:textId="344BBA16" w:rsidR="00A91457" w:rsidRPr="00E879E0" w:rsidRDefault="00A91457" w:rsidP="00A91457">
      <w:pPr>
        <w:pStyle w:val="ListParagraph"/>
        <w:numPr>
          <w:ilvl w:val="0"/>
          <w:numId w:val="31"/>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pancrelipase;</w:t>
      </w:r>
    </w:p>
    <w:p w14:paraId="2445B610" w14:textId="1A94D3DA" w:rsidR="00A91457" w:rsidRPr="00E879E0" w:rsidRDefault="00A91457" w:rsidP="00A91457">
      <w:pPr>
        <w:pStyle w:val="ListParagraph"/>
        <w:numPr>
          <w:ilvl w:val="0"/>
          <w:numId w:val="31"/>
        </w:numPr>
        <w:autoSpaceDE w:val="0"/>
        <w:autoSpaceDN w:val="0"/>
        <w:adjustRightInd w:val="0"/>
        <w:spacing w:after="0" w:line="240" w:lineRule="auto"/>
        <w:rPr>
          <w:rFonts w:ascii="Times New Roman" w:eastAsia="Times New Roman" w:hAnsi="Times New Roman" w:cs="Times New Roman"/>
          <w:i/>
          <w:iCs/>
          <w:lang w:eastAsia="en-AU"/>
        </w:rPr>
      </w:pPr>
      <w:r w:rsidRPr="00E879E0">
        <w:rPr>
          <w:rFonts w:ascii="Times New Roman" w:eastAsia="Calibri" w:hAnsi="Times New Roman" w:cs="Times New Roman"/>
          <w:iCs/>
          <w:szCs w:val="20"/>
        </w:rPr>
        <w:t>plasma protein fraction.</w:t>
      </w:r>
    </w:p>
    <w:p w14:paraId="6973C79B" w14:textId="77777777" w:rsidR="00E47D42" w:rsidRPr="00E879E0" w:rsidRDefault="00E47D42" w:rsidP="00E47D42">
      <w:pPr>
        <w:autoSpaceDE w:val="0"/>
        <w:autoSpaceDN w:val="0"/>
        <w:adjustRightInd w:val="0"/>
        <w:spacing w:after="0" w:line="240" w:lineRule="auto"/>
        <w:rPr>
          <w:rFonts w:ascii="Times New Roman" w:eastAsia="Times New Roman" w:hAnsi="Times New Roman" w:cs="Times New Roman"/>
          <w:lang w:eastAsia="en-AU"/>
        </w:rPr>
      </w:pPr>
    </w:p>
    <w:p w14:paraId="6ECB2DA6" w14:textId="7372A72C" w:rsidR="00E47D42" w:rsidRPr="00E879E0" w:rsidRDefault="00E47D42" w:rsidP="00E47D42">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continued </w:t>
      </w:r>
      <w:r w:rsidR="00FB6B4F" w:rsidRPr="00E879E0">
        <w:rPr>
          <w:rFonts w:ascii="Times New Roman" w:eastAsia="Times New Roman" w:hAnsi="Times New Roman" w:cs="Times New Roman"/>
          <w:lang w:eastAsia="en-AU"/>
        </w:rPr>
        <w:t xml:space="preserve">exemption </w:t>
      </w:r>
      <w:r w:rsidRPr="00E879E0">
        <w:rPr>
          <w:rFonts w:ascii="Times New Roman" w:eastAsia="Times New Roman" w:hAnsi="Times New Roman" w:cs="Times New Roman"/>
          <w:lang w:eastAsia="en-AU"/>
        </w:rPr>
        <w:t xml:space="preserve">of </w:t>
      </w:r>
      <w:r w:rsidR="00FB6B4F" w:rsidRPr="00E879E0">
        <w:rPr>
          <w:rFonts w:ascii="Times New Roman" w:eastAsia="Times New Roman" w:hAnsi="Times New Roman" w:cs="Times New Roman"/>
          <w:lang w:eastAsia="en-AU"/>
        </w:rPr>
        <w:t xml:space="preserve">each of these </w:t>
      </w:r>
      <w:r w:rsidRPr="00E879E0">
        <w:rPr>
          <w:rFonts w:ascii="Times New Roman" w:eastAsia="Times New Roman" w:hAnsi="Times New Roman" w:cs="Times New Roman"/>
          <w:lang w:eastAsia="en-AU"/>
        </w:rPr>
        <w:t xml:space="preserve">monographs from the definition of ‘standard’ in the Act is necessary </w:t>
      </w:r>
      <w:r w:rsidR="00382F72" w:rsidRPr="00E879E0">
        <w:rPr>
          <w:rFonts w:ascii="Times New Roman" w:eastAsia="Times New Roman" w:hAnsi="Times New Roman" w:cs="Times New Roman"/>
          <w:lang w:eastAsia="en-AU"/>
        </w:rPr>
        <w:t xml:space="preserve">for </w:t>
      </w:r>
      <w:r w:rsidRPr="00E879E0">
        <w:rPr>
          <w:rFonts w:ascii="Times New Roman" w:eastAsia="Times New Roman" w:hAnsi="Times New Roman" w:cs="Times New Roman"/>
          <w:lang w:eastAsia="en-AU"/>
        </w:rPr>
        <w:t>one or more of the following</w:t>
      </w:r>
      <w:r w:rsidR="00382F72" w:rsidRPr="00E879E0">
        <w:rPr>
          <w:rFonts w:ascii="Times New Roman" w:eastAsia="Times New Roman" w:hAnsi="Times New Roman" w:cs="Times New Roman"/>
          <w:lang w:eastAsia="en-AU"/>
        </w:rPr>
        <w:t xml:space="preserve"> reasons</w:t>
      </w:r>
      <w:r w:rsidRPr="00E879E0">
        <w:rPr>
          <w:rFonts w:ascii="Times New Roman" w:eastAsia="Times New Roman" w:hAnsi="Times New Roman" w:cs="Times New Roman"/>
          <w:lang w:eastAsia="en-AU"/>
        </w:rPr>
        <w:t>:</w:t>
      </w:r>
    </w:p>
    <w:p w14:paraId="03A3232F" w14:textId="43272B66" w:rsidR="00E47D42" w:rsidRPr="00E879E0" w:rsidRDefault="00E47D42" w:rsidP="00363C65">
      <w:pPr>
        <w:pStyle w:val="ListParagraph"/>
        <w:numPr>
          <w:ilvl w:val="0"/>
          <w:numId w:val="33"/>
        </w:numPr>
        <w:autoSpaceDE w:val="0"/>
        <w:autoSpaceDN w:val="0"/>
        <w:adjustRightInd w:val="0"/>
        <w:spacing w:before="120" w:after="0" w:line="240" w:lineRule="auto"/>
        <w:ind w:left="714" w:hanging="357"/>
        <w:contextualSpacing w:val="0"/>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expressions of potency</w:t>
      </w:r>
      <w:r w:rsidR="00C52C9D" w:rsidRPr="00E879E0">
        <w:rPr>
          <w:rFonts w:ascii="Times New Roman" w:eastAsia="Times New Roman" w:hAnsi="Times New Roman" w:cs="Times New Roman"/>
          <w:lang w:eastAsia="en-AU"/>
        </w:rPr>
        <w:t xml:space="preserve"> in the monograph are</w:t>
      </w:r>
      <w:r w:rsidRPr="00E879E0">
        <w:rPr>
          <w:rFonts w:ascii="Times New Roman" w:eastAsia="Times New Roman" w:hAnsi="Times New Roman" w:cs="Times New Roman"/>
          <w:lang w:eastAsia="en-AU"/>
        </w:rPr>
        <w:t xml:space="preserve"> in a form that are not comparable to units used in </w:t>
      </w:r>
      <w:r w:rsidR="00382F72" w:rsidRPr="00E879E0">
        <w:rPr>
          <w:rFonts w:ascii="Times New Roman" w:eastAsia="Times New Roman" w:hAnsi="Times New Roman" w:cs="Times New Roman"/>
          <w:lang w:eastAsia="en-AU"/>
        </w:rPr>
        <w:t>the BP</w:t>
      </w:r>
      <w:r w:rsidRPr="00E879E0">
        <w:rPr>
          <w:rFonts w:ascii="Times New Roman" w:eastAsia="Times New Roman" w:hAnsi="Times New Roman" w:cs="Times New Roman"/>
          <w:lang w:eastAsia="en-AU"/>
        </w:rPr>
        <w:t xml:space="preserve"> or the </w:t>
      </w:r>
      <w:r w:rsidR="00382F72" w:rsidRPr="00E879E0">
        <w:rPr>
          <w:rFonts w:ascii="Times New Roman" w:eastAsia="Times New Roman" w:hAnsi="Times New Roman" w:cs="Times New Roman"/>
          <w:lang w:eastAsia="en-AU"/>
        </w:rPr>
        <w:t>Ph. Eur.</w:t>
      </w:r>
      <w:r w:rsidR="004A48AE"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with established use in Australia, with the potential for product labelling in the </w:t>
      </w:r>
      <w:r w:rsidR="00382F72" w:rsidRPr="00E879E0">
        <w:rPr>
          <w:rFonts w:ascii="Times New Roman" w:eastAsia="Times New Roman" w:hAnsi="Times New Roman" w:cs="Times New Roman"/>
          <w:lang w:eastAsia="en-AU"/>
        </w:rPr>
        <w:t>USP</w:t>
      </w:r>
      <w:r w:rsidRPr="00E879E0">
        <w:rPr>
          <w:rFonts w:ascii="Times New Roman" w:eastAsia="Times New Roman" w:hAnsi="Times New Roman" w:cs="Times New Roman"/>
          <w:lang w:eastAsia="en-AU"/>
        </w:rPr>
        <w:t xml:space="preserve"> units to be confusing to users;</w:t>
      </w:r>
    </w:p>
    <w:p w14:paraId="24896884" w14:textId="08355810" w:rsidR="00E47D42" w:rsidRPr="00E879E0" w:rsidRDefault="00E47D42" w:rsidP="00E47D42">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the monograph refer</w:t>
      </w:r>
      <w:r w:rsidR="00C52C9D" w:rsidRPr="00E879E0">
        <w:rPr>
          <w:rFonts w:ascii="Times New Roman" w:eastAsia="Times New Roman" w:hAnsi="Times New Roman" w:cs="Times New Roman"/>
          <w:lang w:eastAsia="en-AU"/>
        </w:rPr>
        <w:t>s</w:t>
      </w:r>
      <w:r w:rsidRPr="00E879E0">
        <w:rPr>
          <w:rFonts w:ascii="Times New Roman" w:eastAsia="Times New Roman" w:hAnsi="Times New Roman" w:cs="Times New Roman"/>
          <w:lang w:eastAsia="en-AU"/>
        </w:rPr>
        <w:t xml:space="preserve"> to, or rel</w:t>
      </w:r>
      <w:r w:rsidR="00C52C9D" w:rsidRPr="00E879E0">
        <w:rPr>
          <w:rFonts w:ascii="Times New Roman" w:eastAsia="Times New Roman" w:hAnsi="Times New Roman" w:cs="Times New Roman"/>
          <w:lang w:eastAsia="en-AU"/>
        </w:rPr>
        <w:t>ies</w:t>
      </w:r>
      <w:r w:rsidRPr="00E879E0">
        <w:rPr>
          <w:rFonts w:ascii="Times New Roman" w:eastAsia="Times New Roman" w:hAnsi="Times New Roman" w:cs="Times New Roman"/>
          <w:lang w:eastAsia="en-AU"/>
        </w:rPr>
        <w:t xml:space="preserve"> on, Unites States of America legislation or decisions of the United States Food and Drug Administration</w:t>
      </w:r>
      <w:r w:rsidR="00C52C9D" w:rsidRPr="00E879E0">
        <w:rPr>
          <w:rFonts w:ascii="Times New Roman" w:eastAsia="Times New Roman" w:hAnsi="Times New Roman" w:cs="Times New Roman"/>
          <w:lang w:eastAsia="en-AU"/>
        </w:rPr>
        <w:t>, and so is not self-contained</w:t>
      </w:r>
      <w:r w:rsidRPr="00E879E0">
        <w:rPr>
          <w:rFonts w:ascii="Times New Roman" w:eastAsia="Times New Roman" w:hAnsi="Times New Roman" w:cs="Times New Roman"/>
          <w:lang w:eastAsia="en-AU"/>
        </w:rPr>
        <w:t>;</w:t>
      </w:r>
    </w:p>
    <w:p w14:paraId="467B4A66" w14:textId="018017E3" w:rsidR="00E47D42" w:rsidRPr="00E879E0" w:rsidRDefault="00C52C9D" w:rsidP="00E47D42">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monograph </w:t>
      </w:r>
      <w:r w:rsidR="00E47D42" w:rsidRPr="00E879E0">
        <w:rPr>
          <w:rFonts w:ascii="Times New Roman" w:eastAsia="Times New Roman" w:hAnsi="Times New Roman" w:cs="Times New Roman"/>
          <w:lang w:eastAsia="en-AU"/>
        </w:rPr>
        <w:t>lack</w:t>
      </w:r>
      <w:r w:rsidRPr="00E879E0">
        <w:rPr>
          <w:rFonts w:ascii="Times New Roman" w:eastAsia="Times New Roman" w:hAnsi="Times New Roman" w:cs="Times New Roman"/>
          <w:lang w:eastAsia="en-AU"/>
        </w:rPr>
        <w:t>s</w:t>
      </w:r>
      <w:r w:rsidR="00E47D42" w:rsidRPr="00E879E0">
        <w:rPr>
          <w:rFonts w:ascii="Times New Roman" w:eastAsia="Times New Roman" w:hAnsi="Times New Roman" w:cs="Times New Roman"/>
          <w:lang w:eastAsia="en-AU"/>
        </w:rPr>
        <w:t xml:space="preserve"> a requirement for mandatory Nucleic Acid Amplification Testing of starting plasma, which could present an increased risk of infectious disease.</w:t>
      </w:r>
    </w:p>
    <w:p w14:paraId="7560C024" w14:textId="3010E2B1" w:rsidR="00BC1D91" w:rsidRPr="00E879E0" w:rsidRDefault="00BC1D91" w:rsidP="00BC1D91">
      <w:pPr>
        <w:autoSpaceDE w:val="0"/>
        <w:autoSpaceDN w:val="0"/>
        <w:adjustRightInd w:val="0"/>
        <w:spacing w:after="0" w:line="240" w:lineRule="auto"/>
        <w:rPr>
          <w:rFonts w:ascii="Times New Roman" w:eastAsia="Times New Roman" w:hAnsi="Times New Roman" w:cs="Times New Roman"/>
          <w:lang w:eastAsia="en-AU"/>
        </w:rPr>
      </w:pPr>
    </w:p>
    <w:p w14:paraId="58DDF341" w14:textId="3844D93C" w:rsidR="007E4D0D" w:rsidRPr="00E879E0" w:rsidRDefault="004878F6" w:rsidP="00BC1D91">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Amending</w:t>
      </w:r>
      <w:r w:rsidR="00C52C9D" w:rsidRPr="00E879E0">
        <w:rPr>
          <w:rFonts w:ascii="Times New Roman" w:eastAsia="Times New Roman" w:hAnsi="Times New Roman" w:cs="Times New Roman"/>
          <w:lang w:eastAsia="en-AU"/>
        </w:rPr>
        <w:t xml:space="preserve"> the Principal Determination to exempt these monographs </w:t>
      </w:r>
      <w:r w:rsidR="006C654A" w:rsidRPr="00E879E0">
        <w:rPr>
          <w:rFonts w:ascii="Times New Roman" w:eastAsia="Times New Roman" w:hAnsi="Times New Roman" w:cs="Times New Roman"/>
          <w:lang w:eastAsia="en-AU"/>
        </w:rPr>
        <w:t>reflects that, with the repeal of the Former Determination (which would otherwise sunset on 1 April 2022) the Principal Determination will provide a s</w:t>
      </w:r>
      <w:r w:rsidRPr="00E879E0">
        <w:rPr>
          <w:rFonts w:ascii="Times New Roman" w:eastAsia="Times New Roman" w:hAnsi="Times New Roman" w:cs="Times New Roman"/>
          <w:lang w:eastAsia="en-AU"/>
        </w:rPr>
        <w:t>ingle</w:t>
      </w:r>
      <w:r w:rsidR="006C654A" w:rsidRPr="00E879E0">
        <w:rPr>
          <w:rFonts w:ascii="Times New Roman" w:eastAsia="Times New Roman" w:hAnsi="Times New Roman" w:cs="Times New Roman"/>
          <w:lang w:eastAsia="en-AU"/>
        </w:rPr>
        <w:t>, consolidated</w:t>
      </w:r>
      <w:r w:rsidRPr="00E879E0">
        <w:rPr>
          <w:rFonts w:ascii="Times New Roman" w:eastAsia="Times New Roman" w:hAnsi="Times New Roman" w:cs="Times New Roman"/>
          <w:lang w:eastAsia="en-AU"/>
        </w:rPr>
        <w:t xml:space="preserve"> instrument</w:t>
      </w:r>
      <w:r w:rsidR="006C654A" w:rsidRPr="00E879E0">
        <w:rPr>
          <w:rFonts w:ascii="Times New Roman" w:eastAsia="Times New Roman" w:hAnsi="Times New Roman" w:cs="Times New Roman"/>
          <w:lang w:eastAsia="en-AU"/>
        </w:rPr>
        <w:t xml:space="preserve"> </w:t>
      </w:r>
      <w:r w:rsidR="00761FB3" w:rsidRPr="00E879E0">
        <w:rPr>
          <w:rFonts w:ascii="Times New Roman" w:eastAsia="Times New Roman" w:hAnsi="Times New Roman" w:cs="Times New Roman"/>
          <w:lang w:eastAsia="en-AU"/>
        </w:rPr>
        <w:t>highlighting</w:t>
      </w:r>
      <w:r w:rsidRPr="00E879E0">
        <w:rPr>
          <w:rFonts w:ascii="Times New Roman" w:eastAsia="Times New Roman" w:hAnsi="Times New Roman" w:cs="Times New Roman"/>
          <w:lang w:eastAsia="en-AU"/>
        </w:rPr>
        <w:t xml:space="preserve"> </w:t>
      </w:r>
      <w:r w:rsidR="006C654A" w:rsidRPr="00E879E0">
        <w:rPr>
          <w:rFonts w:ascii="Times New Roman" w:eastAsia="Times New Roman" w:hAnsi="Times New Roman" w:cs="Times New Roman"/>
          <w:lang w:eastAsia="en-AU"/>
        </w:rPr>
        <w:t xml:space="preserve">all of </w:t>
      </w:r>
      <w:r w:rsidR="00E3126D" w:rsidRPr="00E879E0">
        <w:rPr>
          <w:rFonts w:ascii="Times New Roman" w:eastAsia="Times New Roman" w:hAnsi="Times New Roman" w:cs="Times New Roman"/>
          <w:lang w:eastAsia="en-AU"/>
        </w:rPr>
        <w:t>th</w:t>
      </w:r>
      <w:r w:rsidRPr="00E879E0">
        <w:rPr>
          <w:rFonts w:ascii="Times New Roman" w:eastAsia="Times New Roman" w:hAnsi="Times New Roman" w:cs="Times New Roman"/>
          <w:lang w:eastAsia="en-AU"/>
        </w:rPr>
        <w:t>e</w:t>
      </w:r>
      <w:r w:rsidR="00E3126D" w:rsidRPr="00E879E0">
        <w:rPr>
          <w:rFonts w:ascii="Times New Roman" w:eastAsia="Times New Roman" w:hAnsi="Times New Roman" w:cs="Times New Roman"/>
          <w:lang w:eastAsia="en-AU"/>
        </w:rPr>
        <w:t xml:space="preserve"> </w:t>
      </w:r>
      <w:r w:rsidR="00BC1D91" w:rsidRPr="00E879E0">
        <w:rPr>
          <w:rFonts w:ascii="Times New Roman" w:eastAsia="Times New Roman" w:hAnsi="Times New Roman" w:cs="Times New Roman"/>
          <w:lang w:eastAsia="en-AU"/>
        </w:rPr>
        <w:t xml:space="preserve">monographs </w:t>
      </w:r>
      <w:r w:rsidRPr="00E879E0">
        <w:rPr>
          <w:rFonts w:ascii="Times New Roman" w:eastAsia="Times New Roman" w:hAnsi="Times New Roman" w:cs="Times New Roman"/>
          <w:lang w:eastAsia="en-AU"/>
        </w:rPr>
        <w:t>that have been determined by</w:t>
      </w:r>
      <w:r w:rsidR="00BC1D91" w:rsidRPr="00E879E0">
        <w:rPr>
          <w:rFonts w:ascii="Times New Roman" w:eastAsia="Times New Roman" w:hAnsi="Times New Roman" w:cs="Times New Roman"/>
          <w:lang w:eastAsia="en-AU"/>
        </w:rPr>
        <w:t xml:space="preserve"> the Minister</w:t>
      </w:r>
      <w:r w:rsidR="00E3126D" w:rsidRPr="00E879E0">
        <w:rPr>
          <w:rFonts w:ascii="Times New Roman" w:eastAsia="Times New Roman" w:hAnsi="Times New Roman" w:cs="Times New Roman"/>
          <w:lang w:eastAsia="en-AU"/>
        </w:rPr>
        <w:t xml:space="preserve"> under section 3C of the Act to be exempt </w:t>
      </w:r>
      <w:r w:rsidR="00382F72" w:rsidRPr="00E879E0">
        <w:rPr>
          <w:rFonts w:ascii="Times New Roman" w:eastAsia="Times New Roman" w:hAnsi="Times New Roman" w:cs="Times New Roman"/>
          <w:lang w:eastAsia="en-AU"/>
        </w:rPr>
        <w:t xml:space="preserve">for the purposes of paragraph (b), (c) or (d) of </w:t>
      </w:r>
      <w:r w:rsidR="00E3126D" w:rsidRPr="00E879E0">
        <w:rPr>
          <w:rFonts w:ascii="Times New Roman" w:eastAsia="Times New Roman" w:hAnsi="Times New Roman" w:cs="Times New Roman"/>
          <w:lang w:eastAsia="en-AU"/>
        </w:rPr>
        <w:t>the definition of ‘standard’ in subsection 3(1) of the Act.</w:t>
      </w:r>
    </w:p>
    <w:p w14:paraId="3FC8BB67" w14:textId="77777777" w:rsidR="00A07CBA" w:rsidRPr="00E879E0" w:rsidRDefault="00A07CBA" w:rsidP="00A07CBA">
      <w:pPr>
        <w:autoSpaceDE w:val="0"/>
        <w:autoSpaceDN w:val="0"/>
        <w:adjustRightInd w:val="0"/>
        <w:spacing w:after="0" w:line="240" w:lineRule="auto"/>
        <w:rPr>
          <w:rFonts w:ascii="Times New Roman" w:eastAsia="Times New Roman" w:hAnsi="Times New Roman" w:cs="Times New Roman"/>
          <w:lang w:eastAsia="en-AU"/>
        </w:rPr>
      </w:pPr>
    </w:p>
    <w:p w14:paraId="12CA4167" w14:textId="77777777" w:rsidR="0090427A" w:rsidRPr="00E879E0" w:rsidRDefault="001265F7" w:rsidP="00F36163">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Incorporation by reference</w:t>
      </w:r>
    </w:p>
    <w:p w14:paraId="743BBDDE" w14:textId="77777777" w:rsidR="0090427A" w:rsidRPr="00E879E0" w:rsidRDefault="0090427A" w:rsidP="00F36163">
      <w:pPr>
        <w:autoSpaceDE w:val="0"/>
        <w:autoSpaceDN w:val="0"/>
        <w:adjustRightInd w:val="0"/>
        <w:spacing w:after="0" w:line="240" w:lineRule="auto"/>
        <w:rPr>
          <w:rFonts w:ascii="Times New Roman" w:eastAsia="Times New Roman" w:hAnsi="Times New Roman" w:cs="Times New Roman"/>
          <w:b/>
          <w:lang w:eastAsia="en-AU"/>
        </w:rPr>
      </w:pPr>
    </w:p>
    <w:p w14:paraId="6614DF16" w14:textId="4E34A14F" w:rsidR="004A48AE" w:rsidRPr="00E879E0" w:rsidRDefault="0098363D"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E3126D" w:rsidRPr="00E879E0">
        <w:rPr>
          <w:rFonts w:ascii="Times New Roman" w:eastAsia="Times New Roman" w:hAnsi="Times New Roman" w:cs="Times New Roman"/>
          <w:lang w:eastAsia="en-AU"/>
        </w:rPr>
        <w:t xml:space="preserve">Amendment </w:t>
      </w:r>
      <w:r w:rsidRPr="00E879E0">
        <w:rPr>
          <w:rFonts w:ascii="Times New Roman" w:eastAsia="Times New Roman" w:hAnsi="Times New Roman" w:cs="Times New Roman"/>
          <w:lang w:eastAsia="en-AU"/>
        </w:rPr>
        <w:t xml:space="preserve">Determination </w:t>
      </w:r>
      <w:r w:rsidR="00713D90" w:rsidRPr="00E879E0">
        <w:rPr>
          <w:rFonts w:ascii="Times New Roman" w:eastAsia="Times New Roman" w:hAnsi="Times New Roman" w:cs="Times New Roman"/>
          <w:lang w:eastAsia="en-AU"/>
        </w:rPr>
        <w:t>amends the Principal Determination to determine</w:t>
      </w:r>
      <w:r w:rsidR="00E3126D" w:rsidRPr="00E879E0">
        <w:rPr>
          <w:rFonts w:ascii="Times New Roman" w:eastAsia="Times New Roman" w:hAnsi="Times New Roman" w:cs="Times New Roman"/>
          <w:lang w:eastAsia="en-AU"/>
        </w:rPr>
        <w:t xml:space="preserve"> that the monographs for antithrombin III human, factor IX complex, pancreatin, pancrealipase and plasma protein factor in the </w:t>
      </w:r>
      <w:r w:rsidR="00382F72" w:rsidRPr="00E879E0">
        <w:rPr>
          <w:rFonts w:ascii="Times New Roman" w:eastAsia="Times New Roman" w:hAnsi="Times New Roman" w:cs="Times New Roman"/>
          <w:lang w:eastAsia="en-AU"/>
        </w:rPr>
        <w:t>USP</w:t>
      </w:r>
      <w:r w:rsidR="00E3126D" w:rsidRPr="00E879E0">
        <w:rPr>
          <w:rFonts w:ascii="Times New Roman" w:eastAsia="Times New Roman" w:hAnsi="Times New Roman" w:cs="Times New Roman"/>
          <w:lang w:eastAsia="en-AU"/>
        </w:rPr>
        <w:t xml:space="preserve"> are exempt</w:t>
      </w:r>
      <w:r w:rsidR="00382F72" w:rsidRPr="00E879E0">
        <w:rPr>
          <w:rFonts w:ascii="Times New Roman" w:eastAsia="Times New Roman" w:hAnsi="Times New Roman" w:cs="Times New Roman"/>
          <w:lang w:eastAsia="en-AU"/>
        </w:rPr>
        <w:t xml:space="preserve"> for the purposes of paragraph (d) of</w:t>
      </w:r>
      <w:r w:rsidR="00E3126D" w:rsidRPr="00E879E0">
        <w:rPr>
          <w:rFonts w:ascii="Times New Roman" w:eastAsia="Times New Roman" w:hAnsi="Times New Roman" w:cs="Times New Roman"/>
          <w:lang w:eastAsia="en-AU"/>
        </w:rPr>
        <w:t xml:space="preserve"> the definition of ‘standard’ in the Act.</w:t>
      </w:r>
    </w:p>
    <w:p w14:paraId="7000FC43" w14:textId="77777777" w:rsidR="00C80E3B" w:rsidRPr="00E879E0" w:rsidRDefault="00C80E3B" w:rsidP="001265F7">
      <w:pPr>
        <w:autoSpaceDE w:val="0"/>
        <w:autoSpaceDN w:val="0"/>
        <w:adjustRightInd w:val="0"/>
        <w:spacing w:after="0" w:line="240" w:lineRule="auto"/>
        <w:rPr>
          <w:rFonts w:ascii="Times New Roman" w:eastAsia="Times New Roman" w:hAnsi="Times New Roman" w:cs="Times New Roman"/>
          <w:lang w:eastAsia="en-AU"/>
        </w:rPr>
      </w:pPr>
    </w:p>
    <w:p w14:paraId="4CC209BD" w14:textId="3AA7876E" w:rsidR="001265F7" w:rsidRPr="00E879E0" w:rsidRDefault="00713D90" w:rsidP="001265F7">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These </w:t>
      </w:r>
      <w:r w:rsidR="001265F7" w:rsidRPr="00E879E0">
        <w:rPr>
          <w:rFonts w:ascii="Times New Roman" w:eastAsia="Times New Roman" w:hAnsi="Times New Roman" w:cs="Times New Roman"/>
          <w:lang w:eastAsia="en-AU"/>
        </w:rPr>
        <w:t xml:space="preserve">monographs </w:t>
      </w:r>
      <w:r w:rsidR="00D25DEB" w:rsidRPr="00E879E0">
        <w:rPr>
          <w:rFonts w:ascii="Times New Roman" w:eastAsia="Times New Roman" w:hAnsi="Times New Roman" w:cs="Times New Roman"/>
          <w:lang w:eastAsia="en-AU"/>
        </w:rPr>
        <w:t>are</w:t>
      </w:r>
      <w:r w:rsidR="00AE660E" w:rsidRPr="00E879E0">
        <w:rPr>
          <w:rFonts w:ascii="Times New Roman" w:eastAsia="Times New Roman" w:hAnsi="Times New Roman" w:cs="Times New Roman"/>
          <w:lang w:eastAsia="en-AU"/>
        </w:rPr>
        <w:t xml:space="preserve"> </w:t>
      </w:r>
      <w:r w:rsidR="001265F7" w:rsidRPr="00E879E0">
        <w:rPr>
          <w:rFonts w:ascii="Times New Roman" w:eastAsia="Times New Roman" w:hAnsi="Times New Roman" w:cs="Times New Roman"/>
          <w:lang w:eastAsia="en-AU"/>
        </w:rPr>
        <w:t xml:space="preserve">incorporated </w:t>
      </w:r>
      <w:r w:rsidRPr="00E879E0">
        <w:rPr>
          <w:rFonts w:ascii="Times New Roman" w:eastAsia="Times New Roman" w:hAnsi="Times New Roman" w:cs="Times New Roman"/>
          <w:lang w:eastAsia="en-AU"/>
        </w:rPr>
        <w:t xml:space="preserve">by reference </w:t>
      </w:r>
      <w:r w:rsidR="001265F7" w:rsidRPr="00E879E0">
        <w:rPr>
          <w:rFonts w:ascii="Times New Roman" w:eastAsia="Times New Roman" w:hAnsi="Times New Roman" w:cs="Times New Roman"/>
          <w:lang w:eastAsia="en-AU"/>
        </w:rPr>
        <w:t>in the</w:t>
      </w:r>
      <w:r w:rsidR="006D194F" w:rsidRPr="00E879E0">
        <w:rPr>
          <w:rFonts w:ascii="Times New Roman" w:eastAsia="Times New Roman" w:hAnsi="Times New Roman" w:cs="Times New Roman"/>
          <w:lang w:eastAsia="en-AU"/>
        </w:rPr>
        <w:t xml:space="preserve"> Amendment</w:t>
      </w:r>
      <w:r w:rsidR="001265F7" w:rsidRPr="00E879E0">
        <w:rPr>
          <w:rFonts w:ascii="Times New Roman" w:eastAsia="Times New Roman" w:hAnsi="Times New Roman" w:cs="Times New Roman"/>
          <w:lang w:eastAsia="en-AU"/>
        </w:rPr>
        <w:t xml:space="preserve"> Determination, notwithstanding any </w:t>
      </w:r>
      <w:r w:rsidR="00FA7E1F" w:rsidRPr="00E879E0">
        <w:rPr>
          <w:rFonts w:ascii="Times New Roman" w:eastAsia="Times New Roman" w:hAnsi="Times New Roman" w:cs="Times New Roman"/>
          <w:lang w:eastAsia="en-AU"/>
        </w:rPr>
        <w:t>additions</w:t>
      </w:r>
      <w:r w:rsidR="001265F7" w:rsidRPr="00E879E0">
        <w:rPr>
          <w:rFonts w:ascii="Times New Roman" w:eastAsia="Times New Roman" w:hAnsi="Times New Roman" w:cs="Times New Roman"/>
          <w:lang w:eastAsia="en-AU"/>
        </w:rPr>
        <w:t xml:space="preserve"> or amendments to those monographs</w:t>
      </w:r>
      <w:r w:rsidR="00FA7E1F" w:rsidRPr="00E879E0">
        <w:rPr>
          <w:rFonts w:ascii="Times New Roman" w:eastAsia="Times New Roman" w:hAnsi="Times New Roman" w:cs="Times New Roman"/>
          <w:lang w:eastAsia="en-AU"/>
        </w:rPr>
        <w:t>. This is</w:t>
      </w:r>
      <w:r w:rsidR="001265F7" w:rsidRPr="00E879E0">
        <w:rPr>
          <w:rFonts w:ascii="Times New Roman" w:eastAsia="Times New Roman" w:hAnsi="Times New Roman" w:cs="Times New Roman"/>
          <w:lang w:eastAsia="en-AU"/>
        </w:rPr>
        <w:t xml:space="preserve"> consistent with the definition </w:t>
      </w:r>
      <w:r w:rsidR="00D404E6" w:rsidRPr="00E879E0">
        <w:rPr>
          <w:rFonts w:ascii="Times New Roman" w:eastAsia="Times New Roman" w:hAnsi="Times New Roman" w:cs="Times New Roman"/>
          <w:lang w:eastAsia="en-AU"/>
        </w:rPr>
        <w:t>of</w:t>
      </w:r>
      <w:r w:rsidR="001265F7" w:rsidRPr="00E879E0">
        <w:rPr>
          <w:rFonts w:ascii="Times New Roman" w:eastAsia="Times New Roman" w:hAnsi="Times New Roman" w:cs="Times New Roman"/>
          <w:lang w:eastAsia="en-AU"/>
        </w:rPr>
        <w:t xml:space="preserve"> the </w:t>
      </w:r>
      <w:r w:rsidR="00BF1AAF" w:rsidRPr="00E879E0">
        <w:rPr>
          <w:rFonts w:ascii="Times New Roman" w:eastAsia="Times New Roman" w:hAnsi="Times New Roman" w:cs="Times New Roman"/>
          <w:lang w:eastAsia="en-AU"/>
        </w:rPr>
        <w:t>‘</w:t>
      </w:r>
      <w:r w:rsidR="00D25DEB" w:rsidRPr="00E879E0">
        <w:rPr>
          <w:rFonts w:ascii="Times New Roman" w:eastAsia="Times New Roman" w:hAnsi="Times New Roman" w:cs="Times New Roman"/>
          <w:lang w:eastAsia="en-AU"/>
        </w:rPr>
        <w:t>United States Pharmacopeia-National Formulary</w:t>
      </w:r>
      <w:r w:rsidR="00BF1AAF" w:rsidRPr="00E879E0">
        <w:rPr>
          <w:rFonts w:ascii="Times New Roman" w:eastAsia="Times New Roman" w:hAnsi="Times New Roman" w:cs="Times New Roman"/>
          <w:lang w:eastAsia="en-AU"/>
        </w:rPr>
        <w:t>’</w:t>
      </w:r>
      <w:r w:rsidR="00D25DEB" w:rsidRPr="00E879E0">
        <w:rPr>
          <w:rFonts w:ascii="Times New Roman" w:eastAsia="Times New Roman" w:hAnsi="Times New Roman" w:cs="Times New Roman"/>
          <w:lang w:eastAsia="en-AU"/>
        </w:rPr>
        <w:t xml:space="preserve"> </w:t>
      </w:r>
      <w:r w:rsidR="001265F7" w:rsidRPr="00E879E0">
        <w:rPr>
          <w:rFonts w:ascii="Times New Roman" w:eastAsia="Times New Roman" w:hAnsi="Times New Roman" w:cs="Times New Roman"/>
          <w:lang w:eastAsia="en-AU"/>
        </w:rPr>
        <w:t xml:space="preserve">in </w:t>
      </w:r>
      <w:r w:rsidR="00D25DEB" w:rsidRPr="00E879E0">
        <w:rPr>
          <w:rFonts w:ascii="Times New Roman" w:eastAsia="Times New Roman" w:hAnsi="Times New Roman" w:cs="Times New Roman"/>
          <w:lang w:eastAsia="en-AU"/>
        </w:rPr>
        <w:t>sub</w:t>
      </w:r>
      <w:r w:rsidR="001265F7" w:rsidRPr="00E879E0">
        <w:rPr>
          <w:rFonts w:ascii="Times New Roman" w:eastAsia="Times New Roman" w:hAnsi="Times New Roman" w:cs="Times New Roman"/>
          <w:lang w:eastAsia="en-AU"/>
        </w:rPr>
        <w:t>section</w:t>
      </w:r>
      <w:r w:rsidR="006D194F" w:rsidRPr="00E879E0">
        <w:rPr>
          <w:rFonts w:ascii="Times New Roman" w:eastAsia="Times New Roman" w:hAnsi="Times New Roman" w:cs="Times New Roman"/>
          <w:lang w:eastAsia="en-AU"/>
        </w:rPr>
        <w:t> </w:t>
      </w:r>
      <w:r w:rsidR="001265F7" w:rsidRPr="00E879E0">
        <w:rPr>
          <w:rFonts w:ascii="Times New Roman" w:eastAsia="Times New Roman" w:hAnsi="Times New Roman" w:cs="Times New Roman"/>
          <w:lang w:eastAsia="en-AU"/>
        </w:rPr>
        <w:t>3</w:t>
      </w:r>
      <w:r w:rsidR="00D25DEB" w:rsidRPr="00E879E0">
        <w:rPr>
          <w:rFonts w:ascii="Times New Roman" w:eastAsia="Times New Roman" w:hAnsi="Times New Roman" w:cs="Times New Roman"/>
          <w:lang w:eastAsia="en-AU"/>
        </w:rPr>
        <w:t>(1)</w:t>
      </w:r>
      <w:r w:rsidR="001265F7" w:rsidRPr="00E879E0">
        <w:rPr>
          <w:rFonts w:ascii="Times New Roman" w:eastAsia="Times New Roman" w:hAnsi="Times New Roman" w:cs="Times New Roman"/>
          <w:lang w:eastAsia="en-AU"/>
        </w:rPr>
        <w:t xml:space="preserve"> of the Act</w:t>
      </w:r>
      <w:r w:rsidR="00FA7E1F" w:rsidRPr="00E879E0">
        <w:rPr>
          <w:rFonts w:ascii="Times New Roman" w:eastAsia="Times New Roman" w:hAnsi="Times New Roman" w:cs="Times New Roman"/>
          <w:lang w:eastAsia="en-AU"/>
        </w:rPr>
        <w:t xml:space="preserve">, noting that expressions used in instruments made under </w:t>
      </w:r>
      <w:r w:rsidR="00D404E6" w:rsidRPr="00E879E0">
        <w:rPr>
          <w:rFonts w:ascii="Times New Roman" w:eastAsia="Times New Roman" w:hAnsi="Times New Roman" w:cs="Times New Roman"/>
          <w:lang w:eastAsia="en-AU"/>
        </w:rPr>
        <w:t>an</w:t>
      </w:r>
      <w:r w:rsidR="00FA7E1F" w:rsidRPr="00E879E0">
        <w:rPr>
          <w:rFonts w:ascii="Times New Roman" w:eastAsia="Times New Roman" w:hAnsi="Times New Roman" w:cs="Times New Roman"/>
          <w:lang w:eastAsia="en-AU"/>
        </w:rPr>
        <w:t xml:space="preserve"> Act have the same meaning as in the Act (section </w:t>
      </w:r>
      <w:r w:rsidR="001E0224" w:rsidRPr="00E879E0">
        <w:rPr>
          <w:rFonts w:ascii="Times New Roman" w:eastAsia="Times New Roman" w:hAnsi="Times New Roman" w:cs="Times New Roman"/>
          <w:lang w:eastAsia="en-AU"/>
        </w:rPr>
        <w:t xml:space="preserve">13 </w:t>
      </w:r>
      <w:r w:rsidR="00FA7E1F" w:rsidRPr="00E879E0">
        <w:rPr>
          <w:rFonts w:ascii="Times New Roman" w:eastAsia="Times New Roman" w:hAnsi="Times New Roman" w:cs="Times New Roman"/>
          <w:lang w:eastAsia="en-AU"/>
        </w:rPr>
        <w:t xml:space="preserve">of the </w:t>
      </w:r>
      <w:r w:rsidR="001E0224" w:rsidRPr="00E879E0">
        <w:rPr>
          <w:rFonts w:ascii="Times New Roman" w:eastAsia="Times New Roman" w:hAnsi="Times New Roman" w:cs="Times New Roman"/>
          <w:i/>
          <w:lang w:eastAsia="en-AU"/>
        </w:rPr>
        <w:t>Legislation Act 2003</w:t>
      </w:r>
      <w:r w:rsidR="00FA7E1F" w:rsidRPr="00E879E0">
        <w:rPr>
          <w:rFonts w:ascii="Times New Roman" w:eastAsia="Times New Roman" w:hAnsi="Times New Roman" w:cs="Times New Roman"/>
          <w:i/>
          <w:lang w:eastAsia="en-AU"/>
        </w:rPr>
        <w:t xml:space="preserve"> </w:t>
      </w:r>
      <w:r w:rsidR="00FA7E1F" w:rsidRPr="00E879E0">
        <w:rPr>
          <w:rFonts w:ascii="Times New Roman" w:eastAsia="Times New Roman" w:hAnsi="Times New Roman" w:cs="Times New Roman"/>
          <w:lang w:eastAsia="en-AU"/>
        </w:rPr>
        <w:t>refers)</w:t>
      </w:r>
      <w:r w:rsidR="001265F7" w:rsidRPr="00E879E0">
        <w:rPr>
          <w:rFonts w:ascii="Times New Roman" w:eastAsia="Times New Roman" w:hAnsi="Times New Roman" w:cs="Times New Roman"/>
          <w:lang w:eastAsia="en-AU"/>
        </w:rPr>
        <w:t>.</w:t>
      </w:r>
      <w:r w:rsidR="00FA7E1F" w:rsidRPr="00E879E0">
        <w:rPr>
          <w:rFonts w:ascii="Times New Roman" w:eastAsia="Times New Roman" w:hAnsi="Times New Roman" w:cs="Times New Roman"/>
          <w:lang w:eastAsia="en-AU"/>
        </w:rPr>
        <w:t xml:space="preserve"> Consequently, th</w:t>
      </w:r>
      <w:r w:rsidR="001265F7" w:rsidRPr="00E879E0">
        <w:rPr>
          <w:rFonts w:ascii="Times New Roman" w:eastAsia="Times New Roman" w:hAnsi="Times New Roman" w:cs="Times New Roman"/>
          <w:lang w:eastAsia="en-AU"/>
        </w:rPr>
        <w:t xml:space="preserve">e exempt monographs are identified with reference to the </w:t>
      </w:r>
      <w:r w:rsidR="004A48AE" w:rsidRPr="00E879E0">
        <w:rPr>
          <w:rFonts w:ascii="Times New Roman" w:eastAsia="Times New Roman" w:hAnsi="Times New Roman" w:cs="Times New Roman"/>
          <w:lang w:eastAsia="en-AU"/>
        </w:rPr>
        <w:t>USP</w:t>
      </w:r>
      <w:r w:rsidR="00D25DEB" w:rsidRPr="00E879E0">
        <w:rPr>
          <w:rFonts w:ascii="Times New Roman" w:eastAsia="Times New Roman" w:hAnsi="Times New Roman" w:cs="Times New Roman"/>
          <w:lang w:eastAsia="en-AU"/>
        </w:rPr>
        <w:t xml:space="preserve">, </w:t>
      </w:r>
      <w:r w:rsidR="00FA7E1F" w:rsidRPr="00E879E0">
        <w:rPr>
          <w:rFonts w:ascii="Times New Roman" w:eastAsia="Times New Roman" w:hAnsi="Times New Roman" w:cs="Times New Roman"/>
          <w:lang w:eastAsia="en-AU"/>
        </w:rPr>
        <w:t xml:space="preserve">irrespective of any new editions of </w:t>
      </w:r>
      <w:r w:rsidR="00D25DEB" w:rsidRPr="00E879E0">
        <w:rPr>
          <w:rFonts w:ascii="Times New Roman" w:eastAsia="Times New Roman" w:hAnsi="Times New Roman" w:cs="Times New Roman"/>
          <w:lang w:eastAsia="en-AU"/>
        </w:rPr>
        <w:t>that</w:t>
      </w:r>
      <w:r w:rsidR="00FA7E1F" w:rsidRPr="00E879E0">
        <w:rPr>
          <w:rFonts w:ascii="Times New Roman" w:eastAsia="Times New Roman" w:hAnsi="Times New Roman" w:cs="Times New Roman"/>
          <w:lang w:eastAsia="en-AU"/>
        </w:rPr>
        <w:t xml:space="preserve"> pharmacopeia</w:t>
      </w:r>
      <w:r w:rsidR="001265F7" w:rsidRPr="00E879E0">
        <w:rPr>
          <w:rFonts w:ascii="Times New Roman" w:eastAsia="Times New Roman" w:hAnsi="Times New Roman" w:cs="Times New Roman"/>
          <w:lang w:eastAsia="en-AU"/>
        </w:rPr>
        <w:t>.</w:t>
      </w:r>
    </w:p>
    <w:p w14:paraId="4AFC68CF" w14:textId="77777777" w:rsidR="00D404E6" w:rsidRPr="00E879E0" w:rsidRDefault="00D404E6" w:rsidP="001265F7">
      <w:pPr>
        <w:autoSpaceDE w:val="0"/>
        <w:autoSpaceDN w:val="0"/>
        <w:adjustRightInd w:val="0"/>
        <w:spacing w:after="0" w:line="240" w:lineRule="auto"/>
        <w:rPr>
          <w:rFonts w:ascii="Times New Roman" w:eastAsia="Times New Roman" w:hAnsi="Times New Roman" w:cs="Times New Roman"/>
          <w:lang w:eastAsia="en-AU"/>
        </w:rPr>
      </w:pPr>
    </w:p>
    <w:p w14:paraId="504D9C2C" w14:textId="4A64B0EA" w:rsidR="00264125" w:rsidRPr="00E879E0" w:rsidRDefault="00D404E6" w:rsidP="00D404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264125" w:rsidRPr="00E879E0">
        <w:rPr>
          <w:rFonts w:ascii="Times New Roman" w:eastAsia="Times New Roman" w:hAnsi="Times New Roman" w:cs="Times New Roman"/>
          <w:lang w:eastAsia="en-AU"/>
        </w:rPr>
        <w:t xml:space="preserve">exempt monographs in the </w:t>
      </w:r>
      <w:r w:rsidR="004A48AE" w:rsidRPr="00E879E0">
        <w:rPr>
          <w:rFonts w:ascii="Times New Roman" w:eastAsia="Times New Roman" w:hAnsi="Times New Roman" w:cs="Times New Roman"/>
          <w:lang w:eastAsia="en-AU"/>
        </w:rPr>
        <w:t xml:space="preserve">USP </w:t>
      </w:r>
      <w:r w:rsidRPr="00E879E0">
        <w:rPr>
          <w:rFonts w:ascii="Times New Roman" w:eastAsia="Times New Roman" w:hAnsi="Times New Roman" w:cs="Times New Roman"/>
          <w:lang w:eastAsia="en-AU"/>
        </w:rPr>
        <w:t xml:space="preserve">may be obtained from </w:t>
      </w:r>
      <w:r w:rsidR="00E13DD2" w:rsidRPr="00E879E0">
        <w:rPr>
          <w:rFonts w:ascii="Times New Roman" w:hAnsi="Times New Roman" w:cs="Times New Roman"/>
        </w:rPr>
        <w:t>www.uspnf.com</w:t>
      </w:r>
      <w:r w:rsidRPr="00E879E0">
        <w:rPr>
          <w:rFonts w:ascii="Times New Roman" w:eastAsia="Times New Roman" w:hAnsi="Times New Roman" w:cs="Times New Roman"/>
          <w:lang w:eastAsia="en-AU"/>
        </w:rPr>
        <w:t xml:space="preserve">. Unfortunately, these publications are not available </w:t>
      </w:r>
      <w:r w:rsidR="00E864BD" w:rsidRPr="00E879E0">
        <w:rPr>
          <w:rFonts w:ascii="Times New Roman" w:eastAsia="Times New Roman" w:hAnsi="Times New Roman" w:cs="Times New Roman"/>
          <w:lang w:eastAsia="en-AU"/>
        </w:rPr>
        <w:t>without charge</w:t>
      </w:r>
      <w:r w:rsidR="00AE660E" w:rsidRPr="00E879E0">
        <w:rPr>
          <w:rFonts w:ascii="Times New Roman" w:eastAsia="Times New Roman" w:hAnsi="Times New Roman" w:cs="Times New Roman"/>
          <w:lang w:eastAsia="en-AU"/>
        </w:rPr>
        <w:t>,</w:t>
      </w:r>
      <w:r w:rsidR="00E864BD" w:rsidRPr="00E879E0">
        <w:rPr>
          <w:rFonts w:ascii="Times New Roman" w:eastAsia="Times New Roman" w:hAnsi="Times New Roman" w:cs="Times New Roman"/>
          <w:lang w:eastAsia="en-AU"/>
        </w:rPr>
        <w:t xml:space="preserve"> </w:t>
      </w:r>
      <w:r w:rsidR="00264125" w:rsidRPr="00E879E0">
        <w:rPr>
          <w:rFonts w:ascii="Times New Roman" w:eastAsia="Times New Roman" w:hAnsi="Times New Roman" w:cs="Times New Roman"/>
          <w:lang w:eastAsia="en-AU"/>
        </w:rPr>
        <w:t xml:space="preserve">and varying </w:t>
      </w:r>
      <w:r w:rsidRPr="00E879E0">
        <w:rPr>
          <w:rFonts w:ascii="Times New Roman" w:eastAsia="Times New Roman" w:hAnsi="Times New Roman" w:cs="Times New Roman"/>
          <w:lang w:eastAsia="en-AU"/>
        </w:rPr>
        <w:t xml:space="preserve">prices apply depending on whether a person wishes to </w:t>
      </w:r>
      <w:r w:rsidR="00264125" w:rsidRPr="00E879E0">
        <w:rPr>
          <w:rFonts w:ascii="Times New Roman" w:eastAsia="Times New Roman" w:hAnsi="Times New Roman" w:cs="Times New Roman"/>
          <w:lang w:eastAsia="en-AU"/>
        </w:rPr>
        <w:t xml:space="preserve">subscribe </w:t>
      </w:r>
      <w:r w:rsidR="00E864BD" w:rsidRPr="00E879E0">
        <w:rPr>
          <w:rFonts w:ascii="Times New Roman" w:eastAsia="Times New Roman" w:hAnsi="Times New Roman" w:cs="Times New Roman"/>
          <w:lang w:eastAsia="en-AU"/>
        </w:rPr>
        <w:t xml:space="preserve">to the pharmacopoeia </w:t>
      </w:r>
      <w:r w:rsidRPr="00E879E0">
        <w:rPr>
          <w:rFonts w:ascii="Times New Roman" w:eastAsia="Times New Roman" w:hAnsi="Times New Roman" w:cs="Times New Roman"/>
          <w:lang w:eastAsia="en-AU"/>
        </w:rPr>
        <w:t>or</w:t>
      </w:r>
      <w:r w:rsidR="00264125" w:rsidRPr="00E879E0">
        <w:rPr>
          <w:rFonts w:ascii="Times New Roman" w:eastAsia="Times New Roman" w:hAnsi="Times New Roman" w:cs="Times New Roman"/>
          <w:lang w:eastAsia="en-AU"/>
        </w:rPr>
        <w:t xml:space="preserve"> purchase a particular edition.</w:t>
      </w:r>
    </w:p>
    <w:p w14:paraId="4C6D2F0E" w14:textId="77777777" w:rsidR="00264125" w:rsidRPr="00E879E0" w:rsidRDefault="00264125" w:rsidP="00D404E6">
      <w:pPr>
        <w:autoSpaceDE w:val="0"/>
        <w:autoSpaceDN w:val="0"/>
        <w:adjustRightInd w:val="0"/>
        <w:spacing w:after="0" w:line="240" w:lineRule="auto"/>
        <w:rPr>
          <w:rFonts w:ascii="Times New Roman" w:eastAsia="Times New Roman" w:hAnsi="Times New Roman" w:cs="Times New Roman"/>
          <w:lang w:eastAsia="en-AU"/>
        </w:rPr>
      </w:pPr>
    </w:p>
    <w:p w14:paraId="13B31B95" w14:textId="4BEAC522" w:rsidR="00D404E6" w:rsidRPr="00E879E0" w:rsidRDefault="00E864BD" w:rsidP="00D404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It</w:t>
      </w:r>
      <w:r w:rsidR="00D404E6" w:rsidRPr="00E879E0">
        <w:rPr>
          <w:rFonts w:ascii="Times New Roman" w:eastAsia="Times New Roman" w:hAnsi="Times New Roman" w:cs="Times New Roman"/>
          <w:lang w:eastAsia="en-AU"/>
        </w:rPr>
        <w:t xml:space="preserve"> is </w:t>
      </w:r>
      <w:r w:rsidR="00264125" w:rsidRPr="00E879E0">
        <w:rPr>
          <w:rFonts w:ascii="Times New Roman" w:eastAsia="Times New Roman" w:hAnsi="Times New Roman" w:cs="Times New Roman"/>
          <w:lang w:eastAsia="en-AU"/>
        </w:rPr>
        <w:t xml:space="preserve">not anticipated </w:t>
      </w:r>
      <w:r w:rsidR="00D404E6" w:rsidRPr="00E879E0">
        <w:rPr>
          <w:rFonts w:ascii="Times New Roman" w:eastAsia="Times New Roman" w:hAnsi="Times New Roman" w:cs="Times New Roman"/>
          <w:lang w:eastAsia="en-AU"/>
        </w:rPr>
        <w:t xml:space="preserve">that </w:t>
      </w:r>
      <w:r w:rsidR="00264125" w:rsidRPr="00E879E0">
        <w:rPr>
          <w:rFonts w:ascii="Times New Roman" w:eastAsia="Times New Roman" w:hAnsi="Times New Roman" w:cs="Times New Roman"/>
          <w:lang w:eastAsia="en-AU"/>
        </w:rPr>
        <w:t xml:space="preserve">the </w:t>
      </w:r>
      <w:r w:rsidR="00D404E6" w:rsidRPr="00E879E0">
        <w:rPr>
          <w:rFonts w:ascii="Times New Roman" w:eastAsia="Times New Roman" w:hAnsi="Times New Roman" w:cs="Times New Roman"/>
          <w:lang w:eastAsia="en-AU"/>
        </w:rPr>
        <w:t xml:space="preserve">persons </w:t>
      </w:r>
      <w:r w:rsidR="00264125" w:rsidRPr="00E879E0">
        <w:rPr>
          <w:rFonts w:ascii="Times New Roman" w:eastAsia="Times New Roman" w:hAnsi="Times New Roman" w:cs="Times New Roman"/>
          <w:lang w:eastAsia="en-AU"/>
        </w:rPr>
        <w:t xml:space="preserve">to whom the </w:t>
      </w:r>
      <w:r w:rsidR="00D25DEB" w:rsidRPr="00E879E0">
        <w:rPr>
          <w:rFonts w:ascii="Times New Roman" w:eastAsia="Times New Roman" w:hAnsi="Times New Roman" w:cs="Times New Roman"/>
          <w:lang w:eastAsia="en-AU"/>
        </w:rPr>
        <w:t>Principal Determination</w:t>
      </w:r>
      <w:r w:rsidR="00264125" w:rsidRPr="00E879E0">
        <w:rPr>
          <w:rFonts w:ascii="Times New Roman" w:eastAsia="Times New Roman" w:hAnsi="Times New Roman" w:cs="Times New Roman"/>
          <w:lang w:eastAsia="en-AU"/>
        </w:rPr>
        <w:t xml:space="preserve"> applies </w:t>
      </w:r>
      <w:r w:rsidRPr="00E879E0">
        <w:rPr>
          <w:rFonts w:ascii="Times New Roman" w:eastAsia="Times New Roman" w:hAnsi="Times New Roman" w:cs="Times New Roman"/>
          <w:lang w:eastAsia="en-AU"/>
        </w:rPr>
        <w:t xml:space="preserve">would </w:t>
      </w:r>
      <w:r w:rsidR="00264125" w:rsidRPr="00E879E0">
        <w:rPr>
          <w:rFonts w:ascii="Times New Roman" w:eastAsia="Times New Roman" w:hAnsi="Times New Roman" w:cs="Times New Roman"/>
          <w:lang w:eastAsia="en-AU"/>
        </w:rPr>
        <w:t xml:space="preserve">need to obtain copies of the </w:t>
      </w:r>
      <w:r w:rsidR="00337AD6" w:rsidRPr="00E879E0">
        <w:rPr>
          <w:rFonts w:ascii="Times New Roman" w:eastAsia="Times New Roman" w:hAnsi="Times New Roman" w:cs="Times New Roman"/>
          <w:lang w:eastAsia="en-AU"/>
        </w:rPr>
        <w:t xml:space="preserve">specified </w:t>
      </w:r>
      <w:r w:rsidR="00264125" w:rsidRPr="00E879E0">
        <w:rPr>
          <w:rFonts w:ascii="Times New Roman" w:eastAsia="Times New Roman" w:hAnsi="Times New Roman" w:cs="Times New Roman"/>
          <w:lang w:eastAsia="en-AU"/>
        </w:rPr>
        <w:t>exempt monographs to the extent that the exemption made under section</w:t>
      </w:r>
      <w:r w:rsidR="006D194F" w:rsidRPr="00E879E0">
        <w:rPr>
          <w:rFonts w:ascii="Times New Roman" w:eastAsia="Times New Roman" w:hAnsi="Times New Roman" w:cs="Times New Roman"/>
          <w:lang w:eastAsia="en-AU"/>
        </w:rPr>
        <w:t> </w:t>
      </w:r>
      <w:r w:rsidR="00264125" w:rsidRPr="00E879E0">
        <w:rPr>
          <w:rFonts w:ascii="Times New Roman" w:eastAsia="Times New Roman" w:hAnsi="Times New Roman" w:cs="Times New Roman"/>
          <w:lang w:eastAsia="en-AU"/>
        </w:rPr>
        <w:t xml:space="preserve">3C of the Act expressly excuses those persons from conforming to the </w:t>
      </w:r>
      <w:r w:rsidRPr="00E879E0">
        <w:rPr>
          <w:rFonts w:ascii="Times New Roman" w:eastAsia="Times New Roman" w:hAnsi="Times New Roman" w:cs="Times New Roman"/>
          <w:lang w:eastAsia="en-AU"/>
        </w:rPr>
        <w:t>monographs</w:t>
      </w:r>
      <w:r w:rsidR="00D404E6" w:rsidRPr="00E879E0">
        <w:rPr>
          <w:rFonts w:ascii="Times New Roman" w:eastAsia="Times New Roman" w:hAnsi="Times New Roman" w:cs="Times New Roman"/>
          <w:lang w:eastAsia="en-AU"/>
        </w:rPr>
        <w:t>.</w:t>
      </w:r>
    </w:p>
    <w:p w14:paraId="5935E165" w14:textId="77777777" w:rsidR="00264125" w:rsidRPr="00E879E0" w:rsidRDefault="00264125" w:rsidP="00D404E6">
      <w:pPr>
        <w:autoSpaceDE w:val="0"/>
        <w:autoSpaceDN w:val="0"/>
        <w:adjustRightInd w:val="0"/>
        <w:spacing w:after="0" w:line="240" w:lineRule="auto"/>
        <w:rPr>
          <w:rFonts w:ascii="Times New Roman" w:eastAsia="Times New Roman" w:hAnsi="Times New Roman" w:cs="Times New Roman"/>
          <w:lang w:val="en-US" w:eastAsia="en-AU"/>
        </w:rPr>
      </w:pPr>
    </w:p>
    <w:p w14:paraId="0314B75D" w14:textId="0BA835E6" w:rsidR="00264125" w:rsidRPr="00E879E0" w:rsidRDefault="00264125" w:rsidP="00D404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In any case</w:t>
      </w:r>
      <w:r w:rsidR="00D404E6" w:rsidRPr="00E879E0">
        <w:rPr>
          <w:rFonts w:ascii="Times New Roman" w:eastAsia="Times New Roman" w:hAnsi="Times New Roman" w:cs="Times New Roman"/>
          <w:lang w:eastAsia="en-AU"/>
        </w:rPr>
        <w:t xml:space="preserve">, the TGA may facilitate access to view </w:t>
      </w:r>
      <w:r w:rsidRPr="00E879E0">
        <w:rPr>
          <w:rFonts w:ascii="Times New Roman" w:eastAsia="Times New Roman" w:hAnsi="Times New Roman" w:cs="Times New Roman"/>
          <w:lang w:eastAsia="en-AU"/>
        </w:rPr>
        <w:t xml:space="preserve">the </w:t>
      </w:r>
      <w:r w:rsidR="00D404E6" w:rsidRPr="00E879E0">
        <w:rPr>
          <w:rFonts w:ascii="Times New Roman" w:eastAsia="Times New Roman" w:hAnsi="Times New Roman" w:cs="Times New Roman"/>
          <w:lang w:eastAsia="en-AU"/>
        </w:rPr>
        <w:t xml:space="preserve">pharmacopeia </w:t>
      </w:r>
      <w:r w:rsidRPr="00E879E0">
        <w:rPr>
          <w:rFonts w:ascii="Times New Roman" w:eastAsia="Times New Roman" w:hAnsi="Times New Roman" w:cs="Times New Roman"/>
          <w:lang w:eastAsia="en-AU"/>
        </w:rPr>
        <w:t xml:space="preserve">without </w:t>
      </w:r>
      <w:r w:rsidR="00D404E6" w:rsidRPr="00E879E0">
        <w:rPr>
          <w:rFonts w:ascii="Times New Roman" w:eastAsia="Times New Roman" w:hAnsi="Times New Roman" w:cs="Times New Roman"/>
          <w:lang w:eastAsia="en-AU"/>
        </w:rPr>
        <w:t xml:space="preserve">charge </w:t>
      </w:r>
      <w:r w:rsidRPr="00E879E0">
        <w:rPr>
          <w:rFonts w:ascii="Times New Roman" w:eastAsia="Times New Roman" w:hAnsi="Times New Roman" w:cs="Times New Roman"/>
          <w:lang w:eastAsia="en-AU"/>
        </w:rPr>
        <w:t xml:space="preserve">by prior written arrangement with the TGA </w:t>
      </w:r>
      <w:r w:rsidR="00D404E6" w:rsidRPr="00E879E0">
        <w:rPr>
          <w:rFonts w:ascii="Times New Roman" w:eastAsia="Times New Roman" w:hAnsi="Times New Roman" w:cs="Times New Roman"/>
          <w:lang w:eastAsia="en-AU"/>
        </w:rPr>
        <w:t>at the TGA office in Symonston, ACT.</w:t>
      </w:r>
      <w:r w:rsidRPr="00E879E0">
        <w:rPr>
          <w:rFonts w:ascii="Times New Roman" w:eastAsia="Times New Roman" w:hAnsi="Times New Roman" w:cs="Times New Roman"/>
          <w:lang w:eastAsia="en-AU"/>
        </w:rPr>
        <w:t xml:space="preserve"> </w:t>
      </w:r>
      <w:r w:rsidR="00D404E6" w:rsidRPr="00E879E0">
        <w:rPr>
          <w:rFonts w:ascii="Times New Roman" w:eastAsia="Times New Roman" w:hAnsi="Times New Roman" w:cs="Times New Roman"/>
          <w:lang w:eastAsia="en-AU"/>
        </w:rPr>
        <w:t xml:space="preserve">It should also be noted that the </w:t>
      </w:r>
      <w:r w:rsidR="00D404E6" w:rsidRPr="00E879E0">
        <w:rPr>
          <w:rFonts w:ascii="Times New Roman" w:eastAsia="Times New Roman" w:hAnsi="Times New Roman" w:cs="Times New Roman"/>
          <w:lang w:eastAsia="en-AU"/>
        </w:rPr>
        <w:lastRenderedPageBreak/>
        <w:t>National Library’s Trove online system (</w:t>
      </w:r>
      <w:r w:rsidR="00E13DD2" w:rsidRPr="00E879E0">
        <w:rPr>
          <w:rFonts w:ascii="Times New Roman" w:hAnsi="Times New Roman" w:cs="Times New Roman"/>
        </w:rPr>
        <w:t>wwww.trove.nla.gov.au</w:t>
      </w:r>
      <w:r w:rsidR="00D404E6" w:rsidRPr="00E879E0">
        <w:rPr>
          <w:rFonts w:ascii="Times New Roman" w:eastAsia="Times New Roman" w:hAnsi="Times New Roman" w:cs="Times New Roman"/>
          <w:lang w:eastAsia="en-AU"/>
        </w:rPr>
        <w:t>) allows users to identify libraries in Australia that are open to the public where (in most cases, earlier) editions of these pharmacopoeia</w:t>
      </w:r>
      <w:r w:rsidR="009934BA" w:rsidRPr="00E879E0">
        <w:rPr>
          <w:rFonts w:ascii="Times New Roman" w:eastAsia="Times New Roman" w:hAnsi="Times New Roman" w:cs="Times New Roman"/>
          <w:lang w:eastAsia="en-AU"/>
        </w:rPr>
        <w:t>s</w:t>
      </w:r>
      <w:r w:rsidR="00D404E6" w:rsidRPr="00E879E0">
        <w:rPr>
          <w:rFonts w:ascii="Times New Roman" w:eastAsia="Times New Roman" w:hAnsi="Times New Roman" w:cs="Times New Roman"/>
          <w:lang w:eastAsia="en-AU"/>
        </w:rPr>
        <w:t xml:space="preserve"> may be viewed</w:t>
      </w:r>
      <w:r w:rsidRPr="00E879E0">
        <w:rPr>
          <w:rFonts w:ascii="Times New Roman" w:eastAsia="Times New Roman" w:hAnsi="Times New Roman" w:cs="Times New Roman"/>
          <w:lang w:eastAsia="en-AU"/>
        </w:rPr>
        <w:t>.</w:t>
      </w:r>
    </w:p>
    <w:p w14:paraId="4CCB0BD4" w14:textId="77777777" w:rsidR="00264125" w:rsidRPr="00E879E0" w:rsidRDefault="00264125" w:rsidP="00D404E6">
      <w:pPr>
        <w:autoSpaceDE w:val="0"/>
        <w:autoSpaceDN w:val="0"/>
        <w:adjustRightInd w:val="0"/>
        <w:spacing w:after="0" w:line="240" w:lineRule="auto"/>
        <w:rPr>
          <w:rFonts w:ascii="Times New Roman" w:eastAsia="Times New Roman" w:hAnsi="Times New Roman" w:cs="Times New Roman"/>
          <w:lang w:eastAsia="en-AU"/>
        </w:rPr>
      </w:pPr>
    </w:p>
    <w:p w14:paraId="2491A1D5" w14:textId="527C02D2" w:rsidR="00D404E6" w:rsidRPr="00E879E0" w:rsidRDefault="00D404E6" w:rsidP="001265F7">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Members of the public may also approach </w:t>
      </w:r>
      <w:r w:rsidR="00264125" w:rsidRPr="00E879E0">
        <w:rPr>
          <w:rFonts w:ascii="Times New Roman" w:eastAsia="Times New Roman" w:hAnsi="Times New Roman" w:cs="Times New Roman"/>
          <w:lang w:eastAsia="en-AU"/>
        </w:rPr>
        <w:t>libraries that participate</w:t>
      </w:r>
      <w:r w:rsidRPr="00E879E0">
        <w:rPr>
          <w:rFonts w:ascii="Times New Roman" w:eastAsia="Times New Roman" w:hAnsi="Times New Roman" w:cs="Times New Roman"/>
          <w:lang w:eastAsia="en-AU"/>
        </w:rPr>
        <w:t xml:space="preserve"> in in</w:t>
      </w:r>
      <w:r w:rsidR="00264125" w:rsidRPr="00E879E0">
        <w:rPr>
          <w:rFonts w:ascii="Times New Roman" w:eastAsia="Times New Roman" w:hAnsi="Times New Roman" w:cs="Times New Roman"/>
          <w:lang w:eastAsia="en-AU"/>
        </w:rPr>
        <w:t>ter-library loans to request an </w:t>
      </w:r>
      <w:r w:rsidRPr="00E879E0">
        <w:rPr>
          <w:rFonts w:ascii="Times New Roman" w:eastAsia="Times New Roman" w:hAnsi="Times New Roman" w:cs="Times New Roman"/>
          <w:lang w:eastAsia="en-AU"/>
        </w:rPr>
        <w:t xml:space="preserve">inter-library loan with libraries </w:t>
      </w:r>
      <w:r w:rsidR="00E864BD" w:rsidRPr="00E879E0">
        <w:rPr>
          <w:rFonts w:ascii="Times New Roman" w:eastAsia="Times New Roman" w:hAnsi="Times New Roman" w:cs="Times New Roman"/>
          <w:lang w:eastAsia="en-AU"/>
        </w:rPr>
        <w:t xml:space="preserve">holding the pharmacopoeia </w:t>
      </w:r>
      <w:r w:rsidRPr="00E879E0">
        <w:rPr>
          <w:rFonts w:ascii="Times New Roman" w:eastAsia="Times New Roman" w:hAnsi="Times New Roman" w:cs="Times New Roman"/>
          <w:lang w:eastAsia="en-AU"/>
        </w:rPr>
        <w:t xml:space="preserve">to obtain a photocopy of a particular monograph for personal study or research. </w:t>
      </w:r>
      <w:r w:rsidR="00B81EAD" w:rsidRPr="00E879E0">
        <w:rPr>
          <w:rFonts w:ascii="Times New Roman" w:eastAsia="Times New Roman" w:hAnsi="Times New Roman" w:cs="Times New Roman"/>
          <w:lang w:eastAsia="en-AU"/>
        </w:rPr>
        <w:t>Fees apply in relation to the making of such a request.</w:t>
      </w:r>
      <w:r w:rsidR="00B81EAD" w:rsidRPr="00E879E0" w:rsidDel="00B81EAD">
        <w:rPr>
          <w:rFonts w:ascii="Times New Roman" w:eastAsia="Times New Roman" w:hAnsi="Times New Roman" w:cs="Times New Roman"/>
          <w:lang w:eastAsia="en-AU"/>
        </w:rPr>
        <w:t xml:space="preserve"> </w:t>
      </w:r>
      <w:r w:rsidR="00E864BD" w:rsidRPr="00E879E0">
        <w:rPr>
          <w:rFonts w:ascii="Times New Roman" w:eastAsia="Times New Roman" w:hAnsi="Times New Roman" w:cs="Times New Roman"/>
          <w:lang w:eastAsia="en-AU"/>
        </w:rPr>
        <w:t>En</w:t>
      </w:r>
      <w:r w:rsidRPr="00E879E0">
        <w:rPr>
          <w:rFonts w:ascii="Times New Roman" w:eastAsia="Times New Roman" w:hAnsi="Times New Roman" w:cs="Times New Roman"/>
          <w:lang w:eastAsia="en-AU"/>
        </w:rPr>
        <w:t xml:space="preserve">quiries should be made </w:t>
      </w:r>
      <w:r w:rsidR="00E864BD" w:rsidRPr="00E879E0">
        <w:rPr>
          <w:rFonts w:ascii="Times New Roman" w:eastAsia="Times New Roman" w:hAnsi="Times New Roman" w:cs="Times New Roman"/>
          <w:lang w:eastAsia="en-AU"/>
        </w:rPr>
        <w:t>directly with local libraries, s</w:t>
      </w:r>
      <w:r w:rsidRPr="00E879E0">
        <w:rPr>
          <w:rFonts w:ascii="Times New Roman" w:eastAsia="Times New Roman" w:hAnsi="Times New Roman" w:cs="Times New Roman"/>
          <w:lang w:eastAsia="en-AU"/>
        </w:rPr>
        <w:t>tate lib</w:t>
      </w:r>
      <w:r w:rsidR="00E864BD" w:rsidRPr="00E879E0">
        <w:rPr>
          <w:rFonts w:ascii="Times New Roman" w:eastAsia="Times New Roman" w:hAnsi="Times New Roman" w:cs="Times New Roman"/>
          <w:lang w:eastAsia="en-AU"/>
        </w:rPr>
        <w:t xml:space="preserve">raries </w:t>
      </w:r>
      <w:r w:rsidR="00181197" w:rsidRPr="00E879E0">
        <w:rPr>
          <w:rFonts w:ascii="Times New Roman" w:eastAsia="Times New Roman" w:hAnsi="Times New Roman" w:cs="Times New Roman"/>
          <w:lang w:eastAsia="en-AU"/>
        </w:rPr>
        <w:t>or</w:t>
      </w:r>
      <w:r w:rsidR="00E864BD" w:rsidRPr="00E879E0">
        <w:rPr>
          <w:rFonts w:ascii="Times New Roman" w:eastAsia="Times New Roman" w:hAnsi="Times New Roman" w:cs="Times New Roman"/>
          <w:lang w:eastAsia="en-AU"/>
        </w:rPr>
        <w:t xml:space="preserve"> the National Library</w:t>
      </w:r>
      <w:r w:rsidRPr="00E879E0">
        <w:rPr>
          <w:rFonts w:ascii="Times New Roman" w:eastAsia="Times New Roman" w:hAnsi="Times New Roman" w:cs="Times New Roman"/>
          <w:lang w:eastAsia="en-AU"/>
        </w:rPr>
        <w:t>.</w:t>
      </w:r>
    </w:p>
    <w:p w14:paraId="01FA1C62" w14:textId="77777777" w:rsidR="0098363D" w:rsidRPr="00E879E0" w:rsidRDefault="0098363D" w:rsidP="00986BB3">
      <w:pPr>
        <w:autoSpaceDE w:val="0"/>
        <w:autoSpaceDN w:val="0"/>
        <w:adjustRightInd w:val="0"/>
        <w:spacing w:after="0" w:line="240" w:lineRule="auto"/>
        <w:rPr>
          <w:rFonts w:ascii="Times New Roman" w:eastAsia="Times New Roman" w:hAnsi="Times New Roman" w:cs="Times New Roman"/>
          <w:lang w:eastAsia="en-AU"/>
        </w:rPr>
      </w:pPr>
    </w:p>
    <w:p w14:paraId="18B8AB60" w14:textId="77777777" w:rsidR="00882617" w:rsidRPr="00E879E0" w:rsidRDefault="00E12D79" w:rsidP="00363C65">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Consultation</w:t>
      </w:r>
    </w:p>
    <w:p w14:paraId="7F933D5D" w14:textId="77777777" w:rsidR="00986BB3" w:rsidRPr="00E879E0"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41F4CE8A" w14:textId="3288E10D" w:rsidR="00854189" w:rsidRPr="00E879E0" w:rsidRDefault="00E507C2" w:rsidP="00337AD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Office of Best Practice Regulation advised that a </w:t>
      </w:r>
      <w:r w:rsidR="00181197" w:rsidRPr="00E879E0">
        <w:rPr>
          <w:rFonts w:ascii="Times New Roman" w:eastAsia="Times New Roman" w:hAnsi="Times New Roman" w:cs="Times New Roman"/>
          <w:lang w:eastAsia="en-AU"/>
        </w:rPr>
        <w:t>R</w:t>
      </w:r>
      <w:r w:rsidRPr="00E879E0">
        <w:rPr>
          <w:rFonts w:ascii="Times New Roman" w:eastAsia="Times New Roman" w:hAnsi="Times New Roman" w:cs="Times New Roman"/>
          <w:lang w:eastAsia="en-AU"/>
        </w:rPr>
        <w:t xml:space="preserve">egulation </w:t>
      </w:r>
      <w:r w:rsidR="00181197" w:rsidRPr="00E879E0">
        <w:rPr>
          <w:rFonts w:ascii="Times New Roman" w:eastAsia="Times New Roman" w:hAnsi="Times New Roman" w:cs="Times New Roman"/>
          <w:lang w:eastAsia="en-AU"/>
        </w:rPr>
        <w:t>I</w:t>
      </w:r>
      <w:r w:rsidRPr="00E879E0">
        <w:rPr>
          <w:rFonts w:ascii="Times New Roman" w:eastAsia="Times New Roman" w:hAnsi="Times New Roman" w:cs="Times New Roman"/>
          <w:lang w:eastAsia="en-AU"/>
        </w:rPr>
        <w:t xml:space="preserve">mpact </w:t>
      </w:r>
      <w:r w:rsidR="00181197" w:rsidRPr="00E879E0">
        <w:rPr>
          <w:rFonts w:ascii="Times New Roman" w:eastAsia="Times New Roman" w:hAnsi="Times New Roman" w:cs="Times New Roman"/>
          <w:lang w:eastAsia="en-AU"/>
        </w:rPr>
        <w:t>S</w:t>
      </w:r>
      <w:r w:rsidRPr="00E879E0">
        <w:rPr>
          <w:rFonts w:ascii="Times New Roman" w:eastAsia="Times New Roman" w:hAnsi="Times New Roman" w:cs="Times New Roman"/>
          <w:lang w:eastAsia="en-AU"/>
        </w:rPr>
        <w:t xml:space="preserve">tatement was not required in relation to the making of the </w:t>
      </w:r>
      <w:r w:rsidR="00BD306D" w:rsidRPr="00E879E0">
        <w:rPr>
          <w:rFonts w:ascii="Times New Roman" w:eastAsia="Times New Roman" w:hAnsi="Times New Roman" w:cs="Times New Roman"/>
          <w:lang w:eastAsia="en-AU"/>
        </w:rPr>
        <w:t>instrument</w:t>
      </w:r>
      <w:r w:rsidR="006E5EFA" w:rsidRPr="00E879E0">
        <w:rPr>
          <w:rFonts w:ascii="Times New Roman" w:eastAsia="Times New Roman" w:hAnsi="Times New Roman" w:cs="Times New Roman"/>
          <w:lang w:eastAsia="en-AU"/>
        </w:rPr>
        <w:t xml:space="preserve"> as repealing the Former Determination and including the relevant monographs of the USP in the Principal Determination is unlikely to have more than a minor regulatory impact</w:t>
      </w:r>
      <w:r w:rsidR="00BD306D"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(OB</w:t>
      </w:r>
      <w:r w:rsidR="006803ED" w:rsidRPr="00E879E0">
        <w:rPr>
          <w:rFonts w:ascii="Times New Roman" w:eastAsia="Times New Roman" w:hAnsi="Times New Roman" w:cs="Times New Roman"/>
          <w:lang w:eastAsia="en-AU"/>
        </w:rPr>
        <w:t>PR21-01205</w:t>
      </w:r>
      <w:r w:rsidRPr="00E879E0">
        <w:rPr>
          <w:rFonts w:ascii="Times New Roman" w:eastAsia="Times New Roman" w:hAnsi="Times New Roman" w:cs="Times New Roman"/>
          <w:lang w:eastAsia="en-AU"/>
        </w:rPr>
        <w:t>).</w:t>
      </w:r>
    </w:p>
    <w:p w14:paraId="67A4641D" w14:textId="498D3C51" w:rsidR="00E507C2" w:rsidRPr="00E879E0"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7786E103" w14:textId="63CE60D8" w:rsidR="006803ED" w:rsidRPr="00E879E0" w:rsidRDefault="00337AD6" w:rsidP="00E507C2">
      <w:pPr>
        <w:autoSpaceDE w:val="0"/>
        <w:autoSpaceDN w:val="0"/>
        <w:adjustRightInd w:val="0"/>
        <w:spacing w:after="0" w:line="240" w:lineRule="auto"/>
        <w:rPr>
          <w:rFonts w:ascii="Times New Roman" w:eastAsia="Times New Roman" w:hAnsi="Times New Roman" w:cs="Times New Roman"/>
          <w:lang w:eastAsia="en-AU"/>
        </w:rPr>
      </w:pPr>
      <w:bookmarkStart w:id="0" w:name="_Hlk98499480"/>
      <w:r w:rsidRPr="00E879E0">
        <w:rPr>
          <w:rFonts w:ascii="Times New Roman" w:eastAsia="Times New Roman" w:hAnsi="Times New Roman" w:cs="Times New Roman"/>
          <w:lang w:eastAsia="en-AU"/>
        </w:rPr>
        <w:t xml:space="preserve">Between 22 October and </w:t>
      </w:r>
      <w:r w:rsidR="006803ED" w:rsidRPr="00E879E0">
        <w:rPr>
          <w:rFonts w:ascii="Times New Roman" w:eastAsia="Times New Roman" w:hAnsi="Times New Roman" w:cs="Times New Roman"/>
          <w:lang w:eastAsia="en-AU"/>
        </w:rPr>
        <w:t>19 November 2021, the TGA undertook targeted consultation with peak industry stakeholders and selected medicine sponsors that would be directly impacted by the Amendment Determination. The TGA only received 2 responses (1 from a peak body, the other from an industry sponsor), both of which stated their support for the</w:t>
      </w:r>
      <w:r w:rsidR="006E5EFA" w:rsidRPr="00E879E0">
        <w:rPr>
          <w:rFonts w:ascii="Times New Roman" w:eastAsia="Times New Roman" w:hAnsi="Times New Roman" w:cs="Times New Roman"/>
          <w:lang w:eastAsia="en-AU"/>
        </w:rPr>
        <w:t xml:space="preserve"> continued exclusion of the monographs for antithrombin III human, factor IX complex, pancreatin, pancrelipase and plasma protein fraction of the USP </w:t>
      </w:r>
      <w:r w:rsidR="00761FB3" w:rsidRPr="00E879E0">
        <w:rPr>
          <w:rFonts w:ascii="Times New Roman" w:eastAsia="Times New Roman" w:hAnsi="Times New Roman" w:cs="Times New Roman"/>
          <w:lang w:eastAsia="en-AU"/>
        </w:rPr>
        <w:t xml:space="preserve">and </w:t>
      </w:r>
      <w:r w:rsidR="006803ED" w:rsidRPr="00E879E0">
        <w:rPr>
          <w:rFonts w:ascii="Times New Roman" w:eastAsia="Times New Roman" w:hAnsi="Times New Roman" w:cs="Times New Roman"/>
          <w:lang w:eastAsia="en-AU"/>
        </w:rPr>
        <w:t xml:space="preserve">the </w:t>
      </w:r>
      <w:r w:rsidR="00761FB3" w:rsidRPr="00E879E0">
        <w:rPr>
          <w:rFonts w:ascii="Times New Roman" w:eastAsia="Times New Roman" w:hAnsi="Times New Roman" w:cs="Times New Roman"/>
          <w:lang w:eastAsia="en-AU"/>
        </w:rPr>
        <w:t xml:space="preserve">proposed </w:t>
      </w:r>
      <w:r w:rsidR="006803ED" w:rsidRPr="00E879E0">
        <w:rPr>
          <w:rFonts w:ascii="Times New Roman" w:eastAsia="Times New Roman" w:hAnsi="Times New Roman" w:cs="Times New Roman"/>
          <w:lang w:eastAsia="en-AU"/>
        </w:rPr>
        <w:t>removal of the unofficial monographs</w:t>
      </w:r>
      <w:r w:rsidR="0042699C" w:rsidRPr="00E879E0">
        <w:rPr>
          <w:rFonts w:ascii="Times New Roman" w:eastAsia="Times New Roman" w:hAnsi="Times New Roman" w:cs="Times New Roman"/>
          <w:lang w:eastAsia="en-AU"/>
        </w:rPr>
        <w:t>.</w:t>
      </w:r>
      <w:bookmarkEnd w:id="0"/>
    </w:p>
    <w:p w14:paraId="7F661E60" w14:textId="77777777" w:rsidR="009934BA" w:rsidRPr="00E879E0" w:rsidRDefault="009934BA" w:rsidP="00E507C2">
      <w:pPr>
        <w:autoSpaceDE w:val="0"/>
        <w:autoSpaceDN w:val="0"/>
        <w:adjustRightInd w:val="0"/>
        <w:spacing w:after="0" w:line="240" w:lineRule="auto"/>
        <w:rPr>
          <w:rFonts w:ascii="Times New Roman" w:eastAsia="Times New Roman" w:hAnsi="Times New Roman" w:cs="Times New Roman"/>
          <w:lang w:eastAsia="en-AU"/>
        </w:rPr>
      </w:pPr>
    </w:p>
    <w:p w14:paraId="28A1A087" w14:textId="41246B26" w:rsidR="00E6267E" w:rsidRPr="00E879E0" w:rsidRDefault="00E6267E"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Details of </w:t>
      </w:r>
      <w:r w:rsidR="00882617"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 xml:space="preserve">Amendment </w:t>
      </w:r>
      <w:r w:rsidR="00E27C5D" w:rsidRPr="00E879E0">
        <w:rPr>
          <w:rFonts w:ascii="Times New Roman" w:eastAsia="Times New Roman" w:hAnsi="Times New Roman" w:cs="Times New Roman"/>
          <w:lang w:eastAsia="en-AU"/>
        </w:rPr>
        <w:t xml:space="preserve">Determination </w:t>
      </w:r>
      <w:r w:rsidR="00BE6F23" w:rsidRPr="00E879E0">
        <w:rPr>
          <w:rFonts w:ascii="Times New Roman" w:eastAsia="Times New Roman" w:hAnsi="Times New Roman" w:cs="Times New Roman"/>
          <w:lang w:eastAsia="en-AU"/>
        </w:rPr>
        <w:t>are</w:t>
      </w:r>
      <w:r w:rsidRPr="00E879E0">
        <w:rPr>
          <w:rFonts w:ascii="Times New Roman" w:eastAsia="Times New Roman" w:hAnsi="Times New Roman" w:cs="Times New Roman"/>
          <w:lang w:eastAsia="en-AU"/>
        </w:rPr>
        <w:t xml:space="preserve"> set out in </w:t>
      </w:r>
      <w:r w:rsidRPr="00E879E0">
        <w:rPr>
          <w:rFonts w:ascii="Times New Roman" w:eastAsia="Times New Roman" w:hAnsi="Times New Roman" w:cs="Times New Roman"/>
          <w:b/>
          <w:lang w:eastAsia="en-AU"/>
        </w:rPr>
        <w:t>Attachment A</w:t>
      </w:r>
      <w:r w:rsidRPr="00E879E0">
        <w:rPr>
          <w:rFonts w:ascii="Times New Roman" w:eastAsia="Times New Roman" w:hAnsi="Times New Roman" w:cs="Times New Roman"/>
          <w:lang w:eastAsia="en-AU"/>
        </w:rPr>
        <w:t>.</w:t>
      </w:r>
    </w:p>
    <w:p w14:paraId="5B981569" w14:textId="77777777" w:rsidR="00986BB3" w:rsidRPr="00E879E0" w:rsidRDefault="00986BB3" w:rsidP="00986BB3">
      <w:pPr>
        <w:autoSpaceDE w:val="0"/>
        <w:autoSpaceDN w:val="0"/>
        <w:adjustRightInd w:val="0"/>
        <w:spacing w:after="0" w:line="240" w:lineRule="auto"/>
        <w:rPr>
          <w:rFonts w:ascii="Times New Roman" w:eastAsia="Times New Roman" w:hAnsi="Times New Roman" w:cs="Times New Roman"/>
          <w:lang w:eastAsia="en-AU"/>
        </w:rPr>
      </w:pPr>
    </w:p>
    <w:p w14:paraId="747A4A16" w14:textId="11BD516B" w:rsidR="00783B40" w:rsidRPr="00E879E0" w:rsidRDefault="00E6267E" w:rsidP="00F3616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w:t>
      </w:r>
      <w:r w:rsidR="00882617" w:rsidRPr="00E879E0">
        <w:rPr>
          <w:rFonts w:ascii="Times New Roman" w:eastAsia="Times New Roman" w:hAnsi="Times New Roman" w:cs="Times New Roman"/>
          <w:lang w:eastAsia="en-AU"/>
        </w:rPr>
        <w:t xml:space="preserve">he </w:t>
      </w:r>
      <w:r w:rsidR="00BE6F23" w:rsidRPr="00E879E0">
        <w:rPr>
          <w:rFonts w:ascii="Times New Roman" w:eastAsia="Times New Roman" w:hAnsi="Times New Roman" w:cs="Times New Roman"/>
          <w:lang w:eastAsia="en-AU"/>
        </w:rPr>
        <w:t>Amendment</w:t>
      </w:r>
      <w:r w:rsidR="00E27C5D" w:rsidRPr="00E879E0">
        <w:rPr>
          <w:rFonts w:ascii="Times New Roman" w:eastAsia="Times New Roman" w:hAnsi="Times New Roman" w:cs="Times New Roman"/>
          <w:lang w:eastAsia="en-AU"/>
        </w:rPr>
        <w:t xml:space="preserve"> Determination </w:t>
      </w:r>
      <w:r w:rsidR="00BE6F23" w:rsidRPr="00E879E0">
        <w:rPr>
          <w:rFonts w:ascii="Times New Roman" w:eastAsia="Times New Roman" w:hAnsi="Times New Roman" w:cs="Times New Roman"/>
          <w:lang w:eastAsia="en-AU"/>
        </w:rPr>
        <w:t xml:space="preserve">is </w:t>
      </w:r>
      <w:r w:rsidRPr="00E879E0">
        <w:rPr>
          <w:rFonts w:ascii="Times New Roman" w:eastAsia="Times New Roman" w:hAnsi="Times New Roman" w:cs="Times New Roman"/>
          <w:lang w:eastAsia="en-AU"/>
        </w:rPr>
        <w:t xml:space="preserve">compatible with the human rights and freedoms recognised or declared under section 3 of the </w:t>
      </w:r>
      <w:r w:rsidRPr="00E879E0">
        <w:rPr>
          <w:rFonts w:ascii="Times New Roman" w:eastAsia="Times New Roman" w:hAnsi="Times New Roman" w:cs="Times New Roman"/>
          <w:i/>
          <w:lang w:eastAsia="en-AU"/>
        </w:rPr>
        <w:t>Human Rights (Parliamentary Scrutiny) Act 2011</w:t>
      </w:r>
      <w:r w:rsidRPr="00E879E0">
        <w:rPr>
          <w:rFonts w:ascii="Times New Roman" w:eastAsia="Times New Roman" w:hAnsi="Times New Roman" w:cs="Times New Roman"/>
          <w:lang w:eastAsia="en-AU"/>
        </w:rPr>
        <w:t>.</w:t>
      </w:r>
      <w:r w:rsidR="008446C3"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A full statement of compatibility is set out in </w:t>
      </w:r>
      <w:r w:rsidRPr="00E879E0">
        <w:rPr>
          <w:rFonts w:ascii="Times New Roman" w:eastAsia="Times New Roman" w:hAnsi="Times New Roman" w:cs="Times New Roman"/>
          <w:b/>
          <w:lang w:eastAsia="en-AU"/>
        </w:rPr>
        <w:t xml:space="preserve">Attachment </w:t>
      </w:r>
      <w:r w:rsidR="00BE6F23" w:rsidRPr="00E879E0">
        <w:rPr>
          <w:rFonts w:ascii="Times New Roman" w:eastAsia="Times New Roman" w:hAnsi="Times New Roman" w:cs="Times New Roman"/>
          <w:b/>
          <w:lang w:eastAsia="en-AU"/>
        </w:rPr>
        <w:t>B</w:t>
      </w:r>
      <w:r w:rsidRPr="00E879E0">
        <w:rPr>
          <w:rFonts w:ascii="Times New Roman" w:eastAsia="Times New Roman" w:hAnsi="Times New Roman" w:cs="Times New Roman"/>
          <w:lang w:eastAsia="en-AU"/>
        </w:rPr>
        <w:t>.</w:t>
      </w:r>
    </w:p>
    <w:p w14:paraId="1279323E" w14:textId="77777777" w:rsidR="00783B40" w:rsidRPr="00E879E0" w:rsidRDefault="00783B40" w:rsidP="00F36163">
      <w:pPr>
        <w:autoSpaceDE w:val="0"/>
        <w:autoSpaceDN w:val="0"/>
        <w:adjustRightInd w:val="0"/>
        <w:spacing w:after="0" w:line="240" w:lineRule="auto"/>
        <w:rPr>
          <w:rFonts w:ascii="Times New Roman" w:eastAsia="Times New Roman" w:hAnsi="Times New Roman" w:cs="Times New Roman"/>
          <w:lang w:eastAsia="en-AU"/>
        </w:rPr>
      </w:pPr>
    </w:p>
    <w:p w14:paraId="4E893EED" w14:textId="2BE5E6E4" w:rsidR="001E2585" w:rsidRPr="00E879E0" w:rsidRDefault="00783B40"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Amendment</w:t>
      </w:r>
      <w:r w:rsidR="00E27C5D" w:rsidRPr="00E879E0">
        <w:rPr>
          <w:rFonts w:ascii="Times New Roman" w:eastAsia="Times New Roman" w:hAnsi="Times New Roman" w:cs="Times New Roman"/>
          <w:lang w:eastAsia="en-AU"/>
        </w:rPr>
        <w:t xml:space="preserve"> Determination </w:t>
      </w:r>
      <w:r w:rsidR="00BE6F23" w:rsidRPr="00E879E0">
        <w:rPr>
          <w:rFonts w:ascii="Times New Roman" w:eastAsia="Times New Roman" w:hAnsi="Times New Roman" w:cs="Times New Roman"/>
          <w:lang w:eastAsia="en-AU"/>
        </w:rPr>
        <w:t>is a</w:t>
      </w:r>
      <w:r w:rsidRPr="00E879E0">
        <w:rPr>
          <w:rFonts w:ascii="Times New Roman" w:eastAsia="Times New Roman" w:hAnsi="Times New Roman" w:cs="Times New Roman"/>
          <w:lang w:eastAsia="en-AU"/>
        </w:rPr>
        <w:t xml:space="preserve"> disallowable legislative instrument</w:t>
      </w:r>
      <w:r w:rsidR="00BE6F23" w:rsidRPr="00E879E0">
        <w:rPr>
          <w:rFonts w:ascii="Times New Roman" w:eastAsia="Times New Roman" w:hAnsi="Times New Roman" w:cs="Times New Roman"/>
          <w:lang w:eastAsia="en-AU"/>
        </w:rPr>
        <w:t xml:space="preserve"> for the purposes of the </w:t>
      </w:r>
      <w:r w:rsidR="00BE6F23" w:rsidRPr="00E879E0">
        <w:rPr>
          <w:rFonts w:ascii="Times New Roman" w:eastAsia="Times New Roman" w:hAnsi="Times New Roman" w:cs="Times New Roman"/>
          <w:i/>
          <w:iCs/>
          <w:lang w:eastAsia="en-AU"/>
        </w:rPr>
        <w:t>Legislation Act 2002</w:t>
      </w:r>
      <w:r w:rsidR="00BE6F23" w:rsidRPr="00E879E0">
        <w:rPr>
          <w:rFonts w:ascii="Times New Roman" w:eastAsia="Times New Roman" w:hAnsi="Times New Roman" w:cs="Times New Roman"/>
          <w:lang w:eastAsia="en-AU"/>
        </w:rPr>
        <w:t xml:space="preserve"> and commences on 31 March 2022</w:t>
      </w:r>
      <w:r w:rsidR="00E27C5D" w:rsidRPr="00E879E0">
        <w:rPr>
          <w:rFonts w:ascii="Times New Roman" w:eastAsia="Times New Roman" w:hAnsi="Times New Roman" w:cs="Times New Roman"/>
          <w:lang w:eastAsia="en-AU"/>
        </w:rPr>
        <w:t>.</w:t>
      </w:r>
    </w:p>
    <w:p w14:paraId="023FF21A" w14:textId="77777777" w:rsidR="00A8566B" w:rsidRPr="00E879E0" w:rsidRDefault="00E7121E" w:rsidP="00986BB3">
      <w:pPr>
        <w:spacing w:after="0" w:line="240" w:lineRule="auto"/>
        <w:jc w:val="right"/>
        <w:rPr>
          <w:rFonts w:ascii="Times New Roman" w:eastAsia="Times New Roman" w:hAnsi="Times New Roman" w:cs="Times New Roman"/>
          <w:b/>
          <w:bCs/>
          <w:lang w:eastAsia="en-AU"/>
        </w:rPr>
      </w:pPr>
      <w:r w:rsidRPr="00E879E0">
        <w:rPr>
          <w:rFonts w:ascii="Times New Roman" w:hAnsi="Times New Roman" w:cs="Times New Roman"/>
          <w:sz w:val="24"/>
          <w:szCs w:val="24"/>
        </w:rPr>
        <w:br w:type="page"/>
      </w:r>
      <w:r w:rsidR="002962D8" w:rsidRPr="00E879E0">
        <w:rPr>
          <w:rFonts w:ascii="Times New Roman" w:eastAsia="Times New Roman" w:hAnsi="Times New Roman" w:cs="Times New Roman"/>
          <w:b/>
          <w:bCs/>
          <w:lang w:eastAsia="en-AU"/>
        </w:rPr>
        <w:lastRenderedPageBreak/>
        <w:t>A</w:t>
      </w:r>
      <w:r w:rsidR="00D46335" w:rsidRPr="00E879E0">
        <w:rPr>
          <w:rFonts w:ascii="Times New Roman" w:eastAsia="Times New Roman" w:hAnsi="Times New Roman" w:cs="Times New Roman"/>
          <w:b/>
          <w:bCs/>
          <w:lang w:eastAsia="en-AU"/>
        </w:rPr>
        <w:t>ttachment</w:t>
      </w:r>
      <w:r w:rsidR="002962D8" w:rsidRPr="00E879E0">
        <w:rPr>
          <w:rFonts w:ascii="Times New Roman" w:eastAsia="Times New Roman" w:hAnsi="Times New Roman" w:cs="Times New Roman"/>
          <w:b/>
          <w:bCs/>
          <w:lang w:eastAsia="en-AU"/>
        </w:rPr>
        <w:t xml:space="preserve"> A</w:t>
      </w:r>
    </w:p>
    <w:p w14:paraId="6A37876A" w14:textId="77777777" w:rsidR="007E085C" w:rsidRPr="00E879E0" w:rsidRDefault="007E085C" w:rsidP="00986BB3">
      <w:pPr>
        <w:spacing w:after="0" w:line="240" w:lineRule="auto"/>
        <w:rPr>
          <w:rFonts w:ascii="Times New Roman" w:eastAsia="Times New Roman" w:hAnsi="Times New Roman" w:cs="Times New Roman"/>
          <w:b/>
          <w:bCs/>
          <w:lang w:eastAsia="en-AU"/>
        </w:rPr>
      </w:pPr>
      <w:bookmarkStart w:id="1" w:name="_Toc199566624"/>
    </w:p>
    <w:p w14:paraId="6F52E1A5" w14:textId="6C671A94" w:rsidR="008F6ECB" w:rsidRPr="00E879E0" w:rsidRDefault="00392443"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Details of</w:t>
      </w:r>
      <w:r w:rsidRPr="00E879E0">
        <w:rPr>
          <w:rFonts w:ascii="Times New Roman" w:eastAsia="Times New Roman" w:hAnsi="Times New Roman" w:cs="Times New Roman"/>
          <w:b/>
          <w:lang w:eastAsia="en-AU"/>
        </w:rPr>
        <w:t> </w:t>
      </w:r>
      <w:bookmarkEnd w:id="1"/>
      <w:r w:rsidR="008F6ECB" w:rsidRPr="00E879E0">
        <w:rPr>
          <w:rFonts w:ascii="Times New Roman" w:eastAsia="Times New Roman" w:hAnsi="Times New Roman" w:cs="Times New Roman"/>
          <w:b/>
          <w:lang w:eastAsia="en-AU"/>
        </w:rPr>
        <w:t>the</w:t>
      </w:r>
      <w:r w:rsidR="008F6ECB" w:rsidRPr="00E879E0">
        <w:rPr>
          <w:rFonts w:ascii="Times New Roman" w:eastAsia="Times New Roman" w:hAnsi="Times New Roman" w:cs="Times New Roman"/>
          <w:lang w:eastAsia="en-AU"/>
        </w:rPr>
        <w:t xml:space="preserve"> </w:t>
      </w:r>
      <w:r w:rsidR="008F6ECB" w:rsidRPr="00E879E0">
        <w:rPr>
          <w:rFonts w:ascii="Times New Roman" w:eastAsia="Times New Roman" w:hAnsi="Times New Roman" w:cs="Times New Roman"/>
          <w:b/>
          <w:bCs/>
          <w:i/>
          <w:lang w:eastAsia="en-AU"/>
        </w:rPr>
        <w:t>Therapeutic Goods (</w:t>
      </w:r>
      <w:r w:rsidR="00BE6F23" w:rsidRPr="00E879E0">
        <w:rPr>
          <w:rFonts w:ascii="Times New Roman" w:eastAsia="Times New Roman" w:hAnsi="Times New Roman" w:cs="Times New Roman"/>
          <w:b/>
          <w:bCs/>
          <w:i/>
          <w:lang w:eastAsia="en-AU"/>
        </w:rPr>
        <w:t>Exempt Monographs</w:t>
      </w:r>
      <w:r w:rsidR="008F6ECB" w:rsidRPr="00E879E0">
        <w:rPr>
          <w:rFonts w:ascii="Times New Roman" w:eastAsia="Times New Roman" w:hAnsi="Times New Roman" w:cs="Times New Roman"/>
          <w:b/>
          <w:bCs/>
          <w:i/>
          <w:lang w:eastAsia="en-AU"/>
        </w:rPr>
        <w:t xml:space="preserve">) </w:t>
      </w:r>
      <w:r w:rsidR="00BE6F23" w:rsidRPr="00E879E0">
        <w:rPr>
          <w:rFonts w:ascii="Times New Roman" w:eastAsia="Times New Roman" w:hAnsi="Times New Roman" w:cs="Times New Roman"/>
          <w:b/>
          <w:bCs/>
          <w:i/>
          <w:lang w:eastAsia="en-AU"/>
        </w:rPr>
        <w:t>Amendment Determination 2022.</w:t>
      </w:r>
    </w:p>
    <w:p w14:paraId="59A77C9D" w14:textId="77777777" w:rsidR="000647F0" w:rsidRPr="00E879E0" w:rsidRDefault="000647F0" w:rsidP="00F36163">
      <w:pPr>
        <w:spacing w:after="0" w:line="240" w:lineRule="auto"/>
        <w:rPr>
          <w:b/>
          <w:bCs/>
        </w:rPr>
      </w:pPr>
    </w:p>
    <w:p w14:paraId="5E36624C" w14:textId="77777777" w:rsidR="00F5514C" w:rsidRPr="00E879E0" w:rsidRDefault="00F5514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Section 1</w:t>
      </w:r>
      <w:r w:rsidR="00F25E7A" w:rsidRPr="00E879E0">
        <w:rPr>
          <w:rFonts w:ascii="Times New Roman" w:eastAsia="Times New Roman" w:hAnsi="Times New Roman" w:cs="Times New Roman"/>
          <w:b/>
          <w:bCs/>
          <w:lang w:eastAsia="en-AU"/>
        </w:rPr>
        <w:t xml:space="preserve"> </w:t>
      </w:r>
      <w:r w:rsidR="007E085C" w:rsidRPr="00E879E0">
        <w:rPr>
          <w:rFonts w:ascii="Times New Roman" w:eastAsia="Times New Roman" w:hAnsi="Times New Roman" w:cs="Times New Roman"/>
          <w:b/>
          <w:bCs/>
          <w:lang w:eastAsia="en-AU"/>
        </w:rPr>
        <w:t xml:space="preserve">– </w:t>
      </w:r>
      <w:r w:rsidR="00F25E7A" w:rsidRPr="00E879E0">
        <w:rPr>
          <w:rFonts w:ascii="Times New Roman" w:eastAsia="Times New Roman" w:hAnsi="Times New Roman" w:cs="Times New Roman"/>
          <w:b/>
          <w:bCs/>
          <w:lang w:eastAsia="en-AU"/>
        </w:rPr>
        <w:t>Name</w:t>
      </w:r>
    </w:p>
    <w:p w14:paraId="6765F006"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CB5FE08" w14:textId="4D50C2D4" w:rsidR="00F5514C" w:rsidRPr="00E879E0" w:rsidRDefault="00F5514C"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provides that the name of </w:t>
      </w:r>
      <w:r w:rsidR="00840C1D"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instrument</w:t>
      </w:r>
      <w:r w:rsidR="00D300B1" w:rsidRPr="00E879E0">
        <w:rPr>
          <w:rFonts w:ascii="Times New Roman" w:eastAsia="Times New Roman" w:hAnsi="Times New Roman" w:cs="Times New Roman"/>
          <w:lang w:eastAsia="en-AU"/>
        </w:rPr>
        <w:t xml:space="preserve"> </w:t>
      </w:r>
      <w:r w:rsidR="008F6ECB" w:rsidRPr="00E879E0">
        <w:rPr>
          <w:rFonts w:ascii="Times New Roman" w:eastAsia="Times New Roman" w:hAnsi="Times New Roman" w:cs="Times New Roman"/>
          <w:lang w:eastAsia="en-AU"/>
        </w:rPr>
        <w:t xml:space="preserve">is the </w:t>
      </w:r>
      <w:r w:rsidR="008F6ECB" w:rsidRPr="00E879E0">
        <w:rPr>
          <w:rFonts w:ascii="Times New Roman" w:eastAsia="Times New Roman" w:hAnsi="Times New Roman" w:cs="Times New Roman"/>
          <w:i/>
          <w:lang w:eastAsia="en-AU"/>
        </w:rPr>
        <w:t>Therapeutic Goods (</w:t>
      </w:r>
      <w:r w:rsidR="00BE6F23" w:rsidRPr="00E879E0">
        <w:rPr>
          <w:rFonts w:ascii="Times New Roman" w:eastAsia="Times New Roman" w:hAnsi="Times New Roman" w:cs="Times New Roman"/>
          <w:i/>
          <w:lang w:eastAsia="en-AU"/>
        </w:rPr>
        <w:t>Exempt Monographs</w:t>
      </w:r>
      <w:r w:rsidR="008F6ECB" w:rsidRPr="00E879E0">
        <w:rPr>
          <w:rFonts w:ascii="Times New Roman" w:eastAsia="Times New Roman" w:hAnsi="Times New Roman" w:cs="Times New Roman"/>
          <w:i/>
          <w:lang w:eastAsia="en-AU"/>
        </w:rPr>
        <w:t xml:space="preserve">) </w:t>
      </w:r>
      <w:r w:rsidR="00BE6F23" w:rsidRPr="00E879E0">
        <w:rPr>
          <w:rFonts w:ascii="Times New Roman" w:eastAsia="Times New Roman" w:hAnsi="Times New Roman" w:cs="Times New Roman"/>
          <w:i/>
          <w:lang w:eastAsia="en-AU"/>
        </w:rPr>
        <w:t>Amendment</w:t>
      </w:r>
      <w:r w:rsidR="008F6ECB" w:rsidRPr="00E879E0">
        <w:rPr>
          <w:rFonts w:ascii="Times New Roman" w:eastAsia="Times New Roman" w:hAnsi="Times New Roman" w:cs="Times New Roman"/>
          <w:i/>
          <w:lang w:eastAsia="en-AU"/>
        </w:rPr>
        <w:t xml:space="preserve"> </w:t>
      </w:r>
      <w:r w:rsidR="00BE6F23" w:rsidRPr="00E879E0">
        <w:rPr>
          <w:rFonts w:ascii="Times New Roman" w:eastAsia="Times New Roman" w:hAnsi="Times New Roman" w:cs="Times New Roman"/>
          <w:i/>
          <w:lang w:eastAsia="en-AU"/>
        </w:rPr>
        <w:t>Determination 2022</w:t>
      </w:r>
      <w:r w:rsidR="00BE6F23" w:rsidRPr="00E879E0">
        <w:rPr>
          <w:rFonts w:ascii="Times New Roman" w:eastAsia="Times New Roman" w:hAnsi="Times New Roman" w:cs="Times New Roman"/>
          <w:iCs/>
          <w:lang w:eastAsia="en-AU"/>
        </w:rPr>
        <w:t xml:space="preserve"> (“the Amendment Determination”)</w:t>
      </w:r>
      <w:r w:rsidR="00BE6F23" w:rsidRPr="00E879E0">
        <w:rPr>
          <w:rFonts w:ascii="Times New Roman" w:eastAsia="Times New Roman" w:hAnsi="Times New Roman" w:cs="Times New Roman"/>
          <w:i/>
          <w:lang w:eastAsia="en-AU"/>
        </w:rPr>
        <w:t>.</w:t>
      </w:r>
    </w:p>
    <w:p w14:paraId="7CDF494D" w14:textId="77777777" w:rsidR="00986BB3" w:rsidRPr="00E879E0" w:rsidRDefault="00986BB3" w:rsidP="00986BB3">
      <w:pPr>
        <w:spacing w:after="0" w:line="240" w:lineRule="auto"/>
        <w:rPr>
          <w:rFonts w:ascii="Times New Roman" w:eastAsia="Times New Roman" w:hAnsi="Times New Roman" w:cs="Times New Roman"/>
          <w:lang w:eastAsia="en-AU"/>
        </w:rPr>
      </w:pPr>
    </w:p>
    <w:p w14:paraId="1D0C0B5B" w14:textId="77777777" w:rsidR="00F5514C" w:rsidRPr="00E879E0" w:rsidRDefault="00F5514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2 </w:t>
      </w:r>
      <w:r w:rsidR="007E085C" w:rsidRPr="00E879E0">
        <w:rPr>
          <w:rFonts w:ascii="Times New Roman" w:eastAsia="Times New Roman" w:hAnsi="Times New Roman" w:cs="Times New Roman"/>
          <w:b/>
          <w:bCs/>
          <w:lang w:eastAsia="en-AU"/>
        </w:rPr>
        <w:t xml:space="preserve">– </w:t>
      </w:r>
      <w:r w:rsidRPr="00E879E0">
        <w:rPr>
          <w:rFonts w:ascii="Times New Roman" w:eastAsia="Times New Roman" w:hAnsi="Times New Roman" w:cs="Times New Roman"/>
          <w:b/>
          <w:bCs/>
          <w:lang w:eastAsia="en-AU"/>
        </w:rPr>
        <w:t>Commencement</w:t>
      </w:r>
    </w:p>
    <w:p w14:paraId="721C699D"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70C97C8" w14:textId="000A010B" w:rsidR="00F5514C" w:rsidRPr="00E879E0" w:rsidRDefault="00F5514C"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provides that the </w:t>
      </w:r>
      <w:r w:rsidR="00BE6F23" w:rsidRPr="00E879E0">
        <w:rPr>
          <w:rFonts w:ascii="Times New Roman" w:eastAsia="Times New Roman" w:hAnsi="Times New Roman" w:cs="Times New Roman"/>
          <w:lang w:eastAsia="en-AU"/>
        </w:rPr>
        <w:t>Amendment Determination</w:t>
      </w:r>
      <w:r w:rsidRPr="00E879E0">
        <w:rPr>
          <w:rFonts w:ascii="Times New Roman" w:eastAsia="Times New Roman" w:hAnsi="Times New Roman" w:cs="Times New Roman"/>
          <w:lang w:eastAsia="en-AU"/>
        </w:rPr>
        <w:t xml:space="preserve"> commence</w:t>
      </w:r>
      <w:r w:rsidR="006D0F11" w:rsidRPr="00E879E0">
        <w:rPr>
          <w:rFonts w:ascii="Times New Roman" w:eastAsia="Times New Roman" w:hAnsi="Times New Roman" w:cs="Times New Roman"/>
          <w:lang w:eastAsia="en-AU"/>
        </w:rPr>
        <w:t>s</w:t>
      </w:r>
      <w:r w:rsidR="00067CE6" w:rsidRPr="00E879E0">
        <w:rPr>
          <w:rFonts w:ascii="Times New Roman" w:eastAsia="Times New Roman" w:hAnsi="Times New Roman" w:cs="Times New Roman"/>
          <w:lang w:eastAsia="en-AU"/>
        </w:rPr>
        <w:t xml:space="preserve"> on </w:t>
      </w:r>
      <w:r w:rsidR="00BE6F23" w:rsidRPr="00E879E0">
        <w:rPr>
          <w:rFonts w:ascii="Times New Roman" w:eastAsia="Times New Roman" w:hAnsi="Times New Roman" w:cs="Times New Roman"/>
          <w:lang w:eastAsia="en-AU"/>
        </w:rPr>
        <w:t>31 March 2022.</w:t>
      </w:r>
    </w:p>
    <w:p w14:paraId="4927B54A" w14:textId="77777777" w:rsidR="00986BB3" w:rsidRPr="00E879E0" w:rsidRDefault="00986BB3" w:rsidP="00986BB3">
      <w:pPr>
        <w:spacing w:after="0" w:line="240" w:lineRule="auto"/>
        <w:rPr>
          <w:rFonts w:ascii="Times New Roman" w:eastAsia="Times New Roman" w:hAnsi="Times New Roman" w:cs="Times New Roman"/>
          <w:lang w:eastAsia="en-AU"/>
        </w:rPr>
      </w:pPr>
    </w:p>
    <w:p w14:paraId="1362A55D" w14:textId="77777777" w:rsidR="00F5514C" w:rsidRPr="00E879E0" w:rsidRDefault="000E3A77"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3 </w:t>
      </w:r>
      <w:r w:rsidR="007E085C" w:rsidRPr="00E879E0">
        <w:rPr>
          <w:rFonts w:ascii="Times New Roman" w:eastAsia="Times New Roman" w:hAnsi="Times New Roman" w:cs="Times New Roman"/>
          <w:b/>
          <w:bCs/>
          <w:lang w:eastAsia="en-AU"/>
        </w:rPr>
        <w:t xml:space="preserve">– </w:t>
      </w:r>
      <w:r w:rsidRPr="00E879E0">
        <w:rPr>
          <w:rFonts w:ascii="Times New Roman" w:eastAsia="Times New Roman" w:hAnsi="Times New Roman" w:cs="Times New Roman"/>
          <w:b/>
          <w:bCs/>
          <w:lang w:eastAsia="en-AU"/>
        </w:rPr>
        <w:t>Authority</w:t>
      </w:r>
    </w:p>
    <w:p w14:paraId="4A6E8D38" w14:textId="77777777" w:rsidR="00986BB3" w:rsidRPr="00E879E0" w:rsidRDefault="00986BB3" w:rsidP="00986BB3">
      <w:pPr>
        <w:spacing w:after="0" w:line="240" w:lineRule="auto"/>
        <w:rPr>
          <w:rFonts w:ascii="Times New Roman" w:eastAsia="Times New Roman" w:hAnsi="Times New Roman" w:cs="Times New Roman"/>
          <w:lang w:eastAsia="en-AU"/>
        </w:rPr>
      </w:pPr>
    </w:p>
    <w:p w14:paraId="0E2C6C2C" w14:textId="6CE9E10C" w:rsidR="000E3A77" w:rsidRPr="00E879E0" w:rsidRDefault="00CE286F"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w:t>
      </w:r>
      <w:r w:rsidR="006D0F11" w:rsidRPr="00E879E0">
        <w:rPr>
          <w:rFonts w:ascii="Times New Roman" w:eastAsia="Times New Roman" w:hAnsi="Times New Roman" w:cs="Times New Roman"/>
          <w:lang w:eastAsia="en-AU"/>
        </w:rPr>
        <w:t>is</w:t>
      </w:r>
      <w:r w:rsidRPr="00E879E0">
        <w:rPr>
          <w:rFonts w:ascii="Times New Roman" w:eastAsia="Times New Roman" w:hAnsi="Times New Roman" w:cs="Times New Roman"/>
          <w:lang w:eastAsia="en-AU"/>
        </w:rPr>
        <w:t xml:space="preserve"> </w:t>
      </w:r>
      <w:r w:rsidR="006D0F11" w:rsidRPr="00E879E0">
        <w:rPr>
          <w:rFonts w:ascii="Times New Roman" w:eastAsia="Times New Roman" w:hAnsi="Times New Roman" w:cs="Times New Roman"/>
          <w:lang w:eastAsia="en-AU"/>
        </w:rPr>
        <w:t xml:space="preserve">section provides that the legislative </w:t>
      </w:r>
      <w:r w:rsidRPr="00E879E0">
        <w:rPr>
          <w:rFonts w:ascii="Times New Roman" w:eastAsia="Times New Roman" w:hAnsi="Times New Roman" w:cs="Times New Roman"/>
          <w:lang w:eastAsia="en-AU"/>
        </w:rPr>
        <w:t xml:space="preserve">authority </w:t>
      </w:r>
      <w:r w:rsidR="006D0F11" w:rsidRPr="00E879E0">
        <w:rPr>
          <w:rFonts w:ascii="Times New Roman" w:eastAsia="Times New Roman" w:hAnsi="Times New Roman" w:cs="Times New Roman"/>
          <w:lang w:eastAsia="en-AU"/>
        </w:rPr>
        <w:t xml:space="preserve">for making the Order is </w:t>
      </w:r>
      <w:r w:rsidRPr="00E879E0">
        <w:rPr>
          <w:rFonts w:ascii="Times New Roman" w:eastAsia="Times New Roman" w:hAnsi="Times New Roman" w:cs="Times New Roman"/>
          <w:lang w:eastAsia="en-AU"/>
        </w:rPr>
        <w:t xml:space="preserve">section </w:t>
      </w:r>
      <w:r w:rsidR="00BE6F23" w:rsidRPr="00E879E0">
        <w:rPr>
          <w:rFonts w:ascii="Times New Roman" w:eastAsia="Times New Roman" w:hAnsi="Times New Roman" w:cs="Times New Roman"/>
          <w:lang w:eastAsia="en-AU"/>
        </w:rPr>
        <w:t>3C</w:t>
      </w:r>
      <w:r w:rsidRPr="00E879E0">
        <w:rPr>
          <w:rFonts w:ascii="Times New Roman" w:eastAsia="Times New Roman" w:hAnsi="Times New Roman" w:cs="Times New Roman"/>
          <w:lang w:eastAsia="en-AU"/>
        </w:rPr>
        <w:t xml:space="preserve"> of the </w:t>
      </w:r>
      <w:r w:rsidRPr="00E879E0">
        <w:rPr>
          <w:rFonts w:ascii="Times New Roman" w:eastAsia="Times New Roman" w:hAnsi="Times New Roman" w:cs="Times New Roman"/>
          <w:i/>
          <w:lang w:eastAsia="en-AU"/>
        </w:rPr>
        <w:t>Therapeutic Goods Act</w:t>
      </w:r>
      <w:r w:rsidR="006D0F11" w:rsidRPr="00E879E0">
        <w:rPr>
          <w:rFonts w:ascii="Times New Roman" w:eastAsia="Times New Roman" w:hAnsi="Times New Roman" w:cs="Times New Roman"/>
          <w:i/>
          <w:lang w:eastAsia="en-AU"/>
        </w:rPr>
        <w:t xml:space="preserve"> 1989</w:t>
      </w:r>
      <w:r w:rsidR="006D0F11" w:rsidRPr="00E879E0">
        <w:rPr>
          <w:rFonts w:ascii="Times New Roman" w:eastAsia="Times New Roman" w:hAnsi="Times New Roman" w:cs="Times New Roman"/>
          <w:lang w:eastAsia="en-AU"/>
        </w:rPr>
        <w:t xml:space="preserve"> (</w:t>
      </w:r>
      <w:r w:rsidR="00D80735" w:rsidRPr="00E879E0">
        <w:rPr>
          <w:rFonts w:ascii="Times New Roman" w:eastAsia="Times New Roman" w:hAnsi="Times New Roman" w:cs="Times New Roman"/>
          <w:lang w:eastAsia="en-AU"/>
        </w:rPr>
        <w:t>“</w:t>
      </w:r>
      <w:r w:rsidR="006D0F11" w:rsidRPr="00E879E0">
        <w:rPr>
          <w:rFonts w:ascii="Times New Roman" w:eastAsia="Times New Roman" w:hAnsi="Times New Roman" w:cs="Times New Roman"/>
          <w:lang w:eastAsia="en-AU"/>
        </w:rPr>
        <w:t>the Act</w:t>
      </w:r>
      <w:r w:rsidR="00D80735" w:rsidRPr="00E879E0">
        <w:rPr>
          <w:rFonts w:ascii="Times New Roman" w:eastAsia="Times New Roman" w:hAnsi="Times New Roman" w:cs="Times New Roman"/>
          <w:lang w:eastAsia="en-AU"/>
        </w:rPr>
        <w:t>”</w:t>
      </w:r>
      <w:r w:rsidR="006D0F11"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w:t>
      </w:r>
    </w:p>
    <w:p w14:paraId="616FE597" w14:textId="1CC7AF4C" w:rsidR="00BE6F23" w:rsidRPr="00E879E0" w:rsidRDefault="00BE6F23" w:rsidP="00986BB3">
      <w:pPr>
        <w:spacing w:after="0" w:line="240" w:lineRule="auto"/>
        <w:rPr>
          <w:rFonts w:ascii="Times New Roman" w:eastAsia="Times New Roman" w:hAnsi="Times New Roman" w:cs="Times New Roman"/>
          <w:lang w:eastAsia="en-AU"/>
        </w:rPr>
      </w:pPr>
    </w:p>
    <w:p w14:paraId="339CAE22" w14:textId="332C4404" w:rsidR="00BE6F23" w:rsidRPr="00E879E0" w:rsidRDefault="00BE6F23"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Subsection 33(3) of the </w:t>
      </w:r>
      <w:r w:rsidRPr="00E879E0">
        <w:rPr>
          <w:rFonts w:ascii="Times New Roman" w:eastAsia="Times New Roman" w:hAnsi="Times New Roman" w:cs="Times New Roman"/>
          <w:i/>
          <w:iCs/>
          <w:lang w:eastAsia="en-AU"/>
        </w:rPr>
        <w:t>Acts Interpretation Act 1901</w:t>
      </w:r>
      <w:r w:rsidRPr="00E879E0">
        <w:rPr>
          <w:rFonts w:ascii="Times New Roman" w:eastAsia="Times New Roman" w:hAnsi="Times New Roman" w:cs="Times New Roman"/>
          <w:lang w:eastAsia="en-AU"/>
        </w:rPr>
        <w:t xml:space="preserve"> relevantly provides that, where an Act confers a power to make, grant or issue any instrument of a legislative or administrative </w:t>
      </w:r>
      <w:r w:rsidR="006456E4" w:rsidRPr="00E879E0">
        <w:rPr>
          <w:rFonts w:ascii="Times New Roman" w:eastAsia="Times New Roman" w:hAnsi="Times New Roman" w:cs="Times New Roman"/>
          <w:lang w:eastAsia="en-AU"/>
        </w:rPr>
        <w:t xml:space="preserve">character, the power shall be construed as including a power exercisable in the like manner and subject to the like conditions (if any) to repeal, rescind, revoke, amend, or vary any such instrument. </w:t>
      </w:r>
      <w:r w:rsidR="006D194F" w:rsidRPr="00E879E0">
        <w:rPr>
          <w:rFonts w:ascii="Times New Roman" w:eastAsia="Times New Roman" w:hAnsi="Times New Roman" w:cs="Times New Roman"/>
          <w:lang w:eastAsia="en-AU"/>
        </w:rPr>
        <w:t>The Amendment Determination</w:t>
      </w:r>
      <w:r w:rsidR="006456E4" w:rsidRPr="00E879E0">
        <w:rPr>
          <w:rFonts w:ascii="Times New Roman" w:eastAsia="Times New Roman" w:hAnsi="Times New Roman" w:cs="Times New Roman"/>
          <w:lang w:eastAsia="en-AU"/>
        </w:rPr>
        <w:t xml:space="preserve"> is made in accordance with that provision.</w:t>
      </w:r>
    </w:p>
    <w:p w14:paraId="593E8AC1"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F5E05D9" w14:textId="46033E8C" w:rsidR="001A6643" w:rsidRPr="00E879E0" w:rsidRDefault="001D62D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4 </w:t>
      </w:r>
      <w:r w:rsidR="007E085C" w:rsidRPr="00E879E0">
        <w:rPr>
          <w:rFonts w:ascii="Times New Roman" w:eastAsia="Times New Roman" w:hAnsi="Times New Roman" w:cs="Times New Roman"/>
          <w:b/>
          <w:bCs/>
          <w:lang w:eastAsia="en-AU"/>
        </w:rPr>
        <w:t xml:space="preserve">– </w:t>
      </w:r>
      <w:r w:rsidR="006456E4" w:rsidRPr="00E879E0">
        <w:rPr>
          <w:rFonts w:ascii="Times New Roman" w:eastAsia="Times New Roman" w:hAnsi="Times New Roman" w:cs="Times New Roman"/>
          <w:b/>
          <w:bCs/>
          <w:lang w:eastAsia="en-AU"/>
        </w:rPr>
        <w:t>Schedules</w:t>
      </w:r>
    </w:p>
    <w:p w14:paraId="651339B6" w14:textId="77777777" w:rsidR="00986BB3" w:rsidRPr="00E879E0" w:rsidRDefault="00986BB3" w:rsidP="00986BB3">
      <w:pPr>
        <w:spacing w:after="0" w:line="240" w:lineRule="auto"/>
        <w:rPr>
          <w:rFonts w:ascii="Times New Roman" w:eastAsia="Times New Roman" w:hAnsi="Times New Roman" w:cs="Times New Roman"/>
          <w:b/>
          <w:bCs/>
          <w:lang w:eastAsia="en-AU"/>
        </w:rPr>
      </w:pPr>
    </w:p>
    <w:p w14:paraId="0945C1D8" w14:textId="4E17EB2D" w:rsidR="006456E4" w:rsidRPr="00E879E0" w:rsidRDefault="00F25E7A"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w:t>
      </w:r>
      <w:r w:rsidR="0041210C" w:rsidRPr="00E879E0">
        <w:rPr>
          <w:rFonts w:ascii="Times New Roman" w:eastAsia="Times New Roman" w:hAnsi="Times New Roman" w:cs="Times New Roman"/>
          <w:lang w:eastAsia="en-AU"/>
        </w:rPr>
        <w:t xml:space="preserve">provides </w:t>
      </w:r>
      <w:r w:rsidR="006456E4" w:rsidRPr="00E879E0">
        <w:rPr>
          <w:rFonts w:ascii="Times New Roman" w:eastAsia="Times New Roman" w:hAnsi="Times New Roman" w:cs="Times New Roman"/>
          <w:lang w:eastAsia="en-AU"/>
        </w:rPr>
        <w:t>that each instrument that is specified in a Schedule to the Amendment Determination is amended or repealed as set out in the applicable items in the Schedule concerned, and any other item in a Schedule to the Amendment Determination has effect according to its terms.</w:t>
      </w:r>
    </w:p>
    <w:p w14:paraId="7360142D" w14:textId="0217611E" w:rsidR="006456E4" w:rsidRPr="00E879E0" w:rsidRDefault="006456E4" w:rsidP="006456E4">
      <w:pPr>
        <w:spacing w:after="0" w:line="240" w:lineRule="auto"/>
        <w:rPr>
          <w:rFonts w:ascii="Times New Roman" w:eastAsia="Times New Roman" w:hAnsi="Times New Roman" w:cs="Times New Roman"/>
          <w:lang w:eastAsia="en-AU"/>
        </w:rPr>
      </w:pPr>
    </w:p>
    <w:p w14:paraId="55F57525" w14:textId="33D51BA6" w:rsidR="006456E4" w:rsidRPr="00E879E0" w:rsidRDefault="006456E4" w:rsidP="006456E4">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Schedule 1—Amendments</w:t>
      </w:r>
    </w:p>
    <w:p w14:paraId="11928148" w14:textId="5A53DE4C" w:rsidR="006456E4" w:rsidRPr="00E879E0" w:rsidRDefault="006456E4" w:rsidP="006456E4">
      <w:pPr>
        <w:spacing w:after="0" w:line="240" w:lineRule="auto"/>
        <w:rPr>
          <w:rFonts w:ascii="Times New Roman" w:eastAsia="Times New Roman" w:hAnsi="Times New Roman" w:cs="Times New Roman"/>
          <w:lang w:eastAsia="en-AU"/>
        </w:rPr>
      </w:pPr>
    </w:p>
    <w:p w14:paraId="007C412A" w14:textId="75EBD63E" w:rsidR="0012554E" w:rsidRPr="00E879E0" w:rsidRDefault="006456E4" w:rsidP="00CD0E15">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Schedule amends the </w:t>
      </w:r>
      <w:r w:rsidRPr="00E879E0">
        <w:rPr>
          <w:rFonts w:ascii="Times New Roman" w:eastAsia="Times New Roman" w:hAnsi="Times New Roman" w:cs="Times New Roman"/>
          <w:i/>
          <w:iCs/>
          <w:lang w:eastAsia="en-AU"/>
        </w:rPr>
        <w:t>Therapeutic Goods (Exempt Monographs) Determination 2021</w:t>
      </w:r>
      <w:r w:rsidRPr="00E879E0">
        <w:rPr>
          <w:rFonts w:ascii="Times New Roman" w:eastAsia="Times New Roman" w:hAnsi="Times New Roman" w:cs="Times New Roman"/>
          <w:lang w:eastAsia="en-AU"/>
        </w:rPr>
        <w:t xml:space="preserve"> (“the</w:t>
      </w:r>
      <w:r w:rsidR="006D194F" w:rsidRPr="00E879E0">
        <w:rPr>
          <w:rFonts w:ascii="Times New Roman" w:eastAsia="Times New Roman" w:hAnsi="Times New Roman" w:cs="Times New Roman"/>
          <w:lang w:eastAsia="en-AU"/>
        </w:rPr>
        <w:t> </w:t>
      </w:r>
      <w:r w:rsidRPr="00E879E0">
        <w:rPr>
          <w:rFonts w:ascii="Times New Roman" w:eastAsia="Times New Roman" w:hAnsi="Times New Roman" w:cs="Times New Roman"/>
          <w:lang w:eastAsia="en-AU"/>
        </w:rPr>
        <w:t>Principal Determination”).</w:t>
      </w:r>
    </w:p>
    <w:p w14:paraId="0A9AF2CD" w14:textId="756149A8" w:rsidR="006456E4" w:rsidRPr="00E879E0" w:rsidRDefault="006456E4" w:rsidP="006456E4">
      <w:pPr>
        <w:spacing w:after="0" w:line="240" w:lineRule="auto"/>
        <w:rPr>
          <w:rFonts w:ascii="Times New Roman" w:eastAsia="Times New Roman" w:hAnsi="Times New Roman" w:cs="Times New Roman"/>
          <w:lang w:eastAsia="en-AU"/>
        </w:rPr>
      </w:pPr>
    </w:p>
    <w:p w14:paraId="3053B229" w14:textId="6DAECFFA" w:rsidR="006456E4" w:rsidRPr="00E879E0" w:rsidRDefault="006456E4"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Item 1 adds</w:t>
      </w:r>
      <w:r w:rsidR="0010509D" w:rsidRPr="00E879E0">
        <w:rPr>
          <w:rFonts w:ascii="Times New Roman" w:eastAsia="Times New Roman" w:hAnsi="Times New Roman" w:cs="Times New Roman"/>
          <w:lang w:eastAsia="en-AU"/>
        </w:rPr>
        <w:t xml:space="preserve"> the following monographs in the United States Pharmacopeia-National Formulary to the </w:t>
      </w:r>
      <w:r w:rsidR="00825D71" w:rsidRPr="00E879E0">
        <w:rPr>
          <w:rFonts w:ascii="Times New Roman" w:eastAsia="Times New Roman" w:hAnsi="Times New Roman" w:cs="Times New Roman"/>
          <w:lang w:eastAsia="en-AU"/>
        </w:rPr>
        <w:t xml:space="preserve">table in Schedule 1 to the </w:t>
      </w:r>
      <w:r w:rsidR="0010509D" w:rsidRPr="00E879E0">
        <w:rPr>
          <w:rFonts w:ascii="Times New Roman" w:eastAsia="Times New Roman" w:hAnsi="Times New Roman" w:cs="Times New Roman"/>
          <w:lang w:eastAsia="en-AU"/>
        </w:rPr>
        <w:t>Principal Determination:</w:t>
      </w:r>
    </w:p>
    <w:p w14:paraId="25CC613F" w14:textId="3C4E4723" w:rsidR="0010509D" w:rsidRPr="00E879E0" w:rsidRDefault="0010509D" w:rsidP="0010509D">
      <w:pPr>
        <w:pStyle w:val="ListParagraph"/>
        <w:numPr>
          <w:ilvl w:val="0"/>
          <w:numId w:val="34"/>
        </w:num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antithrombin III human;</w:t>
      </w:r>
    </w:p>
    <w:p w14:paraId="220BCE34" w14:textId="7517AA12" w:rsidR="0010509D" w:rsidRPr="00E879E0" w:rsidRDefault="0010509D" w:rsidP="0010509D">
      <w:pPr>
        <w:pStyle w:val="ListParagraph"/>
        <w:numPr>
          <w:ilvl w:val="0"/>
          <w:numId w:val="34"/>
        </w:num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factor IX complex;</w:t>
      </w:r>
    </w:p>
    <w:p w14:paraId="27E45E6A" w14:textId="2969D003" w:rsidR="0010509D" w:rsidRPr="00E879E0" w:rsidRDefault="0010509D" w:rsidP="0010509D">
      <w:pPr>
        <w:pStyle w:val="ListParagraph"/>
        <w:numPr>
          <w:ilvl w:val="0"/>
          <w:numId w:val="34"/>
        </w:num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pancreatin;</w:t>
      </w:r>
    </w:p>
    <w:p w14:paraId="5B5DC4CD" w14:textId="03FDFFAB" w:rsidR="0010509D" w:rsidRPr="00E879E0" w:rsidRDefault="0010509D" w:rsidP="0010509D">
      <w:pPr>
        <w:pStyle w:val="ListParagraph"/>
        <w:numPr>
          <w:ilvl w:val="0"/>
          <w:numId w:val="34"/>
        </w:num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pancrealipase;</w:t>
      </w:r>
    </w:p>
    <w:p w14:paraId="4245E630" w14:textId="5ECC3799" w:rsidR="0010509D" w:rsidRPr="00E879E0" w:rsidRDefault="0010509D" w:rsidP="0010509D">
      <w:pPr>
        <w:pStyle w:val="ListParagraph"/>
        <w:numPr>
          <w:ilvl w:val="0"/>
          <w:numId w:val="34"/>
        </w:num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plasma protein factor.</w:t>
      </w:r>
    </w:p>
    <w:p w14:paraId="3626F6B4" w14:textId="0FD321CC" w:rsidR="006456E4" w:rsidRPr="00E879E0" w:rsidRDefault="006456E4" w:rsidP="006456E4">
      <w:pPr>
        <w:spacing w:after="0" w:line="240" w:lineRule="auto"/>
        <w:rPr>
          <w:rFonts w:ascii="Times New Roman" w:eastAsia="Times New Roman" w:hAnsi="Times New Roman" w:cs="Times New Roman"/>
          <w:lang w:eastAsia="en-AU"/>
        </w:rPr>
      </w:pPr>
    </w:p>
    <w:p w14:paraId="31C450BF" w14:textId="2A0C4BA8" w:rsidR="006456E4" w:rsidRPr="00E879E0" w:rsidRDefault="0010509D"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w:t>
      </w:r>
      <w:r w:rsidR="006456E4" w:rsidRPr="00E879E0">
        <w:rPr>
          <w:rFonts w:ascii="Times New Roman" w:eastAsia="Times New Roman" w:hAnsi="Times New Roman" w:cs="Times New Roman"/>
          <w:lang w:eastAsia="en-AU"/>
        </w:rPr>
        <w:t xml:space="preserve">he effect of this amendment is to specify </w:t>
      </w:r>
      <w:r w:rsidRPr="00E879E0">
        <w:rPr>
          <w:rFonts w:ascii="Times New Roman" w:eastAsia="Times New Roman" w:hAnsi="Times New Roman" w:cs="Times New Roman"/>
          <w:lang w:eastAsia="en-AU"/>
        </w:rPr>
        <w:t xml:space="preserve">that </w:t>
      </w:r>
      <w:r w:rsidR="0012554E" w:rsidRPr="00E879E0">
        <w:rPr>
          <w:rFonts w:ascii="Times New Roman" w:eastAsia="Times New Roman" w:hAnsi="Times New Roman" w:cs="Times New Roman"/>
          <w:lang w:eastAsia="en-AU"/>
        </w:rPr>
        <w:t xml:space="preserve">these </w:t>
      </w:r>
      <w:r w:rsidRPr="00E879E0">
        <w:rPr>
          <w:rFonts w:ascii="Times New Roman" w:eastAsia="Times New Roman" w:hAnsi="Times New Roman" w:cs="Times New Roman"/>
          <w:lang w:eastAsia="en-AU"/>
        </w:rPr>
        <w:t>monographs are exempt</w:t>
      </w:r>
      <w:r w:rsidR="0012554E" w:rsidRPr="00E879E0">
        <w:rPr>
          <w:rFonts w:ascii="Times New Roman" w:eastAsia="Times New Roman" w:hAnsi="Times New Roman" w:cs="Times New Roman"/>
          <w:lang w:eastAsia="en-AU"/>
        </w:rPr>
        <w:t xml:space="preserve"> for the purposes of paragraph (d) of</w:t>
      </w:r>
      <w:r w:rsidRPr="00E879E0">
        <w:rPr>
          <w:rFonts w:ascii="Times New Roman" w:eastAsia="Times New Roman" w:hAnsi="Times New Roman" w:cs="Times New Roman"/>
          <w:lang w:eastAsia="en-AU"/>
        </w:rPr>
        <w:t xml:space="preserve"> the definition of ‘standard’ in subsection 3(1) of the Act for all</w:t>
      </w:r>
      <w:r w:rsidR="00825D71" w:rsidRPr="00E879E0">
        <w:rPr>
          <w:rFonts w:ascii="Times New Roman" w:eastAsia="Times New Roman" w:hAnsi="Times New Roman" w:cs="Times New Roman"/>
          <w:lang w:eastAsia="en-AU"/>
        </w:rPr>
        <w:t xml:space="preserve"> applicable</w:t>
      </w:r>
      <w:r w:rsidRPr="00E879E0">
        <w:rPr>
          <w:rFonts w:ascii="Times New Roman" w:eastAsia="Times New Roman" w:hAnsi="Times New Roman" w:cs="Times New Roman"/>
          <w:lang w:eastAsia="en-AU"/>
        </w:rPr>
        <w:t xml:space="preserve"> therapeutic goods.</w:t>
      </w:r>
    </w:p>
    <w:p w14:paraId="46374873" w14:textId="51E33EAA" w:rsidR="0010509D" w:rsidRPr="00E879E0" w:rsidRDefault="0010509D" w:rsidP="006456E4">
      <w:pPr>
        <w:spacing w:after="0" w:line="240" w:lineRule="auto"/>
        <w:rPr>
          <w:rFonts w:ascii="Times New Roman" w:eastAsia="Times New Roman" w:hAnsi="Times New Roman" w:cs="Times New Roman"/>
          <w:lang w:eastAsia="en-AU"/>
        </w:rPr>
      </w:pPr>
    </w:p>
    <w:p w14:paraId="15E7E643" w14:textId="1845CC11" w:rsidR="0010509D" w:rsidRPr="00E879E0" w:rsidRDefault="0010509D" w:rsidP="00780350">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Schedule 2—Repeals</w:t>
      </w:r>
    </w:p>
    <w:p w14:paraId="48B2798C" w14:textId="01EDD3BE" w:rsidR="0010509D" w:rsidRPr="00E879E0" w:rsidRDefault="0010509D" w:rsidP="00780350">
      <w:pPr>
        <w:spacing w:after="0" w:line="240" w:lineRule="auto"/>
        <w:rPr>
          <w:rFonts w:ascii="Times New Roman" w:eastAsia="Times New Roman" w:hAnsi="Times New Roman" w:cs="Times New Roman"/>
          <w:lang w:eastAsia="en-AU"/>
        </w:rPr>
      </w:pPr>
    </w:p>
    <w:p w14:paraId="1BE0D85F" w14:textId="2BA5471F" w:rsidR="0010509D" w:rsidRPr="00E879E0" w:rsidRDefault="0010509D"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This Schedule</w:t>
      </w:r>
      <w:r w:rsidR="006039AC" w:rsidRPr="00E879E0">
        <w:rPr>
          <w:rFonts w:ascii="Times New Roman" w:eastAsia="Times New Roman" w:hAnsi="Times New Roman" w:cs="Times New Roman"/>
          <w:lang w:eastAsia="en-AU"/>
        </w:rPr>
        <w:t xml:space="preserve"> provides for the repeal of the Therapeutic Goods (Exempting monographs of pharmacopoeia</w:t>
      </w:r>
      <w:r w:rsidR="0019716E" w:rsidRPr="00E879E0">
        <w:rPr>
          <w:rFonts w:ascii="Times New Roman" w:eastAsia="Times New Roman" w:hAnsi="Times New Roman" w:cs="Times New Roman"/>
          <w:lang w:eastAsia="en-AU"/>
        </w:rPr>
        <w:t>s</w:t>
      </w:r>
      <w:r w:rsidR="006039AC" w:rsidRPr="00E879E0">
        <w:rPr>
          <w:rFonts w:ascii="Times New Roman" w:eastAsia="Times New Roman" w:hAnsi="Times New Roman" w:cs="Times New Roman"/>
          <w:lang w:eastAsia="en-AU"/>
        </w:rPr>
        <w:t>) Determination No. 1 of 2011</w:t>
      </w:r>
      <w:r w:rsidR="00761FB3" w:rsidRPr="00E879E0">
        <w:rPr>
          <w:rFonts w:ascii="Times New Roman" w:eastAsia="Times New Roman" w:hAnsi="Times New Roman" w:cs="Times New Roman"/>
          <w:lang w:eastAsia="en-AU"/>
        </w:rPr>
        <w:t>,</w:t>
      </w:r>
      <w:r w:rsidR="00780350" w:rsidRPr="00E879E0">
        <w:rPr>
          <w:rFonts w:ascii="Times New Roman" w:eastAsia="Times New Roman" w:hAnsi="Times New Roman" w:cs="Times New Roman"/>
          <w:lang w:eastAsia="en-AU"/>
        </w:rPr>
        <w:t xml:space="preserve"> </w:t>
      </w:r>
      <w:r w:rsidR="0012554E" w:rsidRPr="00E879E0">
        <w:rPr>
          <w:rFonts w:ascii="Times New Roman" w:eastAsia="Times New Roman" w:hAnsi="Times New Roman" w:cs="Times New Roman"/>
          <w:lang w:eastAsia="en-AU"/>
        </w:rPr>
        <w:t>which would otherwise sunset on 1 April 2022</w:t>
      </w:r>
      <w:r w:rsidR="006039AC" w:rsidRPr="00E879E0">
        <w:rPr>
          <w:rFonts w:ascii="Times New Roman" w:eastAsia="Times New Roman" w:hAnsi="Times New Roman" w:cs="Times New Roman"/>
          <w:lang w:eastAsia="en-AU"/>
        </w:rPr>
        <w:t>.</w:t>
      </w:r>
    </w:p>
    <w:p w14:paraId="3E17D3FE" w14:textId="542A3C81" w:rsidR="007A74DB" w:rsidRPr="00E879E0" w:rsidRDefault="007A74DB"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b/>
          <w:bCs/>
          <w:lang w:eastAsia="en-AU"/>
        </w:rPr>
        <w:br w:type="page"/>
      </w:r>
    </w:p>
    <w:p w14:paraId="7AA12C03" w14:textId="77777777" w:rsidR="0081685C" w:rsidRPr="00E879E0" w:rsidRDefault="0081685C" w:rsidP="00986BB3">
      <w:pPr>
        <w:spacing w:after="0" w:line="240" w:lineRule="auto"/>
        <w:rPr>
          <w:rFonts w:ascii="Times New Roman" w:eastAsia="Times New Roman" w:hAnsi="Times New Roman" w:cs="Times New Roman"/>
          <w:bCs/>
          <w:lang w:eastAsia="en-AU"/>
        </w:rPr>
      </w:pPr>
    </w:p>
    <w:p w14:paraId="14227956" w14:textId="39E4288B" w:rsidR="00E7121E" w:rsidRPr="00E879E0" w:rsidRDefault="00E7121E" w:rsidP="00FC1874">
      <w:pPr>
        <w:spacing w:after="0" w:line="240" w:lineRule="auto"/>
        <w:jc w:val="right"/>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Attachment </w:t>
      </w:r>
      <w:r w:rsidR="006456E4" w:rsidRPr="00E879E0">
        <w:rPr>
          <w:rFonts w:ascii="Times New Roman" w:eastAsia="Times New Roman" w:hAnsi="Times New Roman" w:cs="Times New Roman"/>
          <w:b/>
          <w:bCs/>
          <w:lang w:eastAsia="en-AU"/>
        </w:rPr>
        <w:t>B</w:t>
      </w:r>
    </w:p>
    <w:p w14:paraId="099590AB" w14:textId="77777777" w:rsidR="00C97B3A" w:rsidRPr="00E879E0" w:rsidRDefault="00C97B3A" w:rsidP="00986BB3">
      <w:pPr>
        <w:shd w:val="clear" w:color="auto" w:fill="FFFFFF"/>
        <w:spacing w:before="100" w:beforeAutospacing="1" w:after="120" w:line="240" w:lineRule="auto"/>
        <w:jc w:val="center"/>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Statement of Compatibility with Human Rights</w:t>
      </w:r>
    </w:p>
    <w:p w14:paraId="49DB9AFB" w14:textId="77777777" w:rsidR="00C97B3A" w:rsidRPr="00E879E0" w:rsidRDefault="00C97B3A" w:rsidP="00986BB3">
      <w:pPr>
        <w:shd w:val="clear" w:color="auto" w:fill="FFFFFF"/>
        <w:spacing w:before="100" w:beforeAutospacing="1" w:after="0" w:line="240" w:lineRule="auto"/>
        <w:ind w:right="-142"/>
        <w:jc w:val="center"/>
        <w:rPr>
          <w:rFonts w:ascii="Tms Rmn" w:eastAsia="Times New Roman" w:hAnsi="Tms Rmn" w:cs="Times New Roman"/>
          <w:lang w:eastAsia="en-AU"/>
        </w:rPr>
      </w:pPr>
      <w:r w:rsidRPr="00E879E0">
        <w:rPr>
          <w:rFonts w:ascii="Tms Rmn" w:eastAsia="Times New Roman" w:hAnsi="Tms Rmn" w:cs="Times New Roman"/>
          <w:lang w:eastAsia="en-AU"/>
        </w:rPr>
        <w:t xml:space="preserve">Prepared in accordance with Part 3 of the </w:t>
      </w:r>
      <w:r w:rsidRPr="00E879E0">
        <w:rPr>
          <w:rFonts w:ascii="Tms Rmn" w:eastAsia="Times New Roman" w:hAnsi="Tms Rmn" w:cs="Times New Roman"/>
          <w:i/>
          <w:lang w:eastAsia="en-AU"/>
        </w:rPr>
        <w:t>Human Rights (Parliamentary Scrutiny) Act 2011</w:t>
      </w:r>
      <w:r w:rsidRPr="00E879E0">
        <w:rPr>
          <w:rFonts w:ascii="Tms Rmn" w:eastAsia="Times New Roman" w:hAnsi="Tms Rmn" w:cs="Times New Roman"/>
          <w:lang w:eastAsia="en-AU"/>
        </w:rPr>
        <w:t>.</w:t>
      </w:r>
    </w:p>
    <w:p w14:paraId="08D56521" w14:textId="77777777" w:rsidR="00986BB3" w:rsidRPr="00E879E0" w:rsidRDefault="00986BB3" w:rsidP="00986BB3">
      <w:pPr>
        <w:spacing w:after="0" w:line="240" w:lineRule="auto"/>
        <w:rPr>
          <w:rFonts w:ascii="Times New Roman" w:eastAsia="Times New Roman" w:hAnsi="Times New Roman" w:cs="Times New Roman"/>
          <w:lang w:eastAsia="en-AU"/>
        </w:rPr>
      </w:pPr>
    </w:p>
    <w:p w14:paraId="7D956393" w14:textId="67F59AA1" w:rsidR="00D64506" w:rsidRPr="00E879E0" w:rsidRDefault="00D64506" w:rsidP="00D64506">
      <w:pPr>
        <w:spacing w:after="0" w:line="240" w:lineRule="auto"/>
        <w:jc w:val="center"/>
        <w:rPr>
          <w:rFonts w:ascii="Times New Roman" w:eastAsia="Times New Roman" w:hAnsi="Times New Roman" w:cs="Times New Roman"/>
          <w:b/>
          <w:i/>
          <w:lang w:eastAsia="en-AU"/>
        </w:rPr>
      </w:pPr>
      <w:r w:rsidRPr="00E879E0">
        <w:rPr>
          <w:rFonts w:ascii="Times New Roman" w:eastAsia="Times New Roman" w:hAnsi="Times New Roman" w:cs="Times New Roman"/>
          <w:b/>
          <w:i/>
          <w:lang w:eastAsia="en-AU"/>
        </w:rPr>
        <w:t xml:space="preserve">Therapeutic Goods (Exempt Monographs) </w:t>
      </w:r>
      <w:r w:rsidR="00DF2EE6" w:rsidRPr="00E879E0">
        <w:rPr>
          <w:rFonts w:ascii="Times New Roman" w:eastAsia="Times New Roman" w:hAnsi="Times New Roman" w:cs="Times New Roman"/>
          <w:b/>
          <w:i/>
          <w:lang w:eastAsia="en-AU"/>
        </w:rPr>
        <w:t xml:space="preserve">Amendment </w:t>
      </w:r>
      <w:r w:rsidRPr="00E879E0">
        <w:rPr>
          <w:rFonts w:ascii="Times New Roman" w:eastAsia="Times New Roman" w:hAnsi="Times New Roman" w:cs="Times New Roman"/>
          <w:b/>
          <w:i/>
          <w:lang w:eastAsia="en-AU"/>
        </w:rPr>
        <w:t>Determination 202</w:t>
      </w:r>
      <w:r w:rsidR="00DF2EE6" w:rsidRPr="00E879E0">
        <w:rPr>
          <w:rFonts w:ascii="Times New Roman" w:eastAsia="Times New Roman" w:hAnsi="Times New Roman" w:cs="Times New Roman"/>
          <w:b/>
          <w:i/>
          <w:lang w:eastAsia="en-AU"/>
        </w:rPr>
        <w:t>2</w:t>
      </w:r>
    </w:p>
    <w:p w14:paraId="6719EE45" w14:textId="77777777" w:rsidR="00D64506" w:rsidRPr="00E879E0" w:rsidRDefault="00D64506" w:rsidP="00D64506">
      <w:pPr>
        <w:spacing w:after="0" w:line="240" w:lineRule="auto"/>
        <w:jc w:val="center"/>
        <w:rPr>
          <w:rFonts w:ascii="Times New Roman" w:eastAsia="Times New Roman" w:hAnsi="Times New Roman" w:cs="Times New Roman"/>
          <w:b/>
          <w:i/>
          <w:lang w:eastAsia="en-AU"/>
        </w:rPr>
      </w:pPr>
    </w:p>
    <w:p w14:paraId="65A36A50" w14:textId="0AD4E512" w:rsidR="00C97B3A" w:rsidRPr="00E879E0" w:rsidRDefault="00C97B3A" w:rsidP="00986BB3">
      <w:pPr>
        <w:spacing w:after="0" w:line="240" w:lineRule="auto"/>
        <w:rPr>
          <w:rFonts w:eastAsia="Times New Roman"/>
          <w:lang w:eastAsia="en-AU"/>
        </w:rPr>
      </w:pPr>
      <w:r w:rsidRPr="00E879E0">
        <w:rPr>
          <w:rFonts w:ascii="Times New Roman" w:eastAsia="Times New Roman" w:hAnsi="Times New Roman" w:cs="Times New Roman"/>
          <w:lang w:eastAsia="en-AU"/>
        </w:rPr>
        <w:t>Th</w:t>
      </w:r>
      <w:r w:rsidR="00DF2EE6" w:rsidRPr="00E879E0">
        <w:rPr>
          <w:rFonts w:ascii="Times New Roman" w:eastAsia="Times New Roman" w:hAnsi="Times New Roman" w:cs="Times New Roman"/>
          <w:lang w:eastAsia="en-AU"/>
        </w:rPr>
        <w:t xml:space="preserve">is </w:t>
      </w:r>
      <w:r w:rsidR="000E53F7" w:rsidRPr="00E879E0">
        <w:rPr>
          <w:rFonts w:ascii="Times New Roman" w:eastAsia="Times New Roman" w:hAnsi="Times New Roman" w:cs="Times New Roman"/>
          <w:lang w:eastAsia="en-AU"/>
        </w:rPr>
        <w:t>disallowable</w:t>
      </w:r>
      <w:r w:rsidRPr="00E879E0">
        <w:rPr>
          <w:rFonts w:ascii="Times New Roman" w:eastAsia="Times New Roman" w:hAnsi="Times New Roman" w:cs="Times New Roman"/>
          <w:lang w:eastAsia="en-AU"/>
        </w:rPr>
        <w:t xml:space="preserve"> legislative instrument </w:t>
      </w:r>
      <w:r w:rsidR="00DF2EE6" w:rsidRPr="00E879E0">
        <w:rPr>
          <w:rFonts w:ascii="Times New Roman" w:eastAsia="Times New Roman" w:hAnsi="Times New Roman" w:cs="Times New Roman"/>
          <w:lang w:eastAsia="en-AU"/>
        </w:rPr>
        <w:t>is</w:t>
      </w:r>
      <w:r w:rsidR="00D64506"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E879E0">
        <w:rPr>
          <w:rFonts w:ascii="Times New Roman" w:eastAsia="Times New Roman" w:hAnsi="Times New Roman" w:cs="Times New Roman"/>
          <w:i/>
          <w:lang w:eastAsia="en-AU"/>
        </w:rPr>
        <w:t>Human Rights (Parliamentary Scrutiny) Act 2011</w:t>
      </w:r>
      <w:r w:rsidRPr="00E879E0">
        <w:rPr>
          <w:rFonts w:ascii="Times New Roman" w:eastAsia="Times New Roman" w:hAnsi="Times New Roman" w:cs="Times New Roman"/>
          <w:lang w:eastAsia="en-AU"/>
        </w:rPr>
        <w:t>.</w:t>
      </w:r>
    </w:p>
    <w:p w14:paraId="49327201" w14:textId="77777777" w:rsidR="00AB3C6B" w:rsidRPr="00E879E0" w:rsidRDefault="00AB3C6B" w:rsidP="00F36163">
      <w:pPr>
        <w:spacing w:after="0" w:line="240" w:lineRule="auto"/>
        <w:rPr>
          <w:rFonts w:ascii="Times New Roman" w:eastAsia="Times New Roman" w:hAnsi="Times New Roman" w:cs="Times New Roman"/>
          <w:b/>
          <w:lang w:eastAsia="en-AU"/>
        </w:rPr>
      </w:pPr>
    </w:p>
    <w:p w14:paraId="2F4C5C44" w14:textId="77777777" w:rsidR="00C97B3A" w:rsidRPr="00E879E0" w:rsidRDefault="0063733C" w:rsidP="00F36163">
      <w:pPr>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Overview of the legislative i</w:t>
      </w:r>
      <w:r w:rsidR="00C97B3A" w:rsidRPr="00E879E0">
        <w:rPr>
          <w:rFonts w:ascii="Times New Roman" w:eastAsia="Times New Roman" w:hAnsi="Times New Roman" w:cs="Times New Roman"/>
          <w:b/>
          <w:lang w:eastAsia="en-AU"/>
        </w:rPr>
        <w:t>nstrument</w:t>
      </w:r>
      <w:r w:rsidR="009C35A8" w:rsidRPr="00E879E0">
        <w:rPr>
          <w:rFonts w:ascii="Times New Roman" w:eastAsia="Times New Roman" w:hAnsi="Times New Roman" w:cs="Times New Roman"/>
          <w:b/>
          <w:lang w:eastAsia="en-AU"/>
        </w:rPr>
        <w:t>s</w:t>
      </w:r>
    </w:p>
    <w:p w14:paraId="1F7C769F" w14:textId="77777777" w:rsidR="00AB3C6B" w:rsidRPr="00E879E0"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2FE600CB" w14:textId="543A1204" w:rsidR="00576795" w:rsidRPr="00E879E0" w:rsidRDefault="00576795" w:rsidP="00576795">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Subsection 3(1) of the </w:t>
      </w:r>
      <w:r w:rsidRPr="00E879E0">
        <w:rPr>
          <w:rFonts w:ascii="Times New Roman" w:eastAsia="Times New Roman" w:hAnsi="Times New Roman" w:cs="Times New Roman"/>
          <w:i/>
          <w:iCs/>
          <w:lang w:eastAsia="en-AU"/>
        </w:rPr>
        <w:t>Therapeutic Goods Act 1989</w:t>
      </w:r>
      <w:r w:rsidRPr="00E879E0">
        <w:rPr>
          <w:rFonts w:ascii="Times New Roman" w:eastAsia="Times New Roman" w:hAnsi="Times New Roman" w:cs="Times New Roman"/>
          <w:lang w:eastAsia="en-AU"/>
        </w:rPr>
        <w:t xml:space="preserve"> (“the Act”) defines a ‘standard’ in relation to therapeutic goods as a standard that is constituted by the matters specified in an order under section 10 of the Act that is applicable to the goods, any monographs to which the goods are subject in the British Pharmacopoeia (“BP”), the European Pharmacopoeia (“Ph. Eur.”) or the United States Pharmacopeia-National Formulary (“USP”) (each defined as a ‘default standard’) and homeopathic and anthroposophic standards.</w:t>
      </w:r>
    </w:p>
    <w:p w14:paraId="25B9327B" w14:textId="77777777" w:rsidR="00576795" w:rsidRPr="00E879E0" w:rsidRDefault="00576795" w:rsidP="00576795">
      <w:pPr>
        <w:autoSpaceDE w:val="0"/>
        <w:autoSpaceDN w:val="0"/>
        <w:adjustRightInd w:val="0"/>
        <w:spacing w:after="0" w:line="240" w:lineRule="auto"/>
        <w:rPr>
          <w:rFonts w:ascii="Times New Roman" w:eastAsia="Times New Roman" w:hAnsi="Times New Roman" w:cs="Times New Roman"/>
          <w:lang w:eastAsia="en-AU"/>
        </w:rPr>
      </w:pPr>
    </w:p>
    <w:p w14:paraId="750EBE43" w14:textId="701E0F3B" w:rsidR="00DF2EE6" w:rsidRPr="00E879E0" w:rsidRDefault="00DF2EE6" w:rsidP="00DF2E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 xml:space="preserve">Therapeutic Goods (Exempt Monographs) Determination 2021 </w:t>
      </w:r>
      <w:r w:rsidRPr="00E879E0">
        <w:rPr>
          <w:rFonts w:ascii="Times New Roman" w:eastAsia="Times New Roman" w:hAnsi="Times New Roman" w:cs="Times New Roman"/>
          <w:lang w:eastAsia="en-AU"/>
        </w:rPr>
        <w:t xml:space="preserve">(“the principal </w:t>
      </w:r>
      <w:r w:rsidR="00576795" w:rsidRPr="00E879E0">
        <w:rPr>
          <w:rFonts w:ascii="Times New Roman" w:eastAsia="Times New Roman" w:hAnsi="Times New Roman" w:cs="Times New Roman"/>
          <w:lang w:eastAsia="en-AU"/>
        </w:rPr>
        <w:t>instrument</w:t>
      </w:r>
      <w:r w:rsidRPr="00E879E0">
        <w:rPr>
          <w:rFonts w:ascii="Times New Roman" w:eastAsia="Times New Roman" w:hAnsi="Times New Roman" w:cs="Times New Roman"/>
          <w:lang w:eastAsia="en-AU"/>
        </w:rPr>
        <w:t xml:space="preserve">”) is made under section 3C of the Act and </w:t>
      </w:r>
      <w:r w:rsidR="00576795" w:rsidRPr="00E879E0">
        <w:rPr>
          <w:rFonts w:ascii="Times New Roman" w:eastAsia="Times New Roman" w:hAnsi="Times New Roman" w:cs="Times New Roman"/>
          <w:lang w:eastAsia="en-AU"/>
        </w:rPr>
        <w:t xml:space="preserve">determines, for subsection 3C(1), that the monographs specified in the table in Schedule 1 are exempt </w:t>
      </w:r>
      <w:r w:rsidR="00576795" w:rsidRPr="00E879E0">
        <w:rPr>
          <w:rFonts w:ascii="Times New Roman" w:eastAsia="Calibri" w:hAnsi="Times New Roman" w:cs="Times New Roman"/>
          <w:iCs/>
          <w:szCs w:val="20"/>
        </w:rPr>
        <w:t>for the purposes of paragraph (b), (c) or (d) of the definition of ‘standard’ in subsection 3(1) of the Act.</w:t>
      </w:r>
    </w:p>
    <w:p w14:paraId="51A617E2" w14:textId="77777777" w:rsidR="00DF2EE6" w:rsidRPr="00E879E0" w:rsidRDefault="00DF2EE6" w:rsidP="00DF2EE6">
      <w:pPr>
        <w:autoSpaceDE w:val="0"/>
        <w:autoSpaceDN w:val="0"/>
        <w:adjustRightInd w:val="0"/>
        <w:spacing w:after="0" w:line="240" w:lineRule="auto"/>
        <w:rPr>
          <w:rFonts w:ascii="Times New Roman" w:eastAsia="Times New Roman" w:hAnsi="Times New Roman" w:cs="Times New Roman"/>
          <w:lang w:eastAsia="en-AU"/>
        </w:rPr>
      </w:pPr>
    </w:p>
    <w:p w14:paraId="6BEF2991" w14:textId="18F81467" w:rsidR="00DF2EE6" w:rsidRPr="00E879E0" w:rsidRDefault="00DF2EE6" w:rsidP="00DF2EE6">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iCs/>
          <w:lang w:eastAsia="en-AU"/>
        </w:rPr>
        <w:t xml:space="preserve">Therapeutic Goods </w:t>
      </w:r>
      <w:r w:rsidRPr="00E879E0">
        <w:rPr>
          <w:rFonts w:ascii="Times New Roman" w:eastAsia="Calibri" w:hAnsi="Times New Roman" w:cs="Times New Roman"/>
          <w:i/>
          <w:szCs w:val="20"/>
        </w:rPr>
        <w:t>(Exempt Monographs) Amendment Determination 2022</w:t>
      </w:r>
      <w:r w:rsidRPr="00E879E0">
        <w:rPr>
          <w:rFonts w:ascii="Times New Roman" w:eastAsia="Calibri" w:hAnsi="Times New Roman" w:cs="Times New Roman"/>
          <w:iCs/>
          <w:szCs w:val="20"/>
        </w:rPr>
        <w:t xml:space="preserve"> (“the </w:t>
      </w:r>
      <w:r w:rsidR="004C05C0" w:rsidRPr="00E879E0">
        <w:rPr>
          <w:rFonts w:ascii="Times New Roman" w:eastAsia="Calibri" w:hAnsi="Times New Roman" w:cs="Times New Roman"/>
          <w:iCs/>
          <w:szCs w:val="20"/>
        </w:rPr>
        <w:t>a</w:t>
      </w:r>
      <w:r w:rsidRPr="00E879E0">
        <w:rPr>
          <w:rFonts w:ascii="Times New Roman" w:eastAsia="Calibri" w:hAnsi="Times New Roman" w:cs="Times New Roman"/>
          <w:iCs/>
          <w:szCs w:val="20"/>
        </w:rPr>
        <w:t xml:space="preserve">mendment </w:t>
      </w:r>
      <w:r w:rsidR="00576795" w:rsidRPr="00E879E0">
        <w:rPr>
          <w:rFonts w:ascii="Times New Roman" w:eastAsia="Calibri" w:hAnsi="Times New Roman" w:cs="Times New Roman"/>
          <w:iCs/>
          <w:szCs w:val="20"/>
        </w:rPr>
        <w:t>instrument</w:t>
      </w:r>
      <w:r w:rsidRPr="00E879E0">
        <w:rPr>
          <w:rFonts w:ascii="Times New Roman" w:eastAsia="Calibri" w:hAnsi="Times New Roman" w:cs="Times New Roman"/>
          <w:iCs/>
          <w:szCs w:val="20"/>
        </w:rPr>
        <w:t xml:space="preserve">”) is made under section 3C of the Act, for the purpose of specifying certain monographs of the United States Pharmacopeia-National Formulary as being exempt for the purpose of paragraph (d) of the definition of ‘standard’ in </w:t>
      </w:r>
      <w:r w:rsidR="004C05C0" w:rsidRPr="00E879E0">
        <w:rPr>
          <w:rFonts w:ascii="Times New Roman" w:eastAsia="Calibri" w:hAnsi="Times New Roman" w:cs="Times New Roman"/>
          <w:iCs/>
          <w:szCs w:val="20"/>
        </w:rPr>
        <w:t xml:space="preserve">subsection 3(1) of </w:t>
      </w:r>
      <w:r w:rsidRPr="00E879E0">
        <w:rPr>
          <w:rFonts w:ascii="Times New Roman" w:eastAsia="Calibri" w:hAnsi="Times New Roman" w:cs="Times New Roman"/>
          <w:iCs/>
          <w:szCs w:val="20"/>
        </w:rPr>
        <w:t>the Act.</w:t>
      </w:r>
    </w:p>
    <w:p w14:paraId="511A922A" w14:textId="77777777" w:rsidR="00DF2EE6" w:rsidRPr="00E879E0" w:rsidRDefault="00DF2EE6" w:rsidP="00DF2EE6">
      <w:pPr>
        <w:autoSpaceDE w:val="0"/>
        <w:autoSpaceDN w:val="0"/>
        <w:adjustRightInd w:val="0"/>
        <w:spacing w:after="0" w:line="240" w:lineRule="auto"/>
        <w:rPr>
          <w:rFonts w:ascii="Times New Roman" w:eastAsia="Calibri" w:hAnsi="Times New Roman" w:cs="Times New Roman"/>
          <w:iCs/>
          <w:szCs w:val="20"/>
        </w:rPr>
      </w:pPr>
    </w:p>
    <w:p w14:paraId="3273E9CD" w14:textId="726EF14D" w:rsidR="00DF2EE6" w:rsidRPr="00E879E0" w:rsidRDefault="004C05C0" w:rsidP="00DF2E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Specifically, t</w:t>
      </w:r>
      <w:r w:rsidR="00DF2EE6" w:rsidRPr="00E879E0">
        <w:rPr>
          <w:rFonts w:ascii="Times New Roman" w:eastAsia="Times New Roman" w:hAnsi="Times New Roman" w:cs="Times New Roman"/>
          <w:lang w:eastAsia="en-AU"/>
        </w:rPr>
        <w:t xml:space="preserve">he </w:t>
      </w:r>
      <w:r w:rsidRPr="00E879E0">
        <w:rPr>
          <w:rFonts w:ascii="Times New Roman" w:eastAsia="Times New Roman" w:hAnsi="Times New Roman" w:cs="Times New Roman"/>
          <w:lang w:eastAsia="en-AU"/>
        </w:rPr>
        <w:t>a</w:t>
      </w:r>
      <w:r w:rsidR="00DF2EE6" w:rsidRPr="00E879E0">
        <w:rPr>
          <w:rFonts w:ascii="Times New Roman" w:eastAsia="Times New Roman" w:hAnsi="Times New Roman" w:cs="Times New Roman"/>
          <w:lang w:eastAsia="en-AU"/>
        </w:rPr>
        <w:t xml:space="preserve">mendment </w:t>
      </w:r>
      <w:r w:rsidR="00576795" w:rsidRPr="00E879E0">
        <w:rPr>
          <w:rFonts w:ascii="Times New Roman" w:eastAsia="Times New Roman" w:hAnsi="Times New Roman" w:cs="Times New Roman"/>
          <w:lang w:eastAsia="en-AU"/>
        </w:rPr>
        <w:t xml:space="preserve">instrument </w:t>
      </w:r>
      <w:r w:rsidR="00DF2EE6" w:rsidRPr="00E879E0">
        <w:rPr>
          <w:rFonts w:ascii="Times New Roman" w:eastAsia="Times New Roman" w:hAnsi="Times New Roman" w:cs="Times New Roman"/>
          <w:lang w:eastAsia="en-AU"/>
        </w:rPr>
        <w:t>has the effect of</w:t>
      </w:r>
      <w:r w:rsidR="00576795" w:rsidRPr="00E879E0">
        <w:rPr>
          <w:rFonts w:ascii="Times New Roman" w:eastAsia="Times New Roman" w:hAnsi="Times New Roman" w:cs="Times New Roman"/>
          <w:lang w:eastAsia="en-AU"/>
        </w:rPr>
        <w:t xml:space="preserve"> repealing and</w:t>
      </w:r>
      <w:r w:rsidR="00DF2EE6" w:rsidRPr="00E879E0">
        <w:rPr>
          <w:rFonts w:ascii="Times New Roman" w:eastAsia="Times New Roman" w:hAnsi="Times New Roman" w:cs="Times New Roman"/>
          <w:lang w:eastAsia="en-AU"/>
        </w:rPr>
        <w:t xml:space="preserve"> replacing the </w:t>
      </w:r>
      <w:r w:rsidRPr="00E879E0">
        <w:rPr>
          <w:rFonts w:ascii="Times New Roman" w:eastAsia="Times New Roman" w:hAnsi="Times New Roman" w:cs="Times New Roman"/>
          <w:lang w:eastAsia="en-AU"/>
        </w:rPr>
        <w:t xml:space="preserve">Therapeutic Goods (Exempting monographs of pharmacopoeias) Determination No. 1 of 2011 (“the </w:t>
      </w:r>
      <w:r w:rsidR="00DF2EE6" w:rsidRPr="00E879E0">
        <w:rPr>
          <w:rFonts w:ascii="Times New Roman" w:eastAsia="Times New Roman" w:hAnsi="Times New Roman" w:cs="Times New Roman"/>
          <w:lang w:eastAsia="en-AU"/>
        </w:rPr>
        <w:t xml:space="preserve">former </w:t>
      </w:r>
      <w:r w:rsidR="00576795" w:rsidRPr="00E879E0">
        <w:rPr>
          <w:rFonts w:ascii="Times New Roman" w:eastAsia="Times New Roman" w:hAnsi="Times New Roman" w:cs="Times New Roman"/>
          <w:lang w:eastAsia="en-AU"/>
        </w:rPr>
        <w:t>instrument</w:t>
      </w:r>
      <w:r w:rsidRPr="00E879E0">
        <w:rPr>
          <w:rFonts w:ascii="Times New Roman" w:eastAsia="Times New Roman" w:hAnsi="Times New Roman" w:cs="Times New Roman"/>
          <w:lang w:eastAsia="en-AU"/>
        </w:rPr>
        <w:t>”)</w:t>
      </w:r>
      <w:r w:rsidR="00DF2EE6" w:rsidRPr="00E879E0">
        <w:rPr>
          <w:rFonts w:ascii="Times New Roman" w:eastAsia="Times New Roman" w:hAnsi="Times New Roman" w:cs="Times New Roman"/>
          <w:lang w:eastAsia="en-AU"/>
        </w:rPr>
        <w:t xml:space="preserve"> by specifying that the monographs for antithrombin III human, factor IX complex, pancreatin, pancrealipase and plasma protein factor in the </w:t>
      </w:r>
      <w:r w:rsidR="00576795" w:rsidRPr="00E879E0">
        <w:rPr>
          <w:rFonts w:ascii="Times New Roman" w:eastAsia="Times New Roman" w:hAnsi="Times New Roman" w:cs="Times New Roman"/>
          <w:lang w:eastAsia="en-AU"/>
        </w:rPr>
        <w:t>USP</w:t>
      </w:r>
      <w:r w:rsidR="00DF2EE6" w:rsidRPr="00E879E0">
        <w:rPr>
          <w:rFonts w:ascii="Times New Roman" w:eastAsia="Times New Roman" w:hAnsi="Times New Roman" w:cs="Times New Roman"/>
          <w:lang w:eastAsia="en-AU"/>
        </w:rPr>
        <w:t xml:space="preserve"> are exempt </w:t>
      </w:r>
      <w:r w:rsidR="00576795" w:rsidRPr="00E879E0">
        <w:rPr>
          <w:rFonts w:ascii="Times New Roman" w:eastAsia="Times New Roman" w:hAnsi="Times New Roman" w:cs="Times New Roman"/>
          <w:lang w:eastAsia="en-AU"/>
        </w:rPr>
        <w:t xml:space="preserve">for the purposes of paragraph (d) of </w:t>
      </w:r>
      <w:r w:rsidR="00DF2EE6" w:rsidRPr="00E879E0">
        <w:rPr>
          <w:rFonts w:ascii="Times New Roman" w:eastAsia="Times New Roman" w:hAnsi="Times New Roman" w:cs="Times New Roman"/>
          <w:lang w:eastAsia="en-AU"/>
        </w:rPr>
        <w:t>the definition of ‘standard’ in the Act</w:t>
      </w:r>
      <w:r w:rsidR="007E4D0D" w:rsidRPr="00E879E0">
        <w:rPr>
          <w:rFonts w:ascii="Times New Roman" w:eastAsia="Times New Roman" w:hAnsi="Times New Roman" w:cs="Times New Roman"/>
          <w:lang w:eastAsia="en-AU"/>
        </w:rPr>
        <w:t>. The former instrument</w:t>
      </w:r>
      <w:r w:rsidR="00DE66EE" w:rsidRPr="00E879E0">
        <w:rPr>
          <w:rFonts w:ascii="Times New Roman" w:eastAsia="Times New Roman" w:hAnsi="Times New Roman" w:cs="Times New Roman"/>
          <w:lang w:eastAsia="en-AU"/>
        </w:rPr>
        <w:t xml:space="preserve"> would otherwise sunset on 1 April 2022</w:t>
      </w:r>
      <w:r w:rsidR="00DF2EE6" w:rsidRPr="00E879E0">
        <w:rPr>
          <w:rFonts w:ascii="Times New Roman" w:eastAsia="Times New Roman" w:hAnsi="Times New Roman" w:cs="Times New Roman"/>
          <w:lang w:eastAsia="en-AU"/>
        </w:rPr>
        <w:t>.</w:t>
      </w:r>
    </w:p>
    <w:p w14:paraId="23DD3464" w14:textId="77777777" w:rsidR="00DF2EE6" w:rsidRPr="00E879E0" w:rsidRDefault="00DF2EE6" w:rsidP="00DF2EE6">
      <w:pPr>
        <w:autoSpaceDE w:val="0"/>
        <w:autoSpaceDN w:val="0"/>
        <w:adjustRightInd w:val="0"/>
        <w:spacing w:after="0" w:line="240" w:lineRule="auto"/>
        <w:rPr>
          <w:rFonts w:ascii="Times New Roman" w:eastAsia="Times New Roman" w:hAnsi="Times New Roman" w:cs="Times New Roman"/>
          <w:lang w:eastAsia="en-AU"/>
        </w:rPr>
      </w:pPr>
    </w:p>
    <w:p w14:paraId="782FAEC6" w14:textId="005A276B" w:rsidR="00DF2EE6" w:rsidRPr="00E879E0" w:rsidRDefault="00DF2EE6" w:rsidP="00DF2E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continued </w:t>
      </w:r>
      <w:r w:rsidR="007E4D0D" w:rsidRPr="00E879E0">
        <w:rPr>
          <w:rFonts w:ascii="Times New Roman" w:eastAsia="Times New Roman" w:hAnsi="Times New Roman" w:cs="Times New Roman"/>
          <w:lang w:eastAsia="en-AU"/>
        </w:rPr>
        <w:t xml:space="preserve">exemption </w:t>
      </w:r>
      <w:r w:rsidRPr="00E879E0">
        <w:rPr>
          <w:rFonts w:ascii="Times New Roman" w:eastAsia="Times New Roman" w:hAnsi="Times New Roman" w:cs="Times New Roman"/>
          <w:lang w:eastAsia="en-AU"/>
        </w:rPr>
        <w:t xml:space="preserve">of </w:t>
      </w:r>
      <w:r w:rsidR="007E4D0D" w:rsidRPr="00E879E0">
        <w:rPr>
          <w:rFonts w:ascii="Times New Roman" w:eastAsia="Times New Roman" w:hAnsi="Times New Roman" w:cs="Times New Roman"/>
          <w:lang w:eastAsia="en-AU"/>
        </w:rPr>
        <w:t xml:space="preserve">these </w:t>
      </w:r>
      <w:r w:rsidRPr="00E879E0">
        <w:rPr>
          <w:rFonts w:ascii="Times New Roman" w:eastAsia="Times New Roman" w:hAnsi="Times New Roman" w:cs="Times New Roman"/>
          <w:lang w:eastAsia="en-AU"/>
        </w:rPr>
        <w:t xml:space="preserve">monographs </w:t>
      </w:r>
      <w:r w:rsidR="007E4D0D" w:rsidRPr="00E879E0">
        <w:rPr>
          <w:rFonts w:ascii="Times New Roman" w:eastAsia="Times New Roman" w:hAnsi="Times New Roman" w:cs="Times New Roman"/>
          <w:lang w:eastAsia="en-AU"/>
        </w:rPr>
        <w:t xml:space="preserve">for the purposes of paragraph (d) of </w:t>
      </w:r>
      <w:r w:rsidRPr="00E879E0">
        <w:rPr>
          <w:rFonts w:ascii="Times New Roman" w:eastAsia="Times New Roman" w:hAnsi="Times New Roman" w:cs="Times New Roman"/>
          <w:lang w:eastAsia="en-AU"/>
        </w:rPr>
        <w:t xml:space="preserve">the definition of ‘standard’ in the Act is necessary </w:t>
      </w:r>
      <w:r w:rsidR="007E4D0D" w:rsidRPr="00E879E0">
        <w:rPr>
          <w:rFonts w:ascii="Times New Roman" w:eastAsia="Times New Roman" w:hAnsi="Times New Roman" w:cs="Times New Roman"/>
          <w:lang w:eastAsia="en-AU"/>
        </w:rPr>
        <w:t>for</w:t>
      </w:r>
      <w:r w:rsidRPr="00E879E0">
        <w:rPr>
          <w:rFonts w:ascii="Times New Roman" w:eastAsia="Times New Roman" w:hAnsi="Times New Roman" w:cs="Times New Roman"/>
          <w:lang w:eastAsia="en-AU"/>
        </w:rPr>
        <w:t xml:space="preserve"> one or more of the following</w:t>
      </w:r>
      <w:r w:rsidR="007E4D0D" w:rsidRPr="00E879E0">
        <w:rPr>
          <w:rFonts w:ascii="Times New Roman" w:eastAsia="Times New Roman" w:hAnsi="Times New Roman" w:cs="Times New Roman"/>
          <w:lang w:eastAsia="en-AU"/>
        </w:rPr>
        <w:t xml:space="preserve"> reasons</w:t>
      </w:r>
      <w:r w:rsidRPr="00E879E0">
        <w:rPr>
          <w:rFonts w:ascii="Times New Roman" w:eastAsia="Times New Roman" w:hAnsi="Times New Roman" w:cs="Times New Roman"/>
          <w:lang w:eastAsia="en-AU"/>
        </w:rPr>
        <w:t>:</w:t>
      </w:r>
    </w:p>
    <w:p w14:paraId="5850E8F3" w14:textId="445D192A" w:rsidR="00DF2EE6" w:rsidRPr="00E879E0" w:rsidRDefault="00DF2EE6" w:rsidP="00DF2EE6">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expressions of potency </w:t>
      </w:r>
      <w:r w:rsidR="007E4D0D" w:rsidRPr="00E879E0">
        <w:rPr>
          <w:rFonts w:ascii="Times New Roman" w:eastAsia="Times New Roman" w:hAnsi="Times New Roman" w:cs="Times New Roman"/>
          <w:lang w:eastAsia="en-AU"/>
        </w:rPr>
        <w:t xml:space="preserve">in the monograph are </w:t>
      </w:r>
      <w:r w:rsidRPr="00E879E0">
        <w:rPr>
          <w:rFonts w:ascii="Times New Roman" w:eastAsia="Times New Roman" w:hAnsi="Times New Roman" w:cs="Times New Roman"/>
          <w:lang w:eastAsia="en-AU"/>
        </w:rPr>
        <w:t xml:space="preserve">in a form that are not comparable to units used in </w:t>
      </w:r>
      <w:r w:rsidR="007E4D0D" w:rsidRPr="00E879E0">
        <w:rPr>
          <w:rFonts w:ascii="Times New Roman" w:eastAsia="Times New Roman" w:hAnsi="Times New Roman" w:cs="Times New Roman"/>
          <w:lang w:eastAsia="en-AU"/>
        </w:rPr>
        <w:t>BP</w:t>
      </w:r>
      <w:r w:rsidRPr="00E879E0">
        <w:rPr>
          <w:rFonts w:ascii="Times New Roman" w:eastAsia="Times New Roman" w:hAnsi="Times New Roman" w:cs="Times New Roman"/>
          <w:lang w:eastAsia="en-AU"/>
        </w:rPr>
        <w:t xml:space="preserve"> or the </w:t>
      </w:r>
      <w:r w:rsidR="007E4D0D" w:rsidRPr="00E879E0">
        <w:rPr>
          <w:rFonts w:ascii="Times New Roman" w:eastAsia="Times New Roman" w:hAnsi="Times New Roman" w:cs="Times New Roman"/>
          <w:lang w:eastAsia="en-AU"/>
        </w:rPr>
        <w:t xml:space="preserve">Ph. Eur. </w:t>
      </w:r>
      <w:r w:rsidRPr="00E879E0">
        <w:rPr>
          <w:rFonts w:ascii="Times New Roman" w:eastAsia="Times New Roman" w:hAnsi="Times New Roman" w:cs="Times New Roman"/>
          <w:lang w:eastAsia="en-AU"/>
        </w:rPr>
        <w:t xml:space="preserve">with established use in Australia, with the potential for product labelling in the </w:t>
      </w:r>
      <w:r w:rsidR="007E4D0D" w:rsidRPr="00E879E0">
        <w:rPr>
          <w:rFonts w:ascii="Times New Roman" w:eastAsia="Times New Roman" w:hAnsi="Times New Roman" w:cs="Times New Roman"/>
          <w:lang w:eastAsia="en-AU"/>
        </w:rPr>
        <w:t>USP</w:t>
      </w:r>
      <w:r w:rsidRPr="00E879E0">
        <w:rPr>
          <w:rFonts w:ascii="Times New Roman" w:eastAsia="Times New Roman" w:hAnsi="Times New Roman" w:cs="Times New Roman"/>
          <w:lang w:eastAsia="en-AU"/>
        </w:rPr>
        <w:t xml:space="preserve"> units to be confusing to users;</w:t>
      </w:r>
    </w:p>
    <w:p w14:paraId="33059868" w14:textId="3BA40F83" w:rsidR="00DF2EE6" w:rsidRPr="00E879E0" w:rsidRDefault="00DF2EE6" w:rsidP="00DF2EE6">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the monograph refer</w:t>
      </w:r>
      <w:r w:rsidR="007E4D0D" w:rsidRPr="00E879E0">
        <w:rPr>
          <w:rFonts w:ascii="Times New Roman" w:eastAsia="Times New Roman" w:hAnsi="Times New Roman" w:cs="Times New Roman"/>
          <w:lang w:eastAsia="en-AU"/>
        </w:rPr>
        <w:t>s</w:t>
      </w:r>
      <w:r w:rsidRPr="00E879E0">
        <w:rPr>
          <w:rFonts w:ascii="Times New Roman" w:eastAsia="Times New Roman" w:hAnsi="Times New Roman" w:cs="Times New Roman"/>
          <w:lang w:eastAsia="en-AU"/>
        </w:rPr>
        <w:t xml:space="preserve"> to, or rel</w:t>
      </w:r>
      <w:r w:rsidR="007E4D0D" w:rsidRPr="00E879E0">
        <w:rPr>
          <w:rFonts w:ascii="Times New Roman" w:eastAsia="Times New Roman" w:hAnsi="Times New Roman" w:cs="Times New Roman"/>
          <w:lang w:eastAsia="en-AU"/>
        </w:rPr>
        <w:t>ies</w:t>
      </w:r>
      <w:r w:rsidRPr="00E879E0">
        <w:rPr>
          <w:rFonts w:ascii="Times New Roman" w:eastAsia="Times New Roman" w:hAnsi="Times New Roman" w:cs="Times New Roman"/>
          <w:lang w:eastAsia="en-AU"/>
        </w:rPr>
        <w:t xml:space="preserve"> on, Unites States of America legislation or decisions of the United States Food and Drug Administration</w:t>
      </w:r>
      <w:r w:rsidR="007E4D0D" w:rsidRPr="00E879E0">
        <w:rPr>
          <w:rFonts w:ascii="Times New Roman" w:eastAsia="Times New Roman" w:hAnsi="Times New Roman" w:cs="Times New Roman"/>
          <w:lang w:eastAsia="en-AU"/>
        </w:rPr>
        <w:t>, and so is not self-contained</w:t>
      </w:r>
      <w:r w:rsidRPr="00E879E0">
        <w:rPr>
          <w:rFonts w:ascii="Times New Roman" w:eastAsia="Times New Roman" w:hAnsi="Times New Roman" w:cs="Times New Roman"/>
          <w:lang w:eastAsia="en-AU"/>
        </w:rPr>
        <w:t>;</w:t>
      </w:r>
    </w:p>
    <w:p w14:paraId="78B4975C" w14:textId="73869249" w:rsidR="00DF2EE6" w:rsidRPr="00E879E0" w:rsidRDefault="007E4D0D" w:rsidP="00DF2EE6">
      <w:pPr>
        <w:pStyle w:val="ListParagraph"/>
        <w:numPr>
          <w:ilvl w:val="0"/>
          <w:numId w:val="33"/>
        </w:num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monograph </w:t>
      </w:r>
      <w:r w:rsidR="00DF2EE6" w:rsidRPr="00E879E0">
        <w:rPr>
          <w:rFonts w:ascii="Times New Roman" w:eastAsia="Times New Roman" w:hAnsi="Times New Roman" w:cs="Times New Roman"/>
          <w:lang w:eastAsia="en-AU"/>
        </w:rPr>
        <w:t>lack</w:t>
      </w:r>
      <w:r w:rsidRPr="00E879E0">
        <w:rPr>
          <w:rFonts w:ascii="Times New Roman" w:eastAsia="Times New Roman" w:hAnsi="Times New Roman" w:cs="Times New Roman"/>
          <w:lang w:eastAsia="en-AU"/>
        </w:rPr>
        <w:t>s</w:t>
      </w:r>
      <w:r w:rsidR="00DF2EE6" w:rsidRPr="00E879E0">
        <w:rPr>
          <w:rFonts w:ascii="Times New Roman" w:eastAsia="Times New Roman" w:hAnsi="Times New Roman" w:cs="Times New Roman"/>
          <w:lang w:eastAsia="en-AU"/>
        </w:rPr>
        <w:t xml:space="preserve"> a requirement for mandatory Nucleic Acid Amplification Testing of starting plasma, which could present an increased risk of infectious disease.</w:t>
      </w:r>
    </w:p>
    <w:p w14:paraId="431F8C7F" w14:textId="77777777" w:rsidR="00DF2EE6" w:rsidRPr="00E879E0" w:rsidRDefault="00DF2EE6" w:rsidP="00DF2EE6">
      <w:pPr>
        <w:autoSpaceDE w:val="0"/>
        <w:autoSpaceDN w:val="0"/>
        <w:adjustRightInd w:val="0"/>
        <w:spacing w:after="0" w:line="240" w:lineRule="auto"/>
        <w:rPr>
          <w:rFonts w:ascii="Times New Roman" w:eastAsia="Times New Roman" w:hAnsi="Times New Roman" w:cs="Times New Roman"/>
          <w:lang w:eastAsia="en-AU"/>
        </w:rPr>
      </w:pPr>
    </w:p>
    <w:p w14:paraId="5177D706" w14:textId="5BDB0E81" w:rsidR="00DF2EE6" w:rsidRPr="00E879E0" w:rsidRDefault="007E4D0D" w:rsidP="00DF2EE6">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Amending the principal instrument to exempt these monographs has the effect of consolidating, into a single instrument, all of the monographs that have been determined by the Minister under section 3C of the Act to be exempt for the purposes of paragraph (b), (c) or (d) of </w:t>
      </w:r>
      <w:r w:rsidR="00DF2EE6" w:rsidRPr="00E879E0">
        <w:rPr>
          <w:rFonts w:ascii="Times New Roman" w:eastAsia="Times New Roman" w:hAnsi="Times New Roman" w:cs="Times New Roman"/>
          <w:lang w:eastAsia="en-AU"/>
        </w:rPr>
        <w:t>the definition of ‘standard’ in subsection 3(1) of the Act.</w:t>
      </w:r>
    </w:p>
    <w:p w14:paraId="599ADEB1" w14:textId="77777777" w:rsidR="00C97B3A" w:rsidRPr="00E879E0" w:rsidRDefault="00094ECF" w:rsidP="004C05C0">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lastRenderedPageBreak/>
        <w:t>Human rights implications</w:t>
      </w:r>
    </w:p>
    <w:p w14:paraId="255E0F48" w14:textId="77777777" w:rsidR="00986BB3" w:rsidRPr="00E879E0" w:rsidRDefault="00986BB3" w:rsidP="004C05C0">
      <w:pPr>
        <w:keepNext/>
        <w:shd w:val="clear" w:color="auto" w:fill="FFFFFF"/>
        <w:spacing w:after="0" w:line="240" w:lineRule="auto"/>
        <w:rPr>
          <w:rFonts w:ascii="Times New Roman" w:eastAsia="Times New Roman" w:hAnsi="Times New Roman" w:cs="Times New Roman"/>
          <w:lang w:eastAsia="en-AU"/>
        </w:rPr>
      </w:pPr>
    </w:p>
    <w:p w14:paraId="247D14F9" w14:textId="54C01827" w:rsidR="00986BB3" w:rsidRPr="00E879E0" w:rsidRDefault="00EA1293" w:rsidP="004C05C0">
      <w:pPr>
        <w:keepNext/>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w:t>
      </w:r>
      <w:r w:rsidR="00972E78" w:rsidRPr="00E879E0">
        <w:rPr>
          <w:rFonts w:ascii="Times New Roman" w:eastAsia="Times New Roman" w:hAnsi="Times New Roman" w:cs="Times New Roman"/>
          <w:lang w:eastAsia="en-AU"/>
        </w:rPr>
        <w:t xml:space="preserve">he </w:t>
      </w:r>
      <w:r w:rsidR="004717C3" w:rsidRPr="00E879E0">
        <w:rPr>
          <w:rFonts w:ascii="Times New Roman" w:eastAsia="Times New Roman" w:hAnsi="Times New Roman" w:cs="Times New Roman"/>
          <w:lang w:eastAsia="en-AU"/>
        </w:rPr>
        <w:t>amendment</w:t>
      </w:r>
      <w:r w:rsidR="00F04632" w:rsidRPr="00E879E0">
        <w:rPr>
          <w:rFonts w:ascii="Times New Roman" w:eastAsia="Times New Roman" w:hAnsi="Times New Roman" w:cs="Times New Roman"/>
          <w:lang w:eastAsia="en-AU"/>
        </w:rPr>
        <w:t xml:space="preserve"> </w:t>
      </w:r>
      <w:r w:rsidR="007E4D0D" w:rsidRPr="00E879E0">
        <w:rPr>
          <w:rFonts w:ascii="Times New Roman" w:eastAsia="Times New Roman" w:hAnsi="Times New Roman" w:cs="Times New Roman"/>
          <w:lang w:eastAsia="en-AU"/>
        </w:rPr>
        <w:t xml:space="preserve">instrument </w:t>
      </w:r>
      <w:r w:rsidR="00972E78" w:rsidRPr="00E879E0">
        <w:rPr>
          <w:rFonts w:ascii="Times New Roman" w:eastAsia="Times New Roman" w:hAnsi="Times New Roman" w:cs="Times New Roman"/>
          <w:lang w:eastAsia="en-AU"/>
        </w:rPr>
        <w:t>engage</w:t>
      </w:r>
      <w:r w:rsidR="004717C3" w:rsidRPr="00E879E0">
        <w:rPr>
          <w:rFonts w:ascii="Times New Roman" w:eastAsia="Times New Roman" w:hAnsi="Times New Roman" w:cs="Times New Roman"/>
          <w:lang w:eastAsia="en-AU"/>
        </w:rPr>
        <w:t>s</w:t>
      </w:r>
      <w:r w:rsidR="00972E78" w:rsidRPr="00E879E0">
        <w:rPr>
          <w:rFonts w:ascii="Times New Roman" w:eastAsia="Times New Roman" w:hAnsi="Times New Roman" w:cs="Times New Roman"/>
          <w:lang w:eastAsia="en-AU"/>
        </w:rPr>
        <w:t xml:space="preserve"> the right to health in A</w:t>
      </w:r>
      <w:r w:rsidR="00094ECF" w:rsidRPr="00E879E0">
        <w:rPr>
          <w:rFonts w:ascii="Times New Roman" w:eastAsia="Times New Roman" w:hAnsi="Times New Roman" w:cs="Times New Roman"/>
          <w:lang w:eastAsia="en-AU"/>
        </w:rPr>
        <w:t>rticle 12 of the International Covenant on Economic, Social and Cultural Rights (</w:t>
      </w:r>
      <w:r w:rsidR="00972E78" w:rsidRPr="00E879E0">
        <w:rPr>
          <w:rFonts w:ascii="Times New Roman" w:eastAsia="Times New Roman" w:hAnsi="Times New Roman" w:cs="Times New Roman"/>
          <w:lang w:eastAsia="en-AU"/>
        </w:rPr>
        <w:t>“</w:t>
      </w:r>
      <w:r w:rsidR="00094ECF" w:rsidRPr="00E879E0">
        <w:rPr>
          <w:rFonts w:ascii="Times New Roman" w:eastAsia="Times New Roman" w:hAnsi="Times New Roman" w:cs="Times New Roman"/>
          <w:lang w:eastAsia="en-AU"/>
        </w:rPr>
        <w:t>the ICESCR</w:t>
      </w:r>
      <w:r w:rsidR="00972E78" w:rsidRPr="00E879E0">
        <w:rPr>
          <w:rFonts w:ascii="Times New Roman" w:eastAsia="Times New Roman" w:hAnsi="Times New Roman" w:cs="Times New Roman"/>
          <w:lang w:eastAsia="en-AU"/>
        </w:rPr>
        <w:t>”</w:t>
      </w:r>
      <w:r w:rsidR="00094ECF" w:rsidRPr="00E879E0">
        <w:rPr>
          <w:rFonts w:ascii="Times New Roman" w:eastAsia="Times New Roman" w:hAnsi="Times New Roman" w:cs="Times New Roman"/>
          <w:lang w:eastAsia="en-AU"/>
        </w:rPr>
        <w:t>).</w:t>
      </w:r>
      <w:r w:rsidR="008446C3" w:rsidRPr="00E879E0">
        <w:rPr>
          <w:rFonts w:ascii="Times New Roman" w:eastAsia="Times New Roman" w:hAnsi="Times New Roman" w:cs="Times New Roman"/>
          <w:lang w:eastAsia="en-AU"/>
        </w:rPr>
        <w:t xml:space="preserve"> </w:t>
      </w:r>
      <w:r w:rsidR="00972E78" w:rsidRPr="00E879E0">
        <w:rPr>
          <w:rFonts w:ascii="Times New Roman" w:eastAsia="Times New Roman" w:hAnsi="Times New Roman" w:cs="Times New Roman"/>
          <w:lang w:eastAsia="en-AU"/>
        </w:rPr>
        <w:t xml:space="preserve">Article 12 of the ICESCR promotes the </w:t>
      </w:r>
      <w:r w:rsidR="00094ECF" w:rsidRPr="00E879E0">
        <w:rPr>
          <w:rFonts w:ascii="Times New Roman" w:eastAsia="Times New Roman" w:hAnsi="Times New Roman" w:cs="Times New Roman"/>
          <w:lang w:eastAsia="en-AU"/>
        </w:rPr>
        <w:t xml:space="preserve">right of </w:t>
      </w:r>
      <w:r w:rsidR="00972E78" w:rsidRPr="00E879E0">
        <w:rPr>
          <w:rFonts w:ascii="Times New Roman" w:eastAsia="Times New Roman" w:hAnsi="Times New Roman" w:cs="Times New Roman"/>
          <w:lang w:eastAsia="en-AU"/>
        </w:rPr>
        <w:t>all individuals</w:t>
      </w:r>
      <w:r w:rsidR="00094ECF" w:rsidRPr="00E879E0">
        <w:rPr>
          <w:rFonts w:ascii="Times New Roman" w:eastAsia="Times New Roman" w:hAnsi="Times New Roman" w:cs="Times New Roman"/>
          <w:lang w:eastAsia="en-AU"/>
        </w:rPr>
        <w:t xml:space="preserve"> to enjoy the highest attainable standard of physical and mental health, and includes an obligation to take reasonable measures within available resources to progressively secure broader enjoyment of the right.</w:t>
      </w:r>
    </w:p>
    <w:p w14:paraId="6D9A69CC" w14:textId="77777777" w:rsidR="00986BB3" w:rsidRPr="00E879E0" w:rsidRDefault="00986BB3" w:rsidP="00986BB3">
      <w:pPr>
        <w:shd w:val="clear" w:color="auto" w:fill="FFFFFF"/>
        <w:spacing w:after="0" w:line="240" w:lineRule="auto"/>
        <w:rPr>
          <w:rFonts w:ascii="Times New Roman" w:eastAsia="Times New Roman" w:hAnsi="Times New Roman" w:cs="Times New Roman"/>
          <w:lang w:eastAsia="en-AU"/>
        </w:rPr>
      </w:pPr>
    </w:p>
    <w:p w14:paraId="57D9B30A" w14:textId="77777777" w:rsidR="00094ECF" w:rsidRPr="00E879E0" w:rsidRDefault="00094ECF" w:rsidP="00986BB3">
      <w:pPr>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In </w:t>
      </w:r>
      <w:r w:rsidRPr="00E879E0">
        <w:rPr>
          <w:rFonts w:ascii="Times New Roman" w:eastAsia="Times New Roman" w:hAnsi="Times New Roman" w:cs="Times New Roman"/>
          <w:i/>
          <w:lang w:eastAsia="en-AU"/>
        </w:rPr>
        <w:t>General Comment No. 14: The Right to the Highest Attainable Standard of Health (Art. 12)</w:t>
      </w:r>
      <w:r w:rsidRPr="00E879E0">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55B67141" w14:textId="77777777" w:rsidR="00986BB3" w:rsidRPr="00E879E0" w:rsidRDefault="00986BB3" w:rsidP="00986BB3">
      <w:pPr>
        <w:shd w:val="clear" w:color="auto" w:fill="FFFFFF"/>
        <w:spacing w:after="0" w:line="240" w:lineRule="auto"/>
        <w:rPr>
          <w:rFonts w:ascii="Times New Roman" w:eastAsia="Times New Roman" w:hAnsi="Times New Roman" w:cs="Times New Roman"/>
          <w:lang w:eastAsia="en-AU"/>
        </w:rPr>
      </w:pPr>
    </w:p>
    <w:p w14:paraId="510FD1A8" w14:textId="1A046814" w:rsidR="004C05C0" w:rsidRPr="00E879E0" w:rsidRDefault="004C05C0" w:rsidP="004C05C0">
      <w:pPr>
        <w:spacing w:after="0" w:line="240" w:lineRule="auto"/>
        <w:rPr>
          <w:rFonts w:ascii="Times New Roman" w:eastAsia="Times New Roman" w:hAnsi="Times New Roman" w:cs="Times New Roman"/>
          <w:lang w:val="en-US"/>
        </w:rPr>
      </w:pPr>
      <w:r w:rsidRPr="00E879E0">
        <w:rPr>
          <w:rFonts w:ascii="Times New Roman" w:eastAsia="Times New Roman" w:hAnsi="Times New Roman" w:cs="Times New Roman"/>
          <w:lang w:val="en-US"/>
        </w:rPr>
        <w:t xml:space="preserve">The amendment </w:t>
      </w:r>
      <w:r w:rsidR="007E4D0D" w:rsidRPr="00E879E0">
        <w:rPr>
          <w:rFonts w:ascii="Times New Roman" w:eastAsia="Times New Roman" w:hAnsi="Times New Roman" w:cs="Times New Roman"/>
          <w:lang w:val="en-US"/>
        </w:rPr>
        <w:t xml:space="preserve">instrument </w:t>
      </w:r>
      <w:r w:rsidRPr="00E879E0">
        <w:rPr>
          <w:rFonts w:ascii="Times New Roman" w:eastAsia="Times New Roman" w:hAnsi="Times New Roman" w:cs="Times New Roman"/>
          <w:lang w:val="en-US"/>
        </w:rPr>
        <w:t xml:space="preserve">takes positive steps to promote the right to health by helping to ensure the safety, quality and efficacy of therapeutic goods, by exempting </w:t>
      </w:r>
      <w:r w:rsidR="004717C3" w:rsidRPr="00E879E0">
        <w:rPr>
          <w:rFonts w:ascii="Times New Roman" w:eastAsia="Times New Roman" w:hAnsi="Times New Roman" w:cs="Times New Roman"/>
          <w:lang w:val="en-US"/>
        </w:rPr>
        <w:t xml:space="preserve">the </w:t>
      </w:r>
      <w:r w:rsidR="004717C3" w:rsidRPr="00E879E0">
        <w:rPr>
          <w:rFonts w:ascii="Times New Roman" w:eastAsia="Times New Roman" w:hAnsi="Times New Roman" w:cs="Times New Roman"/>
          <w:lang w:eastAsia="en-AU"/>
        </w:rPr>
        <w:t>monographs for antithrombin III human, factor IX complex, pancreatin, pancrealipase and plasma protein factor</w:t>
      </w:r>
      <w:r w:rsidRPr="00E879E0">
        <w:rPr>
          <w:rFonts w:ascii="Times New Roman" w:eastAsia="Times New Roman" w:hAnsi="Times New Roman" w:cs="Times New Roman"/>
          <w:lang w:val="en-US"/>
        </w:rPr>
        <w:t xml:space="preserve"> in the </w:t>
      </w:r>
      <w:r w:rsidR="007E4D0D" w:rsidRPr="00E879E0">
        <w:rPr>
          <w:rFonts w:ascii="Times New Roman" w:eastAsia="Times New Roman" w:hAnsi="Times New Roman" w:cs="Times New Roman"/>
          <w:lang w:val="en-US"/>
        </w:rPr>
        <w:t>USP for the purposes of paragraph (d) of</w:t>
      </w:r>
      <w:r w:rsidRPr="00E879E0">
        <w:rPr>
          <w:rFonts w:ascii="Times New Roman" w:eastAsia="Times New Roman" w:hAnsi="Times New Roman" w:cs="Times New Roman"/>
          <w:lang w:val="en-US"/>
        </w:rPr>
        <w:t xml:space="preserve"> the definition of ‘standard’ in the Act.</w:t>
      </w:r>
      <w:r w:rsidR="004717C3" w:rsidRPr="00E879E0">
        <w:rPr>
          <w:rFonts w:ascii="Times New Roman" w:eastAsia="Times New Roman" w:hAnsi="Times New Roman" w:cs="Times New Roman"/>
          <w:lang w:val="en-US"/>
        </w:rPr>
        <w:t xml:space="preserve"> The </w:t>
      </w:r>
      <w:r w:rsidR="007E4D0D" w:rsidRPr="00E879E0">
        <w:rPr>
          <w:rFonts w:ascii="Times New Roman" w:eastAsia="Times New Roman" w:hAnsi="Times New Roman" w:cs="Times New Roman"/>
          <w:lang w:val="en-US"/>
        </w:rPr>
        <w:t xml:space="preserve">exemption </w:t>
      </w:r>
      <w:r w:rsidR="004717C3" w:rsidRPr="00E879E0">
        <w:rPr>
          <w:rFonts w:ascii="Times New Roman" w:eastAsia="Times New Roman" w:hAnsi="Times New Roman" w:cs="Times New Roman"/>
          <w:lang w:val="en-US"/>
        </w:rPr>
        <w:t>of such monographs is critical to ensure the safety of therapeutic goods</w:t>
      </w:r>
      <w:r w:rsidR="00DE66EE" w:rsidRPr="00E879E0">
        <w:rPr>
          <w:rFonts w:ascii="Times New Roman" w:eastAsia="Times New Roman" w:hAnsi="Times New Roman" w:cs="Times New Roman"/>
          <w:lang w:val="en-US"/>
        </w:rPr>
        <w:t>, the use of</w:t>
      </w:r>
      <w:r w:rsidR="004717C3" w:rsidRPr="00E879E0">
        <w:rPr>
          <w:rFonts w:ascii="Times New Roman" w:eastAsia="Times New Roman" w:hAnsi="Times New Roman" w:cs="Times New Roman"/>
          <w:lang w:val="en-US"/>
        </w:rPr>
        <w:t xml:space="preserve"> which may </w:t>
      </w:r>
      <w:r w:rsidR="001D4136" w:rsidRPr="00E879E0">
        <w:rPr>
          <w:rFonts w:ascii="Times New Roman" w:eastAsia="Times New Roman" w:hAnsi="Times New Roman" w:cs="Times New Roman"/>
          <w:lang w:val="en-US"/>
        </w:rPr>
        <w:t xml:space="preserve">otherwise </w:t>
      </w:r>
      <w:r w:rsidR="004717C3" w:rsidRPr="00E879E0">
        <w:rPr>
          <w:rFonts w:ascii="Times New Roman" w:eastAsia="Times New Roman" w:hAnsi="Times New Roman" w:cs="Times New Roman"/>
          <w:lang w:val="en-US"/>
        </w:rPr>
        <w:t>be compromised due to inadequate product characterisation or lack of required mandatory testing</w:t>
      </w:r>
      <w:r w:rsidR="00090694" w:rsidRPr="00E879E0">
        <w:rPr>
          <w:rFonts w:ascii="Times New Roman" w:eastAsia="Times New Roman" w:hAnsi="Times New Roman" w:cs="Times New Roman"/>
          <w:lang w:val="en-US"/>
        </w:rPr>
        <w:t>.</w:t>
      </w:r>
    </w:p>
    <w:p w14:paraId="1C234864" w14:textId="77777777" w:rsidR="00F04632" w:rsidRPr="00E879E0" w:rsidRDefault="00F04632">
      <w:pPr>
        <w:shd w:val="clear" w:color="auto" w:fill="FFFFFF"/>
        <w:spacing w:after="0" w:line="240" w:lineRule="auto"/>
        <w:rPr>
          <w:rFonts w:ascii="Times New Roman" w:eastAsia="Times New Roman" w:hAnsi="Times New Roman" w:cs="Times New Roman"/>
          <w:lang w:eastAsia="en-AU"/>
        </w:rPr>
      </w:pPr>
    </w:p>
    <w:p w14:paraId="29579279" w14:textId="77777777" w:rsidR="00C97B3A" w:rsidRPr="00E879E0" w:rsidRDefault="00C97B3A" w:rsidP="00986BB3">
      <w:pPr>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Conclusion</w:t>
      </w:r>
    </w:p>
    <w:p w14:paraId="1F9AFB3C" w14:textId="77777777" w:rsidR="00986BB3" w:rsidRPr="00E879E0"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17A4E705" w14:textId="1445409E" w:rsidR="009733D5" w:rsidRPr="00986BB3" w:rsidRDefault="005B7CBC" w:rsidP="00986BB3">
      <w:pPr>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w:t>
      </w:r>
      <w:r w:rsidR="00F04632" w:rsidRPr="00E879E0">
        <w:rPr>
          <w:rFonts w:ascii="Times New Roman" w:eastAsia="Times New Roman" w:hAnsi="Times New Roman" w:cs="Times New Roman"/>
          <w:lang w:eastAsia="en-AU"/>
        </w:rPr>
        <w:t xml:space="preserve">e </w:t>
      </w:r>
      <w:r w:rsidR="004717C3" w:rsidRPr="00E879E0">
        <w:rPr>
          <w:rFonts w:ascii="Times New Roman" w:eastAsia="Times New Roman" w:hAnsi="Times New Roman" w:cs="Times New Roman"/>
          <w:lang w:eastAsia="en-AU"/>
        </w:rPr>
        <w:t>amendment</w:t>
      </w:r>
      <w:r w:rsidR="00A47A3F" w:rsidRPr="00E879E0">
        <w:rPr>
          <w:rFonts w:ascii="Times New Roman" w:eastAsia="Times New Roman" w:hAnsi="Times New Roman" w:cs="Times New Roman"/>
          <w:lang w:eastAsia="en-AU"/>
        </w:rPr>
        <w:t xml:space="preserve"> </w:t>
      </w:r>
      <w:r w:rsidR="007E4D0D" w:rsidRPr="00E879E0">
        <w:rPr>
          <w:rFonts w:ascii="Times New Roman" w:eastAsia="Times New Roman" w:hAnsi="Times New Roman" w:cs="Times New Roman"/>
          <w:lang w:eastAsia="en-AU"/>
        </w:rPr>
        <w:t xml:space="preserve">instrument </w:t>
      </w:r>
      <w:r w:rsidR="004717C3" w:rsidRPr="00E879E0">
        <w:rPr>
          <w:rFonts w:ascii="Times New Roman" w:eastAsia="Times New Roman" w:hAnsi="Times New Roman" w:cs="Times New Roman"/>
          <w:lang w:eastAsia="en-AU"/>
        </w:rPr>
        <w:t xml:space="preserve">is </w:t>
      </w:r>
      <w:r w:rsidR="00C97B3A" w:rsidRPr="00E879E0">
        <w:rPr>
          <w:rFonts w:ascii="Times New Roman" w:eastAsia="Times New Roman" w:hAnsi="Times New Roman" w:cs="Times New Roman"/>
          <w:lang w:eastAsia="en-AU"/>
        </w:rPr>
        <w:t xml:space="preserve">compatible with human rights </w:t>
      </w:r>
      <w:r w:rsidR="006A4191" w:rsidRPr="00E879E0">
        <w:rPr>
          <w:rFonts w:ascii="Times New Roman" w:eastAsia="Times New Roman" w:hAnsi="Times New Roman" w:cs="Times New Roman"/>
          <w:lang w:eastAsia="en-AU"/>
        </w:rPr>
        <w:t xml:space="preserve">because </w:t>
      </w:r>
      <w:r w:rsidR="004717C3" w:rsidRPr="00E879E0">
        <w:rPr>
          <w:rFonts w:ascii="Times New Roman" w:eastAsia="Times New Roman" w:hAnsi="Times New Roman" w:cs="Times New Roman"/>
          <w:lang w:eastAsia="en-AU"/>
        </w:rPr>
        <w:t>it</w:t>
      </w:r>
      <w:r w:rsidR="006A4191" w:rsidRPr="00E879E0">
        <w:rPr>
          <w:rFonts w:ascii="Times New Roman" w:eastAsia="Times New Roman" w:hAnsi="Times New Roman" w:cs="Times New Roman"/>
          <w:lang w:eastAsia="en-AU"/>
        </w:rPr>
        <w:t xml:space="preserve"> promote</w:t>
      </w:r>
      <w:r w:rsidR="004717C3" w:rsidRPr="00E879E0">
        <w:rPr>
          <w:rFonts w:ascii="Times New Roman" w:eastAsia="Times New Roman" w:hAnsi="Times New Roman" w:cs="Times New Roman"/>
          <w:lang w:eastAsia="en-AU"/>
        </w:rPr>
        <w:t>s</w:t>
      </w:r>
      <w:r w:rsidR="00C97B3A" w:rsidRPr="00E879E0">
        <w:rPr>
          <w:rFonts w:ascii="Times New Roman" w:eastAsia="Times New Roman" w:hAnsi="Times New Roman" w:cs="Times New Roman"/>
          <w:lang w:eastAsia="en-AU"/>
        </w:rPr>
        <w:t xml:space="preserve"> the right to health</w:t>
      </w:r>
      <w:r w:rsidRPr="00E879E0">
        <w:rPr>
          <w:rFonts w:ascii="Times New Roman" w:eastAsia="Times New Roman" w:hAnsi="Times New Roman" w:cs="Times New Roman"/>
          <w:lang w:eastAsia="en-AU"/>
        </w:rPr>
        <w:t xml:space="preserve"> in Article 12 of the ICESCR</w:t>
      </w:r>
      <w:r w:rsidR="00C97B3A" w:rsidRPr="00E879E0">
        <w:rPr>
          <w:rFonts w:ascii="Times New Roman" w:eastAsia="Times New Roman" w:hAnsi="Times New Roman" w:cs="Times New Roman"/>
          <w:lang w:eastAsia="en-AU"/>
        </w:rPr>
        <w:t xml:space="preserve"> </w:t>
      </w:r>
      <w:r w:rsidR="004717C3" w:rsidRPr="00E879E0">
        <w:rPr>
          <w:rFonts w:ascii="Times New Roman" w:eastAsia="Times New Roman" w:hAnsi="Times New Roman" w:cs="Times New Roman"/>
          <w:lang w:eastAsia="en-AU"/>
        </w:rPr>
        <w:t xml:space="preserve">as outlined above, </w:t>
      </w:r>
      <w:r w:rsidR="00C97B3A" w:rsidRPr="00E879E0">
        <w:rPr>
          <w:rFonts w:ascii="Times New Roman" w:eastAsia="Times New Roman" w:hAnsi="Times New Roman" w:cs="Times New Roman"/>
          <w:lang w:eastAsia="en-AU"/>
        </w:rPr>
        <w:t xml:space="preserve">and </w:t>
      </w:r>
      <w:r w:rsidR="006A4191" w:rsidRPr="00E879E0">
        <w:rPr>
          <w:rFonts w:ascii="Times New Roman" w:eastAsia="Times New Roman" w:hAnsi="Times New Roman" w:cs="Times New Roman"/>
          <w:lang w:eastAsia="en-AU"/>
        </w:rPr>
        <w:t>otherwise do</w:t>
      </w:r>
      <w:r w:rsidR="004717C3" w:rsidRPr="00E879E0">
        <w:rPr>
          <w:rFonts w:ascii="Times New Roman" w:eastAsia="Times New Roman" w:hAnsi="Times New Roman" w:cs="Times New Roman"/>
          <w:lang w:eastAsia="en-AU"/>
        </w:rPr>
        <w:t>es</w:t>
      </w:r>
      <w:r w:rsidR="006A4191" w:rsidRPr="00E879E0">
        <w:rPr>
          <w:rFonts w:ascii="Times New Roman" w:eastAsia="Times New Roman" w:hAnsi="Times New Roman" w:cs="Times New Roman"/>
          <w:lang w:eastAsia="en-AU"/>
        </w:rPr>
        <w:t xml:space="preserve"> not raise any</w:t>
      </w:r>
      <w:r w:rsidR="00754545" w:rsidRPr="00E879E0">
        <w:rPr>
          <w:rFonts w:ascii="Times New Roman" w:eastAsia="Times New Roman" w:hAnsi="Times New Roman" w:cs="Times New Roman"/>
          <w:lang w:eastAsia="en-AU"/>
        </w:rPr>
        <w:t xml:space="preserve"> other</w:t>
      </w:r>
      <w:r w:rsidR="006A4191" w:rsidRPr="00E879E0">
        <w:rPr>
          <w:rFonts w:ascii="Times New Roman" w:eastAsia="Times New Roman" w:hAnsi="Times New Roman" w:cs="Times New Roman"/>
          <w:lang w:eastAsia="en-AU"/>
        </w:rPr>
        <w:t xml:space="preserve"> human rights issues</w:t>
      </w:r>
      <w:r w:rsidR="00C97B3A" w:rsidRPr="00E879E0">
        <w:rPr>
          <w:rFonts w:ascii="Times New Roman" w:eastAsia="Times New Roman" w:hAnsi="Times New Roman" w:cs="Times New Roman"/>
          <w:lang w:eastAsia="en-AU"/>
        </w:rPr>
        <w:t>.</w:t>
      </w:r>
    </w:p>
    <w:sectPr w:rsidR="009733D5" w:rsidRPr="00986B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5193" w14:textId="77777777" w:rsidR="003B70CC" w:rsidRDefault="003B70CC" w:rsidP="008F58E7">
      <w:pPr>
        <w:spacing w:after="0" w:line="240" w:lineRule="auto"/>
      </w:pPr>
      <w:r>
        <w:separator/>
      </w:r>
    </w:p>
  </w:endnote>
  <w:endnote w:type="continuationSeparator" w:id="0">
    <w:p w14:paraId="123A12E7" w14:textId="77777777" w:rsidR="003B70CC" w:rsidRDefault="003B70CC"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273012"/>
      <w:docPartObj>
        <w:docPartGallery w:val="Page Numbers (Bottom of Page)"/>
        <w:docPartUnique/>
      </w:docPartObj>
    </w:sdtPr>
    <w:sdtEndPr>
      <w:rPr>
        <w:rFonts w:ascii="Times New Roman" w:hAnsi="Times New Roman" w:cs="Times New Roman"/>
        <w:noProof/>
      </w:rPr>
    </w:sdtEndPr>
    <w:sdtContent>
      <w:p w14:paraId="15D7CA8A" w14:textId="77777777" w:rsidR="00264125" w:rsidRPr="00F36163" w:rsidRDefault="00264125">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sidR="006D5C76">
          <w:rPr>
            <w:rFonts w:ascii="Times New Roman" w:hAnsi="Times New Roman" w:cs="Times New Roman"/>
            <w:noProof/>
          </w:rPr>
          <w:t>1</w:t>
        </w:r>
        <w:r w:rsidRPr="00F36163">
          <w:rPr>
            <w:rFonts w:ascii="Times New Roman" w:hAnsi="Times New Roman" w:cs="Times New Roman"/>
            <w:noProof/>
          </w:rPr>
          <w:fldChar w:fldCharType="end"/>
        </w:r>
      </w:p>
    </w:sdtContent>
  </w:sdt>
  <w:p w14:paraId="1281CC9A" w14:textId="77777777" w:rsidR="00264125" w:rsidRDefault="0026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BB117" w14:textId="77777777" w:rsidR="003B70CC" w:rsidRDefault="003B70CC" w:rsidP="008F58E7">
      <w:pPr>
        <w:spacing w:after="0" w:line="240" w:lineRule="auto"/>
      </w:pPr>
      <w:r>
        <w:separator/>
      </w:r>
    </w:p>
  </w:footnote>
  <w:footnote w:type="continuationSeparator" w:id="0">
    <w:p w14:paraId="36835CF7" w14:textId="77777777" w:rsidR="003B70CC" w:rsidRDefault="003B70CC"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0FD63AFB"/>
    <w:multiLevelType w:val="hybridMultilevel"/>
    <w:tmpl w:val="3DC28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A03C82"/>
    <w:multiLevelType w:val="hybridMultilevel"/>
    <w:tmpl w:val="0D38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B2BD6"/>
    <w:multiLevelType w:val="hybridMultilevel"/>
    <w:tmpl w:val="C75C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55194C"/>
    <w:multiLevelType w:val="hybridMultilevel"/>
    <w:tmpl w:val="7BAE6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7"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2"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0"/>
  </w:num>
  <w:num w:numId="4">
    <w:abstractNumId w:val="31"/>
  </w:num>
  <w:num w:numId="5">
    <w:abstractNumId w:val="26"/>
  </w:num>
  <w:num w:numId="6">
    <w:abstractNumId w:val="14"/>
  </w:num>
  <w:num w:numId="7">
    <w:abstractNumId w:val="5"/>
  </w:num>
  <w:num w:numId="8">
    <w:abstractNumId w:val="2"/>
  </w:num>
  <w:num w:numId="9">
    <w:abstractNumId w:val="25"/>
  </w:num>
  <w:num w:numId="10">
    <w:abstractNumId w:val="27"/>
  </w:num>
  <w:num w:numId="11">
    <w:abstractNumId w:val="7"/>
  </w:num>
  <w:num w:numId="12">
    <w:abstractNumId w:val="12"/>
  </w:num>
  <w:num w:numId="13">
    <w:abstractNumId w:val="32"/>
  </w:num>
  <w:num w:numId="14">
    <w:abstractNumId w:val="0"/>
  </w:num>
  <w:num w:numId="15">
    <w:abstractNumId w:val="21"/>
  </w:num>
  <w:num w:numId="16">
    <w:abstractNumId w:val="4"/>
  </w:num>
  <w:num w:numId="17">
    <w:abstractNumId w:val="16"/>
  </w:num>
  <w:num w:numId="18">
    <w:abstractNumId w:val="11"/>
  </w:num>
  <w:num w:numId="19">
    <w:abstractNumId w:val="1"/>
  </w:num>
  <w:num w:numId="20">
    <w:abstractNumId w:val="13"/>
  </w:num>
  <w:num w:numId="21">
    <w:abstractNumId w:val="18"/>
  </w:num>
  <w:num w:numId="22">
    <w:abstractNumId w:val="15"/>
  </w:num>
  <w:num w:numId="23">
    <w:abstractNumId w:val="19"/>
  </w:num>
  <w:num w:numId="24">
    <w:abstractNumId w:val="20"/>
  </w:num>
  <w:num w:numId="25">
    <w:abstractNumId w:val="28"/>
  </w:num>
  <w:num w:numId="26">
    <w:abstractNumId w:val="9"/>
  </w:num>
  <w:num w:numId="27">
    <w:abstractNumId w:val="24"/>
  </w:num>
  <w:num w:numId="28">
    <w:abstractNumId w:val="33"/>
  </w:num>
  <w:num w:numId="29">
    <w:abstractNumId w:val="29"/>
  </w:num>
  <w:num w:numId="30">
    <w:abstractNumId w:val="23"/>
  </w:num>
  <w:num w:numId="31">
    <w:abstractNumId w:val="22"/>
  </w:num>
  <w:num w:numId="32">
    <w:abstractNumId w:val="3"/>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27"/>
    <w:rsid w:val="00000174"/>
    <w:rsid w:val="00000CE7"/>
    <w:rsid w:val="00001356"/>
    <w:rsid w:val="00005848"/>
    <w:rsid w:val="00005D5E"/>
    <w:rsid w:val="000103A9"/>
    <w:rsid w:val="00010ACB"/>
    <w:rsid w:val="00011A33"/>
    <w:rsid w:val="00016A54"/>
    <w:rsid w:val="00021B7F"/>
    <w:rsid w:val="00024BEB"/>
    <w:rsid w:val="00033991"/>
    <w:rsid w:val="00034816"/>
    <w:rsid w:val="00036414"/>
    <w:rsid w:val="0003695D"/>
    <w:rsid w:val="00041DBE"/>
    <w:rsid w:val="00043196"/>
    <w:rsid w:val="00044C1B"/>
    <w:rsid w:val="00045C83"/>
    <w:rsid w:val="00047788"/>
    <w:rsid w:val="000506E8"/>
    <w:rsid w:val="000551DF"/>
    <w:rsid w:val="00055274"/>
    <w:rsid w:val="00056D68"/>
    <w:rsid w:val="000647F0"/>
    <w:rsid w:val="00067CE6"/>
    <w:rsid w:val="000731E4"/>
    <w:rsid w:val="000759F4"/>
    <w:rsid w:val="0008123B"/>
    <w:rsid w:val="000834FF"/>
    <w:rsid w:val="00087384"/>
    <w:rsid w:val="00090694"/>
    <w:rsid w:val="0009443E"/>
    <w:rsid w:val="00094ECF"/>
    <w:rsid w:val="000A5E49"/>
    <w:rsid w:val="000B0006"/>
    <w:rsid w:val="000B28E5"/>
    <w:rsid w:val="000B34C3"/>
    <w:rsid w:val="000C1487"/>
    <w:rsid w:val="000C303D"/>
    <w:rsid w:val="000D0EE1"/>
    <w:rsid w:val="000D61C0"/>
    <w:rsid w:val="000D6B28"/>
    <w:rsid w:val="000E3A77"/>
    <w:rsid w:val="000E53F7"/>
    <w:rsid w:val="000F5294"/>
    <w:rsid w:val="00100BB3"/>
    <w:rsid w:val="00100EC1"/>
    <w:rsid w:val="0010125F"/>
    <w:rsid w:val="00103199"/>
    <w:rsid w:val="00103828"/>
    <w:rsid w:val="00103DCD"/>
    <w:rsid w:val="00104421"/>
    <w:rsid w:val="0010509D"/>
    <w:rsid w:val="001104A3"/>
    <w:rsid w:val="0012554E"/>
    <w:rsid w:val="001265F7"/>
    <w:rsid w:val="0012704C"/>
    <w:rsid w:val="00131AB5"/>
    <w:rsid w:val="00134420"/>
    <w:rsid w:val="00140699"/>
    <w:rsid w:val="00141C6C"/>
    <w:rsid w:val="00145FAB"/>
    <w:rsid w:val="0014707D"/>
    <w:rsid w:val="0015067E"/>
    <w:rsid w:val="00151E42"/>
    <w:rsid w:val="00152142"/>
    <w:rsid w:val="001567D7"/>
    <w:rsid w:val="00166BC4"/>
    <w:rsid w:val="001675F7"/>
    <w:rsid w:val="001716D3"/>
    <w:rsid w:val="001716D5"/>
    <w:rsid w:val="001717CD"/>
    <w:rsid w:val="001738D4"/>
    <w:rsid w:val="001744EF"/>
    <w:rsid w:val="0017744C"/>
    <w:rsid w:val="00181197"/>
    <w:rsid w:val="0018121E"/>
    <w:rsid w:val="00181566"/>
    <w:rsid w:val="00183176"/>
    <w:rsid w:val="0018334C"/>
    <w:rsid w:val="0018667D"/>
    <w:rsid w:val="0019716E"/>
    <w:rsid w:val="001A00BE"/>
    <w:rsid w:val="001A076D"/>
    <w:rsid w:val="001A6643"/>
    <w:rsid w:val="001B0A29"/>
    <w:rsid w:val="001B5BD1"/>
    <w:rsid w:val="001B5FCB"/>
    <w:rsid w:val="001B6BF9"/>
    <w:rsid w:val="001B7B40"/>
    <w:rsid w:val="001C2542"/>
    <w:rsid w:val="001C5678"/>
    <w:rsid w:val="001D01C8"/>
    <w:rsid w:val="001D1EDE"/>
    <w:rsid w:val="001D26D0"/>
    <w:rsid w:val="001D4136"/>
    <w:rsid w:val="001D62DC"/>
    <w:rsid w:val="001D7D0C"/>
    <w:rsid w:val="001E0224"/>
    <w:rsid w:val="001E15C1"/>
    <w:rsid w:val="001E2585"/>
    <w:rsid w:val="001E2C22"/>
    <w:rsid w:val="001E647A"/>
    <w:rsid w:val="001E66DE"/>
    <w:rsid w:val="001F0015"/>
    <w:rsid w:val="001F325C"/>
    <w:rsid w:val="001F63D0"/>
    <w:rsid w:val="001F652D"/>
    <w:rsid w:val="001F6E91"/>
    <w:rsid w:val="00213208"/>
    <w:rsid w:val="002146F3"/>
    <w:rsid w:val="00215F20"/>
    <w:rsid w:val="00216254"/>
    <w:rsid w:val="00217722"/>
    <w:rsid w:val="00221172"/>
    <w:rsid w:val="0023465C"/>
    <w:rsid w:val="00237287"/>
    <w:rsid w:val="0024362B"/>
    <w:rsid w:val="00255520"/>
    <w:rsid w:val="00260CF7"/>
    <w:rsid w:val="00264125"/>
    <w:rsid w:val="00264476"/>
    <w:rsid w:val="00280F49"/>
    <w:rsid w:val="00282152"/>
    <w:rsid w:val="00285E91"/>
    <w:rsid w:val="002923DE"/>
    <w:rsid w:val="00294658"/>
    <w:rsid w:val="00294CAA"/>
    <w:rsid w:val="0029598D"/>
    <w:rsid w:val="002962D8"/>
    <w:rsid w:val="002A0AC2"/>
    <w:rsid w:val="002A38CE"/>
    <w:rsid w:val="002B11F3"/>
    <w:rsid w:val="002C22F7"/>
    <w:rsid w:val="002C48CA"/>
    <w:rsid w:val="002C4D60"/>
    <w:rsid w:val="002C6B69"/>
    <w:rsid w:val="002C773B"/>
    <w:rsid w:val="002D0175"/>
    <w:rsid w:val="002D333B"/>
    <w:rsid w:val="002D382A"/>
    <w:rsid w:val="002D72A2"/>
    <w:rsid w:val="002E3379"/>
    <w:rsid w:val="002E518A"/>
    <w:rsid w:val="002F2A73"/>
    <w:rsid w:val="0030306A"/>
    <w:rsid w:val="00304C4C"/>
    <w:rsid w:val="00306360"/>
    <w:rsid w:val="0031005F"/>
    <w:rsid w:val="00310578"/>
    <w:rsid w:val="00316554"/>
    <w:rsid w:val="00321092"/>
    <w:rsid w:val="003215F7"/>
    <w:rsid w:val="00325199"/>
    <w:rsid w:val="00327DA2"/>
    <w:rsid w:val="00337AD6"/>
    <w:rsid w:val="0034243B"/>
    <w:rsid w:val="003475EA"/>
    <w:rsid w:val="00350A40"/>
    <w:rsid w:val="00350CBD"/>
    <w:rsid w:val="003512E1"/>
    <w:rsid w:val="00360F6D"/>
    <w:rsid w:val="00361061"/>
    <w:rsid w:val="003639FD"/>
    <w:rsid w:val="00363C65"/>
    <w:rsid w:val="00371757"/>
    <w:rsid w:val="00382F72"/>
    <w:rsid w:val="003846D3"/>
    <w:rsid w:val="00386C12"/>
    <w:rsid w:val="00390011"/>
    <w:rsid w:val="003914A1"/>
    <w:rsid w:val="00392443"/>
    <w:rsid w:val="00394C2B"/>
    <w:rsid w:val="00396AF8"/>
    <w:rsid w:val="0039729C"/>
    <w:rsid w:val="003A2680"/>
    <w:rsid w:val="003A3007"/>
    <w:rsid w:val="003A4A62"/>
    <w:rsid w:val="003A7310"/>
    <w:rsid w:val="003B024B"/>
    <w:rsid w:val="003B08DB"/>
    <w:rsid w:val="003B5062"/>
    <w:rsid w:val="003B70CC"/>
    <w:rsid w:val="003C4B93"/>
    <w:rsid w:val="003D27D4"/>
    <w:rsid w:val="003D2E63"/>
    <w:rsid w:val="003D361B"/>
    <w:rsid w:val="003D4002"/>
    <w:rsid w:val="003E560B"/>
    <w:rsid w:val="003F2DFE"/>
    <w:rsid w:val="003F60F2"/>
    <w:rsid w:val="003F6613"/>
    <w:rsid w:val="003F6CAC"/>
    <w:rsid w:val="00403574"/>
    <w:rsid w:val="00411EA4"/>
    <w:rsid w:val="004120B2"/>
    <w:rsid w:val="0041210C"/>
    <w:rsid w:val="0041225B"/>
    <w:rsid w:val="004169AC"/>
    <w:rsid w:val="0042517D"/>
    <w:rsid w:val="0042699C"/>
    <w:rsid w:val="00430792"/>
    <w:rsid w:val="00431206"/>
    <w:rsid w:val="00435C03"/>
    <w:rsid w:val="004364DA"/>
    <w:rsid w:val="004402A8"/>
    <w:rsid w:val="0044350B"/>
    <w:rsid w:val="0044373F"/>
    <w:rsid w:val="0046402E"/>
    <w:rsid w:val="00464A7C"/>
    <w:rsid w:val="004669DB"/>
    <w:rsid w:val="00470227"/>
    <w:rsid w:val="004717C3"/>
    <w:rsid w:val="0047375B"/>
    <w:rsid w:val="00473E21"/>
    <w:rsid w:val="00474CFE"/>
    <w:rsid w:val="004801C3"/>
    <w:rsid w:val="00486423"/>
    <w:rsid w:val="004878F6"/>
    <w:rsid w:val="004943B7"/>
    <w:rsid w:val="004A1E65"/>
    <w:rsid w:val="004A249A"/>
    <w:rsid w:val="004A371C"/>
    <w:rsid w:val="004A48AE"/>
    <w:rsid w:val="004A4F39"/>
    <w:rsid w:val="004A623A"/>
    <w:rsid w:val="004C05C0"/>
    <w:rsid w:val="004C187B"/>
    <w:rsid w:val="004C59C6"/>
    <w:rsid w:val="004C6878"/>
    <w:rsid w:val="004D223E"/>
    <w:rsid w:val="004D383B"/>
    <w:rsid w:val="004D5517"/>
    <w:rsid w:val="004D5C4D"/>
    <w:rsid w:val="004E1E32"/>
    <w:rsid w:val="004E2CDD"/>
    <w:rsid w:val="004E4767"/>
    <w:rsid w:val="004F3518"/>
    <w:rsid w:val="004F3A81"/>
    <w:rsid w:val="005001FD"/>
    <w:rsid w:val="00500F30"/>
    <w:rsid w:val="00503279"/>
    <w:rsid w:val="00503B7A"/>
    <w:rsid w:val="00504226"/>
    <w:rsid w:val="005067B8"/>
    <w:rsid w:val="00507023"/>
    <w:rsid w:val="00517F3E"/>
    <w:rsid w:val="00526DA7"/>
    <w:rsid w:val="0053422C"/>
    <w:rsid w:val="00534FFE"/>
    <w:rsid w:val="0053605F"/>
    <w:rsid w:val="005456F5"/>
    <w:rsid w:val="005466E0"/>
    <w:rsid w:val="0055060B"/>
    <w:rsid w:val="005537EC"/>
    <w:rsid w:val="0056129E"/>
    <w:rsid w:val="00561757"/>
    <w:rsid w:val="00570E38"/>
    <w:rsid w:val="00576795"/>
    <w:rsid w:val="00576AE3"/>
    <w:rsid w:val="00591F63"/>
    <w:rsid w:val="005A3C54"/>
    <w:rsid w:val="005A504C"/>
    <w:rsid w:val="005A7F60"/>
    <w:rsid w:val="005B0125"/>
    <w:rsid w:val="005B0B3E"/>
    <w:rsid w:val="005B0F9A"/>
    <w:rsid w:val="005B2E7B"/>
    <w:rsid w:val="005B7CBC"/>
    <w:rsid w:val="005B7E0B"/>
    <w:rsid w:val="005C4054"/>
    <w:rsid w:val="005D119B"/>
    <w:rsid w:val="005D71FF"/>
    <w:rsid w:val="005D73E5"/>
    <w:rsid w:val="006039AC"/>
    <w:rsid w:val="006062C3"/>
    <w:rsid w:val="006141DC"/>
    <w:rsid w:val="00617AAE"/>
    <w:rsid w:val="00621CB7"/>
    <w:rsid w:val="00622294"/>
    <w:rsid w:val="00624428"/>
    <w:rsid w:val="0062453B"/>
    <w:rsid w:val="00624701"/>
    <w:rsid w:val="006267C8"/>
    <w:rsid w:val="006312D8"/>
    <w:rsid w:val="00635566"/>
    <w:rsid w:val="006370E6"/>
    <w:rsid w:val="0063733C"/>
    <w:rsid w:val="006377FC"/>
    <w:rsid w:val="00637B43"/>
    <w:rsid w:val="0064141D"/>
    <w:rsid w:val="00642640"/>
    <w:rsid w:val="006456E4"/>
    <w:rsid w:val="00646DBD"/>
    <w:rsid w:val="0065204A"/>
    <w:rsid w:val="006520C0"/>
    <w:rsid w:val="00652A8F"/>
    <w:rsid w:val="00657923"/>
    <w:rsid w:val="006619CF"/>
    <w:rsid w:val="006635E9"/>
    <w:rsid w:val="0066633E"/>
    <w:rsid w:val="0067024E"/>
    <w:rsid w:val="0067342D"/>
    <w:rsid w:val="006803ED"/>
    <w:rsid w:val="00682F38"/>
    <w:rsid w:val="00687415"/>
    <w:rsid w:val="00691D43"/>
    <w:rsid w:val="0069389F"/>
    <w:rsid w:val="00694D18"/>
    <w:rsid w:val="00696946"/>
    <w:rsid w:val="006A3814"/>
    <w:rsid w:val="006A4191"/>
    <w:rsid w:val="006A651E"/>
    <w:rsid w:val="006A7710"/>
    <w:rsid w:val="006B3040"/>
    <w:rsid w:val="006B4562"/>
    <w:rsid w:val="006B57E7"/>
    <w:rsid w:val="006B78A9"/>
    <w:rsid w:val="006C01D9"/>
    <w:rsid w:val="006C654A"/>
    <w:rsid w:val="006D0F11"/>
    <w:rsid w:val="006D194F"/>
    <w:rsid w:val="006D5C76"/>
    <w:rsid w:val="006E5C62"/>
    <w:rsid w:val="006E5EFA"/>
    <w:rsid w:val="006F1154"/>
    <w:rsid w:val="006F1863"/>
    <w:rsid w:val="006F2E4D"/>
    <w:rsid w:val="006F62C5"/>
    <w:rsid w:val="006F7652"/>
    <w:rsid w:val="007005E8"/>
    <w:rsid w:val="0071317D"/>
    <w:rsid w:val="00713D90"/>
    <w:rsid w:val="007146EF"/>
    <w:rsid w:val="00715521"/>
    <w:rsid w:val="00733E1E"/>
    <w:rsid w:val="007359D3"/>
    <w:rsid w:val="0074580B"/>
    <w:rsid w:val="007475EC"/>
    <w:rsid w:val="00751FBB"/>
    <w:rsid w:val="00754545"/>
    <w:rsid w:val="00755DD1"/>
    <w:rsid w:val="00761FB3"/>
    <w:rsid w:val="00764F9B"/>
    <w:rsid w:val="00766592"/>
    <w:rsid w:val="0077102D"/>
    <w:rsid w:val="0077277F"/>
    <w:rsid w:val="007741C0"/>
    <w:rsid w:val="007778A6"/>
    <w:rsid w:val="00780350"/>
    <w:rsid w:val="0078055F"/>
    <w:rsid w:val="00783B40"/>
    <w:rsid w:val="0078510C"/>
    <w:rsid w:val="007A0068"/>
    <w:rsid w:val="007A0741"/>
    <w:rsid w:val="007A1275"/>
    <w:rsid w:val="007A282F"/>
    <w:rsid w:val="007A28AB"/>
    <w:rsid w:val="007A5ED1"/>
    <w:rsid w:val="007A6541"/>
    <w:rsid w:val="007A74DB"/>
    <w:rsid w:val="007B123F"/>
    <w:rsid w:val="007B6606"/>
    <w:rsid w:val="007C07FC"/>
    <w:rsid w:val="007C5047"/>
    <w:rsid w:val="007C5C36"/>
    <w:rsid w:val="007C79DF"/>
    <w:rsid w:val="007D4355"/>
    <w:rsid w:val="007D5495"/>
    <w:rsid w:val="007D7395"/>
    <w:rsid w:val="007D7CAC"/>
    <w:rsid w:val="007E085C"/>
    <w:rsid w:val="007E4D0D"/>
    <w:rsid w:val="007F0E2C"/>
    <w:rsid w:val="008062E7"/>
    <w:rsid w:val="00813F2C"/>
    <w:rsid w:val="00814895"/>
    <w:rsid w:val="0081685C"/>
    <w:rsid w:val="008172AD"/>
    <w:rsid w:val="00817F58"/>
    <w:rsid w:val="00820850"/>
    <w:rsid w:val="0082435D"/>
    <w:rsid w:val="00825D71"/>
    <w:rsid w:val="008269BD"/>
    <w:rsid w:val="00830846"/>
    <w:rsid w:val="008317EB"/>
    <w:rsid w:val="00840C1D"/>
    <w:rsid w:val="00840CA0"/>
    <w:rsid w:val="008446C3"/>
    <w:rsid w:val="00852295"/>
    <w:rsid w:val="008534CB"/>
    <w:rsid w:val="00854189"/>
    <w:rsid w:val="00855A5D"/>
    <w:rsid w:val="00857D5E"/>
    <w:rsid w:val="008673E8"/>
    <w:rsid w:val="0087052E"/>
    <w:rsid w:val="008746DB"/>
    <w:rsid w:val="00874C8E"/>
    <w:rsid w:val="00875D95"/>
    <w:rsid w:val="00882617"/>
    <w:rsid w:val="008830F3"/>
    <w:rsid w:val="008876CD"/>
    <w:rsid w:val="00890CC9"/>
    <w:rsid w:val="00891B66"/>
    <w:rsid w:val="0089290E"/>
    <w:rsid w:val="008A39DE"/>
    <w:rsid w:val="008A4D97"/>
    <w:rsid w:val="008B5D26"/>
    <w:rsid w:val="008C12CD"/>
    <w:rsid w:val="008C7BB2"/>
    <w:rsid w:val="008C7F3A"/>
    <w:rsid w:val="008D4F15"/>
    <w:rsid w:val="008D74DF"/>
    <w:rsid w:val="008E33FE"/>
    <w:rsid w:val="008E579B"/>
    <w:rsid w:val="008E5A90"/>
    <w:rsid w:val="008F228D"/>
    <w:rsid w:val="008F3DE7"/>
    <w:rsid w:val="008F58E7"/>
    <w:rsid w:val="008F6ECB"/>
    <w:rsid w:val="0090427A"/>
    <w:rsid w:val="00906C3B"/>
    <w:rsid w:val="0090722E"/>
    <w:rsid w:val="00911B5F"/>
    <w:rsid w:val="00916339"/>
    <w:rsid w:val="009209EA"/>
    <w:rsid w:val="0092152A"/>
    <w:rsid w:val="009235C2"/>
    <w:rsid w:val="00924A7D"/>
    <w:rsid w:val="00925E47"/>
    <w:rsid w:val="00930E58"/>
    <w:rsid w:val="00941612"/>
    <w:rsid w:val="00944098"/>
    <w:rsid w:val="009538CC"/>
    <w:rsid w:val="00955D9F"/>
    <w:rsid w:val="00961BDF"/>
    <w:rsid w:val="00961F88"/>
    <w:rsid w:val="0096702D"/>
    <w:rsid w:val="0097003D"/>
    <w:rsid w:val="00971E92"/>
    <w:rsid w:val="00972E78"/>
    <w:rsid w:val="009733D5"/>
    <w:rsid w:val="00976461"/>
    <w:rsid w:val="0098363D"/>
    <w:rsid w:val="00985304"/>
    <w:rsid w:val="00985CE7"/>
    <w:rsid w:val="00986BB3"/>
    <w:rsid w:val="009934BA"/>
    <w:rsid w:val="00994613"/>
    <w:rsid w:val="00994C37"/>
    <w:rsid w:val="009967AB"/>
    <w:rsid w:val="009A074C"/>
    <w:rsid w:val="009A2B53"/>
    <w:rsid w:val="009A547C"/>
    <w:rsid w:val="009A5695"/>
    <w:rsid w:val="009A622C"/>
    <w:rsid w:val="009A6238"/>
    <w:rsid w:val="009B5802"/>
    <w:rsid w:val="009B611E"/>
    <w:rsid w:val="009B69FA"/>
    <w:rsid w:val="009B6C71"/>
    <w:rsid w:val="009C0A39"/>
    <w:rsid w:val="009C35A8"/>
    <w:rsid w:val="009C7C2C"/>
    <w:rsid w:val="009D2CD4"/>
    <w:rsid w:val="009E34C2"/>
    <w:rsid w:val="009E35FF"/>
    <w:rsid w:val="009E5287"/>
    <w:rsid w:val="009E6D67"/>
    <w:rsid w:val="009F1F16"/>
    <w:rsid w:val="009F54C3"/>
    <w:rsid w:val="00A004E1"/>
    <w:rsid w:val="00A03399"/>
    <w:rsid w:val="00A07CBA"/>
    <w:rsid w:val="00A14FF6"/>
    <w:rsid w:val="00A311CF"/>
    <w:rsid w:val="00A37256"/>
    <w:rsid w:val="00A37484"/>
    <w:rsid w:val="00A41629"/>
    <w:rsid w:val="00A46C10"/>
    <w:rsid w:val="00A47A3F"/>
    <w:rsid w:val="00A526EF"/>
    <w:rsid w:val="00A623B0"/>
    <w:rsid w:val="00A62C5D"/>
    <w:rsid w:val="00A66B8B"/>
    <w:rsid w:val="00A67734"/>
    <w:rsid w:val="00A679DF"/>
    <w:rsid w:val="00A70C5E"/>
    <w:rsid w:val="00A71A3B"/>
    <w:rsid w:val="00A7563B"/>
    <w:rsid w:val="00A75AA6"/>
    <w:rsid w:val="00A80AEC"/>
    <w:rsid w:val="00A8248A"/>
    <w:rsid w:val="00A84AA6"/>
    <w:rsid w:val="00A8566B"/>
    <w:rsid w:val="00A91457"/>
    <w:rsid w:val="00A953CD"/>
    <w:rsid w:val="00AA5E0C"/>
    <w:rsid w:val="00AA759F"/>
    <w:rsid w:val="00AB08FE"/>
    <w:rsid w:val="00AB3C6B"/>
    <w:rsid w:val="00AB5AB8"/>
    <w:rsid w:val="00AB7519"/>
    <w:rsid w:val="00AC0F3F"/>
    <w:rsid w:val="00AC3F2A"/>
    <w:rsid w:val="00AD2D32"/>
    <w:rsid w:val="00AD74CC"/>
    <w:rsid w:val="00AE40D9"/>
    <w:rsid w:val="00AE660E"/>
    <w:rsid w:val="00AF338E"/>
    <w:rsid w:val="00AF53B4"/>
    <w:rsid w:val="00B017C0"/>
    <w:rsid w:val="00B0547E"/>
    <w:rsid w:val="00B15473"/>
    <w:rsid w:val="00B273DF"/>
    <w:rsid w:val="00B315DD"/>
    <w:rsid w:val="00B32A9F"/>
    <w:rsid w:val="00B3387C"/>
    <w:rsid w:val="00B3738F"/>
    <w:rsid w:val="00B376BB"/>
    <w:rsid w:val="00B47AD7"/>
    <w:rsid w:val="00B569CA"/>
    <w:rsid w:val="00B60203"/>
    <w:rsid w:val="00B70E27"/>
    <w:rsid w:val="00B73C2A"/>
    <w:rsid w:val="00B74C17"/>
    <w:rsid w:val="00B76985"/>
    <w:rsid w:val="00B77786"/>
    <w:rsid w:val="00B81EAD"/>
    <w:rsid w:val="00B835F9"/>
    <w:rsid w:val="00B9364E"/>
    <w:rsid w:val="00B947AF"/>
    <w:rsid w:val="00B95376"/>
    <w:rsid w:val="00B969F2"/>
    <w:rsid w:val="00BA3DF2"/>
    <w:rsid w:val="00BA56FC"/>
    <w:rsid w:val="00BB01CF"/>
    <w:rsid w:val="00BB064A"/>
    <w:rsid w:val="00BB14A7"/>
    <w:rsid w:val="00BB1EEB"/>
    <w:rsid w:val="00BB51FE"/>
    <w:rsid w:val="00BB7210"/>
    <w:rsid w:val="00BC0EEC"/>
    <w:rsid w:val="00BC1D91"/>
    <w:rsid w:val="00BC28BC"/>
    <w:rsid w:val="00BC490F"/>
    <w:rsid w:val="00BC5C4B"/>
    <w:rsid w:val="00BD306D"/>
    <w:rsid w:val="00BE072B"/>
    <w:rsid w:val="00BE5DB8"/>
    <w:rsid w:val="00BE6F23"/>
    <w:rsid w:val="00BF1AAF"/>
    <w:rsid w:val="00BF1C90"/>
    <w:rsid w:val="00BF3A37"/>
    <w:rsid w:val="00BF7154"/>
    <w:rsid w:val="00C01E9A"/>
    <w:rsid w:val="00C178B7"/>
    <w:rsid w:val="00C20BB5"/>
    <w:rsid w:val="00C226B6"/>
    <w:rsid w:val="00C256DD"/>
    <w:rsid w:val="00C319EC"/>
    <w:rsid w:val="00C32168"/>
    <w:rsid w:val="00C4382B"/>
    <w:rsid w:val="00C46457"/>
    <w:rsid w:val="00C47690"/>
    <w:rsid w:val="00C50B73"/>
    <w:rsid w:val="00C52C9D"/>
    <w:rsid w:val="00C56DE1"/>
    <w:rsid w:val="00C60F02"/>
    <w:rsid w:val="00C71344"/>
    <w:rsid w:val="00C74A83"/>
    <w:rsid w:val="00C80E3B"/>
    <w:rsid w:val="00C8141D"/>
    <w:rsid w:val="00C856C6"/>
    <w:rsid w:val="00C871C4"/>
    <w:rsid w:val="00C91491"/>
    <w:rsid w:val="00C93528"/>
    <w:rsid w:val="00C97B3A"/>
    <w:rsid w:val="00CA049F"/>
    <w:rsid w:val="00CA620D"/>
    <w:rsid w:val="00CB01EB"/>
    <w:rsid w:val="00CB0750"/>
    <w:rsid w:val="00CB22AE"/>
    <w:rsid w:val="00CB2320"/>
    <w:rsid w:val="00CB5DA2"/>
    <w:rsid w:val="00CB6D64"/>
    <w:rsid w:val="00CC312D"/>
    <w:rsid w:val="00CC3F84"/>
    <w:rsid w:val="00CD0E15"/>
    <w:rsid w:val="00CD2465"/>
    <w:rsid w:val="00CD59B7"/>
    <w:rsid w:val="00CE225B"/>
    <w:rsid w:val="00CE286F"/>
    <w:rsid w:val="00CE419C"/>
    <w:rsid w:val="00CF11E4"/>
    <w:rsid w:val="00CF3C63"/>
    <w:rsid w:val="00CF6536"/>
    <w:rsid w:val="00CF6CCE"/>
    <w:rsid w:val="00D01272"/>
    <w:rsid w:val="00D01615"/>
    <w:rsid w:val="00D04E22"/>
    <w:rsid w:val="00D10625"/>
    <w:rsid w:val="00D122D7"/>
    <w:rsid w:val="00D130D0"/>
    <w:rsid w:val="00D1349C"/>
    <w:rsid w:val="00D14187"/>
    <w:rsid w:val="00D144F0"/>
    <w:rsid w:val="00D145F4"/>
    <w:rsid w:val="00D24D87"/>
    <w:rsid w:val="00D25DEB"/>
    <w:rsid w:val="00D300B1"/>
    <w:rsid w:val="00D3161C"/>
    <w:rsid w:val="00D337F2"/>
    <w:rsid w:val="00D34E2C"/>
    <w:rsid w:val="00D404E6"/>
    <w:rsid w:val="00D42182"/>
    <w:rsid w:val="00D42AE8"/>
    <w:rsid w:val="00D44D37"/>
    <w:rsid w:val="00D46335"/>
    <w:rsid w:val="00D51CB4"/>
    <w:rsid w:val="00D522D8"/>
    <w:rsid w:val="00D53327"/>
    <w:rsid w:val="00D538C7"/>
    <w:rsid w:val="00D6324B"/>
    <w:rsid w:val="00D64506"/>
    <w:rsid w:val="00D72F76"/>
    <w:rsid w:val="00D76725"/>
    <w:rsid w:val="00D76D27"/>
    <w:rsid w:val="00D80735"/>
    <w:rsid w:val="00D85492"/>
    <w:rsid w:val="00D86E53"/>
    <w:rsid w:val="00D923FB"/>
    <w:rsid w:val="00DC10E1"/>
    <w:rsid w:val="00DD1884"/>
    <w:rsid w:val="00DD4951"/>
    <w:rsid w:val="00DD4EE1"/>
    <w:rsid w:val="00DE0F33"/>
    <w:rsid w:val="00DE1233"/>
    <w:rsid w:val="00DE2E44"/>
    <w:rsid w:val="00DE5C70"/>
    <w:rsid w:val="00DE66EE"/>
    <w:rsid w:val="00DE7AD2"/>
    <w:rsid w:val="00DF02E2"/>
    <w:rsid w:val="00DF0347"/>
    <w:rsid w:val="00DF1780"/>
    <w:rsid w:val="00DF2EE6"/>
    <w:rsid w:val="00DF5A19"/>
    <w:rsid w:val="00DF5C14"/>
    <w:rsid w:val="00DF6F6B"/>
    <w:rsid w:val="00E009D1"/>
    <w:rsid w:val="00E10964"/>
    <w:rsid w:val="00E128F2"/>
    <w:rsid w:val="00E12D79"/>
    <w:rsid w:val="00E13DD2"/>
    <w:rsid w:val="00E16C6D"/>
    <w:rsid w:val="00E261FC"/>
    <w:rsid w:val="00E27C5D"/>
    <w:rsid w:val="00E3126D"/>
    <w:rsid w:val="00E355E7"/>
    <w:rsid w:val="00E47D42"/>
    <w:rsid w:val="00E507C2"/>
    <w:rsid w:val="00E50A47"/>
    <w:rsid w:val="00E528A9"/>
    <w:rsid w:val="00E55959"/>
    <w:rsid w:val="00E5745E"/>
    <w:rsid w:val="00E6267E"/>
    <w:rsid w:val="00E65B14"/>
    <w:rsid w:val="00E674F8"/>
    <w:rsid w:val="00E7121E"/>
    <w:rsid w:val="00E727A4"/>
    <w:rsid w:val="00E861A5"/>
    <w:rsid w:val="00E864BD"/>
    <w:rsid w:val="00E879E0"/>
    <w:rsid w:val="00E922D9"/>
    <w:rsid w:val="00E93496"/>
    <w:rsid w:val="00E93BFF"/>
    <w:rsid w:val="00E96666"/>
    <w:rsid w:val="00EA1293"/>
    <w:rsid w:val="00EA13FD"/>
    <w:rsid w:val="00EA15DC"/>
    <w:rsid w:val="00EA1D4B"/>
    <w:rsid w:val="00EA5309"/>
    <w:rsid w:val="00EA57EC"/>
    <w:rsid w:val="00EA6DA9"/>
    <w:rsid w:val="00EA7C7F"/>
    <w:rsid w:val="00EB2DE2"/>
    <w:rsid w:val="00EC03EE"/>
    <w:rsid w:val="00EC0EC6"/>
    <w:rsid w:val="00EC3B5D"/>
    <w:rsid w:val="00ED18B5"/>
    <w:rsid w:val="00ED4D4D"/>
    <w:rsid w:val="00ED74E1"/>
    <w:rsid w:val="00EE07B9"/>
    <w:rsid w:val="00EE2B19"/>
    <w:rsid w:val="00EE2BE1"/>
    <w:rsid w:val="00EE4051"/>
    <w:rsid w:val="00F0343B"/>
    <w:rsid w:val="00F04632"/>
    <w:rsid w:val="00F04F41"/>
    <w:rsid w:val="00F25E7A"/>
    <w:rsid w:val="00F26667"/>
    <w:rsid w:val="00F26F11"/>
    <w:rsid w:val="00F2706E"/>
    <w:rsid w:val="00F30A87"/>
    <w:rsid w:val="00F316B1"/>
    <w:rsid w:val="00F31BBF"/>
    <w:rsid w:val="00F34085"/>
    <w:rsid w:val="00F36163"/>
    <w:rsid w:val="00F36AD5"/>
    <w:rsid w:val="00F37BDE"/>
    <w:rsid w:val="00F4267A"/>
    <w:rsid w:val="00F42A5C"/>
    <w:rsid w:val="00F4372C"/>
    <w:rsid w:val="00F437A6"/>
    <w:rsid w:val="00F4537C"/>
    <w:rsid w:val="00F50DA2"/>
    <w:rsid w:val="00F5514C"/>
    <w:rsid w:val="00F56C46"/>
    <w:rsid w:val="00F64965"/>
    <w:rsid w:val="00F66E8F"/>
    <w:rsid w:val="00F70280"/>
    <w:rsid w:val="00F72896"/>
    <w:rsid w:val="00F72A29"/>
    <w:rsid w:val="00F73355"/>
    <w:rsid w:val="00F74716"/>
    <w:rsid w:val="00F76164"/>
    <w:rsid w:val="00F769C1"/>
    <w:rsid w:val="00F8076A"/>
    <w:rsid w:val="00F81EB6"/>
    <w:rsid w:val="00F8253A"/>
    <w:rsid w:val="00F9060B"/>
    <w:rsid w:val="00F9072F"/>
    <w:rsid w:val="00F94880"/>
    <w:rsid w:val="00F95F04"/>
    <w:rsid w:val="00FA6A7A"/>
    <w:rsid w:val="00FA7E1F"/>
    <w:rsid w:val="00FB0DF2"/>
    <w:rsid w:val="00FB2D46"/>
    <w:rsid w:val="00FB308A"/>
    <w:rsid w:val="00FB32AF"/>
    <w:rsid w:val="00FB4449"/>
    <w:rsid w:val="00FB4C7F"/>
    <w:rsid w:val="00FB6B4F"/>
    <w:rsid w:val="00FC1874"/>
    <w:rsid w:val="00FC1B8B"/>
    <w:rsid w:val="00FD02F7"/>
    <w:rsid w:val="00FD263C"/>
    <w:rsid w:val="00FD49C1"/>
    <w:rsid w:val="00FD7397"/>
    <w:rsid w:val="00FE068D"/>
    <w:rsid w:val="00FE165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DB956"/>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26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9272083">
      <w:bodyDiv w:val="1"/>
      <w:marLeft w:val="0"/>
      <w:marRight w:val="0"/>
      <w:marTop w:val="0"/>
      <w:marBottom w:val="0"/>
      <w:divBdr>
        <w:top w:val="none" w:sz="0" w:space="0" w:color="auto"/>
        <w:left w:val="none" w:sz="0" w:space="0" w:color="auto"/>
        <w:bottom w:val="none" w:sz="0" w:space="0" w:color="auto"/>
        <w:right w:val="none" w:sz="0" w:space="0" w:color="auto"/>
      </w:divBdr>
      <w:divsChild>
        <w:div w:id="1139572267">
          <w:marLeft w:val="0"/>
          <w:marRight w:val="0"/>
          <w:marTop w:val="0"/>
          <w:marBottom w:val="0"/>
          <w:divBdr>
            <w:top w:val="none" w:sz="0" w:space="0" w:color="auto"/>
            <w:left w:val="none" w:sz="0" w:space="0" w:color="auto"/>
            <w:bottom w:val="none" w:sz="0" w:space="0" w:color="auto"/>
            <w:right w:val="none" w:sz="0" w:space="0" w:color="auto"/>
          </w:divBdr>
          <w:divsChild>
            <w:div w:id="526256287">
              <w:marLeft w:val="0"/>
              <w:marRight w:val="0"/>
              <w:marTop w:val="0"/>
              <w:marBottom w:val="0"/>
              <w:divBdr>
                <w:top w:val="none" w:sz="0" w:space="0" w:color="auto"/>
                <w:left w:val="none" w:sz="0" w:space="0" w:color="auto"/>
                <w:bottom w:val="none" w:sz="0" w:space="0" w:color="auto"/>
                <w:right w:val="none" w:sz="0" w:space="0" w:color="auto"/>
              </w:divBdr>
              <w:divsChild>
                <w:div w:id="102657022">
                  <w:marLeft w:val="0"/>
                  <w:marRight w:val="0"/>
                  <w:marTop w:val="0"/>
                  <w:marBottom w:val="0"/>
                  <w:divBdr>
                    <w:top w:val="none" w:sz="0" w:space="0" w:color="auto"/>
                    <w:left w:val="none" w:sz="0" w:space="0" w:color="auto"/>
                    <w:bottom w:val="none" w:sz="0" w:space="0" w:color="auto"/>
                    <w:right w:val="none" w:sz="0" w:space="0" w:color="auto"/>
                  </w:divBdr>
                  <w:divsChild>
                    <w:div w:id="1937325287">
                      <w:marLeft w:val="0"/>
                      <w:marRight w:val="0"/>
                      <w:marTop w:val="0"/>
                      <w:marBottom w:val="0"/>
                      <w:divBdr>
                        <w:top w:val="none" w:sz="0" w:space="0" w:color="auto"/>
                        <w:left w:val="none" w:sz="0" w:space="0" w:color="auto"/>
                        <w:bottom w:val="none" w:sz="0" w:space="0" w:color="auto"/>
                        <w:right w:val="none" w:sz="0" w:space="0" w:color="auto"/>
                      </w:divBdr>
                      <w:divsChild>
                        <w:div w:id="1342468797">
                          <w:marLeft w:val="0"/>
                          <w:marRight w:val="0"/>
                          <w:marTop w:val="0"/>
                          <w:marBottom w:val="0"/>
                          <w:divBdr>
                            <w:top w:val="none" w:sz="0" w:space="0" w:color="auto"/>
                            <w:left w:val="none" w:sz="0" w:space="0" w:color="auto"/>
                            <w:bottom w:val="none" w:sz="0" w:space="0" w:color="auto"/>
                            <w:right w:val="none" w:sz="0" w:space="0" w:color="auto"/>
                          </w:divBdr>
                          <w:divsChild>
                            <w:div w:id="1174957843">
                              <w:marLeft w:val="0"/>
                              <w:marRight w:val="0"/>
                              <w:marTop w:val="0"/>
                              <w:marBottom w:val="0"/>
                              <w:divBdr>
                                <w:top w:val="none" w:sz="0" w:space="0" w:color="auto"/>
                                <w:left w:val="none" w:sz="0" w:space="0" w:color="auto"/>
                                <w:bottom w:val="none" w:sz="0" w:space="0" w:color="auto"/>
                                <w:right w:val="none" w:sz="0" w:space="0" w:color="auto"/>
                              </w:divBdr>
                              <w:divsChild>
                                <w:div w:id="75564641">
                                  <w:marLeft w:val="0"/>
                                  <w:marRight w:val="0"/>
                                  <w:marTop w:val="0"/>
                                  <w:marBottom w:val="0"/>
                                  <w:divBdr>
                                    <w:top w:val="none" w:sz="0" w:space="0" w:color="auto"/>
                                    <w:left w:val="none" w:sz="0" w:space="0" w:color="auto"/>
                                    <w:bottom w:val="none" w:sz="0" w:space="0" w:color="auto"/>
                                    <w:right w:val="none" w:sz="0" w:space="0" w:color="auto"/>
                                  </w:divBdr>
                                  <w:divsChild>
                                    <w:div w:id="1899245465">
                                      <w:marLeft w:val="0"/>
                                      <w:marRight w:val="0"/>
                                      <w:marTop w:val="0"/>
                                      <w:marBottom w:val="0"/>
                                      <w:divBdr>
                                        <w:top w:val="none" w:sz="0" w:space="0" w:color="auto"/>
                                        <w:left w:val="none" w:sz="0" w:space="0" w:color="auto"/>
                                        <w:bottom w:val="none" w:sz="0" w:space="0" w:color="auto"/>
                                        <w:right w:val="none" w:sz="0" w:space="0" w:color="auto"/>
                                      </w:divBdr>
                                      <w:divsChild>
                                        <w:div w:id="256015165">
                                          <w:marLeft w:val="0"/>
                                          <w:marRight w:val="0"/>
                                          <w:marTop w:val="0"/>
                                          <w:marBottom w:val="0"/>
                                          <w:divBdr>
                                            <w:top w:val="none" w:sz="0" w:space="0" w:color="auto"/>
                                            <w:left w:val="none" w:sz="0" w:space="0" w:color="auto"/>
                                            <w:bottom w:val="none" w:sz="0" w:space="0" w:color="auto"/>
                                            <w:right w:val="none" w:sz="0" w:space="0" w:color="auto"/>
                                          </w:divBdr>
                                          <w:divsChild>
                                            <w:div w:id="1995798140">
                                              <w:marLeft w:val="0"/>
                                              <w:marRight w:val="0"/>
                                              <w:marTop w:val="0"/>
                                              <w:marBottom w:val="0"/>
                                              <w:divBdr>
                                                <w:top w:val="none" w:sz="0" w:space="0" w:color="auto"/>
                                                <w:left w:val="none" w:sz="0" w:space="0" w:color="auto"/>
                                                <w:bottom w:val="none" w:sz="0" w:space="0" w:color="auto"/>
                                                <w:right w:val="none" w:sz="0" w:space="0" w:color="auto"/>
                                              </w:divBdr>
                                              <w:divsChild>
                                                <w:div w:id="2133472630">
                                                  <w:marLeft w:val="0"/>
                                                  <w:marRight w:val="0"/>
                                                  <w:marTop w:val="0"/>
                                                  <w:marBottom w:val="0"/>
                                                  <w:divBdr>
                                                    <w:top w:val="none" w:sz="0" w:space="0" w:color="auto"/>
                                                    <w:left w:val="none" w:sz="0" w:space="0" w:color="auto"/>
                                                    <w:bottom w:val="none" w:sz="0" w:space="0" w:color="auto"/>
                                                    <w:right w:val="none" w:sz="0" w:space="0" w:color="auto"/>
                                                  </w:divBdr>
                                                  <w:divsChild>
                                                    <w:div w:id="1181967944">
                                                      <w:marLeft w:val="0"/>
                                                      <w:marRight w:val="0"/>
                                                      <w:marTop w:val="0"/>
                                                      <w:marBottom w:val="0"/>
                                                      <w:divBdr>
                                                        <w:top w:val="none" w:sz="0" w:space="0" w:color="auto"/>
                                                        <w:left w:val="none" w:sz="0" w:space="0" w:color="auto"/>
                                                        <w:bottom w:val="none" w:sz="0" w:space="0" w:color="auto"/>
                                                        <w:right w:val="none" w:sz="0" w:space="0" w:color="auto"/>
                                                      </w:divBdr>
                                                      <w:divsChild>
                                                        <w:div w:id="10913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FE45-7A64-48EC-AE12-A1A050A7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MCDONALD, Jess</cp:lastModifiedBy>
  <cp:revision>3</cp:revision>
  <cp:lastPrinted>2020-08-07T04:12:00Z</cp:lastPrinted>
  <dcterms:created xsi:type="dcterms:W3CDTF">2022-03-25T05:37:00Z</dcterms:created>
  <dcterms:modified xsi:type="dcterms:W3CDTF">2022-03-25T05:41:00Z</dcterms:modified>
</cp:coreProperties>
</file>