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0B2672" w:rsidRDefault="00FA6784" w:rsidP="00FA6784">
      <w:pPr>
        <w:pStyle w:val="H3"/>
        <w:jc w:val="center"/>
        <w:rPr>
          <w:sz w:val="24"/>
          <w:szCs w:val="24"/>
        </w:rPr>
      </w:pPr>
      <w:r w:rsidRPr="000B2672">
        <w:rPr>
          <w:sz w:val="24"/>
          <w:szCs w:val="24"/>
        </w:rPr>
        <w:t>EXPLANATORY STATEMENT</w:t>
      </w:r>
    </w:p>
    <w:p w14:paraId="2412D122" w14:textId="77777777" w:rsidR="00FA6784" w:rsidRPr="000B2672" w:rsidRDefault="00FA6784" w:rsidP="00FA6784">
      <w:pPr>
        <w:jc w:val="center"/>
        <w:rPr>
          <w:i/>
          <w:iCs/>
          <w:sz w:val="20"/>
        </w:rPr>
      </w:pPr>
    </w:p>
    <w:p w14:paraId="2412D123" w14:textId="77777777" w:rsidR="00FA6784" w:rsidRPr="000B2672" w:rsidRDefault="00FA6784" w:rsidP="00FA6784">
      <w:pPr>
        <w:jc w:val="center"/>
        <w:rPr>
          <w:i/>
          <w:iCs/>
        </w:rPr>
      </w:pPr>
      <w:r w:rsidRPr="000B2672">
        <w:rPr>
          <w:i/>
          <w:iCs/>
        </w:rPr>
        <w:t>Health Insurance Act 1973</w:t>
      </w:r>
    </w:p>
    <w:p w14:paraId="2412D124" w14:textId="77777777" w:rsidR="00A1739A" w:rsidRPr="00CD3307" w:rsidRDefault="00A1739A" w:rsidP="00A1739A">
      <w:pPr>
        <w:rPr>
          <w:szCs w:val="24"/>
        </w:rPr>
      </w:pPr>
    </w:p>
    <w:p w14:paraId="2838A7B4" w14:textId="21105EAA" w:rsidR="00FD602D" w:rsidRPr="000B2672" w:rsidRDefault="00C95C2E" w:rsidP="00961795">
      <w:pPr>
        <w:ind w:right="84"/>
        <w:jc w:val="center"/>
        <w:rPr>
          <w:szCs w:val="24"/>
        </w:rPr>
      </w:pPr>
      <w:r w:rsidRPr="000B2672">
        <w:rPr>
          <w:i/>
          <w:iCs/>
        </w:rPr>
        <w:t>Health Insurance (Section 3C Midwife and Nurse Practitioner Services) Amendment (Transitional Provision) Determination 2022</w:t>
      </w:r>
    </w:p>
    <w:p w14:paraId="052E97C1" w14:textId="77777777" w:rsidR="00164A69" w:rsidRPr="000B2672"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3DE7D6A6" w:rsidR="00164A69" w:rsidRPr="000B2672"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0B2672">
        <w:rPr>
          <w:color w:val="000000"/>
          <w:shd w:val="clear" w:color="auto" w:fill="FFFFFF"/>
        </w:rPr>
        <w:t xml:space="preserve">Subsection 3C(1) of the </w:t>
      </w:r>
      <w:r w:rsidRPr="000B2672">
        <w:rPr>
          <w:i/>
          <w:color w:val="000000"/>
          <w:shd w:val="clear" w:color="auto" w:fill="FFFFFF"/>
        </w:rPr>
        <w:t>Health Insurance Act 1973</w:t>
      </w:r>
      <w:r w:rsidRPr="000B2672">
        <w:rPr>
          <w:color w:val="000000"/>
          <w:shd w:val="clear" w:color="auto" w:fill="FFFFFF"/>
        </w:rPr>
        <w:t xml:space="preserve"> (the Act) </w:t>
      </w:r>
      <w:r w:rsidR="00477C74" w:rsidRPr="000B2672">
        <w:rPr>
          <w:color w:val="000000"/>
          <w:shd w:val="clear" w:color="auto" w:fill="FFFFFF"/>
        </w:rPr>
        <w:t>provide</w:t>
      </w:r>
      <w:r w:rsidR="002E5708" w:rsidRPr="000B2672">
        <w:rPr>
          <w:color w:val="000000"/>
          <w:shd w:val="clear" w:color="auto" w:fill="FFFFFF"/>
        </w:rPr>
        <w:t>s</w:t>
      </w:r>
      <w:r w:rsidR="00477C74" w:rsidRPr="000B2672">
        <w:rPr>
          <w:color w:val="000000"/>
          <w:shd w:val="clear" w:color="auto" w:fill="FFFFFF"/>
        </w:rPr>
        <w:t xml:space="preserve"> that</w:t>
      </w:r>
      <w:r w:rsidRPr="000B2672">
        <w:rPr>
          <w:color w:val="000000"/>
          <w:shd w:val="clear" w:color="auto" w:fill="FFFFFF"/>
        </w:rPr>
        <w:t xml:space="preserve"> the Minister </w:t>
      </w:r>
      <w:r w:rsidR="00477C74" w:rsidRPr="000B2672">
        <w:rPr>
          <w:color w:val="000000"/>
          <w:shd w:val="clear" w:color="auto" w:fill="FFFFFF"/>
        </w:rPr>
        <w:t>may</w:t>
      </w:r>
      <w:r w:rsidRPr="000B2672">
        <w:rPr>
          <w:color w:val="000000"/>
          <w:shd w:val="clear" w:color="auto" w:fill="FFFFFF"/>
        </w:rPr>
        <w:t xml:space="preserve">, by legislative instrument, determine that a health service not specified in an item in the </w:t>
      </w:r>
      <w:r w:rsidR="00C95C2E" w:rsidRPr="000B2672">
        <w:rPr>
          <w:color w:val="000000"/>
          <w:shd w:val="clear" w:color="auto" w:fill="FFFFFF"/>
        </w:rPr>
        <w:t>general medical</w:t>
      </w:r>
      <w:r w:rsidRPr="000B2672">
        <w:rPr>
          <w:color w:val="000000"/>
          <w:shd w:val="clear" w:color="auto" w:fill="FFFFFF"/>
        </w:rPr>
        <w:t xml:space="preserve"> services table </w:t>
      </w:r>
      <w:r w:rsidR="00D01D5A" w:rsidRPr="000B2672">
        <w:rPr>
          <w:color w:val="000000"/>
          <w:shd w:val="clear" w:color="auto" w:fill="FFFFFF"/>
        </w:rPr>
        <w:t xml:space="preserve">(the Table) </w:t>
      </w:r>
      <w:r w:rsidRPr="000B2672">
        <w:rPr>
          <w:color w:val="000000"/>
          <w:shd w:val="clear" w:color="auto" w:fill="FFFFFF"/>
        </w:rPr>
        <w:t xml:space="preserve">shall, in specified circumstances and for specified statutory provisions, be treated as if it were specified in the </w:t>
      </w:r>
      <w:r w:rsidR="00D01D5A" w:rsidRPr="000B2672">
        <w:rPr>
          <w:color w:val="000000"/>
          <w:shd w:val="clear" w:color="auto" w:fill="FFFFFF"/>
        </w:rPr>
        <w:t xml:space="preserve">Table. </w:t>
      </w:r>
      <w:r w:rsidRPr="000B2672">
        <w:rPr>
          <w:color w:val="FF0000"/>
          <w:shd w:val="clear" w:color="auto" w:fill="FFFFFF"/>
        </w:rPr>
        <w:t xml:space="preserve">  </w:t>
      </w:r>
    </w:p>
    <w:p w14:paraId="7DB18649" w14:textId="77777777" w:rsidR="00841EDA" w:rsidRPr="000B2672"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0CB9074D" w:rsidR="00050623" w:rsidRPr="000B267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color w:val="FF0000"/>
        </w:rPr>
      </w:pPr>
      <w:r w:rsidRPr="000B2672">
        <w:t xml:space="preserve">The </w:t>
      </w:r>
      <w:r w:rsidR="00D01D5A" w:rsidRPr="000B2672">
        <w:t>Table</w:t>
      </w:r>
      <w:r w:rsidRPr="000B2672">
        <w:t xml:space="preserve"> is set out in the regulations made under subsection 4</w:t>
      </w:r>
      <w:r w:rsidR="00C95C2E" w:rsidRPr="000B2672">
        <w:t>(1)</w:t>
      </w:r>
      <w:r w:rsidRPr="000B2672">
        <w:t xml:space="preserve"> of the Act.  The most recent version of the regulations is the </w:t>
      </w:r>
      <w:r w:rsidR="0042128F" w:rsidRPr="000B2672">
        <w:rPr>
          <w:i/>
          <w:iCs/>
        </w:rPr>
        <w:t>Health Insurance (General Medical Services Table) Regulations 2021</w:t>
      </w:r>
      <w:r w:rsidR="00D01D5A" w:rsidRPr="000B2672">
        <w:rPr>
          <w:i/>
          <w:iCs/>
        </w:rPr>
        <w:t>.</w:t>
      </w:r>
      <w:r w:rsidRPr="000B2672">
        <w:rPr>
          <w:i/>
          <w:iCs/>
        </w:rPr>
        <w:t xml:space="preserve"> </w:t>
      </w:r>
    </w:p>
    <w:p w14:paraId="2E6FE463" w14:textId="77777777" w:rsidR="00050623" w:rsidRPr="000B267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0B267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0B2672">
        <w:t xml:space="preserve">This instrument relies on subsection 33(3) of the </w:t>
      </w:r>
      <w:r w:rsidRPr="000B2672">
        <w:rPr>
          <w:i/>
        </w:rPr>
        <w:t>Acts Interpretation Act 1901</w:t>
      </w:r>
      <w:r w:rsidRPr="000B2672">
        <w:t xml:space="preserve"> (AIA).  Subsection 33(3) of the AIA</w:t>
      </w:r>
      <w:r w:rsidRPr="000B2672">
        <w:rPr>
          <w:i/>
        </w:rPr>
        <w:t xml:space="preserve"> </w:t>
      </w:r>
      <w:r w:rsidRPr="000B2672">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0B2672" w:rsidRDefault="008C5F1C" w:rsidP="00D33180">
      <w:pPr>
        <w:autoSpaceDE w:val="0"/>
        <w:autoSpaceDN w:val="0"/>
        <w:adjustRightInd w:val="0"/>
        <w:ind w:right="-483"/>
        <w:rPr>
          <w:szCs w:val="24"/>
        </w:rPr>
      </w:pPr>
    </w:p>
    <w:p w14:paraId="2412D12A" w14:textId="77777777" w:rsidR="00BB00BA" w:rsidRPr="000B2672" w:rsidRDefault="00A1739A" w:rsidP="00BB00BA">
      <w:pPr>
        <w:rPr>
          <w:b/>
          <w:szCs w:val="24"/>
          <w:lang w:val="en-US" w:eastAsia="en-US"/>
        </w:rPr>
      </w:pPr>
      <w:r w:rsidRPr="000B2672">
        <w:rPr>
          <w:b/>
          <w:szCs w:val="24"/>
          <w:lang w:val="en-US" w:eastAsia="en-US"/>
        </w:rPr>
        <w:t>Purpose</w:t>
      </w:r>
    </w:p>
    <w:p w14:paraId="31E7BE98" w14:textId="24490F77" w:rsidR="0042128F" w:rsidRPr="000B2672" w:rsidRDefault="00C95C2E" w:rsidP="0039170C">
      <w:pPr>
        <w:ind w:right="-483"/>
        <w:rPr>
          <w:color w:val="000000"/>
          <w:shd w:val="clear" w:color="auto" w:fill="FFFFFF"/>
        </w:rPr>
      </w:pPr>
      <w:r w:rsidRPr="000B2672">
        <w:rPr>
          <w:szCs w:val="24"/>
        </w:rPr>
        <w:t xml:space="preserve">On 1 March 2022, </w:t>
      </w:r>
      <w:r w:rsidR="00774EBD" w:rsidRPr="000B2672">
        <w:rPr>
          <w:szCs w:val="24"/>
        </w:rPr>
        <w:t xml:space="preserve">the </w:t>
      </w:r>
      <w:r w:rsidR="00774EBD" w:rsidRPr="000B2672">
        <w:rPr>
          <w:i/>
          <w:iCs/>
          <w:color w:val="000000"/>
          <w:shd w:val="clear" w:color="auto" w:fill="FFFFFF"/>
        </w:rPr>
        <w:t xml:space="preserve">Health Insurance (Section 3C Midwife and Nurse Practitioner Services) Amendment (No. 2) Determination 2021 </w:t>
      </w:r>
      <w:r w:rsidR="00774EBD" w:rsidRPr="000B2672">
        <w:rPr>
          <w:color w:val="000000"/>
          <w:shd w:val="clear" w:color="auto" w:fill="FFFFFF"/>
        </w:rPr>
        <w:t xml:space="preserve">amended </w:t>
      </w:r>
      <w:r w:rsidRPr="000B2672">
        <w:rPr>
          <w:szCs w:val="24"/>
        </w:rPr>
        <w:t xml:space="preserve">the </w:t>
      </w:r>
      <w:r w:rsidRPr="000B2672">
        <w:rPr>
          <w:i/>
          <w:iCs/>
          <w:color w:val="000000"/>
          <w:shd w:val="clear" w:color="auto" w:fill="FFFFFF"/>
        </w:rPr>
        <w:t>Health Insurance (Section 3C Midwife and Nurse Practitioner Services) Determination 2020</w:t>
      </w:r>
      <w:r w:rsidR="0042128F" w:rsidRPr="000B2672">
        <w:rPr>
          <w:color w:val="000000"/>
          <w:shd w:val="clear" w:color="auto" w:fill="FFFFFF"/>
        </w:rPr>
        <w:t xml:space="preserve"> (the Principal Determination)</w:t>
      </w:r>
      <w:r w:rsidRPr="000B2672">
        <w:rPr>
          <w:color w:val="000000"/>
          <w:shd w:val="clear" w:color="auto" w:fill="FFFFFF"/>
        </w:rPr>
        <w:t xml:space="preserve"> to </w:t>
      </w:r>
      <w:r w:rsidR="0042128F" w:rsidRPr="000B2672">
        <w:rPr>
          <w:color w:val="000000"/>
          <w:shd w:val="clear" w:color="auto" w:fill="FFFFFF"/>
        </w:rPr>
        <w:t>restrict claiming of maternity care plan item 82115 to instances where the patient has had at least two antenatal attendances with the claiming participating midwife in the preceding six months. This change was part of</w:t>
      </w:r>
      <w:r w:rsidRPr="000B2672">
        <w:rPr>
          <w:color w:val="000000"/>
          <w:shd w:val="clear" w:color="auto" w:fill="FFFFFF"/>
        </w:rPr>
        <w:t xml:space="preserve"> the Government’s response to the MBS Review Taskforce’s Report on Primary Care</w:t>
      </w:r>
      <w:r w:rsidR="0042128F" w:rsidRPr="000B2672">
        <w:rPr>
          <w:color w:val="000000"/>
          <w:shd w:val="clear" w:color="auto" w:fill="FFFFFF"/>
        </w:rPr>
        <w:t xml:space="preserve">. </w:t>
      </w:r>
    </w:p>
    <w:p w14:paraId="5F1D9669" w14:textId="0D201BEE" w:rsidR="0042128F" w:rsidRPr="000B2672" w:rsidRDefault="0042128F" w:rsidP="0039170C">
      <w:pPr>
        <w:ind w:right="-483"/>
        <w:rPr>
          <w:color w:val="000000"/>
          <w:shd w:val="clear" w:color="auto" w:fill="FFFFFF"/>
        </w:rPr>
      </w:pPr>
    </w:p>
    <w:p w14:paraId="45130ACF" w14:textId="2D4E7C55" w:rsidR="0042128F" w:rsidRPr="000B2672" w:rsidRDefault="0042128F" w:rsidP="0039170C">
      <w:pPr>
        <w:ind w:right="-483"/>
        <w:rPr>
          <w:color w:val="000000"/>
          <w:shd w:val="clear" w:color="auto" w:fill="FFFFFF"/>
        </w:rPr>
      </w:pPr>
      <w:r w:rsidRPr="000B2672">
        <w:rPr>
          <w:color w:val="000000"/>
          <w:shd w:val="clear" w:color="auto" w:fill="FFFFFF"/>
        </w:rPr>
        <w:t xml:space="preserve">The purpose of the </w:t>
      </w:r>
      <w:r w:rsidRPr="000B2672">
        <w:rPr>
          <w:i/>
          <w:iCs/>
          <w:color w:val="000000"/>
          <w:shd w:val="clear" w:color="auto" w:fill="FFFFFF"/>
        </w:rPr>
        <w:t>Health Insurance (Section 3C Midwife and Nurse Practitioner Services) Amendment (Transitional Provision) Determination 2022</w:t>
      </w:r>
      <w:r w:rsidRPr="000B2672">
        <w:rPr>
          <w:color w:val="000000"/>
          <w:shd w:val="clear" w:color="auto" w:fill="FFFFFF"/>
        </w:rPr>
        <w:t xml:space="preserve"> (the Amendment Determination) is to insert a transitional provision in the Principal Determination that </w:t>
      </w:r>
      <w:bookmarkStart w:id="0" w:name="_Hlk97201159"/>
      <w:r w:rsidR="00C1244E" w:rsidRPr="000B2672">
        <w:rPr>
          <w:color w:val="000000"/>
          <w:shd w:val="clear" w:color="auto" w:fill="FFFFFF"/>
        </w:rPr>
        <w:t xml:space="preserve">allows </w:t>
      </w:r>
      <w:r w:rsidRPr="000B2672">
        <w:rPr>
          <w:color w:val="000000"/>
          <w:shd w:val="clear" w:color="auto" w:fill="FFFFFF"/>
        </w:rPr>
        <w:t>participating midwives t</w:t>
      </w:r>
      <w:r w:rsidR="00C1244E" w:rsidRPr="000B2672">
        <w:rPr>
          <w:color w:val="000000"/>
          <w:shd w:val="clear" w:color="auto" w:fill="FFFFFF"/>
        </w:rPr>
        <w:t>o</w:t>
      </w:r>
      <w:r w:rsidRPr="000B2672">
        <w:rPr>
          <w:color w:val="000000"/>
          <w:shd w:val="clear" w:color="auto" w:fill="FFFFFF"/>
        </w:rPr>
        <w:t xml:space="preserve"> provide a service to a patient under item </w:t>
      </w:r>
      <w:r w:rsidR="00C1244E" w:rsidRPr="000B2672">
        <w:rPr>
          <w:color w:val="000000"/>
          <w:shd w:val="clear" w:color="auto" w:fill="FFFFFF"/>
        </w:rPr>
        <w:t>82115 even where they</w:t>
      </w:r>
      <w:r w:rsidRPr="000B2672">
        <w:rPr>
          <w:color w:val="000000"/>
          <w:shd w:val="clear" w:color="auto" w:fill="FFFFFF"/>
        </w:rPr>
        <w:t xml:space="preserve"> </w:t>
      </w:r>
      <w:r w:rsidR="005B316F" w:rsidRPr="000B2672">
        <w:rPr>
          <w:color w:val="000000"/>
          <w:shd w:val="clear" w:color="auto" w:fill="FFFFFF"/>
        </w:rPr>
        <w:t xml:space="preserve">have </w:t>
      </w:r>
      <w:r w:rsidR="00C1244E" w:rsidRPr="000B2672">
        <w:rPr>
          <w:color w:val="000000"/>
          <w:shd w:val="clear" w:color="auto" w:fill="FFFFFF"/>
        </w:rPr>
        <w:t>not had</w:t>
      </w:r>
      <w:r w:rsidRPr="000B2672">
        <w:rPr>
          <w:color w:val="000000"/>
          <w:shd w:val="clear" w:color="auto" w:fill="FFFFFF"/>
        </w:rPr>
        <w:t xml:space="preserve"> two antenatal attendances with the patient in the six months before the service is provided.</w:t>
      </w:r>
      <w:bookmarkEnd w:id="0"/>
      <w:r w:rsidRPr="000B2672">
        <w:rPr>
          <w:color w:val="000000"/>
          <w:shd w:val="clear" w:color="auto" w:fill="FFFFFF"/>
        </w:rPr>
        <w:t xml:space="preserve"> </w:t>
      </w:r>
      <w:r w:rsidR="00C1244E" w:rsidRPr="000B2672">
        <w:rPr>
          <w:color w:val="000000"/>
          <w:shd w:val="clear" w:color="auto" w:fill="FFFFFF"/>
        </w:rPr>
        <w:t>This transitional provision will only apply to services provided from 1 March 2022 to 31 August 2022 and will</w:t>
      </w:r>
      <w:r w:rsidR="005B316F" w:rsidRPr="000B2672">
        <w:rPr>
          <w:color w:val="000000"/>
          <w:shd w:val="clear" w:color="auto" w:fill="FFFFFF"/>
        </w:rPr>
        <w:t xml:space="preserve"> be retrospectively applied from </w:t>
      </w:r>
      <w:r w:rsidR="0079012E" w:rsidRPr="000B2672">
        <w:rPr>
          <w:color w:val="000000"/>
          <w:shd w:val="clear" w:color="auto" w:fill="FFFFFF"/>
        </w:rPr>
        <w:br/>
      </w:r>
      <w:r w:rsidR="005B316F" w:rsidRPr="000B2672">
        <w:rPr>
          <w:color w:val="000000"/>
          <w:shd w:val="clear" w:color="auto" w:fill="FFFFFF"/>
        </w:rPr>
        <w:t>1 March 2022.</w:t>
      </w:r>
    </w:p>
    <w:p w14:paraId="747C5576" w14:textId="60E774A5" w:rsidR="00C1244E" w:rsidRPr="000B2672" w:rsidRDefault="00C1244E" w:rsidP="0039170C">
      <w:pPr>
        <w:ind w:right="-483"/>
        <w:rPr>
          <w:color w:val="000000"/>
          <w:shd w:val="clear" w:color="auto" w:fill="FFFFFF"/>
        </w:rPr>
      </w:pPr>
    </w:p>
    <w:p w14:paraId="2A72C39F" w14:textId="012CC356" w:rsidR="00C1244E" w:rsidRPr="000B2672" w:rsidRDefault="00C1244E" w:rsidP="0039170C">
      <w:pPr>
        <w:ind w:right="-483"/>
        <w:rPr>
          <w:color w:val="000000"/>
          <w:shd w:val="clear" w:color="auto" w:fill="FFFFFF"/>
        </w:rPr>
      </w:pPr>
      <w:r w:rsidRPr="000B2672">
        <w:rPr>
          <w:color w:val="000000"/>
          <w:shd w:val="clear" w:color="auto" w:fill="FFFFFF"/>
        </w:rPr>
        <w:t>Th</w:t>
      </w:r>
      <w:r w:rsidR="00053345" w:rsidRPr="000B2672">
        <w:rPr>
          <w:color w:val="000000"/>
          <w:shd w:val="clear" w:color="auto" w:fill="FFFFFF"/>
        </w:rPr>
        <w:t>e Amendment Determination</w:t>
      </w:r>
      <w:r w:rsidR="00774EBD" w:rsidRPr="000B2672">
        <w:rPr>
          <w:color w:val="000000"/>
          <w:shd w:val="clear" w:color="auto" w:fill="FFFFFF"/>
        </w:rPr>
        <w:t xml:space="preserve"> addresses concerns that in the six months prior to the amendment of item 82115, participating midwives may not have had the required two antenatal visits with the patient to claim item 82115 as at the time they were not aware of the upcoming requirement. </w:t>
      </w:r>
      <w:r w:rsidR="00053345" w:rsidRPr="000B2672">
        <w:rPr>
          <w:color w:val="000000"/>
          <w:shd w:val="clear" w:color="auto" w:fill="FFFFFF"/>
        </w:rPr>
        <w:t xml:space="preserve">The transitional provision will ensure </w:t>
      </w:r>
      <w:bookmarkStart w:id="1" w:name="_Hlk97202328"/>
      <w:r w:rsidR="00053345" w:rsidRPr="000B2672">
        <w:rPr>
          <w:color w:val="000000"/>
          <w:shd w:val="clear" w:color="auto" w:fill="FFFFFF"/>
        </w:rPr>
        <w:t>patients continue to have access to midwife services for maternity care plans</w:t>
      </w:r>
      <w:r w:rsidR="00016301" w:rsidRPr="000B2672">
        <w:rPr>
          <w:color w:val="000000"/>
          <w:shd w:val="clear" w:color="auto" w:fill="FFFFFF"/>
        </w:rPr>
        <w:t xml:space="preserve"> during the six month period from </w:t>
      </w:r>
      <w:r w:rsidR="0079012E" w:rsidRPr="000B2672">
        <w:rPr>
          <w:color w:val="000000"/>
          <w:shd w:val="clear" w:color="auto" w:fill="FFFFFF"/>
        </w:rPr>
        <w:br/>
      </w:r>
      <w:r w:rsidR="00016301" w:rsidRPr="000B2672">
        <w:rPr>
          <w:color w:val="000000"/>
          <w:shd w:val="clear" w:color="auto" w:fill="FFFFFF"/>
        </w:rPr>
        <w:t>1</w:t>
      </w:r>
      <w:r w:rsidR="0079012E" w:rsidRPr="000B2672">
        <w:rPr>
          <w:color w:val="000000"/>
          <w:shd w:val="clear" w:color="auto" w:fill="FFFFFF"/>
        </w:rPr>
        <w:t xml:space="preserve"> </w:t>
      </w:r>
      <w:r w:rsidR="00016301" w:rsidRPr="000B2672">
        <w:rPr>
          <w:color w:val="000000"/>
          <w:shd w:val="clear" w:color="auto" w:fill="FFFFFF"/>
        </w:rPr>
        <w:t>March 2022 to 31 August 2022</w:t>
      </w:r>
      <w:bookmarkEnd w:id="1"/>
      <w:r w:rsidR="00053345" w:rsidRPr="000B2672">
        <w:rPr>
          <w:color w:val="000000"/>
          <w:shd w:val="clear" w:color="auto" w:fill="FFFFFF"/>
        </w:rPr>
        <w:t>.</w:t>
      </w:r>
      <w:r w:rsidR="00016301" w:rsidRPr="000B2672">
        <w:rPr>
          <w:color w:val="000000"/>
          <w:shd w:val="clear" w:color="auto" w:fill="FFFFFF"/>
        </w:rPr>
        <w:t xml:space="preserve"> From 1 September, the new arrangements for item 82115 introduced by the </w:t>
      </w:r>
      <w:r w:rsidR="00016301" w:rsidRPr="000B2672">
        <w:rPr>
          <w:i/>
          <w:iCs/>
          <w:color w:val="000000"/>
          <w:shd w:val="clear" w:color="auto" w:fill="FFFFFF"/>
        </w:rPr>
        <w:t>Health Insurance (Section 3C Midwife and Nurse Practitioner Services) Amendment (No. 2) Determination 2021</w:t>
      </w:r>
      <w:r w:rsidR="00016301" w:rsidRPr="000B2672">
        <w:rPr>
          <w:color w:val="000000"/>
          <w:shd w:val="clear" w:color="auto" w:fill="FFFFFF"/>
        </w:rPr>
        <w:t xml:space="preserve"> will apply to these services.</w:t>
      </w:r>
    </w:p>
    <w:p w14:paraId="2412D131" w14:textId="27EF2D7D" w:rsidR="001865F8" w:rsidRPr="000B2672" w:rsidRDefault="00A1739A" w:rsidP="00D46EB9">
      <w:pPr>
        <w:shd w:val="clear" w:color="auto" w:fill="FFFFFF"/>
        <w:spacing w:before="100" w:beforeAutospacing="1"/>
        <w:rPr>
          <w:rFonts w:ascii="Helvetica Neue" w:hAnsi="Helvetica Neue"/>
          <w:szCs w:val="24"/>
          <w:lang w:val="en-US"/>
        </w:rPr>
      </w:pPr>
      <w:r w:rsidRPr="000B2672">
        <w:rPr>
          <w:b/>
        </w:rPr>
        <w:lastRenderedPageBreak/>
        <w:t>Consultation</w:t>
      </w:r>
    </w:p>
    <w:p w14:paraId="6AD2985F" w14:textId="77777777" w:rsidR="0079012E" w:rsidRPr="000B2672" w:rsidRDefault="0079012E" w:rsidP="0079012E">
      <w:pPr>
        <w:shd w:val="clear" w:color="auto" w:fill="FFFFFF"/>
        <w:rPr>
          <w:color w:val="000000"/>
          <w:shd w:val="clear" w:color="auto" w:fill="FFFFFF"/>
        </w:rPr>
      </w:pPr>
      <w:r w:rsidRPr="000B2672">
        <w:rPr>
          <w:color w:val="000000"/>
          <w:szCs w:val="24"/>
        </w:rPr>
        <w:t xml:space="preserve">Consultation on this change was undertaken between the Department of Health and Services Australia. The six month transition period, is an administrative change to ensure that the sector has time to adhere to the requirements to claim </w:t>
      </w:r>
      <w:r w:rsidRPr="000B2672">
        <w:rPr>
          <w:color w:val="000000"/>
          <w:shd w:val="clear" w:color="auto" w:fill="FFFFFF"/>
        </w:rPr>
        <w:t>maternity care plan item 82115.</w:t>
      </w:r>
    </w:p>
    <w:p w14:paraId="2C2C5FF6" w14:textId="77777777" w:rsidR="0079012E" w:rsidRPr="000B2672" w:rsidRDefault="0079012E" w:rsidP="0079012E">
      <w:pPr>
        <w:shd w:val="clear" w:color="auto" w:fill="FFFFFF"/>
        <w:rPr>
          <w:color w:val="000000"/>
          <w:shd w:val="clear" w:color="auto" w:fill="FFFFFF"/>
        </w:rPr>
      </w:pPr>
    </w:p>
    <w:p w14:paraId="519E9A81" w14:textId="3D6A2620" w:rsidR="007708B3" w:rsidRPr="000B2672" w:rsidRDefault="0079012E" w:rsidP="0079012E">
      <w:pPr>
        <w:shd w:val="clear" w:color="auto" w:fill="FFFFFF"/>
        <w:rPr>
          <w:color w:val="FF0000"/>
          <w:szCs w:val="24"/>
        </w:rPr>
      </w:pPr>
      <w:r w:rsidRPr="000B2672">
        <w:rPr>
          <w:color w:val="000000"/>
          <w:shd w:val="clear" w:color="auto" w:fill="FFFFFF"/>
        </w:rPr>
        <w:t>As this is an administrative change, consultation with the sector was not undertaken.</w:t>
      </w:r>
    </w:p>
    <w:p w14:paraId="02264A85" w14:textId="77777777" w:rsidR="007708B3" w:rsidRPr="000B2672" w:rsidRDefault="007708B3" w:rsidP="002806A1">
      <w:pPr>
        <w:shd w:val="clear" w:color="auto" w:fill="FFFFFF"/>
        <w:rPr>
          <w:color w:val="000000"/>
          <w:szCs w:val="24"/>
        </w:rPr>
      </w:pPr>
    </w:p>
    <w:p w14:paraId="2412D134" w14:textId="77777777" w:rsidR="00967E51" w:rsidRPr="000B2672" w:rsidRDefault="00A1739A" w:rsidP="000337CB">
      <w:pPr>
        <w:rPr>
          <w:szCs w:val="24"/>
        </w:rPr>
      </w:pPr>
      <w:r w:rsidRPr="000B2672">
        <w:rPr>
          <w:szCs w:val="24"/>
        </w:rPr>
        <w:t xml:space="preserve">Details of the </w:t>
      </w:r>
      <w:r w:rsidR="00574E71" w:rsidRPr="000B2672">
        <w:rPr>
          <w:szCs w:val="24"/>
        </w:rPr>
        <w:t>Determination</w:t>
      </w:r>
      <w:r w:rsidRPr="000B2672">
        <w:rPr>
          <w:szCs w:val="24"/>
        </w:rPr>
        <w:t xml:space="preserve"> are set out in the </w:t>
      </w:r>
      <w:r w:rsidRPr="000B2672">
        <w:rPr>
          <w:szCs w:val="24"/>
          <w:u w:val="single"/>
        </w:rPr>
        <w:t>Attachment</w:t>
      </w:r>
      <w:r w:rsidRPr="000B2672">
        <w:rPr>
          <w:szCs w:val="24"/>
        </w:rPr>
        <w:t>.</w:t>
      </w:r>
    </w:p>
    <w:p w14:paraId="2412D135" w14:textId="3CE250FC" w:rsidR="006C138D" w:rsidRPr="000B2672" w:rsidRDefault="00297AD0" w:rsidP="006C138D">
      <w:pPr>
        <w:tabs>
          <w:tab w:val="left" w:pos="567"/>
        </w:tabs>
        <w:spacing w:before="240"/>
        <w:rPr>
          <w:szCs w:val="24"/>
        </w:rPr>
      </w:pPr>
      <w:r w:rsidRPr="000B2672">
        <w:rPr>
          <w:szCs w:val="24"/>
        </w:rPr>
        <w:t xml:space="preserve">The </w:t>
      </w:r>
      <w:r w:rsidR="00967E51" w:rsidRPr="000B2672">
        <w:rPr>
          <w:szCs w:val="24"/>
        </w:rPr>
        <w:t>Determination</w:t>
      </w:r>
      <w:r w:rsidRPr="000B2672">
        <w:rPr>
          <w:szCs w:val="24"/>
        </w:rPr>
        <w:t xml:space="preserve"> </w:t>
      </w:r>
      <w:r w:rsidR="007524B0" w:rsidRPr="000B2672">
        <w:rPr>
          <w:szCs w:val="24"/>
        </w:rPr>
        <w:t xml:space="preserve">commences </w:t>
      </w:r>
      <w:r w:rsidR="00774EBD" w:rsidRPr="000B2672">
        <w:rPr>
          <w:szCs w:val="24"/>
        </w:rPr>
        <w:t xml:space="preserve">retrospectively </w:t>
      </w:r>
      <w:r w:rsidR="00C63FDC" w:rsidRPr="000B2672">
        <w:rPr>
          <w:szCs w:val="24"/>
        </w:rPr>
        <w:t>on</w:t>
      </w:r>
      <w:r w:rsidR="00774EBD" w:rsidRPr="000B2672">
        <w:rPr>
          <w:szCs w:val="24"/>
        </w:rPr>
        <w:t xml:space="preserve"> 1 March 2022.</w:t>
      </w:r>
    </w:p>
    <w:p w14:paraId="2412D136" w14:textId="77777777" w:rsidR="00236DF2" w:rsidRPr="000B2672" w:rsidRDefault="00236DF2" w:rsidP="00574E71">
      <w:pPr>
        <w:rPr>
          <w:szCs w:val="24"/>
        </w:rPr>
      </w:pPr>
    </w:p>
    <w:p w14:paraId="2412D138" w14:textId="65B73875" w:rsidR="00574E71" w:rsidRPr="000B2672" w:rsidRDefault="0002728B" w:rsidP="00DE07E4">
      <w:pPr>
        <w:spacing w:after="200" w:line="276" w:lineRule="auto"/>
        <w:rPr>
          <w:szCs w:val="24"/>
        </w:rPr>
      </w:pPr>
      <w:r w:rsidRPr="000B2672">
        <w:rPr>
          <w:szCs w:val="24"/>
        </w:rPr>
        <w:t>T</w:t>
      </w:r>
      <w:r w:rsidR="00574E71" w:rsidRPr="000B2672">
        <w:rPr>
          <w:szCs w:val="24"/>
        </w:rPr>
        <w:t xml:space="preserve">he Determination is </w:t>
      </w:r>
      <w:r w:rsidR="004417A2" w:rsidRPr="000B2672">
        <w:rPr>
          <w:szCs w:val="24"/>
        </w:rPr>
        <w:t xml:space="preserve">a </w:t>
      </w:r>
      <w:r w:rsidR="00574E71" w:rsidRPr="000B2672">
        <w:rPr>
          <w:szCs w:val="24"/>
        </w:rPr>
        <w:t xml:space="preserve">legislative instrument for the purposes of the </w:t>
      </w:r>
      <w:r w:rsidR="00574E71" w:rsidRPr="000B2672">
        <w:rPr>
          <w:i/>
        </w:rPr>
        <w:t>Legislation Act 2003</w:t>
      </w:r>
      <w:r w:rsidR="00574E71" w:rsidRPr="000B2672">
        <w:rPr>
          <w:szCs w:val="24"/>
        </w:rPr>
        <w:t>.</w:t>
      </w:r>
    </w:p>
    <w:p w14:paraId="2412D139" w14:textId="77777777" w:rsidR="00A1739A" w:rsidRPr="000B2672" w:rsidRDefault="00A1739A" w:rsidP="000337CB">
      <w:pPr>
        <w:ind w:left="6663" w:hanging="3119"/>
        <w:rPr>
          <w:szCs w:val="24"/>
        </w:rPr>
      </w:pPr>
      <w:r w:rsidRPr="000B2672">
        <w:rPr>
          <w:szCs w:val="24"/>
        </w:rPr>
        <w:t xml:space="preserve">           </w:t>
      </w:r>
    </w:p>
    <w:p w14:paraId="2412D13A" w14:textId="77777777" w:rsidR="00A1739A" w:rsidRPr="000B2672" w:rsidRDefault="00A1739A" w:rsidP="000337CB">
      <w:pPr>
        <w:ind w:left="6663" w:hanging="3119"/>
        <w:rPr>
          <w:szCs w:val="24"/>
        </w:rPr>
      </w:pPr>
      <w:r w:rsidRPr="000B2672">
        <w:rPr>
          <w:szCs w:val="24"/>
          <w:u w:val="single"/>
        </w:rPr>
        <w:t>Authority</w:t>
      </w:r>
      <w:r w:rsidR="00967E51" w:rsidRPr="000B2672">
        <w:rPr>
          <w:szCs w:val="24"/>
        </w:rPr>
        <w:t xml:space="preserve">:     Subsection </w:t>
      </w:r>
      <w:r w:rsidRPr="000B2672">
        <w:rPr>
          <w:szCs w:val="24"/>
        </w:rPr>
        <w:t>3</w:t>
      </w:r>
      <w:r w:rsidR="00967E51" w:rsidRPr="000B2672">
        <w:rPr>
          <w:szCs w:val="24"/>
        </w:rPr>
        <w:t>C</w:t>
      </w:r>
      <w:r w:rsidRPr="000B2672">
        <w:rPr>
          <w:szCs w:val="24"/>
        </w:rPr>
        <w:t xml:space="preserve">(1) of the </w:t>
      </w:r>
    </w:p>
    <w:p w14:paraId="2412D13B" w14:textId="0596CD30" w:rsidR="00A1739A" w:rsidRPr="000B2672" w:rsidRDefault="00A1739A" w:rsidP="000337CB">
      <w:pPr>
        <w:tabs>
          <w:tab w:val="left" w:pos="4820"/>
        </w:tabs>
        <w:rPr>
          <w:szCs w:val="24"/>
        </w:rPr>
        <w:sectPr w:rsidR="00A1739A" w:rsidRPr="000B2672" w:rsidSect="00235B6C">
          <w:headerReference w:type="default" r:id="rId11"/>
          <w:pgSz w:w="11906" w:h="16838"/>
          <w:pgMar w:top="1440" w:right="1800" w:bottom="1135" w:left="1800" w:header="708" w:footer="708" w:gutter="0"/>
          <w:pgNumType w:start="1"/>
          <w:cols w:space="708"/>
          <w:docGrid w:linePitch="360"/>
        </w:sectPr>
      </w:pPr>
      <w:r w:rsidRPr="000B2672">
        <w:rPr>
          <w:i/>
          <w:szCs w:val="24"/>
        </w:rPr>
        <w:tab/>
        <w:t>Health Insurance Act 1973</w:t>
      </w:r>
    </w:p>
    <w:p w14:paraId="2412D13D" w14:textId="77777777" w:rsidR="006D5816" w:rsidRPr="000B2672" w:rsidRDefault="006D5816" w:rsidP="000337CB">
      <w:pPr>
        <w:pStyle w:val="BodyText"/>
        <w:jc w:val="right"/>
        <w:rPr>
          <w:szCs w:val="24"/>
        </w:rPr>
      </w:pPr>
      <w:r w:rsidRPr="000B2672">
        <w:rPr>
          <w:szCs w:val="24"/>
        </w:rPr>
        <w:lastRenderedPageBreak/>
        <w:t>ATTACHMENT</w:t>
      </w:r>
    </w:p>
    <w:p w14:paraId="2412D13E" w14:textId="77777777" w:rsidR="006D5816" w:rsidRPr="00CD3307" w:rsidRDefault="006D5816" w:rsidP="000337CB">
      <w:pPr>
        <w:pStyle w:val="BodyText"/>
        <w:rPr>
          <w:szCs w:val="24"/>
        </w:rPr>
      </w:pPr>
    </w:p>
    <w:p w14:paraId="5B0C808A" w14:textId="00A61B0C" w:rsidR="00215191" w:rsidRPr="000B2672" w:rsidRDefault="00A41364" w:rsidP="00186752">
      <w:pPr>
        <w:pStyle w:val="BodyText"/>
        <w:rPr>
          <w:i/>
          <w:iCs/>
          <w:color w:val="FF0000"/>
        </w:rPr>
      </w:pPr>
      <w:r w:rsidRPr="000B2672">
        <w:rPr>
          <w:szCs w:val="24"/>
        </w:rPr>
        <w:t xml:space="preserve">Details of the </w:t>
      </w:r>
      <w:r w:rsidR="00774EBD" w:rsidRPr="000B2672">
        <w:rPr>
          <w:i/>
          <w:iCs/>
          <w:szCs w:val="24"/>
        </w:rPr>
        <w:t>Health Insurance (Section 3C Midwife and Nurse Practitioner Services) Amendment (Transitional Provision) Determination 2022</w:t>
      </w:r>
    </w:p>
    <w:p w14:paraId="7BBEB147" w14:textId="720F9678" w:rsidR="00E70355" w:rsidRPr="000B2672" w:rsidRDefault="00E70355" w:rsidP="000337CB">
      <w:pPr>
        <w:pStyle w:val="BodyText"/>
        <w:rPr>
          <w:b w:val="0"/>
          <w:i/>
          <w:szCs w:val="24"/>
        </w:rPr>
      </w:pPr>
    </w:p>
    <w:p w14:paraId="2412D141" w14:textId="7C34D5F4" w:rsidR="00FE02C2" w:rsidRPr="000B2672" w:rsidRDefault="001B0111" w:rsidP="000337CB">
      <w:pPr>
        <w:pStyle w:val="BodyText"/>
        <w:rPr>
          <w:b w:val="0"/>
          <w:szCs w:val="24"/>
          <w:u w:val="single"/>
        </w:rPr>
      </w:pPr>
      <w:r w:rsidRPr="000B2672">
        <w:rPr>
          <w:b w:val="0"/>
          <w:szCs w:val="24"/>
          <w:u w:val="single"/>
        </w:rPr>
        <w:t>Section 1 – Name</w:t>
      </w:r>
    </w:p>
    <w:p w14:paraId="2412D142" w14:textId="77777777" w:rsidR="00FE02C2" w:rsidRPr="00CD3307" w:rsidRDefault="00FE02C2" w:rsidP="000337CB">
      <w:pPr>
        <w:pStyle w:val="BodyText"/>
        <w:rPr>
          <w:b w:val="0"/>
          <w:szCs w:val="24"/>
        </w:rPr>
      </w:pPr>
    </w:p>
    <w:p w14:paraId="2412D144" w14:textId="19E4430A" w:rsidR="00F83B6F" w:rsidRPr="000B2672" w:rsidRDefault="00BC7397" w:rsidP="00C67BC7">
      <w:pPr>
        <w:pStyle w:val="BodyText"/>
        <w:rPr>
          <w:color w:val="FF0000"/>
        </w:rPr>
      </w:pPr>
      <w:r w:rsidRPr="000B2672">
        <w:rPr>
          <w:b w:val="0"/>
          <w:szCs w:val="24"/>
        </w:rPr>
        <w:t>S</w:t>
      </w:r>
      <w:r w:rsidR="00FE02C2" w:rsidRPr="000B2672">
        <w:rPr>
          <w:b w:val="0"/>
          <w:szCs w:val="24"/>
        </w:rPr>
        <w:t xml:space="preserve">ection </w:t>
      </w:r>
      <w:r w:rsidRPr="000B2672">
        <w:rPr>
          <w:b w:val="0"/>
          <w:szCs w:val="24"/>
        </w:rPr>
        <w:t xml:space="preserve">1 </w:t>
      </w:r>
      <w:r w:rsidR="00FE02C2" w:rsidRPr="000B2672">
        <w:rPr>
          <w:b w:val="0"/>
          <w:szCs w:val="24"/>
        </w:rPr>
        <w:t>provides</w:t>
      </w:r>
      <w:r w:rsidR="008B683E" w:rsidRPr="000B2672">
        <w:rPr>
          <w:b w:val="0"/>
          <w:szCs w:val="24"/>
        </w:rPr>
        <w:t xml:space="preserve"> for the </w:t>
      </w:r>
      <w:r w:rsidR="008B2094" w:rsidRPr="000B2672">
        <w:rPr>
          <w:b w:val="0"/>
          <w:szCs w:val="24"/>
        </w:rPr>
        <w:t>Determination</w:t>
      </w:r>
      <w:r w:rsidR="00FE02C2" w:rsidRPr="000B2672">
        <w:rPr>
          <w:b w:val="0"/>
          <w:szCs w:val="24"/>
        </w:rPr>
        <w:t xml:space="preserve"> to be referred to as the </w:t>
      </w:r>
      <w:r w:rsidR="00774EBD" w:rsidRPr="000B2672">
        <w:rPr>
          <w:b w:val="0"/>
          <w:i/>
          <w:iCs/>
          <w:szCs w:val="24"/>
        </w:rPr>
        <w:t>Health Insurance (Section 3C Midwife and Nurse Practitioner Services) Amendment (Transitional Provision) Determination 2022</w:t>
      </w:r>
      <w:r w:rsidR="00774EBD" w:rsidRPr="000B2672">
        <w:rPr>
          <w:b w:val="0"/>
          <w:szCs w:val="24"/>
        </w:rPr>
        <w:t>.</w:t>
      </w:r>
    </w:p>
    <w:p w14:paraId="68DAA207" w14:textId="77777777" w:rsidR="00FD602D" w:rsidRPr="000B2672" w:rsidRDefault="00FD602D" w:rsidP="00FD602D"/>
    <w:p w14:paraId="49D1E050" w14:textId="77777777" w:rsidR="007A4089" w:rsidRPr="000B2672" w:rsidRDefault="00FE02C2" w:rsidP="000337CB">
      <w:pPr>
        <w:pStyle w:val="BodyText"/>
        <w:rPr>
          <w:b w:val="0"/>
          <w:szCs w:val="24"/>
          <w:u w:val="single"/>
        </w:rPr>
      </w:pPr>
      <w:r w:rsidRPr="000B2672">
        <w:rPr>
          <w:b w:val="0"/>
          <w:szCs w:val="24"/>
          <w:u w:val="single"/>
        </w:rPr>
        <w:t xml:space="preserve">Section 2 – Commencement </w:t>
      </w:r>
    </w:p>
    <w:p w14:paraId="2DCE2ED0" w14:textId="77777777" w:rsidR="007A4089" w:rsidRPr="00CD3307" w:rsidRDefault="007A4089" w:rsidP="000337CB">
      <w:pPr>
        <w:pStyle w:val="BodyText"/>
        <w:rPr>
          <w:b w:val="0"/>
          <w:szCs w:val="24"/>
        </w:rPr>
      </w:pPr>
    </w:p>
    <w:p w14:paraId="2412D148" w14:textId="3B3F55BD" w:rsidR="00510A4F" w:rsidRPr="000B2672" w:rsidRDefault="00510A4F" w:rsidP="000337CB">
      <w:pPr>
        <w:pStyle w:val="BodyText"/>
        <w:rPr>
          <w:b w:val="0"/>
          <w:color w:val="FF0000"/>
          <w:szCs w:val="24"/>
        </w:rPr>
      </w:pPr>
      <w:r w:rsidRPr="000B2672">
        <w:rPr>
          <w:b w:val="0"/>
          <w:szCs w:val="24"/>
        </w:rPr>
        <w:t xml:space="preserve">Section 2 </w:t>
      </w:r>
      <w:r w:rsidR="00404F11" w:rsidRPr="000B2672">
        <w:rPr>
          <w:b w:val="0"/>
          <w:szCs w:val="24"/>
        </w:rPr>
        <w:t xml:space="preserve">provides that the </w:t>
      </w:r>
      <w:r w:rsidR="008B2094" w:rsidRPr="000B2672">
        <w:rPr>
          <w:b w:val="0"/>
          <w:szCs w:val="24"/>
        </w:rPr>
        <w:t xml:space="preserve">Determination </w:t>
      </w:r>
      <w:r w:rsidR="00404F11" w:rsidRPr="000B2672">
        <w:rPr>
          <w:b w:val="0"/>
          <w:szCs w:val="24"/>
        </w:rPr>
        <w:t xml:space="preserve">commences </w:t>
      </w:r>
      <w:r w:rsidR="00C63FDC" w:rsidRPr="000B2672">
        <w:rPr>
          <w:b w:val="0"/>
          <w:szCs w:val="24"/>
        </w:rPr>
        <w:t>on</w:t>
      </w:r>
      <w:r w:rsidR="00774EBD" w:rsidRPr="000B2672">
        <w:rPr>
          <w:b w:val="0"/>
          <w:szCs w:val="24"/>
        </w:rPr>
        <w:t xml:space="preserve"> 1 March 2022</w:t>
      </w:r>
      <w:r w:rsidR="00C63FDC" w:rsidRPr="000B2672">
        <w:rPr>
          <w:b w:val="0"/>
          <w:szCs w:val="24"/>
        </w:rPr>
        <w:t xml:space="preserve">. </w:t>
      </w:r>
    </w:p>
    <w:p w14:paraId="16C03200" w14:textId="77777777" w:rsidR="007E0017" w:rsidRPr="000B2672" w:rsidRDefault="007E0017" w:rsidP="000337CB">
      <w:pPr>
        <w:pStyle w:val="BodyText"/>
        <w:rPr>
          <w:b w:val="0"/>
          <w:szCs w:val="24"/>
        </w:rPr>
      </w:pPr>
    </w:p>
    <w:p w14:paraId="005D5660" w14:textId="77777777" w:rsidR="007A4089" w:rsidRPr="000B2672" w:rsidRDefault="00FE02C2" w:rsidP="000337CB">
      <w:pPr>
        <w:pStyle w:val="BodyText"/>
        <w:rPr>
          <w:b w:val="0"/>
          <w:szCs w:val="24"/>
          <w:u w:val="single"/>
        </w:rPr>
      </w:pPr>
      <w:r w:rsidRPr="000B2672">
        <w:rPr>
          <w:b w:val="0"/>
          <w:szCs w:val="24"/>
          <w:u w:val="single"/>
        </w:rPr>
        <w:t xml:space="preserve">Section 3 – </w:t>
      </w:r>
      <w:r w:rsidR="00E5798A" w:rsidRPr="000B2672">
        <w:rPr>
          <w:b w:val="0"/>
          <w:szCs w:val="24"/>
          <w:u w:val="single"/>
        </w:rPr>
        <w:t>Authority</w:t>
      </w:r>
    </w:p>
    <w:p w14:paraId="53BFA098" w14:textId="77777777" w:rsidR="007A4089" w:rsidRPr="00CD3307" w:rsidRDefault="007A4089" w:rsidP="000337CB">
      <w:pPr>
        <w:pStyle w:val="BodyText"/>
        <w:rPr>
          <w:b w:val="0"/>
          <w:szCs w:val="24"/>
        </w:rPr>
      </w:pPr>
    </w:p>
    <w:p w14:paraId="2412D14B" w14:textId="60EB4E9C" w:rsidR="00FE02C2" w:rsidRPr="000B2672" w:rsidRDefault="00F83B6F" w:rsidP="000337CB">
      <w:pPr>
        <w:pStyle w:val="BodyText"/>
        <w:rPr>
          <w:b w:val="0"/>
        </w:rPr>
      </w:pPr>
      <w:r w:rsidRPr="000B2672">
        <w:rPr>
          <w:b w:val="0"/>
        </w:rPr>
        <w:t xml:space="preserve">Section 3 provides that the </w:t>
      </w:r>
      <w:r w:rsidR="008B2094" w:rsidRPr="000B2672">
        <w:rPr>
          <w:b w:val="0"/>
          <w:szCs w:val="24"/>
        </w:rPr>
        <w:t xml:space="preserve">Determination </w:t>
      </w:r>
      <w:r w:rsidR="00E5798A" w:rsidRPr="000B2672">
        <w:rPr>
          <w:b w:val="0"/>
        </w:rPr>
        <w:t xml:space="preserve">is made under </w:t>
      </w:r>
      <w:r w:rsidR="00367440" w:rsidRPr="000B2672">
        <w:rPr>
          <w:b w:val="0"/>
        </w:rPr>
        <w:t xml:space="preserve">subsection </w:t>
      </w:r>
      <w:r w:rsidR="00E5798A" w:rsidRPr="000B2672">
        <w:rPr>
          <w:b w:val="0"/>
        </w:rPr>
        <w:t xml:space="preserve">3C(1) of the </w:t>
      </w:r>
      <w:r w:rsidR="00E5798A" w:rsidRPr="000B2672">
        <w:rPr>
          <w:b w:val="0"/>
          <w:i/>
        </w:rPr>
        <w:t>Health Insurance Act 1973</w:t>
      </w:r>
      <w:r w:rsidR="00E5798A" w:rsidRPr="000B2672">
        <w:rPr>
          <w:b w:val="0"/>
        </w:rPr>
        <w:t>.</w:t>
      </w:r>
    </w:p>
    <w:p w14:paraId="0DBF1241" w14:textId="77777777" w:rsidR="00E70355" w:rsidRPr="000B2672" w:rsidRDefault="00E70355" w:rsidP="000337CB">
      <w:pPr>
        <w:pStyle w:val="BodyText"/>
        <w:rPr>
          <w:b w:val="0"/>
        </w:rPr>
      </w:pPr>
    </w:p>
    <w:p w14:paraId="20CBF84A" w14:textId="77777777" w:rsidR="00C63FDC" w:rsidRPr="000B2672" w:rsidRDefault="00C63FDC" w:rsidP="00C63FDC">
      <w:pPr>
        <w:pStyle w:val="BodyText"/>
        <w:rPr>
          <w:b w:val="0"/>
          <w:szCs w:val="24"/>
          <w:u w:val="single"/>
        </w:rPr>
      </w:pPr>
      <w:r w:rsidRPr="000B2672">
        <w:rPr>
          <w:b w:val="0"/>
          <w:szCs w:val="24"/>
          <w:u w:val="single"/>
        </w:rPr>
        <w:t>Section 4 – Schedules</w:t>
      </w:r>
    </w:p>
    <w:p w14:paraId="4C010161" w14:textId="77777777" w:rsidR="00C63FDC" w:rsidRPr="00CD3307" w:rsidRDefault="00C63FDC" w:rsidP="00C63FDC">
      <w:pPr>
        <w:pStyle w:val="BodyText"/>
        <w:rPr>
          <w:b w:val="0"/>
          <w:szCs w:val="24"/>
        </w:rPr>
      </w:pPr>
    </w:p>
    <w:p w14:paraId="5D9EBF8D" w14:textId="77777777" w:rsidR="00C63FDC" w:rsidRPr="000B2672" w:rsidRDefault="00C63FDC" w:rsidP="00C63FDC">
      <w:pPr>
        <w:pStyle w:val="BodyText"/>
        <w:rPr>
          <w:b w:val="0"/>
          <w:szCs w:val="24"/>
        </w:rPr>
      </w:pPr>
      <w:r w:rsidRPr="000B2672">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0B2672" w:rsidRDefault="007E0017" w:rsidP="00404F11">
      <w:pPr>
        <w:pStyle w:val="BodyText"/>
        <w:rPr>
          <w:b w:val="0"/>
          <w:szCs w:val="24"/>
        </w:rPr>
      </w:pPr>
    </w:p>
    <w:p w14:paraId="768D340E" w14:textId="77777777" w:rsidR="00C63FDC" w:rsidRPr="000B2672" w:rsidRDefault="00C63FDC" w:rsidP="00C63FDC">
      <w:pPr>
        <w:pStyle w:val="Header"/>
        <w:tabs>
          <w:tab w:val="num" w:pos="1080"/>
        </w:tabs>
        <w:rPr>
          <w:szCs w:val="24"/>
          <w:u w:val="single"/>
        </w:rPr>
      </w:pPr>
      <w:r w:rsidRPr="000B2672">
        <w:rPr>
          <w:szCs w:val="24"/>
          <w:u w:val="single"/>
        </w:rPr>
        <w:t>Schedule 1 – Amendments</w:t>
      </w:r>
    </w:p>
    <w:p w14:paraId="2212E577" w14:textId="77777777" w:rsidR="00C63FDC" w:rsidRPr="00CD3307" w:rsidRDefault="00C63FDC" w:rsidP="00C63FDC">
      <w:pPr>
        <w:pStyle w:val="Header"/>
        <w:tabs>
          <w:tab w:val="num" w:pos="1080"/>
        </w:tabs>
        <w:rPr>
          <w:szCs w:val="24"/>
        </w:rPr>
      </w:pPr>
    </w:p>
    <w:p w14:paraId="2EFD3F50" w14:textId="1583A474" w:rsidR="00053345" w:rsidRPr="000B2672" w:rsidRDefault="00053345" w:rsidP="00053345">
      <w:pPr>
        <w:pStyle w:val="Header"/>
        <w:tabs>
          <w:tab w:val="num" w:pos="1080"/>
        </w:tabs>
        <w:rPr>
          <w:bCs/>
          <w:szCs w:val="24"/>
        </w:rPr>
      </w:pPr>
      <w:r w:rsidRPr="000B2672">
        <w:rPr>
          <w:bCs/>
          <w:i/>
          <w:iCs/>
          <w:szCs w:val="24"/>
        </w:rPr>
        <w:t>Health Insurance (Section 3C Midwife and Nurse Practitioner Services) Determination 2020</w:t>
      </w:r>
      <w:r w:rsidRPr="000B2672">
        <w:rPr>
          <w:bCs/>
          <w:szCs w:val="24"/>
        </w:rPr>
        <w:t xml:space="preserve"> (Principal Determination)</w:t>
      </w:r>
    </w:p>
    <w:p w14:paraId="37F5181D" w14:textId="50AAF4A3" w:rsidR="00053345" w:rsidRPr="000B2672" w:rsidRDefault="00053345" w:rsidP="00053345">
      <w:pPr>
        <w:pStyle w:val="Header"/>
        <w:tabs>
          <w:tab w:val="num" w:pos="1080"/>
        </w:tabs>
        <w:rPr>
          <w:bCs/>
          <w:i/>
          <w:iCs/>
          <w:szCs w:val="24"/>
        </w:rPr>
      </w:pPr>
    </w:p>
    <w:p w14:paraId="497804D4" w14:textId="58BADFD7" w:rsidR="00053345" w:rsidRPr="000B2672" w:rsidRDefault="00053345" w:rsidP="00053345">
      <w:pPr>
        <w:pStyle w:val="Header"/>
        <w:tabs>
          <w:tab w:val="num" w:pos="1080"/>
        </w:tabs>
        <w:rPr>
          <w:bCs/>
          <w:szCs w:val="24"/>
        </w:rPr>
      </w:pPr>
      <w:r w:rsidRPr="000B2672">
        <w:rPr>
          <w:b/>
          <w:szCs w:val="24"/>
        </w:rPr>
        <w:t>Amendment item 1</w:t>
      </w:r>
      <w:r w:rsidRPr="000B2672">
        <w:rPr>
          <w:bCs/>
          <w:szCs w:val="24"/>
        </w:rPr>
        <w:t xml:space="preserve"> inserts Part 4 into the Principal</w:t>
      </w:r>
      <w:r w:rsidR="00AC4373" w:rsidRPr="000B2672">
        <w:rPr>
          <w:bCs/>
          <w:szCs w:val="24"/>
        </w:rPr>
        <w:t xml:space="preserve"> Determination</w:t>
      </w:r>
      <w:r w:rsidRPr="000B2672">
        <w:rPr>
          <w:bCs/>
          <w:szCs w:val="24"/>
        </w:rPr>
        <w:t xml:space="preserve">, which contains section 21. Section 21 </w:t>
      </w:r>
      <w:r w:rsidR="00507BFE" w:rsidRPr="000B2672">
        <w:rPr>
          <w:bCs/>
          <w:szCs w:val="24"/>
        </w:rPr>
        <w:t>provides</w:t>
      </w:r>
      <w:r w:rsidRPr="000B2672">
        <w:rPr>
          <w:bCs/>
          <w:szCs w:val="24"/>
        </w:rPr>
        <w:t xml:space="preserve"> a transitional provision that, from 1 March 2022 to 31 August 2022, allows participating midwives to provide a service to a patient under item 82115 even where they have not had two antenatal attendances with the patient in the six months before the service is provided.</w:t>
      </w:r>
      <w:r w:rsidR="00507BFE" w:rsidRPr="000B2672">
        <w:rPr>
          <w:bCs/>
          <w:szCs w:val="24"/>
        </w:rPr>
        <w:t xml:space="preserve"> </w:t>
      </w:r>
      <w:r w:rsidR="00507BFE" w:rsidRPr="000B2672">
        <w:rPr>
          <w:color w:val="000000"/>
          <w:shd w:val="clear" w:color="auto" w:fill="FFFFFF"/>
        </w:rPr>
        <w:t xml:space="preserve">This means that a service provided </w:t>
      </w:r>
      <w:r w:rsidR="00D006E7" w:rsidRPr="000B2672">
        <w:rPr>
          <w:color w:val="000000"/>
          <w:shd w:val="clear" w:color="auto" w:fill="FFFFFF"/>
        </w:rPr>
        <w:t xml:space="preserve">from </w:t>
      </w:r>
      <w:r w:rsidR="00507BFE" w:rsidRPr="000B2672">
        <w:rPr>
          <w:color w:val="000000"/>
          <w:shd w:val="clear" w:color="auto" w:fill="FFFFFF"/>
        </w:rPr>
        <w:t xml:space="preserve">1 March 2022 </w:t>
      </w:r>
      <w:r w:rsidR="00D006E7" w:rsidRPr="000B2672">
        <w:rPr>
          <w:color w:val="000000"/>
          <w:shd w:val="clear" w:color="auto" w:fill="FFFFFF"/>
        </w:rPr>
        <w:t>to</w:t>
      </w:r>
      <w:r w:rsidR="00507BFE" w:rsidRPr="000B2672">
        <w:rPr>
          <w:color w:val="000000"/>
          <w:shd w:val="clear" w:color="auto" w:fill="FFFFFF"/>
        </w:rPr>
        <w:t xml:space="preserve"> 31 August 2022 will apply to item 82115 even if the participating </w:t>
      </w:r>
      <w:r w:rsidR="00D006E7" w:rsidRPr="000B2672">
        <w:rPr>
          <w:color w:val="000000"/>
          <w:shd w:val="clear" w:color="auto" w:fill="FFFFFF"/>
        </w:rPr>
        <w:t xml:space="preserve">midwife </w:t>
      </w:r>
      <w:r w:rsidR="00507BFE" w:rsidRPr="000B2672">
        <w:rPr>
          <w:color w:val="000000"/>
          <w:shd w:val="clear" w:color="auto" w:fill="FFFFFF"/>
        </w:rPr>
        <w:t>has not had at least two antenatal attendances with the patient in the six months before the service is provided. A service provided on 1 September 2022, or any later date, will only apply to item 82115 if the participating midwife has had at least two antenatal attendances with the patient in the six months before the service is provided.</w:t>
      </w:r>
    </w:p>
    <w:p w14:paraId="567F953E" w14:textId="77777777" w:rsidR="00053345" w:rsidRPr="00CD3307" w:rsidRDefault="00053345">
      <w:pPr>
        <w:spacing w:after="200" w:line="276" w:lineRule="auto"/>
        <w:rPr>
          <w:szCs w:val="24"/>
        </w:rPr>
      </w:pPr>
    </w:p>
    <w:p w14:paraId="031AC1E8" w14:textId="77777777" w:rsidR="00053345" w:rsidRPr="00CD3307" w:rsidRDefault="00053345">
      <w:pPr>
        <w:spacing w:after="200" w:line="276" w:lineRule="auto"/>
        <w:rPr>
          <w:szCs w:val="24"/>
        </w:rPr>
      </w:pPr>
    </w:p>
    <w:p w14:paraId="21DF9DDC" w14:textId="778D4EF3" w:rsidR="00331752" w:rsidRPr="00CD3307" w:rsidRDefault="00331752">
      <w:pPr>
        <w:spacing w:after="200" w:line="276" w:lineRule="auto"/>
        <w:rPr>
          <w:szCs w:val="24"/>
        </w:rPr>
      </w:pPr>
      <w:r w:rsidRPr="00CD3307">
        <w:rPr>
          <w:szCs w:val="24"/>
        </w:rPr>
        <w:br w:type="page"/>
      </w:r>
    </w:p>
    <w:p w14:paraId="2412D14E" w14:textId="632B4BE9" w:rsidR="00A17F2C" w:rsidRPr="000B2672" w:rsidRDefault="00A17F2C" w:rsidP="008D136F">
      <w:pPr>
        <w:pStyle w:val="Header"/>
        <w:tabs>
          <w:tab w:val="num" w:pos="1080"/>
        </w:tabs>
        <w:jc w:val="center"/>
        <w:rPr>
          <w:b/>
          <w:sz w:val="28"/>
          <w:szCs w:val="28"/>
        </w:rPr>
      </w:pPr>
      <w:r w:rsidRPr="000B2672">
        <w:rPr>
          <w:b/>
          <w:sz w:val="28"/>
          <w:szCs w:val="28"/>
        </w:rPr>
        <w:lastRenderedPageBreak/>
        <w:t>Statement of Compatibility with Human Rights</w:t>
      </w:r>
    </w:p>
    <w:p w14:paraId="2412D14F" w14:textId="77777777" w:rsidR="00A17F2C" w:rsidRPr="000B2672" w:rsidRDefault="00A17F2C" w:rsidP="000337CB">
      <w:pPr>
        <w:spacing w:before="120" w:after="120"/>
        <w:jc w:val="center"/>
        <w:rPr>
          <w:szCs w:val="24"/>
        </w:rPr>
      </w:pPr>
      <w:r w:rsidRPr="000B2672">
        <w:rPr>
          <w:i/>
          <w:szCs w:val="24"/>
        </w:rPr>
        <w:t>Prepared in accordance with Part 3 of the Human Rights (Parliamentary Scrutiny) Act 2011</w:t>
      </w:r>
    </w:p>
    <w:p w14:paraId="751DE726" w14:textId="77777777" w:rsidR="002A6C77" w:rsidRPr="000B2672" w:rsidRDefault="002A6C77" w:rsidP="000337CB">
      <w:pPr>
        <w:tabs>
          <w:tab w:val="left" w:pos="1418"/>
        </w:tabs>
        <w:ind w:left="851"/>
        <w:jc w:val="center"/>
        <w:rPr>
          <w:b/>
          <w:i/>
          <w:iCs/>
        </w:rPr>
      </w:pPr>
    </w:p>
    <w:p w14:paraId="3A52A4B2" w14:textId="3B6D6671" w:rsidR="00C6094D" w:rsidRPr="000B2672" w:rsidRDefault="00933CC7" w:rsidP="007708B3">
      <w:pPr>
        <w:tabs>
          <w:tab w:val="left" w:pos="1418"/>
        </w:tabs>
        <w:jc w:val="center"/>
        <w:rPr>
          <w:i/>
        </w:rPr>
      </w:pPr>
      <w:r w:rsidRPr="000B2672">
        <w:rPr>
          <w:i/>
        </w:rPr>
        <w:t>Health Insurance (Section 3C Midwife and Nurse Practitioner Services) Amendment (Transitional Provision) Determination 2022</w:t>
      </w:r>
    </w:p>
    <w:p w14:paraId="1BF56C38" w14:textId="77777777" w:rsidR="007708B3" w:rsidRPr="000B2672" w:rsidRDefault="007708B3" w:rsidP="000337CB">
      <w:pPr>
        <w:tabs>
          <w:tab w:val="left" w:pos="1418"/>
        </w:tabs>
        <w:ind w:left="851"/>
        <w:jc w:val="center"/>
        <w:rPr>
          <w:b/>
          <w:i/>
          <w:szCs w:val="24"/>
        </w:rPr>
      </w:pPr>
    </w:p>
    <w:p w14:paraId="2412D153" w14:textId="7AFD921D" w:rsidR="00A17F2C" w:rsidRPr="000B2672" w:rsidRDefault="00A17F2C" w:rsidP="000337CB">
      <w:pPr>
        <w:jc w:val="center"/>
        <w:rPr>
          <w:szCs w:val="24"/>
        </w:rPr>
      </w:pPr>
      <w:r w:rsidRPr="000B2672">
        <w:rPr>
          <w:szCs w:val="24"/>
        </w:rPr>
        <w:t xml:space="preserve">This </w:t>
      </w:r>
      <w:r w:rsidR="0046022A" w:rsidRPr="000B2672">
        <w:rPr>
          <w:szCs w:val="24"/>
        </w:rPr>
        <w:t>instrument</w:t>
      </w:r>
      <w:r w:rsidRPr="000B2672">
        <w:rPr>
          <w:szCs w:val="24"/>
        </w:rPr>
        <w:t xml:space="preserve"> is compatible with the human rights and freedoms recognised or declared in the international instruments listed in section 3 of the </w:t>
      </w:r>
      <w:r w:rsidRPr="000B2672">
        <w:rPr>
          <w:i/>
          <w:szCs w:val="24"/>
        </w:rPr>
        <w:t>Human Rights (Parliamentary Scrutiny) Act 2011</w:t>
      </w:r>
      <w:r w:rsidRPr="000B2672">
        <w:rPr>
          <w:szCs w:val="24"/>
        </w:rPr>
        <w:t>.</w:t>
      </w:r>
    </w:p>
    <w:p w14:paraId="7EDA9098" w14:textId="306A78E1" w:rsidR="006E6BBF" w:rsidRPr="000B2672" w:rsidRDefault="006E6BBF" w:rsidP="008734F5">
      <w:pPr>
        <w:spacing w:before="120" w:after="120"/>
        <w:rPr>
          <w:b/>
          <w:szCs w:val="24"/>
        </w:rPr>
      </w:pPr>
      <w:r w:rsidRPr="000B2672">
        <w:rPr>
          <w:b/>
          <w:szCs w:val="24"/>
        </w:rPr>
        <w:t xml:space="preserve">Overview of the </w:t>
      </w:r>
      <w:r w:rsidR="00B86A9F" w:rsidRPr="000B2672">
        <w:rPr>
          <w:b/>
          <w:szCs w:val="24"/>
        </w:rPr>
        <w:t>Determination</w:t>
      </w:r>
    </w:p>
    <w:p w14:paraId="5AE9D831" w14:textId="77777777" w:rsidR="0079012E" w:rsidRPr="000B2672" w:rsidRDefault="0079012E" w:rsidP="0079012E">
      <w:pPr>
        <w:ind w:right="-483"/>
        <w:rPr>
          <w:color w:val="000000"/>
          <w:shd w:val="clear" w:color="auto" w:fill="FFFFFF"/>
        </w:rPr>
      </w:pPr>
      <w:r w:rsidRPr="000B2672">
        <w:rPr>
          <w:szCs w:val="24"/>
        </w:rPr>
        <w:t xml:space="preserve">On 1 March 2022, the </w:t>
      </w:r>
      <w:r w:rsidRPr="000B2672">
        <w:rPr>
          <w:i/>
          <w:iCs/>
          <w:color w:val="000000"/>
          <w:shd w:val="clear" w:color="auto" w:fill="FFFFFF"/>
        </w:rPr>
        <w:t xml:space="preserve">Health Insurance (Section 3C Midwife and Nurse Practitioner Services) Amendment (No. 2) Determination 2021 </w:t>
      </w:r>
      <w:r w:rsidRPr="000B2672">
        <w:rPr>
          <w:color w:val="000000"/>
          <w:shd w:val="clear" w:color="auto" w:fill="FFFFFF"/>
        </w:rPr>
        <w:t xml:space="preserve">amended </w:t>
      </w:r>
      <w:r w:rsidRPr="000B2672">
        <w:rPr>
          <w:szCs w:val="24"/>
        </w:rPr>
        <w:t xml:space="preserve">the </w:t>
      </w:r>
      <w:r w:rsidRPr="000B2672">
        <w:rPr>
          <w:i/>
          <w:iCs/>
          <w:color w:val="000000"/>
          <w:shd w:val="clear" w:color="auto" w:fill="FFFFFF"/>
        </w:rPr>
        <w:t>Health Insurance (Section 3C Midwife and Nurse Practitioner Services) Determination 2020</w:t>
      </w:r>
      <w:r w:rsidRPr="000B2672">
        <w:rPr>
          <w:color w:val="000000"/>
          <w:shd w:val="clear" w:color="auto" w:fill="FFFFFF"/>
        </w:rPr>
        <w:t xml:space="preserve"> (the Principal Determination) to restrict claiming of maternity care plan item 82115 to instances where the patient has had at least two antenatal attendances with the claiming participating midwife in the preceding six months. This change was part of the Government’s response to the MBS Review Taskforce’s Report on Primary Care. </w:t>
      </w:r>
    </w:p>
    <w:p w14:paraId="5817A525" w14:textId="77777777" w:rsidR="0079012E" w:rsidRPr="000B2672" w:rsidRDefault="0079012E" w:rsidP="0079012E">
      <w:pPr>
        <w:ind w:right="-483"/>
        <w:rPr>
          <w:color w:val="000000"/>
          <w:shd w:val="clear" w:color="auto" w:fill="FFFFFF"/>
        </w:rPr>
      </w:pPr>
    </w:p>
    <w:p w14:paraId="1E275203" w14:textId="77777777" w:rsidR="0079012E" w:rsidRPr="000B2672" w:rsidRDefault="0079012E" w:rsidP="0079012E">
      <w:pPr>
        <w:ind w:right="-483"/>
        <w:rPr>
          <w:color w:val="000000"/>
          <w:shd w:val="clear" w:color="auto" w:fill="FFFFFF"/>
        </w:rPr>
      </w:pPr>
      <w:r w:rsidRPr="000B2672">
        <w:rPr>
          <w:color w:val="000000"/>
          <w:shd w:val="clear" w:color="auto" w:fill="FFFFFF"/>
        </w:rPr>
        <w:t xml:space="preserve">The purpose of the </w:t>
      </w:r>
      <w:r w:rsidRPr="000B2672">
        <w:rPr>
          <w:i/>
          <w:iCs/>
          <w:color w:val="000000"/>
          <w:shd w:val="clear" w:color="auto" w:fill="FFFFFF"/>
        </w:rPr>
        <w:t>Health Insurance (Section 3C Midwife and Nurse Practitioner Services) Amendment (Transitional Provision) Determination 2022</w:t>
      </w:r>
      <w:r w:rsidRPr="000B2672">
        <w:rPr>
          <w:color w:val="000000"/>
          <w:shd w:val="clear" w:color="auto" w:fill="FFFFFF"/>
        </w:rPr>
        <w:t xml:space="preserve"> (the Amendment Determination) is to insert a transitional provision in the Principal Determination that allows participating midwives to provide a service to a patient under item 82115 even where they have not had two antenatal attendances with the patient in the six months before the service is provided. This transitional provision will only apply to services provided from 1 March 2022 to 31 August 2022 and will be retrospectively applied from </w:t>
      </w:r>
      <w:r w:rsidRPr="000B2672">
        <w:rPr>
          <w:color w:val="000000"/>
          <w:shd w:val="clear" w:color="auto" w:fill="FFFFFF"/>
        </w:rPr>
        <w:br/>
        <w:t>1 March 2022.</w:t>
      </w:r>
    </w:p>
    <w:p w14:paraId="65820133" w14:textId="77777777" w:rsidR="0079012E" w:rsidRPr="000B2672" w:rsidRDefault="0079012E" w:rsidP="0079012E">
      <w:pPr>
        <w:ind w:right="-483"/>
        <w:rPr>
          <w:color w:val="000000"/>
          <w:shd w:val="clear" w:color="auto" w:fill="FFFFFF"/>
        </w:rPr>
      </w:pPr>
    </w:p>
    <w:p w14:paraId="5F104528" w14:textId="69B44F72" w:rsidR="00C67BC7" w:rsidRPr="000B2672" w:rsidRDefault="0079012E" w:rsidP="0079012E">
      <w:pPr>
        <w:ind w:right="-482"/>
        <w:rPr>
          <w:iCs/>
          <w:color w:val="FF0000"/>
        </w:rPr>
      </w:pPr>
      <w:r w:rsidRPr="000B2672">
        <w:rPr>
          <w:color w:val="000000"/>
          <w:shd w:val="clear" w:color="auto" w:fill="FFFFFF"/>
        </w:rPr>
        <w:t xml:space="preserve">The Amendment Determination addresses concerns that in the six months prior to the amendment of item 82115, participating midwives may not have had the required two antenatal visits with the patient to claim item 82115 as at the time they were not aware of the upcoming requirement. The transitional provision will ensure patients continue to have access to midwife services for maternity care plans during the six month period from 1 March 2022 to 31 August 2022. From 1 September, the new arrangements for item 82115 introduced by the </w:t>
      </w:r>
      <w:r w:rsidRPr="000B2672">
        <w:rPr>
          <w:i/>
          <w:iCs/>
          <w:color w:val="000000"/>
          <w:shd w:val="clear" w:color="auto" w:fill="FFFFFF"/>
        </w:rPr>
        <w:t>Health Insurance (Section 3C Midwife and Nurse Practitioner Services) Amendment (No. 2) Determination 2021</w:t>
      </w:r>
      <w:r w:rsidRPr="000B2672">
        <w:rPr>
          <w:color w:val="000000"/>
          <w:shd w:val="clear" w:color="auto" w:fill="FFFFFF"/>
        </w:rPr>
        <w:t xml:space="preserve"> will apply to these services.</w:t>
      </w:r>
    </w:p>
    <w:p w14:paraId="31515278" w14:textId="28FBF7FC" w:rsidR="007708B3" w:rsidRPr="000B2672" w:rsidRDefault="007708B3" w:rsidP="002A6C77">
      <w:pPr>
        <w:ind w:right="-482"/>
        <w:rPr>
          <w:iCs/>
        </w:rPr>
      </w:pPr>
    </w:p>
    <w:p w14:paraId="2412D15C" w14:textId="50D38E8B" w:rsidR="00A17F2C" w:rsidRPr="000B2672" w:rsidRDefault="00A17F2C" w:rsidP="002A6C77">
      <w:pPr>
        <w:ind w:right="-482"/>
        <w:rPr>
          <w:b/>
          <w:szCs w:val="24"/>
        </w:rPr>
      </w:pPr>
      <w:r w:rsidRPr="000B2672">
        <w:rPr>
          <w:b/>
          <w:szCs w:val="24"/>
        </w:rPr>
        <w:t>Human rights implications</w:t>
      </w:r>
    </w:p>
    <w:p w14:paraId="449665F0" w14:textId="2ED3F54B" w:rsidR="00806020" w:rsidRPr="000B2672" w:rsidRDefault="00806020" w:rsidP="00806020">
      <w:pPr>
        <w:spacing w:before="120" w:after="120"/>
        <w:rPr>
          <w:szCs w:val="24"/>
        </w:rPr>
      </w:pPr>
      <w:r w:rsidRPr="000B2672">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0B2672" w:rsidRDefault="00A17F2C" w:rsidP="00806020">
      <w:pPr>
        <w:spacing w:before="120" w:after="120"/>
        <w:rPr>
          <w:i/>
          <w:szCs w:val="24"/>
        </w:rPr>
      </w:pPr>
      <w:r w:rsidRPr="000B2672">
        <w:rPr>
          <w:i/>
          <w:szCs w:val="24"/>
        </w:rPr>
        <w:t>The Right to Health</w:t>
      </w:r>
    </w:p>
    <w:p w14:paraId="2412D15F" w14:textId="77777777" w:rsidR="00A17F2C" w:rsidRPr="000B2672" w:rsidRDefault="00A17F2C" w:rsidP="000337CB">
      <w:pPr>
        <w:spacing w:before="120" w:after="120"/>
        <w:rPr>
          <w:szCs w:val="24"/>
        </w:rPr>
      </w:pPr>
      <w:r w:rsidRPr="000B267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0B2672" w:rsidRDefault="00A17F2C" w:rsidP="000337CB">
      <w:pPr>
        <w:spacing w:before="120" w:after="120"/>
        <w:rPr>
          <w:szCs w:val="24"/>
        </w:rPr>
      </w:pPr>
      <w:r w:rsidRPr="000B2672">
        <w:rPr>
          <w:szCs w:val="24"/>
        </w:rPr>
        <w:t xml:space="preserve">The Committee reports that the </w:t>
      </w:r>
      <w:r w:rsidRPr="000B2672">
        <w:rPr>
          <w:i/>
          <w:szCs w:val="24"/>
        </w:rPr>
        <w:t>‘highest attainable standard of health’</w:t>
      </w:r>
      <w:r w:rsidRPr="000B2672">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0B2672" w:rsidRDefault="00A17F2C" w:rsidP="000337CB">
      <w:pPr>
        <w:spacing w:before="120" w:after="120"/>
        <w:rPr>
          <w:i/>
          <w:szCs w:val="24"/>
        </w:rPr>
      </w:pPr>
      <w:r w:rsidRPr="000B2672">
        <w:rPr>
          <w:i/>
          <w:szCs w:val="24"/>
        </w:rPr>
        <w:lastRenderedPageBreak/>
        <w:t xml:space="preserve">The Right to Social Security </w:t>
      </w:r>
    </w:p>
    <w:p w14:paraId="2412D162" w14:textId="77777777" w:rsidR="00A17F2C" w:rsidRPr="000B2672" w:rsidRDefault="00A17F2C" w:rsidP="000337CB">
      <w:pPr>
        <w:spacing w:before="120" w:after="120"/>
        <w:rPr>
          <w:szCs w:val="24"/>
        </w:rPr>
      </w:pPr>
      <w:r w:rsidRPr="000B2672">
        <w:rPr>
          <w:szCs w:val="24"/>
        </w:rPr>
        <w:t>The right to social security is contained in Article 9 of the ICESCR. It requires that a country must, within its maximum available resources, ensure access to a social security scheme that</w:t>
      </w:r>
      <w:r w:rsidR="00BA69CB" w:rsidRPr="000B2672">
        <w:rPr>
          <w:szCs w:val="24"/>
        </w:rPr>
        <w:t xml:space="preserve"> </w:t>
      </w:r>
      <w:r w:rsidRPr="000B2672">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66FC6343" w14:textId="78CFC98B" w:rsidR="00B612B5" w:rsidRPr="000B2672" w:rsidRDefault="00A17F2C" w:rsidP="000337CB">
      <w:pPr>
        <w:spacing w:before="120" w:after="120"/>
        <w:rPr>
          <w:szCs w:val="24"/>
        </w:rPr>
      </w:pPr>
      <w:r w:rsidRPr="000B2672">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31D17BE7" w14:textId="77777777" w:rsidR="00B612B5" w:rsidRPr="000B2672" w:rsidRDefault="00B612B5" w:rsidP="00B612B5">
      <w:pPr>
        <w:spacing w:before="120" w:after="120"/>
        <w:rPr>
          <w:szCs w:val="24"/>
        </w:rPr>
      </w:pPr>
      <w:r w:rsidRPr="000B2672">
        <w:rPr>
          <w:i/>
          <w:iCs/>
          <w:szCs w:val="24"/>
        </w:rPr>
        <w:t>The right of equality and non-discrimination</w:t>
      </w:r>
    </w:p>
    <w:p w14:paraId="01405BA5" w14:textId="6B9DB180" w:rsidR="00B612B5" w:rsidRPr="000B2672" w:rsidRDefault="00B612B5" w:rsidP="00B612B5">
      <w:pPr>
        <w:spacing w:before="120" w:after="120"/>
        <w:rPr>
          <w:szCs w:val="24"/>
        </w:rPr>
      </w:pPr>
      <w:r w:rsidRPr="000B2672">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0B2672" w:rsidRDefault="00A17F2C" w:rsidP="000337CB">
      <w:pPr>
        <w:spacing w:before="120" w:after="120"/>
        <w:rPr>
          <w:szCs w:val="24"/>
          <w:u w:val="single"/>
        </w:rPr>
      </w:pPr>
      <w:r w:rsidRPr="000B2672">
        <w:rPr>
          <w:szCs w:val="24"/>
          <w:u w:val="single"/>
        </w:rPr>
        <w:t xml:space="preserve">Analysis </w:t>
      </w:r>
    </w:p>
    <w:p w14:paraId="1FF34736" w14:textId="30E3904E" w:rsidR="00887725" w:rsidRPr="000B2672" w:rsidRDefault="00887725" w:rsidP="004B7CB9">
      <w:pPr>
        <w:spacing w:before="120" w:after="120" w:line="276" w:lineRule="auto"/>
        <w:rPr>
          <w:color w:val="FF0000"/>
          <w:szCs w:val="24"/>
        </w:rPr>
      </w:pPr>
      <w:r w:rsidRPr="000B2672">
        <w:rPr>
          <w:szCs w:val="24"/>
        </w:rPr>
        <w:t xml:space="preserve">This instrument maintains the rights to health and social security and the right of equality and non-discrimination by ensuring patients continue to have access to midwife services for maternity care plans as part of new arrangements for item 82115. </w:t>
      </w:r>
    </w:p>
    <w:p w14:paraId="2412D166" w14:textId="11AC7438" w:rsidR="00A17F2C" w:rsidRPr="000B2672" w:rsidRDefault="00A17F2C" w:rsidP="004B7CB9">
      <w:pPr>
        <w:spacing w:before="120" w:after="120" w:line="276" w:lineRule="auto"/>
        <w:rPr>
          <w:rFonts w:eastAsia="Calibri"/>
          <w:b/>
          <w:szCs w:val="24"/>
          <w:lang w:eastAsia="en-US"/>
        </w:rPr>
      </w:pPr>
      <w:r w:rsidRPr="000B2672">
        <w:rPr>
          <w:rFonts w:eastAsia="Calibri"/>
          <w:b/>
          <w:szCs w:val="24"/>
          <w:lang w:eastAsia="en-US"/>
        </w:rPr>
        <w:t xml:space="preserve">Conclusion </w:t>
      </w:r>
    </w:p>
    <w:p w14:paraId="2412D167" w14:textId="746272D0" w:rsidR="00A17F2C" w:rsidRPr="000B2672" w:rsidRDefault="006E6BBF" w:rsidP="000337CB">
      <w:pPr>
        <w:rPr>
          <w:color w:val="FF0000"/>
          <w:szCs w:val="24"/>
        </w:rPr>
      </w:pPr>
      <w:r w:rsidRPr="000B2672">
        <w:rPr>
          <w:szCs w:val="24"/>
        </w:rPr>
        <w:t xml:space="preserve">This </w:t>
      </w:r>
      <w:r w:rsidR="0046022A" w:rsidRPr="000B2672">
        <w:rPr>
          <w:szCs w:val="24"/>
        </w:rPr>
        <w:t>instrument</w:t>
      </w:r>
      <w:r w:rsidRPr="000B2672">
        <w:rPr>
          <w:szCs w:val="24"/>
        </w:rPr>
        <w:t xml:space="preserve"> </w:t>
      </w:r>
      <w:r w:rsidR="00F15284" w:rsidRPr="000B2672">
        <w:rPr>
          <w:szCs w:val="24"/>
        </w:rPr>
        <w:t xml:space="preserve">is compatible with human rights as it </w:t>
      </w:r>
      <w:r w:rsidR="007C7403" w:rsidRPr="000B2672">
        <w:rPr>
          <w:szCs w:val="24"/>
        </w:rPr>
        <w:t xml:space="preserve">maintains the </w:t>
      </w:r>
      <w:r w:rsidR="00910EF6" w:rsidRPr="000B2672">
        <w:rPr>
          <w:szCs w:val="24"/>
        </w:rPr>
        <w:t>right to health</w:t>
      </w:r>
      <w:r w:rsidR="00933CC7" w:rsidRPr="000B2672">
        <w:rPr>
          <w:szCs w:val="24"/>
        </w:rPr>
        <w:t>,</w:t>
      </w:r>
      <w:r w:rsidR="00910EF6" w:rsidRPr="000B2672">
        <w:rPr>
          <w:szCs w:val="24"/>
        </w:rPr>
        <w:t xml:space="preserve"> the right to social security</w:t>
      </w:r>
      <w:r w:rsidR="00933CC7" w:rsidRPr="000B2672">
        <w:rPr>
          <w:szCs w:val="24"/>
        </w:rPr>
        <w:t xml:space="preserve"> and the right of equality and non-discrimination</w:t>
      </w:r>
      <w:r w:rsidR="00910EF6" w:rsidRPr="000B2672">
        <w:rPr>
          <w:szCs w:val="24"/>
        </w:rPr>
        <w:t xml:space="preserve">. </w:t>
      </w:r>
    </w:p>
    <w:p w14:paraId="2412D168" w14:textId="77777777" w:rsidR="00F15284" w:rsidRPr="000B2672" w:rsidRDefault="00F15284" w:rsidP="000337CB">
      <w:pPr>
        <w:rPr>
          <w:rFonts w:eastAsia="Calibri"/>
          <w:szCs w:val="24"/>
          <w:lang w:eastAsia="en-US"/>
        </w:rPr>
      </w:pPr>
    </w:p>
    <w:p w14:paraId="75A46380" w14:textId="77777777" w:rsidR="00C67BC7" w:rsidRPr="000B2672" w:rsidRDefault="00C67BC7" w:rsidP="000F2948">
      <w:pPr>
        <w:jc w:val="center"/>
        <w:rPr>
          <w:b/>
          <w:bCs/>
        </w:rPr>
      </w:pPr>
    </w:p>
    <w:p w14:paraId="38594FE8" w14:textId="7ADCB19E" w:rsidR="004C1B01" w:rsidRPr="000B2672" w:rsidRDefault="00FA4DD6" w:rsidP="001B6095">
      <w:pPr>
        <w:jc w:val="center"/>
        <w:rPr>
          <w:b/>
          <w:bCs/>
          <w:szCs w:val="22"/>
        </w:rPr>
      </w:pPr>
      <w:r w:rsidRPr="000B2672">
        <w:rPr>
          <w:b/>
          <w:bCs/>
          <w:szCs w:val="22"/>
        </w:rPr>
        <w:t xml:space="preserve">Nigel Murray </w:t>
      </w:r>
    </w:p>
    <w:p w14:paraId="0F3F6287" w14:textId="279F613F" w:rsidR="00FA4DD6" w:rsidRPr="000B2672" w:rsidRDefault="004C1B01" w:rsidP="00FA4DD6">
      <w:pPr>
        <w:jc w:val="center"/>
        <w:rPr>
          <w:b/>
          <w:bCs/>
          <w:szCs w:val="22"/>
        </w:rPr>
      </w:pPr>
      <w:r w:rsidRPr="000B2672">
        <w:rPr>
          <w:b/>
          <w:bCs/>
          <w:szCs w:val="22"/>
        </w:rPr>
        <w:t>Assistant Secretary</w:t>
      </w:r>
      <w:r w:rsidR="00FA4DD6" w:rsidRPr="000B2672">
        <w:rPr>
          <w:b/>
          <w:bCs/>
          <w:szCs w:val="22"/>
        </w:rPr>
        <w:t xml:space="preserve"> </w:t>
      </w:r>
    </w:p>
    <w:p w14:paraId="2321CE78" w14:textId="77777777" w:rsidR="004C1B01" w:rsidRPr="000B2672" w:rsidRDefault="004C1B01" w:rsidP="001B6095">
      <w:pPr>
        <w:jc w:val="center"/>
        <w:rPr>
          <w:b/>
          <w:bCs/>
          <w:szCs w:val="22"/>
        </w:rPr>
      </w:pPr>
      <w:r w:rsidRPr="000B2672">
        <w:rPr>
          <w:b/>
          <w:bCs/>
          <w:szCs w:val="22"/>
        </w:rPr>
        <w:t>Medical Benefits Division</w:t>
      </w:r>
    </w:p>
    <w:p w14:paraId="022470B5" w14:textId="77777777" w:rsidR="004C1B01" w:rsidRPr="000B2672" w:rsidRDefault="004C1B01" w:rsidP="001B6095">
      <w:pPr>
        <w:jc w:val="center"/>
        <w:rPr>
          <w:color w:val="FF0000"/>
          <w:szCs w:val="22"/>
        </w:rPr>
      </w:pPr>
      <w:r w:rsidRPr="000B2672">
        <w:rPr>
          <w:b/>
          <w:bCs/>
          <w:szCs w:val="22"/>
        </w:rPr>
        <w:t>Health Resourcing Group</w:t>
      </w:r>
    </w:p>
    <w:p w14:paraId="2412D16E" w14:textId="56F4A32A" w:rsidR="00636C51" w:rsidRPr="0020245D" w:rsidRDefault="000F2948" w:rsidP="001B6095">
      <w:pPr>
        <w:jc w:val="center"/>
        <w:rPr>
          <w:rFonts w:eastAsia="Calibri"/>
          <w:szCs w:val="24"/>
          <w:lang w:eastAsia="en-US"/>
        </w:rPr>
      </w:pPr>
      <w:r w:rsidRPr="000B2672">
        <w:rPr>
          <w:b/>
          <w:bCs/>
        </w:rPr>
        <w:t>Department of Health</w:t>
      </w: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B684C" w14:textId="77777777" w:rsidR="00E70B91" w:rsidRDefault="00E70B91">
      <w:r>
        <w:separator/>
      </w:r>
    </w:p>
  </w:endnote>
  <w:endnote w:type="continuationSeparator" w:id="0">
    <w:p w14:paraId="21A8D61E" w14:textId="77777777" w:rsidR="00E70B91" w:rsidRDefault="00E7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D70BB" w14:textId="77777777" w:rsidR="00E70B91" w:rsidRDefault="00E70B91">
      <w:r>
        <w:separator/>
      </w:r>
    </w:p>
  </w:footnote>
  <w:footnote w:type="continuationSeparator" w:id="0">
    <w:p w14:paraId="3349CD1D" w14:textId="77777777" w:rsidR="00E70B91" w:rsidRDefault="00E7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10FCF571" w:rsidR="00A1739A" w:rsidRDefault="00A1739A" w:rsidP="00BD6F5F">
    <w:pPr>
      <w:pStyle w:val="Header"/>
      <w:jc w:val="center"/>
    </w:pPr>
    <w:r>
      <w:fldChar w:fldCharType="begin"/>
    </w:r>
    <w:r>
      <w:instrText xml:space="preserve"> PAGE  \* Arabic  \* MERGEFORMAT </w:instrText>
    </w:r>
    <w:r>
      <w:fldChar w:fldCharType="separate"/>
    </w:r>
    <w:r w:rsidR="00B612B5">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A938825" w:rsidR="00E23B6B" w:rsidRDefault="00E23B6B">
        <w:pPr>
          <w:pStyle w:val="Header"/>
          <w:jc w:val="center"/>
        </w:pPr>
        <w:r>
          <w:fldChar w:fldCharType="begin"/>
        </w:r>
        <w:r>
          <w:instrText xml:space="preserve"> PAGE   \* MERGEFORMAT </w:instrText>
        </w:r>
        <w:r>
          <w:fldChar w:fldCharType="separate"/>
        </w:r>
        <w:r w:rsidR="00B612B5">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76B7DDB7" w:rsidR="00E23B6B" w:rsidRDefault="00E23B6B">
        <w:pPr>
          <w:pStyle w:val="Header"/>
          <w:jc w:val="center"/>
        </w:pPr>
        <w:r>
          <w:fldChar w:fldCharType="begin"/>
        </w:r>
        <w:r>
          <w:instrText xml:space="preserve"> PAGE   \* MERGEFORMAT </w:instrText>
        </w:r>
        <w:r>
          <w:fldChar w:fldCharType="separate"/>
        </w:r>
        <w:r w:rsidR="00B612B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301"/>
    <w:rsid w:val="00016774"/>
    <w:rsid w:val="000203B4"/>
    <w:rsid w:val="00021EFA"/>
    <w:rsid w:val="00024158"/>
    <w:rsid w:val="00024A1D"/>
    <w:rsid w:val="00025F64"/>
    <w:rsid w:val="0002704E"/>
    <w:rsid w:val="0002728B"/>
    <w:rsid w:val="00027830"/>
    <w:rsid w:val="00030676"/>
    <w:rsid w:val="000319EF"/>
    <w:rsid w:val="00033034"/>
    <w:rsid w:val="000337CB"/>
    <w:rsid w:val="0003591F"/>
    <w:rsid w:val="00041849"/>
    <w:rsid w:val="0004426E"/>
    <w:rsid w:val="00044A2A"/>
    <w:rsid w:val="00050623"/>
    <w:rsid w:val="000509BA"/>
    <w:rsid w:val="0005224B"/>
    <w:rsid w:val="00053345"/>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524E"/>
    <w:rsid w:val="000969EF"/>
    <w:rsid w:val="000A199B"/>
    <w:rsid w:val="000A31F2"/>
    <w:rsid w:val="000A45BE"/>
    <w:rsid w:val="000A467F"/>
    <w:rsid w:val="000A6FB3"/>
    <w:rsid w:val="000A7B9B"/>
    <w:rsid w:val="000B208E"/>
    <w:rsid w:val="000B2672"/>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52E"/>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320"/>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018"/>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476"/>
    <w:rsid w:val="00404F11"/>
    <w:rsid w:val="00405890"/>
    <w:rsid w:val="00405EF4"/>
    <w:rsid w:val="00406D7A"/>
    <w:rsid w:val="00411365"/>
    <w:rsid w:val="0041237F"/>
    <w:rsid w:val="00412B6C"/>
    <w:rsid w:val="00414613"/>
    <w:rsid w:val="00415B19"/>
    <w:rsid w:val="0041767B"/>
    <w:rsid w:val="00420205"/>
    <w:rsid w:val="0042128F"/>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1B01"/>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07BFE"/>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316F"/>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4EBD"/>
    <w:rsid w:val="00776E17"/>
    <w:rsid w:val="00782D07"/>
    <w:rsid w:val="007859F8"/>
    <w:rsid w:val="0079012E"/>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87725"/>
    <w:rsid w:val="008905BA"/>
    <w:rsid w:val="0089375C"/>
    <w:rsid w:val="0089513F"/>
    <w:rsid w:val="00895699"/>
    <w:rsid w:val="008A153F"/>
    <w:rsid w:val="008A54A9"/>
    <w:rsid w:val="008A6188"/>
    <w:rsid w:val="008A79C6"/>
    <w:rsid w:val="008A7C53"/>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8F7EBA"/>
    <w:rsid w:val="00901C4E"/>
    <w:rsid w:val="00904502"/>
    <w:rsid w:val="009049C0"/>
    <w:rsid w:val="00906257"/>
    <w:rsid w:val="009069D6"/>
    <w:rsid w:val="00907CD5"/>
    <w:rsid w:val="00910EF6"/>
    <w:rsid w:val="00911B1A"/>
    <w:rsid w:val="00912380"/>
    <w:rsid w:val="009124F6"/>
    <w:rsid w:val="00912BC1"/>
    <w:rsid w:val="00913B67"/>
    <w:rsid w:val="0091520D"/>
    <w:rsid w:val="00915B08"/>
    <w:rsid w:val="00921DD1"/>
    <w:rsid w:val="009225FE"/>
    <w:rsid w:val="00923D31"/>
    <w:rsid w:val="00923F94"/>
    <w:rsid w:val="00926DD3"/>
    <w:rsid w:val="00933CC7"/>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4373"/>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2AD5"/>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12B5"/>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244E"/>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5C2E"/>
    <w:rsid w:val="00C96958"/>
    <w:rsid w:val="00C96A6B"/>
    <w:rsid w:val="00CA62C0"/>
    <w:rsid w:val="00CA73CB"/>
    <w:rsid w:val="00CA79BB"/>
    <w:rsid w:val="00CB4161"/>
    <w:rsid w:val="00CB43A2"/>
    <w:rsid w:val="00CB6DE1"/>
    <w:rsid w:val="00CB7730"/>
    <w:rsid w:val="00CC12A0"/>
    <w:rsid w:val="00CC26A8"/>
    <w:rsid w:val="00CC4CED"/>
    <w:rsid w:val="00CC6EBB"/>
    <w:rsid w:val="00CD3307"/>
    <w:rsid w:val="00CD4A21"/>
    <w:rsid w:val="00CE3A6F"/>
    <w:rsid w:val="00CE63F9"/>
    <w:rsid w:val="00CF0A31"/>
    <w:rsid w:val="00CF1E87"/>
    <w:rsid w:val="00CF240F"/>
    <w:rsid w:val="00CF34FA"/>
    <w:rsid w:val="00CF4B5F"/>
    <w:rsid w:val="00CF4FAD"/>
    <w:rsid w:val="00CF5C15"/>
    <w:rsid w:val="00CF6201"/>
    <w:rsid w:val="00CF6B2F"/>
    <w:rsid w:val="00D006E7"/>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0B91"/>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4DD6"/>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489D0-2373-42D1-807D-BD349825AA27}">
  <ds:schemaRefs>
    <ds:schemaRef ds:uri="http://schemas.openxmlformats.org/officeDocument/2006/bibliography"/>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POHLMANN, Tilly</cp:lastModifiedBy>
  <cp:revision>3</cp:revision>
  <cp:lastPrinted>2019-09-23T06:46:00Z</cp:lastPrinted>
  <dcterms:created xsi:type="dcterms:W3CDTF">2022-03-24T00:37:00Z</dcterms:created>
  <dcterms:modified xsi:type="dcterms:W3CDTF">2022-03-25T02:22:00Z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