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A3ACD" w14:textId="77777777" w:rsidR="00FF6E25" w:rsidRPr="007F507F" w:rsidRDefault="00FF6E25" w:rsidP="00FF6E25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7F507F">
        <w:rPr>
          <w:rFonts w:asciiTheme="minorHAnsi" w:hAnsiTheme="minorHAnsi" w:cstheme="minorHAnsi"/>
          <w:b/>
          <w:szCs w:val="24"/>
          <w:u w:val="single"/>
        </w:rPr>
        <w:t>EXPLANATORY STATEMENT</w:t>
      </w:r>
    </w:p>
    <w:p w14:paraId="145EC655" w14:textId="181E2B30" w:rsidR="0088497A" w:rsidRPr="0088497A" w:rsidRDefault="0088497A" w:rsidP="00FF6E25">
      <w:pPr>
        <w:jc w:val="center"/>
        <w:rPr>
          <w:rFonts w:asciiTheme="minorHAnsi" w:hAnsiTheme="minorHAnsi" w:cstheme="minorHAnsi"/>
          <w:szCs w:val="24"/>
          <w:highlight w:val="yellow"/>
          <w:u w:val="single"/>
        </w:rPr>
      </w:pPr>
      <w:r w:rsidRPr="0088497A">
        <w:rPr>
          <w:rFonts w:asciiTheme="minorHAnsi" w:hAnsiTheme="minorHAnsi" w:cstheme="minorHAnsi"/>
          <w:szCs w:val="24"/>
          <w:u w:val="single"/>
        </w:rPr>
        <w:t>Issued by the authority of</w:t>
      </w:r>
      <w:r w:rsidR="007F507F">
        <w:rPr>
          <w:rFonts w:asciiTheme="minorHAnsi" w:hAnsiTheme="minorHAnsi" w:cstheme="minorHAnsi"/>
          <w:szCs w:val="24"/>
          <w:u w:val="single"/>
        </w:rPr>
        <w:t xml:space="preserve"> the Minister for </w:t>
      </w:r>
      <w:r w:rsidR="00DF4E4E">
        <w:rPr>
          <w:rFonts w:asciiTheme="minorHAnsi" w:hAnsiTheme="minorHAnsi" w:cstheme="minorHAnsi"/>
          <w:szCs w:val="24"/>
          <w:u w:val="single"/>
        </w:rPr>
        <w:t xml:space="preserve">Employment, Workforce, Skills, Small and Family Business </w:t>
      </w:r>
    </w:p>
    <w:p w14:paraId="12EB6806" w14:textId="208FC611" w:rsidR="00455C2A" w:rsidRPr="0088497A" w:rsidRDefault="007F507F" w:rsidP="00FF6E25">
      <w:pPr>
        <w:jc w:val="center"/>
        <w:rPr>
          <w:rFonts w:asciiTheme="minorHAnsi" w:hAnsiTheme="minorHAnsi" w:cstheme="minorHAnsi"/>
          <w:b/>
          <w:i/>
          <w:szCs w:val="24"/>
          <w:highlight w:val="yellow"/>
        </w:rPr>
      </w:pPr>
      <w:r w:rsidRPr="007F507F">
        <w:rPr>
          <w:rFonts w:asciiTheme="minorHAnsi" w:hAnsiTheme="minorHAnsi" w:cstheme="minorHAnsi"/>
          <w:b/>
          <w:i/>
          <w:szCs w:val="24"/>
        </w:rPr>
        <w:t>Higher Education Support Act 2003</w:t>
      </w:r>
    </w:p>
    <w:p w14:paraId="6C026A0C" w14:textId="3FC4602A" w:rsidR="00503218" w:rsidRPr="0088497A" w:rsidRDefault="007F507F" w:rsidP="00DA552F">
      <w:pPr>
        <w:jc w:val="center"/>
        <w:rPr>
          <w:rFonts w:asciiTheme="minorHAnsi" w:hAnsiTheme="minorHAnsi" w:cstheme="minorHAnsi"/>
          <w:b/>
          <w:i/>
          <w:szCs w:val="24"/>
        </w:rPr>
      </w:pPr>
      <w:r w:rsidRPr="007F507F">
        <w:rPr>
          <w:rFonts w:asciiTheme="minorHAnsi" w:hAnsiTheme="minorHAnsi" w:cstheme="minorHAnsi"/>
          <w:b/>
          <w:i/>
          <w:szCs w:val="24"/>
        </w:rPr>
        <w:t>Higher Education Provider Amendment (</w:t>
      </w:r>
      <w:r w:rsidR="0006058F" w:rsidRPr="0006058F">
        <w:rPr>
          <w:rFonts w:asciiTheme="minorHAnsi" w:hAnsiTheme="minorHAnsi" w:cstheme="minorHAnsi"/>
          <w:b/>
          <w:i/>
          <w:szCs w:val="24"/>
        </w:rPr>
        <w:t>Higher Education Provider Charge and Application Fee</w:t>
      </w:r>
      <w:r w:rsidRPr="007F507F">
        <w:rPr>
          <w:rFonts w:asciiTheme="minorHAnsi" w:hAnsiTheme="minorHAnsi" w:cstheme="minorHAnsi"/>
          <w:b/>
          <w:i/>
          <w:szCs w:val="24"/>
        </w:rPr>
        <w:t>) Guidelines 202</w:t>
      </w:r>
      <w:r w:rsidR="00341DAD">
        <w:rPr>
          <w:rFonts w:asciiTheme="minorHAnsi" w:hAnsiTheme="minorHAnsi" w:cstheme="minorHAnsi"/>
          <w:b/>
          <w:i/>
          <w:szCs w:val="24"/>
        </w:rPr>
        <w:t>2</w:t>
      </w:r>
      <w:r w:rsidRPr="007F507F">
        <w:rPr>
          <w:rFonts w:asciiTheme="minorHAnsi" w:hAnsiTheme="minorHAnsi" w:cstheme="minorHAnsi"/>
          <w:b/>
          <w:i/>
          <w:szCs w:val="24"/>
          <w:highlight w:val="yellow"/>
        </w:rPr>
        <w:t xml:space="preserve"> </w:t>
      </w:r>
    </w:p>
    <w:p w14:paraId="33AB2D38" w14:textId="77777777" w:rsidR="00455C2A" w:rsidRDefault="00144950" w:rsidP="00F513EB">
      <w:pPr>
        <w:pStyle w:val="Heading2"/>
        <w:rPr>
          <w:rFonts w:asciiTheme="minorHAnsi" w:hAnsiTheme="minorHAnsi" w:cstheme="minorHAnsi"/>
          <w:color w:val="auto"/>
        </w:rPr>
      </w:pPr>
      <w:bookmarkStart w:id="0" w:name="_Toc23942238"/>
      <w:bookmarkStart w:id="1" w:name="_Toc34293358"/>
      <w:r>
        <w:rPr>
          <w:rFonts w:asciiTheme="minorHAnsi" w:hAnsiTheme="minorHAnsi" w:cstheme="minorHAnsi"/>
          <w:color w:val="auto"/>
        </w:rPr>
        <w:t>AUTHORITY</w:t>
      </w:r>
    </w:p>
    <w:p w14:paraId="586F616F" w14:textId="7FECA55A" w:rsidR="007F507F" w:rsidRDefault="007F507F" w:rsidP="00031CAC">
      <w:pPr>
        <w:shd w:val="clear" w:color="auto" w:fill="FFFFFF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 w:rsidRPr="007F507F">
        <w:rPr>
          <w:rFonts w:asciiTheme="minorHAnsi" w:hAnsiTheme="minorHAnsi" w:cstheme="minorHAnsi"/>
          <w:bCs/>
          <w:i/>
          <w:szCs w:val="24"/>
        </w:rPr>
        <w:t>Higher Education Provider Amendment (</w:t>
      </w:r>
      <w:r w:rsidR="0006058F" w:rsidRPr="0006058F">
        <w:rPr>
          <w:rFonts w:asciiTheme="minorHAnsi" w:hAnsiTheme="minorHAnsi" w:cstheme="minorHAnsi"/>
          <w:bCs/>
          <w:i/>
          <w:szCs w:val="24"/>
        </w:rPr>
        <w:t>Higher Education Provider Charge and Application Fee</w:t>
      </w:r>
      <w:r w:rsidRPr="007F507F">
        <w:rPr>
          <w:rFonts w:asciiTheme="minorHAnsi" w:hAnsiTheme="minorHAnsi" w:cstheme="minorHAnsi"/>
          <w:bCs/>
          <w:i/>
          <w:szCs w:val="24"/>
        </w:rPr>
        <w:t>) Guidelines 202</w:t>
      </w:r>
      <w:r w:rsidR="00341DAD">
        <w:rPr>
          <w:rFonts w:asciiTheme="minorHAnsi" w:hAnsiTheme="minorHAnsi" w:cstheme="minorHAnsi"/>
          <w:bCs/>
          <w:i/>
          <w:szCs w:val="24"/>
        </w:rPr>
        <w:t>2</w:t>
      </w:r>
      <w:r w:rsidRPr="007F507F">
        <w:rPr>
          <w:rFonts w:asciiTheme="minorHAnsi" w:hAnsiTheme="minorHAnsi" w:cstheme="minorHAnsi"/>
          <w:bCs/>
          <w:i/>
          <w:szCs w:val="24"/>
        </w:rPr>
        <w:t xml:space="preserve"> </w:t>
      </w:r>
      <w:r w:rsidRPr="007F507F">
        <w:rPr>
          <w:rFonts w:asciiTheme="minorHAnsi" w:hAnsiTheme="minorHAnsi" w:cstheme="minorHAnsi"/>
          <w:bCs/>
          <w:iCs/>
          <w:szCs w:val="24"/>
        </w:rPr>
        <w:t>(</w:t>
      </w:r>
      <w:r w:rsidR="00950C2E">
        <w:rPr>
          <w:rFonts w:asciiTheme="minorHAnsi" w:hAnsiTheme="minorHAnsi" w:cstheme="minorHAnsi"/>
          <w:bCs/>
          <w:iCs/>
          <w:szCs w:val="24"/>
        </w:rPr>
        <w:t>‘</w:t>
      </w: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>Amendment Guidelines</w:t>
      </w:r>
      <w:r w:rsidR="00950C2E">
        <w:rPr>
          <w:rFonts w:ascii="Calibri" w:eastAsia="Times New Roman" w:hAnsi="Calibri" w:cs="Calibri"/>
          <w:color w:val="000000"/>
          <w:szCs w:val="24"/>
          <w:lang w:eastAsia="en-AU"/>
        </w:rPr>
        <w:t>’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)</w:t>
      </w: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are made under section 238-10 of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 xml:space="preserve">Higher Education Support Act 2003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(</w:t>
      </w:r>
      <w:r w:rsidR="00950C2E">
        <w:rPr>
          <w:rFonts w:ascii="Calibri" w:eastAsia="Times New Roman" w:hAnsi="Calibri" w:cs="Calibri"/>
          <w:color w:val="000000"/>
          <w:szCs w:val="24"/>
          <w:lang w:eastAsia="en-AU"/>
        </w:rPr>
        <w:t>‘</w:t>
      </w: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>HESA</w:t>
      </w:r>
      <w:r w:rsidR="00950C2E">
        <w:rPr>
          <w:rFonts w:ascii="Calibri" w:eastAsia="Times New Roman" w:hAnsi="Calibri" w:cs="Calibri"/>
          <w:color w:val="000000"/>
          <w:szCs w:val="24"/>
          <w:lang w:eastAsia="en-AU"/>
        </w:rPr>
        <w:t>’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)</w:t>
      </w: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>, specifically item 6 of the table which specifies that the Minister may make Higher Education Provider Guidelines to give effect to matters under various provisions in HESA.</w:t>
      </w:r>
    </w:p>
    <w:p w14:paraId="5A4A2238" w14:textId="77777777" w:rsidR="0006058F" w:rsidRDefault="0006058F" w:rsidP="00031CAC">
      <w:p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>Under subsection 19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noBreakHyphen/>
        <w:t>66(2) of HESA, the Higher Education Provider Guidelines may provide for:</w:t>
      </w:r>
    </w:p>
    <w:p w14:paraId="690FB660" w14:textId="77777777" w:rsidR="0006058F" w:rsidRDefault="0006058F" w:rsidP="00031CAC">
      <w:pPr>
        <w:pStyle w:val="ListParagraph"/>
        <w:numPr>
          <w:ilvl w:val="0"/>
          <w:numId w:val="4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>the issue of notices setting out the amount of the charge payable by a provider;</w:t>
      </w:r>
    </w:p>
    <w:p w14:paraId="1AD480A1" w14:textId="77777777" w:rsidR="0006058F" w:rsidRPr="00BB6EDC" w:rsidRDefault="0006058F" w:rsidP="00031CAC">
      <w:pPr>
        <w:pStyle w:val="ListParagraph"/>
        <w:numPr>
          <w:ilvl w:val="0"/>
          <w:numId w:val="4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when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charge is due and payable;</w:t>
      </w:r>
    </w:p>
    <w:p w14:paraId="65576EB6" w14:textId="77777777" w:rsidR="0006058F" w:rsidRPr="00BB6EDC" w:rsidRDefault="0006058F" w:rsidP="00031CAC">
      <w:pPr>
        <w:pStyle w:val="ListParagraph"/>
        <w:numPr>
          <w:ilvl w:val="0"/>
          <w:numId w:val="4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issue of notices extending the time for payment of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charge;</w:t>
      </w:r>
    </w:p>
    <w:p w14:paraId="663F2E3B" w14:textId="77777777" w:rsidR="0006058F" w:rsidRPr="00BB6EDC" w:rsidRDefault="0006058F" w:rsidP="00031CAC">
      <w:pPr>
        <w:pStyle w:val="ListParagraph"/>
        <w:numPr>
          <w:ilvl w:val="0"/>
          <w:numId w:val="4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penalties for late payment of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the charge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;</w:t>
      </w:r>
    </w:p>
    <w:p w14:paraId="20DD7FC7" w14:textId="77777777" w:rsidR="0006058F" w:rsidRPr="00BB6EDC" w:rsidRDefault="0006058F" w:rsidP="00031CAC">
      <w:pPr>
        <w:pStyle w:val="ListParagraph"/>
        <w:numPr>
          <w:ilvl w:val="0"/>
          <w:numId w:val="4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to whom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 charge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 and any penalties for late payment are payable;</w:t>
      </w:r>
    </w:p>
    <w:p w14:paraId="6C7BAFCF" w14:textId="77777777" w:rsidR="0006058F" w:rsidRPr="00BB6EDC" w:rsidRDefault="0006058F" w:rsidP="00031CAC">
      <w:pPr>
        <w:pStyle w:val="ListParagraph"/>
        <w:numPr>
          <w:ilvl w:val="0"/>
          <w:numId w:val="4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>t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he refund, remission or waiver of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 charge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 or penalties for late payment;</w:t>
      </w:r>
    </w:p>
    <w:p w14:paraId="60149314" w14:textId="2CAD817E" w:rsidR="0006058F" w:rsidRPr="00BB6EDC" w:rsidRDefault="0006058F" w:rsidP="00031CAC">
      <w:pPr>
        <w:pStyle w:val="ListParagraph"/>
        <w:numPr>
          <w:ilvl w:val="0"/>
          <w:numId w:val="4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review of decisions made under the Higher Education Provider Guidelines in relation to the collection or recovery of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the charge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;</w:t>
      </w:r>
    </w:p>
    <w:p w14:paraId="5144DFCA" w14:textId="77D2612F" w:rsidR="0006058F" w:rsidRPr="0006058F" w:rsidRDefault="0006058F" w:rsidP="00031CAC">
      <w:pPr>
        <w:pStyle w:val="ListParagraph"/>
        <w:numPr>
          <w:ilvl w:val="0"/>
          <w:numId w:val="4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any other matters relating to the collection or recovery of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 charge. </w:t>
      </w:r>
    </w:p>
    <w:p w14:paraId="126114B1" w14:textId="4608625B" w:rsidR="007228D7" w:rsidRDefault="00060B0C" w:rsidP="00031CAC">
      <w:pPr>
        <w:shd w:val="clear" w:color="auto" w:fill="FFFFFF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>Under paragraph 16-40(</w:t>
      </w:r>
      <w:r w:rsidR="006A3034">
        <w:rPr>
          <w:rFonts w:ascii="Calibri" w:eastAsia="Times New Roman" w:hAnsi="Calibri" w:cs="Calibri"/>
          <w:color w:val="000000"/>
          <w:szCs w:val="24"/>
          <w:lang w:eastAsia="en-AU"/>
        </w:rPr>
        <w:t xml:space="preserve">2)(c), the Higher Education Provider Guidelines </w:t>
      </w:r>
      <w:r w:rsidR="009547B3">
        <w:rPr>
          <w:rFonts w:ascii="Calibri" w:eastAsia="Times New Roman" w:hAnsi="Calibri" w:cs="Calibri"/>
          <w:color w:val="000000"/>
          <w:szCs w:val="24"/>
          <w:lang w:eastAsia="en-AU"/>
        </w:rPr>
        <w:t xml:space="preserve">may prescribe </w:t>
      </w:r>
      <w:r w:rsidR="006F0C88">
        <w:rPr>
          <w:rFonts w:ascii="Calibri" w:eastAsia="Times New Roman" w:hAnsi="Calibri" w:cs="Calibri"/>
          <w:color w:val="000000"/>
          <w:szCs w:val="24"/>
          <w:lang w:eastAsia="en-AU"/>
        </w:rPr>
        <w:t>a</w:t>
      </w:r>
      <w:r w:rsidR="009547B3">
        <w:rPr>
          <w:rFonts w:ascii="Calibri" w:eastAsia="Times New Roman" w:hAnsi="Calibri" w:cs="Calibri"/>
          <w:color w:val="000000"/>
          <w:szCs w:val="24"/>
          <w:lang w:eastAsia="en-AU"/>
        </w:rPr>
        <w:t xml:space="preserve"> fee, or </w:t>
      </w:r>
      <w:r w:rsidR="006F0C88">
        <w:rPr>
          <w:rFonts w:ascii="Calibri" w:eastAsia="Times New Roman" w:hAnsi="Calibri" w:cs="Calibri"/>
          <w:color w:val="000000"/>
          <w:szCs w:val="24"/>
          <w:lang w:eastAsia="en-AU"/>
        </w:rPr>
        <w:t xml:space="preserve">a method for working </w:t>
      </w:r>
      <w:r w:rsidR="00BC245D">
        <w:rPr>
          <w:rFonts w:ascii="Calibri" w:eastAsia="Times New Roman" w:hAnsi="Calibri" w:cs="Calibri"/>
          <w:color w:val="000000"/>
          <w:szCs w:val="24"/>
          <w:lang w:eastAsia="en-AU"/>
        </w:rPr>
        <w:t xml:space="preserve">out </w:t>
      </w:r>
      <w:r w:rsidR="006F0C88">
        <w:rPr>
          <w:rFonts w:ascii="Calibri" w:eastAsia="Times New Roman" w:hAnsi="Calibri" w:cs="Calibri"/>
          <w:color w:val="000000"/>
          <w:szCs w:val="24"/>
          <w:lang w:eastAsia="en-AU"/>
        </w:rPr>
        <w:t xml:space="preserve">a fee, that must accompany </w:t>
      </w:r>
      <w:r w:rsidR="00577F4F">
        <w:rPr>
          <w:rFonts w:ascii="Calibri" w:eastAsia="Times New Roman" w:hAnsi="Calibri" w:cs="Calibri"/>
          <w:color w:val="000000"/>
          <w:szCs w:val="24"/>
          <w:lang w:eastAsia="en-AU"/>
        </w:rPr>
        <w:t xml:space="preserve">an application for approval as </w:t>
      </w:r>
      <w:r w:rsidR="008E7635">
        <w:rPr>
          <w:rFonts w:ascii="Calibri" w:eastAsia="Times New Roman" w:hAnsi="Calibri" w:cs="Calibri"/>
          <w:color w:val="000000"/>
          <w:szCs w:val="24"/>
          <w:lang w:eastAsia="en-AU"/>
        </w:rPr>
        <w:t xml:space="preserve">a higher education provider under section 16-40 of HESA. </w:t>
      </w:r>
    </w:p>
    <w:p w14:paraId="43F9D590" w14:textId="2626F868" w:rsidR="007F507F" w:rsidRPr="007F507F" w:rsidRDefault="007F507F" w:rsidP="00031CAC">
      <w:pPr>
        <w:shd w:val="clear" w:color="auto" w:fill="FFFFFF"/>
        <w:rPr>
          <w:rFonts w:eastAsia="Times New Roman" w:cs="Times New Roman"/>
          <w:color w:val="000000"/>
          <w:szCs w:val="24"/>
          <w:lang w:eastAsia="en-AU"/>
        </w:rPr>
      </w:pP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>Subsection 33(3) of the </w:t>
      </w:r>
      <w:r w:rsidRPr="007F507F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Acts Interpretation Act 1901</w:t>
      </w: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 provides that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 The </w:t>
      </w:r>
      <w:r w:rsidR="00F16AEF">
        <w:rPr>
          <w:rFonts w:ascii="Calibri" w:eastAsia="Times New Roman" w:hAnsi="Calibri" w:cs="Calibri"/>
          <w:color w:val="000000"/>
          <w:szCs w:val="24"/>
          <w:lang w:eastAsia="en-AU"/>
        </w:rPr>
        <w:t>amendments to</w:t>
      </w: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</w:t>
      </w:r>
      <w:r w:rsidR="00C20FAD"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  <w:r w:rsidR="00C20FAD">
        <w:rPr>
          <w:rFonts w:asciiTheme="minorHAnsi" w:hAnsiTheme="minorHAnsi" w:cstheme="minorHAnsi"/>
          <w:i/>
          <w:szCs w:val="24"/>
        </w:rPr>
        <w:t xml:space="preserve">Higher Education Provider Guidelines 2012 </w:t>
      </w:r>
      <w:r w:rsidR="00C20FAD">
        <w:rPr>
          <w:rFonts w:asciiTheme="minorHAnsi" w:hAnsiTheme="minorHAnsi" w:cstheme="minorHAnsi"/>
          <w:iCs/>
          <w:szCs w:val="24"/>
        </w:rPr>
        <w:t>(</w:t>
      </w:r>
      <w:r w:rsidR="00950C2E">
        <w:rPr>
          <w:rFonts w:asciiTheme="minorHAnsi" w:hAnsiTheme="minorHAnsi" w:cstheme="minorHAnsi"/>
          <w:iCs/>
          <w:szCs w:val="24"/>
        </w:rPr>
        <w:t>‘</w:t>
      </w:r>
      <w:r w:rsidR="00C20FAD">
        <w:rPr>
          <w:rFonts w:asciiTheme="minorHAnsi" w:hAnsiTheme="minorHAnsi" w:cstheme="minorHAnsi"/>
          <w:iCs/>
          <w:szCs w:val="24"/>
        </w:rPr>
        <w:t>the</w:t>
      </w:r>
      <w:r w:rsidR="00C20FAD">
        <w:rPr>
          <w:rFonts w:asciiTheme="minorHAnsi" w:hAnsiTheme="minorHAnsi" w:cstheme="minorHAnsi"/>
          <w:i/>
          <w:szCs w:val="24"/>
        </w:rPr>
        <w:t xml:space="preserve"> </w:t>
      </w:r>
      <w:r w:rsidR="00C20FAD" w:rsidRPr="00610E7D">
        <w:rPr>
          <w:rFonts w:asciiTheme="minorHAnsi" w:hAnsiTheme="minorHAnsi" w:cstheme="minorHAnsi"/>
          <w:iCs/>
          <w:szCs w:val="24"/>
        </w:rPr>
        <w:t xml:space="preserve">Principal </w:t>
      </w:r>
      <w:r w:rsidR="00C20FAD">
        <w:rPr>
          <w:rFonts w:asciiTheme="minorHAnsi" w:hAnsiTheme="minorHAnsi" w:cstheme="minorHAnsi"/>
          <w:iCs/>
          <w:szCs w:val="24"/>
        </w:rPr>
        <w:t>Guidelines</w:t>
      </w:r>
      <w:r w:rsidR="00950C2E">
        <w:rPr>
          <w:rFonts w:asciiTheme="minorHAnsi" w:hAnsiTheme="minorHAnsi" w:cstheme="minorHAnsi"/>
          <w:iCs/>
          <w:szCs w:val="24"/>
        </w:rPr>
        <w:t>’</w:t>
      </w:r>
      <w:r w:rsidR="00C20FAD">
        <w:rPr>
          <w:rFonts w:asciiTheme="minorHAnsi" w:hAnsiTheme="minorHAnsi" w:cstheme="minorHAnsi"/>
          <w:iCs/>
          <w:szCs w:val="24"/>
        </w:rPr>
        <w:t>)</w:t>
      </w: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  <w:r w:rsidR="00F16AEF">
        <w:rPr>
          <w:rFonts w:ascii="Calibri" w:eastAsia="Times New Roman" w:hAnsi="Calibri" w:cs="Calibri"/>
          <w:color w:val="000000"/>
          <w:szCs w:val="24"/>
          <w:lang w:eastAsia="en-AU"/>
        </w:rPr>
        <w:t>contained in the S</w:t>
      </w: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chedule to </w:t>
      </w:r>
      <w:r w:rsidR="00F16AEF">
        <w:rPr>
          <w:rFonts w:ascii="Calibri" w:eastAsia="Times New Roman" w:hAnsi="Calibri" w:cs="Calibri"/>
          <w:color w:val="000000"/>
          <w:szCs w:val="24"/>
          <w:lang w:eastAsia="en-AU"/>
        </w:rPr>
        <w:t>the Amendment Guidelines rely</w:t>
      </w:r>
      <w:r w:rsidRPr="007F50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on that provision.</w:t>
      </w:r>
    </w:p>
    <w:bookmarkEnd w:id="0"/>
    <w:bookmarkEnd w:id="1"/>
    <w:p w14:paraId="56CDA376" w14:textId="50622094" w:rsidR="00DA552F" w:rsidRPr="008134D5" w:rsidRDefault="00395A8D" w:rsidP="00F513EB">
      <w:pPr>
        <w:pStyle w:val="Heading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BACKGROUND, </w:t>
      </w:r>
      <w:r w:rsidR="00144950">
        <w:rPr>
          <w:rFonts w:asciiTheme="minorHAnsi" w:hAnsiTheme="minorHAnsi" w:cstheme="minorHAnsi"/>
          <w:color w:val="auto"/>
        </w:rPr>
        <w:t>PURPOSE AND OPERATION</w:t>
      </w:r>
    </w:p>
    <w:p w14:paraId="31A51EC2" w14:textId="78128EEA" w:rsidR="0006058F" w:rsidRDefault="00BB6EDC" w:rsidP="00DA552F">
      <w:p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 w:rsidR="00031CAC">
        <w:rPr>
          <w:rFonts w:ascii="Calibri" w:eastAsia="Times New Roman" w:hAnsi="Calibri" w:cs="Calibri"/>
          <w:color w:val="000000"/>
          <w:szCs w:val="24"/>
          <w:lang w:eastAsia="en-AU"/>
        </w:rPr>
        <w:t>higher education provider charge (</w:t>
      </w:r>
      <w:r w:rsidR="007C29AB">
        <w:rPr>
          <w:rFonts w:ascii="Calibri" w:eastAsia="Times New Roman" w:hAnsi="Calibri" w:cs="Calibri"/>
          <w:color w:val="000000"/>
          <w:szCs w:val="24"/>
          <w:lang w:eastAsia="en-AU"/>
        </w:rPr>
        <w:t>‘</w:t>
      </w:r>
      <w:r w:rsidR="00031CAC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charge</w:t>
      </w:r>
      <w:r w:rsidR="007C29AB">
        <w:rPr>
          <w:rFonts w:ascii="Calibri" w:eastAsia="Times New Roman" w:hAnsi="Calibri" w:cs="Calibri"/>
          <w:color w:val="000000"/>
          <w:szCs w:val="24"/>
          <w:lang w:eastAsia="en-AU"/>
        </w:rPr>
        <w:t>’</w:t>
      </w:r>
      <w:r w:rsidR="00031CAC">
        <w:rPr>
          <w:rFonts w:ascii="Calibri" w:eastAsia="Times New Roman" w:hAnsi="Calibri" w:cs="Calibri"/>
          <w:color w:val="000000"/>
          <w:szCs w:val="24"/>
          <w:lang w:eastAsia="en-AU"/>
        </w:rPr>
        <w:t>)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 is imposed by 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 xml:space="preserve">section 6 of 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bookmarkStart w:id="2" w:name="_Hlk89792330"/>
      <w:r w:rsidRPr="00BB6EDC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Higher Education Support (Charges) Act 2019</w:t>
      </w:r>
      <w:r w:rsidR="0006058F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 xml:space="preserve"> 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>(</w:t>
      </w:r>
      <w:r w:rsidR="007C29AB">
        <w:rPr>
          <w:rFonts w:ascii="Calibri" w:eastAsia="Times New Roman" w:hAnsi="Calibri" w:cs="Calibri"/>
          <w:color w:val="000000"/>
          <w:szCs w:val="24"/>
          <w:lang w:eastAsia="en-AU"/>
        </w:rPr>
        <w:t>‘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>HESA Charges Act</w:t>
      </w:r>
      <w:r w:rsidR="007C29AB">
        <w:rPr>
          <w:rFonts w:ascii="Calibri" w:eastAsia="Times New Roman" w:hAnsi="Calibri" w:cs="Calibri"/>
          <w:color w:val="000000"/>
          <w:szCs w:val="24"/>
          <w:lang w:eastAsia="en-AU"/>
        </w:rPr>
        <w:t>’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>)</w:t>
      </w:r>
      <w:bookmarkEnd w:id="2"/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 xml:space="preserve">. Section 7 of the HESA Charges 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lastRenderedPageBreak/>
        <w:t xml:space="preserve">Act provides that the amount of the charge </w:t>
      </w:r>
      <w:r w:rsidR="00BE0FAB">
        <w:rPr>
          <w:rFonts w:ascii="Calibri" w:eastAsia="Times New Roman" w:hAnsi="Calibri" w:cs="Calibri"/>
          <w:color w:val="000000"/>
          <w:szCs w:val="24"/>
          <w:lang w:eastAsia="en-AU"/>
        </w:rPr>
        <w:t xml:space="preserve">for a year </w:t>
      </w:r>
      <w:r w:rsidR="00756727">
        <w:rPr>
          <w:rFonts w:ascii="Calibri" w:eastAsia="Times New Roman" w:hAnsi="Calibri" w:cs="Calibri"/>
          <w:color w:val="000000"/>
          <w:szCs w:val="24"/>
          <w:lang w:eastAsia="en-AU"/>
        </w:rPr>
        <w:t xml:space="preserve">for a higher education provider 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 xml:space="preserve">is the amount </w:t>
      </w:r>
      <w:r w:rsidR="00756727">
        <w:rPr>
          <w:rFonts w:ascii="Calibri" w:eastAsia="Times New Roman" w:hAnsi="Calibri" w:cs="Calibri"/>
          <w:color w:val="000000"/>
          <w:szCs w:val="24"/>
          <w:lang w:eastAsia="en-AU"/>
        </w:rPr>
        <w:t>(including a nil amount)</w:t>
      </w:r>
      <w:r w:rsidR="00631B0B">
        <w:rPr>
          <w:rFonts w:ascii="Calibri" w:eastAsia="Times New Roman" w:hAnsi="Calibri" w:cs="Calibri"/>
          <w:color w:val="000000"/>
          <w:szCs w:val="24"/>
          <w:lang w:eastAsia="en-AU"/>
        </w:rPr>
        <w:t>: (a)</w:t>
      </w:r>
      <w:r w:rsidR="00756727"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 xml:space="preserve">prescribed by </w:t>
      </w:r>
      <w:r w:rsidR="00631B0B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 xml:space="preserve">regulations </w:t>
      </w:r>
      <w:r w:rsidR="00631B0B">
        <w:rPr>
          <w:rFonts w:ascii="Calibri" w:eastAsia="Times New Roman" w:hAnsi="Calibri" w:cs="Calibri"/>
          <w:color w:val="000000"/>
          <w:szCs w:val="24"/>
          <w:lang w:eastAsia="en-AU"/>
        </w:rPr>
        <w:t>for that year,</w:t>
      </w:r>
      <w:r w:rsidR="009A280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or</w:t>
      </w:r>
      <w:r w:rsidR="00631B0B">
        <w:rPr>
          <w:rFonts w:ascii="Calibri" w:eastAsia="Times New Roman" w:hAnsi="Calibri" w:cs="Calibri"/>
          <w:color w:val="000000"/>
          <w:szCs w:val="24"/>
          <w:lang w:eastAsia="en-AU"/>
        </w:rPr>
        <w:t xml:space="preserve"> (b)</w:t>
      </w:r>
      <w:r w:rsidR="009A280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 xml:space="preserve">worked out </w:t>
      </w:r>
      <w:r w:rsidR="00631B0B">
        <w:rPr>
          <w:rFonts w:ascii="Calibri" w:eastAsia="Times New Roman" w:hAnsi="Calibri" w:cs="Calibri"/>
          <w:color w:val="000000"/>
          <w:szCs w:val="24"/>
          <w:lang w:eastAsia="en-AU"/>
        </w:rPr>
        <w:t xml:space="preserve">for that year 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>in accordance with a method prescribed by the regulations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.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</w:p>
    <w:p w14:paraId="57089DC0" w14:textId="3193B093" w:rsidR="00031CAC" w:rsidRDefault="00031CAC" w:rsidP="00031CAC">
      <w:p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>The charge is i</w:t>
      </w:r>
      <w:r w:rsidRPr="00031CAC">
        <w:rPr>
          <w:rFonts w:ascii="Calibri" w:eastAsia="Times New Roman" w:hAnsi="Calibri" w:cs="Calibri"/>
          <w:color w:val="000000"/>
          <w:szCs w:val="24"/>
          <w:lang w:eastAsia="en-AU"/>
        </w:rPr>
        <w:t>mpose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d</w:t>
      </w:r>
      <w:r w:rsidRPr="00031CAC">
        <w:rPr>
          <w:rFonts w:ascii="Calibri" w:eastAsia="Times New Roman" w:hAnsi="Calibri" w:cs="Calibri"/>
          <w:color w:val="000000"/>
          <w:szCs w:val="24"/>
          <w:lang w:eastAsia="en-AU"/>
        </w:rPr>
        <w:t xml:space="preserve"> on all higher education providers whose students are entitled to HECS-HELP assistance or FEE-HELP assistance under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HESA. </w:t>
      </w:r>
      <w:r w:rsidRPr="008D38A6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purpose of the charge is to </w:t>
      </w:r>
      <w:r w:rsidR="003E3BC2" w:rsidRPr="008D38A6">
        <w:rPr>
          <w:rFonts w:ascii="Calibri" w:eastAsia="Times New Roman" w:hAnsi="Calibri" w:cs="Calibri"/>
          <w:color w:val="000000"/>
          <w:szCs w:val="24"/>
          <w:lang w:eastAsia="en-AU"/>
        </w:rPr>
        <w:t xml:space="preserve">partially recover the costs incurred by the Commonwealth in administering </w:t>
      </w:r>
      <w:r w:rsidRPr="008D38A6">
        <w:rPr>
          <w:rFonts w:ascii="Calibri" w:eastAsia="Times New Roman" w:hAnsi="Calibri" w:cs="Calibri"/>
          <w:color w:val="000000"/>
          <w:szCs w:val="24"/>
          <w:lang w:eastAsia="en-AU"/>
        </w:rPr>
        <w:t>the Higher Education Loans Program (</w:t>
      </w:r>
      <w:r w:rsidR="00E958B8">
        <w:rPr>
          <w:rFonts w:ascii="Calibri" w:eastAsia="Times New Roman" w:hAnsi="Calibri" w:cs="Calibri"/>
          <w:color w:val="000000"/>
          <w:szCs w:val="24"/>
          <w:lang w:eastAsia="en-AU"/>
        </w:rPr>
        <w:t>‘</w:t>
      </w:r>
      <w:r w:rsidRPr="008D38A6">
        <w:rPr>
          <w:rFonts w:ascii="Calibri" w:eastAsia="Times New Roman" w:hAnsi="Calibri" w:cs="Calibri"/>
          <w:color w:val="000000"/>
          <w:szCs w:val="24"/>
          <w:lang w:eastAsia="en-AU"/>
        </w:rPr>
        <w:t>HELP</w:t>
      </w:r>
      <w:r w:rsidR="00E958B8">
        <w:rPr>
          <w:rFonts w:ascii="Calibri" w:eastAsia="Times New Roman" w:hAnsi="Calibri" w:cs="Calibri"/>
          <w:color w:val="000000"/>
          <w:szCs w:val="24"/>
          <w:lang w:eastAsia="en-AU"/>
        </w:rPr>
        <w:t>’</w:t>
      </w:r>
      <w:r w:rsidRPr="008D38A6">
        <w:rPr>
          <w:rFonts w:ascii="Calibri" w:eastAsia="Times New Roman" w:hAnsi="Calibri" w:cs="Calibri"/>
          <w:color w:val="000000"/>
          <w:szCs w:val="24"/>
          <w:lang w:eastAsia="en-AU"/>
        </w:rPr>
        <w:t>), including data collection and analysis as well as compliance activities.</w:t>
      </w:r>
    </w:p>
    <w:p w14:paraId="7085789F" w14:textId="2A3C86AD" w:rsidR="00267222" w:rsidRDefault="00031CAC" w:rsidP="00DA552F">
      <w:p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267222">
        <w:rPr>
          <w:rFonts w:ascii="Calibri" w:eastAsia="Times New Roman" w:hAnsi="Calibri" w:cs="Calibri"/>
          <w:color w:val="000000"/>
          <w:szCs w:val="24"/>
          <w:lang w:eastAsia="en-AU"/>
        </w:rPr>
        <w:t xml:space="preserve">Under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sub</w:t>
      </w:r>
      <w:r w:rsidRPr="00267222">
        <w:rPr>
          <w:rFonts w:ascii="Calibri" w:eastAsia="Times New Roman" w:hAnsi="Calibri" w:cs="Calibri"/>
          <w:color w:val="000000"/>
          <w:szCs w:val="24"/>
          <w:lang w:eastAsia="en-AU"/>
        </w:rPr>
        <w:t>section 19-66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(1)</w:t>
      </w:r>
      <w:r w:rsidRPr="00267222">
        <w:rPr>
          <w:rFonts w:ascii="Calibri" w:eastAsia="Times New Roman" w:hAnsi="Calibri" w:cs="Calibri"/>
          <w:color w:val="000000"/>
          <w:szCs w:val="24"/>
          <w:lang w:eastAsia="en-AU"/>
        </w:rPr>
        <w:t xml:space="preserve"> of HESA, a higher education provider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must pay the charge and any penalty for late payment of </w:t>
      </w:r>
      <w:r w:rsidR="008243DD">
        <w:rPr>
          <w:rFonts w:ascii="Calibri" w:eastAsia="Times New Roman" w:hAnsi="Calibri" w:cs="Calibri"/>
          <w:color w:val="000000"/>
          <w:szCs w:val="24"/>
          <w:lang w:eastAsia="en-AU"/>
        </w:rPr>
        <w:t>the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charge. </w:t>
      </w:r>
      <w:r w:rsidR="00267222" w:rsidRPr="00267222">
        <w:rPr>
          <w:rFonts w:ascii="Calibri" w:eastAsia="Times New Roman" w:hAnsi="Calibri" w:cs="Calibri"/>
          <w:color w:val="000000"/>
          <w:szCs w:val="24"/>
          <w:lang w:eastAsia="en-AU"/>
        </w:rPr>
        <w:t>The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purpose of the</w:t>
      </w:r>
      <w:r w:rsidR="00267222" w:rsidRPr="00267222">
        <w:rPr>
          <w:rFonts w:ascii="Calibri" w:eastAsia="Times New Roman" w:hAnsi="Calibri" w:cs="Calibri"/>
          <w:color w:val="000000"/>
          <w:szCs w:val="24"/>
          <w:lang w:eastAsia="en-AU"/>
        </w:rPr>
        <w:t xml:space="preserve"> Amendment Guidelines</w:t>
      </w:r>
      <w:r w:rsidR="00C20FAD"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is to </w:t>
      </w:r>
      <w:r w:rsidR="00C20FAD">
        <w:rPr>
          <w:rFonts w:ascii="Calibri" w:eastAsia="Times New Roman" w:hAnsi="Calibri" w:cs="Calibri"/>
          <w:color w:val="000000"/>
          <w:szCs w:val="24"/>
          <w:lang w:eastAsia="en-AU"/>
        </w:rPr>
        <w:t>a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>mend</w:t>
      </w:r>
      <w:r w:rsidR="00C20FAD"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  <w:r w:rsidR="00C20FAD">
        <w:rPr>
          <w:rFonts w:asciiTheme="minorHAnsi" w:hAnsiTheme="minorHAnsi" w:cstheme="minorHAnsi"/>
          <w:iCs/>
          <w:szCs w:val="24"/>
        </w:rPr>
        <w:t>the</w:t>
      </w:r>
      <w:r w:rsidR="00C20FAD">
        <w:rPr>
          <w:rFonts w:asciiTheme="minorHAnsi" w:hAnsiTheme="minorHAnsi" w:cstheme="minorHAnsi"/>
          <w:i/>
          <w:szCs w:val="24"/>
        </w:rPr>
        <w:t xml:space="preserve"> </w:t>
      </w:r>
      <w:r w:rsidR="00C20FAD" w:rsidRPr="00610E7D">
        <w:rPr>
          <w:rFonts w:asciiTheme="minorHAnsi" w:hAnsiTheme="minorHAnsi" w:cstheme="minorHAnsi"/>
          <w:iCs/>
          <w:szCs w:val="24"/>
        </w:rPr>
        <w:t xml:space="preserve">Principal </w:t>
      </w:r>
      <w:r w:rsidR="00C20FAD">
        <w:rPr>
          <w:rFonts w:asciiTheme="minorHAnsi" w:hAnsiTheme="minorHAnsi" w:cstheme="minorHAnsi"/>
          <w:iCs/>
          <w:szCs w:val="24"/>
        </w:rPr>
        <w:t>Guidelines to</w:t>
      </w:r>
      <w:r w:rsidR="00267222" w:rsidRPr="00267222"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  <w:r w:rsid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provide for </w:t>
      </w:r>
      <w:r w:rsidR="00F27691">
        <w:rPr>
          <w:rFonts w:ascii="Calibri" w:eastAsia="Times New Roman" w:hAnsi="Calibri" w:cs="Calibri"/>
          <w:color w:val="000000"/>
          <w:szCs w:val="24"/>
          <w:lang w:eastAsia="en-AU"/>
        </w:rPr>
        <w:t>various matters</w:t>
      </w:r>
      <w:r w:rsidR="00151B31">
        <w:rPr>
          <w:rFonts w:ascii="Calibri" w:eastAsia="Times New Roman" w:hAnsi="Calibri" w:cs="Calibri"/>
          <w:color w:val="000000"/>
          <w:szCs w:val="24"/>
          <w:lang w:eastAsia="en-AU"/>
        </w:rPr>
        <w:t xml:space="preserve"> in accordance with 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>subsection 19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noBreakHyphen/>
        <w:t>66(2) of HESA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, as set out above</w:t>
      </w:r>
      <w:r w:rsidR="0006058F">
        <w:rPr>
          <w:rFonts w:ascii="Calibri" w:eastAsia="Times New Roman" w:hAnsi="Calibri" w:cs="Calibri"/>
          <w:color w:val="000000"/>
          <w:szCs w:val="24"/>
          <w:lang w:eastAsia="en-AU"/>
        </w:rPr>
        <w:t>.</w:t>
      </w:r>
    </w:p>
    <w:p w14:paraId="775CADA4" w14:textId="3C03CE37" w:rsidR="00C24FBC" w:rsidRPr="00C20FAD" w:rsidRDefault="009A1992" w:rsidP="00DA552F">
      <w:p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Section </w:t>
      </w:r>
      <w:r w:rsidR="00B575FF">
        <w:rPr>
          <w:rFonts w:ascii="Calibri" w:eastAsia="Times New Roman" w:hAnsi="Calibri" w:cs="Calibri"/>
          <w:color w:val="000000"/>
          <w:szCs w:val="24"/>
          <w:lang w:eastAsia="en-AU"/>
        </w:rPr>
        <w:t>16-</w:t>
      </w:r>
      <w:r w:rsidR="005A4F2D">
        <w:rPr>
          <w:rFonts w:ascii="Calibri" w:eastAsia="Times New Roman" w:hAnsi="Calibri" w:cs="Calibri"/>
          <w:color w:val="000000"/>
          <w:szCs w:val="24"/>
          <w:lang w:eastAsia="en-AU"/>
        </w:rPr>
        <w:t>40 of HESA provides that a body corporate that is a registered higher education provider may apply, in writing, to the Minister for approval as a higher education provider under HESA</w:t>
      </w:r>
      <w:r w:rsidR="004A441C">
        <w:rPr>
          <w:rFonts w:ascii="Calibri" w:eastAsia="Times New Roman" w:hAnsi="Calibri" w:cs="Calibri"/>
          <w:color w:val="000000"/>
          <w:szCs w:val="24"/>
          <w:lang w:eastAsia="en-AU"/>
        </w:rPr>
        <w:t>. It also sets out the requirement</w:t>
      </w:r>
      <w:r w:rsidR="00241A00">
        <w:rPr>
          <w:rFonts w:ascii="Calibri" w:eastAsia="Times New Roman" w:hAnsi="Calibri" w:cs="Calibri"/>
          <w:color w:val="000000"/>
          <w:szCs w:val="24"/>
          <w:lang w:eastAsia="en-AU"/>
        </w:rPr>
        <w:t xml:space="preserve">s for such an application. The Amendment Guidelines amend </w:t>
      </w:r>
      <w:r w:rsidR="00645D5B">
        <w:rPr>
          <w:rFonts w:ascii="Calibri" w:eastAsia="Times New Roman" w:hAnsi="Calibri" w:cs="Calibri"/>
          <w:color w:val="000000"/>
          <w:szCs w:val="24"/>
          <w:lang w:eastAsia="en-AU"/>
        </w:rPr>
        <w:t xml:space="preserve">paragraph 3.2.1 of the Principal Guidelines to </w:t>
      </w:r>
      <w:r w:rsidR="00744C24">
        <w:rPr>
          <w:rFonts w:ascii="Calibri" w:eastAsia="Times New Roman" w:hAnsi="Calibri" w:cs="Calibri"/>
          <w:color w:val="000000"/>
          <w:szCs w:val="24"/>
          <w:lang w:eastAsia="en-AU"/>
        </w:rPr>
        <w:t xml:space="preserve">reduce the amount of the application fee </w:t>
      </w:r>
      <w:r w:rsidR="00F5336C">
        <w:rPr>
          <w:rFonts w:ascii="Calibri" w:eastAsia="Times New Roman" w:hAnsi="Calibri" w:cs="Calibri"/>
          <w:color w:val="000000"/>
          <w:szCs w:val="24"/>
          <w:lang w:eastAsia="en-AU"/>
        </w:rPr>
        <w:t xml:space="preserve">for 2022, 2023 and 2024. </w:t>
      </w:r>
    </w:p>
    <w:p w14:paraId="626F1531" w14:textId="77777777" w:rsidR="00350779" w:rsidRPr="00350779" w:rsidRDefault="00144950" w:rsidP="00350779">
      <w:pPr>
        <w:pStyle w:val="Heading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REGULATORY IMPACT</w:t>
      </w:r>
    </w:p>
    <w:p w14:paraId="67F549B0" w14:textId="0B3A050C" w:rsidR="00350779" w:rsidRDefault="00F225DF">
      <w:pPr>
        <w:spacing w:before="120" w:after="120"/>
        <w:rPr>
          <w:rFonts w:asciiTheme="minorHAnsi" w:hAnsiTheme="minorHAnsi" w:cstheme="minorHAnsi"/>
          <w:szCs w:val="24"/>
        </w:rPr>
      </w:pPr>
      <w:r w:rsidRPr="00D07F66">
        <w:rPr>
          <w:rFonts w:asciiTheme="minorHAnsi" w:hAnsiTheme="minorHAnsi" w:cstheme="minorHAnsi"/>
          <w:szCs w:val="24"/>
        </w:rPr>
        <w:t>The Office of Best Practice Regulation has advised that no Regulation Impact Statemen</w:t>
      </w:r>
      <w:r w:rsidR="003775FF">
        <w:rPr>
          <w:rFonts w:asciiTheme="minorHAnsi" w:hAnsiTheme="minorHAnsi" w:cstheme="minorHAnsi"/>
          <w:szCs w:val="24"/>
        </w:rPr>
        <w:t>t</w:t>
      </w:r>
      <w:r w:rsidRPr="00D07F66">
        <w:rPr>
          <w:rFonts w:asciiTheme="minorHAnsi" w:hAnsiTheme="minorHAnsi" w:cstheme="minorHAnsi"/>
          <w:szCs w:val="24"/>
        </w:rPr>
        <w:t xml:space="preserve"> is required (OPBR Reference OBPR21-01250).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818CCF0" w14:textId="77777777" w:rsidR="00696CF0" w:rsidRPr="0088497A" w:rsidRDefault="00144950" w:rsidP="0088497A">
      <w:pPr>
        <w:pStyle w:val="Heading2"/>
        <w:rPr>
          <w:rFonts w:asciiTheme="minorHAnsi" w:hAnsiTheme="minorHAnsi" w:cstheme="minorHAnsi"/>
          <w:color w:val="auto"/>
        </w:rPr>
      </w:pPr>
      <w:r w:rsidRPr="0088497A">
        <w:rPr>
          <w:rFonts w:asciiTheme="minorHAnsi" w:hAnsiTheme="minorHAnsi" w:cstheme="minorHAnsi"/>
          <w:color w:val="auto"/>
        </w:rPr>
        <w:t>COMMENC</w:t>
      </w:r>
      <w:r>
        <w:rPr>
          <w:rFonts w:asciiTheme="minorHAnsi" w:hAnsiTheme="minorHAnsi" w:cstheme="minorHAnsi"/>
          <w:color w:val="auto"/>
        </w:rPr>
        <w:t>E</w:t>
      </w:r>
      <w:r w:rsidRPr="0088497A">
        <w:rPr>
          <w:rFonts w:asciiTheme="minorHAnsi" w:hAnsiTheme="minorHAnsi" w:cstheme="minorHAnsi"/>
          <w:color w:val="auto"/>
        </w:rPr>
        <w:t>MENT</w:t>
      </w:r>
    </w:p>
    <w:p w14:paraId="7A7AF185" w14:textId="00D45A2F" w:rsidR="00696CF0" w:rsidRPr="00B37613" w:rsidRDefault="00267222" w:rsidP="00DA552F">
      <w:pPr>
        <w:spacing w:before="120" w:after="120"/>
        <w:rPr>
          <w:rFonts w:asciiTheme="minorHAnsi" w:hAnsiTheme="minorHAnsi" w:cstheme="minorHAnsi"/>
          <w:iCs/>
          <w:szCs w:val="24"/>
        </w:rPr>
      </w:pPr>
      <w:r w:rsidRPr="00B37613">
        <w:rPr>
          <w:rFonts w:asciiTheme="minorHAnsi" w:hAnsiTheme="minorHAnsi" w:cstheme="minorHAnsi"/>
          <w:iCs/>
          <w:szCs w:val="24"/>
        </w:rPr>
        <w:t>The Amendment Guidelines commence the day after they are registered on the Federal Register of Legislation.</w:t>
      </w:r>
    </w:p>
    <w:p w14:paraId="59906F74" w14:textId="77777777" w:rsidR="00696CF0" w:rsidRPr="008134D5" w:rsidRDefault="00144950" w:rsidP="00696CF0">
      <w:pPr>
        <w:pStyle w:val="Heading2"/>
        <w:rPr>
          <w:rFonts w:asciiTheme="minorHAnsi" w:hAnsiTheme="minorHAnsi" w:cstheme="minorHAnsi"/>
          <w:color w:val="auto"/>
        </w:rPr>
      </w:pPr>
      <w:bookmarkStart w:id="3" w:name="_Toc34293360"/>
      <w:r w:rsidRPr="008134D5">
        <w:rPr>
          <w:rFonts w:asciiTheme="minorHAnsi" w:hAnsiTheme="minorHAnsi" w:cstheme="minorHAnsi"/>
          <w:color w:val="auto"/>
        </w:rPr>
        <w:t>CONSULTATION</w:t>
      </w:r>
      <w:bookmarkEnd w:id="3"/>
    </w:p>
    <w:p w14:paraId="0997B5E2" w14:textId="1628C4DC" w:rsidR="00F30BB3" w:rsidRPr="008D38A6" w:rsidRDefault="00F30BB3" w:rsidP="00696CF0">
      <w:pPr>
        <w:spacing w:before="120" w:after="120"/>
        <w:rPr>
          <w:rFonts w:asciiTheme="minorHAnsi" w:hAnsiTheme="minorHAnsi" w:cstheme="minorHAnsi"/>
          <w:szCs w:val="24"/>
        </w:rPr>
      </w:pPr>
      <w:r w:rsidRPr="008D38A6">
        <w:rPr>
          <w:rFonts w:asciiTheme="minorHAnsi" w:hAnsiTheme="minorHAnsi" w:cstheme="minorHAnsi"/>
          <w:szCs w:val="24"/>
        </w:rPr>
        <w:t xml:space="preserve">As the </w:t>
      </w:r>
      <w:r w:rsidR="003E3BC2" w:rsidRPr="008D38A6">
        <w:rPr>
          <w:rFonts w:asciiTheme="minorHAnsi" w:hAnsiTheme="minorHAnsi" w:cstheme="minorHAnsi"/>
          <w:szCs w:val="24"/>
        </w:rPr>
        <w:t xml:space="preserve">Amendment Guidelines </w:t>
      </w:r>
      <w:r w:rsidR="00B37613">
        <w:rPr>
          <w:rFonts w:asciiTheme="minorHAnsi" w:hAnsiTheme="minorHAnsi" w:cstheme="minorHAnsi"/>
          <w:szCs w:val="24"/>
        </w:rPr>
        <w:t>provide</w:t>
      </w:r>
      <w:r w:rsidR="008D38A6" w:rsidRPr="008D38A6">
        <w:rPr>
          <w:rFonts w:asciiTheme="minorHAnsi" w:hAnsiTheme="minorHAnsi" w:cstheme="minorHAnsi"/>
          <w:szCs w:val="24"/>
        </w:rPr>
        <w:t xml:space="preserve"> for matters relating to the charge imposed by the HESA Charges Act</w:t>
      </w:r>
      <w:r w:rsidR="003E3BC2" w:rsidRPr="008D38A6">
        <w:rPr>
          <w:rFonts w:asciiTheme="minorHAnsi" w:hAnsiTheme="minorHAnsi" w:cstheme="minorHAnsi"/>
          <w:szCs w:val="24"/>
        </w:rPr>
        <w:t>, and do not introduce new policy, consultation was</w:t>
      </w:r>
      <w:r w:rsidR="008D38A6" w:rsidRPr="008D38A6">
        <w:rPr>
          <w:rFonts w:asciiTheme="minorHAnsi" w:hAnsiTheme="minorHAnsi" w:cstheme="minorHAnsi"/>
          <w:szCs w:val="24"/>
        </w:rPr>
        <w:t xml:space="preserve"> not</w:t>
      </w:r>
      <w:r w:rsidR="003E3BC2" w:rsidRPr="008D38A6">
        <w:rPr>
          <w:rFonts w:asciiTheme="minorHAnsi" w:hAnsiTheme="minorHAnsi" w:cstheme="minorHAnsi"/>
          <w:szCs w:val="24"/>
        </w:rPr>
        <w:t xml:space="preserve"> </w:t>
      </w:r>
      <w:r w:rsidR="008D38A6" w:rsidRPr="008D38A6">
        <w:rPr>
          <w:rFonts w:asciiTheme="minorHAnsi" w:hAnsiTheme="minorHAnsi" w:cstheme="minorHAnsi"/>
          <w:szCs w:val="24"/>
        </w:rPr>
        <w:t>required for the Amendment Guidelines</w:t>
      </w:r>
      <w:r w:rsidR="003E3BC2" w:rsidRPr="008D38A6">
        <w:rPr>
          <w:rFonts w:asciiTheme="minorHAnsi" w:hAnsiTheme="minorHAnsi" w:cstheme="minorHAnsi"/>
          <w:szCs w:val="24"/>
        </w:rPr>
        <w:t>.</w:t>
      </w:r>
      <w:r w:rsidR="00300E3E">
        <w:rPr>
          <w:rFonts w:asciiTheme="minorHAnsi" w:hAnsiTheme="minorHAnsi" w:cstheme="minorHAnsi"/>
          <w:szCs w:val="24"/>
        </w:rPr>
        <w:t xml:space="preserve"> The department has not undertaken any consultation on the changes </w:t>
      </w:r>
      <w:r w:rsidR="00EB0665">
        <w:rPr>
          <w:rFonts w:asciiTheme="minorHAnsi" w:hAnsiTheme="minorHAnsi" w:cstheme="minorHAnsi"/>
          <w:szCs w:val="24"/>
        </w:rPr>
        <w:t xml:space="preserve">relating to the application fee as they represent </w:t>
      </w:r>
      <w:r w:rsidR="00300E3E">
        <w:rPr>
          <w:rFonts w:asciiTheme="minorHAnsi" w:hAnsiTheme="minorHAnsi" w:cstheme="minorHAnsi"/>
          <w:szCs w:val="24"/>
        </w:rPr>
        <w:t>a variation downwards consistent with a change in the Consumer Price Index.</w:t>
      </w:r>
    </w:p>
    <w:p w14:paraId="3A6EE0A5" w14:textId="77777777" w:rsidR="00DA552F" w:rsidRPr="008134D5" w:rsidRDefault="00DA552F" w:rsidP="00B22F73">
      <w:pPr>
        <w:spacing w:before="120" w:after="120"/>
        <w:rPr>
          <w:rFonts w:asciiTheme="minorHAnsi" w:hAnsiTheme="minorHAnsi" w:cstheme="minorHAnsi"/>
        </w:rPr>
      </w:pPr>
      <w:r w:rsidRPr="008134D5">
        <w:rPr>
          <w:rFonts w:asciiTheme="minorHAnsi" w:hAnsiTheme="minorHAnsi" w:cstheme="minorHAnsi"/>
        </w:rPr>
        <w:br w:type="page"/>
      </w:r>
    </w:p>
    <w:p w14:paraId="2023D52E" w14:textId="77777777" w:rsidR="00DA552F" w:rsidRPr="008134D5" w:rsidRDefault="00DA552F" w:rsidP="00F62708">
      <w:pPr>
        <w:pStyle w:val="Heading2"/>
        <w:jc w:val="center"/>
        <w:rPr>
          <w:rFonts w:asciiTheme="minorHAnsi" w:hAnsiTheme="minorHAnsi" w:cstheme="minorHAnsi"/>
          <w:color w:val="auto"/>
        </w:rPr>
      </w:pPr>
      <w:bookmarkStart w:id="4" w:name="_Toc23942241"/>
      <w:bookmarkStart w:id="5" w:name="_Toc34293362"/>
      <w:r w:rsidRPr="008134D5">
        <w:rPr>
          <w:rFonts w:asciiTheme="minorHAnsi" w:hAnsiTheme="minorHAnsi" w:cstheme="minorHAnsi"/>
          <w:color w:val="auto"/>
        </w:rPr>
        <w:lastRenderedPageBreak/>
        <w:t>STATEMENT OF COMPATIBILITY WITH HUMAN RIGHTS</w:t>
      </w:r>
      <w:bookmarkEnd w:id="4"/>
      <w:bookmarkEnd w:id="5"/>
    </w:p>
    <w:p w14:paraId="19B61A02" w14:textId="77777777" w:rsidR="00DA552F" w:rsidRPr="008134D5" w:rsidRDefault="00DA552F" w:rsidP="00DA552F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i/>
          <w:szCs w:val="24"/>
        </w:rPr>
        <w:t xml:space="preserve">Prepared in accordance with Part 3 of the Human Rights (Parliamentary </w:t>
      </w:r>
      <w:r w:rsidR="003440C7" w:rsidRPr="008134D5">
        <w:rPr>
          <w:rFonts w:asciiTheme="minorHAnsi" w:hAnsiTheme="minorHAnsi" w:cstheme="minorHAnsi"/>
          <w:i/>
          <w:szCs w:val="24"/>
        </w:rPr>
        <w:t>Scrutiny) Act 2011</w:t>
      </w:r>
    </w:p>
    <w:p w14:paraId="7A107F76" w14:textId="0639763A" w:rsidR="00DA552F" w:rsidRPr="008134D5" w:rsidRDefault="007F507F" w:rsidP="00DA552F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7F507F">
        <w:rPr>
          <w:rFonts w:asciiTheme="minorHAnsi" w:hAnsiTheme="minorHAnsi" w:cstheme="minorHAnsi"/>
          <w:szCs w:val="24"/>
          <w:u w:val="single"/>
        </w:rPr>
        <w:t>Higher Education Provider Amendment (</w:t>
      </w:r>
      <w:bookmarkStart w:id="6" w:name="_Hlk89778662"/>
      <w:r w:rsidR="0006058F" w:rsidRPr="0006058F">
        <w:rPr>
          <w:rFonts w:asciiTheme="minorHAnsi" w:hAnsiTheme="minorHAnsi" w:cstheme="minorHAnsi"/>
          <w:szCs w:val="24"/>
          <w:u w:val="single"/>
        </w:rPr>
        <w:t>Higher Education Provider Charge and Application Fee</w:t>
      </w:r>
      <w:bookmarkEnd w:id="6"/>
      <w:r w:rsidRPr="007F507F">
        <w:rPr>
          <w:rFonts w:asciiTheme="minorHAnsi" w:hAnsiTheme="minorHAnsi" w:cstheme="minorHAnsi"/>
          <w:szCs w:val="24"/>
          <w:u w:val="single"/>
        </w:rPr>
        <w:t>) Guidelines 202</w:t>
      </w:r>
      <w:r w:rsidR="00C24FBC">
        <w:rPr>
          <w:rFonts w:asciiTheme="minorHAnsi" w:hAnsiTheme="minorHAnsi" w:cstheme="minorHAnsi"/>
          <w:szCs w:val="24"/>
          <w:u w:val="single"/>
        </w:rPr>
        <w:t>2</w:t>
      </w:r>
    </w:p>
    <w:p w14:paraId="65F6CFAB" w14:textId="7BD9A896" w:rsidR="00DA552F" w:rsidRPr="008134D5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szCs w:val="24"/>
        </w:rPr>
        <w:t xml:space="preserve">The </w:t>
      </w:r>
      <w:r w:rsidR="007F507F" w:rsidRPr="0006058F">
        <w:rPr>
          <w:rFonts w:asciiTheme="minorHAnsi" w:hAnsiTheme="minorHAnsi" w:cstheme="minorHAnsi"/>
          <w:i/>
          <w:iCs/>
          <w:szCs w:val="24"/>
        </w:rPr>
        <w:t>Higher Education Provider Amendment (</w:t>
      </w:r>
      <w:r w:rsidR="0006058F" w:rsidRPr="0006058F">
        <w:rPr>
          <w:rFonts w:asciiTheme="minorHAnsi" w:hAnsiTheme="minorHAnsi" w:cstheme="minorHAnsi"/>
          <w:i/>
          <w:iCs/>
          <w:szCs w:val="24"/>
        </w:rPr>
        <w:t>Higher Education Provider Charge and Application Fee</w:t>
      </w:r>
      <w:r w:rsidR="007F507F" w:rsidRPr="0006058F">
        <w:rPr>
          <w:rFonts w:asciiTheme="minorHAnsi" w:hAnsiTheme="minorHAnsi" w:cstheme="minorHAnsi"/>
          <w:i/>
          <w:iCs/>
          <w:szCs w:val="24"/>
        </w:rPr>
        <w:t xml:space="preserve">) Guidelines </w:t>
      </w:r>
      <w:r w:rsidR="008758B5" w:rsidRPr="0006058F">
        <w:rPr>
          <w:rFonts w:asciiTheme="minorHAnsi" w:hAnsiTheme="minorHAnsi" w:cstheme="minorHAnsi"/>
          <w:i/>
          <w:iCs/>
          <w:szCs w:val="24"/>
        </w:rPr>
        <w:t>202</w:t>
      </w:r>
      <w:r w:rsidR="008758B5">
        <w:rPr>
          <w:rFonts w:asciiTheme="minorHAnsi" w:hAnsiTheme="minorHAnsi" w:cstheme="minorHAnsi"/>
          <w:i/>
          <w:iCs/>
          <w:szCs w:val="24"/>
        </w:rPr>
        <w:t>2</w:t>
      </w:r>
      <w:r w:rsidR="008758B5">
        <w:rPr>
          <w:rFonts w:asciiTheme="minorHAnsi" w:hAnsiTheme="minorHAnsi" w:cstheme="minorHAnsi"/>
          <w:szCs w:val="24"/>
        </w:rPr>
        <w:t xml:space="preserve"> </w:t>
      </w:r>
      <w:r w:rsidR="001E52EB">
        <w:rPr>
          <w:rFonts w:asciiTheme="minorHAnsi" w:hAnsiTheme="minorHAnsi" w:cstheme="minorHAnsi"/>
          <w:szCs w:val="24"/>
        </w:rPr>
        <w:t>(</w:t>
      </w:r>
      <w:r w:rsidR="00977A65">
        <w:rPr>
          <w:rFonts w:asciiTheme="minorHAnsi" w:hAnsiTheme="minorHAnsi" w:cstheme="minorHAnsi"/>
          <w:szCs w:val="24"/>
        </w:rPr>
        <w:t>‘</w:t>
      </w:r>
      <w:r w:rsidR="001E52EB">
        <w:rPr>
          <w:rFonts w:asciiTheme="minorHAnsi" w:hAnsiTheme="minorHAnsi" w:cstheme="minorHAnsi"/>
          <w:szCs w:val="24"/>
        </w:rPr>
        <w:t xml:space="preserve">the </w:t>
      </w:r>
      <w:r w:rsidR="007F507F">
        <w:rPr>
          <w:rFonts w:asciiTheme="minorHAnsi" w:hAnsiTheme="minorHAnsi" w:cstheme="minorHAnsi"/>
          <w:szCs w:val="24"/>
        </w:rPr>
        <w:t>Amendment Guidelines</w:t>
      </w:r>
      <w:r w:rsidR="00977A65">
        <w:rPr>
          <w:rFonts w:asciiTheme="minorHAnsi" w:hAnsiTheme="minorHAnsi" w:cstheme="minorHAnsi"/>
          <w:szCs w:val="24"/>
        </w:rPr>
        <w:t>’</w:t>
      </w:r>
      <w:r w:rsidR="007F507F">
        <w:rPr>
          <w:rFonts w:asciiTheme="minorHAnsi" w:hAnsiTheme="minorHAnsi" w:cstheme="minorHAnsi"/>
          <w:szCs w:val="24"/>
        </w:rPr>
        <w:t>)</w:t>
      </w:r>
      <w:r w:rsidR="001E52EB">
        <w:rPr>
          <w:rFonts w:asciiTheme="minorHAnsi" w:hAnsiTheme="minorHAnsi" w:cstheme="minorHAnsi"/>
          <w:szCs w:val="24"/>
        </w:rPr>
        <w:t xml:space="preserve"> </w:t>
      </w:r>
      <w:r w:rsidR="00267222">
        <w:rPr>
          <w:rFonts w:asciiTheme="minorHAnsi" w:hAnsiTheme="minorHAnsi" w:cstheme="minorHAnsi"/>
          <w:szCs w:val="24"/>
        </w:rPr>
        <w:t>are</w:t>
      </w:r>
      <w:r w:rsidR="002B5C28">
        <w:rPr>
          <w:rFonts w:asciiTheme="minorHAnsi" w:hAnsiTheme="minorHAnsi" w:cstheme="minorHAnsi"/>
          <w:szCs w:val="24"/>
        </w:rPr>
        <w:t xml:space="preserve"> </w:t>
      </w:r>
      <w:r w:rsidRPr="008134D5">
        <w:rPr>
          <w:rFonts w:asciiTheme="minorHAnsi" w:hAnsiTheme="minorHAnsi" w:cstheme="minorHAnsi"/>
          <w:szCs w:val="24"/>
        </w:rPr>
        <w:t xml:space="preserve">compatible with the human rights and freedoms recognised or declared in the international instruments listed in section 3 of the </w:t>
      </w:r>
      <w:r w:rsidRPr="008134D5">
        <w:rPr>
          <w:rFonts w:asciiTheme="minorHAnsi" w:hAnsiTheme="minorHAnsi" w:cstheme="minorHAnsi"/>
          <w:i/>
          <w:szCs w:val="24"/>
        </w:rPr>
        <w:t>Human Rights (Parliamentary Scrutiny) Act 2011</w:t>
      </w:r>
      <w:r w:rsidRPr="008134D5">
        <w:rPr>
          <w:rFonts w:asciiTheme="minorHAnsi" w:hAnsiTheme="minorHAnsi" w:cstheme="minorHAnsi"/>
          <w:szCs w:val="24"/>
        </w:rPr>
        <w:t>.</w:t>
      </w:r>
    </w:p>
    <w:p w14:paraId="4889D26D" w14:textId="28589A1B" w:rsidR="00F9205E" w:rsidRPr="008134D5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b/>
          <w:szCs w:val="24"/>
        </w:rPr>
        <w:t xml:space="preserve">Overview of the </w:t>
      </w:r>
      <w:r w:rsidR="002C40FB">
        <w:rPr>
          <w:rFonts w:asciiTheme="minorHAnsi" w:hAnsiTheme="minorHAnsi" w:cstheme="minorHAnsi"/>
          <w:b/>
          <w:szCs w:val="24"/>
        </w:rPr>
        <w:t>Legislative Instrument</w:t>
      </w:r>
    </w:p>
    <w:p w14:paraId="059D98AD" w14:textId="2B98E919" w:rsidR="009F6CBB" w:rsidRPr="009F6CBB" w:rsidRDefault="009F6CBB" w:rsidP="009F6CBB">
      <w:pPr>
        <w:spacing w:before="120" w:after="120"/>
        <w:rPr>
          <w:rFonts w:asciiTheme="minorHAnsi" w:hAnsiTheme="minorHAnsi" w:cstheme="minorHAnsi"/>
        </w:rPr>
      </w:pPr>
      <w:r w:rsidRPr="009F6CBB">
        <w:rPr>
          <w:rFonts w:asciiTheme="minorHAnsi" w:hAnsiTheme="minorHAnsi" w:cstheme="minorHAnsi"/>
        </w:rPr>
        <w:t>The higher education provider charge (</w:t>
      </w:r>
      <w:r w:rsidR="00394E1F">
        <w:rPr>
          <w:rFonts w:asciiTheme="minorHAnsi" w:hAnsiTheme="minorHAnsi" w:cstheme="minorHAnsi"/>
        </w:rPr>
        <w:t>‘</w:t>
      </w:r>
      <w:r w:rsidRPr="009F6CBB">
        <w:rPr>
          <w:rFonts w:asciiTheme="minorHAnsi" w:hAnsiTheme="minorHAnsi" w:cstheme="minorHAnsi"/>
        </w:rPr>
        <w:t>the charge</w:t>
      </w:r>
      <w:r w:rsidR="00394E1F">
        <w:rPr>
          <w:rFonts w:asciiTheme="minorHAnsi" w:hAnsiTheme="minorHAnsi" w:cstheme="minorHAnsi"/>
        </w:rPr>
        <w:t>’</w:t>
      </w:r>
      <w:r w:rsidRPr="009F6CBB">
        <w:rPr>
          <w:rFonts w:asciiTheme="minorHAnsi" w:hAnsiTheme="minorHAnsi" w:cstheme="minorHAnsi"/>
        </w:rPr>
        <w:t xml:space="preserve">) is imposed by section 6 of the </w:t>
      </w:r>
      <w:r w:rsidRPr="009F6CBB">
        <w:rPr>
          <w:rFonts w:asciiTheme="minorHAnsi" w:hAnsiTheme="minorHAnsi" w:cstheme="minorHAnsi"/>
          <w:i/>
          <w:iCs/>
        </w:rPr>
        <w:t>Higher Education Support (Charges) Act 2019</w:t>
      </w:r>
      <w:r w:rsidRPr="009F6CBB">
        <w:rPr>
          <w:rFonts w:asciiTheme="minorHAnsi" w:hAnsiTheme="minorHAnsi" w:cstheme="minorHAnsi"/>
        </w:rPr>
        <w:t xml:space="preserve"> (</w:t>
      </w:r>
      <w:r w:rsidR="00977A65">
        <w:rPr>
          <w:rFonts w:asciiTheme="minorHAnsi" w:hAnsiTheme="minorHAnsi" w:cstheme="minorHAnsi"/>
        </w:rPr>
        <w:t>‘</w:t>
      </w:r>
      <w:r w:rsidRPr="009F6CBB">
        <w:rPr>
          <w:rFonts w:asciiTheme="minorHAnsi" w:hAnsiTheme="minorHAnsi" w:cstheme="minorHAnsi"/>
        </w:rPr>
        <w:t>HESA Charges Act</w:t>
      </w:r>
      <w:r w:rsidR="00977A65">
        <w:rPr>
          <w:rFonts w:asciiTheme="minorHAnsi" w:hAnsiTheme="minorHAnsi" w:cstheme="minorHAnsi"/>
        </w:rPr>
        <w:t>’</w:t>
      </w:r>
      <w:r w:rsidRPr="009F6CBB">
        <w:rPr>
          <w:rFonts w:asciiTheme="minorHAnsi" w:hAnsiTheme="minorHAnsi" w:cstheme="minorHAnsi"/>
        </w:rPr>
        <w:t xml:space="preserve">). Section 7 of the HESA Charges Act provides that the amount of the charge for a year for a higher education provider is the amount (including a nil amount): (a) prescribed by the regulations for that year, or (b) worked out for that year in accordance with a method prescribed by the regulations. </w:t>
      </w:r>
    </w:p>
    <w:p w14:paraId="09F6C5BF" w14:textId="797B2BE4" w:rsidR="009F6CBB" w:rsidRPr="009F6CBB" w:rsidRDefault="009F6CBB" w:rsidP="009F6CBB">
      <w:pPr>
        <w:spacing w:before="120" w:after="120"/>
        <w:rPr>
          <w:rFonts w:asciiTheme="minorHAnsi" w:hAnsiTheme="minorHAnsi" w:cstheme="minorHAnsi"/>
        </w:rPr>
      </w:pPr>
      <w:r w:rsidRPr="009F6CBB">
        <w:rPr>
          <w:rFonts w:asciiTheme="minorHAnsi" w:hAnsiTheme="minorHAnsi" w:cstheme="minorHAnsi"/>
        </w:rPr>
        <w:t xml:space="preserve">The charge is imposed on all higher education providers whose students are entitled to HECS-HELP assistance or FEE-HELP assistance under </w:t>
      </w:r>
      <w:r w:rsidR="001A6B2B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 w:rsidR="001A6B2B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 xml:space="preserve">Higher Education Support Act 2003 </w:t>
      </w:r>
      <w:r w:rsidR="001A6B2B">
        <w:rPr>
          <w:rFonts w:ascii="Calibri" w:eastAsia="Times New Roman" w:hAnsi="Calibri" w:cs="Calibri"/>
          <w:color w:val="000000"/>
          <w:szCs w:val="24"/>
          <w:lang w:eastAsia="en-AU"/>
        </w:rPr>
        <w:t>(‘</w:t>
      </w:r>
      <w:r w:rsidR="001A6B2B" w:rsidRPr="007F507F">
        <w:rPr>
          <w:rFonts w:ascii="Calibri" w:eastAsia="Times New Roman" w:hAnsi="Calibri" w:cs="Calibri"/>
          <w:color w:val="000000"/>
          <w:szCs w:val="24"/>
          <w:lang w:eastAsia="en-AU"/>
        </w:rPr>
        <w:t>HESA</w:t>
      </w:r>
      <w:r w:rsidR="001A6B2B">
        <w:rPr>
          <w:rFonts w:ascii="Calibri" w:eastAsia="Times New Roman" w:hAnsi="Calibri" w:cs="Calibri"/>
          <w:color w:val="000000"/>
          <w:szCs w:val="24"/>
          <w:lang w:eastAsia="en-AU"/>
        </w:rPr>
        <w:t>’)</w:t>
      </w:r>
      <w:r w:rsidRPr="009F6CBB">
        <w:rPr>
          <w:rFonts w:asciiTheme="minorHAnsi" w:hAnsiTheme="minorHAnsi" w:cstheme="minorHAnsi"/>
        </w:rPr>
        <w:t>. The purpose of the charge is to partially recover the costs incurred by the Commonwealth in administering the Higher Education Loans Program (</w:t>
      </w:r>
      <w:r w:rsidR="00977A65">
        <w:rPr>
          <w:rFonts w:asciiTheme="minorHAnsi" w:hAnsiTheme="minorHAnsi" w:cstheme="minorHAnsi"/>
        </w:rPr>
        <w:t>‘</w:t>
      </w:r>
      <w:r w:rsidRPr="009F6CBB">
        <w:rPr>
          <w:rFonts w:asciiTheme="minorHAnsi" w:hAnsiTheme="minorHAnsi" w:cstheme="minorHAnsi"/>
        </w:rPr>
        <w:t>HELP</w:t>
      </w:r>
      <w:r w:rsidR="00977A65">
        <w:rPr>
          <w:rFonts w:asciiTheme="minorHAnsi" w:hAnsiTheme="minorHAnsi" w:cstheme="minorHAnsi"/>
        </w:rPr>
        <w:t>’</w:t>
      </w:r>
      <w:r w:rsidRPr="009F6CBB">
        <w:rPr>
          <w:rFonts w:asciiTheme="minorHAnsi" w:hAnsiTheme="minorHAnsi" w:cstheme="minorHAnsi"/>
        </w:rPr>
        <w:t>), including data collection and analysis as well as compliance activities.</w:t>
      </w:r>
    </w:p>
    <w:p w14:paraId="5692549E" w14:textId="77777777" w:rsidR="009F6CBB" w:rsidRDefault="009F6CBB" w:rsidP="009F6CBB">
      <w:p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9F6CBB">
        <w:rPr>
          <w:rFonts w:asciiTheme="minorHAnsi" w:hAnsiTheme="minorHAnsi" w:cstheme="minorHAnsi"/>
        </w:rPr>
        <w:t xml:space="preserve">Under subsection 19-66(1) of HESA, a higher education provider must pay the charge and any penalty for late payment of the charge.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Under subsection 19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noBreakHyphen/>
        <w:t>66(2) of HESA, the Higher Education Provider Guidelines may provide for:</w:t>
      </w:r>
    </w:p>
    <w:p w14:paraId="46C52384" w14:textId="77777777" w:rsidR="009F6CBB" w:rsidRDefault="009F6CBB" w:rsidP="009F6CBB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>the issue of notices setting out the amount of the charge payable by a provider;</w:t>
      </w:r>
    </w:p>
    <w:p w14:paraId="13F04AEF" w14:textId="77777777" w:rsidR="009F6CBB" w:rsidRPr="00BB6EDC" w:rsidRDefault="009F6CBB" w:rsidP="009F6CBB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when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charge is due and payable;</w:t>
      </w:r>
    </w:p>
    <w:p w14:paraId="04776D59" w14:textId="77777777" w:rsidR="009F6CBB" w:rsidRPr="00BB6EDC" w:rsidRDefault="009F6CBB" w:rsidP="009F6CBB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issue of notices extending the time for payment of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charge;</w:t>
      </w:r>
    </w:p>
    <w:p w14:paraId="74AA9D7C" w14:textId="77777777" w:rsidR="009F6CBB" w:rsidRPr="00BB6EDC" w:rsidRDefault="009F6CBB" w:rsidP="009F6CBB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penalties for late payment of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the charge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;</w:t>
      </w:r>
    </w:p>
    <w:p w14:paraId="50689A0D" w14:textId="77777777" w:rsidR="009F6CBB" w:rsidRPr="00BB6EDC" w:rsidRDefault="009F6CBB" w:rsidP="009F6CBB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to whom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 charge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 and any penalties for late payment are payable;</w:t>
      </w:r>
    </w:p>
    <w:p w14:paraId="57EAD63D" w14:textId="77777777" w:rsidR="009F6CBB" w:rsidRPr="00BB6EDC" w:rsidRDefault="009F6CBB" w:rsidP="009F6CBB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>t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he refund, remission or waiver of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 charge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 or penalties for late payment;</w:t>
      </w:r>
    </w:p>
    <w:p w14:paraId="6729C31E" w14:textId="77777777" w:rsidR="009F6CBB" w:rsidRPr="00BB6EDC" w:rsidRDefault="009F6CBB" w:rsidP="009F6CBB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review of decisions made under the Higher Education Provider Guidelines in relation to the collection or recovery of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the charge</w:t>
      </w: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;</w:t>
      </w:r>
    </w:p>
    <w:p w14:paraId="44BBE9DD" w14:textId="6C634738" w:rsidR="009F6CBB" w:rsidRPr="009F6CBB" w:rsidRDefault="009F6CBB" w:rsidP="009F6CBB">
      <w:pPr>
        <w:pStyle w:val="ListParagraph"/>
        <w:numPr>
          <w:ilvl w:val="0"/>
          <w:numId w:val="9"/>
        </w:num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BB6EDC">
        <w:rPr>
          <w:rFonts w:ascii="Calibri" w:eastAsia="Times New Roman" w:hAnsi="Calibri" w:cs="Calibri"/>
          <w:color w:val="000000"/>
          <w:szCs w:val="24"/>
          <w:lang w:eastAsia="en-AU"/>
        </w:rPr>
        <w:t>any other matters relating to the collection or recovery of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 charge. </w:t>
      </w:r>
    </w:p>
    <w:p w14:paraId="41FAB279" w14:textId="5BEA855B" w:rsidR="009F6CBB" w:rsidRPr="009F6CBB" w:rsidRDefault="009F6CBB" w:rsidP="009F6CBB">
      <w:pPr>
        <w:spacing w:before="120" w:after="120"/>
        <w:rPr>
          <w:rFonts w:asciiTheme="minorHAnsi" w:hAnsiTheme="minorHAnsi" w:cstheme="minorHAnsi"/>
        </w:rPr>
      </w:pPr>
      <w:r w:rsidRPr="009F6CBB">
        <w:rPr>
          <w:rFonts w:asciiTheme="minorHAnsi" w:hAnsiTheme="minorHAnsi" w:cstheme="minorHAnsi"/>
        </w:rPr>
        <w:t xml:space="preserve">The purpose of the Amendment Guidelines is to amend the </w:t>
      </w:r>
      <w:r w:rsidR="001A6B2B">
        <w:rPr>
          <w:rFonts w:asciiTheme="minorHAnsi" w:hAnsiTheme="minorHAnsi" w:cstheme="minorHAnsi"/>
          <w:i/>
          <w:szCs w:val="24"/>
        </w:rPr>
        <w:t xml:space="preserve">Higher Education Provider Guidelines 2012 </w:t>
      </w:r>
      <w:r w:rsidR="001A6B2B">
        <w:rPr>
          <w:rFonts w:asciiTheme="minorHAnsi" w:hAnsiTheme="minorHAnsi" w:cstheme="minorHAnsi"/>
          <w:iCs/>
          <w:szCs w:val="24"/>
        </w:rPr>
        <w:t>(‘the</w:t>
      </w:r>
      <w:r w:rsidR="001A6B2B">
        <w:rPr>
          <w:rFonts w:asciiTheme="minorHAnsi" w:hAnsiTheme="minorHAnsi" w:cstheme="minorHAnsi"/>
          <w:i/>
          <w:szCs w:val="24"/>
        </w:rPr>
        <w:t xml:space="preserve"> </w:t>
      </w:r>
      <w:r w:rsidR="001A6B2B" w:rsidRPr="00610E7D">
        <w:rPr>
          <w:rFonts w:asciiTheme="minorHAnsi" w:hAnsiTheme="minorHAnsi" w:cstheme="minorHAnsi"/>
          <w:iCs/>
          <w:szCs w:val="24"/>
        </w:rPr>
        <w:t xml:space="preserve">Principal </w:t>
      </w:r>
      <w:r w:rsidR="001A6B2B">
        <w:rPr>
          <w:rFonts w:asciiTheme="minorHAnsi" w:hAnsiTheme="minorHAnsi" w:cstheme="minorHAnsi"/>
          <w:iCs/>
          <w:szCs w:val="24"/>
        </w:rPr>
        <w:t xml:space="preserve">Guidelines’) </w:t>
      </w:r>
      <w:r w:rsidRPr="009F6CBB">
        <w:rPr>
          <w:rFonts w:asciiTheme="minorHAnsi" w:hAnsiTheme="minorHAnsi" w:cstheme="minorHAnsi"/>
        </w:rPr>
        <w:t>to provide for various matters in accordance with subsection 19</w:t>
      </w:r>
      <w:r w:rsidR="001A6B2B">
        <w:rPr>
          <w:rFonts w:asciiTheme="minorHAnsi" w:hAnsiTheme="minorHAnsi" w:cstheme="minorHAnsi"/>
        </w:rPr>
        <w:t>-</w:t>
      </w:r>
      <w:r w:rsidRPr="009F6CBB">
        <w:rPr>
          <w:rFonts w:asciiTheme="minorHAnsi" w:hAnsiTheme="minorHAnsi" w:cstheme="minorHAnsi"/>
        </w:rPr>
        <w:t>66(2) of HESA, as set out above.</w:t>
      </w:r>
    </w:p>
    <w:p w14:paraId="29AFC95B" w14:textId="17101829" w:rsidR="00E8671C" w:rsidRPr="00E8671C" w:rsidRDefault="009F6CBB" w:rsidP="009F6CBB">
      <w:pPr>
        <w:spacing w:before="120" w:after="120"/>
        <w:rPr>
          <w:rFonts w:asciiTheme="minorHAnsi" w:hAnsiTheme="minorHAnsi" w:cstheme="minorHAnsi"/>
        </w:rPr>
      </w:pPr>
      <w:r w:rsidRPr="009F6CBB">
        <w:rPr>
          <w:rFonts w:asciiTheme="minorHAnsi" w:hAnsiTheme="minorHAnsi" w:cstheme="minorHAnsi"/>
        </w:rPr>
        <w:t xml:space="preserve">Section 16-40 of HESA provides that a body corporate that is a registered higher education provider may apply, in writing, to the Minister for approval as a higher education provider under HESA. It also sets out the requirements for such an application. The Amendment </w:t>
      </w:r>
      <w:r w:rsidRPr="009F6CBB">
        <w:rPr>
          <w:rFonts w:asciiTheme="minorHAnsi" w:hAnsiTheme="minorHAnsi" w:cstheme="minorHAnsi"/>
        </w:rPr>
        <w:lastRenderedPageBreak/>
        <w:t>Guidelines amend paragraph 3.2.1 of the Principal Guidelines to reduce the amount of the application fee for 2022, 2023 and 2024.</w:t>
      </w:r>
    </w:p>
    <w:p w14:paraId="57CC71C9" w14:textId="77777777" w:rsidR="00F9205E" w:rsidRPr="008134D5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b/>
          <w:szCs w:val="24"/>
        </w:rPr>
        <w:t>Human rights implications</w:t>
      </w:r>
    </w:p>
    <w:p w14:paraId="1D4223DB" w14:textId="12A21A87" w:rsidR="00E8671C" w:rsidRPr="008B7D6B" w:rsidRDefault="00E8671C" w:rsidP="00DA552F">
      <w:pPr>
        <w:spacing w:before="120" w:after="120"/>
        <w:rPr>
          <w:rFonts w:asciiTheme="minorHAnsi" w:hAnsiTheme="minorHAnsi" w:cstheme="minorHAnsi"/>
          <w:bCs/>
          <w:szCs w:val="24"/>
        </w:rPr>
      </w:pPr>
      <w:r w:rsidRPr="00031CAC">
        <w:rPr>
          <w:rFonts w:asciiTheme="minorHAnsi" w:hAnsiTheme="minorHAnsi" w:cstheme="minorHAnsi"/>
          <w:szCs w:val="24"/>
        </w:rPr>
        <w:t>Th</w:t>
      </w:r>
      <w:r w:rsidR="008B7D6B">
        <w:rPr>
          <w:rFonts w:asciiTheme="minorHAnsi" w:hAnsiTheme="minorHAnsi" w:cstheme="minorHAnsi"/>
          <w:szCs w:val="24"/>
        </w:rPr>
        <w:t xml:space="preserve">e Amendment Guidelines </w:t>
      </w:r>
      <w:r w:rsidRPr="00031CAC">
        <w:rPr>
          <w:rFonts w:asciiTheme="minorHAnsi" w:hAnsiTheme="minorHAnsi" w:cstheme="minorHAnsi"/>
          <w:szCs w:val="24"/>
        </w:rPr>
        <w:t>do not engage any of the applicable rights or freedoms.</w:t>
      </w:r>
      <w:r w:rsidR="008B7D6B">
        <w:rPr>
          <w:rFonts w:asciiTheme="minorHAnsi" w:hAnsiTheme="minorHAnsi" w:cstheme="minorHAnsi"/>
          <w:szCs w:val="24"/>
        </w:rPr>
        <w:t xml:space="preserve"> </w:t>
      </w:r>
      <w:r w:rsidR="008B7D6B">
        <w:rPr>
          <w:rFonts w:asciiTheme="minorHAnsi" w:hAnsiTheme="minorHAnsi" w:cstheme="minorHAnsi"/>
          <w:bCs/>
          <w:szCs w:val="24"/>
        </w:rPr>
        <w:t xml:space="preserve">They </w:t>
      </w:r>
      <w:r w:rsidR="008B7D6B" w:rsidRPr="008B7D6B">
        <w:rPr>
          <w:rFonts w:asciiTheme="minorHAnsi" w:hAnsiTheme="minorHAnsi" w:cstheme="minorHAnsi"/>
          <w:bCs/>
          <w:szCs w:val="24"/>
        </w:rPr>
        <w:t xml:space="preserve">provide </w:t>
      </w:r>
      <w:r w:rsidR="00BA17A5">
        <w:rPr>
          <w:rFonts w:asciiTheme="minorHAnsi" w:hAnsiTheme="minorHAnsi" w:cstheme="minorHAnsi"/>
          <w:bCs/>
          <w:szCs w:val="24"/>
        </w:rPr>
        <w:t xml:space="preserve">various </w:t>
      </w:r>
      <w:r w:rsidR="00C8251A">
        <w:rPr>
          <w:rFonts w:asciiTheme="minorHAnsi" w:hAnsiTheme="minorHAnsi" w:cstheme="minorHAnsi"/>
          <w:bCs/>
          <w:szCs w:val="24"/>
        </w:rPr>
        <w:t xml:space="preserve">administrative </w:t>
      </w:r>
      <w:r w:rsidR="00BA17A5">
        <w:rPr>
          <w:rFonts w:asciiTheme="minorHAnsi" w:hAnsiTheme="minorHAnsi" w:cstheme="minorHAnsi"/>
          <w:bCs/>
          <w:szCs w:val="24"/>
        </w:rPr>
        <w:t xml:space="preserve">matters </w:t>
      </w:r>
      <w:r w:rsidR="00177001">
        <w:rPr>
          <w:rFonts w:asciiTheme="minorHAnsi" w:hAnsiTheme="minorHAnsi" w:cstheme="minorHAnsi"/>
          <w:bCs/>
          <w:szCs w:val="24"/>
        </w:rPr>
        <w:t xml:space="preserve">in relation to the collection and recovery of </w:t>
      </w:r>
      <w:r w:rsidR="008B7D6B" w:rsidRPr="008B7D6B">
        <w:rPr>
          <w:rFonts w:asciiTheme="minorHAnsi" w:hAnsiTheme="minorHAnsi" w:cstheme="minorHAnsi"/>
          <w:bCs/>
          <w:szCs w:val="24"/>
        </w:rPr>
        <w:t xml:space="preserve">an annual charge imposed on higher education providers </w:t>
      </w:r>
      <w:r w:rsidR="008B7D6B">
        <w:rPr>
          <w:rFonts w:asciiTheme="minorHAnsi" w:hAnsiTheme="minorHAnsi" w:cstheme="minorHAnsi"/>
          <w:bCs/>
          <w:szCs w:val="24"/>
        </w:rPr>
        <w:t>by the HESA Charges Act</w:t>
      </w:r>
      <w:r w:rsidR="0022303F">
        <w:rPr>
          <w:rFonts w:asciiTheme="minorHAnsi" w:hAnsiTheme="minorHAnsi" w:cstheme="minorHAnsi"/>
          <w:bCs/>
          <w:szCs w:val="24"/>
        </w:rPr>
        <w:t xml:space="preserve">, </w:t>
      </w:r>
      <w:r w:rsidR="001C3851">
        <w:rPr>
          <w:rFonts w:asciiTheme="minorHAnsi" w:hAnsiTheme="minorHAnsi" w:cstheme="minorHAnsi"/>
          <w:bCs/>
          <w:szCs w:val="24"/>
        </w:rPr>
        <w:t xml:space="preserve">and </w:t>
      </w:r>
      <w:r w:rsidR="0022303F">
        <w:rPr>
          <w:rFonts w:asciiTheme="minorHAnsi" w:hAnsiTheme="minorHAnsi" w:cstheme="minorHAnsi"/>
          <w:bCs/>
          <w:szCs w:val="24"/>
        </w:rPr>
        <w:t>prescribe</w:t>
      </w:r>
      <w:r w:rsidR="00A61AB9">
        <w:rPr>
          <w:rFonts w:asciiTheme="minorHAnsi" w:hAnsiTheme="minorHAnsi" w:cstheme="minorHAnsi"/>
          <w:bCs/>
          <w:szCs w:val="24"/>
        </w:rPr>
        <w:t xml:space="preserve"> a fee that must accompany an application for approval as </w:t>
      </w:r>
      <w:r w:rsidR="00511CD8">
        <w:rPr>
          <w:rFonts w:asciiTheme="minorHAnsi" w:hAnsiTheme="minorHAnsi" w:cstheme="minorHAnsi"/>
          <w:bCs/>
          <w:szCs w:val="24"/>
        </w:rPr>
        <w:t>a higher education provider under HESA.</w:t>
      </w:r>
    </w:p>
    <w:p w14:paraId="0D664062" w14:textId="77777777" w:rsidR="00DA552F" w:rsidRPr="008134D5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b/>
          <w:szCs w:val="24"/>
        </w:rPr>
        <w:t>Conclusion</w:t>
      </w:r>
    </w:p>
    <w:p w14:paraId="26C0AF71" w14:textId="0695FE6D" w:rsidR="00F9205E" w:rsidRPr="008134D5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031CAC">
        <w:rPr>
          <w:rFonts w:asciiTheme="minorHAnsi" w:hAnsiTheme="minorHAnsi" w:cstheme="minorHAnsi"/>
          <w:szCs w:val="24"/>
        </w:rPr>
        <w:t xml:space="preserve">The </w:t>
      </w:r>
      <w:r w:rsidR="0002129C">
        <w:rPr>
          <w:rFonts w:asciiTheme="minorHAnsi" w:hAnsiTheme="minorHAnsi" w:cstheme="minorHAnsi"/>
          <w:szCs w:val="24"/>
        </w:rPr>
        <w:t>Amendment Guidelines are</w:t>
      </w:r>
      <w:r w:rsidR="00DD7496" w:rsidRPr="00031CAC">
        <w:rPr>
          <w:rFonts w:asciiTheme="minorHAnsi" w:hAnsiTheme="minorHAnsi" w:cstheme="minorHAnsi"/>
          <w:szCs w:val="24"/>
        </w:rPr>
        <w:t xml:space="preserve"> </w:t>
      </w:r>
      <w:r w:rsidRPr="00031CAC">
        <w:rPr>
          <w:rFonts w:asciiTheme="minorHAnsi" w:hAnsiTheme="minorHAnsi" w:cstheme="minorHAnsi"/>
          <w:szCs w:val="24"/>
        </w:rPr>
        <w:t xml:space="preserve">compatible with human rights because </w:t>
      </w:r>
      <w:r w:rsidR="0002129C">
        <w:rPr>
          <w:rFonts w:asciiTheme="minorHAnsi" w:hAnsiTheme="minorHAnsi" w:cstheme="minorHAnsi"/>
          <w:szCs w:val="24"/>
        </w:rPr>
        <w:t>they</w:t>
      </w:r>
      <w:r w:rsidR="002B5C28" w:rsidRPr="00031CAC">
        <w:rPr>
          <w:rFonts w:asciiTheme="minorHAnsi" w:hAnsiTheme="minorHAnsi" w:cstheme="minorHAnsi"/>
          <w:szCs w:val="24"/>
        </w:rPr>
        <w:t xml:space="preserve"> </w:t>
      </w:r>
      <w:r w:rsidR="00511CD8">
        <w:rPr>
          <w:rFonts w:asciiTheme="minorHAnsi" w:hAnsiTheme="minorHAnsi" w:cstheme="minorHAnsi"/>
          <w:szCs w:val="24"/>
        </w:rPr>
        <w:t>do</w:t>
      </w:r>
      <w:r w:rsidR="002B5C28" w:rsidRPr="00031CAC">
        <w:rPr>
          <w:rFonts w:asciiTheme="minorHAnsi" w:hAnsiTheme="minorHAnsi" w:cstheme="minorHAnsi"/>
          <w:szCs w:val="24"/>
        </w:rPr>
        <w:t xml:space="preserve"> not raise any human rights issues</w:t>
      </w:r>
      <w:r w:rsidR="00031CAC" w:rsidRPr="00031CAC">
        <w:rPr>
          <w:rFonts w:asciiTheme="minorHAnsi" w:hAnsiTheme="minorHAnsi" w:cstheme="minorHAnsi"/>
          <w:szCs w:val="24"/>
        </w:rPr>
        <w:t xml:space="preserve">. </w:t>
      </w:r>
    </w:p>
    <w:p w14:paraId="49175299" w14:textId="77777777" w:rsidR="00D8103E" w:rsidRPr="008134D5" w:rsidRDefault="00D8103E" w:rsidP="00DA552F">
      <w:pPr>
        <w:spacing w:before="120" w:after="120"/>
        <w:rPr>
          <w:rFonts w:asciiTheme="minorHAnsi" w:hAnsiTheme="minorHAnsi" w:cstheme="minorHAnsi"/>
          <w:b/>
          <w:szCs w:val="24"/>
        </w:rPr>
      </w:pPr>
    </w:p>
    <w:p w14:paraId="1EC89B8A" w14:textId="78B76839" w:rsidR="00DA552F" w:rsidRDefault="0006058F" w:rsidP="00DD7496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06058F">
        <w:rPr>
          <w:rFonts w:asciiTheme="minorHAnsi" w:hAnsiTheme="minorHAnsi" w:cstheme="minorHAnsi"/>
          <w:b/>
          <w:szCs w:val="24"/>
        </w:rPr>
        <w:t>Minister for Employment, Workforce, Skills, Small and Family Business</w:t>
      </w:r>
    </w:p>
    <w:p w14:paraId="063009BF" w14:textId="77777777" w:rsidR="00310E0D" w:rsidRDefault="00310E0D" w:rsidP="00310E0D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Hon Stuart Robert MP</w:t>
      </w:r>
    </w:p>
    <w:p w14:paraId="16937A3D" w14:textId="39A5FC9F" w:rsidR="003719A5" w:rsidRPr="008134D5" w:rsidRDefault="003719A5" w:rsidP="00DD7496">
      <w:pPr>
        <w:spacing w:before="120" w:after="120"/>
        <w:jc w:val="center"/>
        <w:rPr>
          <w:rFonts w:asciiTheme="minorHAnsi" w:hAnsiTheme="minorHAnsi" w:cstheme="minorHAnsi"/>
          <w:szCs w:val="24"/>
        </w:rPr>
      </w:pPr>
    </w:p>
    <w:p w14:paraId="1103BC73" w14:textId="77777777" w:rsidR="00DA552F" w:rsidRPr="008134D5" w:rsidRDefault="00DA552F" w:rsidP="00DA552F">
      <w:pPr>
        <w:spacing w:before="240" w:after="240"/>
        <w:rPr>
          <w:rFonts w:asciiTheme="minorHAnsi" w:hAnsiTheme="minorHAnsi" w:cstheme="minorHAnsi"/>
          <w:szCs w:val="24"/>
        </w:rPr>
        <w:sectPr w:rsidR="00DA552F" w:rsidRPr="008134D5" w:rsidSect="00785B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92B2E5C" w14:textId="0D316803" w:rsidR="00DA552F" w:rsidRPr="001E52EB" w:rsidRDefault="008D3471" w:rsidP="001E52EB">
      <w:pPr>
        <w:jc w:val="center"/>
        <w:rPr>
          <w:rFonts w:asciiTheme="minorHAnsi" w:hAnsiTheme="minorHAnsi" w:cstheme="minorHAnsi"/>
          <w:b/>
          <w:szCs w:val="24"/>
          <w:highlight w:val="yellow"/>
        </w:rPr>
      </w:pPr>
      <w:r w:rsidRPr="008D3471">
        <w:rPr>
          <w:rFonts w:asciiTheme="minorHAnsi" w:hAnsiTheme="minorHAnsi" w:cstheme="minorHAnsi"/>
          <w:b/>
          <w:szCs w:val="24"/>
        </w:rPr>
        <w:lastRenderedPageBreak/>
        <w:t>HIGHER EDUCATION PROVIDER AMENDMENT (</w:t>
      </w:r>
      <w:r w:rsidR="0006058F" w:rsidRPr="0006058F">
        <w:rPr>
          <w:rFonts w:asciiTheme="minorHAnsi" w:hAnsiTheme="minorHAnsi" w:cstheme="minorHAnsi"/>
          <w:b/>
          <w:szCs w:val="24"/>
        </w:rPr>
        <w:t>HIGHER EDUCATION PROVIDER CHARGE AND APPLICATION FEE</w:t>
      </w:r>
      <w:r w:rsidR="0006058F" w:rsidRPr="008D3471">
        <w:rPr>
          <w:rFonts w:asciiTheme="minorHAnsi" w:hAnsiTheme="minorHAnsi" w:cstheme="minorHAnsi"/>
          <w:b/>
          <w:szCs w:val="24"/>
        </w:rPr>
        <w:t>)</w:t>
      </w:r>
      <w:r w:rsidRPr="008D3471">
        <w:rPr>
          <w:rFonts w:asciiTheme="minorHAnsi" w:hAnsiTheme="minorHAnsi" w:cstheme="minorHAnsi"/>
          <w:b/>
          <w:szCs w:val="24"/>
        </w:rPr>
        <w:t xml:space="preserve"> GUIDELINES 202</w:t>
      </w:r>
      <w:r w:rsidR="00C3562F">
        <w:rPr>
          <w:rFonts w:asciiTheme="minorHAnsi" w:hAnsiTheme="minorHAnsi" w:cstheme="minorHAnsi"/>
          <w:b/>
          <w:szCs w:val="24"/>
        </w:rPr>
        <w:t>2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289E50B9" w14:textId="77777777" w:rsidR="00DA552F" w:rsidRPr="008134D5" w:rsidRDefault="00DB6247">
      <w:pPr>
        <w:pStyle w:val="Heading2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EXPLANATION OF PROVISIONS</w:t>
      </w:r>
    </w:p>
    <w:p w14:paraId="5C8B7FC1" w14:textId="77777777" w:rsidR="00DA552F" w:rsidRPr="008134D5" w:rsidRDefault="00DB6247" w:rsidP="00F62708">
      <w:pPr>
        <w:keepNext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Section</w:t>
      </w:r>
      <w:r w:rsidR="00DA552F" w:rsidRPr="008134D5">
        <w:rPr>
          <w:rFonts w:asciiTheme="minorHAnsi" w:hAnsiTheme="minorHAnsi" w:cstheme="minorHAnsi"/>
          <w:b/>
          <w:u w:val="single"/>
        </w:rPr>
        <w:t xml:space="preserve"> 1: </w:t>
      </w:r>
      <w:r w:rsidR="00E631F9">
        <w:rPr>
          <w:rFonts w:asciiTheme="minorHAnsi" w:hAnsiTheme="minorHAnsi" w:cstheme="minorHAnsi"/>
          <w:b/>
          <w:u w:val="single"/>
        </w:rPr>
        <w:t>Name</w:t>
      </w:r>
    </w:p>
    <w:p w14:paraId="4ABAD48F" w14:textId="54954D23" w:rsidR="00C20FAD" w:rsidRPr="00EF4ACB" w:rsidRDefault="00C20FAD" w:rsidP="003C7D3E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section specifies the name of the instrument as the </w:t>
      </w:r>
      <w:r w:rsidRPr="00C20FAD">
        <w:rPr>
          <w:rFonts w:asciiTheme="minorHAnsi" w:hAnsiTheme="minorHAnsi" w:cstheme="minorHAnsi"/>
          <w:i/>
          <w:iCs/>
          <w:szCs w:val="24"/>
        </w:rPr>
        <w:t>Higher Education Provider Amendment (</w:t>
      </w:r>
      <w:r w:rsidR="0006058F" w:rsidRPr="0006058F">
        <w:rPr>
          <w:rFonts w:asciiTheme="minorHAnsi" w:hAnsiTheme="minorHAnsi" w:cstheme="minorHAnsi"/>
          <w:i/>
          <w:iCs/>
          <w:szCs w:val="24"/>
        </w:rPr>
        <w:t>Higher Education Provider Charge and Application Fee</w:t>
      </w:r>
      <w:r w:rsidRPr="00C20FAD">
        <w:rPr>
          <w:rFonts w:asciiTheme="minorHAnsi" w:hAnsiTheme="minorHAnsi" w:cstheme="minorHAnsi"/>
          <w:i/>
          <w:iCs/>
          <w:szCs w:val="24"/>
        </w:rPr>
        <w:t>) Guidelines 202</w:t>
      </w:r>
      <w:r w:rsidR="007D2A3D">
        <w:rPr>
          <w:rFonts w:asciiTheme="minorHAnsi" w:hAnsiTheme="minorHAnsi" w:cstheme="minorHAnsi"/>
          <w:i/>
          <w:iCs/>
          <w:szCs w:val="24"/>
        </w:rPr>
        <w:t>2</w:t>
      </w:r>
      <w:r>
        <w:rPr>
          <w:rFonts w:asciiTheme="minorHAnsi" w:hAnsiTheme="minorHAnsi" w:cstheme="minorHAnsi"/>
          <w:szCs w:val="24"/>
        </w:rPr>
        <w:t xml:space="preserve"> (</w:t>
      </w:r>
      <w:r w:rsidR="00D156E4">
        <w:rPr>
          <w:rFonts w:asciiTheme="minorHAnsi" w:hAnsiTheme="minorHAnsi" w:cstheme="minorHAnsi"/>
          <w:szCs w:val="24"/>
        </w:rPr>
        <w:t>‘</w:t>
      </w:r>
      <w:r>
        <w:rPr>
          <w:rFonts w:asciiTheme="minorHAnsi" w:hAnsiTheme="minorHAnsi" w:cstheme="minorHAnsi"/>
          <w:szCs w:val="24"/>
        </w:rPr>
        <w:t>the Amendment Guidelines</w:t>
      </w:r>
      <w:r w:rsidR="00D156E4">
        <w:rPr>
          <w:rFonts w:asciiTheme="minorHAnsi" w:hAnsiTheme="minorHAnsi" w:cstheme="minorHAnsi"/>
          <w:szCs w:val="24"/>
        </w:rPr>
        <w:t>’</w:t>
      </w:r>
      <w:r>
        <w:rPr>
          <w:rFonts w:asciiTheme="minorHAnsi" w:hAnsiTheme="minorHAnsi" w:cstheme="minorHAnsi"/>
          <w:szCs w:val="24"/>
        </w:rPr>
        <w:t>)</w:t>
      </w:r>
      <w:r w:rsidRPr="00EF4ACB">
        <w:rPr>
          <w:rFonts w:asciiTheme="minorHAnsi" w:hAnsiTheme="minorHAnsi" w:cstheme="minorHAnsi"/>
          <w:szCs w:val="24"/>
        </w:rPr>
        <w:t>.</w:t>
      </w:r>
    </w:p>
    <w:p w14:paraId="153E9ACC" w14:textId="77777777" w:rsidR="00DA552F" w:rsidRPr="008134D5" w:rsidRDefault="00DB6247" w:rsidP="00F62708">
      <w:pPr>
        <w:keepNext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Section</w:t>
      </w:r>
      <w:r w:rsidR="00DA552F" w:rsidRPr="008134D5">
        <w:rPr>
          <w:rFonts w:asciiTheme="minorHAnsi" w:hAnsiTheme="minorHAnsi" w:cstheme="minorHAnsi"/>
          <w:b/>
          <w:u w:val="single"/>
        </w:rPr>
        <w:t xml:space="preserve"> 2: Commencement</w:t>
      </w:r>
    </w:p>
    <w:p w14:paraId="489FF3B2" w14:textId="0C57C604" w:rsidR="00C20FAD" w:rsidRPr="00402A06" w:rsidRDefault="00C20FAD" w:rsidP="003C7D3E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This section specifies that the Amendment Guidelines commence on the day after registration on the Federal Register of Legislation.</w:t>
      </w:r>
    </w:p>
    <w:p w14:paraId="3287C071" w14:textId="77777777" w:rsidR="00E631F9" w:rsidRPr="00E631F9" w:rsidRDefault="00E631F9" w:rsidP="00E631F9">
      <w:pPr>
        <w:keepNext/>
        <w:spacing w:before="360" w:after="120"/>
        <w:rPr>
          <w:rFonts w:asciiTheme="minorHAnsi" w:hAnsiTheme="minorHAnsi" w:cstheme="minorHAnsi"/>
          <w:b/>
          <w:u w:val="single"/>
        </w:rPr>
      </w:pPr>
      <w:r w:rsidRPr="00E631F9">
        <w:rPr>
          <w:rFonts w:asciiTheme="minorHAnsi" w:hAnsiTheme="minorHAnsi" w:cstheme="minorHAnsi"/>
          <w:b/>
          <w:u w:val="single"/>
        </w:rPr>
        <w:t>Section 3: Authority</w:t>
      </w:r>
    </w:p>
    <w:p w14:paraId="16220E6C" w14:textId="05F1E5C8" w:rsidR="00C20FAD" w:rsidRPr="00610E7D" w:rsidRDefault="00C20FAD" w:rsidP="003C7D3E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/>
        </w:rPr>
      </w:pPr>
      <w:r w:rsidRPr="00610E7D">
        <w:rPr>
          <w:rFonts w:asciiTheme="minorHAnsi" w:hAnsiTheme="minorHAnsi" w:cstheme="minorHAnsi"/>
          <w:iCs/>
        </w:rPr>
        <w:t>The</w:t>
      </w:r>
      <w:r>
        <w:rPr>
          <w:rFonts w:asciiTheme="minorHAnsi" w:hAnsiTheme="minorHAnsi" w:cstheme="minorHAnsi"/>
          <w:iCs/>
        </w:rPr>
        <w:t xml:space="preserve"> Amendment</w:t>
      </w:r>
      <w:r w:rsidRPr="00610E7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Guidelines are</w:t>
      </w:r>
      <w:r w:rsidRPr="00610E7D">
        <w:rPr>
          <w:rFonts w:asciiTheme="minorHAnsi" w:hAnsiTheme="minorHAnsi" w:cstheme="minorHAnsi"/>
          <w:iCs/>
        </w:rPr>
        <w:t xml:space="preserve"> made by the Minister under</w:t>
      </w:r>
      <w:r w:rsidRPr="00006FCE">
        <w:t xml:space="preserve"> </w:t>
      </w:r>
      <w:r w:rsidRPr="00006FCE">
        <w:rPr>
          <w:rFonts w:asciiTheme="minorHAnsi" w:hAnsiTheme="minorHAnsi" w:cstheme="minorHAnsi"/>
          <w:iCs/>
        </w:rPr>
        <w:t>section 238</w:t>
      </w:r>
      <w:r>
        <w:rPr>
          <w:rFonts w:asciiTheme="minorHAnsi" w:hAnsiTheme="minorHAnsi" w:cstheme="minorHAnsi"/>
          <w:iCs/>
        </w:rPr>
        <w:noBreakHyphen/>
      </w:r>
      <w:r w:rsidRPr="00006FCE">
        <w:rPr>
          <w:rFonts w:asciiTheme="minorHAnsi" w:hAnsiTheme="minorHAnsi" w:cstheme="minorHAnsi"/>
          <w:iCs/>
        </w:rPr>
        <w:t xml:space="preserve">10 </w:t>
      </w:r>
      <w:r w:rsidRPr="00610E7D">
        <w:rPr>
          <w:rFonts w:asciiTheme="minorHAnsi" w:hAnsiTheme="minorHAnsi" w:cstheme="minorHAnsi"/>
          <w:iCs/>
        </w:rPr>
        <w:t xml:space="preserve">of the </w:t>
      </w:r>
      <w:r w:rsidRPr="00610E7D">
        <w:rPr>
          <w:rFonts w:asciiTheme="minorHAnsi" w:hAnsiTheme="minorHAnsi" w:cstheme="minorHAnsi"/>
          <w:i/>
        </w:rPr>
        <w:t xml:space="preserve">Higher Education Support Act 2003 </w:t>
      </w:r>
      <w:r w:rsidRPr="00610E7D">
        <w:rPr>
          <w:rFonts w:asciiTheme="minorHAnsi" w:hAnsiTheme="minorHAnsi" w:cstheme="minorHAnsi"/>
          <w:iCs/>
        </w:rPr>
        <w:t>(</w:t>
      </w:r>
      <w:r w:rsidR="000B2B07">
        <w:rPr>
          <w:rFonts w:asciiTheme="minorHAnsi" w:hAnsiTheme="minorHAnsi" w:cstheme="minorHAnsi"/>
          <w:iCs/>
        </w:rPr>
        <w:t>‘</w:t>
      </w:r>
      <w:r w:rsidR="00402A06">
        <w:rPr>
          <w:rFonts w:asciiTheme="minorHAnsi" w:hAnsiTheme="minorHAnsi" w:cstheme="minorHAnsi"/>
          <w:iCs/>
        </w:rPr>
        <w:t>HESA</w:t>
      </w:r>
      <w:r w:rsidR="000B2B07">
        <w:rPr>
          <w:rFonts w:asciiTheme="minorHAnsi" w:hAnsiTheme="minorHAnsi" w:cstheme="minorHAnsi"/>
          <w:iCs/>
        </w:rPr>
        <w:t>’</w:t>
      </w:r>
      <w:r w:rsidRPr="00610E7D">
        <w:rPr>
          <w:rFonts w:asciiTheme="minorHAnsi" w:hAnsiTheme="minorHAnsi" w:cstheme="minorHAnsi"/>
          <w:iCs/>
        </w:rPr>
        <w:t>).</w:t>
      </w:r>
    </w:p>
    <w:p w14:paraId="0296CC14" w14:textId="673CBAAC" w:rsidR="00DA552F" w:rsidRPr="00E631F9" w:rsidRDefault="00E631F9" w:rsidP="00E631F9">
      <w:pPr>
        <w:keepNext/>
        <w:spacing w:before="36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 xml:space="preserve">Section 4: </w:t>
      </w:r>
      <w:r w:rsidR="00C20FAD">
        <w:rPr>
          <w:rFonts w:asciiTheme="minorHAnsi" w:hAnsiTheme="minorHAnsi" w:cstheme="minorHAnsi"/>
          <w:b/>
          <w:u w:val="single"/>
        </w:rPr>
        <w:t>Schedules</w:t>
      </w:r>
    </w:p>
    <w:p w14:paraId="6A6190D0" w14:textId="0A4D7149" w:rsidR="00C02E9C" w:rsidRPr="009F6CBB" w:rsidRDefault="00C20FAD" w:rsidP="00C02E9C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This section </w:t>
      </w:r>
      <w:r w:rsidR="0092425A">
        <w:rPr>
          <w:rFonts w:asciiTheme="minorHAnsi" w:hAnsiTheme="minorHAnsi" w:cstheme="minorHAnsi"/>
          <w:iCs/>
          <w:szCs w:val="24"/>
        </w:rPr>
        <w:t>provides</w:t>
      </w:r>
      <w:r>
        <w:rPr>
          <w:rFonts w:asciiTheme="minorHAnsi" w:hAnsiTheme="minorHAnsi" w:cstheme="minorHAnsi"/>
          <w:iCs/>
          <w:szCs w:val="24"/>
        </w:rPr>
        <w:t xml:space="preserve"> that </w:t>
      </w:r>
      <w:r w:rsidR="00BB71B6">
        <w:rPr>
          <w:rFonts w:asciiTheme="minorHAnsi" w:hAnsiTheme="minorHAnsi" w:cstheme="minorHAnsi"/>
          <w:iCs/>
          <w:szCs w:val="24"/>
        </w:rPr>
        <w:t xml:space="preserve">the instrument </w:t>
      </w:r>
      <w:r w:rsidR="00C94CDC">
        <w:rPr>
          <w:rFonts w:asciiTheme="minorHAnsi" w:hAnsiTheme="minorHAnsi" w:cstheme="minorHAnsi"/>
          <w:iCs/>
          <w:szCs w:val="24"/>
        </w:rPr>
        <w:t xml:space="preserve">that is specified in the Schedule (the </w:t>
      </w:r>
      <w:r w:rsidR="00C94CDC">
        <w:rPr>
          <w:rFonts w:asciiTheme="minorHAnsi" w:hAnsiTheme="minorHAnsi" w:cstheme="minorHAnsi"/>
          <w:i/>
          <w:szCs w:val="24"/>
        </w:rPr>
        <w:t xml:space="preserve">Higher Education Provider Guidelines 2012 </w:t>
      </w:r>
      <w:r w:rsidR="00C94CDC">
        <w:rPr>
          <w:rFonts w:asciiTheme="minorHAnsi" w:hAnsiTheme="minorHAnsi" w:cstheme="minorHAnsi"/>
          <w:iCs/>
          <w:szCs w:val="24"/>
        </w:rPr>
        <w:t>(</w:t>
      </w:r>
      <w:r w:rsidR="000B2B07">
        <w:rPr>
          <w:rFonts w:asciiTheme="minorHAnsi" w:hAnsiTheme="minorHAnsi" w:cstheme="minorHAnsi"/>
          <w:iCs/>
          <w:szCs w:val="24"/>
        </w:rPr>
        <w:t>‘</w:t>
      </w:r>
      <w:r w:rsidR="00C94CDC">
        <w:rPr>
          <w:rFonts w:asciiTheme="minorHAnsi" w:hAnsiTheme="minorHAnsi" w:cstheme="minorHAnsi"/>
          <w:iCs/>
          <w:szCs w:val="24"/>
        </w:rPr>
        <w:t>the</w:t>
      </w:r>
      <w:r w:rsidR="00C94CDC">
        <w:rPr>
          <w:rFonts w:asciiTheme="minorHAnsi" w:hAnsiTheme="minorHAnsi" w:cstheme="minorHAnsi"/>
          <w:i/>
          <w:szCs w:val="24"/>
        </w:rPr>
        <w:t xml:space="preserve"> </w:t>
      </w:r>
      <w:r w:rsidR="00C94CDC" w:rsidRPr="00610E7D">
        <w:rPr>
          <w:rFonts w:asciiTheme="minorHAnsi" w:hAnsiTheme="minorHAnsi" w:cstheme="minorHAnsi"/>
          <w:iCs/>
          <w:szCs w:val="24"/>
        </w:rPr>
        <w:t xml:space="preserve">Principal </w:t>
      </w:r>
      <w:r w:rsidR="00C94CDC">
        <w:rPr>
          <w:rFonts w:asciiTheme="minorHAnsi" w:hAnsiTheme="minorHAnsi" w:cstheme="minorHAnsi"/>
          <w:iCs/>
          <w:szCs w:val="24"/>
        </w:rPr>
        <w:t>Guidelines</w:t>
      </w:r>
      <w:r w:rsidR="000B2B07">
        <w:rPr>
          <w:rFonts w:asciiTheme="minorHAnsi" w:hAnsiTheme="minorHAnsi" w:cstheme="minorHAnsi"/>
          <w:iCs/>
          <w:szCs w:val="24"/>
        </w:rPr>
        <w:t>’</w:t>
      </w:r>
      <w:r w:rsidR="00C94CDC">
        <w:rPr>
          <w:rFonts w:asciiTheme="minorHAnsi" w:hAnsiTheme="minorHAnsi" w:cstheme="minorHAnsi"/>
          <w:iCs/>
          <w:szCs w:val="24"/>
        </w:rPr>
        <w:t xml:space="preserve">) is </w:t>
      </w:r>
      <w:r w:rsidR="00F8599A">
        <w:rPr>
          <w:rFonts w:asciiTheme="minorHAnsi" w:hAnsiTheme="minorHAnsi" w:cstheme="minorHAnsi"/>
          <w:iCs/>
          <w:szCs w:val="24"/>
        </w:rPr>
        <w:t>amended as set out in the applicable items in the Schedule.</w:t>
      </w:r>
    </w:p>
    <w:p w14:paraId="74321DEC" w14:textId="602D2A4A" w:rsidR="00C20FAD" w:rsidRDefault="00C20FAD" w:rsidP="00C20FAD">
      <w:pPr>
        <w:keepNext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SCHEDULE—AMENDMENTS</w:t>
      </w:r>
    </w:p>
    <w:p w14:paraId="3FBC4E5F" w14:textId="5B028F40" w:rsidR="00F8599A" w:rsidRPr="00F8599A" w:rsidRDefault="00F8599A" w:rsidP="00C20FAD">
      <w:pPr>
        <w:keepNext/>
        <w:rPr>
          <w:rFonts w:asciiTheme="minorHAnsi" w:hAnsiTheme="minorHAnsi" w:cstheme="minorHAnsi"/>
          <w:b/>
          <w:i/>
          <w:iCs/>
        </w:rPr>
      </w:pPr>
      <w:r w:rsidRPr="00F8599A">
        <w:rPr>
          <w:rFonts w:asciiTheme="minorHAnsi" w:hAnsiTheme="minorHAnsi" w:cstheme="minorHAnsi"/>
          <w:b/>
          <w:i/>
          <w:iCs/>
        </w:rPr>
        <w:t xml:space="preserve">Higher Education Provider Guidelines 2012 </w:t>
      </w:r>
    </w:p>
    <w:p w14:paraId="41B2E67D" w14:textId="6D2D1A1A" w:rsidR="00C20FAD" w:rsidRDefault="00C20FAD" w:rsidP="00C20FAD">
      <w:pPr>
        <w:keepNext/>
        <w:spacing w:after="160" w:line="25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Item 1: Paragraph 3.2.1</w:t>
      </w:r>
    </w:p>
    <w:p w14:paraId="764F5133" w14:textId="0F78BC07" w:rsidR="00C20FAD" w:rsidRDefault="007E1F9D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item </w:t>
      </w:r>
      <w:r w:rsidR="00AB5E5A">
        <w:rPr>
          <w:rFonts w:asciiTheme="minorHAnsi" w:hAnsiTheme="minorHAnsi" w:cstheme="minorHAnsi"/>
        </w:rPr>
        <w:t xml:space="preserve">repeals and </w:t>
      </w:r>
      <w:r>
        <w:rPr>
          <w:rFonts w:asciiTheme="minorHAnsi" w:hAnsiTheme="minorHAnsi" w:cstheme="minorHAnsi"/>
        </w:rPr>
        <w:t xml:space="preserve">replaces paragraph 3.2.1, which prescribes the fee that must accompany an application to the Minister </w:t>
      </w:r>
      <w:r w:rsidR="00CC370D">
        <w:rPr>
          <w:rFonts w:asciiTheme="minorHAnsi" w:hAnsiTheme="minorHAnsi" w:cstheme="minorHAnsi"/>
        </w:rPr>
        <w:t xml:space="preserve">under section 16-40 of HESA </w:t>
      </w:r>
      <w:r>
        <w:rPr>
          <w:rFonts w:asciiTheme="minorHAnsi" w:hAnsiTheme="minorHAnsi" w:cstheme="minorHAnsi"/>
        </w:rPr>
        <w:t xml:space="preserve">for approval as a higher education provider under </w:t>
      </w:r>
      <w:r w:rsidR="00CB697A">
        <w:rPr>
          <w:rFonts w:asciiTheme="minorHAnsi" w:hAnsiTheme="minorHAnsi" w:cstheme="minorHAnsi"/>
        </w:rPr>
        <w:t>HESA</w:t>
      </w:r>
      <w:r w:rsidR="0092574F">
        <w:rPr>
          <w:rFonts w:asciiTheme="minorHAnsi" w:hAnsiTheme="minorHAnsi" w:cstheme="minorHAnsi"/>
        </w:rPr>
        <w:t>.</w:t>
      </w:r>
    </w:p>
    <w:p w14:paraId="743CD3F6" w14:textId="6FABBE24" w:rsidR="007E1F9D" w:rsidRDefault="007E1F9D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table set out in new paragraph 3.2.1 prescribes the amount of the </w:t>
      </w:r>
      <w:r w:rsidR="009D1C89">
        <w:rPr>
          <w:rFonts w:asciiTheme="minorHAnsi" w:hAnsiTheme="minorHAnsi" w:cstheme="minorHAnsi"/>
        </w:rPr>
        <w:t xml:space="preserve">application fee </w:t>
      </w:r>
      <w:r>
        <w:rPr>
          <w:rFonts w:asciiTheme="minorHAnsi" w:hAnsiTheme="minorHAnsi" w:cstheme="minorHAnsi"/>
        </w:rPr>
        <w:t>for applications made in 202</w:t>
      </w:r>
      <w:r w:rsidR="00EB0665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2024.</w:t>
      </w:r>
      <w:r w:rsidR="001B1FAA">
        <w:rPr>
          <w:rFonts w:asciiTheme="minorHAnsi" w:hAnsiTheme="minorHAnsi" w:cstheme="minorHAnsi"/>
        </w:rPr>
        <w:t xml:space="preserve"> As a result of this amendment, the a</w:t>
      </w:r>
      <w:r w:rsidR="00DB578E">
        <w:rPr>
          <w:rFonts w:asciiTheme="minorHAnsi" w:hAnsiTheme="minorHAnsi" w:cstheme="minorHAnsi"/>
        </w:rPr>
        <w:t xml:space="preserve">mount of </w:t>
      </w:r>
      <w:r w:rsidR="00DB578E">
        <w:rPr>
          <w:rFonts w:asciiTheme="minorHAnsi" w:hAnsiTheme="minorHAnsi" w:cstheme="minorHAnsi"/>
        </w:rPr>
        <w:lastRenderedPageBreak/>
        <w:t xml:space="preserve">the application fee for 2022, 2023 and 2024 will reduce slightly. The amount of the application fee for </w:t>
      </w:r>
      <w:r w:rsidR="00EB0665">
        <w:rPr>
          <w:rFonts w:asciiTheme="minorHAnsi" w:hAnsiTheme="minorHAnsi" w:cstheme="minorHAnsi"/>
        </w:rPr>
        <w:t xml:space="preserve">2020 and </w:t>
      </w:r>
      <w:r w:rsidR="00DB578E">
        <w:rPr>
          <w:rFonts w:asciiTheme="minorHAnsi" w:hAnsiTheme="minorHAnsi" w:cstheme="minorHAnsi"/>
        </w:rPr>
        <w:t xml:space="preserve">2021 </w:t>
      </w:r>
      <w:r w:rsidR="00EB0665">
        <w:rPr>
          <w:rFonts w:asciiTheme="minorHAnsi" w:hAnsiTheme="minorHAnsi" w:cstheme="minorHAnsi"/>
        </w:rPr>
        <w:t>are redundant but are retained for completeness</w:t>
      </w:r>
      <w:r w:rsidR="00DB578E">
        <w:rPr>
          <w:rFonts w:asciiTheme="minorHAnsi" w:hAnsiTheme="minorHAnsi" w:cstheme="minorHAnsi"/>
        </w:rPr>
        <w:t>.</w:t>
      </w:r>
    </w:p>
    <w:p w14:paraId="61C5E0A0" w14:textId="47542A8D" w:rsidR="007E1F9D" w:rsidRDefault="007E1F9D" w:rsidP="007E1F9D">
      <w:pPr>
        <w:keepNext/>
        <w:spacing w:after="160" w:line="25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Item 2: After Chapter 9</w:t>
      </w:r>
    </w:p>
    <w:p w14:paraId="01C3581C" w14:textId="56279B0E" w:rsidR="00F50DEA" w:rsidRDefault="0092574F" w:rsidP="00A0046F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 w:rsidRPr="0092574F">
        <w:rPr>
          <w:rFonts w:asciiTheme="minorHAnsi" w:hAnsiTheme="minorHAnsi" w:cstheme="minorHAnsi"/>
        </w:rPr>
        <w:t xml:space="preserve">This item inserts a new </w:t>
      </w:r>
      <w:r w:rsidR="00297B59">
        <w:rPr>
          <w:rFonts w:asciiTheme="minorHAnsi" w:hAnsiTheme="minorHAnsi" w:cstheme="minorHAnsi"/>
        </w:rPr>
        <w:t>C</w:t>
      </w:r>
      <w:r w:rsidRPr="0092574F">
        <w:rPr>
          <w:rFonts w:asciiTheme="minorHAnsi" w:hAnsiTheme="minorHAnsi" w:cstheme="minorHAnsi"/>
        </w:rPr>
        <w:t xml:space="preserve">hapter </w:t>
      </w:r>
      <w:r w:rsidR="00297B59">
        <w:rPr>
          <w:rFonts w:asciiTheme="minorHAnsi" w:hAnsiTheme="minorHAnsi" w:cstheme="minorHAnsi"/>
        </w:rPr>
        <w:t xml:space="preserve">10 </w:t>
      </w:r>
      <w:r w:rsidRPr="0092574F">
        <w:rPr>
          <w:rFonts w:asciiTheme="minorHAnsi" w:hAnsiTheme="minorHAnsi" w:cstheme="minorHAnsi"/>
        </w:rPr>
        <w:t>into the Principal Guidelines</w:t>
      </w:r>
      <w:r w:rsidR="00F50DEA">
        <w:rPr>
          <w:rFonts w:asciiTheme="minorHAnsi" w:hAnsiTheme="minorHAnsi" w:cstheme="minorHAnsi"/>
        </w:rPr>
        <w:t xml:space="preserve">. </w:t>
      </w:r>
    </w:p>
    <w:p w14:paraId="26DE85A5" w14:textId="3C673DBA" w:rsidR="00A0046F" w:rsidRPr="00A0046F" w:rsidRDefault="00A0046F" w:rsidP="00A0046F">
      <w:pPr>
        <w:keepNext/>
        <w:spacing w:after="160" w:line="256" w:lineRule="auto"/>
        <w:rPr>
          <w:rFonts w:asciiTheme="minorHAnsi" w:hAnsiTheme="minorHAnsi" w:cstheme="minorHAnsi"/>
        </w:rPr>
      </w:pPr>
      <w:r w:rsidRPr="00A0046F">
        <w:rPr>
          <w:rFonts w:asciiTheme="minorHAnsi" w:hAnsiTheme="minorHAnsi" w:cstheme="minorHAnsi"/>
          <w:u w:val="single"/>
        </w:rPr>
        <w:t>10.</w:t>
      </w:r>
      <w:r>
        <w:rPr>
          <w:rFonts w:asciiTheme="minorHAnsi" w:hAnsiTheme="minorHAnsi" w:cstheme="minorHAnsi"/>
          <w:u w:val="single"/>
        </w:rPr>
        <w:t>1</w:t>
      </w:r>
      <w:r w:rsidRPr="00A0046F">
        <w:rPr>
          <w:rFonts w:asciiTheme="minorHAnsi" w:hAnsiTheme="minorHAnsi" w:cstheme="minorHAnsi"/>
          <w:u w:val="single"/>
        </w:rPr>
        <w:t xml:space="preserve"> </w:t>
      </w:r>
      <w:r w:rsidR="00EA10D6">
        <w:rPr>
          <w:rFonts w:asciiTheme="minorHAnsi" w:hAnsiTheme="minorHAnsi" w:cstheme="minorHAnsi"/>
          <w:u w:val="single"/>
        </w:rPr>
        <w:t>Purpose</w:t>
      </w:r>
    </w:p>
    <w:p w14:paraId="02F14CE0" w14:textId="0572F428" w:rsidR="0092574F" w:rsidRDefault="00EA10D6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50DEA">
        <w:rPr>
          <w:rFonts w:asciiTheme="minorHAnsi" w:hAnsiTheme="minorHAnsi" w:cstheme="minorHAnsi"/>
        </w:rPr>
        <w:t>aragraph 10.1.1 provides th</w:t>
      </w:r>
      <w:r w:rsidR="00A0046F">
        <w:rPr>
          <w:rFonts w:asciiTheme="minorHAnsi" w:hAnsiTheme="minorHAnsi" w:cstheme="minorHAnsi"/>
        </w:rPr>
        <w:t xml:space="preserve">at the purpose of </w:t>
      </w:r>
      <w:r w:rsidR="00297B59">
        <w:rPr>
          <w:rFonts w:asciiTheme="minorHAnsi" w:hAnsiTheme="minorHAnsi" w:cstheme="minorHAnsi"/>
        </w:rPr>
        <w:t>C</w:t>
      </w:r>
      <w:r w:rsidR="00A0046F">
        <w:rPr>
          <w:rFonts w:asciiTheme="minorHAnsi" w:hAnsiTheme="minorHAnsi" w:cstheme="minorHAnsi"/>
        </w:rPr>
        <w:t>hapter 10 is</w:t>
      </w:r>
      <w:r w:rsidR="0092574F" w:rsidRPr="0092574F">
        <w:rPr>
          <w:rFonts w:asciiTheme="minorHAnsi" w:hAnsiTheme="minorHAnsi" w:cstheme="minorHAnsi"/>
        </w:rPr>
        <w:t xml:space="preserve"> to provide for various matters in </w:t>
      </w:r>
      <w:r w:rsidR="0092574F">
        <w:rPr>
          <w:rFonts w:asciiTheme="minorHAnsi" w:hAnsiTheme="minorHAnsi" w:cstheme="minorHAnsi"/>
        </w:rPr>
        <w:t>r</w:t>
      </w:r>
      <w:r w:rsidR="0092574F" w:rsidRPr="0092574F">
        <w:rPr>
          <w:rFonts w:asciiTheme="minorHAnsi" w:hAnsiTheme="minorHAnsi" w:cstheme="minorHAnsi"/>
        </w:rPr>
        <w:t>e</w:t>
      </w:r>
      <w:r w:rsidR="0092574F">
        <w:rPr>
          <w:rFonts w:asciiTheme="minorHAnsi" w:hAnsiTheme="minorHAnsi" w:cstheme="minorHAnsi"/>
        </w:rPr>
        <w:t>l</w:t>
      </w:r>
      <w:r w:rsidR="0092574F" w:rsidRPr="0092574F">
        <w:rPr>
          <w:rFonts w:asciiTheme="minorHAnsi" w:hAnsiTheme="minorHAnsi" w:cstheme="minorHAnsi"/>
        </w:rPr>
        <w:t xml:space="preserve">ation to the collection and recovery of higher education provider charge </w:t>
      </w:r>
      <w:r w:rsidR="004709B5">
        <w:rPr>
          <w:rFonts w:asciiTheme="minorHAnsi" w:hAnsiTheme="minorHAnsi" w:cstheme="minorHAnsi"/>
        </w:rPr>
        <w:t>(</w:t>
      </w:r>
      <w:r w:rsidR="00150E2D">
        <w:rPr>
          <w:rFonts w:asciiTheme="minorHAnsi" w:hAnsiTheme="minorHAnsi" w:cstheme="minorHAnsi"/>
        </w:rPr>
        <w:t>‘</w:t>
      </w:r>
      <w:r w:rsidR="004709B5">
        <w:rPr>
          <w:rFonts w:asciiTheme="minorHAnsi" w:hAnsiTheme="minorHAnsi" w:cstheme="minorHAnsi"/>
        </w:rPr>
        <w:t>the charge</w:t>
      </w:r>
      <w:r w:rsidR="00150E2D">
        <w:rPr>
          <w:rFonts w:asciiTheme="minorHAnsi" w:hAnsiTheme="minorHAnsi" w:cstheme="minorHAnsi"/>
        </w:rPr>
        <w:t>’</w:t>
      </w:r>
      <w:r w:rsidR="004709B5">
        <w:rPr>
          <w:rFonts w:asciiTheme="minorHAnsi" w:hAnsiTheme="minorHAnsi" w:cstheme="minorHAnsi"/>
        </w:rPr>
        <w:t xml:space="preserve">) </w:t>
      </w:r>
      <w:r w:rsidR="0092574F" w:rsidRPr="0092574F">
        <w:rPr>
          <w:rFonts w:asciiTheme="minorHAnsi" w:hAnsiTheme="minorHAnsi" w:cstheme="minorHAnsi"/>
        </w:rPr>
        <w:t xml:space="preserve">for the purposes of subsection 19-66(2) of </w:t>
      </w:r>
      <w:r w:rsidR="00FF43B8">
        <w:rPr>
          <w:rFonts w:asciiTheme="minorHAnsi" w:hAnsiTheme="minorHAnsi" w:cstheme="minorHAnsi"/>
        </w:rPr>
        <w:t>HESA</w:t>
      </w:r>
      <w:r w:rsidR="0092574F" w:rsidRPr="0092574F">
        <w:rPr>
          <w:rFonts w:asciiTheme="minorHAnsi" w:hAnsiTheme="minorHAnsi" w:cstheme="minorHAnsi"/>
        </w:rPr>
        <w:t>.</w:t>
      </w:r>
      <w:r w:rsidR="002742D5">
        <w:rPr>
          <w:rFonts w:asciiTheme="minorHAnsi" w:hAnsiTheme="minorHAnsi" w:cstheme="minorHAnsi"/>
        </w:rPr>
        <w:t xml:space="preserve"> </w:t>
      </w:r>
    </w:p>
    <w:p w14:paraId="3F9EF6E9" w14:textId="2AAA6BF5" w:rsidR="002742D5" w:rsidRPr="0092574F" w:rsidRDefault="002742D5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note </w:t>
      </w:r>
      <w:r w:rsidR="00AB5E5A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paragraph 10.1.1 explains that </w:t>
      </w:r>
      <w:r w:rsidR="004709B5">
        <w:rPr>
          <w:rFonts w:asciiTheme="minorHAnsi" w:hAnsiTheme="minorHAnsi" w:cstheme="minorHAnsi"/>
        </w:rPr>
        <w:t>the</w:t>
      </w:r>
      <w:r w:rsidR="00C87EE8">
        <w:rPr>
          <w:rFonts w:asciiTheme="minorHAnsi" w:hAnsiTheme="minorHAnsi" w:cstheme="minorHAnsi"/>
        </w:rPr>
        <w:t xml:space="preserve"> charge is imposed by the </w:t>
      </w:r>
      <w:r w:rsidR="00C87EE8" w:rsidRPr="00C87EE8">
        <w:rPr>
          <w:rFonts w:asciiTheme="minorHAnsi" w:hAnsiTheme="minorHAnsi" w:cstheme="minorHAnsi"/>
          <w:i/>
          <w:iCs/>
        </w:rPr>
        <w:t>Higher Education Support (Charges) Act 2019</w:t>
      </w:r>
      <w:r w:rsidR="002C39E4">
        <w:rPr>
          <w:rFonts w:asciiTheme="minorHAnsi" w:hAnsiTheme="minorHAnsi" w:cstheme="minorHAnsi"/>
        </w:rPr>
        <w:t>.</w:t>
      </w:r>
      <w:r w:rsidR="001E5B0A">
        <w:rPr>
          <w:rFonts w:asciiTheme="minorHAnsi" w:hAnsiTheme="minorHAnsi" w:cstheme="minorHAnsi"/>
        </w:rPr>
        <w:t xml:space="preserve"> </w:t>
      </w:r>
    </w:p>
    <w:p w14:paraId="55AC0B2D" w14:textId="41F25803" w:rsidR="007E1F9D" w:rsidRDefault="0092574F" w:rsidP="007E1F9D">
      <w:pPr>
        <w:keepNext/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10.5 Higher education provider charge</w:t>
      </w:r>
    </w:p>
    <w:p w14:paraId="7883E6D4" w14:textId="3A60E2DA" w:rsidR="0092574F" w:rsidRPr="0092574F" w:rsidRDefault="0092574F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92574F">
        <w:rPr>
          <w:rFonts w:asciiTheme="minorHAnsi" w:hAnsiTheme="minorHAnsi" w:cstheme="minorHAnsi"/>
        </w:rPr>
        <w:t>aragraph 10.5</w:t>
      </w:r>
      <w:r>
        <w:rPr>
          <w:rFonts w:asciiTheme="minorHAnsi" w:hAnsiTheme="minorHAnsi" w:cstheme="minorHAnsi"/>
        </w:rPr>
        <w:t>.1</w:t>
      </w:r>
      <w:r w:rsidRPr="0092574F">
        <w:rPr>
          <w:rFonts w:asciiTheme="minorHAnsi" w:hAnsiTheme="minorHAnsi" w:cstheme="minorHAnsi"/>
        </w:rPr>
        <w:t xml:space="preserve"> </w:t>
      </w:r>
      <w:r w:rsidR="00990543">
        <w:rPr>
          <w:rFonts w:asciiTheme="minorHAnsi" w:hAnsiTheme="minorHAnsi" w:cstheme="minorHAnsi"/>
        </w:rPr>
        <w:t xml:space="preserve">requires </w:t>
      </w:r>
      <w:r w:rsidRPr="0092574F">
        <w:rPr>
          <w:rFonts w:asciiTheme="minorHAnsi" w:hAnsiTheme="minorHAnsi" w:cstheme="minorHAnsi"/>
        </w:rPr>
        <w:t xml:space="preserve">the Secretary to issue </w:t>
      </w:r>
      <w:r w:rsidR="00C6559D">
        <w:rPr>
          <w:rFonts w:asciiTheme="minorHAnsi" w:hAnsiTheme="minorHAnsi" w:cstheme="minorHAnsi"/>
        </w:rPr>
        <w:t xml:space="preserve">a notice </w:t>
      </w:r>
      <w:r w:rsidR="00894BA4">
        <w:rPr>
          <w:rFonts w:asciiTheme="minorHAnsi" w:hAnsiTheme="minorHAnsi" w:cstheme="minorHAnsi"/>
        </w:rPr>
        <w:t xml:space="preserve">to each higher education provider who is liable to pay </w:t>
      </w:r>
      <w:r w:rsidR="004709B5">
        <w:rPr>
          <w:rFonts w:asciiTheme="minorHAnsi" w:hAnsiTheme="minorHAnsi" w:cstheme="minorHAnsi"/>
        </w:rPr>
        <w:t>the</w:t>
      </w:r>
      <w:r w:rsidR="00894BA4">
        <w:rPr>
          <w:rFonts w:asciiTheme="minorHAnsi" w:hAnsiTheme="minorHAnsi" w:cstheme="minorHAnsi"/>
        </w:rPr>
        <w:t xml:space="preserve"> charge.</w:t>
      </w:r>
      <w:r w:rsidR="00AC5722">
        <w:rPr>
          <w:rFonts w:asciiTheme="minorHAnsi" w:hAnsiTheme="minorHAnsi" w:cstheme="minorHAnsi"/>
        </w:rPr>
        <w:t xml:space="preserve"> </w:t>
      </w:r>
      <w:r w:rsidRPr="0092574F">
        <w:rPr>
          <w:rFonts w:asciiTheme="minorHAnsi" w:hAnsiTheme="minorHAnsi" w:cstheme="minorHAnsi"/>
        </w:rPr>
        <w:t>The notice is to specify the following:</w:t>
      </w:r>
    </w:p>
    <w:p w14:paraId="773B522A" w14:textId="4718CFA2" w:rsidR="0092574F" w:rsidRPr="0092574F" w:rsidRDefault="0092574F" w:rsidP="009D2049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92574F">
        <w:rPr>
          <w:rFonts w:asciiTheme="minorHAnsi" w:hAnsiTheme="minorHAnsi" w:cstheme="minorHAnsi"/>
        </w:rPr>
        <w:t>the year to which the charge relates</w:t>
      </w:r>
      <w:r>
        <w:rPr>
          <w:rFonts w:asciiTheme="minorHAnsi" w:hAnsiTheme="minorHAnsi" w:cstheme="minorHAnsi"/>
        </w:rPr>
        <w:t>;</w:t>
      </w:r>
    </w:p>
    <w:p w14:paraId="39CC1EE7" w14:textId="14023D7B" w:rsidR="0092574F" w:rsidRPr="0092574F" w:rsidRDefault="0092574F" w:rsidP="009D2049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92574F">
        <w:rPr>
          <w:rFonts w:asciiTheme="minorHAnsi" w:hAnsiTheme="minorHAnsi" w:cstheme="minorHAnsi"/>
        </w:rPr>
        <w:t>the total amount of the provider’s charge</w:t>
      </w:r>
      <w:r>
        <w:rPr>
          <w:rFonts w:asciiTheme="minorHAnsi" w:hAnsiTheme="minorHAnsi" w:cstheme="minorHAnsi"/>
        </w:rPr>
        <w:t>;</w:t>
      </w:r>
    </w:p>
    <w:p w14:paraId="66CA5151" w14:textId="34FD465D" w:rsidR="0092574F" w:rsidRPr="0092574F" w:rsidRDefault="0092574F" w:rsidP="009D2049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92574F">
        <w:rPr>
          <w:rFonts w:asciiTheme="minorHAnsi" w:hAnsiTheme="minorHAnsi" w:cstheme="minorHAnsi"/>
        </w:rPr>
        <w:t>an explanation of how the charge was calculated</w:t>
      </w:r>
      <w:r>
        <w:rPr>
          <w:rFonts w:asciiTheme="minorHAnsi" w:hAnsiTheme="minorHAnsi" w:cstheme="minorHAnsi"/>
        </w:rPr>
        <w:t>;</w:t>
      </w:r>
    </w:p>
    <w:p w14:paraId="7A9E829D" w14:textId="702068A6" w:rsidR="0092574F" w:rsidRPr="0092574F" w:rsidRDefault="008D1E4F" w:rsidP="009D2049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day by which the charge </w:t>
      </w:r>
      <w:r w:rsidR="0092574F" w:rsidRPr="0092574F">
        <w:rPr>
          <w:rFonts w:asciiTheme="minorHAnsi" w:hAnsiTheme="minorHAnsi" w:cstheme="minorHAnsi"/>
        </w:rPr>
        <w:t>is due and payable</w:t>
      </w:r>
      <w:r>
        <w:rPr>
          <w:rFonts w:asciiTheme="minorHAnsi" w:hAnsiTheme="minorHAnsi" w:cstheme="minorHAnsi"/>
        </w:rPr>
        <w:t>, which must be at least</w:t>
      </w:r>
      <w:r w:rsidR="0092574F" w:rsidRPr="0092574F">
        <w:rPr>
          <w:rFonts w:asciiTheme="minorHAnsi" w:hAnsiTheme="minorHAnsi" w:cstheme="minorHAnsi"/>
        </w:rPr>
        <w:t xml:space="preserve"> 30 days </w:t>
      </w:r>
      <w:r w:rsidR="002F3A14">
        <w:rPr>
          <w:rFonts w:asciiTheme="minorHAnsi" w:hAnsiTheme="minorHAnsi" w:cstheme="minorHAnsi"/>
        </w:rPr>
        <w:t>after the day the notice is given</w:t>
      </w:r>
      <w:r w:rsidR="0092574F">
        <w:rPr>
          <w:rFonts w:asciiTheme="minorHAnsi" w:hAnsiTheme="minorHAnsi" w:cstheme="minorHAnsi"/>
        </w:rPr>
        <w:t>;</w:t>
      </w:r>
    </w:p>
    <w:p w14:paraId="092751E5" w14:textId="11B5EC1D" w:rsidR="0092574F" w:rsidRDefault="0092574F" w:rsidP="009D2049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92574F">
        <w:rPr>
          <w:rFonts w:asciiTheme="minorHAnsi" w:hAnsiTheme="minorHAnsi" w:cstheme="minorHAnsi"/>
        </w:rPr>
        <w:t>the method</w:t>
      </w:r>
      <w:r w:rsidR="007050A1">
        <w:rPr>
          <w:rFonts w:asciiTheme="minorHAnsi" w:hAnsiTheme="minorHAnsi" w:cstheme="minorHAnsi"/>
        </w:rPr>
        <w:t xml:space="preserve"> or methods</w:t>
      </w:r>
      <w:r w:rsidRPr="0092574F">
        <w:rPr>
          <w:rFonts w:asciiTheme="minorHAnsi" w:hAnsiTheme="minorHAnsi" w:cstheme="minorHAnsi"/>
        </w:rPr>
        <w:t xml:space="preserve"> by which </w:t>
      </w:r>
      <w:r w:rsidR="007050A1">
        <w:rPr>
          <w:rFonts w:asciiTheme="minorHAnsi" w:hAnsiTheme="minorHAnsi" w:cstheme="minorHAnsi"/>
        </w:rPr>
        <w:t xml:space="preserve">the </w:t>
      </w:r>
      <w:r w:rsidRPr="0092574F">
        <w:rPr>
          <w:rFonts w:asciiTheme="minorHAnsi" w:hAnsiTheme="minorHAnsi" w:cstheme="minorHAnsi"/>
        </w:rPr>
        <w:t>provider must pay the charge</w:t>
      </w:r>
      <w:r w:rsidR="007050A1">
        <w:rPr>
          <w:rFonts w:asciiTheme="minorHAnsi" w:hAnsiTheme="minorHAnsi" w:cstheme="minorHAnsi"/>
        </w:rPr>
        <w:t xml:space="preserve">; and </w:t>
      </w:r>
    </w:p>
    <w:p w14:paraId="0B2FC95D" w14:textId="64208C5F" w:rsidR="007050A1" w:rsidRDefault="007050A1" w:rsidP="009D2049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information about the consequences of a late payment. </w:t>
      </w:r>
    </w:p>
    <w:p w14:paraId="242AA2E6" w14:textId="66FC59A9" w:rsidR="008B7D6B" w:rsidRDefault="008B7D6B" w:rsidP="008B7D6B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note </w:t>
      </w:r>
      <w:r w:rsidR="00D71D52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p</w:t>
      </w:r>
      <w:r w:rsidR="0092574F" w:rsidRPr="0092574F">
        <w:rPr>
          <w:rFonts w:asciiTheme="minorHAnsi" w:hAnsiTheme="minorHAnsi" w:cstheme="minorHAnsi"/>
        </w:rPr>
        <w:t>aragraph 10.5.</w:t>
      </w:r>
      <w:r>
        <w:rPr>
          <w:rFonts w:asciiTheme="minorHAnsi" w:hAnsiTheme="minorHAnsi" w:cstheme="minorHAnsi"/>
        </w:rPr>
        <w:t>1 clarifies that</w:t>
      </w:r>
      <w:r w:rsidR="0092574F" w:rsidRPr="0092574F">
        <w:rPr>
          <w:rFonts w:asciiTheme="minorHAnsi" w:hAnsiTheme="minorHAnsi" w:cstheme="minorHAnsi"/>
        </w:rPr>
        <w:t xml:space="preserve"> a failure to </w:t>
      </w:r>
      <w:r w:rsidR="00340348">
        <w:rPr>
          <w:rFonts w:asciiTheme="minorHAnsi" w:hAnsiTheme="minorHAnsi" w:cstheme="minorHAnsi"/>
        </w:rPr>
        <w:t>give</w:t>
      </w:r>
      <w:r w:rsidR="0092574F" w:rsidRPr="0092574F">
        <w:rPr>
          <w:rFonts w:asciiTheme="minorHAnsi" w:hAnsiTheme="minorHAnsi" w:cstheme="minorHAnsi"/>
        </w:rPr>
        <w:t xml:space="preserve"> the notice to a higher education provider does not affect the liability of the provider to pay the charge</w:t>
      </w:r>
      <w:r w:rsidR="00340348">
        <w:rPr>
          <w:rFonts w:asciiTheme="minorHAnsi" w:hAnsiTheme="minorHAnsi" w:cstheme="minorHAnsi"/>
        </w:rPr>
        <w:t xml:space="preserve">. </w:t>
      </w:r>
    </w:p>
    <w:p w14:paraId="00B8F3B9" w14:textId="087D57BE" w:rsidR="0092574F" w:rsidRPr="008B7D6B" w:rsidRDefault="008B7D6B" w:rsidP="008B7D6B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Paragraph 10.5.5 provides</w:t>
      </w:r>
      <w:r w:rsidR="0092574F" w:rsidRPr="008B7D6B">
        <w:rPr>
          <w:rFonts w:asciiTheme="minorHAnsi" w:hAnsiTheme="minorHAnsi" w:cstheme="minorHAnsi"/>
        </w:rPr>
        <w:t xml:space="preserve"> that the Secretary does not need to give a notice if the </w:t>
      </w:r>
      <w:r w:rsidR="00C508D3">
        <w:rPr>
          <w:rFonts w:asciiTheme="minorHAnsi" w:hAnsiTheme="minorHAnsi" w:cstheme="minorHAnsi"/>
        </w:rPr>
        <w:t>l</w:t>
      </w:r>
      <w:r w:rsidR="0092574F" w:rsidRPr="008B7D6B">
        <w:rPr>
          <w:rFonts w:asciiTheme="minorHAnsi" w:hAnsiTheme="minorHAnsi" w:cstheme="minorHAnsi"/>
        </w:rPr>
        <w:t>iability to pay the charge is waive</w:t>
      </w:r>
      <w:r w:rsidR="00C508D3">
        <w:rPr>
          <w:rFonts w:asciiTheme="minorHAnsi" w:hAnsiTheme="minorHAnsi" w:cstheme="minorHAnsi"/>
        </w:rPr>
        <w:t xml:space="preserve">d in accordance with </w:t>
      </w:r>
      <w:r w:rsidR="00002E42">
        <w:rPr>
          <w:rFonts w:asciiTheme="minorHAnsi" w:hAnsiTheme="minorHAnsi" w:cstheme="minorHAnsi"/>
        </w:rPr>
        <w:t>paragraph 10.5.30</w:t>
      </w:r>
      <w:r w:rsidR="00EB0665">
        <w:rPr>
          <w:rFonts w:asciiTheme="minorHAnsi" w:hAnsiTheme="minorHAnsi" w:cstheme="minorHAnsi"/>
        </w:rPr>
        <w:t xml:space="preserve"> or if the amount of higher education charge for a</w:t>
      </w:r>
      <w:r w:rsidR="00F225DF">
        <w:rPr>
          <w:rFonts w:asciiTheme="minorHAnsi" w:hAnsiTheme="minorHAnsi" w:cstheme="minorHAnsi"/>
        </w:rPr>
        <w:t xml:space="preserve"> higher education provider for the relevant year is nil</w:t>
      </w:r>
      <w:r w:rsidR="00002E42">
        <w:rPr>
          <w:rFonts w:asciiTheme="minorHAnsi" w:hAnsiTheme="minorHAnsi" w:cstheme="minorHAnsi"/>
        </w:rPr>
        <w:t xml:space="preserve">. </w:t>
      </w:r>
    </w:p>
    <w:p w14:paraId="7A022AC8" w14:textId="4F758396" w:rsidR="0092574F" w:rsidRPr="0092574F" w:rsidRDefault="0092574F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Paragraph 10.5.1</w:t>
      </w:r>
      <w:r w:rsidR="008B7D6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provides that, </w:t>
      </w:r>
      <w:r w:rsidRPr="0092574F">
        <w:rPr>
          <w:rFonts w:asciiTheme="minorHAnsi" w:hAnsiTheme="minorHAnsi" w:cstheme="minorHAnsi"/>
        </w:rPr>
        <w:t xml:space="preserve">where a provider’s approval is revoked under Division 22 of Part 2-1 of HESA, the </w:t>
      </w:r>
      <w:r w:rsidR="00450711">
        <w:rPr>
          <w:rFonts w:asciiTheme="minorHAnsi" w:hAnsiTheme="minorHAnsi" w:cstheme="minorHAnsi"/>
        </w:rPr>
        <w:t xml:space="preserve">amount of </w:t>
      </w:r>
      <w:r w:rsidR="00892FA3">
        <w:rPr>
          <w:rFonts w:asciiTheme="minorHAnsi" w:hAnsiTheme="minorHAnsi" w:cstheme="minorHAnsi"/>
        </w:rPr>
        <w:t xml:space="preserve">the charge </w:t>
      </w:r>
      <w:r w:rsidR="008B7D6B">
        <w:rPr>
          <w:rFonts w:asciiTheme="minorHAnsi" w:hAnsiTheme="minorHAnsi" w:cstheme="minorHAnsi"/>
        </w:rPr>
        <w:t>may be</w:t>
      </w:r>
      <w:r w:rsidRPr="0092574F">
        <w:rPr>
          <w:rFonts w:asciiTheme="minorHAnsi" w:hAnsiTheme="minorHAnsi" w:cstheme="minorHAnsi"/>
        </w:rPr>
        <w:t xml:space="preserve"> due and payable on a day after the date that revocation takes effect</w:t>
      </w:r>
      <w:r w:rsidR="00CD416D">
        <w:rPr>
          <w:rFonts w:asciiTheme="minorHAnsi" w:hAnsiTheme="minorHAnsi" w:cstheme="minorHAnsi"/>
        </w:rPr>
        <w:t xml:space="preserve"> and either before or after the end of the year</w:t>
      </w:r>
      <w:r w:rsidRPr="0092574F">
        <w:rPr>
          <w:rFonts w:asciiTheme="minorHAnsi" w:hAnsiTheme="minorHAnsi" w:cstheme="minorHAnsi"/>
        </w:rPr>
        <w:t xml:space="preserve">. </w:t>
      </w:r>
      <w:r w:rsidR="00EE49CD">
        <w:rPr>
          <w:rFonts w:asciiTheme="minorHAnsi" w:hAnsiTheme="minorHAnsi" w:cstheme="minorHAnsi"/>
        </w:rPr>
        <w:t xml:space="preserve">This makes clear that the </w:t>
      </w:r>
      <w:r w:rsidRPr="0092574F">
        <w:rPr>
          <w:rFonts w:asciiTheme="minorHAnsi" w:hAnsiTheme="minorHAnsi" w:cstheme="minorHAnsi"/>
        </w:rPr>
        <w:t xml:space="preserve">revocation </w:t>
      </w:r>
      <w:r w:rsidR="00EE49CD">
        <w:rPr>
          <w:rFonts w:asciiTheme="minorHAnsi" w:hAnsiTheme="minorHAnsi" w:cstheme="minorHAnsi"/>
        </w:rPr>
        <w:t xml:space="preserve">of a provider’s approval </w:t>
      </w:r>
      <w:r w:rsidRPr="0092574F">
        <w:rPr>
          <w:rFonts w:asciiTheme="minorHAnsi" w:hAnsiTheme="minorHAnsi" w:cstheme="minorHAnsi"/>
        </w:rPr>
        <w:t xml:space="preserve">does not discharge a provider’s liability </w:t>
      </w:r>
      <w:r w:rsidR="00F1227E">
        <w:rPr>
          <w:rFonts w:asciiTheme="minorHAnsi" w:hAnsiTheme="minorHAnsi" w:cstheme="minorHAnsi"/>
        </w:rPr>
        <w:t>to pay higher education provider charge for a year.</w:t>
      </w:r>
    </w:p>
    <w:p w14:paraId="526AA73E" w14:textId="08BC74C5" w:rsidR="0092574F" w:rsidRPr="0092574F" w:rsidRDefault="0092574F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Paragraph 10.5.</w:t>
      </w:r>
      <w:r w:rsidR="008B7D6B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provides that </w:t>
      </w:r>
      <w:r w:rsidRPr="0092574F">
        <w:rPr>
          <w:rFonts w:asciiTheme="minorHAnsi" w:hAnsiTheme="minorHAnsi" w:cstheme="minorHAnsi"/>
        </w:rPr>
        <w:t>the Secretary may issue an extension notice to a provider</w:t>
      </w:r>
      <w:r>
        <w:rPr>
          <w:rFonts w:asciiTheme="minorHAnsi" w:hAnsiTheme="minorHAnsi" w:cstheme="minorHAnsi"/>
        </w:rPr>
        <w:t xml:space="preserve">. </w:t>
      </w:r>
    </w:p>
    <w:p w14:paraId="7ABFEDDA" w14:textId="7A08A96B" w:rsidR="002B55F9" w:rsidRDefault="005B2B26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Paragraph </w:t>
      </w:r>
      <w:r w:rsidR="00D423C4">
        <w:rPr>
          <w:rFonts w:asciiTheme="minorHAnsi" w:hAnsiTheme="minorHAnsi" w:cstheme="minorHAnsi"/>
        </w:rPr>
        <w:t>10.5.</w:t>
      </w:r>
      <w:r w:rsidR="00932940">
        <w:rPr>
          <w:rFonts w:asciiTheme="minorHAnsi" w:hAnsiTheme="minorHAnsi" w:cstheme="minorHAnsi"/>
        </w:rPr>
        <w:t>20</w:t>
      </w:r>
      <w:r w:rsidR="00AE75A9">
        <w:rPr>
          <w:rFonts w:asciiTheme="minorHAnsi" w:hAnsiTheme="minorHAnsi" w:cstheme="minorHAnsi"/>
        </w:rPr>
        <w:t xml:space="preserve"> </w:t>
      </w:r>
      <w:r w:rsidR="00D423C4">
        <w:rPr>
          <w:rFonts w:asciiTheme="minorHAnsi" w:hAnsiTheme="minorHAnsi" w:cstheme="minorHAnsi"/>
        </w:rPr>
        <w:t>specif</w:t>
      </w:r>
      <w:r w:rsidR="008E47A3">
        <w:rPr>
          <w:rFonts w:asciiTheme="minorHAnsi" w:hAnsiTheme="minorHAnsi" w:cstheme="minorHAnsi"/>
        </w:rPr>
        <w:t>ies</w:t>
      </w:r>
      <w:r w:rsidR="00D423C4">
        <w:rPr>
          <w:rFonts w:asciiTheme="minorHAnsi" w:hAnsiTheme="minorHAnsi" w:cstheme="minorHAnsi"/>
        </w:rPr>
        <w:t xml:space="preserve"> the formula for calculating</w:t>
      </w:r>
      <w:r w:rsidR="00D423C4" w:rsidRPr="00D423C4">
        <w:rPr>
          <w:rFonts w:asciiTheme="minorHAnsi" w:hAnsiTheme="minorHAnsi" w:cstheme="minorHAnsi"/>
        </w:rPr>
        <w:t xml:space="preserve"> </w:t>
      </w:r>
      <w:r w:rsidR="00CF4BA2">
        <w:rPr>
          <w:rFonts w:asciiTheme="minorHAnsi" w:hAnsiTheme="minorHAnsi" w:cstheme="minorHAnsi"/>
        </w:rPr>
        <w:t xml:space="preserve">the penalty </w:t>
      </w:r>
      <w:r w:rsidR="00D423C4" w:rsidRPr="00D423C4">
        <w:rPr>
          <w:rFonts w:asciiTheme="minorHAnsi" w:hAnsiTheme="minorHAnsi" w:cstheme="minorHAnsi"/>
        </w:rPr>
        <w:t>for late payment of the charge</w:t>
      </w:r>
      <w:r w:rsidR="002B55F9">
        <w:rPr>
          <w:rFonts w:asciiTheme="minorHAnsi" w:hAnsiTheme="minorHAnsi" w:cstheme="minorHAnsi"/>
        </w:rPr>
        <w:t>.</w:t>
      </w:r>
    </w:p>
    <w:p w14:paraId="171DDD64" w14:textId="395865D5" w:rsidR="005B2B26" w:rsidRDefault="002B55F9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E47A3">
        <w:rPr>
          <w:rFonts w:asciiTheme="minorHAnsi" w:hAnsiTheme="minorHAnsi" w:cstheme="minorHAnsi"/>
        </w:rPr>
        <w:t>aragraph</w:t>
      </w:r>
      <w:r w:rsidR="00AE75A9">
        <w:rPr>
          <w:rFonts w:asciiTheme="minorHAnsi" w:hAnsiTheme="minorHAnsi" w:cstheme="minorHAnsi"/>
        </w:rPr>
        <w:t xml:space="preserve"> </w:t>
      </w:r>
      <w:r w:rsidR="008E47A3">
        <w:rPr>
          <w:rFonts w:asciiTheme="minorHAnsi" w:hAnsiTheme="minorHAnsi" w:cstheme="minorHAnsi"/>
        </w:rPr>
        <w:t xml:space="preserve">10.5.25 </w:t>
      </w:r>
      <w:r w:rsidR="00932940">
        <w:rPr>
          <w:rFonts w:asciiTheme="minorHAnsi" w:hAnsiTheme="minorHAnsi" w:cstheme="minorHAnsi"/>
        </w:rPr>
        <w:t>clarif</w:t>
      </w:r>
      <w:r w:rsidR="008E47A3">
        <w:rPr>
          <w:rFonts w:asciiTheme="minorHAnsi" w:hAnsiTheme="minorHAnsi" w:cstheme="minorHAnsi"/>
        </w:rPr>
        <w:t>ies</w:t>
      </w:r>
      <w:r w:rsidR="00932940">
        <w:rPr>
          <w:rFonts w:asciiTheme="minorHAnsi" w:hAnsiTheme="minorHAnsi" w:cstheme="minorHAnsi"/>
        </w:rPr>
        <w:t xml:space="preserve"> </w:t>
      </w:r>
      <w:r w:rsidR="00AE75A9">
        <w:rPr>
          <w:rFonts w:asciiTheme="minorHAnsi" w:hAnsiTheme="minorHAnsi" w:cstheme="minorHAnsi"/>
        </w:rPr>
        <w:t>that a late payment penalty</w:t>
      </w:r>
      <w:r w:rsidR="007E78D9">
        <w:rPr>
          <w:rFonts w:asciiTheme="minorHAnsi" w:hAnsiTheme="minorHAnsi" w:cstheme="minorHAnsi"/>
        </w:rPr>
        <w:t xml:space="preserve"> </w:t>
      </w:r>
      <w:r w:rsidR="007E78D9" w:rsidRPr="007E78D9">
        <w:rPr>
          <w:rFonts w:asciiTheme="minorHAnsi" w:hAnsiTheme="minorHAnsi" w:cstheme="minorHAnsi"/>
        </w:rPr>
        <w:t>that a provider is liable to pay</w:t>
      </w:r>
      <w:r w:rsidR="00AE75A9">
        <w:rPr>
          <w:rFonts w:asciiTheme="minorHAnsi" w:hAnsiTheme="minorHAnsi" w:cstheme="minorHAnsi"/>
        </w:rPr>
        <w:t xml:space="preserve"> is due and payable immediately</w:t>
      </w:r>
      <w:r w:rsidR="00D423C4">
        <w:rPr>
          <w:rFonts w:asciiTheme="minorHAnsi" w:hAnsiTheme="minorHAnsi" w:cstheme="minorHAnsi"/>
        </w:rPr>
        <w:t>.</w:t>
      </w:r>
    </w:p>
    <w:p w14:paraId="105F2F89" w14:textId="02243C56" w:rsidR="00AE75A9" w:rsidRPr="00BD351D" w:rsidRDefault="00AE75A9" w:rsidP="00BD351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E75A9">
        <w:rPr>
          <w:rFonts w:asciiTheme="minorHAnsi" w:hAnsiTheme="minorHAnsi" w:cstheme="minorHAnsi"/>
        </w:rPr>
        <w:t>Paragraph 10.5.</w:t>
      </w:r>
      <w:r w:rsidR="00932940">
        <w:rPr>
          <w:rFonts w:asciiTheme="minorHAnsi" w:hAnsiTheme="minorHAnsi" w:cstheme="minorHAnsi"/>
        </w:rPr>
        <w:t>30</w:t>
      </w:r>
      <w:r w:rsidRPr="00AE75A9">
        <w:rPr>
          <w:rFonts w:asciiTheme="minorHAnsi" w:hAnsiTheme="minorHAnsi" w:cstheme="minorHAnsi"/>
        </w:rPr>
        <w:t xml:space="preserve"> </w:t>
      </w:r>
      <w:r w:rsidR="00CD6FE7">
        <w:rPr>
          <w:rFonts w:asciiTheme="minorHAnsi" w:hAnsiTheme="minorHAnsi" w:cstheme="minorHAnsi"/>
        </w:rPr>
        <w:t xml:space="preserve">empowers the Secretary to waive, </w:t>
      </w:r>
      <w:r w:rsidR="00C31BD3">
        <w:rPr>
          <w:rFonts w:asciiTheme="minorHAnsi" w:hAnsiTheme="minorHAnsi" w:cstheme="minorHAnsi"/>
        </w:rPr>
        <w:t>on behalf of the Commonwealth,</w:t>
      </w:r>
      <w:r w:rsidR="005050C4">
        <w:rPr>
          <w:rFonts w:asciiTheme="minorHAnsi" w:hAnsiTheme="minorHAnsi" w:cstheme="minorHAnsi"/>
        </w:rPr>
        <w:t xml:space="preserve"> </w:t>
      </w:r>
      <w:r w:rsidR="00C31BD3">
        <w:rPr>
          <w:rFonts w:asciiTheme="minorHAnsi" w:hAnsiTheme="minorHAnsi" w:cstheme="minorHAnsi"/>
        </w:rPr>
        <w:t xml:space="preserve">the payment </w:t>
      </w:r>
      <w:r w:rsidR="005050C4">
        <w:rPr>
          <w:rFonts w:asciiTheme="minorHAnsi" w:hAnsiTheme="minorHAnsi" w:cstheme="minorHAnsi"/>
        </w:rPr>
        <w:t>of the</w:t>
      </w:r>
      <w:r w:rsidR="00C31BD3">
        <w:rPr>
          <w:rFonts w:asciiTheme="minorHAnsi" w:hAnsiTheme="minorHAnsi" w:cstheme="minorHAnsi"/>
        </w:rPr>
        <w:t xml:space="preserve"> </w:t>
      </w:r>
      <w:r w:rsidR="005A1C6B">
        <w:rPr>
          <w:rFonts w:asciiTheme="minorHAnsi" w:hAnsiTheme="minorHAnsi" w:cstheme="minorHAnsi"/>
        </w:rPr>
        <w:t>whole</w:t>
      </w:r>
      <w:r w:rsidRPr="00AE75A9">
        <w:rPr>
          <w:rFonts w:asciiTheme="minorHAnsi" w:hAnsiTheme="minorHAnsi" w:cstheme="minorHAnsi"/>
        </w:rPr>
        <w:t xml:space="preserve"> or </w:t>
      </w:r>
      <w:r w:rsidR="00D644ED">
        <w:rPr>
          <w:rFonts w:asciiTheme="minorHAnsi" w:hAnsiTheme="minorHAnsi" w:cstheme="minorHAnsi"/>
        </w:rPr>
        <w:t xml:space="preserve">a </w:t>
      </w:r>
      <w:r w:rsidRPr="00AE75A9">
        <w:rPr>
          <w:rFonts w:asciiTheme="minorHAnsi" w:hAnsiTheme="minorHAnsi" w:cstheme="minorHAnsi"/>
        </w:rPr>
        <w:t xml:space="preserve">part of the </w:t>
      </w:r>
      <w:r w:rsidR="00D644ED">
        <w:rPr>
          <w:rFonts w:asciiTheme="minorHAnsi" w:hAnsiTheme="minorHAnsi" w:cstheme="minorHAnsi"/>
        </w:rPr>
        <w:t>charge or late payment penalty</w:t>
      </w:r>
      <w:r w:rsidR="00287066">
        <w:rPr>
          <w:rFonts w:asciiTheme="minorHAnsi" w:hAnsiTheme="minorHAnsi" w:cstheme="minorHAnsi"/>
        </w:rPr>
        <w:t xml:space="preserve"> (or both)</w:t>
      </w:r>
      <w:r>
        <w:rPr>
          <w:rFonts w:asciiTheme="minorHAnsi" w:hAnsiTheme="minorHAnsi" w:cstheme="minorHAnsi"/>
        </w:rPr>
        <w:t xml:space="preserve">. </w:t>
      </w:r>
      <w:r w:rsidR="00BD351D">
        <w:rPr>
          <w:rFonts w:asciiTheme="minorHAnsi" w:hAnsiTheme="minorHAnsi" w:cstheme="minorHAnsi"/>
        </w:rPr>
        <w:t xml:space="preserve">In accordance with paragraph </w:t>
      </w:r>
      <w:r w:rsidRPr="00BD351D">
        <w:rPr>
          <w:rFonts w:asciiTheme="minorHAnsi" w:hAnsiTheme="minorHAnsi" w:cstheme="minorHAnsi"/>
        </w:rPr>
        <w:t>10.5.</w:t>
      </w:r>
      <w:r w:rsidR="00932940" w:rsidRPr="00BD351D">
        <w:rPr>
          <w:rFonts w:asciiTheme="minorHAnsi" w:hAnsiTheme="minorHAnsi" w:cstheme="minorHAnsi"/>
        </w:rPr>
        <w:t>35</w:t>
      </w:r>
      <w:r w:rsidR="00BD351D">
        <w:rPr>
          <w:rFonts w:asciiTheme="minorHAnsi" w:hAnsiTheme="minorHAnsi" w:cstheme="minorHAnsi"/>
        </w:rPr>
        <w:t xml:space="preserve">, </w:t>
      </w:r>
      <w:r w:rsidRPr="00BD351D">
        <w:rPr>
          <w:rFonts w:asciiTheme="minorHAnsi" w:hAnsiTheme="minorHAnsi" w:cstheme="minorHAnsi"/>
        </w:rPr>
        <w:t xml:space="preserve">the Secretary </w:t>
      </w:r>
      <w:r w:rsidR="00BD351D">
        <w:rPr>
          <w:rFonts w:asciiTheme="minorHAnsi" w:hAnsiTheme="minorHAnsi" w:cstheme="minorHAnsi"/>
        </w:rPr>
        <w:t xml:space="preserve">may do so </w:t>
      </w:r>
      <w:r w:rsidRPr="00BD351D">
        <w:rPr>
          <w:rFonts w:asciiTheme="minorHAnsi" w:hAnsiTheme="minorHAnsi" w:cstheme="minorHAnsi"/>
        </w:rPr>
        <w:t xml:space="preserve">on </w:t>
      </w:r>
      <w:r w:rsidRPr="00BD351D">
        <w:rPr>
          <w:rFonts w:asciiTheme="minorHAnsi" w:hAnsiTheme="minorHAnsi" w:cstheme="minorHAnsi"/>
        </w:rPr>
        <w:lastRenderedPageBreak/>
        <w:t xml:space="preserve">his or her initiative or on written application by </w:t>
      </w:r>
      <w:r w:rsidR="00411A26">
        <w:rPr>
          <w:rFonts w:asciiTheme="minorHAnsi" w:hAnsiTheme="minorHAnsi" w:cstheme="minorHAnsi"/>
        </w:rPr>
        <w:t xml:space="preserve">the relevant higher education </w:t>
      </w:r>
      <w:r w:rsidRPr="00BD351D">
        <w:rPr>
          <w:rFonts w:asciiTheme="minorHAnsi" w:hAnsiTheme="minorHAnsi" w:cstheme="minorHAnsi"/>
        </w:rPr>
        <w:t xml:space="preserve">provider. </w:t>
      </w:r>
    </w:p>
    <w:p w14:paraId="3F88F732" w14:textId="01EF3C41" w:rsidR="00AE75A9" w:rsidRPr="00AE75A9" w:rsidRDefault="00AE75A9" w:rsidP="003C7D3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E75A9">
        <w:rPr>
          <w:rFonts w:asciiTheme="minorHAnsi" w:hAnsiTheme="minorHAnsi" w:cstheme="minorHAnsi"/>
        </w:rPr>
        <w:t>Paragraph 10.5.</w:t>
      </w:r>
      <w:r w:rsidR="00932940">
        <w:rPr>
          <w:rFonts w:asciiTheme="minorHAnsi" w:hAnsiTheme="minorHAnsi" w:cstheme="minorHAnsi"/>
        </w:rPr>
        <w:t>40</w:t>
      </w:r>
      <w:r w:rsidRPr="00AE75A9">
        <w:rPr>
          <w:rFonts w:asciiTheme="minorHAnsi" w:hAnsiTheme="minorHAnsi" w:cstheme="minorHAnsi"/>
        </w:rPr>
        <w:t xml:space="preserve"> </w:t>
      </w:r>
      <w:r w:rsidR="00932940">
        <w:rPr>
          <w:rFonts w:asciiTheme="minorHAnsi" w:hAnsiTheme="minorHAnsi" w:cstheme="minorHAnsi"/>
        </w:rPr>
        <w:t>provides</w:t>
      </w:r>
      <w:r>
        <w:rPr>
          <w:rFonts w:asciiTheme="minorHAnsi" w:hAnsiTheme="minorHAnsi" w:cstheme="minorHAnsi"/>
        </w:rPr>
        <w:t xml:space="preserve"> </w:t>
      </w:r>
      <w:r w:rsidRPr="00AE75A9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>the</w:t>
      </w:r>
      <w:r w:rsidRPr="00AE75A9">
        <w:rPr>
          <w:rFonts w:asciiTheme="minorHAnsi" w:hAnsiTheme="minorHAnsi" w:cstheme="minorHAnsi"/>
        </w:rPr>
        <w:t xml:space="preserve"> charge and late payment penalty may be recovered by the Secretary, on behalf of the Commonwealth, from a higher education provider as debts due to the Commonwealth</w:t>
      </w:r>
      <w:r>
        <w:rPr>
          <w:rFonts w:asciiTheme="minorHAnsi" w:hAnsiTheme="minorHAnsi" w:cstheme="minorHAnsi"/>
        </w:rPr>
        <w:t xml:space="preserve">. </w:t>
      </w:r>
    </w:p>
    <w:p w14:paraId="69125C06" w14:textId="1B563391" w:rsidR="00AE75A9" w:rsidRDefault="00AE75A9" w:rsidP="003C7D3E">
      <w:pPr>
        <w:pStyle w:val="ListParagraph"/>
        <w:keepNext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Paragraphs 10.5.</w:t>
      </w:r>
      <w:r w:rsidR="00932940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and 10.5.</w:t>
      </w:r>
      <w:r w:rsidR="00932940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 xml:space="preserve"> provide </w:t>
      </w:r>
      <w:r w:rsidRPr="00AE75A9">
        <w:rPr>
          <w:rFonts w:asciiTheme="minorHAnsi" w:hAnsiTheme="minorHAnsi" w:cstheme="minorHAnsi"/>
        </w:rPr>
        <w:t xml:space="preserve">for </w:t>
      </w:r>
      <w:r w:rsidR="009845F8">
        <w:rPr>
          <w:rFonts w:asciiTheme="minorHAnsi" w:hAnsiTheme="minorHAnsi" w:cstheme="minorHAnsi"/>
        </w:rPr>
        <w:t xml:space="preserve">the </w:t>
      </w:r>
      <w:r w:rsidR="00103174">
        <w:rPr>
          <w:rFonts w:asciiTheme="minorHAnsi" w:hAnsiTheme="minorHAnsi" w:cstheme="minorHAnsi"/>
        </w:rPr>
        <w:t xml:space="preserve">partial or total </w:t>
      </w:r>
      <w:r w:rsidRPr="00AE75A9">
        <w:rPr>
          <w:rFonts w:asciiTheme="minorHAnsi" w:hAnsiTheme="minorHAnsi" w:cstheme="minorHAnsi"/>
        </w:rPr>
        <w:t xml:space="preserve">refund of the charge </w:t>
      </w:r>
      <w:r w:rsidR="00287066">
        <w:rPr>
          <w:rFonts w:asciiTheme="minorHAnsi" w:hAnsiTheme="minorHAnsi" w:cstheme="minorHAnsi"/>
        </w:rPr>
        <w:t>or</w:t>
      </w:r>
      <w:r w:rsidRPr="00AE75A9">
        <w:rPr>
          <w:rFonts w:asciiTheme="minorHAnsi" w:hAnsiTheme="minorHAnsi" w:cstheme="minorHAnsi"/>
        </w:rPr>
        <w:t xml:space="preserve"> late </w:t>
      </w:r>
      <w:r w:rsidR="00103174">
        <w:rPr>
          <w:rFonts w:asciiTheme="minorHAnsi" w:hAnsiTheme="minorHAnsi" w:cstheme="minorHAnsi"/>
        </w:rPr>
        <w:t>payment</w:t>
      </w:r>
      <w:r w:rsidR="008D6DAD">
        <w:rPr>
          <w:rFonts w:asciiTheme="minorHAnsi" w:hAnsiTheme="minorHAnsi" w:cstheme="minorHAnsi"/>
        </w:rPr>
        <w:t xml:space="preserve"> penalty </w:t>
      </w:r>
      <w:r w:rsidR="00287066">
        <w:rPr>
          <w:rFonts w:asciiTheme="minorHAnsi" w:hAnsiTheme="minorHAnsi" w:cstheme="minorHAnsi"/>
        </w:rPr>
        <w:t xml:space="preserve">(or both) </w:t>
      </w:r>
      <w:r w:rsidR="009845F8">
        <w:rPr>
          <w:rFonts w:asciiTheme="minorHAnsi" w:hAnsiTheme="minorHAnsi" w:cstheme="minorHAnsi"/>
        </w:rPr>
        <w:t>paid by a higher education provider</w:t>
      </w:r>
      <w:r w:rsidRPr="00AE75A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</w:t>
      </w:r>
      <w:r w:rsidRPr="00AE75A9">
        <w:rPr>
          <w:rFonts w:asciiTheme="minorHAnsi" w:hAnsiTheme="minorHAnsi" w:cstheme="minorHAnsi"/>
        </w:rPr>
        <w:t>he Secretary</w:t>
      </w:r>
      <w:r>
        <w:rPr>
          <w:rFonts w:asciiTheme="minorHAnsi" w:hAnsiTheme="minorHAnsi" w:cstheme="minorHAnsi"/>
        </w:rPr>
        <w:t xml:space="preserve"> may refund </w:t>
      </w:r>
      <w:r w:rsidR="009973E2">
        <w:rPr>
          <w:rFonts w:asciiTheme="minorHAnsi" w:hAnsiTheme="minorHAnsi" w:cstheme="minorHAnsi"/>
        </w:rPr>
        <w:t xml:space="preserve">the whole or a part of </w:t>
      </w:r>
      <w:r>
        <w:rPr>
          <w:rFonts w:asciiTheme="minorHAnsi" w:hAnsiTheme="minorHAnsi" w:cstheme="minorHAnsi"/>
        </w:rPr>
        <w:t>the charge or late payment penalty</w:t>
      </w:r>
      <w:r w:rsidRPr="00AE75A9">
        <w:rPr>
          <w:rFonts w:asciiTheme="minorHAnsi" w:hAnsiTheme="minorHAnsi" w:cstheme="minorHAnsi"/>
        </w:rPr>
        <w:t xml:space="preserve"> </w:t>
      </w:r>
      <w:r w:rsidR="009973E2">
        <w:rPr>
          <w:rFonts w:asciiTheme="minorHAnsi" w:hAnsiTheme="minorHAnsi" w:cstheme="minorHAnsi"/>
        </w:rPr>
        <w:t xml:space="preserve">(or both) </w:t>
      </w:r>
      <w:r w:rsidRPr="00AE75A9">
        <w:rPr>
          <w:rFonts w:asciiTheme="minorHAnsi" w:hAnsiTheme="minorHAnsi" w:cstheme="minorHAnsi"/>
        </w:rPr>
        <w:t xml:space="preserve">if the Secretary is satisfied </w:t>
      </w:r>
      <w:r w:rsidR="00174536" w:rsidRPr="00174536">
        <w:rPr>
          <w:rFonts w:asciiTheme="minorHAnsi" w:hAnsiTheme="minorHAnsi" w:cstheme="minorHAnsi"/>
        </w:rPr>
        <w:t xml:space="preserve">that special or unusual circumstances exist that cause the charge or late payment penalty to be unreasonable or </w:t>
      </w:r>
      <w:r w:rsidR="00262AB1">
        <w:rPr>
          <w:rFonts w:asciiTheme="minorHAnsi" w:hAnsiTheme="minorHAnsi" w:cstheme="minorHAnsi"/>
        </w:rPr>
        <w:t>in</w:t>
      </w:r>
      <w:r w:rsidR="00174536" w:rsidRPr="00174536">
        <w:rPr>
          <w:rFonts w:asciiTheme="minorHAnsi" w:hAnsiTheme="minorHAnsi" w:cstheme="minorHAnsi"/>
        </w:rPr>
        <w:t>equitable</w:t>
      </w:r>
      <w:r>
        <w:rPr>
          <w:rFonts w:asciiTheme="minorHAnsi" w:hAnsiTheme="minorHAnsi" w:cstheme="minorHAnsi"/>
        </w:rPr>
        <w:t>.</w:t>
      </w:r>
      <w:r w:rsidR="00262AB1">
        <w:rPr>
          <w:rFonts w:asciiTheme="minorHAnsi" w:hAnsiTheme="minorHAnsi" w:cstheme="minorHAnsi"/>
        </w:rPr>
        <w:t xml:space="preserve"> The </w:t>
      </w:r>
      <w:r w:rsidR="008A6926">
        <w:rPr>
          <w:rFonts w:asciiTheme="minorHAnsi" w:hAnsiTheme="minorHAnsi" w:cstheme="minorHAnsi"/>
        </w:rPr>
        <w:t xml:space="preserve">Secretary may do so on his or her initiative or on written application </w:t>
      </w:r>
      <w:r w:rsidR="001229D2">
        <w:rPr>
          <w:rFonts w:asciiTheme="minorHAnsi" w:hAnsiTheme="minorHAnsi" w:cstheme="minorHAnsi"/>
        </w:rPr>
        <w:t xml:space="preserve">by the relevant higher education provider. </w:t>
      </w:r>
    </w:p>
    <w:p w14:paraId="40EACBDA" w14:textId="08FDC628" w:rsidR="00AE75A9" w:rsidRDefault="00AE75A9" w:rsidP="00AE75A9">
      <w:pPr>
        <w:keepNext/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10.10 Review of decision</w:t>
      </w:r>
      <w:r w:rsidR="0091086B">
        <w:rPr>
          <w:rFonts w:asciiTheme="minorHAnsi" w:hAnsiTheme="minorHAnsi" w:cstheme="minorHAnsi"/>
          <w:u w:val="single"/>
        </w:rPr>
        <w:t>s</w:t>
      </w:r>
    </w:p>
    <w:p w14:paraId="7F12A1FE" w14:textId="0F476EE1" w:rsidR="009D3C3C" w:rsidRDefault="0052785F" w:rsidP="003C7D3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Section</w:t>
      </w:r>
      <w:r w:rsidR="00AE75A9" w:rsidRPr="00D90602">
        <w:rPr>
          <w:rFonts w:asciiTheme="minorHAnsi" w:hAnsiTheme="minorHAnsi" w:cstheme="minorHAnsi"/>
        </w:rPr>
        <w:t xml:space="preserve"> 10.10 provides for internal and external review of decisions made under </w:t>
      </w:r>
      <w:r w:rsidR="00F90088">
        <w:rPr>
          <w:rFonts w:asciiTheme="minorHAnsi" w:hAnsiTheme="minorHAnsi" w:cstheme="minorHAnsi"/>
        </w:rPr>
        <w:t>C</w:t>
      </w:r>
      <w:r w:rsidR="007F438C">
        <w:rPr>
          <w:rFonts w:asciiTheme="minorHAnsi" w:hAnsiTheme="minorHAnsi" w:cstheme="minorHAnsi"/>
        </w:rPr>
        <w:t xml:space="preserve">hapter 10 </w:t>
      </w:r>
      <w:r w:rsidR="00AE75A9" w:rsidRPr="00D90602">
        <w:rPr>
          <w:rFonts w:asciiTheme="minorHAnsi" w:hAnsiTheme="minorHAnsi" w:cstheme="minorHAnsi"/>
        </w:rPr>
        <w:t>in relation to the charge.</w:t>
      </w:r>
      <w:r w:rsidR="00D90602" w:rsidRPr="00D90602">
        <w:rPr>
          <w:rFonts w:asciiTheme="minorHAnsi" w:hAnsiTheme="minorHAnsi" w:cstheme="minorHAnsi"/>
        </w:rPr>
        <w:t xml:space="preserve"> </w:t>
      </w:r>
    </w:p>
    <w:p w14:paraId="53F6F54D" w14:textId="77777777" w:rsidR="00965785" w:rsidRDefault="00965785" w:rsidP="003C7D3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0602">
        <w:rPr>
          <w:rFonts w:asciiTheme="minorHAnsi" w:hAnsiTheme="minorHAnsi" w:cstheme="minorHAnsi"/>
        </w:rPr>
        <w:t xml:space="preserve">Paragraphs </w:t>
      </w:r>
      <w:r>
        <w:rPr>
          <w:rFonts w:asciiTheme="minorHAnsi" w:hAnsiTheme="minorHAnsi" w:cstheme="minorHAnsi"/>
        </w:rPr>
        <w:t xml:space="preserve">10.10.5 </w:t>
      </w:r>
      <w:r w:rsidRPr="00D90602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10.10.25</w:t>
      </w:r>
      <w:r w:rsidRPr="00D90602">
        <w:rPr>
          <w:rFonts w:asciiTheme="minorHAnsi" w:hAnsiTheme="minorHAnsi" w:cstheme="minorHAnsi"/>
        </w:rPr>
        <w:t xml:space="preserve"> set out the internal review process.</w:t>
      </w:r>
    </w:p>
    <w:p w14:paraId="587F7909" w14:textId="61389D49" w:rsidR="00D90602" w:rsidRPr="00D90602" w:rsidRDefault="002A2B52" w:rsidP="003C7D3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accordance with </w:t>
      </w:r>
      <w:r w:rsidR="009D2049">
        <w:rPr>
          <w:rFonts w:asciiTheme="minorHAnsi" w:hAnsiTheme="minorHAnsi" w:cstheme="minorHAnsi"/>
        </w:rPr>
        <w:t>paragraph 10.10.5, a</w:t>
      </w:r>
      <w:r w:rsidR="00D90602" w:rsidRPr="00D90602">
        <w:rPr>
          <w:rFonts w:asciiTheme="minorHAnsi" w:hAnsiTheme="minorHAnsi" w:cstheme="minorHAnsi"/>
        </w:rPr>
        <w:t xml:space="preserve"> higher education provider may request the Secretary to reconsider:</w:t>
      </w:r>
    </w:p>
    <w:p w14:paraId="7339403F" w14:textId="77777777" w:rsidR="00F958B5" w:rsidRDefault="00D90602" w:rsidP="00F958B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90602">
        <w:rPr>
          <w:rFonts w:asciiTheme="minorHAnsi" w:hAnsiTheme="minorHAnsi" w:cstheme="minorHAnsi"/>
        </w:rPr>
        <w:t xml:space="preserve">a </w:t>
      </w:r>
      <w:r w:rsidR="009257BC">
        <w:rPr>
          <w:rFonts w:asciiTheme="minorHAnsi" w:hAnsiTheme="minorHAnsi" w:cstheme="minorHAnsi"/>
        </w:rPr>
        <w:t>decision to issue a notice</w:t>
      </w:r>
      <w:r w:rsidRPr="00D90602">
        <w:rPr>
          <w:rFonts w:asciiTheme="minorHAnsi" w:hAnsiTheme="minorHAnsi" w:cstheme="minorHAnsi"/>
        </w:rPr>
        <w:t xml:space="preserve"> under paragraph </w:t>
      </w:r>
      <w:r w:rsidR="00A72FE7">
        <w:rPr>
          <w:rFonts w:asciiTheme="minorHAnsi" w:hAnsiTheme="minorHAnsi" w:cstheme="minorHAnsi"/>
        </w:rPr>
        <w:t>10</w:t>
      </w:r>
      <w:r w:rsidRPr="00D90602">
        <w:rPr>
          <w:rFonts w:asciiTheme="minorHAnsi" w:hAnsiTheme="minorHAnsi" w:cstheme="minorHAnsi"/>
        </w:rPr>
        <w:t xml:space="preserve">.5.1 in relation to the determination of </w:t>
      </w:r>
      <w:r w:rsidR="00A72FE7">
        <w:rPr>
          <w:rFonts w:asciiTheme="minorHAnsi" w:hAnsiTheme="minorHAnsi" w:cstheme="minorHAnsi"/>
        </w:rPr>
        <w:t>the charge;</w:t>
      </w:r>
    </w:p>
    <w:p w14:paraId="6E8719E5" w14:textId="77777777" w:rsidR="00F958B5" w:rsidRDefault="00D90602" w:rsidP="00F958B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F958B5">
        <w:rPr>
          <w:rFonts w:asciiTheme="minorHAnsi" w:hAnsiTheme="minorHAnsi" w:cstheme="minorHAnsi"/>
        </w:rPr>
        <w:t xml:space="preserve">a decision not to waive the payment of the whole or a part of an amount of </w:t>
      </w:r>
      <w:r w:rsidR="00A72FE7" w:rsidRPr="00F958B5">
        <w:rPr>
          <w:rFonts w:asciiTheme="minorHAnsi" w:hAnsiTheme="minorHAnsi" w:cstheme="minorHAnsi"/>
        </w:rPr>
        <w:t>the</w:t>
      </w:r>
      <w:r w:rsidRPr="00F958B5">
        <w:rPr>
          <w:rFonts w:asciiTheme="minorHAnsi" w:hAnsiTheme="minorHAnsi" w:cstheme="minorHAnsi"/>
        </w:rPr>
        <w:t xml:space="preserve"> charge or late payment penalty under paragraph </w:t>
      </w:r>
      <w:r w:rsidR="00A72FE7" w:rsidRPr="00F958B5">
        <w:rPr>
          <w:rFonts w:asciiTheme="minorHAnsi" w:hAnsiTheme="minorHAnsi" w:cstheme="minorHAnsi"/>
        </w:rPr>
        <w:t>10</w:t>
      </w:r>
      <w:r w:rsidRPr="00F958B5">
        <w:rPr>
          <w:rFonts w:asciiTheme="minorHAnsi" w:hAnsiTheme="minorHAnsi" w:cstheme="minorHAnsi"/>
        </w:rPr>
        <w:t>.5.</w:t>
      </w:r>
      <w:r w:rsidR="00932940" w:rsidRPr="00F958B5">
        <w:rPr>
          <w:rFonts w:asciiTheme="minorHAnsi" w:hAnsiTheme="minorHAnsi" w:cstheme="minorHAnsi"/>
        </w:rPr>
        <w:t>30</w:t>
      </w:r>
      <w:r w:rsidRPr="00F958B5">
        <w:rPr>
          <w:rFonts w:asciiTheme="minorHAnsi" w:hAnsiTheme="minorHAnsi" w:cstheme="minorHAnsi"/>
        </w:rPr>
        <w:t xml:space="preserve"> following an application by a higher education provider; </w:t>
      </w:r>
    </w:p>
    <w:p w14:paraId="5E056620" w14:textId="5567146A" w:rsidR="00D90602" w:rsidRPr="00F958B5" w:rsidRDefault="00D90602" w:rsidP="00F958B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F958B5">
        <w:rPr>
          <w:rFonts w:asciiTheme="minorHAnsi" w:hAnsiTheme="minorHAnsi" w:cstheme="minorHAnsi"/>
        </w:rPr>
        <w:t xml:space="preserve">a decision not to refund the payment of the whole or a part of an amount of </w:t>
      </w:r>
      <w:r w:rsidR="002B441B" w:rsidRPr="00F958B5">
        <w:rPr>
          <w:rFonts w:asciiTheme="minorHAnsi" w:hAnsiTheme="minorHAnsi" w:cstheme="minorHAnsi"/>
        </w:rPr>
        <w:t>the</w:t>
      </w:r>
      <w:r w:rsidRPr="00F958B5">
        <w:rPr>
          <w:rFonts w:asciiTheme="minorHAnsi" w:hAnsiTheme="minorHAnsi" w:cstheme="minorHAnsi"/>
        </w:rPr>
        <w:t xml:space="preserve"> charge or late payment penalty under paragraph </w:t>
      </w:r>
      <w:r w:rsidR="002B441B" w:rsidRPr="00F958B5">
        <w:rPr>
          <w:rFonts w:asciiTheme="minorHAnsi" w:hAnsiTheme="minorHAnsi" w:cstheme="minorHAnsi"/>
        </w:rPr>
        <w:t>10</w:t>
      </w:r>
      <w:r w:rsidRPr="00F958B5">
        <w:rPr>
          <w:rFonts w:asciiTheme="minorHAnsi" w:hAnsiTheme="minorHAnsi" w:cstheme="minorHAnsi"/>
        </w:rPr>
        <w:t>.5.</w:t>
      </w:r>
      <w:r w:rsidR="00932940" w:rsidRPr="00F958B5">
        <w:rPr>
          <w:rFonts w:asciiTheme="minorHAnsi" w:hAnsiTheme="minorHAnsi" w:cstheme="minorHAnsi"/>
        </w:rPr>
        <w:t>45</w:t>
      </w:r>
      <w:r w:rsidRPr="00F958B5">
        <w:rPr>
          <w:rFonts w:asciiTheme="minorHAnsi" w:hAnsiTheme="minorHAnsi" w:cstheme="minorHAnsi"/>
        </w:rPr>
        <w:t xml:space="preserve"> following an application by a higher education provider. </w:t>
      </w:r>
    </w:p>
    <w:p w14:paraId="4DDB6B71" w14:textId="427560B1" w:rsidR="002B441B" w:rsidRPr="002B441B" w:rsidRDefault="002B441B" w:rsidP="002B44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Each of these decisions is a ‘reviewable decision’ for the purposes of </w:t>
      </w:r>
      <w:r w:rsidR="00185E1C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hapter 10 (</w:t>
      </w:r>
      <w:r w:rsidR="00CC5942">
        <w:rPr>
          <w:rFonts w:asciiTheme="minorHAnsi" w:hAnsiTheme="minorHAnsi" w:cstheme="minorHAnsi"/>
        </w:rPr>
        <w:t>as set out in</w:t>
      </w:r>
      <w:r>
        <w:rPr>
          <w:rFonts w:asciiTheme="minorHAnsi" w:hAnsiTheme="minorHAnsi" w:cstheme="minorHAnsi"/>
        </w:rPr>
        <w:t xml:space="preserve"> paragraph 10.10.1).</w:t>
      </w:r>
    </w:p>
    <w:p w14:paraId="26A13C0D" w14:textId="648B7852" w:rsidR="00D8333B" w:rsidRDefault="00E0586C" w:rsidP="003C7D3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Paragraph 10.10.10 requires</w:t>
      </w:r>
      <w:r w:rsidR="0033473F">
        <w:rPr>
          <w:rFonts w:asciiTheme="minorHAnsi" w:hAnsiTheme="minorHAnsi" w:cstheme="minorHAnsi"/>
        </w:rPr>
        <w:t xml:space="preserve"> that a</w:t>
      </w:r>
      <w:r w:rsidR="00D90602" w:rsidRPr="00D90602">
        <w:rPr>
          <w:rFonts w:asciiTheme="minorHAnsi" w:hAnsiTheme="minorHAnsi" w:cstheme="minorHAnsi"/>
        </w:rPr>
        <w:t xml:space="preserve"> higher education provider</w:t>
      </w:r>
      <w:r w:rsidR="000E4030">
        <w:rPr>
          <w:rFonts w:asciiTheme="minorHAnsi" w:hAnsiTheme="minorHAnsi" w:cstheme="minorHAnsi"/>
        </w:rPr>
        <w:t>’s request</w:t>
      </w:r>
      <w:r w:rsidR="00CC5942">
        <w:rPr>
          <w:rFonts w:asciiTheme="minorHAnsi" w:hAnsiTheme="minorHAnsi" w:cstheme="minorHAnsi"/>
        </w:rPr>
        <w:t xml:space="preserve"> for review</w:t>
      </w:r>
      <w:r w:rsidR="000E4030">
        <w:rPr>
          <w:rFonts w:asciiTheme="minorHAnsi" w:hAnsiTheme="minorHAnsi" w:cstheme="minorHAnsi"/>
        </w:rPr>
        <w:t xml:space="preserve"> </w:t>
      </w:r>
      <w:r w:rsidR="0033473F">
        <w:rPr>
          <w:rFonts w:asciiTheme="minorHAnsi" w:hAnsiTheme="minorHAnsi" w:cstheme="minorHAnsi"/>
        </w:rPr>
        <w:t xml:space="preserve">be made </w:t>
      </w:r>
      <w:r w:rsidR="00D90602" w:rsidRPr="00D90602">
        <w:rPr>
          <w:rFonts w:asciiTheme="minorHAnsi" w:hAnsiTheme="minorHAnsi" w:cstheme="minorHAnsi"/>
        </w:rPr>
        <w:t xml:space="preserve">in writing and </w:t>
      </w:r>
      <w:r w:rsidR="0033473F">
        <w:rPr>
          <w:rFonts w:asciiTheme="minorHAnsi" w:hAnsiTheme="minorHAnsi" w:cstheme="minorHAnsi"/>
        </w:rPr>
        <w:t xml:space="preserve">be </w:t>
      </w:r>
      <w:r w:rsidR="00D90602" w:rsidRPr="00D90602">
        <w:rPr>
          <w:rFonts w:asciiTheme="minorHAnsi" w:hAnsiTheme="minorHAnsi" w:cstheme="minorHAnsi"/>
        </w:rPr>
        <w:t>give</w:t>
      </w:r>
      <w:r w:rsidR="0033473F">
        <w:rPr>
          <w:rFonts w:asciiTheme="minorHAnsi" w:hAnsiTheme="minorHAnsi" w:cstheme="minorHAnsi"/>
        </w:rPr>
        <w:t>n</w:t>
      </w:r>
      <w:r w:rsidR="00D8333B">
        <w:rPr>
          <w:rFonts w:asciiTheme="minorHAnsi" w:hAnsiTheme="minorHAnsi" w:cstheme="minorHAnsi"/>
        </w:rPr>
        <w:t xml:space="preserve"> </w:t>
      </w:r>
      <w:r w:rsidR="00D90602" w:rsidRPr="00D90602">
        <w:rPr>
          <w:rFonts w:asciiTheme="minorHAnsi" w:hAnsiTheme="minorHAnsi" w:cstheme="minorHAnsi"/>
        </w:rPr>
        <w:t xml:space="preserve">to the </w:t>
      </w:r>
      <w:r w:rsidR="00D90602">
        <w:rPr>
          <w:rFonts w:asciiTheme="minorHAnsi" w:hAnsiTheme="minorHAnsi" w:cstheme="minorHAnsi"/>
        </w:rPr>
        <w:t>Secretary</w:t>
      </w:r>
      <w:r w:rsidR="00D90602" w:rsidRPr="00D90602">
        <w:rPr>
          <w:rFonts w:asciiTheme="minorHAnsi" w:hAnsiTheme="minorHAnsi" w:cstheme="minorHAnsi"/>
        </w:rPr>
        <w:t xml:space="preserve"> within 14 days</w:t>
      </w:r>
      <w:r w:rsidR="0017047B">
        <w:rPr>
          <w:rFonts w:asciiTheme="minorHAnsi" w:hAnsiTheme="minorHAnsi" w:cstheme="minorHAnsi"/>
        </w:rPr>
        <w:t>, or such longer period as the Secretary allows,</w:t>
      </w:r>
      <w:r w:rsidR="00D90602" w:rsidRPr="00D90602">
        <w:rPr>
          <w:rFonts w:asciiTheme="minorHAnsi" w:hAnsiTheme="minorHAnsi" w:cstheme="minorHAnsi"/>
        </w:rPr>
        <w:t xml:space="preserve"> after the day on which the provider received the notice</w:t>
      </w:r>
      <w:r w:rsidR="00D8333B">
        <w:rPr>
          <w:rFonts w:asciiTheme="minorHAnsi" w:hAnsiTheme="minorHAnsi" w:cstheme="minorHAnsi"/>
        </w:rPr>
        <w:t xml:space="preserve"> under paragraph </w:t>
      </w:r>
      <w:r w:rsidR="00556B2A">
        <w:rPr>
          <w:rFonts w:asciiTheme="minorHAnsi" w:hAnsiTheme="minorHAnsi" w:cstheme="minorHAnsi"/>
        </w:rPr>
        <w:t>10</w:t>
      </w:r>
      <w:r w:rsidR="00D8333B">
        <w:rPr>
          <w:rFonts w:asciiTheme="minorHAnsi" w:hAnsiTheme="minorHAnsi" w:cstheme="minorHAnsi"/>
        </w:rPr>
        <w:t xml:space="preserve">.5.1 or notice of the decision under paragraph </w:t>
      </w:r>
      <w:r w:rsidR="001F2C82">
        <w:rPr>
          <w:rFonts w:asciiTheme="minorHAnsi" w:hAnsiTheme="minorHAnsi" w:cstheme="minorHAnsi"/>
        </w:rPr>
        <w:t>10</w:t>
      </w:r>
      <w:r w:rsidR="00D8333B">
        <w:rPr>
          <w:rFonts w:asciiTheme="minorHAnsi" w:hAnsiTheme="minorHAnsi" w:cstheme="minorHAnsi"/>
        </w:rPr>
        <w:t>.5.</w:t>
      </w:r>
      <w:r w:rsidR="00932940">
        <w:rPr>
          <w:rFonts w:asciiTheme="minorHAnsi" w:hAnsiTheme="minorHAnsi" w:cstheme="minorHAnsi"/>
        </w:rPr>
        <w:t>30</w:t>
      </w:r>
      <w:r w:rsidR="00D8333B">
        <w:rPr>
          <w:rFonts w:asciiTheme="minorHAnsi" w:hAnsiTheme="minorHAnsi" w:cstheme="minorHAnsi"/>
        </w:rPr>
        <w:t xml:space="preserve"> or </w:t>
      </w:r>
      <w:r w:rsidR="001F2C82">
        <w:rPr>
          <w:rFonts w:asciiTheme="minorHAnsi" w:hAnsiTheme="minorHAnsi" w:cstheme="minorHAnsi"/>
        </w:rPr>
        <w:t>10</w:t>
      </w:r>
      <w:r w:rsidR="00D8333B">
        <w:rPr>
          <w:rFonts w:asciiTheme="minorHAnsi" w:hAnsiTheme="minorHAnsi" w:cstheme="minorHAnsi"/>
        </w:rPr>
        <w:t>.5.</w:t>
      </w:r>
      <w:r w:rsidR="00932940">
        <w:rPr>
          <w:rFonts w:asciiTheme="minorHAnsi" w:hAnsiTheme="minorHAnsi" w:cstheme="minorHAnsi"/>
        </w:rPr>
        <w:t>45</w:t>
      </w:r>
      <w:r w:rsidR="00D8333B">
        <w:rPr>
          <w:rFonts w:asciiTheme="minorHAnsi" w:hAnsiTheme="minorHAnsi" w:cstheme="minorHAnsi"/>
        </w:rPr>
        <w:t xml:space="preserve">. </w:t>
      </w:r>
    </w:p>
    <w:p w14:paraId="413175ED" w14:textId="2185D74C" w:rsidR="00D8333B" w:rsidRDefault="00D90602" w:rsidP="003C7D3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0602">
        <w:rPr>
          <w:rFonts w:asciiTheme="minorHAnsi" w:hAnsiTheme="minorHAnsi" w:cstheme="minorHAnsi"/>
        </w:rPr>
        <w:t xml:space="preserve">Paragraph </w:t>
      </w:r>
      <w:r w:rsidR="00D8333B">
        <w:rPr>
          <w:rFonts w:asciiTheme="minorHAnsi" w:hAnsiTheme="minorHAnsi" w:cstheme="minorHAnsi"/>
        </w:rPr>
        <w:t>10.10.15</w:t>
      </w:r>
      <w:r w:rsidRPr="00D90602">
        <w:rPr>
          <w:rFonts w:asciiTheme="minorHAnsi" w:hAnsiTheme="minorHAnsi" w:cstheme="minorHAnsi"/>
        </w:rPr>
        <w:t xml:space="preserve"> provides that the </w:t>
      </w:r>
      <w:r w:rsidR="00D8333B">
        <w:rPr>
          <w:rFonts w:asciiTheme="minorHAnsi" w:hAnsiTheme="minorHAnsi" w:cstheme="minorHAnsi"/>
        </w:rPr>
        <w:t>Secretary</w:t>
      </w:r>
      <w:r w:rsidRPr="00D90602">
        <w:rPr>
          <w:rFonts w:asciiTheme="minorHAnsi" w:hAnsiTheme="minorHAnsi" w:cstheme="minorHAnsi"/>
        </w:rPr>
        <w:t xml:space="preserve"> must reconsider the decision and confirm, vary or set the decision aside and substitute a new decision. </w:t>
      </w:r>
    </w:p>
    <w:p w14:paraId="50AE8281" w14:textId="43DF96D3" w:rsidR="00932940" w:rsidRDefault="00932940" w:rsidP="003C7D3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Paragraph 10.10.20 </w:t>
      </w:r>
      <w:r w:rsidR="00E616BE">
        <w:rPr>
          <w:rFonts w:asciiTheme="minorHAnsi" w:hAnsiTheme="minorHAnsi" w:cstheme="minorHAnsi"/>
        </w:rPr>
        <w:t xml:space="preserve">requires the Secretary </w:t>
      </w:r>
      <w:r w:rsidR="000E534E">
        <w:rPr>
          <w:rFonts w:asciiTheme="minorHAnsi" w:hAnsiTheme="minorHAnsi" w:cstheme="minorHAnsi"/>
        </w:rPr>
        <w:t xml:space="preserve">to give notice of his or her decision under </w:t>
      </w:r>
      <w:r w:rsidR="00D95823">
        <w:rPr>
          <w:rFonts w:asciiTheme="minorHAnsi" w:hAnsiTheme="minorHAnsi" w:cstheme="minorHAnsi"/>
        </w:rPr>
        <w:t xml:space="preserve">paragraph 10.10.15 (the ‘internal review decision’). </w:t>
      </w:r>
      <w:r w:rsidR="00DD4268">
        <w:rPr>
          <w:rFonts w:asciiTheme="minorHAnsi" w:hAnsiTheme="minorHAnsi" w:cstheme="minorHAnsi"/>
        </w:rPr>
        <w:t xml:space="preserve">This requirement is not intended to limit </w:t>
      </w:r>
      <w:r>
        <w:rPr>
          <w:rFonts w:asciiTheme="minorHAnsi" w:hAnsiTheme="minorHAnsi" w:cstheme="minorHAnsi"/>
        </w:rPr>
        <w:t xml:space="preserve">the obligation imposed on the Secretary under section 27A of the </w:t>
      </w:r>
      <w:r w:rsidRPr="00932940">
        <w:rPr>
          <w:rFonts w:asciiTheme="minorHAnsi" w:hAnsiTheme="minorHAnsi" w:cstheme="minorHAnsi"/>
          <w:i/>
          <w:iCs/>
        </w:rPr>
        <w:t>Administrative Appeals Tribunal Act 1975</w:t>
      </w:r>
      <w:r>
        <w:rPr>
          <w:rFonts w:asciiTheme="minorHAnsi" w:hAnsiTheme="minorHAnsi" w:cstheme="minorHAnsi"/>
        </w:rPr>
        <w:t xml:space="preserve">. </w:t>
      </w:r>
    </w:p>
    <w:p w14:paraId="7476146D" w14:textId="27FE513D" w:rsidR="00D90602" w:rsidRPr="00D8333B" w:rsidRDefault="0058294D" w:rsidP="003C7D3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32940">
        <w:rPr>
          <w:rFonts w:asciiTheme="minorHAnsi" w:hAnsiTheme="minorHAnsi" w:cstheme="minorHAnsi"/>
        </w:rPr>
        <w:t xml:space="preserve">aragraph 10.10.25 requires </w:t>
      </w:r>
      <w:r w:rsidR="00020B35">
        <w:rPr>
          <w:rFonts w:asciiTheme="minorHAnsi" w:hAnsiTheme="minorHAnsi" w:cstheme="minorHAnsi"/>
        </w:rPr>
        <w:t xml:space="preserve">that </w:t>
      </w:r>
      <w:r w:rsidR="00932940">
        <w:rPr>
          <w:rFonts w:asciiTheme="minorHAnsi" w:hAnsiTheme="minorHAnsi" w:cstheme="minorHAnsi"/>
        </w:rPr>
        <w:t>t</w:t>
      </w:r>
      <w:r w:rsidR="00D90602" w:rsidRPr="00D90602">
        <w:rPr>
          <w:rFonts w:asciiTheme="minorHAnsi" w:hAnsiTheme="minorHAnsi" w:cstheme="minorHAnsi"/>
        </w:rPr>
        <w:t xml:space="preserve">he </w:t>
      </w:r>
      <w:r w:rsidR="00186602">
        <w:rPr>
          <w:rFonts w:asciiTheme="minorHAnsi" w:hAnsiTheme="minorHAnsi" w:cstheme="minorHAnsi"/>
        </w:rPr>
        <w:t xml:space="preserve">notice </w:t>
      </w:r>
      <w:r w:rsidR="0031697D">
        <w:rPr>
          <w:rFonts w:asciiTheme="minorHAnsi" w:hAnsiTheme="minorHAnsi" w:cstheme="minorHAnsi"/>
        </w:rPr>
        <w:t>of the internal review decision</w:t>
      </w:r>
      <w:r w:rsidR="00020B35">
        <w:rPr>
          <w:rFonts w:asciiTheme="minorHAnsi" w:hAnsiTheme="minorHAnsi" w:cstheme="minorHAnsi"/>
        </w:rPr>
        <w:t>:</w:t>
      </w:r>
      <w:r w:rsidR="0031697D">
        <w:rPr>
          <w:rFonts w:asciiTheme="minorHAnsi" w:hAnsiTheme="minorHAnsi" w:cstheme="minorHAnsi"/>
        </w:rPr>
        <w:t xml:space="preserve"> (a) </w:t>
      </w:r>
      <w:r w:rsidR="00020B35">
        <w:rPr>
          <w:rFonts w:asciiTheme="minorHAnsi" w:hAnsiTheme="minorHAnsi" w:cstheme="minorHAnsi"/>
        </w:rPr>
        <w:t xml:space="preserve">be given </w:t>
      </w:r>
      <w:r w:rsidR="00D90602" w:rsidRPr="00D90602">
        <w:rPr>
          <w:rFonts w:asciiTheme="minorHAnsi" w:hAnsiTheme="minorHAnsi" w:cstheme="minorHAnsi"/>
        </w:rPr>
        <w:t xml:space="preserve">within </w:t>
      </w:r>
      <w:r w:rsidR="00932940">
        <w:rPr>
          <w:rFonts w:asciiTheme="minorHAnsi" w:hAnsiTheme="minorHAnsi" w:cstheme="minorHAnsi"/>
        </w:rPr>
        <w:t>14</w:t>
      </w:r>
      <w:r w:rsidR="00D90602" w:rsidRPr="00D90602">
        <w:rPr>
          <w:rFonts w:asciiTheme="minorHAnsi" w:hAnsiTheme="minorHAnsi" w:cstheme="minorHAnsi"/>
        </w:rPr>
        <w:t xml:space="preserve"> days after the </w:t>
      </w:r>
      <w:r w:rsidR="00020B35">
        <w:rPr>
          <w:rFonts w:asciiTheme="minorHAnsi" w:hAnsiTheme="minorHAnsi" w:cstheme="minorHAnsi"/>
        </w:rPr>
        <w:t xml:space="preserve">internal review </w:t>
      </w:r>
      <w:r w:rsidR="00D90602" w:rsidRPr="00D90602">
        <w:rPr>
          <w:rFonts w:asciiTheme="minorHAnsi" w:hAnsiTheme="minorHAnsi" w:cstheme="minorHAnsi"/>
        </w:rPr>
        <w:t>decision is made</w:t>
      </w:r>
      <w:r w:rsidR="001813A8">
        <w:rPr>
          <w:rFonts w:asciiTheme="minorHAnsi" w:hAnsiTheme="minorHAnsi" w:cstheme="minorHAnsi"/>
        </w:rPr>
        <w:t xml:space="preserve">; (b) contain </w:t>
      </w:r>
      <w:r w:rsidR="00D90602" w:rsidRPr="00D90602">
        <w:rPr>
          <w:rFonts w:asciiTheme="minorHAnsi" w:hAnsiTheme="minorHAnsi" w:cstheme="minorHAnsi"/>
        </w:rPr>
        <w:t xml:space="preserve">a </w:t>
      </w:r>
      <w:r w:rsidR="00D90602" w:rsidRPr="00D90602">
        <w:rPr>
          <w:rFonts w:asciiTheme="minorHAnsi" w:hAnsiTheme="minorHAnsi" w:cstheme="minorHAnsi"/>
        </w:rPr>
        <w:lastRenderedPageBreak/>
        <w:t>statement of reasons</w:t>
      </w:r>
      <w:r w:rsidR="001813A8">
        <w:rPr>
          <w:rFonts w:asciiTheme="minorHAnsi" w:hAnsiTheme="minorHAnsi" w:cstheme="minorHAnsi"/>
        </w:rPr>
        <w:t xml:space="preserve"> for the internal review decision; and (c)</w:t>
      </w:r>
      <w:r w:rsidR="00D90602" w:rsidRPr="00D90602">
        <w:rPr>
          <w:rFonts w:asciiTheme="minorHAnsi" w:hAnsiTheme="minorHAnsi" w:cstheme="minorHAnsi"/>
        </w:rPr>
        <w:t xml:space="preserve"> </w:t>
      </w:r>
      <w:r w:rsidR="00FF236E">
        <w:rPr>
          <w:rFonts w:asciiTheme="minorHAnsi" w:hAnsiTheme="minorHAnsi" w:cstheme="minorHAnsi"/>
        </w:rPr>
        <w:t xml:space="preserve">include a </w:t>
      </w:r>
      <w:r w:rsidR="00D90602" w:rsidRPr="00D90602">
        <w:rPr>
          <w:rFonts w:asciiTheme="minorHAnsi" w:hAnsiTheme="minorHAnsi" w:cstheme="minorHAnsi"/>
        </w:rPr>
        <w:t xml:space="preserve">new notice under paragraph </w:t>
      </w:r>
      <w:r w:rsidR="00FF236E">
        <w:rPr>
          <w:rFonts w:asciiTheme="minorHAnsi" w:hAnsiTheme="minorHAnsi" w:cstheme="minorHAnsi"/>
        </w:rPr>
        <w:t>10</w:t>
      </w:r>
      <w:r w:rsidR="00D8333B">
        <w:rPr>
          <w:rFonts w:asciiTheme="minorHAnsi" w:hAnsiTheme="minorHAnsi" w:cstheme="minorHAnsi"/>
        </w:rPr>
        <w:t>.5.1</w:t>
      </w:r>
      <w:r w:rsidR="00D90602" w:rsidRPr="00D90602">
        <w:rPr>
          <w:rFonts w:asciiTheme="minorHAnsi" w:hAnsiTheme="minorHAnsi" w:cstheme="minorHAnsi"/>
        </w:rPr>
        <w:t xml:space="preserve"> where the </w:t>
      </w:r>
      <w:r w:rsidR="00D8333B">
        <w:rPr>
          <w:rFonts w:asciiTheme="minorHAnsi" w:hAnsiTheme="minorHAnsi" w:cstheme="minorHAnsi"/>
        </w:rPr>
        <w:t>Secretary</w:t>
      </w:r>
      <w:r w:rsidR="00D90602" w:rsidRPr="00D90602">
        <w:rPr>
          <w:rFonts w:asciiTheme="minorHAnsi" w:hAnsiTheme="minorHAnsi" w:cstheme="minorHAnsi"/>
        </w:rPr>
        <w:t xml:space="preserve"> varies or substitutes the original </w:t>
      </w:r>
      <w:r w:rsidR="008B6735">
        <w:rPr>
          <w:rFonts w:asciiTheme="minorHAnsi" w:hAnsiTheme="minorHAnsi" w:cstheme="minorHAnsi"/>
        </w:rPr>
        <w:t>decision</w:t>
      </w:r>
      <w:r w:rsidR="00D90602" w:rsidRPr="00D90602">
        <w:rPr>
          <w:rFonts w:asciiTheme="minorHAnsi" w:hAnsiTheme="minorHAnsi" w:cstheme="minorHAnsi"/>
        </w:rPr>
        <w:t>.</w:t>
      </w:r>
    </w:p>
    <w:p w14:paraId="4E6F2ED9" w14:textId="59E0FACF" w:rsidR="00D90602" w:rsidRPr="00932940" w:rsidRDefault="00D90602" w:rsidP="0093294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0602">
        <w:rPr>
          <w:rFonts w:asciiTheme="minorHAnsi" w:hAnsiTheme="minorHAnsi" w:cstheme="minorHAnsi"/>
        </w:rPr>
        <w:t xml:space="preserve">Paragraph </w:t>
      </w:r>
      <w:r w:rsidR="00D8333B">
        <w:rPr>
          <w:rFonts w:asciiTheme="minorHAnsi" w:hAnsiTheme="minorHAnsi" w:cstheme="minorHAnsi"/>
        </w:rPr>
        <w:t>10.10.30</w:t>
      </w:r>
      <w:r w:rsidRPr="00D90602">
        <w:rPr>
          <w:rFonts w:asciiTheme="minorHAnsi" w:hAnsiTheme="minorHAnsi" w:cstheme="minorHAnsi"/>
        </w:rPr>
        <w:t xml:space="preserve"> provides that a higher education provider may make an application to the Administrative Appeals Tribunal for the review of a decision that has been confirmed, varied or set aside under paragraph </w:t>
      </w:r>
      <w:r w:rsidR="00187D59">
        <w:rPr>
          <w:rFonts w:asciiTheme="minorHAnsi" w:hAnsiTheme="minorHAnsi" w:cstheme="minorHAnsi"/>
        </w:rPr>
        <w:t>10</w:t>
      </w:r>
      <w:r w:rsidR="00D8333B">
        <w:rPr>
          <w:rFonts w:asciiTheme="minorHAnsi" w:hAnsiTheme="minorHAnsi" w:cstheme="minorHAnsi"/>
        </w:rPr>
        <w:t>.10.15</w:t>
      </w:r>
      <w:r w:rsidRPr="00D90602">
        <w:rPr>
          <w:rFonts w:asciiTheme="minorHAnsi" w:hAnsiTheme="minorHAnsi" w:cstheme="minorHAnsi"/>
        </w:rPr>
        <w:t xml:space="preserve">. </w:t>
      </w:r>
      <w:r w:rsidR="00D8333B">
        <w:rPr>
          <w:rFonts w:asciiTheme="minorHAnsi" w:hAnsiTheme="minorHAnsi" w:cstheme="minorHAnsi"/>
        </w:rPr>
        <w:t>This paragraph</w:t>
      </w:r>
      <w:r w:rsidRPr="00D90602">
        <w:rPr>
          <w:rFonts w:asciiTheme="minorHAnsi" w:hAnsiTheme="minorHAnsi" w:cstheme="minorHAnsi"/>
        </w:rPr>
        <w:t xml:space="preserve"> allows a provider to apply for </w:t>
      </w:r>
      <w:r w:rsidR="00DA6352">
        <w:rPr>
          <w:rFonts w:asciiTheme="minorHAnsi" w:hAnsiTheme="minorHAnsi" w:cstheme="minorHAnsi"/>
        </w:rPr>
        <w:t>external</w:t>
      </w:r>
      <w:r w:rsidRPr="00D90602">
        <w:rPr>
          <w:rFonts w:asciiTheme="minorHAnsi" w:hAnsiTheme="minorHAnsi" w:cstheme="minorHAnsi"/>
        </w:rPr>
        <w:t xml:space="preserve"> merits review of the </w:t>
      </w:r>
      <w:r w:rsidR="00D8333B">
        <w:rPr>
          <w:rFonts w:asciiTheme="minorHAnsi" w:hAnsiTheme="minorHAnsi" w:cstheme="minorHAnsi"/>
        </w:rPr>
        <w:t>Secretary’s</w:t>
      </w:r>
      <w:r w:rsidRPr="00D90602">
        <w:rPr>
          <w:rFonts w:asciiTheme="minorHAnsi" w:hAnsiTheme="minorHAnsi" w:cstheme="minorHAnsi"/>
        </w:rPr>
        <w:t xml:space="preserve"> internal review decision.</w:t>
      </w:r>
    </w:p>
    <w:sectPr w:rsidR="00D90602" w:rsidRPr="00932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8A76D" w14:textId="77777777" w:rsidR="000B39E6" w:rsidRDefault="000B39E6" w:rsidP="00783FAB">
      <w:pPr>
        <w:spacing w:after="0" w:line="240" w:lineRule="auto"/>
      </w:pPr>
      <w:r>
        <w:separator/>
      </w:r>
    </w:p>
  </w:endnote>
  <w:endnote w:type="continuationSeparator" w:id="0">
    <w:p w14:paraId="1D738C29" w14:textId="77777777" w:rsidR="000B39E6" w:rsidRDefault="000B39E6" w:rsidP="00783FAB">
      <w:pPr>
        <w:spacing w:after="0" w:line="240" w:lineRule="auto"/>
      </w:pPr>
      <w:r>
        <w:continuationSeparator/>
      </w:r>
    </w:p>
  </w:endnote>
  <w:endnote w:type="continuationNotice" w:id="1">
    <w:p w14:paraId="207A0247" w14:textId="77777777" w:rsidR="000B39E6" w:rsidRDefault="000B3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C8F7D" w14:textId="77777777" w:rsidR="00F225DF" w:rsidRDefault="00F22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006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28C77" w14:textId="77777777" w:rsidR="008134D5" w:rsidRDefault="00813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437BB6" w14:textId="77777777" w:rsidR="008134D5" w:rsidRDefault="008134D5" w:rsidP="00785B1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61089" w14:textId="77777777" w:rsidR="00F225DF" w:rsidRDefault="00F22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08D08" w14:textId="77777777" w:rsidR="000B39E6" w:rsidRDefault="000B39E6" w:rsidP="00783FAB">
      <w:pPr>
        <w:spacing w:after="0" w:line="240" w:lineRule="auto"/>
      </w:pPr>
      <w:r>
        <w:separator/>
      </w:r>
    </w:p>
  </w:footnote>
  <w:footnote w:type="continuationSeparator" w:id="0">
    <w:p w14:paraId="1081A56D" w14:textId="77777777" w:rsidR="000B39E6" w:rsidRDefault="000B39E6" w:rsidP="00783FAB">
      <w:pPr>
        <w:spacing w:after="0" w:line="240" w:lineRule="auto"/>
      </w:pPr>
      <w:r>
        <w:continuationSeparator/>
      </w:r>
    </w:p>
  </w:footnote>
  <w:footnote w:type="continuationNotice" w:id="1">
    <w:p w14:paraId="0D67C73D" w14:textId="77777777" w:rsidR="000B39E6" w:rsidRDefault="000B39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D5797" w14:textId="77777777" w:rsidR="00F225DF" w:rsidRDefault="00F22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60DA3" w14:textId="77777777" w:rsidR="00F225DF" w:rsidRDefault="00F22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324A" w14:textId="77777777" w:rsidR="00F225DF" w:rsidRDefault="00F22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1EB5"/>
    <w:multiLevelType w:val="hybridMultilevel"/>
    <w:tmpl w:val="9FE82006"/>
    <w:lvl w:ilvl="0" w:tplc="B156C2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936AE7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554C"/>
    <w:multiLevelType w:val="hybridMultilevel"/>
    <w:tmpl w:val="7C6A4C6E"/>
    <w:lvl w:ilvl="0" w:tplc="03A4F7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D2299"/>
    <w:multiLevelType w:val="hybridMultilevel"/>
    <w:tmpl w:val="0170769C"/>
    <w:lvl w:ilvl="0" w:tplc="B2829F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70DC8"/>
    <w:multiLevelType w:val="hybridMultilevel"/>
    <w:tmpl w:val="DC483220"/>
    <w:lvl w:ilvl="0" w:tplc="B156C2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E075A03"/>
    <w:multiLevelType w:val="hybridMultilevel"/>
    <w:tmpl w:val="F3D6FFA8"/>
    <w:lvl w:ilvl="0" w:tplc="1936AE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E92E3F"/>
    <w:multiLevelType w:val="hybridMultilevel"/>
    <w:tmpl w:val="CEB6C7DC"/>
    <w:lvl w:ilvl="0" w:tplc="1936AE7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5674A"/>
    <w:multiLevelType w:val="hybridMultilevel"/>
    <w:tmpl w:val="B3381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E2431"/>
    <w:multiLevelType w:val="hybridMultilevel"/>
    <w:tmpl w:val="7C6A4C6E"/>
    <w:lvl w:ilvl="0" w:tplc="03A4F7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93CEF"/>
    <w:multiLevelType w:val="hybridMultilevel"/>
    <w:tmpl w:val="C192B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2F"/>
    <w:rsid w:val="000009D4"/>
    <w:rsid w:val="00000F56"/>
    <w:rsid w:val="00002E42"/>
    <w:rsid w:val="00003184"/>
    <w:rsid w:val="000036EB"/>
    <w:rsid w:val="0000395C"/>
    <w:rsid w:val="00011E4D"/>
    <w:rsid w:val="000138CF"/>
    <w:rsid w:val="000140D5"/>
    <w:rsid w:val="000146FA"/>
    <w:rsid w:val="0001554B"/>
    <w:rsid w:val="00016AFF"/>
    <w:rsid w:val="00017F54"/>
    <w:rsid w:val="00020B35"/>
    <w:rsid w:val="0002129C"/>
    <w:rsid w:val="000305EA"/>
    <w:rsid w:val="00031CAC"/>
    <w:rsid w:val="00031E3C"/>
    <w:rsid w:val="00032CB3"/>
    <w:rsid w:val="00036FAE"/>
    <w:rsid w:val="00044508"/>
    <w:rsid w:val="00047668"/>
    <w:rsid w:val="00047A2A"/>
    <w:rsid w:val="0005020B"/>
    <w:rsid w:val="00054870"/>
    <w:rsid w:val="00057815"/>
    <w:rsid w:val="00057A1E"/>
    <w:rsid w:val="0006058F"/>
    <w:rsid w:val="00060B0C"/>
    <w:rsid w:val="000614A1"/>
    <w:rsid w:val="00062794"/>
    <w:rsid w:val="0006484E"/>
    <w:rsid w:val="000668B0"/>
    <w:rsid w:val="00073875"/>
    <w:rsid w:val="00076E76"/>
    <w:rsid w:val="00083F41"/>
    <w:rsid w:val="000846B7"/>
    <w:rsid w:val="000A2A28"/>
    <w:rsid w:val="000A2D3A"/>
    <w:rsid w:val="000A3124"/>
    <w:rsid w:val="000A35D6"/>
    <w:rsid w:val="000B1BE1"/>
    <w:rsid w:val="000B2B07"/>
    <w:rsid w:val="000B3914"/>
    <w:rsid w:val="000B39E6"/>
    <w:rsid w:val="000B6430"/>
    <w:rsid w:val="000C224C"/>
    <w:rsid w:val="000C34FD"/>
    <w:rsid w:val="000C4D6B"/>
    <w:rsid w:val="000D1472"/>
    <w:rsid w:val="000D5E6D"/>
    <w:rsid w:val="000E209E"/>
    <w:rsid w:val="000E3516"/>
    <w:rsid w:val="000E4030"/>
    <w:rsid w:val="000E534E"/>
    <w:rsid w:val="000E57DB"/>
    <w:rsid w:val="000E6FD6"/>
    <w:rsid w:val="000F1811"/>
    <w:rsid w:val="000F7A8C"/>
    <w:rsid w:val="00103015"/>
    <w:rsid w:val="00103174"/>
    <w:rsid w:val="00103253"/>
    <w:rsid w:val="001042BA"/>
    <w:rsid w:val="00120A34"/>
    <w:rsid w:val="001229D2"/>
    <w:rsid w:val="00124260"/>
    <w:rsid w:val="00125A8E"/>
    <w:rsid w:val="00127CD8"/>
    <w:rsid w:val="001301AD"/>
    <w:rsid w:val="001334D9"/>
    <w:rsid w:val="001377D9"/>
    <w:rsid w:val="00137ACD"/>
    <w:rsid w:val="00140DAD"/>
    <w:rsid w:val="00140E3D"/>
    <w:rsid w:val="001421FE"/>
    <w:rsid w:val="001437EA"/>
    <w:rsid w:val="00144950"/>
    <w:rsid w:val="00145BE1"/>
    <w:rsid w:val="00150E2D"/>
    <w:rsid w:val="00151B31"/>
    <w:rsid w:val="0015276C"/>
    <w:rsid w:val="00152947"/>
    <w:rsid w:val="0015508C"/>
    <w:rsid w:val="00160153"/>
    <w:rsid w:val="00161A1F"/>
    <w:rsid w:val="0017006A"/>
    <w:rsid w:val="0017047B"/>
    <w:rsid w:val="00173A64"/>
    <w:rsid w:val="00173E0C"/>
    <w:rsid w:val="00174536"/>
    <w:rsid w:val="001765E4"/>
    <w:rsid w:val="00177001"/>
    <w:rsid w:val="001813A8"/>
    <w:rsid w:val="00185491"/>
    <w:rsid w:val="00185E1C"/>
    <w:rsid w:val="00186602"/>
    <w:rsid w:val="00187D59"/>
    <w:rsid w:val="00195030"/>
    <w:rsid w:val="00197C3F"/>
    <w:rsid w:val="001A2FE9"/>
    <w:rsid w:val="001A4389"/>
    <w:rsid w:val="001A6B2B"/>
    <w:rsid w:val="001B1FAA"/>
    <w:rsid w:val="001B3C7A"/>
    <w:rsid w:val="001B657A"/>
    <w:rsid w:val="001C3851"/>
    <w:rsid w:val="001D00E3"/>
    <w:rsid w:val="001D0AF3"/>
    <w:rsid w:val="001D1D8A"/>
    <w:rsid w:val="001D36EE"/>
    <w:rsid w:val="001E07CE"/>
    <w:rsid w:val="001E52EB"/>
    <w:rsid w:val="001E5A0B"/>
    <w:rsid w:val="001E5B0A"/>
    <w:rsid w:val="001F127D"/>
    <w:rsid w:val="001F2C82"/>
    <w:rsid w:val="001F3626"/>
    <w:rsid w:val="001F7336"/>
    <w:rsid w:val="00200358"/>
    <w:rsid w:val="002005CD"/>
    <w:rsid w:val="00201F75"/>
    <w:rsid w:val="00202EC1"/>
    <w:rsid w:val="00204283"/>
    <w:rsid w:val="00204EEF"/>
    <w:rsid w:val="00205DBD"/>
    <w:rsid w:val="00207297"/>
    <w:rsid w:val="0021337D"/>
    <w:rsid w:val="00216A1C"/>
    <w:rsid w:val="0022303F"/>
    <w:rsid w:val="002231ED"/>
    <w:rsid w:val="00223F82"/>
    <w:rsid w:val="00224C52"/>
    <w:rsid w:val="00232304"/>
    <w:rsid w:val="002378EE"/>
    <w:rsid w:val="00241A00"/>
    <w:rsid w:val="002445E3"/>
    <w:rsid w:val="00247EBF"/>
    <w:rsid w:val="00261499"/>
    <w:rsid w:val="00262AB1"/>
    <w:rsid w:val="00267222"/>
    <w:rsid w:val="002672A4"/>
    <w:rsid w:val="002720E4"/>
    <w:rsid w:val="002742D5"/>
    <w:rsid w:val="002747E8"/>
    <w:rsid w:val="00274EEA"/>
    <w:rsid w:val="0027686D"/>
    <w:rsid w:val="002808A9"/>
    <w:rsid w:val="00284C9D"/>
    <w:rsid w:val="00285E29"/>
    <w:rsid w:val="00287066"/>
    <w:rsid w:val="00292863"/>
    <w:rsid w:val="00294430"/>
    <w:rsid w:val="00296CA7"/>
    <w:rsid w:val="00296FAF"/>
    <w:rsid w:val="00297B59"/>
    <w:rsid w:val="00297EAB"/>
    <w:rsid w:val="002A15F1"/>
    <w:rsid w:val="002A2B52"/>
    <w:rsid w:val="002A4961"/>
    <w:rsid w:val="002B313C"/>
    <w:rsid w:val="002B441B"/>
    <w:rsid w:val="002B55F9"/>
    <w:rsid w:val="002B5C28"/>
    <w:rsid w:val="002C1F84"/>
    <w:rsid w:val="002C39E4"/>
    <w:rsid w:val="002C40FB"/>
    <w:rsid w:val="002D1504"/>
    <w:rsid w:val="002D564A"/>
    <w:rsid w:val="002E12E6"/>
    <w:rsid w:val="002F3A14"/>
    <w:rsid w:val="002F76C6"/>
    <w:rsid w:val="00300E3E"/>
    <w:rsid w:val="00304A88"/>
    <w:rsid w:val="00304E64"/>
    <w:rsid w:val="00307358"/>
    <w:rsid w:val="0031070C"/>
    <w:rsid w:val="00310E0D"/>
    <w:rsid w:val="003126FC"/>
    <w:rsid w:val="00313612"/>
    <w:rsid w:val="00316053"/>
    <w:rsid w:val="0031697D"/>
    <w:rsid w:val="003170AC"/>
    <w:rsid w:val="00326C24"/>
    <w:rsid w:val="0033070E"/>
    <w:rsid w:val="0033473F"/>
    <w:rsid w:val="00340348"/>
    <w:rsid w:val="0034180C"/>
    <w:rsid w:val="00341DAD"/>
    <w:rsid w:val="003440C7"/>
    <w:rsid w:val="00350779"/>
    <w:rsid w:val="00353D81"/>
    <w:rsid w:val="00354743"/>
    <w:rsid w:val="00365D2C"/>
    <w:rsid w:val="00367C2D"/>
    <w:rsid w:val="0037028F"/>
    <w:rsid w:val="003719A5"/>
    <w:rsid w:val="003719BF"/>
    <w:rsid w:val="00375010"/>
    <w:rsid w:val="0037728A"/>
    <w:rsid w:val="00377427"/>
    <w:rsid w:val="003775FF"/>
    <w:rsid w:val="0038534F"/>
    <w:rsid w:val="00386B68"/>
    <w:rsid w:val="00386E17"/>
    <w:rsid w:val="0038758C"/>
    <w:rsid w:val="003913F1"/>
    <w:rsid w:val="00393A61"/>
    <w:rsid w:val="00394454"/>
    <w:rsid w:val="00394E1F"/>
    <w:rsid w:val="00395655"/>
    <w:rsid w:val="00395A8D"/>
    <w:rsid w:val="003A0965"/>
    <w:rsid w:val="003A373E"/>
    <w:rsid w:val="003A3D0E"/>
    <w:rsid w:val="003A4424"/>
    <w:rsid w:val="003A530C"/>
    <w:rsid w:val="003A5841"/>
    <w:rsid w:val="003A7B17"/>
    <w:rsid w:val="003B29B0"/>
    <w:rsid w:val="003B2DA8"/>
    <w:rsid w:val="003B3044"/>
    <w:rsid w:val="003B6C2D"/>
    <w:rsid w:val="003C0D20"/>
    <w:rsid w:val="003C16A9"/>
    <w:rsid w:val="003C202D"/>
    <w:rsid w:val="003C7D3E"/>
    <w:rsid w:val="003D47C4"/>
    <w:rsid w:val="003D7CE2"/>
    <w:rsid w:val="003E3BC2"/>
    <w:rsid w:val="003E4413"/>
    <w:rsid w:val="003E5B26"/>
    <w:rsid w:val="003F09F7"/>
    <w:rsid w:val="003F1AA1"/>
    <w:rsid w:val="003F24BC"/>
    <w:rsid w:val="00402A06"/>
    <w:rsid w:val="00402CC7"/>
    <w:rsid w:val="00402D70"/>
    <w:rsid w:val="00403CE4"/>
    <w:rsid w:val="004075A3"/>
    <w:rsid w:val="00410A3F"/>
    <w:rsid w:val="0041144F"/>
    <w:rsid w:val="00411A26"/>
    <w:rsid w:val="004143B1"/>
    <w:rsid w:val="00415A55"/>
    <w:rsid w:val="0042291F"/>
    <w:rsid w:val="00425A1E"/>
    <w:rsid w:val="00425FCB"/>
    <w:rsid w:val="00430F1B"/>
    <w:rsid w:val="004327E1"/>
    <w:rsid w:val="00434240"/>
    <w:rsid w:val="00434641"/>
    <w:rsid w:val="00434CDD"/>
    <w:rsid w:val="004355D0"/>
    <w:rsid w:val="004355E8"/>
    <w:rsid w:val="00436435"/>
    <w:rsid w:val="00445460"/>
    <w:rsid w:val="00446B03"/>
    <w:rsid w:val="0044797F"/>
    <w:rsid w:val="00450711"/>
    <w:rsid w:val="00455C2A"/>
    <w:rsid w:val="004709B5"/>
    <w:rsid w:val="00472F61"/>
    <w:rsid w:val="00481DE1"/>
    <w:rsid w:val="00484DBC"/>
    <w:rsid w:val="00490BA0"/>
    <w:rsid w:val="00494834"/>
    <w:rsid w:val="0049486C"/>
    <w:rsid w:val="004A2F70"/>
    <w:rsid w:val="004A409F"/>
    <w:rsid w:val="004A441C"/>
    <w:rsid w:val="004A48D9"/>
    <w:rsid w:val="004A6B2D"/>
    <w:rsid w:val="004B2C3F"/>
    <w:rsid w:val="004D5695"/>
    <w:rsid w:val="004D665B"/>
    <w:rsid w:val="004D7B86"/>
    <w:rsid w:val="004F53E6"/>
    <w:rsid w:val="004F54FF"/>
    <w:rsid w:val="00503218"/>
    <w:rsid w:val="005050C4"/>
    <w:rsid w:val="00505873"/>
    <w:rsid w:val="00506F28"/>
    <w:rsid w:val="00511CD8"/>
    <w:rsid w:val="005146EC"/>
    <w:rsid w:val="00515BBE"/>
    <w:rsid w:val="005169CB"/>
    <w:rsid w:val="00517337"/>
    <w:rsid w:val="005173FC"/>
    <w:rsid w:val="00524226"/>
    <w:rsid w:val="00527330"/>
    <w:rsid w:val="0052785F"/>
    <w:rsid w:val="00536596"/>
    <w:rsid w:val="005366FF"/>
    <w:rsid w:val="00537A32"/>
    <w:rsid w:val="0054602B"/>
    <w:rsid w:val="005460B6"/>
    <w:rsid w:val="00546375"/>
    <w:rsid w:val="00550466"/>
    <w:rsid w:val="00556B2A"/>
    <w:rsid w:val="00557EB3"/>
    <w:rsid w:val="005620CA"/>
    <w:rsid w:val="00572401"/>
    <w:rsid w:val="005732E6"/>
    <w:rsid w:val="00574DAF"/>
    <w:rsid w:val="00577C30"/>
    <w:rsid w:val="00577F4F"/>
    <w:rsid w:val="005812FF"/>
    <w:rsid w:val="005819C8"/>
    <w:rsid w:val="0058294D"/>
    <w:rsid w:val="0058422E"/>
    <w:rsid w:val="00584B84"/>
    <w:rsid w:val="005905A0"/>
    <w:rsid w:val="00591EC0"/>
    <w:rsid w:val="00597535"/>
    <w:rsid w:val="005A1C6B"/>
    <w:rsid w:val="005A4F2D"/>
    <w:rsid w:val="005A54B4"/>
    <w:rsid w:val="005A7050"/>
    <w:rsid w:val="005B2566"/>
    <w:rsid w:val="005B2B26"/>
    <w:rsid w:val="005B3CBC"/>
    <w:rsid w:val="005B510A"/>
    <w:rsid w:val="005C0740"/>
    <w:rsid w:val="005C18D0"/>
    <w:rsid w:val="005D508D"/>
    <w:rsid w:val="005D5326"/>
    <w:rsid w:val="005E2026"/>
    <w:rsid w:val="005F4914"/>
    <w:rsid w:val="005F5DF6"/>
    <w:rsid w:val="005F5FA1"/>
    <w:rsid w:val="005F7D42"/>
    <w:rsid w:val="0060088C"/>
    <w:rsid w:val="00604F05"/>
    <w:rsid w:val="00611D31"/>
    <w:rsid w:val="006202A1"/>
    <w:rsid w:val="0062319E"/>
    <w:rsid w:val="00625432"/>
    <w:rsid w:val="00626E42"/>
    <w:rsid w:val="00627EDA"/>
    <w:rsid w:val="00631B0B"/>
    <w:rsid w:val="00636200"/>
    <w:rsid w:val="00645D5B"/>
    <w:rsid w:val="00645DC7"/>
    <w:rsid w:val="0064724F"/>
    <w:rsid w:val="006507CB"/>
    <w:rsid w:val="00651D68"/>
    <w:rsid w:val="00652D30"/>
    <w:rsid w:val="00656314"/>
    <w:rsid w:val="00661BE8"/>
    <w:rsid w:val="00667B6F"/>
    <w:rsid w:val="00667F82"/>
    <w:rsid w:val="006700AA"/>
    <w:rsid w:val="00677A0D"/>
    <w:rsid w:val="00683087"/>
    <w:rsid w:val="00685653"/>
    <w:rsid w:val="006930D1"/>
    <w:rsid w:val="006931AD"/>
    <w:rsid w:val="006940BB"/>
    <w:rsid w:val="00696CF0"/>
    <w:rsid w:val="00697001"/>
    <w:rsid w:val="006A1788"/>
    <w:rsid w:val="006A3034"/>
    <w:rsid w:val="006A666D"/>
    <w:rsid w:val="006B2D99"/>
    <w:rsid w:val="006B6E38"/>
    <w:rsid w:val="006C4A46"/>
    <w:rsid w:val="006D58E2"/>
    <w:rsid w:val="006D7B6B"/>
    <w:rsid w:val="006E3838"/>
    <w:rsid w:val="006E3C40"/>
    <w:rsid w:val="006E65F4"/>
    <w:rsid w:val="006E7699"/>
    <w:rsid w:val="006F0C88"/>
    <w:rsid w:val="006F27AC"/>
    <w:rsid w:val="006F3E5C"/>
    <w:rsid w:val="006F627D"/>
    <w:rsid w:val="00701CB8"/>
    <w:rsid w:val="00701E47"/>
    <w:rsid w:val="007050A1"/>
    <w:rsid w:val="00707E57"/>
    <w:rsid w:val="00707F49"/>
    <w:rsid w:val="007103B5"/>
    <w:rsid w:val="007213BB"/>
    <w:rsid w:val="007228D7"/>
    <w:rsid w:val="007229B8"/>
    <w:rsid w:val="0072758F"/>
    <w:rsid w:val="00731121"/>
    <w:rsid w:val="007314EF"/>
    <w:rsid w:val="0073763E"/>
    <w:rsid w:val="00744C24"/>
    <w:rsid w:val="007452A0"/>
    <w:rsid w:val="00745FCA"/>
    <w:rsid w:val="00747943"/>
    <w:rsid w:val="00752BD5"/>
    <w:rsid w:val="00753090"/>
    <w:rsid w:val="0075573F"/>
    <w:rsid w:val="00756727"/>
    <w:rsid w:val="00756861"/>
    <w:rsid w:val="00756D99"/>
    <w:rsid w:val="00756F20"/>
    <w:rsid w:val="00760772"/>
    <w:rsid w:val="00760DDE"/>
    <w:rsid w:val="007620AE"/>
    <w:rsid w:val="00772715"/>
    <w:rsid w:val="0077536C"/>
    <w:rsid w:val="00782538"/>
    <w:rsid w:val="007828DD"/>
    <w:rsid w:val="00783FAB"/>
    <w:rsid w:val="00785B13"/>
    <w:rsid w:val="00791AAC"/>
    <w:rsid w:val="00795969"/>
    <w:rsid w:val="007A6AF0"/>
    <w:rsid w:val="007B0473"/>
    <w:rsid w:val="007B44CD"/>
    <w:rsid w:val="007B4836"/>
    <w:rsid w:val="007C29AB"/>
    <w:rsid w:val="007C5020"/>
    <w:rsid w:val="007D12B2"/>
    <w:rsid w:val="007D1F16"/>
    <w:rsid w:val="007D2A3D"/>
    <w:rsid w:val="007D4E08"/>
    <w:rsid w:val="007E00A8"/>
    <w:rsid w:val="007E16D6"/>
    <w:rsid w:val="007E1F9D"/>
    <w:rsid w:val="007E2197"/>
    <w:rsid w:val="007E3446"/>
    <w:rsid w:val="007E3447"/>
    <w:rsid w:val="007E36E5"/>
    <w:rsid w:val="007E6EC6"/>
    <w:rsid w:val="007E78D9"/>
    <w:rsid w:val="007F438C"/>
    <w:rsid w:val="007F507F"/>
    <w:rsid w:val="007F514C"/>
    <w:rsid w:val="007F563E"/>
    <w:rsid w:val="00800427"/>
    <w:rsid w:val="00803447"/>
    <w:rsid w:val="008035CF"/>
    <w:rsid w:val="0080584E"/>
    <w:rsid w:val="00805FEB"/>
    <w:rsid w:val="00811E34"/>
    <w:rsid w:val="00812C37"/>
    <w:rsid w:val="008134D5"/>
    <w:rsid w:val="00813A38"/>
    <w:rsid w:val="00823B66"/>
    <w:rsid w:val="00823F57"/>
    <w:rsid w:val="008243DD"/>
    <w:rsid w:val="00824A98"/>
    <w:rsid w:val="008310AA"/>
    <w:rsid w:val="00834114"/>
    <w:rsid w:val="00844D23"/>
    <w:rsid w:val="008517D8"/>
    <w:rsid w:val="00855239"/>
    <w:rsid w:val="00856BC4"/>
    <w:rsid w:val="00867101"/>
    <w:rsid w:val="008755D8"/>
    <w:rsid w:val="008758B5"/>
    <w:rsid w:val="0088497A"/>
    <w:rsid w:val="00892FA3"/>
    <w:rsid w:val="00894BA4"/>
    <w:rsid w:val="008A1F97"/>
    <w:rsid w:val="008A6224"/>
    <w:rsid w:val="008A6926"/>
    <w:rsid w:val="008B478B"/>
    <w:rsid w:val="008B61B7"/>
    <w:rsid w:val="008B6735"/>
    <w:rsid w:val="008B7A7A"/>
    <w:rsid w:val="008B7D6B"/>
    <w:rsid w:val="008C48EF"/>
    <w:rsid w:val="008C497B"/>
    <w:rsid w:val="008C76FD"/>
    <w:rsid w:val="008D1E4F"/>
    <w:rsid w:val="008D3471"/>
    <w:rsid w:val="008D38A6"/>
    <w:rsid w:val="008D3CF0"/>
    <w:rsid w:val="008D6DAD"/>
    <w:rsid w:val="008D72EA"/>
    <w:rsid w:val="008D7625"/>
    <w:rsid w:val="008E30D6"/>
    <w:rsid w:val="008E30D9"/>
    <w:rsid w:val="008E46D9"/>
    <w:rsid w:val="008E47A3"/>
    <w:rsid w:val="008E68D3"/>
    <w:rsid w:val="008E7635"/>
    <w:rsid w:val="008E79DF"/>
    <w:rsid w:val="008F002D"/>
    <w:rsid w:val="008F43E8"/>
    <w:rsid w:val="00902A26"/>
    <w:rsid w:val="00903257"/>
    <w:rsid w:val="009048A2"/>
    <w:rsid w:val="00905C61"/>
    <w:rsid w:val="00907D61"/>
    <w:rsid w:val="00910064"/>
    <w:rsid w:val="0091086B"/>
    <w:rsid w:val="009114DC"/>
    <w:rsid w:val="00911D92"/>
    <w:rsid w:val="009121D3"/>
    <w:rsid w:val="009176F5"/>
    <w:rsid w:val="0092425A"/>
    <w:rsid w:val="0092574F"/>
    <w:rsid w:val="009257BC"/>
    <w:rsid w:val="00932940"/>
    <w:rsid w:val="00933AD6"/>
    <w:rsid w:val="009421AA"/>
    <w:rsid w:val="0094476A"/>
    <w:rsid w:val="0094774B"/>
    <w:rsid w:val="00950C2E"/>
    <w:rsid w:val="009547B3"/>
    <w:rsid w:val="00965785"/>
    <w:rsid w:val="00970AAB"/>
    <w:rsid w:val="00974504"/>
    <w:rsid w:val="00975A4A"/>
    <w:rsid w:val="00976413"/>
    <w:rsid w:val="009767B4"/>
    <w:rsid w:val="00977A65"/>
    <w:rsid w:val="00977D37"/>
    <w:rsid w:val="009807AE"/>
    <w:rsid w:val="009845F8"/>
    <w:rsid w:val="00990334"/>
    <w:rsid w:val="00990543"/>
    <w:rsid w:val="00991158"/>
    <w:rsid w:val="00991914"/>
    <w:rsid w:val="0099199E"/>
    <w:rsid w:val="00995C44"/>
    <w:rsid w:val="009973E2"/>
    <w:rsid w:val="009A04A5"/>
    <w:rsid w:val="009A1992"/>
    <w:rsid w:val="009A280F"/>
    <w:rsid w:val="009A35A0"/>
    <w:rsid w:val="009A7CFA"/>
    <w:rsid w:val="009B0C51"/>
    <w:rsid w:val="009B2183"/>
    <w:rsid w:val="009B29AC"/>
    <w:rsid w:val="009B4B7F"/>
    <w:rsid w:val="009C0F35"/>
    <w:rsid w:val="009C10C1"/>
    <w:rsid w:val="009C4F55"/>
    <w:rsid w:val="009C5E5D"/>
    <w:rsid w:val="009D1C89"/>
    <w:rsid w:val="009D2049"/>
    <w:rsid w:val="009D23FB"/>
    <w:rsid w:val="009D3C3C"/>
    <w:rsid w:val="009D7562"/>
    <w:rsid w:val="009E0803"/>
    <w:rsid w:val="009E7C1C"/>
    <w:rsid w:val="009F13BF"/>
    <w:rsid w:val="009F1D34"/>
    <w:rsid w:val="009F4C47"/>
    <w:rsid w:val="009F528F"/>
    <w:rsid w:val="009F6AC9"/>
    <w:rsid w:val="009F6CBB"/>
    <w:rsid w:val="00A0046F"/>
    <w:rsid w:val="00A105DA"/>
    <w:rsid w:val="00A13D94"/>
    <w:rsid w:val="00A20031"/>
    <w:rsid w:val="00A202D5"/>
    <w:rsid w:val="00A23CDC"/>
    <w:rsid w:val="00A24596"/>
    <w:rsid w:val="00A24B24"/>
    <w:rsid w:val="00A25E6C"/>
    <w:rsid w:val="00A40E3D"/>
    <w:rsid w:val="00A40EA6"/>
    <w:rsid w:val="00A47C4E"/>
    <w:rsid w:val="00A52753"/>
    <w:rsid w:val="00A53A2B"/>
    <w:rsid w:val="00A550E8"/>
    <w:rsid w:val="00A556D1"/>
    <w:rsid w:val="00A56E8B"/>
    <w:rsid w:val="00A61AB9"/>
    <w:rsid w:val="00A71133"/>
    <w:rsid w:val="00A7209C"/>
    <w:rsid w:val="00A72FE7"/>
    <w:rsid w:val="00A761C7"/>
    <w:rsid w:val="00A77D42"/>
    <w:rsid w:val="00A82E17"/>
    <w:rsid w:val="00A833B6"/>
    <w:rsid w:val="00A85075"/>
    <w:rsid w:val="00A8615D"/>
    <w:rsid w:val="00A90245"/>
    <w:rsid w:val="00A93F1F"/>
    <w:rsid w:val="00AA12F7"/>
    <w:rsid w:val="00AA3173"/>
    <w:rsid w:val="00AA3A3E"/>
    <w:rsid w:val="00AB19B6"/>
    <w:rsid w:val="00AB5E5A"/>
    <w:rsid w:val="00AC086E"/>
    <w:rsid w:val="00AC5722"/>
    <w:rsid w:val="00AC6ABA"/>
    <w:rsid w:val="00AD0B95"/>
    <w:rsid w:val="00AD1C80"/>
    <w:rsid w:val="00AD2E24"/>
    <w:rsid w:val="00AD5627"/>
    <w:rsid w:val="00AD65C9"/>
    <w:rsid w:val="00AD6639"/>
    <w:rsid w:val="00AE4A25"/>
    <w:rsid w:val="00AE5CCB"/>
    <w:rsid w:val="00AE7179"/>
    <w:rsid w:val="00AE75A9"/>
    <w:rsid w:val="00AF58D0"/>
    <w:rsid w:val="00AF6215"/>
    <w:rsid w:val="00AF6F6E"/>
    <w:rsid w:val="00B00A18"/>
    <w:rsid w:val="00B11323"/>
    <w:rsid w:val="00B13A2F"/>
    <w:rsid w:val="00B145D2"/>
    <w:rsid w:val="00B178D3"/>
    <w:rsid w:val="00B22F73"/>
    <w:rsid w:val="00B329AC"/>
    <w:rsid w:val="00B339F8"/>
    <w:rsid w:val="00B36092"/>
    <w:rsid w:val="00B37613"/>
    <w:rsid w:val="00B4065C"/>
    <w:rsid w:val="00B43512"/>
    <w:rsid w:val="00B52CD8"/>
    <w:rsid w:val="00B575FF"/>
    <w:rsid w:val="00B604EB"/>
    <w:rsid w:val="00B60829"/>
    <w:rsid w:val="00B6108C"/>
    <w:rsid w:val="00B67F7B"/>
    <w:rsid w:val="00B7347B"/>
    <w:rsid w:val="00B739E2"/>
    <w:rsid w:val="00B8151D"/>
    <w:rsid w:val="00B819AA"/>
    <w:rsid w:val="00BA17A5"/>
    <w:rsid w:val="00BA54AA"/>
    <w:rsid w:val="00BB2109"/>
    <w:rsid w:val="00BB2C6B"/>
    <w:rsid w:val="00BB38D4"/>
    <w:rsid w:val="00BB4D85"/>
    <w:rsid w:val="00BB61E4"/>
    <w:rsid w:val="00BB631E"/>
    <w:rsid w:val="00BB6EDC"/>
    <w:rsid w:val="00BB71A8"/>
    <w:rsid w:val="00BB71B6"/>
    <w:rsid w:val="00BC245D"/>
    <w:rsid w:val="00BC4BD5"/>
    <w:rsid w:val="00BC50A3"/>
    <w:rsid w:val="00BD351D"/>
    <w:rsid w:val="00BD41D4"/>
    <w:rsid w:val="00BD465A"/>
    <w:rsid w:val="00BD47A9"/>
    <w:rsid w:val="00BD5316"/>
    <w:rsid w:val="00BD5A86"/>
    <w:rsid w:val="00BD6AC2"/>
    <w:rsid w:val="00BE0FAB"/>
    <w:rsid w:val="00BE214C"/>
    <w:rsid w:val="00BE68F9"/>
    <w:rsid w:val="00BF2A9B"/>
    <w:rsid w:val="00BF3DAE"/>
    <w:rsid w:val="00C02595"/>
    <w:rsid w:val="00C02E9C"/>
    <w:rsid w:val="00C12197"/>
    <w:rsid w:val="00C1330A"/>
    <w:rsid w:val="00C145EB"/>
    <w:rsid w:val="00C17E1D"/>
    <w:rsid w:val="00C20FAD"/>
    <w:rsid w:val="00C2416A"/>
    <w:rsid w:val="00C24FBC"/>
    <w:rsid w:val="00C30E45"/>
    <w:rsid w:val="00C3108C"/>
    <w:rsid w:val="00C31BD3"/>
    <w:rsid w:val="00C325A5"/>
    <w:rsid w:val="00C3562F"/>
    <w:rsid w:val="00C36A15"/>
    <w:rsid w:val="00C3701B"/>
    <w:rsid w:val="00C37043"/>
    <w:rsid w:val="00C4300F"/>
    <w:rsid w:val="00C45661"/>
    <w:rsid w:val="00C5010C"/>
    <w:rsid w:val="00C508D3"/>
    <w:rsid w:val="00C62BC1"/>
    <w:rsid w:val="00C64879"/>
    <w:rsid w:val="00C6559D"/>
    <w:rsid w:val="00C66953"/>
    <w:rsid w:val="00C73133"/>
    <w:rsid w:val="00C731FA"/>
    <w:rsid w:val="00C7617C"/>
    <w:rsid w:val="00C8251A"/>
    <w:rsid w:val="00C82C91"/>
    <w:rsid w:val="00C846A2"/>
    <w:rsid w:val="00C87EE8"/>
    <w:rsid w:val="00C90EFC"/>
    <w:rsid w:val="00C90FC4"/>
    <w:rsid w:val="00C94CDC"/>
    <w:rsid w:val="00C954B7"/>
    <w:rsid w:val="00C9591A"/>
    <w:rsid w:val="00CA3582"/>
    <w:rsid w:val="00CA46AC"/>
    <w:rsid w:val="00CA4F71"/>
    <w:rsid w:val="00CB337B"/>
    <w:rsid w:val="00CB45D5"/>
    <w:rsid w:val="00CB697A"/>
    <w:rsid w:val="00CB7A83"/>
    <w:rsid w:val="00CC370D"/>
    <w:rsid w:val="00CC3AE0"/>
    <w:rsid w:val="00CC3C0B"/>
    <w:rsid w:val="00CC3CD3"/>
    <w:rsid w:val="00CC4C6D"/>
    <w:rsid w:val="00CC5942"/>
    <w:rsid w:val="00CD20F8"/>
    <w:rsid w:val="00CD3705"/>
    <w:rsid w:val="00CD416D"/>
    <w:rsid w:val="00CD6E72"/>
    <w:rsid w:val="00CD6FE7"/>
    <w:rsid w:val="00CE3EA5"/>
    <w:rsid w:val="00CF1C96"/>
    <w:rsid w:val="00CF4BA2"/>
    <w:rsid w:val="00CF5A8C"/>
    <w:rsid w:val="00D010D3"/>
    <w:rsid w:val="00D05A8C"/>
    <w:rsid w:val="00D07F66"/>
    <w:rsid w:val="00D119DD"/>
    <w:rsid w:val="00D14A9D"/>
    <w:rsid w:val="00D156E4"/>
    <w:rsid w:val="00D17A67"/>
    <w:rsid w:val="00D17FC6"/>
    <w:rsid w:val="00D217D1"/>
    <w:rsid w:val="00D2517F"/>
    <w:rsid w:val="00D3758C"/>
    <w:rsid w:val="00D423C4"/>
    <w:rsid w:val="00D46134"/>
    <w:rsid w:val="00D468A9"/>
    <w:rsid w:val="00D50946"/>
    <w:rsid w:val="00D5387E"/>
    <w:rsid w:val="00D53B80"/>
    <w:rsid w:val="00D56A3B"/>
    <w:rsid w:val="00D61A73"/>
    <w:rsid w:val="00D63270"/>
    <w:rsid w:val="00D63CDD"/>
    <w:rsid w:val="00D644ED"/>
    <w:rsid w:val="00D66B65"/>
    <w:rsid w:val="00D70EAE"/>
    <w:rsid w:val="00D71D52"/>
    <w:rsid w:val="00D73415"/>
    <w:rsid w:val="00D74B9B"/>
    <w:rsid w:val="00D773CB"/>
    <w:rsid w:val="00D8103E"/>
    <w:rsid w:val="00D818BA"/>
    <w:rsid w:val="00D8333B"/>
    <w:rsid w:val="00D842A2"/>
    <w:rsid w:val="00D84946"/>
    <w:rsid w:val="00D90602"/>
    <w:rsid w:val="00D93741"/>
    <w:rsid w:val="00D95823"/>
    <w:rsid w:val="00DA14A7"/>
    <w:rsid w:val="00DA552F"/>
    <w:rsid w:val="00DA6352"/>
    <w:rsid w:val="00DB1C9E"/>
    <w:rsid w:val="00DB2434"/>
    <w:rsid w:val="00DB461B"/>
    <w:rsid w:val="00DB4D35"/>
    <w:rsid w:val="00DB578E"/>
    <w:rsid w:val="00DB6247"/>
    <w:rsid w:val="00DC3E8C"/>
    <w:rsid w:val="00DC4B5E"/>
    <w:rsid w:val="00DD1234"/>
    <w:rsid w:val="00DD408F"/>
    <w:rsid w:val="00DD4268"/>
    <w:rsid w:val="00DD5F43"/>
    <w:rsid w:val="00DD651A"/>
    <w:rsid w:val="00DD7496"/>
    <w:rsid w:val="00DD7B03"/>
    <w:rsid w:val="00DE02BB"/>
    <w:rsid w:val="00DE5F92"/>
    <w:rsid w:val="00DE715E"/>
    <w:rsid w:val="00DE7C37"/>
    <w:rsid w:val="00DF13F3"/>
    <w:rsid w:val="00DF3683"/>
    <w:rsid w:val="00DF46B2"/>
    <w:rsid w:val="00DF4E4E"/>
    <w:rsid w:val="00DF61B7"/>
    <w:rsid w:val="00E01C32"/>
    <w:rsid w:val="00E01F85"/>
    <w:rsid w:val="00E0586C"/>
    <w:rsid w:val="00E1257E"/>
    <w:rsid w:val="00E24E50"/>
    <w:rsid w:val="00E251EE"/>
    <w:rsid w:val="00E302D5"/>
    <w:rsid w:val="00E33927"/>
    <w:rsid w:val="00E33FED"/>
    <w:rsid w:val="00E43542"/>
    <w:rsid w:val="00E5541C"/>
    <w:rsid w:val="00E55D04"/>
    <w:rsid w:val="00E60A2A"/>
    <w:rsid w:val="00E61526"/>
    <w:rsid w:val="00E616BE"/>
    <w:rsid w:val="00E62C51"/>
    <w:rsid w:val="00E631F9"/>
    <w:rsid w:val="00E662FD"/>
    <w:rsid w:val="00E72FD0"/>
    <w:rsid w:val="00E757D0"/>
    <w:rsid w:val="00E767BE"/>
    <w:rsid w:val="00E8671C"/>
    <w:rsid w:val="00E90298"/>
    <w:rsid w:val="00E916A2"/>
    <w:rsid w:val="00E91930"/>
    <w:rsid w:val="00E958B8"/>
    <w:rsid w:val="00EA10D6"/>
    <w:rsid w:val="00EA6D4F"/>
    <w:rsid w:val="00EA716A"/>
    <w:rsid w:val="00EA7EA8"/>
    <w:rsid w:val="00EB0665"/>
    <w:rsid w:val="00EC0A15"/>
    <w:rsid w:val="00ED3EF9"/>
    <w:rsid w:val="00EE412B"/>
    <w:rsid w:val="00EE49CD"/>
    <w:rsid w:val="00EF4ACB"/>
    <w:rsid w:val="00F00674"/>
    <w:rsid w:val="00F03635"/>
    <w:rsid w:val="00F0455E"/>
    <w:rsid w:val="00F0609A"/>
    <w:rsid w:val="00F1227E"/>
    <w:rsid w:val="00F1230D"/>
    <w:rsid w:val="00F14BCE"/>
    <w:rsid w:val="00F16AEF"/>
    <w:rsid w:val="00F21042"/>
    <w:rsid w:val="00F21FAC"/>
    <w:rsid w:val="00F225DF"/>
    <w:rsid w:val="00F27691"/>
    <w:rsid w:val="00F30BB3"/>
    <w:rsid w:val="00F3264E"/>
    <w:rsid w:val="00F36014"/>
    <w:rsid w:val="00F36E18"/>
    <w:rsid w:val="00F37BC2"/>
    <w:rsid w:val="00F42567"/>
    <w:rsid w:val="00F43DAD"/>
    <w:rsid w:val="00F45857"/>
    <w:rsid w:val="00F50DEA"/>
    <w:rsid w:val="00F513EB"/>
    <w:rsid w:val="00F5236B"/>
    <w:rsid w:val="00F5252A"/>
    <w:rsid w:val="00F525D2"/>
    <w:rsid w:val="00F5336C"/>
    <w:rsid w:val="00F54266"/>
    <w:rsid w:val="00F552D2"/>
    <w:rsid w:val="00F5679F"/>
    <w:rsid w:val="00F60D6A"/>
    <w:rsid w:val="00F60F15"/>
    <w:rsid w:val="00F62708"/>
    <w:rsid w:val="00F6460E"/>
    <w:rsid w:val="00F64CB4"/>
    <w:rsid w:val="00F65889"/>
    <w:rsid w:val="00F72398"/>
    <w:rsid w:val="00F74CC9"/>
    <w:rsid w:val="00F76B35"/>
    <w:rsid w:val="00F77106"/>
    <w:rsid w:val="00F8599A"/>
    <w:rsid w:val="00F85B48"/>
    <w:rsid w:val="00F861AE"/>
    <w:rsid w:val="00F871D7"/>
    <w:rsid w:val="00F87FB6"/>
    <w:rsid w:val="00F90088"/>
    <w:rsid w:val="00F90098"/>
    <w:rsid w:val="00F9205E"/>
    <w:rsid w:val="00F92FA5"/>
    <w:rsid w:val="00F935BD"/>
    <w:rsid w:val="00F958B5"/>
    <w:rsid w:val="00F96889"/>
    <w:rsid w:val="00FA3F20"/>
    <w:rsid w:val="00FA6309"/>
    <w:rsid w:val="00FA6319"/>
    <w:rsid w:val="00FB14CA"/>
    <w:rsid w:val="00FB4158"/>
    <w:rsid w:val="00FB46DD"/>
    <w:rsid w:val="00FB656A"/>
    <w:rsid w:val="00FB7019"/>
    <w:rsid w:val="00FC522B"/>
    <w:rsid w:val="00FD0A30"/>
    <w:rsid w:val="00FD1A80"/>
    <w:rsid w:val="00FD7C7B"/>
    <w:rsid w:val="00FE2F0A"/>
    <w:rsid w:val="00FE58FB"/>
    <w:rsid w:val="00FF236E"/>
    <w:rsid w:val="00FF2A10"/>
    <w:rsid w:val="00FF43B8"/>
    <w:rsid w:val="00FF557B"/>
    <w:rsid w:val="00FF57B7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E09FBF"/>
  <w15:docId w15:val="{A71A134A-1A8B-49E3-841E-0AC8B0AF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2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3E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3EB"/>
    <w:pPr>
      <w:keepNext/>
      <w:keepLines/>
      <w:spacing w:before="40" w:after="0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5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2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513EB"/>
    <w:rPr>
      <w:rFonts w:eastAsiaTheme="majorEastAsia" w:cstheme="majorBidi"/>
      <w:b/>
      <w:color w:val="000000" w:themeColor="text1"/>
      <w:szCs w:val="26"/>
    </w:rPr>
  </w:style>
  <w:style w:type="table" w:styleId="TableGrid">
    <w:name w:val="Table Grid"/>
    <w:basedOn w:val="TableNormal"/>
    <w:uiPriority w:val="39"/>
    <w:rsid w:val="0037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aliases w:val="Explanatory Memorandum"/>
    <w:next w:val="Normal"/>
    <w:autoRedefine/>
    <w:uiPriority w:val="39"/>
    <w:unhideWhenUsed/>
    <w:qFormat/>
    <w:rsid w:val="00036FAE"/>
    <w:pPr>
      <w:spacing w:before="360" w:after="0" w:line="276" w:lineRule="auto"/>
    </w:pPr>
    <w:rPr>
      <w:rFonts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7427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7427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7427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77427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77427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77427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77427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7427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13EB"/>
    <w:rPr>
      <w:rFonts w:eastAsiaTheme="majorEastAsia" w:cstheme="majorBidi"/>
      <w:b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13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513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844D23"/>
    <w:pPr>
      <w:spacing w:line="259" w:lineRule="auto"/>
      <w:outlineLvl w:val="9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00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AB"/>
  </w:style>
  <w:style w:type="paragraph" w:styleId="Footer">
    <w:name w:val="footer"/>
    <w:basedOn w:val="Normal"/>
    <w:link w:val="Foot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AB"/>
  </w:style>
  <w:style w:type="paragraph" w:styleId="Revision">
    <w:name w:val="Revision"/>
    <w:hidden/>
    <w:uiPriority w:val="99"/>
    <w:semiHidden/>
    <w:rsid w:val="00A105DA"/>
    <w:pPr>
      <w:spacing w:after="0" w:line="240" w:lineRule="auto"/>
    </w:pPr>
  </w:style>
  <w:style w:type="paragraph" w:customStyle="1" w:styleId="BodyNum">
    <w:name w:val="BodyNum"/>
    <w:aliases w:val="b1"/>
    <w:basedOn w:val="Normal"/>
    <w:rsid w:val="00677A0D"/>
    <w:pPr>
      <w:numPr>
        <w:numId w:val="3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">
    <w:name w:val="BodyPara"/>
    <w:aliases w:val="ba"/>
    <w:basedOn w:val="Normal"/>
    <w:rsid w:val="00677A0D"/>
    <w:pPr>
      <w:numPr>
        <w:ilvl w:val="1"/>
        <w:numId w:val="3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677A0D"/>
    <w:pPr>
      <w:numPr>
        <w:ilvl w:val="2"/>
        <w:numId w:val="3"/>
      </w:numPr>
      <w:tabs>
        <w:tab w:val="left" w:pos="2160"/>
      </w:tabs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677A0D"/>
    <w:pPr>
      <w:numPr>
        <w:ilvl w:val="3"/>
        <w:numId w:val="3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numbering" w:customStyle="1" w:styleId="OPCBodyList">
    <w:name w:val="OPCBodyList"/>
    <w:rsid w:val="00677A0D"/>
    <w:pPr>
      <w:numPr>
        <w:numId w:val="3"/>
      </w:numPr>
    </w:pPr>
  </w:style>
  <w:style w:type="paragraph" w:styleId="FootnoteText">
    <w:name w:val="footnote text"/>
    <w:basedOn w:val="Normal"/>
    <w:link w:val="FootnoteTextChar"/>
    <w:semiHidden/>
    <w:rsid w:val="00DB6247"/>
    <w:pPr>
      <w:overflowPunct w:val="0"/>
      <w:autoSpaceDE w:val="0"/>
      <w:autoSpaceDN w:val="0"/>
      <w:adjustRightInd w:val="0"/>
      <w:spacing w:after="0" w:line="240" w:lineRule="atLeast"/>
      <w:ind w:left="284" w:hanging="284"/>
      <w:textAlignment w:val="baseline"/>
    </w:pPr>
    <w:rPr>
      <w:rFonts w:eastAsia="Times New Roman" w:cs="Times New Roman"/>
      <w:sz w:val="20"/>
      <w:szCs w:val="20"/>
      <w:lang w:val="x-none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DB6247"/>
    <w:rPr>
      <w:rFonts w:eastAsia="Times New Roman" w:cs="Times New Roman"/>
      <w:sz w:val="20"/>
      <w:szCs w:val="20"/>
      <w:lang w:val="x-none" w:eastAsia="en-AU"/>
    </w:rPr>
  </w:style>
  <w:style w:type="character" w:styleId="FootnoteReference">
    <w:name w:val="footnote reference"/>
    <w:semiHidden/>
    <w:rsid w:val="00DB6247"/>
    <w:rPr>
      <w:vertAlign w:val="superscript"/>
    </w:rPr>
  </w:style>
  <w:style w:type="paragraph" w:styleId="Quote">
    <w:name w:val="Quote"/>
    <w:basedOn w:val="Normal"/>
    <w:link w:val="QuoteChar"/>
    <w:qFormat/>
    <w:rsid w:val="00DB6247"/>
    <w:pPr>
      <w:spacing w:after="240" w:line="240" w:lineRule="auto"/>
      <w:ind w:left="851" w:right="851"/>
      <w:jc w:val="both"/>
    </w:pPr>
    <w:rPr>
      <w:rFonts w:eastAsia="Times New Roman" w:cs="Times New Roman"/>
      <w:szCs w:val="20"/>
    </w:rPr>
  </w:style>
  <w:style w:type="character" w:customStyle="1" w:styleId="QuoteChar">
    <w:name w:val="Quote Char"/>
    <w:basedOn w:val="DefaultParagraphFont"/>
    <w:link w:val="Quote"/>
    <w:rsid w:val="00DB6247"/>
    <w:rPr>
      <w:rFonts w:eastAsia="Times New Roman" w:cs="Times New Roman"/>
      <w:szCs w:val="20"/>
    </w:rPr>
  </w:style>
  <w:style w:type="character" w:customStyle="1" w:styleId="charapple-converted-space">
    <w:name w:val="charapple-converted-space"/>
    <w:rsid w:val="00DB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38057EA04109045A4295464960635FC" ma:contentTypeVersion="" ma:contentTypeDescription="PDMS Document Site Content Type" ma:contentTypeScope="" ma:versionID="21cda227af2614520e91a9b1a309c61a">
  <xsd:schema xmlns:xsd="http://www.w3.org/2001/XMLSchema" xmlns:xs="http://www.w3.org/2001/XMLSchema" xmlns:p="http://schemas.microsoft.com/office/2006/metadata/properties" xmlns:ns2="C99ED96B-DAA9-4919-9496-24137AAE8E98" targetNamespace="http://schemas.microsoft.com/office/2006/metadata/properties" ma:root="true" ma:fieldsID="d9598d1ae5bc9feb01c53626503e6804" ns2:_="">
    <xsd:import namespace="C99ED96B-DAA9-4919-9496-24137AAE8E9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ED96B-DAA9-4919-9496-24137AAE8E9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99ED96B-DAA9-4919-9496-24137AAE8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1988-E88F-41B7-BF9E-F40440CE6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ED96B-DAA9-4919-9496-24137AAE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2F429-4198-4ECD-8E59-23F01B09005A}">
  <ds:schemaRefs>
    <ds:schemaRef ds:uri="http://schemas.openxmlformats.org/package/2006/metadata/core-properties"/>
    <ds:schemaRef ds:uri="C99ED96B-DAA9-4919-9496-24137AAE8E98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610EE-0F70-4F01-817A-5807EACF1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0CF8B-BF75-464D-8F5B-9FE55892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2236</Words>
  <Characters>12751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Solari, Jessica</dc:creator>
  <cp:lastModifiedBy>BAKER,Fiona</cp:lastModifiedBy>
  <cp:revision>2</cp:revision>
  <cp:lastPrinted>2019-11-17T23:12:00Z</cp:lastPrinted>
  <dcterms:created xsi:type="dcterms:W3CDTF">2022-03-17T22:39:00Z</dcterms:created>
  <dcterms:modified xsi:type="dcterms:W3CDTF">2022-03-17T22:39:00Z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0x010100266966F133664895A6EE3632470D45F500338057EA04109045A4295464960635FC</vt:lpwstr>
  </property>
  <property fmtid="{D5CDD505-2E9C-101B-9397-08002B2CF9AE}" pid="3" name="DocHub_Year">
    <vt:lpwstr>3075;#2019|7e451fe0-4dc6-437a-a849-bab7965a9aee</vt:lpwstr>
  </property>
  <property fmtid="{D5CDD505-2E9C-101B-9397-08002B2CF9AE}" pid="4" name="DocHub_DocumentType">
    <vt:lpwstr>1456;#Explanatory Memorandum|e1baf4eb-cfb1-4562-a99a-5aebab1aca70</vt:lpwstr>
  </property>
  <property fmtid="{D5CDD505-2E9C-101B-9397-08002B2CF9AE}" pid="5" name="DocHub_SecurityClassification">
    <vt:lpwstr>1;#UNCLASSIFIED|6106d03b-a1a0-4e30-9d91-d5e9fb4314f9</vt:lpwstr>
  </property>
  <property fmtid="{D5CDD505-2E9C-101B-9397-08002B2CF9AE}" pid="6" name="DocHub_GovernmentEntities">
    <vt:lpwstr/>
  </property>
  <property fmtid="{D5CDD505-2E9C-101B-9397-08002B2CF9AE}" pid="7" name="DocHub_OrganisationEntities">
    <vt:lpwstr/>
  </property>
  <property fmtid="{D5CDD505-2E9C-101B-9397-08002B2CF9AE}" pid="8" name="DocHub_WorkActivity">
    <vt:lpwstr>102;#Legislation and Regulation|6cbc66f5-f4a2-4565-a58b-d5f2d2ac9bd0</vt:lpwstr>
  </property>
  <property fmtid="{D5CDD505-2E9C-101B-9397-08002B2CF9AE}" pid="9" name="DocHub_WorkTopic">
    <vt:lpwstr>407;#Legislative Amendments|dd198551-46f6-4185-84c8-5a26b7614e9c</vt:lpwstr>
  </property>
  <property fmtid="{D5CDD505-2E9C-101B-9397-08002B2CF9AE}" pid="10" name="_dlc_DocIdItemGuid">
    <vt:lpwstr>a6680b9a-9763-413f-a3b0-03d98c5ba8f8</vt:lpwstr>
  </property>
</Properties>
</file>