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899AB0" w14:textId="77777777" w:rsidR="00841497" w:rsidRPr="00767F83" w:rsidRDefault="00841497" w:rsidP="00841497">
      <w:pPr>
        <w:tabs>
          <w:tab w:val="left" w:pos="3780"/>
          <w:tab w:val="right" w:pos="9072"/>
        </w:tabs>
        <w:spacing w:after="0" w:line="260" w:lineRule="atLeast"/>
        <w:ind w:right="26"/>
        <w:jc w:val="center"/>
        <w:rPr>
          <w:rFonts w:cs="Times New Roman"/>
          <w:b/>
          <w:sz w:val="24"/>
          <w:szCs w:val="24"/>
          <w:u w:val="single"/>
        </w:rPr>
      </w:pPr>
      <w:bookmarkStart w:id="0" w:name="_Toc26190821"/>
      <w:bookmarkStart w:id="1" w:name="opcAmSched"/>
      <w:bookmarkStart w:id="2" w:name="_GoBack"/>
      <w:bookmarkEnd w:id="2"/>
      <w:r w:rsidRPr="00767F83">
        <w:rPr>
          <w:rFonts w:cs="Times New Roman"/>
          <w:b/>
          <w:sz w:val="24"/>
          <w:szCs w:val="24"/>
          <w:u w:val="single"/>
        </w:rPr>
        <w:t>EXPLANATORY STATEMENT</w:t>
      </w:r>
    </w:p>
    <w:p w14:paraId="47003777" w14:textId="2FEC9052" w:rsidR="00841497" w:rsidRPr="00767F83" w:rsidRDefault="00841497" w:rsidP="00841497">
      <w:pPr>
        <w:shd w:val="clear" w:color="auto" w:fill="FFFFFF"/>
        <w:spacing w:before="240" w:after="240" w:line="276" w:lineRule="auto"/>
        <w:ind w:right="91"/>
        <w:jc w:val="center"/>
        <w:rPr>
          <w:rFonts w:eastAsia="Times New Roman" w:cs="Times New Roman"/>
          <w:sz w:val="24"/>
          <w:szCs w:val="24"/>
          <w:lang w:eastAsia="en-AU"/>
        </w:rPr>
      </w:pPr>
      <w:r w:rsidRPr="00767F83">
        <w:rPr>
          <w:rFonts w:eastAsia="Times New Roman" w:cs="Times New Roman"/>
          <w:sz w:val="24"/>
          <w:szCs w:val="24"/>
          <w:lang w:eastAsia="en-AU"/>
        </w:rPr>
        <w:t>Issued by authority of the Minister for Home Affairs</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70"/>
      </w:tblGrid>
      <w:tr w:rsidR="00E53AD7" w:rsidRPr="00767F83" w14:paraId="1C4CF749" w14:textId="77777777" w:rsidTr="00E53AD7">
        <w:tc>
          <w:tcPr>
            <w:tcW w:w="8370" w:type="dxa"/>
          </w:tcPr>
          <w:p w14:paraId="73035EC1" w14:textId="77777777" w:rsidR="00E53AD7" w:rsidRPr="00767F83" w:rsidRDefault="00E53AD7" w:rsidP="002003C9">
            <w:pPr>
              <w:tabs>
                <w:tab w:val="left" w:pos="1701"/>
                <w:tab w:val="right" w:pos="9072"/>
              </w:tabs>
              <w:spacing w:before="240" w:after="240"/>
              <w:ind w:right="26"/>
              <w:jc w:val="center"/>
              <w:rPr>
                <w:rFonts w:cs="Times New Roman"/>
                <w:i/>
                <w:sz w:val="24"/>
                <w:szCs w:val="24"/>
              </w:rPr>
            </w:pPr>
            <w:r w:rsidRPr="00767F83">
              <w:rPr>
                <w:rFonts w:cs="Times New Roman"/>
                <w:i/>
                <w:sz w:val="24"/>
                <w:szCs w:val="24"/>
              </w:rPr>
              <w:t>Aviation Transport Security Act 2004</w:t>
            </w:r>
          </w:p>
          <w:p w14:paraId="6357044D" w14:textId="77777777" w:rsidR="00E53AD7" w:rsidRPr="00767F83" w:rsidRDefault="00E53AD7" w:rsidP="002003C9">
            <w:pPr>
              <w:tabs>
                <w:tab w:val="left" w:pos="1701"/>
                <w:tab w:val="right" w:pos="9072"/>
              </w:tabs>
              <w:spacing w:before="240" w:after="240"/>
              <w:ind w:right="26"/>
              <w:jc w:val="center"/>
              <w:rPr>
                <w:rFonts w:cs="Times New Roman"/>
                <w:i/>
                <w:sz w:val="24"/>
                <w:szCs w:val="24"/>
              </w:rPr>
            </w:pPr>
            <w:r w:rsidRPr="00767F83">
              <w:rPr>
                <w:rFonts w:cs="Times New Roman"/>
                <w:i/>
                <w:sz w:val="24"/>
                <w:szCs w:val="24"/>
              </w:rPr>
              <w:t>Maritime Transport and Offshore Facilities Security Act 2003</w:t>
            </w:r>
          </w:p>
        </w:tc>
      </w:tr>
      <w:tr w:rsidR="00E53AD7" w:rsidRPr="00767F83" w14:paraId="49344944" w14:textId="77777777" w:rsidTr="00E53AD7">
        <w:tc>
          <w:tcPr>
            <w:tcW w:w="8370" w:type="dxa"/>
            <w:hideMark/>
          </w:tcPr>
          <w:p w14:paraId="4FB761EB" w14:textId="4A72B699" w:rsidR="00E53AD7" w:rsidRPr="00D3556D" w:rsidRDefault="00E53AD7" w:rsidP="002003C9">
            <w:pPr>
              <w:tabs>
                <w:tab w:val="left" w:pos="1701"/>
                <w:tab w:val="right" w:pos="9072"/>
              </w:tabs>
              <w:spacing w:before="240" w:after="240"/>
              <w:ind w:right="26"/>
              <w:jc w:val="center"/>
              <w:rPr>
                <w:rFonts w:cs="Times New Roman"/>
                <w:i/>
                <w:sz w:val="24"/>
                <w:szCs w:val="24"/>
              </w:rPr>
            </w:pPr>
            <w:r w:rsidRPr="00D3556D">
              <w:rPr>
                <w:rFonts w:cs="Times New Roman"/>
                <w:i/>
                <w:sz w:val="24"/>
                <w:szCs w:val="24"/>
              </w:rPr>
              <w:t>Transport Security Legislation Amendment (Issui</w:t>
            </w:r>
            <w:r w:rsidR="00BC1676" w:rsidRPr="00D3556D">
              <w:rPr>
                <w:rFonts w:cs="Times New Roman"/>
                <w:i/>
                <w:sz w:val="24"/>
                <w:szCs w:val="24"/>
              </w:rPr>
              <w:t>n</w:t>
            </w:r>
            <w:r w:rsidR="00D3556D" w:rsidRPr="00D3556D">
              <w:rPr>
                <w:rFonts w:cs="Times New Roman"/>
                <w:i/>
                <w:sz w:val="24"/>
                <w:szCs w:val="24"/>
              </w:rPr>
              <w:t>g Body Reform) Regulations 2022</w:t>
            </w:r>
          </w:p>
        </w:tc>
      </w:tr>
    </w:tbl>
    <w:bookmarkEnd w:id="0"/>
    <w:bookmarkEnd w:id="1"/>
    <w:p w14:paraId="7FDE1922" w14:textId="43ECE688" w:rsidR="00E53AD7" w:rsidRPr="00767F83" w:rsidRDefault="00E53AD7" w:rsidP="00E53AD7">
      <w:pPr>
        <w:pStyle w:val="DINumberedParagraph"/>
        <w:numPr>
          <w:ilvl w:val="0"/>
          <w:numId w:val="0"/>
        </w:numPr>
        <w:tabs>
          <w:tab w:val="left" w:pos="-90"/>
          <w:tab w:val="left" w:pos="450"/>
        </w:tabs>
        <w:spacing w:after="0"/>
        <w:rPr>
          <w:szCs w:val="24"/>
        </w:rPr>
      </w:pPr>
      <w:r w:rsidRPr="00767F83">
        <w:rPr>
          <w:szCs w:val="24"/>
        </w:rPr>
        <w:t>The </w:t>
      </w:r>
      <w:r w:rsidRPr="00767F83">
        <w:rPr>
          <w:i/>
          <w:szCs w:val="24"/>
        </w:rPr>
        <w:t>Aviation Transport Security Act 2004</w:t>
      </w:r>
      <w:r w:rsidR="00734E2D" w:rsidRPr="00767F83">
        <w:rPr>
          <w:szCs w:val="24"/>
        </w:rPr>
        <w:t xml:space="preserve"> (the Aviation Act), </w:t>
      </w:r>
      <w:r w:rsidRPr="00767F83">
        <w:rPr>
          <w:i/>
          <w:szCs w:val="24"/>
        </w:rPr>
        <w:t>the Aviation Transport Security Regulations 2005</w:t>
      </w:r>
      <w:r w:rsidR="00734E2D" w:rsidRPr="00767F83">
        <w:rPr>
          <w:szCs w:val="24"/>
        </w:rPr>
        <w:t xml:space="preserve"> (the Aviation Regulations), the </w:t>
      </w:r>
      <w:r w:rsidRPr="00767F83">
        <w:rPr>
          <w:i/>
          <w:szCs w:val="24"/>
        </w:rPr>
        <w:t>Maritime Transport and Offshore Facilities Security Act 2003</w:t>
      </w:r>
      <w:r w:rsidRPr="00767F83">
        <w:rPr>
          <w:szCs w:val="24"/>
        </w:rPr>
        <w:t> (the Maritime Act) and the </w:t>
      </w:r>
      <w:r w:rsidRPr="00767F83">
        <w:rPr>
          <w:i/>
          <w:szCs w:val="24"/>
        </w:rPr>
        <w:t>Maritime Transport and Offshore Facilities Security Regulations 2003</w:t>
      </w:r>
      <w:r w:rsidRPr="00767F83">
        <w:rPr>
          <w:szCs w:val="24"/>
        </w:rPr>
        <w:t xml:space="preserve"> (the Maritime Regulations) operate to safeguard </w:t>
      </w:r>
      <w:r w:rsidR="00734E2D" w:rsidRPr="00767F83">
        <w:rPr>
          <w:szCs w:val="24"/>
        </w:rPr>
        <w:t xml:space="preserve">aviation and </w:t>
      </w:r>
      <w:r w:rsidRPr="00767F83">
        <w:rPr>
          <w:szCs w:val="24"/>
        </w:rPr>
        <w:t>maritime transport and offshore oil and gas facilities</w:t>
      </w:r>
      <w:r w:rsidR="00734E2D" w:rsidRPr="00767F83">
        <w:rPr>
          <w:color w:val="000000"/>
          <w:szCs w:val="24"/>
        </w:rPr>
        <w:t xml:space="preserve"> against acts of terrorism, unlawful interference and, since the passage of the </w:t>
      </w:r>
      <w:r w:rsidR="00734E2D" w:rsidRPr="00767F83">
        <w:rPr>
          <w:i/>
          <w:color w:val="000000"/>
          <w:szCs w:val="24"/>
        </w:rPr>
        <w:t>Transport Security Amendment (Serious Crime) Act 2021</w:t>
      </w:r>
      <w:r w:rsidR="00734E2D" w:rsidRPr="00767F83">
        <w:rPr>
          <w:color w:val="000000"/>
          <w:szCs w:val="24"/>
        </w:rPr>
        <w:t>, the use of those entities and assets in connection with serious criminal influence and activities.</w:t>
      </w:r>
    </w:p>
    <w:p w14:paraId="06773CFE" w14:textId="4DDF33A7" w:rsidR="00E53AD7" w:rsidRPr="00767F83" w:rsidRDefault="00E53AD7" w:rsidP="00E53AD7">
      <w:pPr>
        <w:pStyle w:val="DINumberedParagraph"/>
        <w:numPr>
          <w:ilvl w:val="0"/>
          <w:numId w:val="0"/>
        </w:numPr>
        <w:tabs>
          <w:tab w:val="left" w:pos="-90"/>
          <w:tab w:val="left" w:pos="450"/>
        </w:tabs>
        <w:rPr>
          <w:szCs w:val="24"/>
        </w:rPr>
      </w:pPr>
      <w:r w:rsidRPr="00767F83">
        <w:rPr>
          <w:szCs w:val="24"/>
        </w:rPr>
        <w:t>To achieve this purpose, the Aviation Act and the Maritime Act each establish a regulatory framework and set, or provide for another instrument to set, minimum security requirements for the Australian aviation and maritime industries by imposing obligations on persons engaged in certain aviation and maritime-related activities</w:t>
      </w:r>
      <w:r w:rsidR="00734E2D" w:rsidRPr="00767F83">
        <w:rPr>
          <w:szCs w:val="24"/>
        </w:rPr>
        <w:t>.</w:t>
      </w:r>
    </w:p>
    <w:p w14:paraId="276B97B2" w14:textId="25083B55" w:rsidR="00E53AD7" w:rsidRPr="00767F83" w:rsidRDefault="00E53AD7" w:rsidP="007463F7">
      <w:pPr>
        <w:pStyle w:val="DINumberedParagraph"/>
        <w:numPr>
          <w:ilvl w:val="0"/>
          <w:numId w:val="0"/>
        </w:numPr>
        <w:tabs>
          <w:tab w:val="left" w:pos="-90"/>
          <w:tab w:val="left" w:pos="450"/>
        </w:tabs>
        <w:rPr>
          <w:szCs w:val="24"/>
        </w:rPr>
      </w:pPr>
      <w:r w:rsidRPr="00767F83">
        <w:rPr>
          <w:szCs w:val="24"/>
        </w:rPr>
        <w:t>Subsection 133(1) of the Aviation Act and subsection 209(1) of the Maritime Act each provide that the Governor-General may make regulations prescribing matters required or permitted by the Act to be prescribed, or necessary or convenient to be prescribed for carrying out or giving effect to the Act.</w:t>
      </w:r>
    </w:p>
    <w:p w14:paraId="65A73CB6" w14:textId="4F8092F5" w:rsidR="00E53AD7" w:rsidRPr="00767F83" w:rsidRDefault="00E53AD7" w:rsidP="007463F7">
      <w:pPr>
        <w:pStyle w:val="DINumberedParagraph"/>
        <w:numPr>
          <w:ilvl w:val="0"/>
          <w:numId w:val="0"/>
        </w:numPr>
        <w:tabs>
          <w:tab w:val="left" w:pos="-90"/>
          <w:tab w:val="left" w:pos="450"/>
        </w:tabs>
        <w:spacing w:before="0" w:after="0"/>
        <w:rPr>
          <w:szCs w:val="24"/>
        </w:rPr>
      </w:pPr>
      <w:r w:rsidRPr="00767F83">
        <w:rPr>
          <w:szCs w:val="24"/>
        </w:rPr>
        <w:t>Part of the regulatory framework, set up by the Aviation</w:t>
      </w:r>
      <w:r w:rsidR="00AB0D99" w:rsidRPr="00767F83">
        <w:rPr>
          <w:szCs w:val="24"/>
        </w:rPr>
        <w:t xml:space="preserve"> Act and Maritime Act</w:t>
      </w:r>
      <w:r w:rsidRPr="00767F83">
        <w:rPr>
          <w:szCs w:val="24"/>
        </w:rPr>
        <w:t xml:space="preserve"> and Regulations, are the aviation and maritime security identification card (ASIC and MSIC) schemes. Playing a role in the ASIC and MSIC schemes are the multiple issuing bodies that, broadly speaking, manage applications for the cards and the physical issuing of the cards.</w:t>
      </w:r>
    </w:p>
    <w:p w14:paraId="5BD10308" w14:textId="7DA7BFCE" w:rsidR="00E53AD7" w:rsidRPr="00767F83" w:rsidRDefault="00E53AD7" w:rsidP="00E53AD7">
      <w:pPr>
        <w:pStyle w:val="DINumberedParagraph"/>
        <w:numPr>
          <w:ilvl w:val="0"/>
          <w:numId w:val="0"/>
        </w:numPr>
        <w:tabs>
          <w:tab w:val="left" w:pos="-90"/>
          <w:tab w:val="left" w:pos="450"/>
        </w:tabs>
        <w:spacing w:after="0"/>
        <w:rPr>
          <w:rFonts w:eastAsiaTheme="minorHAnsi"/>
          <w:szCs w:val="24"/>
          <w:lang w:eastAsia="en-US"/>
        </w:rPr>
      </w:pPr>
      <w:r w:rsidRPr="00767F83">
        <w:rPr>
          <w:szCs w:val="24"/>
        </w:rPr>
        <w:t xml:space="preserve">Through compliance checks on the issuing bodies, vulnerabilities with the multiple issuing body model have been identified. Additionally, the Parliamentary Joint Committee on the Australian Commission for Law Enforcement Integrity (the PJCACLEI) in </w:t>
      </w:r>
      <w:r w:rsidR="00BC1676">
        <w:rPr>
          <w:szCs w:val="24"/>
        </w:rPr>
        <w:t xml:space="preserve">Recommendation 3 of </w:t>
      </w:r>
      <w:r w:rsidRPr="00767F83">
        <w:rPr>
          <w:szCs w:val="24"/>
        </w:rPr>
        <w:t xml:space="preserve">their 2020 report, </w:t>
      </w:r>
      <w:r w:rsidRPr="00767F83">
        <w:rPr>
          <w:i/>
          <w:szCs w:val="24"/>
        </w:rPr>
        <w:t>Integrity of Australia’s Border Security</w:t>
      </w:r>
      <w:r w:rsidRPr="00767F83">
        <w:rPr>
          <w:szCs w:val="24"/>
        </w:rPr>
        <w:t xml:space="preserve">, </w:t>
      </w:r>
      <w:r w:rsidRPr="00767F83">
        <w:rPr>
          <w:rFonts w:eastAsiaTheme="minorHAnsi"/>
          <w:szCs w:val="24"/>
          <w:lang w:eastAsia="en-US"/>
        </w:rPr>
        <w:t xml:space="preserve">recommended that the Australian Government review the overall administration of the ASIC and MSIC schemes to consider either a </w:t>
      </w:r>
      <w:r w:rsidR="00BC1676">
        <w:rPr>
          <w:rFonts w:eastAsiaTheme="minorHAnsi"/>
          <w:szCs w:val="24"/>
          <w:lang w:eastAsia="en-US"/>
        </w:rPr>
        <w:t>“</w:t>
      </w:r>
      <w:r w:rsidRPr="00767F83">
        <w:rPr>
          <w:rFonts w:eastAsiaTheme="minorHAnsi"/>
          <w:szCs w:val="24"/>
          <w:lang w:eastAsia="en-US"/>
        </w:rPr>
        <w:t>single issuing authority or a significantly reduced number of issuing bodies</w:t>
      </w:r>
      <w:r w:rsidR="00BC1676">
        <w:rPr>
          <w:rFonts w:eastAsiaTheme="minorHAnsi"/>
          <w:szCs w:val="24"/>
          <w:lang w:eastAsia="en-US"/>
        </w:rPr>
        <w:t>”</w:t>
      </w:r>
      <w:r w:rsidRPr="00767F83">
        <w:rPr>
          <w:rFonts w:eastAsiaTheme="minorHAnsi"/>
          <w:szCs w:val="24"/>
          <w:lang w:eastAsia="en-US"/>
        </w:rPr>
        <w:t>.</w:t>
      </w:r>
    </w:p>
    <w:p w14:paraId="7C6E3FD7" w14:textId="3BC1A115" w:rsidR="00E53AD7" w:rsidRPr="00767F83" w:rsidRDefault="00E53AD7" w:rsidP="00E53AD7">
      <w:pPr>
        <w:pStyle w:val="DINumberedParagraph"/>
        <w:numPr>
          <w:ilvl w:val="0"/>
          <w:numId w:val="0"/>
        </w:numPr>
        <w:tabs>
          <w:tab w:val="clear" w:pos="567"/>
          <w:tab w:val="left" w:pos="-90"/>
          <w:tab w:val="left" w:pos="450"/>
        </w:tabs>
        <w:rPr>
          <w:szCs w:val="24"/>
        </w:rPr>
      </w:pPr>
      <w:r w:rsidRPr="00767F83">
        <w:rPr>
          <w:szCs w:val="24"/>
        </w:rPr>
        <w:t xml:space="preserve">The purpose of the </w:t>
      </w:r>
      <w:r w:rsidR="00BC1676">
        <w:rPr>
          <w:i/>
          <w:szCs w:val="24"/>
        </w:rPr>
        <w:t xml:space="preserve">Transport Security Legislation Amendment (Issuing Body Reform) Regulations 2022 </w:t>
      </w:r>
      <w:r w:rsidRPr="00767F83">
        <w:rPr>
          <w:szCs w:val="24"/>
        </w:rPr>
        <w:t xml:space="preserve">(the </w:t>
      </w:r>
      <w:r w:rsidR="00E9100F" w:rsidRPr="00767F83">
        <w:rPr>
          <w:szCs w:val="24"/>
        </w:rPr>
        <w:t>Amending</w:t>
      </w:r>
      <w:r w:rsidRPr="00767F83">
        <w:rPr>
          <w:szCs w:val="24"/>
        </w:rPr>
        <w:t xml:space="preserve"> Regulations) is to make amendments to the Aviation </w:t>
      </w:r>
      <w:r w:rsidR="0025799E" w:rsidRPr="00767F83">
        <w:rPr>
          <w:szCs w:val="24"/>
        </w:rPr>
        <w:t xml:space="preserve">Regulations </w:t>
      </w:r>
      <w:r w:rsidRPr="00767F83">
        <w:rPr>
          <w:szCs w:val="24"/>
        </w:rPr>
        <w:t xml:space="preserve">and Maritime Regulations, which </w:t>
      </w:r>
      <w:r w:rsidR="00734E2D" w:rsidRPr="00767F83">
        <w:rPr>
          <w:szCs w:val="24"/>
        </w:rPr>
        <w:t>align</w:t>
      </w:r>
      <w:r w:rsidR="00C512F7">
        <w:rPr>
          <w:szCs w:val="24"/>
        </w:rPr>
        <w:t>s</w:t>
      </w:r>
      <w:r w:rsidR="00734E2D" w:rsidRPr="00767F83">
        <w:rPr>
          <w:szCs w:val="24"/>
        </w:rPr>
        <w:t xml:space="preserve"> with the PJCACLEI recommendation</w:t>
      </w:r>
      <w:r w:rsidRPr="00767F83">
        <w:rPr>
          <w:szCs w:val="24"/>
        </w:rPr>
        <w:t>.</w:t>
      </w:r>
    </w:p>
    <w:p w14:paraId="2C941790" w14:textId="41237AAD" w:rsidR="00E53AD7" w:rsidRPr="00767F83" w:rsidRDefault="00E53AD7" w:rsidP="00E53AD7">
      <w:pPr>
        <w:pStyle w:val="DINumberedParagraph"/>
        <w:numPr>
          <w:ilvl w:val="0"/>
          <w:numId w:val="0"/>
        </w:numPr>
        <w:tabs>
          <w:tab w:val="clear" w:pos="567"/>
          <w:tab w:val="left" w:pos="-90"/>
          <w:tab w:val="left" w:pos="450"/>
        </w:tabs>
        <w:spacing w:after="0"/>
        <w:rPr>
          <w:szCs w:val="24"/>
        </w:rPr>
      </w:pPr>
      <w:r w:rsidRPr="00767F83">
        <w:rPr>
          <w:szCs w:val="24"/>
        </w:rPr>
        <w:t xml:space="preserve">Specifically, the </w:t>
      </w:r>
      <w:r w:rsidR="004D22C0" w:rsidRPr="00767F83">
        <w:rPr>
          <w:szCs w:val="24"/>
        </w:rPr>
        <w:t>Amending Regulations</w:t>
      </w:r>
      <w:r w:rsidRPr="00767F83">
        <w:rPr>
          <w:szCs w:val="24"/>
        </w:rPr>
        <w:t>:</w:t>
      </w:r>
    </w:p>
    <w:p w14:paraId="4858BDE9" w14:textId="77777777" w:rsidR="00E53AD7" w:rsidRPr="00767F83" w:rsidRDefault="00E53AD7" w:rsidP="004A1C1F">
      <w:pPr>
        <w:pStyle w:val="DINumberedParagraph"/>
        <w:numPr>
          <w:ilvl w:val="0"/>
          <w:numId w:val="28"/>
        </w:numPr>
        <w:tabs>
          <w:tab w:val="clear" w:pos="567"/>
          <w:tab w:val="left" w:pos="-90"/>
          <w:tab w:val="left" w:pos="450"/>
        </w:tabs>
        <w:spacing w:before="120" w:after="120"/>
        <w:rPr>
          <w:szCs w:val="24"/>
        </w:rPr>
      </w:pPr>
      <w:r w:rsidRPr="00767F83">
        <w:rPr>
          <w:szCs w:val="24"/>
        </w:rPr>
        <w:lastRenderedPageBreak/>
        <w:t>remove the ability to apply to be an issuing body for the ASIC and MSIC schemes;</w:t>
      </w:r>
    </w:p>
    <w:p w14:paraId="0F7A823E" w14:textId="29E609BB" w:rsidR="00E53AD7" w:rsidRPr="00767F83" w:rsidRDefault="00E53AD7" w:rsidP="004A1C1F">
      <w:pPr>
        <w:pStyle w:val="DINumberedParagraph"/>
        <w:numPr>
          <w:ilvl w:val="0"/>
          <w:numId w:val="28"/>
        </w:numPr>
        <w:tabs>
          <w:tab w:val="clear" w:pos="567"/>
          <w:tab w:val="left" w:pos="-90"/>
          <w:tab w:val="left" w:pos="450"/>
        </w:tabs>
        <w:spacing w:before="120" w:after="120"/>
        <w:rPr>
          <w:szCs w:val="24"/>
        </w:rPr>
      </w:pPr>
      <w:r w:rsidRPr="00767F83">
        <w:rPr>
          <w:szCs w:val="24"/>
        </w:rPr>
        <w:t xml:space="preserve">amend the existing discretionary power, in both the Aviation </w:t>
      </w:r>
      <w:r w:rsidR="0025799E" w:rsidRPr="00767F83">
        <w:rPr>
          <w:szCs w:val="24"/>
        </w:rPr>
        <w:t xml:space="preserve">Regulations </w:t>
      </w:r>
      <w:r w:rsidRPr="00767F83">
        <w:rPr>
          <w:szCs w:val="24"/>
        </w:rPr>
        <w:t>and Maritime Regulations, for the Secretary of the Department of Home Affairs to revoke the authorisation of issuing bodies;</w:t>
      </w:r>
      <w:r w:rsidR="002062CE">
        <w:rPr>
          <w:szCs w:val="24"/>
        </w:rPr>
        <w:t xml:space="preserve"> and</w:t>
      </w:r>
    </w:p>
    <w:p w14:paraId="69E33BE5" w14:textId="7E5EB269" w:rsidR="00E53AD7" w:rsidRPr="00767F83" w:rsidRDefault="00E53AD7" w:rsidP="004A1C1F">
      <w:pPr>
        <w:pStyle w:val="DINumberedParagraph"/>
        <w:numPr>
          <w:ilvl w:val="0"/>
          <w:numId w:val="28"/>
        </w:numPr>
        <w:tabs>
          <w:tab w:val="clear" w:pos="567"/>
          <w:tab w:val="left" w:pos="-90"/>
          <w:tab w:val="left" w:pos="450"/>
        </w:tabs>
        <w:spacing w:before="120" w:after="120"/>
        <w:rPr>
          <w:szCs w:val="24"/>
        </w:rPr>
      </w:pPr>
      <w:r w:rsidRPr="00767F83">
        <w:rPr>
          <w:szCs w:val="24"/>
        </w:rPr>
        <w:t xml:space="preserve">remove the decision to authorise a body as an ASIC or MSIC issuing body from the list of AAT reviewable decisions in both the Aviation </w:t>
      </w:r>
      <w:r w:rsidR="0025799E" w:rsidRPr="00767F83">
        <w:rPr>
          <w:szCs w:val="24"/>
        </w:rPr>
        <w:t xml:space="preserve">Regulations </w:t>
      </w:r>
      <w:r w:rsidR="002062CE">
        <w:rPr>
          <w:szCs w:val="24"/>
        </w:rPr>
        <w:t>and Maritime Regulations.</w:t>
      </w:r>
    </w:p>
    <w:p w14:paraId="4D7DA2F2" w14:textId="0477016A" w:rsidR="00E53AD7" w:rsidRDefault="002062CE" w:rsidP="002062CE">
      <w:pPr>
        <w:pStyle w:val="DINumberedParagraph"/>
        <w:numPr>
          <w:ilvl w:val="0"/>
          <w:numId w:val="0"/>
        </w:numPr>
        <w:tabs>
          <w:tab w:val="clear" w:pos="567"/>
          <w:tab w:val="left" w:pos="-90"/>
          <w:tab w:val="left" w:pos="450"/>
        </w:tabs>
        <w:spacing w:before="120" w:after="120"/>
        <w:rPr>
          <w:szCs w:val="24"/>
        </w:rPr>
      </w:pPr>
      <w:r>
        <w:rPr>
          <w:szCs w:val="24"/>
        </w:rPr>
        <w:t>T</w:t>
      </w:r>
      <w:r w:rsidRPr="00767F83">
        <w:rPr>
          <w:szCs w:val="24"/>
        </w:rPr>
        <w:t>he Amending Regulations</w:t>
      </w:r>
      <w:r>
        <w:rPr>
          <w:szCs w:val="24"/>
        </w:rPr>
        <w:t xml:space="preserve"> also </w:t>
      </w:r>
      <w:r w:rsidR="00E53AD7" w:rsidRPr="00767F83">
        <w:rPr>
          <w:szCs w:val="24"/>
        </w:rPr>
        <w:t>amend the Aviation Regulations to provide legislative authority to charge for ASICs to be consistent with MSICs.</w:t>
      </w:r>
    </w:p>
    <w:p w14:paraId="506DB384" w14:textId="77777777" w:rsidR="007666E8" w:rsidRDefault="004A1C1F" w:rsidP="004A1C1F">
      <w:pPr>
        <w:spacing w:before="240"/>
        <w:rPr>
          <w:sz w:val="24"/>
          <w:szCs w:val="24"/>
        </w:rPr>
      </w:pPr>
      <w:r w:rsidRPr="004A1C1F">
        <w:rPr>
          <w:sz w:val="24"/>
          <w:szCs w:val="24"/>
        </w:rPr>
        <w:t xml:space="preserve">There are currently 32 private sector issuing bodies. The </w:t>
      </w:r>
      <w:r w:rsidR="002062CE">
        <w:rPr>
          <w:sz w:val="24"/>
          <w:szCs w:val="24"/>
        </w:rPr>
        <w:t xml:space="preserve">Amending </w:t>
      </w:r>
      <w:r w:rsidRPr="004A1C1F">
        <w:rPr>
          <w:sz w:val="24"/>
          <w:szCs w:val="24"/>
        </w:rPr>
        <w:t xml:space="preserve">Regulations remove the ability for new entities to apply to become issuing bodies. All issuing bodies and two industry associations were consulted in relation to the PJCACLEI report and recommendation. No issuing bodies stated that the current issuing body model would provide stronger security outcomes than a reduced number of issuing bodies for the schemes. The Department of Home Affairs will engage further with industry as reforms are progressed, including by working with industry to address operational matters raised by industry during the consultation process. </w:t>
      </w:r>
    </w:p>
    <w:p w14:paraId="3E3C4D7C" w14:textId="5F795FD4" w:rsidR="004A1C1F" w:rsidRPr="004A1C1F" w:rsidRDefault="004A1C1F" w:rsidP="004A1C1F">
      <w:pPr>
        <w:spacing w:before="240"/>
        <w:rPr>
          <w:sz w:val="24"/>
          <w:szCs w:val="24"/>
        </w:rPr>
      </w:pPr>
      <w:r w:rsidRPr="004A1C1F">
        <w:rPr>
          <w:sz w:val="24"/>
          <w:szCs w:val="24"/>
        </w:rPr>
        <w:t>Key Commonwealth Government stakeholders were consulted in relation to the recommendation to consider a single issuing authority or significantly reduced number of issuing bodies for the schemes. Commonwealth Government stakeholders overall supported the proposal to reduce the number of issuing bodies for the schemes.</w:t>
      </w:r>
    </w:p>
    <w:p w14:paraId="73F9F64C" w14:textId="7181AF82" w:rsidR="00E53AD7" w:rsidRPr="00767F83" w:rsidRDefault="00E53AD7" w:rsidP="00E53AD7">
      <w:pPr>
        <w:autoSpaceDE w:val="0"/>
        <w:autoSpaceDN w:val="0"/>
        <w:spacing w:after="0" w:line="240" w:lineRule="auto"/>
        <w:rPr>
          <w:rFonts w:cs="Times New Roman"/>
          <w:sz w:val="24"/>
          <w:szCs w:val="24"/>
        </w:rPr>
      </w:pPr>
      <w:r w:rsidRPr="00767F83">
        <w:rPr>
          <w:rFonts w:cs="Times New Roman"/>
          <w:sz w:val="24"/>
          <w:szCs w:val="24"/>
        </w:rPr>
        <w:t xml:space="preserve">The Office of Best Practice Regulation (OBPR) was consulted prior to making the Regulations, and </w:t>
      </w:r>
      <w:r w:rsidR="00C64A28">
        <w:rPr>
          <w:rFonts w:cs="Times New Roman"/>
          <w:sz w:val="24"/>
          <w:szCs w:val="24"/>
        </w:rPr>
        <w:t xml:space="preserve">determined that no </w:t>
      </w:r>
      <w:r w:rsidR="00977CE4">
        <w:rPr>
          <w:rFonts w:cs="Times New Roman"/>
          <w:sz w:val="24"/>
          <w:szCs w:val="24"/>
        </w:rPr>
        <w:t xml:space="preserve">Regulation Impact Statement </w:t>
      </w:r>
      <w:r w:rsidRPr="00767F83">
        <w:rPr>
          <w:rFonts w:cs="Times New Roman"/>
          <w:sz w:val="24"/>
          <w:szCs w:val="24"/>
        </w:rPr>
        <w:t xml:space="preserve">for these Regulations </w:t>
      </w:r>
      <w:r w:rsidR="00C64A28">
        <w:rPr>
          <w:rFonts w:cs="Times New Roman"/>
          <w:sz w:val="24"/>
          <w:szCs w:val="24"/>
        </w:rPr>
        <w:t>is required</w:t>
      </w:r>
      <w:r w:rsidRPr="00767F83">
        <w:rPr>
          <w:rFonts w:cs="Times New Roman"/>
          <w:sz w:val="24"/>
          <w:szCs w:val="24"/>
        </w:rPr>
        <w:t xml:space="preserve"> </w:t>
      </w:r>
      <w:r w:rsidRPr="00AE2185">
        <w:rPr>
          <w:rFonts w:cs="Times New Roman"/>
          <w:sz w:val="24"/>
          <w:szCs w:val="24"/>
        </w:rPr>
        <w:t>(</w:t>
      </w:r>
      <w:r w:rsidR="00AE2185" w:rsidRPr="00AE2185">
        <w:rPr>
          <w:sz w:val="24"/>
          <w:szCs w:val="24"/>
        </w:rPr>
        <w:t>OBPR21-01193</w:t>
      </w:r>
      <w:r w:rsidRPr="00AE2185">
        <w:rPr>
          <w:rFonts w:cs="Times New Roman"/>
          <w:sz w:val="24"/>
          <w:szCs w:val="24"/>
        </w:rPr>
        <w:t>).</w:t>
      </w:r>
    </w:p>
    <w:p w14:paraId="576ABE5D" w14:textId="77777777" w:rsidR="00E53AD7" w:rsidRPr="00767F83" w:rsidRDefault="00E53AD7" w:rsidP="00E53AD7">
      <w:pPr>
        <w:spacing w:before="240" w:after="0"/>
        <w:rPr>
          <w:rFonts w:cs="Times New Roman"/>
          <w:sz w:val="24"/>
          <w:szCs w:val="24"/>
        </w:rPr>
      </w:pPr>
      <w:r w:rsidRPr="00767F83">
        <w:rPr>
          <w:rFonts w:cs="Times New Roman"/>
          <w:sz w:val="24"/>
          <w:szCs w:val="24"/>
        </w:rPr>
        <w:t xml:space="preserve">A Statement of Compatibility with Human Rights in accordance with the </w:t>
      </w:r>
      <w:r w:rsidRPr="00767F83">
        <w:rPr>
          <w:rFonts w:cs="Times New Roman"/>
          <w:i/>
          <w:iCs/>
          <w:sz w:val="24"/>
          <w:szCs w:val="24"/>
        </w:rPr>
        <w:t>Human Rights (Parliamentary Scrutiny) Act 2011</w:t>
      </w:r>
      <w:r w:rsidRPr="00767F83">
        <w:rPr>
          <w:rFonts w:cs="Times New Roman"/>
          <w:sz w:val="24"/>
          <w:szCs w:val="24"/>
        </w:rPr>
        <w:t xml:space="preserve"> is included at </w:t>
      </w:r>
      <w:r w:rsidRPr="00767F83">
        <w:rPr>
          <w:rFonts w:cs="Times New Roman"/>
          <w:sz w:val="24"/>
          <w:szCs w:val="24"/>
          <w:u w:val="single"/>
        </w:rPr>
        <w:t>Attachment A</w:t>
      </w:r>
      <w:r w:rsidRPr="00767F83">
        <w:rPr>
          <w:rFonts w:cs="Times New Roman"/>
          <w:sz w:val="24"/>
          <w:szCs w:val="24"/>
        </w:rPr>
        <w:t xml:space="preserve">. The overall assessment is that the </w:t>
      </w:r>
      <w:r w:rsidRPr="00767F83">
        <w:rPr>
          <w:rFonts w:cs="Times New Roman"/>
          <w:iCs/>
          <w:sz w:val="24"/>
          <w:szCs w:val="24"/>
        </w:rPr>
        <w:t xml:space="preserve">Amending Regulations </w:t>
      </w:r>
      <w:r w:rsidRPr="00767F83">
        <w:rPr>
          <w:rFonts w:cs="Times New Roman"/>
          <w:sz w:val="24"/>
          <w:szCs w:val="24"/>
        </w:rPr>
        <w:t>are compatible with human rights.</w:t>
      </w:r>
    </w:p>
    <w:p w14:paraId="7F5627CB" w14:textId="626965D7" w:rsidR="00E53AD7" w:rsidRPr="00767F83" w:rsidRDefault="00E53AD7" w:rsidP="00E53AD7">
      <w:pPr>
        <w:spacing w:before="240" w:after="0"/>
        <w:rPr>
          <w:rFonts w:cs="Times New Roman"/>
          <w:sz w:val="24"/>
          <w:szCs w:val="24"/>
        </w:rPr>
      </w:pPr>
      <w:r w:rsidRPr="00767F83">
        <w:rPr>
          <w:rFonts w:cs="Times New Roman"/>
          <w:sz w:val="24"/>
          <w:szCs w:val="24"/>
        </w:rPr>
        <w:t xml:space="preserve">Details of the </w:t>
      </w:r>
      <w:r w:rsidRPr="00767F83">
        <w:rPr>
          <w:rFonts w:cs="Times New Roman"/>
          <w:iCs/>
          <w:sz w:val="24"/>
          <w:szCs w:val="24"/>
        </w:rPr>
        <w:t>Amending Regulations</w:t>
      </w:r>
      <w:r w:rsidRPr="00767F83">
        <w:rPr>
          <w:rFonts w:cs="Times New Roman"/>
          <w:sz w:val="24"/>
          <w:szCs w:val="24"/>
        </w:rPr>
        <w:t xml:space="preserve"> are set out in </w:t>
      </w:r>
      <w:r w:rsidRPr="00767F83">
        <w:rPr>
          <w:rFonts w:cs="Times New Roman"/>
          <w:sz w:val="24"/>
          <w:szCs w:val="24"/>
          <w:u w:val="single"/>
        </w:rPr>
        <w:t>Attachment B</w:t>
      </w:r>
      <w:r w:rsidRPr="00767F83">
        <w:rPr>
          <w:rFonts w:cs="Times New Roman"/>
          <w:sz w:val="24"/>
          <w:szCs w:val="24"/>
        </w:rPr>
        <w:t>.</w:t>
      </w:r>
    </w:p>
    <w:p w14:paraId="76F8E0C8" w14:textId="39AA1B5E" w:rsidR="00E53AD7" w:rsidRPr="00767F83" w:rsidRDefault="00E53AD7" w:rsidP="00E53AD7">
      <w:pPr>
        <w:spacing w:before="240" w:line="240" w:lineRule="auto"/>
        <w:rPr>
          <w:rFonts w:cs="Times New Roman"/>
          <w:sz w:val="24"/>
          <w:szCs w:val="24"/>
        </w:rPr>
      </w:pPr>
      <w:r w:rsidRPr="00767F83">
        <w:rPr>
          <w:rFonts w:cs="Times New Roman"/>
          <w:sz w:val="24"/>
          <w:szCs w:val="24"/>
        </w:rPr>
        <w:t xml:space="preserve">The </w:t>
      </w:r>
      <w:r w:rsidRPr="00767F83">
        <w:rPr>
          <w:rFonts w:cs="Times New Roman"/>
          <w:iCs/>
          <w:sz w:val="24"/>
          <w:szCs w:val="24"/>
        </w:rPr>
        <w:t>Amending</w:t>
      </w:r>
      <w:r w:rsidRPr="00767F83">
        <w:rPr>
          <w:rFonts w:cs="Times New Roman"/>
          <w:sz w:val="24"/>
          <w:szCs w:val="24"/>
        </w:rPr>
        <w:t xml:space="preserve"> Regulations </w:t>
      </w:r>
      <w:r w:rsidR="007463F7" w:rsidRPr="00767F83">
        <w:rPr>
          <w:rFonts w:cs="Times New Roman"/>
          <w:sz w:val="24"/>
          <w:szCs w:val="24"/>
        </w:rPr>
        <w:t>are</w:t>
      </w:r>
      <w:r w:rsidRPr="00767F83">
        <w:rPr>
          <w:rFonts w:cs="Times New Roman"/>
          <w:sz w:val="24"/>
          <w:szCs w:val="24"/>
        </w:rPr>
        <w:t xml:space="preserve"> a legislative instrument for the purposes of the </w:t>
      </w:r>
      <w:r w:rsidRPr="00767F83">
        <w:rPr>
          <w:rFonts w:cs="Times New Roman"/>
          <w:i/>
          <w:sz w:val="24"/>
          <w:szCs w:val="24"/>
        </w:rPr>
        <w:t>Legislation Act 2003</w:t>
      </w:r>
      <w:r w:rsidRPr="00767F83">
        <w:rPr>
          <w:rFonts w:cs="Times New Roman"/>
          <w:sz w:val="24"/>
          <w:szCs w:val="24"/>
        </w:rPr>
        <w:t>.</w:t>
      </w:r>
      <w:r w:rsidR="008E57AC">
        <w:rPr>
          <w:rFonts w:cs="Times New Roman"/>
          <w:sz w:val="24"/>
          <w:szCs w:val="24"/>
        </w:rPr>
        <w:t xml:space="preserve"> </w:t>
      </w:r>
    </w:p>
    <w:p w14:paraId="069C6425" w14:textId="71A16F7E" w:rsidR="00E53AD7" w:rsidRPr="00767F83" w:rsidRDefault="00E53AD7" w:rsidP="00E53AD7">
      <w:pPr>
        <w:spacing w:before="240" w:line="240" w:lineRule="auto"/>
        <w:rPr>
          <w:rFonts w:cs="Times New Roman"/>
          <w:sz w:val="24"/>
          <w:szCs w:val="24"/>
        </w:rPr>
      </w:pPr>
      <w:r w:rsidRPr="00767F83">
        <w:rPr>
          <w:rFonts w:cs="Times New Roman"/>
          <w:sz w:val="24"/>
          <w:szCs w:val="24"/>
        </w:rPr>
        <w:t xml:space="preserve">The </w:t>
      </w:r>
      <w:r w:rsidRPr="00767F83">
        <w:rPr>
          <w:rFonts w:cs="Times New Roman"/>
          <w:iCs/>
          <w:sz w:val="24"/>
          <w:szCs w:val="24"/>
        </w:rPr>
        <w:t>Amending</w:t>
      </w:r>
      <w:r w:rsidRPr="00767F83">
        <w:rPr>
          <w:rFonts w:cs="Times New Roman"/>
          <w:sz w:val="24"/>
          <w:szCs w:val="24"/>
        </w:rPr>
        <w:t xml:space="preserve"> Regulations commence on the day after they are registered. </w:t>
      </w:r>
    </w:p>
    <w:p w14:paraId="280FA9EA" w14:textId="77777777" w:rsidR="00E53AD7" w:rsidRPr="00767F83" w:rsidRDefault="00E53AD7" w:rsidP="00E53AD7">
      <w:pPr>
        <w:tabs>
          <w:tab w:val="left" w:pos="3686"/>
          <w:tab w:val="left" w:pos="4820"/>
        </w:tabs>
        <w:spacing w:after="0" w:line="240" w:lineRule="auto"/>
        <w:ind w:left="4320" w:right="91" w:hanging="3898"/>
        <w:jc w:val="right"/>
        <w:rPr>
          <w:rFonts w:cs="Times New Roman"/>
          <w:sz w:val="24"/>
          <w:szCs w:val="24"/>
          <w:lang w:eastAsia="en-AU"/>
        </w:rPr>
      </w:pPr>
      <w:r w:rsidRPr="00767F83">
        <w:rPr>
          <w:rFonts w:cs="Times New Roman"/>
          <w:sz w:val="24"/>
          <w:szCs w:val="24"/>
          <w:u w:val="single"/>
        </w:rPr>
        <w:t>Authority:</w:t>
      </w:r>
      <w:r w:rsidRPr="00767F83">
        <w:rPr>
          <w:rFonts w:cs="Times New Roman"/>
          <w:sz w:val="24"/>
          <w:szCs w:val="24"/>
        </w:rPr>
        <w:tab/>
      </w:r>
      <w:r w:rsidRPr="00767F83">
        <w:rPr>
          <w:rFonts w:cs="Times New Roman"/>
          <w:sz w:val="24"/>
          <w:szCs w:val="24"/>
          <w:lang w:eastAsia="en-AU"/>
        </w:rPr>
        <w:t>Subsection 133(1) of the</w:t>
      </w:r>
    </w:p>
    <w:p w14:paraId="7BF63565" w14:textId="77777777" w:rsidR="00E53AD7" w:rsidRPr="00767F83" w:rsidRDefault="00E53AD7" w:rsidP="00E53AD7">
      <w:pPr>
        <w:tabs>
          <w:tab w:val="left" w:pos="3686"/>
          <w:tab w:val="left" w:pos="4820"/>
        </w:tabs>
        <w:spacing w:after="0" w:line="240" w:lineRule="auto"/>
        <w:ind w:left="4315" w:right="91" w:hanging="3895"/>
        <w:jc w:val="right"/>
        <w:rPr>
          <w:rFonts w:cs="Times New Roman"/>
          <w:i/>
          <w:sz w:val="24"/>
          <w:szCs w:val="24"/>
          <w:lang w:eastAsia="en-AU"/>
        </w:rPr>
      </w:pPr>
      <w:r w:rsidRPr="00767F83">
        <w:rPr>
          <w:rFonts w:cs="Times New Roman"/>
          <w:i/>
          <w:sz w:val="24"/>
          <w:szCs w:val="24"/>
          <w:lang w:eastAsia="en-AU"/>
        </w:rPr>
        <w:t>Aviation Transport Security Act 2004</w:t>
      </w:r>
      <w:bookmarkStart w:id="3" w:name="_top"/>
      <w:bookmarkEnd w:id="3"/>
    </w:p>
    <w:p w14:paraId="2F6B5728" w14:textId="77777777" w:rsidR="00E53AD7" w:rsidRPr="00767F83" w:rsidRDefault="00E53AD7" w:rsidP="00E53AD7">
      <w:pPr>
        <w:tabs>
          <w:tab w:val="left" w:pos="3686"/>
          <w:tab w:val="left" w:pos="4820"/>
        </w:tabs>
        <w:spacing w:after="0" w:line="240" w:lineRule="auto"/>
        <w:ind w:left="4320" w:right="91" w:hanging="3898"/>
        <w:jc w:val="right"/>
        <w:rPr>
          <w:rFonts w:cs="Times New Roman"/>
          <w:sz w:val="24"/>
          <w:szCs w:val="24"/>
          <w:lang w:eastAsia="en-AU"/>
        </w:rPr>
      </w:pPr>
      <w:r w:rsidRPr="00767F83">
        <w:rPr>
          <w:rFonts w:cs="Times New Roman"/>
          <w:sz w:val="24"/>
          <w:szCs w:val="24"/>
          <w:lang w:eastAsia="en-AU"/>
        </w:rPr>
        <w:t>Subsection 209(1) of the</w:t>
      </w:r>
    </w:p>
    <w:p w14:paraId="43FB6FEC" w14:textId="6E73B789" w:rsidR="00E53AD7" w:rsidRPr="00767F83" w:rsidRDefault="00E53AD7" w:rsidP="00E53AD7">
      <w:pPr>
        <w:tabs>
          <w:tab w:val="left" w:pos="3686"/>
          <w:tab w:val="left" w:pos="4820"/>
        </w:tabs>
        <w:spacing w:after="0" w:line="240" w:lineRule="auto"/>
        <w:ind w:left="4315" w:right="91" w:hanging="3895"/>
        <w:jc w:val="right"/>
        <w:rPr>
          <w:rFonts w:cs="Times New Roman"/>
          <w:i/>
          <w:sz w:val="24"/>
          <w:szCs w:val="24"/>
          <w:lang w:eastAsia="en-AU"/>
        </w:rPr>
      </w:pPr>
      <w:r w:rsidRPr="00767F83">
        <w:rPr>
          <w:rFonts w:cs="Times New Roman"/>
          <w:i/>
          <w:sz w:val="24"/>
          <w:szCs w:val="24"/>
          <w:lang w:eastAsia="en-AU"/>
        </w:rPr>
        <w:t>Maritime Transport and Offshore Facilities Security Act 2003</w:t>
      </w:r>
    </w:p>
    <w:p w14:paraId="4DF8019A" w14:textId="0BDD76E1" w:rsidR="008E57AC" w:rsidRDefault="00D3556D" w:rsidP="00D3556D">
      <w:pPr>
        <w:rPr>
          <w:rFonts w:cs="Times New Roman"/>
          <w:b/>
          <w:bCs/>
          <w:sz w:val="24"/>
          <w:szCs w:val="24"/>
          <w:u w:val="single"/>
          <w:lang w:eastAsia="en-AU"/>
        </w:rPr>
      </w:pPr>
      <w:r>
        <w:rPr>
          <w:rFonts w:cs="Times New Roman"/>
          <w:b/>
          <w:bCs/>
          <w:sz w:val="24"/>
          <w:szCs w:val="24"/>
          <w:u w:val="single"/>
          <w:lang w:eastAsia="en-AU"/>
        </w:rPr>
        <w:br w:type="page"/>
      </w:r>
    </w:p>
    <w:p w14:paraId="06759FAC" w14:textId="76F50DF6" w:rsidR="00E53AD7" w:rsidRPr="00767F83" w:rsidRDefault="00E53AD7" w:rsidP="00E53AD7">
      <w:pPr>
        <w:spacing w:before="240" w:after="240" w:line="240" w:lineRule="auto"/>
        <w:ind w:left="5957" w:right="26" w:firstLine="253"/>
        <w:rPr>
          <w:rFonts w:cs="Times New Roman"/>
          <w:b/>
          <w:bCs/>
          <w:sz w:val="24"/>
          <w:szCs w:val="24"/>
          <w:u w:val="single"/>
          <w:lang w:eastAsia="en-AU"/>
        </w:rPr>
      </w:pPr>
      <w:r w:rsidRPr="00767F83">
        <w:rPr>
          <w:rFonts w:cs="Times New Roman"/>
          <w:b/>
          <w:bCs/>
          <w:sz w:val="24"/>
          <w:szCs w:val="24"/>
          <w:u w:val="single"/>
          <w:lang w:eastAsia="en-AU"/>
        </w:rPr>
        <w:lastRenderedPageBreak/>
        <w:t>ATTACHMENT A</w:t>
      </w:r>
    </w:p>
    <w:p w14:paraId="39BC3ED8" w14:textId="65ED86C2" w:rsidR="007404CB" w:rsidRDefault="007404CB" w:rsidP="007404CB">
      <w:pPr>
        <w:pStyle w:val="Heading2"/>
        <w:spacing w:before="120"/>
        <w:rPr>
          <w:rFonts w:eastAsiaTheme="minorHAnsi"/>
        </w:rPr>
      </w:pPr>
      <w:r>
        <w:rPr>
          <w:rFonts w:eastAsiaTheme="minorHAnsi"/>
        </w:rPr>
        <w:t>Statement of Compatibility with Human Rights</w:t>
      </w:r>
    </w:p>
    <w:p w14:paraId="3ED75200" w14:textId="3F215A1C" w:rsidR="00BC1676" w:rsidRDefault="00BC1676" w:rsidP="00BC1676">
      <w:pPr>
        <w:spacing w:before="120" w:after="120" w:line="240" w:lineRule="auto"/>
        <w:jc w:val="center"/>
        <w:rPr>
          <w:sz w:val="24"/>
          <w:szCs w:val="24"/>
        </w:rPr>
      </w:pPr>
      <w:r>
        <w:rPr>
          <w:i/>
          <w:sz w:val="24"/>
          <w:szCs w:val="24"/>
        </w:rPr>
        <w:t>Prepared in accordance with Part 3 of the Human Rights (Parliamentary Scrutiny) Act 2011</w:t>
      </w:r>
    </w:p>
    <w:p w14:paraId="65718D5C" w14:textId="76223312" w:rsidR="00BC1676" w:rsidRDefault="00BC1676" w:rsidP="00D3556D">
      <w:pPr>
        <w:spacing w:before="120" w:after="120" w:line="240" w:lineRule="auto"/>
        <w:rPr>
          <w:sz w:val="24"/>
          <w:szCs w:val="24"/>
        </w:rPr>
      </w:pPr>
    </w:p>
    <w:p w14:paraId="5048E793" w14:textId="77777777" w:rsidR="00BC1676" w:rsidRDefault="00BC1676" w:rsidP="00BC1676">
      <w:pPr>
        <w:tabs>
          <w:tab w:val="right" w:pos="9072"/>
        </w:tabs>
        <w:spacing w:before="120" w:after="120" w:line="240" w:lineRule="auto"/>
        <w:jc w:val="center"/>
        <w:rPr>
          <w:rFonts w:cs="Times New Roman"/>
          <w:b/>
          <w:sz w:val="24"/>
          <w:szCs w:val="24"/>
        </w:rPr>
      </w:pPr>
      <w:r>
        <w:rPr>
          <w:rFonts w:cs="Times New Roman"/>
          <w:b/>
          <w:sz w:val="24"/>
          <w:szCs w:val="24"/>
        </w:rPr>
        <w:t>Transport Security Amendment (Issuing Body Reform) Regulations 2022</w:t>
      </w:r>
    </w:p>
    <w:p w14:paraId="17E8D47C" w14:textId="77777777" w:rsidR="00BC1676" w:rsidRDefault="00BC1676" w:rsidP="00E32204">
      <w:pPr>
        <w:spacing w:before="120" w:after="120" w:line="240" w:lineRule="auto"/>
        <w:rPr>
          <w:sz w:val="24"/>
          <w:szCs w:val="24"/>
        </w:rPr>
      </w:pPr>
      <w:r>
        <w:rPr>
          <w:sz w:val="24"/>
          <w:szCs w:val="24"/>
        </w:rPr>
        <w:t xml:space="preserve">This Disallowable Legislative Instrument is compatible with the human rights and freedoms recognised or declared in the international instruments listed in section 3 of the </w:t>
      </w:r>
      <w:r>
        <w:rPr>
          <w:i/>
          <w:sz w:val="24"/>
          <w:szCs w:val="24"/>
        </w:rPr>
        <w:t>Human Rights (Parliamentary Scrutiny) Act 2011</w:t>
      </w:r>
      <w:r>
        <w:rPr>
          <w:sz w:val="24"/>
          <w:szCs w:val="24"/>
        </w:rPr>
        <w:t>.</w:t>
      </w:r>
    </w:p>
    <w:p w14:paraId="5A2C69F8" w14:textId="77777777" w:rsidR="00BC1676" w:rsidRDefault="00BC1676" w:rsidP="00BC1676">
      <w:pPr>
        <w:spacing w:before="120" w:after="120" w:line="240" w:lineRule="auto"/>
        <w:rPr>
          <w:sz w:val="24"/>
          <w:szCs w:val="24"/>
        </w:rPr>
      </w:pPr>
    </w:p>
    <w:p w14:paraId="74EA2F86" w14:textId="77777777" w:rsidR="00BC1676" w:rsidRDefault="00BC1676" w:rsidP="00BC1676">
      <w:pPr>
        <w:pStyle w:val="Heading3"/>
        <w:rPr>
          <w:rFonts w:eastAsiaTheme="minorHAnsi"/>
        </w:rPr>
      </w:pPr>
      <w:r>
        <w:rPr>
          <w:rFonts w:eastAsiaTheme="minorHAnsi"/>
        </w:rPr>
        <w:t>Overview of the Disallowable Legislative Instrument</w:t>
      </w:r>
    </w:p>
    <w:p w14:paraId="572E1F1D" w14:textId="77777777" w:rsidR="00BC1676" w:rsidRDefault="00BC1676" w:rsidP="00BC1676">
      <w:pPr>
        <w:shd w:val="clear" w:color="auto" w:fill="FFFFFF"/>
        <w:spacing w:before="120" w:after="120" w:line="240" w:lineRule="auto"/>
        <w:rPr>
          <w:rFonts w:eastAsia="Times New Roman" w:cs="Times New Roman"/>
          <w:color w:val="000000"/>
          <w:lang w:eastAsia="en-AU"/>
        </w:rPr>
      </w:pPr>
      <w:r>
        <w:rPr>
          <w:rFonts w:eastAsia="Times New Roman" w:cs="Times New Roman"/>
          <w:color w:val="000000"/>
          <w:sz w:val="24"/>
          <w:szCs w:val="24"/>
          <w:lang w:eastAsia="en-AU"/>
        </w:rPr>
        <w:t>The </w:t>
      </w:r>
      <w:r>
        <w:rPr>
          <w:rFonts w:eastAsia="Times New Roman" w:cs="Times New Roman"/>
          <w:i/>
          <w:iCs/>
          <w:color w:val="000000"/>
          <w:sz w:val="24"/>
          <w:szCs w:val="24"/>
          <w:lang w:eastAsia="en-AU"/>
        </w:rPr>
        <w:t>Aviation Transport Security Act 2004</w:t>
      </w:r>
      <w:r>
        <w:rPr>
          <w:rFonts w:eastAsia="Times New Roman" w:cs="Times New Roman"/>
          <w:color w:val="000000"/>
          <w:sz w:val="24"/>
          <w:szCs w:val="24"/>
          <w:lang w:eastAsia="en-AU"/>
        </w:rPr>
        <w:t> (the Aviation Act), </w:t>
      </w:r>
      <w:r>
        <w:rPr>
          <w:rFonts w:eastAsia="Times New Roman" w:cs="Times New Roman"/>
          <w:i/>
          <w:iCs/>
          <w:color w:val="000000"/>
          <w:sz w:val="24"/>
          <w:szCs w:val="24"/>
          <w:lang w:eastAsia="en-AU"/>
        </w:rPr>
        <w:t>Aviation Transport Security Regulations 2005 </w:t>
      </w:r>
      <w:r>
        <w:rPr>
          <w:rFonts w:eastAsia="Times New Roman" w:cs="Times New Roman"/>
          <w:color w:val="000000"/>
          <w:sz w:val="24"/>
          <w:szCs w:val="24"/>
          <w:lang w:eastAsia="en-AU"/>
        </w:rPr>
        <w:t xml:space="preserve">(the Aviation Regulations), </w:t>
      </w:r>
      <w:r>
        <w:rPr>
          <w:rFonts w:eastAsia="Times New Roman" w:cs="Times New Roman"/>
          <w:i/>
          <w:iCs/>
          <w:color w:val="000000"/>
          <w:sz w:val="24"/>
          <w:szCs w:val="24"/>
          <w:lang w:eastAsia="en-AU"/>
        </w:rPr>
        <w:t>Maritime Transport and Offshore Facilities Security Act 2003</w:t>
      </w:r>
      <w:r>
        <w:rPr>
          <w:rFonts w:eastAsia="Times New Roman" w:cs="Times New Roman"/>
          <w:color w:val="000000"/>
          <w:sz w:val="24"/>
          <w:szCs w:val="24"/>
          <w:lang w:eastAsia="en-AU"/>
        </w:rPr>
        <w:t xml:space="preserve"> (the Maritime Act) and </w:t>
      </w:r>
      <w:r>
        <w:rPr>
          <w:rFonts w:eastAsia="Times New Roman" w:cs="Times New Roman"/>
          <w:i/>
          <w:iCs/>
          <w:color w:val="000000"/>
          <w:sz w:val="24"/>
          <w:szCs w:val="24"/>
          <w:lang w:eastAsia="en-AU"/>
        </w:rPr>
        <w:t>Maritime Transport and Offshore Facilities Security Regulations 2003</w:t>
      </w:r>
      <w:r>
        <w:rPr>
          <w:rFonts w:eastAsia="Times New Roman" w:cs="Times New Roman"/>
          <w:color w:val="000000"/>
          <w:sz w:val="24"/>
          <w:szCs w:val="24"/>
          <w:lang w:eastAsia="en-AU"/>
        </w:rPr>
        <w:t xml:space="preserve"> (the Maritime Regulations) operate to safeguard the aviation and maritime sectors against acts of terrorism, unlawful interference and, since the passage of the </w:t>
      </w:r>
      <w:r>
        <w:rPr>
          <w:rFonts w:eastAsia="Times New Roman" w:cs="Times New Roman"/>
          <w:i/>
          <w:color w:val="000000"/>
          <w:sz w:val="24"/>
          <w:szCs w:val="24"/>
          <w:lang w:eastAsia="en-AU"/>
        </w:rPr>
        <w:t>Transport Security Amendment (Serious Crime) Act 2021</w:t>
      </w:r>
      <w:r>
        <w:rPr>
          <w:rFonts w:eastAsia="Times New Roman" w:cs="Times New Roman"/>
          <w:color w:val="000000"/>
          <w:sz w:val="24"/>
          <w:szCs w:val="24"/>
          <w:lang w:eastAsia="en-AU"/>
        </w:rPr>
        <w:t>, serious criminal influence and activities.</w:t>
      </w:r>
    </w:p>
    <w:p w14:paraId="1F6C8A0F" w14:textId="77777777" w:rsidR="00BC1676" w:rsidRDefault="00BC1676" w:rsidP="00BC1676">
      <w:pPr>
        <w:shd w:val="clear" w:color="auto" w:fill="FFFFFF"/>
        <w:spacing w:before="120" w:after="120" w:line="240" w:lineRule="auto"/>
        <w:rPr>
          <w:rFonts w:eastAsia="Times New Roman" w:cs="Times New Roman"/>
          <w:color w:val="000000"/>
          <w:sz w:val="24"/>
          <w:szCs w:val="24"/>
          <w:lang w:eastAsia="en-AU"/>
        </w:rPr>
      </w:pPr>
      <w:r>
        <w:rPr>
          <w:rFonts w:eastAsia="Times New Roman" w:cs="Times New Roman"/>
          <w:color w:val="000000"/>
          <w:sz w:val="24"/>
          <w:szCs w:val="24"/>
          <w:lang w:eastAsia="en-AU"/>
        </w:rPr>
        <w:t>To achieve these purposes, the Aviation Act and the Maritime Act each establish a regulatory framework and set, or provide for another instrument to set, minimum security requirements for the Australian aviation and maritime industries by imposing obligations on persons engaged in certain aviation and maritime-related activities.</w:t>
      </w:r>
    </w:p>
    <w:p w14:paraId="21F911DB" w14:textId="77777777" w:rsidR="00BC1676" w:rsidRDefault="00BC1676" w:rsidP="00BC1676">
      <w:pPr>
        <w:shd w:val="clear" w:color="auto" w:fill="FFFFFF"/>
        <w:spacing w:before="120" w:after="120" w:line="240" w:lineRule="auto"/>
        <w:rPr>
          <w:rFonts w:cs="Times New Roman"/>
          <w:sz w:val="24"/>
          <w:szCs w:val="24"/>
        </w:rPr>
      </w:pPr>
      <w:r>
        <w:rPr>
          <w:rFonts w:cs="Times New Roman"/>
          <w:sz w:val="24"/>
          <w:szCs w:val="24"/>
        </w:rPr>
        <w:t>To protect Australia’s aviation and maritime industries against acts of terrorism, unlawful interference and serious criminal influence and activities, the Aviation Regulations and Maritime Regulations provide the legislative basis for the aviation and maritime security identification card (ASIC and MSIC) schemes. The schemes help ensure that people who have authorised access to security regulated transport infrastructure are not a significant risk to the transport system. The schemes support transport security by requiring people who have an operational need for unescorted access to secure areas of security controlled airports, security regulated ports and other regulated facilities, to have passed mandatory background checks.</w:t>
      </w:r>
    </w:p>
    <w:p w14:paraId="6B2EBF12" w14:textId="77777777" w:rsidR="00BC1676" w:rsidRDefault="00BC1676" w:rsidP="00BC1676">
      <w:pPr>
        <w:spacing w:before="120" w:after="120" w:line="240" w:lineRule="auto"/>
        <w:rPr>
          <w:rFonts w:cs="Times New Roman"/>
          <w:sz w:val="24"/>
          <w:szCs w:val="24"/>
        </w:rPr>
      </w:pPr>
      <w:r>
        <w:rPr>
          <w:rFonts w:cs="Times New Roman"/>
          <w:sz w:val="24"/>
          <w:szCs w:val="24"/>
        </w:rPr>
        <w:t xml:space="preserve">To obtain an ASIC or MSIC, an application must be lodged with an issuing body authorised under the Aviation Regulations or Maritime Regulations. Issuing bodies are responsible for performing certain administrative functions for the schemes, including identity verification, and the production, distribution and collection of cards. </w:t>
      </w:r>
    </w:p>
    <w:p w14:paraId="7B64FE6F" w14:textId="77777777" w:rsidR="00BC1676" w:rsidRDefault="00BC1676" w:rsidP="00BC1676">
      <w:pPr>
        <w:pStyle w:val="Paragraph0"/>
        <w:spacing w:before="120" w:after="120"/>
        <w:rPr>
          <w:szCs w:val="24"/>
        </w:rPr>
      </w:pPr>
      <w:r>
        <w:rPr>
          <w:szCs w:val="24"/>
        </w:rPr>
        <w:t>The regulatory amendments would align fee-making provisions in the Aviation Regulations and Maritime Regulations to ensure current issuing bodies can charge a fee for issuing ASICs. The amendment would specify that any costs or expenses recoverable would not amount to taxation.</w:t>
      </w:r>
    </w:p>
    <w:p w14:paraId="6C81F3EA" w14:textId="77777777" w:rsidR="00BC1676" w:rsidRDefault="00BC1676" w:rsidP="00BC1676">
      <w:pPr>
        <w:pStyle w:val="Paragraph0"/>
        <w:spacing w:before="120" w:after="120"/>
        <w:rPr>
          <w:szCs w:val="24"/>
        </w:rPr>
      </w:pPr>
      <w:r>
        <w:rPr>
          <w:color w:val="000000"/>
          <w:szCs w:val="24"/>
        </w:rPr>
        <w:t xml:space="preserve">Further, in December 2020, Recommendation 3 of the </w:t>
      </w:r>
      <w:r>
        <w:rPr>
          <w:szCs w:val="24"/>
        </w:rPr>
        <w:t xml:space="preserve">Parliamentary Joint Committee on the Australian Commission for Law Enforcement Integrity (PJCACLEI) report, </w:t>
      </w:r>
      <w:r>
        <w:rPr>
          <w:i/>
          <w:szCs w:val="24"/>
        </w:rPr>
        <w:t>‘Integrity of Australia’s border arrangements’</w:t>
      </w:r>
      <w:r>
        <w:rPr>
          <w:szCs w:val="24"/>
        </w:rPr>
        <w:t xml:space="preserve">, recommended that the government </w:t>
      </w:r>
      <w:r>
        <w:rPr>
          <w:szCs w:val="24"/>
        </w:rPr>
        <w:lastRenderedPageBreak/>
        <w:t xml:space="preserve">review the ASIC and MSIC schemes and consider “a single issuing authority or significantly reduced number of issuing bodies” for the schemes. </w:t>
      </w:r>
    </w:p>
    <w:p w14:paraId="50774122" w14:textId="77777777" w:rsidR="00BC1676" w:rsidRDefault="00BC1676" w:rsidP="00BC1676">
      <w:pPr>
        <w:pStyle w:val="Paragraph0"/>
        <w:spacing w:before="120" w:after="120"/>
        <w:rPr>
          <w:color w:val="000000"/>
          <w:szCs w:val="24"/>
        </w:rPr>
      </w:pPr>
      <w:r>
        <w:t xml:space="preserve">These regulatory </w:t>
      </w:r>
      <w:r>
        <w:rPr>
          <w:color w:val="000000"/>
          <w:szCs w:val="24"/>
        </w:rPr>
        <w:t>amendments align with the PJCACLEI report’s recommendation by:</w:t>
      </w:r>
    </w:p>
    <w:p w14:paraId="0A0A8933" w14:textId="77777777" w:rsidR="00BC1676" w:rsidRDefault="00BC1676" w:rsidP="00BC1676">
      <w:pPr>
        <w:pStyle w:val="Paragraph0"/>
        <w:numPr>
          <w:ilvl w:val="0"/>
          <w:numId w:val="39"/>
        </w:numPr>
        <w:spacing w:before="120" w:after="120"/>
        <w:rPr>
          <w:szCs w:val="24"/>
        </w:rPr>
      </w:pPr>
      <w:r>
        <w:rPr>
          <w:color w:val="000000"/>
          <w:szCs w:val="24"/>
        </w:rPr>
        <w:t>removing the ability for entities to apply to become issuing bodies (and remove related merits review provisions)—consistent with the PJCACLEI recommendation.</w:t>
      </w:r>
    </w:p>
    <w:p w14:paraId="513E26D1" w14:textId="77777777" w:rsidR="00BC1676" w:rsidRDefault="00BC1676" w:rsidP="00BC1676">
      <w:pPr>
        <w:pStyle w:val="Paragraph0"/>
        <w:numPr>
          <w:ilvl w:val="0"/>
          <w:numId w:val="39"/>
        </w:numPr>
        <w:spacing w:before="120" w:after="120"/>
        <w:rPr>
          <w:color w:val="000000"/>
          <w:szCs w:val="24"/>
        </w:rPr>
      </w:pPr>
      <w:r>
        <w:rPr>
          <w:color w:val="000000"/>
          <w:szCs w:val="24"/>
        </w:rPr>
        <w:t xml:space="preserve">better facilitating the transfer of responsibility for the management of existing ASICs and MSICs when issuing bodies exit the ASIC and MSIC markets. This would be achieved by amending the factors that the Secretary may take into account when deciding whether to revoke (or not revoke) an existing body’s status as an issuing body. This will ensure the schemes remain fit for purpose. </w:t>
      </w:r>
    </w:p>
    <w:p w14:paraId="58641018" w14:textId="77777777" w:rsidR="00BC1676" w:rsidRDefault="00BC1676" w:rsidP="00BC1676">
      <w:pPr>
        <w:pStyle w:val="Paragraph0"/>
        <w:spacing w:before="120" w:after="120"/>
        <w:rPr>
          <w:color w:val="000000"/>
          <w:szCs w:val="24"/>
        </w:rPr>
      </w:pPr>
      <w:r>
        <w:rPr>
          <w:color w:val="000000"/>
          <w:szCs w:val="24"/>
        </w:rPr>
        <w:t>Relevantly, the amendments do not alter the requirement for the Secretary to ensure that any ASICs or MSICs issued by the revoked issuing body, or any existing applications for an ASIC or MSIC, are transferred to a new issuing body.</w:t>
      </w:r>
    </w:p>
    <w:p w14:paraId="11CA3F57" w14:textId="77777777" w:rsidR="00BC1676" w:rsidRDefault="00BC1676" w:rsidP="00BC1676">
      <w:pPr>
        <w:pStyle w:val="Heading3"/>
        <w:ind w:left="-360"/>
        <w:rPr>
          <w:rFonts w:eastAsiaTheme="minorHAnsi"/>
        </w:rPr>
      </w:pPr>
      <w:r>
        <w:rPr>
          <w:rFonts w:eastAsiaTheme="minorHAnsi"/>
        </w:rPr>
        <w:t>Human rights implications</w:t>
      </w:r>
    </w:p>
    <w:p w14:paraId="16EC9F2F" w14:textId="77777777" w:rsidR="00BC1676" w:rsidRDefault="00BC1676" w:rsidP="00BC1676">
      <w:pPr>
        <w:spacing w:before="120" w:after="120" w:line="240" w:lineRule="auto"/>
        <w:ind w:left="-360"/>
        <w:rPr>
          <w:sz w:val="24"/>
          <w:szCs w:val="24"/>
        </w:rPr>
      </w:pPr>
      <w:r>
        <w:rPr>
          <w:sz w:val="24"/>
          <w:szCs w:val="24"/>
        </w:rPr>
        <w:t xml:space="preserve">This Disallowable Legislative Instrument does not engage any of the applicable rights or freedoms. </w:t>
      </w:r>
    </w:p>
    <w:p w14:paraId="0EA398DB" w14:textId="77777777" w:rsidR="00BC1676" w:rsidRDefault="00BC1676" w:rsidP="00BC1676">
      <w:pPr>
        <w:spacing w:before="120" w:after="120" w:line="240" w:lineRule="auto"/>
        <w:ind w:left="-360"/>
        <w:rPr>
          <w:sz w:val="24"/>
          <w:szCs w:val="24"/>
        </w:rPr>
      </w:pPr>
    </w:p>
    <w:p w14:paraId="352BC7AD" w14:textId="77777777" w:rsidR="00BC1676" w:rsidRDefault="00BC1676" w:rsidP="00BC1676">
      <w:pPr>
        <w:pStyle w:val="Heading3"/>
        <w:ind w:left="-360"/>
        <w:rPr>
          <w:rFonts w:eastAsiaTheme="minorHAnsi"/>
        </w:rPr>
      </w:pPr>
      <w:r>
        <w:rPr>
          <w:rFonts w:eastAsiaTheme="minorHAnsi"/>
        </w:rPr>
        <w:t>Conclusion</w:t>
      </w:r>
    </w:p>
    <w:p w14:paraId="6B980193" w14:textId="25549DD7" w:rsidR="00BC1676" w:rsidRDefault="00BC1676" w:rsidP="00BC1676">
      <w:pPr>
        <w:spacing w:before="120" w:after="120" w:line="240" w:lineRule="auto"/>
        <w:ind w:left="-360"/>
        <w:rPr>
          <w:sz w:val="24"/>
          <w:szCs w:val="24"/>
        </w:rPr>
      </w:pPr>
      <w:r>
        <w:rPr>
          <w:sz w:val="24"/>
          <w:szCs w:val="24"/>
        </w:rPr>
        <w:t>This Disallowable Legislative Instrument is compatible with human rights as it does not raise any human rights issues.</w:t>
      </w:r>
    </w:p>
    <w:p w14:paraId="4231A8D9" w14:textId="77777777" w:rsidR="00E32204" w:rsidRDefault="00E32204" w:rsidP="00E32204">
      <w:pPr>
        <w:shd w:val="clear" w:color="auto" w:fill="FFFFFF"/>
        <w:spacing w:after="100" w:afterAutospacing="1" w:line="240" w:lineRule="auto"/>
        <w:jc w:val="center"/>
        <w:rPr>
          <w:rFonts w:eastAsia="Times New Roman"/>
          <w:b/>
          <w:sz w:val="24"/>
          <w:szCs w:val="24"/>
          <w:lang w:eastAsia="en-AU"/>
        </w:rPr>
      </w:pPr>
    </w:p>
    <w:p w14:paraId="0967C1FA" w14:textId="77777777" w:rsidR="00E32204" w:rsidRDefault="00E32204" w:rsidP="00E32204">
      <w:pPr>
        <w:shd w:val="clear" w:color="auto" w:fill="FFFFFF"/>
        <w:spacing w:after="100" w:afterAutospacing="1" w:line="240" w:lineRule="auto"/>
        <w:jc w:val="center"/>
        <w:rPr>
          <w:rFonts w:eastAsia="Times New Roman"/>
          <w:b/>
          <w:sz w:val="24"/>
          <w:szCs w:val="24"/>
          <w:lang w:eastAsia="en-AU"/>
        </w:rPr>
      </w:pPr>
    </w:p>
    <w:p w14:paraId="543BC93D" w14:textId="77777777" w:rsidR="00E32204" w:rsidRDefault="00E32204" w:rsidP="00E32204">
      <w:pPr>
        <w:shd w:val="clear" w:color="auto" w:fill="FFFFFF"/>
        <w:spacing w:after="100" w:afterAutospacing="1" w:line="240" w:lineRule="auto"/>
        <w:jc w:val="center"/>
        <w:rPr>
          <w:rFonts w:eastAsia="Times New Roman"/>
          <w:b/>
          <w:sz w:val="24"/>
          <w:szCs w:val="24"/>
          <w:lang w:eastAsia="en-AU"/>
        </w:rPr>
      </w:pPr>
    </w:p>
    <w:p w14:paraId="62A52CF6" w14:textId="1CC1DCAE" w:rsidR="00E32204" w:rsidRDefault="00E32204" w:rsidP="00E32204">
      <w:pPr>
        <w:shd w:val="clear" w:color="auto" w:fill="FFFFFF"/>
        <w:spacing w:after="100" w:afterAutospacing="1" w:line="240" w:lineRule="auto"/>
        <w:jc w:val="center"/>
        <w:rPr>
          <w:rFonts w:eastAsia="Times New Roman"/>
          <w:b/>
          <w:sz w:val="24"/>
          <w:szCs w:val="24"/>
          <w:lang w:eastAsia="en-AU"/>
        </w:rPr>
      </w:pPr>
      <w:r>
        <w:rPr>
          <w:rFonts w:eastAsia="Times New Roman"/>
          <w:b/>
          <w:sz w:val="24"/>
          <w:szCs w:val="24"/>
          <w:lang w:eastAsia="en-AU"/>
        </w:rPr>
        <w:t xml:space="preserve">The Hon. Karen Andrews MP </w:t>
      </w:r>
    </w:p>
    <w:p w14:paraId="75BAB60D" w14:textId="77777777" w:rsidR="00E32204" w:rsidRDefault="00E32204" w:rsidP="00E32204">
      <w:pPr>
        <w:shd w:val="clear" w:color="auto" w:fill="FFFFFF"/>
        <w:spacing w:after="100" w:afterAutospacing="1" w:line="240" w:lineRule="auto"/>
        <w:jc w:val="center"/>
        <w:rPr>
          <w:rFonts w:eastAsia="Times New Roman"/>
          <w:b/>
          <w:sz w:val="24"/>
          <w:szCs w:val="24"/>
          <w:lang w:eastAsia="en-AU"/>
        </w:rPr>
      </w:pPr>
    </w:p>
    <w:p w14:paraId="16E70504" w14:textId="77777777" w:rsidR="00E32204" w:rsidRPr="009929E5" w:rsidRDefault="00E32204" w:rsidP="00E32204">
      <w:pPr>
        <w:shd w:val="clear" w:color="auto" w:fill="FFFFFF"/>
        <w:spacing w:after="100" w:afterAutospacing="1" w:line="240" w:lineRule="auto"/>
        <w:jc w:val="center"/>
        <w:rPr>
          <w:rFonts w:eastAsia="Times New Roman"/>
          <w:b/>
          <w:sz w:val="24"/>
          <w:szCs w:val="24"/>
          <w:lang w:eastAsia="en-AU"/>
        </w:rPr>
      </w:pPr>
      <w:r>
        <w:rPr>
          <w:rFonts w:eastAsia="Times New Roman"/>
          <w:b/>
          <w:sz w:val="24"/>
          <w:szCs w:val="24"/>
          <w:lang w:eastAsia="en-AU"/>
        </w:rPr>
        <w:t>Minister for Home Affairs</w:t>
      </w:r>
    </w:p>
    <w:p w14:paraId="3A37F7A7" w14:textId="77777777" w:rsidR="00E32204" w:rsidRDefault="00E32204" w:rsidP="00BC1676">
      <w:pPr>
        <w:spacing w:before="120" w:after="120" w:line="240" w:lineRule="auto"/>
        <w:ind w:left="-360"/>
        <w:rPr>
          <w:sz w:val="24"/>
          <w:szCs w:val="24"/>
        </w:rPr>
      </w:pPr>
    </w:p>
    <w:p w14:paraId="6457A601" w14:textId="6FDAC11B" w:rsidR="00BC1676" w:rsidRPr="00BC1676" w:rsidRDefault="00BC1676" w:rsidP="00BC1676">
      <w:pPr>
        <w:rPr>
          <w:sz w:val="24"/>
          <w:szCs w:val="24"/>
        </w:rPr>
      </w:pPr>
      <w:r>
        <w:rPr>
          <w:sz w:val="24"/>
          <w:szCs w:val="24"/>
        </w:rPr>
        <w:br w:type="page"/>
      </w:r>
    </w:p>
    <w:p w14:paraId="78A93E7D" w14:textId="2F7B16E4" w:rsidR="00E53AD7" w:rsidRPr="00767F83" w:rsidRDefault="00E53AD7" w:rsidP="00E53AD7">
      <w:pPr>
        <w:spacing w:before="240" w:after="240" w:line="240" w:lineRule="auto"/>
        <w:ind w:left="5957" w:right="26" w:firstLine="253"/>
        <w:rPr>
          <w:rFonts w:cs="Times New Roman"/>
          <w:b/>
          <w:sz w:val="24"/>
          <w:szCs w:val="24"/>
          <w:lang w:eastAsia="en-AU"/>
        </w:rPr>
      </w:pPr>
      <w:r w:rsidRPr="00767F83">
        <w:rPr>
          <w:rFonts w:cs="Times New Roman"/>
          <w:b/>
          <w:bCs/>
          <w:sz w:val="24"/>
          <w:szCs w:val="24"/>
          <w:u w:val="single"/>
          <w:lang w:eastAsia="en-AU"/>
        </w:rPr>
        <w:lastRenderedPageBreak/>
        <w:t>ATTACHMENT B</w:t>
      </w:r>
    </w:p>
    <w:p w14:paraId="0FCF4B22" w14:textId="77777777" w:rsidR="00E53AD7" w:rsidRPr="00767F83" w:rsidRDefault="00E53AD7" w:rsidP="00E53AD7">
      <w:pPr>
        <w:spacing w:before="240" w:after="240" w:line="240" w:lineRule="auto"/>
        <w:ind w:right="26"/>
        <w:rPr>
          <w:rFonts w:cs="Times New Roman"/>
          <w:b/>
          <w:bCs/>
          <w:sz w:val="24"/>
          <w:szCs w:val="24"/>
          <w:u w:val="single"/>
          <w:lang w:eastAsia="en-AU"/>
        </w:rPr>
      </w:pPr>
    </w:p>
    <w:p w14:paraId="1E82056F" w14:textId="11A691C4" w:rsidR="00E53AD7" w:rsidRPr="00767F83" w:rsidRDefault="00E53AD7" w:rsidP="00E53AD7">
      <w:pPr>
        <w:spacing w:before="240" w:after="240" w:line="240" w:lineRule="auto"/>
        <w:ind w:right="26"/>
        <w:rPr>
          <w:rFonts w:cs="Times New Roman"/>
          <w:b/>
          <w:bCs/>
          <w:i/>
          <w:sz w:val="24"/>
          <w:szCs w:val="24"/>
          <w:u w:val="single"/>
          <w:lang w:eastAsia="en-AU"/>
        </w:rPr>
      </w:pPr>
      <w:r w:rsidRPr="00767F83">
        <w:rPr>
          <w:rFonts w:cs="Times New Roman"/>
          <w:b/>
          <w:bCs/>
          <w:sz w:val="24"/>
          <w:szCs w:val="24"/>
          <w:u w:val="single"/>
          <w:lang w:eastAsia="en-AU"/>
        </w:rPr>
        <w:t xml:space="preserve">Details of the </w:t>
      </w:r>
      <w:r w:rsidRPr="00767F83">
        <w:rPr>
          <w:rFonts w:cs="Times New Roman"/>
          <w:b/>
          <w:bCs/>
          <w:i/>
          <w:sz w:val="24"/>
          <w:szCs w:val="24"/>
          <w:u w:val="single"/>
          <w:lang w:eastAsia="en-AU"/>
        </w:rPr>
        <w:t>Transport Security Amendment (Issui</w:t>
      </w:r>
      <w:r w:rsidR="00BC1676">
        <w:rPr>
          <w:rFonts w:cs="Times New Roman"/>
          <w:b/>
          <w:bCs/>
          <w:i/>
          <w:sz w:val="24"/>
          <w:szCs w:val="24"/>
          <w:u w:val="single"/>
          <w:lang w:eastAsia="en-AU"/>
        </w:rPr>
        <w:t>ng Body Reform) Regulations 2022</w:t>
      </w:r>
    </w:p>
    <w:p w14:paraId="7D1741FF" w14:textId="77777777" w:rsidR="00E53AD7" w:rsidRPr="00767F83" w:rsidRDefault="00E53AD7" w:rsidP="00E53AD7">
      <w:pPr>
        <w:spacing w:before="240" w:after="240" w:line="240" w:lineRule="auto"/>
        <w:ind w:right="26"/>
        <w:rPr>
          <w:rFonts w:cs="Times New Roman"/>
          <w:sz w:val="24"/>
          <w:szCs w:val="24"/>
          <w:lang w:eastAsia="en-AU"/>
        </w:rPr>
      </w:pPr>
    </w:p>
    <w:p w14:paraId="004BC934" w14:textId="77777777" w:rsidR="00E53AD7" w:rsidRPr="00767F83" w:rsidRDefault="00E53AD7" w:rsidP="00E53AD7">
      <w:pPr>
        <w:spacing w:before="240" w:after="240" w:line="240" w:lineRule="auto"/>
        <w:ind w:right="26"/>
        <w:rPr>
          <w:rFonts w:cs="Times New Roman"/>
          <w:sz w:val="24"/>
          <w:szCs w:val="24"/>
          <w:u w:val="single"/>
          <w:lang w:eastAsia="en-AU"/>
        </w:rPr>
      </w:pPr>
      <w:r w:rsidRPr="00767F83">
        <w:rPr>
          <w:rFonts w:cs="Times New Roman"/>
          <w:sz w:val="24"/>
          <w:szCs w:val="24"/>
          <w:u w:val="single"/>
          <w:lang w:eastAsia="en-AU"/>
        </w:rPr>
        <w:t>Section 1 – Name</w:t>
      </w:r>
    </w:p>
    <w:p w14:paraId="76728337" w14:textId="5DC14113" w:rsidR="00E53AD7" w:rsidRPr="00767F83" w:rsidRDefault="00E53AD7" w:rsidP="00E53AD7">
      <w:pPr>
        <w:spacing w:before="240" w:after="240" w:line="240" w:lineRule="auto"/>
        <w:ind w:right="26"/>
        <w:rPr>
          <w:rFonts w:cs="Times New Roman"/>
          <w:sz w:val="24"/>
          <w:szCs w:val="24"/>
          <w:u w:val="single"/>
          <w:lang w:eastAsia="en-AU"/>
        </w:rPr>
      </w:pPr>
      <w:r w:rsidRPr="00767F83">
        <w:rPr>
          <w:rFonts w:cs="Times New Roman"/>
          <w:sz w:val="24"/>
          <w:szCs w:val="24"/>
          <w:lang w:eastAsia="en-AU"/>
        </w:rPr>
        <w:t xml:space="preserve">This section provides that the title of the </w:t>
      </w:r>
      <w:r w:rsidR="004D22C0" w:rsidRPr="00767F83">
        <w:rPr>
          <w:rFonts w:cs="Times New Roman"/>
          <w:sz w:val="24"/>
          <w:szCs w:val="24"/>
          <w:lang w:eastAsia="en-AU"/>
        </w:rPr>
        <w:t xml:space="preserve">Amending Regulations </w:t>
      </w:r>
      <w:r w:rsidRPr="00767F83">
        <w:rPr>
          <w:rFonts w:cs="Times New Roman"/>
          <w:sz w:val="24"/>
          <w:szCs w:val="24"/>
          <w:lang w:eastAsia="en-AU"/>
        </w:rPr>
        <w:t xml:space="preserve">is the </w:t>
      </w:r>
      <w:r w:rsidR="00BC1676">
        <w:rPr>
          <w:rFonts w:cs="Times New Roman"/>
          <w:i/>
          <w:sz w:val="24"/>
          <w:szCs w:val="24"/>
          <w:lang w:eastAsia="en-AU"/>
        </w:rPr>
        <w:t xml:space="preserve">Transport Security Legislation Amendment (Issuing Body Reform) Regulations 2022 </w:t>
      </w:r>
      <w:r w:rsidRPr="00767F83">
        <w:rPr>
          <w:rFonts w:cs="Times New Roman"/>
          <w:sz w:val="24"/>
          <w:szCs w:val="24"/>
          <w:lang w:eastAsia="en-AU"/>
        </w:rPr>
        <w:t>(the </w:t>
      </w:r>
      <w:r w:rsidR="00E9100F" w:rsidRPr="00767F83">
        <w:rPr>
          <w:rFonts w:cs="Times New Roman"/>
          <w:sz w:val="24"/>
          <w:szCs w:val="24"/>
          <w:lang w:eastAsia="en-AU"/>
        </w:rPr>
        <w:t>Amending</w:t>
      </w:r>
      <w:r w:rsidRPr="00767F83">
        <w:rPr>
          <w:rFonts w:cs="Times New Roman"/>
          <w:sz w:val="24"/>
          <w:szCs w:val="24"/>
          <w:lang w:eastAsia="en-AU"/>
        </w:rPr>
        <w:t xml:space="preserve"> Regulations).</w:t>
      </w:r>
    </w:p>
    <w:p w14:paraId="2220BF15" w14:textId="77777777" w:rsidR="00E53AD7" w:rsidRPr="00767F83" w:rsidRDefault="00E53AD7" w:rsidP="00E53AD7">
      <w:pPr>
        <w:spacing w:before="240" w:after="240" w:line="240" w:lineRule="auto"/>
        <w:ind w:right="26"/>
        <w:rPr>
          <w:rFonts w:cs="Times New Roman"/>
          <w:sz w:val="24"/>
          <w:szCs w:val="24"/>
          <w:u w:val="single"/>
          <w:lang w:eastAsia="en-AU"/>
        </w:rPr>
      </w:pPr>
      <w:r w:rsidRPr="00767F83">
        <w:rPr>
          <w:rFonts w:cs="Times New Roman"/>
          <w:sz w:val="24"/>
          <w:szCs w:val="24"/>
          <w:u w:val="single"/>
          <w:lang w:eastAsia="en-AU"/>
        </w:rPr>
        <w:t>Section 2 – Commencement</w:t>
      </w:r>
    </w:p>
    <w:p w14:paraId="5D4F5248" w14:textId="0BDCAD5B" w:rsidR="00E53AD7" w:rsidRPr="00767F83" w:rsidRDefault="00E53AD7" w:rsidP="00E53AD7">
      <w:pPr>
        <w:spacing w:before="240" w:after="240" w:line="240" w:lineRule="auto"/>
        <w:ind w:right="26"/>
        <w:rPr>
          <w:rFonts w:cs="Times New Roman"/>
          <w:sz w:val="24"/>
          <w:szCs w:val="24"/>
          <w:lang w:eastAsia="en-AU"/>
        </w:rPr>
      </w:pPr>
      <w:r w:rsidRPr="00767F83">
        <w:rPr>
          <w:rFonts w:cs="Times New Roman"/>
          <w:sz w:val="24"/>
          <w:szCs w:val="24"/>
          <w:lang w:eastAsia="en-AU"/>
        </w:rPr>
        <w:t xml:space="preserve">This section provides for the commencement of the </w:t>
      </w:r>
      <w:r w:rsidR="00E9100F" w:rsidRPr="00767F83">
        <w:rPr>
          <w:rFonts w:cs="Times New Roman"/>
          <w:sz w:val="24"/>
          <w:szCs w:val="24"/>
          <w:lang w:eastAsia="en-AU"/>
        </w:rPr>
        <w:t>Amending</w:t>
      </w:r>
      <w:r w:rsidRPr="00767F83">
        <w:rPr>
          <w:rFonts w:cs="Times New Roman"/>
          <w:sz w:val="24"/>
          <w:szCs w:val="24"/>
          <w:lang w:eastAsia="en-AU"/>
        </w:rPr>
        <w:t xml:space="preserve"> Regulations, as set out in the table in subsection 2(1). </w:t>
      </w:r>
    </w:p>
    <w:p w14:paraId="47148333" w14:textId="32EA0FC6" w:rsidR="00E53AD7" w:rsidRPr="00767F83" w:rsidRDefault="00E53AD7" w:rsidP="00E53AD7">
      <w:pPr>
        <w:spacing w:before="240" w:after="240" w:line="240" w:lineRule="auto"/>
        <w:ind w:right="26"/>
        <w:rPr>
          <w:rFonts w:cs="Times New Roman"/>
          <w:sz w:val="24"/>
          <w:szCs w:val="24"/>
        </w:rPr>
      </w:pPr>
      <w:r w:rsidRPr="00767F83">
        <w:rPr>
          <w:rFonts w:cs="Times New Roman"/>
          <w:sz w:val="24"/>
          <w:szCs w:val="24"/>
          <w:lang w:eastAsia="en-AU"/>
        </w:rPr>
        <w:t xml:space="preserve">Table Item 1 of subsection 2(1) provides for the whole of the </w:t>
      </w:r>
      <w:r w:rsidR="004D22C0" w:rsidRPr="00767F83">
        <w:rPr>
          <w:rFonts w:cs="Times New Roman"/>
          <w:sz w:val="24"/>
          <w:szCs w:val="24"/>
          <w:lang w:eastAsia="en-AU"/>
        </w:rPr>
        <w:t xml:space="preserve">Amending Regulations </w:t>
      </w:r>
      <w:r w:rsidRPr="00767F83">
        <w:rPr>
          <w:rFonts w:cs="Times New Roman"/>
          <w:sz w:val="24"/>
          <w:szCs w:val="24"/>
          <w:lang w:eastAsia="en-AU"/>
        </w:rPr>
        <w:t>to commence on the day after they are registered.</w:t>
      </w:r>
    </w:p>
    <w:p w14:paraId="78FA1CB5" w14:textId="77777777" w:rsidR="00E53AD7" w:rsidRPr="00767F83" w:rsidRDefault="00E53AD7" w:rsidP="00E53AD7">
      <w:pPr>
        <w:spacing w:before="240" w:after="240" w:line="240" w:lineRule="auto"/>
        <w:ind w:right="26"/>
        <w:rPr>
          <w:rFonts w:cs="Times New Roman"/>
          <w:sz w:val="24"/>
          <w:szCs w:val="24"/>
          <w:u w:val="single"/>
          <w:lang w:eastAsia="en-AU"/>
        </w:rPr>
      </w:pPr>
      <w:r w:rsidRPr="00767F83">
        <w:rPr>
          <w:rFonts w:cs="Times New Roman"/>
          <w:sz w:val="24"/>
          <w:szCs w:val="24"/>
          <w:u w:val="single"/>
          <w:lang w:eastAsia="en-AU"/>
        </w:rPr>
        <w:t>Section 3 – Authority</w:t>
      </w:r>
    </w:p>
    <w:p w14:paraId="2E2C3C26" w14:textId="417B4C01" w:rsidR="00E53AD7" w:rsidRPr="00767F83" w:rsidRDefault="00E53AD7" w:rsidP="00E53AD7">
      <w:pPr>
        <w:spacing w:before="240" w:after="240" w:line="240" w:lineRule="auto"/>
        <w:ind w:right="26"/>
        <w:rPr>
          <w:rFonts w:cs="Times New Roman"/>
          <w:sz w:val="24"/>
          <w:szCs w:val="24"/>
          <w:lang w:eastAsia="en-AU"/>
        </w:rPr>
      </w:pPr>
      <w:r w:rsidRPr="00767F83">
        <w:rPr>
          <w:rFonts w:cs="Times New Roman"/>
          <w:sz w:val="24"/>
          <w:szCs w:val="24"/>
          <w:lang w:eastAsia="en-AU"/>
        </w:rPr>
        <w:t xml:space="preserve">This section provides that the </w:t>
      </w:r>
      <w:r w:rsidR="004D22C0" w:rsidRPr="00767F83">
        <w:rPr>
          <w:rFonts w:cs="Times New Roman"/>
          <w:sz w:val="24"/>
          <w:szCs w:val="24"/>
          <w:lang w:eastAsia="en-AU"/>
        </w:rPr>
        <w:t xml:space="preserve">Amending Regulations </w:t>
      </w:r>
      <w:r w:rsidRPr="00767F83">
        <w:rPr>
          <w:rFonts w:cs="Times New Roman"/>
          <w:sz w:val="24"/>
          <w:szCs w:val="24"/>
          <w:lang w:eastAsia="en-AU"/>
        </w:rPr>
        <w:t xml:space="preserve">are made under the </w:t>
      </w:r>
      <w:r w:rsidRPr="00767F83">
        <w:rPr>
          <w:rFonts w:cs="Times New Roman"/>
          <w:i/>
          <w:sz w:val="24"/>
          <w:szCs w:val="24"/>
          <w:lang w:eastAsia="en-AU"/>
        </w:rPr>
        <w:t>Aviation Transport Security Act 2004</w:t>
      </w:r>
      <w:r w:rsidRPr="00767F83">
        <w:rPr>
          <w:rFonts w:cs="Times New Roman"/>
          <w:sz w:val="24"/>
          <w:szCs w:val="24"/>
          <w:lang w:eastAsia="en-AU"/>
        </w:rPr>
        <w:t xml:space="preserve"> (the Aviation Act) and the </w:t>
      </w:r>
      <w:r w:rsidRPr="00767F83">
        <w:rPr>
          <w:rFonts w:cs="Times New Roman"/>
          <w:i/>
          <w:sz w:val="24"/>
          <w:szCs w:val="24"/>
          <w:lang w:eastAsia="en-AU"/>
        </w:rPr>
        <w:t xml:space="preserve">Maritime Transport and Offshore Facilities Security Act 2003 </w:t>
      </w:r>
      <w:r w:rsidRPr="00767F83">
        <w:rPr>
          <w:rFonts w:cs="Times New Roman"/>
          <w:sz w:val="24"/>
          <w:szCs w:val="24"/>
          <w:lang w:eastAsia="en-AU"/>
        </w:rPr>
        <w:t>(the Maritime Act).</w:t>
      </w:r>
    </w:p>
    <w:p w14:paraId="720C42F6" w14:textId="77777777" w:rsidR="00E53AD7" w:rsidRPr="00767F83" w:rsidRDefault="00E53AD7" w:rsidP="00E53AD7">
      <w:pPr>
        <w:spacing w:before="240" w:after="240" w:line="240" w:lineRule="auto"/>
        <w:ind w:right="26"/>
        <w:rPr>
          <w:rFonts w:cs="Times New Roman"/>
          <w:sz w:val="24"/>
          <w:szCs w:val="24"/>
          <w:u w:val="single"/>
          <w:lang w:eastAsia="en-AU"/>
        </w:rPr>
      </w:pPr>
      <w:r w:rsidRPr="00767F83">
        <w:rPr>
          <w:rFonts w:cs="Times New Roman"/>
          <w:sz w:val="24"/>
          <w:szCs w:val="24"/>
          <w:u w:val="single"/>
          <w:lang w:eastAsia="en-AU"/>
        </w:rPr>
        <w:t>Section 4 – Schedules</w:t>
      </w:r>
    </w:p>
    <w:p w14:paraId="5B71CA4E" w14:textId="6CAA5C17" w:rsidR="00E53AD7" w:rsidRPr="00767F83" w:rsidRDefault="00E53AD7" w:rsidP="00E53AD7">
      <w:pPr>
        <w:spacing w:before="240" w:after="240" w:line="240" w:lineRule="auto"/>
        <w:ind w:right="26"/>
        <w:rPr>
          <w:rFonts w:cs="Times New Roman"/>
          <w:sz w:val="24"/>
          <w:szCs w:val="24"/>
          <w:lang w:eastAsia="en-AU"/>
        </w:rPr>
      </w:pPr>
      <w:r w:rsidRPr="00767F83">
        <w:rPr>
          <w:rFonts w:cs="Times New Roman"/>
          <w:sz w:val="24"/>
          <w:szCs w:val="24"/>
          <w:lang w:eastAsia="en-AU"/>
        </w:rPr>
        <w:t xml:space="preserve">This section provides for each instrument in the Schedule to be amended as set out in the Schedule to the </w:t>
      </w:r>
      <w:r w:rsidR="00E9100F" w:rsidRPr="00767F83">
        <w:rPr>
          <w:rFonts w:cs="Times New Roman"/>
          <w:sz w:val="24"/>
          <w:szCs w:val="24"/>
          <w:lang w:eastAsia="en-AU"/>
        </w:rPr>
        <w:t>Amending</w:t>
      </w:r>
      <w:r w:rsidRPr="00767F83">
        <w:rPr>
          <w:rFonts w:cs="Times New Roman"/>
          <w:sz w:val="24"/>
          <w:szCs w:val="24"/>
          <w:lang w:eastAsia="en-AU"/>
        </w:rPr>
        <w:t xml:space="preserve"> Regulations. The instruments to be amended are:</w:t>
      </w:r>
    </w:p>
    <w:p w14:paraId="376B04C1" w14:textId="77777777" w:rsidR="00E53AD7" w:rsidRPr="00767F83" w:rsidRDefault="00E53AD7" w:rsidP="00E53AD7">
      <w:pPr>
        <w:pStyle w:val="ListParagraph"/>
        <w:numPr>
          <w:ilvl w:val="0"/>
          <w:numId w:val="20"/>
        </w:numPr>
        <w:spacing w:before="240" w:after="240"/>
        <w:ind w:right="26"/>
        <w:contextualSpacing w:val="0"/>
        <w:rPr>
          <w:szCs w:val="24"/>
          <w:lang w:eastAsia="en-AU"/>
        </w:rPr>
      </w:pPr>
      <w:r w:rsidRPr="00767F83">
        <w:rPr>
          <w:szCs w:val="24"/>
          <w:lang w:eastAsia="en-AU"/>
        </w:rPr>
        <w:t xml:space="preserve">the </w:t>
      </w:r>
      <w:r w:rsidRPr="00767F83">
        <w:rPr>
          <w:i/>
          <w:szCs w:val="24"/>
          <w:lang w:eastAsia="en-AU"/>
        </w:rPr>
        <w:t xml:space="preserve">Aviation Transport Security Regulations 2005 </w:t>
      </w:r>
      <w:r w:rsidRPr="00767F83">
        <w:rPr>
          <w:szCs w:val="24"/>
          <w:lang w:eastAsia="en-AU"/>
        </w:rPr>
        <w:t>(the Aviation Regulations); and</w:t>
      </w:r>
    </w:p>
    <w:p w14:paraId="1FA2219A" w14:textId="77777777" w:rsidR="00E53AD7" w:rsidRPr="00767F83" w:rsidRDefault="00E53AD7" w:rsidP="00E53AD7">
      <w:pPr>
        <w:pStyle w:val="ListParagraph"/>
        <w:numPr>
          <w:ilvl w:val="0"/>
          <w:numId w:val="20"/>
        </w:numPr>
        <w:spacing w:before="240" w:after="240"/>
        <w:ind w:right="26"/>
        <w:contextualSpacing w:val="0"/>
        <w:rPr>
          <w:szCs w:val="24"/>
          <w:lang w:eastAsia="en-AU"/>
        </w:rPr>
      </w:pPr>
      <w:r w:rsidRPr="00767F83">
        <w:rPr>
          <w:szCs w:val="24"/>
          <w:lang w:eastAsia="en-AU"/>
        </w:rPr>
        <w:t xml:space="preserve">the </w:t>
      </w:r>
      <w:r w:rsidRPr="00767F83">
        <w:rPr>
          <w:i/>
          <w:szCs w:val="24"/>
          <w:lang w:eastAsia="en-AU"/>
        </w:rPr>
        <w:t>Maritime Transport and Offshore Facilities Security Regulations 2003</w:t>
      </w:r>
      <w:r w:rsidRPr="00767F83">
        <w:rPr>
          <w:szCs w:val="24"/>
          <w:lang w:eastAsia="en-AU"/>
        </w:rPr>
        <w:t xml:space="preserve"> (the Maritime Regulations).</w:t>
      </w:r>
    </w:p>
    <w:p w14:paraId="29EFE158" w14:textId="77777777" w:rsidR="00E53AD7" w:rsidRPr="00767F83" w:rsidRDefault="00E53AD7" w:rsidP="00E53AD7">
      <w:pPr>
        <w:spacing w:before="240" w:after="240" w:line="240" w:lineRule="auto"/>
        <w:rPr>
          <w:rStyle w:val="CharAmSchNo"/>
          <w:rFonts w:cs="Times New Roman"/>
          <w:sz w:val="24"/>
          <w:szCs w:val="24"/>
          <w:lang w:eastAsia="en-AU"/>
        </w:rPr>
      </w:pPr>
      <w:r w:rsidRPr="00767F83">
        <w:rPr>
          <w:rFonts w:cs="Times New Roman"/>
          <w:b/>
          <w:sz w:val="24"/>
          <w:szCs w:val="24"/>
        </w:rPr>
        <w:br w:type="page"/>
      </w:r>
    </w:p>
    <w:p w14:paraId="72A4C2FC" w14:textId="77777777" w:rsidR="00E53AD7" w:rsidRPr="00767F83" w:rsidRDefault="00E53AD7" w:rsidP="00E53AD7">
      <w:pPr>
        <w:pStyle w:val="ActHead6"/>
        <w:keepNext w:val="0"/>
        <w:keepLines w:val="0"/>
        <w:widowControl w:val="0"/>
        <w:tabs>
          <w:tab w:val="left" w:pos="270"/>
        </w:tabs>
        <w:spacing w:before="240" w:after="240"/>
        <w:ind w:left="0" w:firstLine="0"/>
        <w:rPr>
          <w:rStyle w:val="CharAmSchText"/>
          <w:rFonts w:ascii="Times New Roman" w:hAnsi="Times New Roman"/>
          <w:b w:val="0"/>
          <w:sz w:val="24"/>
          <w:szCs w:val="24"/>
          <w:u w:val="single"/>
        </w:rPr>
      </w:pPr>
      <w:r w:rsidRPr="00767F83">
        <w:rPr>
          <w:rStyle w:val="CharAmSchNo"/>
          <w:rFonts w:ascii="Times New Roman" w:hAnsi="Times New Roman"/>
          <w:b w:val="0"/>
          <w:sz w:val="24"/>
          <w:szCs w:val="24"/>
          <w:u w:val="single"/>
        </w:rPr>
        <w:lastRenderedPageBreak/>
        <w:t>Schedule 1</w:t>
      </w:r>
      <w:r w:rsidRPr="00767F83">
        <w:rPr>
          <w:rFonts w:ascii="Times New Roman" w:hAnsi="Times New Roman"/>
          <w:b w:val="0"/>
          <w:sz w:val="24"/>
          <w:szCs w:val="24"/>
          <w:u w:val="single"/>
        </w:rPr>
        <w:t>—</w:t>
      </w:r>
      <w:r w:rsidRPr="00767F83">
        <w:rPr>
          <w:rStyle w:val="CharAmSchText"/>
          <w:rFonts w:ascii="Times New Roman" w:hAnsi="Times New Roman"/>
          <w:b w:val="0"/>
          <w:sz w:val="24"/>
          <w:szCs w:val="24"/>
          <w:u w:val="single"/>
        </w:rPr>
        <w:t xml:space="preserve">Amendments </w:t>
      </w:r>
    </w:p>
    <w:p w14:paraId="35D92B78" w14:textId="1A8F9C1A" w:rsidR="00E53AD7" w:rsidRPr="00767F83" w:rsidRDefault="00E53AD7" w:rsidP="00E53AD7">
      <w:pPr>
        <w:pStyle w:val="BodyText"/>
        <w:spacing w:before="240" w:after="240" w:line="240" w:lineRule="auto"/>
        <w:ind w:right="232"/>
        <w:rPr>
          <w:rFonts w:ascii="Times New Roman" w:hAnsi="Times New Roman"/>
          <w:sz w:val="24"/>
        </w:rPr>
      </w:pPr>
      <w:bookmarkStart w:id="4" w:name="_Toc26190822"/>
      <w:r w:rsidRPr="00767F83">
        <w:rPr>
          <w:rFonts w:ascii="Times New Roman" w:hAnsi="Times New Roman"/>
          <w:sz w:val="24"/>
        </w:rPr>
        <w:t xml:space="preserve">Schedule 1 to the </w:t>
      </w:r>
      <w:r w:rsidR="004D22C0" w:rsidRPr="00767F83">
        <w:rPr>
          <w:rFonts w:ascii="Times New Roman" w:hAnsi="Times New Roman"/>
          <w:sz w:val="24"/>
        </w:rPr>
        <w:t xml:space="preserve">Amending Regulations </w:t>
      </w:r>
      <w:r w:rsidRPr="00767F83">
        <w:rPr>
          <w:rFonts w:ascii="Times New Roman" w:hAnsi="Times New Roman"/>
          <w:sz w:val="24"/>
        </w:rPr>
        <w:t>provide</w:t>
      </w:r>
      <w:r w:rsidR="00FE5BA2" w:rsidRPr="00767F83">
        <w:rPr>
          <w:rFonts w:ascii="Times New Roman" w:hAnsi="Times New Roman"/>
          <w:sz w:val="24"/>
        </w:rPr>
        <w:t>s</w:t>
      </w:r>
      <w:r w:rsidRPr="00767F83">
        <w:rPr>
          <w:rFonts w:ascii="Times New Roman" w:hAnsi="Times New Roman"/>
          <w:sz w:val="24"/>
        </w:rPr>
        <w:t xml:space="preserve"> for the amendments to the Aviation Regulations and the Maritime Regulations.</w:t>
      </w:r>
    </w:p>
    <w:p w14:paraId="6765600D" w14:textId="77777777" w:rsidR="00E53AD7" w:rsidRPr="00767F83" w:rsidRDefault="00E53AD7" w:rsidP="00E53AD7">
      <w:pPr>
        <w:pStyle w:val="ActHead9"/>
        <w:keepNext w:val="0"/>
        <w:keepLines w:val="0"/>
        <w:widowControl w:val="0"/>
        <w:spacing w:before="240" w:after="240"/>
        <w:rPr>
          <w:sz w:val="24"/>
          <w:szCs w:val="24"/>
        </w:rPr>
      </w:pPr>
      <w:r w:rsidRPr="00767F83">
        <w:rPr>
          <w:sz w:val="24"/>
          <w:szCs w:val="24"/>
        </w:rPr>
        <w:t>Aviation Transport Security Regulations 2005</w:t>
      </w:r>
      <w:bookmarkEnd w:id="4"/>
    </w:p>
    <w:p w14:paraId="3722BB2C"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[1] – Subregulation 6.06(1) (note)</w:t>
      </w:r>
    </w:p>
    <w:p w14:paraId="4A7368C4" w14:textId="7BD031E0"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 xml:space="preserve">the note following subregulation 6.06(1). Subregulation 6.06(1) defines the term ‘ASIC program’. </w:t>
      </w:r>
    </w:p>
    <w:p w14:paraId="4887029E" w14:textId="0FE993F1"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the note fol</w:t>
      </w:r>
      <w:r w:rsidR="00FE5BA2" w:rsidRPr="00767F83">
        <w:rPr>
          <w:rFonts w:cs="Times New Roman"/>
          <w:sz w:val="24"/>
          <w:szCs w:val="24"/>
        </w:rPr>
        <w:t>lowing the subregulation reminded</w:t>
      </w:r>
      <w:r w:rsidR="00E53AD7" w:rsidRPr="00767F83">
        <w:rPr>
          <w:rFonts w:cs="Times New Roman"/>
          <w:sz w:val="24"/>
          <w:szCs w:val="24"/>
        </w:rPr>
        <w:t xml:space="preserve"> the reader that an application for authorisation as an issuing body, under regulation 6.15, must be accompanied by an ASIC program. </w:t>
      </w:r>
    </w:p>
    <w:p w14:paraId="7E7C31F3" w14:textId="4377C202"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made</w:t>
      </w:r>
      <w:r w:rsidRPr="00767F83">
        <w:rPr>
          <w:rFonts w:cs="Times New Roman"/>
          <w:sz w:val="24"/>
          <w:szCs w:val="24"/>
        </w:rPr>
        <w:t xml:space="preserve"> by this item is consequential to the amendment </w:t>
      </w:r>
      <w:r w:rsidR="00E9100F" w:rsidRPr="00767F83">
        <w:rPr>
          <w:rFonts w:cs="Times New Roman"/>
          <w:sz w:val="24"/>
          <w:szCs w:val="24"/>
        </w:rPr>
        <w:t>made</w:t>
      </w:r>
      <w:r w:rsidRPr="00767F83">
        <w:rPr>
          <w:rFonts w:cs="Times New Roman"/>
          <w:sz w:val="24"/>
          <w:szCs w:val="24"/>
        </w:rPr>
        <w:t xml:space="preserve"> by item 4, below, which repeal</w:t>
      </w:r>
      <w:r w:rsidR="00FE5BA2" w:rsidRPr="00767F83">
        <w:rPr>
          <w:rFonts w:cs="Times New Roman"/>
          <w:sz w:val="24"/>
          <w:szCs w:val="24"/>
        </w:rPr>
        <w:t>s</w:t>
      </w:r>
      <w:r w:rsidRPr="00767F83">
        <w:rPr>
          <w:rFonts w:cs="Times New Roman"/>
          <w:sz w:val="24"/>
          <w:szCs w:val="24"/>
        </w:rPr>
        <w:t xml:space="preserve"> regulation 6.15, to prevent new issuing bodies from entering the market. </w:t>
      </w:r>
    </w:p>
    <w:p w14:paraId="7D952D36" w14:textId="71433300" w:rsidR="00E53AD7" w:rsidRPr="00767F83" w:rsidRDefault="00112C79"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repeal a note that </w:t>
      </w:r>
      <w:r w:rsidR="00E9100F" w:rsidRPr="00767F83">
        <w:rPr>
          <w:rFonts w:cs="Times New Roman"/>
          <w:sz w:val="24"/>
          <w:szCs w:val="24"/>
        </w:rPr>
        <w:t>is</w:t>
      </w:r>
      <w:r w:rsidR="00E53AD7" w:rsidRPr="00767F83">
        <w:rPr>
          <w:rFonts w:cs="Times New Roman"/>
          <w:sz w:val="24"/>
          <w:szCs w:val="24"/>
        </w:rPr>
        <w:t xml:space="preserve"> made redundant by other amendments. </w:t>
      </w:r>
    </w:p>
    <w:p w14:paraId="5EF46D39"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[2] – Regulation 6.12</w:t>
      </w:r>
    </w:p>
    <w:p w14:paraId="620F003E" w14:textId="59E8604F"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w:t>
      </w:r>
      <w:r w:rsidRPr="00767F83">
        <w:rPr>
          <w:rFonts w:cs="Times New Roman"/>
          <w:sz w:val="24"/>
          <w:szCs w:val="24"/>
        </w:rPr>
        <w:t>repeal</w:t>
      </w:r>
      <w:r w:rsidR="004D22C0" w:rsidRPr="00767F83">
        <w:rPr>
          <w:rFonts w:cs="Times New Roman"/>
          <w:sz w:val="24"/>
          <w:szCs w:val="24"/>
        </w:rPr>
        <w:t>s</w:t>
      </w:r>
      <w:r w:rsidRPr="00767F83">
        <w:rPr>
          <w:rFonts w:cs="Times New Roman"/>
          <w:sz w:val="24"/>
          <w:szCs w:val="24"/>
        </w:rPr>
        <w:t xml:space="preserve"> </w:t>
      </w:r>
      <w:r w:rsidR="004D22C0" w:rsidRPr="00767F83">
        <w:rPr>
          <w:rFonts w:cs="Times New Roman"/>
          <w:sz w:val="24"/>
          <w:szCs w:val="24"/>
        </w:rPr>
        <w:t xml:space="preserve">previous </w:t>
      </w:r>
      <w:r w:rsidRPr="00767F83">
        <w:rPr>
          <w:rFonts w:cs="Times New Roman"/>
          <w:sz w:val="24"/>
          <w:szCs w:val="24"/>
        </w:rPr>
        <w:t>regulation 6.12 and substitute</w:t>
      </w:r>
      <w:r w:rsidR="00FD155F" w:rsidRPr="00767F83">
        <w:rPr>
          <w:rFonts w:cs="Times New Roman"/>
          <w:sz w:val="24"/>
          <w:szCs w:val="24"/>
        </w:rPr>
        <w:t>s</w:t>
      </w:r>
      <w:r w:rsidRPr="00767F83">
        <w:rPr>
          <w:rFonts w:cs="Times New Roman"/>
          <w:sz w:val="24"/>
          <w:szCs w:val="24"/>
        </w:rPr>
        <w:t xml:space="preserve"> it with a new regulation 6.12 that provides that the Comptroller-General of Customs is an issuing body, and that the Comptroller-General of Customs must have an ASIC program. </w:t>
      </w:r>
    </w:p>
    <w:p w14:paraId="748930DF" w14:textId="61F0FCA4"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Previous</w:t>
      </w:r>
      <w:r w:rsidR="00E53AD7" w:rsidRPr="00767F83">
        <w:rPr>
          <w:rFonts w:cs="Times New Roman"/>
          <w:sz w:val="24"/>
          <w:szCs w:val="24"/>
        </w:rPr>
        <w:t xml:space="preserve">ly, regulation 6.12 </w:t>
      </w:r>
      <w:r w:rsidRPr="00767F83">
        <w:rPr>
          <w:rFonts w:cs="Times New Roman"/>
          <w:sz w:val="24"/>
          <w:szCs w:val="24"/>
        </w:rPr>
        <w:t>provided</w:t>
      </w:r>
      <w:r w:rsidR="00E53AD7" w:rsidRPr="00767F83">
        <w:rPr>
          <w:rFonts w:cs="Times New Roman"/>
          <w:sz w:val="24"/>
          <w:szCs w:val="24"/>
        </w:rPr>
        <w:t xml:space="preserve"> that the Comptroller-General of Customs and the Civil Aviation Safety Authority (CASA) are issuing bodies. </w:t>
      </w:r>
      <w:r w:rsidRPr="00767F83">
        <w:rPr>
          <w:rFonts w:cs="Times New Roman"/>
          <w:sz w:val="24"/>
          <w:szCs w:val="24"/>
        </w:rPr>
        <w:t>CASA did</w:t>
      </w:r>
      <w:r w:rsidR="00E53AD7" w:rsidRPr="00767F83">
        <w:rPr>
          <w:rFonts w:cs="Times New Roman"/>
          <w:sz w:val="24"/>
          <w:szCs w:val="24"/>
        </w:rPr>
        <w:t xml:space="preserve"> not undertake issuing body activities, and there is no intention for the Aviation Regulations to continue to provide for CASA to be an issuing body. </w:t>
      </w:r>
    </w:p>
    <w:p w14:paraId="4E24DFDC" w14:textId="5E27373D"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The purpose and effect of this item</w:t>
      </w:r>
      <w:r w:rsidRPr="00767F83">
        <w:rPr>
          <w:rFonts w:cs="Times New Roman"/>
          <w:b/>
          <w:sz w:val="24"/>
          <w:szCs w:val="24"/>
        </w:rPr>
        <w:t xml:space="preserve"> </w:t>
      </w:r>
      <w:r w:rsidRPr="00767F83">
        <w:rPr>
          <w:rFonts w:cs="Times New Roman"/>
          <w:sz w:val="24"/>
          <w:szCs w:val="24"/>
        </w:rPr>
        <w:t xml:space="preserve">is to remove CASA as an issuing body and continue to provide that the Comptroller-General of Customs is an issuing body, and to specify that the Comptroller-General of Customs must have an ASIC program. </w:t>
      </w:r>
    </w:p>
    <w:p w14:paraId="77ACD6B5"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[3] –Regulation 6.13 (note)</w:t>
      </w:r>
    </w:p>
    <w:p w14:paraId="3CB5CB26" w14:textId="444E8A9A"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w:t>
      </w:r>
      <w:r w:rsidR="00FD155F" w:rsidRPr="00767F83">
        <w:rPr>
          <w:rFonts w:ascii="Times New Roman" w:hAnsi="Times New Roman"/>
          <w:b w:val="0"/>
          <w:szCs w:val="24"/>
        </w:rPr>
        <w:t xml:space="preserve">amendment made by this item repeals </w:t>
      </w:r>
      <w:r w:rsidRPr="00767F83">
        <w:rPr>
          <w:rFonts w:ascii="Times New Roman" w:hAnsi="Times New Roman"/>
          <w:b w:val="0"/>
          <w:szCs w:val="24"/>
        </w:rPr>
        <w:t>the note following regulation 6.13, and substitute</w:t>
      </w:r>
      <w:r w:rsidR="00FD155F" w:rsidRPr="00767F83">
        <w:rPr>
          <w:rFonts w:ascii="Times New Roman" w:hAnsi="Times New Roman"/>
          <w:b w:val="0"/>
          <w:szCs w:val="24"/>
        </w:rPr>
        <w:t>s</w:t>
      </w:r>
      <w:r w:rsidRPr="00767F83">
        <w:rPr>
          <w:rFonts w:ascii="Times New Roman" w:hAnsi="Times New Roman"/>
          <w:b w:val="0"/>
          <w:szCs w:val="24"/>
        </w:rPr>
        <w:t xml:space="preserve"> a new note which reminds the reader that the Secretary can revoke the authorisation of an issuing body under regulation 6.19 or 6.19A.</w:t>
      </w:r>
    </w:p>
    <w:p w14:paraId="253F5223" w14:textId="2A114094" w:rsidR="00E53AD7" w:rsidRPr="00767F83" w:rsidRDefault="004D22C0" w:rsidP="00E53AD7">
      <w:pPr>
        <w:pStyle w:val="Item"/>
        <w:spacing w:before="240" w:after="240"/>
        <w:ind w:left="0"/>
        <w:rPr>
          <w:sz w:val="24"/>
          <w:szCs w:val="24"/>
        </w:rPr>
      </w:pPr>
      <w:r w:rsidRPr="00767F83">
        <w:rPr>
          <w:sz w:val="24"/>
          <w:szCs w:val="24"/>
        </w:rPr>
        <w:t xml:space="preserve">Previously, </w:t>
      </w:r>
      <w:r w:rsidR="00FD155F" w:rsidRPr="00767F83">
        <w:rPr>
          <w:sz w:val="24"/>
          <w:szCs w:val="24"/>
        </w:rPr>
        <w:t>the note only reminded</w:t>
      </w:r>
      <w:r w:rsidR="00E53AD7" w:rsidRPr="00767F83">
        <w:rPr>
          <w:sz w:val="24"/>
          <w:szCs w:val="24"/>
        </w:rPr>
        <w:t xml:space="preserve"> the reader that an issuing body may apply under regulation 6.20 to the Secretary to revoke the issuing body’s authorisation under regulation 6.19A. </w:t>
      </w:r>
    </w:p>
    <w:p w14:paraId="093EE0AF" w14:textId="4EC1CAEB" w:rsidR="00E53AD7" w:rsidRPr="00767F83" w:rsidRDefault="00112C79" w:rsidP="00E53AD7">
      <w:pPr>
        <w:pStyle w:val="ItemHead"/>
        <w:spacing w:before="240" w:after="240"/>
        <w:ind w:left="0" w:firstLine="0"/>
        <w:rPr>
          <w:rFonts w:ascii="Times New Roman" w:hAnsi="Times New Roman"/>
          <w:b w:val="0"/>
          <w:szCs w:val="24"/>
        </w:rPr>
      </w:pPr>
      <w:r w:rsidRPr="00767F83">
        <w:rPr>
          <w:rFonts w:ascii="Times New Roman" w:hAnsi="Times New Roman"/>
          <w:b w:val="0"/>
          <w:szCs w:val="24"/>
        </w:rPr>
        <w:lastRenderedPageBreak/>
        <w:t xml:space="preserve">The purpose and effect of this item </w:t>
      </w:r>
      <w:r w:rsidR="00E53AD7" w:rsidRPr="00767F83">
        <w:rPr>
          <w:rFonts w:ascii="Times New Roman" w:hAnsi="Times New Roman"/>
          <w:b w:val="0"/>
          <w:szCs w:val="24"/>
        </w:rPr>
        <w:t>is to refer directly to the Secretary’s powers to revoke an authorisation, rather than simply reminding the reader that an issuing body can seek revocation of its own authorisation.</w:t>
      </w:r>
    </w:p>
    <w:p w14:paraId="4C3E567E"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[4] – Regulations 6.15 and 6.16</w:t>
      </w:r>
    </w:p>
    <w:p w14:paraId="0E88ED1A" w14:textId="012A7C10"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w:t>
      </w:r>
      <w:r w:rsidRPr="00767F83">
        <w:rPr>
          <w:rFonts w:cs="Times New Roman"/>
          <w:sz w:val="24"/>
          <w:szCs w:val="24"/>
        </w:rPr>
        <w:t>repeal</w:t>
      </w:r>
      <w:r w:rsidR="004D22C0" w:rsidRPr="00767F83">
        <w:rPr>
          <w:rFonts w:cs="Times New Roman"/>
          <w:sz w:val="24"/>
          <w:szCs w:val="24"/>
        </w:rPr>
        <w:t>s</w:t>
      </w:r>
      <w:r w:rsidRPr="00767F83">
        <w:rPr>
          <w:rFonts w:cs="Times New Roman"/>
          <w:sz w:val="24"/>
          <w:szCs w:val="24"/>
        </w:rPr>
        <w:t xml:space="preserve"> regulations 6.15 and 6.16. </w:t>
      </w:r>
    </w:p>
    <w:p w14:paraId="4FD21B9F" w14:textId="77777777" w:rsidR="00FD155F"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Previous</w:t>
      </w:r>
      <w:r w:rsidR="00E53AD7" w:rsidRPr="00767F83">
        <w:rPr>
          <w:rFonts w:cs="Times New Roman"/>
          <w:sz w:val="24"/>
          <w:szCs w:val="24"/>
        </w:rPr>
        <w:t>ly, regulation 6.15 provide</w:t>
      </w:r>
      <w:r w:rsidRPr="00767F83">
        <w:rPr>
          <w:rFonts w:cs="Times New Roman"/>
          <w:sz w:val="24"/>
          <w:szCs w:val="24"/>
        </w:rPr>
        <w:t>d</w:t>
      </w:r>
      <w:r w:rsidR="00E53AD7" w:rsidRPr="00767F83">
        <w:rPr>
          <w:rFonts w:cs="Times New Roman"/>
          <w:sz w:val="24"/>
          <w:szCs w:val="24"/>
        </w:rPr>
        <w:t xml:space="preserve"> for certain aviation industry participants and Commonwealth agencies to apply to the Secretary for aut</w:t>
      </w:r>
      <w:r w:rsidR="00FD155F" w:rsidRPr="00767F83">
        <w:rPr>
          <w:rFonts w:cs="Times New Roman"/>
          <w:sz w:val="24"/>
          <w:szCs w:val="24"/>
        </w:rPr>
        <w:t xml:space="preserve">horisation as an issuing body, and </w:t>
      </w:r>
      <w:r w:rsidR="00E53AD7" w:rsidRPr="00767F83">
        <w:rPr>
          <w:rFonts w:cs="Times New Roman"/>
          <w:sz w:val="24"/>
          <w:szCs w:val="24"/>
        </w:rPr>
        <w:t>r</w:t>
      </w:r>
      <w:r w:rsidRPr="00767F83">
        <w:rPr>
          <w:rFonts w:cs="Times New Roman"/>
          <w:sz w:val="24"/>
          <w:szCs w:val="24"/>
        </w:rPr>
        <w:t>egulation 6.16 provided</w:t>
      </w:r>
      <w:r w:rsidR="00E53AD7" w:rsidRPr="00767F83">
        <w:rPr>
          <w:rFonts w:cs="Times New Roman"/>
          <w:sz w:val="24"/>
          <w:szCs w:val="24"/>
        </w:rPr>
        <w:t xml:space="preserve"> for the making of a decision in relation to an application that has been made under regulation 6.15. </w:t>
      </w:r>
    </w:p>
    <w:p w14:paraId="3CDD5E67" w14:textId="2AE6D664"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As a consequence of the repeal of regulation 6.15, there </w:t>
      </w:r>
      <w:r w:rsidR="004D22C0" w:rsidRPr="00767F83">
        <w:rPr>
          <w:rFonts w:cs="Times New Roman"/>
          <w:sz w:val="24"/>
          <w:szCs w:val="24"/>
        </w:rPr>
        <w:t>is</w:t>
      </w:r>
      <w:r w:rsidRPr="00767F83">
        <w:rPr>
          <w:rFonts w:cs="Times New Roman"/>
          <w:sz w:val="24"/>
          <w:szCs w:val="24"/>
        </w:rPr>
        <w:t xml:space="preserve"> no longer a need to provide for the making of a decision in re</w:t>
      </w:r>
      <w:r w:rsidR="004D22C0" w:rsidRPr="00767F83">
        <w:rPr>
          <w:rFonts w:cs="Times New Roman"/>
          <w:sz w:val="24"/>
          <w:szCs w:val="24"/>
        </w:rPr>
        <w:t>lation to such an application. At the time this instrument came into effect, there we</w:t>
      </w:r>
      <w:r w:rsidRPr="00767F83">
        <w:rPr>
          <w:rFonts w:cs="Times New Roman"/>
          <w:sz w:val="24"/>
          <w:szCs w:val="24"/>
        </w:rPr>
        <w:t>re no applications m</w:t>
      </w:r>
      <w:r w:rsidR="00FD155F" w:rsidRPr="00767F83">
        <w:rPr>
          <w:rFonts w:cs="Times New Roman"/>
          <w:sz w:val="24"/>
          <w:szCs w:val="24"/>
        </w:rPr>
        <w:t>ade under regulation 6.15 that we</w:t>
      </w:r>
      <w:r w:rsidRPr="00767F83">
        <w:rPr>
          <w:rFonts w:cs="Times New Roman"/>
          <w:sz w:val="24"/>
          <w:szCs w:val="24"/>
        </w:rPr>
        <w:t xml:space="preserve">re yet to be decided. </w:t>
      </w:r>
    </w:p>
    <w:p w14:paraId="01C9C441" w14:textId="20DBBE5D"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The purpose and effect of this item is to close off the ability for new issuing bodies to enter the market by removing the ability to apply for authorisation as an issuing body, and to rep</w:t>
      </w:r>
      <w:r w:rsidR="004D22C0" w:rsidRPr="00767F83">
        <w:rPr>
          <w:rFonts w:ascii="Times New Roman" w:hAnsi="Times New Roman"/>
          <w:b w:val="0"/>
          <w:szCs w:val="24"/>
        </w:rPr>
        <w:t>eal the regulation that provided</w:t>
      </w:r>
      <w:r w:rsidRPr="00767F83">
        <w:rPr>
          <w:rFonts w:ascii="Times New Roman" w:hAnsi="Times New Roman"/>
          <w:b w:val="0"/>
          <w:szCs w:val="24"/>
        </w:rPr>
        <w:t xml:space="preserve"> for making a decision about an application for authorisation as an issuing body.</w:t>
      </w:r>
      <w:r w:rsidR="00734E2D" w:rsidRPr="00767F83">
        <w:rPr>
          <w:rFonts w:ascii="Times New Roman" w:hAnsi="Times New Roman"/>
          <w:b w:val="0"/>
          <w:szCs w:val="24"/>
        </w:rPr>
        <w:t xml:space="preserve"> This aligns with the PJCACLEI recommendation.</w:t>
      </w:r>
    </w:p>
    <w:p w14:paraId="347AB1FA"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[5] – Subregulation 6.19A(2)</w:t>
      </w:r>
    </w:p>
    <w:p w14:paraId="620A9EC9" w14:textId="23168440"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00FE5BA2" w:rsidRPr="00767F83">
        <w:rPr>
          <w:rFonts w:cs="Times New Roman"/>
          <w:sz w:val="24"/>
          <w:szCs w:val="24"/>
        </w:rPr>
        <w:t xml:space="preserve">previous </w:t>
      </w:r>
      <w:r w:rsidRPr="00767F83">
        <w:rPr>
          <w:rFonts w:cs="Times New Roman"/>
          <w:sz w:val="24"/>
          <w:szCs w:val="24"/>
        </w:rPr>
        <w:t>subregulation 6.19A(2) and replace</w:t>
      </w:r>
      <w:r w:rsidR="00FD155F" w:rsidRPr="00767F83">
        <w:rPr>
          <w:rFonts w:cs="Times New Roman"/>
          <w:sz w:val="24"/>
          <w:szCs w:val="24"/>
        </w:rPr>
        <w:t>s</w:t>
      </w:r>
      <w:r w:rsidRPr="00767F83">
        <w:rPr>
          <w:rFonts w:cs="Times New Roman"/>
          <w:sz w:val="24"/>
          <w:szCs w:val="24"/>
        </w:rPr>
        <w:t xml:space="preserve"> it with a new subregulation 6.19A(2). </w:t>
      </w:r>
      <w:r w:rsidR="00FD155F" w:rsidRPr="00767F83">
        <w:rPr>
          <w:rFonts w:cs="Times New Roman"/>
          <w:sz w:val="24"/>
          <w:szCs w:val="24"/>
        </w:rPr>
        <w:t>Previous subregulation 6.19A(2) provided</w:t>
      </w:r>
      <w:r w:rsidR="0025799E" w:rsidRPr="00767F83">
        <w:rPr>
          <w:rFonts w:cs="Times New Roman"/>
          <w:sz w:val="24"/>
          <w:szCs w:val="24"/>
        </w:rPr>
        <w:t xml:space="preserve"> that if the S</w:t>
      </w:r>
      <w:r w:rsidRPr="00767F83">
        <w:rPr>
          <w:rFonts w:cs="Times New Roman"/>
          <w:sz w:val="24"/>
          <w:szCs w:val="24"/>
        </w:rPr>
        <w:t xml:space="preserve">ecretary is considering revoking an issuing body’s authorisation on the Secretary’s own initiative, then the Secretary must give that body written notice inviting the body to respond within 14 days. </w:t>
      </w:r>
    </w:p>
    <w:p w14:paraId="4C7A6321" w14:textId="718C24FF"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subregulation 6.19A(2) provide</w:t>
      </w:r>
      <w:r w:rsidRPr="00767F83">
        <w:rPr>
          <w:rFonts w:cs="Times New Roman"/>
          <w:sz w:val="24"/>
          <w:szCs w:val="24"/>
        </w:rPr>
        <w:t>s</w:t>
      </w:r>
      <w:r w:rsidR="00E53AD7" w:rsidRPr="00767F83">
        <w:rPr>
          <w:rFonts w:cs="Times New Roman"/>
          <w:sz w:val="24"/>
          <w:szCs w:val="24"/>
        </w:rPr>
        <w:t xml:space="preserve"> that if the Secretary is intending to revoke the issuing body’s authorisation then the Secretary must:</w:t>
      </w:r>
    </w:p>
    <w:p w14:paraId="0E39C83A" w14:textId="77777777" w:rsidR="00E53AD7" w:rsidRPr="00767F83" w:rsidRDefault="00E53AD7" w:rsidP="00E53AD7">
      <w:pPr>
        <w:pStyle w:val="ListParagraph"/>
        <w:numPr>
          <w:ilvl w:val="0"/>
          <w:numId w:val="29"/>
        </w:numPr>
        <w:tabs>
          <w:tab w:val="left" w:pos="360"/>
        </w:tabs>
        <w:spacing w:before="240" w:after="240"/>
        <w:ind w:right="29"/>
        <w:contextualSpacing w:val="0"/>
        <w:rPr>
          <w:szCs w:val="24"/>
        </w:rPr>
      </w:pPr>
      <w:r w:rsidRPr="00767F83">
        <w:rPr>
          <w:szCs w:val="24"/>
        </w:rPr>
        <w:t xml:space="preserve">give the relevant issuing body written notice of the Secretary’s intention to revoke the authorisation; and </w:t>
      </w:r>
    </w:p>
    <w:p w14:paraId="59C30760" w14:textId="77777777" w:rsidR="00E53AD7" w:rsidRPr="00767F83" w:rsidRDefault="00E53AD7" w:rsidP="00E53AD7">
      <w:pPr>
        <w:pStyle w:val="ListParagraph"/>
        <w:numPr>
          <w:ilvl w:val="0"/>
          <w:numId w:val="29"/>
        </w:numPr>
        <w:tabs>
          <w:tab w:val="left" w:pos="360"/>
        </w:tabs>
        <w:spacing w:before="240" w:after="240"/>
        <w:ind w:right="29"/>
        <w:contextualSpacing w:val="0"/>
        <w:rPr>
          <w:szCs w:val="24"/>
        </w:rPr>
      </w:pPr>
      <w:r w:rsidRPr="00767F83">
        <w:rPr>
          <w:szCs w:val="24"/>
        </w:rPr>
        <w:t xml:space="preserve">invite the relevant issuing body to respond within 14 days. </w:t>
      </w:r>
    </w:p>
    <w:p w14:paraId="2009AAFA" w14:textId="1DA188DF" w:rsidR="00734E2D" w:rsidRPr="00767F83" w:rsidRDefault="00734E2D" w:rsidP="00E53AD7">
      <w:pPr>
        <w:tabs>
          <w:tab w:val="left" w:pos="360"/>
        </w:tabs>
        <w:spacing w:before="240" w:after="240" w:line="240" w:lineRule="auto"/>
        <w:rPr>
          <w:rFonts w:cs="Times New Roman"/>
          <w:sz w:val="24"/>
          <w:szCs w:val="24"/>
        </w:rPr>
      </w:pPr>
      <w:r w:rsidRPr="00767F83">
        <w:rPr>
          <w:rFonts w:cs="Times New Roman"/>
          <w:sz w:val="24"/>
          <w:szCs w:val="24"/>
        </w:rPr>
        <w:t>The 14 days response period substantially replicates the existing response period given to an issuing body.</w:t>
      </w:r>
    </w:p>
    <w:p w14:paraId="29FED175" w14:textId="7461B7B0" w:rsidR="00E53AD7" w:rsidRPr="00767F83" w:rsidRDefault="00112C79"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make clear that, rather than notifying the issuing body that the Secretary is considering whether or not to revoke the authorisation, the Secretary will be notifying the body of the intention that the authorisation is revoked. </w:t>
      </w:r>
    </w:p>
    <w:p w14:paraId="2FB63857" w14:textId="77777777" w:rsidR="00E53AD7" w:rsidRPr="00767F83" w:rsidRDefault="00E53AD7" w:rsidP="00E53AD7">
      <w:pPr>
        <w:pStyle w:val="ItemHead"/>
        <w:keepNext w:val="0"/>
        <w:keepLines w:val="0"/>
        <w:widowControl w:val="0"/>
        <w:spacing w:before="240" w:after="240"/>
        <w:ind w:left="706" w:right="29" w:hanging="706"/>
        <w:rPr>
          <w:rFonts w:ascii="Times New Roman" w:hAnsi="Times New Roman"/>
          <w:szCs w:val="24"/>
        </w:rPr>
      </w:pPr>
      <w:r w:rsidRPr="00767F83">
        <w:rPr>
          <w:rFonts w:ascii="Times New Roman" w:hAnsi="Times New Roman"/>
          <w:szCs w:val="24"/>
        </w:rPr>
        <w:t>Item [6] – Regulation 6.19A(3)</w:t>
      </w:r>
    </w:p>
    <w:p w14:paraId="7C9C3C57" w14:textId="79CF7CCD"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made</w:t>
      </w:r>
      <w:r w:rsidRPr="00767F83">
        <w:rPr>
          <w:rFonts w:cs="Times New Roman"/>
          <w:sz w:val="24"/>
          <w:szCs w:val="24"/>
        </w:rPr>
        <w:t xml:space="preserve"> by this item omit</w:t>
      </w:r>
      <w:r w:rsidR="00FD155F" w:rsidRPr="00767F83">
        <w:rPr>
          <w:rFonts w:cs="Times New Roman"/>
          <w:sz w:val="24"/>
          <w:szCs w:val="24"/>
        </w:rPr>
        <w:t xml:space="preserve">s </w:t>
      </w:r>
      <w:r w:rsidRPr="00767F83">
        <w:rPr>
          <w:rFonts w:cs="Times New Roman"/>
          <w:sz w:val="24"/>
          <w:szCs w:val="24"/>
        </w:rPr>
        <w:t>the word ‘must’ in the chapeau to subregulation 6.19A(3) and substitute</w:t>
      </w:r>
      <w:r w:rsidR="00FE5BA2" w:rsidRPr="00767F83">
        <w:rPr>
          <w:rFonts w:cs="Times New Roman"/>
          <w:sz w:val="24"/>
          <w:szCs w:val="24"/>
        </w:rPr>
        <w:t>s</w:t>
      </w:r>
      <w:r w:rsidRPr="00767F83">
        <w:rPr>
          <w:rFonts w:cs="Times New Roman"/>
          <w:sz w:val="24"/>
          <w:szCs w:val="24"/>
        </w:rPr>
        <w:t xml:space="preserve"> it with the word ‘may’. Subregulation </w:t>
      </w:r>
      <w:r w:rsidR="00FE5BA2" w:rsidRPr="00767F83">
        <w:rPr>
          <w:rFonts w:cs="Times New Roman"/>
          <w:sz w:val="24"/>
          <w:szCs w:val="24"/>
        </w:rPr>
        <w:lastRenderedPageBreak/>
        <w:t>6.19A(3) previous</w:t>
      </w:r>
      <w:r w:rsidRPr="00767F83">
        <w:rPr>
          <w:rFonts w:cs="Times New Roman"/>
          <w:sz w:val="24"/>
          <w:szCs w:val="24"/>
        </w:rPr>
        <w:t>ly provide</w:t>
      </w:r>
      <w:r w:rsidR="00FE5BA2" w:rsidRPr="00767F83">
        <w:rPr>
          <w:rFonts w:cs="Times New Roman"/>
          <w:sz w:val="24"/>
          <w:szCs w:val="24"/>
        </w:rPr>
        <w:t>d</w:t>
      </w:r>
      <w:r w:rsidRPr="00767F83">
        <w:rPr>
          <w:rFonts w:cs="Times New Roman"/>
          <w:sz w:val="24"/>
          <w:szCs w:val="24"/>
        </w:rPr>
        <w:t xml:space="preserve"> a number of matters that the Secretary must consider before deciding whether or not to revoke an authorisation. </w:t>
      </w:r>
    </w:p>
    <w:p w14:paraId="45678E1F" w14:textId="667BADE0" w:rsidR="00734E2D" w:rsidRPr="00767F83" w:rsidRDefault="00734E2D" w:rsidP="00734E2D">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the amendment </w:t>
      </w:r>
      <w:r w:rsidR="00767F83">
        <w:rPr>
          <w:rFonts w:cs="Times New Roman"/>
          <w:sz w:val="24"/>
          <w:szCs w:val="24"/>
        </w:rPr>
        <w:t>made</w:t>
      </w:r>
      <w:r w:rsidRPr="00767F83">
        <w:rPr>
          <w:rFonts w:cs="Times New Roman"/>
          <w:sz w:val="24"/>
          <w:szCs w:val="24"/>
        </w:rPr>
        <w:t xml:space="preserve"> by this item</w:t>
      </w:r>
      <w:r w:rsidRPr="00767F83">
        <w:rPr>
          <w:rFonts w:cs="Times New Roman"/>
          <w:b/>
          <w:sz w:val="24"/>
          <w:szCs w:val="24"/>
        </w:rPr>
        <w:t xml:space="preserve"> </w:t>
      </w:r>
      <w:r w:rsidRPr="00767F83">
        <w:rPr>
          <w:rFonts w:cs="Times New Roman"/>
          <w:sz w:val="24"/>
          <w:szCs w:val="24"/>
        </w:rPr>
        <w:t xml:space="preserve">is to provide that the Secretary </w:t>
      </w:r>
      <w:r w:rsidRPr="00767F83">
        <w:rPr>
          <w:rFonts w:cs="Times New Roman"/>
          <w:i/>
          <w:sz w:val="24"/>
          <w:szCs w:val="24"/>
        </w:rPr>
        <w:t xml:space="preserve">may </w:t>
      </w:r>
      <w:r w:rsidRPr="00767F83">
        <w:rPr>
          <w:rFonts w:cs="Times New Roman"/>
          <w:sz w:val="24"/>
          <w:szCs w:val="24"/>
        </w:rPr>
        <w:t xml:space="preserve">rather than </w:t>
      </w:r>
      <w:r w:rsidRPr="00767F83">
        <w:rPr>
          <w:rFonts w:cs="Times New Roman"/>
          <w:i/>
          <w:sz w:val="24"/>
          <w:szCs w:val="24"/>
        </w:rPr>
        <w:t>must</w:t>
      </w:r>
      <w:r w:rsidRPr="00767F83">
        <w:rPr>
          <w:rFonts w:cs="Times New Roman"/>
          <w:sz w:val="24"/>
          <w:szCs w:val="24"/>
        </w:rPr>
        <w:t xml:space="preserve"> consider the listed criteria in subregulation 6.19A(3). This simplifies the Secretary’s ability to revoke an issuing body’s authorisation. </w:t>
      </w:r>
      <w:r w:rsidRPr="00767F83">
        <w:rPr>
          <w:rFonts w:cs="Times New Roman"/>
          <w:sz w:val="24"/>
          <w:szCs w:val="24"/>
        </w:rPr>
        <w:br/>
        <w:t>This approach aligns with the PJCACLEI recommendation to consider either a single issuing authority or a significantly reduced number of issuing bodies.</w:t>
      </w:r>
      <w:r w:rsidRPr="00767F83">
        <w:rPr>
          <w:rFonts w:cs="Times New Roman"/>
          <w:sz w:val="24"/>
          <w:szCs w:val="24"/>
          <w:highlight w:val="yellow"/>
        </w:rPr>
        <w:t xml:space="preserve"> </w:t>
      </w:r>
    </w:p>
    <w:p w14:paraId="43BD5A38"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[7] – Paragraph 6.19A(3)(c)</w:t>
      </w:r>
    </w:p>
    <w:p w14:paraId="523AF700" w14:textId="687899FF"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made</w:t>
      </w:r>
      <w:r w:rsidRPr="00767F83">
        <w:rPr>
          <w:rFonts w:cs="Times New Roman"/>
          <w:sz w:val="24"/>
          <w:szCs w:val="24"/>
        </w:rPr>
        <w:t xml:space="preserve"> by this item omit</w:t>
      </w:r>
      <w:r w:rsidR="00C512F7">
        <w:rPr>
          <w:rFonts w:cs="Times New Roman"/>
          <w:sz w:val="24"/>
          <w:szCs w:val="24"/>
        </w:rPr>
        <w:t>s</w:t>
      </w:r>
      <w:r w:rsidRPr="00767F83">
        <w:rPr>
          <w:rFonts w:cs="Times New Roman"/>
          <w:sz w:val="24"/>
          <w:szCs w:val="24"/>
        </w:rPr>
        <w:t xml:space="preserve"> the words ‘there is an issuing body that’ and substitute them with ‘the Comptroller-General of Customs’ in paragraph 6.19A(3)(c). </w:t>
      </w:r>
    </w:p>
    <w:p w14:paraId="3B22A0FA" w14:textId="5A359B50"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147B9F" w:rsidRPr="00767F83">
        <w:rPr>
          <w:rFonts w:cs="Times New Roman"/>
          <w:sz w:val="24"/>
          <w:szCs w:val="24"/>
        </w:rPr>
        <w:t>paragraph 6.19A(3)(c) provided</w:t>
      </w:r>
      <w:r w:rsidR="00E53AD7" w:rsidRPr="00767F83">
        <w:rPr>
          <w:rFonts w:cs="Times New Roman"/>
          <w:sz w:val="24"/>
          <w:szCs w:val="24"/>
        </w:rPr>
        <w:t xml:space="preserve"> that the Secretary must consider whether another issuing body can take responsibility for any ASICs that have been issued by the relevant issuing body and any outstanding applications of the issuing body whose authorisation is being revoked. </w:t>
      </w:r>
    </w:p>
    <w:p w14:paraId="325CEF43" w14:textId="5E89B4D0" w:rsidR="00734E2D" w:rsidRPr="00767F83" w:rsidRDefault="00734E2D" w:rsidP="00734E2D">
      <w:pPr>
        <w:tabs>
          <w:tab w:val="left" w:pos="360"/>
        </w:tabs>
        <w:spacing w:before="240" w:after="240" w:line="240" w:lineRule="auto"/>
        <w:rPr>
          <w:rFonts w:cs="Times New Roman"/>
          <w:color w:val="000000" w:themeColor="text1"/>
          <w:sz w:val="24"/>
          <w:szCs w:val="24"/>
        </w:rPr>
      </w:pPr>
      <w:r w:rsidRPr="00767F83">
        <w:rPr>
          <w:rFonts w:cs="Times New Roman"/>
          <w:sz w:val="24"/>
          <w:szCs w:val="24"/>
        </w:rPr>
        <w:t xml:space="preserve">The purpose and effect of the amendment </w:t>
      </w:r>
      <w:r w:rsidR="00767F83">
        <w:rPr>
          <w:rFonts w:cs="Times New Roman"/>
          <w:sz w:val="24"/>
          <w:szCs w:val="24"/>
        </w:rPr>
        <w:t xml:space="preserve">made </w:t>
      </w:r>
      <w:r w:rsidRPr="00767F83">
        <w:rPr>
          <w:rFonts w:cs="Times New Roman"/>
          <w:sz w:val="24"/>
          <w:szCs w:val="24"/>
        </w:rPr>
        <w:t>by this item,</w:t>
      </w:r>
      <w:r w:rsidRPr="00767F83">
        <w:rPr>
          <w:rFonts w:cs="Times New Roman"/>
          <w:b/>
          <w:sz w:val="24"/>
          <w:szCs w:val="24"/>
        </w:rPr>
        <w:t xml:space="preserve"> </w:t>
      </w:r>
      <w:r w:rsidRPr="00767F83">
        <w:rPr>
          <w:rFonts w:cs="Times New Roman"/>
          <w:sz w:val="24"/>
          <w:szCs w:val="24"/>
        </w:rPr>
        <w:t xml:space="preserve">and the item below, is to provide that, in the first instance, the Secretary may consider if the Comptroller-General of Customs as an issuing body can take responsibility for the ASICs and outstanding applications to better achieve security outcomes, </w:t>
      </w:r>
      <w:r w:rsidRPr="00767F83">
        <w:rPr>
          <w:rFonts w:cs="Times New Roman"/>
          <w:color w:val="000000" w:themeColor="text1"/>
          <w:sz w:val="24"/>
          <w:szCs w:val="24"/>
        </w:rPr>
        <w:t xml:space="preserve">if it is appropriate for </w:t>
      </w:r>
      <w:r w:rsidRPr="00767F83">
        <w:rPr>
          <w:rFonts w:cs="Times New Roman"/>
          <w:sz w:val="24"/>
          <w:szCs w:val="24"/>
        </w:rPr>
        <w:t xml:space="preserve">the Comptroller-General of Customs as an issuing body </w:t>
      </w:r>
      <w:r w:rsidRPr="00767F83">
        <w:rPr>
          <w:rFonts w:cs="Times New Roman"/>
          <w:color w:val="000000" w:themeColor="text1"/>
          <w:sz w:val="24"/>
          <w:szCs w:val="24"/>
        </w:rPr>
        <w:t xml:space="preserve">to be the issuing body for the ASICs and outstanding applications to better achieve security outcomes. </w:t>
      </w:r>
    </w:p>
    <w:p w14:paraId="53D626F8"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[8] – Paragraphs 6.19A(3)(d) and (e)</w:t>
      </w:r>
    </w:p>
    <w:p w14:paraId="59A1DCA5" w14:textId="257C0046"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amendment made by this item repeals</w:t>
      </w:r>
      <w:r w:rsidR="00FE5BA2" w:rsidRPr="00767F83">
        <w:rPr>
          <w:rFonts w:cs="Times New Roman"/>
          <w:sz w:val="24"/>
          <w:szCs w:val="24"/>
        </w:rPr>
        <w:t xml:space="preserve"> previous</w:t>
      </w:r>
      <w:r w:rsidRPr="00767F83">
        <w:rPr>
          <w:rFonts w:cs="Times New Roman"/>
          <w:sz w:val="24"/>
          <w:szCs w:val="24"/>
        </w:rPr>
        <w:t xml:space="preserve"> paragraphs 6.19A(3)(d) and (e) and substitute</w:t>
      </w:r>
      <w:r w:rsidR="00FE5BA2" w:rsidRPr="00767F83">
        <w:rPr>
          <w:rFonts w:cs="Times New Roman"/>
          <w:sz w:val="24"/>
          <w:szCs w:val="24"/>
        </w:rPr>
        <w:t>s</w:t>
      </w:r>
      <w:r w:rsidRPr="00767F83">
        <w:rPr>
          <w:rFonts w:cs="Times New Roman"/>
          <w:sz w:val="24"/>
          <w:szCs w:val="24"/>
        </w:rPr>
        <w:t xml:space="preserve"> them with new paragraphs</w:t>
      </w:r>
      <w:r w:rsidR="00FE5BA2" w:rsidRPr="00767F83">
        <w:rPr>
          <w:rFonts w:cs="Times New Roman"/>
          <w:sz w:val="24"/>
          <w:szCs w:val="24"/>
        </w:rPr>
        <w:t xml:space="preserve"> 6.19A(3)(d) and (e)</w:t>
      </w:r>
      <w:r w:rsidRPr="00767F83">
        <w:rPr>
          <w:rFonts w:cs="Times New Roman"/>
          <w:sz w:val="24"/>
          <w:szCs w:val="24"/>
        </w:rPr>
        <w:t xml:space="preserve">. </w:t>
      </w:r>
    </w:p>
    <w:p w14:paraId="319A9D01" w14:textId="734CF725" w:rsidR="00E53AD7" w:rsidRPr="00767F83" w:rsidRDefault="004D22C0" w:rsidP="00E53AD7">
      <w:pPr>
        <w:pStyle w:val="paragraph"/>
        <w:tabs>
          <w:tab w:val="clear" w:pos="1531"/>
          <w:tab w:val="right" w:pos="0"/>
        </w:tabs>
        <w:spacing w:before="240" w:after="240"/>
        <w:ind w:left="0" w:firstLine="0"/>
        <w:rPr>
          <w:sz w:val="24"/>
          <w:szCs w:val="24"/>
        </w:rPr>
      </w:pPr>
      <w:r w:rsidRPr="00767F83">
        <w:rPr>
          <w:sz w:val="24"/>
          <w:szCs w:val="24"/>
        </w:rPr>
        <w:t xml:space="preserve">Previously, </w:t>
      </w:r>
      <w:r w:rsidR="00E53AD7" w:rsidRPr="00767F83">
        <w:rPr>
          <w:sz w:val="24"/>
          <w:szCs w:val="24"/>
        </w:rPr>
        <w:t>paragraphs 6.19A(3)(d) and (e) provide</w:t>
      </w:r>
      <w:r w:rsidR="00FE5BA2" w:rsidRPr="00767F83">
        <w:rPr>
          <w:sz w:val="24"/>
          <w:szCs w:val="24"/>
        </w:rPr>
        <w:t>d the matters for consideration we</w:t>
      </w:r>
      <w:r w:rsidR="00E53AD7" w:rsidRPr="00767F83">
        <w:rPr>
          <w:sz w:val="24"/>
          <w:szCs w:val="24"/>
        </w:rPr>
        <w:t>re whether the relevant body should be a transitional issuing body under regulation 6.22A (paragraph (d)); and any information given to the Secretary by the Secretary AGD about any applications referred to in paragraph (b); any applications for ASICs that have been approved by the relevant body, but the ASIC has not yet been issued; and the effect the revocation of the body’s authorisation may have on operations (paragraph (e)).</w:t>
      </w:r>
    </w:p>
    <w:p w14:paraId="1385FAE5" w14:textId="68946401"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 xml:space="preserve">paragraph 6.19A(3)(d) </w:t>
      </w:r>
      <w:r w:rsidRPr="00767F83">
        <w:rPr>
          <w:rFonts w:cs="Times New Roman"/>
          <w:sz w:val="24"/>
          <w:szCs w:val="24"/>
        </w:rPr>
        <w:t xml:space="preserve">provides </w:t>
      </w:r>
      <w:r w:rsidR="00E53AD7" w:rsidRPr="00767F83">
        <w:rPr>
          <w:rFonts w:cs="Times New Roman"/>
          <w:sz w:val="24"/>
          <w:szCs w:val="24"/>
        </w:rPr>
        <w:t xml:space="preserve">that if the Comptroller-General of Customs cannot take responsibility for the ASICs and applications of the issuing body, whose authorisation is being revoked, then the Secretary must consider if there is another issuing body that can do so. </w:t>
      </w:r>
    </w:p>
    <w:p w14:paraId="15F6DA44" w14:textId="3BBAE34F"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 xml:space="preserve">paragraph 6.19A(3)(e) </w:t>
      </w:r>
      <w:r w:rsidRPr="00767F83">
        <w:rPr>
          <w:rFonts w:cs="Times New Roman"/>
          <w:sz w:val="24"/>
          <w:szCs w:val="24"/>
        </w:rPr>
        <w:t xml:space="preserve">provides </w:t>
      </w:r>
      <w:r w:rsidR="00E53AD7" w:rsidRPr="00767F83">
        <w:rPr>
          <w:rFonts w:cs="Times New Roman"/>
          <w:sz w:val="24"/>
          <w:szCs w:val="24"/>
        </w:rPr>
        <w:t>that the Secretary must consider the effect of the revocation on operations. “Operations” refers to the operations of aviation security generally.</w:t>
      </w:r>
    </w:p>
    <w:p w14:paraId="2F410C13" w14:textId="00AE8C0D" w:rsidR="00734E2D" w:rsidRPr="00767F83" w:rsidRDefault="00734E2D" w:rsidP="0025799E">
      <w:pPr>
        <w:tabs>
          <w:tab w:val="left" w:pos="360"/>
        </w:tabs>
        <w:spacing w:before="240" w:after="240" w:line="240" w:lineRule="auto"/>
        <w:rPr>
          <w:rFonts w:cs="Times New Roman"/>
          <w:sz w:val="24"/>
          <w:szCs w:val="24"/>
        </w:rPr>
      </w:pPr>
      <w:r w:rsidRPr="00767F83">
        <w:rPr>
          <w:rFonts w:cs="Times New Roman"/>
          <w:sz w:val="24"/>
          <w:szCs w:val="24"/>
        </w:rPr>
        <w:t>The purpose and effect of the amendments made by this item</w:t>
      </w:r>
      <w:r w:rsidRPr="00767F83">
        <w:rPr>
          <w:rFonts w:cs="Times New Roman"/>
          <w:b/>
          <w:sz w:val="24"/>
          <w:szCs w:val="24"/>
        </w:rPr>
        <w:t xml:space="preserve"> </w:t>
      </w:r>
      <w:r w:rsidRPr="00767F83">
        <w:rPr>
          <w:rFonts w:cs="Times New Roman"/>
          <w:sz w:val="24"/>
          <w:szCs w:val="24"/>
        </w:rPr>
        <w:t xml:space="preserve">is to simplify the language used in the circumstance where the Comptroller-General of Customs cannot be the issuing body receiving the relevant ASICs and outstanding applications, and if </w:t>
      </w:r>
      <w:r w:rsidRPr="00767F83">
        <w:rPr>
          <w:rFonts w:cs="Times New Roman"/>
          <w:sz w:val="24"/>
          <w:szCs w:val="24"/>
        </w:rPr>
        <w:lastRenderedPageBreak/>
        <w:t xml:space="preserve">there is another issuing body that can do so. It is also to reflect that information </w:t>
      </w:r>
      <w:r w:rsidR="00C512F7">
        <w:rPr>
          <w:rFonts w:cs="Times New Roman"/>
          <w:sz w:val="24"/>
          <w:szCs w:val="24"/>
        </w:rPr>
        <w:t>is</w:t>
      </w:r>
      <w:r w:rsidRPr="00767F83">
        <w:rPr>
          <w:rFonts w:cs="Times New Roman"/>
          <w:sz w:val="24"/>
          <w:szCs w:val="24"/>
        </w:rPr>
        <w:t xml:space="preserve"> no longer provided to the Secretary AGD as a result of Administrative Arrangement Orders transferring responsibility for background checks under the </w:t>
      </w:r>
      <w:r w:rsidRPr="00767F83">
        <w:rPr>
          <w:rFonts w:cs="Times New Roman"/>
          <w:i/>
          <w:sz w:val="24"/>
          <w:szCs w:val="24"/>
        </w:rPr>
        <w:t xml:space="preserve">AusCheck Act 2007 </w:t>
      </w:r>
      <w:r w:rsidRPr="00767F83">
        <w:rPr>
          <w:rFonts w:cs="Times New Roman"/>
          <w:sz w:val="24"/>
          <w:szCs w:val="24"/>
        </w:rPr>
        <w:t>to the Home Affairs portfolio.</w:t>
      </w:r>
    </w:p>
    <w:p w14:paraId="7EE832E2"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[9] – Paragraph 6.19A(3)(f)</w:t>
      </w:r>
    </w:p>
    <w:p w14:paraId="2CF50EAD" w14:textId="07D92D87"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made</w:t>
      </w:r>
      <w:r w:rsidRPr="00767F83">
        <w:rPr>
          <w:rFonts w:cs="Times New Roman"/>
          <w:sz w:val="24"/>
          <w:szCs w:val="24"/>
        </w:rPr>
        <w:t xml:space="preserve"> by this item remove</w:t>
      </w:r>
      <w:r w:rsidR="004D22C0" w:rsidRPr="00767F83">
        <w:rPr>
          <w:rFonts w:cs="Times New Roman"/>
          <w:sz w:val="24"/>
          <w:szCs w:val="24"/>
        </w:rPr>
        <w:t>s</w:t>
      </w:r>
      <w:r w:rsidRPr="00767F83">
        <w:rPr>
          <w:rFonts w:cs="Times New Roman"/>
          <w:sz w:val="24"/>
          <w:szCs w:val="24"/>
        </w:rPr>
        <w:t xml:space="preserve"> the words ‘including whether the relevant body wants to continue to be an issuing body’.</w:t>
      </w:r>
    </w:p>
    <w:p w14:paraId="5040BF04" w14:textId="57FC0BAF"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Previously</w:t>
      </w:r>
      <w:r w:rsidR="00E53AD7" w:rsidRPr="00767F83">
        <w:rPr>
          <w:rFonts w:cs="Times New Roman"/>
          <w:sz w:val="24"/>
          <w:szCs w:val="24"/>
        </w:rPr>
        <w:t>, p</w:t>
      </w:r>
      <w:r w:rsidRPr="00767F83">
        <w:rPr>
          <w:rFonts w:cs="Times New Roman"/>
          <w:sz w:val="24"/>
          <w:szCs w:val="24"/>
        </w:rPr>
        <w:t>aragraph 6.19A(3)(f) provided</w:t>
      </w:r>
      <w:r w:rsidR="00E53AD7" w:rsidRPr="00767F83">
        <w:rPr>
          <w:rFonts w:cs="Times New Roman"/>
          <w:sz w:val="24"/>
          <w:szCs w:val="24"/>
        </w:rPr>
        <w:t xml:space="preserve"> that if the issuing body has responded to a notice given under subregulation 6.19A(2), then the Secretary must consider the issuing body’s response, including whether the issuing body wants to continue as an issuing body.</w:t>
      </w:r>
    </w:p>
    <w:p w14:paraId="738CA7AD" w14:textId="7C9777B9" w:rsidR="00734E2D" w:rsidRPr="00767F83" w:rsidRDefault="00734E2D" w:rsidP="00734E2D">
      <w:pPr>
        <w:tabs>
          <w:tab w:val="left" w:pos="360"/>
        </w:tabs>
        <w:spacing w:before="240" w:after="240" w:line="240" w:lineRule="auto"/>
        <w:rPr>
          <w:rFonts w:cs="Times New Roman"/>
          <w:color w:val="000000" w:themeColor="text1"/>
          <w:sz w:val="24"/>
          <w:szCs w:val="24"/>
        </w:rPr>
      </w:pPr>
      <w:r w:rsidRPr="00767F83">
        <w:rPr>
          <w:rFonts w:cs="Times New Roman"/>
          <w:sz w:val="24"/>
          <w:szCs w:val="24"/>
        </w:rPr>
        <w:t>The purpose and effect of the amendment made by this item</w:t>
      </w:r>
      <w:r w:rsidRPr="00767F83">
        <w:rPr>
          <w:rFonts w:cs="Times New Roman"/>
          <w:b/>
          <w:sz w:val="24"/>
          <w:szCs w:val="24"/>
        </w:rPr>
        <w:t xml:space="preserve"> </w:t>
      </w:r>
      <w:r w:rsidRPr="00767F83">
        <w:rPr>
          <w:rFonts w:cs="Times New Roman"/>
          <w:sz w:val="24"/>
          <w:szCs w:val="24"/>
        </w:rPr>
        <w:t xml:space="preserve">is to continue to provide that the Secretary may consider the response of the issuing body, but the Secretary </w:t>
      </w:r>
      <w:r w:rsidR="00C512F7">
        <w:rPr>
          <w:rFonts w:cs="Times New Roman"/>
          <w:sz w:val="24"/>
          <w:szCs w:val="24"/>
        </w:rPr>
        <w:t>is</w:t>
      </w:r>
      <w:r w:rsidRPr="00767F83">
        <w:rPr>
          <w:rFonts w:cs="Times New Roman"/>
          <w:sz w:val="24"/>
          <w:szCs w:val="24"/>
        </w:rPr>
        <w:t xml:space="preserve"> no longer required to consider if the issuing body wishes to remain as an issuing body. This</w:t>
      </w:r>
      <w:r w:rsidRPr="00767F83">
        <w:rPr>
          <w:rFonts w:cs="Times New Roman"/>
          <w:color w:val="000000" w:themeColor="text1"/>
          <w:sz w:val="24"/>
          <w:szCs w:val="24"/>
        </w:rPr>
        <w:t xml:space="preserve"> better facilitates a reduction in the number of issuing bodies, irrespective of whether a particular issuing body wishes to remain as an issuing body. </w:t>
      </w:r>
    </w:p>
    <w:p w14:paraId="3E13F65C"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[10] – Subregulations 6.19A(4), (5), (6), (7) and (8)</w:t>
      </w:r>
    </w:p>
    <w:p w14:paraId="1EDEFABF" w14:textId="36831C24"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subregulations 6.19A(4) to (8) and replace</w:t>
      </w:r>
      <w:r w:rsidR="00FE5BA2" w:rsidRPr="00767F83">
        <w:rPr>
          <w:rFonts w:cs="Times New Roman"/>
          <w:sz w:val="24"/>
          <w:szCs w:val="24"/>
        </w:rPr>
        <w:t>s</w:t>
      </w:r>
      <w:r w:rsidRPr="00767F83">
        <w:rPr>
          <w:rFonts w:cs="Times New Roman"/>
          <w:sz w:val="24"/>
          <w:szCs w:val="24"/>
        </w:rPr>
        <w:t xml:space="preserve"> them with new subregulations </w:t>
      </w:r>
      <w:r w:rsidR="00503B61" w:rsidRPr="00767F83">
        <w:rPr>
          <w:rFonts w:cs="Times New Roman"/>
          <w:sz w:val="24"/>
          <w:szCs w:val="24"/>
        </w:rPr>
        <w:t>6.19A</w:t>
      </w:r>
      <w:r w:rsidRPr="00767F83">
        <w:rPr>
          <w:rFonts w:cs="Times New Roman"/>
          <w:sz w:val="24"/>
          <w:szCs w:val="24"/>
        </w:rPr>
        <w:t xml:space="preserve">(4) to (6). </w:t>
      </w:r>
    </w:p>
    <w:p w14:paraId="6B462443" w14:textId="1D122DE2"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 xml:space="preserve">subregulation 6.19A(4) </w:t>
      </w:r>
      <w:r w:rsidRPr="00767F83">
        <w:rPr>
          <w:rFonts w:cs="Times New Roman"/>
          <w:sz w:val="24"/>
          <w:szCs w:val="24"/>
        </w:rPr>
        <w:t>is</w:t>
      </w:r>
      <w:r w:rsidR="00E53AD7" w:rsidRPr="00767F83">
        <w:rPr>
          <w:rFonts w:cs="Times New Roman"/>
          <w:sz w:val="24"/>
          <w:szCs w:val="24"/>
        </w:rPr>
        <w:t xml:space="preserve"> an expansion of </w:t>
      </w:r>
      <w:r w:rsidR="00503B61" w:rsidRPr="00767F83">
        <w:rPr>
          <w:rFonts w:cs="Times New Roman"/>
          <w:sz w:val="24"/>
          <w:szCs w:val="24"/>
        </w:rPr>
        <w:t xml:space="preserve">previous </w:t>
      </w:r>
      <w:r w:rsidR="00E53AD7" w:rsidRPr="00767F83">
        <w:rPr>
          <w:rFonts w:cs="Times New Roman"/>
          <w:sz w:val="24"/>
          <w:szCs w:val="24"/>
        </w:rPr>
        <w:t>subregulation 6.19A(4), to provide that if the Secretary decides to revoke or to not revoke an authorisation, then the Secretary must advise the issuing body in writing:</w:t>
      </w:r>
    </w:p>
    <w:p w14:paraId="7CEA04FD"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what the Secretary’s decision is (paragraph (4)(a));</w:t>
      </w:r>
    </w:p>
    <w:p w14:paraId="38CE586B"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 xml:space="preserve">the reasons for the decision (paragraph (4)(b)); and </w:t>
      </w:r>
    </w:p>
    <w:p w14:paraId="5F22DA1C"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 xml:space="preserve">if it is a decision to revoke, the day on which the authorisation is revoked (paragraph (4)(c)). </w:t>
      </w:r>
    </w:p>
    <w:p w14:paraId="57164AD3" w14:textId="5F22B0CC"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paragraphs 6.19A(4)(a) and</w:t>
      </w:r>
      <w:r w:rsidR="00147B9F" w:rsidRPr="00767F83">
        <w:rPr>
          <w:rFonts w:cs="Times New Roman"/>
          <w:sz w:val="24"/>
          <w:szCs w:val="24"/>
        </w:rPr>
        <w:t xml:space="preserve"> (b) reflect the content that was</w:t>
      </w:r>
      <w:r w:rsidR="00E53AD7" w:rsidRPr="00767F83">
        <w:rPr>
          <w:rFonts w:cs="Times New Roman"/>
          <w:sz w:val="24"/>
          <w:szCs w:val="24"/>
        </w:rPr>
        <w:t xml:space="preserve"> in the </w:t>
      </w:r>
      <w:r w:rsidR="00503B61" w:rsidRPr="00767F83">
        <w:rPr>
          <w:rFonts w:cs="Times New Roman"/>
          <w:sz w:val="24"/>
          <w:szCs w:val="24"/>
        </w:rPr>
        <w:t xml:space="preserve">previous </w:t>
      </w:r>
      <w:r w:rsidR="00E53AD7" w:rsidRPr="00767F83">
        <w:rPr>
          <w:rFonts w:cs="Times New Roman"/>
          <w:sz w:val="24"/>
          <w:szCs w:val="24"/>
        </w:rPr>
        <w:t>subregulation</w:t>
      </w:r>
      <w:r w:rsidR="0025799E" w:rsidRPr="00767F83">
        <w:rPr>
          <w:rFonts w:cs="Times New Roman"/>
          <w:sz w:val="24"/>
          <w:szCs w:val="24"/>
        </w:rPr>
        <w:t xml:space="preserve"> 6.19A(4)</w:t>
      </w:r>
      <w:r w:rsidR="00E53AD7" w:rsidRPr="00767F83">
        <w:rPr>
          <w:rFonts w:cs="Times New Roman"/>
          <w:sz w:val="24"/>
          <w:szCs w:val="24"/>
        </w:rPr>
        <w:t xml:space="preserve">. </w:t>
      </w:r>
      <w:r w:rsidRPr="00767F83">
        <w:rPr>
          <w:rFonts w:cs="Times New Roman"/>
          <w:sz w:val="24"/>
          <w:szCs w:val="24"/>
        </w:rPr>
        <w:t xml:space="preserve">New </w:t>
      </w:r>
      <w:r w:rsidR="00E53AD7" w:rsidRPr="00767F83">
        <w:rPr>
          <w:rFonts w:cs="Times New Roman"/>
          <w:sz w:val="24"/>
          <w:szCs w:val="24"/>
        </w:rPr>
        <w:t xml:space="preserve">paragraph 6.19A(4)(c) </w:t>
      </w:r>
      <w:r w:rsidRPr="00767F83">
        <w:rPr>
          <w:rFonts w:cs="Times New Roman"/>
          <w:sz w:val="24"/>
          <w:szCs w:val="24"/>
        </w:rPr>
        <w:t>is</w:t>
      </w:r>
      <w:r w:rsidR="00E53AD7" w:rsidRPr="00767F83">
        <w:rPr>
          <w:rFonts w:cs="Times New Roman"/>
          <w:sz w:val="24"/>
          <w:szCs w:val="24"/>
        </w:rPr>
        <w:t xml:space="preserve"> additional content, which is included to make clear when the revocation will take effect. </w:t>
      </w:r>
    </w:p>
    <w:p w14:paraId="0D4154A6" w14:textId="303F1E3D"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note following </w:t>
      </w:r>
      <w:r w:rsidR="00503B61" w:rsidRPr="00767F83">
        <w:rPr>
          <w:rFonts w:cs="Times New Roman"/>
          <w:sz w:val="24"/>
          <w:szCs w:val="24"/>
        </w:rPr>
        <w:t xml:space="preserve">new </w:t>
      </w:r>
      <w:r w:rsidRPr="00767F83">
        <w:rPr>
          <w:rFonts w:cs="Times New Roman"/>
          <w:sz w:val="24"/>
          <w:szCs w:val="24"/>
        </w:rPr>
        <w:t>subregulation 6.19A(4) remind</w:t>
      </w:r>
      <w:r w:rsidR="004D22C0" w:rsidRPr="00767F83">
        <w:rPr>
          <w:rFonts w:cs="Times New Roman"/>
          <w:sz w:val="24"/>
          <w:szCs w:val="24"/>
        </w:rPr>
        <w:t>s</w:t>
      </w:r>
      <w:r w:rsidRPr="00767F83">
        <w:rPr>
          <w:rFonts w:cs="Times New Roman"/>
          <w:sz w:val="24"/>
          <w:szCs w:val="24"/>
        </w:rPr>
        <w:t xml:space="preserve"> the reader that if the body applied for the revocation, the Secretary must make the decision and give the body written notice within 30 days of receiving the application, and directs the reader to see subregulation 6.20(2). </w:t>
      </w:r>
    </w:p>
    <w:p w14:paraId="1E592F89" w14:textId="6766C62D"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subregulation 6.19A(5) provide</w:t>
      </w:r>
      <w:r w:rsidRPr="00767F83">
        <w:rPr>
          <w:rFonts w:cs="Times New Roman"/>
          <w:sz w:val="24"/>
          <w:szCs w:val="24"/>
        </w:rPr>
        <w:t>s</w:t>
      </w:r>
      <w:r w:rsidR="00E53AD7" w:rsidRPr="00767F83">
        <w:rPr>
          <w:rFonts w:cs="Times New Roman"/>
          <w:sz w:val="24"/>
          <w:szCs w:val="24"/>
        </w:rPr>
        <w:t xml:space="preserve"> that if the Secretary decides to revoke an authorisation and there are ASICs the issuing body is still responsible for or any outstanding applications</w:t>
      </w:r>
      <w:r w:rsidR="0025799E" w:rsidRPr="00767F83">
        <w:rPr>
          <w:rFonts w:cs="Times New Roman"/>
          <w:sz w:val="24"/>
          <w:szCs w:val="24"/>
        </w:rPr>
        <w:t xml:space="preserve"> yet to be considered by the body</w:t>
      </w:r>
      <w:r w:rsidR="00E53AD7" w:rsidRPr="00767F83">
        <w:rPr>
          <w:rFonts w:cs="Times New Roman"/>
          <w:sz w:val="24"/>
          <w:szCs w:val="24"/>
        </w:rPr>
        <w:t xml:space="preserve">, then the Secretary must decide under regulation 6.22 which issuing body will be responsible for those ASICs and applications. </w:t>
      </w:r>
    </w:p>
    <w:p w14:paraId="7725156D" w14:textId="4BBFB00D" w:rsidR="00734E2D" w:rsidRPr="00767F83" w:rsidRDefault="004D6E78" w:rsidP="00734E2D">
      <w:pPr>
        <w:spacing w:before="240" w:after="240"/>
        <w:rPr>
          <w:rFonts w:cs="Times New Roman"/>
          <w:sz w:val="24"/>
          <w:szCs w:val="24"/>
        </w:rPr>
      </w:pPr>
      <w:r w:rsidRPr="00767F83">
        <w:rPr>
          <w:rFonts w:cs="Times New Roman"/>
          <w:sz w:val="24"/>
          <w:szCs w:val="24"/>
        </w:rPr>
        <w:lastRenderedPageBreak/>
        <w:t>N</w:t>
      </w:r>
      <w:r w:rsidR="00734E2D" w:rsidRPr="00767F83">
        <w:rPr>
          <w:rFonts w:cs="Times New Roman"/>
          <w:sz w:val="24"/>
          <w:szCs w:val="24"/>
        </w:rPr>
        <w:t xml:space="preserve">ew subregulation 6.19A(5) differs from the current subregulation in that it will not include an option for the Secretary to declare the issuing body a transitional issuing body. </w:t>
      </w:r>
      <w:r w:rsidR="00734E2D" w:rsidRPr="00767F83">
        <w:rPr>
          <w:rFonts w:cs="Times New Roman"/>
          <w:color w:val="000000" w:themeColor="text1"/>
          <w:sz w:val="24"/>
          <w:szCs w:val="24"/>
        </w:rPr>
        <w:t>The Secretary will still be able to declare an issuing body a transitional issuing body under regulation 6.22A. However, this amendment repeal</w:t>
      </w:r>
      <w:r w:rsidR="00C512F7">
        <w:rPr>
          <w:rFonts w:cs="Times New Roman"/>
          <w:color w:val="000000" w:themeColor="text1"/>
          <w:sz w:val="24"/>
          <w:szCs w:val="24"/>
        </w:rPr>
        <w:t>s</w:t>
      </w:r>
      <w:r w:rsidR="00734E2D" w:rsidRPr="00767F83">
        <w:rPr>
          <w:rFonts w:cs="Times New Roman"/>
          <w:color w:val="000000" w:themeColor="text1"/>
          <w:sz w:val="24"/>
          <w:szCs w:val="24"/>
        </w:rPr>
        <w:t xml:space="preserve"> the requirement for the Secretary to consider whether the issuing body should be declared a transitional issuing body before revoking an issuing body’s authorisation, which </w:t>
      </w:r>
      <w:r w:rsidR="00C512F7">
        <w:rPr>
          <w:rFonts w:cs="Times New Roman"/>
          <w:color w:val="000000" w:themeColor="text1"/>
          <w:sz w:val="24"/>
          <w:szCs w:val="24"/>
        </w:rPr>
        <w:t>simplifies</w:t>
      </w:r>
      <w:r w:rsidR="00734E2D" w:rsidRPr="00767F83">
        <w:rPr>
          <w:rFonts w:cs="Times New Roman"/>
          <w:color w:val="000000" w:themeColor="text1"/>
          <w:sz w:val="24"/>
          <w:szCs w:val="24"/>
        </w:rPr>
        <w:t xml:space="preserve"> the revocation process.</w:t>
      </w:r>
    </w:p>
    <w:p w14:paraId="23C0003F" w14:textId="30399B9C"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note following </w:t>
      </w:r>
      <w:r w:rsidR="00503B61" w:rsidRPr="00767F83">
        <w:rPr>
          <w:rFonts w:cs="Times New Roman"/>
          <w:sz w:val="24"/>
          <w:szCs w:val="24"/>
        </w:rPr>
        <w:t xml:space="preserve">new </w:t>
      </w:r>
      <w:r w:rsidRPr="00767F83">
        <w:rPr>
          <w:rFonts w:cs="Times New Roman"/>
          <w:sz w:val="24"/>
          <w:szCs w:val="24"/>
        </w:rPr>
        <w:t xml:space="preserve">subregulation 6.19A(5) </w:t>
      </w:r>
      <w:r w:rsidR="004D22C0" w:rsidRPr="00767F83">
        <w:rPr>
          <w:rFonts w:cs="Times New Roman"/>
          <w:sz w:val="24"/>
          <w:szCs w:val="24"/>
        </w:rPr>
        <w:t>clarifies</w:t>
      </w:r>
      <w:r w:rsidRPr="00767F83">
        <w:rPr>
          <w:rFonts w:cs="Times New Roman"/>
          <w:sz w:val="24"/>
          <w:szCs w:val="24"/>
        </w:rPr>
        <w:t xml:space="preserve"> that if the body being revoked has no ASICs or applications referred to in subregulation 6.19A(5)(a) or (b), then the Secretary may revoke the body’s authorisation without making a decision under regulation 6.22. </w:t>
      </w:r>
    </w:p>
    <w:p w14:paraId="17D642C9" w14:textId="4D234098"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subregulation 6.19A(6) provide</w:t>
      </w:r>
      <w:r w:rsidR="004D22C0" w:rsidRPr="00767F83">
        <w:rPr>
          <w:rFonts w:cs="Times New Roman"/>
          <w:sz w:val="24"/>
          <w:szCs w:val="24"/>
        </w:rPr>
        <w:t>s</w:t>
      </w:r>
      <w:r w:rsidR="00E53AD7" w:rsidRPr="00767F83">
        <w:rPr>
          <w:rFonts w:cs="Times New Roman"/>
          <w:sz w:val="24"/>
          <w:szCs w:val="24"/>
        </w:rPr>
        <w:t xml:space="preserve"> that the revocation takes effect at the start of the day specified in the notice, given to the issuing body </w:t>
      </w:r>
      <w:r w:rsidR="004D6E78" w:rsidRPr="00767F83">
        <w:rPr>
          <w:rFonts w:cs="Times New Roman"/>
          <w:sz w:val="24"/>
          <w:szCs w:val="24"/>
        </w:rPr>
        <w:t>under the new subregulation (4), which replaces existing subregulation 6.19A(7), and deals with when revocation of issuing body status takes effect.</w:t>
      </w:r>
    </w:p>
    <w:p w14:paraId="11CCE0F4" w14:textId="48BC7F51"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clarify the language used to describe the requirements in relation to a decision made by the Secretary to revoke an authorisation. </w:t>
      </w:r>
    </w:p>
    <w:p w14:paraId="7BDEB280"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t>Item [11] – Subregulation 6.20(2) (note)</w:t>
      </w:r>
    </w:p>
    <w:p w14:paraId="2972CBBE" w14:textId="175F5F99"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4D22C0" w:rsidRPr="00767F83">
        <w:rPr>
          <w:rFonts w:cs="Times New Roman"/>
          <w:sz w:val="24"/>
          <w:szCs w:val="24"/>
        </w:rPr>
        <w:t>made</w:t>
      </w:r>
      <w:r w:rsidRPr="00767F83">
        <w:rPr>
          <w:rFonts w:cs="Times New Roman"/>
          <w:sz w:val="24"/>
          <w:szCs w:val="24"/>
        </w:rPr>
        <w:t xml:space="preserve"> by this item amend</w:t>
      </w:r>
      <w:r w:rsidR="004D22C0" w:rsidRPr="00767F83">
        <w:rPr>
          <w:rFonts w:cs="Times New Roman"/>
          <w:sz w:val="24"/>
          <w:szCs w:val="24"/>
        </w:rPr>
        <w:t>s</w:t>
      </w:r>
      <w:r w:rsidRPr="00767F83">
        <w:rPr>
          <w:rFonts w:cs="Times New Roman"/>
          <w:sz w:val="24"/>
          <w:szCs w:val="24"/>
        </w:rPr>
        <w:t xml:space="preserve"> the note following subregulation 6.20(2), and is consequential to the amendments to regulation 6.19A in items 5 to 10, above. </w:t>
      </w:r>
    </w:p>
    <w:p w14:paraId="33FEF996" w14:textId="171AEB43"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the note following subregulation 6.20(2)</w:t>
      </w:r>
      <w:r w:rsidRPr="00767F83">
        <w:rPr>
          <w:rFonts w:cs="Times New Roman"/>
          <w:sz w:val="24"/>
          <w:szCs w:val="24"/>
        </w:rPr>
        <w:t xml:space="preserve"> </w:t>
      </w:r>
      <w:r w:rsidR="002737B4" w:rsidRPr="00767F83">
        <w:rPr>
          <w:rFonts w:cs="Times New Roman"/>
          <w:sz w:val="24"/>
          <w:szCs w:val="24"/>
        </w:rPr>
        <w:t>referred</w:t>
      </w:r>
      <w:r w:rsidR="00E53AD7" w:rsidRPr="00767F83">
        <w:rPr>
          <w:rFonts w:cs="Times New Roman"/>
          <w:sz w:val="24"/>
          <w:szCs w:val="24"/>
        </w:rPr>
        <w:t xml:space="preserve"> to a decision that the Secretary </w:t>
      </w:r>
      <w:r w:rsidRPr="00767F83">
        <w:rPr>
          <w:rFonts w:cs="Times New Roman"/>
          <w:sz w:val="24"/>
          <w:szCs w:val="24"/>
        </w:rPr>
        <w:t>was required to</w:t>
      </w:r>
      <w:r w:rsidR="00E53AD7" w:rsidRPr="00767F83">
        <w:rPr>
          <w:rFonts w:cs="Times New Roman"/>
          <w:sz w:val="24"/>
          <w:szCs w:val="24"/>
        </w:rPr>
        <w:t xml:space="preserve"> make under paragraphs 6.19A(5)(c) or (d), which </w:t>
      </w:r>
      <w:r w:rsidRPr="00767F83">
        <w:rPr>
          <w:rFonts w:cs="Times New Roman"/>
          <w:sz w:val="24"/>
          <w:szCs w:val="24"/>
        </w:rPr>
        <w:t>was</w:t>
      </w:r>
      <w:r w:rsidR="00E53AD7" w:rsidRPr="00767F83">
        <w:rPr>
          <w:rFonts w:cs="Times New Roman"/>
          <w:sz w:val="24"/>
          <w:szCs w:val="24"/>
        </w:rPr>
        <w:t xml:space="preserve"> repealed by the amendments </w:t>
      </w:r>
      <w:r w:rsidR="00E9100F" w:rsidRPr="00767F83">
        <w:rPr>
          <w:rFonts w:cs="Times New Roman"/>
          <w:sz w:val="24"/>
          <w:szCs w:val="24"/>
        </w:rPr>
        <w:t>made</w:t>
      </w:r>
      <w:r w:rsidR="00E53AD7" w:rsidRPr="00767F83">
        <w:rPr>
          <w:rFonts w:cs="Times New Roman"/>
          <w:sz w:val="24"/>
          <w:szCs w:val="24"/>
        </w:rPr>
        <w:t xml:space="preserve"> by item 10 above. </w:t>
      </w:r>
    </w:p>
    <w:p w14:paraId="57B9C6DC" w14:textId="511F532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This item remove</w:t>
      </w:r>
      <w:r w:rsidR="002737B4" w:rsidRPr="00767F83">
        <w:rPr>
          <w:rFonts w:cs="Times New Roman"/>
          <w:sz w:val="24"/>
          <w:szCs w:val="24"/>
        </w:rPr>
        <w:t>d</w:t>
      </w:r>
      <w:r w:rsidRPr="00767F83">
        <w:rPr>
          <w:rFonts w:cs="Times New Roman"/>
          <w:sz w:val="24"/>
          <w:szCs w:val="24"/>
        </w:rPr>
        <w:t xml:space="preserve"> the reference to ‘referred to in paragraph 6.19A(5)(c) or (d)’ and replace</w:t>
      </w:r>
      <w:r w:rsidR="004D22C0" w:rsidRPr="00767F83">
        <w:rPr>
          <w:rFonts w:cs="Times New Roman"/>
          <w:sz w:val="24"/>
          <w:szCs w:val="24"/>
        </w:rPr>
        <w:t>s</w:t>
      </w:r>
      <w:r w:rsidRPr="00767F83">
        <w:rPr>
          <w:rFonts w:cs="Times New Roman"/>
          <w:sz w:val="24"/>
          <w:szCs w:val="24"/>
        </w:rPr>
        <w:t xml:space="preserve"> </w:t>
      </w:r>
      <w:r w:rsidR="0025799E" w:rsidRPr="00767F83">
        <w:rPr>
          <w:rFonts w:cs="Times New Roman"/>
          <w:sz w:val="24"/>
          <w:szCs w:val="24"/>
        </w:rPr>
        <w:t>it with ‘under regulation 6.22’, which is the provision under with the decision will be made (see new subregulation 6.19A(5).</w:t>
      </w:r>
      <w:r w:rsidRPr="00767F83">
        <w:rPr>
          <w:rFonts w:cs="Times New Roman"/>
          <w:sz w:val="24"/>
          <w:szCs w:val="24"/>
        </w:rPr>
        <w:t xml:space="preserve"> </w:t>
      </w:r>
    </w:p>
    <w:p w14:paraId="0D0EB7D2" w14:textId="3047B932"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amend the note to make the reference to regulation 6.22. </w:t>
      </w:r>
    </w:p>
    <w:p w14:paraId="08AEBB39"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[12] – Regulation 6.21</w:t>
      </w:r>
    </w:p>
    <w:p w14:paraId="32513B92" w14:textId="3F5E0282"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 xml:space="preserve">regulation 6.21. </w:t>
      </w:r>
    </w:p>
    <w:p w14:paraId="71671CEA" w14:textId="20D3601A"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 xml:space="preserve">regulation 6.21 </w:t>
      </w:r>
      <w:r w:rsidR="002737B4" w:rsidRPr="00767F83">
        <w:rPr>
          <w:rFonts w:cs="Times New Roman"/>
          <w:sz w:val="24"/>
          <w:szCs w:val="24"/>
        </w:rPr>
        <w:t>provided</w:t>
      </w:r>
      <w:r w:rsidR="00E53AD7" w:rsidRPr="00767F83">
        <w:rPr>
          <w:rFonts w:cs="Times New Roman"/>
          <w:sz w:val="24"/>
          <w:szCs w:val="24"/>
        </w:rPr>
        <w:t xml:space="preserve"> that having an authorisation</w:t>
      </w:r>
      <w:r w:rsidR="002737B4" w:rsidRPr="00767F83">
        <w:rPr>
          <w:rFonts w:cs="Times New Roman"/>
          <w:sz w:val="24"/>
          <w:szCs w:val="24"/>
        </w:rPr>
        <w:t xml:space="preserve"> as an issuing body revoked did</w:t>
      </w:r>
      <w:r w:rsidR="00E53AD7" w:rsidRPr="00767F83">
        <w:rPr>
          <w:rFonts w:cs="Times New Roman"/>
          <w:sz w:val="24"/>
          <w:szCs w:val="24"/>
        </w:rPr>
        <w:t xml:space="preserve"> not prevent an issuing body from reapplying for that authorisation. </w:t>
      </w:r>
    </w:p>
    <w:p w14:paraId="2808FC87" w14:textId="5187D4D0" w:rsidR="00E53AD7" w:rsidRPr="00767F83" w:rsidRDefault="004D6E78" w:rsidP="00E53AD7">
      <w:pPr>
        <w:tabs>
          <w:tab w:val="left" w:pos="360"/>
        </w:tabs>
        <w:spacing w:before="240" w:after="240" w:line="240" w:lineRule="auto"/>
        <w:rPr>
          <w:rFonts w:cs="Times New Roman"/>
          <w:sz w:val="24"/>
          <w:szCs w:val="24"/>
        </w:rPr>
      </w:pPr>
      <w:r w:rsidRPr="00767F83">
        <w:rPr>
          <w:rFonts w:cs="Times New Roman"/>
          <w:sz w:val="24"/>
          <w:szCs w:val="24"/>
        </w:rPr>
        <w:t xml:space="preserve">This amendment removes the ability to apply to be an issuing body—consistent with the PJCACLEI recommendation. </w:t>
      </w:r>
      <w:r w:rsidR="00E53AD7" w:rsidRPr="00767F83">
        <w:rPr>
          <w:rFonts w:cs="Times New Roman"/>
          <w:sz w:val="24"/>
          <w:szCs w:val="24"/>
        </w:rPr>
        <w:t xml:space="preserve">The purpose and effect </w:t>
      </w:r>
      <w:r w:rsidR="00503B61" w:rsidRPr="00767F83">
        <w:rPr>
          <w:rFonts w:cs="Times New Roman"/>
          <w:sz w:val="24"/>
          <w:szCs w:val="24"/>
        </w:rPr>
        <w:t>of</w:t>
      </w:r>
      <w:r w:rsidR="00E53AD7" w:rsidRPr="00767F83">
        <w:rPr>
          <w:rFonts w:cs="Times New Roman"/>
          <w:sz w:val="24"/>
          <w:szCs w:val="24"/>
        </w:rPr>
        <w:t xml:space="preserve"> this amendment is to repeal the regulation, as there will no longer be a requirement for this provision. </w:t>
      </w:r>
    </w:p>
    <w:p w14:paraId="7BCC81C9" w14:textId="77777777" w:rsidR="00E53AD7" w:rsidRPr="00767F83" w:rsidRDefault="00E53AD7" w:rsidP="00E53AD7">
      <w:pPr>
        <w:pStyle w:val="ItemHead"/>
        <w:keepLines w:val="0"/>
        <w:widowControl w:val="0"/>
        <w:spacing w:before="240" w:after="240"/>
        <w:ind w:right="28"/>
        <w:rPr>
          <w:rFonts w:ascii="Times New Roman" w:hAnsi="Times New Roman"/>
          <w:szCs w:val="24"/>
        </w:rPr>
      </w:pPr>
      <w:r w:rsidRPr="00767F83">
        <w:rPr>
          <w:rFonts w:ascii="Times New Roman" w:hAnsi="Times New Roman"/>
          <w:szCs w:val="24"/>
        </w:rPr>
        <w:lastRenderedPageBreak/>
        <w:t>Item [13] – At the end of Part 6</w:t>
      </w:r>
    </w:p>
    <w:p w14:paraId="6F9BE571" w14:textId="63DD52A7" w:rsidR="00E53AD7" w:rsidRPr="00767F83" w:rsidRDefault="00E53AD7" w:rsidP="00E53AD7">
      <w:pPr>
        <w:tabs>
          <w:tab w:val="left" w:pos="360"/>
        </w:tabs>
        <w:spacing w:before="240" w:after="240" w:line="240" w:lineRule="auto"/>
        <w:ind w:right="27"/>
        <w:rPr>
          <w:rFonts w:cs="Times New Roman"/>
          <w:sz w:val="24"/>
          <w:szCs w:val="24"/>
        </w:rPr>
      </w:pPr>
      <w:r w:rsidRPr="00767F83">
        <w:rPr>
          <w:rFonts w:cs="Times New Roman"/>
          <w:sz w:val="24"/>
          <w:szCs w:val="24"/>
        </w:rPr>
        <w:t xml:space="preserve">The amendment </w:t>
      </w:r>
      <w:r w:rsidR="002737B4" w:rsidRPr="00767F83">
        <w:rPr>
          <w:rFonts w:cs="Times New Roman"/>
          <w:sz w:val="24"/>
          <w:szCs w:val="24"/>
        </w:rPr>
        <w:t>made</w:t>
      </w:r>
      <w:r w:rsidRPr="00767F83">
        <w:rPr>
          <w:rFonts w:cs="Times New Roman"/>
          <w:sz w:val="24"/>
          <w:szCs w:val="24"/>
        </w:rPr>
        <w:t xml:space="preserve"> by this item insert</w:t>
      </w:r>
      <w:r w:rsidR="002737B4" w:rsidRPr="00767F83">
        <w:rPr>
          <w:rFonts w:cs="Times New Roman"/>
          <w:sz w:val="24"/>
          <w:szCs w:val="24"/>
        </w:rPr>
        <w:t>s</w:t>
      </w:r>
      <w:r w:rsidRPr="00767F83">
        <w:rPr>
          <w:rFonts w:cs="Times New Roman"/>
          <w:sz w:val="24"/>
          <w:szCs w:val="24"/>
        </w:rPr>
        <w:t xml:space="preserve"> a new Division 6.8 at the end of Part 6 of the Aviation Regulations to deal with ‘Miscellaneous’ matters. </w:t>
      </w:r>
      <w:r w:rsidR="002737B4" w:rsidRPr="00767F83">
        <w:rPr>
          <w:rFonts w:cs="Times New Roman"/>
          <w:sz w:val="24"/>
          <w:szCs w:val="24"/>
        </w:rPr>
        <w:t>N</w:t>
      </w:r>
      <w:r w:rsidRPr="00767F83">
        <w:rPr>
          <w:rFonts w:cs="Times New Roman"/>
          <w:sz w:val="24"/>
          <w:szCs w:val="24"/>
        </w:rPr>
        <w:t>ew Division 6.8 contain</w:t>
      </w:r>
      <w:r w:rsidR="002737B4" w:rsidRPr="00767F83">
        <w:rPr>
          <w:rFonts w:cs="Times New Roman"/>
          <w:sz w:val="24"/>
          <w:szCs w:val="24"/>
        </w:rPr>
        <w:t>s</w:t>
      </w:r>
      <w:r w:rsidRPr="00767F83">
        <w:rPr>
          <w:rFonts w:cs="Times New Roman"/>
          <w:sz w:val="24"/>
          <w:szCs w:val="24"/>
        </w:rPr>
        <w:t xml:space="preserve"> regulation 6.60, which relate</w:t>
      </w:r>
      <w:r w:rsidR="002737B4" w:rsidRPr="00767F83">
        <w:rPr>
          <w:rFonts w:cs="Times New Roman"/>
          <w:sz w:val="24"/>
          <w:szCs w:val="24"/>
        </w:rPr>
        <w:t>s</w:t>
      </w:r>
      <w:r w:rsidRPr="00767F83">
        <w:rPr>
          <w:rFonts w:cs="Times New Roman"/>
          <w:sz w:val="24"/>
          <w:szCs w:val="24"/>
        </w:rPr>
        <w:t xml:space="preserve"> to fees. </w:t>
      </w:r>
    </w:p>
    <w:p w14:paraId="7305AFA1" w14:textId="77777777" w:rsidR="0025799E" w:rsidRPr="00767F83" w:rsidRDefault="002737B4"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ew subregulation 6.60(1) provide</w:t>
      </w:r>
      <w:r w:rsidRPr="00767F83">
        <w:rPr>
          <w:rFonts w:cs="Times New Roman"/>
          <w:sz w:val="24"/>
          <w:szCs w:val="24"/>
        </w:rPr>
        <w:t>s</w:t>
      </w:r>
      <w:r w:rsidR="0025799E" w:rsidRPr="00767F83">
        <w:rPr>
          <w:rFonts w:cs="Times New Roman"/>
          <w:sz w:val="24"/>
          <w:szCs w:val="24"/>
        </w:rPr>
        <w:t xml:space="preserve"> that for the purposes of paragraph 133(2)(a) of the Aviation Act, an issuing body may charge a fee to recover costs and expenses reasonably incurred by the body in relation to the issuing of the ASIC. </w:t>
      </w:r>
    </w:p>
    <w:p w14:paraId="786FCBCF" w14:textId="42708E08" w:rsidR="00E53AD7" w:rsidRPr="00767F83" w:rsidRDefault="002737B4" w:rsidP="00E53AD7">
      <w:pPr>
        <w:tabs>
          <w:tab w:val="left" w:pos="360"/>
        </w:tabs>
        <w:spacing w:before="240" w:after="240" w:line="240" w:lineRule="auto"/>
        <w:rPr>
          <w:rFonts w:cs="Times New Roman"/>
          <w:sz w:val="24"/>
          <w:szCs w:val="24"/>
        </w:rPr>
      </w:pPr>
      <w:r w:rsidRPr="00767F83">
        <w:rPr>
          <w:rFonts w:cs="Times New Roman"/>
          <w:sz w:val="24"/>
          <w:szCs w:val="24"/>
        </w:rPr>
        <w:t>New</w:t>
      </w:r>
      <w:r w:rsidR="00E53AD7" w:rsidRPr="00767F83">
        <w:rPr>
          <w:rFonts w:cs="Times New Roman"/>
          <w:sz w:val="24"/>
          <w:szCs w:val="24"/>
        </w:rPr>
        <w:t xml:space="preserve"> subregulation 6.60(2) make</w:t>
      </w:r>
      <w:r w:rsidRPr="00767F83">
        <w:rPr>
          <w:rFonts w:cs="Times New Roman"/>
          <w:sz w:val="24"/>
          <w:szCs w:val="24"/>
        </w:rPr>
        <w:t>s</w:t>
      </w:r>
      <w:r w:rsidR="00E53AD7" w:rsidRPr="00767F83">
        <w:rPr>
          <w:rFonts w:cs="Times New Roman"/>
          <w:sz w:val="24"/>
          <w:szCs w:val="24"/>
        </w:rPr>
        <w:t xml:space="preserve"> clear that any amount charged under subregulation 6.60(1), must not be such as to amount to taxation. </w:t>
      </w:r>
    </w:p>
    <w:p w14:paraId="73EABCD5" w14:textId="288BD34E"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Most private sector issuing bodies charge a fee for the services they provide </w:t>
      </w:r>
      <w:r w:rsidR="004D6E78" w:rsidRPr="00767F83">
        <w:rPr>
          <w:rFonts w:cs="Times New Roman"/>
          <w:sz w:val="24"/>
          <w:szCs w:val="24"/>
        </w:rPr>
        <w:t xml:space="preserve">in connection with </w:t>
      </w:r>
      <w:r w:rsidRPr="00767F83">
        <w:rPr>
          <w:rFonts w:cs="Times New Roman"/>
          <w:sz w:val="24"/>
          <w:szCs w:val="24"/>
        </w:rPr>
        <w:t xml:space="preserve">issuing an ASIC. </w:t>
      </w:r>
    </w:p>
    <w:p w14:paraId="353E7629" w14:textId="77777777" w:rsidR="004D6E78" w:rsidRPr="00767F83" w:rsidRDefault="004D6E78" w:rsidP="004D6E78">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Comptroller-General of Customs operating as an issuing body does not charge for issuing ASICs to officers of the Department or to officers or employees of other agencies. </w:t>
      </w:r>
    </w:p>
    <w:p w14:paraId="363FC59B" w14:textId="5CC70046"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amendment </w:t>
      </w:r>
      <w:r w:rsidR="002737B4" w:rsidRPr="00767F83">
        <w:rPr>
          <w:rFonts w:ascii="Times New Roman" w:hAnsi="Times New Roman"/>
          <w:b w:val="0"/>
          <w:szCs w:val="24"/>
        </w:rPr>
        <w:t>made</w:t>
      </w:r>
      <w:r w:rsidRPr="00767F83">
        <w:rPr>
          <w:rFonts w:ascii="Times New Roman" w:hAnsi="Times New Roman"/>
          <w:b w:val="0"/>
          <w:szCs w:val="24"/>
        </w:rPr>
        <w:t xml:space="preserve"> by this item align</w:t>
      </w:r>
      <w:r w:rsidR="002737B4" w:rsidRPr="00767F83">
        <w:rPr>
          <w:rFonts w:ascii="Times New Roman" w:hAnsi="Times New Roman"/>
          <w:b w:val="0"/>
          <w:szCs w:val="24"/>
        </w:rPr>
        <w:t>s</w:t>
      </w:r>
      <w:r w:rsidRPr="00767F83">
        <w:rPr>
          <w:rFonts w:ascii="Times New Roman" w:hAnsi="Times New Roman"/>
          <w:b w:val="0"/>
          <w:szCs w:val="24"/>
        </w:rPr>
        <w:t xml:space="preserve"> the Aviation Regulations with the Maritime Regulations which, under regulation 6.09A, provides the Comptroller-General of Customs and other issuing bodies with a similar authority to recover costs in relation to issuing MSICs.</w:t>
      </w:r>
    </w:p>
    <w:p w14:paraId="478C98C9" w14:textId="4DB74D4D"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purpose and effect </w:t>
      </w:r>
      <w:r w:rsidR="002737B4" w:rsidRPr="00767F83">
        <w:rPr>
          <w:rFonts w:ascii="Times New Roman" w:hAnsi="Times New Roman"/>
          <w:b w:val="0"/>
          <w:szCs w:val="24"/>
        </w:rPr>
        <w:t>of</w:t>
      </w:r>
      <w:r w:rsidRPr="00767F83">
        <w:rPr>
          <w:rFonts w:ascii="Times New Roman" w:hAnsi="Times New Roman"/>
          <w:b w:val="0"/>
          <w:szCs w:val="24"/>
        </w:rPr>
        <w:t xml:space="preserve"> this amendment is to provide the Comptroller-General of Customs and other issuing bodies with a clear</w:t>
      </w:r>
      <w:r w:rsidR="004D6E78" w:rsidRPr="00767F83">
        <w:rPr>
          <w:rFonts w:ascii="Times New Roman" w:hAnsi="Times New Roman"/>
          <w:b w:val="0"/>
          <w:szCs w:val="24"/>
        </w:rPr>
        <w:t>er</w:t>
      </w:r>
      <w:r w:rsidRPr="00767F83">
        <w:rPr>
          <w:rFonts w:ascii="Times New Roman" w:hAnsi="Times New Roman"/>
          <w:b w:val="0"/>
          <w:szCs w:val="24"/>
        </w:rPr>
        <w:t xml:space="preserve"> authority to charge a fee for the issuing of an ASIC. </w:t>
      </w:r>
    </w:p>
    <w:p w14:paraId="77CE29D0" w14:textId="77777777" w:rsidR="00E53AD7" w:rsidRPr="00767F83" w:rsidRDefault="00E53AD7" w:rsidP="00E53AD7">
      <w:pPr>
        <w:pStyle w:val="ItemHead"/>
        <w:keepNext w:val="0"/>
        <w:keepLines w:val="0"/>
        <w:widowControl w:val="0"/>
        <w:spacing w:before="240" w:after="240"/>
        <w:ind w:left="706" w:hanging="706"/>
        <w:rPr>
          <w:rFonts w:ascii="Times New Roman" w:hAnsi="Times New Roman"/>
          <w:szCs w:val="24"/>
        </w:rPr>
      </w:pPr>
      <w:r w:rsidRPr="00767F83">
        <w:rPr>
          <w:rFonts w:ascii="Times New Roman" w:hAnsi="Times New Roman"/>
          <w:szCs w:val="24"/>
        </w:rPr>
        <w:t>Item [14] – Paragraph 8.02(1)(a) and (b)</w:t>
      </w:r>
    </w:p>
    <w:p w14:paraId="3B2705C0" w14:textId="753DB8F4"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w:t>
      </w:r>
      <w:r w:rsidR="004D22C0" w:rsidRPr="00767F83">
        <w:rPr>
          <w:rFonts w:ascii="Times New Roman" w:hAnsi="Times New Roman"/>
          <w:b w:val="0"/>
          <w:szCs w:val="24"/>
        </w:rPr>
        <w:t xml:space="preserve">amendment made by this item repeals </w:t>
      </w:r>
      <w:r w:rsidRPr="00767F83">
        <w:rPr>
          <w:rFonts w:ascii="Times New Roman" w:hAnsi="Times New Roman"/>
          <w:b w:val="0"/>
          <w:szCs w:val="24"/>
        </w:rPr>
        <w:t>paragraphs 8.02(1)(a) and (b) that provide</w:t>
      </w:r>
      <w:r w:rsidR="002737B4" w:rsidRPr="00767F83">
        <w:rPr>
          <w:rFonts w:ascii="Times New Roman" w:hAnsi="Times New Roman"/>
          <w:b w:val="0"/>
          <w:szCs w:val="24"/>
        </w:rPr>
        <w:t>d</w:t>
      </w:r>
      <w:r w:rsidRPr="00767F83">
        <w:rPr>
          <w:rFonts w:ascii="Times New Roman" w:hAnsi="Times New Roman"/>
          <w:b w:val="0"/>
          <w:szCs w:val="24"/>
        </w:rPr>
        <w:t xml:space="preserve"> for </w:t>
      </w:r>
      <w:r w:rsidR="002737B4" w:rsidRPr="00767F83">
        <w:rPr>
          <w:rFonts w:ascii="Times New Roman" w:hAnsi="Times New Roman"/>
          <w:b w:val="0"/>
          <w:szCs w:val="24"/>
        </w:rPr>
        <w:t xml:space="preserve">the </w:t>
      </w:r>
      <w:r w:rsidRPr="00767F83">
        <w:rPr>
          <w:rFonts w:ascii="Times New Roman" w:hAnsi="Times New Roman"/>
          <w:b w:val="0"/>
          <w:szCs w:val="24"/>
        </w:rPr>
        <w:t>Administrative Appeals Tribunal (the AAT) to review decisions of the Secretary to refuse to authorise an aviation industry participant or Commonwealth agency as an issuing body (paragraph (a)); and to impose a condition on an issuing body (paragraph (b)).</w:t>
      </w:r>
    </w:p>
    <w:p w14:paraId="631473E2" w14:textId="15BDFAB8" w:rsidR="00E53AD7" w:rsidRPr="00767F83" w:rsidRDefault="004D6E78"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In aligning with </w:t>
      </w:r>
      <w:r w:rsidR="00E53AD7" w:rsidRPr="00767F83">
        <w:rPr>
          <w:rFonts w:ascii="Times New Roman" w:hAnsi="Times New Roman"/>
          <w:b w:val="0"/>
          <w:szCs w:val="24"/>
        </w:rPr>
        <w:t xml:space="preserve">the recommendation of the PJCACLEI, and as a consequence of the repeal of regulations 6.15 and 6.16 </w:t>
      </w:r>
      <w:r w:rsidR="002737B4" w:rsidRPr="00767F83">
        <w:rPr>
          <w:rFonts w:ascii="Times New Roman" w:hAnsi="Times New Roman"/>
          <w:b w:val="0"/>
          <w:szCs w:val="24"/>
        </w:rPr>
        <w:t>made</w:t>
      </w:r>
      <w:r w:rsidR="00E53AD7" w:rsidRPr="00767F83">
        <w:rPr>
          <w:rFonts w:ascii="Times New Roman" w:hAnsi="Times New Roman"/>
          <w:b w:val="0"/>
          <w:szCs w:val="24"/>
        </w:rPr>
        <w:t xml:space="preserve"> by item 4 above, it is no longer considered </w:t>
      </w:r>
      <w:r w:rsidRPr="00767F83">
        <w:rPr>
          <w:rFonts w:ascii="Times New Roman" w:hAnsi="Times New Roman"/>
          <w:b w:val="0"/>
          <w:szCs w:val="24"/>
        </w:rPr>
        <w:t>nec</w:t>
      </w:r>
      <w:r w:rsidR="00E53AD7" w:rsidRPr="00767F83">
        <w:rPr>
          <w:rFonts w:ascii="Times New Roman" w:hAnsi="Times New Roman"/>
          <w:b w:val="0"/>
          <w:szCs w:val="24"/>
        </w:rPr>
        <w:t>e</w:t>
      </w:r>
      <w:r w:rsidRPr="00767F83">
        <w:rPr>
          <w:rFonts w:ascii="Times New Roman" w:hAnsi="Times New Roman"/>
          <w:b w:val="0"/>
          <w:szCs w:val="24"/>
        </w:rPr>
        <w:t>ssary</w:t>
      </w:r>
      <w:r w:rsidR="00E53AD7" w:rsidRPr="00767F83">
        <w:rPr>
          <w:rFonts w:ascii="Times New Roman" w:hAnsi="Times New Roman"/>
          <w:b w:val="0"/>
          <w:szCs w:val="24"/>
        </w:rPr>
        <w:t xml:space="preserve"> that the decisions in paragraphs (a) and (b) be reviewable by the AAT. </w:t>
      </w:r>
    </w:p>
    <w:p w14:paraId="22AE9CD7" w14:textId="547FAB13"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Previously the decision to revoke or not revoke was made on the basis that:</w:t>
      </w:r>
    </w:p>
    <w:p w14:paraId="2F1C2F79" w14:textId="77777777" w:rsidR="00E53AD7" w:rsidRPr="00767F83" w:rsidRDefault="00E53AD7" w:rsidP="00E53AD7">
      <w:pPr>
        <w:pStyle w:val="ItemHead"/>
        <w:keepNext w:val="0"/>
        <w:keepLines w:val="0"/>
        <w:widowControl w:val="0"/>
        <w:numPr>
          <w:ilvl w:val="0"/>
          <w:numId w:val="34"/>
        </w:numPr>
        <w:spacing w:before="240" w:after="240"/>
        <w:ind w:right="29"/>
        <w:rPr>
          <w:rFonts w:ascii="Times New Roman" w:hAnsi="Times New Roman"/>
          <w:b w:val="0"/>
          <w:szCs w:val="24"/>
        </w:rPr>
      </w:pPr>
      <w:r w:rsidRPr="00767F83">
        <w:rPr>
          <w:rFonts w:ascii="Times New Roman" w:hAnsi="Times New Roman"/>
          <w:b w:val="0"/>
          <w:szCs w:val="24"/>
        </w:rPr>
        <w:t>new applications could be made to be authorised as an issuing body;</w:t>
      </w:r>
    </w:p>
    <w:p w14:paraId="6755FF35" w14:textId="77777777" w:rsidR="00E53AD7" w:rsidRPr="00767F83" w:rsidRDefault="00E53AD7" w:rsidP="00E53AD7">
      <w:pPr>
        <w:pStyle w:val="ItemHead"/>
        <w:keepNext w:val="0"/>
        <w:keepLines w:val="0"/>
        <w:widowControl w:val="0"/>
        <w:numPr>
          <w:ilvl w:val="0"/>
          <w:numId w:val="34"/>
        </w:numPr>
        <w:spacing w:before="240" w:after="240"/>
        <w:ind w:right="29"/>
        <w:rPr>
          <w:rFonts w:ascii="Times New Roman" w:hAnsi="Times New Roman"/>
          <w:b w:val="0"/>
          <w:szCs w:val="24"/>
        </w:rPr>
      </w:pPr>
      <w:r w:rsidRPr="00767F83">
        <w:rPr>
          <w:rFonts w:ascii="Times New Roman" w:hAnsi="Times New Roman"/>
          <w:b w:val="0"/>
          <w:szCs w:val="24"/>
        </w:rPr>
        <w:t>the power to revoke under regulation 6.19A was utilised in response to individual circumstances of issuing bodies.</w:t>
      </w:r>
    </w:p>
    <w:p w14:paraId="692C94AE" w14:textId="63E35678" w:rsidR="00E53AD7" w:rsidRPr="00767F83" w:rsidRDefault="004D6E78" w:rsidP="00E53AD7">
      <w:pPr>
        <w:pStyle w:val="ItemHead"/>
        <w:keepNext w:val="0"/>
        <w:keepLines w:val="0"/>
        <w:widowControl w:val="0"/>
        <w:spacing w:before="240" w:after="240"/>
        <w:ind w:left="0" w:firstLine="0"/>
        <w:rPr>
          <w:rFonts w:ascii="Times New Roman" w:hAnsi="Times New Roman"/>
          <w:b w:val="0"/>
          <w:szCs w:val="24"/>
        </w:rPr>
      </w:pPr>
      <w:r w:rsidRPr="007404CB">
        <w:rPr>
          <w:rFonts w:ascii="Times New Roman" w:hAnsi="Times New Roman"/>
          <w:b w:val="0"/>
          <w:szCs w:val="24"/>
        </w:rPr>
        <w:t xml:space="preserve">In aligning with the PJCACLEI recommendation, </w:t>
      </w:r>
      <w:r w:rsidR="00E53AD7" w:rsidRPr="00767F83">
        <w:rPr>
          <w:rFonts w:ascii="Times New Roman" w:hAnsi="Times New Roman"/>
          <w:b w:val="0"/>
          <w:szCs w:val="24"/>
        </w:rPr>
        <w:t xml:space="preserve">the </w:t>
      </w:r>
      <w:r w:rsidRPr="00767F83">
        <w:rPr>
          <w:rFonts w:ascii="Times New Roman" w:hAnsi="Times New Roman"/>
          <w:b w:val="0"/>
          <w:szCs w:val="24"/>
        </w:rPr>
        <w:t xml:space="preserve">Amending Regulations achieve the </w:t>
      </w:r>
      <w:r w:rsidR="00E53AD7" w:rsidRPr="00767F83">
        <w:rPr>
          <w:rFonts w:ascii="Times New Roman" w:hAnsi="Times New Roman"/>
          <w:b w:val="0"/>
          <w:szCs w:val="24"/>
        </w:rPr>
        <w:t xml:space="preserve">following: </w:t>
      </w:r>
    </w:p>
    <w:p w14:paraId="2A8DBB69" w14:textId="77777777" w:rsidR="00E53AD7" w:rsidRPr="00767F83" w:rsidRDefault="00E53AD7" w:rsidP="00E53AD7">
      <w:pPr>
        <w:pStyle w:val="ItemHead"/>
        <w:keepNext w:val="0"/>
        <w:keepLines w:val="0"/>
        <w:widowControl w:val="0"/>
        <w:numPr>
          <w:ilvl w:val="0"/>
          <w:numId w:val="35"/>
        </w:numPr>
        <w:spacing w:before="240" w:after="240"/>
        <w:ind w:right="29"/>
        <w:rPr>
          <w:rFonts w:ascii="Times New Roman" w:hAnsi="Times New Roman"/>
          <w:b w:val="0"/>
          <w:szCs w:val="24"/>
        </w:rPr>
      </w:pPr>
      <w:r w:rsidRPr="00767F83">
        <w:rPr>
          <w:rFonts w:ascii="Times New Roman" w:hAnsi="Times New Roman"/>
          <w:b w:val="0"/>
          <w:szCs w:val="24"/>
        </w:rPr>
        <w:t>there will not be an avenue for new issuing bodies to be authorised;</w:t>
      </w:r>
    </w:p>
    <w:p w14:paraId="1A5B7A7F" w14:textId="650F81FA" w:rsidR="00E53AD7" w:rsidRPr="00767F83" w:rsidRDefault="004D6E78" w:rsidP="00E53AD7">
      <w:pPr>
        <w:pStyle w:val="ItemHead"/>
        <w:keepNext w:val="0"/>
        <w:keepLines w:val="0"/>
        <w:widowControl w:val="0"/>
        <w:numPr>
          <w:ilvl w:val="0"/>
          <w:numId w:val="35"/>
        </w:numPr>
        <w:spacing w:before="240" w:after="240"/>
        <w:ind w:right="29"/>
        <w:rPr>
          <w:rFonts w:ascii="Times New Roman" w:hAnsi="Times New Roman"/>
          <w:b w:val="0"/>
          <w:szCs w:val="24"/>
        </w:rPr>
      </w:pPr>
      <w:r w:rsidRPr="00767F83">
        <w:rPr>
          <w:rFonts w:ascii="Times New Roman" w:hAnsi="Times New Roman"/>
          <w:b w:val="0"/>
          <w:szCs w:val="24"/>
        </w:rPr>
        <w:lastRenderedPageBreak/>
        <w:t xml:space="preserve">simplify the Secretary’s ability to exercise </w:t>
      </w:r>
      <w:r w:rsidR="00E53AD7" w:rsidRPr="00767F83">
        <w:rPr>
          <w:rFonts w:ascii="Times New Roman" w:hAnsi="Times New Roman"/>
          <w:b w:val="0"/>
          <w:szCs w:val="24"/>
        </w:rPr>
        <w:t>the power to rev</w:t>
      </w:r>
      <w:r w:rsidRPr="00767F83">
        <w:rPr>
          <w:rFonts w:ascii="Times New Roman" w:hAnsi="Times New Roman"/>
          <w:b w:val="0"/>
          <w:szCs w:val="24"/>
        </w:rPr>
        <w:t xml:space="preserve">oke or to decide not to revoke in </w:t>
      </w:r>
      <w:r w:rsidR="00E53AD7" w:rsidRPr="00767F83">
        <w:rPr>
          <w:rFonts w:ascii="Times New Roman" w:hAnsi="Times New Roman"/>
          <w:b w:val="0"/>
          <w:szCs w:val="24"/>
        </w:rPr>
        <w:t>address</w:t>
      </w:r>
      <w:r w:rsidRPr="00767F83">
        <w:rPr>
          <w:rFonts w:ascii="Times New Roman" w:hAnsi="Times New Roman"/>
          <w:b w:val="0"/>
          <w:szCs w:val="24"/>
        </w:rPr>
        <w:t>ing vulnerabilities in the ASIC s</w:t>
      </w:r>
      <w:r w:rsidR="00E53AD7" w:rsidRPr="00767F83">
        <w:rPr>
          <w:rFonts w:ascii="Times New Roman" w:hAnsi="Times New Roman"/>
          <w:b w:val="0"/>
          <w:szCs w:val="24"/>
        </w:rPr>
        <w:t xml:space="preserve">cheme. </w:t>
      </w:r>
    </w:p>
    <w:p w14:paraId="42771B53" w14:textId="7554B2E3"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purpose and effect </w:t>
      </w:r>
      <w:r w:rsidR="002737B4" w:rsidRPr="00767F83">
        <w:rPr>
          <w:rFonts w:ascii="Times New Roman" w:hAnsi="Times New Roman"/>
          <w:b w:val="0"/>
          <w:szCs w:val="24"/>
        </w:rPr>
        <w:t>of</w:t>
      </w:r>
      <w:r w:rsidRPr="00767F83">
        <w:rPr>
          <w:rFonts w:ascii="Times New Roman" w:hAnsi="Times New Roman"/>
          <w:b w:val="0"/>
          <w:szCs w:val="24"/>
        </w:rPr>
        <w:t xml:space="preserve"> this amendment is, as noted previously, to </w:t>
      </w:r>
      <w:r w:rsidR="004A1C1F" w:rsidRPr="004A1C1F">
        <w:rPr>
          <w:rFonts w:ascii="Times New Roman" w:hAnsi="Times New Roman"/>
          <w:b w:val="0"/>
          <w:szCs w:val="24"/>
        </w:rPr>
        <w:t xml:space="preserve">align with the </w:t>
      </w:r>
      <w:r w:rsidRPr="00767F83">
        <w:rPr>
          <w:rFonts w:ascii="Times New Roman" w:hAnsi="Times New Roman"/>
          <w:b w:val="0"/>
          <w:szCs w:val="24"/>
        </w:rPr>
        <w:t xml:space="preserve">recommendation of the PJCACLEI, that there be either a single issuing authority or a significantly reduced number of issuing bodies. </w:t>
      </w:r>
    </w:p>
    <w:p w14:paraId="6E601A0A"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[15] – In the appropriate position in Part 10</w:t>
      </w:r>
    </w:p>
    <w:p w14:paraId="77D3D822" w14:textId="3B579702"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737B4" w:rsidRPr="00767F83">
        <w:rPr>
          <w:rFonts w:cs="Times New Roman"/>
          <w:sz w:val="24"/>
          <w:szCs w:val="24"/>
        </w:rPr>
        <w:t>made</w:t>
      </w:r>
      <w:r w:rsidRPr="00767F83">
        <w:rPr>
          <w:rFonts w:cs="Times New Roman"/>
          <w:sz w:val="24"/>
          <w:szCs w:val="24"/>
        </w:rPr>
        <w:t xml:space="preserve"> by this item insert</w:t>
      </w:r>
      <w:r w:rsidR="002737B4" w:rsidRPr="00767F83">
        <w:rPr>
          <w:rFonts w:cs="Times New Roman"/>
          <w:sz w:val="24"/>
          <w:szCs w:val="24"/>
        </w:rPr>
        <w:t>s</w:t>
      </w:r>
      <w:r w:rsidRPr="00767F83">
        <w:rPr>
          <w:rFonts w:cs="Times New Roman"/>
          <w:sz w:val="24"/>
          <w:szCs w:val="24"/>
        </w:rPr>
        <w:t xml:space="preserve"> a new Division 21 ‘Amendments made by the </w:t>
      </w:r>
      <w:r w:rsidRPr="00767F83">
        <w:rPr>
          <w:rFonts w:cs="Times New Roman"/>
          <w:i/>
          <w:sz w:val="24"/>
          <w:szCs w:val="24"/>
        </w:rPr>
        <w:t>Transport Security Legislation Amendment (Issui</w:t>
      </w:r>
      <w:r w:rsidR="00BC1676">
        <w:rPr>
          <w:rFonts w:cs="Times New Roman"/>
          <w:i/>
          <w:sz w:val="24"/>
          <w:szCs w:val="24"/>
        </w:rPr>
        <w:t>ng Body Reform) Regulations 2022</w:t>
      </w:r>
      <w:r w:rsidRPr="00767F83">
        <w:rPr>
          <w:rFonts w:cs="Times New Roman"/>
          <w:sz w:val="24"/>
          <w:szCs w:val="24"/>
        </w:rPr>
        <w:t>’. This new division deal</w:t>
      </w:r>
      <w:r w:rsidR="002737B4" w:rsidRPr="00767F83">
        <w:rPr>
          <w:rFonts w:cs="Times New Roman"/>
          <w:sz w:val="24"/>
          <w:szCs w:val="24"/>
        </w:rPr>
        <w:t>s</w:t>
      </w:r>
      <w:r w:rsidRPr="00767F83">
        <w:rPr>
          <w:rFonts w:cs="Times New Roman"/>
          <w:sz w:val="24"/>
          <w:szCs w:val="24"/>
        </w:rPr>
        <w:t xml:space="preserve"> with transitional provisions and provide</w:t>
      </w:r>
      <w:r w:rsidR="002737B4" w:rsidRPr="00767F83">
        <w:rPr>
          <w:rFonts w:cs="Times New Roman"/>
          <w:sz w:val="24"/>
          <w:szCs w:val="24"/>
        </w:rPr>
        <w:t>s</w:t>
      </w:r>
      <w:r w:rsidRPr="00767F83">
        <w:rPr>
          <w:rFonts w:cs="Times New Roman"/>
          <w:sz w:val="24"/>
          <w:szCs w:val="24"/>
        </w:rPr>
        <w:t xml:space="preserve"> definitions for terms used within those transitional provisions.</w:t>
      </w:r>
    </w:p>
    <w:p w14:paraId="15177CC7" w14:textId="3AFB87AA"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regulation 10.47</w:t>
      </w:r>
    </w:p>
    <w:p w14:paraId="411A8B7A" w14:textId="193D0FC1" w:rsidR="00E53AD7" w:rsidRPr="00767F83" w:rsidRDefault="002737B4" w:rsidP="00E53AD7">
      <w:pPr>
        <w:pStyle w:val="Definition"/>
        <w:ind w:left="0"/>
        <w:rPr>
          <w:sz w:val="24"/>
          <w:szCs w:val="24"/>
        </w:rPr>
      </w:pPr>
      <w:r w:rsidRPr="00767F83">
        <w:rPr>
          <w:sz w:val="24"/>
          <w:szCs w:val="24"/>
        </w:rPr>
        <w:t>N</w:t>
      </w:r>
      <w:r w:rsidR="00E53AD7" w:rsidRPr="00767F83">
        <w:rPr>
          <w:sz w:val="24"/>
          <w:szCs w:val="24"/>
        </w:rPr>
        <w:t>ew regulation 10.47 define</w:t>
      </w:r>
      <w:r w:rsidRPr="00767F83">
        <w:rPr>
          <w:sz w:val="24"/>
          <w:szCs w:val="24"/>
        </w:rPr>
        <w:t>s</w:t>
      </w:r>
      <w:r w:rsidR="00E53AD7" w:rsidRPr="00767F83">
        <w:rPr>
          <w:sz w:val="24"/>
          <w:szCs w:val="24"/>
        </w:rPr>
        <w:t xml:space="preserve">, for Division 21, </w:t>
      </w:r>
      <w:r w:rsidR="00E53AD7" w:rsidRPr="00767F83">
        <w:rPr>
          <w:i/>
          <w:sz w:val="24"/>
          <w:szCs w:val="24"/>
        </w:rPr>
        <w:t>amending Regulations</w:t>
      </w:r>
      <w:r w:rsidR="00E53AD7" w:rsidRPr="00767F83">
        <w:rPr>
          <w:sz w:val="24"/>
          <w:szCs w:val="24"/>
        </w:rPr>
        <w:t xml:space="preserve"> to mean the </w:t>
      </w:r>
      <w:r w:rsidR="00E53AD7" w:rsidRPr="00767F83">
        <w:rPr>
          <w:i/>
          <w:sz w:val="24"/>
          <w:szCs w:val="24"/>
        </w:rPr>
        <w:t>Transport Security Legislation Amendment (Issui</w:t>
      </w:r>
      <w:r w:rsidR="00BC1676">
        <w:rPr>
          <w:i/>
          <w:sz w:val="24"/>
          <w:szCs w:val="24"/>
        </w:rPr>
        <w:t>ng Body Reform) Regulations 2022</w:t>
      </w:r>
      <w:r w:rsidR="00E53AD7" w:rsidRPr="00767F83">
        <w:rPr>
          <w:i/>
          <w:sz w:val="24"/>
          <w:szCs w:val="24"/>
        </w:rPr>
        <w:t>,</w:t>
      </w:r>
      <w:r w:rsidR="00E53AD7" w:rsidRPr="00767F83">
        <w:rPr>
          <w:sz w:val="24"/>
          <w:szCs w:val="24"/>
        </w:rPr>
        <w:t xml:space="preserve"> and</w:t>
      </w:r>
      <w:r w:rsidR="00E53AD7" w:rsidRPr="00767F83">
        <w:rPr>
          <w:i/>
          <w:sz w:val="24"/>
          <w:szCs w:val="24"/>
        </w:rPr>
        <w:t xml:space="preserve"> old Regulations </w:t>
      </w:r>
      <w:r w:rsidR="00E53AD7" w:rsidRPr="00767F83">
        <w:rPr>
          <w:sz w:val="24"/>
          <w:szCs w:val="24"/>
        </w:rPr>
        <w:t>to mean these Regulations as in force immediately before the commencement of the amending Regulations.</w:t>
      </w:r>
    </w:p>
    <w:p w14:paraId="32658F1A" w14:textId="63140A8E"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regulation 10.48</w:t>
      </w:r>
    </w:p>
    <w:p w14:paraId="7D2FB2BB" w14:textId="39471CEC" w:rsidR="00E53AD7" w:rsidRPr="00767F83" w:rsidRDefault="002737B4"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ew regulation 10.48 deal</w:t>
      </w:r>
      <w:r w:rsidRPr="00767F83">
        <w:rPr>
          <w:rFonts w:cs="Times New Roman"/>
          <w:sz w:val="24"/>
          <w:szCs w:val="24"/>
        </w:rPr>
        <w:t>s</w:t>
      </w:r>
      <w:r w:rsidR="00E53AD7" w:rsidRPr="00767F83">
        <w:rPr>
          <w:rFonts w:cs="Times New Roman"/>
          <w:sz w:val="24"/>
          <w:szCs w:val="24"/>
        </w:rPr>
        <w:t xml:space="preserve"> with the continued authorisation of an issuing body by providing that the repeal, by the amending Regulations, of regulation 6.16</w:t>
      </w:r>
      <w:r w:rsidRPr="00767F83">
        <w:rPr>
          <w:rFonts w:cs="Times New Roman"/>
          <w:sz w:val="24"/>
          <w:szCs w:val="24"/>
        </w:rPr>
        <w:t>,</w:t>
      </w:r>
      <w:r w:rsidR="00E53AD7" w:rsidRPr="00767F83">
        <w:rPr>
          <w:rFonts w:cs="Times New Roman"/>
          <w:sz w:val="24"/>
          <w:szCs w:val="24"/>
        </w:rPr>
        <w:t xml:space="preserve"> does not affect the continuity of an authorisation as an issuing body that was in force immediately before that repeal.</w:t>
      </w:r>
    </w:p>
    <w:p w14:paraId="29E8AB6B" w14:textId="3B65ABF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The note following new regulation 10.48 reminds the reader that the Secretary can revoke the authorisation of an issuing body under regulation 6.19 or 6.19A.</w:t>
      </w:r>
    </w:p>
    <w:p w14:paraId="5E04E888" w14:textId="3DD4FCA6" w:rsidR="00E53AD7" w:rsidRPr="00767F83" w:rsidRDefault="00E53AD7" w:rsidP="00E53AD7">
      <w:pPr>
        <w:tabs>
          <w:tab w:val="left" w:pos="360"/>
        </w:tabs>
        <w:spacing w:before="240" w:after="240" w:line="240" w:lineRule="auto"/>
        <w:rPr>
          <w:rFonts w:cs="Times New Roman"/>
          <w:b/>
          <w:i/>
          <w:sz w:val="24"/>
          <w:szCs w:val="24"/>
        </w:rPr>
      </w:pPr>
      <w:r w:rsidRPr="00767F83">
        <w:rPr>
          <w:rFonts w:cs="Times New Roman"/>
          <w:sz w:val="24"/>
          <w:szCs w:val="24"/>
        </w:rPr>
        <w:t xml:space="preserve">The purpose and effect </w:t>
      </w:r>
      <w:r w:rsidR="002737B4" w:rsidRPr="00767F83">
        <w:rPr>
          <w:rFonts w:cs="Times New Roman"/>
          <w:sz w:val="24"/>
          <w:szCs w:val="24"/>
        </w:rPr>
        <w:t>of</w:t>
      </w:r>
      <w:r w:rsidRPr="00767F83">
        <w:rPr>
          <w:rFonts w:cs="Times New Roman"/>
          <w:sz w:val="24"/>
          <w:szCs w:val="24"/>
        </w:rPr>
        <w:t xml:space="preserve"> this amendment is to make clear that the repeal of regulation 6.16 will not cease an authorisation to be an issuing body that is in force at the time the amending Regulations comes into effect.</w:t>
      </w:r>
    </w:p>
    <w:p w14:paraId="7D59A03D" w14:textId="7BD7B98A" w:rsidR="00E53AD7" w:rsidRPr="00767F83" w:rsidRDefault="002003C9" w:rsidP="00E53AD7">
      <w:pPr>
        <w:tabs>
          <w:tab w:val="left" w:pos="360"/>
        </w:tabs>
        <w:spacing w:before="240" w:after="240" w:line="240" w:lineRule="auto"/>
        <w:rPr>
          <w:rFonts w:cs="Times New Roman"/>
          <w:b/>
          <w:i/>
          <w:sz w:val="24"/>
          <w:szCs w:val="24"/>
        </w:rPr>
      </w:pPr>
      <w:r w:rsidRPr="00767F83">
        <w:rPr>
          <w:rFonts w:cs="Times New Roman"/>
          <w:b/>
          <w:i/>
          <w:sz w:val="24"/>
          <w:szCs w:val="24"/>
        </w:rPr>
        <w:t>New</w:t>
      </w:r>
      <w:r w:rsidR="00E53AD7" w:rsidRPr="00767F83">
        <w:rPr>
          <w:rFonts w:cs="Times New Roman"/>
          <w:b/>
          <w:i/>
          <w:sz w:val="24"/>
          <w:szCs w:val="24"/>
        </w:rPr>
        <w:t xml:space="preserve"> regulation 10.49</w:t>
      </w:r>
    </w:p>
    <w:p w14:paraId="72654782" w14:textId="714ADEAB"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ew regulation 10.49 deal</w:t>
      </w:r>
      <w:r w:rsidR="00503B61" w:rsidRPr="00767F83">
        <w:rPr>
          <w:rFonts w:cs="Times New Roman"/>
          <w:sz w:val="24"/>
          <w:szCs w:val="24"/>
        </w:rPr>
        <w:t>s</w:t>
      </w:r>
      <w:r w:rsidR="00E53AD7" w:rsidRPr="00767F83">
        <w:rPr>
          <w:rFonts w:cs="Times New Roman"/>
          <w:sz w:val="24"/>
          <w:szCs w:val="24"/>
        </w:rPr>
        <w:t xml:space="preserve"> with the lapsing of any outstanding applications for authorisation as an issuing body by providing that, without limiting the effect of the repeal of regulation 6.16 by the amending Regulations, the repeal applies in relation to an application for authorisation as an issuing body made before the commencement of the amending Regulations if a decision on the application under subregulation 6.16(2) was not made before that commencement.</w:t>
      </w:r>
    </w:p>
    <w:p w14:paraId="3275301A" w14:textId="55EB7FDC"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2003C9" w:rsidRPr="00767F83">
        <w:rPr>
          <w:rFonts w:cs="Times New Roman"/>
          <w:sz w:val="24"/>
          <w:szCs w:val="24"/>
        </w:rPr>
        <w:t>of</w:t>
      </w:r>
      <w:r w:rsidRPr="00767F83">
        <w:rPr>
          <w:rFonts w:cs="Times New Roman"/>
          <w:sz w:val="24"/>
          <w:szCs w:val="24"/>
        </w:rPr>
        <w:t xml:space="preserve"> this amendment is to make clear that if a decision in relation to an application for authorisation to be an issuing body</w:t>
      </w:r>
      <w:r w:rsidR="002003C9" w:rsidRPr="00767F83">
        <w:rPr>
          <w:rFonts w:cs="Times New Roman"/>
          <w:sz w:val="24"/>
          <w:szCs w:val="24"/>
        </w:rPr>
        <w:t xml:space="preserve"> had</w:t>
      </w:r>
      <w:r w:rsidRPr="00767F83">
        <w:rPr>
          <w:rFonts w:cs="Times New Roman"/>
          <w:sz w:val="24"/>
          <w:szCs w:val="24"/>
        </w:rPr>
        <w:t xml:space="preserve"> not been made before the commencement of the amending Regulations, those applications will lapse.</w:t>
      </w:r>
    </w:p>
    <w:p w14:paraId="4694FF07" w14:textId="2DCA848A" w:rsidR="004D6E78" w:rsidRPr="00767F83" w:rsidRDefault="004D6E78" w:rsidP="004D6E78">
      <w:pPr>
        <w:pStyle w:val="ItemHead"/>
        <w:widowControl w:val="0"/>
        <w:spacing w:before="240" w:after="240"/>
        <w:ind w:left="0" w:firstLine="0"/>
        <w:rPr>
          <w:rFonts w:ascii="Times New Roman" w:hAnsi="Times New Roman"/>
          <w:b w:val="0"/>
          <w:szCs w:val="24"/>
        </w:rPr>
      </w:pPr>
      <w:r w:rsidRPr="00767F83">
        <w:rPr>
          <w:rFonts w:ascii="Times New Roman" w:hAnsi="Times New Roman"/>
          <w:b w:val="0"/>
          <w:szCs w:val="24"/>
        </w:rPr>
        <w:t>This amendment align</w:t>
      </w:r>
      <w:r w:rsidR="00C512F7">
        <w:rPr>
          <w:rFonts w:ascii="Times New Roman" w:hAnsi="Times New Roman"/>
          <w:b w:val="0"/>
          <w:szCs w:val="24"/>
        </w:rPr>
        <w:t>s</w:t>
      </w:r>
      <w:r w:rsidRPr="00767F83">
        <w:rPr>
          <w:rFonts w:ascii="Times New Roman" w:hAnsi="Times New Roman"/>
          <w:b w:val="0"/>
          <w:szCs w:val="24"/>
        </w:rPr>
        <w:t xml:space="preserve"> with the recommendation of the PJCACLEI to consider a single issuing authority or a significantly reduced number of issuing bodies. </w:t>
      </w:r>
    </w:p>
    <w:p w14:paraId="243DC313" w14:textId="77777777" w:rsidR="004D6E78" w:rsidRPr="00767F83" w:rsidRDefault="004D6E78" w:rsidP="004D6E78">
      <w:pPr>
        <w:pStyle w:val="Item"/>
        <w:rPr>
          <w:sz w:val="24"/>
          <w:szCs w:val="24"/>
        </w:rPr>
      </w:pPr>
    </w:p>
    <w:p w14:paraId="54C3223F" w14:textId="1CBE6081" w:rsidR="00E53AD7" w:rsidRPr="00767F83" w:rsidRDefault="002003C9" w:rsidP="00E53AD7">
      <w:pPr>
        <w:tabs>
          <w:tab w:val="left" w:pos="360"/>
        </w:tabs>
        <w:spacing w:before="240" w:after="240" w:line="240" w:lineRule="auto"/>
        <w:rPr>
          <w:rFonts w:cs="Times New Roman"/>
          <w:b/>
          <w:i/>
          <w:sz w:val="24"/>
          <w:szCs w:val="24"/>
        </w:rPr>
      </w:pPr>
      <w:r w:rsidRPr="00767F83">
        <w:rPr>
          <w:rFonts w:cs="Times New Roman"/>
          <w:b/>
          <w:i/>
          <w:sz w:val="24"/>
          <w:szCs w:val="24"/>
        </w:rPr>
        <w:lastRenderedPageBreak/>
        <w:t>N</w:t>
      </w:r>
      <w:r w:rsidR="00E53AD7" w:rsidRPr="00767F83">
        <w:rPr>
          <w:rFonts w:cs="Times New Roman"/>
          <w:b/>
          <w:i/>
          <w:sz w:val="24"/>
          <w:szCs w:val="24"/>
        </w:rPr>
        <w:t>ew regulation 10.50</w:t>
      </w:r>
    </w:p>
    <w:p w14:paraId="5D05ABB1" w14:textId="7350EEA3"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t>Ne</w:t>
      </w:r>
      <w:r w:rsidR="00E53AD7" w:rsidRPr="00767F83">
        <w:rPr>
          <w:rFonts w:cs="Times New Roman"/>
          <w:sz w:val="24"/>
          <w:szCs w:val="24"/>
        </w:rPr>
        <w:t>w regulation 10.50 deal</w:t>
      </w:r>
      <w:r w:rsidRPr="00767F83">
        <w:rPr>
          <w:rFonts w:cs="Times New Roman"/>
          <w:sz w:val="24"/>
          <w:szCs w:val="24"/>
        </w:rPr>
        <w:t>s</w:t>
      </w:r>
      <w:r w:rsidR="00E53AD7" w:rsidRPr="00767F83">
        <w:rPr>
          <w:rFonts w:cs="Times New Roman"/>
          <w:sz w:val="24"/>
          <w:szCs w:val="24"/>
        </w:rPr>
        <w:t xml:space="preserve"> with the Secretary’s discretion to revoke authorisation as an issuing body by providing that, despite the amendments made by the amending Regulations, regulation 6.19A continues to apply, in relation to a notice given under subregulation 6.19A(2), or an application made under regulation 6.20, before the commencement of the amending Regulations, as if those amendments had not been made.</w:t>
      </w:r>
    </w:p>
    <w:p w14:paraId="3D989937" w14:textId="28EB42D4"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2003C9" w:rsidRPr="00767F83">
        <w:rPr>
          <w:rFonts w:cs="Times New Roman"/>
          <w:sz w:val="24"/>
          <w:szCs w:val="24"/>
        </w:rPr>
        <w:t>of</w:t>
      </w:r>
      <w:r w:rsidRPr="00767F83">
        <w:rPr>
          <w:rFonts w:cs="Times New Roman"/>
          <w:sz w:val="24"/>
          <w:szCs w:val="24"/>
        </w:rPr>
        <w:t xml:space="preserve"> this amendment is to make clear that the amendments made by the amending Regulations do not affect the application of regulation 6.19A in relation to a notice given before the commencement of the amending Regulations to an issuing body under subregulation 6.19A(2), or an application made before the commencement of the amending Regulations by an issuing body under regulation 6.20.</w:t>
      </w:r>
    </w:p>
    <w:p w14:paraId="223AACBF" w14:textId="7DBE345C" w:rsidR="00E53AD7" w:rsidRPr="00767F83" w:rsidRDefault="002003C9" w:rsidP="00E53AD7">
      <w:pPr>
        <w:tabs>
          <w:tab w:val="left" w:pos="360"/>
        </w:tabs>
        <w:spacing w:before="240" w:after="240" w:line="240" w:lineRule="auto"/>
        <w:rPr>
          <w:rFonts w:cs="Times New Roman"/>
          <w:b/>
          <w:i/>
          <w:sz w:val="24"/>
          <w:szCs w:val="24"/>
        </w:rPr>
      </w:pPr>
      <w:r w:rsidRPr="00767F83">
        <w:rPr>
          <w:rFonts w:cs="Times New Roman"/>
          <w:b/>
          <w:i/>
          <w:sz w:val="24"/>
          <w:szCs w:val="24"/>
        </w:rPr>
        <w:t>N</w:t>
      </w:r>
      <w:r w:rsidR="00E53AD7" w:rsidRPr="00767F83">
        <w:rPr>
          <w:rFonts w:cs="Times New Roman"/>
          <w:b/>
          <w:i/>
          <w:sz w:val="24"/>
          <w:szCs w:val="24"/>
        </w:rPr>
        <w:t>ew regulation 10.51</w:t>
      </w:r>
    </w:p>
    <w:p w14:paraId="4001E617" w14:textId="401279EC"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ew regulation 10.51 deal</w:t>
      </w:r>
      <w:r w:rsidRPr="00767F83">
        <w:rPr>
          <w:rFonts w:cs="Times New Roman"/>
          <w:sz w:val="24"/>
          <w:szCs w:val="24"/>
        </w:rPr>
        <w:t>s</w:t>
      </w:r>
      <w:r w:rsidR="00E53AD7" w:rsidRPr="00767F83">
        <w:rPr>
          <w:rFonts w:cs="Times New Roman"/>
          <w:sz w:val="24"/>
          <w:szCs w:val="24"/>
        </w:rPr>
        <w:t xml:space="preserve"> with review of certain decisions of the Secretary made under old Regulations by providing that, despite the amendments made by the amending Regulations, regulation 8.02 continues to apply, in relation to a decision referred to in paragraph 8.02(1)(a) or (b) of the old Regulations that was made before the commencement of the amending Regulations, as if those amendments had not been made.</w:t>
      </w:r>
    </w:p>
    <w:p w14:paraId="23E4DDDE" w14:textId="2AE579A8"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2003C9" w:rsidRPr="00767F83">
        <w:rPr>
          <w:rFonts w:cs="Times New Roman"/>
          <w:sz w:val="24"/>
          <w:szCs w:val="24"/>
        </w:rPr>
        <w:t>of</w:t>
      </w:r>
      <w:r w:rsidRPr="00767F83">
        <w:rPr>
          <w:rFonts w:cs="Times New Roman"/>
          <w:sz w:val="24"/>
          <w:szCs w:val="24"/>
        </w:rPr>
        <w:t xml:space="preserve"> this amendment is to make clear that if an issuing body sought AAT review of a decision under paragraph 8.02(1)(a) or (b) before the amending Regulations come into effect, the review is not impacted by the commencement of the amending Regulations.</w:t>
      </w:r>
    </w:p>
    <w:p w14:paraId="1E205B80" w14:textId="77777777" w:rsidR="00E53AD7" w:rsidRPr="00767F83" w:rsidRDefault="00E53AD7" w:rsidP="00E53AD7">
      <w:pPr>
        <w:pStyle w:val="ActHead9"/>
        <w:keepNext w:val="0"/>
        <w:keepLines w:val="0"/>
        <w:widowControl w:val="0"/>
        <w:spacing w:before="240" w:after="240"/>
        <w:ind w:left="0" w:firstLine="0"/>
        <w:rPr>
          <w:sz w:val="24"/>
          <w:szCs w:val="24"/>
        </w:rPr>
      </w:pPr>
      <w:r w:rsidRPr="00767F83">
        <w:rPr>
          <w:sz w:val="24"/>
          <w:szCs w:val="24"/>
        </w:rPr>
        <w:t>Maritime Transport and Offshore Facility Security Regulations 2003</w:t>
      </w:r>
    </w:p>
    <w:p w14:paraId="5A630CC6"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[16] – Subregulation 6.07B(1)</w:t>
      </w:r>
    </w:p>
    <w:p w14:paraId="24EDE884" w14:textId="79C0C683"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003C9" w:rsidRPr="00767F83">
        <w:rPr>
          <w:rFonts w:cs="Times New Roman"/>
          <w:sz w:val="24"/>
          <w:szCs w:val="24"/>
        </w:rPr>
        <w:t>made</w:t>
      </w:r>
      <w:r w:rsidRPr="00767F83">
        <w:rPr>
          <w:rFonts w:cs="Times New Roman"/>
          <w:sz w:val="24"/>
          <w:szCs w:val="24"/>
        </w:rPr>
        <w:t xml:space="preserve"> by this item amend</w:t>
      </w:r>
      <w:r w:rsidR="002003C9" w:rsidRPr="00767F83">
        <w:rPr>
          <w:rFonts w:cs="Times New Roman"/>
          <w:sz w:val="24"/>
          <w:szCs w:val="24"/>
        </w:rPr>
        <w:t>s</w:t>
      </w:r>
      <w:r w:rsidRPr="00767F83">
        <w:rPr>
          <w:rFonts w:cs="Times New Roman"/>
          <w:sz w:val="24"/>
          <w:szCs w:val="24"/>
        </w:rPr>
        <w:t xml:space="preserve"> </w:t>
      </w:r>
      <w:r w:rsidR="0025799E" w:rsidRPr="00767F83">
        <w:rPr>
          <w:rFonts w:cs="Times New Roman"/>
          <w:sz w:val="24"/>
          <w:szCs w:val="24"/>
        </w:rPr>
        <w:t xml:space="preserve">subregulation 6.07B(1) to insert a definition of </w:t>
      </w:r>
      <w:r w:rsidR="0025799E" w:rsidRPr="00767F83">
        <w:rPr>
          <w:rFonts w:cs="Times New Roman"/>
          <w:i/>
          <w:sz w:val="24"/>
          <w:szCs w:val="24"/>
        </w:rPr>
        <w:t xml:space="preserve">Comptroller-General of Customs, </w:t>
      </w:r>
      <w:r w:rsidR="0025799E" w:rsidRPr="00767F83">
        <w:rPr>
          <w:rFonts w:cs="Times New Roman"/>
          <w:sz w:val="24"/>
          <w:szCs w:val="24"/>
        </w:rPr>
        <w:t xml:space="preserve">which </w:t>
      </w:r>
      <w:r w:rsidR="00C512F7">
        <w:rPr>
          <w:rFonts w:cs="Times New Roman"/>
          <w:sz w:val="24"/>
          <w:szCs w:val="24"/>
        </w:rPr>
        <w:t>is</w:t>
      </w:r>
      <w:r w:rsidR="0025799E" w:rsidRPr="00767F83">
        <w:rPr>
          <w:rFonts w:cs="Times New Roman"/>
          <w:sz w:val="24"/>
          <w:szCs w:val="24"/>
        </w:rPr>
        <w:t xml:space="preserve"> defined to mean the person who is the Comptroller</w:t>
      </w:r>
      <w:r w:rsidR="0025799E" w:rsidRPr="00767F83">
        <w:rPr>
          <w:rFonts w:cs="Times New Roman"/>
          <w:sz w:val="24"/>
          <w:szCs w:val="24"/>
        </w:rPr>
        <w:noBreakHyphen/>
        <w:t xml:space="preserve">General of Customs in accordance with subsection 11(3) or 14(2) of the </w:t>
      </w:r>
      <w:r w:rsidR="0025799E" w:rsidRPr="00767F83">
        <w:rPr>
          <w:rFonts w:cs="Times New Roman"/>
          <w:i/>
          <w:sz w:val="24"/>
          <w:szCs w:val="24"/>
        </w:rPr>
        <w:t>Australian Border Force Act 2015</w:t>
      </w:r>
      <w:r w:rsidR="0025799E" w:rsidRPr="00767F83">
        <w:rPr>
          <w:rFonts w:cs="Times New Roman"/>
          <w:sz w:val="24"/>
          <w:szCs w:val="24"/>
        </w:rPr>
        <w:t>.</w:t>
      </w:r>
    </w:p>
    <w:p w14:paraId="55FDC899" w14:textId="1990D283"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003C9" w:rsidRPr="00767F83">
        <w:rPr>
          <w:rFonts w:cs="Times New Roman"/>
          <w:sz w:val="24"/>
          <w:szCs w:val="24"/>
        </w:rPr>
        <w:t>made</w:t>
      </w:r>
      <w:r w:rsidRPr="00767F83">
        <w:rPr>
          <w:rFonts w:cs="Times New Roman"/>
          <w:sz w:val="24"/>
          <w:szCs w:val="24"/>
        </w:rPr>
        <w:t xml:space="preserve"> by this item is consequential to other amendments in this instrument.</w:t>
      </w:r>
    </w:p>
    <w:p w14:paraId="04057BB7" w14:textId="437C5931"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2003C9" w:rsidRPr="00767F83">
        <w:rPr>
          <w:rFonts w:cs="Times New Roman"/>
          <w:sz w:val="24"/>
          <w:szCs w:val="24"/>
        </w:rPr>
        <w:t>of</w:t>
      </w:r>
      <w:r w:rsidRPr="00767F83">
        <w:rPr>
          <w:rFonts w:cs="Times New Roman"/>
          <w:sz w:val="24"/>
          <w:szCs w:val="24"/>
        </w:rPr>
        <w:t xml:space="preserve"> this amendment is to align the Maritime Regulations with similar provisions in the Aviation Regulations.</w:t>
      </w:r>
    </w:p>
    <w:p w14:paraId="6167BEB2"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[17] – Regulations 6.07O and 6.07P</w:t>
      </w:r>
    </w:p>
    <w:p w14:paraId="640B9ABD" w14:textId="7E2F9FFC"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regulations 6.07O and 6.07P and substitute</w:t>
      </w:r>
      <w:r w:rsidR="002003C9" w:rsidRPr="00767F83">
        <w:rPr>
          <w:rFonts w:cs="Times New Roman"/>
          <w:sz w:val="24"/>
          <w:szCs w:val="24"/>
        </w:rPr>
        <w:t>s</w:t>
      </w:r>
      <w:r w:rsidRPr="00767F83">
        <w:rPr>
          <w:rFonts w:cs="Times New Roman"/>
          <w:sz w:val="24"/>
          <w:szCs w:val="24"/>
        </w:rPr>
        <w:t xml:space="preserve"> a new regulation 6.07P that provides that the </w:t>
      </w:r>
      <w:r w:rsidRPr="00767F83">
        <w:rPr>
          <w:rFonts w:cs="Times New Roman"/>
          <w:i/>
          <w:sz w:val="24"/>
          <w:szCs w:val="24"/>
        </w:rPr>
        <w:t xml:space="preserve">Comptroller-General of Customs </w:t>
      </w:r>
      <w:r w:rsidRPr="00767F83">
        <w:rPr>
          <w:rFonts w:cs="Times New Roman"/>
          <w:sz w:val="24"/>
          <w:szCs w:val="24"/>
        </w:rPr>
        <w:t xml:space="preserve">is an issuing body, and that the </w:t>
      </w:r>
      <w:r w:rsidRPr="00767F83">
        <w:rPr>
          <w:rFonts w:cs="Times New Roman"/>
          <w:i/>
          <w:sz w:val="24"/>
          <w:szCs w:val="24"/>
        </w:rPr>
        <w:t>Comptroller-General of Customs</w:t>
      </w:r>
      <w:r w:rsidRPr="00767F83">
        <w:rPr>
          <w:rFonts w:cs="Times New Roman"/>
          <w:sz w:val="24"/>
          <w:szCs w:val="24"/>
        </w:rPr>
        <w:t xml:space="preserve"> must have an MSIC plan. </w:t>
      </w:r>
    </w:p>
    <w:p w14:paraId="1B22B263" w14:textId="4AE9BD25"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lastRenderedPageBreak/>
        <w:t xml:space="preserve">Previously, </w:t>
      </w:r>
      <w:r w:rsidR="00E53AD7" w:rsidRPr="00767F83">
        <w:rPr>
          <w:rFonts w:cs="Times New Roman"/>
          <w:sz w:val="24"/>
          <w:szCs w:val="24"/>
        </w:rPr>
        <w:t xml:space="preserve">regulation 6.07O </w:t>
      </w:r>
      <w:r w:rsidR="002003C9" w:rsidRPr="00767F83">
        <w:rPr>
          <w:rFonts w:cs="Times New Roman"/>
          <w:sz w:val="24"/>
          <w:szCs w:val="24"/>
        </w:rPr>
        <w:t>permitted</w:t>
      </w:r>
      <w:r w:rsidR="00E53AD7" w:rsidRPr="00767F83">
        <w:rPr>
          <w:rFonts w:cs="Times New Roman"/>
          <w:sz w:val="24"/>
          <w:szCs w:val="24"/>
        </w:rPr>
        <w:t xml:space="preserve"> certain maritime industry participants, bodies representing participants or their employees, Commonwealth authorities and the </w:t>
      </w:r>
      <w:r w:rsidR="00E53AD7" w:rsidRPr="00767F83">
        <w:rPr>
          <w:rFonts w:cs="Times New Roman"/>
          <w:i/>
          <w:sz w:val="24"/>
          <w:szCs w:val="24"/>
        </w:rPr>
        <w:t>Comptroller-General of Customs</w:t>
      </w:r>
      <w:r w:rsidR="00E53AD7" w:rsidRPr="00767F83">
        <w:rPr>
          <w:rFonts w:cs="Times New Roman"/>
          <w:sz w:val="24"/>
          <w:szCs w:val="24"/>
        </w:rPr>
        <w:t xml:space="preserve"> to apply to the Secretary for au</w:t>
      </w:r>
      <w:r w:rsidR="00503B61" w:rsidRPr="00767F83">
        <w:rPr>
          <w:rFonts w:cs="Times New Roman"/>
          <w:sz w:val="24"/>
          <w:szCs w:val="24"/>
        </w:rPr>
        <w:t>thorisation as an issuing body</w:t>
      </w:r>
      <w:r w:rsidRPr="00767F83">
        <w:rPr>
          <w:rFonts w:cs="Times New Roman"/>
          <w:sz w:val="24"/>
          <w:szCs w:val="24"/>
        </w:rPr>
        <w:t>,</w:t>
      </w:r>
      <w:r w:rsidR="00503B61" w:rsidRPr="00767F83">
        <w:rPr>
          <w:rFonts w:cs="Times New Roman"/>
          <w:sz w:val="24"/>
          <w:szCs w:val="24"/>
        </w:rPr>
        <w:t xml:space="preserve"> and</w:t>
      </w:r>
      <w:r w:rsidRPr="00767F83">
        <w:rPr>
          <w:rFonts w:cs="Times New Roman"/>
          <w:sz w:val="24"/>
          <w:szCs w:val="24"/>
        </w:rPr>
        <w:t xml:space="preserve"> </w:t>
      </w:r>
      <w:r w:rsidR="00E53AD7" w:rsidRPr="00767F83">
        <w:rPr>
          <w:rFonts w:cs="Times New Roman"/>
          <w:sz w:val="24"/>
          <w:szCs w:val="24"/>
        </w:rPr>
        <w:t>regulation 6</w:t>
      </w:r>
      <w:r w:rsidR="002003C9" w:rsidRPr="00767F83">
        <w:rPr>
          <w:rFonts w:cs="Times New Roman"/>
          <w:sz w:val="24"/>
          <w:szCs w:val="24"/>
        </w:rPr>
        <w:t>.07P provided</w:t>
      </w:r>
      <w:r w:rsidR="00E53AD7" w:rsidRPr="00767F83">
        <w:rPr>
          <w:rFonts w:cs="Times New Roman"/>
          <w:sz w:val="24"/>
          <w:szCs w:val="24"/>
        </w:rPr>
        <w:t xml:space="preserve"> a discretion to the Secretary to request additional information in relation to an application made under regulation 6.07O, and sets timeframes for a decision to be made on the basis of receiving, or not receiving that information.</w:t>
      </w:r>
    </w:p>
    <w:p w14:paraId="1D2248A6" w14:textId="50F3387F" w:rsidR="00E53AD7" w:rsidRPr="00767F83" w:rsidRDefault="004D6E78" w:rsidP="00E53AD7">
      <w:pPr>
        <w:tabs>
          <w:tab w:val="left" w:pos="360"/>
        </w:tabs>
        <w:spacing w:before="240" w:after="240" w:line="240" w:lineRule="auto"/>
        <w:rPr>
          <w:rFonts w:cs="Times New Roman"/>
          <w:sz w:val="24"/>
          <w:szCs w:val="24"/>
        </w:rPr>
      </w:pPr>
      <w:r w:rsidRPr="00767F83">
        <w:rPr>
          <w:rFonts w:cs="Times New Roman"/>
          <w:sz w:val="24"/>
          <w:szCs w:val="24"/>
        </w:rPr>
        <w:t>To align with</w:t>
      </w:r>
      <w:r w:rsidR="00E53AD7" w:rsidRPr="00767F83">
        <w:rPr>
          <w:rFonts w:cs="Times New Roman"/>
          <w:sz w:val="24"/>
          <w:szCs w:val="24"/>
        </w:rPr>
        <w:t xml:space="preserve"> the PJCACLEI recommendation, the avenue for new issuing bodies to enter the market</w:t>
      </w:r>
      <w:r w:rsidRPr="00767F83">
        <w:rPr>
          <w:rFonts w:cs="Times New Roman"/>
          <w:sz w:val="24"/>
          <w:szCs w:val="24"/>
        </w:rPr>
        <w:t xml:space="preserve"> is removed</w:t>
      </w:r>
      <w:r w:rsidR="00E53AD7" w:rsidRPr="00767F83">
        <w:rPr>
          <w:rFonts w:cs="Times New Roman"/>
          <w:sz w:val="24"/>
          <w:szCs w:val="24"/>
        </w:rPr>
        <w:t>.</w:t>
      </w:r>
    </w:p>
    <w:p w14:paraId="4749C320" w14:textId="0965F0BF"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is twofold. In the first instance the amendment close</w:t>
      </w:r>
      <w:r w:rsidR="002003C9" w:rsidRPr="00767F83">
        <w:rPr>
          <w:rFonts w:cs="Times New Roman"/>
          <w:sz w:val="24"/>
          <w:szCs w:val="24"/>
        </w:rPr>
        <w:t>s</w:t>
      </w:r>
      <w:r w:rsidR="00E53AD7" w:rsidRPr="00767F83">
        <w:rPr>
          <w:rFonts w:cs="Times New Roman"/>
          <w:sz w:val="24"/>
          <w:szCs w:val="24"/>
        </w:rPr>
        <w:t xml:space="preserve"> off the ability for new issuing bodies to enter the market by removing the ability to apply for authorisation as an issuing body, and to rep</w:t>
      </w:r>
      <w:r w:rsidR="00147B9F" w:rsidRPr="00767F83">
        <w:rPr>
          <w:rFonts w:cs="Times New Roman"/>
          <w:sz w:val="24"/>
          <w:szCs w:val="24"/>
        </w:rPr>
        <w:t>eal the regulation that provided</w:t>
      </w:r>
      <w:r w:rsidR="00E53AD7" w:rsidRPr="00767F83">
        <w:rPr>
          <w:rFonts w:cs="Times New Roman"/>
          <w:sz w:val="24"/>
          <w:szCs w:val="24"/>
        </w:rPr>
        <w:t xml:space="preserve"> for making a decision about an application for authorisation as an issuing body. In the second instance, the amendment make</w:t>
      </w:r>
      <w:r w:rsidR="002003C9" w:rsidRPr="00767F83">
        <w:rPr>
          <w:rFonts w:cs="Times New Roman"/>
          <w:sz w:val="24"/>
          <w:szCs w:val="24"/>
        </w:rPr>
        <w:t>s</w:t>
      </w:r>
      <w:r w:rsidR="00E53AD7" w:rsidRPr="00767F83">
        <w:rPr>
          <w:rFonts w:cs="Times New Roman"/>
          <w:sz w:val="24"/>
          <w:szCs w:val="24"/>
        </w:rPr>
        <w:t xml:space="preserve"> clear that the Comptroller-General of Customs continues to be an issuing body, and </w:t>
      </w:r>
      <w:r w:rsidR="002003C9" w:rsidRPr="00767F83">
        <w:rPr>
          <w:rFonts w:cs="Times New Roman"/>
          <w:sz w:val="24"/>
          <w:szCs w:val="24"/>
        </w:rPr>
        <w:t>specifies</w:t>
      </w:r>
      <w:r w:rsidR="00E53AD7" w:rsidRPr="00767F83">
        <w:rPr>
          <w:rFonts w:cs="Times New Roman"/>
          <w:sz w:val="24"/>
          <w:szCs w:val="24"/>
        </w:rPr>
        <w:t xml:space="preserve"> that the Comptroller-General of Customs must have an MSIC plan. </w:t>
      </w:r>
    </w:p>
    <w:p w14:paraId="73CF6CA7" w14:textId="29436410"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 xml:space="preserve">Item [18] – </w:t>
      </w:r>
      <w:r w:rsidR="0025799E" w:rsidRPr="00767F83">
        <w:rPr>
          <w:rFonts w:ascii="Times New Roman" w:hAnsi="Times New Roman"/>
          <w:szCs w:val="24"/>
        </w:rPr>
        <w:t>Subregulation 6.07Q(1) (note)</w:t>
      </w:r>
    </w:p>
    <w:p w14:paraId="77882E30" w14:textId="789867AD"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the note following subre</w:t>
      </w:r>
      <w:r w:rsidR="002003C9" w:rsidRPr="00767F83">
        <w:rPr>
          <w:rFonts w:cs="Times New Roman"/>
          <w:sz w:val="24"/>
          <w:szCs w:val="24"/>
        </w:rPr>
        <w:t>gulation 6.07Q(1), which previously reminded</w:t>
      </w:r>
      <w:r w:rsidRPr="00767F83">
        <w:rPr>
          <w:rFonts w:cs="Times New Roman"/>
          <w:sz w:val="24"/>
          <w:szCs w:val="24"/>
        </w:rPr>
        <w:t xml:space="preserve"> the reader that an applicant for authorisation as an issuing body must provide with its application a statement of its proposed MSIC plan (see regulation 6.07O).</w:t>
      </w:r>
    </w:p>
    <w:p w14:paraId="3E60DA74" w14:textId="1487D53C"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003C9" w:rsidRPr="00767F83">
        <w:rPr>
          <w:rFonts w:cs="Times New Roman"/>
          <w:sz w:val="24"/>
          <w:szCs w:val="24"/>
        </w:rPr>
        <w:t>made</w:t>
      </w:r>
      <w:r w:rsidRPr="00767F83">
        <w:rPr>
          <w:rFonts w:cs="Times New Roman"/>
          <w:sz w:val="24"/>
          <w:szCs w:val="24"/>
        </w:rPr>
        <w:t xml:space="preserve"> by this item is consequential to the repeal of regulation 6.07O </w:t>
      </w:r>
      <w:r w:rsidR="002003C9" w:rsidRPr="00767F83">
        <w:rPr>
          <w:rFonts w:cs="Times New Roman"/>
          <w:sz w:val="24"/>
          <w:szCs w:val="24"/>
        </w:rPr>
        <w:t>made</w:t>
      </w:r>
      <w:r w:rsidRPr="00767F83">
        <w:rPr>
          <w:rFonts w:cs="Times New Roman"/>
          <w:sz w:val="24"/>
          <w:szCs w:val="24"/>
        </w:rPr>
        <w:t xml:space="preserve"> by item 17, above. </w:t>
      </w:r>
    </w:p>
    <w:p w14:paraId="24A96717" w14:textId="7C024830"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2003C9" w:rsidRPr="00767F83">
        <w:rPr>
          <w:rFonts w:cs="Times New Roman"/>
          <w:sz w:val="24"/>
          <w:szCs w:val="24"/>
        </w:rPr>
        <w:t>of</w:t>
      </w:r>
      <w:r w:rsidRPr="00767F83">
        <w:rPr>
          <w:rFonts w:cs="Times New Roman"/>
          <w:sz w:val="24"/>
          <w:szCs w:val="24"/>
        </w:rPr>
        <w:t xml:space="preserve"> this amendment is to remove a note made redundant by the repeal of the referenced provision.</w:t>
      </w:r>
    </w:p>
    <w:p w14:paraId="11E493C2"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[19] – Subregulation 6.07X(2)</w:t>
      </w:r>
    </w:p>
    <w:p w14:paraId="09052803" w14:textId="30EE7919"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subregulation 6.07X(2) and substitute</w:t>
      </w:r>
      <w:r w:rsidR="002003C9" w:rsidRPr="00767F83">
        <w:rPr>
          <w:rFonts w:cs="Times New Roman"/>
          <w:sz w:val="24"/>
          <w:szCs w:val="24"/>
        </w:rPr>
        <w:t>s</w:t>
      </w:r>
      <w:r w:rsidRPr="00767F83">
        <w:rPr>
          <w:rFonts w:cs="Times New Roman"/>
          <w:sz w:val="24"/>
          <w:szCs w:val="24"/>
        </w:rPr>
        <w:t xml:space="preserve"> a new subregulation 6.07X(2)</w:t>
      </w:r>
      <w:r w:rsidR="004A1C1F">
        <w:rPr>
          <w:rFonts w:cs="Times New Roman"/>
          <w:sz w:val="24"/>
          <w:szCs w:val="24"/>
        </w:rPr>
        <w:t>.</w:t>
      </w:r>
    </w:p>
    <w:p w14:paraId="25DCA6DA" w14:textId="5A946F54"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t>Previous</w:t>
      </w:r>
      <w:r w:rsidR="00E53AD7" w:rsidRPr="00767F83">
        <w:rPr>
          <w:rFonts w:cs="Times New Roman"/>
          <w:sz w:val="24"/>
          <w:szCs w:val="24"/>
        </w:rPr>
        <w:t xml:space="preserve"> subregulation 6.07X(2) </w:t>
      </w:r>
      <w:r w:rsidRPr="00767F83">
        <w:rPr>
          <w:rFonts w:cs="Times New Roman"/>
          <w:sz w:val="24"/>
          <w:szCs w:val="24"/>
        </w:rPr>
        <w:t>provided</w:t>
      </w:r>
      <w:r w:rsidR="00E53AD7" w:rsidRPr="00767F83">
        <w:rPr>
          <w:rFonts w:cs="Times New Roman"/>
          <w:sz w:val="24"/>
          <w:szCs w:val="24"/>
        </w:rPr>
        <w:t xml:space="preserve"> that if the Secretary is considering revoking an issuing body’s authorisation under this regulation or on the Secretary’s own initiative, then the Secretary must give that body written notice inviting the body to respond within 14 days. </w:t>
      </w:r>
    </w:p>
    <w:p w14:paraId="1CF9AFAC" w14:textId="33796D2C"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ew subregulation 6.07X(2) provide</w:t>
      </w:r>
      <w:r w:rsidRPr="00767F83">
        <w:rPr>
          <w:rFonts w:cs="Times New Roman"/>
          <w:sz w:val="24"/>
          <w:szCs w:val="24"/>
        </w:rPr>
        <w:t>s</w:t>
      </w:r>
      <w:r w:rsidR="00E53AD7" w:rsidRPr="00767F83">
        <w:rPr>
          <w:rFonts w:cs="Times New Roman"/>
          <w:sz w:val="24"/>
          <w:szCs w:val="24"/>
        </w:rPr>
        <w:t xml:space="preserve"> that if the Secretary is intending to revoke the issuing body’s authorisation then the Secretary must:</w:t>
      </w:r>
    </w:p>
    <w:p w14:paraId="31D50EFC" w14:textId="77777777" w:rsidR="00E53AD7" w:rsidRPr="00767F83" w:rsidRDefault="00E53AD7" w:rsidP="00E53AD7">
      <w:pPr>
        <w:pStyle w:val="ListParagraph"/>
        <w:numPr>
          <w:ilvl w:val="0"/>
          <w:numId w:val="29"/>
        </w:numPr>
        <w:tabs>
          <w:tab w:val="left" w:pos="360"/>
        </w:tabs>
        <w:spacing w:before="240" w:after="240"/>
        <w:ind w:right="29"/>
        <w:contextualSpacing w:val="0"/>
        <w:rPr>
          <w:szCs w:val="24"/>
        </w:rPr>
      </w:pPr>
      <w:r w:rsidRPr="00767F83">
        <w:rPr>
          <w:szCs w:val="24"/>
        </w:rPr>
        <w:t xml:space="preserve">give the relevant issuing body written notice of the Secretary’s intention to revoke the authorisation; and </w:t>
      </w:r>
    </w:p>
    <w:p w14:paraId="55ACA78C" w14:textId="77777777" w:rsidR="00E53AD7" w:rsidRPr="00767F83" w:rsidRDefault="00E53AD7" w:rsidP="00E53AD7">
      <w:pPr>
        <w:pStyle w:val="ListParagraph"/>
        <w:numPr>
          <w:ilvl w:val="0"/>
          <w:numId w:val="29"/>
        </w:numPr>
        <w:tabs>
          <w:tab w:val="left" w:pos="360"/>
        </w:tabs>
        <w:spacing w:before="240" w:after="240"/>
        <w:ind w:right="29"/>
        <w:contextualSpacing w:val="0"/>
        <w:rPr>
          <w:szCs w:val="24"/>
        </w:rPr>
      </w:pPr>
      <w:r w:rsidRPr="00767F83">
        <w:rPr>
          <w:szCs w:val="24"/>
        </w:rPr>
        <w:t xml:space="preserve">invite the relevant issuing body to respond within 14 days. </w:t>
      </w:r>
    </w:p>
    <w:p w14:paraId="5BA48312" w14:textId="451A4EC0"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make clear that, rather than notifying the issuing body that the Secretary is considering whether or not to revoke the </w:t>
      </w:r>
      <w:r w:rsidR="00E53AD7" w:rsidRPr="00767F83">
        <w:rPr>
          <w:rFonts w:cs="Times New Roman"/>
          <w:sz w:val="24"/>
          <w:szCs w:val="24"/>
        </w:rPr>
        <w:lastRenderedPageBreak/>
        <w:t>authorisation, the Secretary will be notifying the body of the intention that the authorisation is revoked. The 14 days response perio</w:t>
      </w:r>
      <w:r w:rsidR="002003C9" w:rsidRPr="00767F83">
        <w:rPr>
          <w:rFonts w:cs="Times New Roman"/>
          <w:sz w:val="24"/>
          <w:szCs w:val="24"/>
        </w:rPr>
        <w:t>d substantially replicates the previous</w:t>
      </w:r>
      <w:r w:rsidR="00E53AD7" w:rsidRPr="00767F83">
        <w:rPr>
          <w:rFonts w:cs="Times New Roman"/>
          <w:sz w:val="24"/>
          <w:szCs w:val="24"/>
        </w:rPr>
        <w:t xml:space="preserve"> response period given to an issuing body. This amendment aligns with an amendment made to the corresponding provision in the Aviation Regulations by item 4, above.</w:t>
      </w:r>
    </w:p>
    <w:p w14:paraId="514521E1"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[20] – Subregulation 6.07X(3)</w:t>
      </w:r>
    </w:p>
    <w:p w14:paraId="6431947F" w14:textId="0F1A4014"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003C9" w:rsidRPr="00767F83">
        <w:rPr>
          <w:rFonts w:cs="Times New Roman"/>
          <w:sz w:val="24"/>
          <w:szCs w:val="24"/>
        </w:rPr>
        <w:t>made</w:t>
      </w:r>
      <w:r w:rsidRPr="00767F83">
        <w:rPr>
          <w:rFonts w:cs="Times New Roman"/>
          <w:sz w:val="24"/>
          <w:szCs w:val="24"/>
        </w:rPr>
        <w:t xml:space="preserve"> by this item omit</w:t>
      </w:r>
      <w:r w:rsidR="002003C9" w:rsidRPr="00767F83">
        <w:rPr>
          <w:rFonts w:cs="Times New Roman"/>
          <w:sz w:val="24"/>
          <w:szCs w:val="24"/>
        </w:rPr>
        <w:t>s</w:t>
      </w:r>
      <w:r w:rsidRPr="00767F83">
        <w:rPr>
          <w:rFonts w:cs="Times New Roman"/>
          <w:sz w:val="24"/>
          <w:szCs w:val="24"/>
        </w:rPr>
        <w:t xml:space="preserve"> the word ‘must’ in the chapeau to subregulation 6.07X(3) and substitute</w:t>
      </w:r>
      <w:r w:rsidR="002003C9" w:rsidRPr="00767F83">
        <w:rPr>
          <w:rFonts w:cs="Times New Roman"/>
          <w:sz w:val="24"/>
          <w:szCs w:val="24"/>
        </w:rPr>
        <w:t>s</w:t>
      </w:r>
      <w:r w:rsidRPr="00767F83">
        <w:rPr>
          <w:rFonts w:cs="Times New Roman"/>
          <w:sz w:val="24"/>
          <w:szCs w:val="24"/>
        </w:rPr>
        <w:t xml:space="preserve"> it with the word ‘may’. Subregulation 6.07X(3) </w:t>
      </w:r>
      <w:r w:rsidR="002003C9" w:rsidRPr="00767F83">
        <w:rPr>
          <w:rFonts w:cs="Times New Roman"/>
          <w:sz w:val="24"/>
          <w:szCs w:val="24"/>
        </w:rPr>
        <w:t>previously provided</w:t>
      </w:r>
      <w:r w:rsidRPr="00767F83">
        <w:rPr>
          <w:rFonts w:cs="Times New Roman"/>
          <w:sz w:val="24"/>
          <w:szCs w:val="24"/>
        </w:rPr>
        <w:t xml:space="preserve"> a number of matters that the Secretary</w:t>
      </w:r>
      <w:r w:rsidR="002003C9" w:rsidRPr="00767F83">
        <w:rPr>
          <w:rFonts w:cs="Times New Roman"/>
          <w:sz w:val="24"/>
          <w:szCs w:val="24"/>
        </w:rPr>
        <w:t xml:space="preserve"> was required to</w:t>
      </w:r>
      <w:r w:rsidRPr="00767F83">
        <w:rPr>
          <w:rFonts w:cs="Times New Roman"/>
          <w:sz w:val="24"/>
          <w:szCs w:val="24"/>
        </w:rPr>
        <w:t xml:space="preserve"> consider before deciding whether or not to revoke an authorisation. </w:t>
      </w:r>
    </w:p>
    <w:p w14:paraId="5D1AAB38" w14:textId="47B36995"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provide that the Secretary </w:t>
      </w:r>
      <w:r w:rsidR="00E53AD7" w:rsidRPr="00767F83">
        <w:rPr>
          <w:rFonts w:cs="Times New Roman"/>
          <w:i/>
          <w:sz w:val="24"/>
          <w:szCs w:val="24"/>
        </w:rPr>
        <w:t xml:space="preserve">may </w:t>
      </w:r>
      <w:r w:rsidR="00E53AD7" w:rsidRPr="00767F83">
        <w:rPr>
          <w:rFonts w:cs="Times New Roman"/>
          <w:sz w:val="24"/>
          <w:szCs w:val="24"/>
        </w:rPr>
        <w:t xml:space="preserve">rather than </w:t>
      </w:r>
      <w:r w:rsidR="00E53AD7" w:rsidRPr="00767F83">
        <w:rPr>
          <w:rFonts w:cs="Times New Roman"/>
          <w:i/>
          <w:sz w:val="24"/>
          <w:szCs w:val="24"/>
        </w:rPr>
        <w:t>must</w:t>
      </w:r>
      <w:r w:rsidR="00E53AD7" w:rsidRPr="00767F83">
        <w:rPr>
          <w:rFonts w:cs="Times New Roman"/>
          <w:sz w:val="24"/>
          <w:szCs w:val="24"/>
        </w:rPr>
        <w:t xml:space="preserve"> consider the listed crit</w:t>
      </w:r>
      <w:r w:rsidR="004D6E78" w:rsidRPr="00767F83">
        <w:rPr>
          <w:rFonts w:cs="Times New Roman"/>
          <w:sz w:val="24"/>
          <w:szCs w:val="24"/>
        </w:rPr>
        <w:t>eria in subregulation 6.07X(3).</w:t>
      </w:r>
    </w:p>
    <w:p w14:paraId="48E646D4" w14:textId="35FB779F" w:rsidR="004D6E78" w:rsidRPr="00767F83" w:rsidRDefault="004D6E78" w:rsidP="00E53AD7">
      <w:pPr>
        <w:tabs>
          <w:tab w:val="left" w:pos="360"/>
        </w:tabs>
        <w:spacing w:before="240" w:after="240" w:line="240" w:lineRule="auto"/>
        <w:rPr>
          <w:rFonts w:cs="Times New Roman"/>
          <w:sz w:val="24"/>
          <w:szCs w:val="24"/>
        </w:rPr>
      </w:pPr>
      <w:r w:rsidRPr="00767F83">
        <w:rPr>
          <w:rFonts w:cs="Times New Roman"/>
          <w:sz w:val="24"/>
          <w:szCs w:val="24"/>
        </w:rPr>
        <w:t>This amendment simplifies the Secretary’s ability to revoke an issuing body’s authorisation</w:t>
      </w:r>
      <w:r w:rsidR="002062CE">
        <w:rPr>
          <w:rFonts w:cs="Times New Roman"/>
          <w:sz w:val="24"/>
          <w:szCs w:val="24"/>
        </w:rPr>
        <w:t xml:space="preserve"> and </w:t>
      </w:r>
      <w:r w:rsidRPr="00767F83">
        <w:rPr>
          <w:rFonts w:cs="Times New Roman"/>
          <w:sz w:val="24"/>
          <w:szCs w:val="24"/>
        </w:rPr>
        <w:t>aligns with the PJCACLEI recommendation to consider either a single issuing authority or a significantly reduced number of issuing bodies.</w:t>
      </w:r>
    </w:p>
    <w:p w14:paraId="63277070"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[21] – Paragraph 6.07X(3)(c)</w:t>
      </w:r>
    </w:p>
    <w:p w14:paraId="7B116482" w14:textId="08F4D6FF"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2003C9" w:rsidRPr="00767F83">
        <w:rPr>
          <w:rFonts w:cs="Times New Roman"/>
          <w:sz w:val="24"/>
          <w:szCs w:val="24"/>
        </w:rPr>
        <w:t>made</w:t>
      </w:r>
      <w:r w:rsidRPr="00767F83">
        <w:rPr>
          <w:rFonts w:cs="Times New Roman"/>
          <w:sz w:val="24"/>
          <w:szCs w:val="24"/>
        </w:rPr>
        <w:t xml:space="preserve"> by this item omit</w:t>
      </w:r>
      <w:r w:rsidR="002003C9" w:rsidRPr="00767F83">
        <w:rPr>
          <w:rFonts w:cs="Times New Roman"/>
          <w:sz w:val="24"/>
          <w:szCs w:val="24"/>
        </w:rPr>
        <w:t>s</w:t>
      </w:r>
      <w:r w:rsidRPr="00767F83">
        <w:rPr>
          <w:rFonts w:cs="Times New Roman"/>
          <w:sz w:val="24"/>
          <w:szCs w:val="24"/>
        </w:rPr>
        <w:t xml:space="preserve"> the words ‘there is an issuing body that’ and substitute</w:t>
      </w:r>
      <w:r w:rsidR="002003C9" w:rsidRPr="00767F83">
        <w:rPr>
          <w:rFonts w:cs="Times New Roman"/>
          <w:sz w:val="24"/>
          <w:szCs w:val="24"/>
        </w:rPr>
        <w:t>s</w:t>
      </w:r>
      <w:r w:rsidRPr="00767F83">
        <w:rPr>
          <w:rFonts w:cs="Times New Roman"/>
          <w:sz w:val="24"/>
          <w:szCs w:val="24"/>
        </w:rPr>
        <w:t xml:space="preserve"> them with ‘the Comptroller-General of Customs’ in paragraph 6.07X(3)(c). </w:t>
      </w:r>
    </w:p>
    <w:p w14:paraId="6549B7AD" w14:textId="76300278"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 xml:space="preserve">paragraph 6.07X(3)(c) </w:t>
      </w:r>
      <w:r w:rsidR="002003C9" w:rsidRPr="00767F83">
        <w:rPr>
          <w:rFonts w:cs="Times New Roman"/>
          <w:sz w:val="24"/>
          <w:szCs w:val="24"/>
        </w:rPr>
        <w:t>provided</w:t>
      </w:r>
      <w:r w:rsidR="00E53AD7" w:rsidRPr="00767F83">
        <w:rPr>
          <w:rFonts w:cs="Times New Roman"/>
          <w:sz w:val="24"/>
          <w:szCs w:val="24"/>
        </w:rPr>
        <w:t xml:space="preserve"> that the Secretary must consider whether another issuing body can take responsibility for any MSICs that have been issued by the relevant issuing body and any outstanding applications of the relevant issuing body whose authorisation is being revoked. </w:t>
      </w:r>
    </w:p>
    <w:p w14:paraId="581849C7" w14:textId="3F2D617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The purpose and effect of this item</w:t>
      </w:r>
      <w:r w:rsidR="004A1C1F">
        <w:rPr>
          <w:rFonts w:cs="Times New Roman"/>
          <w:sz w:val="24"/>
          <w:szCs w:val="24"/>
        </w:rPr>
        <w:t xml:space="preserve">, </w:t>
      </w:r>
      <w:r w:rsidR="004D6E78" w:rsidRPr="00767F83">
        <w:rPr>
          <w:rFonts w:cs="Times New Roman"/>
          <w:sz w:val="24"/>
          <w:szCs w:val="24"/>
        </w:rPr>
        <w:t xml:space="preserve">and the item below, is to provide that in the first instance the Secretary may consider if the Comptroller-General of Customs as an issuing body can take responsibility for the MSICs issued by the body, and any outstanding applications, </w:t>
      </w:r>
      <w:r w:rsidR="004D6E78" w:rsidRPr="00767F83">
        <w:rPr>
          <w:rFonts w:cs="Times New Roman"/>
          <w:color w:val="000000" w:themeColor="text1"/>
          <w:sz w:val="24"/>
          <w:szCs w:val="24"/>
        </w:rPr>
        <w:t xml:space="preserve">if it is appropriate for the </w:t>
      </w:r>
      <w:r w:rsidR="004D6E78" w:rsidRPr="00767F83">
        <w:rPr>
          <w:rFonts w:cs="Times New Roman"/>
          <w:sz w:val="24"/>
          <w:szCs w:val="24"/>
        </w:rPr>
        <w:t>Comptroller-General of Customs as an issuing body</w:t>
      </w:r>
      <w:r w:rsidR="004D6E78" w:rsidRPr="00767F83">
        <w:rPr>
          <w:rFonts w:cs="Times New Roman"/>
          <w:color w:val="000000" w:themeColor="text1"/>
          <w:sz w:val="24"/>
          <w:szCs w:val="24"/>
        </w:rPr>
        <w:t xml:space="preserve"> to be the issuing body for the MSICs and outstanding applications to better achieve security outcomes.</w:t>
      </w:r>
      <w:r w:rsidR="004D6E78" w:rsidRPr="00767F83" w:rsidDel="00B83A9D">
        <w:rPr>
          <w:rFonts w:cs="Times New Roman"/>
          <w:color w:val="1F497D"/>
          <w:sz w:val="24"/>
          <w:szCs w:val="24"/>
          <w:u w:val="single"/>
        </w:rPr>
        <w:t xml:space="preserve"> </w:t>
      </w:r>
    </w:p>
    <w:p w14:paraId="36D340A5"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[22] – Paragraphs 6.07X(3)(d) and (e)</w:t>
      </w:r>
    </w:p>
    <w:p w14:paraId="6163BC40" w14:textId="12B2F883"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the existing paragraphs 6.07X(3)(d) and (e) and substitute</w:t>
      </w:r>
      <w:r w:rsidR="002003C9" w:rsidRPr="00767F83">
        <w:rPr>
          <w:rFonts w:cs="Times New Roman"/>
          <w:sz w:val="24"/>
          <w:szCs w:val="24"/>
        </w:rPr>
        <w:t>s</w:t>
      </w:r>
      <w:r w:rsidRPr="00767F83">
        <w:rPr>
          <w:rFonts w:cs="Times New Roman"/>
          <w:sz w:val="24"/>
          <w:szCs w:val="24"/>
        </w:rPr>
        <w:t xml:space="preserve"> them with new paragraphs. </w:t>
      </w:r>
    </w:p>
    <w:p w14:paraId="4A39D9F0" w14:textId="6D6CAB54" w:rsidR="00E53AD7" w:rsidRPr="00767F83" w:rsidRDefault="004D22C0" w:rsidP="00E53AD7">
      <w:pPr>
        <w:pStyle w:val="paragraph"/>
        <w:tabs>
          <w:tab w:val="clear" w:pos="1531"/>
          <w:tab w:val="right" w:pos="0"/>
        </w:tabs>
        <w:spacing w:before="240" w:after="240"/>
        <w:ind w:left="0" w:firstLine="0"/>
        <w:rPr>
          <w:sz w:val="24"/>
          <w:szCs w:val="24"/>
        </w:rPr>
      </w:pPr>
      <w:r w:rsidRPr="00767F83">
        <w:rPr>
          <w:sz w:val="24"/>
          <w:szCs w:val="24"/>
        </w:rPr>
        <w:t xml:space="preserve">Previously, </w:t>
      </w:r>
      <w:r w:rsidR="00E53AD7" w:rsidRPr="00767F83">
        <w:rPr>
          <w:sz w:val="24"/>
          <w:szCs w:val="24"/>
        </w:rPr>
        <w:t>paragraphs 6.07X(3)(d) and (e) provide</w:t>
      </w:r>
      <w:r w:rsidR="002003C9" w:rsidRPr="00767F83">
        <w:rPr>
          <w:sz w:val="24"/>
          <w:szCs w:val="24"/>
        </w:rPr>
        <w:t>d the matters for consideration we</w:t>
      </w:r>
      <w:r w:rsidR="00E53AD7" w:rsidRPr="00767F83">
        <w:rPr>
          <w:sz w:val="24"/>
          <w:szCs w:val="24"/>
        </w:rPr>
        <w:t>re whether the relevant body should be a transitional issuing body under regulation 6.07ZB (paragraph (d)); and any information given to the Secretary by the Secretary AGD about any applications referred to in paragraph (b); any applications for MSICs that have been approved by the relevant body, but the MSIC has not yet been issued; and the effect the revocation of the body’s authorisation may have on operations (paragraph (e)</w:t>
      </w:r>
      <w:r w:rsidR="004A1C1F">
        <w:rPr>
          <w:sz w:val="24"/>
          <w:szCs w:val="24"/>
        </w:rPr>
        <w:t>)</w:t>
      </w:r>
      <w:r w:rsidR="00E53AD7" w:rsidRPr="00767F83">
        <w:rPr>
          <w:sz w:val="24"/>
          <w:szCs w:val="24"/>
        </w:rPr>
        <w:t>.</w:t>
      </w:r>
    </w:p>
    <w:p w14:paraId="286A9B3D" w14:textId="72A5155F" w:rsidR="00E53AD7" w:rsidRPr="00767F83" w:rsidRDefault="002003C9" w:rsidP="00E53AD7">
      <w:pPr>
        <w:tabs>
          <w:tab w:val="left" w:pos="360"/>
        </w:tabs>
        <w:spacing w:before="240" w:after="240" w:line="240" w:lineRule="auto"/>
        <w:rPr>
          <w:rFonts w:cs="Times New Roman"/>
          <w:sz w:val="24"/>
          <w:szCs w:val="24"/>
        </w:rPr>
      </w:pPr>
      <w:r w:rsidRPr="00767F83">
        <w:rPr>
          <w:rFonts w:cs="Times New Roman"/>
          <w:sz w:val="24"/>
          <w:szCs w:val="24"/>
        </w:rPr>
        <w:lastRenderedPageBreak/>
        <w:t>N</w:t>
      </w:r>
      <w:r w:rsidR="00E53AD7" w:rsidRPr="00767F83">
        <w:rPr>
          <w:rFonts w:cs="Times New Roman"/>
          <w:sz w:val="24"/>
          <w:szCs w:val="24"/>
        </w:rPr>
        <w:t>ew paragraph 6.07X(3)(d) provide</w:t>
      </w:r>
      <w:r w:rsidRPr="00767F83">
        <w:rPr>
          <w:rFonts w:cs="Times New Roman"/>
          <w:sz w:val="24"/>
          <w:szCs w:val="24"/>
        </w:rPr>
        <w:t>s</w:t>
      </w:r>
      <w:r w:rsidR="00E53AD7" w:rsidRPr="00767F83">
        <w:rPr>
          <w:rFonts w:cs="Times New Roman"/>
          <w:sz w:val="24"/>
          <w:szCs w:val="24"/>
        </w:rPr>
        <w:t xml:space="preserve"> that if the Comptroller-General of Customs cannot take responsibility for the MSICs and applications of the issuing body, whose authorisation is being revoked, then the Secretary must consider if there is another issuing body that can do so. </w:t>
      </w:r>
    </w:p>
    <w:p w14:paraId="1CD23ED7" w14:textId="15C8C447"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paragraph 6.07X(3)(e) provide</w:t>
      </w:r>
      <w:r w:rsidRPr="00767F83">
        <w:rPr>
          <w:rFonts w:cs="Times New Roman"/>
          <w:sz w:val="24"/>
          <w:szCs w:val="24"/>
        </w:rPr>
        <w:t>s</w:t>
      </w:r>
      <w:r w:rsidR="00E53AD7" w:rsidRPr="00767F83">
        <w:rPr>
          <w:rFonts w:cs="Times New Roman"/>
          <w:sz w:val="24"/>
          <w:szCs w:val="24"/>
        </w:rPr>
        <w:t xml:space="preserve"> that the Secretary must consider the effect of the revocation on operations. “Operations” refers to the operations of maritime security generally.</w:t>
      </w:r>
    </w:p>
    <w:p w14:paraId="48C1831D" w14:textId="56C1A0FF"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w:t>
      </w:r>
      <w:r w:rsidR="004D6E78" w:rsidRPr="00767F83">
        <w:rPr>
          <w:rFonts w:cs="Times New Roman"/>
          <w:sz w:val="24"/>
          <w:szCs w:val="24"/>
        </w:rPr>
        <w:t>to simplify the language used in the circumstance</w:t>
      </w:r>
      <w:r w:rsidR="004D6E78" w:rsidRPr="00767F83" w:rsidDel="00B83A9D">
        <w:rPr>
          <w:rFonts w:cs="Times New Roman"/>
          <w:sz w:val="24"/>
          <w:szCs w:val="24"/>
        </w:rPr>
        <w:t xml:space="preserve"> </w:t>
      </w:r>
      <w:r w:rsidR="004D6E78" w:rsidRPr="00767F83">
        <w:rPr>
          <w:rFonts w:cs="Times New Roman"/>
          <w:sz w:val="24"/>
          <w:szCs w:val="24"/>
        </w:rPr>
        <w:t xml:space="preserve">where the Comptroller-General of Customs cannot be the issuing body receiving the relevant MSICs and outstanding applications, and if there is another issuing body that can do so. It is also to reflect that information </w:t>
      </w:r>
      <w:r w:rsidR="00767F83" w:rsidRPr="00767F83">
        <w:rPr>
          <w:rFonts w:cs="Times New Roman"/>
          <w:sz w:val="24"/>
          <w:szCs w:val="24"/>
        </w:rPr>
        <w:t>is</w:t>
      </w:r>
      <w:r w:rsidR="004D6E78" w:rsidRPr="00767F83">
        <w:rPr>
          <w:rFonts w:cs="Times New Roman"/>
          <w:sz w:val="24"/>
          <w:szCs w:val="24"/>
        </w:rPr>
        <w:t xml:space="preserve"> no longer provided to the Secretary AGD as a result of Administrative Arrangement Orders transferring responsibility for background checks under the </w:t>
      </w:r>
      <w:r w:rsidR="004D6E78" w:rsidRPr="00767F83">
        <w:rPr>
          <w:rFonts w:cs="Times New Roman"/>
          <w:i/>
          <w:sz w:val="24"/>
          <w:szCs w:val="24"/>
        </w:rPr>
        <w:t>AusCheck Act 2007</w:t>
      </w:r>
      <w:r w:rsidR="004D6E78" w:rsidRPr="00767F83">
        <w:rPr>
          <w:rFonts w:cs="Times New Roman"/>
          <w:sz w:val="24"/>
          <w:szCs w:val="24"/>
        </w:rPr>
        <w:t xml:space="preserve"> to the Home Affairs portfolio.</w:t>
      </w:r>
    </w:p>
    <w:p w14:paraId="42CFD48A"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 xml:space="preserve">Item [23] – Paragraphs 6.07X(3)(f) </w:t>
      </w:r>
    </w:p>
    <w:p w14:paraId="3A198647" w14:textId="36752227"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FD155F" w:rsidRPr="00767F83">
        <w:rPr>
          <w:rFonts w:cs="Times New Roman"/>
          <w:sz w:val="24"/>
          <w:szCs w:val="24"/>
        </w:rPr>
        <w:t>made</w:t>
      </w:r>
      <w:r w:rsidRPr="00767F83">
        <w:rPr>
          <w:rFonts w:cs="Times New Roman"/>
          <w:sz w:val="24"/>
          <w:szCs w:val="24"/>
        </w:rPr>
        <w:t xml:space="preserve"> by this item remove</w:t>
      </w:r>
      <w:r w:rsidR="00FD155F" w:rsidRPr="00767F83">
        <w:rPr>
          <w:rFonts w:cs="Times New Roman"/>
          <w:sz w:val="24"/>
          <w:szCs w:val="24"/>
        </w:rPr>
        <w:t>s</w:t>
      </w:r>
      <w:r w:rsidRPr="00767F83">
        <w:rPr>
          <w:rFonts w:cs="Times New Roman"/>
          <w:sz w:val="24"/>
          <w:szCs w:val="24"/>
        </w:rPr>
        <w:t xml:space="preserve"> the words ‘including whether the relevant body wants to continue to be an issuing body’.</w:t>
      </w:r>
    </w:p>
    <w:p w14:paraId="00412AF6" w14:textId="5B4452A4"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paragraph 6.07X</w:t>
      </w:r>
      <w:r w:rsidR="00FD155F" w:rsidRPr="00767F83">
        <w:rPr>
          <w:rFonts w:cs="Times New Roman"/>
          <w:sz w:val="24"/>
          <w:szCs w:val="24"/>
        </w:rPr>
        <w:t>(3)(f) provided</w:t>
      </w:r>
      <w:r w:rsidR="00E53AD7" w:rsidRPr="00767F83">
        <w:rPr>
          <w:rFonts w:cs="Times New Roman"/>
          <w:sz w:val="24"/>
          <w:szCs w:val="24"/>
        </w:rPr>
        <w:t xml:space="preserve"> that if the issuing body has responded to a notice given under subregulation 6.07X(2), then the Secretary must consider the relevant issuing body’s response, including whether the issuing body wants to continue as an issuing body.</w:t>
      </w:r>
    </w:p>
    <w:p w14:paraId="5F19D8B0" w14:textId="7F5FF677" w:rsidR="00E53AD7" w:rsidRPr="00767F83" w:rsidRDefault="00503B61"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is to provide that the Secretary m</w:t>
      </w:r>
      <w:r w:rsidR="00767F83" w:rsidRPr="00767F83">
        <w:rPr>
          <w:rFonts w:cs="Times New Roman"/>
          <w:sz w:val="24"/>
          <w:szCs w:val="24"/>
        </w:rPr>
        <w:t>ay</w:t>
      </w:r>
      <w:r w:rsidR="00E53AD7" w:rsidRPr="00767F83">
        <w:rPr>
          <w:rFonts w:cs="Times New Roman"/>
          <w:sz w:val="24"/>
          <w:szCs w:val="24"/>
        </w:rPr>
        <w:t xml:space="preserve"> consider the response of the issuing body, but the Secretary </w:t>
      </w:r>
      <w:r w:rsidR="00C512F7">
        <w:rPr>
          <w:rFonts w:cs="Times New Roman"/>
          <w:sz w:val="24"/>
          <w:szCs w:val="24"/>
        </w:rPr>
        <w:t>is</w:t>
      </w:r>
      <w:r w:rsidR="00E53AD7" w:rsidRPr="00767F83">
        <w:rPr>
          <w:rFonts w:cs="Times New Roman"/>
          <w:sz w:val="24"/>
          <w:szCs w:val="24"/>
        </w:rPr>
        <w:t xml:space="preserve"> no longer required to consider if the issuing body wishes to remain as an issuing body. </w:t>
      </w:r>
      <w:r w:rsidR="00767F83" w:rsidRPr="00767F83">
        <w:rPr>
          <w:rFonts w:cs="Times New Roman"/>
          <w:sz w:val="24"/>
          <w:szCs w:val="24"/>
        </w:rPr>
        <w:t>This</w:t>
      </w:r>
      <w:r w:rsidR="00767F83" w:rsidRPr="00767F83">
        <w:rPr>
          <w:rFonts w:cs="Times New Roman"/>
          <w:color w:val="000000" w:themeColor="text1"/>
          <w:sz w:val="24"/>
          <w:szCs w:val="24"/>
        </w:rPr>
        <w:t xml:space="preserve"> better facilitates a reduction in the number of issuing bodies, irrespective of whether a particular issuing body wishes to remain as an issuing body.</w:t>
      </w:r>
    </w:p>
    <w:p w14:paraId="7D9AB00D"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[24] – Subregulations 6.07X(4), (5), (6), (7) and (8)</w:t>
      </w:r>
    </w:p>
    <w:p w14:paraId="3260E254" w14:textId="0201FB8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subregulations 6.07X(4), (5), (6), (7) and (8) and replace</w:t>
      </w:r>
      <w:r w:rsidR="00FD155F" w:rsidRPr="00767F83">
        <w:rPr>
          <w:rFonts w:cs="Times New Roman"/>
          <w:sz w:val="24"/>
          <w:szCs w:val="24"/>
        </w:rPr>
        <w:t>s</w:t>
      </w:r>
      <w:r w:rsidRPr="00767F83">
        <w:rPr>
          <w:rFonts w:cs="Times New Roman"/>
          <w:sz w:val="24"/>
          <w:szCs w:val="24"/>
        </w:rPr>
        <w:t xml:space="preserve"> them with new subregulations (4) to (6). </w:t>
      </w:r>
    </w:p>
    <w:p w14:paraId="49D770E1" w14:textId="45BF2EFF"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N</w:t>
      </w:r>
      <w:r w:rsidR="00E53AD7" w:rsidRPr="00767F83">
        <w:rPr>
          <w:rFonts w:cs="Times New Roman"/>
          <w:sz w:val="24"/>
          <w:szCs w:val="24"/>
        </w:rPr>
        <w:t xml:space="preserve">ew subregulation 6.07X(4) </w:t>
      </w:r>
      <w:r w:rsidR="00E9100F" w:rsidRPr="00767F83">
        <w:rPr>
          <w:rFonts w:cs="Times New Roman"/>
          <w:sz w:val="24"/>
          <w:szCs w:val="24"/>
        </w:rPr>
        <w:t>is</w:t>
      </w:r>
      <w:r w:rsidR="00E53AD7" w:rsidRPr="00767F83">
        <w:rPr>
          <w:rFonts w:cs="Times New Roman"/>
          <w:sz w:val="24"/>
          <w:szCs w:val="24"/>
        </w:rPr>
        <w:t xml:space="preserve"> an expansion of </w:t>
      </w:r>
      <w:r w:rsidR="00147B9F" w:rsidRPr="00767F83">
        <w:rPr>
          <w:rFonts w:cs="Times New Roman"/>
          <w:sz w:val="24"/>
          <w:szCs w:val="24"/>
        </w:rPr>
        <w:t xml:space="preserve">previous </w:t>
      </w:r>
      <w:r w:rsidR="00E53AD7" w:rsidRPr="00767F83">
        <w:rPr>
          <w:rFonts w:cs="Times New Roman"/>
          <w:sz w:val="24"/>
          <w:szCs w:val="24"/>
        </w:rPr>
        <w:t>subregulation 6.07X(4), to provide that if the Secretary decides to revoke or to not revoke an authorisation, then the Secretary must advise the issuing body in writing:</w:t>
      </w:r>
    </w:p>
    <w:p w14:paraId="691242B3"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what the Secretary’s decision is (paragraph (4)(a));</w:t>
      </w:r>
    </w:p>
    <w:p w14:paraId="7C95BA7F"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 xml:space="preserve">the reasons for the decision (paragraph (4)(b)); and </w:t>
      </w:r>
    </w:p>
    <w:p w14:paraId="17208271" w14:textId="77777777" w:rsidR="00E53AD7" w:rsidRPr="00767F83" w:rsidRDefault="00E53AD7" w:rsidP="00E53AD7">
      <w:pPr>
        <w:pStyle w:val="ListParagraph"/>
        <w:numPr>
          <w:ilvl w:val="0"/>
          <w:numId w:val="30"/>
        </w:numPr>
        <w:tabs>
          <w:tab w:val="left" w:pos="360"/>
        </w:tabs>
        <w:spacing w:before="240" w:after="240"/>
        <w:ind w:right="29"/>
        <w:contextualSpacing w:val="0"/>
        <w:rPr>
          <w:szCs w:val="24"/>
        </w:rPr>
      </w:pPr>
      <w:r w:rsidRPr="00767F83">
        <w:rPr>
          <w:szCs w:val="24"/>
        </w:rPr>
        <w:t xml:space="preserve">if it is a decision to revoke, the day on which the authorisation is revoked (paragraph (4)(c)). </w:t>
      </w:r>
    </w:p>
    <w:p w14:paraId="5538D688" w14:textId="047D5A6A"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paragraphs 6.07X(4)(a) an</w:t>
      </w:r>
      <w:r w:rsidR="00147B9F" w:rsidRPr="00767F83">
        <w:rPr>
          <w:rFonts w:cs="Times New Roman"/>
          <w:sz w:val="24"/>
          <w:szCs w:val="24"/>
        </w:rPr>
        <w:t>d (b) reflect the content that wa</w:t>
      </w:r>
      <w:r w:rsidR="00E53AD7" w:rsidRPr="00767F83">
        <w:rPr>
          <w:rFonts w:cs="Times New Roman"/>
          <w:sz w:val="24"/>
          <w:szCs w:val="24"/>
        </w:rPr>
        <w:t xml:space="preserve">s in the </w:t>
      </w:r>
      <w:r w:rsidR="00147B9F" w:rsidRPr="00767F83">
        <w:rPr>
          <w:rFonts w:cs="Times New Roman"/>
          <w:sz w:val="24"/>
          <w:szCs w:val="24"/>
        </w:rPr>
        <w:t>previous</w:t>
      </w:r>
      <w:r w:rsidR="00E53AD7" w:rsidRPr="00767F83">
        <w:rPr>
          <w:rFonts w:cs="Times New Roman"/>
          <w:sz w:val="24"/>
          <w:szCs w:val="24"/>
        </w:rPr>
        <w:t xml:space="preserve"> subregulation. </w:t>
      </w:r>
      <w:r w:rsidRPr="00767F83">
        <w:rPr>
          <w:rFonts w:cs="Times New Roman"/>
          <w:sz w:val="24"/>
          <w:szCs w:val="24"/>
        </w:rPr>
        <w:t xml:space="preserve">New </w:t>
      </w:r>
      <w:r w:rsidR="00E53AD7" w:rsidRPr="00767F83">
        <w:rPr>
          <w:rFonts w:cs="Times New Roman"/>
          <w:sz w:val="24"/>
          <w:szCs w:val="24"/>
        </w:rPr>
        <w:t xml:space="preserve">paragraph 6.07X(4)(c) </w:t>
      </w:r>
      <w:r w:rsidR="00E9100F" w:rsidRPr="00767F83">
        <w:rPr>
          <w:rFonts w:cs="Times New Roman"/>
          <w:sz w:val="24"/>
          <w:szCs w:val="24"/>
        </w:rPr>
        <w:t>is</w:t>
      </w:r>
      <w:r w:rsidR="00E53AD7" w:rsidRPr="00767F83">
        <w:rPr>
          <w:rFonts w:cs="Times New Roman"/>
          <w:sz w:val="24"/>
          <w:szCs w:val="24"/>
        </w:rPr>
        <w:t xml:space="preserve"> additional content, which is being included to make clear when the revocation will take effect. </w:t>
      </w:r>
    </w:p>
    <w:p w14:paraId="008B0311" w14:textId="13ADD08B"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lastRenderedPageBreak/>
        <w:t xml:space="preserve">New </w:t>
      </w:r>
      <w:r w:rsidR="00E53AD7" w:rsidRPr="00767F83">
        <w:rPr>
          <w:rFonts w:cs="Times New Roman"/>
          <w:sz w:val="24"/>
          <w:szCs w:val="24"/>
        </w:rPr>
        <w:t xml:space="preserve">subregulation 6.07X(5) </w:t>
      </w:r>
      <w:r w:rsidRPr="00767F83">
        <w:rPr>
          <w:rFonts w:cs="Times New Roman"/>
          <w:sz w:val="24"/>
          <w:szCs w:val="24"/>
        </w:rPr>
        <w:t xml:space="preserve">provides </w:t>
      </w:r>
      <w:r w:rsidR="00E53AD7" w:rsidRPr="00767F83">
        <w:rPr>
          <w:rFonts w:cs="Times New Roman"/>
          <w:sz w:val="24"/>
          <w:szCs w:val="24"/>
        </w:rPr>
        <w:t>that if the Secretary decides to revoke an authorisation and there are MSICs the issuing body is still responsible for or any outstanding applications</w:t>
      </w:r>
      <w:r w:rsidR="00767F83" w:rsidRPr="00767F83">
        <w:rPr>
          <w:rFonts w:cs="Times New Roman"/>
          <w:sz w:val="24"/>
          <w:szCs w:val="24"/>
        </w:rPr>
        <w:t xml:space="preserve"> yet to be considered by the body</w:t>
      </w:r>
      <w:r w:rsidR="00E53AD7" w:rsidRPr="00767F83">
        <w:rPr>
          <w:rFonts w:cs="Times New Roman"/>
          <w:sz w:val="24"/>
          <w:szCs w:val="24"/>
        </w:rPr>
        <w:t xml:space="preserve">, then the Secretary must decide under regulation 6.07ZA which issuing body will be responsible for those MSICs and applications. </w:t>
      </w:r>
    </w:p>
    <w:p w14:paraId="7001469D" w14:textId="01E920D7"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The note following subregulation 6.07X(5) remind</w:t>
      </w:r>
      <w:r w:rsidR="00E9100F" w:rsidRPr="00767F83">
        <w:rPr>
          <w:rFonts w:cs="Times New Roman"/>
          <w:sz w:val="24"/>
          <w:szCs w:val="24"/>
        </w:rPr>
        <w:t>s</w:t>
      </w:r>
      <w:r w:rsidRPr="00767F83">
        <w:rPr>
          <w:rFonts w:cs="Times New Roman"/>
          <w:sz w:val="24"/>
          <w:szCs w:val="24"/>
        </w:rPr>
        <w:t xml:space="preserve"> the reader that if there are no MSICs or applications referred to in paragraphs (a) or (b), the Secretary may revoke the relevant body’s authorisation without making a decision under regulation 6.07ZA.</w:t>
      </w:r>
    </w:p>
    <w:p w14:paraId="7BFEF203" w14:textId="5C01AE80"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subregulation 6.07X(5) differs from the</w:t>
      </w:r>
      <w:r w:rsidR="00147B9F" w:rsidRPr="00767F83">
        <w:rPr>
          <w:rFonts w:cs="Times New Roman"/>
          <w:sz w:val="24"/>
          <w:szCs w:val="24"/>
        </w:rPr>
        <w:t xml:space="preserve"> previous</w:t>
      </w:r>
      <w:r w:rsidR="00E53AD7" w:rsidRPr="00767F83">
        <w:rPr>
          <w:rFonts w:cs="Times New Roman"/>
          <w:sz w:val="24"/>
          <w:szCs w:val="24"/>
        </w:rPr>
        <w:t xml:space="preserve"> subregulation in that it will not include an option for the Secretary to declare the issuing body a transitional issuing body. </w:t>
      </w:r>
      <w:r w:rsidR="00767F83" w:rsidRPr="00767F83">
        <w:rPr>
          <w:rFonts w:cs="Times New Roman"/>
          <w:color w:val="000000" w:themeColor="text1"/>
          <w:sz w:val="24"/>
          <w:szCs w:val="24"/>
        </w:rPr>
        <w:t xml:space="preserve">The Secretary will still be able to declare an issuing body a transitional issuing body under regulation 6.07ZB. However, this amendment removes the requirement for the Secretary to consider whether the issuing body should be declared a transitional issuing body before revoking an issuing body’s authorisation, which </w:t>
      </w:r>
      <w:r w:rsidR="00C512F7">
        <w:rPr>
          <w:rFonts w:cs="Times New Roman"/>
          <w:color w:val="000000" w:themeColor="text1"/>
          <w:sz w:val="24"/>
          <w:szCs w:val="24"/>
        </w:rPr>
        <w:t>simplifies</w:t>
      </w:r>
      <w:r w:rsidR="00767F83" w:rsidRPr="00767F83">
        <w:rPr>
          <w:rFonts w:cs="Times New Roman"/>
          <w:color w:val="000000" w:themeColor="text1"/>
          <w:sz w:val="24"/>
          <w:szCs w:val="24"/>
        </w:rPr>
        <w:t xml:space="preserve"> the revocation process.</w:t>
      </w:r>
    </w:p>
    <w:p w14:paraId="7E9767EE" w14:textId="1FDE8E50"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subregulation 6.07X(6) will provide that the revocation takes effect at the start of the day specified in the notice, given to the issuing body unde</w:t>
      </w:r>
      <w:r w:rsidR="00767F83" w:rsidRPr="00767F83">
        <w:rPr>
          <w:rFonts w:cs="Times New Roman"/>
          <w:sz w:val="24"/>
          <w:szCs w:val="24"/>
        </w:rPr>
        <w:t>r the new paragraph 6.07X(4)(c), which replaces existing subregulation 6.07X(7), and deals with when revocation of issuing body status takes effect.</w:t>
      </w:r>
    </w:p>
    <w:p w14:paraId="380643D7" w14:textId="7BDD5B3A" w:rsidR="00767F83" w:rsidRPr="00767F83" w:rsidRDefault="00767F83" w:rsidP="00E53AD7">
      <w:pPr>
        <w:tabs>
          <w:tab w:val="left" w:pos="360"/>
        </w:tabs>
        <w:spacing w:before="240" w:after="240" w:line="240" w:lineRule="auto"/>
        <w:rPr>
          <w:rFonts w:cs="Times New Roman"/>
          <w:sz w:val="24"/>
          <w:szCs w:val="24"/>
        </w:rPr>
      </w:pPr>
      <w:r w:rsidRPr="00767F83">
        <w:rPr>
          <w:rFonts w:cs="Times New Roman"/>
          <w:sz w:val="24"/>
          <w:szCs w:val="24"/>
        </w:rPr>
        <w:t xml:space="preserve">The repeal of subregulation 6.07X(8) is to reflect that information </w:t>
      </w:r>
      <w:r w:rsidR="00C512F7">
        <w:rPr>
          <w:rFonts w:cs="Times New Roman"/>
          <w:sz w:val="24"/>
          <w:szCs w:val="24"/>
        </w:rPr>
        <w:t xml:space="preserve">is </w:t>
      </w:r>
      <w:r w:rsidRPr="00767F83">
        <w:rPr>
          <w:rFonts w:cs="Times New Roman"/>
          <w:sz w:val="24"/>
          <w:szCs w:val="24"/>
        </w:rPr>
        <w:t xml:space="preserve">no longer provided to the Secretary AGD as a result of Administrative Arrangement Orders transferring responsibility for background checks under the </w:t>
      </w:r>
      <w:r w:rsidRPr="00767F83">
        <w:rPr>
          <w:rFonts w:cs="Times New Roman"/>
          <w:i/>
          <w:sz w:val="24"/>
          <w:szCs w:val="24"/>
        </w:rPr>
        <w:t>AusCheck Act 2007</w:t>
      </w:r>
      <w:r w:rsidRPr="00767F83">
        <w:rPr>
          <w:rFonts w:cs="Times New Roman"/>
          <w:sz w:val="24"/>
          <w:szCs w:val="24"/>
        </w:rPr>
        <w:t xml:space="preserve"> to the Home Affairs portfolio.</w:t>
      </w:r>
    </w:p>
    <w:p w14:paraId="117B05A2" w14:textId="7B23411D" w:rsidR="00E53AD7" w:rsidRPr="00767F83" w:rsidRDefault="00112C79"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is to clarify the language used to describe the requirements in relation to a decision made by the Secretary to revoke an authorisation.</w:t>
      </w:r>
    </w:p>
    <w:p w14:paraId="3793C82E"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[25] – Subregulation 6.07Y(2) (note)</w:t>
      </w:r>
    </w:p>
    <w:p w14:paraId="3B736C9F" w14:textId="672929B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 xml:space="preserve">made </w:t>
      </w:r>
      <w:r w:rsidRPr="00767F83">
        <w:rPr>
          <w:rFonts w:cs="Times New Roman"/>
          <w:sz w:val="24"/>
          <w:szCs w:val="24"/>
        </w:rPr>
        <w:t>by this item amend</w:t>
      </w:r>
      <w:r w:rsidR="00C512F7">
        <w:rPr>
          <w:rFonts w:cs="Times New Roman"/>
          <w:sz w:val="24"/>
          <w:szCs w:val="24"/>
        </w:rPr>
        <w:t>s</w:t>
      </w:r>
      <w:r w:rsidRPr="00767F83">
        <w:rPr>
          <w:rFonts w:cs="Times New Roman"/>
          <w:sz w:val="24"/>
          <w:szCs w:val="24"/>
        </w:rPr>
        <w:t xml:space="preserve"> the note following subregulation 6.07Y(2), and is consequential to the amendments to regulation 6.07X in items 19 to 24, above. </w:t>
      </w:r>
    </w:p>
    <w:p w14:paraId="561AD66B" w14:textId="71C06EDB"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t xml:space="preserve">Previously, </w:t>
      </w:r>
      <w:r w:rsidR="00E53AD7" w:rsidRPr="00767F83">
        <w:rPr>
          <w:rFonts w:cs="Times New Roman"/>
          <w:sz w:val="24"/>
          <w:szCs w:val="24"/>
        </w:rPr>
        <w:t>the note followin</w:t>
      </w:r>
      <w:r w:rsidR="00E9100F" w:rsidRPr="00767F83">
        <w:rPr>
          <w:rFonts w:cs="Times New Roman"/>
          <w:sz w:val="24"/>
          <w:szCs w:val="24"/>
        </w:rPr>
        <w:t>g subregulation 6.07Y(2), referred</w:t>
      </w:r>
      <w:r w:rsidR="00E53AD7" w:rsidRPr="00767F83">
        <w:rPr>
          <w:rFonts w:cs="Times New Roman"/>
          <w:sz w:val="24"/>
          <w:szCs w:val="24"/>
        </w:rPr>
        <w:t xml:space="preserve"> to a decision that the Secretary must make under paragraphs 6.07X(5)(c) or (d), which </w:t>
      </w:r>
      <w:r w:rsidR="00E9100F" w:rsidRPr="00767F83">
        <w:rPr>
          <w:rFonts w:cs="Times New Roman"/>
          <w:sz w:val="24"/>
          <w:szCs w:val="24"/>
        </w:rPr>
        <w:t>is</w:t>
      </w:r>
      <w:r w:rsidR="00E53AD7" w:rsidRPr="00767F83">
        <w:rPr>
          <w:rFonts w:cs="Times New Roman"/>
          <w:sz w:val="24"/>
          <w:szCs w:val="24"/>
        </w:rPr>
        <w:t xml:space="preserve"> repealed by the amendments </w:t>
      </w:r>
      <w:r w:rsidR="00E9100F" w:rsidRPr="00767F83">
        <w:rPr>
          <w:rFonts w:cs="Times New Roman"/>
          <w:sz w:val="24"/>
          <w:szCs w:val="24"/>
        </w:rPr>
        <w:t>made</w:t>
      </w:r>
      <w:r w:rsidR="00E53AD7" w:rsidRPr="00767F83">
        <w:rPr>
          <w:rFonts w:cs="Times New Roman"/>
          <w:sz w:val="24"/>
          <w:szCs w:val="24"/>
        </w:rPr>
        <w:t xml:space="preserve"> by item 24 above. </w:t>
      </w:r>
    </w:p>
    <w:p w14:paraId="5EA0ABB9" w14:textId="7767D676"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This item remove</w:t>
      </w:r>
      <w:r w:rsidR="00E9100F" w:rsidRPr="00767F83">
        <w:rPr>
          <w:rFonts w:cs="Times New Roman"/>
          <w:sz w:val="24"/>
          <w:szCs w:val="24"/>
        </w:rPr>
        <w:t>s</w:t>
      </w:r>
      <w:r w:rsidRPr="00767F83">
        <w:rPr>
          <w:rFonts w:cs="Times New Roman"/>
          <w:sz w:val="24"/>
          <w:szCs w:val="24"/>
        </w:rPr>
        <w:t xml:space="preserve"> the reference to ‘referred to in paragraph 6.07X(5)(c) or (d)’ and replace</w:t>
      </w:r>
      <w:r w:rsidR="00E9100F" w:rsidRPr="00767F83">
        <w:rPr>
          <w:rFonts w:cs="Times New Roman"/>
          <w:sz w:val="24"/>
          <w:szCs w:val="24"/>
        </w:rPr>
        <w:t>s</w:t>
      </w:r>
      <w:r w:rsidRPr="00767F83">
        <w:rPr>
          <w:rFonts w:cs="Times New Roman"/>
          <w:sz w:val="24"/>
          <w:szCs w:val="24"/>
        </w:rPr>
        <w:t xml:space="preserve"> it with ‘under regulation 6.07ZA’. </w:t>
      </w:r>
    </w:p>
    <w:p w14:paraId="54E8C4C7" w14:textId="384264A2" w:rsidR="00E53AD7" w:rsidRPr="00767F83" w:rsidRDefault="00112C79"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of this item </w:t>
      </w:r>
      <w:r w:rsidR="00E53AD7" w:rsidRPr="00767F83">
        <w:rPr>
          <w:rFonts w:cs="Times New Roman"/>
          <w:sz w:val="24"/>
          <w:szCs w:val="24"/>
        </w:rPr>
        <w:t xml:space="preserve">is to amend the note to make the reference to regulation 6.07ZA. </w:t>
      </w:r>
    </w:p>
    <w:p w14:paraId="00D1E7B4"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[26] – Regulation 6.07Z</w:t>
      </w:r>
    </w:p>
    <w:p w14:paraId="0FB29CF7" w14:textId="3DC9795F"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w:t>
      </w:r>
      <w:r w:rsidR="004D22C0" w:rsidRPr="00767F83">
        <w:rPr>
          <w:rFonts w:cs="Times New Roman"/>
          <w:sz w:val="24"/>
          <w:szCs w:val="24"/>
        </w:rPr>
        <w:t xml:space="preserve">amendment made by this item repeals </w:t>
      </w:r>
      <w:r w:rsidRPr="00767F83">
        <w:rPr>
          <w:rFonts w:cs="Times New Roman"/>
          <w:sz w:val="24"/>
          <w:szCs w:val="24"/>
        </w:rPr>
        <w:t xml:space="preserve">regulation 6.07Z. </w:t>
      </w:r>
    </w:p>
    <w:p w14:paraId="523C6887" w14:textId="1248210E" w:rsidR="00E53AD7" w:rsidRPr="00767F83" w:rsidRDefault="004D22C0" w:rsidP="00E53AD7">
      <w:pPr>
        <w:tabs>
          <w:tab w:val="left" w:pos="360"/>
        </w:tabs>
        <w:spacing w:before="240" w:after="240" w:line="240" w:lineRule="auto"/>
        <w:rPr>
          <w:rFonts w:cs="Times New Roman"/>
          <w:sz w:val="24"/>
          <w:szCs w:val="24"/>
        </w:rPr>
      </w:pPr>
      <w:r w:rsidRPr="00767F83">
        <w:rPr>
          <w:rFonts w:cs="Times New Roman"/>
          <w:sz w:val="24"/>
          <w:szCs w:val="24"/>
        </w:rPr>
        <w:lastRenderedPageBreak/>
        <w:t xml:space="preserve">Previously, </w:t>
      </w:r>
      <w:r w:rsidR="00E53AD7" w:rsidRPr="00767F83">
        <w:rPr>
          <w:rFonts w:cs="Times New Roman"/>
          <w:sz w:val="24"/>
          <w:szCs w:val="24"/>
        </w:rPr>
        <w:t>regulation 6.07Z</w:t>
      </w:r>
      <w:r w:rsidR="00E9100F" w:rsidRPr="00767F83">
        <w:rPr>
          <w:rFonts w:cs="Times New Roman"/>
          <w:sz w:val="24"/>
          <w:szCs w:val="24"/>
        </w:rPr>
        <w:t xml:space="preserve"> provided</w:t>
      </w:r>
      <w:r w:rsidR="00E53AD7" w:rsidRPr="00767F83">
        <w:rPr>
          <w:rFonts w:cs="Times New Roman"/>
          <w:sz w:val="24"/>
          <w:szCs w:val="24"/>
        </w:rPr>
        <w:t xml:space="preserve"> that having an authorisation as an issuing body revoked, does not prevent an issuing body from reapplying for that authorisation under regulation 6.07O. </w:t>
      </w:r>
    </w:p>
    <w:p w14:paraId="18EAB8B6" w14:textId="2B41F603" w:rsidR="00767F83" w:rsidRPr="00767F83" w:rsidRDefault="00767F83" w:rsidP="00767F83">
      <w:pPr>
        <w:tabs>
          <w:tab w:val="left" w:pos="360"/>
        </w:tabs>
        <w:spacing w:before="240" w:after="240" w:line="240" w:lineRule="auto"/>
        <w:rPr>
          <w:rFonts w:cs="Times New Roman"/>
          <w:sz w:val="24"/>
          <w:szCs w:val="24"/>
        </w:rPr>
      </w:pPr>
      <w:r w:rsidRPr="00767F83">
        <w:rPr>
          <w:rFonts w:cs="Times New Roman"/>
          <w:sz w:val="24"/>
          <w:szCs w:val="24"/>
        </w:rPr>
        <w:t>This amendment remove</w:t>
      </w:r>
      <w:r w:rsidR="00C512F7">
        <w:rPr>
          <w:rFonts w:cs="Times New Roman"/>
          <w:sz w:val="24"/>
          <w:szCs w:val="24"/>
        </w:rPr>
        <w:t>s</w:t>
      </w:r>
      <w:r w:rsidRPr="00767F83">
        <w:rPr>
          <w:rFonts w:cs="Times New Roman"/>
          <w:sz w:val="24"/>
          <w:szCs w:val="24"/>
        </w:rPr>
        <w:t xml:space="preserve"> the ability to apply to be an issuing body— consistent with the PJCACLEI recommendation. </w:t>
      </w:r>
    </w:p>
    <w:p w14:paraId="21482CEA" w14:textId="56552E06"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E9100F" w:rsidRPr="00767F83">
        <w:rPr>
          <w:rFonts w:cs="Times New Roman"/>
          <w:sz w:val="24"/>
          <w:szCs w:val="24"/>
        </w:rPr>
        <w:t>of</w:t>
      </w:r>
      <w:r w:rsidRPr="00767F83">
        <w:rPr>
          <w:rFonts w:cs="Times New Roman"/>
          <w:sz w:val="24"/>
          <w:szCs w:val="24"/>
        </w:rPr>
        <w:t xml:space="preserve"> this amendment is to repeal the regulation, as there will no longer be a requirement for this clarifying provision. </w:t>
      </w:r>
    </w:p>
    <w:p w14:paraId="68EFC02F"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[27] – Paragraphs 6.08X(1)(a) and (b)</w:t>
      </w:r>
    </w:p>
    <w:p w14:paraId="50ACA73C" w14:textId="640CDB60" w:rsidR="00E53AD7" w:rsidRPr="00767F83" w:rsidRDefault="00E53AD7" w:rsidP="00E53AD7">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The </w:t>
      </w:r>
      <w:r w:rsidR="004D22C0" w:rsidRPr="00767F83">
        <w:rPr>
          <w:rFonts w:ascii="Times New Roman" w:hAnsi="Times New Roman"/>
          <w:b w:val="0"/>
          <w:szCs w:val="24"/>
        </w:rPr>
        <w:t xml:space="preserve">amendment made by this item repeals </w:t>
      </w:r>
      <w:r w:rsidRPr="00767F83">
        <w:rPr>
          <w:rFonts w:ascii="Times New Roman" w:hAnsi="Times New Roman"/>
          <w:b w:val="0"/>
          <w:szCs w:val="24"/>
        </w:rPr>
        <w:t>paragraphs 6.08X(1)(a) and (b) that provide</w:t>
      </w:r>
      <w:r w:rsidR="00147B9F" w:rsidRPr="00767F83">
        <w:rPr>
          <w:rFonts w:ascii="Times New Roman" w:hAnsi="Times New Roman"/>
          <w:b w:val="0"/>
          <w:szCs w:val="24"/>
        </w:rPr>
        <w:t>d</w:t>
      </w:r>
      <w:r w:rsidRPr="00767F83">
        <w:rPr>
          <w:rFonts w:ascii="Times New Roman" w:hAnsi="Times New Roman"/>
          <w:b w:val="0"/>
          <w:szCs w:val="24"/>
        </w:rPr>
        <w:t xml:space="preserve"> for the Secretary to reconsider decisions of the Secretary to refuse to authorise a person as an issuing body (paragraph (a)); and to impose a condition on an issuing body (paragraph (b)).</w:t>
      </w:r>
    </w:p>
    <w:p w14:paraId="2919F884" w14:textId="77777777" w:rsidR="00767F83" w:rsidRPr="00767F83" w:rsidRDefault="00767F83" w:rsidP="00767F83">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In aligning with the PJCACLEI recommendation, it is no longer considered necessary that the decisions in paragraphs (a) and (b) be reconsidered by the Secretary. </w:t>
      </w:r>
    </w:p>
    <w:p w14:paraId="60CC989B" w14:textId="77777777" w:rsidR="00767F83" w:rsidRPr="00767F83" w:rsidRDefault="00767F83" w:rsidP="00767F83">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Previously the decision to revoke or not revoke was made on the basis that:</w:t>
      </w:r>
    </w:p>
    <w:p w14:paraId="24075FB5" w14:textId="77777777" w:rsidR="00767F83" w:rsidRPr="00767F83" w:rsidRDefault="00767F83" w:rsidP="00767F83">
      <w:pPr>
        <w:pStyle w:val="ItemHead"/>
        <w:keepLines w:val="0"/>
        <w:widowControl w:val="0"/>
        <w:numPr>
          <w:ilvl w:val="0"/>
          <w:numId w:val="34"/>
        </w:numPr>
        <w:spacing w:before="240" w:after="240"/>
        <w:ind w:right="28"/>
        <w:rPr>
          <w:rFonts w:ascii="Times New Roman" w:hAnsi="Times New Roman"/>
          <w:b w:val="0"/>
          <w:szCs w:val="24"/>
        </w:rPr>
      </w:pPr>
      <w:r w:rsidRPr="00767F83">
        <w:rPr>
          <w:rFonts w:ascii="Times New Roman" w:hAnsi="Times New Roman"/>
          <w:b w:val="0"/>
          <w:szCs w:val="24"/>
        </w:rPr>
        <w:t>new applications could be made to be authorised as an issuing body;</w:t>
      </w:r>
    </w:p>
    <w:p w14:paraId="49EF5DB9" w14:textId="77777777" w:rsidR="00767F83" w:rsidRPr="00767F83" w:rsidRDefault="00767F83" w:rsidP="00767F83">
      <w:pPr>
        <w:pStyle w:val="ItemHead"/>
        <w:keepLines w:val="0"/>
        <w:widowControl w:val="0"/>
        <w:numPr>
          <w:ilvl w:val="0"/>
          <w:numId w:val="34"/>
        </w:numPr>
        <w:spacing w:before="240" w:after="240"/>
        <w:ind w:right="28"/>
        <w:rPr>
          <w:rFonts w:ascii="Times New Roman" w:hAnsi="Times New Roman"/>
          <w:b w:val="0"/>
          <w:szCs w:val="24"/>
        </w:rPr>
      </w:pPr>
      <w:r w:rsidRPr="00767F83">
        <w:rPr>
          <w:rFonts w:ascii="Times New Roman" w:hAnsi="Times New Roman"/>
          <w:b w:val="0"/>
          <w:szCs w:val="24"/>
        </w:rPr>
        <w:t>the power to revoke under regulation 6.19A was utilised in response to individual circumstances of issuing bodies.</w:t>
      </w:r>
    </w:p>
    <w:p w14:paraId="7EEB5A2B" w14:textId="5F7A4227" w:rsidR="00767F83" w:rsidRPr="00767F83" w:rsidRDefault="00767F83" w:rsidP="00767F83">
      <w:pPr>
        <w:pStyle w:val="ItemHead"/>
        <w:keepNext w:val="0"/>
        <w:keepLines w:val="0"/>
        <w:widowControl w:val="0"/>
        <w:spacing w:before="240" w:after="240"/>
        <w:ind w:left="0" w:firstLine="0"/>
        <w:rPr>
          <w:rFonts w:ascii="Times New Roman" w:hAnsi="Times New Roman"/>
          <w:b w:val="0"/>
          <w:szCs w:val="24"/>
        </w:rPr>
      </w:pPr>
      <w:r w:rsidRPr="00767F83">
        <w:rPr>
          <w:rFonts w:ascii="Times New Roman" w:hAnsi="Times New Roman"/>
          <w:b w:val="0"/>
          <w:szCs w:val="24"/>
        </w:rPr>
        <w:t xml:space="preserve">In alignment with the PJCACLEI recommendation, the </w:t>
      </w:r>
      <w:r>
        <w:rPr>
          <w:rFonts w:ascii="Times New Roman" w:hAnsi="Times New Roman"/>
          <w:b w:val="0"/>
          <w:szCs w:val="24"/>
        </w:rPr>
        <w:t>Amending</w:t>
      </w:r>
      <w:r w:rsidRPr="00767F83">
        <w:rPr>
          <w:rFonts w:ascii="Times New Roman" w:hAnsi="Times New Roman"/>
          <w:b w:val="0"/>
          <w:szCs w:val="24"/>
        </w:rPr>
        <w:t xml:space="preserve"> Regulations achieve</w:t>
      </w:r>
      <w:r w:rsidR="00C512F7">
        <w:rPr>
          <w:rFonts w:ascii="Times New Roman" w:hAnsi="Times New Roman"/>
          <w:b w:val="0"/>
          <w:szCs w:val="24"/>
        </w:rPr>
        <w:t>s</w:t>
      </w:r>
      <w:r w:rsidRPr="00767F83">
        <w:rPr>
          <w:rFonts w:ascii="Times New Roman" w:hAnsi="Times New Roman"/>
          <w:b w:val="0"/>
          <w:szCs w:val="24"/>
        </w:rPr>
        <w:t xml:space="preserve"> the following: </w:t>
      </w:r>
    </w:p>
    <w:p w14:paraId="25EF2D44" w14:textId="77777777" w:rsidR="00767F83" w:rsidRPr="00767F83" w:rsidRDefault="00767F83" w:rsidP="00767F83">
      <w:pPr>
        <w:pStyle w:val="ItemHead"/>
        <w:keepLines w:val="0"/>
        <w:widowControl w:val="0"/>
        <w:numPr>
          <w:ilvl w:val="0"/>
          <w:numId w:val="35"/>
        </w:numPr>
        <w:spacing w:before="240" w:after="240"/>
        <w:ind w:right="28"/>
        <w:rPr>
          <w:rFonts w:ascii="Times New Roman" w:hAnsi="Times New Roman"/>
          <w:b w:val="0"/>
          <w:szCs w:val="24"/>
        </w:rPr>
      </w:pPr>
      <w:r w:rsidRPr="00767F83">
        <w:rPr>
          <w:rFonts w:ascii="Times New Roman" w:hAnsi="Times New Roman"/>
          <w:b w:val="0"/>
          <w:szCs w:val="24"/>
        </w:rPr>
        <w:t>there will not be an avenue for new issuing bodies to be authorised;</w:t>
      </w:r>
    </w:p>
    <w:p w14:paraId="63A8571A" w14:textId="7649598B" w:rsidR="00767F83" w:rsidRPr="00767F83" w:rsidRDefault="006E1930" w:rsidP="00767F83">
      <w:pPr>
        <w:pStyle w:val="ItemHead"/>
        <w:keepLines w:val="0"/>
        <w:widowControl w:val="0"/>
        <w:numPr>
          <w:ilvl w:val="0"/>
          <w:numId w:val="35"/>
        </w:numPr>
        <w:spacing w:before="240" w:after="240"/>
        <w:ind w:right="28"/>
        <w:rPr>
          <w:rFonts w:ascii="Times New Roman" w:hAnsi="Times New Roman"/>
          <w:b w:val="0"/>
          <w:szCs w:val="24"/>
        </w:rPr>
      </w:pPr>
      <w:r>
        <w:rPr>
          <w:rFonts w:ascii="Times New Roman" w:hAnsi="Times New Roman"/>
          <w:b w:val="0"/>
          <w:szCs w:val="24"/>
        </w:rPr>
        <w:t xml:space="preserve">simplifies </w:t>
      </w:r>
      <w:r w:rsidR="00767F83" w:rsidRPr="00767F83">
        <w:rPr>
          <w:rFonts w:ascii="Times New Roman" w:hAnsi="Times New Roman"/>
          <w:b w:val="0"/>
          <w:szCs w:val="24"/>
        </w:rPr>
        <w:t xml:space="preserve">the Secretary’s ability to exercise the power to revoke or to decide not to revoke in addressing vulnerabilities in the MSIC scheme. </w:t>
      </w:r>
    </w:p>
    <w:p w14:paraId="5FC287E2" w14:textId="77777777" w:rsidR="00E53AD7" w:rsidRPr="00767F83" w:rsidRDefault="00E53AD7" w:rsidP="00E53AD7">
      <w:pPr>
        <w:pStyle w:val="ItemHead"/>
        <w:keepNext w:val="0"/>
        <w:keepLines w:val="0"/>
        <w:widowControl w:val="0"/>
        <w:spacing w:before="240" w:after="240"/>
        <w:rPr>
          <w:rFonts w:ascii="Times New Roman" w:hAnsi="Times New Roman"/>
          <w:szCs w:val="24"/>
        </w:rPr>
      </w:pPr>
      <w:r w:rsidRPr="00767F83">
        <w:rPr>
          <w:rFonts w:ascii="Times New Roman" w:hAnsi="Times New Roman"/>
          <w:szCs w:val="24"/>
        </w:rPr>
        <w:t>Item [27] – In the appropriate position in Schedule 2</w:t>
      </w:r>
    </w:p>
    <w:p w14:paraId="44E3DB38" w14:textId="4AD73277"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amendment </w:t>
      </w:r>
      <w:r w:rsidR="00E9100F" w:rsidRPr="00767F83">
        <w:rPr>
          <w:rFonts w:cs="Times New Roman"/>
          <w:sz w:val="24"/>
          <w:szCs w:val="24"/>
        </w:rPr>
        <w:t xml:space="preserve">made </w:t>
      </w:r>
      <w:r w:rsidRPr="00767F83">
        <w:rPr>
          <w:rFonts w:cs="Times New Roman"/>
          <w:sz w:val="24"/>
          <w:szCs w:val="24"/>
        </w:rPr>
        <w:t>by this item insert</w:t>
      </w:r>
      <w:r w:rsidR="00C512F7">
        <w:rPr>
          <w:rFonts w:cs="Times New Roman"/>
          <w:sz w:val="24"/>
          <w:szCs w:val="24"/>
        </w:rPr>
        <w:t>s</w:t>
      </w:r>
      <w:r w:rsidRPr="00767F83">
        <w:rPr>
          <w:rFonts w:cs="Times New Roman"/>
          <w:sz w:val="24"/>
          <w:szCs w:val="24"/>
        </w:rPr>
        <w:t xml:space="preserve"> a new Part 12 ‘Amendments made by the </w:t>
      </w:r>
      <w:r w:rsidRPr="00767F83">
        <w:rPr>
          <w:rFonts w:cs="Times New Roman"/>
          <w:i/>
          <w:sz w:val="24"/>
          <w:szCs w:val="24"/>
        </w:rPr>
        <w:t>Transport Security Legislation Amendment (Issui</w:t>
      </w:r>
      <w:r w:rsidR="00BC1676">
        <w:rPr>
          <w:rFonts w:cs="Times New Roman"/>
          <w:i/>
          <w:sz w:val="24"/>
          <w:szCs w:val="24"/>
        </w:rPr>
        <w:t>ng Body Reform) Regulations 2022</w:t>
      </w:r>
      <w:r w:rsidRPr="00767F83">
        <w:rPr>
          <w:rFonts w:cs="Times New Roman"/>
          <w:sz w:val="24"/>
          <w:szCs w:val="24"/>
        </w:rPr>
        <w:t xml:space="preserve">’. This new Part </w:t>
      </w:r>
      <w:r w:rsidR="00E9100F" w:rsidRPr="00767F83">
        <w:rPr>
          <w:rFonts w:cs="Times New Roman"/>
          <w:sz w:val="24"/>
          <w:szCs w:val="24"/>
        </w:rPr>
        <w:t>deals</w:t>
      </w:r>
      <w:r w:rsidR="00503B61" w:rsidRPr="00767F83">
        <w:rPr>
          <w:rFonts w:cs="Times New Roman"/>
          <w:sz w:val="24"/>
          <w:szCs w:val="24"/>
        </w:rPr>
        <w:t xml:space="preserve"> </w:t>
      </w:r>
      <w:r w:rsidRPr="00767F83">
        <w:rPr>
          <w:rFonts w:cs="Times New Roman"/>
          <w:sz w:val="24"/>
          <w:szCs w:val="24"/>
        </w:rPr>
        <w:t xml:space="preserve">with transitional provisions and </w:t>
      </w:r>
      <w:r w:rsidR="00FD155F" w:rsidRPr="00767F83">
        <w:rPr>
          <w:rFonts w:cs="Times New Roman"/>
          <w:sz w:val="24"/>
          <w:szCs w:val="24"/>
        </w:rPr>
        <w:t xml:space="preserve">provides </w:t>
      </w:r>
      <w:r w:rsidRPr="00767F83">
        <w:rPr>
          <w:rFonts w:cs="Times New Roman"/>
          <w:sz w:val="24"/>
          <w:szCs w:val="24"/>
        </w:rPr>
        <w:t>definitions for terms used within those transitional provisions.</w:t>
      </w:r>
    </w:p>
    <w:p w14:paraId="745DBF51" w14:textId="6A2FFE52"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clause 115</w:t>
      </w:r>
    </w:p>
    <w:p w14:paraId="4B818DAC" w14:textId="53412198" w:rsidR="00E53AD7" w:rsidRPr="00767F83" w:rsidRDefault="00FD155F" w:rsidP="00E53AD7">
      <w:pPr>
        <w:pStyle w:val="Definition"/>
        <w:ind w:left="0"/>
        <w:rPr>
          <w:sz w:val="24"/>
          <w:szCs w:val="24"/>
        </w:rPr>
      </w:pPr>
      <w:r w:rsidRPr="00767F83">
        <w:rPr>
          <w:sz w:val="24"/>
          <w:szCs w:val="24"/>
        </w:rPr>
        <w:t xml:space="preserve">New </w:t>
      </w:r>
      <w:r w:rsidR="00E53AD7" w:rsidRPr="00767F83">
        <w:rPr>
          <w:sz w:val="24"/>
          <w:szCs w:val="24"/>
        </w:rPr>
        <w:t>clause 115 define</w:t>
      </w:r>
      <w:r w:rsidR="00E9100F" w:rsidRPr="00767F83">
        <w:rPr>
          <w:sz w:val="24"/>
          <w:szCs w:val="24"/>
        </w:rPr>
        <w:t>s</w:t>
      </w:r>
      <w:r w:rsidR="00E53AD7" w:rsidRPr="00767F83">
        <w:rPr>
          <w:sz w:val="24"/>
          <w:szCs w:val="24"/>
        </w:rPr>
        <w:t xml:space="preserve">, for Part 12, </w:t>
      </w:r>
      <w:r w:rsidR="00E53AD7" w:rsidRPr="00767F83">
        <w:rPr>
          <w:i/>
          <w:sz w:val="24"/>
          <w:szCs w:val="24"/>
        </w:rPr>
        <w:t>amending Regulations</w:t>
      </w:r>
      <w:r w:rsidR="00E53AD7" w:rsidRPr="00767F83">
        <w:rPr>
          <w:sz w:val="24"/>
          <w:szCs w:val="24"/>
        </w:rPr>
        <w:t xml:space="preserve"> to mean the </w:t>
      </w:r>
      <w:r w:rsidR="00E53AD7" w:rsidRPr="00767F83">
        <w:rPr>
          <w:i/>
          <w:sz w:val="24"/>
          <w:szCs w:val="24"/>
        </w:rPr>
        <w:t>Transport Security Legislation Amendment (Issui</w:t>
      </w:r>
      <w:r w:rsidR="00BC1676">
        <w:rPr>
          <w:i/>
          <w:sz w:val="24"/>
          <w:szCs w:val="24"/>
        </w:rPr>
        <w:t>ng Body Reform) Regulations 2022</w:t>
      </w:r>
      <w:r w:rsidR="00E53AD7" w:rsidRPr="00767F83">
        <w:rPr>
          <w:i/>
          <w:sz w:val="24"/>
          <w:szCs w:val="24"/>
        </w:rPr>
        <w:t>,</w:t>
      </w:r>
      <w:r w:rsidR="00E53AD7" w:rsidRPr="00767F83">
        <w:rPr>
          <w:sz w:val="24"/>
          <w:szCs w:val="24"/>
        </w:rPr>
        <w:t xml:space="preserve"> and</w:t>
      </w:r>
      <w:r w:rsidR="00E53AD7" w:rsidRPr="00767F83">
        <w:rPr>
          <w:i/>
          <w:sz w:val="24"/>
          <w:szCs w:val="24"/>
        </w:rPr>
        <w:t xml:space="preserve"> old Regulations </w:t>
      </w:r>
      <w:r w:rsidR="00E53AD7" w:rsidRPr="00767F83">
        <w:rPr>
          <w:sz w:val="24"/>
          <w:szCs w:val="24"/>
        </w:rPr>
        <w:t>to mean these Regulations as in force immediately before the commencement of the amending Regulations.</w:t>
      </w:r>
    </w:p>
    <w:p w14:paraId="54B3EB2F" w14:textId="77777777" w:rsidR="008E57AC" w:rsidRDefault="008E57AC" w:rsidP="00E53AD7">
      <w:pPr>
        <w:tabs>
          <w:tab w:val="left" w:pos="360"/>
        </w:tabs>
        <w:spacing w:before="240" w:after="240" w:line="240" w:lineRule="auto"/>
        <w:rPr>
          <w:rFonts w:cs="Times New Roman"/>
          <w:b/>
          <w:i/>
          <w:sz w:val="24"/>
          <w:szCs w:val="24"/>
        </w:rPr>
      </w:pPr>
    </w:p>
    <w:p w14:paraId="06CFB6BD" w14:textId="77777777" w:rsidR="008E57AC" w:rsidRDefault="008E57AC" w:rsidP="00E53AD7">
      <w:pPr>
        <w:tabs>
          <w:tab w:val="left" w:pos="360"/>
        </w:tabs>
        <w:spacing w:before="240" w:after="240" w:line="240" w:lineRule="auto"/>
        <w:rPr>
          <w:rFonts w:cs="Times New Roman"/>
          <w:b/>
          <w:i/>
          <w:sz w:val="24"/>
          <w:szCs w:val="24"/>
        </w:rPr>
      </w:pPr>
    </w:p>
    <w:p w14:paraId="4424D414" w14:textId="3CEA6273"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lastRenderedPageBreak/>
        <w:t xml:space="preserve">New </w:t>
      </w:r>
      <w:r w:rsidR="00E53AD7" w:rsidRPr="00767F83">
        <w:rPr>
          <w:rFonts w:cs="Times New Roman"/>
          <w:b/>
          <w:i/>
          <w:sz w:val="24"/>
          <w:szCs w:val="24"/>
        </w:rPr>
        <w:t>clause 116</w:t>
      </w:r>
    </w:p>
    <w:p w14:paraId="53E8DFE0" w14:textId="1BA1DEB3"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 xml:space="preserve">clause 116 </w:t>
      </w:r>
      <w:r w:rsidR="00E9100F" w:rsidRPr="00767F83">
        <w:rPr>
          <w:rFonts w:cs="Times New Roman"/>
          <w:sz w:val="24"/>
          <w:szCs w:val="24"/>
        </w:rPr>
        <w:t xml:space="preserve">deals </w:t>
      </w:r>
      <w:r w:rsidR="00E53AD7" w:rsidRPr="00767F83">
        <w:rPr>
          <w:rFonts w:cs="Times New Roman"/>
          <w:sz w:val="24"/>
          <w:szCs w:val="24"/>
        </w:rPr>
        <w:t>with the continued authorisation of an issuing body by providing that the repeal, by the amending Regulations, of regulation 6.07P does not affect the continuity of an authorisation as an issuing body that was in force immediately before that repeal.</w:t>
      </w:r>
    </w:p>
    <w:p w14:paraId="27E181B2" w14:textId="257AF435"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note following </w:t>
      </w:r>
      <w:r w:rsidR="00E9100F" w:rsidRPr="00767F83">
        <w:rPr>
          <w:rFonts w:cs="Times New Roman"/>
          <w:sz w:val="24"/>
          <w:szCs w:val="24"/>
        </w:rPr>
        <w:t>n</w:t>
      </w:r>
      <w:r w:rsidR="00FD155F" w:rsidRPr="00767F83">
        <w:rPr>
          <w:rFonts w:cs="Times New Roman"/>
          <w:sz w:val="24"/>
          <w:szCs w:val="24"/>
        </w:rPr>
        <w:t xml:space="preserve">ew </w:t>
      </w:r>
      <w:r w:rsidRPr="00767F83">
        <w:rPr>
          <w:rFonts w:cs="Times New Roman"/>
          <w:sz w:val="24"/>
          <w:szCs w:val="24"/>
        </w:rPr>
        <w:t>clause 116 reminds the reader that the Secretary can revoke the authorisation of an issuing body under regulation 6.07W or 6.07X.</w:t>
      </w:r>
    </w:p>
    <w:p w14:paraId="11396408" w14:textId="301D8D27" w:rsidR="00E53AD7" w:rsidRPr="00767F83" w:rsidRDefault="00E53AD7" w:rsidP="00E53AD7">
      <w:pPr>
        <w:tabs>
          <w:tab w:val="left" w:pos="360"/>
        </w:tabs>
        <w:spacing w:before="240" w:after="240" w:line="240" w:lineRule="auto"/>
        <w:rPr>
          <w:rFonts w:cs="Times New Roman"/>
          <w:b/>
          <w:i/>
          <w:sz w:val="24"/>
          <w:szCs w:val="24"/>
        </w:rPr>
      </w:pPr>
      <w:r w:rsidRPr="00767F83">
        <w:rPr>
          <w:rFonts w:cs="Times New Roman"/>
          <w:sz w:val="24"/>
          <w:szCs w:val="24"/>
        </w:rPr>
        <w:t xml:space="preserve">The purpose and effect </w:t>
      </w:r>
      <w:r w:rsidR="00E9100F" w:rsidRPr="00767F83">
        <w:rPr>
          <w:rFonts w:cs="Times New Roman"/>
          <w:sz w:val="24"/>
          <w:szCs w:val="24"/>
        </w:rPr>
        <w:t>of</w:t>
      </w:r>
      <w:r w:rsidRPr="00767F83">
        <w:rPr>
          <w:rFonts w:cs="Times New Roman"/>
          <w:sz w:val="24"/>
          <w:szCs w:val="24"/>
        </w:rPr>
        <w:t xml:space="preserve"> this amendment is to make clear that the repeal of regulation 6.07P will not cease an authorisation to be an issuing body that is in force at the time the amending Regulations comes into effect.</w:t>
      </w:r>
    </w:p>
    <w:p w14:paraId="61BF3CA1" w14:textId="28142C2F"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clause 117</w:t>
      </w:r>
    </w:p>
    <w:p w14:paraId="0085CF66" w14:textId="3F4DDBC6"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clause 117</w:t>
      </w:r>
      <w:r w:rsidR="00E53AD7" w:rsidRPr="00767F83">
        <w:rPr>
          <w:rFonts w:cs="Times New Roman"/>
          <w:i/>
          <w:sz w:val="24"/>
          <w:szCs w:val="24"/>
        </w:rPr>
        <w:t xml:space="preserve"> </w:t>
      </w:r>
      <w:r w:rsidR="00E9100F" w:rsidRPr="00767F83">
        <w:rPr>
          <w:rFonts w:cs="Times New Roman"/>
          <w:sz w:val="24"/>
          <w:szCs w:val="24"/>
        </w:rPr>
        <w:t xml:space="preserve">deals </w:t>
      </w:r>
      <w:r w:rsidR="00E53AD7" w:rsidRPr="00767F83">
        <w:rPr>
          <w:rFonts w:cs="Times New Roman"/>
          <w:sz w:val="24"/>
          <w:szCs w:val="24"/>
        </w:rPr>
        <w:t>with the lapsing of any outstanding applications for authorisation as an issuing body by providing that, without limiting the effect of the repeal of regulation 6.07P by the amending Regulations, the repeal applies in relation to an application for authorisation as an issuing body made before the commencement of the amending Regulations if a decision on the application under subregulation 6.07P(2) was not made before that commencement.</w:t>
      </w:r>
    </w:p>
    <w:p w14:paraId="2872268A" w14:textId="31580A0A"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E9100F" w:rsidRPr="00767F83">
        <w:rPr>
          <w:rFonts w:cs="Times New Roman"/>
          <w:sz w:val="24"/>
          <w:szCs w:val="24"/>
        </w:rPr>
        <w:t>of</w:t>
      </w:r>
      <w:r w:rsidRPr="00767F83">
        <w:rPr>
          <w:rFonts w:cs="Times New Roman"/>
          <w:sz w:val="24"/>
          <w:szCs w:val="24"/>
        </w:rPr>
        <w:t xml:space="preserve"> this amendment is to make clear that if a decision in relation to an application for authorisation to be an issuing body has not been made before the commencement of the amending Regulations, those applications will lapse</w:t>
      </w:r>
      <w:r w:rsidR="00767F83" w:rsidRPr="00767F83">
        <w:rPr>
          <w:rFonts w:cs="Times New Roman"/>
          <w:sz w:val="24"/>
          <w:szCs w:val="24"/>
        </w:rPr>
        <w:t>.</w:t>
      </w:r>
    </w:p>
    <w:p w14:paraId="1985DD34" w14:textId="15818057" w:rsidR="00767F83" w:rsidRPr="00767F83" w:rsidRDefault="00767F83" w:rsidP="00767F83">
      <w:pPr>
        <w:pStyle w:val="ItemHead"/>
        <w:widowControl w:val="0"/>
        <w:spacing w:before="240" w:after="240"/>
        <w:ind w:left="0" w:firstLine="0"/>
        <w:rPr>
          <w:rFonts w:ascii="Times New Roman" w:hAnsi="Times New Roman"/>
          <w:b w:val="0"/>
          <w:szCs w:val="24"/>
        </w:rPr>
      </w:pPr>
      <w:r w:rsidRPr="00767F83">
        <w:rPr>
          <w:rFonts w:ascii="Times New Roman" w:hAnsi="Times New Roman"/>
          <w:b w:val="0"/>
          <w:szCs w:val="24"/>
        </w:rPr>
        <w:t>This amendment align</w:t>
      </w:r>
      <w:r w:rsidR="00C512F7">
        <w:rPr>
          <w:rFonts w:ascii="Times New Roman" w:hAnsi="Times New Roman"/>
          <w:b w:val="0"/>
          <w:szCs w:val="24"/>
        </w:rPr>
        <w:t>s</w:t>
      </w:r>
      <w:r w:rsidRPr="00767F83">
        <w:rPr>
          <w:rFonts w:ascii="Times New Roman" w:hAnsi="Times New Roman"/>
          <w:b w:val="0"/>
          <w:szCs w:val="24"/>
        </w:rPr>
        <w:t xml:space="preserve"> with the recommendation of the PJCACLEI to consider a single issuing authority or a significantly reduced number of issuing bodies. </w:t>
      </w:r>
    </w:p>
    <w:p w14:paraId="3E3D5599" w14:textId="769B197A"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clause 118</w:t>
      </w:r>
    </w:p>
    <w:p w14:paraId="5209AF47" w14:textId="5D4DBDD9"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clause 118</w:t>
      </w:r>
      <w:r w:rsidR="00E53AD7" w:rsidRPr="00767F83">
        <w:rPr>
          <w:rFonts w:cs="Times New Roman"/>
          <w:i/>
          <w:sz w:val="24"/>
          <w:szCs w:val="24"/>
        </w:rPr>
        <w:t xml:space="preserve"> </w:t>
      </w:r>
      <w:r w:rsidR="00E9100F" w:rsidRPr="00767F83">
        <w:rPr>
          <w:rFonts w:cs="Times New Roman"/>
          <w:sz w:val="24"/>
          <w:szCs w:val="24"/>
        </w:rPr>
        <w:t xml:space="preserve">deals </w:t>
      </w:r>
      <w:r w:rsidR="00E53AD7" w:rsidRPr="00767F83">
        <w:rPr>
          <w:rFonts w:cs="Times New Roman"/>
          <w:sz w:val="24"/>
          <w:szCs w:val="24"/>
        </w:rPr>
        <w:t>with the Secretary’s discr</w:t>
      </w:r>
      <w:r w:rsidR="006E1930">
        <w:rPr>
          <w:rFonts w:cs="Times New Roman"/>
          <w:sz w:val="24"/>
          <w:szCs w:val="24"/>
        </w:rPr>
        <w:t>etion to revoke authorisation of an</w:t>
      </w:r>
      <w:r w:rsidR="00E53AD7" w:rsidRPr="00767F83">
        <w:rPr>
          <w:rFonts w:cs="Times New Roman"/>
          <w:sz w:val="24"/>
          <w:szCs w:val="24"/>
        </w:rPr>
        <w:t xml:space="preserve"> issuing body by providing that, despite the amendments made by the amending Regulations, regulation 6.07X continues to apply, in relation to a notice given under subregulation 6.07X(2), or an application made under regulation 6.07Y, before the commencement of the amending Regulations, as if those amendments had not been made.</w:t>
      </w:r>
    </w:p>
    <w:p w14:paraId="58960D1C" w14:textId="7E32AA52"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E9100F" w:rsidRPr="00767F83">
        <w:rPr>
          <w:rFonts w:cs="Times New Roman"/>
          <w:sz w:val="24"/>
          <w:szCs w:val="24"/>
        </w:rPr>
        <w:t>of</w:t>
      </w:r>
      <w:r w:rsidRPr="00767F83">
        <w:rPr>
          <w:rFonts w:cs="Times New Roman"/>
          <w:sz w:val="24"/>
          <w:szCs w:val="24"/>
        </w:rPr>
        <w:t xml:space="preserve"> this amendment is to make clear that the amendments made by the amending Regulations do not affect the application of regulation 6.07X in relation to a notice given before the commencement of the amending Regulations to an issuing body under subregulation 6.07X(2), or an application made before the commencement of the amending Regulations by an issuing body under regulation 6.07Y.</w:t>
      </w:r>
    </w:p>
    <w:p w14:paraId="0F81CE9B" w14:textId="5A8D5FEB" w:rsidR="00E53AD7" w:rsidRPr="00767F83" w:rsidRDefault="00FD155F" w:rsidP="00E53AD7">
      <w:pPr>
        <w:tabs>
          <w:tab w:val="left" w:pos="360"/>
        </w:tabs>
        <w:spacing w:before="240" w:after="240" w:line="240" w:lineRule="auto"/>
        <w:rPr>
          <w:rFonts w:cs="Times New Roman"/>
          <w:b/>
          <w:i/>
          <w:sz w:val="24"/>
          <w:szCs w:val="24"/>
        </w:rPr>
      </w:pPr>
      <w:r w:rsidRPr="00767F83">
        <w:rPr>
          <w:rFonts w:cs="Times New Roman"/>
          <w:b/>
          <w:i/>
          <w:sz w:val="24"/>
          <w:szCs w:val="24"/>
        </w:rPr>
        <w:t xml:space="preserve">New </w:t>
      </w:r>
      <w:r w:rsidR="00E53AD7" w:rsidRPr="00767F83">
        <w:rPr>
          <w:rFonts w:cs="Times New Roman"/>
          <w:b/>
          <w:i/>
          <w:sz w:val="24"/>
          <w:szCs w:val="24"/>
        </w:rPr>
        <w:t>clause 119</w:t>
      </w:r>
    </w:p>
    <w:p w14:paraId="01DFC536" w14:textId="21F3A01C" w:rsidR="00E53AD7" w:rsidRPr="00767F83" w:rsidRDefault="00FD155F" w:rsidP="00E53AD7">
      <w:pPr>
        <w:tabs>
          <w:tab w:val="left" w:pos="360"/>
        </w:tabs>
        <w:spacing w:before="240" w:after="240" w:line="240" w:lineRule="auto"/>
        <w:rPr>
          <w:rFonts w:cs="Times New Roman"/>
          <w:sz w:val="24"/>
          <w:szCs w:val="24"/>
        </w:rPr>
      </w:pPr>
      <w:r w:rsidRPr="00767F83">
        <w:rPr>
          <w:rFonts w:cs="Times New Roman"/>
          <w:sz w:val="24"/>
          <w:szCs w:val="24"/>
        </w:rPr>
        <w:t xml:space="preserve">New </w:t>
      </w:r>
      <w:r w:rsidR="00E53AD7" w:rsidRPr="00767F83">
        <w:rPr>
          <w:rFonts w:cs="Times New Roman"/>
          <w:sz w:val="24"/>
          <w:szCs w:val="24"/>
        </w:rPr>
        <w:t>clause 119</w:t>
      </w:r>
      <w:r w:rsidR="00E53AD7" w:rsidRPr="00767F83">
        <w:rPr>
          <w:rFonts w:cs="Times New Roman"/>
          <w:i/>
          <w:sz w:val="24"/>
          <w:szCs w:val="24"/>
        </w:rPr>
        <w:t xml:space="preserve"> </w:t>
      </w:r>
      <w:r w:rsidR="00503B61" w:rsidRPr="00767F83">
        <w:rPr>
          <w:rFonts w:cs="Times New Roman"/>
          <w:sz w:val="24"/>
          <w:szCs w:val="24"/>
        </w:rPr>
        <w:t>dea</w:t>
      </w:r>
      <w:r w:rsidR="00E9100F" w:rsidRPr="00767F83">
        <w:rPr>
          <w:rFonts w:cs="Times New Roman"/>
          <w:sz w:val="24"/>
          <w:szCs w:val="24"/>
        </w:rPr>
        <w:t xml:space="preserve">ls </w:t>
      </w:r>
      <w:r w:rsidR="00E53AD7" w:rsidRPr="00767F83">
        <w:rPr>
          <w:rFonts w:cs="Times New Roman"/>
          <w:sz w:val="24"/>
          <w:szCs w:val="24"/>
        </w:rPr>
        <w:t xml:space="preserve">with reconsideration of certain decisions of the Secretary made under old Regulations by providing that, despite the amendments of regulation 6.07X made by the amending Regulations, Subdivision 6.1A.7 continues to apply, in relation to a decision referred to in paragraph 6.08X(1)(a) or (b) of the old Regulations that </w:t>
      </w:r>
      <w:r w:rsidR="00E53AD7" w:rsidRPr="00767F83">
        <w:rPr>
          <w:rFonts w:cs="Times New Roman"/>
          <w:sz w:val="24"/>
          <w:szCs w:val="24"/>
        </w:rPr>
        <w:lastRenderedPageBreak/>
        <w:t>was made before the commencement of the amending Regulations, as if those amendments had not been made.</w:t>
      </w:r>
    </w:p>
    <w:p w14:paraId="009D653D" w14:textId="2E3A990E" w:rsidR="00E53AD7" w:rsidRPr="00767F83" w:rsidRDefault="00E53AD7" w:rsidP="00E53AD7">
      <w:pPr>
        <w:tabs>
          <w:tab w:val="left" w:pos="360"/>
        </w:tabs>
        <w:spacing w:before="240" w:after="240" w:line="240" w:lineRule="auto"/>
        <w:rPr>
          <w:rFonts w:cs="Times New Roman"/>
          <w:sz w:val="24"/>
          <w:szCs w:val="24"/>
        </w:rPr>
      </w:pPr>
      <w:r w:rsidRPr="00767F83">
        <w:rPr>
          <w:rFonts w:cs="Times New Roman"/>
          <w:sz w:val="24"/>
          <w:szCs w:val="24"/>
        </w:rPr>
        <w:t xml:space="preserve">The purpose and effect </w:t>
      </w:r>
      <w:r w:rsidR="00E9100F" w:rsidRPr="00767F83">
        <w:rPr>
          <w:rFonts w:cs="Times New Roman"/>
          <w:sz w:val="24"/>
          <w:szCs w:val="24"/>
        </w:rPr>
        <w:t>of</w:t>
      </w:r>
      <w:r w:rsidRPr="00767F83">
        <w:rPr>
          <w:rFonts w:cs="Times New Roman"/>
          <w:sz w:val="24"/>
          <w:szCs w:val="24"/>
        </w:rPr>
        <w:t xml:space="preserve"> this amendment is to make clear that if an issuing body sought the Secretary’s reconsideration of a decision under paragraph 6.08X(1)(a) or (b) before the amending Regulations come into effect, the reconsideration is not impacted by the commencement of the amending Regulations.</w:t>
      </w:r>
    </w:p>
    <w:p w14:paraId="3141869E" w14:textId="77777777" w:rsidR="00E53AD7" w:rsidRPr="00767F83" w:rsidRDefault="00E53AD7" w:rsidP="00E53AD7">
      <w:pPr>
        <w:tabs>
          <w:tab w:val="left" w:pos="360"/>
        </w:tabs>
        <w:spacing w:before="240" w:after="240" w:line="240" w:lineRule="auto"/>
        <w:rPr>
          <w:rFonts w:cs="Times New Roman"/>
          <w:sz w:val="24"/>
          <w:szCs w:val="24"/>
        </w:rPr>
      </w:pPr>
    </w:p>
    <w:p w14:paraId="364DB1CD" w14:textId="77777777" w:rsidR="00571B0D" w:rsidRPr="00767F83" w:rsidRDefault="00571B0D" w:rsidP="00E53AD7">
      <w:pPr>
        <w:tabs>
          <w:tab w:val="left" w:pos="1701"/>
          <w:tab w:val="right" w:pos="9072"/>
        </w:tabs>
        <w:spacing w:line="260" w:lineRule="atLeast"/>
        <w:ind w:right="26"/>
        <w:jc w:val="center"/>
        <w:rPr>
          <w:rFonts w:cs="Times New Roman"/>
          <w:sz w:val="24"/>
          <w:szCs w:val="24"/>
        </w:rPr>
      </w:pPr>
    </w:p>
    <w:sectPr w:rsidR="00571B0D" w:rsidRPr="00767F83" w:rsidSect="00841497">
      <w:headerReference w:type="even" r:id="rId10"/>
      <w:headerReference w:type="default" r:id="rId11"/>
      <w:footerReference w:type="even" r:id="rId12"/>
      <w:footerReference w:type="default" r:id="rId13"/>
      <w:footerReference w:type="first" r:id="rId14"/>
      <w:pgSz w:w="11907" w:h="16839" w:code="9"/>
      <w:pgMar w:top="1354" w:right="1800" w:bottom="1080" w:left="1800" w:header="720"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6C6D8E" w14:textId="77777777" w:rsidR="002003C9" w:rsidRDefault="002003C9" w:rsidP="00FA24DB">
      <w:pPr>
        <w:spacing w:after="0" w:line="240" w:lineRule="auto"/>
      </w:pPr>
      <w:r>
        <w:separator/>
      </w:r>
    </w:p>
  </w:endnote>
  <w:endnote w:type="continuationSeparator" w:id="0">
    <w:p w14:paraId="1D0921FE" w14:textId="77777777" w:rsidR="002003C9" w:rsidRDefault="002003C9" w:rsidP="00FA24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E1FC1" w14:textId="77777777" w:rsidR="002003C9" w:rsidRPr="00E33C1C" w:rsidRDefault="002003C9" w:rsidP="00841497">
    <w:pPr>
      <w:pBdr>
        <w:top w:val="single" w:sz="6" w:space="1" w:color="auto"/>
      </w:pBdr>
      <w:spacing w:before="120" w:line="0" w:lineRule="atLeast"/>
      <w:rPr>
        <w:sz w:val="16"/>
        <w:szCs w:val="16"/>
      </w:rPr>
    </w:pPr>
    <w:r>
      <w:rPr>
        <w:noProof/>
        <w:sz w:val="16"/>
        <w:szCs w:val="16"/>
        <w:lang w:eastAsia="en-AU"/>
      </w:rPr>
      <mc:AlternateContent>
        <mc:Choice Requires="wps">
          <w:drawing>
            <wp:anchor distT="0" distB="0" distL="114300" distR="114300" simplePos="0" relativeHeight="251660288" behindDoc="1" locked="0" layoutInCell="1" allowOverlap="1" wp14:anchorId="1E9BA3B7" wp14:editId="53E466C4">
              <wp:simplePos x="0" y="0"/>
              <wp:positionH relativeFrom="column">
                <wp:align>center</wp:align>
              </wp:positionH>
              <wp:positionV relativeFrom="page">
                <wp:posOffset>10079990</wp:posOffset>
              </wp:positionV>
              <wp:extent cx="4410075" cy="400050"/>
              <wp:effectExtent l="0" t="0" r="9525" b="0"/>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36B8715" w14:textId="77777777" w:rsidR="002003C9" w:rsidRPr="00581211" w:rsidRDefault="002003C9"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E9BA3B7" id="_x0000_t202" coordsize="21600,21600" o:spt="202" path="m,l,21600r21600,l21600,xe">
              <v:stroke joinstyle="miter"/>
              <v:path gradientshapeok="t" o:connecttype="rect"/>
            </v:shapetype>
            <v:shape id="Text Box 25" o:spid="_x0000_s1027" type="#_x0000_t202" style="position:absolute;margin-left:0;margin-top:793.7pt;width:347.25pt;height:31.5pt;z-index:-251656192;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" stroked="f">
              <v:stroke joinstyle="round"/>
              <v:path arrowok="t"/>
              <v:textbox>
                <w:txbxContent>
                  <w:p w14:paraId="336B8715" w14:textId="77777777" w:rsidR="002003C9" w:rsidRPr="00581211" w:rsidRDefault="002003C9"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p>
  <w:tbl>
    <w:tblPr>
      <w:tblStyle w:val="TableGrid"/>
      <w:tblW w:w="0" w:type="auto"/>
      <w:tblLayout w:type="fixed"/>
      <w:tblLook w:val="04A0" w:firstRow="1" w:lastRow="0" w:firstColumn="1" w:lastColumn="0" w:noHBand="0" w:noVBand="1"/>
    </w:tblPr>
    <w:tblGrid>
      <w:gridCol w:w="709"/>
      <w:gridCol w:w="6379"/>
      <w:gridCol w:w="1384"/>
    </w:tblGrid>
    <w:tr w:rsidR="002003C9" w14:paraId="3A721770" w14:textId="77777777" w:rsidTr="00841497">
      <w:tc>
        <w:tcPr>
          <w:tcW w:w="709" w:type="dxa"/>
          <w:tcBorders>
            <w:top w:val="nil"/>
            <w:left w:val="nil"/>
            <w:bottom w:val="nil"/>
            <w:right w:val="nil"/>
          </w:tcBorders>
        </w:tcPr>
        <w:p w14:paraId="0BC509EF" w14:textId="77777777" w:rsidR="002003C9" w:rsidRDefault="002003C9" w:rsidP="00841497">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10</w:t>
          </w:r>
          <w:r w:rsidRPr="00ED79B6">
            <w:rPr>
              <w:i/>
              <w:sz w:val="18"/>
            </w:rPr>
            <w:fldChar w:fldCharType="end"/>
          </w:r>
        </w:p>
      </w:tc>
      <w:tc>
        <w:tcPr>
          <w:tcW w:w="6379" w:type="dxa"/>
          <w:tcBorders>
            <w:top w:val="nil"/>
            <w:left w:val="nil"/>
            <w:bottom w:val="nil"/>
            <w:right w:val="nil"/>
          </w:tcBorders>
        </w:tcPr>
        <w:p w14:paraId="211ABFA3" w14:textId="77777777" w:rsidR="002003C9" w:rsidRDefault="002003C9" w:rsidP="00841497">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Pr>
              <w:b/>
              <w:bCs/>
              <w:i/>
              <w:sz w:val="18"/>
              <w:lang w:val="en-US"/>
            </w:rPr>
            <w:t>Error! Unknown document property name.</w:t>
          </w:r>
          <w:r w:rsidRPr="007A1328">
            <w:rPr>
              <w:i/>
              <w:sz w:val="18"/>
            </w:rPr>
            <w:fldChar w:fldCharType="end"/>
          </w:r>
        </w:p>
      </w:tc>
      <w:tc>
        <w:tcPr>
          <w:tcW w:w="1383" w:type="dxa"/>
          <w:tcBorders>
            <w:top w:val="nil"/>
            <w:left w:val="nil"/>
            <w:bottom w:val="nil"/>
            <w:right w:val="nil"/>
          </w:tcBorders>
        </w:tcPr>
        <w:p w14:paraId="1A369155" w14:textId="77777777" w:rsidR="002003C9" w:rsidRDefault="002003C9" w:rsidP="00841497">
          <w:pPr>
            <w:spacing w:line="0" w:lineRule="atLeast"/>
            <w:jc w:val="right"/>
            <w:rPr>
              <w:sz w:val="18"/>
            </w:rPr>
          </w:pPr>
        </w:p>
      </w:tc>
    </w:tr>
    <w:tr w:rsidR="002003C9" w14:paraId="1F441AF7" w14:textId="77777777" w:rsidTr="0084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45F9E7F2" w14:textId="77777777" w:rsidR="002003C9" w:rsidRDefault="002003C9" w:rsidP="00841497">
          <w:pPr>
            <w:jc w:val="right"/>
            <w:rPr>
              <w:sz w:val="18"/>
            </w:rPr>
          </w:pPr>
          <w:r>
            <w:rPr>
              <w:i/>
              <w:noProof/>
              <w:sz w:val="18"/>
            </w:rPr>
            <w:t>I19PC104.V11.DOCX</w:t>
          </w:r>
          <w:r w:rsidRPr="00ED79B6">
            <w:rPr>
              <w:i/>
              <w:sz w:val="18"/>
            </w:rPr>
            <w:t xml:space="preserve"> </w:t>
          </w:r>
          <w:r>
            <w:rPr>
              <w:i/>
              <w:noProof/>
              <w:sz w:val="18"/>
            </w:rPr>
            <w:t>13/1/2020 2:25 PM</w:t>
          </w:r>
        </w:p>
      </w:tc>
    </w:tr>
  </w:tbl>
  <w:p w14:paraId="12CB265D" w14:textId="77777777" w:rsidR="002003C9" w:rsidRPr="00ED79B6" w:rsidRDefault="002003C9" w:rsidP="00841497">
    <w:pPr>
      <w:rPr>
        <w:i/>
        <w:sz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63172825"/>
      <w:docPartObj>
        <w:docPartGallery w:val="Page Numbers (Bottom of Page)"/>
        <w:docPartUnique/>
      </w:docPartObj>
    </w:sdtPr>
    <w:sdtEndPr>
      <w:rPr>
        <w:color w:val="7F7F7F" w:themeColor="background1" w:themeShade="7F"/>
        <w:spacing w:val="60"/>
      </w:rPr>
    </w:sdtEndPr>
    <w:sdtContent>
      <w:p w14:paraId="7DDB50A3" w14:textId="5F71F96D" w:rsidR="002003C9" w:rsidRPr="0065306B" w:rsidRDefault="002003C9" w:rsidP="00841497">
        <w:pPr>
          <w:pStyle w:val="Footer"/>
          <w:pBdr>
            <w:top w:val="single" w:sz="4" w:space="1" w:color="D9D9D9" w:themeColor="background1" w:themeShade="D9"/>
          </w:pBdr>
          <w:ind w:firstLine="3600"/>
          <w:rPr>
            <w:bCs/>
          </w:rPr>
        </w:pPr>
        <w:r w:rsidRPr="0065306B">
          <w:fldChar w:fldCharType="begin"/>
        </w:r>
        <w:r w:rsidRPr="0065306B">
          <w:instrText xml:space="preserve"> PAGE   \* MERGEFORMAT </w:instrText>
        </w:r>
        <w:r w:rsidRPr="0065306B">
          <w:fldChar w:fldCharType="separate"/>
        </w:r>
        <w:r w:rsidR="00033BAE" w:rsidRPr="00033BAE">
          <w:rPr>
            <w:bCs/>
            <w:noProof/>
          </w:rPr>
          <w:t>2</w:t>
        </w:r>
        <w:r w:rsidRPr="0065306B">
          <w:rPr>
            <w:bCs/>
            <w:noProof/>
          </w:rPr>
          <w:fldChar w:fldCharType="end"/>
        </w:r>
        <w:r w:rsidRPr="0065306B">
          <w:rPr>
            <w:bCs/>
          </w:rPr>
          <w:t xml:space="preserve"> </w:t>
        </w:r>
      </w:p>
    </w:sdtContent>
  </w:sdt>
  <w:p w14:paraId="61B189EE" w14:textId="77777777" w:rsidR="002003C9" w:rsidRPr="00ED79B6" w:rsidRDefault="002003C9" w:rsidP="00841497">
    <w:pPr>
      <w:rPr>
        <w:i/>
        <w:sz w:val="18"/>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472" w:type="dxa"/>
      <w:tblLayout w:type="fixed"/>
      <w:tblLook w:val="04A0" w:firstRow="1" w:lastRow="0" w:firstColumn="1" w:lastColumn="0" w:noHBand="0" w:noVBand="1"/>
    </w:tblPr>
    <w:tblGrid>
      <w:gridCol w:w="1384"/>
      <w:gridCol w:w="6379"/>
      <w:gridCol w:w="709"/>
    </w:tblGrid>
    <w:tr w:rsidR="002003C9" w14:paraId="3505CCF6" w14:textId="77777777" w:rsidTr="00841497">
      <w:tc>
        <w:tcPr>
          <w:tcW w:w="1384" w:type="dxa"/>
          <w:tcBorders>
            <w:top w:val="nil"/>
            <w:left w:val="nil"/>
            <w:bottom w:val="nil"/>
            <w:right w:val="nil"/>
          </w:tcBorders>
        </w:tcPr>
        <w:p w14:paraId="2D91D85E" w14:textId="77777777" w:rsidR="002003C9" w:rsidRDefault="002003C9" w:rsidP="00841497">
          <w:pPr>
            <w:spacing w:line="0" w:lineRule="atLeast"/>
            <w:rPr>
              <w:sz w:val="18"/>
            </w:rPr>
          </w:pPr>
        </w:p>
      </w:tc>
      <w:tc>
        <w:tcPr>
          <w:tcW w:w="6379" w:type="dxa"/>
          <w:tcBorders>
            <w:top w:val="nil"/>
            <w:left w:val="nil"/>
            <w:bottom w:val="nil"/>
            <w:right w:val="nil"/>
          </w:tcBorders>
        </w:tcPr>
        <w:p w14:paraId="4F266C7C" w14:textId="77777777" w:rsidR="002003C9" w:rsidRDefault="002003C9" w:rsidP="00841497">
          <w:pPr>
            <w:spacing w:line="0" w:lineRule="atLeast"/>
            <w:jc w:val="center"/>
            <w:rPr>
              <w:sz w:val="18"/>
            </w:rPr>
          </w:pPr>
        </w:p>
      </w:tc>
      <w:tc>
        <w:tcPr>
          <w:tcW w:w="709" w:type="dxa"/>
          <w:tcBorders>
            <w:top w:val="nil"/>
            <w:left w:val="nil"/>
            <w:bottom w:val="nil"/>
            <w:right w:val="nil"/>
          </w:tcBorders>
        </w:tcPr>
        <w:p w14:paraId="101C9ED3" w14:textId="77777777" w:rsidR="002003C9" w:rsidRDefault="002003C9" w:rsidP="00841497">
          <w:pPr>
            <w:spacing w:line="0" w:lineRule="atLeast"/>
            <w:jc w:val="right"/>
            <w:rPr>
              <w:sz w:val="18"/>
            </w:rPr>
          </w:pPr>
        </w:p>
      </w:tc>
    </w:tr>
    <w:tr w:rsidR="002003C9" w14:paraId="76587963" w14:textId="77777777" w:rsidTr="008414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A94B7B5" w14:textId="77777777" w:rsidR="002003C9" w:rsidRDefault="002003C9" w:rsidP="00841497">
          <w:pPr>
            <w:rPr>
              <w:sz w:val="18"/>
            </w:rPr>
          </w:pPr>
        </w:p>
      </w:tc>
    </w:tr>
  </w:tbl>
  <w:p w14:paraId="3B35B49D" w14:textId="77777777" w:rsidR="002003C9" w:rsidRPr="00ED79B6" w:rsidRDefault="002003C9" w:rsidP="00841497">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2B104D" w14:textId="77777777" w:rsidR="002003C9" w:rsidRDefault="002003C9" w:rsidP="00FA24DB">
      <w:pPr>
        <w:spacing w:after="0" w:line="240" w:lineRule="auto"/>
      </w:pPr>
      <w:r>
        <w:separator/>
      </w:r>
    </w:p>
  </w:footnote>
  <w:footnote w:type="continuationSeparator" w:id="0">
    <w:p w14:paraId="51DBB7F7" w14:textId="77777777" w:rsidR="002003C9" w:rsidRDefault="002003C9" w:rsidP="00FA24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D46C3A" w14:textId="77777777" w:rsidR="002003C9" w:rsidRPr="00A961C4" w:rsidRDefault="002003C9" w:rsidP="00841497">
    <w:pPr>
      <w:rPr>
        <w:b/>
        <w:sz w:val="20"/>
      </w:rPr>
    </w:pPr>
    <w:r>
      <w:rPr>
        <w:b/>
        <w:noProof/>
        <w:sz w:val="20"/>
        <w:lang w:eastAsia="en-AU"/>
      </w:rPr>
      <mc:AlternateContent>
        <mc:Choice Requires="wps">
          <w:drawing>
            <wp:anchor distT="0" distB="0" distL="114300" distR="114300" simplePos="0" relativeHeight="251659264" behindDoc="1" locked="0" layoutInCell="1" allowOverlap="1" wp14:anchorId="7937522F" wp14:editId="5A58E024">
              <wp:simplePos x="0" y="0"/>
              <wp:positionH relativeFrom="column">
                <wp:align>center</wp:align>
              </wp:positionH>
              <wp:positionV relativeFrom="page">
                <wp:posOffset>143510</wp:posOffset>
              </wp:positionV>
              <wp:extent cx="4410075" cy="400050"/>
              <wp:effectExtent l="0" t="0" r="9525" b="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0075" cy="400050"/>
                      </a:xfrm>
                      <a:prstGeom prst="rect">
                        <a:avLst/>
                      </a:prstGeom>
                      <a:solidFill>
                        <a:srgbClr val="FFFFFF"/>
                      </a:solidFill>
                      <a:ln w="9525" cap="flat" cmpd="sng" algn="ctr">
                        <a:noFill/>
                        <a:prstDash val="solid"/>
                        <a:round/>
                        <a:headEnd type="none" w="med" len="med"/>
                        <a:tailEnd type="none" w="med" len="med"/>
                      </a:ln>
                      <a:effectLst/>
                      <a:extLst>
                        <a:ext uri="{91240B29-F687-4F45-9708-019B960494DF}">
                          <a14:hiddenLine xmlns:a14="http://schemas.microsoft.com/office/drawing/2010/main" w="9525" cap="flat" cmpd="sng" algn="ctr">
                            <a:solidFill>
                              <a:prstClr val="black"/>
                            </a:solidFill>
                            <a:prstDash val="solid"/>
                            <a:round/>
                            <a:headEnd type="none" w="med" len="med"/>
                            <a:tailEnd type="none" w="med" len="med"/>
                          </a14:hiddenLine>
                        </a:ext>
                      </a:extLst>
                    </wps:spPr>
                    <wps:style>
                      <a:lnRef idx="0">
                        <a:schemeClr val="accent1"/>
                      </a:lnRef>
                      <a:fillRef idx="0">
                        <a:schemeClr val="accent1"/>
                      </a:fillRef>
                      <a:effectRef idx="0">
                        <a:schemeClr val="accent1"/>
                      </a:effectRef>
                      <a:fontRef idx="minor">
                        <a:schemeClr val="dk1"/>
                      </a:fontRef>
                    </wps:style>
                    <wps:txbx>
                      <w:txbxContent>
                        <w:p w14:paraId="3D67712B" w14:textId="77777777" w:rsidR="002003C9" w:rsidRPr="00581211" w:rsidRDefault="002003C9"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37522F" id="_x0000_t202" coordsize="21600,21600" o:spt="202" path="m,l,21600r21600,l21600,xe">
              <v:stroke joinstyle="miter"/>
              <v:path gradientshapeok="t" o:connecttype="rect"/>
            </v:shapetype>
            <v:shape id="Text Box 19" o:spid="_x0000_s1026" type="#_x0000_t202" style="position:absolute;margin-left:0;margin-top:11.3pt;width:347.25pt;height:31.5pt;z-index:-251657216;visibility:visible;mso-wrap-style:square;mso-width-percent:0;mso-height-percent:0;mso-wrap-distance-left:9pt;mso-wrap-distance-top:0;mso-wrap-distance-right:9pt;mso-wrap-distance-bottom:0;mso-position-horizontal:center;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" stroked="f">
              <v:stroke joinstyle="round"/>
              <v:path arrowok="t"/>
              <v:textbox>
                <w:txbxContent>
                  <w:p w14:paraId="3D67712B" w14:textId="77777777" w:rsidR="002003C9" w:rsidRPr="00581211" w:rsidRDefault="002003C9" w:rsidP="00841497">
                    <w:pPr>
                      <w:jc w:val="center"/>
                      <w:rPr>
                        <w:rFonts w:ascii="Arial" w:hAnsi="Arial" w:cs="Arial"/>
                        <w:b/>
                        <w:sz w:val="40"/>
                      </w:rPr>
                    </w:pPr>
                    <w:r w:rsidRPr="00581211">
                      <w:rPr>
                        <w:rFonts w:ascii="Arial" w:hAnsi="Arial" w:cs="Arial"/>
                        <w:b/>
                        <w:sz w:val="40"/>
                      </w:rPr>
                      <w:fldChar w:fldCharType="begin"/>
                    </w:r>
                    <w:r w:rsidRPr="00581211">
                      <w:rPr>
                        <w:rFonts w:ascii="Arial" w:hAnsi="Arial" w:cs="Arial"/>
                        <w:b/>
                        <w:sz w:val="40"/>
                      </w:rPr>
                      <w:instrText xml:space="preserve"> DOCPROPERTY  DLM  </w:instrText>
                    </w:r>
                    <w:r w:rsidRPr="00581211">
                      <w:rPr>
                        <w:rFonts w:ascii="Arial" w:hAnsi="Arial" w:cs="Arial"/>
                        <w:b/>
                        <w:sz w:val="40"/>
                      </w:rPr>
                      <w:fldChar w:fldCharType="separate"/>
                    </w:r>
                    <w:r>
                      <w:rPr>
                        <w:rFonts w:ascii="Arial" w:hAnsi="Arial" w:cs="Arial"/>
                        <w:bCs/>
                        <w:sz w:val="40"/>
                        <w:lang w:val="en-US"/>
                      </w:rPr>
                      <w:t>Error! Unknown document property name.</w:t>
                    </w:r>
                    <w:r w:rsidRPr="00581211">
                      <w:rPr>
                        <w:rFonts w:ascii="Arial" w:hAnsi="Arial" w:cs="Arial"/>
                        <w:b/>
                        <w:sz w:val="40"/>
                      </w:rPr>
                      <w:fldChar w:fldCharType="end"/>
                    </w:r>
                    <w:r w:rsidRPr="00581211">
                      <w:rPr>
                        <w:rFonts w:ascii="Arial" w:hAnsi="Arial" w:cs="Arial"/>
                        <w:b/>
                        <w:sz w:val="40"/>
                      </w:rPr>
                      <w:t xml:space="preserve"> </w:t>
                    </w:r>
                  </w:p>
                </w:txbxContent>
              </v:textbox>
              <w10:wrap anchory="page"/>
            </v:shape>
          </w:pict>
        </mc:Fallback>
      </mc:AlternateContent>
    </w:r>
    <w:r>
      <w:rPr>
        <w:b/>
        <w:sz w:val="20"/>
      </w:rPr>
      <w:fldChar w:fldCharType="begin"/>
    </w:r>
    <w:r>
      <w:rPr>
        <w:b/>
        <w:sz w:val="20"/>
      </w:rPr>
      <w:instrText xml:space="preserve"> STYLEREF CharAmSchNo </w:instrText>
    </w:r>
    <w:r>
      <w:rPr>
        <w:b/>
        <w:sz w:val="20"/>
      </w:rPr>
      <w:fldChar w:fldCharType="separate"/>
    </w:r>
    <w:r>
      <w:rPr>
        <w:b/>
        <w:noProof/>
        <w:sz w:val="20"/>
      </w:rPr>
      <w:t>Schedule 1</w: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separate"/>
    </w:r>
    <w:r>
      <w:rPr>
        <w:noProof/>
        <w:sz w:val="20"/>
      </w:rPr>
      <w:t>Amendments commencing 1 July 2020</w:t>
    </w:r>
    <w:r>
      <w:rPr>
        <w:sz w:val="20"/>
      </w:rPr>
      <w:fldChar w:fldCharType="end"/>
    </w:r>
  </w:p>
  <w:p w14:paraId="3D48CB1C" w14:textId="77777777" w:rsidR="002003C9" w:rsidRPr="00A961C4" w:rsidRDefault="002003C9" w:rsidP="00841497">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CA4BA14" w14:textId="77777777" w:rsidR="002003C9" w:rsidRPr="00A961C4" w:rsidRDefault="002003C9" w:rsidP="00841497">
    <w:pPr>
      <w:pBdr>
        <w:bottom w:val="single" w:sz="6" w:space="1" w:color="auto"/>
      </w:pBdr>
      <w:spacing w:after="12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CADF1" w14:textId="77777777" w:rsidR="002003C9" w:rsidRPr="00F20D82" w:rsidRDefault="002003C9" w:rsidP="00841497">
    <w:pPr>
      <w:jc w:val="right"/>
      <w:rPr>
        <w:b/>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46E9F"/>
    <w:multiLevelType w:val="hybridMultilevel"/>
    <w:tmpl w:val="E4460BA8"/>
    <w:lvl w:ilvl="0" w:tplc="DC507AD0">
      <w:start w:val="243"/>
      <w:numFmt w:val="bullet"/>
      <w:lvlText w:val=""/>
      <w:lvlJc w:val="left"/>
      <w:pPr>
        <w:ind w:left="720" w:hanging="360"/>
      </w:pPr>
      <w:rPr>
        <w:rFonts w:ascii="Symbol" w:eastAsiaTheme="minorHAnsi" w:hAnsi="Symbol" w:cs="Times New Roman" w:hint="default"/>
        <w:sz w:val="23"/>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56B7D78"/>
    <w:multiLevelType w:val="hybridMultilevel"/>
    <w:tmpl w:val="549AF1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1F1648"/>
    <w:multiLevelType w:val="hybridMultilevel"/>
    <w:tmpl w:val="DB0AAF58"/>
    <w:lvl w:ilvl="0" w:tplc="0C090001">
      <w:start w:val="1"/>
      <w:numFmt w:val="bullet"/>
      <w:lvlText w:val=""/>
      <w:lvlJc w:val="left"/>
      <w:pPr>
        <w:ind w:left="765" w:hanging="360"/>
      </w:pPr>
      <w:rPr>
        <w:rFonts w:ascii="Symbol" w:hAnsi="Symbol"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3" w15:restartNumberingAfterBreak="0">
    <w:nsid w:val="093E352F"/>
    <w:multiLevelType w:val="hybridMultilevel"/>
    <w:tmpl w:val="1C0A0C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7943F9"/>
    <w:multiLevelType w:val="hybridMultilevel"/>
    <w:tmpl w:val="F7C4C1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7" w15:restartNumberingAfterBreak="0">
    <w:nsid w:val="1CFB7778"/>
    <w:multiLevelType w:val="hybridMultilevel"/>
    <w:tmpl w:val="FE885A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607307"/>
    <w:multiLevelType w:val="hybridMultilevel"/>
    <w:tmpl w:val="2F0E8E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F6C2BA3"/>
    <w:multiLevelType w:val="hybridMultilevel"/>
    <w:tmpl w:val="9EBC4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5C29F4"/>
    <w:multiLevelType w:val="hybridMultilevel"/>
    <w:tmpl w:val="563A55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1C5313A"/>
    <w:multiLevelType w:val="hybridMultilevel"/>
    <w:tmpl w:val="95E60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2B11B3B"/>
    <w:multiLevelType w:val="hybridMultilevel"/>
    <w:tmpl w:val="B79458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37A4A64"/>
    <w:multiLevelType w:val="hybridMultilevel"/>
    <w:tmpl w:val="44BC45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72E5A2E"/>
    <w:multiLevelType w:val="hybridMultilevel"/>
    <w:tmpl w:val="BB24F6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D54F77"/>
    <w:multiLevelType w:val="hybridMultilevel"/>
    <w:tmpl w:val="99A0F874"/>
    <w:lvl w:ilvl="0" w:tplc="A2AC0FC0">
      <w:start w:val="1"/>
      <w:numFmt w:val="lowerLetter"/>
      <w:lvlText w:val="(%1)"/>
      <w:lvlJc w:val="left"/>
      <w:pPr>
        <w:ind w:left="1650" w:hanging="375"/>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16" w15:restartNumberingAfterBreak="0">
    <w:nsid w:val="3364500C"/>
    <w:multiLevelType w:val="hybridMultilevel"/>
    <w:tmpl w:val="62E0B5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3C1238D"/>
    <w:multiLevelType w:val="hybridMultilevel"/>
    <w:tmpl w:val="026E8B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D552371"/>
    <w:multiLevelType w:val="hybridMultilevel"/>
    <w:tmpl w:val="B422EB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F4A411D"/>
    <w:multiLevelType w:val="hybridMultilevel"/>
    <w:tmpl w:val="5052C6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40606ABA"/>
    <w:multiLevelType w:val="hybridMultilevel"/>
    <w:tmpl w:val="03AC5442"/>
    <w:lvl w:ilvl="0" w:tplc="3CB671C8">
      <w:start w:val="1"/>
      <w:numFmt w:val="decimal"/>
      <w:lvlText w:val="%1."/>
      <w:lvlJc w:val="left"/>
      <w:pPr>
        <w:ind w:left="450" w:hanging="360"/>
      </w:pPr>
      <w:rPr>
        <w:color w:val="auto"/>
      </w:rPr>
    </w:lvl>
    <w:lvl w:ilvl="1" w:tplc="0C090001">
      <w:start w:val="1"/>
      <w:numFmt w:val="bullet"/>
      <w:lvlText w:val=""/>
      <w:lvlJc w:val="left"/>
      <w:pPr>
        <w:ind w:left="1440" w:hanging="360"/>
      </w:pPr>
      <w:rPr>
        <w:rFonts w:ascii="Symbol" w:hAnsi="Symbol" w:hint="default"/>
      </w:rPr>
    </w:lvl>
    <w:lvl w:ilvl="2" w:tplc="C7021998">
      <w:start w:val="1"/>
      <w:numFmt w:val="lowerLetter"/>
      <w:lvlText w:val="(%3)"/>
      <w:lvlJc w:val="left"/>
      <w:pPr>
        <w:ind w:left="2340" w:hanging="360"/>
      </w:pPr>
      <w:rPr>
        <w:rFonts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12020C4"/>
    <w:multiLevelType w:val="hybridMultilevel"/>
    <w:tmpl w:val="8FF298A6"/>
    <w:lvl w:ilvl="0" w:tplc="0C090001">
      <w:start w:val="1"/>
      <w:numFmt w:val="bullet"/>
      <w:lvlText w:val=""/>
      <w:lvlJc w:val="left"/>
      <w:pPr>
        <w:ind w:left="1490" w:hanging="360"/>
      </w:pPr>
      <w:rPr>
        <w:rFonts w:ascii="Symbol" w:hAnsi="Symbol" w:hint="default"/>
      </w:rPr>
    </w:lvl>
    <w:lvl w:ilvl="1" w:tplc="0C090003" w:tentative="1">
      <w:start w:val="1"/>
      <w:numFmt w:val="bullet"/>
      <w:lvlText w:val="o"/>
      <w:lvlJc w:val="left"/>
      <w:pPr>
        <w:ind w:left="2210" w:hanging="360"/>
      </w:pPr>
      <w:rPr>
        <w:rFonts w:ascii="Courier New" w:hAnsi="Courier New" w:cs="Courier New" w:hint="default"/>
      </w:rPr>
    </w:lvl>
    <w:lvl w:ilvl="2" w:tplc="0C090005" w:tentative="1">
      <w:start w:val="1"/>
      <w:numFmt w:val="bullet"/>
      <w:lvlText w:val=""/>
      <w:lvlJc w:val="left"/>
      <w:pPr>
        <w:ind w:left="2930" w:hanging="360"/>
      </w:pPr>
      <w:rPr>
        <w:rFonts w:ascii="Wingdings" w:hAnsi="Wingdings" w:hint="default"/>
      </w:rPr>
    </w:lvl>
    <w:lvl w:ilvl="3" w:tplc="0C090001" w:tentative="1">
      <w:start w:val="1"/>
      <w:numFmt w:val="bullet"/>
      <w:lvlText w:val=""/>
      <w:lvlJc w:val="left"/>
      <w:pPr>
        <w:ind w:left="3650" w:hanging="360"/>
      </w:pPr>
      <w:rPr>
        <w:rFonts w:ascii="Symbol" w:hAnsi="Symbol" w:hint="default"/>
      </w:rPr>
    </w:lvl>
    <w:lvl w:ilvl="4" w:tplc="0C090003" w:tentative="1">
      <w:start w:val="1"/>
      <w:numFmt w:val="bullet"/>
      <w:lvlText w:val="o"/>
      <w:lvlJc w:val="left"/>
      <w:pPr>
        <w:ind w:left="4370" w:hanging="360"/>
      </w:pPr>
      <w:rPr>
        <w:rFonts w:ascii="Courier New" w:hAnsi="Courier New" w:cs="Courier New" w:hint="default"/>
      </w:rPr>
    </w:lvl>
    <w:lvl w:ilvl="5" w:tplc="0C090005" w:tentative="1">
      <w:start w:val="1"/>
      <w:numFmt w:val="bullet"/>
      <w:lvlText w:val=""/>
      <w:lvlJc w:val="left"/>
      <w:pPr>
        <w:ind w:left="5090" w:hanging="360"/>
      </w:pPr>
      <w:rPr>
        <w:rFonts w:ascii="Wingdings" w:hAnsi="Wingdings" w:hint="default"/>
      </w:rPr>
    </w:lvl>
    <w:lvl w:ilvl="6" w:tplc="0C090001" w:tentative="1">
      <w:start w:val="1"/>
      <w:numFmt w:val="bullet"/>
      <w:lvlText w:val=""/>
      <w:lvlJc w:val="left"/>
      <w:pPr>
        <w:ind w:left="5810" w:hanging="360"/>
      </w:pPr>
      <w:rPr>
        <w:rFonts w:ascii="Symbol" w:hAnsi="Symbol" w:hint="default"/>
      </w:rPr>
    </w:lvl>
    <w:lvl w:ilvl="7" w:tplc="0C090003" w:tentative="1">
      <w:start w:val="1"/>
      <w:numFmt w:val="bullet"/>
      <w:lvlText w:val="o"/>
      <w:lvlJc w:val="left"/>
      <w:pPr>
        <w:ind w:left="6530" w:hanging="360"/>
      </w:pPr>
      <w:rPr>
        <w:rFonts w:ascii="Courier New" w:hAnsi="Courier New" w:cs="Courier New" w:hint="default"/>
      </w:rPr>
    </w:lvl>
    <w:lvl w:ilvl="8" w:tplc="0C090005" w:tentative="1">
      <w:start w:val="1"/>
      <w:numFmt w:val="bullet"/>
      <w:lvlText w:val=""/>
      <w:lvlJc w:val="left"/>
      <w:pPr>
        <w:ind w:left="7250" w:hanging="360"/>
      </w:pPr>
      <w:rPr>
        <w:rFonts w:ascii="Wingdings" w:hAnsi="Wingdings" w:hint="default"/>
      </w:rPr>
    </w:lvl>
  </w:abstractNum>
  <w:abstractNum w:abstractNumId="22" w15:restartNumberingAfterBreak="0">
    <w:nsid w:val="417E302E"/>
    <w:multiLevelType w:val="hybridMultilevel"/>
    <w:tmpl w:val="188899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1156031"/>
    <w:multiLevelType w:val="hybridMultilevel"/>
    <w:tmpl w:val="FB4406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3A76DAE"/>
    <w:multiLevelType w:val="hybridMultilevel"/>
    <w:tmpl w:val="DBE8D6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9324D2"/>
    <w:multiLevelType w:val="hybridMultilevel"/>
    <w:tmpl w:val="51B02D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9607CF6"/>
    <w:multiLevelType w:val="hybridMultilevel"/>
    <w:tmpl w:val="B83ED8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96417BD"/>
    <w:multiLevelType w:val="hybridMultilevel"/>
    <w:tmpl w:val="A1C8F4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5BE36844"/>
    <w:multiLevelType w:val="hybridMultilevel"/>
    <w:tmpl w:val="ACACCF1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5B04AB9"/>
    <w:multiLevelType w:val="hybridMultilevel"/>
    <w:tmpl w:val="05F60F82"/>
    <w:lvl w:ilvl="0" w:tplc="C436BEC6">
      <w:start w:val="1"/>
      <w:numFmt w:val="bullet"/>
      <w:lvlText w:val="•"/>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65176B2"/>
    <w:multiLevelType w:val="hybridMultilevel"/>
    <w:tmpl w:val="B06A4E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AF16A94"/>
    <w:multiLevelType w:val="hybridMultilevel"/>
    <w:tmpl w:val="05F044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6BD65134"/>
    <w:multiLevelType w:val="hybridMultilevel"/>
    <w:tmpl w:val="FAF08E42"/>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33" w15:restartNumberingAfterBreak="0">
    <w:nsid w:val="72270B26"/>
    <w:multiLevelType w:val="hybridMultilevel"/>
    <w:tmpl w:val="C0A891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9463393"/>
    <w:multiLevelType w:val="hybridMultilevel"/>
    <w:tmpl w:val="9970E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C7904C8"/>
    <w:multiLevelType w:val="hybridMultilevel"/>
    <w:tmpl w:val="359C20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7E973521"/>
    <w:multiLevelType w:val="hybridMultilevel"/>
    <w:tmpl w:val="0004ED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0"/>
  </w:num>
  <w:num w:numId="4">
    <w:abstractNumId w:val="19"/>
  </w:num>
  <w:num w:numId="5">
    <w:abstractNumId w:val="25"/>
  </w:num>
  <w:num w:numId="6">
    <w:abstractNumId w:val="33"/>
  </w:num>
  <w:num w:numId="7">
    <w:abstractNumId w:val="2"/>
  </w:num>
  <w:num w:numId="8">
    <w:abstractNumId w:val="21"/>
  </w:num>
  <w:num w:numId="9">
    <w:abstractNumId w:val="35"/>
  </w:num>
  <w:num w:numId="10">
    <w:abstractNumId w:val="32"/>
  </w:num>
  <w:num w:numId="11">
    <w:abstractNumId w:val="11"/>
  </w:num>
  <w:num w:numId="12">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num>
  <w:num w:numId="14">
    <w:abstractNumId w:val="10"/>
  </w:num>
  <w:num w:numId="15">
    <w:abstractNumId w:val="29"/>
  </w:num>
  <w:num w:numId="16">
    <w:abstractNumId w:val="6"/>
    <w:lvlOverride w:ilvl="0">
      <w:startOverride w:val="1"/>
    </w:lvlOverride>
  </w:num>
  <w:num w:numId="17">
    <w:abstractNumId w:val="5"/>
  </w:num>
  <w:num w:numId="18">
    <w:abstractNumId w:val="1"/>
  </w:num>
  <w:num w:numId="19">
    <w:abstractNumId w:val="36"/>
  </w:num>
  <w:num w:numId="20">
    <w:abstractNumId w:val="12"/>
  </w:num>
  <w:num w:numId="21">
    <w:abstractNumId w:val="3"/>
  </w:num>
  <w:num w:numId="22">
    <w:abstractNumId w:val="8"/>
  </w:num>
  <w:num w:numId="23">
    <w:abstractNumId w:val="23"/>
  </w:num>
  <w:num w:numId="24">
    <w:abstractNumId w:val="9"/>
  </w:num>
  <w:num w:numId="25">
    <w:abstractNumId w:val="14"/>
  </w:num>
  <w:num w:numId="26">
    <w:abstractNumId w:val="28"/>
  </w:num>
  <w:num w:numId="27">
    <w:abstractNumId w:val="20"/>
  </w:num>
  <w:num w:numId="28">
    <w:abstractNumId w:val="17"/>
  </w:num>
  <w:num w:numId="29">
    <w:abstractNumId w:val="31"/>
  </w:num>
  <w:num w:numId="30">
    <w:abstractNumId w:val="7"/>
  </w:num>
  <w:num w:numId="31">
    <w:abstractNumId w:val="22"/>
  </w:num>
  <w:num w:numId="32">
    <w:abstractNumId w:val="13"/>
  </w:num>
  <w:num w:numId="33">
    <w:abstractNumId w:val="24"/>
  </w:num>
  <w:num w:numId="34">
    <w:abstractNumId w:val="18"/>
  </w:num>
  <w:num w:numId="35">
    <w:abstractNumId w:val="16"/>
  </w:num>
  <w:num w:numId="36">
    <w:abstractNumId w:val="34"/>
  </w:num>
  <w:num w:numId="37">
    <w:abstractNumId w:val="4"/>
  </w:num>
  <w:num w:numId="38">
    <w:abstractNumId w:val="34"/>
  </w:num>
  <w:num w:numId="3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497"/>
    <w:rsid w:val="00033BAE"/>
    <w:rsid w:val="00034113"/>
    <w:rsid w:val="000C1154"/>
    <w:rsid w:val="00112C79"/>
    <w:rsid w:val="00147B9F"/>
    <w:rsid w:val="001A06D1"/>
    <w:rsid w:val="002003C9"/>
    <w:rsid w:val="002062CE"/>
    <w:rsid w:val="002338D5"/>
    <w:rsid w:val="0025799E"/>
    <w:rsid w:val="002737B4"/>
    <w:rsid w:val="004A1C1F"/>
    <w:rsid w:val="004D22C0"/>
    <w:rsid w:val="004D6E78"/>
    <w:rsid w:val="00503B61"/>
    <w:rsid w:val="00571B0D"/>
    <w:rsid w:val="00616656"/>
    <w:rsid w:val="006E1930"/>
    <w:rsid w:val="006F2803"/>
    <w:rsid w:val="00717E1C"/>
    <w:rsid w:val="00734E2D"/>
    <w:rsid w:val="00737435"/>
    <w:rsid w:val="007404CB"/>
    <w:rsid w:val="007463F7"/>
    <w:rsid w:val="007666E8"/>
    <w:rsid w:val="00767F83"/>
    <w:rsid w:val="00841497"/>
    <w:rsid w:val="008E57AC"/>
    <w:rsid w:val="00944847"/>
    <w:rsid w:val="00965917"/>
    <w:rsid w:val="00977CE4"/>
    <w:rsid w:val="00A024B1"/>
    <w:rsid w:val="00AB0D99"/>
    <w:rsid w:val="00AE2185"/>
    <w:rsid w:val="00B570C5"/>
    <w:rsid w:val="00BC1676"/>
    <w:rsid w:val="00C512F7"/>
    <w:rsid w:val="00C64A28"/>
    <w:rsid w:val="00D3556D"/>
    <w:rsid w:val="00D804C3"/>
    <w:rsid w:val="00E32204"/>
    <w:rsid w:val="00E53AD7"/>
    <w:rsid w:val="00E9100F"/>
    <w:rsid w:val="00FA24DB"/>
    <w:rsid w:val="00FD155F"/>
    <w:rsid w:val="00FE5BA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CFD41"/>
  <w15:chartTrackingRefBased/>
  <w15:docId w15:val="{9771E74C-024C-4696-A055-83C35C515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841497"/>
    <w:rPr>
      <w:rFonts w:ascii="Times New Roman" w:hAnsi="Times New Roman"/>
      <w:szCs w:val="20"/>
    </w:rPr>
  </w:style>
  <w:style w:type="paragraph" w:styleId="Heading2">
    <w:name w:val="heading 2"/>
    <w:basedOn w:val="Normal"/>
    <w:next w:val="Normal"/>
    <w:link w:val="Heading2Char"/>
    <w:uiPriority w:val="9"/>
    <w:unhideWhenUsed/>
    <w:qFormat/>
    <w:rsid w:val="00841497"/>
    <w:pPr>
      <w:spacing w:before="360" w:after="120" w:line="240" w:lineRule="auto"/>
      <w:jc w:val="center"/>
      <w:outlineLvl w:val="1"/>
    </w:pPr>
    <w:rPr>
      <w:rFonts w:eastAsia="Calibri" w:cs="Times New Roman"/>
      <w:b/>
      <w:sz w:val="28"/>
      <w:szCs w:val="28"/>
    </w:rPr>
  </w:style>
  <w:style w:type="paragraph" w:styleId="Heading3">
    <w:name w:val="heading 3"/>
    <w:basedOn w:val="Normal"/>
    <w:next w:val="Normal"/>
    <w:link w:val="Heading3Char"/>
    <w:uiPriority w:val="9"/>
    <w:unhideWhenUsed/>
    <w:qFormat/>
    <w:rsid w:val="00841497"/>
    <w:pPr>
      <w:spacing w:before="120" w:after="120" w:line="240" w:lineRule="auto"/>
      <w:jc w:val="both"/>
      <w:outlineLvl w:val="2"/>
    </w:pPr>
    <w:rPr>
      <w:rFonts w:eastAsia="Calibri"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41497"/>
    <w:rPr>
      <w:rFonts w:ascii="Times New Roman" w:eastAsia="Calibri" w:hAnsi="Times New Roman" w:cs="Times New Roman"/>
      <w:b/>
      <w:sz w:val="28"/>
      <w:szCs w:val="28"/>
    </w:rPr>
  </w:style>
  <w:style w:type="character" w:customStyle="1" w:styleId="Heading3Char">
    <w:name w:val="Heading 3 Char"/>
    <w:basedOn w:val="DefaultParagraphFont"/>
    <w:link w:val="Heading3"/>
    <w:uiPriority w:val="9"/>
    <w:rsid w:val="00841497"/>
    <w:rPr>
      <w:rFonts w:ascii="Times New Roman" w:eastAsia="Calibri" w:hAnsi="Times New Roman" w:cs="Times New Roman"/>
      <w:b/>
      <w:sz w:val="24"/>
      <w:szCs w:val="24"/>
    </w:rPr>
  </w:style>
  <w:style w:type="paragraph" w:customStyle="1" w:styleId="ActHead3">
    <w:name w:val="ActHead 3"/>
    <w:aliases w:val="d"/>
    <w:basedOn w:val="Normal"/>
    <w:next w:val="ActHead4"/>
    <w:qFormat/>
    <w:rsid w:val="00841497"/>
    <w:pPr>
      <w:keepNext/>
      <w:keepLines/>
      <w:spacing w:before="240" w:line="240" w:lineRule="auto"/>
      <w:ind w:left="1134" w:hanging="1134"/>
      <w:outlineLvl w:val="2"/>
    </w:pPr>
    <w:rPr>
      <w:rFonts w:eastAsia="Times New Roman" w:cs="Times New Roman"/>
      <w:b/>
      <w:kern w:val="28"/>
      <w:sz w:val="28"/>
      <w:lang w:eastAsia="en-AU"/>
    </w:rPr>
  </w:style>
  <w:style w:type="paragraph" w:customStyle="1" w:styleId="ActHead4">
    <w:name w:val="ActHead 4"/>
    <w:aliases w:val="sd"/>
    <w:basedOn w:val="Normal"/>
    <w:next w:val="ActHead5"/>
    <w:qFormat/>
    <w:rsid w:val="00841497"/>
    <w:pPr>
      <w:keepNext/>
      <w:keepLines/>
      <w:spacing w:before="220" w:line="240" w:lineRule="auto"/>
      <w:ind w:left="1134" w:hanging="1134"/>
      <w:outlineLvl w:val="3"/>
    </w:pPr>
    <w:rPr>
      <w:rFonts w:eastAsia="Times New Roman" w:cs="Times New Roman"/>
      <w:b/>
      <w:kern w:val="28"/>
      <w:sz w:val="26"/>
      <w:lang w:eastAsia="en-AU"/>
    </w:rPr>
  </w:style>
  <w:style w:type="paragraph" w:customStyle="1" w:styleId="ActHead5">
    <w:name w:val="ActHead 5"/>
    <w:aliases w:val="s"/>
    <w:basedOn w:val="Normal"/>
    <w:next w:val="subsection"/>
    <w:link w:val="ActHead5Char"/>
    <w:qFormat/>
    <w:rsid w:val="00841497"/>
    <w:pPr>
      <w:keepNext/>
      <w:keepLines/>
      <w:spacing w:before="280" w:line="240" w:lineRule="auto"/>
      <w:ind w:left="1134" w:hanging="1134"/>
      <w:outlineLvl w:val="4"/>
    </w:pPr>
    <w:rPr>
      <w:rFonts w:eastAsia="Times New Roman" w:cs="Times New Roman"/>
      <w:b/>
      <w:kern w:val="28"/>
      <w:sz w:val="24"/>
      <w:lang w:eastAsia="en-AU"/>
    </w:rPr>
  </w:style>
  <w:style w:type="paragraph" w:customStyle="1" w:styleId="ActHead6">
    <w:name w:val="ActHead 6"/>
    <w:aliases w:val="as"/>
    <w:basedOn w:val="Normal"/>
    <w:next w:val="Normal"/>
    <w:qFormat/>
    <w:rsid w:val="00841497"/>
    <w:pPr>
      <w:keepNext/>
      <w:keepLines/>
      <w:spacing w:line="240" w:lineRule="auto"/>
      <w:ind w:left="1134" w:hanging="1134"/>
      <w:outlineLvl w:val="5"/>
    </w:pPr>
    <w:rPr>
      <w:rFonts w:ascii="Arial" w:eastAsia="Times New Roman" w:hAnsi="Arial" w:cs="Times New Roman"/>
      <w:b/>
      <w:kern w:val="28"/>
      <w:sz w:val="32"/>
      <w:lang w:eastAsia="en-AU"/>
    </w:rPr>
  </w:style>
  <w:style w:type="paragraph" w:customStyle="1" w:styleId="ActHead9">
    <w:name w:val="ActHead 9"/>
    <w:aliases w:val="aat"/>
    <w:basedOn w:val="Normal"/>
    <w:next w:val="ItemHead"/>
    <w:qFormat/>
    <w:rsid w:val="00841497"/>
    <w:pPr>
      <w:keepNext/>
      <w:keepLines/>
      <w:spacing w:before="280" w:line="240" w:lineRule="auto"/>
      <w:ind w:left="1134" w:hanging="1134"/>
      <w:outlineLvl w:val="8"/>
    </w:pPr>
    <w:rPr>
      <w:rFonts w:eastAsia="Times New Roman" w:cs="Times New Roman"/>
      <w:b/>
      <w:i/>
      <w:kern w:val="28"/>
      <w:sz w:val="28"/>
      <w:lang w:eastAsia="en-AU"/>
    </w:rPr>
  </w:style>
  <w:style w:type="character" w:customStyle="1" w:styleId="CharAmPartNo">
    <w:name w:val="CharAmPartNo"/>
    <w:basedOn w:val="DefaultParagraphFont"/>
    <w:qFormat/>
    <w:rsid w:val="00841497"/>
  </w:style>
  <w:style w:type="character" w:customStyle="1" w:styleId="CharAmPartText">
    <w:name w:val="CharAmPartText"/>
    <w:basedOn w:val="DefaultParagraphFont"/>
    <w:qFormat/>
    <w:rsid w:val="00841497"/>
  </w:style>
  <w:style w:type="character" w:customStyle="1" w:styleId="CharAmSchNo">
    <w:name w:val="CharAmSchNo"/>
    <w:basedOn w:val="DefaultParagraphFont"/>
    <w:qFormat/>
    <w:rsid w:val="00841497"/>
  </w:style>
  <w:style w:type="character" w:customStyle="1" w:styleId="CharAmSchText">
    <w:name w:val="CharAmSchText"/>
    <w:basedOn w:val="DefaultParagraphFont"/>
    <w:qFormat/>
    <w:rsid w:val="00841497"/>
  </w:style>
  <w:style w:type="character" w:customStyle="1" w:styleId="CharDivNo">
    <w:name w:val="CharDivNo"/>
    <w:basedOn w:val="DefaultParagraphFont"/>
    <w:uiPriority w:val="1"/>
    <w:qFormat/>
    <w:rsid w:val="00841497"/>
  </w:style>
  <w:style w:type="character" w:customStyle="1" w:styleId="CharDivText">
    <w:name w:val="CharDivText"/>
    <w:basedOn w:val="DefaultParagraphFont"/>
    <w:uiPriority w:val="1"/>
    <w:qFormat/>
    <w:rsid w:val="00841497"/>
  </w:style>
  <w:style w:type="character" w:customStyle="1" w:styleId="CharSectno">
    <w:name w:val="CharSectno"/>
    <w:basedOn w:val="DefaultParagraphFont"/>
    <w:qFormat/>
    <w:rsid w:val="00841497"/>
  </w:style>
  <w:style w:type="character" w:customStyle="1" w:styleId="CharSubdNo">
    <w:name w:val="CharSubdNo"/>
    <w:basedOn w:val="DefaultParagraphFont"/>
    <w:uiPriority w:val="1"/>
    <w:qFormat/>
    <w:rsid w:val="00841497"/>
  </w:style>
  <w:style w:type="character" w:customStyle="1" w:styleId="CharSubdText">
    <w:name w:val="CharSubdText"/>
    <w:basedOn w:val="DefaultParagraphFont"/>
    <w:uiPriority w:val="1"/>
    <w:qFormat/>
    <w:rsid w:val="00841497"/>
  </w:style>
  <w:style w:type="paragraph" w:customStyle="1" w:styleId="subsection">
    <w:name w:val="subsection"/>
    <w:aliases w:val="ss,Subsection"/>
    <w:basedOn w:val="Normal"/>
    <w:link w:val="subsectionChar"/>
    <w:rsid w:val="00841497"/>
    <w:pPr>
      <w:tabs>
        <w:tab w:val="right" w:pos="1021"/>
      </w:tabs>
      <w:spacing w:before="180" w:line="240" w:lineRule="auto"/>
      <w:ind w:left="1134" w:hanging="1134"/>
    </w:pPr>
    <w:rPr>
      <w:rFonts w:eastAsia="Times New Roman" w:cs="Times New Roman"/>
      <w:lang w:eastAsia="en-AU"/>
    </w:rPr>
  </w:style>
  <w:style w:type="paragraph" w:customStyle="1" w:styleId="Definition">
    <w:name w:val="Definition"/>
    <w:aliases w:val="dd"/>
    <w:basedOn w:val="Normal"/>
    <w:rsid w:val="00841497"/>
    <w:pPr>
      <w:spacing w:before="180" w:line="240" w:lineRule="auto"/>
      <w:ind w:left="1134"/>
    </w:pPr>
    <w:rPr>
      <w:rFonts w:eastAsia="Times New Roman" w:cs="Times New Roman"/>
      <w:lang w:eastAsia="en-AU"/>
    </w:rPr>
  </w:style>
  <w:style w:type="paragraph" w:styleId="Header">
    <w:name w:val="header"/>
    <w:basedOn w:val="Normal"/>
    <w:link w:val="HeaderChar"/>
    <w:unhideWhenUsed/>
    <w:rsid w:val="00841497"/>
    <w:pPr>
      <w:keepNext/>
      <w:keepLines/>
      <w:tabs>
        <w:tab w:val="center" w:pos="4150"/>
        <w:tab w:val="right" w:pos="8307"/>
      </w:tabs>
      <w:spacing w:line="160" w:lineRule="exact"/>
    </w:pPr>
    <w:rPr>
      <w:rFonts w:eastAsia="Times New Roman" w:cs="Times New Roman"/>
      <w:sz w:val="16"/>
      <w:lang w:eastAsia="en-AU"/>
    </w:rPr>
  </w:style>
  <w:style w:type="character" w:customStyle="1" w:styleId="HeaderChar">
    <w:name w:val="Header Char"/>
    <w:basedOn w:val="DefaultParagraphFont"/>
    <w:link w:val="Header"/>
    <w:rsid w:val="00841497"/>
    <w:rPr>
      <w:rFonts w:ascii="Times New Roman" w:eastAsia="Times New Roman" w:hAnsi="Times New Roman" w:cs="Times New Roman"/>
      <w:sz w:val="16"/>
      <w:szCs w:val="20"/>
      <w:lang w:eastAsia="en-AU"/>
    </w:rPr>
  </w:style>
  <w:style w:type="paragraph" w:customStyle="1" w:styleId="Item">
    <w:name w:val="Item"/>
    <w:aliases w:val="i"/>
    <w:basedOn w:val="Normal"/>
    <w:next w:val="ItemHead"/>
    <w:rsid w:val="00841497"/>
    <w:pPr>
      <w:keepLines/>
      <w:spacing w:before="80" w:line="240" w:lineRule="auto"/>
      <w:ind w:left="709"/>
    </w:pPr>
    <w:rPr>
      <w:rFonts w:eastAsia="Times New Roman" w:cs="Times New Roman"/>
      <w:lang w:eastAsia="en-AU"/>
    </w:rPr>
  </w:style>
  <w:style w:type="paragraph" w:customStyle="1" w:styleId="ItemHead">
    <w:name w:val="ItemHead"/>
    <w:aliases w:val="ih"/>
    <w:basedOn w:val="Normal"/>
    <w:next w:val="Item"/>
    <w:link w:val="ItemHeadChar"/>
    <w:rsid w:val="00841497"/>
    <w:pPr>
      <w:keepNext/>
      <w:keepLines/>
      <w:spacing w:before="220" w:line="240" w:lineRule="auto"/>
      <w:ind w:left="709" w:hanging="709"/>
    </w:pPr>
    <w:rPr>
      <w:rFonts w:ascii="Arial" w:eastAsia="Times New Roman" w:hAnsi="Arial" w:cs="Times New Roman"/>
      <w:b/>
      <w:kern w:val="28"/>
      <w:sz w:val="24"/>
      <w:lang w:eastAsia="en-AU"/>
    </w:rPr>
  </w:style>
  <w:style w:type="paragraph" w:customStyle="1" w:styleId="notedraft">
    <w:name w:val="note(draft)"/>
    <w:aliases w:val="nd"/>
    <w:basedOn w:val="Normal"/>
    <w:rsid w:val="00841497"/>
    <w:pPr>
      <w:spacing w:before="240" w:line="240" w:lineRule="auto"/>
      <w:ind w:left="284" w:hanging="284"/>
    </w:pPr>
    <w:rPr>
      <w:rFonts w:eastAsia="Times New Roman" w:cs="Times New Roman"/>
      <w:i/>
      <w:sz w:val="24"/>
      <w:lang w:eastAsia="en-AU"/>
    </w:rPr>
  </w:style>
  <w:style w:type="paragraph" w:customStyle="1" w:styleId="noteToPara">
    <w:name w:val="noteToPara"/>
    <w:aliases w:val="ntp"/>
    <w:basedOn w:val="Normal"/>
    <w:rsid w:val="00841497"/>
    <w:pPr>
      <w:spacing w:before="122" w:line="198" w:lineRule="exact"/>
      <w:ind w:left="2353" w:hanging="709"/>
    </w:pPr>
    <w:rPr>
      <w:rFonts w:eastAsia="Times New Roman" w:cs="Times New Roman"/>
      <w:sz w:val="18"/>
      <w:lang w:eastAsia="en-AU"/>
    </w:rPr>
  </w:style>
  <w:style w:type="paragraph" w:customStyle="1" w:styleId="paragraphsub">
    <w:name w:val="paragraph(sub)"/>
    <w:aliases w:val="aa"/>
    <w:basedOn w:val="Normal"/>
    <w:rsid w:val="00841497"/>
    <w:pPr>
      <w:tabs>
        <w:tab w:val="right" w:pos="1985"/>
      </w:tabs>
      <w:spacing w:before="40" w:line="240" w:lineRule="auto"/>
      <w:ind w:left="2098" w:hanging="2098"/>
    </w:pPr>
    <w:rPr>
      <w:rFonts w:eastAsia="Times New Roman" w:cs="Times New Roman"/>
      <w:lang w:eastAsia="en-AU"/>
    </w:rPr>
  </w:style>
  <w:style w:type="paragraph" w:customStyle="1" w:styleId="paragraph">
    <w:name w:val="paragraph"/>
    <w:aliases w:val="a"/>
    <w:basedOn w:val="Normal"/>
    <w:link w:val="paragraphChar"/>
    <w:rsid w:val="00841497"/>
    <w:pPr>
      <w:tabs>
        <w:tab w:val="right" w:pos="1531"/>
      </w:tabs>
      <w:spacing w:before="40" w:line="240" w:lineRule="auto"/>
      <w:ind w:left="1644" w:hanging="1644"/>
    </w:pPr>
    <w:rPr>
      <w:rFonts w:eastAsia="Times New Roman" w:cs="Times New Roman"/>
      <w:lang w:eastAsia="en-AU"/>
    </w:rPr>
  </w:style>
  <w:style w:type="paragraph" w:customStyle="1" w:styleId="Penalty">
    <w:name w:val="Penalty"/>
    <w:basedOn w:val="Normal"/>
    <w:rsid w:val="00841497"/>
    <w:pPr>
      <w:tabs>
        <w:tab w:val="left" w:pos="2977"/>
      </w:tabs>
      <w:spacing w:before="180" w:line="240" w:lineRule="auto"/>
      <w:ind w:left="1985" w:hanging="851"/>
    </w:pPr>
    <w:rPr>
      <w:rFonts w:eastAsia="Times New Roman" w:cs="Times New Roman"/>
      <w:lang w:eastAsia="en-AU"/>
    </w:rPr>
  </w:style>
  <w:style w:type="paragraph" w:customStyle="1" w:styleId="subsection2">
    <w:name w:val="subsection2"/>
    <w:aliases w:val="ss2"/>
    <w:basedOn w:val="Normal"/>
    <w:next w:val="subsection"/>
    <w:rsid w:val="00841497"/>
    <w:pPr>
      <w:spacing w:before="40" w:line="240" w:lineRule="auto"/>
      <w:ind w:left="1134"/>
    </w:pPr>
    <w:rPr>
      <w:rFonts w:eastAsia="Times New Roman" w:cs="Times New Roman"/>
      <w:lang w:eastAsia="en-AU"/>
    </w:rPr>
  </w:style>
  <w:style w:type="paragraph" w:customStyle="1" w:styleId="SubsectionHead">
    <w:name w:val="SubsectionHead"/>
    <w:aliases w:val="ssh"/>
    <w:basedOn w:val="Normal"/>
    <w:next w:val="subsection"/>
    <w:rsid w:val="00841497"/>
    <w:pPr>
      <w:keepNext/>
      <w:keepLines/>
      <w:spacing w:before="240" w:line="240" w:lineRule="auto"/>
      <w:ind w:left="1134"/>
    </w:pPr>
    <w:rPr>
      <w:rFonts w:eastAsia="Times New Roman" w:cs="Times New Roman"/>
      <w:i/>
      <w:lang w:eastAsia="en-AU"/>
    </w:rPr>
  </w:style>
  <w:style w:type="table" w:styleId="TableGrid">
    <w:name w:val="Table Grid"/>
    <w:basedOn w:val="TableNormal"/>
    <w:uiPriority w:val="39"/>
    <w:rsid w:val="00841497"/>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text)"/>
    <w:aliases w:val="n"/>
    <w:basedOn w:val="Normal"/>
    <w:link w:val="notetextChar"/>
    <w:rsid w:val="00841497"/>
    <w:pPr>
      <w:spacing w:before="122" w:line="240" w:lineRule="auto"/>
      <w:ind w:left="1985" w:hanging="851"/>
    </w:pPr>
    <w:rPr>
      <w:rFonts w:eastAsia="Times New Roman" w:cs="Times New Roman"/>
      <w:sz w:val="18"/>
      <w:lang w:eastAsia="en-AU"/>
    </w:rPr>
  </w:style>
  <w:style w:type="character" w:customStyle="1" w:styleId="subsectionChar">
    <w:name w:val="subsection Char"/>
    <w:aliases w:val="ss Char"/>
    <w:basedOn w:val="DefaultParagraphFont"/>
    <w:link w:val="subsection"/>
    <w:locked/>
    <w:rsid w:val="00841497"/>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841497"/>
    <w:rPr>
      <w:rFonts w:ascii="Times New Roman" w:eastAsia="Times New Roman" w:hAnsi="Times New Roman" w:cs="Times New Roman"/>
      <w:sz w:val="18"/>
      <w:szCs w:val="20"/>
      <w:lang w:eastAsia="en-AU"/>
    </w:rPr>
  </w:style>
  <w:style w:type="character" w:customStyle="1" w:styleId="ActHead5Char">
    <w:name w:val="ActHead 5 Char"/>
    <w:aliases w:val="s Char"/>
    <w:link w:val="ActHead5"/>
    <w:rsid w:val="00841497"/>
    <w:rPr>
      <w:rFonts w:ascii="Times New Roman" w:eastAsia="Times New Roman" w:hAnsi="Times New Roman" w:cs="Times New Roman"/>
      <w:b/>
      <w:kern w:val="28"/>
      <w:sz w:val="24"/>
      <w:szCs w:val="20"/>
      <w:lang w:eastAsia="en-AU"/>
    </w:rPr>
  </w:style>
  <w:style w:type="paragraph" w:styleId="ListParagraph">
    <w:name w:val="List Paragraph"/>
    <w:aliases w:val="NAST Quote,List Paragraph1,Bullets,Recommendation,List Paragraph11,TOC style,lp1,Bullet OSM,Proposal Bullet List,List Paragraph111,L,F5 List Paragraph,Dot pt,CV text,Table text,Medium Grid 1 - Accent 21,Numbered Paragraph,List Paragraph2"/>
    <w:basedOn w:val="Normal"/>
    <w:link w:val="ListParagraphChar"/>
    <w:uiPriority w:val="34"/>
    <w:qFormat/>
    <w:rsid w:val="00841497"/>
    <w:pPr>
      <w:tabs>
        <w:tab w:val="num" w:pos="360"/>
      </w:tabs>
      <w:spacing w:line="240" w:lineRule="auto"/>
      <w:ind w:left="720"/>
      <w:contextualSpacing/>
    </w:pPr>
    <w:rPr>
      <w:rFonts w:eastAsia="Times New Roman" w:cs="Times New Roman"/>
      <w:sz w:val="24"/>
    </w:rPr>
  </w:style>
  <w:style w:type="character" w:customStyle="1" w:styleId="ListParagraphChar">
    <w:name w:val="List Paragraph Char"/>
    <w:aliases w:val="NAST Quote Char,List Paragraph1 Char,Bullets Char,Recommendation Char,List Paragraph11 Char,TOC style Char,lp1 Char,Bullet OSM Char,Proposal Bullet List Char,List Paragraph111 Char,L Char,F5 List Paragraph Char,Dot pt Char"/>
    <w:basedOn w:val="DefaultParagraphFont"/>
    <w:link w:val="ListParagraph"/>
    <w:uiPriority w:val="1"/>
    <w:qFormat/>
    <w:locked/>
    <w:rsid w:val="00841497"/>
    <w:rPr>
      <w:rFonts w:ascii="Times New Roman" w:eastAsia="Times New Roman" w:hAnsi="Times New Roman" w:cs="Times New Roman"/>
      <w:sz w:val="24"/>
      <w:szCs w:val="20"/>
    </w:rPr>
  </w:style>
  <w:style w:type="paragraph" w:styleId="NoSpacing">
    <w:name w:val="No Spacing"/>
    <w:uiPriority w:val="1"/>
    <w:qFormat/>
    <w:rsid w:val="00841497"/>
    <w:pPr>
      <w:spacing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4149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497"/>
    <w:rPr>
      <w:rFonts w:ascii="Segoe UI" w:hAnsi="Segoe UI" w:cs="Segoe UI"/>
      <w:sz w:val="18"/>
      <w:szCs w:val="18"/>
    </w:rPr>
  </w:style>
  <w:style w:type="character" w:styleId="CommentReference">
    <w:name w:val="annotation reference"/>
    <w:basedOn w:val="DefaultParagraphFont"/>
    <w:uiPriority w:val="99"/>
    <w:unhideWhenUsed/>
    <w:rsid w:val="00841497"/>
    <w:rPr>
      <w:sz w:val="16"/>
      <w:szCs w:val="16"/>
    </w:rPr>
  </w:style>
  <w:style w:type="paragraph" w:styleId="CommentText">
    <w:name w:val="annotation text"/>
    <w:basedOn w:val="Normal"/>
    <w:link w:val="CommentTextChar"/>
    <w:uiPriority w:val="99"/>
    <w:unhideWhenUsed/>
    <w:rsid w:val="00841497"/>
    <w:pPr>
      <w:spacing w:line="240" w:lineRule="auto"/>
    </w:pPr>
    <w:rPr>
      <w:sz w:val="20"/>
    </w:rPr>
  </w:style>
  <w:style w:type="character" w:customStyle="1" w:styleId="CommentTextChar">
    <w:name w:val="Comment Text Char"/>
    <w:basedOn w:val="DefaultParagraphFont"/>
    <w:link w:val="CommentText"/>
    <w:uiPriority w:val="99"/>
    <w:rsid w:val="0084149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841497"/>
    <w:rPr>
      <w:b/>
      <w:bCs/>
    </w:rPr>
  </w:style>
  <w:style w:type="character" w:customStyle="1" w:styleId="CommentSubjectChar">
    <w:name w:val="Comment Subject Char"/>
    <w:basedOn w:val="CommentTextChar"/>
    <w:link w:val="CommentSubject"/>
    <w:uiPriority w:val="99"/>
    <w:semiHidden/>
    <w:rsid w:val="00841497"/>
    <w:rPr>
      <w:rFonts w:ascii="Times New Roman" w:hAnsi="Times New Roman"/>
      <w:b/>
      <w:bCs/>
      <w:sz w:val="20"/>
      <w:szCs w:val="20"/>
    </w:rPr>
  </w:style>
  <w:style w:type="paragraph" w:styleId="Revision">
    <w:name w:val="Revision"/>
    <w:hidden/>
    <w:uiPriority w:val="99"/>
    <w:semiHidden/>
    <w:rsid w:val="00841497"/>
    <w:pPr>
      <w:spacing w:after="0" w:line="240" w:lineRule="auto"/>
    </w:pPr>
    <w:rPr>
      <w:rFonts w:ascii="Times New Roman" w:hAnsi="Times New Roman"/>
      <w:szCs w:val="20"/>
    </w:rPr>
  </w:style>
  <w:style w:type="character" w:customStyle="1" w:styleId="paragraphChar">
    <w:name w:val="paragraph Char"/>
    <w:aliases w:val="a Char"/>
    <w:link w:val="paragraph"/>
    <w:rsid w:val="00841497"/>
    <w:rPr>
      <w:rFonts w:ascii="Times New Roman" w:eastAsia="Times New Roman" w:hAnsi="Times New Roman" w:cs="Times New Roman"/>
      <w:szCs w:val="20"/>
      <w:lang w:eastAsia="en-AU"/>
    </w:rPr>
  </w:style>
  <w:style w:type="paragraph" w:styleId="EnvelopeReturn">
    <w:name w:val="envelope return"/>
    <w:basedOn w:val="Normal"/>
    <w:rsid w:val="00841497"/>
    <w:rPr>
      <w:rFonts w:ascii="Arial" w:hAnsi="Arial" w:cs="Arial"/>
      <w:sz w:val="20"/>
    </w:rPr>
  </w:style>
  <w:style w:type="paragraph" w:customStyle="1" w:styleId="definition0">
    <w:name w:val="definition"/>
    <w:basedOn w:val="Normal"/>
    <w:rsid w:val="00841497"/>
    <w:pPr>
      <w:spacing w:before="100" w:beforeAutospacing="1" w:after="100" w:afterAutospacing="1" w:line="240" w:lineRule="auto"/>
    </w:pPr>
    <w:rPr>
      <w:rFonts w:eastAsia="Times New Roman" w:cs="Times New Roman"/>
      <w:sz w:val="24"/>
      <w:szCs w:val="24"/>
      <w:lang w:eastAsia="en-AU"/>
    </w:rPr>
  </w:style>
  <w:style w:type="character" w:styleId="FollowedHyperlink">
    <w:name w:val="FollowedHyperlink"/>
    <w:basedOn w:val="DefaultParagraphFont"/>
    <w:rsid w:val="00841497"/>
    <w:rPr>
      <w:color w:val="800080"/>
      <w:u w:val="single"/>
    </w:rPr>
  </w:style>
  <w:style w:type="paragraph" w:styleId="FootnoteText">
    <w:name w:val="footnote text"/>
    <w:basedOn w:val="Normal"/>
    <w:link w:val="FootnoteTextChar"/>
    <w:uiPriority w:val="99"/>
    <w:semiHidden/>
    <w:unhideWhenUsed/>
    <w:rsid w:val="00841497"/>
    <w:pPr>
      <w:spacing w:line="240" w:lineRule="auto"/>
    </w:pPr>
    <w:rPr>
      <w:rFonts w:asciiTheme="minorHAnsi" w:hAnsiTheme="minorHAnsi"/>
      <w:sz w:val="20"/>
    </w:rPr>
  </w:style>
  <w:style w:type="character" w:customStyle="1" w:styleId="FootnoteTextChar">
    <w:name w:val="Footnote Text Char"/>
    <w:basedOn w:val="DefaultParagraphFont"/>
    <w:link w:val="FootnoteText"/>
    <w:uiPriority w:val="99"/>
    <w:semiHidden/>
    <w:rsid w:val="00841497"/>
    <w:rPr>
      <w:sz w:val="20"/>
      <w:szCs w:val="20"/>
    </w:rPr>
  </w:style>
  <w:style w:type="character" w:styleId="FootnoteReference">
    <w:name w:val="footnote reference"/>
    <w:uiPriority w:val="99"/>
    <w:unhideWhenUsed/>
    <w:rsid w:val="00841497"/>
    <w:rPr>
      <w:vertAlign w:val="superscript"/>
    </w:rPr>
  </w:style>
  <w:style w:type="paragraph" w:styleId="Quote">
    <w:name w:val="Quote"/>
    <w:basedOn w:val="Normal"/>
    <w:link w:val="QuoteChar"/>
    <w:uiPriority w:val="99"/>
    <w:qFormat/>
    <w:rsid w:val="00841497"/>
    <w:pPr>
      <w:spacing w:after="120" w:line="240" w:lineRule="auto"/>
      <w:ind w:left="851" w:right="851"/>
      <w:jc w:val="both"/>
    </w:pPr>
    <w:rPr>
      <w:rFonts w:ascii="Calibri" w:hAnsi="Calibri" w:cs="Calibri"/>
      <w:sz w:val="24"/>
      <w:szCs w:val="24"/>
    </w:rPr>
  </w:style>
  <w:style w:type="character" w:customStyle="1" w:styleId="QuoteChar">
    <w:name w:val="Quote Char"/>
    <w:basedOn w:val="DefaultParagraphFont"/>
    <w:link w:val="Quote"/>
    <w:uiPriority w:val="99"/>
    <w:rsid w:val="00841497"/>
    <w:rPr>
      <w:rFonts w:ascii="Calibri" w:hAnsi="Calibri" w:cs="Calibri"/>
      <w:sz w:val="24"/>
      <w:szCs w:val="24"/>
    </w:rPr>
  </w:style>
  <w:style w:type="paragraph" w:styleId="Footer">
    <w:name w:val="footer"/>
    <w:basedOn w:val="Normal"/>
    <w:link w:val="FooterChar"/>
    <w:uiPriority w:val="99"/>
    <w:unhideWhenUsed/>
    <w:rsid w:val="00841497"/>
    <w:pPr>
      <w:tabs>
        <w:tab w:val="center" w:pos="4680"/>
        <w:tab w:val="right" w:pos="9360"/>
      </w:tabs>
      <w:spacing w:line="240" w:lineRule="auto"/>
    </w:pPr>
    <w:rPr>
      <w:rFonts w:asciiTheme="minorHAnsi" w:eastAsiaTheme="minorEastAsia" w:hAnsiTheme="minorHAnsi" w:cs="Times New Roman"/>
      <w:szCs w:val="22"/>
      <w:lang w:val="en-US"/>
    </w:rPr>
  </w:style>
  <w:style w:type="character" w:customStyle="1" w:styleId="FooterChar">
    <w:name w:val="Footer Char"/>
    <w:basedOn w:val="DefaultParagraphFont"/>
    <w:link w:val="Footer"/>
    <w:uiPriority w:val="99"/>
    <w:rsid w:val="00841497"/>
    <w:rPr>
      <w:rFonts w:eastAsiaTheme="minorEastAsia" w:cs="Times New Roman"/>
      <w:lang w:val="en-US"/>
    </w:rPr>
  </w:style>
  <w:style w:type="character" w:styleId="Hyperlink">
    <w:name w:val="Hyperlink"/>
    <w:uiPriority w:val="99"/>
    <w:unhideWhenUsed/>
    <w:rsid w:val="00841497"/>
    <w:rPr>
      <w:color w:val="0000FF"/>
      <w:u w:val="single"/>
    </w:rPr>
  </w:style>
  <w:style w:type="paragraph" w:customStyle="1" w:styleId="TableTextform">
    <w:name w:val="TableText form"/>
    <w:basedOn w:val="Normal"/>
    <w:uiPriority w:val="99"/>
    <w:rsid w:val="00841497"/>
    <w:pPr>
      <w:spacing w:before="40" w:after="240" w:line="240" w:lineRule="auto"/>
    </w:pPr>
    <w:rPr>
      <w:rFonts w:ascii="Arial" w:hAnsi="Arial" w:cs="Arial"/>
      <w:sz w:val="20"/>
    </w:rPr>
  </w:style>
  <w:style w:type="paragraph" w:customStyle="1" w:styleId="DINumberedParagraph">
    <w:name w:val="DI Numbered Paragraph"/>
    <w:basedOn w:val="Normal"/>
    <w:rsid w:val="00FA24DB"/>
    <w:pPr>
      <w:numPr>
        <w:numId w:val="16"/>
      </w:numPr>
      <w:tabs>
        <w:tab w:val="left" w:pos="567"/>
      </w:tabs>
      <w:spacing w:before="240" w:after="240" w:line="240" w:lineRule="auto"/>
      <w:ind w:right="29"/>
    </w:pPr>
    <w:rPr>
      <w:rFonts w:eastAsia="Times New Roman" w:cs="Times New Roman"/>
      <w:sz w:val="24"/>
      <w:lang w:eastAsia="en-AU"/>
    </w:rPr>
  </w:style>
  <w:style w:type="paragraph" w:customStyle="1" w:styleId="Default">
    <w:name w:val="Default"/>
    <w:rsid w:val="00FA24DB"/>
    <w:pPr>
      <w:autoSpaceDE w:val="0"/>
      <w:autoSpaceDN w:val="0"/>
      <w:adjustRightInd w:val="0"/>
      <w:spacing w:before="240" w:after="0" w:line="240" w:lineRule="auto"/>
    </w:pPr>
    <w:rPr>
      <w:rFonts w:ascii="Times New Roman" w:hAnsi="Times New Roman" w:cs="Times New Roman"/>
      <w:color w:val="000000"/>
      <w:sz w:val="24"/>
      <w:szCs w:val="24"/>
    </w:rPr>
  </w:style>
  <w:style w:type="paragraph" w:styleId="BodyText">
    <w:name w:val="Body Text"/>
    <w:basedOn w:val="Normal"/>
    <w:link w:val="BodyTextChar"/>
    <w:qFormat/>
    <w:rsid w:val="00FA24DB"/>
    <w:pPr>
      <w:spacing w:before="120" w:after="120" w:line="264" w:lineRule="auto"/>
    </w:pPr>
    <w:rPr>
      <w:rFonts w:asciiTheme="minorHAnsi" w:eastAsia="Times New Roman" w:hAnsiTheme="minorHAnsi" w:cs="Times New Roman"/>
      <w:sz w:val="20"/>
      <w:szCs w:val="24"/>
      <w:lang w:eastAsia="en-AU"/>
    </w:rPr>
  </w:style>
  <w:style w:type="character" w:customStyle="1" w:styleId="BodyTextChar">
    <w:name w:val="Body Text Char"/>
    <w:basedOn w:val="DefaultParagraphFont"/>
    <w:link w:val="BodyText"/>
    <w:rsid w:val="00FA24DB"/>
    <w:rPr>
      <w:rFonts w:eastAsia="Times New Roman" w:cs="Times New Roman"/>
      <w:sz w:val="20"/>
      <w:szCs w:val="24"/>
      <w:lang w:eastAsia="en-AU"/>
    </w:rPr>
  </w:style>
  <w:style w:type="paragraph" w:customStyle="1" w:styleId="BoxNote">
    <w:name w:val="BoxNote"/>
    <w:aliases w:val="bn"/>
    <w:basedOn w:val="Normal"/>
    <w:qFormat/>
    <w:rsid w:val="00FA24DB"/>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eastAsia="Times New Roman" w:cs="Times New Roman"/>
      <w:sz w:val="18"/>
      <w:lang w:eastAsia="en-AU"/>
    </w:rPr>
  </w:style>
  <w:style w:type="numbering" w:styleId="111111">
    <w:name w:val="Outline List 2"/>
    <w:basedOn w:val="NoList"/>
    <w:rsid w:val="00FA24DB"/>
    <w:pPr>
      <w:numPr>
        <w:numId w:val="17"/>
      </w:numPr>
    </w:pPr>
  </w:style>
  <w:style w:type="paragraph" w:customStyle="1" w:styleId="paragraphsub0">
    <w:name w:val="paragraphsub"/>
    <w:basedOn w:val="Normal"/>
    <w:rsid w:val="00FA24DB"/>
    <w:pPr>
      <w:spacing w:before="100" w:beforeAutospacing="1" w:after="100" w:afterAutospacing="1" w:line="240" w:lineRule="auto"/>
    </w:pPr>
    <w:rPr>
      <w:rFonts w:eastAsia="Times New Roman" w:cs="Times New Roman"/>
      <w:sz w:val="24"/>
      <w:szCs w:val="24"/>
      <w:lang w:eastAsia="en-AU"/>
    </w:rPr>
  </w:style>
  <w:style w:type="character" w:customStyle="1" w:styleId="chardivno0">
    <w:name w:val="chardivno"/>
    <w:basedOn w:val="DefaultParagraphFont"/>
    <w:rsid w:val="00FA24DB"/>
  </w:style>
  <w:style w:type="character" w:customStyle="1" w:styleId="chardivtext0">
    <w:name w:val="chardivtext"/>
    <w:basedOn w:val="DefaultParagraphFont"/>
    <w:rsid w:val="00FA24DB"/>
  </w:style>
  <w:style w:type="paragraph" w:customStyle="1" w:styleId="acthead50">
    <w:name w:val="acthead5"/>
    <w:basedOn w:val="Normal"/>
    <w:rsid w:val="00FA24DB"/>
    <w:pPr>
      <w:spacing w:before="100" w:beforeAutospacing="1" w:after="100" w:afterAutospacing="1" w:line="240" w:lineRule="auto"/>
    </w:pPr>
    <w:rPr>
      <w:rFonts w:eastAsia="Times New Roman" w:cs="Times New Roman"/>
      <w:sz w:val="24"/>
      <w:szCs w:val="24"/>
      <w:lang w:eastAsia="en-AU"/>
    </w:rPr>
  </w:style>
  <w:style w:type="paragraph" w:customStyle="1" w:styleId="ShortT">
    <w:name w:val="ShortT"/>
    <w:basedOn w:val="Normal"/>
    <w:next w:val="Normal"/>
    <w:qFormat/>
    <w:rsid w:val="00FA24DB"/>
    <w:pPr>
      <w:spacing w:before="240" w:after="0" w:line="240" w:lineRule="auto"/>
    </w:pPr>
    <w:rPr>
      <w:rFonts w:eastAsia="Times New Roman" w:cs="Times New Roman"/>
      <w:b/>
      <w:sz w:val="40"/>
      <w:lang w:eastAsia="en-AU"/>
    </w:rPr>
  </w:style>
  <w:style w:type="character" w:customStyle="1" w:styleId="charsubdno0">
    <w:name w:val="charsubdno"/>
    <w:basedOn w:val="DefaultParagraphFont"/>
    <w:rsid w:val="00FA24DB"/>
  </w:style>
  <w:style w:type="table" w:customStyle="1" w:styleId="TableGrid1">
    <w:name w:val="Table Grid1"/>
    <w:basedOn w:val="TableNormal"/>
    <w:next w:val="TableGrid"/>
    <w:uiPriority w:val="59"/>
    <w:rsid w:val="00FA24DB"/>
    <w:pPr>
      <w:widowControl w:val="0"/>
      <w:spacing w:before="240"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Head1">
    <w:name w:val="ActHead 1"/>
    <w:aliases w:val="c"/>
    <w:basedOn w:val="Normal"/>
    <w:next w:val="Normal"/>
    <w:qFormat/>
    <w:rsid w:val="00FA24DB"/>
    <w:pPr>
      <w:keepNext/>
      <w:keepLines/>
      <w:spacing w:before="240" w:after="0" w:line="240" w:lineRule="auto"/>
      <w:ind w:left="1134" w:hanging="1134"/>
      <w:outlineLvl w:val="0"/>
    </w:pPr>
    <w:rPr>
      <w:rFonts w:eastAsia="Times New Roman" w:cs="Times New Roman"/>
      <w:b/>
      <w:kern w:val="28"/>
      <w:sz w:val="36"/>
      <w:lang w:eastAsia="en-AU"/>
    </w:rPr>
  </w:style>
  <w:style w:type="character" w:customStyle="1" w:styleId="CharChapNo">
    <w:name w:val="CharChapNo"/>
    <w:basedOn w:val="DefaultParagraphFont"/>
    <w:uiPriority w:val="1"/>
    <w:qFormat/>
    <w:rsid w:val="00FA24DB"/>
  </w:style>
  <w:style w:type="character" w:customStyle="1" w:styleId="CharChapText">
    <w:name w:val="CharChapText"/>
    <w:basedOn w:val="DefaultParagraphFont"/>
    <w:uiPriority w:val="1"/>
    <w:qFormat/>
    <w:rsid w:val="00FA24DB"/>
  </w:style>
  <w:style w:type="character" w:customStyle="1" w:styleId="ItemHeadChar">
    <w:name w:val="ItemHead Char"/>
    <w:aliases w:val="ih Char"/>
    <w:basedOn w:val="DefaultParagraphFont"/>
    <w:link w:val="ItemHead"/>
    <w:rsid w:val="00FA24DB"/>
    <w:rPr>
      <w:rFonts w:ascii="Arial" w:eastAsia="Times New Roman" w:hAnsi="Arial" w:cs="Times New Roman"/>
      <w:b/>
      <w:kern w:val="28"/>
      <w:sz w:val="24"/>
      <w:szCs w:val="20"/>
      <w:lang w:eastAsia="en-AU"/>
    </w:rPr>
  </w:style>
  <w:style w:type="paragraph" w:customStyle="1" w:styleId="House">
    <w:name w:val="House"/>
    <w:basedOn w:val="Normal"/>
    <w:rsid w:val="00FA24DB"/>
    <w:pPr>
      <w:spacing w:after="0" w:line="240" w:lineRule="auto"/>
    </w:pPr>
    <w:rPr>
      <w:rFonts w:eastAsia="Times New Roman" w:cs="Times New Roman"/>
      <w:sz w:val="28"/>
      <w:lang w:eastAsia="en-AU"/>
    </w:rPr>
  </w:style>
  <w:style w:type="paragraph" w:customStyle="1" w:styleId="notemargin">
    <w:name w:val="note(margin)"/>
    <w:aliases w:val="nm"/>
    <w:basedOn w:val="Normal"/>
    <w:rsid w:val="00FA24DB"/>
    <w:pPr>
      <w:tabs>
        <w:tab w:val="left" w:pos="709"/>
      </w:tabs>
      <w:spacing w:before="122" w:after="0" w:line="198" w:lineRule="exact"/>
      <w:ind w:left="709" w:hanging="709"/>
    </w:pPr>
    <w:rPr>
      <w:rFonts w:eastAsia="Times New Roman" w:cs="Times New Roman"/>
      <w:sz w:val="18"/>
      <w:lang w:eastAsia="en-AU"/>
    </w:rPr>
  </w:style>
  <w:style w:type="character" w:customStyle="1" w:styleId="CharPartNo">
    <w:name w:val="CharPartNo"/>
    <w:basedOn w:val="DefaultParagraphFont"/>
    <w:uiPriority w:val="1"/>
    <w:qFormat/>
    <w:rsid w:val="00FA24DB"/>
  </w:style>
  <w:style w:type="character" w:customStyle="1" w:styleId="CharPartText">
    <w:name w:val="CharPartText"/>
    <w:basedOn w:val="DefaultParagraphFont"/>
    <w:uiPriority w:val="1"/>
    <w:qFormat/>
    <w:rsid w:val="00FA24DB"/>
  </w:style>
  <w:style w:type="paragraph" w:customStyle="1" w:styleId="Paragraph0">
    <w:name w:val="Paragraph"/>
    <w:basedOn w:val="Normal"/>
    <w:rsid w:val="00E53AD7"/>
    <w:pPr>
      <w:numPr>
        <w:ilvl w:val="12"/>
      </w:numPr>
      <w:spacing w:before="240" w:after="0" w:line="240" w:lineRule="auto"/>
    </w:pPr>
    <w:rPr>
      <w:rFonts w:eastAsia="Times New Roman" w:cs="Times New Roman"/>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6273863">
      <w:bodyDiv w:val="1"/>
      <w:marLeft w:val="0"/>
      <w:marRight w:val="0"/>
      <w:marTop w:val="0"/>
      <w:marBottom w:val="0"/>
      <w:divBdr>
        <w:top w:val="none" w:sz="0" w:space="0" w:color="auto"/>
        <w:left w:val="none" w:sz="0" w:space="0" w:color="auto"/>
        <w:bottom w:val="none" w:sz="0" w:space="0" w:color="auto"/>
        <w:right w:val="none" w:sz="0" w:space="0" w:color="auto"/>
      </w:divBdr>
    </w:div>
    <w:div w:id="1089161011">
      <w:bodyDiv w:val="1"/>
      <w:marLeft w:val="0"/>
      <w:marRight w:val="0"/>
      <w:marTop w:val="0"/>
      <w:marBottom w:val="0"/>
      <w:divBdr>
        <w:top w:val="none" w:sz="0" w:space="0" w:color="auto"/>
        <w:left w:val="none" w:sz="0" w:space="0" w:color="auto"/>
        <w:bottom w:val="none" w:sz="0" w:space="0" w:color="auto"/>
        <w:right w:val="none" w:sz="0" w:space="0" w:color="auto"/>
      </w:divBdr>
    </w:div>
    <w:div w:id="1103188875">
      <w:bodyDiv w:val="1"/>
      <w:marLeft w:val="0"/>
      <w:marRight w:val="0"/>
      <w:marTop w:val="0"/>
      <w:marBottom w:val="0"/>
      <w:divBdr>
        <w:top w:val="none" w:sz="0" w:space="0" w:color="auto"/>
        <w:left w:val="none" w:sz="0" w:space="0" w:color="auto"/>
        <w:bottom w:val="none" w:sz="0" w:space="0" w:color="auto"/>
        <w:right w:val="none" w:sz="0" w:space="0" w:color="auto"/>
      </w:divBdr>
    </w:div>
    <w:div w:id="1386445971">
      <w:bodyDiv w:val="1"/>
      <w:marLeft w:val="0"/>
      <w:marRight w:val="0"/>
      <w:marTop w:val="0"/>
      <w:marBottom w:val="0"/>
      <w:divBdr>
        <w:top w:val="none" w:sz="0" w:space="0" w:color="auto"/>
        <w:left w:val="none" w:sz="0" w:space="0" w:color="auto"/>
        <w:bottom w:val="none" w:sz="0" w:space="0" w:color="auto"/>
        <w:right w:val="none" w:sz="0" w:space="0" w:color="auto"/>
      </w:divBdr>
    </w:div>
    <w:div w:id="145556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BB91612-B622-40C1-8C70-A4D340502CC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41FB964B3CEDA4D84E0A0934749095C" ma:contentTypeVersion="" ma:contentTypeDescription="PDMS Document Site Content Type" ma:contentTypeScope="" ma:versionID="68e7b276ff56e6f547d016ab76475332">
  <xsd:schema xmlns:xsd="http://www.w3.org/2001/XMLSchema" xmlns:xs="http://www.w3.org/2001/XMLSchema" xmlns:p="http://schemas.microsoft.com/office/2006/metadata/properties" xmlns:ns2="3BB91612-B622-40C1-8C70-A4D340502CC2" targetNamespace="http://schemas.microsoft.com/office/2006/metadata/properties" ma:root="true" ma:fieldsID="5168cf686771a80351190e37ff70e164" ns2:_="">
    <xsd:import namespace="3BB91612-B622-40C1-8C70-A4D340502CC2"/>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B91612-B622-40C1-8C70-A4D340502CC2"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4959D2-1C5A-484B-8E65-6E35641EA910}">
  <ds:schemaRefs>
    <ds:schemaRef ds:uri="http://schemas.microsoft.com/office/2006/metadata/propertie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3BB91612-B622-40C1-8C70-A4D340502CC2"/>
    <ds:schemaRef ds:uri="http://www.w3.org/XML/1998/namespace"/>
  </ds:schemaRefs>
</ds:datastoreItem>
</file>

<file path=customXml/itemProps2.xml><?xml version="1.0" encoding="utf-8"?>
<ds:datastoreItem xmlns:ds="http://schemas.openxmlformats.org/officeDocument/2006/customXml" ds:itemID="{9A487F01-CE2C-474C-897D-6FFE4771EA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B91612-B622-40C1-8C70-A4D340502C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7DFF09-BF3E-4299-86A5-9727267D2FC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6944</Words>
  <Characters>39581</Characters>
  <Application>Microsoft Office Word</Application>
  <DocSecurity>4</DocSecurity>
  <Lines>329</Lines>
  <Paragraphs>92</Paragraphs>
  <ScaleCrop>false</ScaleCrop>
  <HeadingPairs>
    <vt:vector size="2" baseType="variant">
      <vt:variant>
        <vt:lpstr>Title</vt:lpstr>
      </vt:variant>
      <vt:variant>
        <vt:i4>1</vt:i4>
      </vt:variant>
    </vt:vector>
  </HeadingPairs>
  <TitlesOfParts>
    <vt:vector size="1" baseType="lpstr">
      <vt:lpstr/>
    </vt:vector>
  </TitlesOfParts>
  <Company>Department Of Immigration And Border Protection</Company>
  <LinksUpToDate>false</LinksUpToDate>
  <CharactersWithSpaces>46433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Ksenya VOEVODIN</dc:creator>
  <cp:keywords/>
  <dc:description/>
  <cp:lastModifiedBy>Ksenya VOEVODIN</cp:lastModifiedBy>
  <cp:revision>2</cp:revision>
  <dcterms:created xsi:type="dcterms:W3CDTF">2022-03-17T22:22:00Z</dcterms:created>
  <dcterms:modified xsi:type="dcterms:W3CDTF">2022-03-17T22:22:00Z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0x010100266966F133664895A6EE3632470D45F500D41FB964B3CEDA4D84E0A0934749095C</vt:lpwstr>
  </property>
</Properties>
</file>