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A742" w14:textId="77777777" w:rsidR="005E317F" w:rsidRDefault="005E317F" w:rsidP="005E317F">
      <w:pPr>
        <w:rPr>
          <w:sz w:val="28"/>
        </w:rPr>
      </w:pPr>
      <w:r>
        <w:rPr>
          <w:noProof/>
          <w:lang w:eastAsia="en-AU"/>
        </w:rPr>
        <w:drawing>
          <wp:inline distT="0" distB="0" distL="0" distR="0" wp14:anchorId="43CBA30B" wp14:editId="763ABA8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0AA8F55" w14:textId="77777777" w:rsidR="005E317F" w:rsidRDefault="005E317F" w:rsidP="005E317F">
      <w:pPr>
        <w:rPr>
          <w:sz w:val="19"/>
        </w:rPr>
      </w:pPr>
    </w:p>
    <w:p w14:paraId="2A496933" w14:textId="3A8D6577" w:rsidR="005E317F" w:rsidRPr="00E500D4" w:rsidRDefault="005943FF" w:rsidP="005E317F">
      <w:pPr>
        <w:pStyle w:val="ShortT"/>
      </w:pPr>
      <w:r>
        <w:t xml:space="preserve">ASIC Market Integrity Rules </w:t>
      </w:r>
      <w:r w:rsidR="005D122E">
        <w:t xml:space="preserve">(Securities </w:t>
      </w:r>
      <w:r w:rsidR="00CD6337">
        <w:t xml:space="preserve">Markets </w:t>
      </w:r>
      <w:r>
        <w:t>and other ASIC-Made Rules</w:t>
      </w:r>
      <w:r w:rsidR="00CD6337">
        <w:t>)</w:t>
      </w:r>
      <w:r w:rsidR="008563FB">
        <w:t xml:space="preserve"> </w:t>
      </w:r>
      <w:r w:rsidR="006A51D3">
        <w:t>Amendment Instrument 2022</w:t>
      </w:r>
      <w:r w:rsidR="00CD6337">
        <w:t>/</w:t>
      </w:r>
      <w:r w:rsidR="008A42CE">
        <w:t>117</w:t>
      </w:r>
    </w:p>
    <w:p w14:paraId="5D55A1A5" w14:textId="2E7F94C3" w:rsidR="005E317F" w:rsidRPr="00DA182D" w:rsidRDefault="005E317F" w:rsidP="005E317F">
      <w:pPr>
        <w:pStyle w:val="SignCoverPageStart"/>
        <w:spacing w:before="240"/>
        <w:ind w:right="91"/>
        <w:rPr>
          <w:szCs w:val="22"/>
        </w:rPr>
      </w:pPr>
      <w:r w:rsidRPr="00DA182D">
        <w:rPr>
          <w:szCs w:val="22"/>
        </w:rPr>
        <w:t xml:space="preserve">I, </w:t>
      </w:r>
      <w:r w:rsidR="005D122E">
        <w:rPr>
          <w:szCs w:val="22"/>
        </w:rPr>
        <w:t>Calissa Aldridge</w:t>
      </w:r>
      <w:r w:rsidRPr="00DA182D">
        <w:rPr>
          <w:szCs w:val="22"/>
        </w:rPr>
        <w:t xml:space="preserve">, </w:t>
      </w:r>
      <w:r w:rsidR="00F348D5" w:rsidRPr="00F348D5">
        <w:rPr>
          <w:szCs w:val="22"/>
        </w:rPr>
        <w:t>delegate of the Australian Securities and Investments Commission, make the following legislative instrument</w:t>
      </w:r>
      <w:r w:rsidRPr="00DA182D">
        <w:rPr>
          <w:szCs w:val="22"/>
        </w:rPr>
        <w:t>.</w:t>
      </w:r>
    </w:p>
    <w:p w14:paraId="0107F0C3" w14:textId="770C29C1" w:rsidR="00CB10FE" w:rsidRDefault="005E317F" w:rsidP="00CB10FE">
      <w:pPr>
        <w:keepNext/>
        <w:spacing w:before="300" w:line="240" w:lineRule="atLeast"/>
        <w:ind w:right="397"/>
        <w:jc w:val="both"/>
        <w:rPr>
          <w:szCs w:val="22"/>
        </w:rPr>
      </w:pPr>
      <w:r>
        <w:rPr>
          <w:szCs w:val="22"/>
        </w:rPr>
        <w:t>Date</w:t>
      </w:r>
      <w:r w:rsidR="00733B54">
        <w:rPr>
          <w:szCs w:val="22"/>
        </w:rPr>
        <w:t xml:space="preserve"> </w:t>
      </w:r>
      <w:r w:rsidR="00733B54">
        <w:rPr>
          <w:szCs w:val="22"/>
        </w:rPr>
        <w:tab/>
        <w:t>9 March 2022</w:t>
      </w:r>
    </w:p>
    <w:p w14:paraId="2AC99780" w14:textId="77777777" w:rsidR="00830001" w:rsidRDefault="00830001" w:rsidP="00CB10FE">
      <w:pPr>
        <w:keepNext/>
        <w:spacing w:before="300" w:line="240" w:lineRule="atLeast"/>
        <w:ind w:right="397"/>
        <w:jc w:val="both"/>
        <w:rPr>
          <w:szCs w:val="22"/>
        </w:rPr>
      </w:pPr>
    </w:p>
    <w:p w14:paraId="2A35F062" w14:textId="12C5DA47" w:rsidR="005E317F" w:rsidRPr="00CB10FE" w:rsidRDefault="00733B54" w:rsidP="00CB10FE">
      <w:pPr>
        <w:keepNext/>
        <w:spacing w:before="300" w:line="240" w:lineRule="atLeast"/>
        <w:ind w:right="397"/>
        <w:jc w:val="both"/>
        <w:rPr>
          <w:szCs w:val="22"/>
        </w:rPr>
      </w:pPr>
      <w:r>
        <w:rPr>
          <w:szCs w:val="22"/>
        </w:rPr>
        <w:t>Calissa Aldridge</w:t>
      </w:r>
    </w:p>
    <w:p w14:paraId="0BAB7307" w14:textId="77777777" w:rsidR="00B20990" w:rsidRDefault="00B20990" w:rsidP="00B20990"/>
    <w:p w14:paraId="4B68836C"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58DCE36D" w14:textId="225DDA19" w:rsidR="006C62AE" w:rsidRPr="00112A72" w:rsidRDefault="00B20990" w:rsidP="00B20990">
      <w:pPr>
        <w:outlineLvl w:val="0"/>
        <w:rPr>
          <w:b/>
          <w:bCs/>
          <w:sz w:val="24"/>
          <w:szCs w:val="24"/>
        </w:rPr>
      </w:pPr>
      <w:r w:rsidRPr="00112A72">
        <w:rPr>
          <w:b/>
          <w:bCs/>
          <w:sz w:val="32"/>
          <w:szCs w:val="32"/>
        </w:rPr>
        <w:lastRenderedPageBreak/>
        <w:t>Contents</w:t>
      </w:r>
    </w:p>
    <w:p w14:paraId="62AE996E" w14:textId="68B68463" w:rsidR="00C0094D" w:rsidRDefault="00B20990">
      <w:pPr>
        <w:pStyle w:val="TOC1"/>
        <w:rPr>
          <w:rFonts w:asciiTheme="minorHAnsi" w:eastAsiaTheme="minorEastAsia" w:hAnsiTheme="minorHAnsi" w:cstheme="minorBidi"/>
          <w:b w:val="0"/>
          <w:noProof/>
          <w:kern w:val="0"/>
          <w:sz w:val="22"/>
          <w:szCs w:val="22"/>
        </w:rPr>
      </w:pPr>
      <w:r w:rsidRPr="005E317F">
        <w:rPr>
          <w:sz w:val="18"/>
        </w:rPr>
        <w:fldChar w:fldCharType="begin"/>
      </w:r>
      <w:r>
        <w:instrText xml:space="preserve"> TOC \o "1-9" </w:instrText>
      </w:r>
      <w:r w:rsidRPr="005E317F">
        <w:rPr>
          <w:sz w:val="18"/>
        </w:rPr>
        <w:fldChar w:fldCharType="separate"/>
      </w:r>
      <w:r w:rsidR="00C0094D">
        <w:rPr>
          <w:noProof/>
        </w:rPr>
        <w:t>Part 1—Preliminary</w:t>
      </w:r>
      <w:r w:rsidR="00C0094D">
        <w:rPr>
          <w:noProof/>
        </w:rPr>
        <w:tab/>
      </w:r>
      <w:r w:rsidR="00C0094D">
        <w:rPr>
          <w:noProof/>
        </w:rPr>
        <w:fldChar w:fldCharType="begin"/>
      </w:r>
      <w:r w:rsidR="00C0094D">
        <w:rPr>
          <w:noProof/>
        </w:rPr>
        <w:instrText xml:space="preserve"> PAGEREF _Toc90535433 \h </w:instrText>
      </w:r>
      <w:r w:rsidR="00C0094D">
        <w:rPr>
          <w:noProof/>
        </w:rPr>
      </w:r>
      <w:r w:rsidR="00C0094D">
        <w:rPr>
          <w:noProof/>
        </w:rPr>
        <w:fldChar w:fldCharType="separate"/>
      </w:r>
      <w:r w:rsidR="00C0094D">
        <w:rPr>
          <w:noProof/>
        </w:rPr>
        <w:t>2</w:t>
      </w:r>
      <w:r w:rsidR="00C0094D">
        <w:rPr>
          <w:noProof/>
        </w:rPr>
        <w:fldChar w:fldCharType="end"/>
      </w:r>
    </w:p>
    <w:p w14:paraId="5F40F7FC" w14:textId="7529239F" w:rsidR="00C0094D" w:rsidRDefault="00C0094D">
      <w:pPr>
        <w:pStyle w:val="TOC5"/>
        <w:tabs>
          <w:tab w:val="left" w:pos="2183"/>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Name of legislative instrument</w:t>
      </w:r>
      <w:r>
        <w:rPr>
          <w:noProof/>
        </w:rPr>
        <w:tab/>
      </w:r>
      <w:r>
        <w:rPr>
          <w:noProof/>
        </w:rPr>
        <w:fldChar w:fldCharType="begin"/>
      </w:r>
      <w:r>
        <w:rPr>
          <w:noProof/>
        </w:rPr>
        <w:instrText xml:space="preserve"> PAGEREF _Toc90535434 \h </w:instrText>
      </w:r>
      <w:r>
        <w:rPr>
          <w:noProof/>
        </w:rPr>
      </w:r>
      <w:r>
        <w:rPr>
          <w:noProof/>
        </w:rPr>
        <w:fldChar w:fldCharType="separate"/>
      </w:r>
      <w:r>
        <w:rPr>
          <w:noProof/>
        </w:rPr>
        <w:t>2</w:t>
      </w:r>
      <w:r>
        <w:rPr>
          <w:noProof/>
        </w:rPr>
        <w:fldChar w:fldCharType="end"/>
      </w:r>
    </w:p>
    <w:p w14:paraId="5A767562" w14:textId="1672CAC4" w:rsidR="00C0094D" w:rsidRDefault="00C0094D">
      <w:pPr>
        <w:pStyle w:val="TOC5"/>
        <w:tabs>
          <w:tab w:val="left" w:pos="2183"/>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_Toc90535435 \h </w:instrText>
      </w:r>
      <w:r>
        <w:rPr>
          <w:noProof/>
        </w:rPr>
      </w:r>
      <w:r>
        <w:rPr>
          <w:noProof/>
        </w:rPr>
        <w:fldChar w:fldCharType="separate"/>
      </w:r>
      <w:r>
        <w:rPr>
          <w:noProof/>
        </w:rPr>
        <w:t>2</w:t>
      </w:r>
      <w:r>
        <w:rPr>
          <w:noProof/>
        </w:rPr>
        <w:fldChar w:fldCharType="end"/>
      </w:r>
    </w:p>
    <w:p w14:paraId="0D820D97" w14:textId="6FCC6538" w:rsidR="00C0094D" w:rsidRDefault="00C0094D">
      <w:pPr>
        <w:pStyle w:val="TOC5"/>
        <w:tabs>
          <w:tab w:val="left" w:pos="2183"/>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_Toc90535436 \h </w:instrText>
      </w:r>
      <w:r>
        <w:rPr>
          <w:noProof/>
        </w:rPr>
      </w:r>
      <w:r>
        <w:rPr>
          <w:noProof/>
        </w:rPr>
        <w:fldChar w:fldCharType="separate"/>
      </w:r>
      <w:r>
        <w:rPr>
          <w:noProof/>
        </w:rPr>
        <w:t>3</w:t>
      </w:r>
      <w:r>
        <w:rPr>
          <w:noProof/>
        </w:rPr>
        <w:fldChar w:fldCharType="end"/>
      </w:r>
    </w:p>
    <w:p w14:paraId="51501D4A" w14:textId="2C75FB16" w:rsidR="00C0094D" w:rsidRDefault="00C0094D">
      <w:pPr>
        <w:pStyle w:val="TOC5"/>
        <w:tabs>
          <w:tab w:val="left" w:pos="2183"/>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Schedules</w:t>
      </w:r>
      <w:r>
        <w:rPr>
          <w:noProof/>
        </w:rPr>
        <w:tab/>
      </w:r>
      <w:r>
        <w:rPr>
          <w:noProof/>
        </w:rPr>
        <w:fldChar w:fldCharType="begin"/>
      </w:r>
      <w:r>
        <w:rPr>
          <w:noProof/>
        </w:rPr>
        <w:instrText xml:space="preserve"> PAGEREF _Toc90535437 \h </w:instrText>
      </w:r>
      <w:r>
        <w:rPr>
          <w:noProof/>
        </w:rPr>
      </w:r>
      <w:r>
        <w:rPr>
          <w:noProof/>
        </w:rPr>
        <w:fldChar w:fldCharType="separate"/>
      </w:r>
      <w:r>
        <w:rPr>
          <w:noProof/>
        </w:rPr>
        <w:t>3</w:t>
      </w:r>
      <w:r>
        <w:rPr>
          <w:noProof/>
        </w:rPr>
        <w:fldChar w:fldCharType="end"/>
      </w:r>
    </w:p>
    <w:p w14:paraId="09808C02" w14:textId="3C01D1D5" w:rsidR="00C0094D" w:rsidRDefault="00C0094D">
      <w:pPr>
        <w:pStyle w:val="TOC5"/>
        <w:tabs>
          <w:tab w:val="left" w:pos="2183"/>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Repeal of amending and repealing instruments</w:t>
      </w:r>
      <w:r>
        <w:rPr>
          <w:noProof/>
        </w:rPr>
        <w:tab/>
      </w:r>
      <w:r>
        <w:rPr>
          <w:noProof/>
        </w:rPr>
        <w:fldChar w:fldCharType="begin"/>
      </w:r>
      <w:r>
        <w:rPr>
          <w:noProof/>
        </w:rPr>
        <w:instrText xml:space="preserve"> PAGEREF _Toc90535438 \h </w:instrText>
      </w:r>
      <w:r>
        <w:rPr>
          <w:noProof/>
        </w:rPr>
      </w:r>
      <w:r>
        <w:rPr>
          <w:noProof/>
        </w:rPr>
        <w:fldChar w:fldCharType="separate"/>
      </w:r>
      <w:r>
        <w:rPr>
          <w:noProof/>
        </w:rPr>
        <w:t>3</w:t>
      </w:r>
      <w:r>
        <w:rPr>
          <w:noProof/>
        </w:rPr>
        <w:fldChar w:fldCharType="end"/>
      </w:r>
    </w:p>
    <w:p w14:paraId="2387E053" w14:textId="294EC164" w:rsidR="00C0094D" w:rsidRDefault="00C0094D">
      <w:pPr>
        <w:pStyle w:val="TOC6"/>
        <w:rPr>
          <w:rFonts w:asciiTheme="minorHAnsi" w:eastAsiaTheme="minorEastAsia" w:hAnsiTheme="minorHAnsi" w:cstheme="minorBidi"/>
          <w:b w:val="0"/>
          <w:noProof/>
          <w:kern w:val="0"/>
          <w:sz w:val="22"/>
          <w:szCs w:val="22"/>
        </w:rPr>
      </w:pPr>
      <w:r>
        <w:rPr>
          <w:noProof/>
        </w:rPr>
        <w:t>Schedule 1—Amendments to ASIC Market Integrity Rules (Securities Markets) 2017</w:t>
      </w:r>
      <w:r>
        <w:rPr>
          <w:noProof/>
        </w:rPr>
        <w:tab/>
      </w:r>
      <w:r>
        <w:rPr>
          <w:noProof/>
        </w:rPr>
        <w:fldChar w:fldCharType="begin"/>
      </w:r>
      <w:r>
        <w:rPr>
          <w:noProof/>
        </w:rPr>
        <w:instrText xml:space="preserve"> PAGEREF _Toc90535439 \h </w:instrText>
      </w:r>
      <w:r>
        <w:rPr>
          <w:noProof/>
        </w:rPr>
      </w:r>
      <w:r>
        <w:rPr>
          <w:noProof/>
        </w:rPr>
        <w:fldChar w:fldCharType="separate"/>
      </w:r>
      <w:r>
        <w:rPr>
          <w:noProof/>
        </w:rPr>
        <w:t>2</w:t>
      </w:r>
      <w:r>
        <w:rPr>
          <w:noProof/>
        </w:rPr>
        <w:fldChar w:fldCharType="end"/>
      </w:r>
    </w:p>
    <w:p w14:paraId="2EB5A173" w14:textId="2F243C9D" w:rsidR="00C0094D" w:rsidRDefault="00C0094D">
      <w:pPr>
        <w:pStyle w:val="TOC9"/>
        <w:rPr>
          <w:rFonts w:asciiTheme="minorHAnsi" w:eastAsiaTheme="minorEastAsia" w:hAnsiTheme="minorHAnsi" w:cstheme="minorBidi"/>
          <w:i w:val="0"/>
          <w:noProof/>
          <w:kern w:val="0"/>
          <w:sz w:val="22"/>
          <w:szCs w:val="22"/>
        </w:rPr>
      </w:pPr>
      <w:r>
        <w:rPr>
          <w:noProof/>
        </w:rPr>
        <w:t>ASIC Market Integrity Rules (Securities Markets) 2017</w:t>
      </w:r>
      <w:r>
        <w:rPr>
          <w:noProof/>
        </w:rPr>
        <w:tab/>
      </w:r>
      <w:r>
        <w:rPr>
          <w:noProof/>
        </w:rPr>
        <w:fldChar w:fldCharType="begin"/>
      </w:r>
      <w:r>
        <w:rPr>
          <w:noProof/>
        </w:rPr>
        <w:instrText xml:space="preserve"> PAGEREF _Toc90535440 \h </w:instrText>
      </w:r>
      <w:r>
        <w:rPr>
          <w:noProof/>
        </w:rPr>
      </w:r>
      <w:r>
        <w:rPr>
          <w:noProof/>
        </w:rPr>
        <w:fldChar w:fldCharType="separate"/>
      </w:r>
      <w:r>
        <w:rPr>
          <w:noProof/>
        </w:rPr>
        <w:t>2</w:t>
      </w:r>
      <w:r>
        <w:rPr>
          <w:noProof/>
        </w:rPr>
        <w:fldChar w:fldCharType="end"/>
      </w:r>
    </w:p>
    <w:p w14:paraId="08FF95B1" w14:textId="391EE2F0" w:rsidR="00C0094D" w:rsidRDefault="00C0094D">
      <w:pPr>
        <w:pStyle w:val="TOC6"/>
        <w:rPr>
          <w:rFonts w:asciiTheme="minorHAnsi" w:eastAsiaTheme="minorEastAsia" w:hAnsiTheme="minorHAnsi" w:cstheme="minorBidi"/>
          <w:b w:val="0"/>
          <w:noProof/>
          <w:kern w:val="0"/>
          <w:sz w:val="22"/>
          <w:szCs w:val="22"/>
        </w:rPr>
      </w:pPr>
      <w:r>
        <w:rPr>
          <w:noProof/>
        </w:rPr>
        <w:t>Schedule 2— Amendments to ASIC Market Integrity Rules (Futures Markets) 2017</w:t>
      </w:r>
      <w:r>
        <w:rPr>
          <w:noProof/>
        </w:rPr>
        <w:tab/>
      </w:r>
      <w:r>
        <w:rPr>
          <w:noProof/>
        </w:rPr>
        <w:fldChar w:fldCharType="begin"/>
      </w:r>
      <w:r>
        <w:rPr>
          <w:noProof/>
        </w:rPr>
        <w:instrText xml:space="preserve"> PAGEREF _Toc90535441 \h </w:instrText>
      </w:r>
      <w:r>
        <w:rPr>
          <w:noProof/>
        </w:rPr>
      </w:r>
      <w:r>
        <w:rPr>
          <w:noProof/>
        </w:rPr>
        <w:fldChar w:fldCharType="separate"/>
      </w:r>
      <w:r>
        <w:rPr>
          <w:noProof/>
        </w:rPr>
        <w:t>7</w:t>
      </w:r>
      <w:r>
        <w:rPr>
          <w:noProof/>
        </w:rPr>
        <w:fldChar w:fldCharType="end"/>
      </w:r>
    </w:p>
    <w:p w14:paraId="501E63C4" w14:textId="7CBAC653" w:rsidR="00C0094D" w:rsidRDefault="00C0094D">
      <w:pPr>
        <w:pStyle w:val="TOC9"/>
        <w:rPr>
          <w:rFonts w:asciiTheme="minorHAnsi" w:eastAsiaTheme="minorEastAsia" w:hAnsiTheme="minorHAnsi" w:cstheme="minorBidi"/>
          <w:i w:val="0"/>
          <w:noProof/>
          <w:kern w:val="0"/>
          <w:sz w:val="22"/>
          <w:szCs w:val="22"/>
        </w:rPr>
      </w:pPr>
      <w:r>
        <w:rPr>
          <w:noProof/>
        </w:rPr>
        <w:t>ASIC Market Integrity Rules (Futures Markets) 2017</w:t>
      </w:r>
      <w:r>
        <w:rPr>
          <w:noProof/>
        </w:rPr>
        <w:tab/>
      </w:r>
      <w:r>
        <w:rPr>
          <w:noProof/>
        </w:rPr>
        <w:fldChar w:fldCharType="begin"/>
      </w:r>
      <w:r>
        <w:rPr>
          <w:noProof/>
        </w:rPr>
        <w:instrText xml:space="preserve"> PAGEREF _Toc90535442 \h </w:instrText>
      </w:r>
      <w:r>
        <w:rPr>
          <w:noProof/>
        </w:rPr>
      </w:r>
      <w:r>
        <w:rPr>
          <w:noProof/>
        </w:rPr>
        <w:fldChar w:fldCharType="separate"/>
      </w:r>
      <w:r>
        <w:rPr>
          <w:noProof/>
        </w:rPr>
        <w:t>7</w:t>
      </w:r>
      <w:r>
        <w:rPr>
          <w:noProof/>
        </w:rPr>
        <w:fldChar w:fldCharType="end"/>
      </w:r>
    </w:p>
    <w:p w14:paraId="38E64672" w14:textId="262DA34F" w:rsidR="00C0094D" w:rsidRDefault="00C0094D">
      <w:pPr>
        <w:pStyle w:val="TOC6"/>
        <w:rPr>
          <w:rFonts w:asciiTheme="minorHAnsi" w:eastAsiaTheme="minorEastAsia" w:hAnsiTheme="minorHAnsi" w:cstheme="minorBidi"/>
          <w:b w:val="0"/>
          <w:noProof/>
          <w:kern w:val="0"/>
          <w:sz w:val="22"/>
          <w:szCs w:val="22"/>
        </w:rPr>
      </w:pPr>
      <w:r>
        <w:rPr>
          <w:noProof/>
        </w:rPr>
        <w:t>Schedule 3— Amendments to ASIC Market Integrity Rules (Capital) 2021</w:t>
      </w:r>
      <w:r>
        <w:rPr>
          <w:noProof/>
        </w:rPr>
        <w:tab/>
      </w:r>
      <w:r>
        <w:rPr>
          <w:noProof/>
        </w:rPr>
        <w:fldChar w:fldCharType="begin"/>
      </w:r>
      <w:r>
        <w:rPr>
          <w:noProof/>
        </w:rPr>
        <w:instrText xml:space="preserve"> PAGEREF _Toc90535443 \h </w:instrText>
      </w:r>
      <w:r>
        <w:rPr>
          <w:noProof/>
        </w:rPr>
      </w:r>
      <w:r>
        <w:rPr>
          <w:noProof/>
        </w:rPr>
        <w:fldChar w:fldCharType="separate"/>
      </w:r>
      <w:r>
        <w:rPr>
          <w:noProof/>
        </w:rPr>
        <w:t>13</w:t>
      </w:r>
      <w:r>
        <w:rPr>
          <w:noProof/>
        </w:rPr>
        <w:fldChar w:fldCharType="end"/>
      </w:r>
    </w:p>
    <w:p w14:paraId="752960FF" w14:textId="32626FD0" w:rsidR="00C0094D" w:rsidRDefault="00C0094D">
      <w:pPr>
        <w:pStyle w:val="TOC9"/>
        <w:rPr>
          <w:rFonts w:asciiTheme="minorHAnsi" w:eastAsiaTheme="minorEastAsia" w:hAnsiTheme="minorHAnsi" w:cstheme="minorBidi"/>
          <w:i w:val="0"/>
          <w:noProof/>
          <w:kern w:val="0"/>
          <w:sz w:val="22"/>
          <w:szCs w:val="22"/>
        </w:rPr>
      </w:pPr>
      <w:r>
        <w:rPr>
          <w:noProof/>
        </w:rPr>
        <w:t>ASIC Market Integrity Rules (Capital) 2021</w:t>
      </w:r>
      <w:r>
        <w:rPr>
          <w:noProof/>
        </w:rPr>
        <w:tab/>
      </w:r>
      <w:r>
        <w:rPr>
          <w:noProof/>
        </w:rPr>
        <w:fldChar w:fldCharType="begin"/>
      </w:r>
      <w:r>
        <w:rPr>
          <w:noProof/>
        </w:rPr>
        <w:instrText xml:space="preserve"> PAGEREF _Toc90535444 \h </w:instrText>
      </w:r>
      <w:r>
        <w:rPr>
          <w:noProof/>
        </w:rPr>
      </w:r>
      <w:r>
        <w:rPr>
          <w:noProof/>
        </w:rPr>
        <w:fldChar w:fldCharType="separate"/>
      </w:r>
      <w:r>
        <w:rPr>
          <w:noProof/>
        </w:rPr>
        <w:t>13</w:t>
      </w:r>
      <w:r>
        <w:rPr>
          <w:noProof/>
        </w:rPr>
        <w:fldChar w:fldCharType="end"/>
      </w:r>
    </w:p>
    <w:p w14:paraId="4F7B11D1" w14:textId="6D147FA7" w:rsidR="00C0094D" w:rsidRDefault="00C0094D">
      <w:pPr>
        <w:pStyle w:val="TOC6"/>
        <w:rPr>
          <w:rFonts w:asciiTheme="minorHAnsi" w:eastAsiaTheme="minorEastAsia" w:hAnsiTheme="minorHAnsi" w:cstheme="minorBidi"/>
          <w:b w:val="0"/>
          <w:noProof/>
          <w:kern w:val="0"/>
          <w:sz w:val="22"/>
          <w:szCs w:val="22"/>
        </w:rPr>
      </w:pPr>
      <w:r>
        <w:rPr>
          <w:noProof/>
        </w:rPr>
        <w:t>Schedule 4— Amendments to ASIC Market Integrity Rules (IMB Market) 2010</w:t>
      </w:r>
      <w:r>
        <w:rPr>
          <w:noProof/>
        </w:rPr>
        <w:tab/>
      </w:r>
      <w:r>
        <w:rPr>
          <w:noProof/>
        </w:rPr>
        <w:fldChar w:fldCharType="begin"/>
      </w:r>
      <w:r>
        <w:rPr>
          <w:noProof/>
        </w:rPr>
        <w:instrText xml:space="preserve"> PAGEREF _Toc90535445 \h </w:instrText>
      </w:r>
      <w:r>
        <w:rPr>
          <w:noProof/>
        </w:rPr>
      </w:r>
      <w:r>
        <w:rPr>
          <w:noProof/>
        </w:rPr>
        <w:fldChar w:fldCharType="separate"/>
      </w:r>
      <w:r>
        <w:rPr>
          <w:noProof/>
        </w:rPr>
        <w:t>19</w:t>
      </w:r>
      <w:r>
        <w:rPr>
          <w:noProof/>
        </w:rPr>
        <w:fldChar w:fldCharType="end"/>
      </w:r>
    </w:p>
    <w:p w14:paraId="3F677071" w14:textId="1CA9A565" w:rsidR="00C0094D" w:rsidRDefault="00C0094D">
      <w:pPr>
        <w:pStyle w:val="TOC9"/>
        <w:rPr>
          <w:rFonts w:asciiTheme="minorHAnsi" w:eastAsiaTheme="minorEastAsia" w:hAnsiTheme="minorHAnsi" w:cstheme="minorBidi"/>
          <w:i w:val="0"/>
          <w:noProof/>
          <w:kern w:val="0"/>
          <w:sz w:val="22"/>
          <w:szCs w:val="22"/>
        </w:rPr>
      </w:pPr>
      <w:r>
        <w:rPr>
          <w:noProof/>
        </w:rPr>
        <w:t>ASIC Market Integrity Rules (IMB Market) 2010</w:t>
      </w:r>
      <w:r>
        <w:rPr>
          <w:noProof/>
        </w:rPr>
        <w:tab/>
      </w:r>
      <w:r>
        <w:rPr>
          <w:noProof/>
        </w:rPr>
        <w:fldChar w:fldCharType="begin"/>
      </w:r>
      <w:r>
        <w:rPr>
          <w:noProof/>
        </w:rPr>
        <w:instrText xml:space="preserve"> PAGEREF _Toc90535446 \h </w:instrText>
      </w:r>
      <w:r>
        <w:rPr>
          <w:noProof/>
        </w:rPr>
      </w:r>
      <w:r>
        <w:rPr>
          <w:noProof/>
        </w:rPr>
        <w:fldChar w:fldCharType="separate"/>
      </w:r>
      <w:r>
        <w:rPr>
          <w:noProof/>
        </w:rPr>
        <w:t>19</w:t>
      </w:r>
      <w:r>
        <w:rPr>
          <w:noProof/>
        </w:rPr>
        <w:fldChar w:fldCharType="end"/>
      </w:r>
    </w:p>
    <w:p w14:paraId="7E518001" w14:textId="7576EB6C" w:rsidR="00C0094D" w:rsidRDefault="00C0094D">
      <w:pPr>
        <w:pStyle w:val="TOC6"/>
        <w:rPr>
          <w:rFonts w:asciiTheme="minorHAnsi" w:eastAsiaTheme="minorEastAsia" w:hAnsiTheme="minorHAnsi" w:cstheme="minorBidi"/>
          <w:b w:val="0"/>
          <w:noProof/>
          <w:kern w:val="0"/>
          <w:sz w:val="22"/>
          <w:szCs w:val="22"/>
        </w:rPr>
      </w:pPr>
      <w:r>
        <w:rPr>
          <w:noProof/>
        </w:rPr>
        <w:t>Schedule 5— Amendments to ASIC Derivative Transaction Rules (Clearing) 2015</w:t>
      </w:r>
      <w:r>
        <w:rPr>
          <w:noProof/>
        </w:rPr>
        <w:tab/>
      </w:r>
      <w:r>
        <w:rPr>
          <w:noProof/>
        </w:rPr>
        <w:fldChar w:fldCharType="begin"/>
      </w:r>
      <w:r>
        <w:rPr>
          <w:noProof/>
        </w:rPr>
        <w:instrText xml:space="preserve"> PAGEREF _Toc90535447 \h </w:instrText>
      </w:r>
      <w:r>
        <w:rPr>
          <w:noProof/>
        </w:rPr>
      </w:r>
      <w:r>
        <w:rPr>
          <w:noProof/>
        </w:rPr>
        <w:fldChar w:fldCharType="separate"/>
      </w:r>
      <w:r>
        <w:rPr>
          <w:noProof/>
        </w:rPr>
        <w:t>21</w:t>
      </w:r>
      <w:r>
        <w:rPr>
          <w:noProof/>
        </w:rPr>
        <w:fldChar w:fldCharType="end"/>
      </w:r>
    </w:p>
    <w:p w14:paraId="17A8A838" w14:textId="0B0BE981" w:rsidR="00C0094D" w:rsidRDefault="00C0094D">
      <w:pPr>
        <w:pStyle w:val="TOC9"/>
        <w:rPr>
          <w:rFonts w:asciiTheme="minorHAnsi" w:eastAsiaTheme="minorEastAsia" w:hAnsiTheme="minorHAnsi" w:cstheme="minorBidi"/>
          <w:i w:val="0"/>
          <w:noProof/>
          <w:kern w:val="0"/>
          <w:sz w:val="22"/>
          <w:szCs w:val="22"/>
        </w:rPr>
      </w:pPr>
      <w:r>
        <w:rPr>
          <w:noProof/>
        </w:rPr>
        <w:t>Amendments to ASIC Derivative Transaction Rules (Clearing) 2015</w:t>
      </w:r>
      <w:r>
        <w:rPr>
          <w:noProof/>
        </w:rPr>
        <w:tab/>
      </w:r>
      <w:r>
        <w:rPr>
          <w:noProof/>
        </w:rPr>
        <w:fldChar w:fldCharType="begin"/>
      </w:r>
      <w:r>
        <w:rPr>
          <w:noProof/>
        </w:rPr>
        <w:instrText xml:space="preserve"> PAGEREF _Toc90535448 \h </w:instrText>
      </w:r>
      <w:r>
        <w:rPr>
          <w:noProof/>
        </w:rPr>
      </w:r>
      <w:r>
        <w:rPr>
          <w:noProof/>
        </w:rPr>
        <w:fldChar w:fldCharType="separate"/>
      </w:r>
      <w:r>
        <w:rPr>
          <w:noProof/>
        </w:rPr>
        <w:t>21</w:t>
      </w:r>
      <w:r>
        <w:rPr>
          <w:noProof/>
        </w:rPr>
        <w:fldChar w:fldCharType="end"/>
      </w:r>
    </w:p>
    <w:p w14:paraId="3C4A1794" w14:textId="79BADDB9" w:rsidR="00C0094D" w:rsidRDefault="00C0094D">
      <w:pPr>
        <w:pStyle w:val="TOC6"/>
        <w:rPr>
          <w:rFonts w:asciiTheme="minorHAnsi" w:eastAsiaTheme="minorEastAsia" w:hAnsiTheme="minorHAnsi" w:cstheme="minorBidi"/>
          <w:b w:val="0"/>
          <w:noProof/>
          <w:kern w:val="0"/>
          <w:sz w:val="22"/>
          <w:szCs w:val="22"/>
        </w:rPr>
      </w:pPr>
      <w:r>
        <w:rPr>
          <w:noProof/>
        </w:rPr>
        <w:t>Schedule 6— Amendments to ASIC Derivative Transaction Rules (Reporting) 2013</w:t>
      </w:r>
      <w:r>
        <w:rPr>
          <w:noProof/>
        </w:rPr>
        <w:tab/>
      </w:r>
      <w:r>
        <w:rPr>
          <w:noProof/>
        </w:rPr>
        <w:fldChar w:fldCharType="begin"/>
      </w:r>
      <w:r>
        <w:rPr>
          <w:noProof/>
        </w:rPr>
        <w:instrText xml:space="preserve"> PAGEREF _Toc90535449 \h </w:instrText>
      </w:r>
      <w:r>
        <w:rPr>
          <w:noProof/>
        </w:rPr>
      </w:r>
      <w:r>
        <w:rPr>
          <w:noProof/>
        </w:rPr>
        <w:fldChar w:fldCharType="separate"/>
      </w:r>
      <w:r>
        <w:rPr>
          <w:noProof/>
        </w:rPr>
        <w:t>22</w:t>
      </w:r>
      <w:r>
        <w:rPr>
          <w:noProof/>
        </w:rPr>
        <w:fldChar w:fldCharType="end"/>
      </w:r>
    </w:p>
    <w:p w14:paraId="01775B31" w14:textId="73A16FDC" w:rsidR="00C0094D" w:rsidRDefault="00C0094D">
      <w:pPr>
        <w:pStyle w:val="TOC9"/>
        <w:rPr>
          <w:rFonts w:asciiTheme="minorHAnsi" w:eastAsiaTheme="minorEastAsia" w:hAnsiTheme="minorHAnsi" w:cstheme="minorBidi"/>
          <w:i w:val="0"/>
          <w:noProof/>
          <w:kern w:val="0"/>
          <w:sz w:val="22"/>
          <w:szCs w:val="22"/>
        </w:rPr>
      </w:pPr>
      <w:r>
        <w:rPr>
          <w:noProof/>
        </w:rPr>
        <w:t>ASIC Derivative Transaction Rules (Reporting) 2013</w:t>
      </w:r>
      <w:r>
        <w:rPr>
          <w:noProof/>
        </w:rPr>
        <w:tab/>
      </w:r>
      <w:r>
        <w:rPr>
          <w:noProof/>
        </w:rPr>
        <w:fldChar w:fldCharType="begin"/>
      </w:r>
      <w:r>
        <w:rPr>
          <w:noProof/>
        </w:rPr>
        <w:instrText xml:space="preserve"> PAGEREF _Toc90535450 \h </w:instrText>
      </w:r>
      <w:r>
        <w:rPr>
          <w:noProof/>
        </w:rPr>
      </w:r>
      <w:r>
        <w:rPr>
          <w:noProof/>
        </w:rPr>
        <w:fldChar w:fldCharType="separate"/>
      </w:r>
      <w:r>
        <w:rPr>
          <w:noProof/>
        </w:rPr>
        <w:t>22</w:t>
      </w:r>
      <w:r>
        <w:rPr>
          <w:noProof/>
        </w:rPr>
        <w:fldChar w:fldCharType="end"/>
      </w:r>
    </w:p>
    <w:p w14:paraId="5AF212C8" w14:textId="688E580C" w:rsidR="00C0094D" w:rsidRDefault="00C0094D">
      <w:pPr>
        <w:pStyle w:val="TOC6"/>
        <w:rPr>
          <w:rFonts w:asciiTheme="minorHAnsi" w:eastAsiaTheme="minorEastAsia" w:hAnsiTheme="minorHAnsi" w:cstheme="minorBidi"/>
          <w:b w:val="0"/>
          <w:noProof/>
          <w:kern w:val="0"/>
          <w:sz w:val="22"/>
          <w:szCs w:val="22"/>
        </w:rPr>
      </w:pPr>
      <w:r>
        <w:rPr>
          <w:noProof/>
        </w:rPr>
        <w:t>Schedule 7— Amendments to ASIC Derivative Trade Repository Rules 2013</w:t>
      </w:r>
      <w:r>
        <w:rPr>
          <w:noProof/>
        </w:rPr>
        <w:tab/>
      </w:r>
      <w:r>
        <w:rPr>
          <w:noProof/>
        </w:rPr>
        <w:fldChar w:fldCharType="begin"/>
      </w:r>
      <w:r>
        <w:rPr>
          <w:noProof/>
        </w:rPr>
        <w:instrText xml:space="preserve"> PAGEREF _Toc90535451 \h </w:instrText>
      </w:r>
      <w:r>
        <w:rPr>
          <w:noProof/>
        </w:rPr>
      </w:r>
      <w:r>
        <w:rPr>
          <w:noProof/>
        </w:rPr>
        <w:fldChar w:fldCharType="separate"/>
      </w:r>
      <w:r>
        <w:rPr>
          <w:noProof/>
        </w:rPr>
        <w:t>23</w:t>
      </w:r>
      <w:r>
        <w:rPr>
          <w:noProof/>
        </w:rPr>
        <w:fldChar w:fldCharType="end"/>
      </w:r>
    </w:p>
    <w:p w14:paraId="13C77467" w14:textId="40C770D5" w:rsidR="00C0094D" w:rsidRDefault="00C0094D">
      <w:pPr>
        <w:pStyle w:val="TOC9"/>
        <w:rPr>
          <w:rFonts w:asciiTheme="minorHAnsi" w:eastAsiaTheme="minorEastAsia" w:hAnsiTheme="minorHAnsi" w:cstheme="minorBidi"/>
          <w:i w:val="0"/>
          <w:noProof/>
          <w:kern w:val="0"/>
          <w:sz w:val="22"/>
          <w:szCs w:val="22"/>
        </w:rPr>
      </w:pPr>
      <w:r>
        <w:rPr>
          <w:noProof/>
        </w:rPr>
        <w:t>ASIC Derivative Trade Repository Rules 2013</w:t>
      </w:r>
      <w:r>
        <w:rPr>
          <w:noProof/>
        </w:rPr>
        <w:tab/>
      </w:r>
      <w:r>
        <w:rPr>
          <w:noProof/>
        </w:rPr>
        <w:fldChar w:fldCharType="begin"/>
      </w:r>
      <w:r>
        <w:rPr>
          <w:noProof/>
        </w:rPr>
        <w:instrText xml:space="preserve"> PAGEREF _Toc90535452 \h </w:instrText>
      </w:r>
      <w:r>
        <w:rPr>
          <w:noProof/>
        </w:rPr>
      </w:r>
      <w:r>
        <w:rPr>
          <w:noProof/>
        </w:rPr>
        <w:fldChar w:fldCharType="separate"/>
      </w:r>
      <w:r>
        <w:rPr>
          <w:noProof/>
        </w:rPr>
        <w:t>23</w:t>
      </w:r>
      <w:r>
        <w:rPr>
          <w:noProof/>
        </w:rPr>
        <w:fldChar w:fldCharType="end"/>
      </w:r>
    </w:p>
    <w:p w14:paraId="65C94804" w14:textId="5391CD39" w:rsidR="00C0094D" w:rsidRDefault="00C0094D">
      <w:pPr>
        <w:pStyle w:val="TOC6"/>
        <w:rPr>
          <w:rFonts w:asciiTheme="minorHAnsi" w:eastAsiaTheme="minorEastAsia" w:hAnsiTheme="minorHAnsi" w:cstheme="minorBidi"/>
          <w:b w:val="0"/>
          <w:noProof/>
          <w:kern w:val="0"/>
          <w:sz w:val="22"/>
          <w:szCs w:val="22"/>
        </w:rPr>
      </w:pPr>
      <w:r>
        <w:rPr>
          <w:noProof/>
        </w:rPr>
        <w:t>Schedule 8— Amendments to ASIC Client Money Reporting Rules 2017</w:t>
      </w:r>
      <w:r>
        <w:rPr>
          <w:noProof/>
        </w:rPr>
        <w:tab/>
      </w:r>
      <w:r>
        <w:rPr>
          <w:noProof/>
        </w:rPr>
        <w:fldChar w:fldCharType="begin"/>
      </w:r>
      <w:r>
        <w:rPr>
          <w:noProof/>
        </w:rPr>
        <w:instrText xml:space="preserve"> PAGEREF _Toc90535453 \h </w:instrText>
      </w:r>
      <w:r>
        <w:rPr>
          <w:noProof/>
        </w:rPr>
      </w:r>
      <w:r>
        <w:rPr>
          <w:noProof/>
        </w:rPr>
        <w:fldChar w:fldCharType="separate"/>
      </w:r>
      <w:r>
        <w:rPr>
          <w:noProof/>
        </w:rPr>
        <w:t>24</w:t>
      </w:r>
      <w:r>
        <w:rPr>
          <w:noProof/>
        </w:rPr>
        <w:fldChar w:fldCharType="end"/>
      </w:r>
    </w:p>
    <w:p w14:paraId="75DCAEEC" w14:textId="35E553A1" w:rsidR="00C0094D" w:rsidRDefault="00C0094D">
      <w:pPr>
        <w:pStyle w:val="TOC9"/>
        <w:rPr>
          <w:rFonts w:asciiTheme="minorHAnsi" w:eastAsiaTheme="minorEastAsia" w:hAnsiTheme="minorHAnsi" w:cstheme="minorBidi"/>
          <w:i w:val="0"/>
          <w:noProof/>
          <w:kern w:val="0"/>
          <w:sz w:val="22"/>
          <w:szCs w:val="22"/>
        </w:rPr>
      </w:pPr>
      <w:r>
        <w:rPr>
          <w:noProof/>
        </w:rPr>
        <w:t>ASIC Client Money Reporting Rules 2017</w:t>
      </w:r>
      <w:r>
        <w:rPr>
          <w:noProof/>
        </w:rPr>
        <w:tab/>
      </w:r>
      <w:r>
        <w:rPr>
          <w:noProof/>
        </w:rPr>
        <w:fldChar w:fldCharType="begin"/>
      </w:r>
      <w:r>
        <w:rPr>
          <w:noProof/>
        </w:rPr>
        <w:instrText xml:space="preserve"> PAGEREF _Toc90535454 \h </w:instrText>
      </w:r>
      <w:r>
        <w:rPr>
          <w:noProof/>
        </w:rPr>
      </w:r>
      <w:r>
        <w:rPr>
          <w:noProof/>
        </w:rPr>
        <w:fldChar w:fldCharType="separate"/>
      </w:r>
      <w:r>
        <w:rPr>
          <w:noProof/>
        </w:rPr>
        <w:t>24</w:t>
      </w:r>
      <w:r>
        <w:rPr>
          <w:noProof/>
        </w:rPr>
        <w:fldChar w:fldCharType="end"/>
      </w:r>
    </w:p>
    <w:p w14:paraId="2E2F7C09" w14:textId="771C2DE9" w:rsidR="00C0094D" w:rsidRDefault="00C0094D">
      <w:pPr>
        <w:pStyle w:val="TOC6"/>
        <w:rPr>
          <w:rFonts w:asciiTheme="minorHAnsi" w:eastAsiaTheme="minorEastAsia" w:hAnsiTheme="minorHAnsi" w:cstheme="minorBidi"/>
          <w:b w:val="0"/>
          <w:noProof/>
          <w:kern w:val="0"/>
          <w:sz w:val="22"/>
          <w:szCs w:val="22"/>
        </w:rPr>
      </w:pPr>
      <w:r>
        <w:rPr>
          <w:noProof/>
        </w:rPr>
        <w:t>Schedule 9— Amendments to ASIC Financial Benchmark (Administration) Rules 2018</w:t>
      </w:r>
      <w:r>
        <w:rPr>
          <w:noProof/>
        </w:rPr>
        <w:tab/>
      </w:r>
      <w:r>
        <w:rPr>
          <w:noProof/>
        </w:rPr>
        <w:fldChar w:fldCharType="begin"/>
      </w:r>
      <w:r>
        <w:rPr>
          <w:noProof/>
        </w:rPr>
        <w:instrText xml:space="preserve"> PAGEREF _Toc90535455 \h </w:instrText>
      </w:r>
      <w:r>
        <w:rPr>
          <w:noProof/>
        </w:rPr>
      </w:r>
      <w:r>
        <w:rPr>
          <w:noProof/>
        </w:rPr>
        <w:fldChar w:fldCharType="separate"/>
      </w:r>
      <w:r>
        <w:rPr>
          <w:noProof/>
        </w:rPr>
        <w:t>25</w:t>
      </w:r>
      <w:r>
        <w:rPr>
          <w:noProof/>
        </w:rPr>
        <w:fldChar w:fldCharType="end"/>
      </w:r>
    </w:p>
    <w:p w14:paraId="6EB6391D" w14:textId="22F2FE6F" w:rsidR="00C0094D" w:rsidRDefault="00C0094D">
      <w:pPr>
        <w:pStyle w:val="TOC9"/>
        <w:rPr>
          <w:rFonts w:asciiTheme="minorHAnsi" w:eastAsiaTheme="minorEastAsia" w:hAnsiTheme="minorHAnsi" w:cstheme="minorBidi"/>
          <w:i w:val="0"/>
          <w:noProof/>
          <w:kern w:val="0"/>
          <w:sz w:val="22"/>
          <w:szCs w:val="22"/>
        </w:rPr>
      </w:pPr>
      <w:r>
        <w:rPr>
          <w:noProof/>
        </w:rPr>
        <w:t>ASIC Financial Benchmark (Administration) Rules 2018</w:t>
      </w:r>
      <w:r>
        <w:rPr>
          <w:noProof/>
        </w:rPr>
        <w:tab/>
      </w:r>
      <w:r>
        <w:rPr>
          <w:noProof/>
        </w:rPr>
        <w:fldChar w:fldCharType="begin"/>
      </w:r>
      <w:r>
        <w:rPr>
          <w:noProof/>
        </w:rPr>
        <w:instrText xml:space="preserve"> PAGEREF _Toc90535456 \h </w:instrText>
      </w:r>
      <w:r>
        <w:rPr>
          <w:noProof/>
        </w:rPr>
      </w:r>
      <w:r>
        <w:rPr>
          <w:noProof/>
        </w:rPr>
        <w:fldChar w:fldCharType="separate"/>
      </w:r>
      <w:r>
        <w:rPr>
          <w:noProof/>
        </w:rPr>
        <w:t>25</w:t>
      </w:r>
      <w:r>
        <w:rPr>
          <w:noProof/>
        </w:rPr>
        <w:fldChar w:fldCharType="end"/>
      </w:r>
    </w:p>
    <w:p w14:paraId="5FB9F130" w14:textId="243F3526" w:rsidR="00C0094D" w:rsidRDefault="00C0094D">
      <w:pPr>
        <w:pStyle w:val="TOC6"/>
        <w:rPr>
          <w:rFonts w:asciiTheme="minorHAnsi" w:eastAsiaTheme="minorEastAsia" w:hAnsiTheme="minorHAnsi" w:cstheme="minorBidi"/>
          <w:b w:val="0"/>
          <w:noProof/>
          <w:kern w:val="0"/>
          <w:sz w:val="22"/>
          <w:szCs w:val="22"/>
        </w:rPr>
      </w:pPr>
      <w:r>
        <w:rPr>
          <w:noProof/>
        </w:rPr>
        <w:t>Schedule 10— Amendments to ASIC Financial Benchmark (Compelled) Rules 2018</w:t>
      </w:r>
      <w:r>
        <w:rPr>
          <w:noProof/>
        </w:rPr>
        <w:tab/>
      </w:r>
      <w:r>
        <w:rPr>
          <w:noProof/>
        </w:rPr>
        <w:fldChar w:fldCharType="begin"/>
      </w:r>
      <w:r>
        <w:rPr>
          <w:noProof/>
        </w:rPr>
        <w:instrText xml:space="preserve"> PAGEREF _Toc90535457 \h </w:instrText>
      </w:r>
      <w:r>
        <w:rPr>
          <w:noProof/>
        </w:rPr>
      </w:r>
      <w:r>
        <w:rPr>
          <w:noProof/>
        </w:rPr>
        <w:fldChar w:fldCharType="separate"/>
      </w:r>
      <w:r>
        <w:rPr>
          <w:noProof/>
        </w:rPr>
        <w:t>26</w:t>
      </w:r>
      <w:r>
        <w:rPr>
          <w:noProof/>
        </w:rPr>
        <w:fldChar w:fldCharType="end"/>
      </w:r>
    </w:p>
    <w:p w14:paraId="7B66AEC0" w14:textId="7D4E0EEF" w:rsidR="00C0094D" w:rsidRDefault="00C0094D">
      <w:pPr>
        <w:pStyle w:val="TOC9"/>
        <w:rPr>
          <w:rFonts w:asciiTheme="minorHAnsi" w:eastAsiaTheme="minorEastAsia" w:hAnsiTheme="minorHAnsi" w:cstheme="minorBidi"/>
          <w:i w:val="0"/>
          <w:noProof/>
          <w:kern w:val="0"/>
          <w:sz w:val="22"/>
          <w:szCs w:val="22"/>
        </w:rPr>
      </w:pPr>
      <w:r>
        <w:rPr>
          <w:noProof/>
        </w:rPr>
        <w:t>ASIC Financial Benchmark (Compelled) Rules 2018</w:t>
      </w:r>
      <w:r>
        <w:rPr>
          <w:noProof/>
        </w:rPr>
        <w:tab/>
      </w:r>
      <w:r>
        <w:rPr>
          <w:noProof/>
        </w:rPr>
        <w:fldChar w:fldCharType="begin"/>
      </w:r>
      <w:r>
        <w:rPr>
          <w:noProof/>
        </w:rPr>
        <w:instrText xml:space="preserve"> PAGEREF _Toc90535458 \h </w:instrText>
      </w:r>
      <w:r>
        <w:rPr>
          <w:noProof/>
        </w:rPr>
      </w:r>
      <w:r>
        <w:rPr>
          <w:noProof/>
        </w:rPr>
        <w:fldChar w:fldCharType="separate"/>
      </w:r>
      <w:r>
        <w:rPr>
          <w:noProof/>
        </w:rPr>
        <w:t>26</w:t>
      </w:r>
      <w:r>
        <w:rPr>
          <w:noProof/>
        </w:rPr>
        <w:fldChar w:fldCharType="end"/>
      </w:r>
    </w:p>
    <w:p w14:paraId="151A26D9" w14:textId="11FC0AC9" w:rsidR="00B20990" w:rsidRDefault="00B20990" w:rsidP="005E317F">
      <w:r w:rsidRPr="005E317F">
        <w:rPr>
          <w:rFonts w:cs="Times New Roman"/>
          <w:sz w:val="20"/>
        </w:rPr>
        <w:fldChar w:fldCharType="end"/>
      </w:r>
    </w:p>
    <w:p w14:paraId="27510D34" w14:textId="77777777" w:rsidR="00B20990" w:rsidRDefault="00B20990" w:rsidP="00B20990"/>
    <w:p w14:paraId="6B744A79" w14:textId="77777777" w:rsidR="00B20990" w:rsidRDefault="00B20990" w:rsidP="00B20990">
      <w:pPr>
        <w:sectPr w:rsidR="00B20990" w:rsidSect="003B0027">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0EC7060" w14:textId="1A0AB808" w:rsidR="006C62AE" w:rsidRDefault="006C62AE" w:rsidP="006C62AE">
      <w:pPr>
        <w:pStyle w:val="LI-Heading1"/>
      </w:pPr>
      <w:bookmarkStart w:id="0" w:name="_Toc87873748"/>
      <w:bookmarkStart w:id="1" w:name="_Toc90535433"/>
      <w:r w:rsidRPr="006554FF">
        <w:lastRenderedPageBreak/>
        <w:t>Part </w:t>
      </w:r>
      <w:r w:rsidRPr="006E5320">
        <w:t>1</w:t>
      </w:r>
      <w:r w:rsidRPr="00F61B09">
        <w:t>—</w:t>
      </w:r>
      <w:r w:rsidRPr="00005446">
        <w:t>Preliminary</w:t>
      </w:r>
      <w:bookmarkEnd w:id="0"/>
      <w:bookmarkEnd w:id="1"/>
    </w:p>
    <w:p w14:paraId="7215A1C1" w14:textId="1FD06CF2" w:rsidR="006C62AE" w:rsidRPr="00353F8B" w:rsidRDefault="006C62AE" w:rsidP="00B34B58">
      <w:pPr>
        <w:pStyle w:val="ActHead5"/>
        <w:ind w:left="567" w:hanging="567"/>
      </w:pPr>
      <w:bookmarkStart w:id="2" w:name="_Toc90535434"/>
      <w:r w:rsidRPr="00A67C94">
        <w:t>1</w:t>
      </w:r>
      <w:r w:rsidR="00B34B58">
        <w:tab/>
      </w:r>
      <w:r w:rsidRPr="00A67C94">
        <w:t>Name of legislative instrument</w:t>
      </w:r>
      <w:bookmarkEnd w:id="2"/>
    </w:p>
    <w:p w14:paraId="7E39E5DE" w14:textId="0D372C06" w:rsidR="005E317F" w:rsidRDefault="005E317F" w:rsidP="00C455AF">
      <w:pPr>
        <w:pStyle w:val="subsection"/>
        <w:ind w:firstLine="0"/>
      </w:pPr>
      <w:r w:rsidRPr="009C2562">
        <w:t xml:space="preserve">This </w:t>
      </w:r>
      <w:r>
        <w:t xml:space="preserve">instrument </w:t>
      </w:r>
      <w:r w:rsidRPr="009C2562">
        <w:t xml:space="preserve">is the </w:t>
      </w:r>
      <w:bookmarkStart w:id="3" w:name="BKCheck15B_3"/>
      <w:bookmarkEnd w:id="3"/>
      <w:r w:rsidR="005943FF" w:rsidRPr="00251DE1">
        <w:rPr>
          <w:i/>
          <w:iCs/>
        </w:rPr>
        <w:t xml:space="preserve">ASIC Market Integrity Rules </w:t>
      </w:r>
      <w:r w:rsidR="00C70F70">
        <w:rPr>
          <w:i/>
          <w:iCs/>
        </w:rPr>
        <w:t xml:space="preserve">(Securities Markets </w:t>
      </w:r>
      <w:r w:rsidR="005943FF" w:rsidRPr="00251DE1">
        <w:rPr>
          <w:i/>
          <w:iCs/>
        </w:rPr>
        <w:t>and other ASIC-Made Rules</w:t>
      </w:r>
      <w:r w:rsidR="00C70F70">
        <w:rPr>
          <w:i/>
          <w:iCs/>
        </w:rPr>
        <w:t>)</w:t>
      </w:r>
      <w:r w:rsidR="006A51D3">
        <w:rPr>
          <w:i/>
          <w:iCs/>
        </w:rPr>
        <w:t xml:space="preserve"> Amendment Instrument 2022</w:t>
      </w:r>
      <w:r w:rsidR="00C70F70">
        <w:rPr>
          <w:i/>
          <w:iCs/>
        </w:rPr>
        <w:t>/</w:t>
      </w:r>
      <w:r w:rsidR="001B6215">
        <w:rPr>
          <w:i/>
          <w:iCs/>
        </w:rPr>
        <w:t>117</w:t>
      </w:r>
      <w:r w:rsidR="008563FB">
        <w:t>.</w:t>
      </w:r>
    </w:p>
    <w:p w14:paraId="0E348404" w14:textId="3720010C" w:rsidR="005E317F" w:rsidRDefault="005E317F" w:rsidP="00B34B58">
      <w:pPr>
        <w:pStyle w:val="ActHead5"/>
        <w:ind w:left="567" w:hanging="567"/>
      </w:pPr>
      <w:bookmarkStart w:id="4" w:name="_Toc90535435"/>
      <w:r w:rsidRPr="009C2562">
        <w:rPr>
          <w:rStyle w:val="CharSectno"/>
        </w:rPr>
        <w:t>2</w:t>
      </w:r>
      <w:r w:rsidR="00B34B58">
        <w:tab/>
      </w:r>
      <w:r w:rsidRPr="009C2562">
        <w:t>Commencement</w:t>
      </w:r>
      <w:bookmarkEnd w:id="4"/>
    </w:p>
    <w:p w14:paraId="28DACFFE" w14:textId="34AAF62E" w:rsidR="00C70F70" w:rsidRDefault="005648D0" w:rsidP="005648D0">
      <w:pPr>
        <w:pStyle w:val="LI-BodyTextUnnumbered"/>
        <w:rPr>
          <w:sz w:val="22"/>
          <w:szCs w:val="22"/>
        </w:rPr>
      </w:pPr>
      <w:r w:rsidRPr="00251DE1">
        <w:rPr>
          <w:sz w:val="22"/>
          <w:szCs w:val="22"/>
        </w:rPr>
        <w:t xml:space="preserve">This instrument commences </w:t>
      </w:r>
      <w:r w:rsidR="00586408">
        <w:rPr>
          <w:sz w:val="22"/>
          <w:szCs w:val="22"/>
        </w:rPr>
        <w:t>as follows</w:t>
      </w:r>
      <w:r w:rsidR="00C70F70">
        <w:rPr>
          <w:sz w:val="22"/>
          <w:szCs w:val="22"/>
        </w:rPr>
        <w:t>:</w:t>
      </w:r>
    </w:p>
    <w:p w14:paraId="779CE611" w14:textId="4525FC27" w:rsidR="00312130" w:rsidRDefault="0027725D" w:rsidP="00312130">
      <w:pPr>
        <w:pStyle w:val="LI-BodyTextUnnumbered"/>
        <w:numPr>
          <w:ilvl w:val="0"/>
          <w:numId w:val="30"/>
        </w:numPr>
        <w:rPr>
          <w:sz w:val="22"/>
          <w:szCs w:val="22"/>
        </w:rPr>
      </w:pPr>
      <w:r>
        <w:rPr>
          <w:sz w:val="22"/>
          <w:szCs w:val="22"/>
        </w:rPr>
        <w:t xml:space="preserve">Part 1, and the items in the Schedules to this instrument </w:t>
      </w:r>
      <w:r w:rsidR="00312130">
        <w:rPr>
          <w:sz w:val="22"/>
          <w:szCs w:val="22"/>
        </w:rPr>
        <w:t>listed below</w:t>
      </w:r>
      <w:r w:rsidR="004C144F">
        <w:rPr>
          <w:sz w:val="22"/>
          <w:szCs w:val="22"/>
        </w:rPr>
        <w:t>,</w:t>
      </w:r>
      <w:r w:rsidR="00312130">
        <w:rPr>
          <w:sz w:val="22"/>
          <w:szCs w:val="22"/>
        </w:rPr>
        <w:t xml:space="preserve"> </w:t>
      </w:r>
      <w:r>
        <w:rPr>
          <w:sz w:val="22"/>
          <w:szCs w:val="22"/>
        </w:rPr>
        <w:t>commence on the day after this instrument is registered on the Federal Register of Legislation</w:t>
      </w:r>
      <w:r w:rsidR="00312130">
        <w:rPr>
          <w:sz w:val="22"/>
          <w:szCs w:val="22"/>
        </w:rPr>
        <w:t>:</w:t>
      </w:r>
      <w:r>
        <w:rPr>
          <w:sz w:val="22"/>
          <w:szCs w:val="22"/>
        </w:rPr>
        <w:t xml:space="preserve"> </w:t>
      </w:r>
    </w:p>
    <w:p w14:paraId="46564729" w14:textId="2EA0841A" w:rsidR="0027725D" w:rsidRDefault="00800F52" w:rsidP="00E52D50">
      <w:pPr>
        <w:pStyle w:val="LI-BodyTextUnnumbered"/>
        <w:numPr>
          <w:ilvl w:val="0"/>
          <w:numId w:val="34"/>
        </w:numPr>
        <w:rPr>
          <w:sz w:val="22"/>
          <w:szCs w:val="22"/>
        </w:rPr>
      </w:pPr>
      <w:r w:rsidRPr="00312130">
        <w:rPr>
          <w:sz w:val="22"/>
          <w:szCs w:val="22"/>
        </w:rPr>
        <w:t>Schedule 1 items 1</w:t>
      </w:r>
      <w:r w:rsidR="008563FB">
        <w:rPr>
          <w:sz w:val="22"/>
          <w:szCs w:val="22"/>
        </w:rPr>
        <w:t>-</w:t>
      </w:r>
      <w:r w:rsidRPr="00312130">
        <w:rPr>
          <w:sz w:val="22"/>
          <w:szCs w:val="22"/>
        </w:rPr>
        <w:t>5</w:t>
      </w:r>
      <w:r w:rsidR="00B1253B">
        <w:rPr>
          <w:sz w:val="22"/>
          <w:szCs w:val="22"/>
        </w:rPr>
        <w:t xml:space="preserve">, </w:t>
      </w:r>
      <w:r w:rsidR="007B5B1A">
        <w:rPr>
          <w:sz w:val="22"/>
          <w:szCs w:val="22"/>
        </w:rPr>
        <w:t>11</w:t>
      </w:r>
      <w:r w:rsidR="00BF6508">
        <w:rPr>
          <w:sz w:val="22"/>
          <w:szCs w:val="22"/>
        </w:rPr>
        <w:t xml:space="preserve">, </w:t>
      </w:r>
      <w:r w:rsidR="007B5B1A">
        <w:rPr>
          <w:sz w:val="22"/>
          <w:szCs w:val="22"/>
        </w:rPr>
        <w:t>12</w:t>
      </w:r>
      <w:r w:rsidR="0027725D" w:rsidRPr="00312130">
        <w:rPr>
          <w:sz w:val="22"/>
          <w:szCs w:val="22"/>
        </w:rPr>
        <w:t>;</w:t>
      </w:r>
    </w:p>
    <w:p w14:paraId="4B52FBD8" w14:textId="7F032A09" w:rsidR="0027725D" w:rsidRDefault="00312130" w:rsidP="009472BE">
      <w:pPr>
        <w:pStyle w:val="LI-BodyTextUnnumbered"/>
        <w:ind w:left="1418"/>
        <w:rPr>
          <w:sz w:val="22"/>
          <w:szCs w:val="22"/>
        </w:rPr>
      </w:pPr>
      <w:r>
        <w:rPr>
          <w:sz w:val="22"/>
          <w:szCs w:val="22"/>
        </w:rPr>
        <w:t>(ii)</w:t>
      </w:r>
      <w:r>
        <w:rPr>
          <w:sz w:val="22"/>
          <w:szCs w:val="22"/>
        </w:rPr>
        <w:tab/>
      </w:r>
      <w:r w:rsidR="00800F52">
        <w:rPr>
          <w:sz w:val="22"/>
          <w:szCs w:val="22"/>
        </w:rPr>
        <w:t>Schedule 2 items 1-5</w:t>
      </w:r>
      <w:r w:rsidR="008563FB">
        <w:rPr>
          <w:sz w:val="22"/>
          <w:szCs w:val="22"/>
        </w:rPr>
        <w:t>;</w:t>
      </w:r>
    </w:p>
    <w:p w14:paraId="0A9603B5" w14:textId="07DBAE1F" w:rsidR="0027725D" w:rsidRDefault="00312130" w:rsidP="009472BE">
      <w:pPr>
        <w:pStyle w:val="LI-BodyTextUnnumbered"/>
        <w:ind w:left="1418"/>
        <w:rPr>
          <w:sz w:val="22"/>
          <w:szCs w:val="22"/>
        </w:rPr>
      </w:pPr>
      <w:r>
        <w:rPr>
          <w:sz w:val="22"/>
          <w:szCs w:val="22"/>
        </w:rPr>
        <w:t>(iii)</w:t>
      </w:r>
      <w:r>
        <w:rPr>
          <w:sz w:val="22"/>
          <w:szCs w:val="22"/>
        </w:rPr>
        <w:tab/>
      </w:r>
      <w:r w:rsidR="00800F52">
        <w:rPr>
          <w:sz w:val="22"/>
          <w:szCs w:val="22"/>
        </w:rPr>
        <w:t>Schedule 4 items 1-3</w:t>
      </w:r>
      <w:r w:rsidR="008563FB">
        <w:rPr>
          <w:sz w:val="22"/>
          <w:szCs w:val="22"/>
        </w:rPr>
        <w:t>;</w:t>
      </w:r>
    </w:p>
    <w:p w14:paraId="0EB99586" w14:textId="1AF38374" w:rsidR="00586408" w:rsidRDefault="00312130" w:rsidP="009472BE">
      <w:pPr>
        <w:pStyle w:val="LI-BodyTextUnnumbered"/>
        <w:ind w:left="1418"/>
        <w:rPr>
          <w:sz w:val="22"/>
          <w:szCs w:val="22"/>
        </w:rPr>
      </w:pPr>
      <w:r>
        <w:rPr>
          <w:sz w:val="22"/>
          <w:szCs w:val="22"/>
        </w:rPr>
        <w:t>(iv)</w:t>
      </w:r>
      <w:r>
        <w:rPr>
          <w:sz w:val="22"/>
          <w:szCs w:val="22"/>
        </w:rPr>
        <w:tab/>
      </w:r>
      <w:r w:rsidR="00800F52">
        <w:rPr>
          <w:sz w:val="22"/>
          <w:szCs w:val="22"/>
        </w:rPr>
        <w:t>Schedules 5</w:t>
      </w:r>
      <w:r w:rsidR="008563FB">
        <w:rPr>
          <w:sz w:val="22"/>
          <w:szCs w:val="22"/>
        </w:rPr>
        <w:t>-</w:t>
      </w:r>
      <w:r w:rsidR="00800F52">
        <w:rPr>
          <w:sz w:val="22"/>
          <w:szCs w:val="22"/>
        </w:rPr>
        <w:t>10</w:t>
      </w:r>
      <w:r w:rsidR="00A90D83">
        <w:rPr>
          <w:sz w:val="22"/>
          <w:szCs w:val="22"/>
        </w:rPr>
        <w:t>.</w:t>
      </w:r>
    </w:p>
    <w:p w14:paraId="3CB37B40" w14:textId="042114D9" w:rsidR="009472BE" w:rsidRDefault="009472BE" w:rsidP="009472BE">
      <w:pPr>
        <w:pStyle w:val="LI-BodyTextUnnumbered"/>
        <w:numPr>
          <w:ilvl w:val="0"/>
          <w:numId w:val="30"/>
        </w:numPr>
        <w:rPr>
          <w:sz w:val="22"/>
          <w:szCs w:val="22"/>
        </w:rPr>
      </w:pPr>
      <w:r>
        <w:rPr>
          <w:sz w:val="22"/>
          <w:szCs w:val="22"/>
        </w:rPr>
        <w:t xml:space="preserve">the items in the Schedules to this instrument listed below commence 20 business days after this instrument is registered on the Federal Register of Legislation: </w:t>
      </w:r>
    </w:p>
    <w:p w14:paraId="4C8C1E11" w14:textId="03BC052C" w:rsidR="009472BE" w:rsidRDefault="009472BE" w:rsidP="00E52D50">
      <w:pPr>
        <w:pStyle w:val="LI-BodyTextUnnumbered"/>
        <w:ind w:left="2158" w:hanging="740"/>
        <w:rPr>
          <w:sz w:val="22"/>
          <w:szCs w:val="22"/>
        </w:rPr>
      </w:pPr>
      <w:r>
        <w:rPr>
          <w:sz w:val="22"/>
          <w:szCs w:val="22"/>
        </w:rPr>
        <w:t>(i)</w:t>
      </w:r>
      <w:r>
        <w:rPr>
          <w:sz w:val="22"/>
          <w:szCs w:val="22"/>
        </w:rPr>
        <w:tab/>
      </w:r>
      <w:r w:rsidRPr="00312130">
        <w:rPr>
          <w:sz w:val="22"/>
          <w:szCs w:val="22"/>
        </w:rPr>
        <w:t xml:space="preserve">Schedule 1 items </w:t>
      </w:r>
      <w:r>
        <w:rPr>
          <w:sz w:val="22"/>
          <w:szCs w:val="22"/>
        </w:rPr>
        <w:t>6, 7, 9</w:t>
      </w:r>
      <w:r w:rsidR="00B73E70">
        <w:rPr>
          <w:sz w:val="22"/>
          <w:szCs w:val="22"/>
        </w:rPr>
        <w:t>, 10</w:t>
      </w:r>
      <w:r w:rsidR="009B4F77">
        <w:rPr>
          <w:sz w:val="22"/>
          <w:szCs w:val="22"/>
        </w:rPr>
        <w:t>, 13</w:t>
      </w:r>
      <w:r w:rsidRPr="00312130">
        <w:rPr>
          <w:sz w:val="22"/>
          <w:szCs w:val="22"/>
        </w:rPr>
        <w:t xml:space="preserve">; </w:t>
      </w:r>
    </w:p>
    <w:p w14:paraId="366A4785" w14:textId="221F9E49" w:rsidR="009472BE" w:rsidRDefault="009472BE" w:rsidP="009472BE">
      <w:pPr>
        <w:pStyle w:val="LI-BodyTextUnnumbered"/>
        <w:ind w:left="1418"/>
        <w:rPr>
          <w:sz w:val="22"/>
          <w:szCs w:val="22"/>
        </w:rPr>
      </w:pPr>
      <w:r>
        <w:rPr>
          <w:sz w:val="22"/>
          <w:szCs w:val="22"/>
        </w:rPr>
        <w:t>(ii)</w:t>
      </w:r>
      <w:r>
        <w:rPr>
          <w:sz w:val="22"/>
          <w:szCs w:val="22"/>
        </w:rPr>
        <w:tab/>
        <w:t xml:space="preserve">Schedule 2 items </w:t>
      </w:r>
      <w:r w:rsidR="003D2FEB">
        <w:rPr>
          <w:sz w:val="22"/>
          <w:szCs w:val="22"/>
        </w:rPr>
        <w:t>6, 7, 9, 10</w:t>
      </w:r>
      <w:r w:rsidR="005C31CA">
        <w:rPr>
          <w:sz w:val="22"/>
          <w:szCs w:val="22"/>
        </w:rPr>
        <w:t>;</w:t>
      </w:r>
    </w:p>
    <w:p w14:paraId="26468EE3" w14:textId="4DDE6599" w:rsidR="009472BE" w:rsidRDefault="009472BE" w:rsidP="009472BE">
      <w:pPr>
        <w:pStyle w:val="LI-BodyTextUnnumbered"/>
        <w:ind w:left="1418"/>
        <w:rPr>
          <w:sz w:val="22"/>
          <w:szCs w:val="22"/>
        </w:rPr>
      </w:pPr>
      <w:r>
        <w:rPr>
          <w:sz w:val="22"/>
          <w:szCs w:val="22"/>
        </w:rPr>
        <w:t>(iii)</w:t>
      </w:r>
      <w:r>
        <w:rPr>
          <w:sz w:val="22"/>
          <w:szCs w:val="22"/>
        </w:rPr>
        <w:tab/>
        <w:t xml:space="preserve">Schedule </w:t>
      </w:r>
      <w:r w:rsidR="003D2FEB">
        <w:rPr>
          <w:sz w:val="22"/>
          <w:szCs w:val="22"/>
        </w:rPr>
        <w:t>3</w:t>
      </w:r>
      <w:r>
        <w:rPr>
          <w:sz w:val="22"/>
          <w:szCs w:val="22"/>
        </w:rPr>
        <w:t xml:space="preserve"> items 1-</w:t>
      </w:r>
      <w:r w:rsidR="003D2FEB">
        <w:rPr>
          <w:sz w:val="22"/>
          <w:szCs w:val="22"/>
        </w:rPr>
        <w:t>26</w:t>
      </w:r>
      <w:r w:rsidR="005C31CA">
        <w:rPr>
          <w:sz w:val="22"/>
          <w:szCs w:val="22"/>
        </w:rPr>
        <w:t>;</w:t>
      </w:r>
    </w:p>
    <w:p w14:paraId="7BE45E92" w14:textId="437469A9" w:rsidR="009472BE" w:rsidRDefault="005C31CA" w:rsidP="0030384B">
      <w:pPr>
        <w:pStyle w:val="LI-BodyTextUnnumbered"/>
        <w:ind w:left="1418"/>
        <w:rPr>
          <w:sz w:val="22"/>
          <w:szCs w:val="22"/>
        </w:rPr>
      </w:pPr>
      <w:r>
        <w:rPr>
          <w:sz w:val="22"/>
          <w:szCs w:val="22"/>
        </w:rPr>
        <w:t>(iv)</w:t>
      </w:r>
      <w:r>
        <w:rPr>
          <w:sz w:val="22"/>
          <w:szCs w:val="22"/>
        </w:rPr>
        <w:tab/>
        <w:t>Schedule 4 items 4-5</w:t>
      </w:r>
      <w:r w:rsidR="0030384B">
        <w:rPr>
          <w:sz w:val="22"/>
          <w:szCs w:val="22"/>
        </w:rPr>
        <w:t>.</w:t>
      </w:r>
    </w:p>
    <w:p w14:paraId="65F70053" w14:textId="280DA6B5" w:rsidR="009472BE" w:rsidRDefault="009472BE" w:rsidP="009472BE">
      <w:pPr>
        <w:pStyle w:val="LI-BodyTextUnnumbered"/>
        <w:numPr>
          <w:ilvl w:val="0"/>
          <w:numId w:val="30"/>
        </w:numPr>
        <w:rPr>
          <w:sz w:val="22"/>
          <w:szCs w:val="22"/>
        </w:rPr>
      </w:pPr>
      <w:r>
        <w:rPr>
          <w:sz w:val="22"/>
          <w:szCs w:val="22"/>
        </w:rPr>
        <w:t xml:space="preserve">the items in the Schedules to this instrument listed below commence 3 months after this instrument is registered on the Federal Register of Legislation: </w:t>
      </w:r>
    </w:p>
    <w:p w14:paraId="4FD46E8E" w14:textId="661B09C5" w:rsidR="009472BE" w:rsidRDefault="009472BE" w:rsidP="00E52D50">
      <w:pPr>
        <w:pStyle w:val="LI-BodyTextUnnumbered"/>
        <w:ind w:left="2158" w:hanging="740"/>
        <w:rPr>
          <w:sz w:val="22"/>
          <w:szCs w:val="22"/>
        </w:rPr>
      </w:pPr>
      <w:r>
        <w:rPr>
          <w:sz w:val="22"/>
          <w:szCs w:val="22"/>
        </w:rPr>
        <w:t>(i)</w:t>
      </w:r>
      <w:r>
        <w:rPr>
          <w:sz w:val="22"/>
          <w:szCs w:val="22"/>
        </w:rPr>
        <w:tab/>
      </w:r>
      <w:r w:rsidRPr="00312130">
        <w:rPr>
          <w:sz w:val="22"/>
          <w:szCs w:val="22"/>
        </w:rPr>
        <w:t xml:space="preserve">Schedule 1 items </w:t>
      </w:r>
      <w:r>
        <w:rPr>
          <w:sz w:val="22"/>
          <w:szCs w:val="22"/>
        </w:rPr>
        <w:t xml:space="preserve">8 and </w:t>
      </w:r>
      <w:r w:rsidR="006451F8">
        <w:rPr>
          <w:sz w:val="22"/>
          <w:szCs w:val="22"/>
        </w:rPr>
        <w:t>14</w:t>
      </w:r>
      <w:r w:rsidRPr="00312130">
        <w:rPr>
          <w:sz w:val="22"/>
          <w:szCs w:val="22"/>
        </w:rPr>
        <w:t>;</w:t>
      </w:r>
    </w:p>
    <w:p w14:paraId="6CF40082" w14:textId="13623875" w:rsidR="009472BE" w:rsidRDefault="009472BE" w:rsidP="005D34D6">
      <w:pPr>
        <w:pStyle w:val="LI-BodyTextUnnumbered"/>
        <w:ind w:left="2158" w:hanging="740"/>
        <w:rPr>
          <w:sz w:val="22"/>
          <w:szCs w:val="22"/>
        </w:rPr>
      </w:pPr>
      <w:r>
        <w:rPr>
          <w:sz w:val="22"/>
          <w:szCs w:val="22"/>
        </w:rPr>
        <w:t>(ii)</w:t>
      </w:r>
      <w:r>
        <w:rPr>
          <w:sz w:val="22"/>
          <w:szCs w:val="22"/>
        </w:rPr>
        <w:tab/>
        <w:t xml:space="preserve">Schedule 2 items </w:t>
      </w:r>
      <w:r w:rsidR="003D2FEB">
        <w:rPr>
          <w:sz w:val="22"/>
          <w:szCs w:val="22"/>
        </w:rPr>
        <w:t>8, 11, 12</w:t>
      </w:r>
      <w:r w:rsidR="004635CE">
        <w:rPr>
          <w:sz w:val="22"/>
          <w:szCs w:val="22"/>
        </w:rPr>
        <w:t>.</w:t>
      </w:r>
    </w:p>
    <w:p w14:paraId="3C267606" w14:textId="77777777" w:rsidR="00586408" w:rsidRDefault="00586408" w:rsidP="009472BE">
      <w:pPr>
        <w:pStyle w:val="LI-BodyTextUnnumbered"/>
        <w:ind w:left="851"/>
        <w:rPr>
          <w:sz w:val="22"/>
          <w:szCs w:val="22"/>
        </w:rPr>
      </w:pPr>
    </w:p>
    <w:p w14:paraId="0A80BD57" w14:textId="77777777" w:rsidR="00586408" w:rsidRDefault="00586408" w:rsidP="00586408">
      <w:pPr>
        <w:pStyle w:val="LI-BodyTextUnnumbered"/>
        <w:numPr>
          <w:ilvl w:val="0"/>
          <w:numId w:val="28"/>
        </w:numPr>
        <w:rPr>
          <w:sz w:val="22"/>
          <w:szCs w:val="22"/>
        </w:rPr>
      </w:pPr>
    </w:p>
    <w:p w14:paraId="34D5A537" w14:textId="77777777" w:rsidR="00586408" w:rsidRDefault="00586408" w:rsidP="00586408">
      <w:pPr>
        <w:pStyle w:val="LI-BodyTextUnnumbered"/>
        <w:numPr>
          <w:ilvl w:val="0"/>
          <w:numId w:val="28"/>
        </w:numPr>
        <w:rPr>
          <w:sz w:val="22"/>
          <w:szCs w:val="22"/>
        </w:rPr>
      </w:pPr>
    </w:p>
    <w:p w14:paraId="0FB9456E" w14:textId="0BA5832D" w:rsidR="00002BCC" w:rsidRPr="003422B4" w:rsidRDefault="005648D0" w:rsidP="009B5092">
      <w:pPr>
        <w:pStyle w:val="LI-BodyTextNote"/>
      </w:pPr>
      <w:r w:rsidRPr="00F61B09">
        <w:t>Note:</w:t>
      </w:r>
      <w:r w:rsidRPr="00F61B09">
        <w:tab/>
      </w:r>
      <w:r>
        <w:t xml:space="preserve">The register </w:t>
      </w:r>
      <w:r w:rsidRPr="00572BB1">
        <w:t xml:space="preserve">may </w:t>
      </w:r>
      <w:r>
        <w:t xml:space="preserve">be accessed at </w:t>
      </w:r>
      <w:hyperlink r:id="rId23" w:history="1">
        <w:r w:rsidRPr="008B4C0E">
          <w:rPr>
            <w:rStyle w:val="Hyperlink"/>
          </w:rPr>
          <w:t>www.legislation.gov.au</w:t>
        </w:r>
      </w:hyperlink>
      <w:r>
        <w:t>.</w:t>
      </w:r>
    </w:p>
    <w:p w14:paraId="4BD60F71" w14:textId="0366E03D" w:rsidR="005E317F" w:rsidRPr="009C2562" w:rsidRDefault="005E317F" w:rsidP="00B34B58">
      <w:pPr>
        <w:pStyle w:val="ActHead5"/>
        <w:ind w:left="567" w:hanging="567"/>
      </w:pPr>
      <w:bookmarkStart w:id="5" w:name="_Toc90535436"/>
      <w:r w:rsidRPr="009C2562">
        <w:rPr>
          <w:rStyle w:val="CharSectno"/>
        </w:rPr>
        <w:lastRenderedPageBreak/>
        <w:t>3</w:t>
      </w:r>
      <w:r w:rsidR="00B34B58">
        <w:tab/>
      </w:r>
      <w:r w:rsidRPr="009C2562">
        <w:t>Authority</w:t>
      </w:r>
      <w:bookmarkEnd w:id="5"/>
    </w:p>
    <w:p w14:paraId="6E1B3239" w14:textId="560CDD65" w:rsidR="005E317F" w:rsidRPr="009C2562" w:rsidRDefault="005E317F" w:rsidP="003E7098">
      <w:pPr>
        <w:pStyle w:val="subsection"/>
        <w:ind w:firstLine="0"/>
      </w:pPr>
      <w:r w:rsidRPr="009C2562">
        <w:t xml:space="preserve">This instrument is made under </w:t>
      </w:r>
      <w:r w:rsidR="00F348D5">
        <w:t>section</w:t>
      </w:r>
      <w:r w:rsidR="000933A7">
        <w:t>s</w:t>
      </w:r>
      <w:r w:rsidR="00F348D5">
        <w:t xml:space="preserve"> </w:t>
      </w:r>
      <w:r w:rsidR="000933A7" w:rsidRPr="003B0027">
        <w:t xml:space="preserve">798G, 901A, </w:t>
      </w:r>
      <w:r w:rsidR="00B37E83" w:rsidRPr="003B0027">
        <w:t xml:space="preserve">903A, </w:t>
      </w:r>
      <w:r w:rsidR="000933A7" w:rsidRPr="003B0027">
        <w:t>908CA, 908CD</w:t>
      </w:r>
      <w:r w:rsidR="00F6328C" w:rsidRPr="003B0027">
        <w:t xml:space="preserve"> and</w:t>
      </w:r>
      <w:r w:rsidR="00B22B21" w:rsidRPr="003B0027">
        <w:t xml:space="preserve"> 981J</w:t>
      </w:r>
      <w:r w:rsidR="000933A7">
        <w:t xml:space="preserve"> of the </w:t>
      </w:r>
      <w:r w:rsidR="000933A7">
        <w:rPr>
          <w:i/>
          <w:iCs/>
        </w:rPr>
        <w:t>Corporations Act 2001</w:t>
      </w:r>
      <w:r w:rsidRPr="009C2562">
        <w:t>.</w:t>
      </w:r>
    </w:p>
    <w:p w14:paraId="24629C2F" w14:textId="1E3CD3D1" w:rsidR="005E317F" w:rsidRPr="006065DA" w:rsidRDefault="005E317F" w:rsidP="00CD6337">
      <w:pPr>
        <w:pStyle w:val="ActHead5"/>
        <w:ind w:left="567" w:hanging="567"/>
      </w:pPr>
      <w:bookmarkStart w:id="6" w:name="_Toc90535437"/>
      <w:r w:rsidRPr="006065DA">
        <w:t>4</w:t>
      </w:r>
      <w:r w:rsidR="00B34B58">
        <w:tab/>
      </w:r>
      <w:r w:rsidRPr="006065DA">
        <w:t>Schedules</w:t>
      </w:r>
      <w:bookmarkEnd w:id="6"/>
    </w:p>
    <w:p w14:paraId="760E8B11" w14:textId="1C6625CD" w:rsidR="005E317F" w:rsidRDefault="005E317F" w:rsidP="003E7098">
      <w:pPr>
        <w:pStyle w:val="subsection"/>
        <w:ind w:firstLine="0"/>
      </w:pPr>
      <w:r w:rsidRPr="006065DA">
        <w:t>Each instrument that is specified in a Schedule to this instrument is amended or repealed as set out in the applicable items in the Schedule concerned, and any other item in a Schedule to this instrument has effect according to its terms.</w:t>
      </w:r>
    </w:p>
    <w:p w14:paraId="794A100D" w14:textId="0F151E3E" w:rsidR="00CD6337" w:rsidRPr="00CD6337" w:rsidRDefault="00CD6337" w:rsidP="006638F0">
      <w:pPr>
        <w:pStyle w:val="ActHead5"/>
        <w:ind w:left="567" w:hanging="567"/>
      </w:pPr>
      <w:bookmarkStart w:id="7" w:name="_Toc90535438"/>
      <w:r>
        <w:t>5</w:t>
      </w:r>
      <w:r>
        <w:tab/>
        <w:t>Repeal of amending and repealing instruments</w:t>
      </w:r>
      <w:bookmarkEnd w:id="7"/>
    </w:p>
    <w:p w14:paraId="2956B045" w14:textId="77777777" w:rsidR="00CD6337" w:rsidRPr="006638F0" w:rsidRDefault="00CD6337" w:rsidP="00CD6337">
      <w:pPr>
        <w:pStyle w:val="LI-BodyTextUnnumbered"/>
        <w:ind w:left="1701" w:hanging="567"/>
        <w:rPr>
          <w:sz w:val="22"/>
          <w:szCs w:val="22"/>
        </w:rPr>
      </w:pPr>
      <w:r w:rsidRPr="006638F0">
        <w:rPr>
          <w:sz w:val="22"/>
          <w:szCs w:val="22"/>
        </w:rPr>
        <w:t>(1)</w:t>
      </w:r>
      <w:r w:rsidRPr="006638F0">
        <w:rPr>
          <w:sz w:val="22"/>
          <w:szCs w:val="22"/>
        </w:rPr>
        <w:tab/>
        <w:t>The repeal of an instrument by section 4 does not affect any amendment to or repeal of another instrument (however described) made by the instrument.</w:t>
      </w:r>
    </w:p>
    <w:p w14:paraId="15C4E3B2" w14:textId="0686332D" w:rsidR="00CD6337" w:rsidRPr="00EF436F" w:rsidRDefault="00CD6337" w:rsidP="00EF436F">
      <w:pPr>
        <w:pStyle w:val="LI-BodyTextUnnumbered"/>
        <w:ind w:left="1701" w:hanging="567"/>
        <w:rPr>
          <w:sz w:val="2"/>
          <w:szCs w:val="2"/>
        </w:rPr>
      </w:pPr>
      <w:r w:rsidRPr="006638F0">
        <w:rPr>
          <w:sz w:val="22"/>
          <w:szCs w:val="22"/>
        </w:rPr>
        <w:t>(2)</w:t>
      </w:r>
      <w:r w:rsidRPr="006638F0">
        <w:rPr>
          <w:sz w:val="22"/>
          <w:szCs w:val="22"/>
        </w:rPr>
        <w:tab/>
        <w:t xml:space="preserve">Subsection (1) does not limit the effect of section 7 of the </w:t>
      </w:r>
      <w:r w:rsidRPr="006638F0">
        <w:rPr>
          <w:i/>
          <w:sz w:val="22"/>
          <w:szCs w:val="22"/>
        </w:rPr>
        <w:t>Acts Interpretation Act 1901</w:t>
      </w:r>
      <w:r w:rsidRPr="006638F0">
        <w:rPr>
          <w:sz w:val="22"/>
          <w:szCs w:val="22"/>
        </w:rPr>
        <w:t xml:space="preserve"> as it applies to the repeal of an instrument by section 4 of this instrument</w:t>
      </w:r>
      <w:r w:rsidR="007628EE">
        <w:rPr>
          <w:sz w:val="22"/>
          <w:szCs w:val="22"/>
        </w:rPr>
        <w:t>.</w:t>
      </w:r>
    </w:p>
    <w:p w14:paraId="26F9FCC5" w14:textId="593D3F1B" w:rsidR="005E317F" w:rsidRDefault="005E317F" w:rsidP="005E317F">
      <w:pPr>
        <w:pStyle w:val="ActHead6"/>
        <w:pageBreakBefore/>
      </w:pPr>
      <w:bookmarkStart w:id="8" w:name="_Toc90535439"/>
      <w:r w:rsidRPr="00DB64FC">
        <w:rPr>
          <w:rStyle w:val="CharAmSchNo"/>
        </w:rPr>
        <w:lastRenderedPageBreak/>
        <w:t>Schedule 1</w:t>
      </w:r>
      <w:r>
        <w:t>—</w:t>
      </w:r>
      <w:r w:rsidRPr="00DB64FC">
        <w:rPr>
          <w:rStyle w:val="CharAmSchText"/>
        </w:rPr>
        <w:t>Amendments</w:t>
      </w:r>
      <w:r w:rsidR="003B0027">
        <w:rPr>
          <w:rStyle w:val="CharAmSchText"/>
        </w:rPr>
        <w:t xml:space="preserve"> to ASIC Market Integrity Rules (Securities Markets) 2017</w:t>
      </w:r>
      <w:bookmarkEnd w:id="8"/>
    </w:p>
    <w:p w14:paraId="5F62D321" w14:textId="70B1F63E" w:rsidR="005E317F" w:rsidRDefault="003B0027" w:rsidP="005E317F">
      <w:pPr>
        <w:pStyle w:val="ActHead9"/>
      </w:pPr>
      <w:bookmarkStart w:id="9" w:name="_Toc90535440"/>
      <w:r>
        <w:rPr>
          <w:rStyle w:val="CharAmSchText"/>
        </w:rPr>
        <w:t>ASIC Market Integrity Rules (Securities Markets) 2017</w:t>
      </w:r>
      <w:bookmarkEnd w:id="9"/>
    </w:p>
    <w:p w14:paraId="78B79E37" w14:textId="439F165D" w:rsidR="00B55A01" w:rsidRPr="00154868" w:rsidRDefault="00B55A01" w:rsidP="00154868">
      <w:pPr>
        <w:pStyle w:val="LI-BodyTextNumbered0"/>
        <w:ind w:left="567"/>
        <w:rPr>
          <w:b/>
          <w:bCs/>
        </w:rPr>
      </w:pPr>
      <w:r w:rsidRPr="00154868">
        <w:rPr>
          <w:b/>
          <w:bCs/>
        </w:rPr>
        <w:t>1</w:t>
      </w:r>
      <w:r w:rsidRPr="00154868">
        <w:rPr>
          <w:b/>
          <w:bCs/>
        </w:rPr>
        <w:tab/>
        <w:t>The whole of the Rules</w:t>
      </w:r>
    </w:p>
    <w:p w14:paraId="373D8F34" w14:textId="627D3B10" w:rsidR="00B55A01" w:rsidRDefault="00B55A01" w:rsidP="00B55A01">
      <w:pPr>
        <w:pStyle w:val="LI-BodyTextNumbered0"/>
      </w:pPr>
      <w:r>
        <w:t>Omit every occurrence of “Maximum penalty: $20,000”.</w:t>
      </w:r>
    </w:p>
    <w:p w14:paraId="4FAB9508" w14:textId="03FCCB0A" w:rsidR="00B55A01" w:rsidRPr="00154868" w:rsidRDefault="00B55A01" w:rsidP="00154868">
      <w:pPr>
        <w:pStyle w:val="LI-BodyTextNumbered0"/>
        <w:ind w:left="567"/>
        <w:rPr>
          <w:b/>
          <w:bCs/>
        </w:rPr>
      </w:pPr>
      <w:r w:rsidRPr="00154868">
        <w:rPr>
          <w:b/>
          <w:bCs/>
        </w:rPr>
        <w:t>2</w:t>
      </w:r>
      <w:r w:rsidRPr="00154868">
        <w:rPr>
          <w:b/>
          <w:bCs/>
        </w:rPr>
        <w:tab/>
        <w:t xml:space="preserve">The whole of the Rules </w:t>
      </w:r>
    </w:p>
    <w:p w14:paraId="04813744" w14:textId="09D32BAB" w:rsidR="00B55A01" w:rsidRDefault="00B55A01" w:rsidP="00B55A01">
      <w:pPr>
        <w:pStyle w:val="LI-BodyTextNumbered0"/>
      </w:pPr>
      <w:r>
        <w:t>Omit every occurrence of “Maximum penalty: $100,000”.</w:t>
      </w:r>
    </w:p>
    <w:p w14:paraId="6C31D9A2" w14:textId="5B078817" w:rsidR="00B55A01" w:rsidRPr="00154868" w:rsidRDefault="00B55A01" w:rsidP="00154868">
      <w:pPr>
        <w:pStyle w:val="LI-BodyTextNumbered0"/>
        <w:ind w:left="567"/>
        <w:rPr>
          <w:b/>
          <w:bCs/>
        </w:rPr>
      </w:pPr>
      <w:r w:rsidRPr="00154868">
        <w:rPr>
          <w:b/>
          <w:bCs/>
        </w:rPr>
        <w:t>3</w:t>
      </w:r>
      <w:r w:rsidRPr="00154868">
        <w:rPr>
          <w:b/>
          <w:bCs/>
        </w:rPr>
        <w:tab/>
        <w:t xml:space="preserve">The whole of the Rules </w:t>
      </w:r>
    </w:p>
    <w:p w14:paraId="23501C0A" w14:textId="5BB95269" w:rsidR="00B55A01" w:rsidRDefault="00B55A01" w:rsidP="00B55A01">
      <w:pPr>
        <w:pStyle w:val="LI-BodyTextNumbered0"/>
      </w:pPr>
      <w:r>
        <w:t>Omit every occurrence of “Maximum penalty: $1,000,000”.</w:t>
      </w:r>
    </w:p>
    <w:p w14:paraId="70353987" w14:textId="0CFF0BE3" w:rsidR="00B55A01" w:rsidRPr="00154868" w:rsidRDefault="00B55A01" w:rsidP="00154868">
      <w:pPr>
        <w:pStyle w:val="LI-BodyTextNumbered0"/>
        <w:ind w:left="567"/>
        <w:rPr>
          <w:b/>
          <w:bCs/>
        </w:rPr>
      </w:pPr>
      <w:r w:rsidRPr="00154868">
        <w:rPr>
          <w:b/>
          <w:bCs/>
        </w:rPr>
        <w:t>4</w:t>
      </w:r>
      <w:r w:rsidRPr="00154868">
        <w:rPr>
          <w:b/>
          <w:bCs/>
        </w:rPr>
        <w:tab/>
        <w:t xml:space="preserve">The whole of the Rules </w:t>
      </w:r>
    </w:p>
    <w:p w14:paraId="44ECE9A7" w14:textId="77777777" w:rsidR="00B55A01" w:rsidRDefault="00B55A01" w:rsidP="00B55A01">
      <w:pPr>
        <w:pStyle w:val="LI-BodyTextNumbered0"/>
      </w:pPr>
      <w:r w:rsidRPr="005F7E24">
        <w:t>Omit every occurrence of “Note: There is no penalty for this Rule.”.</w:t>
      </w:r>
    </w:p>
    <w:p w14:paraId="6C532E58" w14:textId="6C0C8441" w:rsidR="00CA6AC0" w:rsidRPr="00154868" w:rsidRDefault="00FB7308" w:rsidP="00154868">
      <w:pPr>
        <w:pStyle w:val="LI-BodyTextNumbered0"/>
        <w:ind w:left="567"/>
        <w:rPr>
          <w:b/>
          <w:bCs/>
        </w:rPr>
      </w:pPr>
      <w:r w:rsidRPr="00154868">
        <w:rPr>
          <w:b/>
          <w:bCs/>
        </w:rPr>
        <w:t>5</w:t>
      </w:r>
      <w:r w:rsidR="00CA6AC0" w:rsidRPr="00154868">
        <w:rPr>
          <w:b/>
          <w:bCs/>
        </w:rPr>
        <w:tab/>
        <w:t>After Rule 1.1.5</w:t>
      </w:r>
    </w:p>
    <w:p w14:paraId="4E25CDBE" w14:textId="77777777" w:rsidR="005E317F" w:rsidRPr="001A14D6" w:rsidRDefault="005E317F" w:rsidP="006B025E">
      <w:pPr>
        <w:pStyle w:val="LI-BodyTextNumbered0"/>
        <w:rPr>
          <w:highlight w:val="yellow"/>
        </w:rPr>
      </w:pPr>
      <w:r w:rsidRPr="006B025E">
        <w:t>Insert</w:t>
      </w:r>
      <w:r>
        <w:t>:</w:t>
      </w:r>
    </w:p>
    <w:p w14:paraId="1B52E1E5" w14:textId="211D0185" w:rsidR="00CA6AC0" w:rsidRPr="00B25675" w:rsidRDefault="00CA6AC0" w:rsidP="00B25675">
      <w:pPr>
        <w:pStyle w:val="LI-BodyTextNumbered0"/>
        <w:rPr>
          <w:b/>
          <w:bCs/>
        </w:rPr>
      </w:pPr>
      <w:r w:rsidRPr="00B25675">
        <w:rPr>
          <w:b/>
          <w:bCs/>
        </w:rPr>
        <w:t>1.1.5A</w:t>
      </w:r>
      <w:r w:rsidR="00B25675">
        <w:rPr>
          <w:b/>
          <w:bCs/>
        </w:rPr>
        <w:tab/>
      </w:r>
      <w:r w:rsidRPr="00B25675">
        <w:rPr>
          <w:b/>
          <w:bCs/>
        </w:rPr>
        <w:t>Penalties for a contravention of these Rules</w:t>
      </w:r>
    </w:p>
    <w:p w14:paraId="55B0C8EF" w14:textId="6F54AFC9" w:rsidR="00CA6AC0" w:rsidRPr="00FB5F23" w:rsidRDefault="00CA6AC0" w:rsidP="00FB5F23">
      <w:pPr>
        <w:pStyle w:val="LI-BodyTextSubparai"/>
        <w:ind w:left="851" w:firstLine="0"/>
        <w:rPr>
          <w:sz w:val="22"/>
          <w:szCs w:val="22"/>
        </w:rPr>
      </w:pPr>
      <w:r w:rsidRPr="00FB5F23">
        <w:rPr>
          <w:sz w:val="22"/>
          <w:szCs w:val="22"/>
        </w:rPr>
        <w:t>The maximum pecuniary penalty payable for a contravention of a provision of these Rules is an amount determined by the Court under section 1317G of the Corporations Act.</w:t>
      </w:r>
    </w:p>
    <w:p w14:paraId="1C19AACE" w14:textId="78FF3BC4" w:rsidR="004568C3" w:rsidRPr="00154868" w:rsidRDefault="004568C3" w:rsidP="00154868">
      <w:pPr>
        <w:pStyle w:val="LI-BodyTextNumbered0"/>
        <w:ind w:left="567"/>
        <w:rPr>
          <w:b/>
          <w:bCs/>
        </w:rPr>
      </w:pPr>
      <w:r w:rsidRPr="00154868">
        <w:rPr>
          <w:b/>
          <w:bCs/>
        </w:rPr>
        <w:t>6</w:t>
      </w:r>
      <w:r w:rsidRPr="00154868">
        <w:rPr>
          <w:b/>
          <w:bCs/>
        </w:rPr>
        <w:tab/>
        <w:t>After Rule 1.1.7</w:t>
      </w:r>
    </w:p>
    <w:p w14:paraId="1FBA70B6" w14:textId="77777777" w:rsidR="004568C3" w:rsidRPr="008004A0" w:rsidRDefault="004568C3" w:rsidP="00C36F15">
      <w:pPr>
        <w:pStyle w:val="Item"/>
        <w:spacing w:before="240"/>
        <w:ind w:left="567"/>
      </w:pPr>
      <w:r w:rsidRPr="008004A0">
        <w:t>Insert:</w:t>
      </w:r>
    </w:p>
    <w:p w14:paraId="4E82C1B8" w14:textId="7EEC05B2" w:rsidR="004568C3" w:rsidRPr="00B25675" w:rsidRDefault="004568C3" w:rsidP="00B25675">
      <w:pPr>
        <w:pStyle w:val="LI-BodyTextNumbered0"/>
        <w:rPr>
          <w:b/>
          <w:bCs/>
        </w:rPr>
      </w:pPr>
      <w:r w:rsidRPr="00B25675">
        <w:rPr>
          <w:b/>
          <w:bCs/>
        </w:rPr>
        <w:t>1.1.8</w:t>
      </w:r>
      <w:r w:rsidR="00B25675">
        <w:rPr>
          <w:b/>
          <w:bCs/>
        </w:rPr>
        <w:tab/>
      </w:r>
      <w:r w:rsidRPr="00B25675">
        <w:rPr>
          <w:b/>
          <w:bCs/>
        </w:rPr>
        <w:t>Application for review by Administrative Appeals Tribunal of certain decisions made under these Rules</w:t>
      </w:r>
    </w:p>
    <w:p w14:paraId="094E9440" w14:textId="77777777" w:rsidR="004568C3" w:rsidRPr="008004A0" w:rsidRDefault="004568C3" w:rsidP="004568C3">
      <w:pPr>
        <w:pStyle w:val="mirbodytext0"/>
        <w:shd w:val="clear" w:color="auto" w:fill="FFFFFF"/>
        <w:spacing w:before="180" w:beforeAutospacing="0" w:after="0" w:afterAutospacing="0" w:line="290" w:lineRule="atLeast"/>
        <w:ind w:left="851"/>
        <w:rPr>
          <w:color w:val="000000"/>
          <w:sz w:val="22"/>
          <w:szCs w:val="22"/>
        </w:rPr>
      </w:pPr>
      <w:r w:rsidRPr="008004A0">
        <w:rPr>
          <w:color w:val="000000"/>
          <w:sz w:val="22"/>
          <w:szCs w:val="22"/>
        </w:rPr>
        <w:t>(1) Subject to this Rule, applications may be made to the Tribunal for review of a decision made by ASIC under:</w:t>
      </w:r>
    </w:p>
    <w:p w14:paraId="269A1E03" w14:textId="33838594" w:rsidR="004568C3" w:rsidRPr="004B6840" w:rsidRDefault="004568C3" w:rsidP="00AE576C">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(a)</w:t>
      </w:r>
      <w:r w:rsidR="00AE576C">
        <w:rPr>
          <w:color w:val="000000"/>
          <w:sz w:val="14"/>
          <w:szCs w:val="14"/>
        </w:rPr>
        <w:tab/>
      </w:r>
      <w:r w:rsidRPr="004B6840">
        <w:rPr>
          <w:color w:val="000000"/>
          <w:sz w:val="22"/>
          <w:szCs w:val="22"/>
        </w:rPr>
        <w:t>subrule 1.2.1(1); or</w:t>
      </w:r>
    </w:p>
    <w:p w14:paraId="017E2CDD" w14:textId="0E1532D4" w:rsidR="004568C3" w:rsidRPr="004B6840"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AE576C">
        <w:rPr>
          <w:color w:val="000000"/>
          <w:sz w:val="18"/>
          <w:szCs w:val="18"/>
        </w:rPr>
        <w:t>(b</w:t>
      </w:r>
      <w:r w:rsidR="00AE576C" w:rsidRPr="00AE576C">
        <w:rPr>
          <w:color w:val="000000"/>
          <w:sz w:val="18"/>
          <w:szCs w:val="18"/>
        </w:rPr>
        <w:t>)</w:t>
      </w:r>
      <w:r w:rsidR="00AE576C" w:rsidRPr="00AE576C">
        <w:rPr>
          <w:color w:val="000000"/>
          <w:sz w:val="18"/>
          <w:szCs w:val="18"/>
        </w:rPr>
        <w:tab/>
      </w:r>
      <w:r w:rsidRPr="004B6840">
        <w:rPr>
          <w:color w:val="000000"/>
          <w:sz w:val="22"/>
          <w:szCs w:val="22"/>
        </w:rPr>
        <w:t>subrule 1.2.1(3); or</w:t>
      </w:r>
    </w:p>
    <w:p w14:paraId="6ECEBE99" w14:textId="4F85BAD6" w:rsidR="004568C3" w:rsidRPr="004B6840"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w:t>
      </w:r>
      <w:r w:rsidR="002D5822">
        <w:rPr>
          <w:color w:val="000000"/>
          <w:sz w:val="18"/>
          <w:szCs w:val="18"/>
        </w:rPr>
        <w:t>c</w:t>
      </w:r>
      <w:r w:rsidRPr="004B6840">
        <w:rPr>
          <w:color w:val="000000"/>
          <w:sz w:val="18"/>
          <w:szCs w:val="18"/>
        </w:rPr>
        <w:t>)</w:t>
      </w:r>
      <w:r w:rsidR="00AE576C">
        <w:rPr>
          <w:color w:val="000000"/>
          <w:sz w:val="14"/>
          <w:szCs w:val="14"/>
        </w:rPr>
        <w:tab/>
      </w:r>
      <w:r w:rsidRPr="004B6840">
        <w:rPr>
          <w:color w:val="000000"/>
          <w:sz w:val="22"/>
          <w:szCs w:val="22"/>
        </w:rPr>
        <w:t>paragraph 2.6.1(2)(f)); or</w:t>
      </w:r>
    </w:p>
    <w:p w14:paraId="0C72D54B" w14:textId="794196AA" w:rsidR="004568C3" w:rsidRPr="004B6840"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w:t>
      </w:r>
      <w:r w:rsidR="002D5822">
        <w:rPr>
          <w:color w:val="000000"/>
          <w:sz w:val="18"/>
          <w:szCs w:val="18"/>
        </w:rPr>
        <w:t>d</w:t>
      </w:r>
      <w:r w:rsidRPr="004B6840">
        <w:rPr>
          <w:color w:val="000000"/>
          <w:sz w:val="18"/>
          <w:szCs w:val="18"/>
        </w:rPr>
        <w:t>)</w:t>
      </w:r>
      <w:r w:rsidR="00AE576C">
        <w:rPr>
          <w:color w:val="000000"/>
          <w:sz w:val="14"/>
          <w:szCs w:val="14"/>
        </w:rPr>
        <w:tab/>
      </w:r>
      <w:r w:rsidR="00AE1146">
        <w:rPr>
          <w:color w:val="000000"/>
          <w:sz w:val="22"/>
          <w:szCs w:val="22"/>
        </w:rPr>
        <w:t xml:space="preserve">paragraph </w:t>
      </w:r>
      <w:r w:rsidRPr="004B6840">
        <w:rPr>
          <w:color w:val="000000"/>
          <w:sz w:val="22"/>
          <w:szCs w:val="22"/>
        </w:rPr>
        <w:t>3.3.1(d); or</w:t>
      </w:r>
    </w:p>
    <w:p w14:paraId="7BD5F323" w14:textId="2012364D" w:rsidR="005E04D8" w:rsidRPr="004B6840" w:rsidRDefault="005E04D8" w:rsidP="005E04D8">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w:t>
      </w:r>
      <w:r>
        <w:rPr>
          <w:color w:val="000000"/>
          <w:sz w:val="18"/>
          <w:szCs w:val="18"/>
        </w:rPr>
        <w:t>e</w:t>
      </w:r>
      <w:r w:rsidRPr="004B6840">
        <w:rPr>
          <w:color w:val="000000"/>
          <w:sz w:val="18"/>
          <w:szCs w:val="18"/>
        </w:rPr>
        <w:t>)</w:t>
      </w:r>
      <w:r>
        <w:rPr>
          <w:color w:val="000000"/>
          <w:sz w:val="14"/>
          <w:szCs w:val="14"/>
        </w:rPr>
        <w:tab/>
      </w:r>
      <w:r>
        <w:rPr>
          <w:color w:val="000000"/>
          <w:sz w:val="22"/>
          <w:szCs w:val="22"/>
        </w:rPr>
        <w:t xml:space="preserve">paragraph </w:t>
      </w:r>
      <w:r w:rsidR="008A3B3C">
        <w:rPr>
          <w:color w:val="000000"/>
          <w:sz w:val="22"/>
          <w:szCs w:val="22"/>
        </w:rPr>
        <w:t>3</w:t>
      </w:r>
      <w:r w:rsidRPr="004B6840">
        <w:rPr>
          <w:color w:val="000000"/>
          <w:sz w:val="22"/>
          <w:szCs w:val="22"/>
        </w:rPr>
        <w:t>.</w:t>
      </w:r>
      <w:r w:rsidR="008A3B3C">
        <w:rPr>
          <w:color w:val="000000"/>
          <w:sz w:val="22"/>
          <w:szCs w:val="22"/>
        </w:rPr>
        <w:t>4</w:t>
      </w:r>
      <w:r w:rsidRPr="004B6840">
        <w:rPr>
          <w:color w:val="000000"/>
          <w:sz w:val="22"/>
          <w:szCs w:val="22"/>
        </w:rPr>
        <w:t>.1(</w:t>
      </w:r>
      <w:r>
        <w:rPr>
          <w:color w:val="000000"/>
          <w:sz w:val="22"/>
          <w:szCs w:val="22"/>
        </w:rPr>
        <w:t>2</w:t>
      </w:r>
      <w:r w:rsidRPr="004B6840">
        <w:rPr>
          <w:color w:val="000000"/>
          <w:sz w:val="22"/>
          <w:szCs w:val="22"/>
        </w:rPr>
        <w:t>)</w:t>
      </w:r>
      <w:r>
        <w:rPr>
          <w:color w:val="000000"/>
          <w:sz w:val="22"/>
          <w:szCs w:val="22"/>
        </w:rPr>
        <w:t>(c)</w:t>
      </w:r>
      <w:r w:rsidRPr="004B6840">
        <w:rPr>
          <w:color w:val="000000"/>
          <w:sz w:val="22"/>
          <w:szCs w:val="22"/>
        </w:rPr>
        <w:t>; or</w:t>
      </w:r>
    </w:p>
    <w:p w14:paraId="2C6D4C54" w14:textId="48B9D225" w:rsidR="004568C3" w:rsidRPr="004B6840"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w:t>
      </w:r>
      <w:r w:rsidR="005E04D8">
        <w:rPr>
          <w:color w:val="000000"/>
          <w:sz w:val="18"/>
          <w:szCs w:val="18"/>
        </w:rPr>
        <w:t>f</w:t>
      </w:r>
      <w:r w:rsidRPr="004B6840">
        <w:rPr>
          <w:color w:val="000000"/>
          <w:sz w:val="18"/>
          <w:szCs w:val="18"/>
        </w:rPr>
        <w:t>)</w:t>
      </w:r>
      <w:r w:rsidR="00AE576C">
        <w:rPr>
          <w:color w:val="000000"/>
          <w:sz w:val="14"/>
          <w:szCs w:val="14"/>
        </w:rPr>
        <w:tab/>
      </w:r>
      <w:r w:rsidRPr="004B6840">
        <w:rPr>
          <w:color w:val="000000"/>
          <w:sz w:val="22"/>
          <w:szCs w:val="22"/>
        </w:rPr>
        <w:t>subrule 3.5.4(1); or</w:t>
      </w:r>
    </w:p>
    <w:p w14:paraId="78160130" w14:textId="48A9F902" w:rsidR="004568C3" w:rsidRPr="004B6840"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4B6840">
        <w:rPr>
          <w:color w:val="000000"/>
          <w:sz w:val="18"/>
          <w:szCs w:val="18"/>
        </w:rPr>
        <w:t>(</w:t>
      </w:r>
      <w:r w:rsidR="005E04D8">
        <w:rPr>
          <w:color w:val="000000"/>
          <w:sz w:val="18"/>
          <w:szCs w:val="18"/>
        </w:rPr>
        <w:t>g</w:t>
      </w:r>
      <w:r w:rsidRPr="004B6840">
        <w:rPr>
          <w:color w:val="000000"/>
          <w:sz w:val="18"/>
          <w:szCs w:val="18"/>
        </w:rPr>
        <w:t>)</w:t>
      </w:r>
      <w:r w:rsidR="00AE576C">
        <w:rPr>
          <w:color w:val="000000"/>
          <w:sz w:val="14"/>
          <w:szCs w:val="14"/>
        </w:rPr>
        <w:tab/>
      </w:r>
      <w:r w:rsidRPr="004B6840">
        <w:rPr>
          <w:color w:val="000000"/>
          <w:sz w:val="22"/>
          <w:szCs w:val="22"/>
        </w:rPr>
        <w:t>subrule 3.5.4(2</w:t>
      </w:r>
      <w:r>
        <w:rPr>
          <w:color w:val="000000"/>
          <w:sz w:val="22"/>
          <w:szCs w:val="22"/>
        </w:rPr>
        <w:t>)</w:t>
      </w:r>
      <w:r w:rsidRPr="004B6840">
        <w:rPr>
          <w:color w:val="000000"/>
          <w:sz w:val="22"/>
          <w:szCs w:val="22"/>
        </w:rPr>
        <w:t>; or</w:t>
      </w:r>
    </w:p>
    <w:p w14:paraId="7F3883FF" w14:textId="7BA882F8" w:rsidR="004568C3" w:rsidRPr="000D649C"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lastRenderedPageBreak/>
        <w:t>(</w:t>
      </w:r>
      <w:r w:rsidR="005E04D8">
        <w:rPr>
          <w:color w:val="000000"/>
          <w:sz w:val="18"/>
          <w:szCs w:val="18"/>
        </w:rPr>
        <w:t>h</w:t>
      </w:r>
      <w:r w:rsidRPr="000D649C">
        <w:rPr>
          <w:color w:val="000000"/>
          <w:sz w:val="18"/>
          <w:szCs w:val="18"/>
        </w:rPr>
        <w:t>)</w:t>
      </w:r>
      <w:r w:rsidR="00AE576C">
        <w:rPr>
          <w:color w:val="000000"/>
          <w:sz w:val="14"/>
          <w:szCs w:val="14"/>
        </w:rPr>
        <w:tab/>
      </w:r>
      <w:r>
        <w:rPr>
          <w:color w:val="000000"/>
          <w:sz w:val="22"/>
          <w:szCs w:val="22"/>
        </w:rPr>
        <w:t>paragraph 3.7.3(2)(a)</w:t>
      </w:r>
      <w:r w:rsidRPr="000D649C">
        <w:rPr>
          <w:color w:val="000000"/>
          <w:sz w:val="22"/>
          <w:szCs w:val="22"/>
        </w:rPr>
        <w:t>;</w:t>
      </w:r>
      <w:r>
        <w:rPr>
          <w:color w:val="000000"/>
          <w:sz w:val="22"/>
          <w:szCs w:val="22"/>
        </w:rPr>
        <w:t xml:space="preserve"> or</w:t>
      </w:r>
    </w:p>
    <w:p w14:paraId="362CCDB1" w14:textId="621FA823" w:rsidR="004568C3" w:rsidRPr="000D649C"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5E04D8">
        <w:rPr>
          <w:color w:val="000000"/>
          <w:sz w:val="18"/>
          <w:szCs w:val="18"/>
        </w:rPr>
        <w:t>i</w:t>
      </w:r>
      <w:r w:rsidRPr="000D649C">
        <w:rPr>
          <w:color w:val="000000"/>
          <w:sz w:val="18"/>
          <w:szCs w:val="18"/>
        </w:rPr>
        <w:t>)</w:t>
      </w:r>
      <w:r w:rsidR="00AE576C">
        <w:rPr>
          <w:color w:val="000000"/>
          <w:sz w:val="14"/>
          <w:szCs w:val="14"/>
        </w:rPr>
        <w:tab/>
      </w:r>
      <w:r>
        <w:rPr>
          <w:color w:val="000000"/>
          <w:sz w:val="22"/>
          <w:szCs w:val="22"/>
        </w:rPr>
        <w:t>subrule 4.3.1(2)</w:t>
      </w:r>
      <w:r w:rsidRPr="000D649C">
        <w:rPr>
          <w:color w:val="000000"/>
          <w:sz w:val="22"/>
          <w:szCs w:val="22"/>
        </w:rPr>
        <w:t>;</w:t>
      </w:r>
      <w:r>
        <w:rPr>
          <w:color w:val="000000"/>
          <w:sz w:val="22"/>
          <w:szCs w:val="22"/>
        </w:rPr>
        <w:t xml:space="preserve"> or</w:t>
      </w:r>
    </w:p>
    <w:p w14:paraId="6FDBC31C" w14:textId="5A3AD88E" w:rsidR="004568C3" w:rsidRPr="000D649C"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5E04D8">
        <w:rPr>
          <w:color w:val="000000"/>
          <w:sz w:val="18"/>
          <w:szCs w:val="18"/>
        </w:rPr>
        <w:t>j</w:t>
      </w:r>
      <w:r w:rsidRPr="000D649C">
        <w:rPr>
          <w:color w:val="000000"/>
          <w:sz w:val="18"/>
          <w:szCs w:val="18"/>
        </w:rPr>
        <w:t>)</w:t>
      </w:r>
      <w:r w:rsidR="00AE576C">
        <w:rPr>
          <w:color w:val="000000"/>
          <w:sz w:val="14"/>
          <w:szCs w:val="14"/>
        </w:rPr>
        <w:tab/>
      </w:r>
      <w:r>
        <w:rPr>
          <w:color w:val="000000"/>
          <w:sz w:val="22"/>
          <w:szCs w:val="22"/>
        </w:rPr>
        <w:t>subrule 4.3.1(3)</w:t>
      </w:r>
      <w:r w:rsidRPr="000D649C">
        <w:rPr>
          <w:color w:val="000000"/>
          <w:sz w:val="22"/>
          <w:szCs w:val="22"/>
        </w:rPr>
        <w:t>;</w:t>
      </w:r>
      <w:r>
        <w:rPr>
          <w:color w:val="000000"/>
          <w:sz w:val="22"/>
          <w:szCs w:val="22"/>
        </w:rPr>
        <w:t xml:space="preserve"> or</w:t>
      </w:r>
    </w:p>
    <w:p w14:paraId="5CD8F1C5" w14:textId="60895571" w:rsidR="004568C3" w:rsidRPr="006B7CB9"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B7CB9">
        <w:rPr>
          <w:color w:val="000000"/>
          <w:sz w:val="18"/>
          <w:szCs w:val="18"/>
        </w:rPr>
        <w:t>(</w:t>
      </w:r>
      <w:r w:rsidR="005E04D8">
        <w:rPr>
          <w:color w:val="000000"/>
          <w:sz w:val="18"/>
          <w:szCs w:val="18"/>
        </w:rPr>
        <w:t>k</w:t>
      </w:r>
      <w:r w:rsidRPr="006B7CB9">
        <w:rPr>
          <w:color w:val="000000"/>
          <w:sz w:val="18"/>
          <w:szCs w:val="18"/>
        </w:rPr>
        <w:t>)</w:t>
      </w:r>
      <w:r w:rsidR="00AE576C">
        <w:rPr>
          <w:color w:val="000000"/>
          <w:sz w:val="14"/>
          <w:szCs w:val="14"/>
        </w:rPr>
        <w:tab/>
      </w:r>
      <w:r>
        <w:rPr>
          <w:color w:val="000000"/>
          <w:sz w:val="22"/>
          <w:szCs w:val="22"/>
        </w:rPr>
        <w:t>subrule 4.3.2(1)</w:t>
      </w:r>
      <w:r w:rsidRPr="006B7CB9">
        <w:rPr>
          <w:color w:val="000000"/>
          <w:sz w:val="22"/>
          <w:szCs w:val="22"/>
        </w:rPr>
        <w:t>;</w:t>
      </w:r>
      <w:r>
        <w:rPr>
          <w:color w:val="000000"/>
          <w:sz w:val="22"/>
          <w:szCs w:val="22"/>
        </w:rPr>
        <w:t xml:space="preserve"> or</w:t>
      </w:r>
    </w:p>
    <w:p w14:paraId="09C0024A" w14:textId="636AA959" w:rsidR="004568C3" w:rsidRPr="006B7CB9"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B7CB9">
        <w:rPr>
          <w:color w:val="000000"/>
          <w:sz w:val="18"/>
          <w:szCs w:val="18"/>
        </w:rPr>
        <w:t>(</w:t>
      </w:r>
      <w:r w:rsidR="005E04D8">
        <w:rPr>
          <w:color w:val="000000"/>
          <w:sz w:val="18"/>
          <w:szCs w:val="18"/>
        </w:rPr>
        <w:t>l</w:t>
      </w:r>
      <w:r w:rsidRPr="006B7CB9">
        <w:rPr>
          <w:color w:val="000000"/>
          <w:sz w:val="18"/>
          <w:szCs w:val="18"/>
        </w:rPr>
        <w:t>)</w:t>
      </w:r>
      <w:r w:rsidR="00AE576C">
        <w:rPr>
          <w:color w:val="000000"/>
          <w:sz w:val="14"/>
          <w:szCs w:val="14"/>
        </w:rPr>
        <w:tab/>
      </w:r>
      <w:r>
        <w:rPr>
          <w:color w:val="000000"/>
          <w:sz w:val="22"/>
          <w:szCs w:val="22"/>
        </w:rPr>
        <w:t>subrule 4.3.2(2)</w:t>
      </w:r>
      <w:r w:rsidRPr="006B7CB9">
        <w:rPr>
          <w:color w:val="000000"/>
          <w:sz w:val="22"/>
          <w:szCs w:val="22"/>
        </w:rPr>
        <w:t>;</w:t>
      </w:r>
      <w:r>
        <w:rPr>
          <w:color w:val="000000"/>
          <w:sz w:val="22"/>
          <w:szCs w:val="22"/>
        </w:rPr>
        <w:t xml:space="preserve"> or</w:t>
      </w:r>
    </w:p>
    <w:p w14:paraId="26247DB1" w14:textId="5A37FF70" w:rsidR="004568C3" w:rsidRPr="002804F6"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5E04D8">
        <w:rPr>
          <w:color w:val="000000"/>
          <w:sz w:val="18"/>
          <w:szCs w:val="18"/>
        </w:rPr>
        <w:t>m</w:t>
      </w:r>
      <w:r w:rsidRPr="002804F6">
        <w:rPr>
          <w:color w:val="000000"/>
          <w:sz w:val="18"/>
          <w:szCs w:val="18"/>
        </w:rPr>
        <w:t>)</w:t>
      </w:r>
      <w:r w:rsidR="00AE576C">
        <w:rPr>
          <w:color w:val="000000"/>
          <w:sz w:val="14"/>
          <w:szCs w:val="14"/>
        </w:rPr>
        <w:tab/>
      </w:r>
      <w:r w:rsidRPr="002804F6">
        <w:rPr>
          <w:color w:val="000000"/>
          <w:sz w:val="22"/>
          <w:szCs w:val="22"/>
        </w:rPr>
        <w:t xml:space="preserve">paragraph </w:t>
      </w:r>
      <w:r>
        <w:rPr>
          <w:color w:val="000000"/>
          <w:sz w:val="22"/>
          <w:szCs w:val="22"/>
        </w:rPr>
        <w:t>5.6.6(1)(b)</w:t>
      </w:r>
      <w:r w:rsidRPr="002804F6">
        <w:rPr>
          <w:color w:val="000000"/>
          <w:sz w:val="22"/>
          <w:szCs w:val="22"/>
        </w:rPr>
        <w:t>;</w:t>
      </w:r>
      <w:r>
        <w:rPr>
          <w:color w:val="000000"/>
          <w:sz w:val="22"/>
          <w:szCs w:val="22"/>
        </w:rPr>
        <w:t xml:space="preserve"> or</w:t>
      </w:r>
    </w:p>
    <w:p w14:paraId="60F6BA9A" w14:textId="256BE269" w:rsidR="004568C3" w:rsidRPr="002804F6"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5E04D8">
        <w:rPr>
          <w:color w:val="000000"/>
          <w:sz w:val="18"/>
          <w:szCs w:val="18"/>
        </w:rPr>
        <w:t>n</w:t>
      </w:r>
      <w:r w:rsidRPr="002804F6">
        <w:rPr>
          <w:color w:val="000000"/>
          <w:sz w:val="18"/>
          <w:szCs w:val="18"/>
        </w:rPr>
        <w:t>)</w:t>
      </w:r>
      <w:r w:rsidR="00AE576C">
        <w:rPr>
          <w:color w:val="000000"/>
          <w:sz w:val="14"/>
          <w:szCs w:val="14"/>
        </w:rPr>
        <w:tab/>
      </w:r>
      <w:r>
        <w:rPr>
          <w:color w:val="000000"/>
          <w:sz w:val="22"/>
          <w:szCs w:val="22"/>
        </w:rPr>
        <w:t>subrule 5.6.11(1)</w:t>
      </w:r>
      <w:r w:rsidRPr="002804F6">
        <w:rPr>
          <w:color w:val="000000"/>
          <w:sz w:val="22"/>
          <w:szCs w:val="22"/>
        </w:rPr>
        <w:t>;</w:t>
      </w:r>
      <w:r>
        <w:rPr>
          <w:color w:val="000000"/>
          <w:sz w:val="22"/>
          <w:szCs w:val="22"/>
        </w:rPr>
        <w:t xml:space="preserve"> or</w:t>
      </w:r>
    </w:p>
    <w:p w14:paraId="746194D6" w14:textId="5ADAC89C" w:rsidR="004568C3" w:rsidRPr="002804F6"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5E04D8">
        <w:rPr>
          <w:color w:val="000000"/>
          <w:sz w:val="18"/>
          <w:szCs w:val="18"/>
        </w:rPr>
        <w:t>o</w:t>
      </w:r>
      <w:r w:rsidRPr="002804F6">
        <w:rPr>
          <w:color w:val="000000"/>
          <w:sz w:val="18"/>
          <w:szCs w:val="18"/>
        </w:rPr>
        <w:t>)</w:t>
      </w:r>
      <w:r w:rsidR="00AE576C">
        <w:rPr>
          <w:color w:val="000000"/>
          <w:sz w:val="14"/>
          <w:szCs w:val="14"/>
        </w:rPr>
        <w:tab/>
      </w:r>
      <w:r w:rsidRPr="002804F6">
        <w:rPr>
          <w:color w:val="000000"/>
          <w:sz w:val="22"/>
          <w:szCs w:val="22"/>
        </w:rPr>
        <w:t xml:space="preserve">subrule </w:t>
      </w:r>
      <w:r>
        <w:rPr>
          <w:color w:val="000000"/>
          <w:sz w:val="22"/>
          <w:szCs w:val="22"/>
        </w:rPr>
        <w:t>5.6.12(2)</w:t>
      </w:r>
      <w:r w:rsidR="00FD6F38">
        <w:rPr>
          <w:color w:val="000000"/>
          <w:sz w:val="22"/>
          <w:szCs w:val="22"/>
        </w:rPr>
        <w:t xml:space="preserve">; </w:t>
      </w:r>
      <w:r>
        <w:rPr>
          <w:color w:val="000000"/>
          <w:sz w:val="22"/>
          <w:szCs w:val="22"/>
        </w:rPr>
        <w:t>or</w:t>
      </w:r>
    </w:p>
    <w:p w14:paraId="53B66CB8" w14:textId="01D9DE2E" w:rsidR="005E04D8" w:rsidRPr="00BD1867" w:rsidRDefault="004568C3" w:rsidP="005E04D8">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p</w:t>
      </w:r>
      <w:r w:rsidR="005E04D8" w:rsidRPr="00696A98">
        <w:rPr>
          <w:color w:val="000000"/>
          <w:sz w:val="18"/>
          <w:szCs w:val="18"/>
        </w:rPr>
        <w:t>)</w:t>
      </w:r>
      <w:r w:rsidR="005E04D8">
        <w:rPr>
          <w:color w:val="000000"/>
          <w:sz w:val="22"/>
          <w:szCs w:val="22"/>
        </w:rPr>
        <w:tab/>
      </w:r>
      <w:r w:rsidR="002C21B3">
        <w:rPr>
          <w:color w:val="000000"/>
          <w:sz w:val="22"/>
          <w:szCs w:val="22"/>
        </w:rPr>
        <w:t>r</w:t>
      </w:r>
      <w:r w:rsidR="005E04D8">
        <w:rPr>
          <w:color w:val="000000"/>
          <w:sz w:val="22"/>
          <w:szCs w:val="22"/>
        </w:rPr>
        <w:t>ule 5.9.2</w:t>
      </w:r>
      <w:r w:rsidR="005E04D8" w:rsidRPr="00BD1867">
        <w:rPr>
          <w:color w:val="000000"/>
          <w:sz w:val="22"/>
          <w:szCs w:val="22"/>
        </w:rPr>
        <w:t>;</w:t>
      </w:r>
      <w:r w:rsidR="005E04D8">
        <w:rPr>
          <w:color w:val="000000"/>
          <w:sz w:val="22"/>
          <w:szCs w:val="22"/>
        </w:rPr>
        <w:t xml:space="preserve"> or</w:t>
      </w:r>
    </w:p>
    <w:p w14:paraId="5E97CF59" w14:textId="156EA12C" w:rsidR="004568C3" w:rsidRPr="00BD1867"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q</w:t>
      </w:r>
      <w:r w:rsidRPr="00696A98">
        <w:rPr>
          <w:color w:val="000000"/>
          <w:sz w:val="18"/>
          <w:szCs w:val="18"/>
        </w:rPr>
        <w:t>)</w:t>
      </w:r>
      <w:r w:rsidR="00AE576C">
        <w:rPr>
          <w:color w:val="000000"/>
          <w:sz w:val="22"/>
          <w:szCs w:val="22"/>
        </w:rPr>
        <w:tab/>
      </w:r>
      <w:r>
        <w:rPr>
          <w:color w:val="000000"/>
          <w:sz w:val="22"/>
          <w:szCs w:val="22"/>
        </w:rPr>
        <w:t>subrule 7.1.1(1)</w:t>
      </w:r>
      <w:r w:rsidRPr="00BD1867">
        <w:rPr>
          <w:color w:val="000000"/>
          <w:sz w:val="22"/>
          <w:szCs w:val="22"/>
        </w:rPr>
        <w:t>;</w:t>
      </w:r>
      <w:r>
        <w:rPr>
          <w:color w:val="000000"/>
          <w:sz w:val="22"/>
          <w:szCs w:val="22"/>
        </w:rPr>
        <w:t xml:space="preserve"> or</w:t>
      </w:r>
    </w:p>
    <w:p w14:paraId="00FA820C" w14:textId="1D24B9AE" w:rsidR="004568C3" w:rsidRPr="00BD1867"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r</w:t>
      </w:r>
      <w:r w:rsidRPr="00696A98">
        <w:rPr>
          <w:color w:val="000000"/>
          <w:sz w:val="18"/>
          <w:szCs w:val="18"/>
        </w:rPr>
        <w:t>)</w:t>
      </w:r>
      <w:r w:rsidR="00AE576C">
        <w:rPr>
          <w:color w:val="000000"/>
          <w:sz w:val="22"/>
          <w:szCs w:val="22"/>
        </w:rPr>
        <w:tab/>
      </w:r>
      <w:r>
        <w:rPr>
          <w:color w:val="000000"/>
          <w:sz w:val="22"/>
          <w:szCs w:val="22"/>
        </w:rPr>
        <w:t>paragraph 7.1.1(2)(h)</w:t>
      </w:r>
      <w:r w:rsidRPr="00BD1867">
        <w:rPr>
          <w:color w:val="000000"/>
          <w:sz w:val="22"/>
          <w:szCs w:val="22"/>
        </w:rPr>
        <w:t>;</w:t>
      </w:r>
      <w:r>
        <w:rPr>
          <w:color w:val="000000"/>
          <w:sz w:val="22"/>
          <w:szCs w:val="22"/>
        </w:rPr>
        <w:t xml:space="preserve"> or</w:t>
      </w:r>
    </w:p>
    <w:p w14:paraId="255BAB60" w14:textId="60BA980A" w:rsidR="004568C3" w:rsidRPr="00BD1867"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s</w:t>
      </w:r>
      <w:r w:rsidRPr="00696A98">
        <w:rPr>
          <w:color w:val="000000"/>
          <w:sz w:val="18"/>
          <w:szCs w:val="18"/>
        </w:rPr>
        <w:t>)</w:t>
      </w:r>
      <w:r w:rsidR="00AE576C">
        <w:rPr>
          <w:color w:val="000000"/>
          <w:sz w:val="22"/>
          <w:szCs w:val="22"/>
        </w:rPr>
        <w:tab/>
      </w:r>
      <w:r>
        <w:rPr>
          <w:color w:val="000000"/>
          <w:sz w:val="22"/>
          <w:szCs w:val="22"/>
        </w:rPr>
        <w:t>subrule 7.1.1(3); or</w:t>
      </w:r>
    </w:p>
    <w:p w14:paraId="48CA5160" w14:textId="367920A9"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t</w:t>
      </w:r>
      <w:r w:rsidRPr="00696A98">
        <w:rPr>
          <w:color w:val="000000"/>
          <w:sz w:val="18"/>
          <w:szCs w:val="18"/>
        </w:rPr>
        <w:t>)</w:t>
      </w:r>
      <w:r w:rsidR="00AE576C">
        <w:rPr>
          <w:color w:val="000000"/>
          <w:sz w:val="22"/>
          <w:szCs w:val="22"/>
        </w:rPr>
        <w:tab/>
      </w:r>
      <w:r>
        <w:rPr>
          <w:color w:val="000000"/>
          <w:sz w:val="22"/>
          <w:szCs w:val="22"/>
        </w:rPr>
        <w:t>paragraph 7.1.1.(4)(a); or</w:t>
      </w:r>
    </w:p>
    <w:p w14:paraId="14A0AA81" w14:textId="5378DD25"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u</w:t>
      </w:r>
      <w:r w:rsidRPr="00696A98">
        <w:rPr>
          <w:color w:val="000000"/>
          <w:sz w:val="18"/>
          <w:szCs w:val="18"/>
        </w:rPr>
        <w:t>)</w:t>
      </w:r>
      <w:r w:rsidR="00AE576C">
        <w:rPr>
          <w:color w:val="000000"/>
          <w:sz w:val="22"/>
          <w:szCs w:val="22"/>
        </w:rPr>
        <w:tab/>
      </w:r>
      <w:r>
        <w:rPr>
          <w:color w:val="000000"/>
          <w:sz w:val="22"/>
          <w:szCs w:val="22"/>
        </w:rPr>
        <w:t>paragraph 7.1.1(4)(b); or</w:t>
      </w:r>
    </w:p>
    <w:p w14:paraId="72B9D1C1" w14:textId="731C9B1E"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v</w:t>
      </w:r>
      <w:r w:rsidRPr="00696A98">
        <w:rPr>
          <w:color w:val="000000"/>
          <w:sz w:val="18"/>
          <w:szCs w:val="18"/>
        </w:rPr>
        <w:t>)</w:t>
      </w:r>
      <w:r w:rsidR="00AE576C">
        <w:rPr>
          <w:color w:val="000000"/>
          <w:sz w:val="22"/>
          <w:szCs w:val="22"/>
        </w:rPr>
        <w:tab/>
      </w:r>
      <w:r>
        <w:rPr>
          <w:color w:val="000000"/>
          <w:sz w:val="22"/>
          <w:szCs w:val="22"/>
        </w:rPr>
        <w:t>subrule 7.1.1(5); or</w:t>
      </w:r>
    </w:p>
    <w:p w14:paraId="5DB0D079" w14:textId="745CA089"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w</w:t>
      </w:r>
      <w:r w:rsidRPr="00696A98">
        <w:rPr>
          <w:color w:val="000000"/>
          <w:sz w:val="18"/>
          <w:szCs w:val="18"/>
        </w:rPr>
        <w:t>)</w:t>
      </w:r>
      <w:r w:rsidR="00AE576C">
        <w:rPr>
          <w:color w:val="000000"/>
          <w:sz w:val="22"/>
          <w:szCs w:val="22"/>
        </w:rPr>
        <w:tab/>
      </w:r>
      <w:r>
        <w:rPr>
          <w:color w:val="000000"/>
          <w:sz w:val="22"/>
          <w:szCs w:val="22"/>
        </w:rPr>
        <w:t>subrule 8.1.1(3); or</w:t>
      </w:r>
    </w:p>
    <w:p w14:paraId="633A996E" w14:textId="526824A1"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x</w:t>
      </w:r>
      <w:r w:rsidRPr="00696A98">
        <w:rPr>
          <w:color w:val="000000"/>
          <w:sz w:val="18"/>
          <w:szCs w:val="18"/>
        </w:rPr>
        <w:t>)</w:t>
      </w:r>
      <w:r w:rsidR="00AE576C">
        <w:rPr>
          <w:color w:val="000000"/>
          <w:sz w:val="22"/>
          <w:szCs w:val="22"/>
        </w:rPr>
        <w:tab/>
      </w:r>
      <w:r>
        <w:rPr>
          <w:color w:val="000000"/>
          <w:sz w:val="22"/>
          <w:szCs w:val="22"/>
        </w:rPr>
        <w:t>subrule 8.1.4(3); or</w:t>
      </w:r>
    </w:p>
    <w:p w14:paraId="633531D9" w14:textId="618CC407" w:rsidR="004568C3" w:rsidRDefault="004568C3" w:rsidP="004568C3">
      <w:pPr>
        <w:pStyle w:val="mirsubpara0"/>
        <w:shd w:val="clear" w:color="auto" w:fill="FFFFFF"/>
        <w:spacing w:before="80" w:beforeAutospacing="0" w:after="0" w:afterAutospacing="0" w:line="290" w:lineRule="atLeast"/>
        <w:ind w:left="1276" w:hanging="425"/>
        <w:rPr>
          <w:color w:val="000000"/>
          <w:sz w:val="22"/>
          <w:szCs w:val="22"/>
        </w:rPr>
      </w:pPr>
      <w:r w:rsidRPr="00696A98">
        <w:rPr>
          <w:color w:val="000000"/>
          <w:sz w:val="18"/>
          <w:szCs w:val="18"/>
        </w:rPr>
        <w:t>(</w:t>
      </w:r>
      <w:r w:rsidR="005E04D8">
        <w:rPr>
          <w:color w:val="000000"/>
          <w:sz w:val="18"/>
          <w:szCs w:val="18"/>
        </w:rPr>
        <w:t>y</w:t>
      </w:r>
      <w:r w:rsidRPr="00696A98">
        <w:rPr>
          <w:color w:val="000000"/>
          <w:sz w:val="18"/>
          <w:szCs w:val="18"/>
        </w:rPr>
        <w:t>)</w:t>
      </w:r>
      <w:r w:rsidR="00AE576C">
        <w:rPr>
          <w:color w:val="000000"/>
          <w:sz w:val="22"/>
          <w:szCs w:val="22"/>
        </w:rPr>
        <w:tab/>
      </w:r>
      <w:r w:rsidR="002C21B3">
        <w:rPr>
          <w:color w:val="000000"/>
          <w:sz w:val="22"/>
          <w:szCs w:val="22"/>
        </w:rPr>
        <w:t>r</w:t>
      </w:r>
      <w:r>
        <w:rPr>
          <w:color w:val="000000"/>
          <w:sz w:val="22"/>
          <w:szCs w:val="22"/>
        </w:rPr>
        <w:t>ule 9.5.3.</w:t>
      </w:r>
    </w:p>
    <w:p w14:paraId="66A2AEB8" w14:textId="77777777" w:rsidR="005E2E0B" w:rsidRDefault="005E2E0B" w:rsidP="00112A72">
      <w:pPr>
        <w:pStyle w:val="mirbodytext0"/>
        <w:shd w:val="clear" w:color="auto" w:fill="FFFFFF"/>
        <w:spacing w:before="180" w:beforeAutospacing="0" w:after="0" w:afterAutospacing="0" w:line="290" w:lineRule="atLeast"/>
        <w:ind w:left="851"/>
        <w:rPr>
          <w:color w:val="000000"/>
          <w:sz w:val="22"/>
          <w:szCs w:val="22"/>
        </w:rPr>
      </w:pPr>
      <w:r w:rsidRPr="008D5238">
        <w:rPr>
          <w:color w:val="000000"/>
          <w:sz w:val="22"/>
          <w:szCs w:val="22"/>
        </w:rPr>
        <w:t>(2) An application made under subrule (1) may only be made by:</w:t>
      </w:r>
    </w:p>
    <w:p w14:paraId="0A15C05C" w14:textId="727EACDE" w:rsidR="005E2E0B" w:rsidRPr="007F2F80" w:rsidRDefault="005E2E0B" w:rsidP="005E2E0B">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(a)</w:t>
      </w:r>
      <w:r w:rsidR="0003596C">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(a)</w:t>
      </w:r>
      <w:r w:rsidR="00FB1B64">
        <w:rPr>
          <w:rFonts w:eastAsia="Times New Roman" w:cs="Times New Roman"/>
          <w:color w:val="000000"/>
          <w:lang w:eastAsia="en-AU"/>
        </w:rPr>
        <w:t xml:space="preserve"> and </w:t>
      </w:r>
      <w:r>
        <w:rPr>
          <w:rFonts w:eastAsia="Times New Roman" w:cs="Times New Roman"/>
          <w:color w:val="000000"/>
          <w:lang w:eastAsia="en-AU"/>
        </w:rPr>
        <w:t>(b)</w:t>
      </w:r>
      <w:r w:rsidR="00FB1B64">
        <w:rPr>
          <w:rFonts w:eastAsia="Times New Roman" w:cs="Times New Roman"/>
          <w:color w:val="000000"/>
          <w:lang w:eastAsia="en-AU"/>
        </w:rPr>
        <w:t>:</w:t>
      </w:r>
      <w:r w:rsidR="00BC2509">
        <w:rPr>
          <w:rFonts w:eastAsia="Times New Roman" w:cs="Times New Roman"/>
          <w:color w:val="000000"/>
          <w:lang w:eastAsia="en-AU"/>
        </w:rPr>
        <w:t xml:space="preserve"> </w:t>
      </w:r>
    </w:p>
    <w:p w14:paraId="7F813208" w14:textId="7DFC1B15" w:rsidR="005E2E0B" w:rsidRDefault="005E2E0B" w:rsidP="005E2E0B">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sidR="0003596C">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that made the application for a waiver of a Rule under Rule 1.2.1;</w:t>
      </w:r>
    </w:p>
    <w:p w14:paraId="06D252F9" w14:textId="1A86C540" w:rsidR="00223436" w:rsidRDefault="00223436" w:rsidP="005E2E0B">
      <w:pPr>
        <w:shd w:val="clear" w:color="auto" w:fill="FFFFFF"/>
        <w:spacing w:before="80" w:line="290" w:lineRule="atLeast"/>
        <w:ind w:left="1276" w:hanging="425"/>
        <w:rPr>
          <w:rFonts w:eastAsia="Times New Roman" w:cs="Times New Roman"/>
          <w:color w:val="000000"/>
          <w:lang w:eastAsia="en-AU"/>
        </w:rPr>
      </w:pPr>
      <w:r>
        <w:rPr>
          <w:rFonts w:eastAsia="Times New Roman" w:cs="Times New Roman"/>
          <w:color w:val="000000"/>
          <w:sz w:val="18"/>
          <w:szCs w:val="18"/>
          <w:lang w:eastAsia="en-AU"/>
        </w:rPr>
        <w:t>(b)</w:t>
      </w:r>
      <w:r>
        <w:rPr>
          <w:rFonts w:eastAsia="Times New Roman" w:cs="Times New Roman"/>
          <w:color w:val="000000"/>
          <w:sz w:val="18"/>
          <w:szCs w:val="18"/>
          <w:lang w:eastAsia="en-AU"/>
        </w:rPr>
        <w:tab/>
      </w:r>
      <w:r w:rsidRPr="007F2F80">
        <w:rPr>
          <w:rFonts w:eastAsia="Times New Roman" w:cs="Times New Roman"/>
          <w:color w:val="000000"/>
          <w:lang w:eastAsia="en-AU"/>
        </w:rPr>
        <w:t>in relation to paragraph</w:t>
      </w:r>
      <w:r>
        <w:rPr>
          <w:rFonts w:eastAsia="Times New Roman" w:cs="Times New Roman"/>
          <w:color w:val="000000"/>
          <w:lang w:eastAsia="en-AU"/>
        </w:rPr>
        <w:t xml:space="preserve"> (c)</w:t>
      </w:r>
      <w:r w:rsidR="00F94989">
        <w:rPr>
          <w:rFonts w:eastAsia="Times New Roman" w:cs="Times New Roman"/>
          <w:color w:val="000000"/>
          <w:lang w:eastAsia="en-AU"/>
        </w:rPr>
        <w:t>:</w:t>
      </w:r>
    </w:p>
    <w:p w14:paraId="6CD138BF" w14:textId="04A2C0ED" w:rsidR="00223436" w:rsidRDefault="00223436" w:rsidP="00223436">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Pr>
          <w:rFonts w:eastAsia="Times New Roman" w:cs="Times New Roman"/>
          <w:color w:val="000000"/>
          <w:lang w:eastAsia="en-AU"/>
        </w:rPr>
        <w:tab/>
      </w:r>
      <w:r w:rsidRPr="007F2F80">
        <w:rPr>
          <w:rFonts w:eastAsia="Times New Roman" w:cs="Times New Roman"/>
          <w:color w:val="000000"/>
          <w:lang w:eastAsia="en-AU"/>
        </w:rPr>
        <w:t xml:space="preserve">the </w:t>
      </w:r>
      <w:r>
        <w:rPr>
          <w:rFonts w:eastAsia="Times New Roman" w:cs="Times New Roman"/>
          <w:color w:val="000000"/>
          <w:lang w:eastAsia="en-AU"/>
        </w:rPr>
        <w:t xml:space="preserve">Foreign </w:t>
      </w:r>
      <w:r w:rsidRPr="007F2F80">
        <w:rPr>
          <w:rFonts w:eastAsia="Times New Roman" w:cs="Times New Roman"/>
          <w:color w:val="000000"/>
          <w:lang w:eastAsia="en-AU"/>
        </w:rPr>
        <w:t xml:space="preserve">Market Participant </w:t>
      </w:r>
      <w:r>
        <w:rPr>
          <w:rFonts w:eastAsia="Times New Roman" w:cs="Times New Roman"/>
          <w:color w:val="000000"/>
          <w:lang w:eastAsia="en-AU"/>
        </w:rPr>
        <w:t>in respect of which the decision by ASIC was made;</w:t>
      </w:r>
    </w:p>
    <w:p w14:paraId="72CFF7F2" w14:textId="366BB900" w:rsidR="00FB1B64" w:rsidRDefault="00FB1B64" w:rsidP="00FB1B64">
      <w:pPr>
        <w:shd w:val="clear" w:color="auto" w:fill="FFFFFF"/>
        <w:spacing w:before="100" w:line="300" w:lineRule="atLeast"/>
        <w:ind w:left="1276" w:hanging="425"/>
        <w:rPr>
          <w:rFonts w:eastAsia="Times New Roman" w:cs="Times New Roman"/>
          <w:color w:val="000000"/>
          <w:lang w:eastAsia="en-AU"/>
        </w:rPr>
      </w:pPr>
      <w:r w:rsidRPr="00F94989">
        <w:rPr>
          <w:rFonts w:eastAsia="Times New Roman" w:cs="Times New Roman"/>
          <w:color w:val="000000"/>
          <w:sz w:val="18"/>
          <w:szCs w:val="18"/>
          <w:lang w:eastAsia="en-AU"/>
        </w:rPr>
        <w:t>(c)</w:t>
      </w:r>
      <w:r>
        <w:rPr>
          <w:rFonts w:eastAsia="Times New Roman" w:cs="Times New Roman"/>
          <w:color w:val="000000"/>
          <w:lang w:eastAsia="en-AU"/>
        </w:rPr>
        <w:tab/>
        <w:t>in relation to paragraph (d):</w:t>
      </w:r>
    </w:p>
    <w:p w14:paraId="5DA500D3" w14:textId="262BE983" w:rsidR="00FB1B64" w:rsidRPr="00223436" w:rsidRDefault="00FB1B64" w:rsidP="00FB1B64">
      <w:pPr>
        <w:shd w:val="clear" w:color="auto" w:fill="FFFFFF"/>
        <w:spacing w:before="100" w:line="300" w:lineRule="atLeast"/>
        <w:ind w:left="1701" w:hanging="425"/>
        <w:rPr>
          <w:rFonts w:eastAsia="Times New Roman" w:cs="Times New Roman"/>
          <w:color w:val="000000"/>
          <w:lang w:eastAsia="en-AU"/>
        </w:rPr>
      </w:pPr>
      <w:r w:rsidRPr="00E743E7">
        <w:rPr>
          <w:rFonts w:eastAsia="Times New Roman" w:cs="Times New Roman"/>
          <w:color w:val="000000"/>
          <w:sz w:val="18"/>
          <w:szCs w:val="18"/>
          <w:lang w:eastAsia="en-AU"/>
        </w:rPr>
        <w:t>(i)</w:t>
      </w:r>
      <w:r>
        <w:rPr>
          <w:rFonts w:eastAsia="Times New Roman" w:cs="Times New Roman"/>
          <w:color w:val="000000"/>
          <w:lang w:eastAsia="en-AU"/>
        </w:rPr>
        <w:tab/>
        <w:t>the Market Participant that requested ASIC’s permission under</w:t>
      </w:r>
      <w:r w:rsidR="00D25775">
        <w:rPr>
          <w:rFonts w:eastAsia="Times New Roman" w:cs="Times New Roman"/>
          <w:color w:val="000000"/>
          <w:lang w:eastAsia="en-AU"/>
        </w:rPr>
        <w:t xml:space="preserve"> paragraph 3.3.1(d);</w:t>
      </w:r>
    </w:p>
    <w:p w14:paraId="1A6947FB" w14:textId="594D0D20" w:rsidR="005E2E0B" w:rsidRPr="007F2F80" w:rsidRDefault="005E2E0B" w:rsidP="005E2E0B">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sidR="00D25775">
        <w:rPr>
          <w:rFonts w:eastAsia="Times New Roman" w:cs="Times New Roman"/>
          <w:color w:val="000000"/>
          <w:sz w:val="18"/>
          <w:szCs w:val="18"/>
          <w:lang w:eastAsia="en-AU"/>
        </w:rPr>
        <w:t>d</w:t>
      </w:r>
      <w:r w:rsidRPr="007F2F80">
        <w:rPr>
          <w:rFonts w:eastAsia="Times New Roman" w:cs="Times New Roman"/>
          <w:color w:val="000000"/>
          <w:sz w:val="18"/>
          <w:szCs w:val="18"/>
          <w:lang w:eastAsia="en-AU"/>
        </w:rPr>
        <w:t>)</w:t>
      </w:r>
      <w:r w:rsidR="0003596C">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w:t>
      </w:r>
      <w:r w:rsidR="001D7276">
        <w:rPr>
          <w:rFonts w:eastAsia="Times New Roman" w:cs="Times New Roman"/>
          <w:color w:val="000000"/>
          <w:lang w:eastAsia="en-AU"/>
        </w:rPr>
        <w:t>f</w:t>
      </w:r>
      <w:r>
        <w:rPr>
          <w:rFonts w:eastAsia="Times New Roman" w:cs="Times New Roman"/>
          <w:color w:val="000000"/>
          <w:lang w:eastAsia="en-AU"/>
        </w:rPr>
        <w:t>) and (</w:t>
      </w:r>
      <w:r w:rsidR="001D7276">
        <w:rPr>
          <w:rFonts w:eastAsia="Times New Roman" w:cs="Times New Roman"/>
          <w:color w:val="000000"/>
          <w:lang w:eastAsia="en-AU"/>
        </w:rPr>
        <w:t>g</w:t>
      </w:r>
      <w:r>
        <w:rPr>
          <w:rFonts w:eastAsia="Times New Roman" w:cs="Times New Roman"/>
          <w:color w:val="000000"/>
          <w:lang w:eastAsia="en-AU"/>
        </w:rPr>
        <w:t>)</w:t>
      </w:r>
      <w:r w:rsidR="00F94989">
        <w:rPr>
          <w:rFonts w:eastAsia="Times New Roman" w:cs="Times New Roman"/>
          <w:color w:val="000000"/>
          <w:lang w:eastAsia="en-AU"/>
        </w:rPr>
        <w:t>:</w:t>
      </w:r>
    </w:p>
    <w:p w14:paraId="53FB3163" w14:textId="2D44DA2F" w:rsidR="005E2E0B" w:rsidRDefault="005E2E0B" w:rsidP="005E2E0B">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sidR="0003596C">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that made the application for ASIC approval of a foreign bank for the handling of client money under subrule 3.5.4(1);</w:t>
      </w:r>
    </w:p>
    <w:p w14:paraId="2638656B" w14:textId="4EAECCCF" w:rsidR="00703D83" w:rsidRPr="007F2F80" w:rsidRDefault="00703D83" w:rsidP="00703D83">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sidR="00D25775">
        <w:rPr>
          <w:rFonts w:eastAsia="Times New Roman" w:cs="Times New Roman"/>
          <w:color w:val="000000"/>
          <w:sz w:val="18"/>
          <w:szCs w:val="18"/>
          <w:lang w:eastAsia="en-AU"/>
        </w:rPr>
        <w:t>e</w:t>
      </w:r>
      <w:r w:rsidRPr="007F2F80">
        <w:rPr>
          <w:rFonts w:eastAsia="Times New Roman" w:cs="Times New Roman"/>
          <w:color w:val="000000"/>
          <w:sz w:val="18"/>
          <w:szCs w:val="18"/>
          <w:lang w:eastAsia="en-AU"/>
        </w:rPr>
        <w:t>)</w:t>
      </w:r>
      <w:r>
        <w:rPr>
          <w:rFonts w:eastAsia="Times New Roman" w:cs="Times New Roman"/>
          <w:color w:val="000000"/>
          <w:sz w:val="18"/>
          <w:szCs w:val="18"/>
          <w:lang w:eastAsia="en-AU"/>
        </w:rPr>
        <w:tab/>
      </w:r>
      <w:r w:rsidRPr="007F2F80">
        <w:rPr>
          <w:rFonts w:eastAsia="Times New Roman" w:cs="Times New Roman"/>
          <w:color w:val="000000"/>
          <w:lang w:eastAsia="en-AU"/>
        </w:rPr>
        <w:t>in relation to paragraphs</w:t>
      </w:r>
      <w:r w:rsidR="00BC2509">
        <w:rPr>
          <w:rFonts w:eastAsia="Times New Roman" w:cs="Times New Roman"/>
          <w:color w:val="000000"/>
          <w:lang w:eastAsia="en-AU"/>
        </w:rPr>
        <w:t xml:space="preserve"> </w:t>
      </w:r>
      <w:r>
        <w:rPr>
          <w:rFonts w:eastAsia="Times New Roman" w:cs="Times New Roman"/>
          <w:color w:val="000000"/>
          <w:lang w:eastAsia="en-AU"/>
        </w:rPr>
        <w:t>(</w:t>
      </w:r>
      <w:r w:rsidR="001D7276">
        <w:rPr>
          <w:rFonts w:eastAsia="Times New Roman" w:cs="Times New Roman"/>
          <w:color w:val="000000"/>
          <w:lang w:eastAsia="en-AU"/>
        </w:rPr>
        <w:t xml:space="preserve">e), </w:t>
      </w:r>
      <w:r>
        <w:rPr>
          <w:rFonts w:eastAsia="Times New Roman" w:cs="Times New Roman"/>
          <w:color w:val="000000"/>
          <w:lang w:eastAsia="en-AU"/>
        </w:rPr>
        <w:t>(</w:t>
      </w:r>
      <w:r w:rsidR="001D7276">
        <w:rPr>
          <w:rFonts w:eastAsia="Times New Roman" w:cs="Times New Roman"/>
          <w:color w:val="000000"/>
          <w:lang w:eastAsia="en-AU"/>
        </w:rPr>
        <w:t>h</w:t>
      </w:r>
      <w:r>
        <w:rPr>
          <w:rFonts w:eastAsia="Times New Roman" w:cs="Times New Roman"/>
          <w:color w:val="000000"/>
          <w:lang w:eastAsia="en-AU"/>
        </w:rPr>
        <w:t>) to (</w:t>
      </w:r>
      <w:r w:rsidR="001D7276">
        <w:rPr>
          <w:rFonts w:eastAsia="Times New Roman" w:cs="Times New Roman"/>
          <w:color w:val="000000"/>
          <w:lang w:eastAsia="en-AU"/>
        </w:rPr>
        <w:t>l</w:t>
      </w:r>
      <w:r>
        <w:rPr>
          <w:rFonts w:eastAsia="Times New Roman" w:cs="Times New Roman"/>
          <w:color w:val="000000"/>
          <w:lang w:eastAsia="en-AU"/>
        </w:rPr>
        <w:t>)</w:t>
      </w:r>
      <w:r w:rsidR="00F94989">
        <w:rPr>
          <w:rFonts w:eastAsia="Times New Roman" w:cs="Times New Roman"/>
          <w:color w:val="000000"/>
          <w:lang w:eastAsia="en-AU"/>
        </w:rPr>
        <w:t>:</w:t>
      </w:r>
    </w:p>
    <w:p w14:paraId="19620231" w14:textId="343E447F" w:rsidR="00703D83" w:rsidRPr="00703D83" w:rsidRDefault="00703D83" w:rsidP="00703D83">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in respect of which the decision by ASIC was made;</w:t>
      </w:r>
    </w:p>
    <w:p w14:paraId="7AE08347" w14:textId="71B9B849" w:rsidR="00E00298" w:rsidRPr="007F2F80" w:rsidRDefault="00E00298" w:rsidP="00E00298">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sidR="00D25775">
        <w:rPr>
          <w:rFonts w:eastAsia="Times New Roman" w:cs="Times New Roman"/>
          <w:color w:val="000000"/>
          <w:sz w:val="18"/>
          <w:szCs w:val="18"/>
          <w:lang w:eastAsia="en-AU"/>
        </w:rPr>
        <w:t>f</w:t>
      </w:r>
      <w:r w:rsidRPr="007F2F80">
        <w:rPr>
          <w:rFonts w:eastAsia="Times New Roman" w:cs="Times New Roman"/>
          <w:color w:val="000000"/>
          <w:sz w:val="18"/>
          <w:szCs w:val="18"/>
          <w:lang w:eastAsia="en-AU"/>
        </w:rPr>
        <w:t>)</w:t>
      </w:r>
      <w:r>
        <w:rPr>
          <w:rFonts w:eastAsia="Times New Roman" w:cs="Times New Roman"/>
          <w:color w:val="000000"/>
          <w:sz w:val="18"/>
          <w:szCs w:val="18"/>
          <w:lang w:eastAsia="en-AU"/>
        </w:rPr>
        <w:tab/>
      </w:r>
      <w:r w:rsidRPr="007F2F80">
        <w:rPr>
          <w:rFonts w:eastAsia="Times New Roman" w:cs="Times New Roman"/>
          <w:color w:val="000000"/>
          <w:lang w:eastAsia="en-AU"/>
        </w:rPr>
        <w:t>in relation to paragraphs</w:t>
      </w:r>
      <w:r>
        <w:rPr>
          <w:rFonts w:eastAsia="Times New Roman" w:cs="Times New Roman"/>
          <w:color w:val="000000"/>
          <w:lang w:eastAsia="en-AU"/>
        </w:rPr>
        <w:t xml:space="preserve"> (</w:t>
      </w:r>
      <w:r w:rsidR="001D7276">
        <w:rPr>
          <w:rFonts w:eastAsia="Times New Roman" w:cs="Times New Roman"/>
          <w:color w:val="000000"/>
          <w:lang w:eastAsia="en-AU"/>
        </w:rPr>
        <w:t>m</w:t>
      </w:r>
      <w:r>
        <w:rPr>
          <w:rFonts w:eastAsia="Times New Roman" w:cs="Times New Roman"/>
          <w:color w:val="000000"/>
          <w:lang w:eastAsia="en-AU"/>
        </w:rPr>
        <w:t>) to (</w:t>
      </w:r>
      <w:r w:rsidR="001D7276">
        <w:rPr>
          <w:rFonts w:eastAsia="Times New Roman" w:cs="Times New Roman"/>
          <w:color w:val="000000"/>
          <w:lang w:eastAsia="en-AU"/>
        </w:rPr>
        <w:t>p</w:t>
      </w:r>
      <w:r>
        <w:rPr>
          <w:rFonts w:eastAsia="Times New Roman" w:cs="Times New Roman"/>
          <w:color w:val="000000"/>
          <w:lang w:eastAsia="en-AU"/>
        </w:rPr>
        <w:t>)</w:t>
      </w:r>
      <w:r w:rsidR="00F94989">
        <w:rPr>
          <w:rFonts w:eastAsia="Times New Roman" w:cs="Times New Roman"/>
          <w:color w:val="000000"/>
          <w:lang w:eastAsia="en-AU"/>
        </w:rPr>
        <w:t>:</w:t>
      </w:r>
    </w:p>
    <w:p w14:paraId="2D5DC563" w14:textId="365BBBFD" w:rsidR="00E00298" w:rsidRPr="00E00298" w:rsidRDefault="00E00298" w:rsidP="00E00298">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lastRenderedPageBreak/>
        <w:t>(i)</w:t>
      </w:r>
      <w:r>
        <w:rPr>
          <w:rFonts w:eastAsia="Times New Roman" w:cs="Times New Roman"/>
          <w:color w:val="000000"/>
          <w:lang w:eastAsia="en-AU"/>
        </w:rPr>
        <w:tab/>
      </w:r>
      <w:r w:rsidRPr="007F2F80">
        <w:rPr>
          <w:rFonts w:eastAsia="Times New Roman" w:cs="Times New Roman"/>
          <w:color w:val="000000"/>
          <w:lang w:eastAsia="en-AU"/>
        </w:rPr>
        <w:t xml:space="preserve">the </w:t>
      </w:r>
      <w:r>
        <w:rPr>
          <w:rFonts w:eastAsia="Times New Roman" w:cs="Times New Roman"/>
          <w:color w:val="000000"/>
          <w:lang w:eastAsia="en-AU"/>
        </w:rPr>
        <w:t>Trading</w:t>
      </w:r>
      <w:r w:rsidRPr="007F2F80">
        <w:rPr>
          <w:rFonts w:eastAsia="Times New Roman" w:cs="Times New Roman"/>
          <w:color w:val="000000"/>
          <w:lang w:eastAsia="en-AU"/>
        </w:rPr>
        <w:t xml:space="preserve"> Participant </w:t>
      </w:r>
      <w:r>
        <w:rPr>
          <w:rFonts w:eastAsia="Times New Roman" w:cs="Times New Roman"/>
          <w:color w:val="000000"/>
          <w:lang w:eastAsia="en-AU"/>
        </w:rPr>
        <w:t>in respect of which the decision by ASIC was made;</w:t>
      </w:r>
    </w:p>
    <w:p w14:paraId="1C6EA8B5" w14:textId="137E7121" w:rsidR="005E2E0B" w:rsidRPr="007F2F80" w:rsidRDefault="005E2E0B" w:rsidP="005E2E0B">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sidR="00D25775">
        <w:rPr>
          <w:rFonts w:eastAsia="Times New Roman" w:cs="Times New Roman"/>
          <w:color w:val="000000"/>
          <w:sz w:val="18"/>
          <w:szCs w:val="18"/>
          <w:lang w:eastAsia="en-AU"/>
        </w:rPr>
        <w:t>g</w:t>
      </w:r>
      <w:r w:rsidRPr="007F2F80">
        <w:rPr>
          <w:rFonts w:eastAsia="Times New Roman" w:cs="Times New Roman"/>
          <w:color w:val="000000"/>
          <w:sz w:val="18"/>
          <w:szCs w:val="18"/>
          <w:lang w:eastAsia="en-AU"/>
        </w:rPr>
        <w:t>)</w:t>
      </w:r>
      <w:r w:rsidR="0003596C">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w:t>
      </w:r>
      <w:r w:rsidR="001D7276">
        <w:rPr>
          <w:rFonts w:eastAsia="Times New Roman" w:cs="Times New Roman"/>
          <w:color w:val="000000"/>
          <w:lang w:eastAsia="en-AU"/>
        </w:rPr>
        <w:t>q</w:t>
      </w:r>
      <w:r>
        <w:rPr>
          <w:rFonts w:eastAsia="Times New Roman" w:cs="Times New Roman"/>
          <w:color w:val="000000"/>
          <w:lang w:eastAsia="en-AU"/>
        </w:rPr>
        <w:t>) to (</w:t>
      </w:r>
      <w:r w:rsidR="001D7276">
        <w:rPr>
          <w:rFonts w:eastAsia="Times New Roman" w:cs="Times New Roman"/>
          <w:color w:val="000000"/>
          <w:lang w:eastAsia="en-AU"/>
        </w:rPr>
        <w:t>y</w:t>
      </w:r>
      <w:r>
        <w:rPr>
          <w:rFonts w:eastAsia="Times New Roman" w:cs="Times New Roman"/>
          <w:color w:val="000000"/>
          <w:lang w:eastAsia="en-AU"/>
        </w:rPr>
        <w:t>)</w:t>
      </w:r>
      <w:r w:rsidR="00F94989">
        <w:rPr>
          <w:rFonts w:eastAsia="Times New Roman" w:cs="Times New Roman"/>
          <w:color w:val="000000"/>
          <w:lang w:eastAsia="en-AU"/>
        </w:rPr>
        <w:t>:</w:t>
      </w:r>
    </w:p>
    <w:p w14:paraId="5C4ADBAE" w14:textId="362502A8" w:rsidR="005E2E0B" w:rsidRPr="00E91FD6" w:rsidRDefault="005E2E0B" w:rsidP="005E2E0B">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sidR="0003596C">
        <w:rPr>
          <w:rFonts w:eastAsia="Times New Roman" w:cs="Times New Roman"/>
          <w:color w:val="000000"/>
          <w:lang w:eastAsia="en-AU"/>
        </w:rPr>
        <w:tab/>
      </w:r>
      <w:r w:rsidRPr="007F2F80">
        <w:rPr>
          <w:rFonts w:eastAsia="Times New Roman" w:cs="Times New Roman"/>
          <w:color w:val="000000"/>
          <w:lang w:eastAsia="en-AU"/>
        </w:rPr>
        <w:t xml:space="preserve">the Market </w:t>
      </w:r>
      <w:r>
        <w:rPr>
          <w:rFonts w:eastAsia="Times New Roman" w:cs="Times New Roman"/>
          <w:color w:val="000000"/>
          <w:lang w:eastAsia="en-AU"/>
        </w:rPr>
        <w:t>operator</w:t>
      </w:r>
      <w:r w:rsidRPr="007F2F80">
        <w:rPr>
          <w:rFonts w:eastAsia="Times New Roman" w:cs="Times New Roman"/>
          <w:color w:val="000000"/>
          <w:lang w:eastAsia="en-AU"/>
        </w:rPr>
        <w:t xml:space="preserve"> </w:t>
      </w:r>
      <w:r>
        <w:rPr>
          <w:rFonts w:eastAsia="Times New Roman" w:cs="Times New Roman"/>
          <w:color w:val="000000"/>
          <w:lang w:eastAsia="en-AU"/>
        </w:rPr>
        <w:t>in respect of which the decision by ASIC was made.</w:t>
      </w:r>
    </w:p>
    <w:p w14:paraId="3EDA7754" w14:textId="77777777" w:rsidR="005E2E0B" w:rsidRPr="0068382C" w:rsidRDefault="005E2E0B" w:rsidP="005E2E0B">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(3) In this Rule:</w:t>
      </w:r>
    </w:p>
    <w:p w14:paraId="09898E10" w14:textId="33E8D609" w:rsidR="00877E3F" w:rsidRPr="00DE27E6" w:rsidRDefault="005E2E0B" w:rsidP="006638F0">
      <w:pPr>
        <w:pStyle w:val="li-bodytextnumbered"/>
        <w:shd w:val="clear" w:color="auto" w:fill="FFFFFF"/>
        <w:spacing w:before="240" w:beforeAutospacing="0" w:after="0" w:afterAutospacing="0"/>
        <w:ind w:left="1276"/>
      </w:pPr>
      <w:r w:rsidRPr="0068382C">
        <w:rPr>
          <w:b/>
          <w:bCs/>
          <w:i/>
          <w:iCs/>
          <w:color w:val="000000"/>
          <w:sz w:val="22"/>
          <w:szCs w:val="22"/>
          <w:lang w:val="en"/>
        </w:rPr>
        <w:t>decision </w:t>
      </w:r>
      <w:r w:rsidRPr="0068382C">
        <w:rPr>
          <w:color w:val="000000"/>
          <w:sz w:val="22"/>
          <w:szCs w:val="22"/>
          <w:lang w:val="en"/>
        </w:rPr>
        <w:t xml:space="preserve">and </w:t>
      </w:r>
      <w:r w:rsidRPr="0068382C">
        <w:rPr>
          <w:b/>
          <w:bCs/>
          <w:i/>
          <w:iCs/>
          <w:color w:val="000000"/>
          <w:sz w:val="22"/>
          <w:szCs w:val="22"/>
          <w:lang w:val="en"/>
        </w:rPr>
        <w:t xml:space="preserve">Tribunal </w:t>
      </w:r>
      <w:r w:rsidRPr="0068382C">
        <w:rPr>
          <w:color w:val="000000"/>
          <w:sz w:val="22"/>
          <w:szCs w:val="22"/>
          <w:lang w:val="en"/>
        </w:rPr>
        <w:t>have the same meaning as in the </w:t>
      </w:r>
      <w:r w:rsidRPr="0068382C">
        <w:rPr>
          <w:i/>
          <w:iCs/>
          <w:color w:val="000000"/>
          <w:sz w:val="22"/>
          <w:szCs w:val="22"/>
          <w:lang w:val="en"/>
        </w:rPr>
        <w:t>Administrative Appeals Tribunal Act 1975</w:t>
      </w:r>
      <w:r w:rsidRPr="0068382C">
        <w:rPr>
          <w:color w:val="000000"/>
          <w:sz w:val="22"/>
          <w:szCs w:val="22"/>
          <w:lang w:val="en"/>
        </w:rPr>
        <w:t>.</w:t>
      </w:r>
    </w:p>
    <w:p w14:paraId="79C46DE6" w14:textId="33F2ED62" w:rsidR="00805477" w:rsidRPr="00B25675" w:rsidRDefault="00805477" w:rsidP="00805477">
      <w:pPr>
        <w:pStyle w:val="LI-BodyTextNumbered0"/>
        <w:rPr>
          <w:b/>
          <w:bCs/>
        </w:rPr>
      </w:pPr>
      <w:r>
        <w:rPr>
          <w:b/>
          <w:bCs/>
        </w:rPr>
        <w:t>1</w:t>
      </w:r>
      <w:r w:rsidRPr="00B25675">
        <w:rPr>
          <w:b/>
          <w:bCs/>
        </w:rPr>
        <w:t>.1.</w:t>
      </w:r>
      <w:r>
        <w:rPr>
          <w:b/>
          <w:bCs/>
        </w:rPr>
        <w:t>9</w:t>
      </w:r>
      <w:r>
        <w:rPr>
          <w:b/>
          <w:bCs/>
        </w:rPr>
        <w:tab/>
      </w:r>
      <w:r w:rsidRPr="00805477">
        <w:rPr>
          <w:b/>
          <w:bCs/>
        </w:rPr>
        <w:t>Notice of reviewable decision and review rights</w:t>
      </w:r>
    </w:p>
    <w:p w14:paraId="1EB62AEC" w14:textId="77777777" w:rsidR="00805477" w:rsidRPr="0068382C" w:rsidRDefault="00805477" w:rsidP="00805477">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(1) This Rule applies if ASIC makes a decision to which Rule 1.1.8 applies.</w:t>
      </w:r>
    </w:p>
    <w:p w14:paraId="4D9950E3" w14:textId="77777777" w:rsidR="00805477" w:rsidRPr="0068382C" w:rsidRDefault="00805477" w:rsidP="00805477">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(2) ASIC must take such steps as are reasonable in the circumstances to give to each person who may make an application for review of the decision under Rule 1.1.8 notice, in writing or otherwise:</w:t>
      </w:r>
    </w:p>
    <w:p w14:paraId="0DC0F44D" w14:textId="762DD85F" w:rsidR="00805477" w:rsidRPr="0068382C" w:rsidRDefault="00805477" w:rsidP="00805477">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(a)</w:t>
      </w:r>
      <w:r>
        <w:rPr>
          <w:color w:val="000000"/>
          <w:sz w:val="14"/>
          <w:szCs w:val="14"/>
        </w:rPr>
        <w:tab/>
      </w:r>
      <w:r w:rsidRPr="0068382C">
        <w:rPr>
          <w:color w:val="000000"/>
          <w:sz w:val="22"/>
          <w:szCs w:val="22"/>
        </w:rPr>
        <w:t>of the making of the decision; and</w:t>
      </w:r>
    </w:p>
    <w:p w14:paraId="3E68EDAA" w14:textId="38AFE39F" w:rsidR="00805477" w:rsidRPr="0068382C" w:rsidRDefault="00805477" w:rsidP="00805477">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(b)</w:t>
      </w:r>
      <w:r>
        <w:rPr>
          <w:color w:val="000000"/>
          <w:sz w:val="14"/>
          <w:szCs w:val="14"/>
        </w:rPr>
        <w:tab/>
      </w:r>
      <w:r w:rsidRPr="0068382C">
        <w:rPr>
          <w:color w:val="000000"/>
          <w:sz w:val="22"/>
          <w:szCs w:val="22"/>
        </w:rPr>
        <w:t>of the person’s right to have the decision reviewed by the Tribunal.</w:t>
      </w:r>
    </w:p>
    <w:p w14:paraId="0D6CE542" w14:textId="17C3F403" w:rsidR="00805477" w:rsidRPr="004568C3" w:rsidRDefault="00805477" w:rsidP="00805477">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(3) A failure to comply with this Rule does not affect the validity of the decision.</w:t>
      </w:r>
    </w:p>
    <w:p w14:paraId="2A3AFE2D" w14:textId="6CA73263" w:rsidR="0093720E" w:rsidRPr="00154868" w:rsidRDefault="00F808D2" w:rsidP="00154868">
      <w:pPr>
        <w:pStyle w:val="LI-BodyTextNumbered0"/>
        <w:ind w:left="567"/>
        <w:rPr>
          <w:b/>
          <w:bCs/>
        </w:rPr>
      </w:pPr>
      <w:r w:rsidRPr="00154868">
        <w:rPr>
          <w:b/>
          <w:bCs/>
        </w:rPr>
        <w:t>7</w:t>
      </w:r>
      <w:r w:rsidR="0093720E" w:rsidRPr="00154868">
        <w:rPr>
          <w:b/>
          <w:bCs/>
        </w:rPr>
        <w:tab/>
        <w:t>Rule 1.2.1</w:t>
      </w:r>
    </w:p>
    <w:p w14:paraId="34C779D8" w14:textId="6E757550" w:rsidR="0093720E" w:rsidRDefault="0093720E" w:rsidP="0093720E">
      <w:pPr>
        <w:pStyle w:val="LI-BodyTextNumbered0"/>
      </w:pPr>
      <w:r>
        <w:t>Repeal the rule, substitute:</w:t>
      </w:r>
    </w:p>
    <w:p w14:paraId="4C693540" w14:textId="0CF5DFE4" w:rsidR="0093720E" w:rsidRPr="00B25675" w:rsidRDefault="0093720E" w:rsidP="00B25675">
      <w:pPr>
        <w:pStyle w:val="LI-BodyTextNumbered0"/>
        <w:rPr>
          <w:b/>
          <w:bCs/>
        </w:rPr>
      </w:pPr>
      <w:r w:rsidRPr="00B25675">
        <w:rPr>
          <w:b/>
          <w:bCs/>
        </w:rPr>
        <w:t>1.2.1</w:t>
      </w:r>
      <w:r w:rsidRPr="00B25675">
        <w:rPr>
          <w:b/>
          <w:bCs/>
        </w:rPr>
        <w:tab/>
        <w:t>Waiver of Rules</w:t>
      </w:r>
    </w:p>
    <w:p w14:paraId="7B2CC8F0" w14:textId="77777777" w:rsidR="0093720E" w:rsidRDefault="0093720E" w:rsidP="0093720E">
      <w:pPr>
        <w:pStyle w:val="MIRBodyText"/>
      </w:pPr>
      <w:r>
        <w:t>(1) Subject to Rule 1.2.3, ASIC may</w:t>
      </w:r>
      <w:r w:rsidRPr="0004640A">
        <w:t xml:space="preserve">, </w:t>
      </w:r>
      <w:r w:rsidRPr="00DB0B8E">
        <w:t>by legislative instrument</w:t>
      </w:r>
      <w:r w:rsidRPr="0004640A">
        <w:t xml:space="preserve">, </w:t>
      </w:r>
      <w:r>
        <w:t>relieve any person or class of persons from the obligation to comply with a provision of these Rules, either generally or in a particular case or category, and either unconditionally or subject to such conditions as ASIC thinks fit.</w:t>
      </w:r>
    </w:p>
    <w:p w14:paraId="0025A696" w14:textId="77777777" w:rsidR="0093720E" w:rsidRDefault="0093720E" w:rsidP="0093720E">
      <w:pPr>
        <w:pStyle w:val="MIRBodyText"/>
      </w:pPr>
      <w:r>
        <w:t>(2) If any conditions on a waiver given under subrule (1) are imposed, all of the conditions must be complied with for the waiver to be effective.</w:t>
      </w:r>
    </w:p>
    <w:p w14:paraId="3F7484A9" w14:textId="77777777" w:rsidR="0093720E" w:rsidRDefault="0093720E" w:rsidP="0093720E">
      <w:pPr>
        <w:pStyle w:val="MIRBodyText"/>
      </w:pPr>
      <w:r>
        <w:t xml:space="preserve">(3) ASIC may withdraw, </w:t>
      </w:r>
      <w:r w:rsidRPr="00DB0B8E">
        <w:t>by legislative instrument</w:t>
      </w:r>
      <w:r>
        <w:t>, a waiver given under subrule (1) at any time.</w:t>
      </w:r>
    </w:p>
    <w:p w14:paraId="74121BC3" w14:textId="77777777" w:rsidR="0093720E" w:rsidRDefault="0093720E" w:rsidP="0093720E">
      <w:pPr>
        <w:pStyle w:val="MIRBodyText"/>
      </w:pPr>
      <w:r>
        <w:t>(4) Any request by a person for a waiver under subrule (1) must be in writing.</w:t>
      </w:r>
    </w:p>
    <w:p w14:paraId="64C62AB2" w14:textId="4FB3538D" w:rsidR="005C7C0A" w:rsidRDefault="0093720E" w:rsidP="006638F0">
      <w:pPr>
        <w:pStyle w:val="MIRBodyText"/>
        <w:numPr>
          <w:ilvl w:val="0"/>
          <w:numId w:val="0"/>
        </w:numPr>
        <w:spacing w:line="240" w:lineRule="atLeast"/>
        <w:ind w:left="1701"/>
      </w:pPr>
      <w:r w:rsidRPr="00F808D2">
        <w:rPr>
          <w:sz w:val="18"/>
          <w:szCs w:val="18"/>
          <w:lang w:val="en-GB"/>
        </w:rPr>
        <w:t>Note</w:t>
      </w:r>
      <w:r w:rsidRPr="00FA5173">
        <w:rPr>
          <w:sz w:val="18"/>
          <w:szCs w:val="18"/>
          <w:lang w:val="en-GB"/>
        </w:rPr>
        <w:t>:</w:t>
      </w:r>
      <w:r w:rsidRPr="0004640A">
        <w:rPr>
          <w:sz w:val="18"/>
          <w:szCs w:val="18"/>
          <w:lang w:val="en-GB"/>
        </w:rPr>
        <w:t xml:space="preserve"> Legislative instruments made under this rule are available on the </w:t>
      </w:r>
      <w:r w:rsidRPr="00612DA8">
        <w:rPr>
          <w:sz w:val="18"/>
          <w:szCs w:val="18"/>
          <w:lang w:val="en-GB"/>
        </w:rPr>
        <w:t>Federal Register of Legislation</w:t>
      </w:r>
      <w:r w:rsidRPr="0004640A">
        <w:rPr>
          <w:sz w:val="18"/>
          <w:szCs w:val="18"/>
          <w:lang w:val="en-GB"/>
        </w:rPr>
        <w:t xml:space="preserve">. The register may be accessed at </w:t>
      </w:r>
      <w:hyperlink r:id="rId24" w:history="1">
        <w:r w:rsidRPr="00BD68AE">
          <w:rPr>
            <w:rStyle w:val="Hyperlink"/>
            <w:sz w:val="18"/>
            <w:szCs w:val="18"/>
            <w:lang w:val="en-GB"/>
          </w:rPr>
          <w:t>www.legislation.gov.au</w:t>
        </w:r>
      </w:hyperlink>
      <w:r w:rsidRPr="00A958AF">
        <w:rPr>
          <w:sz w:val="18"/>
          <w:szCs w:val="18"/>
          <w:lang w:val="en-GB"/>
        </w:rPr>
        <w:t>.</w:t>
      </w:r>
    </w:p>
    <w:p w14:paraId="38BE6BB8" w14:textId="36333006" w:rsidR="004A6384" w:rsidRDefault="00F808D2" w:rsidP="000A7372">
      <w:pPr>
        <w:pStyle w:val="LI-BodyTextNumbered0"/>
        <w:ind w:left="567"/>
        <w:rPr>
          <w:b/>
          <w:bCs/>
        </w:rPr>
      </w:pPr>
      <w:r w:rsidRPr="00154868">
        <w:rPr>
          <w:b/>
          <w:bCs/>
        </w:rPr>
        <w:t>8</w:t>
      </w:r>
      <w:r w:rsidR="006B025E" w:rsidRPr="00154868">
        <w:rPr>
          <w:b/>
          <w:bCs/>
        </w:rPr>
        <w:tab/>
      </w:r>
      <w:r w:rsidR="004A6384">
        <w:rPr>
          <w:b/>
          <w:bCs/>
        </w:rPr>
        <w:t xml:space="preserve">At the end of </w:t>
      </w:r>
      <w:r w:rsidR="00895C7D">
        <w:rPr>
          <w:b/>
          <w:bCs/>
        </w:rPr>
        <w:t xml:space="preserve">sub-paragraph </w:t>
      </w:r>
      <w:r w:rsidR="004A6384">
        <w:rPr>
          <w:b/>
          <w:bCs/>
        </w:rPr>
        <w:t>2.1.4(2)</w:t>
      </w:r>
      <w:r w:rsidR="00895C7D">
        <w:rPr>
          <w:b/>
          <w:bCs/>
        </w:rPr>
        <w:t>(b)(v)</w:t>
      </w:r>
    </w:p>
    <w:p w14:paraId="7D3CB4A4" w14:textId="77777777" w:rsidR="004A6384" w:rsidRDefault="004A6384" w:rsidP="00154868">
      <w:pPr>
        <w:pStyle w:val="LI-BodyTextNumbered0"/>
        <w:ind w:left="567"/>
      </w:pPr>
      <w:r>
        <w:rPr>
          <w:b/>
          <w:bCs/>
        </w:rPr>
        <w:tab/>
      </w:r>
      <w:r>
        <w:t>Add:</w:t>
      </w:r>
    </w:p>
    <w:p w14:paraId="12008B50" w14:textId="77777777" w:rsidR="004A6384" w:rsidRPr="006D5EA5" w:rsidRDefault="004A6384" w:rsidP="004A6384">
      <w:pPr>
        <w:pStyle w:val="BodyText"/>
        <w:numPr>
          <w:ilvl w:val="0"/>
          <w:numId w:val="0"/>
        </w:numPr>
        <w:ind w:left="2268"/>
        <w:rPr>
          <w:lang w:val="en-GB"/>
        </w:rPr>
      </w:pPr>
      <w:r>
        <w:tab/>
      </w:r>
      <w:r w:rsidRPr="00765701">
        <w:rPr>
          <w:sz w:val="18"/>
          <w:szCs w:val="18"/>
        </w:rPr>
        <w:t xml:space="preserve">Note: Market </w:t>
      </w:r>
      <w:r>
        <w:rPr>
          <w:sz w:val="18"/>
          <w:szCs w:val="18"/>
        </w:rPr>
        <w:t>operators</w:t>
      </w:r>
      <w:r w:rsidRPr="00765701">
        <w:rPr>
          <w:sz w:val="18"/>
          <w:szCs w:val="18"/>
        </w:rPr>
        <w:t xml:space="preserve"> are subject to an equivalent rule (see: Part </w:t>
      </w:r>
      <w:r>
        <w:rPr>
          <w:sz w:val="18"/>
          <w:szCs w:val="18"/>
        </w:rPr>
        <w:t>9.6</w:t>
      </w:r>
      <w:r w:rsidRPr="00765701">
        <w:rPr>
          <w:sz w:val="18"/>
          <w:szCs w:val="18"/>
        </w:rPr>
        <w:t>)</w:t>
      </w:r>
      <w:r>
        <w:rPr>
          <w:sz w:val="18"/>
          <w:szCs w:val="18"/>
        </w:rPr>
        <w:t>.</w:t>
      </w:r>
    </w:p>
    <w:p w14:paraId="46E39F5F" w14:textId="27494792" w:rsidR="006B025E" w:rsidRPr="00154868" w:rsidRDefault="00121518" w:rsidP="00154868">
      <w:pPr>
        <w:pStyle w:val="LI-BodyTextNumbered0"/>
        <w:ind w:left="567"/>
        <w:rPr>
          <w:b/>
          <w:bCs/>
        </w:rPr>
      </w:pPr>
      <w:r>
        <w:rPr>
          <w:b/>
          <w:bCs/>
        </w:rPr>
        <w:lastRenderedPageBreak/>
        <w:t>9</w:t>
      </w:r>
      <w:r w:rsidR="004A6384">
        <w:rPr>
          <w:b/>
          <w:bCs/>
        </w:rPr>
        <w:tab/>
      </w:r>
      <w:r w:rsidR="006B025E" w:rsidRPr="00154868">
        <w:rPr>
          <w:b/>
          <w:bCs/>
        </w:rPr>
        <w:t>Part 2.4 of Chapter 2</w:t>
      </w:r>
    </w:p>
    <w:p w14:paraId="0E670256" w14:textId="584841CB" w:rsidR="006B025E" w:rsidRDefault="006B025E" w:rsidP="006B025E">
      <w:pPr>
        <w:pStyle w:val="LI-BodyTextNumbered0"/>
      </w:pPr>
      <w:r>
        <w:t>Repeal the Part.</w:t>
      </w:r>
    </w:p>
    <w:p w14:paraId="23C86B6A" w14:textId="1EC91802" w:rsidR="006B025E" w:rsidRPr="00154868" w:rsidRDefault="00121518" w:rsidP="00154868">
      <w:pPr>
        <w:pStyle w:val="LI-BodyTextNumbered0"/>
        <w:ind w:left="567"/>
        <w:rPr>
          <w:b/>
          <w:bCs/>
        </w:rPr>
      </w:pPr>
      <w:r>
        <w:rPr>
          <w:b/>
          <w:bCs/>
        </w:rPr>
        <w:t>10</w:t>
      </w:r>
      <w:r w:rsidR="006B025E" w:rsidRPr="00154868">
        <w:rPr>
          <w:b/>
          <w:bCs/>
        </w:rPr>
        <w:tab/>
      </w:r>
      <w:r w:rsidR="004B0CF9">
        <w:rPr>
          <w:b/>
          <w:bCs/>
        </w:rPr>
        <w:t>Sub</w:t>
      </w:r>
      <w:r w:rsidR="00545FA1">
        <w:rPr>
          <w:b/>
          <w:bCs/>
        </w:rPr>
        <w:t>r</w:t>
      </w:r>
      <w:r w:rsidR="00B55A01" w:rsidRPr="00154868">
        <w:rPr>
          <w:b/>
          <w:bCs/>
        </w:rPr>
        <w:t xml:space="preserve">ule </w:t>
      </w:r>
      <w:r w:rsidR="006B025E" w:rsidRPr="00154868">
        <w:rPr>
          <w:b/>
          <w:bCs/>
        </w:rPr>
        <w:t>3.4.3</w:t>
      </w:r>
      <w:r w:rsidR="004B0CF9">
        <w:rPr>
          <w:b/>
          <w:bCs/>
        </w:rPr>
        <w:t>(2)</w:t>
      </w:r>
    </w:p>
    <w:p w14:paraId="63A84E9D" w14:textId="5C14A78E" w:rsidR="006B025E" w:rsidRDefault="009733FA" w:rsidP="006B025E">
      <w:pPr>
        <w:pStyle w:val="LI-BodyTextNumbered0"/>
      </w:pPr>
      <w:r>
        <w:t xml:space="preserve">Repeal the </w:t>
      </w:r>
      <w:r w:rsidR="004B0CF9">
        <w:t>sub</w:t>
      </w:r>
      <w:r>
        <w:t>rule, substitute:</w:t>
      </w:r>
    </w:p>
    <w:p w14:paraId="2CDEB73D" w14:textId="5A6E7B6B" w:rsidR="00B55A01" w:rsidRDefault="00B55A01" w:rsidP="00B55A01">
      <w:pPr>
        <w:pStyle w:val="MIRBodyText"/>
        <w:rPr>
          <w:lang w:eastAsia="en-US"/>
        </w:rPr>
      </w:pPr>
      <w:r>
        <w:rPr>
          <w:lang w:eastAsia="en-US"/>
        </w:rPr>
        <w:t>(2) A Market Participant does not have to give the notifications in paragraph (1)(b) to a client if:</w:t>
      </w:r>
    </w:p>
    <w:p w14:paraId="772865E4" w14:textId="77777777" w:rsidR="00B55A01" w:rsidRDefault="00B55A01" w:rsidP="00B55A01">
      <w:pPr>
        <w:pStyle w:val="MIRSubpara"/>
        <w:rPr>
          <w:lang w:eastAsia="en-US"/>
        </w:rPr>
      </w:pPr>
      <w:r>
        <w:rPr>
          <w:lang w:eastAsia="en-US"/>
        </w:rPr>
        <w:t>the client has agreed not to receive such notifications; or</w:t>
      </w:r>
    </w:p>
    <w:p w14:paraId="7DF72BAF" w14:textId="4E54D413" w:rsidR="001151E7" w:rsidRDefault="00B55A01" w:rsidP="001151E7">
      <w:pPr>
        <w:pStyle w:val="MIRSubpara"/>
        <w:rPr>
          <w:lang w:eastAsia="en-US"/>
        </w:rPr>
      </w:pPr>
      <w:r w:rsidRPr="00A566FF">
        <w:rPr>
          <w:lang w:eastAsia="en-US"/>
        </w:rPr>
        <w:t>the Market transaction is in respect of a financial product which is a Derivatives Market Contract.</w:t>
      </w:r>
    </w:p>
    <w:p w14:paraId="47677110" w14:textId="30D9A02B" w:rsidR="001151E7" w:rsidRPr="00154868" w:rsidRDefault="00121518" w:rsidP="00154868">
      <w:pPr>
        <w:pStyle w:val="LI-BodyTextNumbered0"/>
        <w:ind w:left="567"/>
        <w:rPr>
          <w:b/>
          <w:bCs/>
        </w:rPr>
      </w:pPr>
      <w:r>
        <w:rPr>
          <w:b/>
          <w:bCs/>
        </w:rPr>
        <w:t>11</w:t>
      </w:r>
      <w:r w:rsidR="001151E7" w:rsidRPr="00154868">
        <w:rPr>
          <w:b/>
          <w:bCs/>
        </w:rPr>
        <w:tab/>
        <w:t>Rule 6.2.1 (</w:t>
      </w:r>
      <w:r w:rsidR="00A26477">
        <w:rPr>
          <w:b/>
          <w:bCs/>
        </w:rPr>
        <w:t>N</w:t>
      </w:r>
      <w:r w:rsidR="001151E7" w:rsidRPr="00154868">
        <w:rPr>
          <w:b/>
          <w:bCs/>
        </w:rPr>
        <w:t xml:space="preserve">ote 1) </w:t>
      </w:r>
    </w:p>
    <w:p w14:paraId="6669551E" w14:textId="1CE88FBC" w:rsidR="001151E7" w:rsidRDefault="001151E7" w:rsidP="001151E7">
      <w:pPr>
        <w:pStyle w:val="LI-BodyTextNumbered0"/>
      </w:pPr>
      <w:r>
        <w:t>Repeal the note.</w:t>
      </w:r>
    </w:p>
    <w:p w14:paraId="71F345B9" w14:textId="3EFFF2BB" w:rsidR="001151E7" w:rsidRPr="00154868" w:rsidRDefault="00121518" w:rsidP="00154868">
      <w:pPr>
        <w:pStyle w:val="LI-BodyTextNumbered0"/>
        <w:ind w:left="567"/>
        <w:rPr>
          <w:b/>
          <w:bCs/>
        </w:rPr>
      </w:pPr>
      <w:r>
        <w:rPr>
          <w:b/>
          <w:bCs/>
        </w:rPr>
        <w:t>12</w:t>
      </w:r>
      <w:r w:rsidR="001151E7" w:rsidRPr="00154868">
        <w:rPr>
          <w:b/>
          <w:bCs/>
        </w:rPr>
        <w:tab/>
        <w:t>Rule 6.2.1</w:t>
      </w:r>
      <w:r w:rsidR="00A26477">
        <w:rPr>
          <w:b/>
          <w:bCs/>
        </w:rPr>
        <w:t xml:space="preserve"> </w:t>
      </w:r>
      <w:r w:rsidR="001151E7" w:rsidRPr="00154868">
        <w:rPr>
          <w:b/>
          <w:bCs/>
        </w:rPr>
        <w:t>(</w:t>
      </w:r>
      <w:r w:rsidR="00A26477">
        <w:rPr>
          <w:b/>
          <w:bCs/>
        </w:rPr>
        <w:t>N</w:t>
      </w:r>
      <w:r w:rsidR="001151E7" w:rsidRPr="00154868">
        <w:rPr>
          <w:b/>
          <w:bCs/>
        </w:rPr>
        <w:t xml:space="preserve">ote 2) </w:t>
      </w:r>
    </w:p>
    <w:p w14:paraId="7CA3012E" w14:textId="34BA0F0F" w:rsidR="001151E7" w:rsidRPr="001151E7" w:rsidRDefault="001151E7" w:rsidP="008F3CAF">
      <w:pPr>
        <w:pStyle w:val="LI-BodyTextNumbered0"/>
      </w:pPr>
      <w:r>
        <w:t>Omit “Note 2”, substitute “Note”.</w:t>
      </w:r>
    </w:p>
    <w:p w14:paraId="06144D85" w14:textId="46062B88" w:rsidR="00C263E5" w:rsidRPr="00154868" w:rsidRDefault="00121518" w:rsidP="00154868">
      <w:pPr>
        <w:pStyle w:val="LI-BodyTextNumbered0"/>
        <w:ind w:left="567"/>
        <w:rPr>
          <w:b/>
          <w:bCs/>
        </w:rPr>
      </w:pPr>
      <w:r>
        <w:rPr>
          <w:b/>
          <w:bCs/>
        </w:rPr>
        <w:t>13</w:t>
      </w:r>
      <w:r w:rsidR="00C263E5" w:rsidRPr="00154868">
        <w:rPr>
          <w:b/>
          <w:bCs/>
        </w:rPr>
        <w:tab/>
        <w:t>Rule 7.4.4 (table item 4)</w:t>
      </w:r>
    </w:p>
    <w:p w14:paraId="70D8E01A" w14:textId="6DCE168A" w:rsidR="00FB7308" w:rsidRDefault="00C263E5" w:rsidP="00FB7308">
      <w:pPr>
        <w:pStyle w:val="LI-BodyTextNumbered0"/>
      </w:pPr>
      <w:r>
        <w:t>Omit “submits”, substitute “is permitted to submit”.</w:t>
      </w:r>
    </w:p>
    <w:p w14:paraId="34B6B620" w14:textId="5AF2DEDD" w:rsidR="00F22900" w:rsidRDefault="00121518" w:rsidP="004A6384">
      <w:pPr>
        <w:pStyle w:val="LI-BodyTextNumbered0"/>
        <w:ind w:left="567"/>
        <w:rPr>
          <w:b/>
          <w:bCs/>
        </w:rPr>
      </w:pPr>
      <w:r>
        <w:rPr>
          <w:b/>
          <w:bCs/>
        </w:rPr>
        <w:t>14</w:t>
      </w:r>
      <w:r w:rsidR="004A6384">
        <w:rPr>
          <w:b/>
          <w:bCs/>
        </w:rPr>
        <w:tab/>
        <w:t xml:space="preserve">At the end of </w:t>
      </w:r>
      <w:r w:rsidR="00F22900">
        <w:rPr>
          <w:b/>
          <w:bCs/>
        </w:rPr>
        <w:t>Chapter 9</w:t>
      </w:r>
    </w:p>
    <w:p w14:paraId="6C294684" w14:textId="702F4047" w:rsidR="00F22900" w:rsidRDefault="00F22900" w:rsidP="00CB1E6F">
      <w:pPr>
        <w:pStyle w:val="LI-BodyTextNumbered0"/>
        <w:ind w:left="567" w:firstLine="0"/>
      </w:pPr>
      <w:r w:rsidRPr="00CB1E6F">
        <w:t>Add:</w:t>
      </w:r>
    </w:p>
    <w:p w14:paraId="32FD3DA7" w14:textId="77777777" w:rsidR="00F22900" w:rsidRPr="00394F19" w:rsidRDefault="00F22900" w:rsidP="00F22900">
      <w:pPr>
        <w:pStyle w:val="LI-BodyTextNumbered0"/>
        <w:rPr>
          <w:b/>
          <w:bCs/>
          <w:sz w:val="28"/>
          <w:szCs w:val="28"/>
        </w:rPr>
      </w:pPr>
      <w:r w:rsidRPr="00394F19">
        <w:rPr>
          <w:b/>
          <w:bCs/>
          <w:sz w:val="28"/>
          <w:szCs w:val="28"/>
        </w:rPr>
        <w:t xml:space="preserve">Part </w:t>
      </w:r>
      <w:r>
        <w:rPr>
          <w:b/>
          <w:bCs/>
          <w:sz w:val="28"/>
          <w:szCs w:val="28"/>
        </w:rPr>
        <w:t>9</w:t>
      </w:r>
      <w:r w:rsidRPr="00394F19">
        <w:rPr>
          <w:b/>
          <w:bCs/>
          <w:sz w:val="28"/>
          <w:szCs w:val="28"/>
        </w:rPr>
        <w:t>.</w:t>
      </w:r>
      <w:r>
        <w:rPr>
          <w:b/>
          <w:bCs/>
          <w:sz w:val="28"/>
          <w:szCs w:val="28"/>
        </w:rPr>
        <w:t>6</w:t>
      </w:r>
      <w:r w:rsidRPr="00394F19">
        <w:rPr>
          <w:b/>
          <w:bCs/>
          <w:sz w:val="28"/>
          <w:szCs w:val="28"/>
        </w:rPr>
        <w:tab/>
        <w:t>Supervision and risk management</w:t>
      </w:r>
    </w:p>
    <w:p w14:paraId="383309F5" w14:textId="77777777" w:rsidR="00F22900" w:rsidRPr="00394F19" w:rsidRDefault="00F22900" w:rsidP="00F22900">
      <w:pPr>
        <w:pStyle w:val="LI-BodyTextNumbered0"/>
        <w:rPr>
          <w:b/>
          <w:bCs/>
        </w:rPr>
      </w:pPr>
      <w:r>
        <w:rPr>
          <w:b/>
          <w:bCs/>
        </w:rPr>
        <w:t>9</w:t>
      </w:r>
      <w:r w:rsidRPr="00394F19">
        <w:rPr>
          <w:b/>
          <w:bCs/>
        </w:rPr>
        <w:t>.</w:t>
      </w:r>
      <w:r>
        <w:rPr>
          <w:b/>
          <w:bCs/>
        </w:rPr>
        <w:t>6</w:t>
      </w:r>
      <w:r w:rsidRPr="00394F19">
        <w:rPr>
          <w:b/>
          <w:bCs/>
        </w:rPr>
        <w:t>.1</w:t>
      </w:r>
      <w:r w:rsidRPr="00394F19">
        <w:rPr>
          <w:b/>
          <w:bCs/>
        </w:rPr>
        <w:tab/>
        <w:t>Persons involved in the business—Good fame and character requirement</w:t>
      </w:r>
    </w:p>
    <w:p w14:paraId="1911D120" w14:textId="2D993180" w:rsidR="00F22900" w:rsidRDefault="00F22900" w:rsidP="00F22900">
      <w:pPr>
        <w:pStyle w:val="MIRBodyText"/>
      </w:pPr>
      <w:r>
        <w:t>(1) A Market operator</w:t>
      </w:r>
      <w:r w:rsidR="006745F7">
        <w:t xml:space="preserve"> </w:t>
      </w:r>
      <w:r>
        <w:t xml:space="preserve">must ensure that any Employee or other person who is or will be involved in the business of </w:t>
      </w:r>
      <w:r w:rsidR="006745F7">
        <w:t xml:space="preserve">operating </w:t>
      </w:r>
      <w:r>
        <w:t>the Market and, in the case of a body corporate, each director or Controller, is of good fame and character and high business integrity having regard to subrule (2).</w:t>
      </w:r>
    </w:p>
    <w:p w14:paraId="5B907949" w14:textId="77777777" w:rsidR="00F22900" w:rsidRDefault="00F22900" w:rsidP="00F22900">
      <w:pPr>
        <w:pStyle w:val="MIRBodyText"/>
        <w:rPr>
          <w:lang w:val="en-GB"/>
        </w:rPr>
      </w:pPr>
      <w:r>
        <w:t>(2) In assessing whether a person is of good fame and character and high business integrity for the purpose of subrule (1):</w:t>
      </w:r>
      <w:r w:rsidRPr="00AF3A89">
        <w:rPr>
          <w:lang w:val="en-GB"/>
        </w:rPr>
        <w:t xml:space="preserve"> </w:t>
      </w:r>
    </w:p>
    <w:p w14:paraId="5089DC5B" w14:textId="77777777" w:rsidR="00F22900" w:rsidRDefault="00F22900" w:rsidP="00F22900">
      <w:pPr>
        <w:pStyle w:val="MIRSubpara"/>
        <w:rPr>
          <w:lang w:val="en-GB"/>
        </w:rPr>
      </w:pPr>
      <w:r>
        <w:t xml:space="preserve">a person </w:t>
      </w:r>
      <w:r w:rsidRPr="002F0605">
        <w:rPr>
          <w:lang w:val="en-GB"/>
        </w:rPr>
        <w:t>will not be of good fame and character if he or she is disqualified from managing a corporation under the Corporations Act or under the law of another country, or is an insolvent under administration or its equivalent in another country; and</w:t>
      </w:r>
    </w:p>
    <w:p w14:paraId="53D76C0B" w14:textId="77777777" w:rsidR="00F22900" w:rsidRDefault="00F22900" w:rsidP="00F22900">
      <w:pPr>
        <w:pStyle w:val="MIRSubpara"/>
        <w:rPr>
          <w:lang w:val="en-GB"/>
        </w:rPr>
      </w:pPr>
      <w:r>
        <w:rPr>
          <w:lang w:val="en-GB"/>
        </w:rPr>
        <w:lastRenderedPageBreak/>
        <w:t xml:space="preserve">a person </w:t>
      </w:r>
      <w:r w:rsidRPr="002F0605">
        <w:rPr>
          <w:lang w:val="en-GB"/>
        </w:rPr>
        <w:t>may not be of good fame and character or high business integrity if the person has been:</w:t>
      </w:r>
    </w:p>
    <w:p w14:paraId="0A58CBCC" w14:textId="77777777" w:rsidR="00F22900" w:rsidRPr="00E309C2" w:rsidRDefault="00F22900" w:rsidP="00F22900">
      <w:pPr>
        <w:pStyle w:val="MIRSubsubpara"/>
        <w:numPr>
          <w:ilvl w:val="2"/>
          <w:numId w:val="18"/>
        </w:numPr>
        <w:rPr>
          <w:lang w:val="en-GB"/>
        </w:rPr>
      </w:pPr>
      <w:r w:rsidRPr="00E309C2">
        <w:rPr>
          <w:lang w:val="en-GB"/>
        </w:rPr>
        <w:t>convicted of any offence;</w:t>
      </w:r>
    </w:p>
    <w:p w14:paraId="0B8F16DF" w14:textId="77777777" w:rsidR="00F22900" w:rsidRDefault="00F22900" w:rsidP="00F22900">
      <w:pPr>
        <w:pStyle w:val="MIRSubsubpara"/>
        <w:rPr>
          <w:lang w:val="en-GB"/>
        </w:rPr>
      </w:pPr>
      <w:r w:rsidRPr="000A19AC">
        <w:rPr>
          <w:lang w:val="en-GB"/>
        </w:rPr>
        <w:t>disciplined by or adversely mentioned in a report made by</w:t>
      </w:r>
      <w:r>
        <w:rPr>
          <w:lang w:val="en-GB"/>
        </w:rPr>
        <w:t>,</w:t>
      </w:r>
      <w:r w:rsidRPr="000A19AC">
        <w:rPr>
          <w:lang w:val="en-GB"/>
        </w:rPr>
        <w:t xml:space="preserve"> or at the request of, any government or governmental authority or agency;</w:t>
      </w:r>
    </w:p>
    <w:p w14:paraId="0B6D209D" w14:textId="77777777" w:rsidR="00F22900" w:rsidRDefault="00F22900" w:rsidP="00F22900">
      <w:pPr>
        <w:pStyle w:val="MIRSubsubpara"/>
        <w:rPr>
          <w:lang w:val="en-GB"/>
        </w:rPr>
      </w:pPr>
      <w:r w:rsidRPr="000A19AC">
        <w:rPr>
          <w:lang w:val="en-GB"/>
        </w:rPr>
        <w:t>adversely mentioned in a report made by, or at the request of, a Market operator, a Clearing Facility, a Settlement Facility or any other exchange, market operator or clearing and settlement facility; or</w:t>
      </w:r>
    </w:p>
    <w:p w14:paraId="7488D1F7" w14:textId="77777777" w:rsidR="00F22900" w:rsidRPr="00EC1C66" w:rsidRDefault="00F22900" w:rsidP="00F22900">
      <w:pPr>
        <w:pStyle w:val="MIRSubsubpara"/>
        <w:rPr>
          <w:lang w:val="en-GB"/>
        </w:rPr>
      </w:pPr>
      <w:r w:rsidRPr="000A19AC">
        <w:rPr>
          <w:lang w:val="en-GB"/>
        </w:rPr>
        <w:t>disciplined by a Market operator, a Clearing Facility, a Settlement Facility or any other exchange, market operator or clearing and settlement facility.</w:t>
      </w:r>
    </w:p>
    <w:p w14:paraId="2CB5F5B4" w14:textId="575FEFAE" w:rsidR="001F4079" w:rsidRPr="003D2FEB" w:rsidRDefault="00F22900" w:rsidP="006638F0">
      <w:pPr>
        <w:pStyle w:val="BodyText"/>
        <w:numPr>
          <w:ilvl w:val="0"/>
          <w:numId w:val="0"/>
        </w:numPr>
        <w:ind w:left="2268"/>
      </w:pPr>
      <w:r w:rsidRPr="00765701">
        <w:rPr>
          <w:sz w:val="18"/>
          <w:szCs w:val="18"/>
        </w:rPr>
        <w:t xml:space="preserve">Note: Market </w:t>
      </w:r>
      <w:r>
        <w:rPr>
          <w:sz w:val="18"/>
          <w:szCs w:val="18"/>
        </w:rPr>
        <w:t>Participants</w:t>
      </w:r>
      <w:r w:rsidRPr="00765701">
        <w:rPr>
          <w:sz w:val="18"/>
          <w:szCs w:val="18"/>
        </w:rPr>
        <w:t xml:space="preserve"> are subject to an equivalent rule (see: Part </w:t>
      </w:r>
      <w:r>
        <w:rPr>
          <w:sz w:val="18"/>
          <w:szCs w:val="18"/>
        </w:rPr>
        <w:t>2.1</w:t>
      </w:r>
      <w:r w:rsidRPr="00765701">
        <w:rPr>
          <w:sz w:val="18"/>
          <w:szCs w:val="18"/>
        </w:rPr>
        <w:t>)</w:t>
      </w:r>
      <w:r>
        <w:rPr>
          <w:sz w:val="18"/>
          <w:szCs w:val="18"/>
        </w:rPr>
        <w:t>.</w:t>
      </w:r>
    </w:p>
    <w:p w14:paraId="52C9D750" w14:textId="77777777" w:rsidR="00F6328C" w:rsidRPr="003D2FEB" w:rsidRDefault="00F6328C">
      <w:pPr>
        <w:spacing w:line="240" w:lineRule="auto"/>
        <w:rPr>
          <w:rStyle w:val="CharAmSchNo"/>
          <w:rFonts w:eastAsia="Times New Roman" w:cs="Times New Roman"/>
          <w:b/>
          <w:kern w:val="28"/>
          <w:szCs w:val="22"/>
          <w:lang w:eastAsia="en-AU"/>
        </w:rPr>
      </w:pPr>
      <w:r>
        <w:rPr>
          <w:rStyle w:val="CharAmSchNo"/>
        </w:rPr>
        <w:br w:type="page"/>
      </w:r>
    </w:p>
    <w:p w14:paraId="1ED232EC" w14:textId="37C24D8B" w:rsidR="00F6328C" w:rsidRDefault="00F6328C" w:rsidP="00F6328C">
      <w:pPr>
        <w:pStyle w:val="ActHead6"/>
        <w:pageBreakBefore/>
      </w:pPr>
      <w:bookmarkStart w:id="10" w:name="_Toc90535441"/>
      <w:r w:rsidRPr="00DB64FC">
        <w:rPr>
          <w:rStyle w:val="CharAmSchNo"/>
        </w:rPr>
        <w:lastRenderedPageBreak/>
        <w:t>Schedule </w:t>
      </w:r>
      <w:r w:rsidR="00476B58">
        <w:rPr>
          <w:rStyle w:val="CharAmSchNo"/>
        </w:rPr>
        <w:t>2</w:t>
      </w:r>
      <w:r>
        <w:t>—</w:t>
      </w:r>
      <w:r w:rsidR="003B0027" w:rsidRPr="003B0027">
        <w:rPr>
          <w:rStyle w:val="CharAmSchText"/>
        </w:rPr>
        <w:t xml:space="preserve"> </w:t>
      </w:r>
      <w:r w:rsidR="003B0027" w:rsidRPr="00DB64FC">
        <w:rPr>
          <w:rStyle w:val="CharAmSchText"/>
        </w:rPr>
        <w:t>Amendments</w:t>
      </w:r>
      <w:r w:rsidR="003B0027">
        <w:rPr>
          <w:rStyle w:val="CharAmSchText"/>
        </w:rPr>
        <w:t xml:space="preserve"> to ASIC Market Integrity Rules (Futures Markets) 2017</w:t>
      </w:r>
      <w:bookmarkEnd w:id="10"/>
    </w:p>
    <w:p w14:paraId="00F83E36" w14:textId="1B97D80F" w:rsidR="00F6328C" w:rsidRDefault="003B0027" w:rsidP="00F6328C">
      <w:pPr>
        <w:pStyle w:val="ActHead9"/>
        <w:rPr>
          <w:rStyle w:val="CharAmSchText"/>
        </w:rPr>
      </w:pPr>
      <w:bookmarkStart w:id="11" w:name="_Toc90535442"/>
      <w:r>
        <w:rPr>
          <w:rStyle w:val="CharAmSchText"/>
        </w:rPr>
        <w:t>ASIC Market Integrity Rules (Futures Markets) 2017</w:t>
      </w:r>
      <w:bookmarkEnd w:id="11"/>
    </w:p>
    <w:p w14:paraId="73EA49F4" w14:textId="55CB61EA" w:rsidR="003226F7" w:rsidRPr="00DB6346" w:rsidRDefault="003226F7" w:rsidP="00DB6346">
      <w:pPr>
        <w:pStyle w:val="LI-BodyTextNumbered0"/>
        <w:ind w:left="567"/>
        <w:rPr>
          <w:b/>
          <w:bCs/>
        </w:rPr>
      </w:pPr>
      <w:r w:rsidRPr="00DB6346">
        <w:rPr>
          <w:b/>
          <w:bCs/>
        </w:rPr>
        <w:t>1</w:t>
      </w:r>
      <w:r w:rsidRPr="00DB6346">
        <w:rPr>
          <w:b/>
          <w:bCs/>
        </w:rPr>
        <w:tab/>
        <w:t xml:space="preserve">The whole of the Rules </w:t>
      </w:r>
    </w:p>
    <w:p w14:paraId="7E241790" w14:textId="77777777" w:rsidR="003226F7" w:rsidRPr="00321397" w:rsidRDefault="003226F7" w:rsidP="003226F7">
      <w:pPr>
        <w:pStyle w:val="LI-BodyTextNumbered0"/>
      </w:pPr>
      <w:r w:rsidRPr="00321397">
        <w:t>Omit every occurrence of “Maximum penalty: $20,000”.</w:t>
      </w:r>
    </w:p>
    <w:p w14:paraId="49A8EE51" w14:textId="3A4A0F92" w:rsidR="003226F7" w:rsidRPr="00845FE6" w:rsidRDefault="003226F7" w:rsidP="00845FE6">
      <w:pPr>
        <w:pStyle w:val="LI-BodyTextNumbered0"/>
        <w:ind w:left="567"/>
        <w:rPr>
          <w:b/>
          <w:bCs/>
        </w:rPr>
      </w:pPr>
      <w:r w:rsidRPr="00845FE6">
        <w:rPr>
          <w:b/>
          <w:bCs/>
        </w:rPr>
        <w:t>2</w:t>
      </w:r>
      <w:r w:rsidRPr="00845FE6">
        <w:rPr>
          <w:b/>
          <w:bCs/>
        </w:rPr>
        <w:tab/>
        <w:t xml:space="preserve">The whole of the Rules </w:t>
      </w:r>
    </w:p>
    <w:p w14:paraId="70CB6EC4" w14:textId="77777777" w:rsidR="003226F7" w:rsidRPr="00321397" w:rsidRDefault="003226F7" w:rsidP="003226F7">
      <w:pPr>
        <w:pStyle w:val="LI-BodyTextNumbered0"/>
      </w:pPr>
      <w:r w:rsidRPr="00321397">
        <w:t>Omit every occurrence of “Maximum penalty: $100,000”.</w:t>
      </w:r>
    </w:p>
    <w:p w14:paraId="47655122" w14:textId="16D810B6" w:rsidR="003226F7" w:rsidRPr="00845FE6" w:rsidRDefault="003226F7" w:rsidP="00845FE6">
      <w:pPr>
        <w:pStyle w:val="LI-BodyTextNumbered0"/>
        <w:ind w:left="567"/>
        <w:rPr>
          <w:b/>
          <w:bCs/>
        </w:rPr>
      </w:pPr>
      <w:r w:rsidRPr="00845FE6">
        <w:rPr>
          <w:b/>
          <w:bCs/>
        </w:rPr>
        <w:t>3</w:t>
      </w:r>
      <w:r w:rsidRPr="00845FE6">
        <w:rPr>
          <w:b/>
          <w:bCs/>
        </w:rPr>
        <w:tab/>
        <w:t xml:space="preserve">The whole of the Rules </w:t>
      </w:r>
    </w:p>
    <w:p w14:paraId="14E66FFA" w14:textId="77777777" w:rsidR="003226F7" w:rsidRPr="00321397" w:rsidRDefault="003226F7" w:rsidP="003226F7">
      <w:pPr>
        <w:pStyle w:val="LI-BodyTextNumbered0"/>
      </w:pPr>
      <w:r w:rsidRPr="00321397">
        <w:t>Omit every occurrence of “Maximum penalty: $1,000,000”.</w:t>
      </w:r>
    </w:p>
    <w:p w14:paraId="32C177DD" w14:textId="53F5568B" w:rsidR="003226F7" w:rsidRPr="00845FE6" w:rsidRDefault="003226F7" w:rsidP="00845FE6">
      <w:pPr>
        <w:pStyle w:val="LI-BodyTextNumbered0"/>
        <w:ind w:left="567"/>
        <w:rPr>
          <w:b/>
          <w:bCs/>
        </w:rPr>
      </w:pPr>
      <w:r w:rsidRPr="00845FE6">
        <w:rPr>
          <w:b/>
          <w:bCs/>
        </w:rPr>
        <w:t xml:space="preserve">4 </w:t>
      </w:r>
      <w:r w:rsidRPr="00845FE6">
        <w:rPr>
          <w:b/>
          <w:bCs/>
        </w:rPr>
        <w:tab/>
        <w:t xml:space="preserve">The whole of the Rules </w:t>
      </w:r>
    </w:p>
    <w:p w14:paraId="43201AC6" w14:textId="77777777" w:rsidR="003226F7" w:rsidRPr="00321397" w:rsidRDefault="003226F7" w:rsidP="003226F7">
      <w:pPr>
        <w:pStyle w:val="LI-BodyTextNumbered0"/>
      </w:pPr>
      <w:r w:rsidRPr="00321397">
        <w:t>Omit every occurrence of “Note: There is no penalty for this Rule.”.</w:t>
      </w:r>
    </w:p>
    <w:p w14:paraId="67628F80" w14:textId="250273C0" w:rsidR="003226F7" w:rsidRPr="00845FE6" w:rsidRDefault="003226F7" w:rsidP="00845FE6">
      <w:pPr>
        <w:pStyle w:val="LI-BodyTextNumbered0"/>
        <w:ind w:left="567"/>
        <w:rPr>
          <w:b/>
          <w:bCs/>
        </w:rPr>
      </w:pPr>
      <w:r w:rsidRPr="00845FE6">
        <w:rPr>
          <w:b/>
          <w:bCs/>
        </w:rPr>
        <w:t>5</w:t>
      </w:r>
      <w:r w:rsidRPr="00845FE6">
        <w:rPr>
          <w:b/>
          <w:bCs/>
        </w:rPr>
        <w:tab/>
        <w:t xml:space="preserve">After Rule 1.1.5 </w:t>
      </w:r>
    </w:p>
    <w:p w14:paraId="4B281EDB" w14:textId="77777777" w:rsidR="003226F7" w:rsidRPr="00321397" w:rsidRDefault="003226F7" w:rsidP="003226F7">
      <w:pPr>
        <w:pStyle w:val="LI-BodyTextNumbered0"/>
        <w:rPr>
          <w:highlight w:val="yellow"/>
        </w:rPr>
      </w:pPr>
      <w:r w:rsidRPr="00321397">
        <w:t>Insert:</w:t>
      </w:r>
    </w:p>
    <w:p w14:paraId="5D348CFA" w14:textId="6EEDC297" w:rsidR="003226F7" w:rsidRPr="00394F19" w:rsidRDefault="003226F7" w:rsidP="00394F19">
      <w:pPr>
        <w:pStyle w:val="LI-BodyTextNumbered0"/>
        <w:rPr>
          <w:b/>
          <w:bCs/>
        </w:rPr>
      </w:pPr>
      <w:r w:rsidRPr="00394F19">
        <w:rPr>
          <w:b/>
          <w:bCs/>
        </w:rPr>
        <w:t>1.1.5A</w:t>
      </w:r>
      <w:r w:rsidRPr="00394F19">
        <w:rPr>
          <w:b/>
          <w:bCs/>
        </w:rPr>
        <w:tab/>
        <w:t>Penalties for a contravention of these Rules</w:t>
      </w:r>
    </w:p>
    <w:p w14:paraId="15C09C70" w14:textId="07C5B8A9" w:rsidR="003226F7" w:rsidRPr="003226F7" w:rsidRDefault="003226F7" w:rsidP="00535392">
      <w:pPr>
        <w:pStyle w:val="LI-BodyTextSubparai"/>
        <w:ind w:left="851" w:firstLine="0"/>
        <w:rPr>
          <w:sz w:val="22"/>
          <w:szCs w:val="22"/>
        </w:rPr>
      </w:pPr>
      <w:r w:rsidRPr="003226F7">
        <w:rPr>
          <w:sz w:val="22"/>
          <w:szCs w:val="22"/>
        </w:rPr>
        <w:t>The maximum pecuniary penalty payable for a contravention of a provision of these Rules is an amount determined by the Court under section 1317G of the Corporations Act.</w:t>
      </w:r>
    </w:p>
    <w:p w14:paraId="5652363A" w14:textId="62CE9A29" w:rsidR="00805477" w:rsidRDefault="00805477" w:rsidP="00845FE6">
      <w:pPr>
        <w:pStyle w:val="LI-BodyTextNumbered0"/>
        <w:ind w:left="567"/>
        <w:rPr>
          <w:b/>
          <w:bCs/>
        </w:rPr>
      </w:pPr>
      <w:r>
        <w:rPr>
          <w:b/>
          <w:bCs/>
        </w:rPr>
        <w:t>6</w:t>
      </w:r>
      <w:r>
        <w:rPr>
          <w:b/>
          <w:bCs/>
        </w:rPr>
        <w:tab/>
      </w:r>
      <w:r w:rsidR="00372F48">
        <w:rPr>
          <w:b/>
          <w:bCs/>
        </w:rPr>
        <w:t>After Rule 1.1.7</w:t>
      </w:r>
    </w:p>
    <w:p w14:paraId="2AFD1048" w14:textId="2D47270E" w:rsidR="00372F48" w:rsidRDefault="00372F48" w:rsidP="00372F48">
      <w:pPr>
        <w:pStyle w:val="LI-BodyTextNumbered0"/>
      </w:pPr>
      <w:r>
        <w:t>Insert:</w:t>
      </w:r>
    </w:p>
    <w:p w14:paraId="4040E90D" w14:textId="77777777" w:rsidR="00877E3F" w:rsidRPr="00B25675" w:rsidRDefault="00877E3F" w:rsidP="00877E3F">
      <w:pPr>
        <w:pStyle w:val="LI-BodyTextNumbered0"/>
        <w:rPr>
          <w:b/>
          <w:bCs/>
        </w:rPr>
      </w:pPr>
      <w:r w:rsidRPr="00B25675">
        <w:rPr>
          <w:b/>
          <w:bCs/>
        </w:rPr>
        <w:t>1.1.8</w:t>
      </w:r>
      <w:r>
        <w:rPr>
          <w:b/>
          <w:bCs/>
        </w:rPr>
        <w:tab/>
      </w:r>
      <w:r w:rsidRPr="00B25675">
        <w:rPr>
          <w:b/>
          <w:bCs/>
        </w:rPr>
        <w:t>Application for review by Administrative Appeals Tribunal of certain decisions made under these Rules</w:t>
      </w:r>
    </w:p>
    <w:p w14:paraId="03A7540B" w14:textId="34EF648D" w:rsidR="00DD33FD" w:rsidRPr="008004A0" w:rsidRDefault="00DD33FD" w:rsidP="00DD33FD">
      <w:pPr>
        <w:pStyle w:val="mirbodytext0"/>
        <w:shd w:val="clear" w:color="auto" w:fill="FFFFFF"/>
        <w:spacing w:before="180" w:beforeAutospacing="0" w:after="0" w:afterAutospacing="0" w:line="290" w:lineRule="atLeast"/>
        <w:ind w:left="851"/>
        <w:rPr>
          <w:color w:val="000000"/>
          <w:sz w:val="22"/>
          <w:szCs w:val="22"/>
        </w:rPr>
      </w:pPr>
      <w:r w:rsidRPr="008004A0">
        <w:rPr>
          <w:color w:val="000000"/>
          <w:sz w:val="22"/>
          <w:szCs w:val="22"/>
        </w:rPr>
        <w:t>(1) Subject to this Rule, applications may be made to the Tribunal for review of a decision made by ASIC under:</w:t>
      </w:r>
    </w:p>
    <w:p w14:paraId="454FD5AE" w14:textId="14000C81" w:rsidR="00DD33FD" w:rsidRPr="008004A0"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(a)</w:t>
      </w:r>
      <w:r>
        <w:rPr>
          <w:color w:val="000000"/>
          <w:sz w:val="14"/>
          <w:szCs w:val="14"/>
        </w:rPr>
        <w:tab/>
      </w:r>
      <w:r w:rsidRPr="008004A0">
        <w:rPr>
          <w:color w:val="000000"/>
          <w:sz w:val="22"/>
          <w:szCs w:val="22"/>
        </w:rPr>
        <w:t xml:space="preserve">subrule 1.2.1(1); </w:t>
      </w:r>
      <w:r>
        <w:rPr>
          <w:color w:val="000000"/>
          <w:sz w:val="22"/>
          <w:szCs w:val="22"/>
        </w:rPr>
        <w:t>or</w:t>
      </w:r>
    </w:p>
    <w:p w14:paraId="22C54A15" w14:textId="4E0929BA" w:rsidR="00DD33FD" w:rsidRPr="008004A0"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(b)</w:t>
      </w:r>
      <w:r>
        <w:rPr>
          <w:color w:val="000000"/>
          <w:sz w:val="14"/>
          <w:szCs w:val="14"/>
        </w:rPr>
        <w:tab/>
      </w:r>
      <w:r w:rsidRPr="008004A0">
        <w:rPr>
          <w:color w:val="000000"/>
          <w:sz w:val="22"/>
          <w:szCs w:val="22"/>
        </w:rPr>
        <w:t>subrule 1.2.1(3);</w:t>
      </w:r>
      <w:r>
        <w:rPr>
          <w:color w:val="000000"/>
          <w:sz w:val="22"/>
          <w:szCs w:val="22"/>
        </w:rPr>
        <w:t xml:space="preserve"> or</w:t>
      </w:r>
    </w:p>
    <w:p w14:paraId="05B7C141" w14:textId="0E2AC105" w:rsidR="00DD33FD" w:rsidRPr="008004A0"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(c)</w:t>
      </w:r>
      <w:r>
        <w:rPr>
          <w:color w:val="000000"/>
          <w:sz w:val="14"/>
          <w:szCs w:val="14"/>
        </w:rPr>
        <w:tab/>
      </w:r>
      <w:r>
        <w:rPr>
          <w:color w:val="000000"/>
          <w:sz w:val="22"/>
          <w:szCs w:val="22"/>
        </w:rPr>
        <w:t>paragraph 2.2.1(2)(b)</w:t>
      </w:r>
      <w:r w:rsidRPr="008004A0">
        <w:rPr>
          <w:color w:val="000000"/>
          <w:sz w:val="22"/>
          <w:szCs w:val="22"/>
        </w:rPr>
        <w:t>;</w:t>
      </w:r>
      <w:r>
        <w:rPr>
          <w:color w:val="000000"/>
          <w:sz w:val="22"/>
          <w:szCs w:val="22"/>
        </w:rPr>
        <w:t xml:space="preserve"> or</w:t>
      </w:r>
    </w:p>
    <w:p w14:paraId="757D81DF" w14:textId="1336DFE2" w:rsidR="00DD33FD" w:rsidRPr="005238C9"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(d)</w:t>
      </w:r>
      <w:r>
        <w:rPr>
          <w:color w:val="000000"/>
          <w:sz w:val="14"/>
          <w:szCs w:val="14"/>
        </w:rPr>
        <w:tab/>
      </w:r>
      <w:r w:rsidRPr="005238C9">
        <w:rPr>
          <w:color w:val="000000"/>
          <w:sz w:val="22"/>
          <w:szCs w:val="22"/>
        </w:rPr>
        <w:t xml:space="preserve">paragraph </w:t>
      </w:r>
      <w:r>
        <w:rPr>
          <w:color w:val="000000"/>
          <w:sz w:val="22"/>
          <w:szCs w:val="22"/>
        </w:rPr>
        <w:t>2.4.1(2)(f)</w:t>
      </w:r>
      <w:r w:rsidRPr="005238C9">
        <w:rPr>
          <w:color w:val="000000"/>
          <w:sz w:val="22"/>
          <w:szCs w:val="22"/>
        </w:rPr>
        <w:t>;</w:t>
      </w:r>
      <w:r>
        <w:rPr>
          <w:color w:val="000000"/>
          <w:sz w:val="22"/>
          <w:szCs w:val="22"/>
        </w:rPr>
        <w:t xml:space="preserve"> or</w:t>
      </w:r>
    </w:p>
    <w:p w14:paraId="6AEC4F1B" w14:textId="12620068" w:rsidR="00DD33FD" w:rsidRPr="005238C9"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(e)</w:t>
      </w:r>
      <w:r>
        <w:rPr>
          <w:color w:val="000000"/>
          <w:sz w:val="14"/>
          <w:szCs w:val="14"/>
        </w:rPr>
        <w:tab/>
      </w:r>
      <w:r>
        <w:rPr>
          <w:color w:val="000000"/>
          <w:sz w:val="22"/>
          <w:szCs w:val="22"/>
        </w:rPr>
        <w:t>subrule</w:t>
      </w:r>
      <w:r w:rsidRPr="005238C9">
        <w:rPr>
          <w:color w:val="000000"/>
          <w:sz w:val="22"/>
          <w:szCs w:val="22"/>
        </w:rPr>
        <w:t xml:space="preserve"> </w:t>
      </w:r>
      <w:r>
        <w:rPr>
          <w:color w:val="000000"/>
          <w:sz w:val="22"/>
          <w:szCs w:val="22"/>
        </w:rPr>
        <w:t>4.1.1(1)</w:t>
      </w:r>
      <w:r w:rsidRPr="005238C9">
        <w:rPr>
          <w:color w:val="000000"/>
          <w:sz w:val="22"/>
          <w:szCs w:val="22"/>
        </w:rPr>
        <w:t>;</w:t>
      </w:r>
      <w:r>
        <w:rPr>
          <w:color w:val="000000"/>
          <w:sz w:val="22"/>
          <w:szCs w:val="22"/>
        </w:rPr>
        <w:t xml:space="preserve"> or</w:t>
      </w:r>
    </w:p>
    <w:p w14:paraId="06A3ABD5" w14:textId="4304DE75" w:rsidR="00DD33FD" w:rsidRPr="005238C9"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(f)</w:t>
      </w:r>
      <w:r>
        <w:rPr>
          <w:color w:val="000000"/>
          <w:sz w:val="14"/>
          <w:szCs w:val="14"/>
        </w:rPr>
        <w:tab/>
      </w:r>
      <w:r>
        <w:rPr>
          <w:color w:val="000000"/>
          <w:sz w:val="22"/>
          <w:szCs w:val="22"/>
        </w:rPr>
        <w:t>subparagraph 4.1.1(1)(g)(vi)</w:t>
      </w:r>
      <w:r w:rsidRPr="005238C9">
        <w:rPr>
          <w:color w:val="000000"/>
          <w:sz w:val="22"/>
          <w:szCs w:val="22"/>
        </w:rPr>
        <w:t>;</w:t>
      </w:r>
      <w:r>
        <w:rPr>
          <w:color w:val="000000"/>
          <w:sz w:val="22"/>
          <w:szCs w:val="22"/>
        </w:rPr>
        <w:t xml:space="preserve"> or</w:t>
      </w:r>
    </w:p>
    <w:p w14:paraId="5003C8F2" w14:textId="748F919F" w:rsidR="00DD33FD" w:rsidRPr="000D649C"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lastRenderedPageBreak/>
        <w:t>(</w:t>
      </w:r>
      <w:r>
        <w:rPr>
          <w:color w:val="000000"/>
          <w:sz w:val="18"/>
          <w:szCs w:val="18"/>
        </w:rPr>
        <w:t>g</w:t>
      </w:r>
      <w:r w:rsidRPr="000D649C">
        <w:rPr>
          <w:color w:val="000000"/>
          <w:sz w:val="18"/>
          <w:szCs w:val="18"/>
        </w:rPr>
        <w:t>)</w:t>
      </w:r>
      <w:r>
        <w:rPr>
          <w:color w:val="000000"/>
          <w:sz w:val="14"/>
          <w:szCs w:val="14"/>
        </w:rPr>
        <w:tab/>
      </w:r>
      <w:r>
        <w:rPr>
          <w:color w:val="000000"/>
          <w:sz w:val="22"/>
          <w:szCs w:val="22"/>
        </w:rPr>
        <w:t>subrule 4.1.1(2)</w:t>
      </w:r>
      <w:r w:rsidRPr="000D649C">
        <w:rPr>
          <w:color w:val="000000"/>
          <w:sz w:val="22"/>
          <w:szCs w:val="22"/>
        </w:rPr>
        <w:t>;</w:t>
      </w:r>
      <w:r>
        <w:rPr>
          <w:color w:val="000000"/>
          <w:sz w:val="22"/>
          <w:szCs w:val="22"/>
        </w:rPr>
        <w:t xml:space="preserve"> or</w:t>
      </w:r>
    </w:p>
    <w:p w14:paraId="3C40B917" w14:textId="4A96E466" w:rsidR="00DD33FD" w:rsidRPr="000D649C"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(h)</w:t>
      </w:r>
      <w:r>
        <w:rPr>
          <w:color w:val="000000"/>
          <w:sz w:val="14"/>
          <w:szCs w:val="14"/>
        </w:rPr>
        <w:tab/>
      </w:r>
      <w:r w:rsidR="00C463E1">
        <w:rPr>
          <w:color w:val="000000"/>
          <w:sz w:val="22"/>
          <w:szCs w:val="22"/>
        </w:rPr>
        <w:t>r</w:t>
      </w:r>
      <w:r>
        <w:rPr>
          <w:color w:val="000000"/>
          <w:sz w:val="22"/>
          <w:szCs w:val="22"/>
        </w:rPr>
        <w:t>ule 4.3.3</w:t>
      </w:r>
      <w:r w:rsidRPr="000D649C">
        <w:rPr>
          <w:color w:val="000000"/>
          <w:sz w:val="22"/>
          <w:szCs w:val="22"/>
        </w:rPr>
        <w:t>;</w:t>
      </w:r>
      <w:r>
        <w:rPr>
          <w:color w:val="000000"/>
          <w:sz w:val="22"/>
          <w:szCs w:val="22"/>
        </w:rPr>
        <w:t xml:space="preserve"> or</w:t>
      </w:r>
    </w:p>
    <w:p w14:paraId="1A0984A5" w14:textId="7E650395" w:rsidR="00DD33FD" w:rsidRPr="000D649C"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(i)</w:t>
      </w:r>
      <w:r>
        <w:rPr>
          <w:color w:val="000000"/>
          <w:sz w:val="14"/>
          <w:szCs w:val="14"/>
        </w:rPr>
        <w:tab/>
      </w:r>
      <w:r>
        <w:rPr>
          <w:color w:val="000000"/>
          <w:sz w:val="22"/>
          <w:szCs w:val="22"/>
        </w:rPr>
        <w:t>subrule 8.1.1(3)</w:t>
      </w:r>
      <w:r w:rsidRPr="000D649C">
        <w:rPr>
          <w:color w:val="000000"/>
          <w:sz w:val="22"/>
          <w:szCs w:val="22"/>
        </w:rPr>
        <w:t>;</w:t>
      </w:r>
      <w:r>
        <w:rPr>
          <w:color w:val="000000"/>
          <w:sz w:val="22"/>
          <w:szCs w:val="22"/>
        </w:rPr>
        <w:t xml:space="preserve"> or</w:t>
      </w:r>
    </w:p>
    <w:p w14:paraId="7A3266E2" w14:textId="7E425F72" w:rsidR="00DD33FD" w:rsidRPr="002804F6" w:rsidRDefault="00DD33FD" w:rsidP="00DD33FD">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(j)</w:t>
      </w:r>
      <w:r>
        <w:rPr>
          <w:color w:val="000000"/>
          <w:sz w:val="14"/>
          <w:szCs w:val="14"/>
        </w:rPr>
        <w:tab/>
      </w:r>
      <w:r>
        <w:rPr>
          <w:color w:val="000000"/>
          <w:sz w:val="22"/>
          <w:szCs w:val="22"/>
        </w:rPr>
        <w:t>subrule 8.1.4(3).</w:t>
      </w:r>
    </w:p>
    <w:p w14:paraId="55694D36" w14:textId="77777777" w:rsidR="00AC3835" w:rsidRDefault="00AC3835" w:rsidP="00AC3835">
      <w:pPr>
        <w:pStyle w:val="mirbodytext0"/>
        <w:shd w:val="clear" w:color="auto" w:fill="FFFFFF"/>
        <w:spacing w:before="180" w:beforeAutospacing="0" w:after="0" w:afterAutospacing="0" w:line="290" w:lineRule="atLeast"/>
        <w:ind w:left="851"/>
        <w:rPr>
          <w:color w:val="000000"/>
          <w:sz w:val="22"/>
          <w:szCs w:val="22"/>
        </w:rPr>
      </w:pPr>
      <w:r w:rsidRPr="008D5238">
        <w:rPr>
          <w:color w:val="000000"/>
          <w:sz w:val="22"/>
          <w:szCs w:val="22"/>
        </w:rPr>
        <w:t>(2) An application made under subrule (1) may only be made by:</w:t>
      </w:r>
    </w:p>
    <w:p w14:paraId="43C3F8C5" w14:textId="1B06C83F" w:rsidR="00AC3835" w:rsidRPr="007F2F80" w:rsidRDefault="00AC3835" w:rsidP="00AC3835">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(a)</w:t>
      </w:r>
      <w:r w:rsidR="0094718F">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(a) and (b);</w:t>
      </w:r>
    </w:p>
    <w:p w14:paraId="502B6379" w14:textId="64003758" w:rsidR="00AC3835" w:rsidRDefault="00AC3835" w:rsidP="00AC3835">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sidR="0094718F">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that made the application for a waiver of a Rule under Rule 1.2.1;</w:t>
      </w:r>
    </w:p>
    <w:p w14:paraId="2B9404DB" w14:textId="712293EB" w:rsidR="00AC3835" w:rsidRPr="007F2F80" w:rsidRDefault="00AC3835" w:rsidP="00AC3835">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Pr>
          <w:rFonts w:eastAsia="Times New Roman" w:cs="Times New Roman"/>
          <w:color w:val="000000"/>
          <w:sz w:val="18"/>
          <w:szCs w:val="18"/>
          <w:lang w:eastAsia="en-AU"/>
        </w:rPr>
        <w:t>b</w:t>
      </w:r>
      <w:r w:rsidRPr="007F2F80">
        <w:rPr>
          <w:rFonts w:eastAsia="Times New Roman" w:cs="Times New Roman"/>
          <w:color w:val="000000"/>
          <w:sz w:val="18"/>
          <w:szCs w:val="18"/>
          <w:lang w:eastAsia="en-AU"/>
        </w:rPr>
        <w:t>)</w:t>
      </w:r>
      <w:r w:rsidR="0094718F">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(c) and (d);</w:t>
      </w:r>
    </w:p>
    <w:p w14:paraId="688B0E9D" w14:textId="0B10E2D6" w:rsidR="00AC3835" w:rsidRPr="00E91FD6" w:rsidRDefault="00AC3835" w:rsidP="00AC3835">
      <w:pPr>
        <w:shd w:val="clear" w:color="auto" w:fill="FFFFFF"/>
        <w:spacing w:before="100" w:line="300" w:lineRule="atLeast"/>
        <w:ind w:left="1701" w:hanging="425"/>
        <w:rPr>
          <w:rFonts w:eastAsia="Times New Roman" w:cs="Times New Roman"/>
          <w:color w:val="000000"/>
          <w:szCs w:val="22"/>
          <w:lang w:eastAsia="en-AU"/>
        </w:rPr>
      </w:pPr>
      <w:r w:rsidRPr="007F2F80">
        <w:rPr>
          <w:rFonts w:eastAsia="Times New Roman" w:cs="Times New Roman"/>
          <w:color w:val="000000"/>
          <w:sz w:val="18"/>
          <w:szCs w:val="18"/>
          <w:lang w:eastAsia="en-AU"/>
        </w:rPr>
        <w:t>(i)</w:t>
      </w:r>
      <w:r w:rsidR="0094718F">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in respect of which the decision by ASIC was made;</w:t>
      </w:r>
    </w:p>
    <w:p w14:paraId="39BC7AB2" w14:textId="0BFCC23B" w:rsidR="00AC3835" w:rsidRPr="007F2F80" w:rsidRDefault="00AC3835" w:rsidP="00AC3835">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sidR="0094718F">
        <w:rPr>
          <w:rFonts w:eastAsia="Times New Roman" w:cs="Times New Roman"/>
          <w:color w:val="000000"/>
          <w:sz w:val="18"/>
          <w:szCs w:val="18"/>
          <w:lang w:eastAsia="en-AU"/>
        </w:rPr>
        <w:t>c</w:t>
      </w:r>
      <w:r w:rsidRPr="007F2F80">
        <w:rPr>
          <w:rFonts w:eastAsia="Times New Roman" w:cs="Times New Roman"/>
          <w:color w:val="000000"/>
          <w:sz w:val="18"/>
          <w:szCs w:val="18"/>
          <w:lang w:eastAsia="en-AU"/>
        </w:rPr>
        <w:t>)</w:t>
      </w:r>
      <w:r w:rsidR="0094718F">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(e) to (j);</w:t>
      </w:r>
    </w:p>
    <w:p w14:paraId="0EBBDA74" w14:textId="23EE9306" w:rsidR="00AC3835" w:rsidRPr="00E91FD6" w:rsidRDefault="00AC3835" w:rsidP="00AC3835">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sidR="0094718F">
        <w:rPr>
          <w:rFonts w:eastAsia="Times New Roman" w:cs="Times New Roman"/>
          <w:color w:val="000000"/>
          <w:lang w:eastAsia="en-AU"/>
        </w:rPr>
        <w:tab/>
      </w:r>
      <w:r w:rsidRPr="007F2F80">
        <w:rPr>
          <w:rFonts w:eastAsia="Times New Roman" w:cs="Times New Roman"/>
          <w:color w:val="000000"/>
          <w:lang w:eastAsia="en-AU"/>
        </w:rPr>
        <w:t xml:space="preserve">the Market </w:t>
      </w:r>
      <w:r>
        <w:rPr>
          <w:rFonts w:eastAsia="Times New Roman" w:cs="Times New Roman"/>
          <w:color w:val="000000"/>
          <w:lang w:eastAsia="en-AU"/>
        </w:rPr>
        <w:t>operator</w:t>
      </w:r>
      <w:r w:rsidRPr="007F2F80">
        <w:rPr>
          <w:rFonts w:eastAsia="Times New Roman" w:cs="Times New Roman"/>
          <w:color w:val="000000"/>
          <w:lang w:eastAsia="en-AU"/>
        </w:rPr>
        <w:t xml:space="preserve"> </w:t>
      </w:r>
      <w:r>
        <w:rPr>
          <w:rFonts w:eastAsia="Times New Roman" w:cs="Times New Roman"/>
          <w:color w:val="000000"/>
          <w:lang w:eastAsia="en-AU"/>
        </w:rPr>
        <w:t>in respect of which the decision by ASIC was made.</w:t>
      </w:r>
    </w:p>
    <w:p w14:paraId="57B85B2C" w14:textId="77777777" w:rsidR="00AC3835" w:rsidRPr="0068382C" w:rsidRDefault="00AC3835" w:rsidP="00AC3835">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(3) In this Rule:</w:t>
      </w:r>
    </w:p>
    <w:p w14:paraId="568E8851" w14:textId="77777777" w:rsidR="00AC3835" w:rsidRPr="0068382C" w:rsidRDefault="00AC3835" w:rsidP="00AC3835">
      <w:pPr>
        <w:pStyle w:val="li-bodytextnumbered"/>
        <w:shd w:val="clear" w:color="auto" w:fill="FFFFFF"/>
        <w:spacing w:before="240" w:beforeAutospacing="0" w:after="0" w:afterAutospacing="0"/>
        <w:ind w:left="1276"/>
        <w:rPr>
          <w:color w:val="000000"/>
          <w:sz w:val="22"/>
          <w:szCs w:val="22"/>
        </w:rPr>
      </w:pPr>
      <w:r w:rsidRPr="0068382C">
        <w:rPr>
          <w:b/>
          <w:bCs/>
          <w:i/>
          <w:iCs/>
          <w:color w:val="000000"/>
          <w:sz w:val="22"/>
          <w:szCs w:val="22"/>
          <w:lang w:val="en"/>
        </w:rPr>
        <w:t>decision </w:t>
      </w:r>
      <w:r w:rsidRPr="0068382C">
        <w:rPr>
          <w:color w:val="000000"/>
          <w:sz w:val="22"/>
          <w:szCs w:val="22"/>
          <w:lang w:val="en"/>
        </w:rPr>
        <w:t xml:space="preserve">and </w:t>
      </w:r>
      <w:r w:rsidRPr="0068382C">
        <w:rPr>
          <w:b/>
          <w:bCs/>
          <w:i/>
          <w:iCs/>
          <w:color w:val="000000"/>
          <w:sz w:val="22"/>
          <w:szCs w:val="22"/>
          <w:lang w:val="en"/>
        </w:rPr>
        <w:t xml:space="preserve">Tribunal </w:t>
      </w:r>
      <w:r w:rsidRPr="0068382C">
        <w:rPr>
          <w:color w:val="000000"/>
          <w:sz w:val="22"/>
          <w:szCs w:val="22"/>
          <w:lang w:val="en"/>
        </w:rPr>
        <w:t>have the same meaning as in the </w:t>
      </w:r>
      <w:r w:rsidRPr="0068382C">
        <w:rPr>
          <w:i/>
          <w:iCs/>
          <w:color w:val="000000"/>
          <w:sz w:val="22"/>
          <w:szCs w:val="22"/>
          <w:lang w:val="en"/>
        </w:rPr>
        <w:t>Administrative Appeals Tribunal Act 1975</w:t>
      </w:r>
      <w:r w:rsidRPr="0068382C">
        <w:rPr>
          <w:color w:val="000000"/>
          <w:sz w:val="22"/>
          <w:szCs w:val="22"/>
          <w:lang w:val="en"/>
        </w:rPr>
        <w:t>.</w:t>
      </w:r>
    </w:p>
    <w:p w14:paraId="35106365" w14:textId="252D5462" w:rsidR="00AC3835" w:rsidRPr="009B5092" w:rsidRDefault="00AC3835" w:rsidP="0094718F">
      <w:pPr>
        <w:pStyle w:val="mirheading3rule"/>
        <w:shd w:val="clear" w:color="auto" w:fill="FFFFFF"/>
        <w:spacing w:before="360" w:beforeAutospacing="0" w:after="120" w:afterAutospacing="0" w:line="280" w:lineRule="atLeast"/>
        <w:ind w:left="1134" w:hanging="567"/>
        <w:rPr>
          <w:b/>
          <w:bCs/>
          <w:color w:val="000000"/>
        </w:rPr>
      </w:pPr>
      <w:r w:rsidRPr="009B5092">
        <w:rPr>
          <w:b/>
          <w:bCs/>
          <w:color w:val="000000"/>
        </w:rPr>
        <w:t>1.1.9</w:t>
      </w:r>
      <w:r w:rsidR="0094718F" w:rsidRPr="009B5092">
        <w:rPr>
          <w:b/>
          <w:bCs/>
          <w:color w:val="000000"/>
        </w:rPr>
        <w:tab/>
      </w:r>
      <w:r w:rsidRPr="009B5092">
        <w:rPr>
          <w:b/>
          <w:bCs/>
          <w:color w:val="000000"/>
        </w:rPr>
        <w:t>Notice of reviewable decision and review rights</w:t>
      </w:r>
    </w:p>
    <w:p w14:paraId="50C1D69B" w14:textId="77777777" w:rsidR="00AC3835" w:rsidRPr="0068382C" w:rsidRDefault="00AC3835" w:rsidP="00AC3835">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(1) This Rule applies if ASIC makes a decision to which Rule 1.1.8 applies.</w:t>
      </w:r>
    </w:p>
    <w:p w14:paraId="3752EC00" w14:textId="77777777" w:rsidR="00AC3835" w:rsidRPr="0068382C" w:rsidRDefault="00AC3835" w:rsidP="00AC3835">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(2) ASIC must take such steps as are reasonable in the circumstances to give to each person who may make an application for review of the decision under Rule 1.1.8 notice, in writing or otherwise:</w:t>
      </w:r>
    </w:p>
    <w:p w14:paraId="033480DD" w14:textId="1932676F" w:rsidR="00AC3835" w:rsidRPr="0068382C" w:rsidRDefault="00AC3835" w:rsidP="00AC3835">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(a)</w:t>
      </w:r>
      <w:r w:rsidR="0094718F">
        <w:rPr>
          <w:color w:val="000000"/>
          <w:sz w:val="14"/>
          <w:szCs w:val="14"/>
        </w:rPr>
        <w:tab/>
      </w:r>
      <w:r w:rsidRPr="0068382C">
        <w:rPr>
          <w:color w:val="000000"/>
          <w:sz w:val="22"/>
          <w:szCs w:val="22"/>
        </w:rPr>
        <w:t>of the making of the decision; and</w:t>
      </w:r>
    </w:p>
    <w:p w14:paraId="10404EFE" w14:textId="50B7CCE8" w:rsidR="00AC3835" w:rsidRPr="0068382C" w:rsidRDefault="00AC3835" w:rsidP="00AC3835">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(b)</w:t>
      </w:r>
      <w:r w:rsidR="0094718F">
        <w:rPr>
          <w:color w:val="000000"/>
          <w:sz w:val="14"/>
          <w:szCs w:val="14"/>
        </w:rPr>
        <w:tab/>
      </w:r>
      <w:r w:rsidRPr="0068382C">
        <w:rPr>
          <w:color w:val="000000"/>
          <w:sz w:val="22"/>
          <w:szCs w:val="22"/>
        </w:rPr>
        <w:t>of the person’s right to have the decision reviewed by the Tribunal.</w:t>
      </w:r>
    </w:p>
    <w:p w14:paraId="0B06206D" w14:textId="34656E86" w:rsidR="00372F48" w:rsidRPr="00AC3835" w:rsidRDefault="00AC3835" w:rsidP="00AC3835">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(3) A failure to comply with this Rule does not affect the validity of the decision.</w:t>
      </w:r>
    </w:p>
    <w:p w14:paraId="22A6916E" w14:textId="7DBCFD66" w:rsidR="0093720E" w:rsidRPr="00845FE6" w:rsidRDefault="00F808D2" w:rsidP="00845FE6">
      <w:pPr>
        <w:pStyle w:val="LI-BodyTextNumbered0"/>
        <w:ind w:left="567"/>
        <w:rPr>
          <w:b/>
          <w:bCs/>
        </w:rPr>
      </w:pPr>
      <w:r w:rsidRPr="00845FE6">
        <w:rPr>
          <w:b/>
          <w:bCs/>
        </w:rPr>
        <w:t>7</w:t>
      </w:r>
      <w:r w:rsidR="0093720E" w:rsidRPr="00845FE6">
        <w:rPr>
          <w:b/>
          <w:bCs/>
        </w:rPr>
        <w:tab/>
        <w:t>Rule 1.2.1</w:t>
      </w:r>
    </w:p>
    <w:p w14:paraId="5E38604F" w14:textId="77777777" w:rsidR="0093720E" w:rsidRDefault="0093720E" w:rsidP="0093720E">
      <w:pPr>
        <w:pStyle w:val="LI-BodyTextNumbered0"/>
      </w:pPr>
      <w:r>
        <w:t>Repeal the rule, substitute:</w:t>
      </w:r>
    </w:p>
    <w:p w14:paraId="33D3AD03" w14:textId="799CFEC2" w:rsidR="0093720E" w:rsidRPr="00394F19" w:rsidRDefault="0093720E" w:rsidP="00394F19">
      <w:pPr>
        <w:pStyle w:val="LI-BodyTextNumbered0"/>
        <w:rPr>
          <w:b/>
          <w:bCs/>
        </w:rPr>
      </w:pPr>
      <w:r w:rsidRPr="00394F19">
        <w:rPr>
          <w:b/>
          <w:bCs/>
        </w:rPr>
        <w:t>1.2.1</w:t>
      </w:r>
      <w:r w:rsidRPr="00394F19">
        <w:rPr>
          <w:b/>
          <w:bCs/>
        </w:rPr>
        <w:tab/>
        <w:t>Waiver of Rules</w:t>
      </w:r>
    </w:p>
    <w:p w14:paraId="5AA11EA9" w14:textId="77777777" w:rsidR="0093720E" w:rsidRDefault="0093720E" w:rsidP="0093720E">
      <w:pPr>
        <w:pStyle w:val="MIRBodyText"/>
      </w:pPr>
      <w:r>
        <w:t>(1) Subject to Rule 1.2.3, ASIC may</w:t>
      </w:r>
      <w:r w:rsidRPr="0004640A">
        <w:t xml:space="preserve">, </w:t>
      </w:r>
      <w:r w:rsidRPr="00DB0B8E">
        <w:t>by legislative instrument</w:t>
      </w:r>
      <w:r w:rsidRPr="0004640A">
        <w:t xml:space="preserve">, </w:t>
      </w:r>
      <w:r>
        <w:t>relieve any person or class of persons from the obligation to comply with a provision of these Rules, either generally or in a particular case or category, and either unconditionally or subject to such conditions as ASIC thinks fit.</w:t>
      </w:r>
    </w:p>
    <w:p w14:paraId="722219AD" w14:textId="77777777" w:rsidR="0093720E" w:rsidRDefault="0093720E" w:rsidP="0093720E">
      <w:pPr>
        <w:pStyle w:val="MIRBodyText"/>
      </w:pPr>
      <w:r>
        <w:t>(2) If any conditions on a waiver given under subrule (1) are imposed, all of the conditions must be complied with for the waiver to be effective.</w:t>
      </w:r>
    </w:p>
    <w:p w14:paraId="213FEB59" w14:textId="77777777" w:rsidR="0093720E" w:rsidRDefault="0093720E" w:rsidP="0093720E">
      <w:pPr>
        <w:pStyle w:val="MIRBodyText"/>
      </w:pPr>
      <w:r>
        <w:lastRenderedPageBreak/>
        <w:t xml:space="preserve">(3) ASIC may withdraw, </w:t>
      </w:r>
      <w:r w:rsidRPr="00DB0B8E">
        <w:t>by legislative instrument</w:t>
      </w:r>
      <w:r>
        <w:t>, a waiver given under subrule (1) at any time.</w:t>
      </w:r>
    </w:p>
    <w:p w14:paraId="2C348595" w14:textId="77777777" w:rsidR="0093720E" w:rsidRDefault="0093720E" w:rsidP="0093720E">
      <w:pPr>
        <w:pStyle w:val="MIRBodyText"/>
      </w:pPr>
      <w:r>
        <w:t>(4) Any request by a person for a waiver under subrule (1) must be in writing.</w:t>
      </w:r>
    </w:p>
    <w:p w14:paraId="7751EDB3" w14:textId="2DBBBE9E" w:rsidR="0093720E" w:rsidRPr="0093720E" w:rsidRDefault="0093720E" w:rsidP="0093720E">
      <w:pPr>
        <w:pStyle w:val="MIRBodyText"/>
        <w:numPr>
          <w:ilvl w:val="0"/>
          <w:numId w:val="0"/>
        </w:numPr>
        <w:spacing w:line="240" w:lineRule="atLeast"/>
        <w:ind w:left="1701"/>
        <w:rPr>
          <w:sz w:val="18"/>
          <w:szCs w:val="18"/>
          <w:lang w:val="en-GB"/>
        </w:rPr>
      </w:pPr>
      <w:r w:rsidRPr="00F808D2">
        <w:rPr>
          <w:sz w:val="18"/>
          <w:szCs w:val="18"/>
          <w:lang w:val="en-GB"/>
        </w:rPr>
        <w:t>Note</w:t>
      </w:r>
      <w:r w:rsidRPr="00FA5173">
        <w:rPr>
          <w:sz w:val="18"/>
          <w:szCs w:val="18"/>
          <w:lang w:val="en-GB"/>
        </w:rPr>
        <w:t>:</w:t>
      </w:r>
      <w:r w:rsidRPr="0004640A">
        <w:rPr>
          <w:sz w:val="18"/>
          <w:szCs w:val="18"/>
          <w:lang w:val="en-GB"/>
        </w:rPr>
        <w:t xml:space="preserve"> Legislative instruments made under this rule are available on the </w:t>
      </w:r>
      <w:r w:rsidRPr="00612DA8">
        <w:rPr>
          <w:sz w:val="18"/>
          <w:szCs w:val="18"/>
          <w:lang w:val="en-GB"/>
        </w:rPr>
        <w:t>Federal Register of Legislation</w:t>
      </w:r>
      <w:r w:rsidRPr="0004640A">
        <w:rPr>
          <w:sz w:val="18"/>
          <w:szCs w:val="18"/>
          <w:lang w:val="en-GB"/>
        </w:rPr>
        <w:t xml:space="preserve">. The register may be accessed at </w:t>
      </w:r>
      <w:hyperlink r:id="rId25" w:history="1">
        <w:r w:rsidRPr="00BD68AE">
          <w:rPr>
            <w:rStyle w:val="Hyperlink"/>
            <w:sz w:val="18"/>
            <w:szCs w:val="18"/>
            <w:lang w:val="en-GB"/>
          </w:rPr>
          <w:t>www.legislation.gov.au</w:t>
        </w:r>
      </w:hyperlink>
      <w:r w:rsidRPr="00A958AF">
        <w:rPr>
          <w:sz w:val="18"/>
          <w:szCs w:val="18"/>
          <w:lang w:val="en-GB"/>
        </w:rPr>
        <w:t>.</w:t>
      </w:r>
    </w:p>
    <w:p w14:paraId="0972603F" w14:textId="7922F84D" w:rsidR="00B43455" w:rsidRPr="00845FE6" w:rsidRDefault="00F808D2" w:rsidP="00845FE6">
      <w:pPr>
        <w:pStyle w:val="LI-BodyTextNumbered0"/>
        <w:ind w:left="567"/>
        <w:rPr>
          <w:b/>
          <w:bCs/>
        </w:rPr>
      </w:pPr>
      <w:r w:rsidRPr="00845FE6">
        <w:rPr>
          <w:b/>
          <w:bCs/>
        </w:rPr>
        <w:t>8</w:t>
      </w:r>
      <w:r w:rsidR="002A2BBD" w:rsidRPr="00845FE6">
        <w:rPr>
          <w:b/>
          <w:bCs/>
        </w:rPr>
        <w:tab/>
        <w:t>Rule 2.2.3</w:t>
      </w:r>
    </w:p>
    <w:p w14:paraId="3EF0DACC" w14:textId="63256E3F" w:rsidR="002A2BBD" w:rsidRDefault="002A2BBD" w:rsidP="002A2BBD">
      <w:pPr>
        <w:pStyle w:val="LI-BodyTextNumbered0"/>
      </w:pPr>
      <w:r>
        <w:t>Repeal the rule, substitute:</w:t>
      </w:r>
    </w:p>
    <w:p w14:paraId="38CAC87C" w14:textId="2693F171" w:rsidR="002A2BBD" w:rsidRPr="00394F19" w:rsidRDefault="002A2BBD" w:rsidP="00394F19">
      <w:pPr>
        <w:pStyle w:val="LI-BodyTextNumbered0"/>
        <w:rPr>
          <w:b/>
          <w:bCs/>
        </w:rPr>
      </w:pPr>
      <w:r w:rsidRPr="00394F19">
        <w:rPr>
          <w:b/>
          <w:bCs/>
        </w:rPr>
        <w:t>2.2.3</w:t>
      </w:r>
      <w:r w:rsidRPr="00394F19">
        <w:rPr>
          <w:b/>
          <w:bCs/>
        </w:rPr>
        <w:tab/>
        <w:t>Persons involved in the business—Good fame and character requirement</w:t>
      </w:r>
    </w:p>
    <w:p w14:paraId="567A1649" w14:textId="3F751357" w:rsidR="002A2BBD" w:rsidRDefault="002A2BBD" w:rsidP="002A2BBD">
      <w:pPr>
        <w:pStyle w:val="MIRBodyText"/>
      </w:pPr>
      <w:r>
        <w:t xml:space="preserve">(1) A Market Participant must ensure that any Employee or other person who is or will be involved in the business of the Market Participant </w:t>
      </w:r>
      <w:r w:rsidR="00C1340D">
        <w:t xml:space="preserve">in connection with that Market </w:t>
      </w:r>
      <w:r>
        <w:t>and, in the case of a body corporate, each director or Controller, is of good fame and character and high business integrity having regard to subrule (2).</w:t>
      </w:r>
    </w:p>
    <w:p w14:paraId="24B5D52C" w14:textId="77777777" w:rsidR="002A2BBD" w:rsidRDefault="002A2BBD" w:rsidP="002A2BBD">
      <w:pPr>
        <w:pStyle w:val="MIRBodyText"/>
        <w:rPr>
          <w:lang w:val="en-GB"/>
        </w:rPr>
      </w:pPr>
      <w:r>
        <w:t>(2) In assessing whether a person is of good fame and character and high business integrity for the purpose of subrule (1):</w:t>
      </w:r>
      <w:r w:rsidRPr="00AF3A89">
        <w:rPr>
          <w:lang w:val="en-GB"/>
        </w:rPr>
        <w:t xml:space="preserve"> </w:t>
      </w:r>
    </w:p>
    <w:p w14:paraId="6EBFCCFA" w14:textId="77777777" w:rsidR="002A2BBD" w:rsidRDefault="002A2BBD" w:rsidP="002A2BBD">
      <w:pPr>
        <w:pStyle w:val="MIRSubpara"/>
        <w:rPr>
          <w:lang w:val="en-GB"/>
        </w:rPr>
      </w:pPr>
      <w:r>
        <w:t xml:space="preserve">a person </w:t>
      </w:r>
      <w:r w:rsidRPr="002F0605">
        <w:rPr>
          <w:lang w:val="en-GB"/>
        </w:rPr>
        <w:t>will not be of good fame and character if he or she is disqualified from managing a corporation under the Corporations Act or under the law of another country, or is an insolvent under administration or its equivalent in another country; and</w:t>
      </w:r>
    </w:p>
    <w:p w14:paraId="4F278469" w14:textId="77777777" w:rsidR="002A2BBD" w:rsidRDefault="002A2BBD" w:rsidP="002A2BBD">
      <w:pPr>
        <w:pStyle w:val="MIRSubpara"/>
        <w:rPr>
          <w:lang w:val="en-GB"/>
        </w:rPr>
      </w:pPr>
      <w:r>
        <w:rPr>
          <w:lang w:val="en-GB"/>
        </w:rPr>
        <w:t xml:space="preserve">a person </w:t>
      </w:r>
      <w:r w:rsidRPr="002F0605">
        <w:rPr>
          <w:lang w:val="en-GB"/>
        </w:rPr>
        <w:t>may not be of good fame and character or high business integrity if the person has been:</w:t>
      </w:r>
    </w:p>
    <w:p w14:paraId="3A0F9812" w14:textId="77777777" w:rsidR="002A2BBD" w:rsidRPr="00E309C2" w:rsidRDefault="002A2BBD" w:rsidP="002A2BBD">
      <w:pPr>
        <w:pStyle w:val="MIRSubsubpara"/>
        <w:numPr>
          <w:ilvl w:val="2"/>
          <w:numId w:val="18"/>
        </w:numPr>
        <w:rPr>
          <w:lang w:val="en-GB"/>
        </w:rPr>
      </w:pPr>
      <w:r w:rsidRPr="00E309C2">
        <w:rPr>
          <w:lang w:val="en-GB"/>
        </w:rPr>
        <w:t>convicted of any offence;</w:t>
      </w:r>
    </w:p>
    <w:p w14:paraId="0349C1E9" w14:textId="77777777" w:rsidR="002A2BBD" w:rsidRDefault="002A2BBD" w:rsidP="002A2BBD">
      <w:pPr>
        <w:pStyle w:val="MIRSubsubpara"/>
        <w:rPr>
          <w:lang w:val="en-GB"/>
        </w:rPr>
      </w:pPr>
      <w:r w:rsidRPr="000A19AC">
        <w:rPr>
          <w:lang w:val="en-GB"/>
        </w:rPr>
        <w:t>disciplined by or adversely mentioned in a report made by</w:t>
      </w:r>
      <w:r>
        <w:rPr>
          <w:lang w:val="en-GB"/>
        </w:rPr>
        <w:t>,</w:t>
      </w:r>
      <w:r w:rsidRPr="000A19AC">
        <w:rPr>
          <w:lang w:val="en-GB"/>
        </w:rPr>
        <w:t xml:space="preserve"> or at the request of, any government or governmental authority or agency;</w:t>
      </w:r>
    </w:p>
    <w:p w14:paraId="3FA0B32E" w14:textId="77777777" w:rsidR="002A2BBD" w:rsidRDefault="002A2BBD" w:rsidP="002A2BBD">
      <w:pPr>
        <w:pStyle w:val="MIRSubsubpara"/>
        <w:rPr>
          <w:lang w:val="en-GB"/>
        </w:rPr>
      </w:pPr>
      <w:r w:rsidRPr="000A19AC">
        <w:rPr>
          <w:lang w:val="en-GB"/>
        </w:rPr>
        <w:t>adversely mentioned in a report made by, or at the request of, a Market operator, a Clearing Facility, a Settlement Facility or any other exchange, market operator or clearing and settlement facility; or</w:t>
      </w:r>
    </w:p>
    <w:p w14:paraId="032699CF" w14:textId="6C225D1F" w:rsidR="002A2BBD" w:rsidRPr="002A2BBD" w:rsidRDefault="002A2BBD" w:rsidP="002A2BBD">
      <w:pPr>
        <w:pStyle w:val="MIRSubsubpara"/>
        <w:rPr>
          <w:lang w:val="en-GB"/>
        </w:rPr>
      </w:pPr>
      <w:r w:rsidRPr="000A19AC">
        <w:rPr>
          <w:lang w:val="en-GB"/>
        </w:rPr>
        <w:t>disciplined by a Market operator, a Clearing Facility, a Settlement Facility or any other exchange, market operator or clearing and settlement facility.</w:t>
      </w:r>
    </w:p>
    <w:p w14:paraId="2E0349F1" w14:textId="45FBDEB9" w:rsidR="002A2BBD" w:rsidRPr="002A2BBD" w:rsidRDefault="002A2BBD" w:rsidP="002A2BBD">
      <w:pPr>
        <w:pStyle w:val="LI-BodyTextNumbered0"/>
        <w:ind w:left="1854" w:firstLine="306"/>
      </w:pPr>
      <w:r w:rsidRPr="00EB55C3">
        <w:rPr>
          <w:sz w:val="18"/>
          <w:szCs w:val="18"/>
        </w:rPr>
        <w:t xml:space="preserve">Note: Market </w:t>
      </w:r>
      <w:r w:rsidR="00E113FE">
        <w:rPr>
          <w:sz w:val="18"/>
          <w:szCs w:val="18"/>
        </w:rPr>
        <w:t>o</w:t>
      </w:r>
      <w:r w:rsidRPr="00EB55C3">
        <w:rPr>
          <w:sz w:val="18"/>
          <w:szCs w:val="18"/>
        </w:rPr>
        <w:t xml:space="preserve">perators are subject to an equivalent rule (see: </w:t>
      </w:r>
      <w:r w:rsidRPr="00F808D2">
        <w:rPr>
          <w:sz w:val="18"/>
          <w:szCs w:val="18"/>
        </w:rPr>
        <w:t xml:space="preserve">Part </w:t>
      </w:r>
      <w:r w:rsidR="00443975">
        <w:rPr>
          <w:sz w:val="18"/>
          <w:szCs w:val="18"/>
        </w:rPr>
        <w:t>4.4</w:t>
      </w:r>
      <w:r w:rsidRPr="00FA5173">
        <w:rPr>
          <w:sz w:val="18"/>
          <w:szCs w:val="18"/>
        </w:rPr>
        <w:t>)</w:t>
      </w:r>
      <w:r w:rsidR="00511682">
        <w:rPr>
          <w:sz w:val="18"/>
          <w:szCs w:val="18"/>
        </w:rPr>
        <w:t>.</w:t>
      </w:r>
    </w:p>
    <w:p w14:paraId="43C110A4" w14:textId="6D366730" w:rsidR="006D5EA5" w:rsidRPr="00845FE6" w:rsidRDefault="00F808D2" w:rsidP="00845FE6">
      <w:pPr>
        <w:pStyle w:val="LI-BodyTextNumbered0"/>
        <w:ind w:left="567"/>
        <w:rPr>
          <w:b/>
          <w:bCs/>
        </w:rPr>
      </w:pPr>
      <w:r w:rsidRPr="00845FE6">
        <w:rPr>
          <w:b/>
          <w:bCs/>
        </w:rPr>
        <w:t>9</w:t>
      </w:r>
      <w:r w:rsidR="006D5EA5" w:rsidRPr="00845FE6">
        <w:rPr>
          <w:b/>
          <w:bCs/>
        </w:rPr>
        <w:tab/>
      </w:r>
      <w:r w:rsidR="004C5643" w:rsidRPr="00845FE6">
        <w:rPr>
          <w:b/>
          <w:bCs/>
        </w:rPr>
        <w:t>Rule 3.4.4</w:t>
      </w:r>
    </w:p>
    <w:p w14:paraId="3521F544" w14:textId="59B667C2" w:rsidR="004C5643" w:rsidRDefault="004C5643" w:rsidP="004C5643">
      <w:pPr>
        <w:pStyle w:val="LI-BodyTextNumbered0"/>
      </w:pPr>
      <w:r>
        <w:t>Repeal the rule, substitute:</w:t>
      </w:r>
    </w:p>
    <w:p w14:paraId="308870AD" w14:textId="4E404F5F" w:rsidR="004C5643" w:rsidRPr="00394F19" w:rsidRDefault="004C5643" w:rsidP="00394F19">
      <w:pPr>
        <w:pStyle w:val="LI-BodyTextNumbered0"/>
        <w:rPr>
          <w:b/>
          <w:bCs/>
        </w:rPr>
      </w:pPr>
      <w:r w:rsidRPr="00394F19">
        <w:rPr>
          <w:b/>
          <w:bCs/>
        </w:rPr>
        <w:t>3.4.4</w:t>
      </w:r>
      <w:r w:rsidRPr="00394F19">
        <w:rPr>
          <w:b/>
          <w:bCs/>
        </w:rPr>
        <w:tab/>
        <w:t>Client authorisation</w:t>
      </w:r>
    </w:p>
    <w:p w14:paraId="7D576620" w14:textId="201B4B50" w:rsidR="004C5643" w:rsidRDefault="004C5643" w:rsidP="004C5643">
      <w:pPr>
        <w:pStyle w:val="MIRSubpara"/>
        <w:numPr>
          <w:ilvl w:val="0"/>
          <w:numId w:val="0"/>
        </w:numPr>
        <w:ind w:left="851"/>
      </w:pPr>
      <w:r>
        <w:lastRenderedPageBreak/>
        <w:t>(1)</w:t>
      </w:r>
      <w:r w:rsidR="00AE75CC">
        <w:t xml:space="preserve"> </w:t>
      </w:r>
      <w:r w:rsidRPr="00EE4ABA">
        <w:t>Before executing a Block Trade Order on behalf of a Client on a Market, a Participant of that Market must be authorised by the Client to do so either specifically or generally</w:t>
      </w:r>
      <w:r>
        <w:t>.</w:t>
      </w:r>
    </w:p>
    <w:p w14:paraId="1CF5CC31" w14:textId="0B1DF7D6" w:rsidR="004C5643" w:rsidRPr="00EB55C3" w:rsidRDefault="004C5643" w:rsidP="004C5643">
      <w:pPr>
        <w:pStyle w:val="MIRSubpara"/>
        <w:numPr>
          <w:ilvl w:val="0"/>
          <w:numId w:val="0"/>
        </w:numPr>
        <w:ind w:left="851"/>
        <w:rPr>
          <w:rFonts w:ascii="Arial" w:hAnsi="Arial" w:cs="Arial"/>
          <w:b/>
          <w:sz w:val="28"/>
          <w:szCs w:val="28"/>
        </w:rPr>
      </w:pPr>
      <w:r w:rsidRPr="00EB55C3">
        <w:rPr>
          <w:lang w:val="en-GB"/>
        </w:rPr>
        <w:t>(2)</w:t>
      </w:r>
      <w:r w:rsidR="00AE75CC">
        <w:rPr>
          <w:lang w:val="en-GB"/>
        </w:rPr>
        <w:t xml:space="preserve"> </w:t>
      </w:r>
      <w:r w:rsidRPr="00EB55C3">
        <w:rPr>
          <w:lang w:val="en-GB"/>
        </w:rPr>
        <w:t>The Market Participant must keep a record of the identity of the authoriser, and the date and time of the authorisation.</w:t>
      </w:r>
    </w:p>
    <w:p w14:paraId="45B76D58" w14:textId="167ADBC7" w:rsidR="004C5643" w:rsidRPr="00845FE6" w:rsidRDefault="00F808D2" w:rsidP="00845FE6">
      <w:pPr>
        <w:pStyle w:val="LI-BodyTextNumbered0"/>
        <w:ind w:left="567"/>
        <w:rPr>
          <w:b/>
          <w:bCs/>
        </w:rPr>
      </w:pPr>
      <w:r w:rsidRPr="00845FE6">
        <w:rPr>
          <w:b/>
          <w:bCs/>
        </w:rPr>
        <w:t>10</w:t>
      </w:r>
      <w:r w:rsidR="00AE75CC" w:rsidRPr="00845FE6">
        <w:rPr>
          <w:b/>
          <w:bCs/>
        </w:rPr>
        <w:tab/>
      </w:r>
      <w:r w:rsidR="002661D0">
        <w:rPr>
          <w:b/>
          <w:bCs/>
        </w:rPr>
        <w:t>After subrule</w:t>
      </w:r>
      <w:r w:rsidR="002661D0" w:rsidRPr="00845FE6">
        <w:rPr>
          <w:b/>
          <w:bCs/>
        </w:rPr>
        <w:t xml:space="preserve"> </w:t>
      </w:r>
      <w:r w:rsidR="00AE75CC" w:rsidRPr="00845FE6">
        <w:rPr>
          <w:b/>
          <w:bCs/>
        </w:rPr>
        <w:t>3.5.3</w:t>
      </w:r>
      <w:r w:rsidR="002661D0">
        <w:rPr>
          <w:b/>
          <w:bCs/>
        </w:rPr>
        <w:t>(1)</w:t>
      </w:r>
    </w:p>
    <w:p w14:paraId="622388F6" w14:textId="3B016557" w:rsidR="00AE75CC" w:rsidRDefault="002661D0" w:rsidP="002661D0">
      <w:pPr>
        <w:pStyle w:val="LI-BodyTextNumbered0"/>
        <w:rPr>
          <w:color w:val="000000"/>
          <w:sz w:val="22"/>
          <w:szCs w:val="22"/>
        </w:rPr>
      </w:pPr>
      <w:r>
        <w:t xml:space="preserve">Insert:  </w:t>
      </w:r>
    </w:p>
    <w:p w14:paraId="084A1DC4" w14:textId="4B4FF416" w:rsidR="00AE75CC" w:rsidRPr="00AE75CC" w:rsidRDefault="002661D0" w:rsidP="00AE75CC">
      <w:pPr>
        <w:pStyle w:val="mirbodytext0"/>
        <w:shd w:val="clear" w:color="auto" w:fill="FFFFFF"/>
        <w:spacing w:before="200" w:beforeAutospacing="0" w:after="0" w:afterAutospacing="0" w:line="300" w:lineRule="atLeast"/>
        <w:ind w:left="851"/>
        <w:rPr>
          <w:color w:val="000000"/>
          <w:sz w:val="22"/>
          <w:szCs w:val="22"/>
        </w:rPr>
      </w:pPr>
      <w:r>
        <w:rPr>
          <w:color w:val="000000"/>
          <w:sz w:val="22"/>
          <w:szCs w:val="22"/>
          <w:u w:val="single"/>
        </w:rPr>
        <w:t>“</w:t>
      </w:r>
      <w:r w:rsidR="00AE75CC" w:rsidRPr="00AE75CC">
        <w:rPr>
          <w:color w:val="000000"/>
          <w:sz w:val="22"/>
          <w:szCs w:val="22"/>
          <w:u w:val="single"/>
        </w:rPr>
        <w:t>(</w:t>
      </w:r>
      <w:r w:rsidR="00AE75CC" w:rsidRPr="00AE75CC">
        <w:rPr>
          <w:color w:val="000000"/>
          <w:sz w:val="22"/>
          <w:szCs w:val="22"/>
        </w:rPr>
        <w:t>2)</w:t>
      </w:r>
      <w:r w:rsidR="00AE75CC">
        <w:rPr>
          <w:color w:val="000000"/>
          <w:sz w:val="22"/>
          <w:szCs w:val="22"/>
        </w:rPr>
        <w:t xml:space="preserve"> </w:t>
      </w:r>
      <w:r w:rsidR="00AE75CC" w:rsidRPr="00AE75CC">
        <w:rPr>
          <w:sz w:val="22"/>
          <w:szCs w:val="22"/>
          <w:lang w:val="en-GB"/>
        </w:rPr>
        <w:t>The Market Participant must keep a record of the identity of the authoriser, and the date and time of the authorisation.</w:t>
      </w:r>
      <w:r>
        <w:rPr>
          <w:sz w:val="22"/>
          <w:szCs w:val="22"/>
          <w:lang w:val="en-GB"/>
        </w:rPr>
        <w:t>”</w:t>
      </w:r>
    </w:p>
    <w:p w14:paraId="29D50250" w14:textId="67069AE5" w:rsidR="00AE75CC" w:rsidRPr="00845FE6" w:rsidRDefault="003226F7" w:rsidP="00845FE6">
      <w:pPr>
        <w:pStyle w:val="LI-BodyTextNumbered0"/>
        <w:ind w:left="567"/>
        <w:rPr>
          <w:b/>
          <w:bCs/>
        </w:rPr>
      </w:pPr>
      <w:r w:rsidRPr="00845FE6">
        <w:rPr>
          <w:b/>
          <w:bCs/>
        </w:rPr>
        <w:t>1</w:t>
      </w:r>
      <w:r w:rsidR="00F808D2" w:rsidRPr="00845FE6">
        <w:rPr>
          <w:b/>
          <w:bCs/>
        </w:rPr>
        <w:t>1</w:t>
      </w:r>
      <w:r w:rsidR="00A41C20" w:rsidRPr="00845FE6">
        <w:rPr>
          <w:b/>
          <w:bCs/>
        </w:rPr>
        <w:tab/>
      </w:r>
      <w:r w:rsidR="00891BB4" w:rsidRPr="00845FE6">
        <w:rPr>
          <w:b/>
          <w:bCs/>
        </w:rPr>
        <w:t>After Part 3.5 of Chapter 3</w:t>
      </w:r>
    </w:p>
    <w:p w14:paraId="67821AB6" w14:textId="65B2F876" w:rsidR="00891BB4" w:rsidRDefault="00891BB4" w:rsidP="00891BB4">
      <w:pPr>
        <w:pStyle w:val="LI-BodyTextNumbered0"/>
      </w:pPr>
      <w:r>
        <w:t>Insert:</w:t>
      </w:r>
    </w:p>
    <w:p w14:paraId="0F271437" w14:textId="2FDE1351" w:rsidR="00891BB4" w:rsidRPr="00394F19" w:rsidRDefault="00891BB4" w:rsidP="00394F19">
      <w:pPr>
        <w:pStyle w:val="LI-BodyTextNumbered0"/>
        <w:rPr>
          <w:b/>
          <w:bCs/>
          <w:sz w:val="28"/>
          <w:szCs w:val="28"/>
        </w:rPr>
      </w:pPr>
      <w:r w:rsidRPr="00394F19">
        <w:rPr>
          <w:b/>
          <w:bCs/>
          <w:sz w:val="28"/>
          <w:szCs w:val="28"/>
        </w:rPr>
        <w:t>Part 3.6</w:t>
      </w:r>
      <w:r w:rsidRPr="00394F19">
        <w:rPr>
          <w:b/>
          <w:bCs/>
          <w:sz w:val="28"/>
          <w:szCs w:val="28"/>
        </w:rPr>
        <w:tab/>
        <w:t>Suspicious activity reporting</w:t>
      </w:r>
    </w:p>
    <w:p w14:paraId="693F36BA" w14:textId="77777777" w:rsidR="00891BB4" w:rsidRPr="00394F19" w:rsidRDefault="00891BB4" w:rsidP="00394F19">
      <w:pPr>
        <w:pStyle w:val="LI-BodyTextNumbered0"/>
        <w:rPr>
          <w:b/>
          <w:bCs/>
        </w:rPr>
      </w:pPr>
      <w:r w:rsidRPr="00394F19">
        <w:rPr>
          <w:b/>
          <w:bCs/>
        </w:rPr>
        <w:t>3.6.1</w:t>
      </w:r>
      <w:r w:rsidRPr="00394F19">
        <w:rPr>
          <w:b/>
          <w:bCs/>
        </w:rPr>
        <w:tab/>
        <w:t>Notification requirement</w:t>
      </w:r>
    </w:p>
    <w:p w14:paraId="392378FA" w14:textId="77777777" w:rsidR="00891BB4" w:rsidRPr="007F2106" w:rsidRDefault="00891BB4" w:rsidP="00891BB4">
      <w:pPr>
        <w:pStyle w:val="MIRBodyText"/>
        <w:rPr>
          <w:lang w:val="en-US"/>
        </w:rPr>
      </w:pPr>
      <w:r>
        <w:t>(</w:t>
      </w:r>
      <w:r w:rsidRPr="007F2106">
        <w:t>1) Subject to subrule (2), if a Market Participant has reasonable grounds to suspect that:</w:t>
      </w:r>
    </w:p>
    <w:p w14:paraId="20E4EEE1" w14:textId="77777777" w:rsidR="00891BB4" w:rsidRPr="005A030F" w:rsidRDefault="00891BB4" w:rsidP="00891BB4">
      <w:pPr>
        <w:pStyle w:val="MIRSubpara"/>
        <w:rPr>
          <w:lang w:val="en-US"/>
        </w:rPr>
      </w:pPr>
      <w:r w:rsidRPr="00DD12CF">
        <w:t xml:space="preserve">a person (the </w:t>
      </w:r>
      <w:r w:rsidRPr="00DD12CF">
        <w:rPr>
          <w:b/>
          <w:bCs/>
          <w:i/>
          <w:iCs/>
        </w:rPr>
        <w:t>Insider</w:t>
      </w:r>
      <w:r w:rsidRPr="005A030F">
        <w:t xml:space="preserve">) has placed an </w:t>
      </w:r>
      <w:r>
        <w:t>O</w:t>
      </w:r>
      <w:r w:rsidRPr="005A030F">
        <w:t>rder into or entered into a transaction on a Market in relation to a financial product while in possession of inside information (within the meaning of section 1042A of the Corporations Act), whether or not the Market Participant is aware of:</w:t>
      </w:r>
    </w:p>
    <w:p w14:paraId="09AD0256" w14:textId="77777777" w:rsidR="00891BB4" w:rsidRPr="00872DAF" w:rsidRDefault="00891BB4" w:rsidP="00891BB4">
      <w:pPr>
        <w:pStyle w:val="MIRSubsubpara"/>
        <w:numPr>
          <w:ilvl w:val="2"/>
          <w:numId w:val="20"/>
        </w:numPr>
        <w:rPr>
          <w:lang w:val="en-US"/>
        </w:rPr>
      </w:pPr>
      <w:r w:rsidRPr="005A030F">
        <w:t xml:space="preserve">the </w:t>
      </w:r>
      <w:r w:rsidRPr="007F2106">
        <w:t>identity of the Insider; or</w:t>
      </w:r>
    </w:p>
    <w:p w14:paraId="4D3F537D" w14:textId="77777777" w:rsidR="00891BB4" w:rsidRPr="00DD12CF" w:rsidRDefault="00891BB4" w:rsidP="00891BB4">
      <w:pPr>
        <w:pStyle w:val="MIRSubsubpara"/>
        <w:rPr>
          <w:lang w:val="en-US"/>
        </w:rPr>
      </w:pPr>
      <w:r w:rsidRPr="00DD12CF">
        <w:t>all of the details of the order or transaction; or</w:t>
      </w:r>
    </w:p>
    <w:p w14:paraId="1172CFBC" w14:textId="77777777" w:rsidR="00891BB4" w:rsidRPr="005A030F" w:rsidRDefault="00891BB4" w:rsidP="00891BB4">
      <w:pPr>
        <w:pStyle w:val="MIRSubpara"/>
        <w:rPr>
          <w:lang w:val="en-US"/>
        </w:rPr>
      </w:pPr>
      <w:r w:rsidRPr="005A030F">
        <w:t>a transaction or an order transmitted to a Trading Platform of a Market has or is likely to have the effect of:</w:t>
      </w:r>
    </w:p>
    <w:p w14:paraId="7C98134B" w14:textId="77777777" w:rsidR="00891BB4" w:rsidRPr="00872DAF" w:rsidRDefault="00891BB4" w:rsidP="00891BB4">
      <w:pPr>
        <w:pStyle w:val="MIRSubsubpara"/>
        <w:numPr>
          <w:ilvl w:val="2"/>
          <w:numId w:val="21"/>
        </w:numPr>
        <w:rPr>
          <w:lang w:val="en-US"/>
        </w:rPr>
      </w:pPr>
      <w:r w:rsidRPr="005A030F">
        <w:t xml:space="preserve">creating an artificial price for trading in financial products on a Market; </w:t>
      </w:r>
    </w:p>
    <w:p w14:paraId="712926B2" w14:textId="77777777" w:rsidR="00891BB4" w:rsidRPr="007F2106" w:rsidRDefault="00891BB4" w:rsidP="00891BB4">
      <w:pPr>
        <w:pStyle w:val="MIRSubsubpara"/>
        <w:rPr>
          <w:lang w:val="en-US"/>
        </w:rPr>
      </w:pPr>
      <w:r w:rsidRPr="007F2106">
        <w:t>maintaining at a level that is artificial (whether or not it was previously artificial) a price for trading in financial products on a Market;</w:t>
      </w:r>
    </w:p>
    <w:p w14:paraId="52BE5DA5" w14:textId="77777777" w:rsidR="00891BB4" w:rsidRPr="007F2106" w:rsidRDefault="00891BB4" w:rsidP="00891BB4">
      <w:pPr>
        <w:pStyle w:val="MIRSubsubpara"/>
        <w:rPr>
          <w:lang w:val="en-US"/>
        </w:rPr>
      </w:pPr>
      <w:r w:rsidRPr="007F2106">
        <w:t>creating, or causing the creation of, a false or misleading appearance of active trading in financial products on a Market; or</w:t>
      </w:r>
    </w:p>
    <w:p w14:paraId="6C1B5AD4" w14:textId="77777777" w:rsidR="00891BB4" w:rsidRPr="007F2106" w:rsidRDefault="00891BB4" w:rsidP="00891BB4">
      <w:pPr>
        <w:pStyle w:val="MIRSubsubpara"/>
        <w:rPr>
          <w:lang w:val="en-US"/>
        </w:rPr>
      </w:pPr>
      <w:r w:rsidRPr="007F2106">
        <w:t xml:space="preserve">creating, or causing the creation of, a false or misleading appearance with respect to the market for, or the price for trading in, financial products on a Market, </w:t>
      </w:r>
    </w:p>
    <w:p w14:paraId="707879B0" w14:textId="77777777" w:rsidR="00891BB4" w:rsidRPr="00137CF1" w:rsidRDefault="00891BB4" w:rsidP="00891BB4">
      <w:pPr>
        <w:pStyle w:val="MIRSubpara"/>
        <w:numPr>
          <w:ilvl w:val="0"/>
          <w:numId w:val="0"/>
        </w:numPr>
        <w:ind w:left="1276"/>
      </w:pPr>
      <w:r w:rsidRPr="007F2106">
        <w:t>whether or not the Market Participant is aware of:</w:t>
      </w:r>
    </w:p>
    <w:p w14:paraId="58E14CBF" w14:textId="77777777" w:rsidR="00891BB4" w:rsidRPr="00872DAF" w:rsidRDefault="00891BB4" w:rsidP="00891BB4">
      <w:pPr>
        <w:pStyle w:val="MIRSubsubpara"/>
        <w:rPr>
          <w:lang w:val="en-US"/>
        </w:rPr>
      </w:pPr>
      <w:r w:rsidRPr="007F2106">
        <w:t>the intention of any party to the transaction or order; or</w:t>
      </w:r>
    </w:p>
    <w:p w14:paraId="564A264F" w14:textId="77777777" w:rsidR="00891BB4" w:rsidRPr="007F2106" w:rsidRDefault="00891BB4" w:rsidP="00891BB4">
      <w:pPr>
        <w:pStyle w:val="MIRSubsubpara"/>
        <w:rPr>
          <w:lang w:val="en-US"/>
        </w:rPr>
      </w:pPr>
      <w:r w:rsidRPr="007F2106">
        <w:t>all of the details of the transaction or order,</w:t>
      </w:r>
    </w:p>
    <w:p w14:paraId="75AC8641" w14:textId="3F99853C" w:rsidR="00891BB4" w:rsidRDefault="00891BB4" w:rsidP="00891BB4">
      <w:pPr>
        <w:pStyle w:val="MIRBodyText"/>
        <w:rPr>
          <w:lang w:val="en-US"/>
        </w:rPr>
      </w:pPr>
      <w:r>
        <w:lastRenderedPageBreak/>
        <w:t>the Market Participant must, as soon as practicable, notify ASIC in writing of the details of the transaction or order (to the extent known to the Market Participant) and the reasons it suspects the matter set out in paragraphs (a) and</w:t>
      </w:r>
      <w:r w:rsidR="002661D0">
        <w:t xml:space="preserve">, </w:t>
      </w:r>
      <w:r>
        <w:t xml:space="preserve">or, (b). </w:t>
      </w:r>
    </w:p>
    <w:p w14:paraId="76A7587B" w14:textId="77777777" w:rsidR="00891BB4" w:rsidRPr="00455CAC" w:rsidRDefault="00891BB4" w:rsidP="00891BB4">
      <w:pPr>
        <w:pStyle w:val="MIRBodyText"/>
        <w:rPr>
          <w:rFonts w:ascii="Arial" w:eastAsia="Calibri" w:hAnsi="Arial" w:cs="Arial"/>
          <w:b/>
          <w:sz w:val="24"/>
          <w:lang w:eastAsia="en-US"/>
        </w:rPr>
      </w:pPr>
      <w:r>
        <w:t xml:space="preserve">(2) A Market Participant is not required to notify ASIC under subrule (1) if the Market Participant has reported the information that would otherwise be required to be contained in the notification to ASIC under subrule (1) to the Australian Transaction Reports and Analysis Centre under section 41 of the </w:t>
      </w:r>
      <w:r w:rsidRPr="006C2A2C">
        <w:rPr>
          <w:i/>
          <w:iCs/>
        </w:rPr>
        <w:t xml:space="preserve">Anti-Money Laundering and Counter-Terrorism Financing Act 2006 </w:t>
      </w:r>
      <w:r>
        <w:t>or under section 16 of the</w:t>
      </w:r>
      <w:r w:rsidRPr="006C2A2C">
        <w:rPr>
          <w:i/>
          <w:iCs/>
        </w:rPr>
        <w:t xml:space="preserve"> Financial Transaction Reports Act 1988</w:t>
      </w:r>
      <w:r>
        <w:t>.</w:t>
      </w:r>
    </w:p>
    <w:p w14:paraId="0CFA640B" w14:textId="77777777" w:rsidR="00891BB4" w:rsidRPr="00394F19" w:rsidRDefault="00891BB4" w:rsidP="00805477">
      <w:pPr>
        <w:pStyle w:val="LI-BodyTextNumbered0"/>
        <w:rPr>
          <w:rFonts w:eastAsia="Calibri"/>
          <w:b/>
          <w:bCs/>
        </w:rPr>
      </w:pPr>
      <w:r w:rsidRPr="00394F19">
        <w:rPr>
          <w:rFonts w:eastAsia="Calibri"/>
          <w:b/>
          <w:bCs/>
        </w:rPr>
        <w:t>3.6.2</w:t>
      </w:r>
      <w:r w:rsidRPr="00394F19">
        <w:rPr>
          <w:rFonts w:eastAsia="Calibri"/>
          <w:b/>
          <w:bCs/>
        </w:rPr>
        <w:tab/>
        <w:t>Confidentiality</w:t>
      </w:r>
    </w:p>
    <w:p w14:paraId="7CDCA91F" w14:textId="77777777" w:rsidR="00891BB4" w:rsidRPr="007F2106" w:rsidRDefault="00891BB4" w:rsidP="00891BB4">
      <w:pPr>
        <w:pStyle w:val="MIRBodyText"/>
        <w:rPr>
          <w:lang w:val="en-US"/>
        </w:rPr>
      </w:pPr>
      <w:r w:rsidRPr="007F2106">
        <w:t xml:space="preserve">A Participant who notifies ASIC under subrule </w:t>
      </w:r>
      <w:r>
        <w:t>3.6</w:t>
      </w:r>
      <w:r w:rsidRPr="007F2106">
        <w:t>.1(1) must not disclose that the notification was made, or the information contained in the notification, to any person other than:</w:t>
      </w:r>
    </w:p>
    <w:p w14:paraId="38511421" w14:textId="77777777" w:rsidR="00891BB4" w:rsidRPr="007F2106" w:rsidRDefault="00891BB4" w:rsidP="00891BB4">
      <w:pPr>
        <w:pStyle w:val="MIRSubpara"/>
        <w:rPr>
          <w:lang w:val="en-US"/>
        </w:rPr>
      </w:pPr>
      <w:r w:rsidRPr="007F2106">
        <w:t>for the purposes of seeking legal advice; or</w:t>
      </w:r>
    </w:p>
    <w:p w14:paraId="1DF2A79A" w14:textId="5C2A071C" w:rsidR="00891BB4" w:rsidRPr="00891BB4" w:rsidRDefault="00891BB4" w:rsidP="00891BB4">
      <w:pPr>
        <w:pStyle w:val="MIRSubpara"/>
        <w:rPr>
          <w:lang w:val="en-US"/>
        </w:rPr>
      </w:pPr>
      <w:r w:rsidRPr="007F2106">
        <w:t>as required by law.</w:t>
      </w:r>
    </w:p>
    <w:p w14:paraId="344A5E92" w14:textId="69265A0D" w:rsidR="00FB5F23" w:rsidRPr="00845FE6" w:rsidRDefault="003226F7" w:rsidP="00845FE6">
      <w:pPr>
        <w:pStyle w:val="LI-BodyTextNumbered0"/>
        <w:ind w:left="567"/>
        <w:rPr>
          <w:b/>
          <w:bCs/>
        </w:rPr>
      </w:pPr>
      <w:r w:rsidRPr="00845FE6">
        <w:rPr>
          <w:b/>
          <w:bCs/>
        </w:rPr>
        <w:t>1</w:t>
      </w:r>
      <w:r w:rsidR="00F808D2" w:rsidRPr="00845FE6">
        <w:rPr>
          <w:b/>
          <w:bCs/>
        </w:rPr>
        <w:t>2</w:t>
      </w:r>
      <w:r w:rsidR="00FB5F23" w:rsidRPr="00845FE6">
        <w:rPr>
          <w:b/>
          <w:bCs/>
        </w:rPr>
        <w:tab/>
        <w:t xml:space="preserve">After </w:t>
      </w:r>
      <w:r w:rsidR="00BF300A" w:rsidRPr="00845FE6">
        <w:rPr>
          <w:b/>
          <w:bCs/>
        </w:rPr>
        <w:t xml:space="preserve">Part </w:t>
      </w:r>
      <w:r w:rsidR="00783F1B" w:rsidRPr="00845FE6">
        <w:rPr>
          <w:b/>
          <w:bCs/>
        </w:rPr>
        <w:t>4.</w:t>
      </w:r>
      <w:r w:rsidR="00BF300A" w:rsidRPr="00845FE6">
        <w:rPr>
          <w:b/>
          <w:bCs/>
        </w:rPr>
        <w:t>3 of Chapter 4</w:t>
      </w:r>
    </w:p>
    <w:p w14:paraId="2D18411E" w14:textId="699498E9" w:rsidR="00FB5F23" w:rsidRDefault="00FB5F23" w:rsidP="00FB5F23">
      <w:pPr>
        <w:pStyle w:val="LI-BodyTextNumbered0"/>
      </w:pPr>
      <w:r>
        <w:t>Insert:</w:t>
      </w:r>
    </w:p>
    <w:p w14:paraId="7F7869AD" w14:textId="0AD2F9A6" w:rsidR="00EC1C66" w:rsidRPr="00394F19" w:rsidRDefault="00EC1C66" w:rsidP="00394F19">
      <w:pPr>
        <w:pStyle w:val="LI-BodyTextNumbered0"/>
        <w:rPr>
          <w:b/>
          <w:bCs/>
          <w:sz w:val="28"/>
          <w:szCs w:val="28"/>
        </w:rPr>
      </w:pPr>
      <w:r w:rsidRPr="00394F19">
        <w:rPr>
          <w:b/>
          <w:bCs/>
          <w:sz w:val="28"/>
          <w:szCs w:val="28"/>
        </w:rPr>
        <w:t>Part 4.4</w:t>
      </w:r>
      <w:r w:rsidRPr="00394F19">
        <w:rPr>
          <w:b/>
          <w:bCs/>
          <w:sz w:val="28"/>
          <w:szCs w:val="28"/>
        </w:rPr>
        <w:tab/>
        <w:t>Supervision and risk management</w:t>
      </w:r>
    </w:p>
    <w:p w14:paraId="497B181E" w14:textId="77777777" w:rsidR="00EC1C66" w:rsidRPr="00394F19" w:rsidRDefault="00EC1C66" w:rsidP="00394F19">
      <w:pPr>
        <w:pStyle w:val="LI-BodyTextNumbered0"/>
        <w:rPr>
          <w:b/>
          <w:bCs/>
        </w:rPr>
      </w:pPr>
      <w:r w:rsidRPr="00394F19">
        <w:rPr>
          <w:b/>
          <w:bCs/>
        </w:rPr>
        <w:t>4.4.1</w:t>
      </w:r>
      <w:r w:rsidRPr="00394F19">
        <w:rPr>
          <w:b/>
          <w:bCs/>
        </w:rPr>
        <w:tab/>
        <w:t>Persons involved in the business—Good fame and character requirement</w:t>
      </w:r>
    </w:p>
    <w:p w14:paraId="125923EC" w14:textId="313A4C94" w:rsidR="00EC1C66" w:rsidRDefault="00EC1C66" w:rsidP="00EC1C66">
      <w:pPr>
        <w:pStyle w:val="MIRBodyText"/>
      </w:pPr>
      <w:r>
        <w:t xml:space="preserve">(1) A Market operator must ensure that any Employee or other person who is or will be involved in the business of </w:t>
      </w:r>
      <w:r w:rsidR="006745F7">
        <w:t xml:space="preserve">operating </w:t>
      </w:r>
      <w:r>
        <w:t>the Market and, in the case of a body corporate, each director or Controller, is of good fame and character and high business integrity having regard to subrule (2).</w:t>
      </w:r>
    </w:p>
    <w:p w14:paraId="00C3D33B" w14:textId="77777777" w:rsidR="00EC1C66" w:rsidRDefault="00EC1C66" w:rsidP="00EC1C66">
      <w:pPr>
        <w:pStyle w:val="MIRBodyText"/>
        <w:rPr>
          <w:lang w:val="en-GB"/>
        </w:rPr>
      </w:pPr>
      <w:r>
        <w:t>(2) In assessing whether a person is of good fame and character and high business integrity for the purpose of subrule (1):</w:t>
      </w:r>
      <w:r w:rsidRPr="00AF3A89">
        <w:rPr>
          <w:lang w:val="en-GB"/>
        </w:rPr>
        <w:t xml:space="preserve"> </w:t>
      </w:r>
    </w:p>
    <w:p w14:paraId="738B1E46" w14:textId="77777777" w:rsidR="00EC1C66" w:rsidRDefault="00EC1C66" w:rsidP="00EC1C66">
      <w:pPr>
        <w:pStyle w:val="MIRSubpara"/>
        <w:rPr>
          <w:lang w:val="en-GB"/>
        </w:rPr>
      </w:pPr>
      <w:r>
        <w:t xml:space="preserve">a person </w:t>
      </w:r>
      <w:r w:rsidRPr="002F0605">
        <w:rPr>
          <w:lang w:val="en-GB"/>
        </w:rPr>
        <w:t>will not be of good fame and character if he or she is disqualified from managing a corporation under the Corporations Act or under the law of another country, or is an insolvent under administration or its equivalent in another country; and</w:t>
      </w:r>
    </w:p>
    <w:p w14:paraId="3B156B34" w14:textId="77777777" w:rsidR="00EC1C66" w:rsidRDefault="00EC1C66" w:rsidP="00EC1C66">
      <w:pPr>
        <w:pStyle w:val="MIRSubpara"/>
        <w:rPr>
          <w:lang w:val="en-GB"/>
        </w:rPr>
      </w:pPr>
      <w:r>
        <w:rPr>
          <w:lang w:val="en-GB"/>
        </w:rPr>
        <w:t xml:space="preserve">a person </w:t>
      </w:r>
      <w:r w:rsidRPr="002F0605">
        <w:rPr>
          <w:lang w:val="en-GB"/>
        </w:rPr>
        <w:t>may not be of good fame and character or high business integrity if the person has been:</w:t>
      </w:r>
    </w:p>
    <w:p w14:paraId="3FBE6E00" w14:textId="77777777" w:rsidR="00EC1C66" w:rsidRPr="00E309C2" w:rsidRDefault="00EC1C66" w:rsidP="00EC1C66">
      <w:pPr>
        <w:pStyle w:val="MIRSubsubpara"/>
        <w:numPr>
          <w:ilvl w:val="2"/>
          <w:numId w:val="18"/>
        </w:numPr>
        <w:rPr>
          <w:lang w:val="en-GB"/>
        </w:rPr>
      </w:pPr>
      <w:r w:rsidRPr="00E309C2">
        <w:rPr>
          <w:lang w:val="en-GB"/>
        </w:rPr>
        <w:t>convicted of any offence;</w:t>
      </w:r>
    </w:p>
    <w:p w14:paraId="078ED41D" w14:textId="77777777" w:rsidR="00EC1C66" w:rsidRDefault="00EC1C66" w:rsidP="00EC1C66">
      <w:pPr>
        <w:pStyle w:val="MIRSubsubpara"/>
        <w:rPr>
          <w:lang w:val="en-GB"/>
        </w:rPr>
      </w:pPr>
      <w:r w:rsidRPr="000A19AC">
        <w:rPr>
          <w:lang w:val="en-GB"/>
        </w:rPr>
        <w:t>disciplined by or adversely mentioned in a report made by</w:t>
      </w:r>
      <w:r>
        <w:rPr>
          <w:lang w:val="en-GB"/>
        </w:rPr>
        <w:t>,</w:t>
      </w:r>
      <w:r w:rsidRPr="000A19AC">
        <w:rPr>
          <w:lang w:val="en-GB"/>
        </w:rPr>
        <w:t xml:space="preserve"> or at the request of, any government or governmental authority or agency;</w:t>
      </w:r>
    </w:p>
    <w:p w14:paraId="0D6C1569" w14:textId="77777777" w:rsidR="00EC1C66" w:rsidRDefault="00EC1C66" w:rsidP="00EC1C66">
      <w:pPr>
        <w:pStyle w:val="MIRSubsubpara"/>
        <w:rPr>
          <w:lang w:val="en-GB"/>
        </w:rPr>
      </w:pPr>
      <w:r w:rsidRPr="000A19AC">
        <w:rPr>
          <w:lang w:val="en-GB"/>
        </w:rPr>
        <w:lastRenderedPageBreak/>
        <w:t>adversely mentioned in a report made by, or at the request of, a Market operator, a Clearing Facility, a Settlement Facility or any other exchange, market operator or clearing and settlement facility; or</w:t>
      </w:r>
    </w:p>
    <w:p w14:paraId="2C8A1E5C" w14:textId="1AF4543D" w:rsidR="00EC1C66" w:rsidRPr="00EC1C66" w:rsidRDefault="00EC1C66" w:rsidP="00EC1C66">
      <w:pPr>
        <w:pStyle w:val="MIRSubsubpara"/>
        <w:rPr>
          <w:lang w:val="en-GB"/>
        </w:rPr>
      </w:pPr>
      <w:r w:rsidRPr="000A19AC">
        <w:rPr>
          <w:lang w:val="en-GB"/>
        </w:rPr>
        <w:t>disciplined by a Market operator, a Clearing Facility, a Settlement Facility or any other exchange, market operator or clearing and settlement facility.</w:t>
      </w:r>
    </w:p>
    <w:p w14:paraId="53ECB268" w14:textId="45962533" w:rsidR="00FB5F23" w:rsidRPr="006D5EA5" w:rsidRDefault="00EC1C66" w:rsidP="006D5EA5">
      <w:pPr>
        <w:pStyle w:val="BodyText"/>
        <w:numPr>
          <w:ilvl w:val="0"/>
          <w:numId w:val="0"/>
        </w:numPr>
        <w:ind w:left="2268"/>
        <w:rPr>
          <w:lang w:val="en-GB"/>
        </w:rPr>
      </w:pPr>
      <w:r w:rsidRPr="00765701">
        <w:rPr>
          <w:sz w:val="18"/>
          <w:szCs w:val="18"/>
        </w:rPr>
        <w:t xml:space="preserve">Note: Market </w:t>
      </w:r>
      <w:r>
        <w:rPr>
          <w:sz w:val="18"/>
          <w:szCs w:val="18"/>
        </w:rPr>
        <w:t>Participants</w:t>
      </w:r>
      <w:r w:rsidRPr="00765701">
        <w:rPr>
          <w:sz w:val="18"/>
          <w:szCs w:val="18"/>
        </w:rPr>
        <w:t xml:space="preserve"> are subject to an equivalent rule (see: Part </w:t>
      </w:r>
      <w:r>
        <w:rPr>
          <w:sz w:val="18"/>
          <w:szCs w:val="18"/>
        </w:rPr>
        <w:t>2.2</w:t>
      </w:r>
      <w:r w:rsidRPr="00765701">
        <w:rPr>
          <w:sz w:val="18"/>
          <w:szCs w:val="18"/>
        </w:rPr>
        <w:t>)</w:t>
      </w:r>
      <w:r w:rsidR="00724217">
        <w:rPr>
          <w:sz w:val="18"/>
          <w:szCs w:val="18"/>
        </w:rPr>
        <w:t>.</w:t>
      </w:r>
    </w:p>
    <w:p w14:paraId="2C95080D" w14:textId="765A1253" w:rsidR="00F6328C" w:rsidRDefault="00F6328C" w:rsidP="00F6328C">
      <w:pPr>
        <w:pStyle w:val="ActHead6"/>
        <w:pageBreakBefore/>
      </w:pPr>
      <w:bookmarkStart w:id="12" w:name="_Toc90535443"/>
      <w:r w:rsidRPr="00DB64FC">
        <w:rPr>
          <w:rStyle w:val="CharAmSchNo"/>
        </w:rPr>
        <w:lastRenderedPageBreak/>
        <w:t>Schedule </w:t>
      </w:r>
      <w:r w:rsidR="00476B58">
        <w:rPr>
          <w:rStyle w:val="CharAmSchNo"/>
        </w:rPr>
        <w:t>3</w:t>
      </w:r>
      <w:r>
        <w:t>—</w:t>
      </w:r>
      <w:r w:rsidR="003B0027" w:rsidRPr="003B0027">
        <w:rPr>
          <w:rStyle w:val="CharAmSchText"/>
        </w:rPr>
        <w:t xml:space="preserve"> </w:t>
      </w:r>
      <w:r w:rsidR="003B0027" w:rsidRPr="00DB64FC">
        <w:rPr>
          <w:rStyle w:val="CharAmSchText"/>
        </w:rPr>
        <w:t>Amendments</w:t>
      </w:r>
      <w:r w:rsidR="003B0027">
        <w:rPr>
          <w:rStyle w:val="CharAmSchText"/>
        </w:rPr>
        <w:t xml:space="preserve"> to ASIC Market Integrity Rules (Capital) 2021</w:t>
      </w:r>
      <w:bookmarkEnd w:id="12"/>
    </w:p>
    <w:p w14:paraId="6C62A38D" w14:textId="797E166D" w:rsidR="00F6328C" w:rsidRDefault="003B0027" w:rsidP="00F6328C">
      <w:pPr>
        <w:pStyle w:val="ActHead9"/>
      </w:pPr>
      <w:bookmarkStart w:id="13" w:name="_Toc90535444"/>
      <w:r>
        <w:rPr>
          <w:rStyle w:val="CharAmSchText"/>
        </w:rPr>
        <w:t>ASIC Market Integrity Rules (Capital) 2021</w:t>
      </w:r>
      <w:bookmarkEnd w:id="13"/>
    </w:p>
    <w:p w14:paraId="71E7EB07" w14:textId="1DAAE694" w:rsidR="00B33433"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413629" w:rsidRPr="009B5092">
        <w:rPr>
          <w:rFonts w:ascii="Times New Roman" w:hAnsi="Times New Roman"/>
          <w:szCs w:val="24"/>
        </w:rPr>
        <w:tab/>
      </w:r>
      <w:r w:rsidR="00B33433" w:rsidRPr="009B5092">
        <w:rPr>
          <w:rFonts w:ascii="Times New Roman" w:hAnsi="Times New Roman"/>
          <w:szCs w:val="24"/>
        </w:rPr>
        <w:t>After Rule 1.1.7</w:t>
      </w:r>
    </w:p>
    <w:p w14:paraId="693070EA" w14:textId="77777777" w:rsidR="00B33433" w:rsidRPr="009B5092" w:rsidRDefault="00B33433" w:rsidP="0001335F">
      <w:pPr>
        <w:pStyle w:val="Item"/>
        <w:ind w:left="1134" w:hanging="567"/>
        <w:rPr>
          <w:sz w:val="24"/>
          <w:szCs w:val="24"/>
        </w:rPr>
      </w:pPr>
      <w:r w:rsidRPr="009B5092">
        <w:rPr>
          <w:sz w:val="24"/>
          <w:szCs w:val="24"/>
        </w:rPr>
        <w:t>Insert:</w:t>
      </w:r>
    </w:p>
    <w:p w14:paraId="0268A724" w14:textId="5E6874C6" w:rsidR="00B33433" w:rsidRPr="0080629A" w:rsidRDefault="00B33433" w:rsidP="0001335F">
      <w:pPr>
        <w:pStyle w:val="LI-BodyTextNumbered0"/>
        <w:rPr>
          <w:b/>
          <w:bCs/>
        </w:rPr>
      </w:pPr>
      <w:r w:rsidRPr="0080629A">
        <w:rPr>
          <w:b/>
          <w:bCs/>
        </w:rPr>
        <w:t>1.1.8</w:t>
      </w:r>
      <w:r w:rsidR="0080629A">
        <w:rPr>
          <w:b/>
          <w:bCs/>
        </w:rPr>
        <w:tab/>
      </w:r>
      <w:r w:rsidRPr="0080629A">
        <w:rPr>
          <w:b/>
          <w:bCs/>
        </w:rPr>
        <w:t>Application for review by Administrative Appeals Tribunal of certain decisions made under these Rules</w:t>
      </w:r>
    </w:p>
    <w:p w14:paraId="03E0B34C" w14:textId="77777777" w:rsidR="00B33433" w:rsidRPr="008004A0" w:rsidRDefault="00B33433" w:rsidP="009733FA">
      <w:pPr>
        <w:pStyle w:val="mirbodytext0"/>
        <w:shd w:val="clear" w:color="auto" w:fill="FFFFFF"/>
        <w:spacing w:before="180" w:beforeAutospacing="0" w:after="0" w:afterAutospacing="0" w:line="290" w:lineRule="atLeast"/>
        <w:ind w:left="851"/>
        <w:rPr>
          <w:color w:val="000000"/>
          <w:sz w:val="22"/>
          <w:szCs w:val="22"/>
        </w:rPr>
      </w:pPr>
      <w:r w:rsidRPr="008004A0">
        <w:rPr>
          <w:color w:val="000000"/>
          <w:sz w:val="22"/>
          <w:szCs w:val="22"/>
        </w:rPr>
        <w:t>(1) Subject to this Rule, applications may be made to the Tribunal for review of a decision made by ASIC under:</w:t>
      </w:r>
    </w:p>
    <w:p w14:paraId="5E4B2C53" w14:textId="249898D1" w:rsidR="00B33433" w:rsidRPr="008004A0"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(a)</w:t>
      </w:r>
      <w:r w:rsidRPr="008004A0">
        <w:rPr>
          <w:color w:val="000000"/>
          <w:sz w:val="14"/>
          <w:szCs w:val="14"/>
        </w:rPr>
        <w:t>       </w:t>
      </w:r>
      <w:r w:rsidRPr="008004A0">
        <w:rPr>
          <w:color w:val="000000"/>
          <w:sz w:val="22"/>
          <w:szCs w:val="22"/>
        </w:rPr>
        <w:t xml:space="preserve">subrule 1.2.1(1); </w:t>
      </w:r>
      <w:r w:rsidR="00E25EE1">
        <w:rPr>
          <w:color w:val="000000"/>
          <w:sz w:val="22"/>
          <w:szCs w:val="22"/>
        </w:rPr>
        <w:t>or</w:t>
      </w:r>
    </w:p>
    <w:p w14:paraId="2018CF3B" w14:textId="0D2B559B" w:rsidR="00B33433" w:rsidRPr="008004A0"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(b)</w:t>
      </w:r>
      <w:r w:rsidRPr="008004A0">
        <w:rPr>
          <w:color w:val="000000"/>
          <w:sz w:val="14"/>
          <w:szCs w:val="14"/>
        </w:rPr>
        <w:t>       </w:t>
      </w:r>
      <w:r w:rsidRPr="008004A0">
        <w:rPr>
          <w:color w:val="000000"/>
          <w:sz w:val="22"/>
          <w:szCs w:val="22"/>
        </w:rPr>
        <w:t>subrule 1.2.1(3);</w:t>
      </w:r>
      <w:r w:rsidR="00E25EE1">
        <w:rPr>
          <w:color w:val="000000"/>
          <w:sz w:val="22"/>
          <w:szCs w:val="22"/>
        </w:rPr>
        <w:t xml:space="preserve"> or</w:t>
      </w:r>
    </w:p>
    <w:p w14:paraId="2900F8B6" w14:textId="33F22444" w:rsidR="00B33433" w:rsidRPr="008004A0"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8004A0">
        <w:rPr>
          <w:color w:val="000000"/>
          <w:sz w:val="18"/>
          <w:szCs w:val="18"/>
        </w:rPr>
        <w:t>(c)</w:t>
      </w:r>
      <w:r w:rsidRPr="008004A0">
        <w:rPr>
          <w:color w:val="000000"/>
          <w:sz w:val="14"/>
          <w:szCs w:val="14"/>
        </w:rPr>
        <w:t>       </w:t>
      </w:r>
      <w:r w:rsidRPr="008004A0">
        <w:rPr>
          <w:color w:val="000000"/>
          <w:sz w:val="22"/>
          <w:szCs w:val="22"/>
        </w:rPr>
        <w:t xml:space="preserve">rule 1.4.3 </w:t>
      </w:r>
      <w:r w:rsidR="008004A0" w:rsidRPr="008004A0">
        <w:rPr>
          <w:color w:val="000000"/>
          <w:sz w:val="22"/>
          <w:szCs w:val="22"/>
        </w:rPr>
        <w:t>(</w:t>
      </w:r>
      <w:r w:rsidR="00D25403">
        <w:rPr>
          <w:color w:val="000000"/>
          <w:sz w:val="22"/>
          <w:szCs w:val="22"/>
        </w:rPr>
        <w:t xml:space="preserve">paragraph (c)(ii) of </w:t>
      </w:r>
      <w:r w:rsidR="008004A0" w:rsidRPr="008004A0">
        <w:rPr>
          <w:color w:val="000000"/>
          <w:sz w:val="22"/>
          <w:szCs w:val="22"/>
        </w:rPr>
        <w:t xml:space="preserve">definition of </w:t>
      </w:r>
      <w:r w:rsidR="008004A0" w:rsidRPr="008004A0">
        <w:rPr>
          <w:i/>
          <w:iCs/>
          <w:color w:val="000000"/>
          <w:sz w:val="22"/>
          <w:szCs w:val="22"/>
        </w:rPr>
        <w:t>Approved Subordinated Loan Deed</w:t>
      </w:r>
      <w:r w:rsidR="008004A0" w:rsidRPr="008004A0">
        <w:rPr>
          <w:color w:val="000000"/>
          <w:sz w:val="22"/>
          <w:szCs w:val="22"/>
        </w:rPr>
        <w:t>)</w:t>
      </w:r>
      <w:r w:rsidRPr="008004A0">
        <w:rPr>
          <w:color w:val="000000"/>
          <w:sz w:val="22"/>
          <w:szCs w:val="22"/>
        </w:rPr>
        <w:t>;</w:t>
      </w:r>
      <w:r w:rsidR="00E25EE1">
        <w:rPr>
          <w:color w:val="000000"/>
          <w:sz w:val="22"/>
          <w:szCs w:val="22"/>
        </w:rPr>
        <w:t xml:space="preserve"> or</w:t>
      </w:r>
    </w:p>
    <w:p w14:paraId="0C0C61E4" w14:textId="0E9874B5" w:rsidR="00B33433" w:rsidRPr="005238C9"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w:t>
      </w:r>
      <w:r w:rsidR="005238C9" w:rsidRPr="005238C9">
        <w:rPr>
          <w:color w:val="000000"/>
          <w:sz w:val="18"/>
          <w:szCs w:val="18"/>
        </w:rPr>
        <w:t>d</w:t>
      </w:r>
      <w:r w:rsidRPr="005238C9">
        <w:rPr>
          <w:color w:val="000000"/>
          <w:sz w:val="18"/>
          <w:szCs w:val="18"/>
        </w:rPr>
        <w:t>)</w:t>
      </w:r>
      <w:r w:rsidRPr="005238C9">
        <w:rPr>
          <w:color w:val="000000"/>
          <w:sz w:val="14"/>
          <w:szCs w:val="14"/>
        </w:rPr>
        <w:t>       </w:t>
      </w:r>
      <w:r w:rsidR="005238C9" w:rsidRPr="005238C9">
        <w:rPr>
          <w:color w:val="000000"/>
          <w:sz w:val="22"/>
          <w:szCs w:val="22"/>
        </w:rPr>
        <w:t>paragraph</w:t>
      </w:r>
      <w:r w:rsidRPr="005238C9">
        <w:rPr>
          <w:color w:val="000000"/>
          <w:sz w:val="22"/>
          <w:szCs w:val="22"/>
        </w:rPr>
        <w:t xml:space="preserve"> </w:t>
      </w:r>
      <w:r w:rsidR="008004A0" w:rsidRPr="005238C9">
        <w:rPr>
          <w:color w:val="000000"/>
          <w:sz w:val="22"/>
          <w:szCs w:val="22"/>
        </w:rPr>
        <w:t>8.2.1</w:t>
      </w:r>
      <w:r w:rsidRPr="005238C9">
        <w:rPr>
          <w:color w:val="000000"/>
          <w:sz w:val="22"/>
          <w:szCs w:val="22"/>
        </w:rPr>
        <w:t>(3)</w:t>
      </w:r>
      <w:r w:rsidR="005238C9" w:rsidRPr="005238C9">
        <w:rPr>
          <w:color w:val="000000"/>
          <w:sz w:val="22"/>
          <w:szCs w:val="22"/>
        </w:rPr>
        <w:t>(a)</w:t>
      </w:r>
      <w:r w:rsidRPr="005238C9">
        <w:rPr>
          <w:color w:val="000000"/>
          <w:sz w:val="22"/>
          <w:szCs w:val="22"/>
        </w:rPr>
        <w:t>;</w:t>
      </w:r>
      <w:r w:rsidR="00E25EE1">
        <w:rPr>
          <w:color w:val="000000"/>
          <w:sz w:val="22"/>
          <w:szCs w:val="22"/>
        </w:rPr>
        <w:t xml:space="preserve"> or</w:t>
      </w:r>
    </w:p>
    <w:p w14:paraId="6BD30630" w14:textId="7C1D4E29" w:rsidR="00B33433" w:rsidRPr="005238C9"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w:t>
      </w:r>
      <w:r w:rsidR="005238C9" w:rsidRPr="005238C9">
        <w:rPr>
          <w:color w:val="000000"/>
          <w:sz w:val="18"/>
          <w:szCs w:val="18"/>
        </w:rPr>
        <w:t>e</w:t>
      </w:r>
      <w:r w:rsidRPr="005238C9">
        <w:rPr>
          <w:color w:val="000000"/>
          <w:sz w:val="18"/>
          <w:szCs w:val="18"/>
        </w:rPr>
        <w:t>)</w:t>
      </w:r>
      <w:r w:rsidRPr="005238C9">
        <w:rPr>
          <w:color w:val="000000"/>
          <w:sz w:val="14"/>
          <w:szCs w:val="14"/>
        </w:rPr>
        <w:t>       </w:t>
      </w:r>
      <w:r w:rsidR="005238C9" w:rsidRPr="005238C9">
        <w:rPr>
          <w:color w:val="000000"/>
          <w:sz w:val="22"/>
          <w:szCs w:val="22"/>
        </w:rPr>
        <w:t>paragraph 8.2.1(3)(b)</w:t>
      </w:r>
      <w:r w:rsidRPr="005238C9">
        <w:rPr>
          <w:color w:val="000000"/>
          <w:sz w:val="22"/>
          <w:szCs w:val="22"/>
        </w:rPr>
        <w:t>;</w:t>
      </w:r>
      <w:r w:rsidR="00E25EE1">
        <w:rPr>
          <w:color w:val="000000"/>
          <w:sz w:val="22"/>
          <w:szCs w:val="22"/>
        </w:rPr>
        <w:t xml:space="preserve"> or</w:t>
      </w:r>
    </w:p>
    <w:p w14:paraId="49804BCB" w14:textId="118C6E20" w:rsidR="00B33433" w:rsidRPr="005238C9"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5238C9">
        <w:rPr>
          <w:color w:val="000000"/>
          <w:sz w:val="18"/>
          <w:szCs w:val="18"/>
        </w:rPr>
        <w:t>(</w:t>
      </w:r>
      <w:r w:rsidR="005238C9" w:rsidRPr="005238C9">
        <w:rPr>
          <w:color w:val="000000"/>
          <w:sz w:val="18"/>
          <w:szCs w:val="18"/>
        </w:rPr>
        <w:t>f</w:t>
      </w:r>
      <w:r w:rsidRPr="005238C9">
        <w:rPr>
          <w:color w:val="000000"/>
          <w:sz w:val="18"/>
          <w:szCs w:val="18"/>
        </w:rPr>
        <w:t>)</w:t>
      </w:r>
      <w:r w:rsidRPr="005238C9">
        <w:rPr>
          <w:color w:val="000000"/>
          <w:sz w:val="14"/>
          <w:szCs w:val="14"/>
        </w:rPr>
        <w:t>       </w:t>
      </w:r>
      <w:r w:rsidR="005238C9" w:rsidRPr="005238C9">
        <w:rPr>
          <w:color w:val="000000"/>
          <w:sz w:val="22"/>
          <w:szCs w:val="22"/>
        </w:rPr>
        <w:t>paragraph</w:t>
      </w:r>
      <w:r w:rsidRPr="005238C9">
        <w:rPr>
          <w:color w:val="000000"/>
          <w:sz w:val="22"/>
          <w:szCs w:val="22"/>
        </w:rPr>
        <w:t xml:space="preserve"> </w:t>
      </w:r>
      <w:r w:rsidR="005238C9" w:rsidRPr="005238C9">
        <w:rPr>
          <w:color w:val="000000"/>
          <w:sz w:val="22"/>
          <w:szCs w:val="22"/>
        </w:rPr>
        <w:t>9.2.4(1)(a)</w:t>
      </w:r>
      <w:r w:rsidRPr="005238C9">
        <w:rPr>
          <w:color w:val="000000"/>
          <w:sz w:val="22"/>
          <w:szCs w:val="22"/>
        </w:rPr>
        <w:t>;</w:t>
      </w:r>
      <w:r w:rsidR="00E25EE1">
        <w:rPr>
          <w:color w:val="000000"/>
          <w:sz w:val="22"/>
          <w:szCs w:val="22"/>
        </w:rPr>
        <w:t xml:space="preserve"> or</w:t>
      </w:r>
    </w:p>
    <w:p w14:paraId="75573478" w14:textId="7EAA9FC6" w:rsidR="00B33433" w:rsidRPr="000D649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0D649C">
        <w:rPr>
          <w:color w:val="000000"/>
          <w:sz w:val="18"/>
          <w:szCs w:val="18"/>
        </w:rPr>
        <w:t>g</w:t>
      </w:r>
      <w:r w:rsidRPr="000D649C">
        <w:rPr>
          <w:color w:val="000000"/>
          <w:sz w:val="18"/>
          <w:szCs w:val="18"/>
        </w:rPr>
        <w:t>)</w:t>
      </w:r>
      <w:r w:rsidRPr="000D649C">
        <w:rPr>
          <w:color w:val="000000"/>
          <w:sz w:val="14"/>
          <w:szCs w:val="14"/>
        </w:rPr>
        <w:t>      </w:t>
      </w:r>
      <w:r w:rsidRPr="000D649C">
        <w:rPr>
          <w:color w:val="000000"/>
          <w:sz w:val="22"/>
          <w:szCs w:val="22"/>
        </w:rPr>
        <w:t xml:space="preserve">rule </w:t>
      </w:r>
      <w:r w:rsidR="005238C9" w:rsidRPr="000D649C">
        <w:rPr>
          <w:color w:val="000000"/>
          <w:sz w:val="22"/>
          <w:szCs w:val="22"/>
        </w:rPr>
        <w:t>9.4.2</w:t>
      </w:r>
      <w:r w:rsidRPr="000D649C">
        <w:rPr>
          <w:color w:val="000000"/>
          <w:sz w:val="22"/>
          <w:szCs w:val="22"/>
        </w:rPr>
        <w:t>;</w:t>
      </w:r>
      <w:r w:rsidR="00E25EE1">
        <w:rPr>
          <w:color w:val="000000"/>
          <w:sz w:val="22"/>
          <w:szCs w:val="22"/>
        </w:rPr>
        <w:t xml:space="preserve"> or</w:t>
      </w:r>
    </w:p>
    <w:p w14:paraId="6C87C7C3" w14:textId="56ABD582" w:rsidR="00B33433" w:rsidRPr="000D649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0D649C" w:rsidRPr="000D649C">
        <w:rPr>
          <w:color w:val="000000"/>
          <w:sz w:val="18"/>
          <w:szCs w:val="18"/>
        </w:rPr>
        <w:t>h</w:t>
      </w:r>
      <w:r w:rsidRPr="000D649C">
        <w:rPr>
          <w:color w:val="000000"/>
          <w:sz w:val="18"/>
          <w:szCs w:val="18"/>
        </w:rPr>
        <w:t>)</w:t>
      </w:r>
      <w:r w:rsidRPr="000D649C">
        <w:rPr>
          <w:color w:val="000000"/>
          <w:sz w:val="14"/>
          <w:szCs w:val="14"/>
        </w:rPr>
        <w:t>      </w:t>
      </w:r>
      <w:r w:rsidRPr="000D649C">
        <w:rPr>
          <w:color w:val="000000"/>
          <w:sz w:val="22"/>
          <w:szCs w:val="22"/>
        </w:rPr>
        <w:t xml:space="preserve">rule </w:t>
      </w:r>
      <w:r w:rsidR="000D649C" w:rsidRPr="000D649C">
        <w:rPr>
          <w:color w:val="000000"/>
          <w:sz w:val="22"/>
          <w:szCs w:val="22"/>
        </w:rPr>
        <w:t>S1A.2.3A</w:t>
      </w:r>
      <w:r w:rsidRPr="000D649C">
        <w:rPr>
          <w:color w:val="000000"/>
          <w:sz w:val="22"/>
          <w:szCs w:val="22"/>
        </w:rPr>
        <w:t>;</w:t>
      </w:r>
      <w:r w:rsidR="00E25EE1">
        <w:rPr>
          <w:color w:val="000000"/>
          <w:sz w:val="22"/>
          <w:szCs w:val="22"/>
        </w:rPr>
        <w:t xml:space="preserve"> or</w:t>
      </w:r>
    </w:p>
    <w:p w14:paraId="075289B4" w14:textId="270EB26A" w:rsidR="00B33433" w:rsidRPr="000D649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0D649C" w:rsidRPr="000D649C">
        <w:rPr>
          <w:color w:val="000000"/>
          <w:sz w:val="18"/>
          <w:szCs w:val="18"/>
        </w:rPr>
        <w:t>i</w:t>
      </w:r>
      <w:r w:rsidRPr="000D649C">
        <w:rPr>
          <w:color w:val="000000"/>
          <w:sz w:val="18"/>
          <w:szCs w:val="18"/>
        </w:rPr>
        <w:t>)</w:t>
      </w:r>
      <w:r w:rsidRPr="000D649C">
        <w:rPr>
          <w:color w:val="000000"/>
          <w:sz w:val="14"/>
          <w:szCs w:val="14"/>
        </w:rPr>
        <w:t>       </w:t>
      </w:r>
      <w:r w:rsidR="000D649C" w:rsidRPr="000D649C">
        <w:rPr>
          <w:color w:val="000000"/>
          <w:sz w:val="22"/>
          <w:szCs w:val="22"/>
        </w:rPr>
        <w:t>paragraph</w:t>
      </w:r>
      <w:r w:rsidRPr="000D649C">
        <w:rPr>
          <w:color w:val="000000"/>
          <w:sz w:val="22"/>
          <w:szCs w:val="22"/>
        </w:rPr>
        <w:t xml:space="preserve"> </w:t>
      </w:r>
      <w:r w:rsidR="000D649C" w:rsidRPr="000D649C">
        <w:rPr>
          <w:color w:val="000000"/>
          <w:sz w:val="22"/>
          <w:szCs w:val="22"/>
        </w:rPr>
        <w:t>S1A.2.4(1)(a)</w:t>
      </w:r>
      <w:r w:rsidRPr="000D649C">
        <w:rPr>
          <w:color w:val="000000"/>
          <w:sz w:val="22"/>
          <w:szCs w:val="22"/>
        </w:rPr>
        <w:t>;</w:t>
      </w:r>
      <w:r w:rsidR="00E25EE1">
        <w:rPr>
          <w:color w:val="000000"/>
          <w:sz w:val="22"/>
          <w:szCs w:val="22"/>
        </w:rPr>
        <w:t xml:space="preserve"> or</w:t>
      </w:r>
    </w:p>
    <w:p w14:paraId="263DEB9F" w14:textId="07965229" w:rsidR="00B33433" w:rsidRPr="000D649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D649C">
        <w:rPr>
          <w:color w:val="000000"/>
          <w:sz w:val="18"/>
          <w:szCs w:val="18"/>
        </w:rPr>
        <w:t>(</w:t>
      </w:r>
      <w:r w:rsidR="000D649C" w:rsidRPr="000D649C">
        <w:rPr>
          <w:color w:val="000000"/>
          <w:sz w:val="18"/>
          <w:szCs w:val="18"/>
        </w:rPr>
        <w:t>j</w:t>
      </w:r>
      <w:r w:rsidRPr="000D649C">
        <w:rPr>
          <w:color w:val="000000"/>
          <w:sz w:val="18"/>
          <w:szCs w:val="18"/>
        </w:rPr>
        <w:t>)</w:t>
      </w:r>
      <w:r w:rsidRPr="000D649C">
        <w:rPr>
          <w:color w:val="000000"/>
          <w:sz w:val="14"/>
          <w:szCs w:val="14"/>
        </w:rPr>
        <w:t>       </w:t>
      </w:r>
      <w:r w:rsidR="000D649C" w:rsidRPr="000D649C">
        <w:rPr>
          <w:color w:val="000000"/>
          <w:sz w:val="22"/>
          <w:szCs w:val="22"/>
        </w:rPr>
        <w:t>paragraph S1A.2.4(1)(b)</w:t>
      </w:r>
      <w:r w:rsidRPr="000D649C">
        <w:rPr>
          <w:color w:val="000000"/>
          <w:sz w:val="22"/>
          <w:szCs w:val="22"/>
        </w:rPr>
        <w:t>;</w:t>
      </w:r>
      <w:r w:rsidR="00E25EE1">
        <w:rPr>
          <w:color w:val="000000"/>
          <w:sz w:val="22"/>
          <w:szCs w:val="22"/>
        </w:rPr>
        <w:t xml:space="preserve"> or</w:t>
      </w:r>
    </w:p>
    <w:p w14:paraId="079717F2" w14:textId="53650F61" w:rsidR="00B33433" w:rsidRPr="006B7CB9"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6B7CB9">
        <w:rPr>
          <w:color w:val="000000"/>
          <w:sz w:val="18"/>
          <w:szCs w:val="18"/>
        </w:rPr>
        <w:t>(</w:t>
      </w:r>
      <w:r w:rsidR="000D649C" w:rsidRPr="006B7CB9">
        <w:rPr>
          <w:color w:val="000000"/>
          <w:sz w:val="18"/>
          <w:szCs w:val="18"/>
        </w:rPr>
        <w:t>k</w:t>
      </w:r>
      <w:r w:rsidRPr="006B7CB9">
        <w:rPr>
          <w:color w:val="000000"/>
          <w:sz w:val="18"/>
          <w:szCs w:val="18"/>
        </w:rPr>
        <w:t>)</w:t>
      </w:r>
      <w:r w:rsidRPr="006B7CB9">
        <w:rPr>
          <w:color w:val="000000"/>
          <w:sz w:val="14"/>
          <w:szCs w:val="14"/>
        </w:rPr>
        <w:t>      </w:t>
      </w:r>
      <w:r w:rsidRPr="006B7CB9">
        <w:rPr>
          <w:color w:val="000000"/>
          <w:sz w:val="22"/>
          <w:szCs w:val="22"/>
        </w:rPr>
        <w:t xml:space="preserve">subrule </w:t>
      </w:r>
      <w:r w:rsidR="000D649C" w:rsidRPr="006B7CB9">
        <w:rPr>
          <w:color w:val="000000"/>
          <w:sz w:val="22"/>
          <w:szCs w:val="22"/>
        </w:rPr>
        <w:t xml:space="preserve">S1A.2.4(4) </w:t>
      </w:r>
      <w:r w:rsidRPr="006B7CB9">
        <w:rPr>
          <w:color w:val="000000"/>
          <w:sz w:val="22"/>
          <w:szCs w:val="22"/>
        </w:rPr>
        <w:t>;</w:t>
      </w:r>
      <w:r w:rsidR="00E25EE1">
        <w:rPr>
          <w:color w:val="000000"/>
          <w:sz w:val="22"/>
          <w:szCs w:val="22"/>
        </w:rPr>
        <w:t xml:space="preserve"> or</w:t>
      </w:r>
    </w:p>
    <w:p w14:paraId="75BC1DDF" w14:textId="57A0811A" w:rsidR="00B33433" w:rsidRPr="006B7CB9"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6B7CB9">
        <w:rPr>
          <w:color w:val="000000"/>
          <w:sz w:val="18"/>
          <w:szCs w:val="18"/>
        </w:rPr>
        <w:t>(</w:t>
      </w:r>
      <w:r w:rsidR="006B7CB9" w:rsidRPr="006B7CB9">
        <w:rPr>
          <w:color w:val="000000"/>
          <w:sz w:val="18"/>
          <w:szCs w:val="18"/>
        </w:rPr>
        <w:t>l</w:t>
      </w:r>
      <w:r w:rsidRPr="006B7CB9">
        <w:rPr>
          <w:color w:val="000000"/>
          <w:sz w:val="18"/>
          <w:szCs w:val="18"/>
        </w:rPr>
        <w:t>)</w:t>
      </w:r>
      <w:r w:rsidRPr="006B7CB9">
        <w:rPr>
          <w:color w:val="000000"/>
          <w:sz w:val="14"/>
          <w:szCs w:val="14"/>
        </w:rPr>
        <w:t>       </w:t>
      </w:r>
      <w:r w:rsidR="006B7CB9" w:rsidRPr="006B7CB9">
        <w:rPr>
          <w:color w:val="000000"/>
          <w:sz w:val="22"/>
          <w:szCs w:val="22"/>
        </w:rPr>
        <w:t>subrule S1A.2.4(6)</w:t>
      </w:r>
      <w:r w:rsidRPr="006B7CB9">
        <w:rPr>
          <w:color w:val="000000"/>
          <w:sz w:val="22"/>
          <w:szCs w:val="22"/>
        </w:rPr>
        <w:t>;</w:t>
      </w:r>
      <w:r w:rsidR="00E25EE1">
        <w:rPr>
          <w:color w:val="000000"/>
          <w:sz w:val="22"/>
          <w:szCs w:val="22"/>
        </w:rPr>
        <w:t xml:space="preserve"> or</w:t>
      </w:r>
    </w:p>
    <w:p w14:paraId="6D16521B" w14:textId="3AA02268" w:rsidR="00B33433" w:rsidRPr="002804F6"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6B7CB9" w:rsidRPr="002804F6">
        <w:rPr>
          <w:color w:val="000000"/>
          <w:sz w:val="18"/>
          <w:szCs w:val="18"/>
        </w:rPr>
        <w:t>m</w:t>
      </w:r>
      <w:r w:rsidRPr="002804F6">
        <w:rPr>
          <w:color w:val="000000"/>
          <w:sz w:val="18"/>
          <w:szCs w:val="18"/>
        </w:rPr>
        <w:t>)</w:t>
      </w:r>
      <w:r w:rsidRPr="002804F6">
        <w:rPr>
          <w:color w:val="000000"/>
          <w:sz w:val="14"/>
          <w:szCs w:val="14"/>
        </w:rPr>
        <w:t>    </w:t>
      </w:r>
      <w:r w:rsidR="00AE1146">
        <w:rPr>
          <w:color w:val="000000"/>
          <w:sz w:val="22"/>
          <w:szCs w:val="22"/>
        </w:rPr>
        <w:t>subp</w:t>
      </w:r>
      <w:r w:rsidR="006B7CB9" w:rsidRPr="002804F6">
        <w:rPr>
          <w:color w:val="000000"/>
          <w:sz w:val="22"/>
          <w:szCs w:val="22"/>
        </w:rPr>
        <w:t>aragraph S1A.2.4A(2B)(a)</w:t>
      </w:r>
      <w:r w:rsidRPr="002804F6">
        <w:rPr>
          <w:color w:val="000000"/>
          <w:sz w:val="22"/>
          <w:szCs w:val="22"/>
        </w:rPr>
        <w:t>;</w:t>
      </w:r>
      <w:r w:rsidR="00E25EE1">
        <w:rPr>
          <w:color w:val="000000"/>
          <w:sz w:val="22"/>
          <w:szCs w:val="22"/>
        </w:rPr>
        <w:t xml:space="preserve"> or</w:t>
      </w:r>
    </w:p>
    <w:p w14:paraId="33897975" w14:textId="3DC5BD1D" w:rsidR="00B33433" w:rsidRPr="002804F6"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2804F6" w:rsidRPr="002804F6">
        <w:rPr>
          <w:color w:val="000000"/>
          <w:sz w:val="18"/>
          <w:szCs w:val="18"/>
        </w:rPr>
        <w:t>n</w:t>
      </w:r>
      <w:r w:rsidRPr="002804F6">
        <w:rPr>
          <w:color w:val="000000"/>
          <w:sz w:val="18"/>
          <w:szCs w:val="18"/>
        </w:rPr>
        <w:t>)</w:t>
      </w:r>
      <w:r w:rsidRPr="002804F6">
        <w:rPr>
          <w:color w:val="000000"/>
          <w:sz w:val="14"/>
          <w:szCs w:val="14"/>
        </w:rPr>
        <w:t>      </w:t>
      </w:r>
      <w:r w:rsidRPr="002804F6">
        <w:rPr>
          <w:color w:val="000000"/>
          <w:sz w:val="22"/>
          <w:szCs w:val="22"/>
        </w:rPr>
        <w:t xml:space="preserve">rule </w:t>
      </w:r>
      <w:r w:rsidR="002804F6" w:rsidRPr="002804F6">
        <w:rPr>
          <w:color w:val="000000"/>
          <w:sz w:val="22"/>
          <w:szCs w:val="22"/>
        </w:rPr>
        <w:t>S1A.2.5</w:t>
      </w:r>
      <w:r w:rsidR="00FD6F38">
        <w:rPr>
          <w:color w:val="000000"/>
          <w:sz w:val="22"/>
          <w:szCs w:val="22"/>
        </w:rPr>
        <w:t>(1)</w:t>
      </w:r>
      <w:r w:rsidRPr="002804F6">
        <w:rPr>
          <w:color w:val="000000"/>
          <w:sz w:val="22"/>
          <w:szCs w:val="22"/>
        </w:rPr>
        <w:t>;</w:t>
      </w:r>
      <w:r w:rsidR="00E25EE1">
        <w:rPr>
          <w:color w:val="000000"/>
          <w:sz w:val="22"/>
          <w:szCs w:val="22"/>
        </w:rPr>
        <w:t xml:space="preserve"> or</w:t>
      </w:r>
    </w:p>
    <w:p w14:paraId="391604CD" w14:textId="5160E439" w:rsidR="00B33433" w:rsidRPr="002804F6"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2804F6">
        <w:rPr>
          <w:color w:val="000000"/>
          <w:sz w:val="18"/>
          <w:szCs w:val="18"/>
        </w:rPr>
        <w:t>(</w:t>
      </w:r>
      <w:r w:rsidR="002804F6" w:rsidRPr="002804F6">
        <w:rPr>
          <w:color w:val="000000"/>
          <w:sz w:val="18"/>
          <w:szCs w:val="18"/>
        </w:rPr>
        <w:t>o</w:t>
      </w:r>
      <w:r w:rsidRPr="002804F6">
        <w:rPr>
          <w:color w:val="000000"/>
          <w:sz w:val="18"/>
          <w:szCs w:val="18"/>
        </w:rPr>
        <w:t>)</w:t>
      </w:r>
      <w:r w:rsidRPr="002804F6">
        <w:rPr>
          <w:color w:val="000000"/>
          <w:sz w:val="14"/>
          <w:szCs w:val="14"/>
        </w:rPr>
        <w:t>      </w:t>
      </w:r>
      <w:r w:rsidRPr="002804F6">
        <w:rPr>
          <w:color w:val="000000"/>
          <w:sz w:val="22"/>
          <w:szCs w:val="22"/>
        </w:rPr>
        <w:t xml:space="preserve">subrule </w:t>
      </w:r>
      <w:r w:rsidR="002804F6" w:rsidRPr="002804F6">
        <w:rPr>
          <w:color w:val="000000"/>
          <w:sz w:val="22"/>
          <w:szCs w:val="22"/>
        </w:rPr>
        <w:t>S1A.2.7(3)</w:t>
      </w:r>
      <w:r w:rsidRPr="002804F6">
        <w:rPr>
          <w:color w:val="000000"/>
          <w:sz w:val="22"/>
          <w:szCs w:val="22"/>
        </w:rPr>
        <w:t>;</w:t>
      </w:r>
      <w:r w:rsidR="00E25EE1">
        <w:rPr>
          <w:color w:val="000000"/>
          <w:sz w:val="22"/>
          <w:szCs w:val="22"/>
        </w:rPr>
        <w:t xml:space="preserve"> or</w:t>
      </w:r>
    </w:p>
    <w:p w14:paraId="0A185BCC" w14:textId="0AD61B89" w:rsidR="00B33433" w:rsidRPr="00BD1867"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1335F">
        <w:rPr>
          <w:color w:val="000000"/>
          <w:sz w:val="18"/>
          <w:szCs w:val="18"/>
        </w:rPr>
        <w:t>(</w:t>
      </w:r>
      <w:r w:rsidR="002804F6" w:rsidRPr="0001335F">
        <w:rPr>
          <w:color w:val="000000"/>
          <w:sz w:val="18"/>
          <w:szCs w:val="18"/>
        </w:rPr>
        <w:t>p</w:t>
      </w:r>
      <w:r w:rsidRPr="0001335F">
        <w:rPr>
          <w:color w:val="000000"/>
          <w:sz w:val="18"/>
          <w:szCs w:val="18"/>
        </w:rPr>
        <w:t>)</w:t>
      </w:r>
      <w:r w:rsidRPr="00BD1867">
        <w:rPr>
          <w:color w:val="000000"/>
          <w:sz w:val="22"/>
          <w:szCs w:val="22"/>
        </w:rPr>
        <w:t>   </w:t>
      </w:r>
      <w:r w:rsidR="00BD1867" w:rsidRPr="00BD1867">
        <w:rPr>
          <w:color w:val="000000"/>
          <w:sz w:val="22"/>
          <w:szCs w:val="22"/>
        </w:rPr>
        <w:t>rule S1A.2.9</w:t>
      </w:r>
      <w:r w:rsidRPr="00BD1867">
        <w:rPr>
          <w:color w:val="000000"/>
          <w:sz w:val="22"/>
          <w:szCs w:val="22"/>
        </w:rPr>
        <w:t>;</w:t>
      </w:r>
      <w:r w:rsidR="00E25EE1">
        <w:rPr>
          <w:color w:val="000000"/>
          <w:sz w:val="22"/>
          <w:szCs w:val="22"/>
        </w:rPr>
        <w:t xml:space="preserve"> or</w:t>
      </w:r>
    </w:p>
    <w:p w14:paraId="3722E79E" w14:textId="466D03A5" w:rsidR="002804F6" w:rsidRPr="00BD1867" w:rsidRDefault="002804F6" w:rsidP="002804F6">
      <w:pPr>
        <w:pStyle w:val="mirsubpara0"/>
        <w:shd w:val="clear" w:color="auto" w:fill="FFFFFF"/>
        <w:spacing w:before="80" w:beforeAutospacing="0" w:after="0" w:afterAutospacing="0" w:line="290" w:lineRule="atLeast"/>
        <w:ind w:left="1276" w:hanging="425"/>
        <w:rPr>
          <w:color w:val="000000"/>
          <w:sz w:val="22"/>
          <w:szCs w:val="22"/>
        </w:rPr>
      </w:pPr>
      <w:r w:rsidRPr="0001335F">
        <w:rPr>
          <w:color w:val="000000"/>
          <w:sz w:val="18"/>
          <w:szCs w:val="18"/>
        </w:rPr>
        <w:t>(</w:t>
      </w:r>
      <w:r w:rsidR="00BD1867" w:rsidRPr="0001335F">
        <w:rPr>
          <w:color w:val="000000"/>
          <w:sz w:val="18"/>
          <w:szCs w:val="18"/>
        </w:rPr>
        <w:t>q</w:t>
      </w:r>
      <w:r w:rsidRPr="0001335F">
        <w:rPr>
          <w:color w:val="000000"/>
          <w:sz w:val="18"/>
          <w:szCs w:val="18"/>
        </w:rPr>
        <w:t>)</w:t>
      </w:r>
      <w:r w:rsidRPr="00BD1867">
        <w:rPr>
          <w:color w:val="000000"/>
          <w:sz w:val="22"/>
          <w:szCs w:val="22"/>
        </w:rPr>
        <w:t>   </w:t>
      </w:r>
      <w:r w:rsidR="00BD1867" w:rsidRPr="00BD1867">
        <w:rPr>
          <w:color w:val="000000"/>
          <w:sz w:val="22"/>
          <w:szCs w:val="22"/>
        </w:rPr>
        <w:t>rule S1A.2.9B</w:t>
      </w:r>
      <w:r w:rsidRPr="00BD1867">
        <w:rPr>
          <w:color w:val="000000"/>
          <w:sz w:val="22"/>
          <w:szCs w:val="22"/>
        </w:rPr>
        <w:t>;</w:t>
      </w:r>
      <w:r w:rsidR="00E25EE1">
        <w:rPr>
          <w:color w:val="000000"/>
          <w:sz w:val="22"/>
          <w:szCs w:val="22"/>
        </w:rPr>
        <w:t xml:space="preserve"> or</w:t>
      </w:r>
    </w:p>
    <w:p w14:paraId="3DB0D696" w14:textId="1735B662" w:rsidR="00B33433" w:rsidRPr="00BD1867"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1335F">
        <w:rPr>
          <w:color w:val="000000"/>
          <w:sz w:val="18"/>
          <w:szCs w:val="18"/>
        </w:rPr>
        <w:t>(</w:t>
      </w:r>
      <w:r w:rsidR="00BD1867" w:rsidRPr="0001335F">
        <w:rPr>
          <w:color w:val="000000"/>
          <w:sz w:val="18"/>
          <w:szCs w:val="18"/>
        </w:rPr>
        <w:t>r</w:t>
      </w:r>
      <w:r w:rsidRPr="0001335F">
        <w:rPr>
          <w:color w:val="000000"/>
          <w:sz w:val="18"/>
          <w:szCs w:val="18"/>
        </w:rPr>
        <w:t>)</w:t>
      </w:r>
      <w:r w:rsidRPr="00BD1867">
        <w:rPr>
          <w:color w:val="000000"/>
          <w:sz w:val="22"/>
          <w:szCs w:val="22"/>
        </w:rPr>
        <w:t>    </w:t>
      </w:r>
      <w:r w:rsidR="00BD1867" w:rsidRPr="00BD1867">
        <w:rPr>
          <w:color w:val="000000"/>
          <w:sz w:val="22"/>
          <w:szCs w:val="22"/>
        </w:rPr>
        <w:t>rule S1A.2.9C</w:t>
      </w:r>
      <w:r w:rsidRPr="00BD1867">
        <w:rPr>
          <w:color w:val="000000"/>
          <w:sz w:val="22"/>
          <w:szCs w:val="22"/>
        </w:rPr>
        <w:t>;</w:t>
      </w:r>
      <w:r w:rsidR="00BD1867">
        <w:rPr>
          <w:color w:val="000000"/>
          <w:sz w:val="22"/>
          <w:szCs w:val="22"/>
        </w:rPr>
        <w:t xml:space="preserve"> or</w:t>
      </w:r>
    </w:p>
    <w:p w14:paraId="7A319736" w14:textId="22765BA0" w:rsidR="00B33433" w:rsidRPr="00F15D3B"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01335F">
        <w:rPr>
          <w:color w:val="000000"/>
          <w:sz w:val="18"/>
          <w:szCs w:val="18"/>
        </w:rPr>
        <w:t>(</w:t>
      </w:r>
      <w:r w:rsidR="00BD1867" w:rsidRPr="0001335F">
        <w:rPr>
          <w:color w:val="000000"/>
          <w:sz w:val="18"/>
          <w:szCs w:val="18"/>
        </w:rPr>
        <w:t>s</w:t>
      </w:r>
      <w:r w:rsidRPr="0001335F">
        <w:rPr>
          <w:color w:val="000000"/>
          <w:sz w:val="18"/>
          <w:szCs w:val="18"/>
        </w:rPr>
        <w:t>)</w:t>
      </w:r>
      <w:r w:rsidRPr="00F15D3B">
        <w:rPr>
          <w:color w:val="000000"/>
          <w:sz w:val="22"/>
          <w:szCs w:val="22"/>
        </w:rPr>
        <w:t>    </w:t>
      </w:r>
      <w:r w:rsidR="00BD1867" w:rsidRPr="00F15D3B">
        <w:rPr>
          <w:color w:val="000000"/>
          <w:sz w:val="22"/>
          <w:szCs w:val="22"/>
        </w:rPr>
        <w:t>table A5.2.2.</w:t>
      </w:r>
    </w:p>
    <w:p w14:paraId="127FC40F" w14:textId="36CC17E7" w:rsidR="00F8019B" w:rsidRDefault="00B33433" w:rsidP="00F8019B">
      <w:pPr>
        <w:pStyle w:val="mirbodytext0"/>
        <w:shd w:val="clear" w:color="auto" w:fill="FFFFFF"/>
        <w:spacing w:before="180" w:beforeAutospacing="0" w:after="0" w:afterAutospacing="0" w:line="290" w:lineRule="atLeast"/>
        <w:ind w:left="851"/>
        <w:rPr>
          <w:color w:val="000000"/>
          <w:sz w:val="22"/>
          <w:szCs w:val="22"/>
        </w:rPr>
      </w:pPr>
      <w:r w:rsidRPr="00D500E5">
        <w:rPr>
          <w:color w:val="000000"/>
          <w:sz w:val="22"/>
          <w:szCs w:val="22"/>
        </w:rPr>
        <w:t>(2) An application made under subrule (1) may only be made by:</w:t>
      </w:r>
    </w:p>
    <w:p w14:paraId="4A91378F" w14:textId="77777777" w:rsidR="00F8019B" w:rsidRPr="007F2F80" w:rsidRDefault="00F8019B" w:rsidP="00F8019B">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(a)</w:t>
      </w:r>
      <w:r>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(a) and (b);</w:t>
      </w:r>
    </w:p>
    <w:p w14:paraId="400D470F" w14:textId="77777777" w:rsidR="00F8019B" w:rsidRDefault="00F8019B" w:rsidP="00F8019B">
      <w:pPr>
        <w:shd w:val="clear" w:color="auto" w:fill="FFFFFF"/>
        <w:spacing w:before="100" w:line="300" w:lineRule="atLeast"/>
        <w:ind w:left="1701" w:hanging="425"/>
        <w:rPr>
          <w:rFonts w:eastAsia="Times New Roman" w:cs="Times New Roman"/>
          <w:color w:val="000000"/>
          <w:lang w:eastAsia="en-AU"/>
        </w:rPr>
      </w:pPr>
      <w:r w:rsidRPr="007F2F80">
        <w:rPr>
          <w:rFonts w:eastAsia="Times New Roman" w:cs="Times New Roman"/>
          <w:color w:val="000000"/>
          <w:sz w:val="18"/>
          <w:szCs w:val="18"/>
          <w:lang w:eastAsia="en-AU"/>
        </w:rPr>
        <w:t>(i)</w:t>
      </w:r>
      <w:r>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that made the application for a waiver of a Rule under Rule 1.2.1;</w:t>
      </w:r>
    </w:p>
    <w:p w14:paraId="586BE9AF" w14:textId="429D8BB8" w:rsidR="00F8019B" w:rsidRPr="007F2F80" w:rsidRDefault="00F8019B" w:rsidP="00F8019B">
      <w:pPr>
        <w:shd w:val="clear" w:color="auto" w:fill="FFFFFF"/>
        <w:spacing w:before="80" w:line="290" w:lineRule="atLeast"/>
        <w:ind w:left="1276" w:hanging="425"/>
        <w:rPr>
          <w:rFonts w:eastAsia="Times New Roman" w:cs="Times New Roman"/>
          <w:color w:val="000000"/>
          <w:lang w:eastAsia="en-AU"/>
        </w:rPr>
      </w:pPr>
      <w:r w:rsidRPr="007F2F80">
        <w:rPr>
          <w:rFonts w:eastAsia="Times New Roman" w:cs="Times New Roman"/>
          <w:color w:val="000000"/>
          <w:sz w:val="18"/>
          <w:szCs w:val="18"/>
          <w:lang w:eastAsia="en-AU"/>
        </w:rPr>
        <w:t>(</w:t>
      </w:r>
      <w:r>
        <w:rPr>
          <w:rFonts w:eastAsia="Times New Roman" w:cs="Times New Roman"/>
          <w:color w:val="000000"/>
          <w:sz w:val="18"/>
          <w:szCs w:val="18"/>
          <w:lang w:eastAsia="en-AU"/>
        </w:rPr>
        <w:t>b</w:t>
      </w:r>
      <w:r w:rsidRPr="007F2F80">
        <w:rPr>
          <w:rFonts w:eastAsia="Times New Roman" w:cs="Times New Roman"/>
          <w:color w:val="000000"/>
          <w:sz w:val="18"/>
          <w:szCs w:val="18"/>
          <w:lang w:eastAsia="en-AU"/>
        </w:rPr>
        <w:t>)</w:t>
      </w:r>
      <w:r>
        <w:rPr>
          <w:rFonts w:eastAsia="Times New Roman" w:cs="Times New Roman"/>
          <w:color w:val="000000"/>
          <w:sz w:val="18"/>
          <w:szCs w:val="18"/>
          <w:lang w:eastAsia="en-AU"/>
        </w:rPr>
        <w:tab/>
      </w:r>
      <w:r w:rsidRPr="007F2F80">
        <w:rPr>
          <w:rFonts w:eastAsia="Times New Roman" w:cs="Times New Roman"/>
          <w:color w:val="000000"/>
          <w:lang w:eastAsia="en-AU"/>
        </w:rPr>
        <w:t xml:space="preserve">in relation to paragraphs </w:t>
      </w:r>
      <w:r>
        <w:rPr>
          <w:rFonts w:eastAsia="Times New Roman" w:cs="Times New Roman"/>
          <w:color w:val="000000"/>
          <w:lang w:eastAsia="en-AU"/>
        </w:rPr>
        <w:t>(c) to (s);</w:t>
      </w:r>
    </w:p>
    <w:p w14:paraId="3EF0B33E" w14:textId="2730E4A6" w:rsidR="00F8019B" w:rsidRPr="00E91FD6" w:rsidRDefault="00F8019B" w:rsidP="00F8019B">
      <w:pPr>
        <w:shd w:val="clear" w:color="auto" w:fill="FFFFFF"/>
        <w:spacing w:before="100" w:line="300" w:lineRule="atLeast"/>
        <w:ind w:left="1701" w:hanging="425"/>
        <w:rPr>
          <w:rFonts w:eastAsia="Times New Roman" w:cs="Times New Roman"/>
          <w:color w:val="000000"/>
          <w:szCs w:val="22"/>
          <w:lang w:eastAsia="en-AU"/>
        </w:rPr>
      </w:pPr>
      <w:r w:rsidRPr="007F2F80">
        <w:rPr>
          <w:rFonts w:eastAsia="Times New Roman" w:cs="Times New Roman"/>
          <w:color w:val="000000"/>
          <w:sz w:val="18"/>
          <w:szCs w:val="18"/>
          <w:lang w:eastAsia="en-AU"/>
        </w:rPr>
        <w:lastRenderedPageBreak/>
        <w:t>(i)</w:t>
      </w:r>
      <w:r>
        <w:rPr>
          <w:rFonts w:eastAsia="Times New Roman" w:cs="Times New Roman"/>
          <w:color w:val="000000"/>
          <w:lang w:eastAsia="en-AU"/>
        </w:rPr>
        <w:tab/>
      </w:r>
      <w:r w:rsidRPr="007F2F80">
        <w:rPr>
          <w:rFonts w:eastAsia="Times New Roman" w:cs="Times New Roman"/>
          <w:color w:val="000000"/>
          <w:lang w:eastAsia="en-AU"/>
        </w:rPr>
        <w:t xml:space="preserve">the Market Participant </w:t>
      </w:r>
      <w:r>
        <w:rPr>
          <w:rFonts w:eastAsia="Times New Roman" w:cs="Times New Roman"/>
          <w:color w:val="000000"/>
          <w:lang w:eastAsia="en-AU"/>
        </w:rPr>
        <w:t>in respect of which the decision by ASIC was made.</w:t>
      </w:r>
    </w:p>
    <w:p w14:paraId="38AA2CE1" w14:textId="20189136" w:rsidR="00B33433" w:rsidRPr="0068382C" w:rsidRDefault="00B33433" w:rsidP="00B33433">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(3) In this Rule:</w:t>
      </w:r>
    </w:p>
    <w:p w14:paraId="738898E3" w14:textId="576400C7" w:rsidR="00B33433" w:rsidRPr="0068382C" w:rsidRDefault="00B33433" w:rsidP="00B33433">
      <w:pPr>
        <w:pStyle w:val="li-bodytextnumbered"/>
        <w:shd w:val="clear" w:color="auto" w:fill="FFFFFF"/>
        <w:spacing w:before="240" w:beforeAutospacing="0" w:after="0" w:afterAutospacing="0"/>
        <w:ind w:left="1276"/>
        <w:rPr>
          <w:color w:val="000000"/>
          <w:sz w:val="22"/>
          <w:szCs w:val="22"/>
        </w:rPr>
      </w:pPr>
      <w:r w:rsidRPr="0068382C">
        <w:rPr>
          <w:b/>
          <w:bCs/>
          <w:i/>
          <w:iCs/>
          <w:color w:val="000000"/>
          <w:sz w:val="22"/>
          <w:szCs w:val="22"/>
          <w:lang w:val="en"/>
        </w:rPr>
        <w:t>decision </w:t>
      </w:r>
      <w:r w:rsidRPr="0068382C">
        <w:rPr>
          <w:color w:val="000000"/>
          <w:sz w:val="22"/>
          <w:szCs w:val="22"/>
          <w:lang w:val="en"/>
        </w:rPr>
        <w:t xml:space="preserve">and </w:t>
      </w:r>
      <w:r w:rsidRPr="0068382C">
        <w:rPr>
          <w:b/>
          <w:bCs/>
          <w:i/>
          <w:iCs/>
          <w:color w:val="000000"/>
          <w:sz w:val="22"/>
          <w:szCs w:val="22"/>
          <w:lang w:val="en"/>
        </w:rPr>
        <w:t xml:space="preserve">Tribunal </w:t>
      </w:r>
      <w:r w:rsidRPr="0068382C">
        <w:rPr>
          <w:color w:val="000000"/>
          <w:sz w:val="22"/>
          <w:szCs w:val="22"/>
          <w:lang w:val="en"/>
        </w:rPr>
        <w:t>have the same meaning as in the </w:t>
      </w:r>
      <w:r w:rsidRPr="0068382C">
        <w:rPr>
          <w:i/>
          <w:iCs/>
          <w:color w:val="000000"/>
          <w:sz w:val="22"/>
          <w:szCs w:val="22"/>
          <w:lang w:val="en"/>
        </w:rPr>
        <w:t>Administrative Appeals Tribunal Act 1975</w:t>
      </w:r>
      <w:r w:rsidRPr="0068382C">
        <w:rPr>
          <w:color w:val="000000"/>
          <w:sz w:val="22"/>
          <w:szCs w:val="22"/>
          <w:lang w:val="en"/>
        </w:rPr>
        <w:t>.</w:t>
      </w:r>
    </w:p>
    <w:p w14:paraId="5A5E44E8" w14:textId="77777777" w:rsidR="00B33433" w:rsidRPr="009B5092" w:rsidRDefault="00B33433" w:rsidP="0001335F">
      <w:pPr>
        <w:pStyle w:val="mirheading3rule"/>
        <w:shd w:val="clear" w:color="auto" w:fill="FFFFFF"/>
        <w:spacing w:before="360" w:beforeAutospacing="0" w:after="120" w:afterAutospacing="0" w:line="280" w:lineRule="atLeast"/>
        <w:ind w:left="1134" w:hanging="567"/>
        <w:rPr>
          <w:b/>
          <w:bCs/>
          <w:color w:val="000000"/>
        </w:rPr>
      </w:pPr>
      <w:r w:rsidRPr="009B5092">
        <w:rPr>
          <w:b/>
          <w:bCs/>
          <w:color w:val="000000"/>
        </w:rPr>
        <w:t>1.1.9   Notice of reviewable decision and review rights</w:t>
      </w:r>
    </w:p>
    <w:p w14:paraId="6D866FA4" w14:textId="77777777" w:rsidR="00B33433" w:rsidRPr="0068382C" w:rsidRDefault="00B33433" w:rsidP="00B33433">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(1) This Rule applies if ASIC makes a decision to which Rule 1.1.8 applies.</w:t>
      </w:r>
    </w:p>
    <w:p w14:paraId="5975CDFA" w14:textId="77777777" w:rsidR="00B33433" w:rsidRPr="0068382C" w:rsidRDefault="00B33433" w:rsidP="00B33433">
      <w:pPr>
        <w:pStyle w:val="mirbodytext0"/>
        <w:shd w:val="clear" w:color="auto" w:fill="FFFFFF"/>
        <w:spacing w:before="180" w:beforeAutospacing="0" w:after="0" w:afterAutospacing="0" w:line="290" w:lineRule="atLeast"/>
        <w:ind w:left="851"/>
        <w:rPr>
          <w:color w:val="000000"/>
          <w:sz w:val="22"/>
          <w:szCs w:val="22"/>
        </w:rPr>
      </w:pPr>
      <w:r w:rsidRPr="0068382C">
        <w:rPr>
          <w:color w:val="000000"/>
          <w:sz w:val="22"/>
          <w:szCs w:val="22"/>
          <w:lang w:val="en"/>
        </w:rPr>
        <w:t>(2) ASIC must take such steps as are reasonable in the circumstances to give to each person who may make an application for review of the decision under Rule 1.1.8 notice, in writing or otherwise:</w:t>
      </w:r>
    </w:p>
    <w:p w14:paraId="176BE323" w14:textId="77777777" w:rsidR="00B33433" w:rsidRPr="0068382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(a)</w:t>
      </w:r>
      <w:r w:rsidRPr="0068382C">
        <w:rPr>
          <w:color w:val="000000"/>
          <w:sz w:val="14"/>
          <w:szCs w:val="14"/>
        </w:rPr>
        <w:t>        </w:t>
      </w:r>
      <w:r w:rsidRPr="0068382C">
        <w:rPr>
          <w:color w:val="000000"/>
          <w:sz w:val="22"/>
          <w:szCs w:val="22"/>
        </w:rPr>
        <w:t>of the making of the decision; and</w:t>
      </w:r>
    </w:p>
    <w:p w14:paraId="20F57E19" w14:textId="77777777" w:rsidR="00B33433" w:rsidRPr="0068382C" w:rsidRDefault="00B33433" w:rsidP="00B33433">
      <w:pPr>
        <w:pStyle w:val="mirsubpara0"/>
        <w:shd w:val="clear" w:color="auto" w:fill="FFFFFF"/>
        <w:spacing w:before="80" w:beforeAutospacing="0" w:after="0" w:afterAutospacing="0" w:line="290" w:lineRule="atLeast"/>
        <w:ind w:left="1276" w:hanging="425"/>
        <w:rPr>
          <w:color w:val="000000"/>
          <w:sz w:val="22"/>
          <w:szCs w:val="22"/>
        </w:rPr>
      </w:pPr>
      <w:r w:rsidRPr="0068382C">
        <w:rPr>
          <w:color w:val="000000"/>
          <w:sz w:val="18"/>
          <w:szCs w:val="18"/>
        </w:rPr>
        <w:t>(b)</w:t>
      </w:r>
      <w:r w:rsidRPr="0068382C">
        <w:rPr>
          <w:color w:val="000000"/>
          <w:sz w:val="14"/>
          <w:szCs w:val="14"/>
        </w:rPr>
        <w:t>       </w:t>
      </w:r>
      <w:r w:rsidRPr="0068382C">
        <w:rPr>
          <w:color w:val="000000"/>
          <w:sz w:val="22"/>
          <w:szCs w:val="22"/>
        </w:rPr>
        <w:t>of the person’s right to have the decision reviewed by the Tribunal.</w:t>
      </w:r>
    </w:p>
    <w:p w14:paraId="04F34A65" w14:textId="152D8461" w:rsidR="00B33433" w:rsidRDefault="00B33433" w:rsidP="00B33433">
      <w:pPr>
        <w:pStyle w:val="mirbodytext0"/>
        <w:shd w:val="clear" w:color="auto" w:fill="FFFFFF"/>
        <w:spacing w:before="180" w:beforeAutospacing="0" w:after="0" w:afterAutospacing="0" w:line="290" w:lineRule="atLeast"/>
        <w:ind w:left="851"/>
        <w:rPr>
          <w:color w:val="000000"/>
          <w:sz w:val="22"/>
          <w:szCs w:val="22"/>
          <w:lang w:val="en"/>
        </w:rPr>
      </w:pPr>
      <w:r w:rsidRPr="0068382C">
        <w:rPr>
          <w:color w:val="000000"/>
          <w:sz w:val="22"/>
          <w:szCs w:val="22"/>
          <w:lang w:val="en"/>
        </w:rPr>
        <w:t>(3) A failure to comply with this Rule does not affect the validity of the decision.</w:t>
      </w:r>
    </w:p>
    <w:p w14:paraId="0479B8D8" w14:textId="19F9B5CC" w:rsidR="00B33433" w:rsidRPr="009B5092" w:rsidRDefault="00D40B05" w:rsidP="0001335F">
      <w:pPr>
        <w:pStyle w:val="ItemHead"/>
        <w:ind w:left="567" w:hanging="567"/>
        <w:rPr>
          <w:rFonts w:ascii="Times New Roman" w:hAnsi="Times New Roman"/>
        </w:rPr>
      </w:pPr>
      <w:r w:rsidRPr="009B5092">
        <w:rPr>
          <w:rFonts w:ascii="Times New Roman" w:hAnsi="Times New Roman"/>
        </w:rPr>
        <w:t>2</w:t>
      </w:r>
      <w:r w:rsidRPr="009B5092">
        <w:rPr>
          <w:rFonts w:ascii="Times New Roman" w:hAnsi="Times New Roman"/>
        </w:rPr>
        <w:tab/>
      </w:r>
      <w:r w:rsidR="001F3538" w:rsidRPr="009B5092">
        <w:rPr>
          <w:rFonts w:ascii="Times New Roman" w:hAnsi="Times New Roman"/>
        </w:rPr>
        <w:t>R</w:t>
      </w:r>
      <w:r w:rsidR="00B33433" w:rsidRPr="009B5092">
        <w:rPr>
          <w:rFonts w:ascii="Times New Roman" w:hAnsi="Times New Roman"/>
        </w:rPr>
        <w:t>ule 1.2.1</w:t>
      </w:r>
    </w:p>
    <w:p w14:paraId="36A19442" w14:textId="4AF56F3B" w:rsidR="001F3538" w:rsidRPr="009228F2" w:rsidRDefault="001F3538" w:rsidP="0001335F">
      <w:pPr>
        <w:pStyle w:val="Item"/>
        <w:ind w:left="567"/>
      </w:pPr>
      <w:r w:rsidRPr="009228F2">
        <w:rPr>
          <w:sz w:val="24"/>
          <w:szCs w:val="24"/>
        </w:rPr>
        <w:t>Repeal the rule, substitute:</w:t>
      </w:r>
    </w:p>
    <w:p w14:paraId="6FC18050" w14:textId="4B166977" w:rsidR="001F3538" w:rsidRPr="00AB141C" w:rsidRDefault="001F3538" w:rsidP="0001335F">
      <w:pPr>
        <w:pStyle w:val="LI-BodyTextNumbered0"/>
        <w:rPr>
          <w:b/>
          <w:bCs/>
        </w:rPr>
      </w:pPr>
      <w:r w:rsidRPr="00AB141C">
        <w:rPr>
          <w:b/>
          <w:bCs/>
        </w:rPr>
        <w:t>1.2.1</w:t>
      </w:r>
      <w:r w:rsidRPr="00AB141C">
        <w:rPr>
          <w:b/>
          <w:bCs/>
        </w:rPr>
        <w:tab/>
        <w:t>Waiver of Rules</w:t>
      </w:r>
    </w:p>
    <w:p w14:paraId="6D64832F" w14:textId="77777777" w:rsidR="001F3538" w:rsidRDefault="001F3538" w:rsidP="001F3538">
      <w:pPr>
        <w:pStyle w:val="MIRBodyText"/>
      </w:pPr>
      <w:r>
        <w:t>(1) Subject to Rule 1.2.3, ASIC may</w:t>
      </w:r>
      <w:r w:rsidRPr="0004640A">
        <w:t xml:space="preserve">, </w:t>
      </w:r>
      <w:r w:rsidRPr="00DB0B8E">
        <w:t>by legislative instrument</w:t>
      </w:r>
      <w:r w:rsidRPr="0004640A">
        <w:t xml:space="preserve">, </w:t>
      </w:r>
      <w:r>
        <w:t>relieve any person or class of persons from the obligation to comply with a provision of these Rules, either generally or in a particular case or category, and either unconditionally or subject to such conditions as ASIC thinks fit.</w:t>
      </w:r>
    </w:p>
    <w:p w14:paraId="4409814F" w14:textId="77777777" w:rsidR="001F3538" w:rsidRDefault="001F3538" w:rsidP="001F3538">
      <w:pPr>
        <w:pStyle w:val="MIRBodyText"/>
      </w:pPr>
      <w:r>
        <w:t>(2) If any conditions on a waiver given under subrule (1) are imposed, all of the conditions must be complied with for the waiver to be effective.</w:t>
      </w:r>
    </w:p>
    <w:p w14:paraId="3BB28872" w14:textId="77777777" w:rsidR="001F3538" w:rsidRDefault="001F3538" w:rsidP="001F3538">
      <w:pPr>
        <w:pStyle w:val="MIRBodyText"/>
      </w:pPr>
      <w:r>
        <w:t xml:space="preserve">(3) ASIC may withdraw, </w:t>
      </w:r>
      <w:r w:rsidRPr="00DB0B8E">
        <w:t>by legislative instrument</w:t>
      </w:r>
      <w:r>
        <w:t>, a waiver given under subrule (1) at any time.</w:t>
      </w:r>
    </w:p>
    <w:p w14:paraId="4B294199" w14:textId="77777777" w:rsidR="001F3538" w:rsidRDefault="001F3538" w:rsidP="001F3538">
      <w:pPr>
        <w:pStyle w:val="MIRBodyText"/>
      </w:pPr>
      <w:r>
        <w:t>(4) Any request by a person for a waiver under subrule (1) must be in writing.</w:t>
      </w:r>
    </w:p>
    <w:p w14:paraId="230AF088" w14:textId="78B05468" w:rsidR="001F3538" w:rsidRPr="009B5092" w:rsidRDefault="001F3538" w:rsidP="009B5092">
      <w:pPr>
        <w:pStyle w:val="ItemHead"/>
        <w:ind w:left="1571" w:firstLine="0"/>
        <w:rPr>
          <w:bCs/>
          <w:sz w:val="18"/>
          <w:szCs w:val="18"/>
        </w:rPr>
      </w:pPr>
      <w:r w:rsidRPr="009B5092">
        <w:rPr>
          <w:rFonts w:ascii="Times New Roman" w:hAnsi="Times New Roman"/>
          <w:b w:val="0"/>
          <w:bCs/>
          <w:sz w:val="18"/>
          <w:szCs w:val="18"/>
          <w:lang w:val="en-GB"/>
        </w:rPr>
        <w:t xml:space="preserve">Note: Legislative instruments made under this rule are available on the Federal Register of Legislation. The register may be accessed at </w:t>
      </w:r>
      <w:hyperlink r:id="rId26" w:history="1">
        <w:r w:rsidRPr="009B5092">
          <w:rPr>
            <w:rStyle w:val="Hyperlink"/>
            <w:rFonts w:ascii="Times New Roman" w:hAnsi="Times New Roman"/>
            <w:b w:val="0"/>
            <w:bCs/>
            <w:sz w:val="18"/>
            <w:szCs w:val="18"/>
            <w:lang w:val="en-GB"/>
          </w:rPr>
          <w:t>www.legislation.gov.au</w:t>
        </w:r>
      </w:hyperlink>
      <w:r w:rsidRPr="009B5092">
        <w:rPr>
          <w:rFonts w:ascii="Times New Roman" w:hAnsi="Times New Roman"/>
          <w:b w:val="0"/>
          <w:bCs/>
          <w:sz w:val="18"/>
          <w:szCs w:val="18"/>
          <w:lang w:val="en-GB"/>
        </w:rPr>
        <w:t>.</w:t>
      </w:r>
    </w:p>
    <w:p w14:paraId="4CDDB5FD" w14:textId="2DA13B66" w:rsidR="00FC20D2" w:rsidRPr="009B5092" w:rsidRDefault="007706E9" w:rsidP="0001335F">
      <w:pPr>
        <w:pStyle w:val="ItemHead"/>
        <w:ind w:left="567" w:hanging="567"/>
        <w:rPr>
          <w:rFonts w:ascii="Times New Roman" w:hAnsi="Times New Roman"/>
          <w:szCs w:val="24"/>
        </w:rPr>
      </w:pPr>
      <w:r>
        <w:rPr>
          <w:rFonts w:ascii="Times New Roman" w:hAnsi="Times New Roman"/>
          <w:szCs w:val="24"/>
        </w:rPr>
        <w:t>3</w:t>
      </w:r>
      <w:r w:rsidR="00D40B05" w:rsidRPr="009B5092">
        <w:rPr>
          <w:rFonts w:ascii="Times New Roman" w:hAnsi="Times New Roman"/>
          <w:szCs w:val="24"/>
        </w:rPr>
        <w:tab/>
      </w:r>
      <w:r w:rsidR="00FC20D2" w:rsidRPr="009B5092">
        <w:rPr>
          <w:rFonts w:ascii="Times New Roman" w:hAnsi="Times New Roman"/>
          <w:szCs w:val="24"/>
        </w:rPr>
        <w:t>Rule 1.4.3 (</w:t>
      </w:r>
      <w:r w:rsidR="009E767F" w:rsidRPr="009B5092">
        <w:rPr>
          <w:rFonts w:ascii="Times New Roman" w:hAnsi="Times New Roman"/>
          <w:szCs w:val="24"/>
        </w:rPr>
        <w:t xml:space="preserve">paragraph (d) of the </w:t>
      </w:r>
      <w:r w:rsidR="00FC20D2" w:rsidRPr="009B5092">
        <w:rPr>
          <w:rFonts w:ascii="Times New Roman" w:hAnsi="Times New Roman"/>
          <w:szCs w:val="24"/>
        </w:rPr>
        <w:t xml:space="preserve">definition of </w:t>
      </w:r>
      <w:r w:rsidR="00FC20D2" w:rsidRPr="009B5092">
        <w:rPr>
          <w:rFonts w:ascii="Times New Roman" w:hAnsi="Times New Roman"/>
          <w:i/>
          <w:iCs/>
          <w:szCs w:val="24"/>
        </w:rPr>
        <w:t>Related/Associated Person Balance</w:t>
      </w:r>
      <w:r w:rsidR="00FC20D2" w:rsidRPr="009B5092">
        <w:rPr>
          <w:rFonts w:ascii="Times New Roman" w:hAnsi="Times New Roman"/>
          <w:szCs w:val="24"/>
        </w:rPr>
        <w:t>)</w:t>
      </w:r>
    </w:p>
    <w:p w14:paraId="709B808D" w14:textId="460F8EAF" w:rsidR="00FC20D2" w:rsidRPr="009B5092" w:rsidRDefault="00FC20D2" w:rsidP="0001335F">
      <w:pPr>
        <w:pStyle w:val="Item"/>
        <w:ind w:left="567"/>
        <w:rPr>
          <w:sz w:val="24"/>
          <w:szCs w:val="24"/>
        </w:rPr>
      </w:pPr>
      <w:r w:rsidRPr="009B5092">
        <w:rPr>
          <w:sz w:val="24"/>
          <w:szCs w:val="24"/>
        </w:rPr>
        <w:t>Omit “30”, substitute “31”.</w:t>
      </w:r>
    </w:p>
    <w:p w14:paraId="72D00632" w14:textId="31A5E07E" w:rsidR="00FC20D2" w:rsidRPr="009B5092" w:rsidRDefault="007706E9" w:rsidP="0001335F">
      <w:pPr>
        <w:pStyle w:val="ItemHead"/>
        <w:ind w:left="567" w:hanging="567"/>
        <w:rPr>
          <w:rFonts w:ascii="Times New Roman" w:hAnsi="Times New Roman"/>
          <w:szCs w:val="24"/>
        </w:rPr>
      </w:pPr>
      <w:r>
        <w:rPr>
          <w:rFonts w:ascii="Times New Roman" w:hAnsi="Times New Roman"/>
          <w:szCs w:val="24"/>
        </w:rPr>
        <w:t>4</w:t>
      </w:r>
      <w:r w:rsidR="00D40B05" w:rsidRPr="009B5092">
        <w:rPr>
          <w:rFonts w:ascii="Times New Roman" w:hAnsi="Times New Roman"/>
          <w:szCs w:val="24"/>
        </w:rPr>
        <w:tab/>
      </w:r>
      <w:r w:rsidR="00FC20D2" w:rsidRPr="009B5092">
        <w:rPr>
          <w:rFonts w:ascii="Times New Roman" w:hAnsi="Times New Roman"/>
          <w:szCs w:val="24"/>
        </w:rPr>
        <w:t>After paragraph A2.1.2(3)(e)</w:t>
      </w:r>
      <w:r w:rsidR="00D367B0" w:rsidRPr="009B5092">
        <w:rPr>
          <w:rFonts w:ascii="Times New Roman" w:hAnsi="Times New Roman"/>
          <w:szCs w:val="24"/>
        </w:rPr>
        <w:t xml:space="preserve"> </w:t>
      </w:r>
    </w:p>
    <w:p w14:paraId="318AB07D" w14:textId="1611C29D" w:rsidR="00FC20D2" w:rsidRPr="009B5092" w:rsidRDefault="00FC20D2" w:rsidP="0001335F">
      <w:pPr>
        <w:pStyle w:val="Item"/>
        <w:ind w:left="567"/>
        <w:rPr>
          <w:sz w:val="24"/>
          <w:szCs w:val="24"/>
        </w:rPr>
      </w:pPr>
      <w:r w:rsidRPr="009B5092">
        <w:rPr>
          <w:sz w:val="24"/>
          <w:szCs w:val="24"/>
        </w:rPr>
        <w:t>Insert “and”.</w:t>
      </w:r>
    </w:p>
    <w:p w14:paraId="7D21FD81" w14:textId="43A213AC" w:rsidR="00FC20D2" w:rsidRPr="009B5092" w:rsidRDefault="00C577C9" w:rsidP="0001335F">
      <w:pPr>
        <w:pStyle w:val="ItemHead"/>
        <w:ind w:left="567" w:hanging="567"/>
        <w:rPr>
          <w:rFonts w:ascii="Times New Roman" w:hAnsi="Times New Roman"/>
          <w:szCs w:val="24"/>
        </w:rPr>
      </w:pPr>
      <w:r>
        <w:rPr>
          <w:rFonts w:ascii="Times New Roman" w:hAnsi="Times New Roman"/>
          <w:szCs w:val="24"/>
        </w:rPr>
        <w:lastRenderedPageBreak/>
        <w:t>5</w:t>
      </w:r>
      <w:r w:rsidR="00D40B05" w:rsidRPr="009B5092">
        <w:rPr>
          <w:rFonts w:ascii="Times New Roman" w:hAnsi="Times New Roman"/>
          <w:szCs w:val="24"/>
        </w:rPr>
        <w:tab/>
      </w:r>
      <w:r w:rsidR="00FC20D2" w:rsidRPr="009B5092">
        <w:rPr>
          <w:rFonts w:ascii="Times New Roman" w:hAnsi="Times New Roman"/>
          <w:szCs w:val="24"/>
        </w:rPr>
        <w:t>Table A2.2</w:t>
      </w:r>
      <w:r w:rsidR="00D367B0" w:rsidRPr="009B5092">
        <w:rPr>
          <w:rFonts w:ascii="Times New Roman" w:hAnsi="Times New Roman"/>
          <w:szCs w:val="24"/>
        </w:rPr>
        <w:t xml:space="preserve"> </w:t>
      </w:r>
    </w:p>
    <w:p w14:paraId="29F0B3FC" w14:textId="31FA56BF" w:rsidR="00FC20D2" w:rsidRPr="009B5092" w:rsidRDefault="00FC20D2" w:rsidP="0001335F">
      <w:pPr>
        <w:pStyle w:val="Item"/>
        <w:ind w:left="567"/>
        <w:rPr>
          <w:sz w:val="24"/>
          <w:szCs w:val="24"/>
        </w:rPr>
      </w:pPr>
      <w:r w:rsidRPr="009B5092">
        <w:rPr>
          <w:sz w:val="24"/>
          <w:szCs w:val="24"/>
        </w:rPr>
        <w:t xml:space="preserve">Omit </w:t>
      </w:r>
      <w:r w:rsidR="008E6259">
        <w:rPr>
          <w:sz w:val="24"/>
          <w:szCs w:val="24"/>
        </w:rPr>
        <w:t xml:space="preserve">every occurrence of </w:t>
      </w:r>
      <w:r w:rsidRPr="009B5092">
        <w:rPr>
          <w:sz w:val="24"/>
          <w:szCs w:val="24"/>
        </w:rPr>
        <w:t>“</w:t>
      </w:r>
      <w:r w:rsidR="009258A5" w:rsidRPr="009B5092">
        <w:rPr>
          <w:sz w:val="24"/>
          <w:szCs w:val="24"/>
        </w:rPr>
        <w:t>equity net position</w:t>
      </w:r>
      <w:r w:rsidRPr="009B5092">
        <w:rPr>
          <w:sz w:val="24"/>
          <w:szCs w:val="24"/>
        </w:rPr>
        <w:t>”, substitute “</w:t>
      </w:r>
      <w:r w:rsidR="009258A5" w:rsidRPr="009B5092">
        <w:rPr>
          <w:sz w:val="24"/>
          <w:szCs w:val="24"/>
        </w:rPr>
        <w:t>Equity Net Position</w:t>
      </w:r>
      <w:r w:rsidRPr="009B5092">
        <w:rPr>
          <w:sz w:val="24"/>
          <w:szCs w:val="24"/>
        </w:rPr>
        <w:t>”.</w:t>
      </w:r>
    </w:p>
    <w:p w14:paraId="54B2D1BC" w14:textId="3BD9756B" w:rsidR="00D367B0" w:rsidRPr="009B5092" w:rsidRDefault="004F2226" w:rsidP="0001335F">
      <w:pPr>
        <w:pStyle w:val="ItemHead"/>
        <w:ind w:left="567" w:hanging="567"/>
        <w:rPr>
          <w:rFonts w:ascii="Times New Roman" w:hAnsi="Times New Roman"/>
          <w:szCs w:val="24"/>
        </w:rPr>
      </w:pPr>
      <w:r>
        <w:rPr>
          <w:rFonts w:ascii="Times New Roman" w:hAnsi="Times New Roman"/>
          <w:szCs w:val="24"/>
        </w:rPr>
        <w:t>6</w:t>
      </w:r>
      <w:r w:rsidR="00D40B05" w:rsidRPr="009B5092">
        <w:rPr>
          <w:rFonts w:ascii="Times New Roman" w:hAnsi="Times New Roman"/>
          <w:szCs w:val="24"/>
        </w:rPr>
        <w:tab/>
      </w:r>
      <w:r w:rsidR="00D367B0" w:rsidRPr="009B5092">
        <w:rPr>
          <w:rFonts w:ascii="Times New Roman" w:hAnsi="Times New Roman"/>
          <w:szCs w:val="24"/>
        </w:rPr>
        <w:t xml:space="preserve">Table A2.3 </w:t>
      </w:r>
    </w:p>
    <w:p w14:paraId="6B24F84E" w14:textId="2716EA2F" w:rsidR="00D367B0" w:rsidRPr="009B5092" w:rsidRDefault="00D367B0" w:rsidP="0001335F">
      <w:pPr>
        <w:pStyle w:val="Item"/>
        <w:ind w:left="567"/>
        <w:rPr>
          <w:sz w:val="24"/>
          <w:szCs w:val="24"/>
        </w:rPr>
      </w:pPr>
      <w:r w:rsidRPr="009B5092">
        <w:rPr>
          <w:sz w:val="24"/>
          <w:szCs w:val="24"/>
        </w:rPr>
        <w:t xml:space="preserve">Omit </w:t>
      </w:r>
      <w:r w:rsidR="008E6259">
        <w:rPr>
          <w:sz w:val="24"/>
          <w:szCs w:val="24"/>
        </w:rPr>
        <w:t xml:space="preserve">every occurrence of </w:t>
      </w:r>
      <w:r w:rsidRPr="009B5092">
        <w:rPr>
          <w:sz w:val="24"/>
          <w:szCs w:val="24"/>
        </w:rPr>
        <w:t>“debt net position”, substitute “Debt Net Position”.</w:t>
      </w:r>
    </w:p>
    <w:p w14:paraId="2130D230" w14:textId="207A4BBC" w:rsidR="00D367B0" w:rsidRPr="009B5092" w:rsidRDefault="00766DF7" w:rsidP="0001335F">
      <w:pPr>
        <w:pStyle w:val="ItemHead"/>
        <w:ind w:left="567" w:hanging="567"/>
        <w:rPr>
          <w:rFonts w:ascii="Times New Roman" w:hAnsi="Times New Roman"/>
          <w:szCs w:val="24"/>
        </w:rPr>
      </w:pPr>
      <w:r>
        <w:rPr>
          <w:rFonts w:ascii="Times New Roman" w:hAnsi="Times New Roman"/>
          <w:szCs w:val="24"/>
        </w:rPr>
        <w:t>7</w:t>
      </w:r>
      <w:r w:rsidR="00D40B05" w:rsidRPr="009B5092">
        <w:rPr>
          <w:rFonts w:ascii="Times New Roman" w:hAnsi="Times New Roman"/>
          <w:szCs w:val="24"/>
        </w:rPr>
        <w:tab/>
      </w:r>
      <w:r w:rsidR="00D367B0" w:rsidRPr="009B5092">
        <w:rPr>
          <w:rFonts w:ascii="Times New Roman" w:hAnsi="Times New Roman"/>
          <w:szCs w:val="24"/>
        </w:rPr>
        <w:t xml:space="preserve">Table A2.4 </w:t>
      </w:r>
    </w:p>
    <w:p w14:paraId="68FC2F36" w14:textId="70A9239F" w:rsidR="00D367B0" w:rsidRPr="009B5092" w:rsidRDefault="00D367B0" w:rsidP="0001335F">
      <w:pPr>
        <w:pStyle w:val="Item"/>
        <w:ind w:left="567"/>
        <w:rPr>
          <w:sz w:val="24"/>
          <w:szCs w:val="24"/>
        </w:rPr>
      </w:pPr>
      <w:bookmarkStart w:id="14" w:name="_Hlk87525567"/>
      <w:r w:rsidRPr="009B5092">
        <w:rPr>
          <w:sz w:val="24"/>
          <w:szCs w:val="24"/>
        </w:rPr>
        <w:t xml:space="preserve">Omit </w:t>
      </w:r>
      <w:r w:rsidR="008E6259">
        <w:rPr>
          <w:sz w:val="24"/>
          <w:szCs w:val="24"/>
        </w:rPr>
        <w:t xml:space="preserve">every occurrence of </w:t>
      </w:r>
      <w:r w:rsidRPr="009B5092">
        <w:rPr>
          <w:sz w:val="24"/>
          <w:szCs w:val="24"/>
        </w:rPr>
        <w:t>“equity net position”, substitute “Equity Net Position”.</w:t>
      </w:r>
    </w:p>
    <w:bookmarkEnd w:id="14"/>
    <w:p w14:paraId="149AD687" w14:textId="0EB8382D" w:rsidR="00D367B0" w:rsidRPr="009B5092" w:rsidRDefault="00766DF7" w:rsidP="0001335F">
      <w:pPr>
        <w:pStyle w:val="ItemHead"/>
        <w:ind w:left="567" w:hanging="567"/>
        <w:rPr>
          <w:rFonts w:ascii="Times New Roman" w:hAnsi="Times New Roman"/>
          <w:szCs w:val="24"/>
        </w:rPr>
      </w:pPr>
      <w:r>
        <w:rPr>
          <w:rFonts w:ascii="Times New Roman" w:hAnsi="Times New Roman"/>
          <w:szCs w:val="24"/>
        </w:rPr>
        <w:t>8</w:t>
      </w:r>
      <w:r w:rsidR="00D40B05" w:rsidRPr="009B5092">
        <w:rPr>
          <w:rFonts w:ascii="Times New Roman" w:hAnsi="Times New Roman"/>
          <w:szCs w:val="24"/>
        </w:rPr>
        <w:tab/>
      </w:r>
      <w:r w:rsidR="00D367B0" w:rsidRPr="009B5092">
        <w:rPr>
          <w:rFonts w:ascii="Times New Roman" w:hAnsi="Times New Roman"/>
          <w:szCs w:val="24"/>
        </w:rPr>
        <w:t xml:space="preserve">Table A2.4 </w:t>
      </w:r>
    </w:p>
    <w:p w14:paraId="1324C03A" w14:textId="69BCCB96" w:rsidR="00D367B0" w:rsidRPr="009B5092" w:rsidRDefault="00D367B0" w:rsidP="0001335F">
      <w:pPr>
        <w:pStyle w:val="Item"/>
        <w:ind w:left="567"/>
        <w:rPr>
          <w:sz w:val="24"/>
          <w:szCs w:val="24"/>
        </w:rPr>
      </w:pPr>
      <w:r w:rsidRPr="009B5092">
        <w:rPr>
          <w:sz w:val="24"/>
          <w:szCs w:val="24"/>
        </w:rPr>
        <w:t xml:space="preserve">Omit </w:t>
      </w:r>
      <w:r w:rsidR="008E6259">
        <w:rPr>
          <w:sz w:val="24"/>
          <w:szCs w:val="24"/>
        </w:rPr>
        <w:t xml:space="preserve">every occurrence of </w:t>
      </w:r>
      <w:r w:rsidRPr="009B5092">
        <w:rPr>
          <w:sz w:val="24"/>
          <w:szCs w:val="24"/>
        </w:rPr>
        <w:t>“debt net position”, substitute “Debt Net Position”.</w:t>
      </w:r>
    </w:p>
    <w:p w14:paraId="134336B6" w14:textId="2E151D45" w:rsidR="00D367B0" w:rsidRPr="009B5092" w:rsidRDefault="00E35135" w:rsidP="0001335F">
      <w:pPr>
        <w:pStyle w:val="ItemHead"/>
        <w:ind w:left="567" w:hanging="567"/>
        <w:rPr>
          <w:rFonts w:ascii="Times New Roman" w:hAnsi="Times New Roman"/>
          <w:szCs w:val="24"/>
        </w:rPr>
      </w:pPr>
      <w:r>
        <w:rPr>
          <w:rFonts w:ascii="Times New Roman" w:hAnsi="Times New Roman"/>
          <w:szCs w:val="24"/>
        </w:rPr>
        <w:t>9</w:t>
      </w:r>
      <w:r w:rsidR="00D40B05" w:rsidRPr="009B5092">
        <w:rPr>
          <w:rFonts w:ascii="Times New Roman" w:hAnsi="Times New Roman"/>
          <w:szCs w:val="24"/>
        </w:rPr>
        <w:tab/>
      </w:r>
      <w:r w:rsidR="00D367B0" w:rsidRPr="009B5092">
        <w:rPr>
          <w:rFonts w:ascii="Times New Roman" w:hAnsi="Times New Roman"/>
          <w:szCs w:val="24"/>
        </w:rPr>
        <w:t xml:space="preserve">Table A3.1 </w:t>
      </w:r>
    </w:p>
    <w:p w14:paraId="1496A442" w14:textId="7CAA1770" w:rsidR="00D367B0" w:rsidRPr="009B5092" w:rsidRDefault="00D367B0" w:rsidP="0001335F">
      <w:pPr>
        <w:pStyle w:val="Item"/>
        <w:ind w:left="567"/>
        <w:rPr>
          <w:sz w:val="24"/>
          <w:szCs w:val="24"/>
        </w:rPr>
      </w:pPr>
      <w:r w:rsidRPr="009B5092">
        <w:rPr>
          <w:sz w:val="24"/>
          <w:szCs w:val="24"/>
        </w:rPr>
        <w:t>Omit “Debt options”.</w:t>
      </w:r>
    </w:p>
    <w:p w14:paraId="5F8C147C" w14:textId="7B10BA34"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0A60C6">
        <w:rPr>
          <w:rFonts w:ascii="Times New Roman" w:hAnsi="Times New Roman"/>
          <w:szCs w:val="24"/>
        </w:rPr>
        <w:t>0</w:t>
      </w:r>
      <w:r w:rsidRPr="009B5092">
        <w:rPr>
          <w:rFonts w:ascii="Times New Roman" w:hAnsi="Times New Roman"/>
          <w:szCs w:val="24"/>
        </w:rPr>
        <w:tab/>
      </w:r>
      <w:r w:rsidR="00D367B0" w:rsidRPr="009B5092">
        <w:rPr>
          <w:rFonts w:ascii="Times New Roman" w:hAnsi="Times New Roman"/>
          <w:szCs w:val="24"/>
        </w:rPr>
        <w:t xml:space="preserve">Subrule A3.9.1(1) </w:t>
      </w:r>
    </w:p>
    <w:p w14:paraId="6E428A7F" w14:textId="413CE94C" w:rsidR="00D367B0" w:rsidRPr="009B5092" w:rsidRDefault="00D367B0" w:rsidP="0001335F">
      <w:pPr>
        <w:pStyle w:val="Item"/>
        <w:ind w:left="567"/>
        <w:rPr>
          <w:sz w:val="24"/>
          <w:szCs w:val="24"/>
        </w:rPr>
      </w:pPr>
      <w:r w:rsidRPr="009B5092">
        <w:rPr>
          <w:sz w:val="24"/>
          <w:szCs w:val="24"/>
        </w:rPr>
        <w:t>Omit “equity net positions”, substitute “Equity Net Positions”.</w:t>
      </w:r>
    </w:p>
    <w:p w14:paraId="61128040" w14:textId="4BC44A6F"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0A60C6">
        <w:rPr>
          <w:rFonts w:ascii="Times New Roman" w:hAnsi="Times New Roman"/>
          <w:szCs w:val="24"/>
        </w:rPr>
        <w:t>1</w:t>
      </w:r>
      <w:r w:rsidRPr="009B5092">
        <w:rPr>
          <w:rFonts w:ascii="Times New Roman" w:hAnsi="Times New Roman"/>
          <w:szCs w:val="24"/>
        </w:rPr>
        <w:tab/>
      </w:r>
      <w:r w:rsidR="00D367B0" w:rsidRPr="009B5092">
        <w:rPr>
          <w:rFonts w:ascii="Times New Roman" w:hAnsi="Times New Roman"/>
          <w:szCs w:val="24"/>
        </w:rPr>
        <w:t xml:space="preserve">Paragraph A3.9.1(2)(a) </w:t>
      </w:r>
    </w:p>
    <w:p w14:paraId="1DCF10F0" w14:textId="762D1DAE" w:rsidR="00D367B0" w:rsidRPr="009B5092" w:rsidRDefault="00D367B0" w:rsidP="0001335F">
      <w:pPr>
        <w:pStyle w:val="Item"/>
        <w:ind w:left="567"/>
        <w:rPr>
          <w:sz w:val="24"/>
          <w:szCs w:val="24"/>
        </w:rPr>
      </w:pPr>
      <w:r w:rsidRPr="009B5092">
        <w:rPr>
          <w:sz w:val="24"/>
          <w:szCs w:val="24"/>
        </w:rPr>
        <w:t>Omit “net positions”, substitute “Net Positions”.</w:t>
      </w:r>
    </w:p>
    <w:p w14:paraId="49963D16" w14:textId="3BD89E5D"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D225B9">
        <w:rPr>
          <w:rFonts w:ascii="Times New Roman" w:hAnsi="Times New Roman"/>
          <w:szCs w:val="24"/>
        </w:rPr>
        <w:t>2</w:t>
      </w:r>
      <w:r w:rsidRPr="009B5092">
        <w:rPr>
          <w:rFonts w:ascii="Times New Roman" w:hAnsi="Times New Roman"/>
          <w:szCs w:val="24"/>
        </w:rPr>
        <w:tab/>
      </w:r>
      <w:r w:rsidR="00D367B0" w:rsidRPr="009B5092">
        <w:rPr>
          <w:rFonts w:ascii="Times New Roman" w:hAnsi="Times New Roman"/>
          <w:szCs w:val="24"/>
        </w:rPr>
        <w:t xml:space="preserve">Subrule A3.17.1(1) </w:t>
      </w:r>
    </w:p>
    <w:p w14:paraId="242288B6" w14:textId="49EA0090" w:rsidR="00D367B0" w:rsidRPr="009B5092" w:rsidRDefault="00D367B0" w:rsidP="0001335F">
      <w:pPr>
        <w:pStyle w:val="Item"/>
        <w:ind w:left="567"/>
        <w:rPr>
          <w:sz w:val="24"/>
          <w:szCs w:val="24"/>
        </w:rPr>
      </w:pPr>
      <w:r w:rsidRPr="009B5092">
        <w:rPr>
          <w:sz w:val="24"/>
          <w:szCs w:val="24"/>
        </w:rPr>
        <w:t>Omit “debt net position”, substitute “Debt Net Position”.</w:t>
      </w:r>
    </w:p>
    <w:p w14:paraId="0B8407AC" w14:textId="00401CE5"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3549C2">
        <w:rPr>
          <w:rFonts w:ascii="Times New Roman" w:hAnsi="Times New Roman"/>
          <w:szCs w:val="24"/>
        </w:rPr>
        <w:t>3</w:t>
      </w:r>
      <w:r w:rsidRPr="009B5092">
        <w:rPr>
          <w:rFonts w:ascii="Times New Roman" w:hAnsi="Times New Roman"/>
          <w:szCs w:val="24"/>
        </w:rPr>
        <w:tab/>
      </w:r>
      <w:r w:rsidR="00D367B0" w:rsidRPr="009B5092">
        <w:rPr>
          <w:rFonts w:ascii="Times New Roman" w:hAnsi="Times New Roman"/>
          <w:szCs w:val="24"/>
        </w:rPr>
        <w:t xml:space="preserve">Paragraph A3.17.1(2)(a) </w:t>
      </w:r>
    </w:p>
    <w:p w14:paraId="696B920B" w14:textId="04FCE56C" w:rsidR="00D367B0" w:rsidRPr="009B5092" w:rsidRDefault="00D367B0" w:rsidP="0001335F">
      <w:pPr>
        <w:pStyle w:val="Item"/>
        <w:ind w:left="567"/>
        <w:rPr>
          <w:sz w:val="24"/>
          <w:szCs w:val="24"/>
        </w:rPr>
      </w:pPr>
      <w:r w:rsidRPr="009B5092">
        <w:rPr>
          <w:sz w:val="24"/>
          <w:szCs w:val="24"/>
        </w:rPr>
        <w:t>Omit “net positions”, substitute “Net Positions”.</w:t>
      </w:r>
    </w:p>
    <w:p w14:paraId="59404447" w14:textId="74FA253E"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0159A2">
        <w:rPr>
          <w:rFonts w:ascii="Times New Roman" w:hAnsi="Times New Roman"/>
          <w:szCs w:val="24"/>
        </w:rPr>
        <w:t>4</w:t>
      </w:r>
      <w:r w:rsidRPr="009B5092">
        <w:rPr>
          <w:rFonts w:ascii="Times New Roman" w:hAnsi="Times New Roman"/>
          <w:szCs w:val="24"/>
        </w:rPr>
        <w:tab/>
      </w:r>
      <w:r w:rsidR="00D367B0" w:rsidRPr="009B5092">
        <w:rPr>
          <w:rFonts w:ascii="Times New Roman" w:hAnsi="Times New Roman"/>
          <w:szCs w:val="24"/>
        </w:rPr>
        <w:t xml:space="preserve">Subrule A3.23.2(3) </w:t>
      </w:r>
    </w:p>
    <w:p w14:paraId="11884F4F" w14:textId="798F0C51" w:rsidR="00D367B0" w:rsidRPr="009B5092" w:rsidRDefault="00D367B0" w:rsidP="0001335F">
      <w:pPr>
        <w:pStyle w:val="Item"/>
        <w:ind w:left="567"/>
        <w:rPr>
          <w:sz w:val="24"/>
          <w:szCs w:val="24"/>
        </w:rPr>
      </w:pPr>
      <w:r w:rsidRPr="009B5092">
        <w:rPr>
          <w:sz w:val="24"/>
          <w:szCs w:val="24"/>
        </w:rPr>
        <w:t>Omit “Foreign Exchange”, substitute “foreign currency”.</w:t>
      </w:r>
    </w:p>
    <w:p w14:paraId="323AD7AB" w14:textId="49391D9A" w:rsidR="00D367B0"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0159A2">
        <w:rPr>
          <w:rFonts w:ascii="Times New Roman" w:hAnsi="Times New Roman"/>
          <w:szCs w:val="24"/>
        </w:rPr>
        <w:t>5</w:t>
      </w:r>
      <w:r w:rsidRPr="009B5092">
        <w:rPr>
          <w:rFonts w:ascii="Times New Roman" w:hAnsi="Times New Roman"/>
          <w:szCs w:val="24"/>
        </w:rPr>
        <w:tab/>
      </w:r>
      <w:r w:rsidR="009E767F" w:rsidRPr="009B5092">
        <w:rPr>
          <w:rFonts w:ascii="Times New Roman" w:hAnsi="Times New Roman"/>
          <w:szCs w:val="24"/>
        </w:rPr>
        <w:t>S</w:t>
      </w:r>
      <w:r w:rsidR="00D367B0" w:rsidRPr="009B5092">
        <w:rPr>
          <w:rFonts w:ascii="Times New Roman" w:hAnsi="Times New Roman"/>
          <w:szCs w:val="24"/>
        </w:rPr>
        <w:t>ub-paragraph A4.1.2(</w:t>
      </w:r>
      <w:r w:rsidR="009E767F" w:rsidRPr="009B5092">
        <w:rPr>
          <w:rFonts w:ascii="Times New Roman" w:hAnsi="Times New Roman"/>
          <w:szCs w:val="24"/>
        </w:rPr>
        <w:t>a</w:t>
      </w:r>
      <w:r w:rsidR="00D367B0" w:rsidRPr="009B5092">
        <w:rPr>
          <w:rFonts w:ascii="Times New Roman" w:hAnsi="Times New Roman"/>
          <w:szCs w:val="24"/>
        </w:rPr>
        <w:t>)</w:t>
      </w:r>
      <w:r w:rsidR="009E767F" w:rsidRPr="009B5092">
        <w:rPr>
          <w:rFonts w:ascii="Times New Roman" w:hAnsi="Times New Roman"/>
          <w:szCs w:val="24"/>
        </w:rPr>
        <w:t>(ii)</w:t>
      </w:r>
      <w:r w:rsidR="00D367B0" w:rsidRPr="009B5092">
        <w:rPr>
          <w:rFonts w:ascii="Times New Roman" w:hAnsi="Times New Roman"/>
          <w:szCs w:val="24"/>
        </w:rPr>
        <w:t xml:space="preserve"> </w:t>
      </w:r>
    </w:p>
    <w:p w14:paraId="167089B9" w14:textId="10700284" w:rsidR="00D367B0" w:rsidRPr="009B5092" w:rsidRDefault="009E767F" w:rsidP="0001335F">
      <w:pPr>
        <w:pStyle w:val="Item"/>
        <w:ind w:left="567"/>
        <w:rPr>
          <w:sz w:val="24"/>
          <w:szCs w:val="24"/>
        </w:rPr>
      </w:pPr>
      <w:r w:rsidRPr="009B5092">
        <w:rPr>
          <w:sz w:val="24"/>
          <w:szCs w:val="24"/>
        </w:rPr>
        <w:t>After “Annexure 5”, in</w:t>
      </w:r>
      <w:r w:rsidR="00D367B0" w:rsidRPr="009B5092">
        <w:rPr>
          <w:sz w:val="24"/>
          <w:szCs w:val="24"/>
        </w:rPr>
        <w:t>sert “</w:t>
      </w:r>
      <w:r w:rsidRPr="009B5092">
        <w:rPr>
          <w:sz w:val="24"/>
          <w:szCs w:val="24"/>
        </w:rPr>
        <w:t>to Schedule 1A</w:t>
      </w:r>
      <w:r w:rsidR="00D367B0" w:rsidRPr="009B5092">
        <w:rPr>
          <w:sz w:val="24"/>
          <w:szCs w:val="24"/>
        </w:rPr>
        <w:t>”.</w:t>
      </w:r>
    </w:p>
    <w:p w14:paraId="6F6A0ECF" w14:textId="2F317CA1" w:rsidR="009E767F"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8909A9">
        <w:rPr>
          <w:rFonts w:ascii="Times New Roman" w:hAnsi="Times New Roman"/>
          <w:szCs w:val="24"/>
        </w:rPr>
        <w:t>6</w:t>
      </w:r>
      <w:r w:rsidRPr="009B5092">
        <w:rPr>
          <w:rFonts w:ascii="Times New Roman" w:hAnsi="Times New Roman"/>
          <w:szCs w:val="24"/>
        </w:rPr>
        <w:tab/>
      </w:r>
      <w:r w:rsidR="009E767F" w:rsidRPr="009B5092">
        <w:rPr>
          <w:rFonts w:ascii="Times New Roman" w:hAnsi="Times New Roman"/>
          <w:szCs w:val="24"/>
        </w:rPr>
        <w:t xml:space="preserve">Sub-paragraph A4.1.2(a)(iii) </w:t>
      </w:r>
    </w:p>
    <w:p w14:paraId="52C6FC88" w14:textId="0EC2EF74" w:rsidR="009E767F" w:rsidRPr="009B5092" w:rsidRDefault="009E767F" w:rsidP="0001335F">
      <w:pPr>
        <w:pStyle w:val="Item"/>
        <w:ind w:left="567"/>
        <w:rPr>
          <w:sz w:val="24"/>
          <w:szCs w:val="24"/>
        </w:rPr>
      </w:pPr>
      <w:r w:rsidRPr="009B5092">
        <w:rPr>
          <w:sz w:val="24"/>
          <w:szCs w:val="24"/>
        </w:rPr>
        <w:t>After “Part A5.1”, insert “, Annexure 5 to Schedule 1A”.</w:t>
      </w:r>
    </w:p>
    <w:p w14:paraId="12C561BD" w14:textId="1887049B" w:rsidR="009E767F" w:rsidRPr="009B5092" w:rsidRDefault="00D40B05" w:rsidP="0001335F">
      <w:pPr>
        <w:pStyle w:val="ItemHead"/>
        <w:ind w:left="567" w:hanging="567"/>
        <w:rPr>
          <w:rFonts w:ascii="Times New Roman" w:hAnsi="Times New Roman"/>
          <w:szCs w:val="24"/>
        </w:rPr>
      </w:pPr>
      <w:r w:rsidRPr="009B5092">
        <w:rPr>
          <w:rFonts w:ascii="Times New Roman" w:hAnsi="Times New Roman"/>
          <w:szCs w:val="24"/>
        </w:rPr>
        <w:t>1</w:t>
      </w:r>
      <w:r w:rsidR="008909A9">
        <w:rPr>
          <w:rFonts w:ascii="Times New Roman" w:hAnsi="Times New Roman"/>
          <w:szCs w:val="24"/>
        </w:rPr>
        <w:t>7</w:t>
      </w:r>
      <w:r w:rsidRPr="009B5092">
        <w:rPr>
          <w:rFonts w:ascii="Times New Roman" w:hAnsi="Times New Roman"/>
          <w:szCs w:val="24"/>
        </w:rPr>
        <w:tab/>
      </w:r>
      <w:r w:rsidR="009E767F" w:rsidRPr="009B5092">
        <w:rPr>
          <w:rFonts w:ascii="Times New Roman" w:hAnsi="Times New Roman"/>
          <w:szCs w:val="24"/>
        </w:rPr>
        <w:t xml:space="preserve">Table A5.3.1 (table item </w:t>
      </w:r>
      <w:r w:rsidR="009E767F" w:rsidRPr="009B5092">
        <w:rPr>
          <w:rFonts w:ascii="Times New Roman" w:hAnsi="Times New Roman"/>
          <w:i/>
          <w:iCs/>
          <w:szCs w:val="24"/>
        </w:rPr>
        <w:t>Greece</w:t>
      </w:r>
      <w:r w:rsidR="009E767F" w:rsidRPr="009B5092">
        <w:rPr>
          <w:rFonts w:ascii="Times New Roman" w:hAnsi="Times New Roman"/>
          <w:szCs w:val="24"/>
        </w:rPr>
        <w:t xml:space="preserve">) </w:t>
      </w:r>
    </w:p>
    <w:p w14:paraId="5DE1A870" w14:textId="4955342D" w:rsidR="00FC20D2" w:rsidRPr="009B5092" w:rsidRDefault="009E767F" w:rsidP="0001335F">
      <w:pPr>
        <w:pStyle w:val="Item"/>
        <w:ind w:left="567"/>
        <w:rPr>
          <w:sz w:val="24"/>
          <w:szCs w:val="24"/>
        </w:rPr>
      </w:pPr>
      <w:r w:rsidRPr="009B5092">
        <w:rPr>
          <w:sz w:val="24"/>
          <w:szCs w:val="24"/>
        </w:rPr>
        <w:t>Omit “The Capital Market Commission”, substitute “The Hellenic Capital Market Commission”.</w:t>
      </w:r>
    </w:p>
    <w:p w14:paraId="02BC0698" w14:textId="0EC8792A" w:rsidR="006666CE" w:rsidRPr="009B5092" w:rsidRDefault="00D40B05" w:rsidP="00104650">
      <w:pPr>
        <w:pStyle w:val="ItemHead"/>
        <w:ind w:left="567" w:hanging="567"/>
        <w:rPr>
          <w:rFonts w:ascii="Times New Roman" w:hAnsi="Times New Roman"/>
          <w:szCs w:val="24"/>
        </w:rPr>
      </w:pPr>
      <w:r w:rsidRPr="009B5092">
        <w:rPr>
          <w:rFonts w:ascii="Times New Roman" w:hAnsi="Times New Roman"/>
          <w:szCs w:val="24"/>
        </w:rPr>
        <w:t>1</w:t>
      </w:r>
      <w:r w:rsidR="008909A9">
        <w:rPr>
          <w:rFonts w:ascii="Times New Roman" w:hAnsi="Times New Roman"/>
          <w:szCs w:val="24"/>
        </w:rPr>
        <w:t>8</w:t>
      </w:r>
      <w:r w:rsidRPr="009B5092">
        <w:rPr>
          <w:rFonts w:ascii="Times New Roman" w:hAnsi="Times New Roman"/>
          <w:szCs w:val="24"/>
        </w:rPr>
        <w:tab/>
      </w:r>
      <w:r w:rsidR="006666CE" w:rsidRPr="009B5092">
        <w:rPr>
          <w:rFonts w:ascii="Times New Roman" w:hAnsi="Times New Roman"/>
          <w:szCs w:val="24"/>
        </w:rPr>
        <w:t xml:space="preserve">Table A5.3.1 (table item </w:t>
      </w:r>
      <w:r w:rsidR="006666CE" w:rsidRPr="009B5092">
        <w:rPr>
          <w:rFonts w:ascii="Times New Roman" w:hAnsi="Times New Roman"/>
          <w:i/>
          <w:iCs/>
          <w:szCs w:val="24"/>
        </w:rPr>
        <w:t>United States</w:t>
      </w:r>
      <w:r w:rsidR="006666CE" w:rsidRPr="009B5092">
        <w:rPr>
          <w:rFonts w:ascii="Times New Roman" w:hAnsi="Times New Roman"/>
          <w:szCs w:val="24"/>
        </w:rPr>
        <w:t xml:space="preserve">) </w:t>
      </w:r>
    </w:p>
    <w:p w14:paraId="02559E35" w14:textId="1CE00F11" w:rsidR="006666CE" w:rsidRPr="009B5092" w:rsidRDefault="006666CE" w:rsidP="00104650">
      <w:pPr>
        <w:pStyle w:val="Item"/>
        <w:ind w:left="567"/>
        <w:rPr>
          <w:sz w:val="24"/>
          <w:szCs w:val="24"/>
        </w:rPr>
      </w:pPr>
      <w:r w:rsidRPr="009B5092">
        <w:rPr>
          <w:sz w:val="24"/>
          <w:szCs w:val="24"/>
        </w:rPr>
        <w:t>Omit “Commodity and Futures Trading Commission”, substitute “Commodity Futures Trading Commission”.</w:t>
      </w:r>
    </w:p>
    <w:p w14:paraId="72043E51" w14:textId="254EA7AD" w:rsidR="006666CE" w:rsidRPr="009B5092" w:rsidRDefault="008909A9" w:rsidP="00104650">
      <w:pPr>
        <w:pStyle w:val="ItemHead"/>
        <w:ind w:left="567" w:hanging="567"/>
        <w:rPr>
          <w:rFonts w:ascii="Times New Roman" w:hAnsi="Times New Roman"/>
          <w:szCs w:val="24"/>
        </w:rPr>
      </w:pPr>
      <w:r>
        <w:rPr>
          <w:rFonts w:ascii="Times New Roman" w:hAnsi="Times New Roman"/>
          <w:szCs w:val="24"/>
        </w:rPr>
        <w:lastRenderedPageBreak/>
        <w:t>19</w:t>
      </w:r>
      <w:r w:rsidR="00D40B05" w:rsidRPr="009B5092">
        <w:rPr>
          <w:rFonts w:ascii="Times New Roman" w:hAnsi="Times New Roman"/>
          <w:szCs w:val="24"/>
        </w:rPr>
        <w:tab/>
      </w:r>
      <w:r w:rsidR="006666CE" w:rsidRPr="009B5092">
        <w:rPr>
          <w:rFonts w:ascii="Times New Roman" w:hAnsi="Times New Roman"/>
          <w:szCs w:val="24"/>
        </w:rPr>
        <w:t>Schedule 1C Form 2</w:t>
      </w:r>
      <w:r w:rsidR="00E456EF">
        <w:rPr>
          <w:rFonts w:ascii="Times New Roman" w:hAnsi="Times New Roman"/>
          <w:szCs w:val="24"/>
        </w:rPr>
        <w:t xml:space="preserve"> </w:t>
      </w:r>
    </w:p>
    <w:p w14:paraId="2C887EB3" w14:textId="77777777" w:rsidR="00AF1327" w:rsidRDefault="006666CE" w:rsidP="00104650">
      <w:pPr>
        <w:pStyle w:val="Item"/>
        <w:ind w:left="567"/>
        <w:rPr>
          <w:sz w:val="24"/>
          <w:szCs w:val="24"/>
        </w:rPr>
      </w:pPr>
      <w:r w:rsidRPr="009B5092">
        <w:rPr>
          <w:sz w:val="24"/>
          <w:szCs w:val="24"/>
        </w:rPr>
        <w:t xml:space="preserve">Omit </w:t>
      </w:r>
      <w:r w:rsidR="00D40B05" w:rsidRPr="009B5092">
        <w:rPr>
          <w:sz w:val="24"/>
          <w:szCs w:val="24"/>
        </w:rPr>
        <w:t xml:space="preserve">all the words from and including </w:t>
      </w:r>
      <w:r w:rsidRPr="009B5092">
        <w:rPr>
          <w:sz w:val="24"/>
          <w:szCs w:val="24"/>
        </w:rPr>
        <w:t>“I make</w:t>
      </w:r>
      <w:r w:rsidR="00D40B05" w:rsidRPr="009B5092">
        <w:rPr>
          <w:sz w:val="24"/>
          <w:szCs w:val="24"/>
        </w:rPr>
        <w:t>” to and including “confirm this</w:t>
      </w:r>
      <w:r w:rsidR="00AF1327">
        <w:rPr>
          <w:sz w:val="24"/>
          <w:szCs w:val="24"/>
        </w:rPr>
        <w:t>.</w:t>
      </w:r>
      <w:r w:rsidR="00D40B05" w:rsidRPr="009B5092">
        <w:rPr>
          <w:sz w:val="24"/>
          <w:szCs w:val="24"/>
        </w:rPr>
        <w:t xml:space="preserve">”, </w:t>
      </w:r>
      <w:r w:rsidRPr="009B5092">
        <w:rPr>
          <w:sz w:val="24"/>
          <w:szCs w:val="24"/>
        </w:rPr>
        <w:t>substitute</w:t>
      </w:r>
      <w:r w:rsidR="00AF1327">
        <w:rPr>
          <w:sz w:val="24"/>
          <w:szCs w:val="24"/>
        </w:rPr>
        <w:t>:</w:t>
      </w:r>
    </w:p>
    <w:p w14:paraId="4B8FFAFA" w14:textId="77777777" w:rsidR="00AF1327" w:rsidRDefault="00AF1327" w:rsidP="00104650">
      <w:pPr>
        <w:pStyle w:val="Item"/>
        <w:ind w:left="567"/>
        <w:rPr>
          <w:sz w:val="24"/>
          <w:szCs w:val="24"/>
        </w:rPr>
      </w:pPr>
    </w:p>
    <w:p w14:paraId="48AB9944" w14:textId="3BDD0558" w:rsidR="006666CE" w:rsidRPr="009B5092" w:rsidRDefault="006666CE" w:rsidP="00104650">
      <w:pPr>
        <w:pStyle w:val="Item"/>
        <w:ind w:left="567"/>
        <w:rPr>
          <w:sz w:val="24"/>
          <w:szCs w:val="24"/>
        </w:rPr>
      </w:pPr>
      <w:r w:rsidRPr="009B5092">
        <w:rPr>
          <w:sz w:val="24"/>
          <w:szCs w:val="24"/>
        </w:rPr>
        <w:t>“</w:t>
      </w:r>
      <w:r w:rsidR="00E623B4">
        <w:rPr>
          <w:sz w:val="24"/>
          <w:szCs w:val="24"/>
        </w:rPr>
        <w:t>By</w:t>
      </w:r>
      <w:r w:rsidRPr="009B5092">
        <w:rPr>
          <w:sz w:val="24"/>
          <w:szCs w:val="24"/>
        </w:rPr>
        <w:t xml:space="preserve"> submitting this document, I confirm on behalf of the Market Participant that:</w:t>
      </w:r>
    </w:p>
    <w:p w14:paraId="7A239AF8" w14:textId="77777777" w:rsidR="006666CE" w:rsidRPr="009B5092" w:rsidRDefault="006666CE" w:rsidP="00104650">
      <w:pPr>
        <w:pStyle w:val="Item"/>
        <w:ind w:left="567"/>
        <w:rPr>
          <w:sz w:val="24"/>
          <w:szCs w:val="24"/>
        </w:rPr>
      </w:pPr>
      <w:r w:rsidRPr="009B5092">
        <w:rPr>
          <w:sz w:val="24"/>
          <w:szCs w:val="24"/>
        </w:rPr>
        <w:t xml:space="preserve">1. I am authorised by the Market Participant to submit the information set out in this form and any attachments; </w:t>
      </w:r>
    </w:p>
    <w:p w14:paraId="27D79B9E" w14:textId="5AEA7DEC" w:rsidR="006666CE" w:rsidRPr="009B5092" w:rsidRDefault="006666CE" w:rsidP="00104650">
      <w:pPr>
        <w:pStyle w:val="Item"/>
        <w:ind w:left="567"/>
        <w:rPr>
          <w:sz w:val="24"/>
          <w:szCs w:val="24"/>
        </w:rPr>
      </w:pPr>
      <w:r w:rsidRPr="009B5092">
        <w:rPr>
          <w:sz w:val="24"/>
          <w:szCs w:val="24"/>
        </w:rPr>
        <w:t xml:space="preserve">2. </w:t>
      </w:r>
      <w:r w:rsidR="003031B2">
        <w:rPr>
          <w:sz w:val="24"/>
          <w:szCs w:val="24"/>
        </w:rPr>
        <w:t xml:space="preserve">I am aware that </w:t>
      </w:r>
      <w:r w:rsidR="00E623B4">
        <w:rPr>
          <w:sz w:val="24"/>
          <w:szCs w:val="24"/>
        </w:rPr>
        <w:t xml:space="preserve">submitting </w:t>
      </w:r>
      <w:r w:rsidRPr="009B5092">
        <w:rPr>
          <w:sz w:val="24"/>
          <w:szCs w:val="24"/>
        </w:rPr>
        <w:t xml:space="preserve">false or misleading information </w:t>
      </w:r>
      <w:r w:rsidR="00E623B4">
        <w:rPr>
          <w:sz w:val="24"/>
          <w:szCs w:val="24"/>
        </w:rPr>
        <w:t>may be an</w:t>
      </w:r>
      <w:r w:rsidRPr="009B5092">
        <w:rPr>
          <w:sz w:val="24"/>
          <w:szCs w:val="24"/>
        </w:rPr>
        <w:t xml:space="preserve"> offence.”</w:t>
      </w:r>
    </w:p>
    <w:p w14:paraId="21FE7FB1" w14:textId="0F78AE09" w:rsidR="006666CE"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0</w:t>
      </w:r>
      <w:r w:rsidRPr="009B5092">
        <w:rPr>
          <w:rFonts w:ascii="Times New Roman" w:hAnsi="Times New Roman"/>
          <w:szCs w:val="24"/>
        </w:rPr>
        <w:tab/>
      </w:r>
      <w:r w:rsidR="006666CE" w:rsidRPr="009B5092">
        <w:rPr>
          <w:rFonts w:ascii="Times New Roman" w:hAnsi="Times New Roman"/>
          <w:szCs w:val="24"/>
        </w:rPr>
        <w:t>Schedule 1C Form 2</w:t>
      </w:r>
    </w:p>
    <w:p w14:paraId="2A879C01" w14:textId="1519C63A" w:rsidR="006666CE" w:rsidRPr="009B5092" w:rsidRDefault="00DF66F3" w:rsidP="00645CF6">
      <w:pPr>
        <w:pStyle w:val="Item"/>
        <w:ind w:left="567"/>
        <w:rPr>
          <w:sz w:val="24"/>
          <w:szCs w:val="24"/>
        </w:rPr>
      </w:pPr>
      <w:r>
        <w:rPr>
          <w:sz w:val="24"/>
          <w:szCs w:val="24"/>
        </w:rPr>
        <w:t>After “Since the date of the last reporting statement the Market Participant:”, o</w:t>
      </w:r>
      <w:r w:rsidR="006666CE" w:rsidRPr="009B5092">
        <w:rPr>
          <w:sz w:val="24"/>
          <w:szCs w:val="24"/>
        </w:rPr>
        <w:t>mit “</w:t>
      </w:r>
      <w:r w:rsidR="00D40B05" w:rsidRPr="009B5092">
        <w:rPr>
          <w:sz w:val="24"/>
          <w:szCs w:val="24"/>
        </w:rPr>
        <w:t xml:space="preserve">has </w:t>
      </w:r>
      <w:r w:rsidR="006666CE" w:rsidRPr="009B5092">
        <w:rPr>
          <w:sz w:val="24"/>
          <w:szCs w:val="24"/>
        </w:rPr>
        <w:t>been in compliance</w:t>
      </w:r>
      <w:r w:rsidR="00D40B05" w:rsidRPr="009B5092">
        <w:rPr>
          <w:sz w:val="24"/>
          <w:szCs w:val="24"/>
        </w:rPr>
        <w:t>”, substitute “has complied”.</w:t>
      </w:r>
    </w:p>
    <w:p w14:paraId="52BA65F3" w14:textId="187A5A4E" w:rsidR="00D40B05"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1</w:t>
      </w:r>
      <w:r w:rsidRPr="009B5092">
        <w:rPr>
          <w:rFonts w:ascii="Times New Roman" w:hAnsi="Times New Roman"/>
          <w:szCs w:val="24"/>
        </w:rPr>
        <w:tab/>
        <w:t>Schedule 1C Form 2</w:t>
      </w:r>
    </w:p>
    <w:p w14:paraId="53E5FCAF" w14:textId="7697A439" w:rsidR="00D40B05" w:rsidRPr="009B5092" w:rsidRDefault="00DF66F3" w:rsidP="00645CF6">
      <w:pPr>
        <w:pStyle w:val="Item"/>
        <w:ind w:left="567"/>
        <w:rPr>
          <w:sz w:val="24"/>
          <w:szCs w:val="24"/>
        </w:rPr>
      </w:pPr>
      <w:r>
        <w:rPr>
          <w:sz w:val="24"/>
          <w:szCs w:val="24"/>
        </w:rPr>
        <w:t>After “Since the date of the last reporting statement the Market Participant:”, o</w:t>
      </w:r>
      <w:r w:rsidR="00D40B05" w:rsidRPr="009B5092">
        <w:rPr>
          <w:sz w:val="24"/>
          <w:szCs w:val="24"/>
        </w:rPr>
        <w:t>mit “has not been in compliance”, substitute “has not complied”.</w:t>
      </w:r>
    </w:p>
    <w:p w14:paraId="0D7D2501" w14:textId="66483FAC" w:rsidR="00043267"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2</w:t>
      </w:r>
      <w:r w:rsidRPr="009B5092">
        <w:rPr>
          <w:rFonts w:ascii="Times New Roman" w:hAnsi="Times New Roman"/>
          <w:szCs w:val="24"/>
        </w:rPr>
        <w:tab/>
      </w:r>
      <w:r w:rsidR="00043267" w:rsidRPr="009B5092">
        <w:rPr>
          <w:rFonts w:ascii="Times New Roman" w:hAnsi="Times New Roman"/>
          <w:szCs w:val="24"/>
        </w:rPr>
        <w:t>Schedule 1C Form 3</w:t>
      </w:r>
    </w:p>
    <w:p w14:paraId="4B10E150" w14:textId="45F8F51A" w:rsidR="00043267" w:rsidRPr="009B5092" w:rsidRDefault="00043267" w:rsidP="00645CF6">
      <w:pPr>
        <w:pStyle w:val="Item"/>
        <w:ind w:left="567"/>
        <w:rPr>
          <w:sz w:val="24"/>
          <w:szCs w:val="24"/>
        </w:rPr>
      </w:pPr>
      <w:bookmarkStart w:id="15" w:name="_Toc478567696"/>
      <w:r w:rsidRPr="009B5092">
        <w:rPr>
          <w:sz w:val="24"/>
          <w:szCs w:val="24"/>
        </w:rPr>
        <w:t>Omit</w:t>
      </w:r>
      <w:r w:rsidR="00B40C29">
        <w:rPr>
          <w:sz w:val="24"/>
          <w:szCs w:val="24"/>
        </w:rPr>
        <w:t xml:space="preserve"> every occurrence of</w:t>
      </w:r>
      <w:r w:rsidRPr="009B5092">
        <w:rPr>
          <w:sz w:val="24"/>
          <w:szCs w:val="24"/>
        </w:rPr>
        <w:t xml:space="preserve"> “comment function”, substitute “comment section”.</w:t>
      </w:r>
      <w:r w:rsidR="00B40C29">
        <w:rPr>
          <w:sz w:val="24"/>
          <w:szCs w:val="24"/>
        </w:rPr>
        <w:t xml:space="preserve"> </w:t>
      </w:r>
    </w:p>
    <w:p w14:paraId="32602292" w14:textId="5ECF2D3F" w:rsidR="00043267"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3</w:t>
      </w:r>
      <w:r w:rsidRPr="009B5092">
        <w:rPr>
          <w:rFonts w:ascii="Times New Roman" w:hAnsi="Times New Roman"/>
          <w:szCs w:val="24"/>
        </w:rPr>
        <w:tab/>
      </w:r>
      <w:r w:rsidR="00043267" w:rsidRPr="009B5092">
        <w:rPr>
          <w:rFonts w:ascii="Times New Roman" w:hAnsi="Times New Roman"/>
          <w:szCs w:val="24"/>
        </w:rPr>
        <w:t>Schedule 1C Form 3</w:t>
      </w:r>
      <w:r w:rsidR="00DF1C42">
        <w:rPr>
          <w:rFonts w:ascii="Times New Roman" w:hAnsi="Times New Roman"/>
          <w:szCs w:val="24"/>
        </w:rPr>
        <w:t xml:space="preserve"> </w:t>
      </w:r>
    </w:p>
    <w:p w14:paraId="1A313E8F" w14:textId="678F1510" w:rsidR="00043267" w:rsidRPr="009B5092" w:rsidRDefault="00A96597" w:rsidP="00645CF6">
      <w:pPr>
        <w:pStyle w:val="Item"/>
        <w:ind w:left="567"/>
        <w:rPr>
          <w:sz w:val="24"/>
          <w:szCs w:val="24"/>
        </w:rPr>
      </w:pPr>
      <w:r>
        <w:rPr>
          <w:sz w:val="24"/>
          <w:szCs w:val="24"/>
        </w:rPr>
        <w:t>After the table “Equity principal concentration”, o</w:t>
      </w:r>
      <w:r w:rsidRPr="009B5092">
        <w:rPr>
          <w:sz w:val="24"/>
          <w:szCs w:val="24"/>
        </w:rPr>
        <w:t xml:space="preserve">mit </w:t>
      </w:r>
      <w:r w:rsidR="00043267" w:rsidRPr="009B5092">
        <w:rPr>
          <w:sz w:val="24"/>
          <w:szCs w:val="24"/>
        </w:rPr>
        <w:t>“equity net position”, substitute “Equity Net Position”.</w:t>
      </w:r>
    </w:p>
    <w:p w14:paraId="5E3A7194" w14:textId="03BA8FF7" w:rsidR="00043267"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4</w:t>
      </w:r>
      <w:r w:rsidRPr="009B5092">
        <w:rPr>
          <w:rFonts w:ascii="Times New Roman" w:hAnsi="Times New Roman"/>
          <w:szCs w:val="24"/>
        </w:rPr>
        <w:tab/>
      </w:r>
      <w:r w:rsidR="00043267" w:rsidRPr="009B5092">
        <w:rPr>
          <w:rFonts w:ascii="Times New Roman" w:hAnsi="Times New Roman"/>
          <w:szCs w:val="24"/>
        </w:rPr>
        <w:t>Schedule 1C Form 3</w:t>
      </w:r>
    </w:p>
    <w:p w14:paraId="0A409796" w14:textId="53ADCCA0" w:rsidR="00043267" w:rsidRPr="009B5092" w:rsidRDefault="00A96597" w:rsidP="00645CF6">
      <w:pPr>
        <w:pStyle w:val="Item"/>
        <w:ind w:left="567"/>
        <w:rPr>
          <w:sz w:val="24"/>
          <w:szCs w:val="24"/>
        </w:rPr>
      </w:pPr>
      <w:r>
        <w:rPr>
          <w:sz w:val="24"/>
          <w:szCs w:val="24"/>
        </w:rPr>
        <w:t>After the table “Debt principal concentration”, o</w:t>
      </w:r>
      <w:r w:rsidR="00043267" w:rsidRPr="009B5092">
        <w:rPr>
          <w:sz w:val="24"/>
          <w:szCs w:val="24"/>
        </w:rPr>
        <w:t>mit “debt net positions”, substitute “Debt Net Positions”.</w:t>
      </w:r>
    </w:p>
    <w:p w14:paraId="177A0740" w14:textId="353179F1" w:rsidR="00043267"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5</w:t>
      </w:r>
      <w:r w:rsidRPr="009B5092">
        <w:rPr>
          <w:rFonts w:ascii="Times New Roman" w:hAnsi="Times New Roman"/>
          <w:szCs w:val="24"/>
        </w:rPr>
        <w:tab/>
      </w:r>
      <w:r w:rsidR="00043267" w:rsidRPr="009B5092">
        <w:rPr>
          <w:rFonts w:ascii="Times New Roman" w:hAnsi="Times New Roman"/>
          <w:szCs w:val="24"/>
        </w:rPr>
        <w:t>Schedule 1C Form 3</w:t>
      </w:r>
      <w:r w:rsidR="000F19FE">
        <w:rPr>
          <w:rFonts w:ascii="Times New Roman" w:hAnsi="Times New Roman"/>
          <w:szCs w:val="24"/>
        </w:rPr>
        <w:t xml:space="preserve"> </w:t>
      </w:r>
    </w:p>
    <w:p w14:paraId="3F74D294" w14:textId="29DDFB66" w:rsidR="00043267" w:rsidRPr="009B5092" w:rsidRDefault="00A96597" w:rsidP="00645CF6">
      <w:pPr>
        <w:pStyle w:val="Item"/>
        <w:ind w:left="567"/>
        <w:rPr>
          <w:sz w:val="24"/>
          <w:szCs w:val="24"/>
        </w:rPr>
      </w:pPr>
      <w:r>
        <w:rPr>
          <w:sz w:val="24"/>
          <w:szCs w:val="24"/>
        </w:rPr>
        <w:t>After the table “Non-current assets held”, o</w:t>
      </w:r>
      <w:r w:rsidR="00043267" w:rsidRPr="009B5092">
        <w:rPr>
          <w:sz w:val="24"/>
          <w:szCs w:val="24"/>
        </w:rPr>
        <w:t>mit “</w:t>
      </w:r>
      <w:r w:rsidR="00CF502E">
        <w:rPr>
          <w:sz w:val="24"/>
          <w:szCs w:val="24"/>
        </w:rPr>
        <w:t xml:space="preserve">3. </w:t>
      </w:r>
      <w:r w:rsidR="00043267" w:rsidRPr="009B5092">
        <w:rPr>
          <w:sz w:val="24"/>
          <w:szCs w:val="24"/>
        </w:rPr>
        <w:t>Cash at bank, cash on hand and other</w:t>
      </w:r>
      <w:r w:rsidR="00DF1C42">
        <w:rPr>
          <w:sz w:val="24"/>
          <w:szCs w:val="24"/>
        </w:rPr>
        <w:t xml:space="preserve"> deposits other than</w:t>
      </w:r>
      <w:r w:rsidR="00043267" w:rsidRPr="009B5092">
        <w:rPr>
          <w:sz w:val="24"/>
          <w:szCs w:val="24"/>
        </w:rPr>
        <w:t>”, substitute “</w:t>
      </w:r>
      <w:r w:rsidR="00CF502E">
        <w:rPr>
          <w:sz w:val="24"/>
          <w:szCs w:val="24"/>
        </w:rPr>
        <w:t xml:space="preserve">3. </w:t>
      </w:r>
      <w:r w:rsidR="00043267" w:rsidRPr="009B5092">
        <w:rPr>
          <w:sz w:val="24"/>
          <w:szCs w:val="24"/>
        </w:rPr>
        <w:t>Other</w:t>
      </w:r>
      <w:r w:rsidR="00DF1C42">
        <w:rPr>
          <w:sz w:val="24"/>
          <w:szCs w:val="24"/>
        </w:rPr>
        <w:t xml:space="preserve"> deposits excluding</w:t>
      </w:r>
      <w:r w:rsidR="00043267" w:rsidRPr="009B5092">
        <w:rPr>
          <w:sz w:val="24"/>
          <w:szCs w:val="24"/>
        </w:rPr>
        <w:t>”.</w:t>
      </w:r>
    </w:p>
    <w:p w14:paraId="434E0A0D" w14:textId="57AB9D4F" w:rsidR="00555255" w:rsidRPr="009B5092" w:rsidRDefault="00D40B05" w:rsidP="00645CF6">
      <w:pPr>
        <w:pStyle w:val="ItemHead"/>
        <w:ind w:left="567" w:hanging="567"/>
        <w:rPr>
          <w:rFonts w:ascii="Times New Roman" w:hAnsi="Times New Roman"/>
          <w:szCs w:val="24"/>
        </w:rPr>
      </w:pPr>
      <w:r w:rsidRPr="009B5092">
        <w:rPr>
          <w:rFonts w:ascii="Times New Roman" w:hAnsi="Times New Roman"/>
          <w:szCs w:val="24"/>
        </w:rPr>
        <w:t>2</w:t>
      </w:r>
      <w:r w:rsidR="008909A9">
        <w:rPr>
          <w:rFonts w:ascii="Times New Roman" w:hAnsi="Times New Roman"/>
          <w:szCs w:val="24"/>
        </w:rPr>
        <w:t>6</w:t>
      </w:r>
      <w:r w:rsidRPr="009B5092">
        <w:rPr>
          <w:rFonts w:ascii="Times New Roman" w:hAnsi="Times New Roman"/>
          <w:szCs w:val="24"/>
        </w:rPr>
        <w:tab/>
      </w:r>
      <w:r w:rsidR="00555255" w:rsidRPr="009B5092">
        <w:rPr>
          <w:rFonts w:ascii="Times New Roman" w:hAnsi="Times New Roman"/>
          <w:szCs w:val="24"/>
        </w:rPr>
        <w:t>Schedule 1C Form 3</w:t>
      </w:r>
    </w:p>
    <w:p w14:paraId="0BE58B1B" w14:textId="1BBB741E" w:rsidR="00E2537E" w:rsidRDefault="00E2537E" w:rsidP="00645CF6">
      <w:pPr>
        <w:pStyle w:val="Item"/>
        <w:ind w:left="567"/>
        <w:rPr>
          <w:sz w:val="24"/>
          <w:szCs w:val="24"/>
        </w:rPr>
      </w:pPr>
      <w:r>
        <w:rPr>
          <w:sz w:val="24"/>
          <w:szCs w:val="24"/>
        </w:rPr>
        <w:t xml:space="preserve">Omit </w:t>
      </w:r>
    </w:p>
    <w:p w14:paraId="3A691702" w14:textId="5D4B762B" w:rsidR="00555255" w:rsidRDefault="00555255" w:rsidP="00555255"/>
    <w:p w14:paraId="243CED4A" w14:textId="72B817C4" w:rsidR="00043267" w:rsidRDefault="004D120B" w:rsidP="00043267">
      <w:r w:rsidRPr="004D120B">
        <w:rPr>
          <w:noProof/>
        </w:rPr>
        <w:lastRenderedPageBreak/>
        <w:drawing>
          <wp:inline distT="0" distB="0" distL="0" distR="0" wp14:anchorId="6AFD664F" wp14:editId="2461B23E">
            <wp:extent cx="5278755" cy="3910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8755" cy="3910330"/>
                    </a:xfrm>
                    <a:prstGeom prst="rect">
                      <a:avLst/>
                    </a:prstGeom>
                  </pic:spPr>
                </pic:pic>
              </a:graphicData>
            </a:graphic>
          </wp:inline>
        </w:drawing>
      </w:r>
    </w:p>
    <w:p w14:paraId="1B74B576" w14:textId="37BF9D7F" w:rsidR="004D120B" w:rsidRDefault="004D120B" w:rsidP="00043267"/>
    <w:p w14:paraId="4D09E08F" w14:textId="56A7271F" w:rsidR="004D120B" w:rsidRDefault="004D120B" w:rsidP="00043267">
      <w:r>
        <w:t xml:space="preserve">Insert </w:t>
      </w:r>
    </w:p>
    <w:p w14:paraId="6594ACF2" w14:textId="4EF5E2B4" w:rsidR="004B1320" w:rsidRDefault="004B1320" w:rsidP="00043267">
      <w:r>
        <w:t>“</w:t>
      </w:r>
    </w:p>
    <w:p w14:paraId="238B3C8F" w14:textId="38F7AD1D" w:rsidR="004D120B" w:rsidRDefault="004D120B" w:rsidP="00043267">
      <w:r>
        <w:rPr>
          <w:noProof/>
        </w:rPr>
        <w:drawing>
          <wp:inline distT="0" distB="0" distL="0" distR="0" wp14:anchorId="1D3016CA" wp14:editId="02303F19">
            <wp:extent cx="5278755" cy="3910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8755" cy="3910330"/>
                    </a:xfrm>
                    <a:prstGeom prst="rect">
                      <a:avLst/>
                    </a:prstGeom>
                  </pic:spPr>
                </pic:pic>
              </a:graphicData>
            </a:graphic>
          </wp:inline>
        </w:drawing>
      </w:r>
    </w:p>
    <w:p w14:paraId="78274672" w14:textId="77777777" w:rsidR="004D120B" w:rsidRDefault="004D120B" w:rsidP="004D120B"/>
    <w:p w14:paraId="15C68139" w14:textId="77777777" w:rsidR="004D120B" w:rsidRPr="006638F0" w:rsidRDefault="004D120B" w:rsidP="004D120B">
      <w:pPr>
        <w:pStyle w:val="ListParagraph"/>
        <w:numPr>
          <w:ilvl w:val="0"/>
          <w:numId w:val="33"/>
        </w:numPr>
        <w:spacing w:after="120"/>
        <w:ind w:left="714" w:hanging="357"/>
        <w:contextualSpacing/>
      </w:pPr>
      <w:r w:rsidRPr="006638F0">
        <w:t>If you have entered an amount in the ‘Underwriting’ or Guarantees’ section, use the comment section to provide a description of the nature of the commitments.</w:t>
      </w:r>
    </w:p>
    <w:p w14:paraId="7B581A48" w14:textId="77777777" w:rsidR="004D120B" w:rsidRPr="004D120B" w:rsidRDefault="004D120B" w:rsidP="004D120B"/>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tblGrid>
      <w:tr w:rsidR="004D120B" w:rsidRPr="00FB7590" w14:paraId="41D7A13D" w14:textId="77777777" w:rsidTr="00B44AC8">
        <w:tc>
          <w:tcPr>
            <w:tcW w:w="6101" w:type="dxa"/>
            <w:tcBorders>
              <w:top w:val="single" w:sz="4" w:space="0" w:color="auto"/>
              <w:left w:val="single" w:sz="4" w:space="0" w:color="auto"/>
              <w:bottom w:val="single" w:sz="4" w:space="0" w:color="auto"/>
              <w:right w:val="single" w:sz="4" w:space="0" w:color="auto"/>
            </w:tcBorders>
            <w:shd w:val="clear" w:color="auto" w:fill="0070C0"/>
          </w:tcPr>
          <w:p w14:paraId="7DF52D4B" w14:textId="77777777" w:rsidR="004D120B" w:rsidRPr="00FB7590" w:rsidRDefault="004D120B" w:rsidP="00B44AC8">
            <w:pPr>
              <w:rPr>
                <w:rFonts w:ascii="Calibri" w:eastAsia="Calibri" w:hAnsi="Calibri" w:cs="Times New Roman"/>
                <w:b/>
                <w:bCs/>
                <w:iCs/>
                <w:color w:val="FFFFFF"/>
              </w:rPr>
            </w:pPr>
            <w:r>
              <w:rPr>
                <w:rFonts w:ascii="Calibri" w:eastAsia="Calibri" w:hAnsi="Calibri" w:cs="Times New Roman"/>
                <w:b/>
                <w:bCs/>
                <w:iCs/>
                <w:color w:val="FFFFFF"/>
              </w:rPr>
              <w:t>Underwriting and/or Guarantee comment</w:t>
            </w:r>
          </w:p>
        </w:tc>
      </w:tr>
      <w:tr w:rsidR="004D120B" w:rsidRPr="00FB7590" w14:paraId="3898044B" w14:textId="77777777" w:rsidTr="00B44AC8">
        <w:trPr>
          <w:trHeight w:val="1382"/>
        </w:trPr>
        <w:tc>
          <w:tcPr>
            <w:tcW w:w="6101" w:type="dxa"/>
            <w:tcBorders>
              <w:top w:val="single" w:sz="4" w:space="0" w:color="auto"/>
              <w:left w:val="single" w:sz="4" w:space="0" w:color="auto"/>
              <w:bottom w:val="single" w:sz="4" w:space="0" w:color="auto"/>
              <w:right w:val="single" w:sz="4" w:space="0" w:color="auto"/>
            </w:tcBorders>
          </w:tcPr>
          <w:p w14:paraId="085178E8" w14:textId="77777777" w:rsidR="004D120B" w:rsidRPr="00FB7590" w:rsidRDefault="004D120B" w:rsidP="00B44AC8">
            <w:pPr>
              <w:rPr>
                <w:rFonts w:ascii="Calibri" w:eastAsia="Calibri" w:hAnsi="Calibri" w:cs="Times New Roman"/>
                <w:b/>
                <w:bCs/>
                <w:iCs/>
              </w:rPr>
            </w:pPr>
          </w:p>
        </w:tc>
      </w:tr>
    </w:tbl>
    <w:p w14:paraId="3AE98AF0" w14:textId="11CF8B61" w:rsidR="004D120B" w:rsidRDefault="004B1320" w:rsidP="004D120B">
      <w:r>
        <w:t>”</w:t>
      </w:r>
    </w:p>
    <w:p w14:paraId="72F6FB7B" w14:textId="77777777" w:rsidR="004D120B" w:rsidRPr="00D0145B" w:rsidRDefault="004D120B" w:rsidP="00043267"/>
    <w:p w14:paraId="61781392" w14:textId="4F1466C0" w:rsidR="003B0027" w:rsidRDefault="003B0027" w:rsidP="003B0027">
      <w:pPr>
        <w:pStyle w:val="ActHead6"/>
        <w:pageBreakBefore/>
      </w:pPr>
      <w:bookmarkStart w:id="16" w:name="_Toc90535445"/>
      <w:r w:rsidRPr="00DB64FC">
        <w:rPr>
          <w:rStyle w:val="CharAmSchNo"/>
        </w:rPr>
        <w:lastRenderedPageBreak/>
        <w:t>Schedule </w:t>
      </w:r>
      <w:r w:rsidR="00476B58">
        <w:rPr>
          <w:rStyle w:val="CharAmSchNo"/>
        </w:rPr>
        <w:t>4</w:t>
      </w:r>
      <w:r>
        <w:t>—</w:t>
      </w:r>
      <w:r w:rsidRPr="003B0027">
        <w:rPr>
          <w:rStyle w:val="CharAmSchText"/>
        </w:rPr>
        <w:t xml:space="preserve"> </w:t>
      </w:r>
      <w:r w:rsidRPr="00DB64FC">
        <w:rPr>
          <w:rStyle w:val="CharAmSchText"/>
        </w:rPr>
        <w:t>Amendments</w:t>
      </w:r>
      <w:r>
        <w:rPr>
          <w:rStyle w:val="CharAmSchText"/>
        </w:rPr>
        <w:t xml:space="preserve"> to ASIC Market Integrity Rules (IMB Market) 2010</w:t>
      </w:r>
      <w:bookmarkEnd w:id="16"/>
    </w:p>
    <w:p w14:paraId="5693AF37" w14:textId="7E6F84EC" w:rsidR="003B0027" w:rsidRDefault="003B0027" w:rsidP="003B0027">
      <w:pPr>
        <w:pStyle w:val="ActHead9"/>
        <w:rPr>
          <w:rStyle w:val="CharAmSchText"/>
        </w:rPr>
      </w:pPr>
      <w:bookmarkStart w:id="17" w:name="_Toc90535446"/>
      <w:r>
        <w:rPr>
          <w:rStyle w:val="CharAmSchText"/>
        </w:rPr>
        <w:t>ASIC Market Integrity Rules (IMB Market) 2010</w:t>
      </w:r>
      <w:bookmarkEnd w:id="17"/>
    </w:p>
    <w:p w14:paraId="58B7CCB0" w14:textId="0C1823F4" w:rsidR="00E92273" w:rsidRPr="009B5092" w:rsidRDefault="00E92273" w:rsidP="00933399">
      <w:pPr>
        <w:pStyle w:val="ItemHead"/>
        <w:ind w:left="567" w:hanging="567"/>
        <w:rPr>
          <w:rFonts w:ascii="Times New Roman" w:hAnsi="Times New Roman"/>
          <w:szCs w:val="24"/>
        </w:rPr>
      </w:pPr>
      <w:r w:rsidRPr="009B5092">
        <w:rPr>
          <w:rFonts w:ascii="Times New Roman" w:hAnsi="Times New Roman"/>
          <w:szCs w:val="24"/>
        </w:rPr>
        <w:t>1</w:t>
      </w:r>
      <w:r w:rsidRPr="009B5092">
        <w:rPr>
          <w:rFonts w:ascii="Times New Roman" w:hAnsi="Times New Roman"/>
          <w:szCs w:val="24"/>
        </w:rPr>
        <w:tab/>
        <w:t>The whole of the Rules</w:t>
      </w:r>
    </w:p>
    <w:p w14:paraId="34AA0BFF" w14:textId="7DA75A55" w:rsidR="00E92273" w:rsidRPr="009B5092" w:rsidRDefault="00E92273" w:rsidP="0068341E">
      <w:pPr>
        <w:pStyle w:val="ItemHead"/>
        <w:ind w:left="0" w:firstLine="567"/>
        <w:rPr>
          <w:rFonts w:ascii="Times New Roman" w:hAnsi="Times New Roman"/>
          <w:b w:val="0"/>
          <w:bCs/>
          <w:szCs w:val="24"/>
        </w:rPr>
      </w:pPr>
      <w:r w:rsidRPr="009B5092">
        <w:rPr>
          <w:rFonts w:ascii="Times New Roman" w:hAnsi="Times New Roman"/>
          <w:b w:val="0"/>
          <w:bCs/>
          <w:szCs w:val="24"/>
        </w:rPr>
        <w:t>Omit every occurrence of “Maximum penalty: $1,000,000”.</w:t>
      </w:r>
    </w:p>
    <w:p w14:paraId="174A0281" w14:textId="7B66E3DC" w:rsidR="00E766ED" w:rsidRPr="009B5092" w:rsidRDefault="006317FC" w:rsidP="000F6A83">
      <w:pPr>
        <w:pStyle w:val="ItemHead"/>
        <w:ind w:left="567" w:hanging="567"/>
        <w:rPr>
          <w:rFonts w:ascii="Times New Roman" w:hAnsi="Times New Roman"/>
          <w:szCs w:val="24"/>
        </w:rPr>
      </w:pPr>
      <w:r w:rsidRPr="009B5092">
        <w:rPr>
          <w:rFonts w:ascii="Times New Roman" w:hAnsi="Times New Roman"/>
          <w:szCs w:val="24"/>
        </w:rPr>
        <w:t>2</w:t>
      </w:r>
      <w:r w:rsidR="00D40B05" w:rsidRPr="009B5092">
        <w:rPr>
          <w:rFonts w:ascii="Times New Roman" w:hAnsi="Times New Roman"/>
          <w:szCs w:val="24"/>
        </w:rPr>
        <w:tab/>
      </w:r>
      <w:r w:rsidR="00D36D00" w:rsidRPr="009B5092">
        <w:rPr>
          <w:rFonts w:ascii="Times New Roman" w:hAnsi="Times New Roman"/>
          <w:szCs w:val="24"/>
        </w:rPr>
        <w:t xml:space="preserve">The whole of the </w:t>
      </w:r>
      <w:r w:rsidR="00E766ED" w:rsidRPr="009B5092">
        <w:rPr>
          <w:rFonts w:ascii="Times New Roman" w:hAnsi="Times New Roman"/>
          <w:szCs w:val="24"/>
        </w:rPr>
        <w:t>Rule</w:t>
      </w:r>
      <w:r w:rsidR="00C306AD" w:rsidRPr="009B5092">
        <w:rPr>
          <w:rFonts w:ascii="Times New Roman" w:hAnsi="Times New Roman"/>
          <w:szCs w:val="24"/>
        </w:rPr>
        <w:t>s</w:t>
      </w:r>
    </w:p>
    <w:p w14:paraId="50CC9877" w14:textId="2173D90F" w:rsidR="00E766ED" w:rsidRPr="009B5092" w:rsidRDefault="00D36D00" w:rsidP="000F6A83">
      <w:pPr>
        <w:pStyle w:val="Item"/>
        <w:ind w:left="567"/>
        <w:rPr>
          <w:sz w:val="24"/>
          <w:szCs w:val="24"/>
        </w:rPr>
      </w:pPr>
      <w:r w:rsidRPr="009B5092">
        <w:rPr>
          <w:sz w:val="24"/>
          <w:szCs w:val="24"/>
        </w:rPr>
        <w:t>Omit every occurrence of “Note: There is no penalty for this Rule.”</w:t>
      </w:r>
      <w:r w:rsidR="00E766ED" w:rsidRPr="009B5092">
        <w:rPr>
          <w:sz w:val="24"/>
          <w:szCs w:val="24"/>
        </w:rPr>
        <w:t>.</w:t>
      </w:r>
    </w:p>
    <w:p w14:paraId="4DF61113" w14:textId="615A2A44" w:rsidR="007925A4" w:rsidRPr="009B5092" w:rsidRDefault="006317FC" w:rsidP="00AF2086">
      <w:pPr>
        <w:pStyle w:val="ItemHead"/>
        <w:ind w:left="567" w:hanging="567"/>
        <w:rPr>
          <w:rFonts w:ascii="Times New Roman" w:hAnsi="Times New Roman"/>
          <w:szCs w:val="24"/>
        </w:rPr>
      </w:pPr>
      <w:r w:rsidRPr="009B5092">
        <w:rPr>
          <w:rFonts w:ascii="Times New Roman" w:hAnsi="Times New Roman"/>
          <w:szCs w:val="24"/>
        </w:rPr>
        <w:t>3</w:t>
      </w:r>
      <w:r w:rsidR="00D40B05" w:rsidRPr="009B5092">
        <w:rPr>
          <w:rFonts w:ascii="Times New Roman" w:hAnsi="Times New Roman"/>
          <w:szCs w:val="24"/>
        </w:rPr>
        <w:tab/>
      </w:r>
      <w:r w:rsidR="007925A4" w:rsidRPr="009B5092">
        <w:rPr>
          <w:rFonts w:ascii="Times New Roman" w:hAnsi="Times New Roman"/>
          <w:szCs w:val="24"/>
        </w:rPr>
        <w:t>After Rule 1.1.5</w:t>
      </w:r>
    </w:p>
    <w:p w14:paraId="73F9D4A6" w14:textId="77777777" w:rsidR="007925A4" w:rsidRPr="009B5092" w:rsidRDefault="007925A4" w:rsidP="00AF2086">
      <w:pPr>
        <w:pStyle w:val="Item"/>
        <w:ind w:left="567"/>
        <w:rPr>
          <w:sz w:val="24"/>
          <w:szCs w:val="24"/>
        </w:rPr>
      </w:pPr>
      <w:r w:rsidRPr="009B5092">
        <w:rPr>
          <w:sz w:val="24"/>
          <w:szCs w:val="24"/>
        </w:rPr>
        <w:t>Insert:</w:t>
      </w:r>
    </w:p>
    <w:p w14:paraId="2B71E7E7" w14:textId="39BC1F31" w:rsidR="007925A4" w:rsidRPr="009B5092" w:rsidRDefault="007925A4" w:rsidP="00F41E11">
      <w:pPr>
        <w:pStyle w:val="mirheading3rule"/>
        <w:shd w:val="clear" w:color="auto" w:fill="FFFFFF"/>
        <w:spacing w:before="400" w:beforeAutospacing="0" w:after="120" w:afterAutospacing="0" w:line="280" w:lineRule="atLeast"/>
        <w:ind w:left="709" w:hanging="142"/>
        <w:rPr>
          <w:b/>
          <w:bCs/>
          <w:color w:val="000000"/>
        </w:rPr>
      </w:pPr>
      <w:r w:rsidRPr="009B5092">
        <w:rPr>
          <w:b/>
          <w:bCs/>
          <w:color w:val="000000"/>
        </w:rPr>
        <w:t>1.1.5</w:t>
      </w:r>
      <w:r w:rsidR="00E766ED" w:rsidRPr="009B5092">
        <w:rPr>
          <w:b/>
          <w:bCs/>
          <w:color w:val="000000"/>
        </w:rPr>
        <w:t>A</w:t>
      </w:r>
      <w:r w:rsidR="00A3767F">
        <w:rPr>
          <w:b/>
          <w:bCs/>
          <w:color w:val="000000"/>
        </w:rPr>
        <w:tab/>
      </w:r>
      <w:r w:rsidRPr="009B5092">
        <w:rPr>
          <w:b/>
          <w:bCs/>
          <w:color w:val="000000"/>
        </w:rPr>
        <w:t>Penalties for a contravention of these Rules</w:t>
      </w:r>
    </w:p>
    <w:p w14:paraId="26F2219F" w14:textId="0538961C" w:rsidR="007925A4" w:rsidRDefault="007925A4" w:rsidP="00EB5612">
      <w:pPr>
        <w:pStyle w:val="mirbodytext0"/>
        <w:shd w:val="clear" w:color="auto" w:fill="FFFFFF"/>
        <w:spacing w:before="200" w:beforeAutospacing="0" w:after="0" w:afterAutospacing="0" w:line="300" w:lineRule="atLeast"/>
        <w:ind w:left="851"/>
        <w:rPr>
          <w:color w:val="000000"/>
          <w:sz w:val="22"/>
          <w:szCs w:val="22"/>
        </w:rPr>
      </w:pPr>
      <w:r>
        <w:rPr>
          <w:color w:val="000000"/>
          <w:sz w:val="22"/>
          <w:szCs w:val="22"/>
        </w:rPr>
        <w:t>The maximum pecuniary penalty payable for a contravention of a provision of these Rules is an amount determined by the Court under section 1317G of the Corporations Act.</w:t>
      </w:r>
    </w:p>
    <w:p w14:paraId="6379E61D" w14:textId="3F11511F" w:rsidR="006416F4" w:rsidRPr="009B5092" w:rsidRDefault="00C306AD" w:rsidP="00A823AB">
      <w:pPr>
        <w:pStyle w:val="ItemHead"/>
        <w:ind w:left="567" w:hanging="567"/>
        <w:rPr>
          <w:rFonts w:ascii="Times New Roman" w:hAnsi="Times New Roman"/>
        </w:rPr>
      </w:pPr>
      <w:r w:rsidRPr="009B5092">
        <w:rPr>
          <w:rFonts w:ascii="Times New Roman" w:hAnsi="Times New Roman"/>
        </w:rPr>
        <w:t>4</w:t>
      </w:r>
      <w:r w:rsidR="00D40B05" w:rsidRPr="009B5092">
        <w:rPr>
          <w:rFonts w:ascii="Times New Roman" w:hAnsi="Times New Roman"/>
        </w:rPr>
        <w:tab/>
      </w:r>
      <w:r w:rsidR="006416F4" w:rsidRPr="009B5092">
        <w:rPr>
          <w:rFonts w:ascii="Times New Roman" w:hAnsi="Times New Roman"/>
        </w:rPr>
        <w:t>After Rule 1.1.7</w:t>
      </w:r>
    </w:p>
    <w:p w14:paraId="567DDC3F" w14:textId="10092158" w:rsidR="006416F4" w:rsidRPr="009B5092" w:rsidRDefault="00F94B73" w:rsidP="00A823AB">
      <w:pPr>
        <w:pStyle w:val="Item"/>
        <w:ind w:left="567"/>
        <w:rPr>
          <w:sz w:val="24"/>
          <w:szCs w:val="24"/>
        </w:rPr>
      </w:pPr>
      <w:r w:rsidRPr="009B5092">
        <w:rPr>
          <w:sz w:val="24"/>
          <w:szCs w:val="24"/>
        </w:rPr>
        <w:t>Insert</w:t>
      </w:r>
      <w:r w:rsidR="006416F4" w:rsidRPr="009B5092">
        <w:rPr>
          <w:sz w:val="24"/>
          <w:szCs w:val="24"/>
        </w:rPr>
        <w:t>:</w:t>
      </w:r>
    </w:p>
    <w:p w14:paraId="01C5970C" w14:textId="3DAC1627" w:rsidR="006416F4" w:rsidRPr="009B5092" w:rsidRDefault="006416F4" w:rsidP="00A823AB">
      <w:pPr>
        <w:pStyle w:val="mirheading3rule"/>
        <w:shd w:val="clear" w:color="auto" w:fill="FFFFFF"/>
        <w:spacing w:before="400" w:beforeAutospacing="0" w:after="120" w:afterAutospacing="0" w:line="280" w:lineRule="atLeast"/>
        <w:ind w:left="709" w:hanging="142"/>
        <w:rPr>
          <w:b/>
          <w:bCs/>
          <w:color w:val="000000"/>
        </w:rPr>
      </w:pPr>
      <w:bookmarkStart w:id="18" w:name="_Toc267648185"/>
      <w:r w:rsidRPr="009B5092">
        <w:rPr>
          <w:b/>
          <w:bCs/>
          <w:color w:val="000000"/>
        </w:rPr>
        <w:t>1.1.8</w:t>
      </w:r>
      <w:r w:rsidR="00A3767F">
        <w:rPr>
          <w:b/>
          <w:bCs/>
          <w:color w:val="000000"/>
        </w:rPr>
        <w:tab/>
      </w:r>
      <w:r w:rsidRPr="009B5092">
        <w:rPr>
          <w:b/>
          <w:bCs/>
          <w:color w:val="000000"/>
        </w:rPr>
        <w:t xml:space="preserve">Application for review by Administrative Appeals Tribunal of certain decisions made under </w:t>
      </w:r>
      <w:bookmarkEnd w:id="18"/>
      <w:r w:rsidRPr="009B5092">
        <w:rPr>
          <w:b/>
          <w:bCs/>
          <w:color w:val="000000"/>
        </w:rPr>
        <w:t>these Rules</w:t>
      </w:r>
    </w:p>
    <w:p w14:paraId="14405837" w14:textId="77777777"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rPr>
        <w:t>(1) Subject to this Rule, applications may be made to the Tribunal for review of a decision made by ASIC under:</w:t>
      </w:r>
    </w:p>
    <w:p w14:paraId="0384F9F2" w14:textId="515DC5FC" w:rsidR="006416F4" w:rsidRDefault="006416F4" w:rsidP="006416F4">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(a)</w:t>
      </w:r>
      <w:r w:rsidR="00523022">
        <w:rPr>
          <w:color w:val="000000"/>
          <w:sz w:val="14"/>
          <w:szCs w:val="14"/>
        </w:rPr>
        <w:tab/>
      </w:r>
      <w:r>
        <w:rPr>
          <w:color w:val="000000"/>
          <w:sz w:val="22"/>
          <w:szCs w:val="22"/>
        </w:rPr>
        <w:t xml:space="preserve">subrule </w:t>
      </w:r>
      <w:r w:rsidR="00A852E0">
        <w:rPr>
          <w:color w:val="000000"/>
          <w:sz w:val="22"/>
          <w:szCs w:val="22"/>
        </w:rPr>
        <w:t>1</w:t>
      </w:r>
      <w:r>
        <w:rPr>
          <w:color w:val="000000"/>
          <w:sz w:val="22"/>
          <w:szCs w:val="22"/>
        </w:rPr>
        <w:t>.</w:t>
      </w:r>
      <w:r w:rsidR="00A852E0">
        <w:rPr>
          <w:color w:val="000000"/>
          <w:sz w:val="22"/>
          <w:szCs w:val="22"/>
        </w:rPr>
        <w:t>2</w:t>
      </w:r>
      <w:r>
        <w:rPr>
          <w:color w:val="000000"/>
          <w:sz w:val="22"/>
          <w:szCs w:val="22"/>
        </w:rPr>
        <w:t>.</w:t>
      </w:r>
      <w:r w:rsidR="00A852E0">
        <w:rPr>
          <w:color w:val="000000"/>
          <w:sz w:val="22"/>
          <w:szCs w:val="22"/>
        </w:rPr>
        <w:t>1</w:t>
      </w:r>
      <w:r>
        <w:rPr>
          <w:color w:val="000000"/>
          <w:sz w:val="22"/>
          <w:szCs w:val="22"/>
        </w:rPr>
        <w:t>(1); or</w:t>
      </w:r>
    </w:p>
    <w:p w14:paraId="199082DD" w14:textId="1695AC62" w:rsidR="00A852E0" w:rsidRDefault="006416F4" w:rsidP="006416F4">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(b)</w:t>
      </w:r>
      <w:r w:rsidR="00523022">
        <w:rPr>
          <w:color w:val="000000"/>
          <w:sz w:val="14"/>
          <w:szCs w:val="14"/>
        </w:rPr>
        <w:tab/>
      </w:r>
      <w:r>
        <w:rPr>
          <w:color w:val="000000"/>
          <w:sz w:val="22"/>
          <w:szCs w:val="22"/>
        </w:rPr>
        <w:t xml:space="preserve">subrule </w:t>
      </w:r>
      <w:r w:rsidR="00A852E0">
        <w:rPr>
          <w:color w:val="000000"/>
          <w:sz w:val="22"/>
          <w:szCs w:val="22"/>
        </w:rPr>
        <w:t>1</w:t>
      </w:r>
      <w:r>
        <w:rPr>
          <w:color w:val="000000"/>
          <w:sz w:val="22"/>
          <w:szCs w:val="22"/>
        </w:rPr>
        <w:t>.</w:t>
      </w:r>
      <w:r w:rsidR="00A852E0">
        <w:rPr>
          <w:color w:val="000000"/>
          <w:sz w:val="22"/>
          <w:szCs w:val="22"/>
        </w:rPr>
        <w:t>2</w:t>
      </w:r>
      <w:r>
        <w:rPr>
          <w:color w:val="000000"/>
          <w:sz w:val="22"/>
          <w:szCs w:val="22"/>
        </w:rPr>
        <w:t>.</w:t>
      </w:r>
      <w:r w:rsidR="00A852E0">
        <w:rPr>
          <w:color w:val="000000"/>
          <w:sz w:val="22"/>
          <w:szCs w:val="22"/>
        </w:rPr>
        <w:t>1</w:t>
      </w:r>
      <w:r>
        <w:rPr>
          <w:color w:val="000000"/>
          <w:sz w:val="22"/>
          <w:szCs w:val="22"/>
        </w:rPr>
        <w:t>(</w:t>
      </w:r>
      <w:r w:rsidR="00A852E0">
        <w:rPr>
          <w:color w:val="000000"/>
          <w:sz w:val="22"/>
          <w:szCs w:val="22"/>
        </w:rPr>
        <w:t>3</w:t>
      </w:r>
      <w:r>
        <w:rPr>
          <w:color w:val="000000"/>
          <w:sz w:val="22"/>
          <w:szCs w:val="22"/>
        </w:rPr>
        <w:t>)</w:t>
      </w:r>
      <w:r w:rsidR="00A852E0">
        <w:rPr>
          <w:color w:val="000000"/>
          <w:sz w:val="22"/>
          <w:szCs w:val="22"/>
        </w:rPr>
        <w:t>.</w:t>
      </w:r>
    </w:p>
    <w:p w14:paraId="13F3F354" w14:textId="35A26D69"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rPr>
        <w:t>(</w:t>
      </w:r>
      <w:r w:rsidR="00A852E0">
        <w:rPr>
          <w:color w:val="000000"/>
          <w:sz w:val="22"/>
          <w:szCs w:val="22"/>
        </w:rPr>
        <w:t>2</w:t>
      </w:r>
      <w:r>
        <w:rPr>
          <w:color w:val="000000"/>
          <w:sz w:val="22"/>
          <w:szCs w:val="22"/>
        </w:rPr>
        <w:t>) An application made under subrule (1) may only be made by:</w:t>
      </w:r>
    </w:p>
    <w:p w14:paraId="470687FD" w14:textId="405103C0" w:rsidR="006416F4" w:rsidRDefault="006416F4" w:rsidP="00A852E0">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(a)</w:t>
      </w:r>
      <w:r w:rsidR="00523022">
        <w:rPr>
          <w:color w:val="000000"/>
          <w:sz w:val="14"/>
          <w:szCs w:val="14"/>
        </w:rPr>
        <w:tab/>
      </w:r>
      <w:r>
        <w:rPr>
          <w:color w:val="000000"/>
          <w:sz w:val="22"/>
          <w:szCs w:val="22"/>
        </w:rPr>
        <w:t xml:space="preserve">the Market Participant that made the application for </w:t>
      </w:r>
      <w:r w:rsidR="00A852E0">
        <w:rPr>
          <w:color w:val="000000"/>
          <w:sz w:val="22"/>
          <w:szCs w:val="22"/>
        </w:rPr>
        <w:t>a waiver of a Rule</w:t>
      </w:r>
      <w:r>
        <w:rPr>
          <w:color w:val="000000"/>
          <w:sz w:val="22"/>
          <w:szCs w:val="22"/>
        </w:rPr>
        <w:t xml:space="preserve"> under Rule </w:t>
      </w:r>
      <w:r w:rsidR="00A852E0">
        <w:rPr>
          <w:color w:val="000000"/>
          <w:sz w:val="22"/>
          <w:szCs w:val="22"/>
        </w:rPr>
        <w:t>1.2.1</w:t>
      </w:r>
      <w:r>
        <w:rPr>
          <w:color w:val="000000"/>
          <w:sz w:val="22"/>
          <w:szCs w:val="22"/>
        </w:rPr>
        <w:t>; or</w:t>
      </w:r>
    </w:p>
    <w:p w14:paraId="609BC3E2" w14:textId="7677ED01" w:rsidR="006416F4" w:rsidRDefault="00A852E0" w:rsidP="00A852E0">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(b)</w:t>
      </w:r>
      <w:r w:rsidR="00523022">
        <w:rPr>
          <w:color w:val="000000"/>
          <w:sz w:val="14"/>
          <w:szCs w:val="14"/>
        </w:rPr>
        <w:tab/>
      </w:r>
      <w:r w:rsidR="006416F4">
        <w:rPr>
          <w:color w:val="000000"/>
          <w:sz w:val="22"/>
          <w:szCs w:val="22"/>
        </w:rPr>
        <w:t>the person in respect of which the application was made</w:t>
      </w:r>
      <w:r>
        <w:rPr>
          <w:color w:val="000000"/>
          <w:sz w:val="22"/>
          <w:szCs w:val="22"/>
        </w:rPr>
        <w:t>.</w:t>
      </w:r>
    </w:p>
    <w:p w14:paraId="26904103" w14:textId="42DB11A9"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lang w:val="en"/>
        </w:rPr>
        <w:t>(</w:t>
      </w:r>
      <w:r w:rsidR="00A852E0">
        <w:rPr>
          <w:color w:val="000000"/>
          <w:sz w:val="22"/>
          <w:szCs w:val="22"/>
          <w:lang w:val="en"/>
        </w:rPr>
        <w:t>3</w:t>
      </w:r>
      <w:r>
        <w:rPr>
          <w:color w:val="000000"/>
          <w:sz w:val="22"/>
          <w:szCs w:val="22"/>
          <w:lang w:val="en"/>
        </w:rPr>
        <w:t>) In this Rule:</w:t>
      </w:r>
    </w:p>
    <w:p w14:paraId="071AE523" w14:textId="463FBDF8" w:rsidR="006416F4" w:rsidRPr="0068382C" w:rsidRDefault="006416F4" w:rsidP="006416F4">
      <w:pPr>
        <w:pStyle w:val="li-bodytextnumbered"/>
        <w:shd w:val="clear" w:color="auto" w:fill="FFFFFF"/>
        <w:spacing w:before="240" w:beforeAutospacing="0" w:after="0" w:afterAutospacing="0"/>
        <w:ind w:left="1276"/>
        <w:rPr>
          <w:color w:val="000000"/>
          <w:sz w:val="22"/>
          <w:szCs w:val="22"/>
        </w:rPr>
      </w:pPr>
      <w:r w:rsidRPr="0068382C">
        <w:rPr>
          <w:b/>
          <w:bCs/>
          <w:i/>
          <w:iCs/>
          <w:color w:val="000000"/>
          <w:sz w:val="22"/>
          <w:szCs w:val="22"/>
          <w:lang w:val="en"/>
        </w:rPr>
        <w:t>decision </w:t>
      </w:r>
      <w:r w:rsidR="00327A2B" w:rsidRPr="0068382C">
        <w:rPr>
          <w:color w:val="000000"/>
          <w:sz w:val="22"/>
          <w:szCs w:val="22"/>
          <w:lang w:val="en"/>
        </w:rPr>
        <w:t xml:space="preserve">and </w:t>
      </w:r>
      <w:r w:rsidR="00327A2B" w:rsidRPr="0068382C">
        <w:rPr>
          <w:b/>
          <w:bCs/>
          <w:i/>
          <w:iCs/>
          <w:color w:val="000000"/>
          <w:sz w:val="22"/>
          <w:szCs w:val="22"/>
          <w:lang w:val="en"/>
        </w:rPr>
        <w:t xml:space="preserve">Tribunal </w:t>
      </w:r>
      <w:r w:rsidRPr="0068382C">
        <w:rPr>
          <w:color w:val="000000"/>
          <w:sz w:val="22"/>
          <w:szCs w:val="22"/>
          <w:lang w:val="en"/>
        </w:rPr>
        <w:t>ha</w:t>
      </w:r>
      <w:r w:rsidR="00327A2B" w:rsidRPr="0068382C">
        <w:rPr>
          <w:color w:val="000000"/>
          <w:sz w:val="22"/>
          <w:szCs w:val="22"/>
          <w:lang w:val="en"/>
        </w:rPr>
        <w:t>ve</w:t>
      </w:r>
      <w:r w:rsidRPr="0068382C">
        <w:rPr>
          <w:color w:val="000000"/>
          <w:sz w:val="22"/>
          <w:szCs w:val="22"/>
          <w:lang w:val="en"/>
        </w:rPr>
        <w:t xml:space="preserve"> the same meaning as in the </w:t>
      </w:r>
      <w:r w:rsidRPr="0068382C">
        <w:rPr>
          <w:i/>
          <w:iCs/>
          <w:color w:val="000000"/>
          <w:sz w:val="22"/>
          <w:szCs w:val="22"/>
          <w:lang w:val="en"/>
        </w:rPr>
        <w:t>Administrative Appeals Tribunal Act 1975</w:t>
      </w:r>
      <w:r w:rsidRPr="0068382C">
        <w:rPr>
          <w:color w:val="000000"/>
          <w:sz w:val="22"/>
          <w:szCs w:val="22"/>
          <w:lang w:val="en"/>
        </w:rPr>
        <w:t>.</w:t>
      </w:r>
    </w:p>
    <w:p w14:paraId="0C9FDD80" w14:textId="77777777" w:rsidR="009228F2" w:rsidRDefault="009228F2" w:rsidP="006416F4">
      <w:pPr>
        <w:pStyle w:val="mirheading3rule"/>
        <w:shd w:val="clear" w:color="auto" w:fill="FFFFFF"/>
        <w:spacing w:before="360" w:beforeAutospacing="0" w:after="120" w:afterAutospacing="0" w:line="280" w:lineRule="atLeast"/>
        <w:ind w:left="851" w:hanging="851"/>
        <w:rPr>
          <w:b/>
          <w:bCs/>
          <w:color w:val="000000"/>
        </w:rPr>
      </w:pPr>
    </w:p>
    <w:p w14:paraId="68DF65B6" w14:textId="77777777" w:rsidR="009228F2" w:rsidRDefault="009228F2" w:rsidP="006416F4">
      <w:pPr>
        <w:pStyle w:val="mirheading3rule"/>
        <w:shd w:val="clear" w:color="auto" w:fill="FFFFFF"/>
        <w:spacing w:before="360" w:beforeAutospacing="0" w:after="120" w:afterAutospacing="0" w:line="280" w:lineRule="atLeast"/>
        <w:ind w:left="851" w:hanging="851"/>
        <w:rPr>
          <w:b/>
          <w:bCs/>
          <w:color w:val="000000"/>
        </w:rPr>
      </w:pPr>
    </w:p>
    <w:p w14:paraId="65A275BD" w14:textId="37D4B44B" w:rsidR="006416F4" w:rsidRPr="009B5092" w:rsidRDefault="00327A2B" w:rsidP="004D7DA1">
      <w:pPr>
        <w:pStyle w:val="mirheading3rule"/>
        <w:shd w:val="clear" w:color="auto" w:fill="FFFFFF"/>
        <w:spacing w:before="360" w:beforeAutospacing="0" w:after="120" w:afterAutospacing="0" w:line="280" w:lineRule="atLeast"/>
        <w:ind w:left="1134" w:hanging="567"/>
        <w:rPr>
          <w:b/>
          <w:bCs/>
          <w:color w:val="000000"/>
        </w:rPr>
      </w:pPr>
      <w:r w:rsidRPr="009B5092">
        <w:rPr>
          <w:b/>
          <w:bCs/>
          <w:color w:val="000000"/>
        </w:rPr>
        <w:lastRenderedPageBreak/>
        <w:t>1</w:t>
      </w:r>
      <w:r w:rsidR="006416F4" w:rsidRPr="009B5092">
        <w:rPr>
          <w:b/>
          <w:bCs/>
          <w:color w:val="000000"/>
        </w:rPr>
        <w:t>.</w:t>
      </w:r>
      <w:r w:rsidRPr="009B5092">
        <w:rPr>
          <w:b/>
          <w:bCs/>
          <w:color w:val="000000"/>
        </w:rPr>
        <w:t>1</w:t>
      </w:r>
      <w:r w:rsidR="006416F4" w:rsidRPr="009B5092">
        <w:rPr>
          <w:b/>
          <w:bCs/>
          <w:color w:val="000000"/>
        </w:rPr>
        <w:t>.</w:t>
      </w:r>
      <w:r w:rsidR="00A852E0" w:rsidRPr="009B5092">
        <w:rPr>
          <w:b/>
          <w:bCs/>
          <w:color w:val="000000"/>
        </w:rPr>
        <w:t>9</w:t>
      </w:r>
      <w:r w:rsidR="004D7DA1">
        <w:rPr>
          <w:b/>
          <w:bCs/>
          <w:color w:val="000000"/>
        </w:rPr>
        <w:tab/>
      </w:r>
      <w:r w:rsidR="006416F4" w:rsidRPr="009B5092">
        <w:rPr>
          <w:b/>
          <w:bCs/>
          <w:color w:val="000000"/>
        </w:rPr>
        <w:t>Notice of reviewable decision and review rights</w:t>
      </w:r>
    </w:p>
    <w:p w14:paraId="248BB046" w14:textId="09A31652"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lang w:val="en"/>
        </w:rPr>
        <w:t xml:space="preserve">(1) This Rule applies if ASIC makes a decision to which Rule </w:t>
      </w:r>
      <w:r w:rsidR="00A852E0">
        <w:rPr>
          <w:color w:val="000000"/>
          <w:sz w:val="22"/>
          <w:szCs w:val="22"/>
          <w:lang w:val="en"/>
        </w:rPr>
        <w:t>1</w:t>
      </w:r>
      <w:r>
        <w:rPr>
          <w:color w:val="000000"/>
          <w:sz w:val="22"/>
          <w:szCs w:val="22"/>
          <w:lang w:val="en"/>
        </w:rPr>
        <w:t>.</w:t>
      </w:r>
      <w:r w:rsidR="00A852E0">
        <w:rPr>
          <w:color w:val="000000"/>
          <w:sz w:val="22"/>
          <w:szCs w:val="22"/>
          <w:lang w:val="en"/>
        </w:rPr>
        <w:t>1.8</w:t>
      </w:r>
      <w:r>
        <w:rPr>
          <w:color w:val="000000"/>
          <w:sz w:val="22"/>
          <w:szCs w:val="22"/>
          <w:lang w:val="en"/>
        </w:rPr>
        <w:t xml:space="preserve"> applies.</w:t>
      </w:r>
    </w:p>
    <w:p w14:paraId="1DF63464" w14:textId="027E123B"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lang w:val="en"/>
        </w:rPr>
        <w:t xml:space="preserve">(2) ASIC must take such steps as are reasonable in the circumstances to give to each person who may make an application for review of the decision under Rule </w:t>
      </w:r>
      <w:r w:rsidR="00A852E0">
        <w:rPr>
          <w:color w:val="000000"/>
          <w:sz w:val="22"/>
          <w:szCs w:val="22"/>
          <w:lang w:val="en"/>
        </w:rPr>
        <w:t xml:space="preserve">1.1.8 </w:t>
      </w:r>
      <w:r>
        <w:rPr>
          <w:color w:val="000000"/>
          <w:sz w:val="22"/>
          <w:szCs w:val="22"/>
          <w:lang w:val="en"/>
        </w:rPr>
        <w:t>notice, in writing or otherwise:</w:t>
      </w:r>
    </w:p>
    <w:p w14:paraId="09449455" w14:textId="4D65FEBE" w:rsidR="006416F4" w:rsidRDefault="006416F4" w:rsidP="006416F4">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(a)</w:t>
      </w:r>
      <w:r w:rsidR="004D7DA1">
        <w:rPr>
          <w:color w:val="000000"/>
          <w:sz w:val="14"/>
          <w:szCs w:val="14"/>
        </w:rPr>
        <w:tab/>
      </w:r>
      <w:r>
        <w:rPr>
          <w:color w:val="000000"/>
          <w:sz w:val="22"/>
          <w:szCs w:val="22"/>
        </w:rPr>
        <w:t>of the making of the decision; and</w:t>
      </w:r>
    </w:p>
    <w:p w14:paraId="26FB369B" w14:textId="5D6A1F27" w:rsidR="006416F4" w:rsidRDefault="006416F4" w:rsidP="006416F4">
      <w:pPr>
        <w:pStyle w:val="mirsubpara0"/>
        <w:shd w:val="clear" w:color="auto" w:fill="FFFFFF"/>
        <w:spacing w:before="80" w:beforeAutospacing="0" w:after="0" w:afterAutospacing="0" w:line="290" w:lineRule="atLeast"/>
        <w:ind w:left="1276" w:hanging="425"/>
        <w:rPr>
          <w:color w:val="000000"/>
          <w:sz w:val="22"/>
          <w:szCs w:val="22"/>
        </w:rPr>
      </w:pPr>
      <w:r>
        <w:rPr>
          <w:color w:val="000000"/>
          <w:sz w:val="18"/>
          <w:szCs w:val="18"/>
        </w:rPr>
        <w:t>(b)</w:t>
      </w:r>
      <w:r w:rsidR="004D7DA1">
        <w:rPr>
          <w:color w:val="000000"/>
          <w:sz w:val="14"/>
          <w:szCs w:val="14"/>
        </w:rPr>
        <w:tab/>
      </w:r>
      <w:r>
        <w:rPr>
          <w:color w:val="000000"/>
          <w:sz w:val="22"/>
          <w:szCs w:val="22"/>
        </w:rPr>
        <w:t>of the person’s right to have the decision reviewed by the Tribunal.</w:t>
      </w:r>
    </w:p>
    <w:p w14:paraId="0E6A94DB" w14:textId="37C49797" w:rsidR="006416F4" w:rsidRDefault="006416F4" w:rsidP="006416F4">
      <w:pPr>
        <w:pStyle w:val="mirbodytext0"/>
        <w:shd w:val="clear" w:color="auto" w:fill="FFFFFF"/>
        <w:spacing w:before="180" w:beforeAutospacing="0" w:after="0" w:afterAutospacing="0" w:line="290" w:lineRule="atLeast"/>
        <w:ind w:left="851"/>
        <w:rPr>
          <w:color w:val="000000"/>
          <w:sz w:val="22"/>
          <w:szCs w:val="22"/>
        </w:rPr>
      </w:pPr>
      <w:r>
        <w:rPr>
          <w:color w:val="000000"/>
          <w:sz w:val="22"/>
          <w:szCs w:val="22"/>
          <w:lang w:val="en"/>
        </w:rPr>
        <w:t>(3) A failure to comply with this Rule does not affect the validity of the decision.</w:t>
      </w:r>
    </w:p>
    <w:p w14:paraId="4950ACAD" w14:textId="5216268D" w:rsidR="00E766ED" w:rsidRPr="009B5092" w:rsidRDefault="00C306AD" w:rsidP="005B7D8C">
      <w:pPr>
        <w:pStyle w:val="ItemHead"/>
        <w:ind w:left="567" w:hanging="567"/>
        <w:rPr>
          <w:rFonts w:ascii="Times New Roman" w:hAnsi="Times New Roman"/>
          <w:szCs w:val="24"/>
        </w:rPr>
      </w:pPr>
      <w:bookmarkStart w:id="19" w:name="subsection"/>
      <w:bookmarkStart w:id="20" w:name="definition"/>
      <w:bookmarkStart w:id="21" w:name="decision"/>
      <w:bookmarkEnd w:id="19"/>
      <w:bookmarkEnd w:id="20"/>
      <w:bookmarkEnd w:id="21"/>
      <w:r w:rsidRPr="009B5092">
        <w:rPr>
          <w:rFonts w:ascii="Times New Roman" w:hAnsi="Times New Roman"/>
          <w:szCs w:val="24"/>
        </w:rPr>
        <w:t>5</w:t>
      </w:r>
      <w:r w:rsidR="00D40B05" w:rsidRPr="009B5092">
        <w:rPr>
          <w:rFonts w:ascii="Times New Roman" w:hAnsi="Times New Roman"/>
          <w:szCs w:val="24"/>
        </w:rPr>
        <w:tab/>
      </w:r>
      <w:r w:rsidR="00E766ED" w:rsidRPr="009B5092">
        <w:rPr>
          <w:rFonts w:ascii="Times New Roman" w:hAnsi="Times New Roman"/>
          <w:szCs w:val="24"/>
        </w:rPr>
        <w:t>Rule 1.2.1</w:t>
      </w:r>
    </w:p>
    <w:p w14:paraId="36FD38A6" w14:textId="4C2572AC" w:rsidR="00E766ED" w:rsidRDefault="00E766ED" w:rsidP="005B7D8C">
      <w:pPr>
        <w:pStyle w:val="Item"/>
        <w:ind w:left="567"/>
      </w:pPr>
      <w:r>
        <w:t>Repeal the</w:t>
      </w:r>
      <w:r w:rsidR="006416F4">
        <w:t xml:space="preserve"> rule, </w:t>
      </w:r>
      <w:r w:rsidR="00327A2B">
        <w:t>substitute</w:t>
      </w:r>
      <w:r w:rsidR="006416F4">
        <w:t>:</w:t>
      </w:r>
    </w:p>
    <w:p w14:paraId="277BC58E" w14:textId="02FC48D0" w:rsidR="006416F4" w:rsidRPr="009B5092" w:rsidRDefault="006416F4" w:rsidP="005B7D8C">
      <w:pPr>
        <w:pStyle w:val="mirheading3rule"/>
        <w:shd w:val="clear" w:color="auto" w:fill="FFFFFF"/>
        <w:spacing w:before="360" w:beforeAutospacing="0" w:after="120" w:afterAutospacing="0" w:line="280" w:lineRule="atLeast"/>
        <w:ind w:left="709" w:hanging="142"/>
        <w:rPr>
          <w:b/>
          <w:bCs/>
          <w:color w:val="000000"/>
        </w:rPr>
      </w:pPr>
      <w:r w:rsidRPr="009B5092">
        <w:rPr>
          <w:b/>
          <w:bCs/>
          <w:color w:val="000000"/>
        </w:rPr>
        <w:t>1.2.1</w:t>
      </w:r>
      <w:r w:rsidR="005B7D8C">
        <w:rPr>
          <w:b/>
          <w:bCs/>
          <w:color w:val="000000"/>
        </w:rPr>
        <w:tab/>
      </w:r>
      <w:r w:rsidRPr="009B5092">
        <w:rPr>
          <w:b/>
          <w:bCs/>
          <w:color w:val="000000"/>
        </w:rPr>
        <w:t>Waiver of Rules</w:t>
      </w:r>
    </w:p>
    <w:p w14:paraId="12A86D40" w14:textId="04E27DD0" w:rsidR="006416F4" w:rsidRPr="00047956" w:rsidRDefault="006416F4" w:rsidP="006416F4">
      <w:pPr>
        <w:pStyle w:val="mirbodytext0"/>
        <w:shd w:val="clear" w:color="auto" w:fill="FFFFFF"/>
        <w:spacing w:before="180" w:beforeAutospacing="0" w:after="0" w:afterAutospacing="0" w:line="290" w:lineRule="atLeast"/>
        <w:ind w:left="851"/>
        <w:rPr>
          <w:color w:val="000000"/>
          <w:sz w:val="22"/>
          <w:szCs w:val="22"/>
        </w:rPr>
      </w:pPr>
      <w:r w:rsidRPr="00047956">
        <w:rPr>
          <w:color w:val="000000"/>
          <w:sz w:val="22"/>
          <w:szCs w:val="22"/>
          <w:lang w:val="en"/>
        </w:rPr>
        <w:t>(1)</w:t>
      </w:r>
      <w:r w:rsidRPr="009B5092">
        <w:rPr>
          <w:sz w:val="22"/>
          <w:szCs w:val="22"/>
        </w:rPr>
        <w:t xml:space="preserve"> Subject to Rule 1.2.3, ASIC may, by legislative instrument, relieve any person or class of persons from the obligation to comply with a provision of these Rules, either generally or in a particular case or category, and either unconditionally or subject to such conditions as ASIC thinks fit</w:t>
      </w:r>
      <w:r w:rsidRPr="00047956">
        <w:rPr>
          <w:color w:val="000000"/>
          <w:sz w:val="22"/>
          <w:szCs w:val="22"/>
          <w:lang w:val="en"/>
        </w:rPr>
        <w:t>.</w:t>
      </w:r>
    </w:p>
    <w:p w14:paraId="6273F8A1" w14:textId="7AE50D0F" w:rsidR="006416F4" w:rsidRPr="00047956" w:rsidRDefault="006416F4" w:rsidP="006416F4">
      <w:pPr>
        <w:pStyle w:val="mirbodytext0"/>
        <w:shd w:val="clear" w:color="auto" w:fill="FFFFFF"/>
        <w:spacing w:before="180" w:beforeAutospacing="0" w:after="0" w:afterAutospacing="0" w:line="290" w:lineRule="atLeast"/>
        <w:ind w:left="851"/>
        <w:rPr>
          <w:color w:val="000000"/>
          <w:sz w:val="22"/>
          <w:szCs w:val="22"/>
        </w:rPr>
      </w:pPr>
      <w:r w:rsidRPr="006317FC">
        <w:rPr>
          <w:color w:val="000000"/>
          <w:sz w:val="22"/>
          <w:szCs w:val="22"/>
          <w:lang w:val="en"/>
        </w:rPr>
        <w:t xml:space="preserve">(2) </w:t>
      </w:r>
      <w:r w:rsidRPr="009B5092">
        <w:rPr>
          <w:sz w:val="22"/>
          <w:szCs w:val="22"/>
        </w:rPr>
        <w:t>If any conditions on a waiver given under subrule (1) are imposed, all of the conditions must be complied with for the waiver to be effective.</w:t>
      </w:r>
    </w:p>
    <w:p w14:paraId="4ED366CE" w14:textId="45D2CA24" w:rsidR="006416F4" w:rsidRPr="00047956" w:rsidRDefault="006416F4" w:rsidP="006416F4">
      <w:pPr>
        <w:pStyle w:val="mirbodytext0"/>
        <w:shd w:val="clear" w:color="auto" w:fill="FFFFFF"/>
        <w:spacing w:before="180" w:beforeAutospacing="0" w:after="0" w:afterAutospacing="0" w:line="290" w:lineRule="atLeast"/>
        <w:ind w:left="851"/>
        <w:rPr>
          <w:color w:val="000000"/>
          <w:sz w:val="22"/>
          <w:szCs w:val="22"/>
        </w:rPr>
      </w:pPr>
      <w:r w:rsidRPr="00047956">
        <w:rPr>
          <w:color w:val="000000"/>
          <w:sz w:val="22"/>
          <w:szCs w:val="22"/>
          <w:lang w:val="en"/>
        </w:rPr>
        <w:t xml:space="preserve">(3) </w:t>
      </w:r>
      <w:r w:rsidR="002345EA" w:rsidRPr="009B5092">
        <w:rPr>
          <w:sz w:val="22"/>
          <w:szCs w:val="22"/>
        </w:rPr>
        <w:t>ASIC may withdraw, by legislative instrument, a waiver given under subrule (1) at any time</w:t>
      </w:r>
      <w:r w:rsidRPr="00047956">
        <w:rPr>
          <w:color w:val="000000"/>
          <w:sz w:val="22"/>
          <w:szCs w:val="22"/>
          <w:lang w:val="en"/>
        </w:rPr>
        <w:t>.</w:t>
      </w:r>
    </w:p>
    <w:p w14:paraId="1F1BC780" w14:textId="5608B5E4" w:rsidR="006416F4" w:rsidRPr="00047956" w:rsidRDefault="006416F4" w:rsidP="006416F4">
      <w:pPr>
        <w:pStyle w:val="mirbodytext0"/>
        <w:shd w:val="clear" w:color="auto" w:fill="FFFFFF"/>
        <w:spacing w:before="180" w:beforeAutospacing="0" w:after="0" w:afterAutospacing="0" w:line="290" w:lineRule="atLeast"/>
        <w:ind w:left="851"/>
        <w:rPr>
          <w:color w:val="000000"/>
          <w:sz w:val="22"/>
          <w:szCs w:val="22"/>
          <w:lang w:val="en"/>
        </w:rPr>
      </w:pPr>
      <w:r w:rsidRPr="006317FC">
        <w:rPr>
          <w:color w:val="000000"/>
          <w:sz w:val="22"/>
          <w:szCs w:val="22"/>
          <w:lang w:val="en"/>
        </w:rPr>
        <w:t xml:space="preserve">(4) </w:t>
      </w:r>
      <w:r w:rsidR="002345EA" w:rsidRPr="009B5092">
        <w:rPr>
          <w:sz w:val="22"/>
          <w:szCs w:val="22"/>
        </w:rPr>
        <w:t>Any request by a person for a waiver under subrule (1) must be in writing</w:t>
      </w:r>
      <w:r w:rsidRPr="00047956">
        <w:rPr>
          <w:color w:val="000000"/>
          <w:sz w:val="22"/>
          <w:szCs w:val="22"/>
          <w:lang w:val="en"/>
        </w:rPr>
        <w:t>.</w:t>
      </w:r>
    </w:p>
    <w:p w14:paraId="71119153" w14:textId="2DCC77B1" w:rsidR="00327A2B" w:rsidRDefault="00327A2B" w:rsidP="009B5092">
      <w:pPr>
        <w:pStyle w:val="mirbodytext0"/>
        <w:shd w:val="clear" w:color="auto" w:fill="FFFFFF"/>
        <w:spacing w:before="180" w:beforeAutospacing="0" w:after="0" w:afterAutospacing="0" w:line="290" w:lineRule="atLeast"/>
        <w:ind w:left="1440" w:firstLine="1"/>
      </w:pPr>
      <w:r w:rsidRPr="00327A2B">
        <w:rPr>
          <w:color w:val="000000"/>
          <w:sz w:val="18"/>
          <w:szCs w:val="18"/>
          <w:shd w:val="clear" w:color="auto" w:fill="FFFFFF"/>
        </w:rPr>
        <w:t xml:space="preserve">Note: Legislative instruments made under this rule are available on the Federal Register of Legislation. The register may be accessed at </w:t>
      </w:r>
      <w:hyperlink r:id="rId28" w:history="1">
        <w:r w:rsidRPr="00C55AF2">
          <w:rPr>
            <w:rStyle w:val="Hyperlink"/>
            <w:sz w:val="18"/>
            <w:szCs w:val="18"/>
            <w:shd w:val="clear" w:color="auto" w:fill="FFFFFF"/>
          </w:rPr>
          <w:t>www.legislation.gov.au</w:t>
        </w:r>
      </w:hyperlink>
      <w:r>
        <w:rPr>
          <w:color w:val="000000"/>
          <w:sz w:val="18"/>
          <w:szCs w:val="18"/>
          <w:shd w:val="clear" w:color="auto" w:fill="FFFFFF"/>
        </w:rPr>
        <w:t>.</w:t>
      </w:r>
    </w:p>
    <w:p w14:paraId="729110CF" w14:textId="2D617FB3" w:rsidR="00C306AD" w:rsidRDefault="00C306AD" w:rsidP="009B5092">
      <w:pPr>
        <w:pStyle w:val="ItemHead"/>
      </w:pPr>
    </w:p>
    <w:p w14:paraId="307AC085" w14:textId="17437210" w:rsidR="00BF26A7" w:rsidRDefault="00BF26A7" w:rsidP="00BF26A7">
      <w:pPr>
        <w:pStyle w:val="Item"/>
      </w:pPr>
    </w:p>
    <w:p w14:paraId="1CCA4A3E" w14:textId="5142579D" w:rsidR="003B0027" w:rsidRDefault="003B0027" w:rsidP="003B0027">
      <w:pPr>
        <w:pStyle w:val="ActHead6"/>
        <w:pageBreakBefore/>
      </w:pPr>
      <w:bookmarkStart w:id="22" w:name="_Toc90535447"/>
      <w:r w:rsidRPr="00DB64FC">
        <w:rPr>
          <w:rStyle w:val="CharAmSchNo"/>
        </w:rPr>
        <w:lastRenderedPageBreak/>
        <w:t>Schedule </w:t>
      </w:r>
      <w:r w:rsidR="00476B58">
        <w:rPr>
          <w:rStyle w:val="CharAmSchNo"/>
        </w:rPr>
        <w:t>5</w:t>
      </w:r>
      <w:r>
        <w:t>—</w:t>
      </w:r>
      <w:r w:rsidRPr="003B0027">
        <w:rPr>
          <w:rStyle w:val="CharAmSchText"/>
        </w:rPr>
        <w:t xml:space="preserve"> </w:t>
      </w:r>
      <w:r w:rsidRPr="00DB64FC">
        <w:rPr>
          <w:rStyle w:val="CharAmSchText"/>
        </w:rPr>
        <w:t>Amendments</w:t>
      </w:r>
      <w:r>
        <w:rPr>
          <w:rStyle w:val="CharAmSchText"/>
        </w:rPr>
        <w:t xml:space="preserve"> to </w:t>
      </w:r>
      <w:r w:rsidR="00476B58">
        <w:t>ASIC Derivative Transaction Rules (Clearing) 2015</w:t>
      </w:r>
      <w:bookmarkEnd w:id="22"/>
    </w:p>
    <w:p w14:paraId="792809F5" w14:textId="2DE3E640" w:rsidR="00D27B61" w:rsidRPr="00973297" w:rsidRDefault="00C54F37" w:rsidP="00973297">
      <w:pPr>
        <w:pStyle w:val="ActHead9"/>
        <w:rPr>
          <w:rStyle w:val="CharAmSchText"/>
        </w:rPr>
      </w:pPr>
      <w:bookmarkStart w:id="23" w:name="_Toc90535448"/>
      <w:r w:rsidRPr="00973297">
        <w:rPr>
          <w:rStyle w:val="CharAmSchText"/>
        </w:rPr>
        <w:t>Amendments to ASIC Derivative Transaction Rules (Clearing) 2015</w:t>
      </w:r>
      <w:bookmarkEnd w:id="23"/>
    </w:p>
    <w:p w14:paraId="1D71FB48" w14:textId="6B547114" w:rsidR="00CF7D71" w:rsidRPr="00D27B61" w:rsidRDefault="00CF7D71" w:rsidP="00CF7D71">
      <w:pPr>
        <w:pStyle w:val="LI-BodyTextNumbered0"/>
        <w:ind w:left="567"/>
        <w:rPr>
          <w:b/>
        </w:rPr>
      </w:pPr>
      <w:r>
        <w:rPr>
          <w:b/>
        </w:rPr>
        <w:t>1</w:t>
      </w:r>
      <w:r>
        <w:rPr>
          <w:b/>
        </w:rPr>
        <w:tab/>
      </w:r>
      <w:r w:rsidRPr="00D27B61">
        <w:rPr>
          <w:b/>
        </w:rPr>
        <w:t>The whole of the Rules</w:t>
      </w:r>
    </w:p>
    <w:p w14:paraId="44B417DF" w14:textId="2D33AD20" w:rsidR="00CF7D71" w:rsidRPr="00CF7D71" w:rsidRDefault="00CF7D71" w:rsidP="00CF7D71">
      <w:pPr>
        <w:pStyle w:val="LI-BodyTextNumbered0"/>
      </w:pPr>
      <w:r w:rsidRPr="00D27B61">
        <w:t>Omit every occurrence of “</w:t>
      </w:r>
      <w:r w:rsidRPr="00D27B61">
        <w:rPr>
          <w:color w:val="000000"/>
          <w:shd w:val="clear" w:color="auto" w:fill="FFFFFF"/>
        </w:rPr>
        <w:t>Penalty amount: 1,000 penalty units”.</w:t>
      </w:r>
    </w:p>
    <w:p w14:paraId="25B0DF4C" w14:textId="4508A4F1" w:rsidR="00D27B61" w:rsidRPr="00CF7D71" w:rsidRDefault="00CF7D71" w:rsidP="00CF7D71">
      <w:pPr>
        <w:pStyle w:val="LI-BodyTextNumbered0"/>
        <w:ind w:left="567"/>
        <w:rPr>
          <w:b/>
        </w:rPr>
      </w:pPr>
      <w:r w:rsidRPr="00CF7D71">
        <w:rPr>
          <w:b/>
        </w:rPr>
        <w:t>2</w:t>
      </w:r>
      <w:r w:rsidR="00D27B61" w:rsidRPr="00CF7D71">
        <w:rPr>
          <w:b/>
        </w:rPr>
        <w:tab/>
        <w:t xml:space="preserve">Rule 1.1.4 </w:t>
      </w:r>
    </w:p>
    <w:p w14:paraId="0D7326D4" w14:textId="4BEA4542" w:rsidR="00D27B61" w:rsidRPr="00CF7D71" w:rsidRDefault="00D27B61" w:rsidP="00D27B61">
      <w:pPr>
        <w:pStyle w:val="LI-BodyTextNumbered0"/>
      </w:pPr>
      <w:r w:rsidRPr="00CF7D71">
        <w:t>Repeal the rule, substitute:</w:t>
      </w:r>
    </w:p>
    <w:p w14:paraId="756FCA04" w14:textId="2E4CDC1A" w:rsidR="00D27B61" w:rsidRPr="00CF7D71" w:rsidRDefault="00D27B61" w:rsidP="007559F6">
      <w:pPr>
        <w:pStyle w:val="LI-BodyTextNumbered0"/>
        <w:ind w:left="1418" w:hanging="851"/>
      </w:pPr>
      <w:r w:rsidRPr="00CF7D71">
        <w:rPr>
          <w:b/>
          <w:bCs/>
        </w:rPr>
        <w:t>1.1.4</w:t>
      </w:r>
      <w:r w:rsidRPr="00CF7D71">
        <w:tab/>
      </w:r>
      <w:r w:rsidRPr="00CF7D71">
        <w:rPr>
          <w:b/>
          <w:bCs/>
        </w:rPr>
        <w:t>Penalties for a contravention of these Rules</w:t>
      </w:r>
    </w:p>
    <w:p w14:paraId="02EE01FB" w14:textId="41A79D15" w:rsidR="00D27B61" w:rsidRPr="00D90EA9" w:rsidRDefault="00D27B61"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p w14:paraId="04656F35" w14:textId="146F18D7" w:rsidR="00476B58" w:rsidRDefault="00476B58" w:rsidP="00476B58">
      <w:pPr>
        <w:pStyle w:val="ActHead6"/>
        <w:pageBreakBefore/>
      </w:pPr>
      <w:bookmarkStart w:id="24" w:name="_Toc90535449"/>
      <w:r w:rsidRPr="00DB64FC">
        <w:rPr>
          <w:rStyle w:val="CharAmSchNo"/>
        </w:rPr>
        <w:lastRenderedPageBreak/>
        <w:t>Schedule </w:t>
      </w:r>
      <w:r>
        <w:rPr>
          <w:rStyle w:val="CharAmSchNo"/>
        </w:rPr>
        <w:t>6</w:t>
      </w:r>
      <w:r>
        <w:t>—</w:t>
      </w:r>
      <w:r w:rsidRPr="003B0027">
        <w:rPr>
          <w:rStyle w:val="CharAmSchText"/>
        </w:rPr>
        <w:t xml:space="preserve"> </w:t>
      </w:r>
      <w:r w:rsidRPr="00DB64FC">
        <w:rPr>
          <w:rStyle w:val="CharAmSchText"/>
        </w:rPr>
        <w:t>Amendments</w:t>
      </w:r>
      <w:r>
        <w:rPr>
          <w:rStyle w:val="CharAmSchText"/>
        </w:rPr>
        <w:t xml:space="preserve"> to </w:t>
      </w:r>
      <w:r>
        <w:t>ASIC Derivative Transaction Rules (Reporting) 2013</w:t>
      </w:r>
      <w:bookmarkEnd w:id="24"/>
    </w:p>
    <w:p w14:paraId="426801C5" w14:textId="3654A92C" w:rsidR="00476B58" w:rsidRDefault="00476B58" w:rsidP="00476B58">
      <w:pPr>
        <w:pStyle w:val="ActHead9"/>
      </w:pPr>
      <w:bookmarkStart w:id="25" w:name="_Toc90535450"/>
      <w:r>
        <w:t>ASIC Derivative Transaction Rules (Reporting) 2013</w:t>
      </w:r>
      <w:bookmarkEnd w:id="25"/>
    </w:p>
    <w:p w14:paraId="1B254E2D" w14:textId="16698231" w:rsidR="007559F6" w:rsidRPr="00D42E49" w:rsidRDefault="007559F6" w:rsidP="00D42E49">
      <w:pPr>
        <w:pStyle w:val="LI-BodyTextNumbered0"/>
        <w:ind w:left="567"/>
        <w:rPr>
          <w:b/>
          <w:bCs/>
        </w:rPr>
      </w:pPr>
      <w:r w:rsidRPr="00D42E49">
        <w:rPr>
          <w:b/>
          <w:bCs/>
        </w:rPr>
        <w:t>1</w:t>
      </w:r>
      <w:r w:rsidRPr="00D42E49">
        <w:rPr>
          <w:b/>
          <w:bCs/>
        </w:rPr>
        <w:tab/>
        <w:t>The whole of the Rules</w:t>
      </w:r>
    </w:p>
    <w:p w14:paraId="25598649" w14:textId="0F65CA5D" w:rsidR="007559F6" w:rsidRPr="007559F6" w:rsidRDefault="007559F6" w:rsidP="007559F6">
      <w:pPr>
        <w:pStyle w:val="LI-BodyTextNumbered0"/>
        <w:rPr>
          <w:color w:val="000000"/>
          <w:shd w:val="clear" w:color="auto" w:fill="FFFFFF"/>
        </w:rPr>
      </w:pPr>
      <w:r w:rsidRPr="00C54F37">
        <w:t>Omit every occurrence of “</w:t>
      </w:r>
      <w:r w:rsidRPr="00C54F37">
        <w:rPr>
          <w:color w:val="000000"/>
          <w:shd w:val="clear" w:color="auto" w:fill="FFFFFF"/>
        </w:rPr>
        <w:t>Maximum penalty: 1,000 penalty units”.</w:t>
      </w:r>
    </w:p>
    <w:p w14:paraId="53F2A910" w14:textId="5144A4F6" w:rsidR="00C54F37" w:rsidRPr="00D42E49" w:rsidRDefault="007559F6" w:rsidP="00D42E49">
      <w:pPr>
        <w:pStyle w:val="LI-BodyTextNumbered0"/>
        <w:ind w:left="567"/>
        <w:rPr>
          <w:b/>
          <w:bCs/>
        </w:rPr>
      </w:pPr>
      <w:r w:rsidRPr="00D42E49">
        <w:rPr>
          <w:b/>
          <w:bCs/>
        </w:rPr>
        <w:t>2</w:t>
      </w:r>
      <w:r w:rsidR="00C54F37" w:rsidRPr="00D42E49">
        <w:rPr>
          <w:b/>
          <w:bCs/>
        </w:rPr>
        <w:tab/>
        <w:t>Rule 1.1.4</w:t>
      </w:r>
    </w:p>
    <w:p w14:paraId="43F4A39B" w14:textId="77777777" w:rsidR="00C54F37" w:rsidRDefault="00C54F37" w:rsidP="00C54F37">
      <w:pPr>
        <w:pStyle w:val="LI-BodyTextNumbered0"/>
      </w:pPr>
      <w:r>
        <w:t xml:space="preserve">Repeal the rule, </w:t>
      </w:r>
      <w:r w:rsidRPr="00D27B61">
        <w:t>substitute:</w:t>
      </w:r>
    </w:p>
    <w:p w14:paraId="1B3542C2" w14:textId="002A6D82" w:rsidR="00C54F37" w:rsidRPr="00D27B61" w:rsidRDefault="00C54F37" w:rsidP="007559F6">
      <w:pPr>
        <w:pStyle w:val="LI-BodyTextNumbered0"/>
        <w:ind w:left="1418" w:hanging="851"/>
      </w:pPr>
      <w:r w:rsidRPr="00D27B61">
        <w:rPr>
          <w:b/>
          <w:bCs/>
        </w:rPr>
        <w:t>1.1.4</w:t>
      </w:r>
      <w:r>
        <w:tab/>
      </w:r>
      <w:r w:rsidRPr="00545410">
        <w:rPr>
          <w:b/>
          <w:bCs/>
        </w:rPr>
        <w:t>Penalties for a contravention of these Rules</w:t>
      </w:r>
    </w:p>
    <w:p w14:paraId="68EAC9EF" w14:textId="1D164262" w:rsidR="00C54F37" w:rsidRPr="00D90EA9" w:rsidRDefault="00C54F37"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p w14:paraId="6901489C" w14:textId="205CBB18" w:rsidR="00476B58" w:rsidRDefault="00476B58" w:rsidP="00476B58">
      <w:pPr>
        <w:pStyle w:val="ActHead6"/>
        <w:pageBreakBefore/>
      </w:pPr>
      <w:bookmarkStart w:id="26" w:name="_Toc90535451"/>
      <w:r w:rsidRPr="00DB64FC">
        <w:rPr>
          <w:rStyle w:val="CharAmSchNo"/>
        </w:rPr>
        <w:lastRenderedPageBreak/>
        <w:t>Schedule </w:t>
      </w:r>
      <w:r>
        <w:rPr>
          <w:rStyle w:val="CharAmSchNo"/>
        </w:rPr>
        <w:t>7</w:t>
      </w:r>
      <w:r>
        <w:t>—</w:t>
      </w:r>
      <w:r w:rsidRPr="003B0027">
        <w:rPr>
          <w:rStyle w:val="CharAmSchText"/>
        </w:rPr>
        <w:t xml:space="preserve"> </w:t>
      </w:r>
      <w:r w:rsidRPr="00DB64FC">
        <w:rPr>
          <w:rStyle w:val="CharAmSchText"/>
        </w:rPr>
        <w:t>Amendments</w:t>
      </w:r>
      <w:r>
        <w:rPr>
          <w:rStyle w:val="CharAmSchText"/>
        </w:rPr>
        <w:t xml:space="preserve"> to </w:t>
      </w:r>
      <w:r>
        <w:t>ASIC Derivative Tra</w:t>
      </w:r>
      <w:r w:rsidR="00B932E0">
        <w:t>de</w:t>
      </w:r>
      <w:r>
        <w:t xml:space="preserve"> Repository Rules 2013</w:t>
      </w:r>
      <w:bookmarkEnd w:id="26"/>
    </w:p>
    <w:p w14:paraId="1A8CA315" w14:textId="5E4CCAF7" w:rsidR="00476B58" w:rsidRDefault="00476B58" w:rsidP="00476B58">
      <w:pPr>
        <w:pStyle w:val="ActHead9"/>
      </w:pPr>
      <w:bookmarkStart w:id="27" w:name="_Toc90535452"/>
      <w:r>
        <w:t>ASIC Derivative Tra</w:t>
      </w:r>
      <w:r w:rsidR="00A67F57">
        <w:t>de</w:t>
      </w:r>
      <w:r>
        <w:t xml:space="preserve"> Repository Rules 2013</w:t>
      </w:r>
      <w:bookmarkEnd w:id="27"/>
    </w:p>
    <w:p w14:paraId="6F6A37B8" w14:textId="6E1B0C97" w:rsidR="007559F6" w:rsidRPr="00C54F37" w:rsidRDefault="007559F6" w:rsidP="007559F6">
      <w:pPr>
        <w:pStyle w:val="LI-BodyTextNumbered0"/>
        <w:ind w:left="567"/>
        <w:rPr>
          <w:b/>
        </w:rPr>
      </w:pPr>
      <w:r>
        <w:rPr>
          <w:b/>
        </w:rPr>
        <w:t>1</w:t>
      </w:r>
      <w:r>
        <w:rPr>
          <w:b/>
        </w:rPr>
        <w:tab/>
      </w:r>
      <w:r w:rsidRPr="00C54F37">
        <w:rPr>
          <w:b/>
        </w:rPr>
        <w:t>The whole of the Rules</w:t>
      </w:r>
    </w:p>
    <w:p w14:paraId="6E897F1B" w14:textId="4AB82850" w:rsidR="007559F6" w:rsidRPr="007559F6" w:rsidRDefault="007559F6" w:rsidP="007559F6">
      <w:pPr>
        <w:pStyle w:val="LI-BodyTextNumbered0"/>
        <w:rPr>
          <w:color w:val="000000"/>
          <w:shd w:val="clear" w:color="auto" w:fill="FFFFFF"/>
        </w:rPr>
      </w:pPr>
      <w:r w:rsidRPr="00C54F37">
        <w:t>Omit every occurrence of “</w:t>
      </w:r>
      <w:r w:rsidRPr="00C54F37">
        <w:rPr>
          <w:color w:val="000000"/>
          <w:shd w:val="clear" w:color="auto" w:fill="FFFFFF"/>
        </w:rPr>
        <w:t>Maximum penalty: 1,000 penalty units”.</w:t>
      </w:r>
    </w:p>
    <w:p w14:paraId="2C976E83" w14:textId="43E0342B" w:rsidR="00E477AC" w:rsidRPr="00C54F37" w:rsidRDefault="007559F6" w:rsidP="00E477AC">
      <w:pPr>
        <w:pStyle w:val="LI-BodyTextNumbered0"/>
        <w:ind w:left="567"/>
        <w:rPr>
          <w:b/>
        </w:rPr>
      </w:pPr>
      <w:r w:rsidRPr="007559F6">
        <w:rPr>
          <w:b/>
        </w:rPr>
        <w:t>2</w:t>
      </w:r>
      <w:r w:rsidR="00E477AC" w:rsidRPr="00C54F37">
        <w:rPr>
          <w:b/>
        </w:rPr>
        <w:tab/>
        <w:t xml:space="preserve">Rule 1.1.4 </w:t>
      </w:r>
    </w:p>
    <w:p w14:paraId="48775F5F" w14:textId="77777777" w:rsidR="00E477AC" w:rsidRDefault="00E477AC" w:rsidP="00E477AC">
      <w:pPr>
        <w:pStyle w:val="LI-BodyTextNumbered0"/>
      </w:pPr>
      <w:r>
        <w:t xml:space="preserve">Repeal the rule, </w:t>
      </w:r>
      <w:r w:rsidRPr="00D27B61">
        <w:t>substitute:</w:t>
      </w:r>
    </w:p>
    <w:p w14:paraId="269299CD" w14:textId="1099FDF9" w:rsidR="00E477AC" w:rsidRPr="00D27B61" w:rsidRDefault="00E477AC" w:rsidP="007559F6">
      <w:pPr>
        <w:pStyle w:val="LI-BodyTextNumbered0"/>
        <w:ind w:left="1418" w:hanging="851"/>
      </w:pPr>
      <w:r w:rsidRPr="00D27B61">
        <w:rPr>
          <w:b/>
          <w:bCs/>
        </w:rPr>
        <w:t>1.1.4</w:t>
      </w:r>
      <w:r>
        <w:tab/>
      </w:r>
      <w:r w:rsidRPr="00545410">
        <w:rPr>
          <w:b/>
          <w:bCs/>
        </w:rPr>
        <w:t>Penalties for a contravention of these Rules</w:t>
      </w:r>
    </w:p>
    <w:p w14:paraId="26D29BD4" w14:textId="521AE77B" w:rsidR="00E477AC" w:rsidRPr="00D90EA9" w:rsidRDefault="00E477AC"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p w14:paraId="0C897336" w14:textId="0E249163" w:rsidR="00476B58" w:rsidRDefault="00476B58" w:rsidP="00476B58">
      <w:pPr>
        <w:pStyle w:val="ActHead6"/>
        <w:pageBreakBefore/>
      </w:pPr>
      <w:bookmarkStart w:id="28" w:name="_Toc90535453"/>
      <w:r w:rsidRPr="00DB64FC">
        <w:rPr>
          <w:rStyle w:val="CharAmSchNo"/>
        </w:rPr>
        <w:lastRenderedPageBreak/>
        <w:t>Schedule </w:t>
      </w:r>
      <w:r>
        <w:rPr>
          <w:rStyle w:val="CharAmSchNo"/>
        </w:rPr>
        <w:t>8</w:t>
      </w:r>
      <w:r>
        <w:t>—</w:t>
      </w:r>
      <w:r w:rsidRPr="003B0027">
        <w:rPr>
          <w:rStyle w:val="CharAmSchText"/>
        </w:rPr>
        <w:t xml:space="preserve"> </w:t>
      </w:r>
      <w:r w:rsidRPr="00DB64FC">
        <w:rPr>
          <w:rStyle w:val="CharAmSchText"/>
        </w:rPr>
        <w:t>Amendments</w:t>
      </w:r>
      <w:r>
        <w:rPr>
          <w:rStyle w:val="CharAmSchText"/>
        </w:rPr>
        <w:t xml:space="preserve"> to </w:t>
      </w:r>
      <w:r>
        <w:t>ASIC Client Money Reporting Rules 2017</w:t>
      </w:r>
      <w:bookmarkEnd w:id="28"/>
    </w:p>
    <w:p w14:paraId="4A9AD177" w14:textId="1B8A97D0" w:rsidR="00476B58" w:rsidRDefault="00476B58" w:rsidP="00476B58">
      <w:pPr>
        <w:pStyle w:val="ActHead9"/>
      </w:pPr>
      <w:bookmarkStart w:id="29" w:name="_Toc90535454"/>
      <w:r>
        <w:t>ASIC Client Money Reporting Rules 2017</w:t>
      </w:r>
      <w:bookmarkEnd w:id="29"/>
    </w:p>
    <w:p w14:paraId="511C4BB5" w14:textId="772C3467" w:rsidR="00F10482" w:rsidRPr="00E477AC" w:rsidRDefault="00F10482" w:rsidP="00F10482">
      <w:pPr>
        <w:pStyle w:val="LI-BodyTextNumbered0"/>
        <w:ind w:left="567"/>
        <w:rPr>
          <w:b/>
        </w:rPr>
      </w:pPr>
      <w:r>
        <w:rPr>
          <w:b/>
        </w:rPr>
        <w:t>1</w:t>
      </w:r>
      <w:r>
        <w:rPr>
          <w:b/>
        </w:rPr>
        <w:tab/>
      </w:r>
      <w:r w:rsidRPr="00E477AC">
        <w:rPr>
          <w:b/>
        </w:rPr>
        <w:t>The whole of the Rules</w:t>
      </w:r>
    </w:p>
    <w:p w14:paraId="714A9673" w14:textId="636CA323" w:rsidR="00F10482" w:rsidRPr="00F10482" w:rsidRDefault="00F10482" w:rsidP="00F10482">
      <w:pPr>
        <w:pStyle w:val="LI-BodyTextNumbered0"/>
        <w:rPr>
          <w:color w:val="000000"/>
          <w:shd w:val="clear" w:color="auto" w:fill="FFFFFF"/>
        </w:rPr>
      </w:pPr>
      <w:r w:rsidRPr="00E477AC">
        <w:t>Omit every occurrence of “</w:t>
      </w:r>
      <w:r w:rsidRPr="00E477AC">
        <w:rPr>
          <w:color w:val="000000"/>
          <w:shd w:val="clear" w:color="auto" w:fill="FFFFFF"/>
        </w:rPr>
        <w:t>Maximum penalty: $1,000,000”.</w:t>
      </w:r>
    </w:p>
    <w:p w14:paraId="07EBB2D1" w14:textId="46AC2668" w:rsidR="00E477AC" w:rsidRPr="00E477AC" w:rsidRDefault="00F10482" w:rsidP="00E477AC">
      <w:pPr>
        <w:pStyle w:val="LI-BodyTextNumbered0"/>
        <w:ind w:left="567"/>
        <w:rPr>
          <w:b/>
        </w:rPr>
      </w:pPr>
      <w:r>
        <w:rPr>
          <w:b/>
        </w:rPr>
        <w:t>2</w:t>
      </w:r>
      <w:r w:rsidR="00E477AC" w:rsidRPr="00E477AC">
        <w:rPr>
          <w:b/>
        </w:rPr>
        <w:tab/>
        <w:t xml:space="preserve">Rule 1.1.4 </w:t>
      </w:r>
    </w:p>
    <w:p w14:paraId="10108B2E" w14:textId="77777777" w:rsidR="00E477AC" w:rsidRDefault="00E477AC" w:rsidP="00E477AC">
      <w:pPr>
        <w:pStyle w:val="LI-BodyTextNumbered0"/>
      </w:pPr>
      <w:r>
        <w:t xml:space="preserve">Repeal the rule, </w:t>
      </w:r>
      <w:r w:rsidRPr="00D27B61">
        <w:t>substitute:</w:t>
      </w:r>
    </w:p>
    <w:p w14:paraId="65B81191" w14:textId="2ADCA36B" w:rsidR="00E477AC" w:rsidRPr="00D27B61" w:rsidRDefault="00E477AC" w:rsidP="00D90EA9">
      <w:pPr>
        <w:pStyle w:val="LI-BodyTextNumbered0"/>
        <w:ind w:left="1418" w:hanging="851"/>
      </w:pPr>
      <w:r w:rsidRPr="00D27B61">
        <w:rPr>
          <w:b/>
          <w:bCs/>
        </w:rPr>
        <w:t>1.1.4</w:t>
      </w:r>
      <w:r>
        <w:tab/>
      </w:r>
      <w:r w:rsidRPr="00545410">
        <w:rPr>
          <w:b/>
          <w:bCs/>
        </w:rPr>
        <w:t>Penalties for a contravention of these Rules</w:t>
      </w:r>
    </w:p>
    <w:p w14:paraId="7340E2C2" w14:textId="0B560DF0" w:rsidR="00E477AC" w:rsidRPr="00D90EA9" w:rsidRDefault="00E477AC"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p w14:paraId="3EC50DFD" w14:textId="16138EB3" w:rsidR="00476B58" w:rsidRDefault="00476B58" w:rsidP="00476B58">
      <w:pPr>
        <w:pStyle w:val="ActHead6"/>
        <w:pageBreakBefore/>
      </w:pPr>
      <w:bookmarkStart w:id="30" w:name="_Toc90535455"/>
      <w:r w:rsidRPr="00DB64FC">
        <w:rPr>
          <w:rStyle w:val="CharAmSchNo"/>
        </w:rPr>
        <w:lastRenderedPageBreak/>
        <w:t>Schedule </w:t>
      </w:r>
      <w:r>
        <w:rPr>
          <w:rStyle w:val="CharAmSchNo"/>
        </w:rPr>
        <w:t>9</w:t>
      </w:r>
      <w:r>
        <w:t>—</w:t>
      </w:r>
      <w:r w:rsidRPr="003B0027">
        <w:rPr>
          <w:rStyle w:val="CharAmSchText"/>
        </w:rPr>
        <w:t xml:space="preserve"> </w:t>
      </w:r>
      <w:r w:rsidRPr="00DB64FC">
        <w:rPr>
          <w:rStyle w:val="CharAmSchText"/>
        </w:rPr>
        <w:t>Amendments</w:t>
      </w:r>
      <w:r>
        <w:rPr>
          <w:rStyle w:val="CharAmSchText"/>
        </w:rPr>
        <w:t xml:space="preserve"> to </w:t>
      </w:r>
      <w:r>
        <w:t>ASIC Financial Benchmark (Administration) Rules 2018</w:t>
      </w:r>
      <w:bookmarkEnd w:id="30"/>
    </w:p>
    <w:p w14:paraId="28B68897" w14:textId="110C415E" w:rsidR="00476B58" w:rsidRDefault="00476B58" w:rsidP="00476B58">
      <w:pPr>
        <w:pStyle w:val="ActHead9"/>
      </w:pPr>
      <w:bookmarkStart w:id="31" w:name="_Toc90535456"/>
      <w:r>
        <w:t>ASIC Financial Benchmark (Administration) Rules 2018</w:t>
      </w:r>
      <w:bookmarkEnd w:id="31"/>
    </w:p>
    <w:p w14:paraId="460E5FA9" w14:textId="1E4AED8D" w:rsidR="00224453" w:rsidRPr="00545410" w:rsidRDefault="00224453" w:rsidP="00224453">
      <w:pPr>
        <w:pStyle w:val="LI-BodyTextNumbered0"/>
        <w:ind w:left="567"/>
        <w:rPr>
          <w:b/>
        </w:rPr>
      </w:pPr>
      <w:r>
        <w:rPr>
          <w:b/>
        </w:rPr>
        <w:t>1</w:t>
      </w:r>
      <w:r>
        <w:rPr>
          <w:b/>
        </w:rPr>
        <w:tab/>
      </w:r>
      <w:r w:rsidRPr="00545410">
        <w:rPr>
          <w:b/>
        </w:rPr>
        <w:t>The whole of the Rules</w:t>
      </w:r>
    </w:p>
    <w:p w14:paraId="0BE188D4" w14:textId="0DB5158A" w:rsidR="00224453" w:rsidRPr="00224453" w:rsidRDefault="00224453" w:rsidP="00224453">
      <w:pPr>
        <w:pStyle w:val="LI-BodyTextNumbered0"/>
        <w:rPr>
          <w:color w:val="000000"/>
          <w:shd w:val="clear" w:color="auto" w:fill="FFFFFF"/>
        </w:rPr>
      </w:pPr>
      <w:r w:rsidRPr="00545410">
        <w:t>Omit every occurrence of “</w:t>
      </w:r>
      <w:r w:rsidRPr="00545410">
        <w:rPr>
          <w:color w:val="000000"/>
          <w:shd w:val="clear" w:color="auto" w:fill="FFFFFF"/>
        </w:rPr>
        <w:t>Maximum penalty: 5,550 penalty units”.</w:t>
      </w:r>
    </w:p>
    <w:p w14:paraId="335D7A41" w14:textId="0FDEEEE5" w:rsidR="00545410" w:rsidRPr="00545410" w:rsidRDefault="00224453" w:rsidP="00545410">
      <w:pPr>
        <w:pStyle w:val="LI-BodyTextNumbered0"/>
        <w:ind w:left="567"/>
        <w:rPr>
          <w:b/>
        </w:rPr>
      </w:pPr>
      <w:r w:rsidRPr="00224453">
        <w:rPr>
          <w:b/>
        </w:rPr>
        <w:t>2</w:t>
      </w:r>
      <w:r w:rsidR="00545410" w:rsidRPr="00545410">
        <w:rPr>
          <w:b/>
        </w:rPr>
        <w:tab/>
        <w:t xml:space="preserve">Rule 1.1.5 </w:t>
      </w:r>
    </w:p>
    <w:p w14:paraId="2427F07F" w14:textId="7E37ECE5" w:rsidR="00545410" w:rsidRPr="00545410" w:rsidRDefault="00545410" w:rsidP="00545410">
      <w:pPr>
        <w:pStyle w:val="LI-BodyTextNumbered0"/>
      </w:pPr>
      <w:r w:rsidRPr="00545410">
        <w:t>Repeal</w:t>
      </w:r>
      <w:r>
        <w:t xml:space="preserve"> the rule</w:t>
      </w:r>
      <w:r w:rsidRPr="00545410">
        <w:t>, substitute:</w:t>
      </w:r>
    </w:p>
    <w:p w14:paraId="2B420CA8" w14:textId="5A5841CD" w:rsidR="00545410" w:rsidRPr="00545410" w:rsidRDefault="00545410" w:rsidP="00224453">
      <w:pPr>
        <w:pStyle w:val="LI-BodyTextNumbered0"/>
        <w:ind w:left="1418" w:hanging="851"/>
      </w:pPr>
      <w:r w:rsidRPr="004E4FF7">
        <w:rPr>
          <w:b/>
          <w:bCs/>
        </w:rPr>
        <w:t>1.1.5</w:t>
      </w:r>
      <w:r w:rsidR="00224453">
        <w:tab/>
      </w:r>
      <w:r w:rsidRPr="00545410">
        <w:rPr>
          <w:b/>
          <w:bCs/>
        </w:rPr>
        <w:t>Penalties for a contravention of these Rules</w:t>
      </w:r>
    </w:p>
    <w:p w14:paraId="5EC2526D" w14:textId="0E276B45" w:rsidR="00545410" w:rsidRPr="00D90EA9" w:rsidRDefault="00545410"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p w14:paraId="0D7759D9" w14:textId="2948A028" w:rsidR="00476B58" w:rsidRDefault="00476B58" w:rsidP="00476B58">
      <w:pPr>
        <w:pStyle w:val="ActHead6"/>
        <w:pageBreakBefore/>
      </w:pPr>
      <w:bookmarkStart w:id="32" w:name="_Toc90535457"/>
      <w:r w:rsidRPr="00DB64FC">
        <w:rPr>
          <w:rStyle w:val="CharAmSchNo"/>
        </w:rPr>
        <w:lastRenderedPageBreak/>
        <w:t>Schedule </w:t>
      </w:r>
      <w:r>
        <w:rPr>
          <w:rStyle w:val="CharAmSchNo"/>
        </w:rPr>
        <w:t>10</w:t>
      </w:r>
      <w:r>
        <w:t>—</w:t>
      </w:r>
      <w:r w:rsidRPr="003B0027">
        <w:rPr>
          <w:rStyle w:val="CharAmSchText"/>
        </w:rPr>
        <w:t xml:space="preserve"> </w:t>
      </w:r>
      <w:r w:rsidRPr="00DB64FC">
        <w:rPr>
          <w:rStyle w:val="CharAmSchText"/>
        </w:rPr>
        <w:t>Amendments</w:t>
      </w:r>
      <w:r>
        <w:rPr>
          <w:rStyle w:val="CharAmSchText"/>
        </w:rPr>
        <w:t xml:space="preserve"> to </w:t>
      </w:r>
      <w:r>
        <w:t>ASIC Financial Benchmark (Compelled) Rules 2018</w:t>
      </w:r>
      <w:bookmarkEnd w:id="32"/>
    </w:p>
    <w:p w14:paraId="36BE9CE5" w14:textId="1D1E75CB" w:rsidR="00476B58" w:rsidRDefault="00476B58" w:rsidP="00476B58">
      <w:pPr>
        <w:pStyle w:val="ActHead9"/>
      </w:pPr>
      <w:bookmarkStart w:id="33" w:name="_Toc90535458"/>
      <w:r>
        <w:t>ASIC Financial Benchmark (Compelled) Rules 2018</w:t>
      </w:r>
      <w:bookmarkEnd w:id="33"/>
    </w:p>
    <w:p w14:paraId="35E24AB6" w14:textId="69B56D50" w:rsidR="00597349" w:rsidRPr="00545410" w:rsidRDefault="00597349" w:rsidP="00597349">
      <w:pPr>
        <w:pStyle w:val="LI-BodyTextNumbered0"/>
        <w:ind w:left="567"/>
        <w:rPr>
          <w:b/>
        </w:rPr>
      </w:pPr>
      <w:r>
        <w:rPr>
          <w:b/>
        </w:rPr>
        <w:t>1</w:t>
      </w:r>
      <w:r>
        <w:rPr>
          <w:b/>
        </w:rPr>
        <w:tab/>
      </w:r>
      <w:r w:rsidRPr="00545410">
        <w:rPr>
          <w:b/>
        </w:rPr>
        <w:t>The whole of the Rules</w:t>
      </w:r>
    </w:p>
    <w:p w14:paraId="4558EFF9" w14:textId="77777777" w:rsidR="00597349" w:rsidRPr="00445DD4" w:rsidRDefault="00597349" w:rsidP="00597349">
      <w:pPr>
        <w:pStyle w:val="LI-BodyTextNumbered0"/>
        <w:rPr>
          <w:color w:val="000000"/>
          <w:shd w:val="clear" w:color="auto" w:fill="FFFFFF"/>
        </w:rPr>
      </w:pPr>
      <w:r w:rsidRPr="00545410">
        <w:t>Omit every occurrence of “</w:t>
      </w:r>
      <w:r w:rsidRPr="009813A7">
        <w:rPr>
          <w:color w:val="000000"/>
          <w:shd w:val="clear" w:color="auto" w:fill="FFFFFF"/>
        </w:rPr>
        <w:t>Penalty: 5,550 penalty units</w:t>
      </w:r>
      <w:r>
        <w:rPr>
          <w:color w:val="000000"/>
          <w:shd w:val="clear" w:color="auto" w:fill="FFFFFF"/>
        </w:rPr>
        <w:t>”</w:t>
      </w:r>
      <w:r w:rsidRPr="009813A7">
        <w:t>.</w:t>
      </w:r>
    </w:p>
    <w:p w14:paraId="5374EA35" w14:textId="5E6BD0BE" w:rsidR="00435A34" w:rsidRPr="00545410" w:rsidRDefault="00597349" w:rsidP="00435A34">
      <w:pPr>
        <w:pStyle w:val="LI-BodyTextNumbered0"/>
        <w:ind w:left="567"/>
        <w:rPr>
          <w:b/>
        </w:rPr>
      </w:pPr>
      <w:r w:rsidRPr="00597349">
        <w:rPr>
          <w:b/>
        </w:rPr>
        <w:t>2</w:t>
      </w:r>
      <w:r w:rsidR="00435A34" w:rsidRPr="00545410">
        <w:rPr>
          <w:b/>
        </w:rPr>
        <w:tab/>
        <w:t xml:space="preserve">Rule 1.1.5 </w:t>
      </w:r>
    </w:p>
    <w:p w14:paraId="4749E4EC" w14:textId="77777777" w:rsidR="00435A34" w:rsidRPr="00545410" w:rsidRDefault="00435A34" w:rsidP="00435A34">
      <w:pPr>
        <w:pStyle w:val="LI-BodyTextNumbered0"/>
      </w:pPr>
      <w:r w:rsidRPr="00545410">
        <w:t>Repeal</w:t>
      </w:r>
      <w:r>
        <w:t xml:space="preserve"> the rule</w:t>
      </w:r>
      <w:r w:rsidRPr="00545410">
        <w:t>, substitute:</w:t>
      </w:r>
    </w:p>
    <w:p w14:paraId="78DFFA43" w14:textId="29BC21B7" w:rsidR="00435A34" w:rsidRPr="00545410" w:rsidRDefault="00435A34" w:rsidP="00597349">
      <w:pPr>
        <w:pStyle w:val="LI-BodyTextNumbered0"/>
        <w:ind w:left="1418" w:hanging="851"/>
      </w:pPr>
      <w:r w:rsidRPr="004E4FF7">
        <w:rPr>
          <w:b/>
          <w:bCs/>
        </w:rPr>
        <w:t>1.1.5</w:t>
      </w:r>
      <w:r w:rsidRPr="00545410">
        <w:t xml:space="preserve"> </w:t>
      </w:r>
      <w:r w:rsidR="00597349">
        <w:tab/>
      </w:r>
      <w:r w:rsidR="00597349" w:rsidRPr="00597349">
        <w:rPr>
          <w:b/>
          <w:bCs/>
        </w:rPr>
        <w:t>P</w:t>
      </w:r>
      <w:r w:rsidRPr="00545410">
        <w:rPr>
          <w:b/>
          <w:bCs/>
        </w:rPr>
        <w:t>enalties for a contravention of these Rules</w:t>
      </w:r>
    </w:p>
    <w:p w14:paraId="3499BF65" w14:textId="1D42B639" w:rsidR="00435A34" w:rsidRPr="00D90EA9" w:rsidRDefault="00435A34" w:rsidP="00661768">
      <w:pPr>
        <w:pStyle w:val="LI-BodyTextSubparai"/>
        <w:ind w:left="851" w:firstLine="0"/>
        <w:rPr>
          <w:sz w:val="22"/>
          <w:szCs w:val="22"/>
        </w:rPr>
      </w:pPr>
      <w:r w:rsidRPr="00D90EA9">
        <w:rPr>
          <w:sz w:val="22"/>
          <w:szCs w:val="22"/>
        </w:rPr>
        <w:t>The maximum pecuniary penalty payable for a contravention of a provision of these Rules is an amount determined by the Court under section 1317G of the Corporations Act.</w:t>
      </w:r>
    </w:p>
    <w:bookmarkEnd w:id="15"/>
    <w:p w14:paraId="18DF2643" w14:textId="2745188B" w:rsidR="003F6F52" w:rsidRPr="00DA182D" w:rsidRDefault="003F6F52" w:rsidP="00CB1AA3">
      <w:pPr>
        <w:pStyle w:val="BodyPara"/>
        <w:numPr>
          <w:ilvl w:val="0"/>
          <w:numId w:val="0"/>
        </w:numPr>
        <w:ind w:left="1440"/>
      </w:pPr>
    </w:p>
    <w:sectPr w:rsidR="003F6F52" w:rsidRPr="00DA182D" w:rsidSect="00B20990">
      <w:headerReference w:type="even" r:id="rId29"/>
      <w:headerReference w:type="default" r:id="rId30"/>
      <w:footerReference w:type="even" r:id="rId31"/>
      <w:footerReference w:type="default" r:id="rId32"/>
      <w:footerReference w:type="first" r:id="rId3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0A300" w14:textId="77777777" w:rsidR="00790D83" w:rsidRDefault="00790D83" w:rsidP="0048364F">
      <w:pPr>
        <w:spacing w:line="240" w:lineRule="auto"/>
      </w:pPr>
      <w:r>
        <w:separator/>
      </w:r>
    </w:p>
  </w:endnote>
  <w:endnote w:type="continuationSeparator" w:id="0">
    <w:p w14:paraId="420FC62D" w14:textId="77777777" w:rsidR="00790D83" w:rsidRDefault="00790D83" w:rsidP="0048364F">
      <w:pPr>
        <w:spacing w:line="240" w:lineRule="auto"/>
      </w:pPr>
      <w:r>
        <w:continuationSeparator/>
      </w:r>
    </w:p>
  </w:endnote>
  <w:endnote w:type="continuationNotice" w:id="1">
    <w:p w14:paraId="180D88B5" w14:textId="77777777" w:rsidR="00790D83" w:rsidRDefault="00790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ECF2BF0B-C213-44AB-B2AD-4311C74FB736}"/>
    <w:embedBold r:id="rId2" w:subsetted="1" w:fontKey="{B7454961-55E1-4F71-B84D-0C6A73C6C00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90D83" w14:paraId="5AA0AC2D" w14:textId="77777777" w:rsidTr="003B0027">
      <w:tc>
        <w:tcPr>
          <w:tcW w:w="5000" w:type="pct"/>
        </w:tcPr>
        <w:p w14:paraId="09F6C2ED" w14:textId="77777777" w:rsidR="00790D83" w:rsidRDefault="00790D83" w:rsidP="003B0027">
          <w:pPr>
            <w:rPr>
              <w:sz w:val="18"/>
            </w:rPr>
          </w:pPr>
        </w:p>
      </w:tc>
    </w:tr>
  </w:tbl>
  <w:p w14:paraId="60FA2F62" w14:textId="77777777" w:rsidR="00790D83" w:rsidRPr="005F1388" w:rsidRDefault="00790D83"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90D83" w14:paraId="2B9ADA25" w14:textId="77777777" w:rsidTr="003B0027">
      <w:tc>
        <w:tcPr>
          <w:tcW w:w="5000" w:type="pct"/>
        </w:tcPr>
        <w:p w14:paraId="78BDFCDE" w14:textId="77777777" w:rsidR="00790D83" w:rsidRDefault="00790D83" w:rsidP="003B0027">
          <w:pPr>
            <w:rPr>
              <w:sz w:val="18"/>
            </w:rPr>
          </w:pPr>
        </w:p>
      </w:tc>
    </w:tr>
  </w:tbl>
  <w:p w14:paraId="6EAF7CE7" w14:textId="77777777" w:rsidR="00790D83" w:rsidRPr="006D3667" w:rsidRDefault="00790D83" w:rsidP="003B0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7A60" w14:textId="77777777" w:rsidR="00790D83" w:rsidRDefault="00790D83" w:rsidP="003B002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90D83" w14:paraId="6F04C6A5" w14:textId="77777777" w:rsidTr="003B0027">
      <w:tc>
        <w:tcPr>
          <w:tcW w:w="5000" w:type="pct"/>
        </w:tcPr>
        <w:p w14:paraId="5DF083FF" w14:textId="77777777" w:rsidR="00790D83" w:rsidRDefault="00790D83" w:rsidP="003B0027">
          <w:pPr>
            <w:rPr>
              <w:sz w:val="18"/>
            </w:rPr>
          </w:pPr>
        </w:p>
      </w:tc>
    </w:tr>
  </w:tbl>
  <w:p w14:paraId="25458F32" w14:textId="77777777" w:rsidR="00790D83" w:rsidRPr="00486382" w:rsidRDefault="00790D83"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Look w:val="04A0" w:firstRow="1" w:lastRow="0" w:firstColumn="1" w:lastColumn="0" w:noHBand="0" w:noVBand="1"/>
    </w:tblPr>
    <w:tblGrid>
      <w:gridCol w:w="1449"/>
      <w:gridCol w:w="5711"/>
      <w:gridCol w:w="1153"/>
    </w:tblGrid>
    <w:tr w:rsidR="00790D83" w14:paraId="6DD48CC3" w14:textId="77777777" w:rsidTr="003B0027">
      <w:trPr>
        <w:gridAfter w:val="1"/>
        <w:wAfter w:w="1574" w:type="dxa"/>
      </w:trPr>
      <w:tc>
        <w:tcPr>
          <w:tcW w:w="365" w:type="pct"/>
          <w:tcBorders>
            <w:top w:val="nil"/>
            <w:left w:val="nil"/>
            <w:bottom w:val="nil"/>
            <w:right w:val="nil"/>
          </w:tcBorders>
        </w:tcPr>
        <w:p w14:paraId="0AAAB0AE" w14:textId="6047982D" w:rsidR="00790D83" w:rsidRDefault="00790D83" w:rsidP="003B0027">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094D">
            <w:rPr>
              <w:i/>
              <w:noProof/>
              <w:sz w:val="18"/>
            </w:rPr>
            <w:t>ASIC Market Integrity Rules (Securities Markets and other ASIC-Made Rules) Amendment Instrument 2022/&lt;Number&gt;</w:t>
          </w:r>
          <w:r w:rsidRPr="00B20990">
            <w:rPr>
              <w:i/>
              <w:sz w:val="18"/>
            </w:rPr>
            <w:fldChar w:fldCharType="end"/>
          </w:r>
        </w:p>
      </w:tc>
      <w:tc>
        <w:tcPr>
          <w:tcW w:w="3688" w:type="pct"/>
          <w:tcBorders>
            <w:top w:val="nil"/>
            <w:left w:val="nil"/>
            <w:bottom w:val="nil"/>
            <w:right w:val="nil"/>
          </w:tcBorders>
        </w:tcPr>
        <w:p w14:paraId="5148B856" w14:textId="77777777" w:rsidR="00790D83" w:rsidRDefault="00790D83" w:rsidP="003B0027">
          <w:pPr>
            <w:spacing w:line="0" w:lineRule="atLeast"/>
            <w:jc w:val="right"/>
            <w:rPr>
              <w:sz w:val="18"/>
            </w:rPr>
          </w:pPr>
        </w:p>
      </w:tc>
    </w:tr>
    <w:tr w:rsidR="00790D83" w14:paraId="56F13193" w14:textId="77777777" w:rsidTr="003B0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E2906A9" w14:textId="77777777" w:rsidR="00790D83" w:rsidRDefault="00790D83" w:rsidP="003B0027">
          <w:pPr>
            <w:jc w:val="right"/>
            <w:rPr>
              <w:sz w:val="18"/>
            </w:rPr>
          </w:pPr>
        </w:p>
      </w:tc>
    </w:tr>
  </w:tbl>
  <w:p w14:paraId="7E07A65F" w14:textId="77777777" w:rsidR="00790D83" w:rsidRPr="00ED79B6" w:rsidRDefault="00790D83" w:rsidP="003B0027">
    <w:pPr>
      <w:rPr>
        <w:i/>
        <w:sz w:val="18"/>
      </w:rPr>
    </w:pPr>
  </w:p>
  <w:p w14:paraId="4CEE2A37" w14:textId="77777777" w:rsidR="00790D83" w:rsidRDefault="00790D83"/>
  <w:p w14:paraId="67D6710C" w14:textId="77777777" w:rsidR="00790D83" w:rsidRPr="00E33C1C" w:rsidRDefault="00790D83" w:rsidP="003B002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790D83" w14:paraId="7E7BED87" w14:textId="77777777" w:rsidTr="003B0027">
      <w:tc>
        <w:tcPr>
          <w:tcW w:w="947" w:type="pct"/>
          <w:tcBorders>
            <w:top w:val="nil"/>
            <w:left w:val="nil"/>
            <w:bottom w:val="nil"/>
            <w:right w:val="nil"/>
          </w:tcBorders>
        </w:tcPr>
        <w:p w14:paraId="28BBB6DF" w14:textId="77777777" w:rsidR="00790D83" w:rsidRDefault="00790D83" w:rsidP="003B0027">
          <w:pPr>
            <w:spacing w:line="0" w:lineRule="atLeast"/>
            <w:rPr>
              <w:sz w:val="18"/>
            </w:rPr>
          </w:pPr>
        </w:p>
      </w:tc>
      <w:tc>
        <w:tcPr>
          <w:tcW w:w="3688" w:type="pct"/>
          <w:tcBorders>
            <w:top w:val="nil"/>
            <w:left w:val="nil"/>
            <w:bottom w:val="nil"/>
            <w:right w:val="nil"/>
          </w:tcBorders>
        </w:tcPr>
        <w:p w14:paraId="446356DD" w14:textId="36950313" w:rsidR="00790D83" w:rsidRPr="00B20990" w:rsidRDefault="00790D83" w:rsidP="003B002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0094D">
            <w:rPr>
              <w:i/>
              <w:noProof/>
              <w:sz w:val="18"/>
            </w:rPr>
            <w:t>ASIC Market Integrity Rules (Securities Markets and other ASIC-Made Rules) Amendment Instrument 2022/&lt;Number&gt;</w:t>
          </w:r>
          <w:r w:rsidRPr="00B20990">
            <w:rPr>
              <w:i/>
              <w:sz w:val="18"/>
            </w:rPr>
            <w:fldChar w:fldCharType="end"/>
          </w:r>
        </w:p>
      </w:tc>
      <w:tc>
        <w:tcPr>
          <w:tcW w:w="365" w:type="pct"/>
          <w:tcBorders>
            <w:top w:val="nil"/>
            <w:left w:val="nil"/>
            <w:bottom w:val="nil"/>
            <w:right w:val="nil"/>
          </w:tcBorders>
        </w:tcPr>
        <w:p w14:paraId="32082B8F" w14:textId="77777777" w:rsidR="00790D83" w:rsidRDefault="00790D83" w:rsidP="003B00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790D83" w14:paraId="05F71DA4" w14:textId="77777777" w:rsidTr="003B0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354596A" w14:textId="77777777" w:rsidR="00790D83" w:rsidRDefault="00790D83" w:rsidP="003B0027">
          <w:pPr>
            <w:rPr>
              <w:sz w:val="18"/>
            </w:rPr>
          </w:pPr>
        </w:p>
      </w:tc>
    </w:tr>
  </w:tbl>
  <w:p w14:paraId="7438BFDE" w14:textId="77777777" w:rsidR="00790D83" w:rsidRPr="00ED79B6" w:rsidRDefault="00790D83" w:rsidP="003B002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B31B" w14:textId="77777777" w:rsidR="00790D83" w:rsidRPr="00E33C1C" w:rsidRDefault="00790D83" w:rsidP="003B002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790D83" w14:paraId="317C5353" w14:textId="77777777" w:rsidTr="003B0027">
      <w:tc>
        <w:tcPr>
          <w:tcW w:w="947" w:type="pct"/>
          <w:tcBorders>
            <w:top w:val="nil"/>
            <w:left w:val="nil"/>
            <w:bottom w:val="nil"/>
            <w:right w:val="nil"/>
          </w:tcBorders>
        </w:tcPr>
        <w:p w14:paraId="77440D63" w14:textId="77777777" w:rsidR="00790D83" w:rsidRDefault="00790D83" w:rsidP="003B0027">
          <w:pPr>
            <w:spacing w:line="0" w:lineRule="atLeast"/>
            <w:rPr>
              <w:sz w:val="18"/>
            </w:rPr>
          </w:pPr>
        </w:p>
      </w:tc>
      <w:tc>
        <w:tcPr>
          <w:tcW w:w="3688" w:type="pct"/>
          <w:tcBorders>
            <w:top w:val="nil"/>
            <w:left w:val="nil"/>
            <w:bottom w:val="nil"/>
            <w:right w:val="nil"/>
          </w:tcBorders>
        </w:tcPr>
        <w:p w14:paraId="08C29577" w14:textId="696B826C" w:rsidR="00790D83" w:rsidRPr="00B20990" w:rsidRDefault="00790D83" w:rsidP="003B002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8371F">
            <w:rPr>
              <w:i/>
              <w:noProof/>
              <w:sz w:val="18"/>
            </w:rPr>
            <w:t>ASIC Market Integrity Rules (Securities Markets and other ASIC-Made Rules) Amendment Instrument 2022/117</w:t>
          </w:r>
          <w:r w:rsidRPr="00B20990">
            <w:rPr>
              <w:i/>
              <w:sz w:val="18"/>
            </w:rPr>
            <w:fldChar w:fldCharType="end"/>
          </w:r>
        </w:p>
      </w:tc>
      <w:tc>
        <w:tcPr>
          <w:tcW w:w="365" w:type="pct"/>
          <w:tcBorders>
            <w:top w:val="nil"/>
            <w:left w:val="nil"/>
            <w:bottom w:val="nil"/>
            <w:right w:val="nil"/>
          </w:tcBorders>
        </w:tcPr>
        <w:p w14:paraId="2BECAB82" w14:textId="77777777" w:rsidR="00790D83" w:rsidRDefault="00790D83" w:rsidP="003B00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790D83" w14:paraId="41B87900" w14:textId="77777777" w:rsidTr="003B0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955A5E" w14:textId="77777777" w:rsidR="00790D83" w:rsidRDefault="00790D83" w:rsidP="003B0027">
          <w:pPr>
            <w:rPr>
              <w:sz w:val="18"/>
            </w:rPr>
          </w:pPr>
        </w:p>
      </w:tc>
    </w:tr>
  </w:tbl>
  <w:p w14:paraId="5D06DF52" w14:textId="77777777" w:rsidR="00790D83" w:rsidRPr="00ED79B6" w:rsidRDefault="00790D83" w:rsidP="003B002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910B" w14:textId="77777777" w:rsidR="00790D83" w:rsidRPr="00E33C1C" w:rsidRDefault="00790D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90D83" w14:paraId="01075646" w14:textId="77777777" w:rsidTr="007A6863">
      <w:tc>
        <w:tcPr>
          <w:tcW w:w="709" w:type="dxa"/>
          <w:tcBorders>
            <w:top w:val="nil"/>
            <w:left w:val="nil"/>
            <w:bottom w:val="nil"/>
            <w:right w:val="nil"/>
          </w:tcBorders>
        </w:tcPr>
        <w:p w14:paraId="191E1EFA" w14:textId="77777777" w:rsidR="00790D83" w:rsidRDefault="00790D83"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33971757" w14:textId="6FF7672E" w:rsidR="00790D83" w:rsidRDefault="00790D83"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8371F">
            <w:rPr>
              <w:i/>
              <w:noProof/>
              <w:sz w:val="18"/>
            </w:rPr>
            <w:t>ASIC Market Integrity Rules (Securities Markets and other ASIC-Made Rules) Amendment Instrument 2022/117</w:t>
          </w:r>
          <w:r w:rsidRPr="00B20990">
            <w:rPr>
              <w:i/>
              <w:sz w:val="18"/>
            </w:rPr>
            <w:fldChar w:fldCharType="end"/>
          </w:r>
        </w:p>
      </w:tc>
      <w:tc>
        <w:tcPr>
          <w:tcW w:w="1383" w:type="dxa"/>
          <w:tcBorders>
            <w:top w:val="nil"/>
            <w:left w:val="nil"/>
            <w:bottom w:val="nil"/>
            <w:right w:val="nil"/>
          </w:tcBorders>
        </w:tcPr>
        <w:p w14:paraId="46673920" w14:textId="77777777" w:rsidR="00790D83" w:rsidRDefault="00790D83" w:rsidP="00EE57E8">
          <w:pPr>
            <w:spacing w:line="0" w:lineRule="atLeast"/>
            <w:jc w:val="right"/>
            <w:rPr>
              <w:sz w:val="18"/>
            </w:rPr>
          </w:pPr>
        </w:p>
      </w:tc>
    </w:tr>
    <w:tr w:rsidR="00790D83" w14:paraId="44C6456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856026" w14:textId="77777777" w:rsidR="00790D83" w:rsidRDefault="00790D83" w:rsidP="00EE57E8">
          <w:pPr>
            <w:jc w:val="right"/>
            <w:rPr>
              <w:sz w:val="18"/>
            </w:rPr>
          </w:pPr>
        </w:p>
      </w:tc>
    </w:tr>
  </w:tbl>
  <w:p w14:paraId="05627813" w14:textId="77777777" w:rsidR="00790D83" w:rsidRPr="00ED79B6" w:rsidRDefault="00790D83"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484B2" w14:textId="77777777" w:rsidR="00790D83" w:rsidRPr="00E33C1C" w:rsidRDefault="00790D8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0D83" w14:paraId="1872846B" w14:textId="77777777" w:rsidTr="00EE57E8">
      <w:tc>
        <w:tcPr>
          <w:tcW w:w="1384" w:type="dxa"/>
          <w:tcBorders>
            <w:top w:val="nil"/>
            <w:left w:val="nil"/>
            <w:bottom w:val="nil"/>
            <w:right w:val="nil"/>
          </w:tcBorders>
        </w:tcPr>
        <w:p w14:paraId="29736766" w14:textId="77777777" w:rsidR="00790D83" w:rsidRDefault="00790D83" w:rsidP="00EE57E8">
          <w:pPr>
            <w:spacing w:line="0" w:lineRule="atLeast"/>
            <w:rPr>
              <w:sz w:val="18"/>
            </w:rPr>
          </w:pPr>
        </w:p>
      </w:tc>
      <w:tc>
        <w:tcPr>
          <w:tcW w:w="6379" w:type="dxa"/>
          <w:tcBorders>
            <w:top w:val="nil"/>
            <w:left w:val="nil"/>
            <w:bottom w:val="nil"/>
            <w:right w:val="nil"/>
          </w:tcBorders>
        </w:tcPr>
        <w:p w14:paraId="4B527983" w14:textId="0152B26C" w:rsidR="00790D83" w:rsidRDefault="00790D83"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8371F">
            <w:rPr>
              <w:i/>
              <w:noProof/>
              <w:sz w:val="18"/>
            </w:rPr>
            <w:t>ASIC Market Integrity Rules (Securities Markets and other ASIC-Made Rules) Amendment Instrument 2022/117</w:t>
          </w:r>
          <w:r w:rsidRPr="00B20990">
            <w:rPr>
              <w:i/>
              <w:sz w:val="18"/>
            </w:rPr>
            <w:fldChar w:fldCharType="end"/>
          </w:r>
        </w:p>
      </w:tc>
      <w:tc>
        <w:tcPr>
          <w:tcW w:w="709" w:type="dxa"/>
          <w:tcBorders>
            <w:top w:val="nil"/>
            <w:left w:val="nil"/>
            <w:bottom w:val="nil"/>
            <w:right w:val="nil"/>
          </w:tcBorders>
        </w:tcPr>
        <w:p w14:paraId="360C7F0A" w14:textId="77777777" w:rsidR="00790D83" w:rsidRDefault="00790D83"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790D83" w14:paraId="720C7549"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4EB1EB" w14:textId="77777777" w:rsidR="00790D83" w:rsidRDefault="00790D83" w:rsidP="00EE57E8">
          <w:pPr>
            <w:rPr>
              <w:sz w:val="18"/>
            </w:rPr>
          </w:pPr>
        </w:p>
      </w:tc>
    </w:tr>
  </w:tbl>
  <w:p w14:paraId="62FC6788" w14:textId="77777777" w:rsidR="00790D83" w:rsidRPr="00ED79B6" w:rsidRDefault="00790D83"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0ADE" w14:textId="77777777" w:rsidR="00790D83" w:rsidRPr="00E33C1C" w:rsidRDefault="00790D8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0D83" w14:paraId="595DA149" w14:textId="77777777" w:rsidTr="007A6863">
      <w:tc>
        <w:tcPr>
          <w:tcW w:w="1384" w:type="dxa"/>
          <w:tcBorders>
            <w:top w:val="nil"/>
            <w:left w:val="nil"/>
            <w:bottom w:val="nil"/>
            <w:right w:val="nil"/>
          </w:tcBorders>
        </w:tcPr>
        <w:p w14:paraId="132ACA88" w14:textId="77777777" w:rsidR="00790D83" w:rsidRDefault="00790D83" w:rsidP="00EE57E8">
          <w:pPr>
            <w:spacing w:line="0" w:lineRule="atLeast"/>
            <w:rPr>
              <w:sz w:val="18"/>
            </w:rPr>
          </w:pPr>
        </w:p>
      </w:tc>
      <w:tc>
        <w:tcPr>
          <w:tcW w:w="6379" w:type="dxa"/>
          <w:tcBorders>
            <w:top w:val="nil"/>
            <w:left w:val="nil"/>
            <w:bottom w:val="nil"/>
            <w:right w:val="nil"/>
          </w:tcBorders>
        </w:tcPr>
        <w:p w14:paraId="6BA87BC0" w14:textId="77777777" w:rsidR="00790D83" w:rsidRDefault="00790D83"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9A0655E" w14:textId="77777777" w:rsidR="00790D83" w:rsidRDefault="00790D83"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790D83" w14:paraId="670F641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015B10" w14:textId="70A72E2B" w:rsidR="00790D83" w:rsidRDefault="00790D83"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8371F">
            <w:rPr>
              <w:i/>
              <w:noProof/>
              <w:sz w:val="18"/>
            </w:rPr>
            <w:t>9/3/2022 11:55 AM</w:t>
          </w:r>
          <w:r w:rsidRPr="00ED79B6">
            <w:rPr>
              <w:i/>
              <w:sz w:val="18"/>
            </w:rPr>
            <w:fldChar w:fldCharType="end"/>
          </w:r>
        </w:p>
      </w:tc>
    </w:tr>
  </w:tbl>
  <w:p w14:paraId="547F496D" w14:textId="77777777" w:rsidR="00790D83" w:rsidRPr="00ED79B6" w:rsidRDefault="00790D83"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DB3A5" w14:textId="77777777" w:rsidR="00790D83" w:rsidRDefault="00790D83" w:rsidP="0048364F">
      <w:pPr>
        <w:spacing w:line="240" w:lineRule="auto"/>
      </w:pPr>
      <w:r>
        <w:separator/>
      </w:r>
    </w:p>
  </w:footnote>
  <w:footnote w:type="continuationSeparator" w:id="0">
    <w:p w14:paraId="7541B821" w14:textId="77777777" w:rsidR="00790D83" w:rsidRDefault="00790D83" w:rsidP="0048364F">
      <w:pPr>
        <w:spacing w:line="240" w:lineRule="auto"/>
      </w:pPr>
      <w:r>
        <w:continuationSeparator/>
      </w:r>
    </w:p>
  </w:footnote>
  <w:footnote w:type="continuationNotice" w:id="1">
    <w:p w14:paraId="7872260F" w14:textId="77777777" w:rsidR="00790D83" w:rsidRDefault="00790D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28355" w14:textId="77777777" w:rsidR="00790D83" w:rsidRPr="005F1388" w:rsidRDefault="00790D8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D7901" w14:textId="77777777" w:rsidR="00790D83" w:rsidRPr="005F1388" w:rsidRDefault="00790D8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E30C" w14:textId="77777777" w:rsidR="00790D83" w:rsidRPr="005F1388" w:rsidRDefault="00790D8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E513" w14:textId="77777777" w:rsidR="00790D83" w:rsidRPr="00ED79B6" w:rsidRDefault="00790D83" w:rsidP="003B0027">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B22E" w14:textId="77777777" w:rsidR="00790D83" w:rsidRPr="00ED79B6" w:rsidRDefault="00790D83" w:rsidP="003B0027">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AEA1" w14:textId="77777777" w:rsidR="00790D83" w:rsidRPr="00ED79B6" w:rsidRDefault="00790D8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7A246" w14:textId="77777777" w:rsidR="00790D83" w:rsidRPr="00A961C4" w:rsidRDefault="00790D83" w:rsidP="0048364F">
    <w:pPr>
      <w:rPr>
        <w:b/>
        <w:sz w:val="20"/>
      </w:rPr>
    </w:pPr>
  </w:p>
  <w:p w14:paraId="4FD93F5B" w14:textId="77777777" w:rsidR="00790D83" w:rsidRPr="00A961C4" w:rsidRDefault="00790D83" w:rsidP="0048364F">
    <w:pPr>
      <w:rPr>
        <w:b/>
        <w:sz w:val="20"/>
      </w:rPr>
    </w:pPr>
  </w:p>
  <w:p w14:paraId="5C605D80" w14:textId="77777777" w:rsidR="00790D83" w:rsidRPr="00A961C4" w:rsidRDefault="00790D8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2C7D" w14:textId="77777777" w:rsidR="00A91983" w:rsidRPr="00A961C4" w:rsidRDefault="00A91983" w:rsidP="00A91983">
    <w:pPr>
      <w:rPr>
        <w:b/>
        <w:sz w:val="20"/>
      </w:rPr>
    </w:pPr>
  </w:p>
  <w:p w14:paraId="473B99B7" w14:textId="77777777" w:rsidR="00A91983" w:rsidRPr="00A961C4" w:rsidRDefault="00A91983" w:rsidP="00A91983">
    <w:pPr>
      <w:rPr>
        <w:b/>
        <w:sz w:val="20"/>
      </w:rPr>
    </w:pPr>
  </w:p>
  <w:p w14:paraId="7D401788" w14:textId="0D4D5DAF" w:rsidR="00790D83" w:rsidRPr="00A961C4" w:rsidRDefault="00790D83" w:rsidP="00A91983">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0E8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C28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604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90B6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2C55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4C5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CAF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8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6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641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72C40"/>
    <w:multiLevelType w:val="hybridMultilevel"/>
    <w:tmpl w:val="C00C0572"/>
    <w:lvl w:ilvl="0" w:tplc="D522260A">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EA6830"/>
    <w:multiLevelType w:val="hybridMultilevel"/>
    <w:tmpl w:val="877E4D6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0F944638"/>
    <w:multiLevelType w:val="multilevel"/>
    <w:tmpl w:val="373A1C52"/>
    <w:lvl w:ilvl="0">
      <w:start w:val="575"/>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lowerRoman"/>
      <w:pStyle w:val="MIRSubsubpara"/>
      <w:lvlText w:val="(%3)"/>
      <w:lvlJc w:val="left"/>
      <w:pPr>
        <w:tabs>
          <w:tab w:val="num" w:pos="1701"/>
        </w:tabs>
        <w:ind w:left="1701" w:hanging="425"/>
      </w:pPr>
      <w:rPr>
        <w:rFonts w:hint="default"/>
        <w:sz w:val="18"/>
      </w:rPr>
    </w:lvl>
    <w:lvl w:ilvl="3">
      <w:start w:val="2"/>
      <w:numFmt w:val="upperLetter"/>
      <w:pStyle w:val="MIRsubsubsubpara"/>
      <w:lvlText w:val="(%4)"/>
      <w:lvlJc w:val="left"/>
      <w:pPr>
        <w:tabs>
          <w:tab w:val="num" w:pos="2126"/>
        </w:tabs>
        <w:ind w:left="2126" w:hanging="425"/>
      </w:pPr>
      <w:rPr>
        <w:rFonts w:hint="default"/>
        <w:sz w:val="16"/>
        <w:szCs w:val="16"/>
      </w:rPr>
    </w:lvl>
    <w:lvl w:ilvl="4">
      <w:start w:val="1"/>
      <w:numFmt w:val="lowerLetter"/>
      <w:lvlText w:val="(%5)"/>
      <w:lvlJc w:val="left"/>
      <w:pPr>
        <w:ind w:left="1211"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BF33C3"/>
    <w:multiLevelType w:val="hybridMultilevel"/>
    <w:tmpl w:val="96C44A54"/>
    <w:lvl w:ilvl="0" w:tplc="B6766D38">
      <w:start w:val="1"/>
      <w:numFmt w:val="lowerRoman"/>
      <w:lvlText w:val="(%1)"/>
      <w:lvlJc w:val="left"/>
      <w:pPr>
        <w:ind w:left="2164" w:hanging="746"/>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0C6808"/>
    <w:multiLevelType w:val="multilevel"/>
    <w:tmpl w:val="5D7A91B6"/>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8" w15:restartNumberingAfterBreak="0">
    <w:nsid w:val="1FE71B1B"/>
    <w:multiLevelType w:val="hybridMultilevel"/>
    <w:tmpl w:val="3C8A0764"/>
    <w:lvl w:ilvl="0" w:tplc="7F9E679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BAA60CB"/>
    <w:multiLevelType w:val="hybridMultilevel"/>
    <w:tmpl w:val="2098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46D3F7D"/>
    <w:multiLevelType w:val="multilevel"/>
    <w:tmpl w:val="373A1C52"/>
    <w:lvl w:ilvl="0">
      <w:start w:val="590"/>
      <w:numFmt w:val="decimal"/>
      <w:suff w:val="nothing"/>
      <w:lvlText w:val=""/>
      <w:lvlJc w:val="left"/>
      <w:pPr>
        <w:ind w:left="851" w:firstLine="0"/>
      </w:pPr>
    </w:lvl>
    <w:lvl w:ilvl="1">
      <w:start w:val="2"/>
      <w:numFmt w:val="decimal"/>
      <w:lvlText w:val="(%2)"/>
      <w:lvlJc w:val="left"/>
      <w:pPr>
        <w:tabs>
          <w:tab w:val="num" w:pos="1276"/>
        </w:tabs>
        <w:ind w:left="1276" w:hanging="425"/>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701" w:hanging="425"/>
      </w:pPr>
      <w:rPr>
        <w:sz w:val="18"/>
      </w:rPr>
    </w:lvl>
    <w:lvl w:ilvl="3">
      <w:start w:val="2"/>
      <w:numFmt w:val="upperLetter"/>
      <w:lvlText w:val="(%4)"/>
      <w:lvlJc w:val="left"/>
      <w:pPr>
        <w:tabs>
          <w:tab w:val="num" w:pos="2126"/>
        </w:tabs>
        <w:ind w:left="2126" w:hanging="425"/>
      </w:pPr>
      <w:rPr>
        <w:sz w:val="16"/>
        <w:szCs w:val="16"/>
      </w:rPr>
    </w:lvl>
    <w:lvl w:ilvl="4">
      <w:start w:val="1"/>
      <w:numFmt w:val="lowerLetter"/>
      <w:lvlText w:val="(%5)"/>
      <w:lvlJc w:val="left"/>
      <w:pPr>
        <w:ind w:left="1211"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1947B6"/>
    <w:multiLevelType w:val="hybridMultilevel"/>
    <w:tmpl w:val="6012E8CE"/>
    <w:lvl w:ilvl="0" w:tplc="7F9E679C">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6AF75607"/>
    <w:multiLevelType w:val="hybridMultilevel"/>
    <w:tmpl w:val="6012E8CE"/>
    <w:lvl w:ilvl="0" w:tplc="7F9E679C">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6BBB382E"/>
    <w:multiLevelType w:val="hybridMultilevel"/>
    <w:tmpl w:val="01DA45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70930627"/>
    <w:multiLevelType w:val="hybridMultilevel"/>
    <w:tmpl w:val="4FB0AAB6"/>
    <w:lvl w:ilvl="0" w:tplc="C136A6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0F6A76"/>
    <w:multiLevelType w:val="hybridMultilevel"/>
    <w:tmpl w:val="F8EAD33C"/>
    <w:lvl w:ilvl="0" w:tplc="F41EC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57139E"/>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6"/>
  </w:num>
  <w:num w:numId="14">
    <w:abstractNumId w:val="19"/>
  </w:num>
  <w:num w:numId="15">
    <w:abstractNumId w:val="11"/>
  </w:num>
  <w:num w:numId="16">
    <w:abstractNumId w:val="14"/>
  </w:num>
  <w:num w:numId="17">
    <w:abstractNumId w:val="14"/>
    <w:lvlOverride w:ilvl="0">
      <w:startOverride w:val="73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590"/>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lvlOverride w:ilvl="0">
      <w:startOverride w:val="59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59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58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58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6"/>
  </w:num>
  <w:num w:numId="26">
    <w:abstractNumId w:val="10"/>
  </w:num>
  <w:num w:numId="27">
    <w:abstractNumId w:val="13"/>
  </w:num>
  <w:num w:numId="28">
    <w:abstractNumId w:val="27"/>
  </w:num>
  <w:num w:numId="29">
    <w:abstractNumId w:val="21"/>
  </w:num>
  <w:num w:numId="30">
    <w:abstractNumId w:val="23"/>
  </w:num>
  <w:num w:numId="31">
    <w:abstractNumId w:val="22"/>
  </w:num>
  <w:num w:numId="32">
    <w:abstractNumId w:val="18"/>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D5"/>
    <w:rsid w:val="00000263"/>
    <w:rsid w:val="00000A85"/>
    <w:rsid w:val="0000281D"/>
    <w:rsid w:val="00002BCC"/>
    <w:rsid w:val="0001042E"/>
    <w:rsid w:val="000113BC"/>
    <w:rsid w:val="000116C9"/>
    <w:rsid w:val="00012B44"/>
    <w:rsid w:val="0001335F"/>
    <w:rsid w:val="000136AF"/>
    <w:rsid w:val="000159A2"/>
    <w:rsid w:val="00024461"/>
    <w:rsid w:val="00024589"/>
    <w:rsid w:val="00025CF6"/>
    <w:rsid w:val="000318EB"/>
    <w:rsid w:val="00033944"/>
    <w:rsid w:val="0003596C"/>
    <w:rsid w:val="0003776C"/>
    <w:rsid w:val="0004044E"/>
    <w:rsid w:val="00041B0C"/>
    <w:rsid w:val="00043267"/>
    <w:rsid w:val="00047956"/>
    <w:rsid w:val="00050B63"/>
    <w:rsid w:val="0005120E"/>
    <w:rsid w:val="00054577"/>
    <w:rsid w:val="00054E54"/>
    <w:rsid w:val="00057065"/>
    <w:rsid w:val="0005796B"/>
    <w:rsid w:val="000614BF"/>
    <w:rsid w:val="00067D2F"/>
    <w:rsid w:val="0007169C"/>
    <w:rsid w:val="00077593"/>
    <w:rsid w:val="0008007A"/>
    <w:rsid w:val="00083DF6"/>
    <w:rsid w:val="00083F48"/>
    <w:rsid w:val="00092AF0"/>
    <w:rsid w:val="000933A7"/>
    <w:rsid w:val="000A2DF0"/>
    <w:rsid w:val="000A479A"/>
    <w:rsid w:val="000A4A64"/>
    <w:rsid w:val="000A60C6"/>
    <w:rsid w:val="000A7372"/>
    <w:rsid w:val="000A7DF9"/>
    <w:rsid w:val="000B17B3"/>
    <w:rsid w:val="000B49ED"/>
    <w:rsid w:val="000B6C2B"/>
    <w:rsid w:val="000C2CB3"/>
    <w:rsid w:val="000C3315"/>
    <w:rsid w:val="000C5CDB"/>
    <w:rsid w:val="000C6F75"/>
    <w:rsid w:val="000D05EF"/>
    <w:rsid w:val="000D0906"/>
    <w:rsid w:val="000D165B"/>
    <w:rsid w:val="000D3FB9"/>
    <w:rsid w:val="000D5485"/>
    <w:rsid w:val="000D649C"/>
    <w:rsid w:val="000E598E"/>
    <w:rsid w:val="000E5A3D"/>
    <w:rsid w:val="000E79A1"/>
    <w:rsid w:val="000F0ADA"/>
    <w:rsid w:val="000F19FE"/>
    <w:rsid w:val="000F21C1"/>
    <w:rsid w:val="000F6A83"/>
    <w:rsid w:val="00104650"/>
    <w:rsid w:val="001055D7"/>
    <w:rsid w:val="0010745C"/>
    <w:rsid w:val="001122FF"/>
    <w:rsid w:val="00112A72"/>
    <w:rsid w:val="001134E5"/>
    <w:rsid w:val="00113F84"/>
    <w:rsid w:val="001151E7"/>
    <w:rsid w:val="00121518"/>
    <w:rsid w:val="0012282B"/>
    <w:rsid w:val="0013454C"/>
    <w:rsid w:val="00135DC5"/>
    <w:rsid w:val="00142767"/>
    <w:rsid w:val="00146985"/>
    <w:rsid w:val="00146C25"/>
    <w:rsid w:val="00150DEF"/>
    <w:rsid w:val="00154868"/>
    <w:rsid w:val="00160BD7"/>
    <w:rsid w:val="00160EA3"/>
    <w:rsid w:val="0016389D"/>
    <w:rsid w:val="001643C9"/>
    <w:rsid w:val="00165568"/>
    <w:rsid w:val="00166082"/>
    <w:rsid w:val="00166C2F"/>
    <w:rsid w:val="001716C9"/>
    <w:rsid w:val="001776B3"/>
    <w:rsid w:val="00184261"/>
    <w:rsid w:val="00192672"/>
    <w:rsid w:val="00193461"/>
    <w:rsid w:val="001939E1"/>
    <w:rsid w:val="00193C98"/>
    <w:rsid w:val="0019452E"/>
    <w:rsid w:val="00195382"/>
    <w:rsid w:val="001959C7"/>
    <w:rsid w:val="001A0E43"/>
    <w:rsid w:val="001A3B9F"/>
    <w:rsid w:val="001A4463"/>
    <w:rsid w:val="001A5520"/>
    <w:rsid w:val="001A65C0"/>
    <w:rsid w:val="001B52C7"/>
    <w:rsid w:val="001B6215"/>
    <w:rsid w:val="001B7A5D"/>
    <w:rsid w:val="001C0FC1"/>
    <w:rsid w:val="001C2B60"/>
    <w:rsid w:val="001C4E44"/>
    <w:rsid w:val="001C4F4B"/>
    <w:rsid w:val="001C69C4"/>
    <w:rsid w:val="001D59DF"/>
    <w:rsid w:val="001D7276"/>
    <w:rsid w:val="001E0A8D"/>
    <w:rsid w:val="001E2424"/>
    <w:rsid w:val="001E3590"/>
    <w:rsid w:val="001E493F"/>
    <w:rsid w:val="001E7407"/>
    <w:rsid w:val="001F1A46"/>
    <w:rsid w:val="001F3538"/>
    <w:rsid w:val="001F4079"/>
    <w:rsid w:val="001F62F8"/>
    <w:rsid w:val="001F630E"/>
    <w:rsid w:val="00201D27"/>
    <w:rsid w:val="00201E13"/>
    <w:rsid w:val="00202423"/>
    <w:rsid w:val="00205090"/>
    <w:rsid w:val="00206575"/>
    <w:rsid w:val="0021153A"/>
    <w:rsid w:val="00223436"/>
    <w:rsid w:val="00223947"/>
    <w:rsid w:val="00223C3D"/>
    <w:rsid w:val="00224207"/>
    <w:rsid w:val="00224453"/>
    <w:rsid w:val="002245A6"/>
    <w:rsid w:val="00226861"/>
    <w:rsid w:val="002302EA"/>
    <w:rsid w:val="00230E28"/>
    <w:rsid w:val="002345EA"/>
    <w:rsid w:val="00237614"/>
    <w:rsid w:val="00240749"/>
    <w:rsid w:val="002468D7"/>
    <w:rsid w:val="00247E97"/>
    <w:rsid w:val="00251DE1"/>
    <w:rsid w:val="00256C81"/>
    <w:rsid w:val="00262F28"/>
    <w:rsid w:val="002661D0"/>
    <w:rsid w:val="0027180E"/>
    <w:rsid w:val="00273E48"/>
    <w:rsid w:val="002764F8"/>
    <w:rsid w:val="0027725D"/>
    <w:rsid w:val="002804F6"/>
    <w:rsid w:val="0028348E"/>
    <w:rsid w:val="0028426A"/>
    <w:rsid w:val="00285CDD"/>
    <w:rsid w:val="002903BD"/>
    <w:rsid w:val="00291167"/>
    <w:rsid w:val="0029489E"/>
    <w:rsid w:val="00297ECB"/>
    <w:rsid w:val="002A2BBD"/>
    <w:rsid w:val="002B18D5"/>
    <w:rsid w:val="002B45DC"/>
    <w:rsid w:val="002C152A"/>
    <w:rsid w:val="002C21B3"/>
    <w:rsid w:val="002C63BC"/>
    <w:rsid w:val="002D043A"/>
    <w:rsid w:val="002D0C25"/>
    <w:rsid w:val="002D5822"/>
    <w:rsid w:val="002D6BBE"/>
    <w:rsid w:val="002E1611"/>
    <w:rsid w:val="002F7230"/>
    <w:rsid w:val="00301847"/>
    <w:rsid w:val="003031B2"/>
    <w:rsid w:val="0030384B"/>
    <w:rsid w:val="0031095B"/>
    <w:rsid w:val="00312130"/>
    <w:rsid w:val="00312D7E"/>
    <w:rsid w:val="00316C9E"/>
    <w:rsid w:val="0031713F"/>
    <w:rsid w:val="00321397"/>
    <w:rsid w:val="00321A26"/>
    <w:rsid w:val="003222D1"/>
    <w:rsid w:val="003226F7"/>
    <w:rsid w:val="0032750F"/>
    <w:rsid w:val="00327A2B"/>
    <w:rsid w:val="003415D3"/>
    <w:rsid w:val="003442F6"/>
    <w:rsid w:val="00345DF5"/>
    <w:rsid w:val="00346335"/>
    <w:rsid w:val="00352766"/>
    <w:rsid w:val="00352B0F"/>
    <w:rsid w:val="00353F8B"/>
    <w:rsid w:val="003549C2"/>
    <w:rsid w:val="003561B0"/>
    <w:rsid w:val="003576FA"/>
    <w:rsid w:val="00360427"/>
    <w:rsid w:val="0036059B"/>
    <w:rsid w:val="0036267F"/>
    <w:rsid w:val="00362C5F"/>
    <w:rsid w:val="00372F48"/>
    <w:rsid w:val="00374D15"/>
    <w:rsid w:val="0038068D"/>
    <w:rsid w:val="003871BE"/>
    <w:rsid w:val="00394F19"/>
    <w:rsid w:val="00397893"/>
    <w:rsid w:val="003A15AC"/>
    <w:rsid w:val="003A6977"/>
    <w:rsid w:val="003B0027"/>
    <w:rsid w:val="003B0627"/>
    <w:rsid w:val="003B31A4"/>
    <w:rsid w:val="003B39B6"/>
    <w:rsid w:val="003C5F2B"/>
    <w:rsid w:val="003C7D35"/>
    <w:rsid w:val="003D0BFE"/>
    <w:rsid w:val="003D24B5"/>
    <w:rsid w:val="003D2FEB"/>
    <w:rsid w:val="003D4C63"/>
    <w:rsid w:val="003D5700"/>
    <w:rsid w:val="003E1247"/>
    <w:rsid w:val="003E3480"/>
    <w:rsid w:val="003E7098"/>
    <w:rsid w:val="003F6DFF"/>
    <w:rsid w:val="003F6F52"/>
    <w:rsid w:val="004013B4"/>
    <w:rsid w:val="004022CA"/>
    <w:rsid w:val="00404800"/>
    <w:rsid w:val="00405A12"/>
    <w:rsid w:val="00405C98"/>
    <w:rsid w:val="004066B5"/>
    <w:rsid w:val="004116CD"/>
    <w:rsid w:val="00413629"/>
    <w:rsid w:val="00414ADE"/>
    <w:rsid w:val="00415340"/>
    <w:rsid w:val="0041679B"/>
    <w:rsid w:val="004173A3"/>
    <w:rsid w:val="00422649"/>
    <w:rsid w:val="00424CA9"/>
    <w:rsid w:val="004257BB"/>
    <w:rsid w:val="00425FEA"/>
    <w:rsid w:val="00427B19"/>
    <w:rsid w:val="00427E4A"/>
    <w:rsid w:val="00434914"/>
    <w:rsid w:val="00435A34"/>
    <w:rsid w:val="0044291A"/>
    <w:rsid w:val="00442F7B"/>
    <w:rsid w:val="00443975"/>
    <w:rsid w:val="00446CAA"/>
    <w:rsid w:val="004568C3"/>
    <w:rsid w:val="004600B0"/>
    <w:rsid w:val="00460499"/>
    <w:rsid w:val="00460FBA"/>
    <w:rsid w:val="004635CE"/>
    <w:rsid w:val="00465246"/>
    <w:rsid w:val="00465D36"/>
    <w:rsid w:val="00474835"/>
    <w:rsid w:val="004749E2"/>
    <w:rsid w:val="0047516F"/>
    <w:rsid w:val="00476B58"/>
    <w:rsid w:val="00477436"/>
    <w:rsid w:val="004819C7"/>
    <w:rsid w:val="0048364F"/>
    <w:rsid w:val="004877FC"/>
    <w:rsid w:val="00490F2E"/>
    <w:rsid w:val="00491190"/>
    <w:rsid w:val="004939F7"/>
    <w:rsid w:val="00496F97"/>
    <w:rsid w:val="004A161C"/>
    <w:rsid w:val="004A53EA"/>
    <w:rsid w:val="004A6384"/>
    <w:rsid w:val="004B0CF9"/>
    <w:rsid w:val="004B1320"/>
    <w:rsid w:val="004B35E7"/>
    <w:rsid w:val="004C144F"/>
    <w:rsid w:val="004C5643"/>
    <w:rsid w:val="004C6720"/>
    <w:rsid w:val="004D120B"/>
    <w:rsid w:val="004D1B72"/>
    <w:rsid w:val="004D48C0"/>
    <w:rsid w:val="004D7DA1"/>
    <w:rsid w:val="004E1AF4"/>
    <w:rsid w:val="004E1BBE"/>
    <w:rsid w:val="004E2C5C"/>
    <w:rsid w:val="004E4FF7"/>
    <w:rsid w:val="004E7C57"/>
    <w:rsid w:val="004F1FAC"/>
    <w:rsid w:val="004F2226"/>
    <w:rsid w:val="004F3676"/>
    <w:rsid w:val="004F676E"/>
    <w:rsid w:val="004F6EA8"/>
    <w:rsid w:val="004F71C0"/>
    <w:rsid w:val="00504C84"/>
    <w:rsid w:val="00506779"/>
    <w:rsid w:val="00507880"/>
    <w:rsid w:val="00511682"/>
    <w:rsid w:val="00516B8D"/>
    <w:rsid w:val="00523022"/>
    <w:rsid w:val="005238C9"/>
    <w:rsid w:val="0052756C"/>
    <w:rsid w:val="00530230"/>
    <w:rsid w:val="00530CC9"/>
    <w:rsid w:val="00531B46"/>
    <w:rsid w:val="00533C79"/>
    <w:rsid w:val="00535392"/>
    <w:rsid w:val="005357D5"/>
    <w:rsid w:val="00537FBC"/>
    <w:rsid w:val="00541D73"/>
    <w:rsid w:val="0054204C"/>
    <w:rsid w:val="00543051"/>
    <w:rsid w:val="00543469"/>
    <w:rsid w:val="00545410"/>
    <w:rsid w:val="00545FA1"/>
    <w:rsid w:val="00546FA3"/>
    <w:rsid w:val="00555255"/>
    <w:rsid w:val="00557C7A"/>
    <w:rsid w:val="00561ABA"/>
    <w:rsid w:val="00562A58"/>
    <w:rsid w:val="00562F22"/>
    <w:rsid w:val="005648D0"/>
    <w:rsid w:val="0056541A"/>
    <w:rsid w:val="00577379"/>
    <w:rsid w:val="00581211"/>
    <w:rsid w:val="00584811"/>
    <w:rsid w:val="00586408"/>
    <w:rsid w:val="0058723C"/>
    <w:rsid w:val="00593859"/>
    <w:rsid w:val="00593AA6"/>
    <w:rsid w:val="00594161"/>
    <w:rsid w:val="005943FF"/>
    <w:rsid w:val="00594749"/>
    <w:rsid w:val="00594956"/>
    <w:rsid w:val="00597349"/>
    <w:rsid w:val="005A35E6"/>
    <w:rsid w:val="005B1555"/>
    <w:rsid w:val="005B4067"/>
    <w:rsid w:val="005B41D5"/>
    <w:rsid w:val="005B7D8C"/>
    <w:rsid w:val="005C31CA"/>
    <w:rsid w:val="005C3F41"/>
    <w:rsid w:val="005C4EF0"/>
    <w:rsid w:val="005C7A2B"/>
    <w:rsid w:val="005C7C0A"/>
    <w:rsid w:val="005D122E"/>
    <w:rsid w:val="005D34D6"/>
    <w:rsid w:val="005D58B7"/>
    <w:rsid w:val="005D5EA1"/>
    <w:rsid w:val="005D732E"/>
    <w:rsid w:val="005D7673"/>
    <w:rsid w:val="005E04D8"/>
    <w:rsid w:val="005E098C"/>
    <w:rsid w:val="005E1083"/>
    <w:rsid w:val="005E1F8D"/>
    <w:rsid w:val="005E25D4"/>
    <w:rsid w:val="005E2E0B"/>
    <w:rsid w:val="005E317F"/>
    <w:rsid w:val="005E61D3"/>
    <w:rsid w:val="005E77AD"/>
    <w:rsid w:val="005F4D93"/>
    <w:rsid w:val="005F5A97"/>
    <w:rsid w:val="00600219"/>
    <w:rsid w:val="006065DA"/>
    <w:rsid w:val="00606AA4"/>
    <w:rsid w:val="006138EB"/>
    <w:rsid w:val="00613DE3"/>
    <w:rsid w:val="0061584D"/>
    <w:rsid w:val="006208B8"/>
    <w:rsid w:val="00630A7D"/>
    <w:rsid w:val="006317FC"/>
    <w:rsid w:val="006353B0"/>
    <w:rsid w:val="00635E5B"/>
    <w:rsid w:val="00640402"/>
    <w:rsid w:val="00640B36"/>
    <w:rsid w:val="00640F78"/>
    <w:rsid w:val="006416F4"/>
    <w:rsid w:val="006451F8"/>
    <w:rsid w:val="00645CF6"/>
    <w:rsid w:val="00655D6A"/>
    <w:rsid w:val="00656DE9"/>
    <w:rsid w:val="00661768"/>
    <w:rsid w:val="006638F0"/>
    <w:rsid w:val="00665245"/>
    <w:rsid w:val="006666CE"/>
    <w:rsid w:val="00672876"/>
    <w:rsid w:val="006745F7"/>
    <w:rsid w:val="0067607D"/>
    <w:rsid w:val="00677CC2"/>
    <w:rsid w:val="0068341E"/>
    <w:rsid w:val="0068382C"/>
    <w:rsid w:val="00684E99"/>
    <w:rsid w:val="00685F42"/>
    <w:rsid w:val="0069207B"/>
    <w:rsid w:val="006945CC"/>
    <w:rsid w:val="006947B1"/>
    <w:rsid w:val="006A18EE"/>
    <w:rsid w:val="006A21B8"/>
    <w:rsid w:val="006A27ED"/>
    <w:rsid w:val="006A304E"/>
    <w:rsid w:val="006A51D3"/>
    <w:rsid w:val="006B025E"/>
    <w:rsid w:val="006B3309"/>
    <w:rsid w:val="006B39F2"/>
    <w:rsid w:val="006B4A1B"/>
    <w:rsid w:val="006B7006"/>
    <w:rsid w:val="006B7CB9"/>
    <w:rsid w:val="006C265B"/>
    <w:rsid w:val="006C62AE"/>
    <w:rsid w:val="006C7F8C"/>
    <w:rsid w:val="006C7F94"/>
    <w:rsid w:val="006D28ED"/>
    <w:rsid w:val="006D5EA5"/>
    <w:rsid w:val="006D65D5"/>
    <w:rsid w:val="006D6E72"/>
    <w:rsid w:val="006D7AB9"/>
    <w:rsid w:val="006D7F51"/>
    <w:rsid w:val="006E001B"/>
    <w:rsid w:val="006E667C"/>
    <w:rsid w:val="006F1DE3"/>
    <w:rsid w:val="006F5D91"/>
    <w:rsid w:val="00700B2C"/>
    <w:rsid w:val="00702988"/>
    <w:rsid w:val="00703D83"/>
    <w:rsid w:val="00713084"/>
    <w:rsid w:val="00713459"/>
    <w:rsid w:val="00713DEB"/>
    <w:rsid w:val="00717463"/>
    <w:rsid w:val="00720FC2"/>
    <w:rsid w:val="00722E89"/>
    <w:rsid w:val="00724217"/>
    <w:rsid w:val="00731E00"/>
    <w:rsid w:val="00732C4F"/>
    <w:rsid w:val="007339C7"/>
    <w:rsid w:val="00733B54"/>
    <w:rsid w:val="00734A1B"/>
    <w:rsid w:val="00735A56"/>
    <w:rsid w:val="0074131F"/>
    <w:rsid w:val="007432A0"/>
    <w:rsid w:val="007440B7"/>
    <w:rsid w:val="00747993"/>
    <w:rsid w:val="007559F6"/>
    <w:rsid w:val="0076059E"/>
    <w:rsid w:val="007628EE"/>
    <w:rsid w:val="007634AD"/>
    <w:rsid w:val="00766DF7"/>
    <w:rsid w:val="007706E9"/>
    <w:rsid w:val="007715C9"/>
    <w:rsid w:val="00774EDD"/>
    <w:rsid w:val="007757EC"/>
    <w:rsid w:val="00775E4C"/>
    <w:rsid w:val="00783F1B"/>
    <w:rsid w:val="00785792"/>
    <w:rsid w:val="00787B23"/>
    <w:rsid w:val="00790D83"/>
    <w:rsid w:val="007925A4"/>
    <w:rsid w:val="00795F77"/>
    <w:rsid w:val="007A1A7C"/>
    <w:rsid w:val="007A6863"/>
    <w:rsid w:val="007B573E"/>
    <w:rsid w:val="007B5B1A"/>
    <w:rsid w:val="007B6137"/>
    <w:rsid w:val="007C0562"/>
    <w:rsid w:val="007C0FEE"/>
    <w:rsid w:val="007C1528"/>
    <w:rsid w:val="007C78B4"/>
    <w:rsid w:val="007D4044"/>
    <w:rsid w:val="007E32B6"/>
    <w:rsid w:val="007E486B"/>
    <w:rsid w:val="007E7D4A"/>
    <w:rsid w:val="007F0266"/>
    <w:rsid w:val="007F02F4"/>
    <w:rsid w:val="007F0451"/>
    <w:rsid w:val="007F1AA4"/>
    <w:rsid w:val="007F48ED"/>
    <w:rsid w:val="007F5E3F"/>
    <w:rsid w:val="008004A0"/>
    <w:rsid w:val="00800F52"/>
    <w:rsid w:val="00801F08"/>
    <w:rsid w:val="00805477"/>
    <w:rsid w:val="0080629A"/>
    <w:rsid w:val="008118EB"/>
    <w:rsid w:val="00812F45"/>
    <w:rsid w:val="00823212"/>
    <w:rsid w:val="008242AF"/>
    <w:rsid w:val="0082716C"/>
    <w:rsid w:val="00830001"/>
    <w:rsid w:val="00830267"/>
    <w:rsid w:val="0083161C"/>
    <w:rsid w:val="008331BE"/>
    <w:rsid w:val="00836FE9"/>
    <w:rsid w:val="0084064F"/>
    <w:rsid w:val="0084110D"/>
    <w:rsid w:val="0084172C"/>
    <w:rsid w:val="00841E5F"/>
    <w:rsid w:val="00845FE6"/>
    <w:rsid w:val="0085175E"/>
    <w:rsid w:val="008563FB"/>
    <w:rsid w:val="00856A31"/>
    <w:rsid w:val="008705E7"/>
    <w:rsid w:val="00870F9E"/>
    <w:rsid w:val="00871084"/>
    <w:rsid w:val="00872D43"/>
    <w:rsid w:val="008754D0"/>
    <w:rsid w:val="00877C69"/>
    <w:rsid w:val="00877D48"/>
    <w:rsid w:val="00877E3F"/>
    <w:rsid w:val="0088053C"/>
    <w:rsid w:val="0088345B"/>
    <w:rsid w:val="008870A5"/>
    <w:rsid w:val="008909A9"/>
    <w:rsid w:val="00891BB4"/>
    <w:rsid w:val="008932D3"/>
    <w:rsid w:val="008958AB"/>
    <w:rsid w:val="00895C7D"/>
    <w:rsid w:val="008A0E04"/>
    <w:rsid w:val="008A16A5"/>
    <w:rsid w:val="008A3B3C"/>
    <w:rsid w:val="008A42CE"/>
    <w:rsid w:val="008A5C57"/>
    <w:rsid w:val="008B5611"/>
    <w:rsid w:val="008C0629"/>
    <w:rsid w:val="008C4377"/>
    <w:rsid w:val="008C6EDB"/>
    <w:rsid w:val="008D0EE0"/>
    <w:rsid w:val="008D2F1E"/>
    <w:rsid w:val="008D3327"/>
    <w:rsid w:val="008D4FAF"/>
    <w:rsid w:val="008D5483"/>
    <w:rsid w:val="008D7A27"/>
    <w:rsid w:val="008E3BDE"/>
    <w:rsid w:val="008E4702"/>
    <w:rsid w:val="008E52F6"/>
    <w:rsid w:val="008E6259"/>
    <w:rsid w:val="008E69AA"/>
    <w:rsid w:val="008F21DE"/>
    <w:rsid w:val="008F25A7"/>
    <w:rsid w:val="008F3738"/>
    <w:rsid w:val="008F3CAF"/>
    <w:rsid w:val="008F4F1C"/>
    <w:rsid w:val="00904C48"/>
    <w:rsid w:val="009069AD"/>
    <w:rsid w:val="00910E64"/>
    <w:rsid w:val="00922764"/>
    <w:rsid w:val="009228F2"/>
    <w:rsid w:val="009258A5"/>
    <w:rsid w:val="009278C1"/>
    <w:rsid w:val="00931A6D"/>
    <w:rsid w:val="00932377"/>
    <w:rsid w:val="00933399"/>
    <w:rsid w:val="00933ED2"/>
    <w:rsid w:val="009346E3"/>
    <w:rsid w:val="00934ED1"/>
    <w:rsid w:val="00935812"/>
    <w:rsid w:val="00937073"/>
    <w:rsid w:val="0093720E"/>
    <w:rsid w:val="0094523D"/>
    <w:rsid w:val="0094718F"/>
    <w:rsid w:val="009472BE"/>
    <w:rsid w:val="00947C8A"/>
    <w:rsid w:val="00963171"/>
    <w:rsid w:val="009707DE"/>
    <w:rsid w:val="00973297"/>
    <w:rsid w:val="009733FA"/>
    <w:rsid w:val="00976805"/>
    <w:rsid w:val="00976A63"/>
    <w:rsid w:val="0097764B"/>
    <w:rsid w:val="00984383"/>
    <w:rsid w:val="009877D8"/>
    <w:rsid w:val="0099373B"/>
    <w:rsid w:val="00994A27"/>
    <w:rsid w:val="009A0035"/>
    <w:rsid w:val="009A0CB8"/>
    <w:rsid w:val="009A4F8D"/>
    <w:rsid w:val="009A7EB4"/>
    <w:rsid w:val="009B2490"/>
    <w:rsid w:val="009B24BD"/>
    <w:rsid w:val="009B4B2F"/>
    <w:rsid w:val="009B4F77"/>
    <w:rsid w:val="009B4FAE"/>
    <w:rsid w:val="009B5092"/>
    <w:rsid w:val="009B50E5"/>
    <w:rsid w:val="009C3431"/>
    <w:rsid w:val="009C5989"/>
    <w:rsid w:val="009C6A32"/>
    <w:rsid w:val="009D08DA"/>
    <w:rsid w:val="009D2CB9"/>
    <w:rsid w:val="009D7643"/>
    <w:rsid w:val="009E1CF6"/>
    <w:rsid w:val="009E767F"/>
    <w:rsid w:val="009F0528"/>
    <w:rsid w:val="009F3606"/>
    <w:rsid w:val="009F6E4A"/>
    <w:rsid w:val="00A04CB3"/>
    <w:rsid w:val="00A06860"/>
    <w:rsid w:val="00A073B1"/>
    <w:rsid w:val="00A074BD"/>
    <w:rsid w:val="00A136F5"/>
    <w:rsid w:val="00A157C3"/>
    <w:rsid w:val="00A231E2"/>
    <w:rsid w:val="00A2550D"/>
    <w:rsid w:val="00A26477"/>
    <w:rsid w:val="00A27DDA"/>
    <w:rsid w:val="00A31A9F"/>
    <w:rsid w:val="00A3393F"/>
    <w:rsid w:val="00A372C0"/>
    <w:rsid w:val="00A3767F"/>
    <w:rsid w:val="00A379BB"/>
    <w:rsid w:val="00A41218"/>
    <w:rsid w:val="00A4169B"/>
    <w:rsid w:val="00A41C20"/>
    <w:rsid w:val="00A43100"/>
    <w:rsid w:val="00A50D55"/>
    <w:rsid w:val="00A52FDA"/>
    <w:rsid w:val="00A60985"/>
    <w:rsid w:val="00A63B27"/>
    <w:rsid w:val="00A64912"/>
    <w:rsid w:val="00A67C94"/>
    <w:rsid w:val="00A67F57"/>
    <w:rsid w:val="00A70A74"/>
    <w:rsid w:val="00A74453"/>
    <w:rsid w:val="00A823AB"/>
    <w:rsid w:val="00A852E0"/>
    <w:rsid w:val="00A85BA1"/>
    <w:rsid w:val="00A90D83"/>
    <w:rsid w:val="00A91983"/>
    <w:rsid w:val="00A9231A"/>
    <w:rsid w:val="00A95BC7"/>
    <w:rsid w:val="00A96597"/>
    <w:rsid w:val="00A97098"/>
    <w:rsid w:val="00AA0343"/>
    <w:rsid w:val="00AA0921"/>
    <w:rsid w:val="00AA34F4"/>
    <w:rsid w:val="00AA77B2"/>
    <w:rsid w:val="00AA78CE"/>
    <w:rsid w:val="00AA7B26"/>
    <w:rsid w:val="00AB02C5"/>
    <w:rsid w:val="00AB0872"/>
    <w:rsid w:val="00AB0CF0"/>
    <w:rsid w:val="00AB141C"/>
    <w:rsid w:val="00AC3835"/>
    <w:rsid w:val="00AC6121"/>
    <w:rsid w:val="00AC767C"/>
    <w:rsid w:val="00AD1363"/>
    <w:rsid w:val="00AD235F"/>
    <w:rsid w:val="00AD3467"/>
    <w:rsid w:val="00AD5641"/>
    <w:rsid w:val="00AE076D"/>
    <w:rsid w:val="00AE08B1"/>
    <w:rsid w:val="00AE1146"/>
    <w:rsid w:val="00AE576C"/>
    <w:rsid w:val="00AE75CC"/>
    <w:rsid w:val="00AF1327"/>
    <w:rsid w:val="00AF2086"/>
    <w:rsid w:val="00AF33DB"/>
    <w:rsid w:val="00AF4840"/>
    <w:rsid w:val="00AF7820"/>
    <w:rsid w:val="00B00694"/>
    <w:rsid w:val="00B02159"/>
    <w:rsid w:val="00B032D8"/>
    <w:rsid w:val="00B03725"/>
    <w:rsid w:val="00B04ABD"/>
    <w:rsid w:val="00B05D72"/>
    <w:rsid w:val="00B1253B"/>
    <w:rsid w:val="00B138A7"/>
    <w:rsid w:val="00B170A6"/>
    <w:rsid w:val="00B17D6D"/>
    <w:rsid w:val="00B20990"/>
    <w:rsid w:val="00B22110"/>
    <w:rsid w:val="00B22B21"/>
    <w:rsid w:val="00B238DC"/>
    <w:rsid w:val="00B23FAF"/>
    <w:rsid w:val="00B25675"/>
    <w:rsid w:val="00B26356"/>
    <w:rsid w:val="00B26838"/>
    <w:rsid w:val="00B33433"/>
    <w:rsid w:val="00B33B3C"/>
    <w:rsid w:val="00B34B58"/>
    <w:rsid w:val="00B37E83"/>
    <w:rsid w:val="00B40348"/>
    <w:rsid w:val="00B40C29"/>
    <w:rsid w:val="00B40D74"/>
    <w:rsid w:val="00B42649"/>
    <w:rsid w:val="00B43455"/>
    <w:rsid w:val="00B44AC8"/>
    <w:rsid w:val="00B46467"/>
    <w:rsid w:val="00B466DC"/>
    <w:rsid w:val="00B517B7"/>
    <w:rsid w:val="00B52663"/>
    <w:rsid w:val="00B55A01"/>
    <w:rsid w:val="00B56DCB"/>
    <w:rsid w:val="00B61728"/>
    <w:rsid w:val="00B617CE"/>
    <w:rsid w:val="00B61B25"/>
    <w:rsid w:val="00B62FB5"/>
    <w:rsid w:val="00B72D38"/>
    <w:rsid w:val="00B73E70"/>
    <w:rsid w:val="00B770D2"/>
    <w:rsid w:val="00B815A7"/>
    <w:rsid w:val="00B92D71"/>
    <w:rsid w:val="00B9329A"/>
    <w:rsid w:val="00B932E0"/>
    <w:rsid w:val="00B93516"/>
    <w:rsid w:val="00B9581A"/>
    <w:rsid w:val="00B96467"/>
    <w:rsid w:val="00B96776"/>
    <w:rsid w:val="00B973E5"/>
    <w:rsid w:val="00BA47A3"/>
    <w:rsid w:val="00BA5026"/>
    <w:rsid w:val="00BA7B5B"/>
    <w:rsid w:val="00BA7E7B"/>
    <w:rsid w:val="00BB6885"/>
    <w:rsid w:val="00BB6E79"/>
    <w:rsid w:val="00BC2509"/>
    <w:rsid w:val="00BC3417"/>
    <w:rsid w:val="00BC3CB0"/>
    <w:rsid w:val="00BC73D2"/>
    <w:rsid w:val="00BD1867"/>
    <w:rsid w:val="00BD2004"/>
    <w:rsid w:val="00BD3E6D"/>
    <w:rsid w:val="00BD4C0B"/>
    <w:rsid w:val="00BD532A"/>
    <w:rsid w:val="00BE42C5"/>
    <w:rsid w:val="00BE719A"/>
    <w:rsid w:val="00BE720A"/>
    <w:rsid w:val="00BE72D5"/>
    <w:rsid w:val="00BF0723"/>
    <w:rsid w:val="00BF26A7"/>
    <w:rsid w:val="00BF2A88"/>
    <w:rsid w:val="00BF2C85"/>
    <w:rsid w:val="00BF300A"/>
    <w:rsid w:val="00BF6508"/>
    <w:rsid w:val="00BF6650"/>
    <w:rsid w:val="00C0094D"/>
    <w:rsid w:val="00C019F4"/>
    <w:rsid w:val="00C055AE"/>
    <w:rsid w:val="00C055C2"/>
    <w:rsid w:val="00C067E5"/>
    <w:rsid w:val="00C06FBC"/>
    <w:rsid w:val="00C07DD4"/>
    <w:rsid w:val="00C1340D"/>
    <w:rsid w:val="00C164CA"/>
    <w:rsid w:val="00C17A6D"/>
    <w:rsid w:val="00C21955"/>
    <w:rsid w:val="00C26051"/>
    <w:rsid w:val="00C260AD"/>
    <w:rsid w:val="00C263E5"/>
    <w:rsid w:val="00C306AD"/>
    <w:rsid w:val="00C33797"/>
    <w:rsid w:val="00C3504D"/>
    <w:rsid w:val="00C36F15"/>
    <w:rsid w:val="00C42BF8"/>
    <w:rsid w:val="00C455AF"/>
    <w:rsid w:val="00C460AE"/>
    <w:rsid w:val="00C463E1"/>
    <w:rsid w:val="00C471B6"/>
    <w:rsid w:val="00C50043"/>
    <w:rsid w:val="00C5015F"/>
    <w:rsid w:val="00C506AB"/>
    <w:rsid w:val="00C50A0F"/>
    <w:rsid w:val="00C50F4A"/>
    <w:rsid w:val="00C54F37"/>
    <w:rsid w:val="00C577C9"/>
    <w:rsid w:val="00C70F70"/>
    <w:rsid w:val="00C72D10"/>
    <w:rsid w:val="00C7573B"/>
    <w:rsid w:val="00C75D2E"/>
    <w:rsid w:val="00C76CF3"/>
    <w:rsid w:val="00C8371F"/>
    <w:rsid w:val="00C93205"/>
    <w:rsid w:val="00C945DC"/>
    <w:rsid w:val="00C97F3B"/>
    <w:rsid w:val="00CA011C"/>
    <w:rsid w:val="00CA6AC0"/>
    <w:rsid w:val="00CA7844"/>
    <w:rsid w:val="00CB10FE"/>
    <w:rsid w:val="00CB1AA3"/>
    <w:rsid w:val="00CB1E6F"/>
    <w:rsid w:val="00CB58EF"/>
    <w:rsid w:val="00CC5583"/>
    <w:rsid w:val="00CD0916"/>
    <w:rsid w:val="00CD34DC"/>
    <w:rsid w:val="00CD6337"/>
    <w:rsid w:val="00CE0A93"/>
    <w:rsid w:val="00CE0C62"/>
    <w:rsid w:val="00CF0BB2"/>
    <w:rsid w:val="00CF368F"/>
    <w:rsid w:val="00CF37B0"/>
    <w:rsid w:val="00CF502E"/>
    <w:rsid w:val="00CF517C"/>
    <w:rsid w:val="00CF549A"/>
    <w:rsid w:val="00CF7D71"/>
    <w:rsid w:val="00D12B0D"/>
    <w:rsid w:val="00D13441"/>
    <w:rsid w:val="00D17992"/>
    <w:rsid w:val="00D225B9"/>
    <w:rsid w:val="00D243A3"/>
    <w:rsid w:val="00D248A9"/>
    <w:rsid w:val="00D25403"/>
    <w:rsid w:val="00D25775"/>
    <w:rsid w:val="00D27B61"/>
    <w:rsid w:val="00D32A2C"/>
    <w:rsid w:val="00D33440"/>
    <w:rsid w:val="00D367B0"/>
    <w:rsid w:val="00D36D00"/>
    <w:rsid w:val="00D40B05"/>
    <w:rsid w:val="00D42E49"/>
    <w:rsid w:val="00D443AD"/>
    <w:rsid w:val="00D444CB"/>
    <w:rsid w:val="00D500E5"/>
    <w:rsid w:val="00D5023B"/>
    <w:rsid w:val="00D52EFE"/>
    <w:rsid w:val="00D53FB3"/>
    <w:rsid w:val="00D56A0D"/>
    <w:rsid w:val="00D60159"/>
    <w:rsid w:val="00D63EF6"/>
    <w:rsid w:val="00D66518"/>
    <w:rsid w:val="00D70DFB"/>
    <w:rsid w:val="00D71EEA"/>
    <w:rsid w:val="00D735CD"/>
    <w:rsid w:val="00D766DF"/>
    <w:rsid w:val="00D8403C"/>
    <w:rsid w:val="00D86125"/>
    <w:rsid w:val="00D90841"/>
    <w:rsid w:val="00D90EA9"/>
    <w:rsid w:val="00DA2439"/>
    <w:rsid w:val="00DA6F05"/>
    <w:rsid w:val="00DB36E8"/>
    <w:rsid w:val="00DB6346"/>
    <w:rsid w:val="00DB64FC"/>
    <w:rsid w:val="00DB6EF5"/>
    <w:rsid w:val="00DB7F1C"/>
    <w:rsid w:val="00DC00EE"/>
    <w:rsid w:val="00DC6D27"/>
    <w:rsid w:val="00DD1450"/>
    <w:rsid w:val="00DD33FD"/>
    <w:rsid w:val="00DE030E"/>
    <w:rsid w:val="00DE149E"/>
    <w:rsid w:val="00DE27E6"/>
    <w:rsid w:val="00DE31A1"/>
    <w:rsid w:val="00DE67B4"/>
    <w:rsid w:val="00DE741D"/>
    <w:rsid w:val="00DF1C42"/>
    <w:rsid w:val="00DF3822"/>
    <w:rsid w:val="00DF66F3"/>
    <w:rsid w:val="00DF6C1B"/>
    <w:rsid w:val="00DF7A20"/>
    <w:rsid w:val="00E00298"/>
    <w:rsid w:val="00E034DB"/>
    <w:rsid w:val="00E05704"/>
    <w:rsid w:val="00E113FE"/>
    <w:rsid w:val="00E1291F"/>
    <w:rsid w:val="00E12E88"/>
    <w:rsid w:val="00E12F1A"/>
    <w:rsid w:val="00E1357E"/>
    <w:rsid w:val="00E14FC7"/>
    <w:rsid w:val="00E22935"/>
    <w:rsid w:val="00E22D0A"/>
    <w:rsid w:val="00E2537E"/>
    <w:rsid w:val="00E25EE1"/>
    <w:rsid w:val="00E30800"/>
    <w:rsid w:val="00E30A54"/>
    <w:rsid w:val="00E35135"/>
    <w:rsid w:val="00E36AA9"/>
    <w:rsid w:val="00E456EF"/>
    <w:rsid w:val="00E477AC"/>
    <w:rsid w:val="00E5160E"/>
    <w:rsid w:val="00E52CEC"/>
    <w:rsid w:val="00E52D50"/>
    <w:rsid w:val="00E54292"/>
    <w:rsid w:val="00E5785C"/>
    <w:rsid w:val="00E60191"/>
    <w:rsid w:val="00E623B4"/>
    <w:rsid w:val="00E71880"/>
    <w:rsid w:val="00E725F1"/>
    <w:rsid w:val="00E72D45"/>
    <w:rsid w:val="00E743E7"/>
    <w:rsid w:val="00E74DC7"/>
    <w:rsid w:val="00E766ED"/>
    <w:rsid w:val="00E84086"/>
    <w:rsid w:val="00E87699"/>
    <w:rsid w:val="00E92273"/>
    <w:rsid w:val="00E92E27"/>
    <w:rsid w:val="00E937B5"/>
    <w:rsid w:val="00E939BA"/>
    <w:rsid w:val="00E94363"/>
    <w:rsid w:val="00E9586B"/>
    <w:rsid w:val="00E95D08"/>
    <w:rsid w:val="00E97334"/>
    <w:rsid w:val="00EA1DDA"/>
    <w:rsid w:val="00EB3A99"/>
    <w:rsid w:val="00EB5612"/>
    <w:rsid w:val="00EB65F8"/>
    <w:rsid w:val="00EC1C66"/>
    <w:rsid w:val="00ED129A"/>
    <w:rsid w:val="00ED3371"/>
    <w:rsid w:val="00ED4928"/>
    <w:rsid w:val="00ED4B99"/>
    <w:rsid w:val="00ED4CCA"/>
    <w:rsid w:val="00EE2486"/>
    <w:rsid w:val="00EE3FFE"/>
    <w:rsid w:val="00EE4C57"/>
    <w:rsid w:val="00EE54C4"/>
    <w:rsid w:val="00EE57E8"/>
    <w:rsid w:val="00EE58AC"/>
    <w:rsid w:val="00EE6190"/>
    <w:rsid w:val="00EE6850"/>
    <w:rsid w:val="00EE714D"/>
    <w:rsid w:val="00EF2E3A"/>
    <w:rsid w:val="00EF436F"/>
    <w:rsid w:val="00EF5194"/>
    <w:rsid w:val="00EF519E"/>
    <w:rsid w:val="00EF6402"/>
    <w:rsid w:val="00F00CF8"/>
    <w:rsid w:val="00F04476"/>
    <w:rsid w:val="00F047E2"/>
    <w:rsid w:val="00F04D57"/>
    <w:rsid w:val="00F05E67"/>
    <w:rsid w:val="00F078DC"/>
    <w:rsid w:val="00F07D37"/>
    <w:rsid w:val="00F10482"/>
    <w:rsid w:val="00F1210E"/>
    <w:rsid w:val="00F12537"/>
    <w:rsid w:val="00F13A9A"/>
    <w:rsid w:val="00F13E86"/>
    <w:rsid w:val="00F14D36"/>
    <w:rsid w:val="00F15D3B"/>
    <w:rsid w:val="00F20B52"/>
    <w:rsid w:val="00F217E7"/>
    <w:rsid w:val="00F22900"/>
    <w:rsid w:val="00F24E51"/>
    <w:rsid w:val="00F32FCB"/>
    <w:rsid w:val="00F33523"/>
    <w:rsid w:val="00F348D5"/>
    <w:rsid w:val="00F34E30"/>
    <w:rsid w:val="00F410DD"/>
    <w:rsid w:val="00F41E11"/>
    <w:rsid w:val="00F52922"/>
    <w:rsid w:val="00F52C9F"/>
    <w:rsid w:val="00F62296"/>
    <w:rsid w:val="00F6328C"/>
    <w:rsid w:val="00F6340A"/>
    <w:rsid w:val="00F635CB"/>
    <w:rsid w:val="00F677A9"/>
    <w:rsid w:val="00F8019B"/>
    <w:rsid w:val="00F808D2"/>
    <w:rsid w:val="00F8121C"/>
    <w:rsid w:val="00F82E3D"/>
    <w:rsid w:val="00F830DF"/>
    <w:rsid w:val="00F84CF5"/>
    <w:rsid w:val="00F8612E"/>
    <w:rsid w:val="00F9156A"/>
    <w:rsid w:val="00F923AF"/>
    <w:rsid w:val="00F9343B"/>
    <w:rsid w:val="00F94583"/>
    <w:rsid w:val="00F94989"/>
    <w:rsid w:val="00F94B73"/>
    <w:rsid w:val="00F958C7"/>
    <w:rsid w:val="00FA1A03"/>
    <w:rsid w:val="00FA420B"/>
    <w:rsid w:val="00FA5173"/>
    <w:rsid w:val="00FB0972"/>
    <w:rsid w:val="00FB1B64"/>
    <w:rsid w:val="00FB3E6F"/>
    <w:rsid w:val="00FB5F23"/>
    <w:rsid w:val="00FB6AEE"/>
    <w:rsid w:val="00FB7308"/>
    <w:rsid w:val="00FC1D74"/>
    <w:rsid w:val="00FC20D2"/>
    <w:rsid w:val="00FC3EAC"/>
    <w:rsid w:val="00FD1E05"/>
    <w:rsid w:val="00FD6F38"/>
    <w:rsid w:val="00FE131D"/>
    <w:rsid w:val="00FE3031"/>
    <w:rsid w:val="00FF1071"/>
    <w:rsid w:val="00FF1AFA"/>
    <w:rsid w:val="00FF22C4"/>
    <w:rsid w:val="00FF2CD0"/>
    <w:rsid w:val="00FF38BF"/>
    <w:rsid w:val="00FF39DE"/>
    <w:rsid w:val="00FF7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AC0039"/>
  <w15:docId w15:val="{0E06E235-F245-4486-8F26-5E2581D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F348D5"/>
    <w:rPr>
      <w:sz w:val="16"/>
      <w:szCs w:val="16"/>
    </w:rPr>
  </w:style>
  <w:style w:type="paragraph" w:styleId="CommentText">
    <w:name w:val="annotation text"/>
    <w:basedOn w:val="Normal"/>
    <w:link w:val="CommentTextChar"/>
    <w:uiPriority w:val="99"/>
    <w:unhideWhenUsed/>
    <w:rsid w:val="00F348D5"/>
    <w:pPr>
      <w:spacing w:line="240" w:lineRule="auto"/>
    </w:pPr>
    <w:rPr>
      <w:sz w:val="20"/>
    </w:rPr>
  </w:style>
  <w:style w:type="character" w:customStyle="1" w:styleId="CommentTextChar">
    <w:name w:val="Comment Text Char"/>
    <w:basedOn w:val="DefaultParagraphFont"/>
    <w:link w:val="CommentText"/>
    <w:uiPriority w:val="99"/>
    <w:rsid w:val="00F348D5"/>
  </w:style>
  <w:style w:type="paragraph" w:styleId="CommentSubject">
    <w:name w:val="annotation subject"/>
    <w:basedOn w:val="CommentText"/>
    <w:next w:val="CommentText"/>
    <w:link w:val="CommentSubjectChar"/>
    <w:uiPriority w:val="99"/>
    <w:semiHidden/>
    <w:unhideWhenUsed/>
    <w:rsid w:val="00F348D5"/>
    <w:rPr>
      <w:b/>
      <w:bCs/>
    </w:rPr>
  </w:style>
  <w:style w:type="character" w:customStyle="1" w:styleId="CommentSubjectChar">
    <w:name w:val="Comment Subject Char"/>
    <w:basedOn w:val="CommentTextChar"/>
    <w:link w:val="CommentSubject"/>
    <w:uiPriority w:val="99"/>
    <w:semiHidden/>
    <w:rsid w:val="00F348D5"/>
    <w:rPr>
      <w:b/>
      <w:bCs/>
    </w:rPr>
  </w:style>
  <w:style w:type="character" w:styleId="Hyperlink">
    <w:name w:val="Hyperlink"/>
    <w:basedOn w:val="DefaultParagraphFont"/>
    <w:uiPriority w:val="99"/>
    <w:unhideWhenUsed/>
    <w:rsid w:val="00F348D5"/>
    <w:rPr>
      <w:color w:val="0000FF" w:themeColor="hyperlink"/>
      <w:u w:val="single"/>
    </w:rPr>
  </w:style>
  <w:style w:type="character" w:styleId="UnresolvedMention">
    <w:name w:val="Unresolved Mention"/>
    <w:basedOn w:val="DefaultParagraphFont"/>
    <w:uiPriority w:val="99"/>
    <w:semiHidden/>
    <w:unhideWhenUsed/>
    <w:rsid w:val="00F348D5"/>
    <w:rPr>
      <w:color w:val="605E5C"/>
      <w:shd w:val="clear" w:color="auto" w:fill="E1DFDD"/>
    </w:rPr>
  </w:style>
  <w:style w:type="paragraph" w:customStyle="1" w:styleId="mirheading3rule">
    <w:name w:val="mirheading3rule"/>
    <w:basedOn w:val="Normal"/>
    <w:rsid w:val="007925A4"/>
    <w:pPr>
      <w:spacing w:before="100" w:beforeAutospacing="1" w:after="100" w:afterAutospacing="1" w:line="240" w:lineRule="auto"/>
    </w:pPr>
    <w:rPr>
      <w:rFonts w:eastAsia="Times New Roman" w:cs="Times New Roman"/>
      <w:sz w:val="24"/>
      <w:szCs w:val="24"/>
      <w:lang w:eastAsia="en-AU"/>
    </w:rPr>
  </w:style>
  <w:style w:type="paragraph" w:customStyle="1" w:styleId="mirbodytext0">
    <w:name w:val="mirbodytext"/>
    <w:basedOn w:val="Normal"/>
    <w:rsid w:val="007925A4"/>
    <w:pPr>
      <w:spacing w:before="100" w:beforeAutospacing="1" w:after="100" w:afterAutospacing="1" w:line="240" w:lineRule="auto"/>
    </w:pPr>
    <w:rPr>
      <w:rFonts w:eastAsia="Times New Roman" w:cs="Times New Roman"/>
      <w:sz w:val="24"/>
      <w:szCs w:val="24"/>
      <w:lang w:eastAsia="en-AU"/>
    </w:rPr>
  </w:style>
  <w:style w:type="paragraph" w:customStyle="1" w:styleId="mirsubpara0">
    <w:name w:val="mirsubpara"/>
    <w:basedOn w:val="Normal"/>
    <w:rsid w:val="006416F4"/>
    <w:pPr>
      <w:spacing w:before="100" w:beforeAutospacing="1" w:after="100" w:afterAutospacing="1" w:line="240" w:lineRule="auto"/>
    </w:pPr>
    <w:rPr>
      <w:rFonts w:eastAsia="Times New Roman" w:cs="Times New Roman"/>
      <w:sz w:val="24"/>
      <w:szCs w:val="24"/>
      <w:lang w:eastAsia="en-AU"/>
    </w:rPr>
  </w:style>
  <w:style w:type="paragraph" w:customStyle="1" w:styleId="mirsubsubpara0">
    <w:name w:val="mirsubsubpara"/>
    <w:basedOn w:val="Normal"/>
    <w:rsid w:val="006416F4"/>
    <w:pPr>
      <w:spacing w:before="100" w:beforeAutospacing="1" w:after="100" w:afterAutospacing="1" w:line="240" w:lineRule="auto"/>
    </w:pPr>
    <w:rPr>
      <w:rFonts w:eastAsia="Times New Roman" w:cs="Times New Roman"/>
      <w:sz w:val="24"/>
      <w:szCs w:val="24"/>
      <w:lang w:eastAsia="en-AU"/>
    </w:rPr>
  </w:style>
  <w:style w:type="paragraph" w:customStyle="1" w:styleId="li-bodytextnumbered">
    <w:name w:val="li-bodytextnumbered"/>
    <w:basedOn w:val="Normal"/>
    <w:rsid w:val="006416F4"/>
    <w:pPr>
      <w:spacing w:before="100" w:beforeAutospacing="1" w:after="100" w:afterAutospacing="1" w:line="240" w:lineRule="auto"/>
    </w:pPr>
    <w:rPr>
      <w:rFonts w:eastAsia="Times New Roman" w:cs="Times New Roman"/>
      <w:sz w:val="24"/>
      <w:szCs w:val="24"/>
      <w:lang w:eastAsia="en-AU"/>
    </w:rPr>
  </w:style>
  <w:style w:type="paragraph" w:customStyle="1" w:styleId="mirnote">
    <w:name w:val="mirnote"/>
    <w:basedOn w:val="Normal"/>
    <w:rsid w:val="006416F4"/>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1A4463"/>
    <w:rPr>
      <w:color w:val="800080" w:themeColor="followedHyperlink"/>
      <w:u w:val="single"/>
    </w:rPr>
  </w:style>
  <w:style w:type="paragraph" w:customStyle="1" w:styleId="LI-Heading2">
    <w:name w:val="LI - Heading 2"/>
    <w:basedOn w:val="OPCParaBase"/>
    <w:next w:val="Normal"/>
    <w:qFormat/>
    <w:rsid w:val="001A4463"/>
    <w:pPr>
      <w:keepNext/>
      <w:keepLines/>
      <w:spacing w:before="360" w:line="240" w:lineRule="auto"/>
      <w:ind w:left="567" w:hanging="567"/>
      <w:outlineLvl w:val="1"/>
    </w:pPr>
    <w:rPr>
      <w:b/>
      <w:kern w:val="28"/>
      <w:sz w:val="24"/>
    </w:rPr>
  </w:style>
  <w:style w:type="paragraph" w:customStyle="1" w:styleId="LI-BodyTextSubparai">
    <w:name w:val="LI - Body Text Subpara (i)"/>
    <w:basedOn w:val="Normal"/>
    <w:link w:val="LI-BodyTextSubparaiChar"/>
    <w:qFormat/>
    <w:rsid w:val="001A4463"/>
    <w:pPr>
      <w:spacing w:before="240" w:line="240" w:lineRule="auto"/>
      <w:ind w:left="2268" w:hanging="567"/>
    </w:pPr>
    <w:rPr>
      <w:rFonts w:eastAsia="Times New Roman" w:cs="Times New Roman"/>
      <w:sz w:val="24"/>
      <w:szCs w:val="24"/>
      <w:lang w:eastAsia="en-AU"/>
    </w:rPr>
  </w:style>
  <w:style w:type="character" w:customStyle="1" w:styleId="LI-BodyTextSubparaiChar">
    <w:name w:val="LI - Body Text Subpara (i) Char"/>
    <w:basedOn w:val="DefaultParagraphFont"/>
    <w:link w:val="LI-BodyTextSubparai"/>
    <w:rsid w:val="001A4463"/>
    <w:rPr>
      <w:rFonts w:eastAsia="Times New Roman" w:cs="Times New Roman"/>
      <w:sz w:val="24"/>
      <w:szCs w:val="24"/>
      <w:lang w:eastAsia="en-AU"/>
    </w:rPr>
  </w:style>
  <w:style w:type="paragraph" w:customStyle="1" w:styleId="LI-BodyTextNumbered0">
    <w:name w:val="LI - Body Text Numbered"/>
    <w:basedOn w:val="Normal"/>
    <w:link w:val="LI-BodyTextNumberedChar"/>
    <w:qFormat/>
    <w:rsid w:val="001A4463"/>
    <w:pPr>
      <w:spacing w:before="240" w:line="240" w:lineRule="auto"/>
      <w:ind w:left="1134" w:hanging="567"/>
    </w:pPr>
    <w:rPr>
      <w:rFonts w:eastAsia="Times New Roman" w:cs="Times New Roman"/>
      <w:sz w:val="24"/>
      <w:szCs w:val="24"/>
      <w:lang w:eastAsia="en-AU"/>
    </w:rPr>
  </w:style>
  <w:style w:type="character" w:customStyle="1" w:styleId="LI-BodyTextNumberedChar">
    <w:name w:val="LI - Body Text Numbered Char"/>
    <w:link w:val="LI-BodyTextNumbered0"/>
    <w:rsid w:val="001A4463"/>
    <w:rPr>
      <w:rFonts w:eastAsia="Times New Roman" w:cs="Times New Roman"/>
      <w:sz w:val="24"/>
      <w:szCs w:val="24"/>
      <w:lang w:eastAsia="en-AU"/>
    </w:rPr>
  </w:style>
  <w:style w:type="paragraph" w:customStyle="1" w:styleId="MIRHeading3Rule0">
    <w:name w:val="MIR Heading 3 (Rule)"/>
    <w:basedOn w:val="Heading3"/>
    <w:next w:val="Normal"/>
    <w:link w:val="MIRHeading3RuleChar"/>
    <w:qFormat/>
    <w:rsid w:val="001A4463"/>
    <w:pPr>
      <w:keepNext w:val="0"/>
      <w:keepLines w:val="0"/>
      <w:spacing w:before="400" w:after="120" w:line="280" w:lineRule="atLeast"/>
      <w:ind w:left="851" w:hanging="851"/>
    </w:pPr>
    <w:rPr>
      <w:rFonts w:ascii="Times New Roman" w:eastAsia="Calibri" w:hAnsi="Times New Roman" w:cs="Times New Roman"/>
      <w:bCs w:val="0"/>
      <w:color w:val="000000"/>
      <w:sz w:val="24"/>
      <w:szCs w:val="24"/>
    </w:rPr>
  </w:style>
  <w:style w:type="character" w:customStyle="1" w:styleId="MIRHeading3RuleChar">
    <w:name w:val="MIR Heading 3 (Rule) Char"/>
    <w:link w:val="MIRHeading3Rule0"/>
    <w:rsid w:val="001A4463"/>
    <w:rPr>
      <w:rFonts w:eastAsia="Calibri" w:cs="Times New Roman"/>
      <w:b/>
      <w:color w:val="000000"/>
      <w:sz w:val="24"/>
      <w:szCs w:val="24"/>
    </w:rPr>
  </w:style>
  <w:style w:type="paragraph" w:customStyle="1" w:styleId="boxbullet">
    <w:name w:val="box bullet"/>
    <w:basedOn w:val="Normal"/>
    <w:rsid w:val="006666CE"/>
    <w:pPr>
      <w:numPr>
        <w:numId w:val="15"/>
      </w:numPr>
      <w:spacing w:before="60"/>
    </w:pPr>
    <w:rPr>
      <w:rFonts w:ascii="Arial" w:eastAsia="Times New Roman" w:hAnsi="Arial" w:cs="Arial"/>
      <w:sz w:val="20"/>
      <w:lang w:eastAsia="en-AU"/>
    </w:rPr>
  </w:style>
  <w:style w:type="table" w:customStyle="1" w:styleId="TableGrid31">
    <w:name w:val="Table Grid31"/>
    <w:basedOn w:val="TableNormal"/>
    <w:next w:val="TableGrid"/>
    <w:uiPriority w:val="59"/>
    <w:rsid w:val="0055525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Subpara">
    <w:name w:val="MIR Subpara"/>
    <w:basedOn w:val="Normal"/>
    <w:link w:val="MIRSubparaChar"/>
    <w:qFormat/>
    <w:rsid w:val="009733FA"/>
    <w:pPr>
      <w:numPr>
        <w:ilvl w:val="1"/>
        <w:numId w:val="16"/>
      </w:numPr>
      <w:spacing w:before="100" w:line="300" w:lineRule="atLeast"/>
    </w:pPr>
    <w:rPr>
      <w:rFonts w:eastAsia="Times New Roman" w:cs="Times New Roman"/>
      <w:szCs w:val="22"/>
      <w:lang w:eastAsia="en-AU"/>
    </w:rPr>
  </w:style>
  <w:style w:type="paragraph" w:customStyle="1" w:styleId="MIRsubsubsubpara">
    <w:name w:val="MIR subsubsubpara"/>
    <w:basedOn w:val="Normal"/>
    <w:qFormat/>
    <w:rsid w:val="009733FA"/>
    <w:pPr>
      <w:numPr>
        <w:ilvl w:val="3"/>
        <w:numId w:val="16"/>
      </w:numPr>
      <w:spacing w:before="100" w:line="300" w:lineRule="atLeast"/>
    </w:pPr>
    <w:rPr>
      <w:rFonts w:eastAsia="Times New Roman" w:cs="Times New Roman"/>
      <w:szCs w:val="22"/>
      <w:lang w:eastAsia="en-AU"/>
    </w:rPr>
  </w:style>
  <w:style w:type="character" w:customStyle="1" w:styleId="MIRSubparaChar">
    <w:name w:val="MIR Subpara Char"/>
    <w:basedOn w:val="DefaultParagraphFont"/>
    <w:link w:val="MIRSubpara"/>
    <w:rsid w:val="009733FA"/>
    <w:rPr>
      <w:rFonts w:eastAsia="Times New Roman" w:cs="Times New Roman"/>
      <w:sz w:val="22"/>
      <w:szCs w:val="22"/>
      <w:lang w:eastAsia="en-AU"/>
    </w:rPr>
  </w:style>
  <w:style w:type="paragraph" w:customStyle="1" w:styleId="MIRBodyText">
    <w:name w:val="MIR Body Text"/>
    <w:basedOn w:val="Normal"/>
    <w:link w:val="MIRBodyTextChar"/>
    <w:qFormat/>
    <w:rsid w:val="009733FA"/>
    <w:pPr>
      <w:numPr>
        <w:numId w:val="16"/>
      </w:numPr>
      <w:tabs>
        <w:tab w:val="left" w:pos="2205"/>
      </w:tabs>
      <w:spacing w:before="200" w:line="300" w:lineRule="atLeast"/>
    </w:pPr>
    <w:rPr>
      <w:rFonts w:eastAsia="Times New Roman" w:cs="Times New Roman"/>
      <w:szCs w:val="22"/>
      <w:lang w:eastAsia="en-AU"/>
    </w:rPr>
  </w:style>
  <w:style w:type="character" w:customStyle="1" w:styleId="MIRBodyTextChar">
    <w:name w:val="MIR Body Text Char"/>
    <w:basedOn w:val="DefaultParagraphFont"/>
    <w:link w:val="MIRBodyText"/>
    <w:rsid w:val="009733FA"/>
    <w:rPr>
      <w:rFonts w:eastAsia="Times New Roman" w:cs="Times New Roman"/>
      <w:sz w:val="22"/>
      <w:szCs w:val="22"/>
      <w:lang w:eastAsia="en-AU"/>
    </w:rPr>
  </w:style>
  <w:style w:type="paragraph" w:customStyle="1" w:styleId="MIRSubsubpara">
    <w:name w:val="MIR Subsubpara"/>
    <w:basedOn w:val="Normal"/>
    <w:qFormat/>
    <w:rsid w:val="009733FA"/>
    <w:pPr>
      <w:numPr>
        <w:ilvl w:val="2"/>
        <w:numId w:val="16"/>
      </w:numPr>
      <w:spacing w:before="100" w:line="300" w:lineRule="atLeast"/>
    </w:pPr>
    <w:rPr>
      <w:rFonts w:eastAsia="Times New Roman" w:cs="Times New Roman"/>
      <w:szCs w:val="22"/>
      <w:lang w:eastAsia="en-AU"/>
    </w:rPr>
  </w:style>
  <w:style w:type="paragraph" w:styleId="BodyText">
    <w:name w:val="Body Text"/>
    <w:basedOn w:val="Normal"/>
    <w:link w:val="BodyTextChar"/>
    <w:rsid w:val="00EC1C66"/>
    <w:pPr>
      <w:numPr>
        <w:numId w:val="19"/>
      </w:numPr>
      <w:spacing w:before="200" w:line="300" w:lineRule="atLeast"/>
    </w:pPr>
    <w:rPr>
      <w:rFonts w:eastAsia="Times New Roman" w:cs="Times New Roman"/>
      <w:szCs w:val="22"/>
      <w:lang w:eastAsia="en-AU"/>
    </w:rPr>
  </w:style>
  <w:style w:type="character" w:customStyle="1" w:styleId="BodyTextChar">
    <w:name w:val="Body Text Char"/>
    <w:basedOn w:val="DefaultParagraphFont"/>
    <w:link w:val="BodyText"/>
    <w:rsid w:val="00EC1C66"/>
    <w:rPr>
      <w:rFonts w:eastAsia="Times New Roman" w:cs="Times New Roman"/>
      <w:sz w:val="22"/>
      <w:szCs w:val="22"/>
      <w:lang w:eastAsia="en-AU"/>
    </w:rPr>
  </w:style>
  <w:style w:type="paragraph" w:customStyle="1" w:styleId="subparaa">
    <w:name w:val="sub para (a)"/>
    <w:basedOn w:val="BodyText"/>
    <w:rsid w:val="00EC1C66"/>
    <w:pPr>
      <w:numPr>
        <w:ilvl w:val="1"/>
      </w:numPr>
      <w:spacing w:before="100"/>
    </w:pPr>
  </w:style>
  <w:style w:type="paragraph" w:customStyle="1" w:styleId="subsubparai">
    <w:name w:val="sub sub para (i)"/>
    <w:basedOn w:val="subparaa"/>
    <w:rsid w:val="00EC1C66"/>
    <w:pPr>
      <w:numPr>
        <w:ilvl w:val="2"/>
      </w:numPr>
    </w:pPr>
  </w:style>
  <w:style w:type="paragraph" w:customStyle="1" w:styleId="sub3paraA">
    <w:name w:val="sub3para (A)"/>
    <w:basedOn w:val="subsubparai"/>
    <w:qFormat/>
    <w:rsid w:val="00EC1C66"/>
    <w:pPr>
      <w:numPr>
        <w:ilvl w:val="3"/>
      </w:numPr>
    </w:pPr>
  </w:style>
  <w:style w:type="paragraph" w:customStyle="1" w:styleId="sub4paraI">
    <w:name w:val="sub4para (I)"/>
    <w:basedOn w:val="subsubparai"/>
    <w:qFormat/>
    <w:rsid w:val="00EC1C66"/>
    <w:pPr>
      <w:numPr>
        <w:ilvl w:val="4"/>
      </w:numPr>
    </w:pPr>
  </w:style>
  <w:style w:type="paragraph" w:customStyle="1" w:styleId="LI-Heading1">
    <w:name w:val="LI - Heading 1"/>
    <w:basedOn w:val="OPCParaBase"/>
    <w:next w:val="ActHead3"/>
    <w:qFormat/>
    <w:rsid w:val="006C62AE"/>
    <w:pPr>
      <w:keepNext/>
      <w:keepLines/>
      <w:spacing w:before="280" w:line="240" w:lineRule="auto"/>
      <w:ind w:left="1134" w:hanging="1134"/>
      <w:outlineLvl w:val="0"/>
    </w:pPr>
    <w:rPr>
      <w:b/>
      <w:kern w:val="28"/>
      <w:sz w:val="32"/>
    </w:rPr>
  </w:style>
  <w:style w:type="paragraph" w:customStyle="1" w:styleId="LI-BodyTextUnnumbered">
    <w:name w:val="LI - Body Text Unnumbered"/>
    <w:basedOn w:val="OPCParaBase"/>
    <w:link w:val="LI-BodyTextUnnumberedChar"/>
    <w:rsid w:val="00F52C9F"/>
    <w:pPr>
      <w:spacing w:before="240" w:line="240" w:lineRule="auto"/>
      <w:ind w:left="1134"/>
    </w:pPr>
    <w:rPr>
      <w:sz w:val="24"/>
    </w:rPr>
  </w:style>
  <w:style w:type="paragraph" w:customStyle="1" w:styleId="LI-BodyTextNote">
    <w:name w:val="LI - Body Text Note"/>
    <w:basedOn w:val="OPCParaBase"/>
    <w:link w:val="LI-BodyTextNoteChar"/>
    <w:rsid w:val="00F52C9F"/>
    <w:pPr>
      <w:spacing w:before="200" w:line="240" w:lineRule="auto"/>
      <w:ind w:left="1701" w:hanging="567"/>
    </w:pPr>
    <w:rPr>
      <w:sz w:val="18"/>
    </w:rPr>
  </w:style>
  <w:style w:type="character" w:customStyle="1" w:styleId="LI-BodyTextUnnumberedChar">
    <w:name w:val="LI - Body Text Unnumbered Char"/>
    <w:link w:val="LI-BodyTextUnnumbered"/>
    <w:rsid w:val="00F52C9F"/>
    <w:rPr>
      <w:rFonts w:eastAsia="Times New Roman" w:cs="Times New Roman"/>
      <w:sz w:val="24"/>
      <w:lang w:eastAsia="en-AU"/>
    </w:rPr>
  </w:style>
  <w:style w:type="character" w:customStyle="1" w:styleId="LI-BodyTextNoteChar">
    <w:name w:val="LI - Body Text Note Char"/>
    <w:link w:val="LI-BodyTextNote"/>
    <w:rsid w:val="00F52C9F"/>
    <w:rPr>
      <w:rFonts w:eastAsia="Times New Roman" w:cs="Times New Roman"/>
      <w:sz w:val="18"/>
      <w:lang w:eastAsia="en-AU"/>
    </w:rPr>
  </w:style>
  <w:style w:type="paragraph" w:styleId="Revision">
    <w:name w:val="Revision"/>
    <w:hidden/>
    <w:uiPriority w:val="99"/>
    <w:semiHidden/>
    <w:rsid w:val="00D500E5"/>
    <w:rPr>
      <w:sz w:val="22"/>
    </w:rPr>
  </w:style>
  <w:style w:type="paragraph" w:customStyle="1" w:styleId="LI-Footer">
    <w:name w:val="LI - Footer"/>
    <w:basedOn w:val="Normal"/>
    <w:link w:val="LI-FooterChar"/>
    <w:qFormat/>
    <w:rsid w:val="00CD6337"/>
    <w:pPr>
      <w:pBdr>
        <w:top w:val="single" w:sz="6" w:space="1" w:color="auto"/>
      </w:pBdr>
      <w:tabs>
        <w:tab w:val="right" w:pos="8313"/>
      </w:tabs>
      <w:spacing w:before="120" w:line="0" w:lineRule="atLeast"/>
    </w:pPr>
    <w:rPr>
      <w:rFonts w:eastAsia="Calibri" w:cs="Times New Roman"/>
      <w:i/>
      <w:sz w:val="18"/>
    </w:rPr>
  </w:style>
  <w:style w:type="character" w:customStyle="1" w:styleId="LI-FooterChar">
    <w:name w:val="LI - Footer Char"/>
    <w:link w:val="LI-Footer"/>
    <w:rsid w:val="00CD6337"/>
    <w:rPr>
      <w:rFonts w:eastAsia="Calibri" w:cs="Times New Roman"/>
      <w:i/>
      <w:sz w:val="18"/>
    </w:rPr>
  </w:style>
  <w:style w:type="paragraph" w:customStyle="1" w:styleId="LI-Header">
    <w:name w:val="LI - Header"/>
    <w:basedOn w:val="LI-Footer"/>
    <w:link w:val="LI-HeaderChar"/>
    <w:qFormat/>
    <w:rsid w:val="00CD6337"/>
    <w:pPr>
      <w:pBdr>
        <w:top w:val="none" w:sz="0" w:space="0" w:color="auto"/>
        <w:bottom w:val="single" w:sz="4" w:space="1" w:color="auto"/>
      </w:pBdr>
      <w:jc w:val="right"/>
    </w:pPr>
  </w:style>
  <w:style w:type="character" w:customStyle="1" w:styleId="LI-HeaderChar">
    <w:name w:val="LI - Header Char"/>
    <w:basedOn w:val="LI-FooterChar"/>
    <w:link w:val="LI-Header"/>
    <w:rsid w:val="00CD6337"/>
    <w:rPr>
      <w:rFonts w:eastAsia="Calibri" w:cs="Times New Roman"/>
      <w:i/>
      <w:sz w:val="18"/>
    </w:rPr>
  </w:style>
  <w:style w:type="paragraph" w:styleId="ListParagraph">
    <w:name w:val="List Paragraph"/>
    <w:basedOn w:val="Normal"/>
    <w:uiPriority w:val="34"/>
    <w:qFormat/>
    <w:rsid w:val="00C70F70"/>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41269">
      <w:bodyDiv w:val="1"/>
      <w:marLeft w:val="0"/>
      <w:marRight w:val="0"/>
      <w:marTop w:val="0"/>
      <w:marBottom w:val="0"/>
      <w:divBdr>
        <w:top w:val="none" w:sz="0" w:space="0" w:color="auto"/>
        <w:left w:val="none" w:sz="0" w:space="0" w:color="auto"/>
        <w:bottom w:val="none" w:sz="0" w:space="0" w:color="auto"/>
        <w:right w:val="none" w:sz="0" w:space="0" w:color="auto"/>
      </w:divBdr>
    </w:div>
    <w:div w:id="367998456">
      <w:bodyDiv w:val="1"/>
      <w:marLeft w:val="0"/>
      <w:marRight w:val="0"/>
      <w:marTop w:val="0"/>
      <w:marBottom w:val="0"/>
      <w:divBdr>
        <w:top w:val="none" w:sz="0" w:space="0" w:color="auto"/>
        <w:left w:val="none" w:sz="0" w:space="0" w:color="auto"/>
        <w:bottom w:val="none" w:sz="0" w:space="0" w:color="auto"/>
        <w:right w:val="none" w:sz="0" w:space="0" w:color="auto"/>
      </w:divBdr>
    </w:div>
    <w:div w:id="4557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egislation.gov.au/"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legislation.gov.au/"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slation.gov.au" TargetMode="External"/><Relationship Id="rId28" Type="http://schemas.openxmlformats.org/officeDocument/2006/relationships/hyperlink" Target="http://www.legislation.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2.png"/><Relationship Id="rId30" Type="http://schemas.openxmlformats.org/officeDocument/2006/relationships/header" Target="header8.xm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rick.fox\Downloads\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R20220000918775</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11</Value>
    </TaxCatchAll>
    <IconOverlay xmlns="http://schemas.microsoft.com/sharepoint/v4" xsi:nil="true"/>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k274875fb6994245bc6e4e8c07243a23>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8e83bb0dc901e30dd4bddba9d405a43b">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498df3a669fe9a849b24f0bdbdb11869"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1;#OFFICIAL - Sensitive|6eccc17f-024b-41b0-b6b1-faf98d2aff85"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C24B-485B-4725-9271-452F44370382}">
  <ds:schemaRefs>
    <ds:schemaRef ds:uri="http://schemas.microsoft.com/sharepoint/v3/contenttype/forms"/>
  </ds:schemaRefs>
</ds:datastoreItem>
</file>

<file path=customXml/itemProps2.xml><?xml version="1.0" encoding="utf-8"?>
<ds:datastoreItem xmlns:ds="http://schemas.openxmlformats.org/officeDocument/2006/customXml" ds:itemID="{701F3EFF-C0D7-4707-8774-83A673624A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17f478ab-373e-4295-9ff0-9b833ad01319"/>
    <ds:schemaRef ds:uri="6fdf923d-1605-456d-9034-49e4c2a6593d"/>
    <ds:schemaRef ds:uri="da7a9ac0-bc47-4684-84e6-3a8e9ac80c12"/>
    <ds:schemaRef ds:uri="http://www.w3.org/XML/1998/namespace"/>
    <ds:schemaRef ds:uri="http://purl.org/dc/dcmitype/"/>
  </ds:schemaRefs>
</ds:datastoreItem>
</file>

<file path=customXml/itemProps3.xml><?xml version="1.0" encoding="utf-8"?>
<ds:datastoreItem xmlns:ds="http://schemas.openxmlformats.org/officeDocument/2006/customXml" ds:itemID="{D1F7B130-A872-4C92-A2BB-D96E10ACF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F36CC-C8F6-42D9-85EA-6EFE252F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TotalTime>
  <Pages>31</Pages>
  <Words>4620</Words>
  <Characters>26336</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merrick.fox</dc:creator>
  <cp:lastModifiedBy>Narelle Kane</cp:lastModifiedBy>
  <cp:revision>2</cp:revision>
  <dcterms:created xsi:type="dcterms:W3CDTF">2022-03-09T00:56:00Z</dcterms:created>
  <dcterms:modified xsi:type="dcterms:W3CDTF">2022-03-09T00:56:00Z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SecurityClassification">
    <vt:lpwstr>11;#OFFICIAL - Sensitive|6eccc17f-024b-41b0-b6b1-faf98d2aff85</vt:lpwstr>
  </property>
  <property fmtid="{D5CDD505-2E9C-101B-9397-08002B2CF9AE}" pid="4" name="RecordPoint_WorkflowType">
    <vt:lpwstr>ActiveSubmitStub</vt:lpwstr>
  </property>
  <property fmtid="{D5CDD505-2E9C-101B-9397-08002B2CF9AE}" pid="5" name="RecordPoint_ActiveItemSiteId">
    <vt:lpwstr>{fa96e6fb-4129-44b7-b105-10ec3844cb78}</vt:lpwstr>
  </property>
  <property fmtid="{D5CDD505-2E9C-101B-9397-08002B2CF9AE}" pid="6" name="RecordPoint_ActiveItemListId">
    <vt:lpwstr>{e8634c1b-1868-4a02-8de8-ef4b1316a551}</vt:lpwstr>
  </property>
  <property fmtid="{D5CDD505-2E9C-101B-9397-08002B2CF9AE}" pid="7" name="RecordPoint_ActiveItemUniqueId">
    <vt:lpwstr>{a90bd392-280f-49fd-9ca5-e76d98316cce}</vt:lpwstr>
  </property>
  <property fmtid="{D5CDD505-2E9C-101B-9397-08002B2CF9AE}" pid="8" name="RecordPoint_ActiveItemWebId">
    <vt:lpwstr>{6fdf923d-1605-456d-9034-49e4c2a6593d}</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RecordFormat">
    <vt:lpwstr/>
  </property>
</Properties>
</file>