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68168" w14:textId="77777777" w:rsidR="00A203AA" w:rsidRPr="009555F8" w:rsidRDefault="00A203AA" w:rsidP="00A203AA">
      <w:pPr>
        <w:spacing w:after="600"/>
        <w:rPr>
          <w:sz w:val="28"/>
        </w:rPr>
      </w:pPr>
      <w:r w:rsidRPr="009555F8">
        <w:rPr>
          <w:noProof/>
        </w:rPr>
        <w:drawing>
          <wp:inline distT="0" distB="0" distL="0" distR="0" wp14:anchorId="2939FEC9" wp14:editId="30F023E3">
            <wp:extent cx="3542030" cy="758190"/>
            <wp:effectExtent l="0" t="0" r="0" b="0"/>
            <wp:docPr id="1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4B0C" w14:textId="0E546B56" w:rsidR="00A203AA" w:rsidRPr="009555F8" w:rsidRDefault="00A203AA" w:rsidP="00A203AA">
      <w:pPr>
        <w:pStyle w:val="LI-Title"/>
        <w:pBdr>
          <w:bottom w:val="single" w:sz="4" w:space="1" w:color="auto"/>
        </w:pBdr>
      </w:pPr>
      <w:r w:rsidRPr="009555F8">
        <w:t xml:space="preserve">ASIC </w:t>
      </w:r>
      <w:r w:rsidRPr="009555F8">
        <w:rPr>
          <w:szCs w:val="24"/>
        </w:rPr>
        <w:t xml:space="preserve">Market Integrity Rules (Securities Markets) </w:t>
      </w:r>
      <w:r w:rsidRPr="009555F8">
        <w:t>Repeal Instrument 2022/135</w:t>
      </w:r>
    </w:p>
    <w:p w14:paraId="2ECEE427" w14:textId="31AE2489" w:rsidR="00A203AA" w:rsidRPr="009555F8" w:rsidRDefault="00A203AA" w:rsidP="00A203AA">
      <w:pPr>
        <w:pStyle w:val="LI-Fronttext"/>
        <w:rPr>
          <w:sz w:val="24"/>
          <w:szCs w:val="24"/>
        </w:rPr>
      </w:pPr>
      <w:r w:rsidRPr="009555F8">
        <w:rPr>
          <w:sz w:val="24"/>
          <w:szCs w:val="24"/>
        </w:rPr>
        <w:t xml:space="preserve">I, Katie Ryder, delegate of the Australian Securities and Investments Commission, make the following legislative instrument. </w:t>
      </w:r>
    </w:p>
    <w:p w14:paraId="52136902" w14:textId="77777777" w:rsidR="00A203AA" w:rsidRPr="009555F8" w:rsidRDefault="00A203AA" w:rsidP="00A203AA">
      <w:pPr>
        <w:pStyle w:val="LI-Fronttext"/>
      </w:pPr>
    </w:p>
    <w:p w14:paraId="4DB05E72" w14:textId="02859725" w:rsidR="00A203AA" w:rsidRPr="009555F8" w:rsidRDefault="00A203AA" w:rsidP="00A203AA">
      <w:pPr>
        <w:pStyle w:val="LI-Fronttext"/>
        <w:rPr>
          <w:sz w:val="24"/>
          <w:szCs w:val="24"/>
        </w:rPr>
      </w:pPr>
      <w:r w:rsidRPr="009555F8">
        <w:rPr>
          <w:sz w:val="24"/>
          <w:szCs w:val="24"/>
        </w:rPr>
        <w:t xml:space="preserve">Date </w:t>
      </w:r>
      <w:r w:rsidRPr="009555F8">
        <w:rPr>
          <w:sz w:val="24"/>
          <w:szCs w:val="24"/>
        </w:rPr>
        <w:tab/>
      </w:r>
      <w:r w:rsidR="00EC7650" w:rsidRPr="009555F8">
        <w:rPr>
          <w:sz w:val="24"/>
          <w:szCs w:val="24"/>
        </w:rPr>
        <w:t>7</w:t>
      </w:r>
      <w:r w:rsidRPr="009555F8">
        <w:rPr>
          <w:sz w:val="24"/>
          <w:szCs w:val="24"/>
        </w:rPr>
        <w:t xml:space="preserve"> March 2022</w:t>
      </w:r>
    </w:p>
    <w:p w14:paraId="02242AC3" w14:textId="77777777" w:rsidR="00A203AA" w:rsidRPr="009555F8" w:rsidRDefault="00A203AA" w:rsidP="00A203AA">
      <w:pPr>
        <w:rPr>
          <w:noProof/>
        </w:rPr>
      </w:pPr>
    </w:p>
    <w:p w14:paraId="40892B2B" w14:textId="77777777" w:rsidR="00A203AA" w:rsidRPr="009555F8" w:rsidRDefault="00A203AA" w:rsidP="00A203AA">
      <w:pPr>
        <w:rPr>
          <w:noProof/>
        </w:rPr>
      </w:pPr>
    </w:p>
    <w:p w14:paraId="6949F088" w14:textId="77777777" w:rsidR="00A203AA" w:rsidRPr="009555F8" w:rsidRDefault="00A203AA" w:rsidP="00A203AA">
      <w:pPr>
        <w:rPr>
          <w:lang w:eastAsia="en-AU"/>
        </w:rPr>
      </w:pPr>
    </w:p>
    <w:p w14:paraId="549D6F11" w14:textId="77777777" w:rsidR="00A203AA" w:rsidRPr="009555F8" w:rsidRDefault="00A203AA" w:rsidP="00A203AA">
      <w:pPr>
        <w:rPr>
          <w:lang w:eastAsia="en-AU"/>
        </w:rPr>
      </w:pPr>
    </w:p>
    <w:p w14:paraId="36BABAF7" w14:textId="21C038C7" w:rsidR="00A203AA" w:rsidRPr="00EC7650" w:rsidRDefault="00A203AA" w:rsidP="00A203AA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9555F8">
        <w:rPr>
          <w:sz w:val="24"/>
          <w:szCs w:val="24"/>
        </w:rPr>
        <w:t>Katie Ryder</w:t>
      </w:r>
    </w:p>
    <w:p w14:paraId="34A35CC3" w14:textId="77777777" w:rsidR="00A203AA" w:rsidRPr="00EC7650" w:rsidRDefault="00A203AA" w:rsidP="00A203AA">
      <w:pPr>
        <w:pStyle w:val="Header"/>
        <w:tabs>
          <w:tab w:val="clear" w:pos="4150"/>
          <w:tab w:val="clear" w:pos="8307"/>
        </w:tabs>
      </w:pPr>
    </w:p>
    <w:p w14:paraId="7A2A862B" w14:textId="77777777" w:rsidR="00A203AA" w:rsidRPr="00EC7650" w:rsidRDefault="00A203AA" w:rsidP="00A203AA">
      <w:pPr>
        <w:sectPr w:rsidR="00A203AA" w:rsidRPr="00EC7650" w:rsidSect="008945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C6A1DF3" w14:textId="77777777" w:rsidR="00A203AA" w:rsidRPr="00EC7650" w:rsidRDefault="00A203AA" w:rsidP="00A203AA">
      <w:pPr>
        <w:spacing w:before="280" w:after="240"/>
        <w:rPr>
          <w:sz w:val="36"/>
        </w:rPr>
      </w:pPr>
      <w:r w:rsidRPr="00EC7650">
        <w:rPr>
          <w:b/>
          <w:sz w:val="32"/>
          <w:szCs w:val="32"/>
        </w:rPr>
        <w:lastRenderedPageBreak/>
        <w:t>Contents</w:t>
      </w:r>
    </w:p>
    <w:bookmarkStart w:id="0" w:name="BKCheck15B_2"/>
    <w:bookmarkEnd w:id="0"/>
    <w:p w14:paraId="7F0C1374" w14:textId="4A17F363" w:rsidR="00A203AA" w:rsidRPr="00EC7650" w:rsidRDefault="00A203A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C7650">
        <w:rPr>
          <w:sz w:val="28"/>
        </w:rPr>
        <w:fldChar w:fldCharType="begin"/>
      </w:r>
      <w:r w:rsidRPr="00EC7650">
        <w:rPr>
          <w:sz w:val="28"/>
        </w:rPr>
        <w:instrText xml:space="preserve"> TOC \h \z \t "LI - Heading 1,1,LI - Heading 2,2" </w:instrText>
      </w:r>
      <w:r w:rsidRPr="00EC7650">
        <w:rPr>
          <w:sz w:val="28"/>
        </w:rPr>
        <w:fldChar w:fldCharType="separate"/>
      </w:r>
      <w:hyperlink w:anchor="_Toc97215671" w:history="1">
        <w:r w:rsidRPr="00EC7650">
          <w:rPr>
            <w:rStyle w:val="Hyperlink"/>
            <w:noProof/>
          </w:rPr>
          <w:t>Part 1—Preliminary</w:t>
        </w:r>
        <w:r w:rsidRPr="00EC7650">
          <w:rPr>
            <w:noProof/>
            <w:webHidden/>
          </w:rPr>
          <w:tab/>
        </w:r>
        <w:r w:rsidRPr="00EC7650">
          <w:rPr>
            <w:noProof/>
            <w:webHidden/>
          </w:rPr>
          <w:fldChar w:fldCharType="begin"/>
        </w:r>
        <w:r w:rsidRPr="00EC7650">
          <w:rPr>
            <w:noProof/>
            <w:webHidden/>
          </w:rPr>
          <w:instrText xml:space="preserve"> PAGEREF _Toc97215671 \h </w:instrText>
        </w:r>
        <w:r w:rsidRPr="00EC7650">
          <w:rPr>
            <w:noProof/>
            <w:webHidden/>
          </w:rPr>
        </w:r>
        <w:r w:rsidRPr="00EC7650">
          <w:rPr>
            <w:noProof/>
            <w:webHidden/>
          </w:rPr>
          <w:fldChar w:fldCharType="separate"/>
        </w:r>
        <w:r w:rsidRPr="00EC7650">
          <w:rPr>
            <w:noProof/>
            <w:webHidden/>
          </w:rPr>
          <w:t>3</w:t>
        </w:r>
        <w:r w:rsidRPr="00EC7650">
          <w:rPr>
            <w:noProof/>
            <w:webHidden/>
          </w:rPr>
          <w:fldChar w:fldCharType="end"/>
        </w:r>
      </w:hyperlink>
    </w:p>
    <w:p w14:paraId="0D53515D" w14:textId="6C191415" w:rsidR="00A203AA" w:rsidRPr="00EC7650" w:rsidRDefault="00A650B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97215672" w:history="1">
        <w:r w:rsidR="00A203AA" w:rsidRPr="00EC7650">
          <w:rPr>
            <w:rStyle w:val="Hyperlink"/>
            <w:noProof/>
          </w:rPr>
          <w:t>1</w:t>
        </w:r>
        <w:r w:rsidR="00A203AA" w:rsidRPr="00EC7650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203AA" w:rsidRPr="00EC7650">
          <w:rPr>
            <w:rStyle w:val="Hyperlink"/>
            <w:noProof/>
          </w:rPr>
          <w:t>Name of legislative instrument</w:t>
        </w:r>
        <w:r w:rsidR="00A203AA" w:rsidRPr="00EC7650">
          <w:rPr>
            <w:noProof/>
            <w:webHidden/>
          </w:rPr>
          <w:tab/>
        </w:r>
        <w:r w:rsidR="00A203AA" w:rsidRPr="00EC7650">
          <w:rPr>
            <w:noProof/>
            <w:webHidden/>
          </w:rPr>
          <w:fldChar w:fldCharType="begin"/>
        </w:r>
        <w:r w:rsidR="00A203AA" w:rsidRPr="00EC7650">
          <w:rPr>
            <w:noProof/>
            <w:webHidden/>
          </w:rPr>
          <w:instrText xml:space="preserve"> PAGEREF _Toc97215672 \h </w:instrText>
        </w:r>
        <w:r w:rsidR="00A203AA" w:rsidRPr="00EC7650">
          <w:rPr>
            <w:noProof/>
            <w:webHidden/>
          </w:rPr>
        </w:r>
        <w:r w:rsidR="00A203AA" w:rsidRPr="00EC7650">
          <w:rPr>
            <w:noProof/>
            <w:webHidden/>
          </w:rPr>
          <w:fldChar w:fldCharType="separate"/>
        </w:r>
        <w:r w:rsidR="00A203AA" w:rsidRPr="00EC7650">
          <w:rPr>
            <w:noProof/>
            <w:webHidden/>
          </w:rPr>
          <w:t>3</w:t>
        </w:r>
        <w:r w:rsidR="00A203AA" w:rsidRPr="00EC7650">
          <w:rPr>
            <w:noProof/>
            <w:webHidden/>
          </w:rPr>
          <w:fldChar w:fldCharType="end"/>
        </w:r>
      </w:hyperlink>
    </w:p>
    <w:p w14:paraId="506518F4" w14:textId="75DEFD59" w:rsidR="00A203AA" w:rsidRPr="00EC7650" w:rsidRDefault="00A650B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97215673" w:history="1">
        <w:r w:rsidR="00A203AA" w:rsidRPr="00EC7650">
          <w:rPr>
            <w:rStyle w:val="Hyperlink"/>
            <w:noProof/>
          </w:rPr>
          <w:t>2</w:t>
        </w:r>
        <w:r w:rsidR="00A203AA" w:rsidRPr="00EC7650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203AA" w:rsidRPr="00EC7650">
          <w:rPr>
            <w:rStyle w:val="Hyperlink"/>
            <w:noProof/>
          </w:rPr>
          <w:t>Commencement</w:t>
        </w:r>
        <w:r w:rsidR="00A203AA" w:rsidRPr="00EC7650">
          <w:rPr>
            <w:noProof/>
            <w:webHidden/>
          </w:rPr>
          <w:tab/>
        </w:r>
        <w:r w:rsidR="00A203AA" w:rsidRPr="00EC7650">
          <w:rPr>
            <w:noProof/>
            <w:webHidden/>
          </w:rPr>
          <w:fldChar w:fldCharType="begin"/>
        </w:r>
        <w:r w:rsidR="00A203AA" w:rsidRPr="00EC7650">
          <w:rPr>
            <w:noProof/>
            <w:webHidden/>
          </w:rPr>
          <w:instrText xml:space="preserve"> PAGEREF _Toc97215673 \h </w:instrText>
        </w:r>
        <w:r w:rsidR="00A203AA" w:rsidRPr="00EC7650">
          <w:rPr>
            <w:noProof/>
            <w:webHidden/>
          </w:rPr>
        </w:r>
        <w:r w:rsidR="00A203AA" w:rsidRPr="00EC7650">
          <w:rPr>
            <w:noProof/>
            <w:webHidden/>
          </w:rPr>
          <w:fldChar w:fldCharType="separate"/>
        </w:r>
        <w:r w:rsidR="00A203AA" w:rsidRPr="00EC7650">
          <w:rPr>
            <w:noProof/>
            <w:webHidden/>
          </w:rPr>
          <w:t>3</w:t>
        </w:r>
        <w:r w:rsidR="00A203AA" w:rsidRPr="00EC7650">
          <w:rPr>
            <w:noProof/>
            <w:webHidden/>
          </w:rPr>
          <w:fldChar w:fldCharType="end"/>
        </w:r>
      </w:hyperlink>
    </w:p>
    <w:p w14:paraId="517B1D02" w14:textId="433FA7FA" w:rsidR="00A203AA" w:rsidRPr="00EC7650" w:rsidRDefault="00A650B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97215674" w:history="1">
        <w:r w:rsidR="00A203AA" w:rsidRPr="00EC7650">
          <w:rPr>
            <w:rStyle w:val="Hyperlink"/>
            <w:noProof/>
          </w:rPr>
          <w:t>3</w:t>
        </w:r>
        <w:r w:rsidR="00A203AA" w:rsidRPr="00EC7650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203AA" w:rsidRPr="00EC7650">
          <w:rPr>
            <w:rStyle w:val="Hyperlink"/>
            <w:noProof/>
          </w:rPr>
          <w:t>Authority</w:t>
        </w:r>
        <w:r w:rsidR="00A203AA" w:rsidRPr="00EC7650">
          <w:rPr>
            <w:noProof/>
            <w:webHidden/>
          </w:rPr>
          <w:tab/>
        </w:r>
        <w:r w:rsidR="00A203AA" w:rsidRPr="00EC7650">
          <w:rPr>
            <w:noProof/>
            <w:webHidden/>
          </w:rPr>
          <w:fldChar w:fldCharType="begin"/>
        </w:r>
        <w:r w:rsidR="00A203AA" w:rsidRPr="00EC7650">
          <w:rPr>
            <w:noProof/>
            <w:webHidden/>
          </w:rPr>
          <w:instrText xml:space="preserve"> PAGEREF _Toc97215674 \h </w:instrText>
        </w:r>
        <w:r w:rsidR="00A203AA" w:rsidRPr="00EC7650">
          <w:rPr>
            <w:noProof/>
            <w:webHidden/>
          </w:rPr>
        </w:r>
        <w:r w:rsidR="00A203AA" w:rsidRPr="00EC7650">
          <w:rPr>
            <w:noProof/>
            <w:webHidden/>
          </w:rPr>
          <w:fldChar w:fldCharType="separate"/>
        </w:r>
        <w:r w:rsidR="00A203AA" w:rsidRPr="00EC7650">
          <w:rPr>
            <w:noProof/>
            <w:webHidden/>
          </w:rPr>
          <w:t>3</w:t>
        </w:r>
        <w:r w:rsidR="00A203AA" w:rsidRPr="00EC7650">
          <w:rPr>
            <w:noProof/>
            <w:webHidden/>
          </w:rPr>
          <w:fldChar w:fldCharType="end"/>
        </w:r>
      </w:hyperlink>
    </w:p>
    <w:p w14:paraId="7B14C3CB" w14:textId="0AC21B92" w:rsidR="00A203AA" w:rsidRPr="00EC7650" w:rsidRDefault="00A650B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97215675" w:history="1">
        <w:r w:rsidR="00A203AA" w:rsidRPr="00EC7650">
          <w:rPr>
            <w:rStyle w:val="Hyperlink"/>
            <w:noProof/>
          </w:rPr>
          <w:t>4</w:t>
        </w:r>
        <w:r w:rsidR="00A203AA" w:rsidRPr="00EC7650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203AA" w:rsidRPr="00EC7650">
          <w:rPr>
            <w:rStyle w:val="Hyperlink"/>
            <w:noProof/>
          </w:rPr>
          <w:t>Schedule</w:t>
        </w:r>
        <w:r w:rsidR="00A203AA" w:rsidRPr="00EC7650">
          <w:rPr>
            <w:noProof/>
            <w:webHidden/>
          </w:rPr>
          <w:tab/>
        </w:r>
        <w:r w:rsidR="00A203AA" w:rsidRPr="00EC7650">
          <w:rPr>
            <w:noProof/>
            <w:webHidden/>
          </w:rPr>
          <w:fldChar w:fldCharType="begin"/>
        </w:r>
        <w:r w:rsidR="00A203AA" w:rsidRPr="00EC7650">
          <w:rPr>
            <w:noProof/>
            <w:webHidden/>
          </w:rPr>
          <w:instrText xml:space="preserve"> PAGEREF _Toc97215675 \h </w:instrText>
        </w:r>
        <w:r w:rsidR="00A203AA" w:rsidRPr="00EC7650">
          <w:rPr>
            <w:noProof/>
            <w:webHidden/>
          </w:rPr>
        </w:r>
        <w:r w:rsidR="00A203AA" w:rsidRPr="00EC7650">
          <w:rPr>
            <w:noProof/>
            <w:webHidden/>
          </w:rPr>
          <w:fldChar w:fldCharType="separate"/>
        </w:r>
        <w:r w:rsidR="00A203AA" w:rsidRPr="00EC7650">
          <w:rPr>
            <w:noProof/>
            <w:webHidden/>
          </w:rPr>
          <w:t>3</w:t>
        </w:r>
        <w:r w:rsidR="00A203AA" w:rsidRPr="00EC7650">
          <w:rPr>
            <w:noProof/>
            <w:webHidden/>
          </w:rPr>
          <w:fldChar w:fldCharType="end"/>
        </w:r>
      </w:hyperlink>
    </w:p>
    <w:p w14:paraId="66A83C6D" w14:textId="657D7D2A" w:rsidR="00A203AA" w:rsidRPr="00EC7650" w:rsidRDefault="00A650B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97215676" w:history="1">
        <w:r w:rsidR="00A203AA" w:rsidRPr="00EC7650">
          <w:rPr>
            <w:rStyle w:val="Hyperlink"/>
            <w:noProof/>
          </w:rPr>
          <w:t>Schedule 1—Repeal</w:t>
        </w:r>
        <w:r w:rsidR="00A203AA" w:rsidRPr="00EC7650">
          <w:rPr>
            <w:noProof/>
            <w:webHidden/>
          </w:rPr>
          <w:tab/>
        </w:r>
        <w:r w:rsidR="00A203AA" w:rsidRPr="00EC7650">
          <w:rPr>
            <w:noProof/>
            <w:webHidden/>
          </w:rPr>
          <w:fldChar w:fldCharType="begin"/>
        </w:r>
        <w:r w:rsidR="00A203AA" w:rsidRPr="00EC7650">
          <w:rPr>
            <w:noProof/>
            <w:webHidden/>
          </w:rPr>
          <w:instrText xml:space="preserve"> PAGEREF _Toc97215676 \h </w:instrText>
        </w:r>
        <w:r w:rsidR="00A203AA" w:rsidRPr="00EC7650">
          <w:rPr>
            <w:noProof/>
            <w:webHidden/>
          </w:rPr>
        </w:r>
        <w:r w:rsidR="00A203AA" w:rsidRPr="00EC7650">
          <w:rPr>
            <w:noProof/>
            <w:webHidden/>
          </w:rPr>
          <w:fldChar w:fldCharType="separate"/>
        </w:r>
        <w:r w:rsidR="00A203AA" w:rsidRPr="00EC7650">
          <w:rPr>
            <w:noProof/>
            <w:webHidden/>
          </w:rPr>
          <w:t>4</w:t>
        </w:r>
        <w:r w:rsidR="00A203AA" w:rsidRPr="00EC7650">
          <w:rPr>
            <w:noProof/>
            <w:webHidden/>
          </w:rPr>
          <w:fldChar w:fldCharType="end"/>
        </w:r>
      </w:hyperlink>
    </w:p>
    <w:p w14:paraId="5F232133" w14:textId="38C2DA92" w:rsidR="00A203AA" w:rsidRPr="00EC7650" w:rsidRDefault="00A650B9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97215677" w:history="1">
        <w:r w:rsidR="00A203AA" w:rsidRPr="00EC7650">
          <w:rPr>
            <w:rStyle w:val="Hyperlink"/>
            <w:noProof/>
          </w:rPr>
          <w:t>ASIC Market Integrity Rules (Securities Markets) Determination 2021/991</w:t>
        </w:r>
        <w:r w:rsidR="00A203AA" w:rsidRPr="00EC7650">
          <w:rPr>
            <w:noProof/>
            <w:webHidden/>
          </w:rPr>
          <w:tab/>
        </w:r>
        <w:r w:rsidR="00A203AA" w:rsidRPr="00EC7650">
          <w:rPr>
            <w:noProof/>
            <w:webHidden/>
          </w:rPr>
          <w:fldChar w:fldCharType="begin"/>
        </w:r>
        <w:r w:rsidR="00A203AA" w:rsidRPr="00EC7650">
          <w:rPr>
            <w:noProof/>
            <w:webHidden/>
          </w:rPr>
          <w:instrText xml:space="preserve"> PAGEREF _Toc97215677 \h </w:instrText>
        </w:r>
        <w:r w:rsidR="00A203AA" w:rsidRPr="00EC7650">
          <w:rPr>
            <w:noProof/>
            <w:webHidden/>
          </w:rPr>
        </w:r>
        <w:r w:rsidR="00A203AA" w:rsidRPr="00EC7650">
          <w:rPr>
            <w:noProof/>
            <w:webHidden/>
          </w:rPr>
          <w:fldChar w:fldCharType="separate"/>
        </w:r>
        <w:r w:rsidR="00A203AA" w:rsidRPr="00EC7650">
          <w:rPr>
            <w:noProof/>
            <w:webHidden/>
          </w:rPr>
          <w:t>4</w:t>
        </w:r>
        <w:r w:rsidR="00A203AA" w:rsidRPr="00EC7650">
          <w:rPr>
            <w:noProof/>
            <w:webHidden/>
          </w:rPr>
          <w:fldChar w:fldCharType="end"/>
        </w:r>
      </w:hyperlink>
    </w:p>
    <w:p w14:paraId="5A0AB906" w14:textId="61BD882D" w:rsidR="00A203AA" w:rsidRPr="00EC7650" w:rsidRDefault="00A203AA" w:rsidP="00A203AA">
      <w:r w:rsidRPr="00EC7650">
        <w:rPr>
          <w:rFonts w:eastAsia="Times New Roman"/>
          <w:kern w:val="28"/>
          <w:sz w:val="28"/>
          <w:lang w:eastAsia="en-AU"/>
        </w:rPr>
        <w:fldChar w:fldCharType="end"/>
      </w:r>
    </w:p>
    <w:p w14:paraId="6868FA69" w14:textId="77777777" w:rsidR="00A203AA" w:rsidRPr="00EC7650" w:rsidRDefault="00A203AA" w:rsidP="00A203AA">
      <w:pPr>
        <w:sectPr w:rsidR="00A203AA" w:rsidRPr="00EC7650" w:rsidSect="00F421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1E5B892E" w14:textId="77777777" w:rsidR="00A203AA" w:rsidRPr="00EC7650" w:rsidRDefault="00A203AA" w:rsidP="00A203AA">
      <w:pPr>
        <w:pStyle w:val="LI-Heading1"/>
      </w:pPr>
      <w:bookmarkStart w:id="1" w:name="BK_S3P1L1C1"/>
      <w:bookmarkStart w:id="2" w:name="_Toc97215671"/>
      <w:bookmarkEnd w:id="1"/>
      <w:r w:rsidRPr="00EC7650">
        <w:lastRenderedPageBreak/>
        <w:t>Part 1—Preliminary</w:t>
      </w:r>
      <w:bookmarkEnd w:id="2"/>
    </w:p>
    <w:p w14:paraId="38AA66EE" w14:textId="77777777" w:rsidR="00A203AA" w:rsidRPr="00EC7650" w:rsidRDefault="00A203AA" w:rsidP="00A203AA">
      <w:pPr>
        <w:pStyle w:val="LI-Heading2"/>
        <w:rPr>
          <w:szCs w:val="24"/>
        </w:rPr>
      </w:pPr>
      <w:bookmarkStart w:id="3" w:name="_Toc97215672"/>
      <w:r w:rsidRPr="00EC7650">
        <w:rPr>
          <w:szCs w:val="24"/>
        </w:rPr>
        <w:t>1</w:t>
      </w:r>
      <w:r w:rsidRPr="00EC7650">
        <w:rPr>
          <w:szCs w:val="24"/>
        </w:rPr>
        <w:tab/>
        <w:t>Name of legislative instrument</w:t>
      </w:r>
      <w:bookmarkEnd w:id="3"/>
    </w:p>
    <w:p w14:paraId="7C3B7B4B" w14:textId="7E8D5184" w:rsidR="00A203AA" w:rsidRPr="00EC7650" w:rsidRDefault="00A203AA" w:rsidP="00A203AA">
      <w:pPr>
        <w:pStyle w:val="LI-BodyTextUnnumbered"/>
        <w:rPr>
          <w:szCs w:val="24"/>
        </w:rPr>
      </w:pPr>
      <w:r w:rsidRPr="00EC7650">
        <w:rPr>
          <w:szCs w:val="24"/>
        </w:rPr>
        <w:t xml:space="preserve">This is the </w:t>
      </w:r>
      <w:r w:rsidRPr="00EC7650">
        <w:rPr>
          <w:i/>
          <w:szCs w:val="24"/>
        </w:rPr>
        <w:t>ASIC Market Integrity Rules (Securities Markets) Repeal Instrument 2022/135.</w:t>
      </w:r>
    </w:p>
    <w:p w14:paraId="10F5ED5A" w14:textId="77777777" w:rsidR="00A203AA" w:rsidRPr="00EC7650" w:rsidRDefault="00A203AA" w:rsidP="00A203AA">
      <w:pPr>
        <w:pStyle w:val="LI-Heading2"/>
        <w:rPr>
          <w:szCs w:val="24"/>
        </w:rPr>
      </w:pPr>
      <w:bookmarkStart w:id="4" w:name="_Toc97215673"/>
      <w:r w:rsidRPr="00EC7650">
        <w:rPr>
          <w:szCs w:val="24"/>
        </w:rPr>
        <w:t>2</w:t>
      </w:r>
      <w:r w:rsidRPr="00EC7650">
        <w:rPr>
          <w:szCs w:val="24"/>
        </w:rPr>
        <w:tab/>
        <w:t>Commencement</w:t>
      </w:r>
      <w:bookmarkEnd w:id="4"/>
    </w:p>
    <w:p w14:paraId="459F47F9" w14:textId="77777777" w:rsidR="00A203AA" w:rsidRPr="00EC7650" w:rsidRDefault="00A203AA" w:rsidP="00A203AA">
      <w:pPr>
        <w:pStyle w:val="LI-BodyTextUnnumbered"/>
        <w:rPr>
          <w:szCs w:val="24"/>
        </w:rPr>
      </w:pPr>
      <w:r w:rsidRPr="00EC7650">
        <w:rPr>
          <w:szCs w:val="24"/>
        </w:rPr>
        <w:t xml:space="preserve">This instrument commences on the later of: </w:t>
      </w:r>
    </w:p>
    <w:p w14:paraId="0A98F0BB" w14:textId="777A97FC" w:rsidR="00A203AA" w:rsidRPr="00EC7650" w:rsidRDefault="00A203AA" w:rsidP="00A203AA">
      <w:pPr>
        <w:pStyle w:val="LI-BodyTextParaa"/>
      </w:pPr>
      <w:r w:rsidRPr="00EC7650">
        <w:t>(a)</w:t>
      </w:r>
      <w:r w:rsidRPr="00EC7650">
        <w:tab/>
        <w:t>8 April 2022; and</w:t>
      </w:r>
    </w:p>
    <w:p w14:paraId="2857DE2C" w14:textId="77777777" w:rsidR="00A203AA" w:rsidRPr="00EC7650" w:rsidRDefault="00A203AA" w:rsidP="00A203AA">
      <w:pPr>
        <w:pStyle w:val="LI-BodyTextParaa"/>
      </w:pPr>
      <w:r w:rsidRPr="00EC7650">
        <w:t>(b)</w:t>
      </w:r>
      <w:r w:rsidRPr="00EC7650">
        <w:tab/>
        <w:t>20 business days after the day this instrument is registered on the Federal Register of Legislation.</w:t>
      </w:r>
    </w:p>
    <w:p w14:paraId="4DF30637" w14:textId="77777777" w:rsidR="00A203AA" w:rsidRPr="00EC7650" w:rsidRDefault="00A203AA" w:rsidP="00A203AA">
      <w:pPr>
        <w:pStyle w:val="LI-BodyTextNote"/>
      </w:pPr>
      <w:r w:rsidRPr="00EC7650">
        <w:t>Note:</w:t>
      </w:r>
      <w:r w:rsidRPr="00EC7650">
        <w:tab/>
        <w:t xml:space="preserve">The register may be accessed at </w:t>
      </w:r>
      <w:hyperlink r:id="rId18" w:history="1">
        <w:r w:rsidRPr="00EC7650">
          <w:rPr>
            <w:rStyle w:val="Hyperlink"/>
          </w:rPr>
          <w:t>www.legislation.gov.au</w:t>
        </w:r>
      </w:hyperlink>
      <w:r w:rsidRPr="00EC7650">
        <w:t>.</w:t>
      </w:r>
    </w:p>
    <w:p w14:paraId="7F4249B6" w14:textId="77777777" w:rsidR="00A203AA" w:rsidRPr="00EC7650" w:rsidRDefault="00A203AA" w:rsidP="00A203AA">
      <w:pPr>
        <w:pStyle w:val="LI-Heading2"/>
        <w:spacing w:before="240"/>
        <w:rPr>
          <w:szCs w:val="24"/>
        </w:rPr>
      </w:pPr>
      <w:bookmarkStart w:id="5" w:name="_Toc97215674"/>
      <w:r w:rsidRPr="00EC7650">
        <w:rPr>
          <w:szCs w:val="24"/>
        </w:rPr>
        <w:t>3</w:t>
      </w:r>
      <w:r w:rsidRPr="00EC7650">
        <w:rPr>
          <w:szCs w:val="24"/>
        </w:rPr>
        <w:tab/>
        <w:t>Authority</w:t>
      </w:r>
      <w:bookmarkEnd w:id="5"/>
    </w:p>
    <w:p w14:paraId="2D12D43D" w14:textId="77777777" w:rsidR="00A203AA" w:rsidRPr="00EC7650" w:rsidRDefault="00A203AA" w:rsidP="00A203AA">
      <w:pPr>
        <w:pStyle w:val="LI-BodyTextUnnumbered"/>
        <w:rPr>
          <w:szCs w:val="24"/>
        </w:rPr>
      </w:pPr>
      <w:r w:rsidRPr="00EC7650">
        <w:rPr>
          <w:szCs w:val="24"/>
        </w:rPr>
        <w:t xml:space="preserve">This instrument is made under subrule 6.2.1(4) of the </w:t>
      </w:r>
      <w:r w:rsidRPr="00EC7650">
        <w:rPr>
          <w:i/>
          <w:szCs w:val="24"/>
        </w:rPr>
        <w:t xml:space="preserve">ASIC Market Integrity Rules (Securities Markets) 2017 </w:t>
      </w:r>
      <w:r w:rsidRPr="00EC7650">
        <w:rPr>
          <w:szCs w:val="24"/>
        </w:rPr>
        <w:t>(</w:t>
      </w:r>
      <w:r w:rsidRPr="00EC7650">
        <w:rPr>
          <w:b/>
          <w:i/>
          <w:szCs w:val="24"/>
        </w:rPr>
        <w:t>Rules</w:t>
      </w:r>
      <w:r w:rsidRPr="00EC7650">
        <w:rPr>
          <w:szCs w:val="24"/>
        </w:rPr>
        <w:t xml:space="preserve">).  </w:t>
      </w:r>
    </w:p>
    <w:p w14:paraId="4664EB39" w14:textId="77777777" w:rsidR="00A203AA" w:rsidRPr="00EC7650" w:rsidRDefault="00A203AA" w:rsidP="00A203AA">
      <w:pPr>
        <w:pStyle w:val="LI-Heading2"/>
        <w:spacing w:before="240"/>
        <w:rPr>
          <w:szCs w:val="24"/>
        </w:rPr>
      </w:pPr>
      <w:bookmarkStart w:id="6" w:name="_Toc515031349"/>
      <w:bookmarkStart w:id="7" w:name="_Toc97215675"/>
      <w:r w:rsidRPr="00EC7650">
        <w:rPr>
          <w:szCs w:val="24"/>
        </w:rPr>
        <w:t>4</w:t>
      </w:r>
      <w:r w:rsidRPr="00EC7650">
        <w:rPr>
          <w:szCs w:val="24"/>
        </w:rPr>
        <w:tab/>
        <w:t>Schedule</w:t>
      </w:r>
      <w:bookmarkEnd w:id="6"/>
      <w:bookmarkEnd w:id="7"/>
    </w:p>
    <w:p w14:paraId="28A0B2FD" w14:textId="77777777" w:rsidR="00A203AA" w:rsidRPr="00EC7650" w:rsidRDefault="00A203AA" w:rsidP="00A203AA">
      <w:pPr>
        <w:pStyle w:val="LI-BodyTextUnnumbered"/>
        <w:rPr>
          <w:szCs w:val="24"/>
        </w:rPr>
      </w:pPr>
      <w:r w:rsidRPr="00EC7650">
        <w:rPr>
          <w:szCs w:val="24"/>
        </w:rPr>
        <w:t>Each instrument that is specified in Schedule 1 to this instrument is repealed</w:t>
      </w:r>
      <w:r w:rsidRPr="00EC7650">
        <w:t xml:space="preserve"> as set out in the applicable items in the Schedule</w:t>
      </w:r>
      <w:r w:rsidRPr="00EC7650">
        <w:rPr>
          <w:szCs w:val="24"/>
        </w:rPr>
        <w:t>.</w:t>
      </w:r>
    </w:p>
    <w:p w14:paraId="37FF601D" w14:textId="77777777" w:rsidR="00A203AA" w:rsidRPr="00EC7650" w:rsidRDefault="00A203AA" w:rsidP="00A203AA">
      <w:pPr>
        <w:pStyle w:val="LI-BodyTextNumbered"/>
        <w:sectPr w:rsidR="00A203AA" w:rsidRPr="00EC7650" w:rsidSect="007D230B">
          <w:headerReference w:type="even" r:id="rId19"/>
          <w:headerReference w:type="default" r:id="rId20"/>
          <w:footerReference w:type="even" r:id="rId21"/>
          <w:headerReference w:type="first" r:id="rId22"/>
          <w:footerReference w:type="first" r:id="rId23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B1707F5" w14:textId="77777777" w:rsidR="00A203AA" w:rsidRPr="00EC7650" w:rsidRDefault="00A203AA" w:rsidP="00A203AA">
      <w:pPr>
        <w:pStyle w:val="LI-Heading1"/>
      </w:pPr>
      <w:bookmarkStart w:id="8" w:name="_Toc515031350"/>
      <w:bookmarkStart w:id="9" w:name="_Toc97215676"/>
      <w:r w:rsidRPr="00EC7650">
        <w:lastRenderedPageBreak/>
        <w:t>Schedule 1—</w:t>
      </w:r>
      <w:bookmarkEnd w:id="8"/>
      <w:r w:rsidRPr="00EC7650">
        <w:t>Repeal</w:t>
      </w:r>
      <w:bookmarkEnd w:id="9"/>
    </w:p>
    <w:p w14:paraId="1D993087" w14:textId="406ADB5B" w:rsidR="00A203AA" w:rsidRPr="00EC7650" w:rsidRDefault="00A203AA" w:rsidP="00A203AA">
      <w:pPr>
        <w:pStyle w:val="LI-Heading2"/>
        <w:ind w:left="0" w:firstLine="0"/>
        <w:rPr>
          <w:sz w:val="28"/>
          <w:szCs w:val="28"/>
        </w:rPr>
      </w:pPr>
      <w:bookmarkStart w:id="10" w:name="_Toc515031351"/>
      <w:bookmarkStart w:id="11" w:name="_Toc97215677"/>
      <w:r w:rsidRPr="00EC7650">
        <w:rPr>
          <w:sz w:val="28"/>
          <w:szCs w:val="28"/>
        </w:rPr>
        <w:t xml:space="preserve">ASIC Market Integrity Rules (Securities Markets) Determination </w:t>
      </w:r>
      <w:bookmarkEnd w:id="10"/>
      <w:r w:rsidRPr="00EC7650">
        <w:rPr>
          <w:sz w:val="28"/>
          <w:szCs w:val="28"/>
        </w:rPr>
        <w:t>2021/991</w:t>
      </w:r>
      <w:bookmarkEnd w:id="11"/>
    </w:p>
    <w:p w14:paraId="18E75B73" w14:textId="77777777" w:rsidR="00A203AA" w:rsidRPr="00EC7650" w:rsidRDefault="00A203AA" w:rsidP="00A203AA">
      <w:pPr>
        <w:pStyle w:val="LI-BodyTextNumbered"/>
        <w:ind w:left="567"/>
        <w:rPr>
          <w:b/>
        </w:rPr>
      </w:pPr>
      <w:r w:rsidRPr="00EC7650">
        <w:rPr>
          <w:b/>
        </w:rPr>
        <w:t>1</w:t>
      </w:r>
      <w:r w:rsidRPr="00EC7650">
        <w:rPr>
          <w:b/>
        </w:rPr>
        <w:tab/>
        <w:t>The whole of the instrument</w:t>
      </w:r>
    </w:p>
    <w:p w14:paraId="7EAC0B49" w14:textId="77777777" w:rsidR="00A203AA" w:rsidRPr="00FC34A3" w:rsidRDefault="00A203AA" w:rsidP="00A203AA">
      <w:pPr>
        <w:pStyle w:val="LI-BodyTextNumbered"/>
        <w:ind w:left="1437" w:hanging="870"/>
      </w:pPr>
      <w:r w:rsidRPr="00EC7650">
        <w:t>Repeal the instrument.</w:t>
      </w:r>
    </w:p>
    <w:p w14:paraId="08831051" w14:textId="77777777" w:rsidR="00F32128" w:rsidRDefault="00F32128"/>
    <w:sectPr w:rsidR="00F32128" w:rsidSect="0040053F">
      <w:headerReference w:type="even" r:id="rId24"/>
      <w:headerReference w:type="default" r:id="rId25"/>
      <w:headerReference w:type="first" r:id="rId26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1739A" w14:textId="77777777" w:rsidR="00A650B9" w:rsidRDefault="00A650B9">
      <w:pPr>
        <w:spacing w:line="240" w:lineRule="auto"/>
      </w:pPr>
      <w:r>
        <w:separator/>
      </w:r>
    </w:p>
  </w:endnote>
  <w:endnote w:type="continuationSeparator" w:id="0">
    <w:p w14:paraId="0ED11BCB" w14:textId="77777777" w:rsidR="00A650B9" w:rsidRDefault="00A65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A3892E1" w14:textId="77777777" w:rsidTr="00081794">
      <w:tc>
        <w:tcPr>
          <w:tcW w:w="8472" w:type="dxa"/>
          <w:shd w:val="clear" w:color="auto" w:fill="auto"/>
        </w:tcPr>
        <w:p w14:paraId="6EAD523B" w14:textId="77777777" w:rsidR="00102CA6" w:rsidRPr="00081794" w:rsidRDefault="00A203AA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15BFB06B" wp14:editId="75DFC166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A9A06E" w14:textId="77777777" w:rsidR="00102CA6" w:rsidRPr="00284719" w:rsidRDefault="00A203AA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BFB0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      <v:stroke joinstyle="round"/>
                    <v:path arrowok="t"/>
                    <v:textbox>
                      <w:txbxContent>
                        <w:p w14:paraId="5FA9A06E" w14:textId="77777777" w:rsidR="00102CA6" w:rsidRPr="00284719" w:rsidRDefault="00A203A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37677584" w14:textId="77777777" w:rsidR="00102CA6" w:rsidRPr="007500C8" w:rsidRDefault="00A650B9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BD79E" w14:textId="77777777" w:rsidR="00102CA6" w:rsidRDefault="00A203AA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0B5FAA" wp14:editId="6361CF1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467708" w14:textId="77777777" w:rsidR="00102CA6" w:rsidRPr="00284719" w:rsidRDefault="00A650B9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B5FA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0B467708" w14:textId="77777777" w:rsidR="00102CA6" w:rsidRPr="00284719" w:rsidRDefault="00A650B9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0D77F15" w14:textId="77777777" w:rsidTr="00081794">
      <w:tc>
        <w:tcPr>
          <w:tcW w:w="8472" w:type="dxa"/>
          <w:shd w:val="clear" w:color="auto" w:fill="auto"/>
        </w:tcPr>
        <w:p w14:paraId="7C4BBE7B" w14:textId="77777777" w:rsidR="00102CA6" w:rsidRPr="00081794" w:rsidRDefault="00A650B9" w:rsidP="00102CA6">
          <w:pPr>
            <w:rPr>
              <w:sz w:val="18"/>
            </w:rPr>
          </w:pPr>
        </w:p>
      </w:tc>
    </w:tr>
  </w:tbl>
  <w:p w14:paraId="6632E89F" w14:textId="77777777" w:rsidR="00102CA6" w:rsidRPr="007500C8" w:rsidRDefault="00A650B9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D8B12" w14:textId="77777777" w:rsidR="00102CA6" w:rsidRPr="00ED79B6" w:rsidRDefault="00A650B9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523C3" w14:textId="77777777" w:rsidR="00102CA6" w:rsidRPr="00E2168B" w:rsidRDefault="00A203AA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35DFB" w14:textId="77777777" w:rsidR="00102CA6" w:rsidRPr="00E33C1C" w:rsidRDefault="00A203AA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35B0F" w14:textId="77777777" w:rsidR="00102CA6" w:rsidRPr="00243EC0" w:rsidRDefault="00A203AA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A77C0" w14:textId="77777777" w:rsidR="00102CA6" w:rsidRPr="00E33C1C" w:rsidRDefault="00A650B9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6877FDE4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60C502" w14:textId="77777777" w:rsidR="00102CA6" w:rsidRPr="00081794" w:rsidRDefault="00A650B9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72C9C7" w14:textId="77777777" w:rsidR="00102CA6" w:rsidRPr="00081794" w:rsidRDefault="00A203AA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B38813" w14:textId="77777777" w:rsidR="00102CA6" w:rsidRPr="00081794" w:rsidRDefault="00A203AA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59BC9226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5E540E7C" w14:textId="77777777" w:rsidR="00102CA6" w:rsidRPr="00081794" w:rsidRDefault="00A203AA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323F933F" w14:textId="77777777" w:rsidR="00102CA6" w:rsidRPr="00ED79B6" w:rsidRDefault="00A650B9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2322B" w14:textId="77777777" w:rsidR="00A650B9" w:rsidRDefault="00A650B9">
      <w:pPr>
        <w:spacing w:line="240" w:lineRule="auto"/>
      </w:pPr>
      <w:r>
        <w:separator/>
      </w:r>
    </w:p>
  </w:footnote>
  <w:footnote w:type="continuationSeparator" w:id="0">
    <w:p w14:paraId="423EC242" w14:textId="77777777" w:rsidR="00A650B9" w:rsidRDefault="00A65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CF252" w14:textId="77777777" w:rsidR="00102CA6" w:rsidRPr="005F1388" w:rsidRDefault="00A203A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899FEC" wp14:editId="27C9095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79D7E28" w14:textId="77777777" w:rsidR="00102CA6" w:rsidRPr="00284719" w:rsidRDefault="00A203A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99FE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079D7E28" w14:textId="77777777" w:rsidR="00102CA6" w:rsidRPr="00284719" w:rsidRDefault="00A203A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0A30" w14:textId="77777777" w:rsidR="00E2168B" w:rsidRPr="00243EC0" w:rsidRDefault="00A203AA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2593DA15" w14:textId="77777777" w:rsidTr="00BF75C9">
      <w:tc>
        <w:tcPr>
          <w:tcW w:w="6804" w:type="dxa"/>
          <w:shd w:val="clear" w:color="auto" w:fill="auto"/>
        </w:tcPr>
        <w:p w14:paraId="7909A04F" w14:textId="79CC88E9" w:rsidR="00F4215A" w:rsidRDefault="00A650B9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9555F8">
            <w:rPr>
              <w:noProof/>
            </w:rPr>
            <w:t>ASIC Market Integrity Rules (Securities Markets) Repeal Instrument 2022/135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0157EFB6" w14:textId="310E2F11" w:rsidR="00F4215A" w:rsidRDefault="00A650B9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9555F8">
            <w:rPr>
              <w:noProof/>
            </w:rPr>
            <w:t>Schedule 1—Repeal</w:t>
          </w:r>
          <w:r>
            <w:rPr>
              <w:noProof/>
            </w:rPr>
            <w:fldChar w:fldCharType="end"/>
          </w:r>
        </w:p>
      </w:tc>
    </w:tr>
  </w:tbl>
  <w:p w14:paraId="34221D9D" w14:textId="77777777" w:rsidR="0040053F" w:rsidRPr="00F4215A" w:rsidRDefault="00A650B9" w:rsidP="00F4215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09B38" w14:textId="77777777" w:rsidR="00FB5FB3" w:rsidRDefault="00A65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8E316" w14:textId="77777777" w:rsidR="00102CA6" w:rsidRPr="005F1388" w:rsidRDefault="00A203A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77F198" wp14:editId="227C4DC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7FD8CE6" w14:textId="77777777" w:rsidR="00102CA6" w:rsidRPr="00284719" w:rsidRDefault="00A650B9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7F19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77FD8CE6" w14:textId="77777777" w:rsidR="00102CA6" w:rsidRPr="00284719" w:rsidRDefault="00A650B9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DECF7" w14:textId="77777777" w:rsidR="00102CA6" w:rsidRPr="005F1388" w:rsidRDefault="00A650B9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8262F" w14:textId="77777777" w:rsidR="00102CA6" w:rsidRDefault="00A203AA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69414474" w14:textId="77777777" w:rsidTr="00BF75C9">
      <w:tc>
        <w:tcPr>
          <w:tcW w:w="6804" w:type="dxa"/>
          <w:shd w:val="clear" w:color="auto" w:fill="auto"/>
        </w:tcPr>
        <w:p w14:paraId="74428D99" w14:textId="036BDFCA" w:rsidR="00F4215A" w:rsidRDefault="00A650B9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D41CC4">
            <w:rPr>
              <w:noProof/>
            </w:rPr>
            <w:t>ASIC Market Integrity Rules (Securities Markets) Repeal Instrument 2022/135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383F237D" w14:textId="77777777" w:rsidR="00F4215A" w:rsidRDefault="00A650B9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7EC1260" w14:textId="77777777" w:rsidR="00102CA6" w:rsidRPr="008945E0" w:rsidRDefault="00A650B9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4EEBB" w14:textId="77777777" w:rsidR="00102CA6" w:rsidRPr="00ED79B6" w:rsidRDefault="00A650B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1E85F" w14:textId="77777777" w:rsidR="00102CA6" w:rsidRPr="00243EC0" w:rsidRDefault="00A203AA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7F6E2E4F" w14:textId="77777777" w:rsidTr="00BF75C9">
      <w:tc>
        <w:tcPr>
          <w:tcW w:w="6804" w:type="dxa"/>
          <w:shd w:val="clear" w:color="auto" w:fill="auto"/>
        </w:tcPr>
        <w:p w14:paraId="4AED6720" w14:textId="7C271518" w:rsidR="00F4215A" w:rsidRDefault="00A650B9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9555F8">
            <w:rPr>
              <w:noProof/>
            </w:rPr>
            <w:t>ASIC Market Integrity Rules (Securities Markets) Repeal Instrument 2022/135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109A02E8" w14:textId="69002CFF" w:rsidR="00F4215A" w:rsidRDefault="00A650B9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9555F8"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40F37719" w14:textId="77777777" w:rsidR="00D341C4" w:rsidRPr="00F4215A" w:rsidRDefault="00A650B9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677FC" w14:textId="77777777" w:rsidR="00102CA6" w:rsidRPr="007A1328" w:rsidRDefault="00A650B9" w:rsidP="007159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AA"/>
    <w:rsid w:val="009555F8"/>
    <w:rsid w:val="00A203AA"/>
    <w:rsid w:val="00A650B9"/>
    <w:rsid w:val="00B24D58"/>
    <w:rsid w:val="00D41CC4"/>
    <w:rsid w:val="00EC7650"/>
    <w:rsid w:val="00F0108C"/>
    <w:rsid w:val="00F3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8070"/>
  <w15:chartTrackingRefBased/>
  <w15:docId w15:val="{4A009F91-4441-4260-9D21-51791E63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3AA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A203AA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A203AA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A203AA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A203AA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A203A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203A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A203AA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A203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03AA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A203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3AA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A203AA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203AA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A203AA"/>
    <w:rPr>
      <w:color w:val="0000FF"/>
      <w:u w:val="single"/>
    </w:rPr>
  </w:style>
  <w:style w:type="character" w:customStyle="1" w:styleId="LI-BodyTextParaaChar">
    <w:name w:val="LI - Body Text Para (a) Char"/>
    <w:link w:val="LI-BodyTextParaa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A203AA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A203AA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A203AA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A203A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A203AA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A203AA"/>
    <w:rPr>
      <w:rFonts w:ascii="Times New Roman" w:eastAsia="Calibri" w:hAnsi="Times New Roman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://www.legislation.gov.au" TargetMode="External"/><Relationship Id="rId26" Type="http://schemas.openxmlformats.org/officeDocument/2006/relationships/header" Target="header12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Julianne.Hsu</dc:creator>
  <cp:keywords/>
  <dc:description/>
  <cp:lastModifiedBy>Narelle</cp:lastModifiedBy>
  <cp:revision>3</cp:revision>
  <dcterms:created xsi:type="dcterms:W3CDTF">2022-03-07T04:36:00Z</dcterms:created>
  <dcterms:modified xsi:type="dcterms:W3CDTF">2022-03-07T04:36:00Z</dcterms:modified>
</cp:coreProperties>
</file>