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6.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65D" w:rsidRPr="00C9765D" w:rsidRDefault="00F23361" w:rsidP="005532D0">
      <w:pPr>
        <w:suppressAutoHyphens w:val="0"/>
        <w:spacing w:after="120" w:line="240" w:lineRule="auto"/>
        <w:rPr>
          <w:rFonts w:cs="Arial"/>
          <w:sz w:val="24"/>
          <w:szCs w:val="24"/>
          <w:lang w:val="en-AU" w:eastAsia="en-AU"/>
        </w:rPr>
      </w:pPr>
      <w:bookmarkStart w:id="0" w:name="_Toc515023778"/>
      <w:bookmarkStart w:id="1" w:name="_Toc525826616"/>
      <w:bookmarkStart w:id="2" w:name="_Toc26200367"/>
      <w:bookmarkStart w:id="3" w:name="_Toc340666199"/>
      <w:bookmarkStart w:id="4" w:name="_Toc340745062"/>
      <w:bookmarkStart w:id="5" w:name="_Toc354410586"/>
      <w:bookmarkStart w:id="6" w:name="_Toc355167957"/>
      <w:bookmarkStart w:id="7" w:name="_Toc358726230"/>
      <w:bookmarkStart w:id="8" w:name="_Toc358726289"/>
      <w:r w:rsidRPr="00C9765D">
        <w:rPr>
          <w:noProof/>
          <w:sz w:val="24"/>
          <w:szCs w:val="24"/>
          <w:lang w:val="en-AU" w:eastAsia="en-AU"/>
        </w:rPr>
        <w:drawing>
          <wp:inline distT="0" distB="0" distL="0" distR="0" wp14:anchorId="24FE0C66" wp14:editId="412E7E85">
            <wp:extent cx="1454400" cy="1080000"/>
            <wp:effectExtent l="0" t="0" r="0" b="0"/>
            <wp:docPr id="7" name="Picture 7" descr="Title: Australian Coat of Arms - Description: Australian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itle: Australian Coat of Arms - Description: Australian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rcRect r="-266" b="-359"/>
                    <a:stretch>
                      <a:fillRect/>
                    </a:stretch>
                  </pic:blipFill>
                  <pic:spPr bwMode="auto">
                    <a:xfrm>
                      <a:off x="0" y="0"/>
                      <a:ext cx="1454400" cy="1080000"/>
                    </a:xfrm>
                    <a:prstGeom prst="rect">
                      <a:avLst/>
                    </a:prstGeom>
                    <a:noFill/>
                    <a:ln>
                      <a:noFill/>
                    </a:ln>
                  </pic:spPr>
                </pic:pic>
              </a:graphicData>
            </a:graphic>
          </wp:inline>
        </w:drawing>
      </w:r>
    </w:p>
    <w:p w:rsidR="00C9765D" w:rsidRPr="00C9765D" w:rsidRDefault="00C9765D" w:rsidP="00C9765D">
      <w:pPr>
        <w:suppressAutoHyphens w:val="0"/>
        <w:spacing w:line="240" w:lineRule="auto"/>
        <w:rPr>
          <w:rFonts w:cs="Arial"/>
          <w:sz w:val="24"/>
          <w:szCs w:val="24"/>
          <w:lang w:val="en-AU" w:eastAsia="en-AU"/>
        </w:rPr>
      </w:pPr>
    </w:p>
    <w:p w:rsidR="00C9765D" w:rsidRPr="00C9765D" w:rsidRDefault="00C9765D" w:rsidP="00C9765D">
      <w:pPr>
        <w:suppressAutoHyphens w:val="0"/>
        <w:spacing w:line="240" w:lineRule="auto"/>
        <w:rPr>
          <w:rFonts w:cs="Arial"/>
          <w:sz w:val="24"/>
          <w:szCs w:val="24"/>
          <w:lang w:val="en-AU" w:eastAsia="en-AU"/>
        </w:rPr>
      </w:pPr>
    </w:p>
    <w:p w:rsidR="00C9765D" w:rsidRPr="00C9765D" w:rsidRDefault="00C9765D" w:rsidP="00C9765D">
      <w:pPr>
        <w:suppressAutoHyphens w:val="0"/>
        <w:spacing w:line="240" w:lineRule="auto"/>
        <w:rPr>
          <w:rFonts w:cs="Arial"/>
          <w:sz w:val="24"/>
          <w:szCs w:val="24"/>
          <w:lang w:val="en-AU" w:eastAsia="en-AU"/>
        </w:rPr>
      </w:pPr>
    </w:p>
    <w:p w:rsidR="00C9765D" w:rsidRPr="00C9765D" w:rsidRDefault="00C9765D" w:rsidP="00C9765D">
      <w:pPr>
        <w:suppressAutoHyphens w:val="0"/>
        <w:spacing w:after="480" w:line="240" w:lineRule="auto"/>
        <w:rPr>
          <w:rFonts w:cs="Arial"/>
          <w:b/>
          <w:sz w:val="40"/>
          <w:szCs w:val="24"/>
          <w:lang w:val="en-AU" w:eastAsia="en-AU"/>
        </w:rPr>
      </w:pPr>
      <w:r w:rsidRPr="00C9765D">
        <w:rPr>
          <w:rFonts w:cs="Arial"/>
          <w:b/>
          <w:sz w:val="40"/>
          <w:szCs w:val="24"/>
          <w:lang w:val="en-AU" w:eastAsia="en-AU"/>
        </w:rPr>
        <w:t xml:space="preserve">Vehicle Standard (Australian Design Rule </w:t>
      </w:r>
      <w:r>
        <w:rPr>
          <w:rFonts w:cs="Arial"/>
          <w:b/>
          <w:sz w:val="40"/>
          <w:szCs w:val="24"/>
          <w:lang w:val="en-AU" w:eastAsia="en-AU"/>
        </w:rPr>
        <w:t>97/00</w:t>
      </w:r>
      <w:r w:rsidRPr="00C9765D">
        <w:rPr>
          <w:rFonts w:cs="Arial"/>
          <w:b/>
          <w:sz w:val="40"/>
          <w:szCs w:val="24"/>
          <w:lang w:val="en-AU" w:eastAsia="en-AU"/>
        </w:rPr>
        <w:t xml:space="preserve"> – </w:t>
      </w:r>
      <w:r>
        <w:rPr>
          <w:rFonts w:cs="Arial"/>
          <w:b/>
          <w:sz w:val="40"/>
          <w:szCs w:val="24"/>
          <w:lang w:val="en-AU" w:eastAsia="en-AU"/>
        </w:rPr>
        <w:t>Advanced Emergency Br</w:t>
      </w:r>
      <w:bookmarkStart w:id="9" w:name="_GoBack"/>
      <w:bookmarkEnd w:id="9"/>
      <w:r>
        <w:rPr>
          <w:rFonts w:cs="Arial"/>
          <w:b/>
          <w:sz w:val="40"/>
          <w:szCs w:val="24"/>
          <w:lang w:val="en-AU" w:eastAsia="en-AU"/>
        </w:rPr>
        <w:t xml:space="preserve">aking for </w:t>
      </w:r>
      <w:r w:rsidR="003C6422">
        <w:rPr>
          <w:rFonts w:cs="Arial"/>
          <w:b/>
          <w:sz w:val="40"/>
          <w:szCs w:val="24"/>
          <w:lang w:val="en-AU" w:eastAsia="en-AU"/>
        </w:rPr>
        <w:t>Omnibuses, and Medium and Heavy Goods Vehicles</w:t>
      </w:r>
      <w:r w:rsidRPr="00C9765D">
        <w:rPr>
          <w:rFonts w:cs="Arial"/>
          <w:b/>
          <w:sz w:val="40"/>
          <w:szCs w:val="24"/>
          <w:lang w:val="en-AU" w:eastAsia="en-AU"/>
        </w:rPr>
        <w:t xml:space="preserve">) </w:t>
      </w:r>
      <w:r w:rsidR="00D47C17">
        <w:rPr>
          <w:rFonts w:cs="Arial"/>
          <w:b/>
          <w:sz w:val="40"/>
          <w:szCs w:val="24"/>
          <w:lang w:val="en-AU" w:eastAsia="en-AU"/>
        </w:rPr>
        <w:t>2022</w:t>
      </w:r>
    </w:p>
    <w:p w:rsidR="005531A7" w:rsidRPr="00B752D7" w:rsidRDefault="005531A7" w:rsidP="001940B0">
      <w:pPr>
        <w:widowControl w:val="0"/>
        <w:suppressAutoHyphens w:val="0"/>
        <w:spacing w:line="240" w:lineRule="auto"/>
        <w:jc w:val="both"/>
        <w:rPr>
          <w:sz w:val="24"/>
          <w:szCs w:val="24"/>
          <w:lang w:val="en-AU" w:eastAsia="en-AU"/>
        </w:rPr>
      </w:pPr>
      <w:r w:rsidRPr="00B752D7">
        <w:rPr>
          <w:sz w:val="24"/>
          <w:szCs w:val="24"/>
          <w:lang w:val="en-AU" w:eastAsia="en-AU"/>
        </w:rPr>
        <w:t xml:space="preserve">I, KEVIN HOGAN, Assistant Minister to the Deputy Prime Minister, determine this </w:t>
      </w:r>
      <w:r w:rsidRPr="00B752D7">
        <w:rPr>
          <w:spacing w:val="-1"/>
          <w:sz w:val="24"/>
          <w:szCs w:val="24"/>
          <w:lang w:val="en-AU" w:eastAsia="en-AU"/>
        </w:rPr>
        <w:t xml:space="preserve">national road vehicle standard under section 12 of the </w:t>
      </w:r>
      <w:r w:rsidRPr="00B752D7">
        <w:rPr>
          <w:i/>
          <w:spacing w:val="-1"/>
          <w:sz w:val="24"/>
          <w:szCs w:val="24"/>
          <w:lang w:val="en-AU" w:eastAsia="en-AU"/>
        </w:rPr>
        <w:t>Road Vehicle Standards Act 2018</w:t>
      </w:r>
      <w:r w:rsidRPr="00B752D7">
        <w:rPr>
          <w:sz w:val="24"/>
          <w:szCs w:val="24"/>
          <w:lang w:val="en-AU" w:eastAsia="en-AU"/>
        </w:rPr>
        <w:t>.</w:t>
      </w:r>
    </w:p>
    <w:p w:rsidR="00C9765D" w:rsidRPr="00C9765D" w:rsidRDefault="00C9765D" w:rsidP="00C9765D">
      <w:pPr>
        <w:tabs>
          <w:tab w:val="left" w:pos="2160"/>
        </w:tabs>
        <w:suppressAutoHyphens w:val="0"/>
        <w:spacing w:line="240" w:lineRule="auto"/>
        <w:rPr>
          <w:sz w:val="24"/>
          <w:szCs w:val="24"/>
          <w:lang w:val="en-AU" w:eastAsia="en-AU"/>
        </w:rPr>
      </w:pPr>
    </w:p>
    <w:p w:rsidR="00C9765D" w:rsidRPr="00C9765D" w:rsidRDefault="00C9765D" w:rsidP="00C9765D">
      <w:pPr>
        <w:tabs>
          <w:tab w:val="left" w:pos="2160"/>
        </w:tabs>
        <w:suppressAutoHyphens w:val="0"/>
        <w:spacing w:line="240" w:lineRule="auto"/>
        <w:rPr>
          <w:sz w:val="24"/>
          <w:szCs w:val="24"/>
          <w:lang w:val="en-AU" w:eastAsia="en-AU"/>
        </w:rPr>
      </w:pPr>
    </w:p>
    <w:p w:rsidR="00C9765D" w:rsidRPr="00C9765D" w:rsidRDefault="00C9765D" w:rsidP="00C9765D">
      <w:pPr>
        <w:tabs>
          <w:tab w:val="left" w:pos="2160"/>
        </w:tabs>
        <w:suppressAutoHyphens w:val="0"/>
        <w:spacing w:line="240" w:lineRule="auto"/>
        <w:rPr>
          <w:sz w:val="24"/>
          <w:szCs w:val="24"/>
          <w:lang w:val="en-AU" w:eastAsia="en-AU"/>
        </w:rPr>
      </w:pPr>
    </w:p>
    <w:p w:rsidR="00C9765D" w:rsidRPr="00C9765D" w:rsidRDefault="00C9765D" w:rsidP="00C9765D">
      <w:pPr>
        <w:tabs>
          <w:tab w:val="left" w:pos="2160"/>
        </w:tabs>
        <w:suppressAutoHyphens w:val="0"/>
        <w:spacing w:line="240" w:lineRule="auto"/>
        <w:rPr>
          <w:sz w:val="24"/>
          <w:szCs w:val="24"/>
          <w:lang w:val="en-AU" w:eastAsia="en-AU"/>
        </w:rPr>
      </w:pPr>
    </w:p>
    <w:p w:rsidR="00C9765D" w:rsidRPr="00C9765D" w:rsidRDefault="00C9765D" w:rsidP="00C9765D">
      <w:pPr>
        <w:tabs>
          <w:tab w:val="left" w:pos="2160"/>
        </w:tabs>
        <w:suppressAutoHyphens w:val="0"/>
        <w:spacing w:line="240" w:lineRule="auto"/>
        <w:rPr>
          <w:sz w:val="24"/>
          <w:szCs w:val="24"/>
          <w:lang w:val="en-AU" w:eastAsia="en-AU"/>
        </w:rPr>
      </w:pPr>
    </w:p>
    <w:p w:rsidR="00C9765D" w:rsidRPr="00C9765D" w:rsidRDefault="00C9765D" w:rsidP="00C9765D">
      <w:pPr>
        <w:suppressAutoHyphens w:val="0"/>
        <w:spacing w:line="240" w:lineRule="auto"/>
        <w:rPr>
          <w:sz w:val="24"/>
          <w:szCs w:val="24"/>
          <w:lang w:val="en-AU" w:eastAsia="en-AU"/>
        </w:rPr>
      </w:pPr>
      <w:r w:rsidRPr="00C9765D">
        <w:rPr>
          <w:sz w:val="24"/>
          <w:szCs w:val="24"/>
          <w:lang w:val="en-AU" w:eastAsia="en-AU"/>
        </w:rPr>
        <w:t>Dated</w:t>
      </w:r>
      <w:r w:rsidR="00CD595B">
        <w:rPr>
          <w:sz w:val="24"/>
          <w:szCs w:val="24"/>
          <w:lang w:val="en-AU" w:eastAsia="en-AU"/>
        </w:rPr>
        <w:tab/>
        <w:t>24 February 2022</w:t>
      </w:r>
    </w:p>
    <w:p w:rsidR="00C9765D" w:rsidRPr="00C9765D" w:rsidRDefault="00C9765D" w:rsidP="00C9765D">
      <w:pPr>
        <w:tabs>
          <w:tab w:val="left" w:pos="2160"/>
        </w:tabs>
        <w:suppressAutoHyphens w:val="0"/>
        <w:spacing w:line="240" w:lineRule="auto"/>
        <w:ind w:left="2160" w:hanging="2160"/>
        <w:rPr>
          <w:sz w:val="24"/>
          <w:szCs w:val="24"/>
          <w:lang w:val="en-AU" w:eastAsia="en-AU"/>
        </w:rPr>
      </w:pPr>
    </w:p>
    <w:p w:rsidR="00C9765D" w:rsidRPr="00C9765D" w:rsidRDefault="00C9765D" w:rsidP="00C9765D">
      <w:pPr>
        <w:suppressAutoHyphens w:val="0"/>
        <w:spacing w:line="240" w:lineRule="auto"/>
        <w:rPr>
          <w:sz w:val="24"/>
          <w:szCs w:val="24"/>
          <w:lang w:val="en-AU" w:eastAsia="en-AU"/>
        </w:rPr>
      </w:pPr>
    </w:p>
    <w:p w:rsidR="00C9765D" w:rsidRPr="00C9765D" w:rsidRDefault="00C9765D" w:rsidP="00C9765D">
      <w:pPr>
        <w:suppressAutoHyphens w:val="0"/>
        <w:spacing w:line="240" w:lineRule="auto"/>
        <w:rPr>
          <w:sz w:val="24"/>
          <w:szCs w:val="24"/>
          <w:lang w:val="en-AU" w:eastAsia="en-AU"/>
        </w:rPr>
      </w:pPr>
    </w:p>
    <w:p w:rsidR="00C9765D" w:rsidRPr="00C9765D" w:rsidRDefault="00C9765D" w:rsidP="00C9765D">
      <w:pPr>
        <w:suppressAutoHyphens w:val="0"/>
        <w:spacing w:line="240" w:lineRule="auto"/>
        <w:rPr>
          <w:sz w:val="24"/>
          <w:szCs w:val="24"/>
          <w:lang w:val="en-AU" w:eastAsia="en-AU"/>
        </w:rPr>
      </w:pPr>
    </w:p>
    <w:p w:rsidR="00C9765D" w:rsidRPr="00C9765D" w:rsidRDefault="00C9765D" w:rsidP="00C9765D">
      <w:pPr>
        <w:suppressAutoHyphens w:val="0"/>
        <w:spacing w:line="240" w:lineRule="auto"/>
        <w:rPr>
          <w:sz w:val="24"/>
          <w:szCs w:val="24"/>
          <w:lang w:val="en-AU" w:eastAsia="en-AU"/>
        </w:rPr>
      </w:pPr>
    </w:p>
    <w:p w:rsidR="00C9765D" w:rsidRPr="00C9765D" w:rsidRDefault="00C9765D" w:rsidP="00C9765D">
      <w:pPr>
        <w:suppressAutoHyphens w:val="0"/>
        <w:spacing w:line="240" w:lineRule="auto"/>
        <w:rPr>
          <w:sz w:val="24"/>
          <w:szCs w:val="24"/>
          <w:lang w:val="en-AU" w:eastAsia="en-AU"/>
        </w:rPr>
      </w:pPr>
    </w:p>
    <w:p w:rsidR="00C9765D" w:rsidRPr="00C9765D" w:rsidRDefault="00C9765D" w:rsidP="00C9765D">
      <w:pPr>
        <w:suppressAutoHyphens w:val="0"/>
        <w:spacing w:line="240" w:lineRule="auto"/>
        <w:rPr>
          <w:sz w:val="24"/>
          <w:szCs w:val="24"/>
          <w:lang w:val="en-AU" w:eastAsia="en-AU"/>
        </w:rPr>
      </w:pPr>
    </w:p>
    <w:p w:rsidR="00C9765D" w:rsidRPr="00C9765D" w:rsidRDefault="00C9765D" w:rsidP="00C9765D">
      <w:pPr>
        <w:suppressAutoHyphens w:val="0"/>
        <w:spacing w:line="240" w:lineRule="auto"/>
        <w:rPr>
          <w:sz w:val="24"/>
          <w:szCs w:val="24"/>
          <w:lang w:val="en-AU" w:eastAsia="en-AU"/>
        </w:rPr>
      </w:pPr>
    </w:p>
    <w:p w:rsidR="00C9765D" w:rsidRPr="00C9765D" w:rsidRDefault="00C9765D" w:rsidP="00C9765D">
      <w:pPr>
        <w:suppressAutoHyphens w:val="0"/>
        <w:spacing w:line="240" w:lineRule="auto"/>
        <w:rPr>
          <w:sz w:val="24"/>
          <w:szCs w:val="24"/>
          <w:lang w:val="en-AU" w:eastAsia="en-AU"/>
        </w:rPr>
      </w:pPr>
    </w:p>
    <w:p w:rsidR="00C9765D" w:rsidRPr="00C9765D" w:rsidRDefault="00C9765D" w:rsidP="00C9765D">
      <w:pPr>
        <w:suppressAutoHyphens w:val="0"/>
        <w:spacing w:line="240" w:lineRule="auto"/>
        <w:rPr>
          <w:sz w:val="24"/>
          <w:szCs w:val="24"/>
          <w:lang w:val="en-AU" w:eastAsia="en-AU"/>
        </w:rPr>
      </w:pPr>
    </w:p>
    <w:p w:rsidR="00C9765D" w:rsidRPr="00C9765D" w:rsidRDefault="00C9765D" w:rsidP="00C9765D">
      <w:pPr>
        <w:suppressAutoHyphens w:val="0"/>
        <w:spacing w:line="240" w:lineRule="auto"/>
        <w:rPr>
          <w:sz w:val="24"/>
          <w:szCs w:val="24"/>
          <w:lang w:val="en-AU" w:eastAsia="en-AU"/>
        </w:rPr>
      </w:pPr>
    </w:p>
    <w:p w:rsidR="00C9765D" w:rsidRPr="00C9765D" w:rsidRDefault="00C9765D" w:rsidP="00C9765D">
      <w:pPr>
        <w:suppressAutoHyphens w:val="0"/>
        <w:spacing w:line="240" w:lineRule="auto"/>
        <w:rPr>
          <w:sz w:val="24"/>
          <w:szCs w:val="24"/>
          <w:lang w:val="en-AU" w:eastAsia="en-AU"/>
        </w:rPr>
      </w:pPr>
    </w:p>
    <w:p w:rsidR="00C9765D" w:rsidRPr="001940B0" w:rsidRDefault="00CD595B" w:rsidP="00C9765D">
      <w:pPr>
        <w:suppressAutoHyphens w:val="0"/>
        <w:spacing w:line="240" w:lineRule="auto"/>
        <w:rPr>
          <w:sz w:val="24"/>
          <w:szCs w:val="24"/>
          <w:lang w:val="en-AU" w:eastAsia="en-AU"/>
        </w:rPr>
      </w:pPr>
      <w:r>
        <w:rPr>
          <w:sz w:val="24"/>
          <w:szCs w:val="24"/>
          <w:lang w:val="en-AU" w:eastAsia="en-AU"/>
        </w:rPr>
        <w:t>[SIGNED]</w:t>
      </w:r>
    </w:p>
    <w:p w:rsidR="00334FD0" w:rsidRPr="00334FD0" w:rsidRDefault="00001A59" w:rsidP="00334FD0">
      <w:pPr>
        <w:suppressAutoHyphens w:val="0"/>
        <w:spacing w:before="100" w:beforeAutospacing="1" w:after="100" w:afterAutospacing="1" w:line="240" w:lineRule="auto"/>
        <w:rPr>
          <w:sz w:val="24"/>
          <w:szCs w:val="24"/>
          <w:lang w:val="en-AU" w:eastAsia="en-AU"/>
        </w:rPr>
      </w:pPr>
      <w:r>
        <w:rPr>
          <w:sz w:val="24"/>
          <w:szCs w:val="24"/>
          <w:lang w:val="en-AU" w:eastAsia="en-AU"/>
        </w:rPr>
        <w:t>Kevin Hogan</w:t>
      </w:r>
    </w:p>
    <w:p w:rsidR="00C9765D" w:rsidRPr="00C9765D" w:rsidRDefault="00001A59" w:rsidP="00334FD0">
      <w:pPr>
        <w:suppressAutoHyphens w:val="0"/>
        <w:spacing w:before="100" w:beforeAutospacing="1" w:after="100" w:afterAutospacing="1" w:line="240" w:lineRule="auto"/>
        <w:rPr>
          <w:sz w:val="24"/>
          <w:szCs w:val="24"/>
          <w:lang w:val="en-AU" w:eastAsia="en-AU"/>
        </w:rPr>
      </w:pPr>
      <w:r>
        <w:rPr>
          <w:sz w:val="24"/>
          <w:szCs w:val="24"/>
          <w:lang w:val="en-AU" w:eastAsia="en-AU"/>
        </w:rPr>
        <w:t xml:space="preserve">Assistant Minister to the </w:t>
      </w:r>
      <w:r w:rsidR="00334FD0" w:rsidRPr="00334FD0">
        <w:rPr>
          <w:sz w:val="24"/>
          <w:szCs w:val="24"/>
          <w:lang w:val="en-AU" w:eastAsia="en-AU"/>
        </w:rPr>
        <w:t>Deputy Prime Minister</w:t>
      </w:r>
    </w:p>
    <w:p w:rsidR="00C9765D" w:rsidRPr="00C9765D" w:rsidRDefault="00C9765D" w:rsidP="00C9765D">
      <w:pPr>
        <w:suppressAutoHyphens w:val="0"/>
        <w:spacing w:line="240" w:lineRule="auto"/>
        <w:rPr>
          <w:sz w:val="24"/>
          <w:szCs w:val="24"/>
          <w:lang w:val="en-AU" w:eastAsia="en-AU"/>
        </w:rPr>
      </w:pPr>
    </w:p>
    <w:p w:rsidR="00C9765D" w:rsidRPr="00C9765D" w:rsidRDefault="00C9765D" w:rsidP="00C9765D">
      <w:pPr>
        <w:suppressAutoHyphens w:val="0"/>
        <w:spacing w:line="240" w:lineRule="auto"/>
        <w:rPr>
          <w:sz w:val="24"/>
          <w:szCs w:val="24"/>
          <w:lang w:val="en-AU" w:eastAsia="en-AU"/>
        </w:rPr>
        <w:sectPr w:rsidR="00C9765D" w:rsidRPr="00C9765D" w:rsidSect="001940B0">
          <w:headerReference w:type="even" r:id="rId12"/>
          <w:headerReference w:type="first" r:id="rId13"/>
          <w:pgSz w:w="11906" w:h="16838"/>
          <w:pgMar w:top="1440" w:right="1701" w:bottom="1440" w:left="1701" w:header="709" w:footer="709" w:gutter="0"/>
          <w:cols w:space="708"/>
          <w:titlePg/>
          <w:docGrid w:linePitch="360"/>
        </w:sectPr>
      </w:pPr>
    </w:p>
    <w:p w:rsidR="00C9765D" w:rsidRPr="00C9765D" w:rsidRDefault="00C9765D" w:rsidP="00C9765D">
      <w:pPr>
        <w:suppressAutoHyphens w:val="0"/>
        <w:spacing w:line="240" w:lineRule="auto"/>
        <w:jc w:val="center"/>
        <w:rPr>
          <w:rFonts w:cs="Arial"/>
          <w:b/>
          <w:sz w:val="24"/>
          <w:szCs w:val="24"/>
          <w:lang w:val="en-AU" w:eastAsia="en-AU"/>
        </w:rPr>
      </w:pPr>
      <w:r w:rsidRPr="00C9765D">
        <w:rPr>
          <w:rFonts w:cs="Arial"/>
          <w:b/>
          <w:sz w:val="24"/>
          <w:szCs w:val="24"/>
          <w:lang w:val="en-AU" w:eastAsia="en-AU"/>
        </w:rPr>
        <w:lastRenderedPageBreak/>
        <w:t>CONTENTS</w:t>
      </w:r>
    </w:p>
    <w:p w:rsidR="00C9765D" w:rsidRPr="00C9765D" w:rsidRDefault="00C9765D" w:rsidP="00C9765D">
      <w:pPr>
        <w:suppressAutoHyphens w:val="0"/>
        <w:spacing w:line="240" w:lineRule="auto"/>
        <w:rPr>
          <w:rFonts w:cs="Arial"/>
          <w:b/>
          <w:sz w:val="24"/>
          <w:szCs w:val="24"/>
          <w:lang w:val="en-AU" w:eastAsia="en-AU"/>
        </w:rPr>
      </w:pPr>
    </w:p>
    <w:p w:rsidR="008A1490" w:rsidRDefault="008A1490">
      <w:pPr>
        <w:pStyle w:val="TOC1"/>
        <w:rPr>
          <w:rFonts w:asciiTheme="minorHAnsi" w:eastAsiaTheme="minorEastAsia" w:hAnsiTheme="minorHAnsi" w:cstheme="minorBidi"/>
          <w:noProof/>
          <w:sz w:val="22"/>
          <w:szCs w:val="22"/>
          <w:lang w:val="en-AU" w:eastAsia="en-AU"/>
        </w:rPr>
      </w:pPr>
      <w:r>
        <w:rPr>
          <w:noProof/>
        </w:rPr>
        <w:t>1.</w:t>
      </w:r>
      <w:r>
        <w:rPr>
          <w:rFonts w:asciiTheme="minorHAnsi" w:eastAsiaTheme="minorEastAsia" w:hAnsiTheme="minorHAnsi" w:cstheme="minorBidi"/>
          <w:noProof/>
          <w:sz w:val="22"/>
          <w:szCs w:val="22"/>
          <w:lang w:val="en-AU" w:eastAsia="en-AU"/>
        </w:rPr>
        <w:tab/>
      </w:r>
      <w:r>
        <w:rPr>
          <w:noProof/>
        </w:rPr>
        <w:t>LEGISLATIVE PROVISIONS</w:t>
      </w:r>
      <w:r>
        <w:rPr>
          <w:noProof/>
        </w:rPr>
        <w:tab/>
      </w:r>
      <w:r w:rsidR="00693996">
        <w:rPr>
          <w:noProof/>
        </w:rPr>
        <w:t>3</w:t>
      </w:r>
    </w:p>
    <w:p w:rsidR="008A1490" w:rsidRDefault="008A1490">
      <w:pPr>
        <w:pStyle w:val="TOC1"/>
        <w:rPr>
          <w:rFonts w:asciiTheme="minorHAnsi" w:eastAsiaTheme="minorEastAsia" w:hAnsiTheme="minorHAnsi" w:cstheme="minorBidi"/>
          <w:noProof/>
          <w:sz w:val="22"/>
          <w:szCs w:val="22"/>
          <w:lang w:val="en-AU" w:eastAsia="en-AU"/>
        </w:rPr>
      </w:pPr>
      <w:r>
        <w:rPr>
          <w:noProof/>
        </w:rPr>
        <w:t>2.</w:t>
      </w:r>
      <w:r>
        <w:rPr>
          <w:rFonts w:asciiTheme="minorHAnsi" w:eastAsiaTheme="minorEastAsia" w:hAnsiTheme="minorHAnsi" w:cstheme="minorBidi"/>
          <w:noProof/>
          <w:sz w:val="22"/>
          <w:szCs w:val="22"/>
          <w:lang w:val="en-AU" w:eastAsia="en-AU"/>
        </w:rPr>
        <w:tab/>
      </w:r>
      <w:r>
        <w:rPr>
          <w:noProof/>
        </w:rPr>
        <w:t>FUNCTION</w:t>
      </w:r>
      <w:r>
        <w:rPr>
          <w:noProof/>
        </w:rPr>
        <w:tab/>
      </w:r>
      <w:r w:rsidR="00693996">
        <w:rPr>
          <w:noProof/>
        </w:rPr>
        <w:t>3</w:t>
      </w:r>
    </w:p>
    <w:p w:rsidR="008A1490" w:rsidRDefault="008A1490">
      <w:pPr>
        <w:pStyle w:val="TOC1"/>
        <w:rPr>
          <w:rFonts w:asciiTheme="minorHAnsi" w:eastAsiaTheme="minorEastAsia" w:hAnsiTheme="minorHAnsi" w:cstheme="minorBidi"/>
          <w:noProof/>
          <w:sz w:val="22"/>
          <w:szCs w:val="22"/>
          <w:lang w:val="en-AU" w:eastAsia="en-AU"/>
        </w:rPr>
      </w:pPr>
      <w:r>
        <w:rPr>
          <w:noProof/>
        </w:rPr>
        <w:t>3.</w:t>
      </w:r>
      <w:r>
        <w:rPr>
          <w:rFonts w:asciiTheme="minorHAnsi" w:eastAsiaTheme="minorEastAsia" w:hAnsiTheme="minorHAnsi" w:cstheme="minorBidi"/>
          <w:noProof/>
          <w:sz w:val="22"/>
          <w:szCs w:val="22"/>
          <w:lang w:val="en-AU" w:eastAsia="en-AU"/>
        </w:rPr>
        <w:tab/>
      </w:r>
      <w:r>
        <w:rPr>
          <w:noProof/>
        </w:rPr>
        <w:t>APPLICABILITY</w:t>
      </w:r>
      <w:r>
        <w:rPr>
          <w:noProof/>
        </w:rPr>
        <w:tab/>
      </w:r>
      <w:r w:rsidR="00693996">
        <w:rPr>
          <w:noProof/>
        </w:rPr>
        <w:t>3</w:t>
      </w:r>
    </w:p>
    <w:p w:rsidR="008A1490" w:rsidRDefault="008A1490">
      <w:pPr>
        <w:pStyle w:val="TOC1"/>
        <w:rPr>
          <w:rFonts w:asciiTheme="minorHAnsi" w:eastAsiaTheme="minorEastAsia" w:hAnsiTheme="minorHAnsi" w:cstheme="minorBidi"/>
          <w:noProof/>
          <w:sz w:val="22"/>
          <w:szCs w:val="22"/>
          <w:lang w:val="en-AU" w:eastAsia="en-AU"/>
        </w:rPr>
      </w:pPr>
      <w:r>
        <w:rPr>
          <w:noProof/>
        </w:rPr>
        <w:t>4.</w:t>
      </w:r>
      <w:r>
        <w:rPr>
          <w:rFonts w:asciiTheme="minorHAnsi" w:eastAsiaTheme="minorEastAsia" w:hAnsiTheme="minorHAnsi" w:cstheme="minorBidi"/>
          <w:noProof/>
          <w:sz w:val="22"/>
          <w:szCs w:val="22"/>
          <w:lang w:val="en-AU" w:eastAsia="en-AU"/>
        </w:rPr>
        <w:tab/>
      </w:r>
      <w:r>
        <w:rPr>
          <w:noProof/>
        </w:rPr>
        <w:t>DEFINITIONS</w:t>
      </w:r>
      <w:r>
        <w:rPr>
          <w:noProof/>
        </w:rPr>
        <w:tab/>
      </w:r>
      <w:r w:rsidR="00693996">
        <w:rPr>
          <w:noProof/>
        </w:rPr>
        <w:t>5</w:t>
      </w:r>
    </w:p>
    <w:p w:rsidR="008A1490" w:rsidRDefault="008A1490">
      <w:pPr>
        <w:pStyle w:val="TOC1"/>
        <w:rPr>
          <w:rFonts w:asciiTheme="minorHAnsi" w:eastAsiaTheme="minorEastAsia" w:hAnsiTheme="minorHAnsi" w:cstheme="minorBidi"/>
          <w:noProof/>
          <w:sz w:val="22"/>
          <w:szCs w:val="22"/>
          <w:lang w:val="en-AU" w:eastAsia="en-AU"/>
        </w:rPr>
      </w:pPr>
      <w:r>
        <w:rPr>
          <w:noProof/>
        </w:rPr>
        <w:t>5.</w:t>
      </w:r>
      <w:r>
        <w:rPr>
          <w:rFonts w:asciiTheme="minorHAnsi" w:eastAsiaTheme="minorEastAsia" w:hAnsiTheme="minorHAnsi" w:cstheme="minorBidi"/>
          <w:noProof/>
          <w:sz w:val="22"/>
          <w:szCs w:val="22"/>
          <w:lang w:val="en-AU" w:eastAsia="en-AU"/>
        </w:rPr>
        <w:tab/>
      </w:r>
      <w:r>
        <w:rPr>
          <w:noProof/>
        </w:rPr>
        <w:t>REQUIREMENTS</w:t>
      </w:r>
      <w:r>
        <w:rPr>
          <w:noProof/>
        </w:rPr>
        <w:tab/>
      </w:r>
      <w:r w:rsidR="00693996">
        <w:rPr>
          <w:noProof/>
        </w:rPr>
        <w:t>5</w:t>
      </w:r>
    </w:p>
    <w:p w:rsidR="008A1490" w:rsidRDefault="008A1490">
      <w:pPr>
        <w:pStyle w:val="TOC1"/>
        <w:rPr>
          <w:rFonts w:asciiTheme="minorHAnsi" w:eastAsiaTheme="minorEastAsia" w:hAnsiTheme="minorHAnsi" w:cstheme="minorBidi"/>
          <w:noProof/>
          <w:sz w:val="22"/>
          <w:szCs w:val="22"/>
          <w:lang w:val="en-AU" w:eastAsia="en-AU"/>
        </w:rPr>
      </w:pPr>
      <w:r>
        <w:rPr>
          <w:noProof/>
        </w:rPr>
        <w:t>6.</w:t>
      </w:r>
      <w:r>
        <w:rPr>
          <w:rFonts w:asciiTheme="minorHAnsi" w:eastAsiaTheme="minorEastAsia" w:hAnsiTheme="minorHAnsi" w:cstheme="minorBidi"/>
          <w:noProof/>
          <w:sz w:val="22"/>
          <w:szCs w:val="22"/>
          <w:lang w:val="en-AU" w:eastAsia="en-AU"/>
        </w:rPr>
        <w:tab/>
      </w:r>
      <w:r>
        <w:rPr>
          <w:noProof/>
        </w:rPr>
        <w:t>EXEMPTIONS AND ALTERNATIVE PROCEDURES</w:t>
      </w:r>
      <w:r>
        <w:rPr>
          <w:noProof/>
        </w:rPr>
        <w:tab/>
      </w:r>
      <w:r w:rsidR="00693996">
        <w:rPr>
          <w:noProof/>
        </w:rPr>
        <w:t>5</w:t>
      </w:r>
    </w:p>
    <w:p w:rsidR="008A1490" w:rsidRDefault="008A1490">
      <w:pPr>
        <w:pStyle w:val="TOC1"/>
        <w:rPr>
          <w:rFonts w:asciiTheme="minorHAnsi" w:eastAsiaTheme="minorEastAsia" w:hAnsiTheme="minorHAnsi" w:cstheme="minorBidi"/>
          <w:noProof/>
          <w:sz w:val="22"/>
          <w:szCs w:val="22"/>
          <w:lang w:val="en-AU" w:eastAsia="en-AU"/>
        </w:rPr>
      </w:pPr>
      <w:r>
        <w:rPr>
          <w:noProof/>
        </w:rPr>
        <w:t>7.</w:t>
      </w:r>
      <w:r>
        <w:rPr>
          <w:rFonts w:asciiTheme="minorHAnsi" w:eastAsiaTheme="minorEastAsia" w:hAnsiTheme="minorHAnsi" w:cstheme="minorBidi"/>
          <w:noProof/>
          <w:sz w:val="22"/>
          <w:szCs w:val="22"/>
          <w:lang w:val="en-AU" w:eastAsia="en-AU"/>
        </w:rPr>
        <w:tab/>
      </w:r>
      <w:r>
        <w:rPr>
          <w:noProof/>
        </w:rPr>
        <w:t>ALTERNATIVE STANDARDS</w:t>
      </w:r>
      <w:r>
        <w:rPr>
          <w:noProof/>
        </w:rPr>
        <w:tab/>
      </w:r>
      <w:r w:rsidR="00693996">
        <w:rPr>
          <w:noProof/>
        </w:rPr>
        <w:t>8</w:t>
      </w:r>
    </w:p>
    <w:p w:rsidR="008A1490" w:rsidRDefault="008A1490">
      <w:pPr>
        <w:pStyle w:val="TOC1"/>
        <w:rPr>
          <w:rFonts w:asciiTheme="minorHAnsi" w:eastAsiaTheme="minorEastAsia" w:hAnsiTheme="minorHAnsi" w:cstheme="minorBidi"/>
          <w:noProof/>
          <w:sz w:val="22"/>
          <w:szCs w:val="22"/>
          <w:lang w:val="en-AU" w:eastAsia="en-AU"/>
        </w:rPr>
      </w:pPr>
      <w:r>
        <w:rPr>
          <w:noProof/>
        </w:rPr>
        <w:t>APPENDIX A</w:t>
      </w:r>
      <w:r>
        <w:rPr>
          <w:noProof/>
        </w:rPr>
        <w:tab/>
      </w:r>
      <w:r w:rsidR="00693996">
        <w:rPr>
          <w:noProof/>
        </w:rPr>
        <w:t>9</w:t>
      </w:r>
    </w:p>
    <w:p w:rsidR="008A1490" w:rsidRDefault="008A1490">
      <w:pPr>
        <w:pStyle w:val="TOC1"/>
        <w:rPr>
          <w:rFonts w:asciiTheme="minorHAnsi" w:eastAsiaTheme="minorEastAsia" w:hAnsiTheme="minorHAnsi" w:cstheme="minorBidi"/>
          <w:noProof/>
          <w:sz w:val="22"/>
          <w:szCs w:val="22"/>
          <w:lang w:val="en-AU" w:eastAsia="en-AU"/>
        </w:rPr>
      </w:pPr>
      <w:r>
        <w:rPr>
          <w:noProof/>
        </w:rPr>
        <w:t>APPENDIX B</w:t>
      </w:r>
      <w:r>
        <w:rPr>
          <w:noProof/>
        </w:rPr>
        <w:tab/>
      </w:r>
      <w:r w:rsidR="00693996">
        <w:rPr>
          <w:noProof/>
        </w:rPr>
        <w:t>31</w:t>
      </w:r>
    </w:p>
    <w:p w:rsidR="00C9765D" w:rsidRPr="00C9765D" w:rsidRDefault="00C9765D" w:rsidP="00C9765D">
      <w:pPr>
        <w:suppressAutoHyphens w:val="0"/>
        <w:spacing w:line="240" w:lineRule="auto"/>
        <w:rPr>
          <w:rFonts w:cs="Arial"/>
          <w:b/>
          <w:sz w:val="24"/>
          <w:szCs w:val="24"/>
          <w:lang w:val="en-AU" w:eastAsia="en-AU"/>
        </w:rPr>
      </w:pPr>
    </w:p>
    <w:p w:rsidR="00C9765D" w:rsidRPr="00C9765D" w:rsidRDefault="00C9765D" w:rsidP="00C9765D">
      <w:pPr>
        <w:suppressAutoHyphens w:val="0"/>
        <w:spacing w:line="240" w:lineRule="auto"/>
        <w:rPr>
          <w:rFonts w:cs="Arial"/>
          <w:b/>
          <w:sz w:val="24"/>
          <w:szCs w:val="24"/>
          <w:lang w:val="en-AU" w:eastAsia="en-AU"/>
        </w:rPr>
        <w:sectPr w:rsidR="00C9765D" w:rsidRPr="00C9765D" w:rsidSect="00BD475B">
          <w:pgSz w:w="11906" w:h="16838"/>
          <w:pgMar w:top="1440" w:right="1701" w:bottom="1440" w:left="1701" w:header="709" w:footer="709" w:gutter="0"/>
          <w:cols w:space="708"/>
          <w:titlePg/>
          <w:docGrid w:linePitch="360"/>
        </w:sectPr>
      </w:pPr>
    </w:p>
    <w:p w:rsidR="00051C1B" w:rsidRDefault="00051C1B" w:rsidP="00764830">
      <w:pPr>
        <w:pStyle w:val="Body-SectionTitle"/>
        <w:numPr>
          <w:ilvl w:val="0"/>
          <w:numId w:val="5"/>
        </w:numPr>
        <w:ind w:left="1418"/>
      </w:pPr>
      <w:bookmarkStart w:id="10" w:name="_Toc16248532"/>
      <w:bookmarkStart w:id="11" w:name="_Toc27649265"/>
      <w:bookmarkStart w:id="12" w:name="_Toc34208850"/>
      <w:bookmarkStart w:id="13" w:name="_Toc90905963"/>
      <w:bookmarkStart w:id="14" w:name="_Toc525826610"/>
      <w:bookmarkStart w:id="15" w:name="_Toc26200361"/>
      <w:r>
        <w:lastRenderedPageBreak/>
        <w:t>L</w:t>
      </w:r>
      <w:bookmarkEnd w:id="10"/>
      <w:r w:rsidR="00C03D73">
        <w:t>EGISLATIVE PROVISIONS</w:t>
      </w:r>
      <w:bookmarkEnd w:id="11"/>
      <w:bookmarkEnd w:id="12"/>
      <w:bookmarkEnd w:id="13"/>
    </w:p>
    <w:p w:rsidR="00051C1B" w:rsidRDefault="00051C1B" w:rsidP="00051C1B">
      <w:pPr>
        <w:pStyle w:val="Body-SubClause"/>
      </w:pPr>
      <w:r>
        <w:t>Name of Standard</w:t>
      </w:r>
    </w:p>
    <w:p w:rsidR="00051C1B" w:rsidRDefault="00051C1B" w:rsidP="00B47F29">
      <w:pPr>
        <w:pStyle w:val="Body-Subx2Clause"/>
      </w:pPr>
      <w:r>
        <w:t>This standard is the</w:t>
      </w:r>
      <w:r w:rsidR="00B47F29">
        <w:t xml:space="preserve"> </w:t>
      </w:r>
      <w:r w:rsidR="00B47F29" w:rsidRPr="00B47F29">
        <w:t xml:space="preserve">Vehicle Standard (Australian Design Rule 97/00 </w:t>
      </w:r>
      <w:r w:rsidR="00AF45F9">
        <w:t>–</w:t>
      </w:r>
      <w:r w:rsidR="00B47F29" w:rsidRPr="00B47F29">
        <w:t xml:space="preserve"> Advanced Emergency Braking for </w:t>
      </w:r>
      <w:r w:rsidR="003C6422">
        <w:t xml:space="preserve">Omnibuses, and Medium and </w:t>
      </w:r>
      <w:r w:rsidR="00B47F29" w:rsidRPr="00B47F29">
        <w:t xml:space="preserve">Heavy </w:t>
      </w:r>
      <w:r w:rsidR="003C6422">
        <w:t xml:space="preserve">Goods </w:t>
      </w:r>
      <w:r w:rsidR="00B47F29" w:rsidRPr="00B47F29">
        <w:t xml:space="preserve">Vehicles) </w:t>
      </w:r>
      <w:r w:rsidR="00D47C17">
        <w:t>2022</w:t>
      </w:r>
      <w:r>
        <w:t>.</w:t>
      </w:r>
    </w:p>
    <w:p w:rsidR="00051C1B" w:rsidRDefault="00051C1B" w:rsidP="00AF45F9">
      <w:pPr>
        <w:pStyle w:val="Body-Subx2Clause"/>
      </w:pPr>
      <w:r>
        <w:t xml:space="preserve">This standard may also be cited as </w:t>
      </w:r>
      <w:r w:rsidR="00AA1E49">
        <w:t xml:space="preserve">the </w:t>
      </w:r>
      <w:r w:rsidR="00AF45F9">
        <w:t xml:space="preserve">Australian Design Rule 97/00 – </w:t>
      </w:r>
      <w:r w:rsidR="00B47F29" w:rsidRPr="00B47F29">
        <w:t xml:space="preserve">Advanced Emergency Braking for </w:t>
      </w:r>
      <w:r w:rsidR="003C6422">
        <w:t xml:space="preserve">Omnibuses, and Medium and </w:t>
      </w:r>
      <w:r w:rsidR="00B47F29" w:rsidRPr="00B47F29">
        <w:t xml:space="preserve">Heavy </w:t>
      </w:r>
      <w:r w:rsidR="00537605">
        <w:t xml:space="preserve">Goods </w:t>
      </w:r>
      <w:r w:rsidR="00B47F29" w:rsidRPr="00B47F29">
        <w:t>Vehicles</w:t>
      </w:r>
      <w:r w:rsidR="00745718">
        <w:t>, the Australian Design Rule 97/00, or ADR 97/00</w:t>
      </w:r>
      <w:r>
        <w:t>.</w:t>
      </w:r>
    </w:p>
    <w:p w:rsidR="00051C1B" w:rsidRDefault="00051C1B" w:rsidP="00051C1B">
      <w:pPr>
        <w:pStyle w:val="Body-SubClause"/>
      </w:pPr>
      <w:r>
        <w:t>Commencement</w:t>
      </w:r>
    </w:p>
    <w:p w:rsidR="00051C1B" w:rsidRDefault="00051C1B" w:rsidP="00051C1B">
      <w:pPr>
        <w:pStyle w:val="Body-Subx2Clause"/>
      </w:pPr>
      <w:r>
        <w:t>This standard commences on the day after it is registered.</w:t>
      </w:r>
    </w:p>
    <w:p w:rsidR="00051C1B" w:rsidRDefault="00051C1B" w:rsidP="00051C1B">
      <w:pPr>
        <w:pStyle w:val="Body-SectionTitle"/>
      </w:pPr>
      <w:bookmarkStart w:id="16" w:name="_Toc16248533"/>
      <w:bookmarkStart w:id="17" w:name="_Toc27649266"/>
      <w:bookmarkStart w:id="18" w:name="_Toc34208851"/>
      <w:bookmarkStart w:id="19" w:name="_Toc90905964"/>
      <w:bookmarkEnd w:id="14"/>
      <w:bookmarkEnd w:id="15"/>
      <w:r>
        <w:t>F</w:t>
      </w:r>
      <w:bookmarkEnd w:id="16"/>
      <w:r w:rsidR="00C03D73">
        <w:t>UNCTION</w:t>
      </w:r>
      <w:bookmarkEnd w:id="17"/>
      <w:bookmarkEnd w:id="18"/>
      <w:bookmarkEnd w:id="19"/>
    </w:p>
    <w:p w:rsidR="00051C1B" w:rsidRDefault="00051C1B" w:rsidP="00051C1B">
      <w:pPr>
        <w:pStyle w:val="Body-SubClause"/>
      </w:pPr>
      <w:r>
        <w:t xml:space="preserve">The function of this vehicle standard is to specify requirements for </w:t>
      </w:r>
      <w:r w:rsidR="00B47F29" w:rsidRPr="00B47F29">
        <w:t>Advanced Emergency Braking</w:t>
      </w:r>
      <w:r w:rsidR="002B5BEB">
        <w:t xml:space="preserve"> </w:t>
      </w:r>
      <w:r w:rsidR="00ED52F2">
        <w:t>S</w:t>
      </w:r>
      <w:r w:rsidR="00B47F29">
        <w:t xml:space="preserve">ystems </w:t>
      </w:r>
      <w:r>
        <w:t xml:space="preserve">fitted to </w:t>
      </w:r>
      <w:r w:rsidR="00423016">
        <w:t xml:space="preserve">omnibuses, and </w:t>
      </w:r>
      <w:r w:rsidR="0057255D">
        <w:t xml:space="preserve">to </w:t>
      </w:r>
      <w:r w:rsidR="00423016">
        <w:t xml:space="preserve">goods vehicles over 3.5 tonnes </w:t>
      </w:r>
      <w:r w:rsidR="00423016" w:rsidRPr="00423016">
        <w:rPr>
          <w:i/>
        </w:rPr>
        <w:t>‘G</w:t>
      </w:r>
      <w:r w:rsidR="00F3495F">
        <w:rPr>
          <w:i/>
        </w:rPr>
        <w:t>ross Vehicle Mass</w:t>
      </w:r>
      <w:r w:rsidR="00423016" w:rsidRPr="00423016">
        <w:rPr>
          <w:i/>
        </w:rPr>
        <w:t>’</w:t>
      </w:r>
      <w:r w:rsidR="00423016">
        <w:t xml:space="preserve">, </w:t>
      </w:r>
      <w:r>
        <w:t xml:space="preserve">to </w:t>
      </w:r>
      <w:r w:rsidRPr="00A66824">
        <w:t>avoid or mitigate the severity of rear-end in lane collision</w:t>
      </w:r>
      <w:r w:rsidR="00DB2187">
        <w:t>s</w:t>
      </w:r>
      <w:r>
        <w:t>.</w:t>
      </w:r>
    </w:p>
    <w:p w:rsidR="00051C1B" w:rsidRPr="006B58A0" w:rsidRDefault="00051C1B" w:rsidP="00051C1B">
      <w:pPr>
        <w:pStyle w:val="Body-SectionTitle"/>
      </w:pPr>
      <w:bookmarkStart w:id="20" w:name="_Toc16248534"/>
      <w:bookmarkStart w:id="21" w:name="_Toc27649267"/>
      <w:bookmarkStart w:id="22" w:name="_Toc34208852"/>
      <w:bookmarkStart w:id="23" w:name="_Toc90905965"/>
      <w:r w:rsidRPr="006B58A0">
        <w:t>A</w:t>
      </w:r>
      <w:bookmarkEnd w:id="20"/>
      <w:r w:rsidR="00C03D73">
        <w:t>PPLICABILITY</w:t>
      </w:r>
      <w:bookmarkEnd w:id="21"/>
      <w:bookmarkEnd w:id="22"/>
      <w:bookmarkEnd w:id="23"/>
    </w:p>
    <w:p w:rsidR="00051C1B" w:rsidRDefault="00051C1B" w:rsidP="00051C1B">
      <w:pPr>
        <w:pStyle w:val="Body-SubClause"/>
      </w:pPr>
      <w:bookmarkStart w:id="24" w:name="_Ref523213139"/>
      <w:r>
        <w:t xml:space="preserve">This vehicle standard applies to category </w:t>
      </w:r>
      <w:r w:rsidR="00D6787B">
        <w:t xml:space="preserve">MD, </w:t>
      </w:r>
      <w:r>
        <w:t>ME</w:t>
      </w:r>
      <w:r w:rsidR="00D6787B">
        <w:t>, NB</w:t>
      </w:r>
      <w:r w:rsidR="001A3007">
        <w:t>,</w:t>
      </w:r>
      <w:r w:rsidR="00D6787B">
        <w:t xml:space="preserve"> and NC</w:t>
      </w:r>
      <w:r w:rsidR="00DD5BD9">
        <w:t xml:space="preserve"> vehicles</w:t>
      </w:r>
      <w:r w:rsidR="00BE01B8">
        <w:t xml:space="preserve">, </w:t>
      </w:r>
      <w:r>
        <w:t>from the dates s</w:t>
      </w:r>
      <w:r w:rsidR="00A1569A">
        <w:t>et out in clauses 3.1.1 to 3.1.3</w:t>
      </w:r>
      <w:r w:rsidR="003B0A1E">
        <w:t xml:space="preserve"> and the table under clause </w:t>
      </w:r>
      <w:r>
        <w:t>3.</w:t>
      </w:r>
      <w:r w:rsidR="009443CA">
        <w:t>4</w:t>
      </w:r>
      <w:r>
        <w:t xml:space="preserve"> below.</w:t>
      </w:r>
      <w:bookmarkEnd w:id="24"/>
    </w:p>
    <w:p w:rsidR="00051C1B" w:rsidRDefault="00051C1B" w:rsidP="00051C1B">
      <w:pPr>
        <w:pStyle w:val="Body-Subx2Clause"/>
      </w:pPr>
      <w:bookmarkStart w:id="25" w:name="_Ref523213152"/>
      <w:r>
        <w:t xml:space="preserve">1 </w:t>
      </w:r>
      <w:r w:rsidR="00492F0F">
        <w:t>November</w:t>
      </w:r>
      <w:r w:rsidR="0059589A">
        <w:t xml:space="preserve"> 2023</w:t>
      </w:r>
      <w:r>
        <w:t xml:space="preserve"> for all new model vehicles.</w:t>
      </w:r>
      <w:bookmarkEnd w:id="25"/>
    </w:p>
    <w:p w:rsidR="00051C1B" w:rsidRDefault="00051C1B" w:rsidP="00051C1B">
      <w:pPr>
        <w:pStyle w:val="Body-Subx2Clause"/>
      </w:pPr>
      <w:bookmarkStart w:id="26" w:name="_Ref16156616"/>
      <w:r>
        <w:t xml:space="preserve">1 </w:t>
      </w:r>
      <w:r w:rsidR="00492F0F">
        <w:t>November</w:t>
      </w:r>
      <w:r w:rsidR="00F604F3">
        <w:t xml:space="preserve"> 202</w:t>
      </w:r>
      <w:r w:rsidR="000A3D9B">
        <w:t>4</w:t>
      </w:r>
      <w:r>
        <w:t xml:space="preserve"> for all </w:t>
      </w:r>
      <w:r w:rsidR="00F604F3">
        <w:t>category MD</w:t>
      </w:r>
      <w:r w:rsidR="0059589A">
        <w:t xml:space="preserve"> and ME</w:t>
      </w:r>
      <w:r w:rsidR="00F604F3">
        <w:t xml:space="preserve"> </w:t>
      </w:r>
      <w:r>
        <w:t>vehicles.</w:t>
      </w:r>
      <w:bookmarkEnd w:id="26"/>
    </w:p>
    <w:p w:rsidR="00F604F3" w:rsidRDefault="00AA1E49" w:rsidP="00F604F3">
      <w:pPr>
        <w:pStyle w:val="Body-Subx2Clause"/>
      </w:pPr>
      <w:r>
        <w:t>1 Febr</w:t>
      </w:r>
      <w:r w:rsidR="00F604F3">
        <w:t>uary 202</w:t>
      </w:r>
      <w:r w:rsidR="000A3D9B">
        <w:t>5</w:t>
      </w:r>
      <w:r w:rsidR="00F604F3">
        <w:t xml:space="preserve"> for all category </w:t>
      </w:r>
      <w:r w:rsidR="0059589A">
        <w:t xml:space="preserve">NB and </w:t>
      </w:r>
      <w:r w:rsidR="00F604F3">
        <w:t>NC vehicles.</w:t>
      </w:r>
    </w:p>
    <w:p w:rsidR="00404AB1" w:rsidRDefault="001A4791" w:rsidP="00404AB1">
      <w:pPr>
        <w:pStyle w:val="Body-SubClause"/>
      </w:pPr>
      <w:r>
        <w:t xml:space="preserve">Notwithstanding clause 3.1 above, a </w:t>
      </w:r>
      <w:r w:rsidR="00D36EF7">
        <w:t>category MD, ME, NB, or NC vehicle</w:t>
      </w:r>
      <w:r>
        <w:t xml:space="preserve"> is not required to </w:t>
      </w:r>
      <w:r w:rsidR="00D57F3E">
        <w:t>comply with this vehicle standard</w:t>
      </w:r>
      <w:r>
        <w:t>, if</w:t>
      </w:r>
      <w:r w:rsidR="00404AB1">
        <w:t xml:space="preserve"> it:</w:t>
      </w:r>
    </w:p>
    <w:p w:rsidR="00404AB1" w:rsidRDefault="00404AB1" w:rsidP="00404AB1">
      <w:pPr>
        <w:pStyle w:val="AlphabeticalList"/>
      </w:pPr>
      <w:r>
        <w:t>is an omnibus specially designed with spaces for standing passengers; or</w:t>
      </w:r>
    </w:p>
    <w:p w:rsidR="00404AB1" w:rsidRDefault="00404AB1" w:rsidP="00404AB1">
      <w:pPr>
        <w:pStyle w:val="AlphabeticalList"/>
      </w:pPr>
      <w:r>
        <w:t>is an</w:t>
      </w:r>
      <w:r w:rsidRPr="007E06FB">
        <w:t xml:space="preserve"> </w:t>
      </w:r>
      <w:r w:rsidRPr="003F78D8">
        <w:rPr>
          <w:i/>
        </w:rPr>
        <w:t>‘Articulated Omnibus’</w:t>
      </w:r>
      <w:r>
        <w:t>; or</w:t>
      </w:r>
    </w:p>
    <w:p w:rsidR="00404AB1" w:rsidRDefault="00404AB1" w:rsidP="00404AB1">
      <w:pPr>
        <w:pStyle w:val="AlphabeticalList"/>
      </w:pPr>
      <w:r>
        <w:t>has</w:t>
      </w:r>
      <w:r w:rsidRPr="00D27EF7">
        <w:t xml:space="preserve"> four or more </w:t>
      </w:r>
      <w:r w:rsidRPr="00FC3E69">
        <w:rPr>
          <w:i/>
        </w:rPr>
        <w:t>‘Axles’</w:t>
      </w:r>
      <w:r>
        <w:t>; or</w:t>
      </w:r>
    </w:p>
    <w:p w:rsidR="00404AB1" w:rsidRDefault="00404AB1" w:rsidP="00404AB1">
      <w:pPr>
        <w:pStyle w:val="AlphabeticalList"/>
      </w:pPr>
      <w:r>
        <w:t xml:space="preserve">is ‘designed for off-road use’, according to the applicable definition in </w:t>
      </w:r>
      <w:r w:rsidRPr="00D27EF7">
        <w:t>A</w:t>
      </w:r>
      <w:r>
        <w:t>ppendix</w:t>
      </w:r>
      <w:r w:rsidRPr="00D27EF7">
        <w:t xml:space="preserve"> </w:t>
      </w:r>
      <w:r>
        <w:t>B of this standard.</w:t>
      </w:r>
    </w:p>
    <w:p w:rsidR="0045053A" w:rsidRDefault="0045053A" w:rsidP="00AE23CA">
      <w:pPr>
        <w:pStyle w:val="Body-SubClause"/>
      </w:pPr>
      <w:r>
        <w:t>For the purposes of clause 3.1.1</w:t>
      </w:r>
      <w:r w:rsidR="00977E04">
        <w:t xml:space="preserve"> above</w:t>
      </w:r>
      <w:r w:rsidR="00C36098">
        <w:t>,</w:t>
      </w:r>
      <w:r>
        <w:t xml:space="preserve"> a “new model” is a vehicle model first produced with a </w:t>
      </w:r>
      <w:r w:rsidR="00C56512">
        <w:rPr>
          <w:i/>
        </w:rPr>
        <w:t>‘Date of M</w:t>
      </w:r>
      <w:r w:rsidRPr="0045053A">
        <w:rPr>
          <w:i/>
        </w:rPr>
        <w:t>anufacture’</w:t>
      </w:r>
      <w:r>
        <w:t xml:space="preserve"> on or after the date </w:t>
      </w:r>
      <w:r w:rsidR="00977E04">
        <w:t xml:space="preserve">prescribed </w:t>
      </w:r>
      <w:r>
        <w:t>in that clause.</w:t>
      </w:r>
    </w:p>
    <w:p w:rsidR="00051C1B" w:rsidRDefault="00C9765D" w:rsidP="00051C1B">
      <w:pPr>
        <w:pStyle w:val="Body-SubClause"/>
        <w:keepNext/>
      </w:pPr>
      <w:r w:rsidRPr="00C9765D">
        <w:rPr>
          <w:rFonts w:cs="Arial"/>
          <w:szCs w:val="24"/>
          <w:lang w:eastAsia="en-AU"/>
        </w:rPr>
        <w:br w:type="page"/>
      </w:r>
      <w:bookmarkStart w:id="27" w:name="_Ref523213243"/>
      <w:r w:rsidR="00051C1B">
        <w:lastRenderedPageBreak/>
        <w:t>Applicability Table</w:t>
      </w:r>
      <w:bookmarkEnd w:id="27"/>
    </w:p>
    <w:tbl>
      <w:tblPr>
        <w:tblW w:w="8642" w:type="dxa"/>
        <w:tblBorders>
          <w:insideV w:val="single" w:sz="4" w:space="0" w:color="auto"/>
        </w:tblBorders>
        <w:tblLayout w:type="fixed"/>
        <w:tblLook w:val="01E0" w:firstRow="1" w:lastRow="1" w:firstColumn="1" w:lastColumn="1" w:noHBand="0" w:noVBand="0"/>
      </w:tblPr>
      <w:tblGrid>
        <w:gridCol w:w="288"/>
        <w:gridCol w:w="2797"/>
        <w:gridCol w:w="1163"/>
        <w:gridCol w:w="1134"/>
        <w:gridCol w:w="1843"/>
        <w:gridCol w:w="1417"/>
      </w:tblGrid>
      <w:tr w:rsidR="00C9765D" w:rsidRPr="00C9765D" w:rsidTr="00850AA2">
        <w:tc>
          <w:tcPr>
            <w:tcW w:w="3085" w:type="dxa"/>
            <w:gridSpan w:val="2"/>
            <w:tcBorders>
              <w:top w:val="single" w:sz="4" w:space="0" w:color="auto"/>
              <w:left w:val="single" w:sz="4" w:space="0" w:color="auto"/>
              <w:bottom w:val="single" w:sz="4" w:space="0" w:color="auto"/>
            </w:tcBorders>
            <w:vAlign w:val="bottom"/>
          </w:tcPr>
          <w:p w:rsidR="00C9765D" w:rsidRPr="00C9765D" w:rsidRDefault="00C9765D" w:rsidP="00BD475B">
            <w:pPr>
              <w:suppressAutoHyphens w:val="0"/>
              <w:spacing w:beforeLines="20" w:before="48" w:afterLines="20" w:after="48" w:line="240" w:lineRule="auto"/>
              <w:rPr>
                <w:b/>
                <w:lang w:val="en-AU" w:eastAsia="en-AU"/>
              </w:rPr>
            </w:pPr>
            <w:r w:rsidRPr="00C9765D">
              <w:rPr>
                <w:b/>
                <w:lang w:val="en-AU" w:eastAsia="en-AU"/>
              </w:rPr>
              <w:t>Vehicle Category</w:t>
            </w:r>
          </w:p>
        </w:tc>
        <w:tc>
          <w:tcPr>
            <w:tcW w:w="1163" w:type="dxa"/>
            <w:tcBorders>
              <w:top w:val="single" w:sz="4" w:space="0" w:color="auto"/>
              <w:bottom w:val="single" w:sz="4" w:space="0" w:color="auto"/>
            </w:tcBorders>
            <w:vAlign w:val="bottom"/>
          </w:tcPr>
          <w:p w:rsidR="00C9765D" w:rsidRPr="00C9765D" w:rsidRDefault="00C9765D" w:rsidP="00BD475B">
            <w:pPr>
              <w:suppressAutoHyphens w:val="0"/>
              <w:spacing w:beforeLines="20" w:before="48" w:afterLines="20" w:after="48" w:line="240" w:lineRule="auto"/>
              <w:rPr>
                <w:b/>
                <w:lang w:val="en-AU" w:eastAsia="en-AU"/>
              </w:rPr>
            </w:pPr>
            <w:r w:rsidRPr="00C9765D">
              <w:rPr>
                <w:b/>
                <w:lang w:val="en-AU" w:eastAsia="en-AU"/>
              </w:rPr>
              <w:t>ADR Category Code</w:t>
            </w:r>
          </w:p>
        </w:tc>
        <w:tc>
          <w:tcPr>
            <w:tcW w:w="1134" w:type="dxa"/>
            <w:tcBorders>
              <w:top w:val="single" w:sz="4" w:space="0" w:color="auto"/>
              <w:bottom w:val="single" w:sz="4" w:space="0" w:color="auto"/>
            </w:tcBorders>
            <w:vAlign w:val="bottom"/>
          </w:tcPr>
          <w:p w:rsidR="00C9765D" w:rsidRPr="00C9765D" w:rsidRDefault="00C9765D" w:rsidP="00BD475B">
            <w:pPr>
              <w:suppressAutoHyphens w:val="0"/>
              <w:spacing w:beforeLines="20" w:before="48" w:afterLines="20" w:after="48" w:line="240" w:lineRule="auto"/>
              <w:rPr>
                <w:b/>
                <w:lang w:val="en-AU" w:eastAsia="en-AU"/>
              </w:rPr>
            </w:pPr>
            <w:r w:rsidRPr="00C9765D">
              <w:rPr>
                <w:b/>
                <w:lang w:val="en-AU" w:eastAsia="en-AU"/>
              </w:rPr>
              <w:t>UN Category Code</w:t>
            </w:r>
            <w:r w:rsidRPr="00C9765D">
              <w:rPr>
                <w:b/>
                <w:vertAlign w:val="superscript"/>
                <w:lang w:val="en-AU" w:eastAsia="en-AU"/>
              </w:rPr>
              <w:footnoteReference w:customMarkFollows="1" w:id="2"/>
              <w:sym w:font="Symbol" w:char="F02A"/>
            </w:r>
          </w:p>
        </w:tc>
        <w:tc>
          <w:tcPr>
            <w:tcW w:w="1843" w:type="dxa"/>
            <w:tcBorders>
              <w:top w:val="single" w:sz="4" w:space="0" w:color="auto"/>
              <w:bottom w:val="single" w:sz="4" w:space="0" w:color="auto"/>
            </w:tcBorders>
            <w:vAlign w:val="bottom"/>
          </w:tcPr>
          <w:p w:rsidR="00C9765D" w:rsidRPr="00C9765D" w:rsidRDefault="00C9765D" w:rsidP="00BD475B">
            <w:pPr>
              <w:suppressAutoHyphens w:val="0"/>
              <w:spacing w:beforeLines="20" w:before="48" w:afterLines="20" w:after="48" w:line="240" w:lineRule="auto"/>
              <w:rPr>
                <w:b/>
                <w:lang w:val="en-AU" w:eastAsia="en-AU"/>
              </w:rPr>
            </w:pPr>
            <w:r w:rsidRPr="00C9765D">
              <w:rPr>
                <w:b/>
                <w:lang w:val="en-AU" w:eastAsia="en-AU"/>
              </w:rPr>
              <w:t>Manufactured on or After</w:t>
            </w:r>
            <w:r w:rsidRPr="00C9765D">
              <w:rPr>
                <w:b/>
                <w:vertAlign w:val="superscript"/>
                <w:lang w:val="en-AU" w:eastAsia="en-AU"/>
              </w:rPr>
              <w:footnoteReference w:customMarkFollows="1" w:id="3"/>
              <w:t>**</w:t>
            </w:r>
          </w:p>
        </w:tc>
        <w:tc>
          <w:tcPr>
            <w:tcW w:w="1417" w:type="dxa"/>
            <w:tcBorders>
              <w:top w:val="single" w:sz="4" w:space="0" w:color="auto"/>
              <w:bottom w:val="single" w:sz="4" w:space="0" w:color="auto"/>
              <w:right w:val="single" w:sz="4" w:space="0" w:color="auto"/>
            </w:tcBorders>
            <w:vAlign w:val="bottom"/>
          </w:tcPr>
          <w:p w:rsidR="00C9765D" w:rsidRPr="00C9765D" w:rsidRDefault="00C9765D" w:rsidP="00BD475B">
            <w:pPr>
              <w:suppressAutoHyphens w:val="0"/>
              <w:spacing w:beforeLines="20" w:before="48" w:afterLines="20" w:after="48" w:line="240" w:lineRule="auto"/>
              <w:rPr>
                <w:b/>
                <w:lang w:val="en-AU" w:eastAsia="en-AU"/>
              </w:rPr>
            </w:pPr>
            <w:r w:rsidRPr="00C9765D">
              <w:rPr>
                <w:b/>
                <w:lang w:val="en-AU" w:eastAsia="en-AU"/>
              </w:rPr>
              <w:t>Acceptable Prior Rules</w:t>
            </w:r>
          </w:p>
        </w:tc>
      </w:tr>
      <w:tr w:rsidR="00C9765D" w:rsidRPr="00C9765D" w:rsidTr="00850AA2">
        <w:tc>
          <w:tcPr>
            <w:tcW w:w="3085" w:type="dxa"/>
            <w:gridSpan w:val="2"/>
            <w:tcBorders>
              <w:top w:val="single" w:sz="4" w:space="0" w:color="auto"/>
              <w:left w:val="single" w:sz="4" w:space="0" w:color="auto"/>
            </w:tcBorders>
          </w:tcPr>
          <w:p w:rsidR="00C9765D" w:rsidRPr="00C9765D" w:rsidRDefault="00C9765D" w:rsidP="00BD475B">
            <w:pPr>
              <w:suppressAutoHyphens w:val="0"/>
              <w:spacing w:beforeLines="20" w:before="48" w:afterLines="20" w:after="48" w:line="240" w:lineRule="auto"/>
              <w:rPr>
                <w:lang w:val="en-AU" w:eastAsia="en-AU"/>
              </w:rPr>
            </w:pPr>
            <w:r w:rsidRPr="00C9765D">
              <w:rPr>
                <w:lang w:val="en-AU" w:eastAsia="en-AU"/>
              </w:rPr>
              <w:t>Moped 2 wheels</w:t>
            </w:r>
          </w:p>
        </w:tc>
        <w:tc>
          <w:tcPr>
            <w:tcW w:w="1163" w:type="dxa"/>
            <w:tcBorders>
              <w:top w:val="single" w:sz="4" w:space="0" w:color="auto"/>
            </w:tcBorders>
          </w:tcPr>
          <w:p w:rsidR="00C9765D" w:rsidRPr="00C9765D" w:rsidRDefault="00C9765D" w:rsidP="00BD475B">
            <w:pPr>
              <w:suppressAutoHyphens w:val="0"/>
              <w:spacing w:beforeLines="20" w:before="48" w:afterLines="20" w:after="48" w:line="240" w:lineRule="auto"/>
              <w:rPr>
                <w:lang w:val="en-AU" w:eastAsia="en-AU"/>
              </w:rPr>
            </w:pPr>
            <w:r w:rsidRPr="00C9765D">
              <w:rPr>
                <w:lang w:val="en-AU" w:eastAsia="en-AU"/>
              </w:rPr>
              <w:t>LA</w:t>
            </w:r>
          </w:p>
        </w:tc>
        <w:tc>
          <w:tcPr>
            <w:tcW w:w="1134" w:type="dxa"/>
            <w:tcBorders>
              <w:top w:val="single" w:sz="4" w:space="0" w:color="auto"/>
            </w:tcBorders>
          </w:tcPr>
          <w:p w:rsidR="00C9765D" w:rsidRPr="00C9765D" w:rsidRDefault="00C9765D" w:rsidP="00BD475B">
            <w:pPr>
              <w:suppressAutoHyphens w:val="0"/>
              <w:spacing w:beforeLines="20" w:before="48" w:afterLines="20" w:after="48" w:line="240" w:lineRule="auto"/>
              <w:rPr>
                <w:lang w:val="en-AU" w:eastAsia="en-AU"/>
              </w:rPr>
            </w:pPr>
            <w:r w:rsidRPr="00C9765D">
              <w:rPr>
                <w:lang w:val="en-AU" w:eastAsia="en-AU"/>
              </w:rPr>
              <w:t>L1</w:t>
            </w:r>
          </w:p>
        </w:tc>
        <w:tc>
          <w:tcPr>
            <w:tcW w:w="1843" w:type="dxa"/>
            <w:tcBorders>
              <w:top w:val="single" w:sz="4" w:space="0" w:color="auto"/>
            </w:tcBorders>
          </w:tcPr>
          <w:p w:rsidR="00C9765D" w:rsidRPr="00C9765D" w:rsidRDefault="00C9765D" w:rsidP="00BD475B">
            <w:pPr>
              <w:suppressAutoHyphens w:val="0"/>
              <w:spacing w:beforeLines="20" w:before="48" w:afterLines="20" w:after="48" w:line="240" w:lineRule="auto"/>
              <w:rPr>
                <w:lang w:val="en-AU" w:eastAsia="en-AU"/>
              </w:rPr>
            </w:pPr>
            <w:r w:rsidRPr="00C9765D">
              <w:rPr>
                <w:lang w:val="en-AU" w:eastAsia="en-AU"/>
              </w:rPr>
              <w:t>N</w:t>
            </w:r>
            <w:r w:rsidR="00777505">
              <w:rPr>
                <w:lang w:val="en-AU" w:eastAsia="en-AU"/>
              </w:rPr>
              <w:t>ot Applicable</w:t>
            </w:r>
          </w:p>
        </w:tc>
        <w:tc>
          <w:tcPr>
            <w:tcW w:w="1417" w:type="dxa"/>
            <w:tcBorders>
              <w:top w:val="single" w:sz="4" w:space="0" w:color="auto"/>
              <w:right w:val="single" w:sz="4" w:space="0" w:color="auto"/>
            </w:tcBorders>
          </w:tcPr>
          <w:p w:rsidR="00C9765D" w:rsidRPr="00C9765D" w:rsidRDefault="00C9765D" w:rsidP="00BD475B">
            <w:pPr>
              <w:suppressAutoHyphens w:val="0"/>
              <w:spacing w:beforeLines="20" w:before="48" w:afterLines="20" w:after="48" w:line="240" w:lineRule="auto"/>
              <w:rPr>
                <w:lang w:val="en-AU" w:eastAsia="en-AU"/>
              </w:rPr>
            </w:pPr>
          </w:p>
        </w:tc>
      </w:tr>
      <w:tr w:rsidR="00777505" w:rsidRPr="00C9765D" w:rsidTr="00850AA2">
        <w:tc>
          <w:tcPr>
            <w:tcW w:w="3085" w:type="dxa"/>
            <w:gridSpan w:val="2"/>
            <w:tcBorders>
              <w:lef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Moped 3 wheels</w:t>
            </w:r>
          </w:p>
        </w:tc>
        <w:tc>
          <w:tcPr>
            <w:tcW w:w="1163" w:type="dxa"/>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LB</w:t>
            </w:r>
          </w:p>
        </w:tc>
        <w:tc>
          <w:tcPr>
            <w:tcW w:w="1134" w:type="dxa"/>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L2</w:t>
            </w:r>
          </w:p>
        </w:tc>
        <w:tc>
          <w:tcPr>
            <w:tcW w:w="1843" w:type="dxa"/>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417" w:type="dxa"/>
            <w:tcBorders>
              <w:righ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p>
        </w:tc>
      </w:tr>
      <w:tr w:rsidR="00777505" w:rsidRPr="00C9765D" w:rsidTr="00850AA2">
        <w:tc>
          <w:tcPr>
            <w:tcW w:w="3085" w:type="dxa"/>
            <w:gridSpan w:val="2"/>
            <w:tcBorders>
              <w:lef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Motor cycle</w:t>
            </w:r>
          </w:p>
        </w:tc>
        <w:tc>
          <w:tcPr>
            <w:tcW w:w="1163" w:type="dxa"/>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LC</w:t>
            </w:r>
          </w:p>
        </w:tc>
        <w:tc>
          <w:tcPr>
            <w:tcW w:w="1134" w:type="dxa"/>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L3</w:t>
            </w:r>
          </w:p>
        </w:tc>
        <w:tc>
          <w:tcPr>
            <w:tcW w:w="1843" w:type="dxa"/>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417" w:type="dxa"/>
            <w:tcBorders>
              <w:righ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p>
        </w:tc>
      </w:tr>
      <w:tr w:rsidR="00777505" w:rsidRPr="00C9765D" w:rsidTr="00850AA2">
        <w:tc>
          <w:tcPr>
            <w:tcW w:w="3085" w:type="dxa"/>
            <w:gridSpan w:val="2"/>
            <w:tcBorders>
              <w:lef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Motor cycle and sidecar</w:t>
            </w:r>
          </w:p>
        </w:tc>
        <w:tc>
          <w:tcPr>
            <w:tcW w:w="1163" w:type="dxa"/>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LD</w:t>
            </w:r>
          </w:p>
        </w:tc>
        <w:tc>
          <w:tcPr>
            <w:tcW w:w="1134" w:type="dxa"/>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L4</w:t>
            </w:r>
          </w:p>
        </w:tc>
        <w:tc>
          <w:tcPr>
            <w:tcW w:w="1843" w:type="dxa"/>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417" w:type="dxa"/>
            <w:tcBorders>
              <w:righ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p>
        </w:tc>
      </w:tr>
      <w:tr w:rsidR="00777505" w:rsidRPr="00C9765D" w:rsidTr="00850AA2">
        <w:tc>
          <w:tcPr>
            <w:tcW w:w="3085" w:type="dxa"/>
            <w:gridSpan w:val="2"/>
            <w:tcBorders>
              <w:lef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Motor tricycle</w:t>
            </w:r>
          </w:p>
        </w:tc>
        <w:tc>
          <w:tcPr>
            <w:tcW w:w="1163" w:type="dxa"/>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LE</w:t>
            </w:r>
          </w:p>
        </w:tc>
        <w:tc>
          <w:tcPr>
            <w:tcW w:w="1134" w:type="dxa"/>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L5</w:t>
            </w:r>
          </w:p>
        </w:tc>
        <w:tc>
          <w:tcPr>
            <w:tcW w:w="1843" w:type="dxa"/>
          </w:tcPr>
          <w:p w:rsidR="00777505" w:rsidRPr="00C9765D" w:rsidRDefault="00777505" w:rsidP="00BD475B">
            <w:pPr>
              <w:suppressAutoHyphens w:val="0"/>
              <w:spacing w:beforeLines="20" w:before="48" w:afterLines="20" w:after="48" w:line="240" w:lineRule="auto"/>
              <w:rPr>
                <w:lang w:val="en-AU" w:eastAsia="en-AU"/>
              </w:rPr>
            </w:pPr>
          </w:p>
        </w:tc>
        <w:tc>
          <w:tcPr>
            <w:tcW w:w="1417" w:type="dxa"/>
            <w:tcBorders>
              <w:righ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p>
        </w:tc>
      </w:tr>
      <w:tr w:rsidR="00777505" w:rsidRPr="00C9765D" w:rsidTr="00850AA2">
        <w:tc>
          <w:tcPr>
            <w:tcW w:w="3085" w:type="dxa"/>
            <w:gridSpan w:val="2"/>
            <w:tcBorders>
              <w:lef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p>
        </w:tc>
        <w:tc>
          <w:tcPr>
            <w:tcW w:w="1163" w:type="dxa"/>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 xml:space="preserve">   LEM</w:t>
            </w:r>
          </w:p>
        </w:tc>
        <w:tc>
          <w:tcPr>
            <w:tcW w:w="1134" w:type="dxa"/>
          </w:tcPr>
          <w:p w:rsidR="00777505" w:rsidRPr="00C9765D" w:rsidRDefault="00777505" w:rsidP="00BD475B">
            <w:pPr>
              <w:suppressAutoHyphens w:val="0"/>
              <w:spacing w:beforeLines="20" w:before="48" w:afterLines="20" w:after="48" w:line="240" w:lineRule="auto"/>
              <w:rPr>
                <w:lang w:val="en-AU" w:eastAsia="en-AU"/>
              </w:rPr>
            </w:pPr>
          </w:p>
        </w:tc>
        <w:tc>
          <w:tcPr>
            <w:tcW w:w="1843" w:type="dxa"/>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417" w:type="dxa"/>
            <w:tcBorders>
              <w:righ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p>
        </w:tc>
      </w:tr>
      <w:tr w:rsidR="00777505" w:rsidRPr="00C9765D" w:rsidTr="00850AA2">
        <w:tc>
          <w:tcPr>
            <w:tcW w:w="3085" w:type="dxa"/>
            <w:gridSpan w:val="2"/>
            <w:tcBorders>
              <w:lef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p>
        </w:tc>
        <w:tc>
          <w:tcPr>
            <w:tcW w:w="1163" w:type="dxa"/>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 xml:space="preserve">   LEP</w:t>
            </w:r>
          </w:p>
        </w:tc>
        <w:tc>
          <w:tcPr>
            <w:tcW w:w="1134" w:type="dxa"/>
          </w:tcPr>
          <w:p w:rsidR="00777505" w:rsidRPr="00C9765D" w:rsidRDefault="00777505" w:rsidP="00BD475B">
            <w:pPr>
              <w:suppressAutoHyphens w:val="0"/>
              <w:spacing w:beforeLines="20" w:before="48" w:afterLines="20" w:after="48" w:line="240" w:lineRule="auto"/>
              <w:rPr>
                <w:lang w:val="en-AU" w:eastAsia="en-AU"/>
              </w:rPr>
            </w:pPr>
          </w:p>
        </w:tc>
        <w:tc>
          <w:tcPr>
            <w:tcW w:w="1843" w:type="dxa"/>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417" w:type="dxa"/>
            <w:tcBorders>
              <w:righ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p>
        </w:tc>
      </w:tr>
      <w:tr w:rsidR="00777505" w:rsidRPr="00C9765D" w:rsidTr="00850AA2">
        <w:tc>
          <w:tcPr>
            <w:tcW w:w="3085" w:type="dxa"/>
            <w:gridSpan w:val="2"/>
            <w:tcBorders>
              <w:left w:val="single" w:sz="4" w:space="0" w:color="auto"/>
              <w:bottom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p>
        </w:tc>
        <w:tc>
          <w:tcPr>
            <w:tcW w:w="1163" w:type="dxa"/>
            <w:tcBorders>
              <w:bottom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 xml:space="preserve">   LEG</w:t>
            </w:r>
          </w:p>
        </w:tc>
        <w:tc>
          <w:tcPr>
            <w:tcW w:w="1134" w:type="dxa"/>
            <w:tcBorders>
              <w:bottom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p>
        </w:tc>
        <w:tc>
          <w:tcPr>
            <w:tcW w:w="1843" w:type="dxa"/>
            <w:tcBorders>
              <w:bottom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417" w:type="dxa"/>
            <w:tcBorders>
              <w:bottom w:val="single" w:sz="4" w:space="0" w:color="auto"/>
              <w:righ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p>
        </w:tc>
      </w:tr>
      <w:tr w:rsidR="00777505" w:rsidRPr="00C9765D" w:rsidTr="00850AA2">
        <w:tc>
          <w:tcPr>
            <w:tcW w:w="3085" w:type="dxa"/>
            <w:gridSpan w:val="2"/>
            <w:tcBorders>
              <w:top w:val="single" w:sz="4" w:space="0" w:color="auto"/>
              <w:lef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Passenger car</w:t>
            </w:r>
          </w:p>
        </w:tc>
        <w:tc>
          <w:tcPr>
            <w:tcW w:w="1163" w:type="dxa"/>
            <w:tcBorders>
              <w:top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MA</w:t>
            </w:r>
          </w:p>
        </w:tc>
        <w:tc>
          <w:tcPr>
            <w:tcW w:w="1134" w:type="dxa"/>
            <w:tcBorders>
              <w:top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M1</w:t>
            </w:r>
          </w:p>
        </w:tc>
        <w:tc>
          <w:tcPr>
            <w:tcW w:w="1843" w:type="dxa"/>
            <w:tcBorders>
              <w:top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417" w:type="dxa"/>
            <w:tcBorders>
              <w:top w:val="single" w:sz="4" w:space="0" w:color="auto"/>
              <w:righ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p>
        </w:tc>
      </w:tr>
      <w:tr w:rsidR="00777505" w:rsidRPr="00C9765D" w:rsidTr="00850AA2">
        <w:tc>
          <w:tcPr>
            <w:tcW w:w="3085" w:type="dxa"/>
            <w:gridSpan w:val="2"/>
            <w:tcBorders>
              <w:lef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Forward-control passenger vehicle</w:t>
            </w:r>
          </w:p>
        </w:tc>
        <w:tc>
          <w:tcPr>
            <w:tcW w:w="1163" w:type="dxa"/>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MB</w:t>
            </w:r>
          </w:p>
        </w:tc>
        <w:tc>
          <w:tcPr>
            <w:tcW w:w="1134" w:type="dxa"/>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M1</w:t>
            </w:r>
          </w:p>
        </w:tc>
        <w:tc>
          <w:tcPr>
            <w:tcW w:w="1843" w:type="dxa"/>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417" w:type="dxa"/>
            <w:tcBorders>
              <w:righ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p>
        </w:tc>
      </w:tr>
      <w:tr w:rsidR="00777505" w:rsidRPr="00C9765D" w:rsidTr="00850AA2">
        <w:tc>
          <w:tcPr>
            <w:tcW w:w="3085" w:type="dxa"/>
            <w:gridSpan w:val="2"/>
            <w:tcBorders>
              <w:lef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Off-road passenger vehicle</w:t>
            </w:r>
          </w:p>
        </w:tc>
        <w:tc>
          <w:tcPr>
            <w:tcW w:w="1163" w:type="dxa"/>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MC</w:t>
            </w:r>
          </w:p>
        </w:tc>
        <w:tc>
          <w:tcPr>
            <w:tcW w:w="1134" w:type="dxa"/>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M1</w:t>
            </w:r>
          </w:p>
        </w:tc>
        <w:tc>
          <w:tcPr>
            <w:tcW w:w="1843" w:type="dxa"/>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417" w:type="dxa"/>
            <w:tcBorders>
              <w:righ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p>
        </w:tc>
      </w:tr>
      <w:tr w:rsidR="00777505" w:rsidRPr="00C9765D" w:rsidTr="00850AA2">
        <w:tc>
          <w:tcPr>
            <w:tcW w:w="3085" w:type="dxa"/>
            <w:gridSpan w:val="2"/>
            <w:tcBorders>
              <w:lef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Light omnibus</w:t>
            </w:r>
          </w:p>
        </w:tc>
        <w:tc>
          <w:tcPr>
            <w:tcW w:w="1163" w:type="dxa"/>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MD</w:t>
            </w:r>
          </w:p>
        </w:tc>
        <w:tc>
          <w:tcPr>
            <w:tcW w:w="1134" w:type="dxa"/>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M2</w:t>
            </w:r>
          </w:p>
        </w:tc>
        <w:tc>
          <w:tcPr>
            <w:tcW w:w="1843" w:type="dxa"/>
          </w:tcPr>
          <w:p w:rsidR="00777505" w:rsidRPr="00C9765D" w:rsidRDefault="00777505" w:rsidP="00BD475B">
            <w:pPr>
              <w:suppressAutoHyphens w:val="0"/>
              <w:spacing w:beforeLines="20" w:before="48" w:afterLines="20" w:after="48" w:line="240" w:lineRule="auto"/>
              <w:rPr>
                <w:lang w:val="en-AU" w:eastAsia="en-AU"/>
              </w:rPr>
            </w:pPr>
          </w:p>
        </w:tc>
        <w:tc>
          <w:tcPr>
            <w:tcW w:w="1417" w:type="dxa"/>
            <w:tcBorders>
              <w:righ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p>
        </w:tc>
      </w:tr>
      <w:tr w:rsidR="00777505" w:rsidRPr="00C9765D" w:rsidTr="00850AA2">
        <w:tc>
          <w:tcPr>
            <w:tcW w:w="288" w:type="dxa"/>
            <w:tcBorders>
              <w:left w:val="single" w:sz="4" w:space="0" w:color="auto"/>
              <w:right w:val="nil"/>
            </w:tcBorders>
            <w:shd w:val="clear" w:color="auto" w:fill="auto"/>
          </w:tcPr>
          <w:p w:rsidR="00777505" w:rsidRPr="00C9765D" w:rsidRDefault="00777505" w:rsidP="00BD475B">
            <w:pPr>
              <w:suppressAutoHyphens w:val="0"/>
              <w:spacing w:beforeLines="20" w:before="48" w:afterLines="20" w:after="48" w:line="240" w:lineRule="auto"/>
              <w:rPr>
                <w:lang w:val="en-AU" w:eastAsia="en-AU"/>
              </w:rPr>
            </w:pPr>
          </w:p>
        </w:tc>
        <w:tc>
          <w:tcPr>
            <w:tcW w:w="2797" w:type="dxa"/>
            <w:tcBorders>
              <w:left w:val="nil"/>
            </w:tcBorders>
            <w:shd w:val="clear" w:color="auto" w:fill="auto"/>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up to 3.5 tonnes ‘</w:t>
            </w:r>
            <w:r w:rsidRPr="00C9765D">
              <w:rPr>
                <w:i/>
                <w:lang w:val="en-AU" w:eastAsia="en-AU"/>
              </w:rPr>
              <w:t>GVM’</w:t>
            </w:r>
            <w:r w:rsidRPr="00C9765D">
              <w:rPr>
                <w:lang w:val="en-AU" w:eastAsia="en-AU"/>
              </w:rPr>
              <w:t xml:space="preserve"> and up to 12 seats</w:t>
            </w:r>
          </w:p>
        </w:tc>
        <w:tc>
          <w:tcPr>
            <w:tcW w:w="1163" w:type="dxa"/>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 xml:space="preserve">   MD1</w:t>
            </w:r>
          </w:p>
        </w:tc>
        <w:tc>
          <w:tcPr>
            <w:tcW w:w="1134" w:type="dxa"/>
          </w:tcPr>
          <w:p w:rsidR="00777505" w:rsidRPr="00C9765D" w:rsidRDefault="00777505" w:rsidP="00BD475B">
            <w:pPr>
              <w:suppressAutoHyphens w:val="0"/>
              <w:spacing w:beforeLines="20" w:before="48" w:afterLines="20" w:after="48" w:line="240" w:lineRule="auto"/>
              <w:rPr>
                <w:lang w:val="en-AU" w:eastAsia="en-AU"/>
              </w:rPr>
            </w:pPr>
          </w:p>
        </w:tc>
        <w:tc>
          <w:tcPr>
            <w:tcW w:w="1843" w:type="dxa"/>
          </w:tcPr>
          <w:p w:rsidR="00777505" w:rsidRPr="009D31A7" w:rsidRDefault="00777505" w:rsidP="00312E55">
            <w:pPr>
              <w:suppressAutoHyphens w:val="0"/>
              <w:spacing w:beforeLines="20" w:before="48" w:afterLines="20" w:after="48" w:line="240" w:lineRule="auto"/>
              <w:rPr>
                <w:lang w:val="en-AU" w:eastAsia="en-AU"/>
              </w:rPr>
            </w:pPr>
            <w:r w:rsidRPr="009D31A7">
              <w:rPr>
                <w:lang w:val="en-AU" w:eastAsia="en-AU"/>
              </w:rPr>
              <w:t xml:space="preserve">1 </w:t>
            </w:r>
            <w:r w:rsidR="00492F0F">
              <w:rPr>
                <w:lang w:val="en-AU" w:eastAsia="en-AU"/>
              </w:rPr>
              <w:t>November</w:t>
            </w:r>
            <w:r w:rsidR="00330858">
              <w:rPr>
                <w:lang w:val="en-AU" w:eastAsia="en-AU"/>
              </w:rPr>
              <w:t xml:space="preserve"> 2023</w:t>
            </w:r>
          </w:p>
        </w:tc>
        <w:tc>
          <w:tcPr>
            <w:tcW w:w="1417" w:type="dxa"/>
            <w:tcBorders>
              <w:righ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r>
              <w:rPr>
                <w:lang w:val="en-AU" w:eastAsia="en-AU"/>
              </w:rPr>
              <w:t>Nil</w:t>
            </w:r>
          </w:p>
        </w:tc>
      </w:tr>
      <w:tr w:rsidR="00777505" w:rsidRPr="00C9765D" w:rsidTr="00850AA2">
        <w:tc>
          <w:tcPr>
            <w:tcW w:w="288" w:type="dxa"/>
            <w:tcBorders>
              <w:left w:val="single" w:sz="4" w:space="0" w:color="auto"/>
              <w:right w:val="nil"/>
            </w:tcBorders>
            <w:shd w:val="clear" w:color="auto" w:fill="auto"/>
          </w:tcPr>
          <w:p w:rsidR="00777505" w:rsidRPr="00C9765D" w:rsidRDefault="00777505" w:rsidP="00BD475B">
            <w:pPr>
              <w:suppressAutoHyphens w:val="0"/>
              <w:spacing w:beforeLines="20" w:before="48" w:afterLines="20" w:after="48" w:line="240" w:lineRule="auto"/>
              <w:rPr>
                <w:lang w:val="en-AU" w:eastAsia="en-AU"/>
              </w:rPr>
            </w:pPr>
          </w:p>
        </w:tc>
        <w:tc>
          <w:tcPr>
            <w:tcW w:w="2797" w:type="dxa"/>
            <w:tcBorders>
              <w:left w:val="nil"/>
            </w:tcBorders>
            <w:shd w:val="clear" w:color="auto" w:fill="auto"/>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 xml:space="preserve">up to 3.5 tonnes </w:t>
            </w:r>
            <w:r w:rsidRPr="00C9765D">
              <w:rPr>
                <w:i/>
                <w:lang w:val="en-AU" w:eastAsia="en-AU"/>
              </w:rPr>
              <w:t>‘GVM’</w:t>
            </w:r>
            <w:r w:rsidRPr="00C9765D">
              <w:rPr>
                <w:lang w:val="en-AU" w:eastAsia="en-AU"/>
              </w:rPr>
              <w:t xml:space="preserve"> and more than 12 seats</w:t>
            </w:r>
          </w:p>
        </w:tc>
        <w:tc>
          <w:tcPr>
            <w:tcW w:w="1163" w:type="dxa"/>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 xml:space="preserve">   MD2</w:t>
            </w:r>
          </w:p>
        </w:tc>
        <w:tc>
          <w:tcPr>
            <w:tcW w:w="1134" w:type="dxa"/>
          </w:tcPr>
          <w:p w:rsidR="00777505" w:rsidRPr="00C9765D" w:rsidRDefault="00777505" w:rsidP="00BD475B">
            <w:pPr>
              <w:suppressAutoHyphens w:val="0"/>
              <w:spacing w:beforeLines="20" w:before="48" w:afterLines="20" w:after="48" w:line="240" w:lineRule="auto"/>
              <w:rPr>
                <w:lang w:val="en-AU" w:eastAsia="en-AU"/>
              </w:rPr>
            </w:pPr>
          </w:p>
        </w:tc>
        <w:tc>
          <w:tcPr>
            <w:tcW w:w="1843" w:type="dxa"/>
          </w:tcPr>
          <w:p w:rsidR="00777505" w:rsidRPr="009D31A7" w:rsidRDefault="001823BC" w:rsidP="000A3D9B">
            <w:pPr>
              <w:suppressAutoHyphens w:val="0"/>
              <w:spacing w:beforeLines="20" w:before="48" w:afterLines="20" w:after="48" w:line="240" w:lineRule="auto"/>
              <w:rPr>
                <w:lang w:val="en-AU" w:eastAsia="en-AU"/>
              </w:rPr>
            </w:pPr>
            <w:r w:rsidRPr="009D31A7">
              <w:rPr>
                <w:lang w:val="en-AU" w:eastAsia="en-AU"/>
              </w:rPr>
              <w:t xml:space="preserve">1 </w:t>
            </w:r>
            <w:r w:rsidR="00492F0F">
              <w:rPr>
                <w:lang w:val="en-AU" w:eastAsia="en-AU"/>
              </w:rPr>
              <w:t>November</w:t>
            </w:r>
            <w:r w:rsidR="00330858">
              <w:rPr>
                <w:lang w:val="en-AU" w:eastAsia="en-AU"/>
              </w:rPr>
              <w:t xml:space="preserve"> 2023</w:t>
            </w:r>
          </w:p>
        </w:tc>
        <w:tc>
          <w:tcPr>
            <w:tcW w:w="1417" w:type="dxa"/>
            <w:tcBorders>
              <w:righ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r>
              <w:rPr>
                <w:lang w:val="en-AU" w:eastAsia="en-AU"/>
              </w:rPr>
              <w:t>Nil</w:t>
            </w:r>
          </w:p>
        </w:tc>
      </w:tr>
      <w:tr w:rsidR="00777505" w:rsidRPr="00C9765D" w:rsidTr="00850AA2">
        <w:tc>
          <w:tcPr>
            <w:tcW w:w="288" w:type="dxa"/>
            <w:tcBorders>
              <w:left w:val="single" w:sz="4" w:space="0" w:color="auto"/>
              <w:right w:val="nil"/>
            </w:tcBorders>
            <w:shd w:val="clear" w:color="auto" w:fill="auto"/>
          </w:tcPr>
          <w:p w:rsidR="00777505" w:rsidRPr="00C9765D" w:rsidRDefault="00777505" w:rsidP="00BD475B">
            <w:pPr>
              <w:suppressAutoHyphens w:val="0"/>
              <w:spacing w:beforeLines="20" w:before="48" w:afterLines="20" w:after="48" w:line="240" w:lineRule="auto"/>
              <w:rPr>
                <w:lang w:val="en-AU" w:eastAsia="en-AU"/>
              </w:rPr>
            </w:pPr>
          </w:p>
        </w:tc>
        <w:tc>
          <w:tcPr>
            <w:tcW w:w="2797" w:type="dxa"/>
            <w:tcBorders>
              <w:left w:val="nil"/>
            </w:tcBorders>
            <w:shd w:val="clear" w:color="auto" w:fill="auto"/>
          </w:tcPr>
          <w:p w:rsidR="00777505" w:rsidRPr="00C9765D" w:rsidRDefault="003F2A00" w:rsidP="00BD475B">
            <w:pPr>
              <w:suppressAutoHyphens w:val="0"/>
              <w:spacing w:beforeLines="20" w:before="48" w:afterLines="20" w:after="48" w:line="240" w:lineRule="auto"/>
              <w:rPr>
                <w:lang w:val="en-AU" w:eastAsia="en-AU"/>
              </w:rPr>
            </w:pPr>
            <w:r>
              <w:rPr>
                <w:lang w:val="en-AU" w:eastAsia="en-AU"/>
              </w:rPr>
              <w:t>over 3.5 tonnes and up to 4.5 </w:t>
            </w:r>
            <w:r w:rsidR="00777505" w:rsidRPr="00C9765D">
              <w:rPr>
                <w:lang w:val="en-AU" w:eastAsia="en-AU"/>
              </w:rPr>
              <w:t xml:space="preserve">tonnes </w:t>
            </w:r>
            <w:r w:rsidR="00777505" w:rsidRPr="00C9765D">
              <w:rPr>
                <w:i/>
                <w:lang w:val="en-AU" w:eastAsia="en-AU"/>
              </w:rPr>
              <w:t>‘GVM’</w:t>
            </w:r>
          </w:p>
        </w:tc>
        <w:tc>
          <w:tcPr>
            <w:tcW w:w="1163" w:type="dxa"/>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 xml:space="preserve">   MD3</w:t>
            </w:r>
          </w:p>
        </w:tc>
        <w:tc>
          <w:tcPr>
            <w:tcW w:w="1134" w:type="dxa"/>
          </w:tcPr>
          <w:p w:rsidR="00777505" w:rsidRPr="00C9765D" w:rsidRDefault="00777505" w:rsidP="00BD475B">
            <w:pPr>
              <w:suppressAutoHyphens w:val="0"/>
              <w:spacing w:beforeLines="20" w:before="48" w:afterLines="20" w:after="48" w:line="240" w:lineRule="auto"/>
              <w:rPr>
                <w:lang w:val="en-AU" w:eastAsia="en-AU"/>
              </w:rPr>
            </w:pPr>
          </w:p>
        </w:tc>
        <w:tc>
          <w:tcPr>
            <w:tcW w:w="1843" w:type="dxa"/>
          </w:tcPr>
          <w:p w:rsidR="00777505" w:rsidRPr="009D31A7" w:rsidRDefault="001823BC" w:rsidP="000A3D9B">
            <w:pPr>
              <w:suppressAutoHyphens w:val="0"/>
              <w:spacing w:beforeLines="20" w:before="48" w:afterLines="20" w:after="48" w:line="240" w:lineRule="auto"/>
              <w:rPr>
                <w:lang w:val="en-AU" w:eastAsia="en-AU"/>
              </w:rPr>
            </w:pPr>
            <w:r w:rsidRPr="009D31A7">
              <w:rPr>
                <w:lang w:val="en-AU" w:eastAsia="en-AU"/>
              </w:rPr>
              <w:t xml:space="preserve">1 </w:t>
            </w:r>
            <w:r w:rsidR="00492F0F">
              <w:rPr>
                <w:lang w:val="en-AU" w:eastAsia="en-AU"/>
              </w:rPr>
              <w:t>November</w:t>
            </w:r>
            <w:r w:rsidR="00330858">
              <w:rPr>
                <w:lang w:val="en-AU" w:eastAsia="en-AU"/>
              </w:rPr>
              <w:t xml:space="preserve"> 2023</w:t>
            </w:r>
          </w:p>
        </w:tc>
        <w:tc>
          <w:tcPr>
            <w:tcW w:w="1417" w:type="dxa"/>
            <w:tcBorders>
              <w:righ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r>
              <w:rPr>
                <w:lang w:val="en-AU" w:eastAsia="en-AU"/>
              </w:rPr>
              <w:t>Nil</w:t>
            </w:r>
          </w:p>
        </w:tc>
      </w:tr>
      <w:tr w:rsidR="00777505" w:rsidRPr="00C9765D" w:rsidTr="00850AA2">
        <w:tc>
          <w:tcPr>
            <w:tcW w:w="288" w:type="dxa"/>
            <w:tcBorders>
              <w:left w:val="single" w:sz="4" w:space="0" w:color="auto"/>
              <w:bottom w:val="nil"/>
              <w:right w:val="nil"/>
            </w:tcBorders>
            <w:shd w:val="clear" w:color="auto" w:fill="auto"/>
          </w:tcPr>
          <w:p w:rsidR="00777505" w:rsidRPr="00C9765D" w:rsidRDefault="00777505" w:rsidP="00BD475B">
            <w:pPr>
              <w:suppressAutoHyphens w:val="0"/>
              <w:spacing w:beforeLines="20" w:before="48" w:afterLines="20" w:after="48" w:line="240" w:lineRule="auto"/>
              <w:rPr>
                <w:lang w:val="en-AU" w:eastAsia="en-AU"/>
              </w:rPr>
            </w:pPr>
          </w:p>
        </w:tc>
        <w:tc>
          <w:tcPr>
            <w:tcW w:w="2797" w:type="dxa"/>
            <w:tcBorders>
              <w:left w:val="nil"/>
              <w:bottom w:val="nil"/>
            </w:tcBorders>
            <w:shd w:val="clear" w:color="auto" w:fill="auto"/>
          </w:tcPr>
          <w:p w:rsidR="00777505" w:rsidRPr="00C9765D" w:rsidRDefault="003F2A00" w:rsidP="00BD475B">
            <w:pPr>
              <w:suppressAutoHyphens w:val="0"/>
              <w:spacing w:beforeLines="20" w:before="48" w:afterLines="20" w:after="48" w:line="240" w:lineRule="auto"/>
              <w:rPr>
                <w:lang w:val="en-AU" w:eastAsia="en-AU"/>
              </w:rPr>
            </w:pPr>
            <w:r>
              <w:rPr>
                <w:lang w:val="en-AU" w:eastAsia="en-AU"/>
              </w:rPr>
              <w:t>over 4.5 tonnes and up to 5 </w:t>
            </w:r>
            <w:r w:rsidR="00777505" w:rsidRPr="00C9765D">
              <w:rPr>
                <w:lang w:val="en-AU" w:eastAsia="en-AU"/>
              </w:rPr>
              <w:t xml:space="preserve">tonnes </w:t>
            </w:r>
            <w:r w:rsidR="00777505" w:rsidRPr="00C9765D">
              <w:rPr>
                <w:i/>
                <w:lang w:val="en-AU" w:eastAsia="en-AU"/>
              </w:rPr>
              <w:t>‘GVM’</w:t>
            </w:r>
          </w:p>
        </w:tc>
        <w:tc>
          <w:tcPr>
            <w:tcW w:w="1163" w:type="dxa"/>
            <w:tcBorders>
              <w:bottom w:val="nil"/>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 xml:space="preserve">   MD4</w:t>
            </w:r>
          </w:p>
        </w:tc>
        <w:tc>
          <w:tcPr>
            <w:tcW w:w="1134" w:type="dxa"/>
            <w:tcBorders>
              <w:bottom w:val="nil"/>
            </w:tcBorders>
          </w:tcPr>
          <w:p w:rsidR="00777505" w:rsidRPr="00C9765D" w:rsidRDefault="00777505" w:rsidP="00BD475B">
            <w:pPr>
              <w:suppressAutoHyphens w:val="0"/>
              <w:spacing w:beforeLines="20" w:before="48" w:afterLines="20" w:after="48" w:line="240" w:lineRule="auto"/>
              <w:rPr>
                <w:lang w:val="en-AU" w:eastAsia="en-AU"/>
              </w:rPr>
            </w:pPr>
          </w:p>
        </w:tc>
        <w:tc>
          <w:tcPr>
            <w:tcW w:w="1843" w:type="dxa"/>
            <w:tcBorders>
              <w:bottom w:val="nil"/>
            </w:tcBorders>
          </w:tcPr>
          <w:p w:rsidR="00777505" w:rsidRPr="009D31A7" w:rsidRDefault="001823BC" w:rsidP="000A3D9B">
            <w:pPr>
              <w:suppressAutoHyphens w:val="0"/>
              <w:spacing w:beforeLines="20" w:before="48" w:afterLines="20" w:after="48" w:line="240" w:lineRule="auto"/>
              <w:rPr>
                <w:lang w:val="en-AU" w:eastAsia="en-AU"/>
              </w:rPr>
            </w:pPr>
            <w:r w:rsidRPr="009D31A7">
              <w:rPr>
                <w:lang w:val="en-AU" w:eastAsia="en-AU"/>
              </w:rPr>
              <w:t xml:space="preserve">1 </w:t>
            </w:r>
            <w:r w:rsidR="00492F0F">
              <w:rPr>
                <w:lang w:val="en-AU" w:eastAsia="en-AU"/>
              </w:rPr>
              <w:t>November</w:t>
            </w:r>
            <w:r w:rsidR="00330858">
              <w:rPr>
                <w:lang w:val="en-AU" w:eastAsia="en-AU"/>
              </w:rPr>
              <w:t xml:space="preserve"> 2023</w:t>
            </w:r>
          </w:p>
        </w:tc>
        <w:tc>
          <w:tcPr>
            <w:tcW w:w="1417" w:type="dxa"/>
            <w:tcBorders>
              <w:bottom w:val="nil"/>
              <w:righ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r>
              <w:rPr>
                <w:lang w:val="en-AU" w:eastAsia="en-AU"/>
              </w:rPr>
              <w:t>Nil</w:t>
            </w:r>
          </w:p>
        </w:tc>
      </w:tr>
      <w:tr w:rsidR="00777505" w:rsidRPr="00C9765D" w:rsidTr="00850AA2">
        <w:tc>
          <w:tcPr>
            <w:tcW w:w="3085" w:type="dxa"/>
            <w:gridSpan w:val="2"/>
            <w:tcBorders>
              <w:left w:val="single" w:sz="4" w:space="0" w:color="auto"/>
              <w:bottom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Heavy omnibus</w:t>
            </w:r>
          </w:p>
        </w:tc>
        <w:tc>
          <w:tcPr>
            <w:tcW w:w="1163" w:type="dxa"/>
            <w:tcBorders>
              <w:bottom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ME</w:t>
            </w:r>
          </w:p>
        </w:tc>
        <w:tc>
          <w:tcPr>
            <w:tcW w:w="1134" w:type="dxa"/>
            <w:tcBorders>
              <w:bottom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M3</w:t>
            </w:r>
          </w:p>
        </w:tc>
        <w:tc>
          <w:tcPr>
            <w:tcW w:w="1843" w:type="dxa"/>
            <w:tcBorders>
              <w:bottom w:val="single" w:sz="4" w:space="0" w:color="auto"/>
            </w:tcBorders>
          </w:tcPr>
          <w:p w:rsidR="00777505" w:rsidRPr="009D31A7" w:rsidRDefault="001823BC" w:rsidP="000A3D9B">
            <w:pPr>
              <w:suppressAutoHyphens w:val="0"/>
              <w:spacing w:beforeLines="20" w:before="48" w:afterLines="20" w:after="48" w:line="240" w:lineRule="auto"/>
              <w:rPr>
                <w:lang w:val="en-AU" w:eastAsia="en-AU"/>
              </w:rPr>
            </w:pPr>
            <w:r w:rsidRPr="009D31A7">
              <w:rPr>
                <w:lang w:val="en-AU" w:eastAsia="en-AU"/>
              </w:rPr>
              <w:t xml:space="preserve">1 </w:t>
            </w:r>
            <w:r w:rsidR="00492F0F">
              <w:rPr>
                <w:lang w:val="en-AU" w:eastAsia="en-AU"/>
              </w:rPr>
              <w:t>November</w:t>
            </w:r>
            <w:r w:rsidR="00330858">
              <w:rPr>
                <w:lang w:val="en-AU" w:eastAsia="en-AU"/>
              </w:rPr>
              <w:t xml:space="preserve"> 2023</w:t>
            </w:r>
          </w:p>
        </w:tc>
        <w:tc>
          <w:tcPr>
            <w:tcW w:w="1417" w:type="dxa"/>
            <w:tcBorders>
              <w:bottom w:val="single" w:sz="4" w:space="0" w:color="auto"/>
              <w:righ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r>
              <w:rPr>
                <w:lang w:val="en-AU" w:eastAsia="en-AU"/>
              </w:rPr>
              <w:t>Nil</w:t>
            </w:r>
          </w:p>
        </w:tc>
      </w:tr>
      <w:tr w:rsidR="00777505" w:rsidRPr="00C9765D" w:rsidTr="00850AA2">
        <w:tc>
          <w:tcPr>
            <w:tcW w:w="3085" w:type="dxa"/>
            <w:gridSpan w:val="2"/>
            <w:tcBorders>
              <w:top w:val="single" w:sz="4" w:space="0" w:color="auto"/>
              <w:lef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Light goods vehicle</w:t>
            </w:r>
          </w:p>
        </w:tc>
        <w:tc>
          <w:tcPr>
            <w:tcW w:w="1163" w:type="dxa"/>
            <w:tcBorders>
              <w:top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NA</w:t>
            </w:r>
          </w:p>
        </w:tc>
        <w:tc>
          <w:tcPr>
            <w:tcW w:w="1134" w:type="dxa"/>
            <w:tcBorders>
              <w:top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N1</w:t>
            </w:r>
          </w:p>
        </w:tc>
        <w:tc>
          <w:tcPr>
            <w:tcW w:w="1843" w:type="dxa"/>
            <w:tcBorders>
              <w:top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417" w:type="dxa"/>
            <w:tcBorders>
              <w:top w:val="single" w:sz="4" w:space="0" w:color="auto"/>
              <w:righ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p>
        </w:tc>
      </w:tr>
      <w:tr w:rsidR="00777505" w:rsidRPr="00C9765D" w:rsidTr="00850AA2">
        <w:tc>
          <w:tcPr>
            <w:tcW w:w="3085" w:type="dxa"/>
            <w:gridSpan w:val="2"/>
            <w:tcBorders>
              <w:lef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Medium goods vehicle</w:t>
            </w:r>
          </w:p>
        </w:tc>
        <w:tc>
          <w:tcPr>
            <w:tcW w:w="1163" w:type="dxa"/>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NB</w:t>
            </w:r>
          </w:p>
        </w:tc>
        <w:tc>
          <w:tcPr>
            <w:tcW w:w="1134" w:type="dxa"/>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N2</w:t>
            </w:r>
          </w:p>
        </w:tc>
        <w:tc>
          <w:tcPr>
            <w:tcW w:w="1843" w:type="dxa"/>
          </w:tcPr>
          <w:p w:rsidR="00777505" w:rsidRPr="00C9765D" w:rsidRDefault="00777505" w:rsidP="00BD475B">
            <w:pPr>
              <w:suppressAutoHyphens w:val="0"/>
              <w:spacing w:beforeLines="20" w:before="48" w:afterLines="20" w:after="48" w:line="240" w:lineRule="auto"/>
              <w:rPr>
                <w:lang w:val="en-AU" w:eastAsia="en-AU"/>
              </w:rPr>
            </w:pPr>
          </w:p>
        </w:tc>
        <w:tc>
          <w:tcPr>
            <w:tcW w:w="1417" w:type="dxa"/>
            <w:tcBorders>
              <w:righ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p>
        </w:tc>
      </w:tr>
      <w:tr w:rsidR="00777505" w:rsidRPr="00C9765D" w:rsidTr="00850AA2">
        <w:tc>
          <w:tcPr>
            <w:tcW w:w="288" w:type="dxa"/>
            <w:tcBorders>
              <w:left w:val="single" w:sz="4" w:space="0" w:color="auto"/>
              <w:right w:val="nil"/>
            </w:tcBorders>
            <w:shd w:val="clear" w:color="auto" w:fill="auto"/>
          </w:tcPr>
          <w:p w:rsidR="00777505" w:rsidRPr="00C9765D" w:rsidRDefault="00777505" w:rsidP="00BD475B">
            <w:pPr>
              <w:suppressAutoHyphens w:val="0"/>
              <w:spacing w:beforeLines="20" w:before="48" w:afterLines="20" w:after="48" w:line="240" w:lineRule="auto"/>
              <w:rPr>
                <w:lang w:val="en-AU" w:eastAsia="en-AU"/>
              </w:rPr>
            </w:pPr>
          </w:p>
        </w:tc>
        <w:tc>
          <w:tcPr>
            <w:tcW w:w="2797" w:type="dxa"/>
            <w:tcBorders>
              <w:left w:val="nil"/>
            </w:tcBorders>
            <w:shd w:val="clear" w:color="auto" w:fill="auto"/>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 xml:space="preserve">over 3.5 tonnes </w:t>
            </w:r>
            <w:r w:rsidR="003F2A00">
              <w:rPr>
                <w:lang w:val="en-AU" w:eastAsia="en-AU"/>
              </w:rPr>
              <w:t>and up to 4.5 </w:t>
            </w:r>
            <w:r w:rsidRPr="00C9765D">
              <w:rPr>
                <w:lang w:val="en-AU" w:eastAsia="en-AU"/>
              </w:rPr>
              <w:t xml:space="preserve">tonnes </w:t>
            </w:r>
            <w:r w:rsidRPr="00C9765D">
              <w:rPr>
                <w:i/>
                <w:lang w:val="en-AU" w:eastAsia="en-AU"/>
              </w:rPr>
              <w:t>‘GVM’</w:t>
            </w:r>
          </w:p>
        </w:tc>
        <w:tc>
          <w:tcPr>
            <w:tcW w:w="1163" w:type="dxa"/>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 xml:space="preserve">   NB1</w:t>
            </w:r>
          </w:p>
        </w:tc>
        <w:tc>
          <w:tcPr>
            <w:tcW w:w="1134" w:type="dxa"/>
          </w:tcPr>
          <w:p w:rsidR="00777505" w:rsidRPr="00C9765D" w:rsidRDefault="00777505" w:rsidP="00BD475B">
            <w:pPr>
              <w:suppressAutoHyphens w:val="0"/>
              <w:spacing w:beforeLines="20" w:before="48" w:afterLines="20" w:after="48" w:line="240" w:lineRule="auto"/>
              <w:rPr>
                <w:lang w:val="en-AU" w:eastAsia="en-AU"/>
              </w:rPr>
            </w:pPr>
          </w:p>
        </w:tc>
        <w:tc>
          <w:tcPr>
            <w:tcW w:w="1843" w:type="dxa"/>
          </w:tcPr>
          <w:p w:rsidR="00777505" w:rsidRPr="009D31A7" w:rsidRDefault="001823BC" w:rsidP="000A3D9B">
            <w:pPr>
              <w:suppressAutoHyphens w:val="0"/>
              <w:spacing w:beforeLines="20" w:before="48" w:afterLines="20" w:after="48" w:line="240" w:lineRule="auto"/>
              <w:rPr>
                <w:lang w:val="en-AU" w:eastAsia="en-AU"/>
              </w:rPr>
            </w:pPr>
            <w:r w:rsidRPr="009D31A7">
              <w:rPr>
                <w:lang w:val="en-AU" w:eastAsia="en-AU"/>
              </w:rPr>
              <w:t xml:space="preserve">1 </w:t>
            </w:r>
            <w:r w:rsidR="00492F0F">
              <w:rPr>
                <w:lang w:val="en-AU" w:eastAsia="en-AU"/>
              </w:rPr>
              <w:t>November</w:t>
            </w:r>
            <w:r w:rsidR="00330858">
              <w:rPr>
                <w:lang w:val="en-AU" w:eastAsia="en-AU"/>
              </w:rPr>
              <w:t xml:space="preserve"> 2023</w:t>
            </w:r>
          </w:p>
        </w:tc>
        <w:tc>
          <w:tcPr>
            <w:tcW w:w="1417" w:type="dxa"/>
            <w:tcBorders>
              <w:righ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r>
              <w:rPr>
                <w:lang w:val="en-AU" w:eastAsia="en-AU"/>
              </w:rPr>
              <w:t>Nil</w:t>
            </w:r>
          </w:p>
        </w:tc>
      </w:tr>
      <w:tr w:rsidR="00777505" w:rsidRPr="00C9765D" w:rsidTr="00850AA2">
        <w:tc>
          <w:tcPr>
            <w:tcW w:w="288" w:type="dxa"/>
            <w:tcBorders>
              <w:left w:val="single" w:sz="4" w:space="0" w:color="auto"/>
              <w:right w:val="nil"/>
            </w:tcBorders>
            <w:shd w:val="clear" w:color="auto" w:fill="auto"/>
          </w:tcPr>
          <w:p w:rsidR="00777505" w:rsidRPr="00C9765D" w:rsidRDefault="00777505" w:rsidP="00BD475B">
            <w:pPr>
              <w:suppressAutoHyphens w:val="0"/>
              <w:spacing w:beforeLines="20" w:before="48" w:afterLines="20" w:after="48" w:line="240" w:lineRule="auto"/>
              <w:rPr>
                <w:lang w:val="en-AU" w:eastAsia="en-AU"/>
              </w:rPr>
            </w:pPr>
          </w:p>
        </w:tc>
        <w:tc>
          <w:tcPr>
            <w:tcW w:w="2797" w:type="dxa"/>
            <w:tcBorders>
              <w:left w:val="nil"/>
            </w:tcBorders>
            <w:shd w:val="clear" w:color="auto" w:fill="auto"/>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 xml:space="preserve">over 4.5 tonnes </w:t>
            </w:r>
            <w:r w:rsidR="003F2A00">
              <w:rPr>
                <w:lang w:val="en-AU" w:eastAsia="en-AU"/>
              </w:rPr>
              <w:t>and up to 12 </w:t>
            </w:r>
            <w:r w:rsidRPr="00C9765D">
              <w:rPr>
                <w:lang w:val="en-AU" w:eastAsia="en-AU"/>
              </w:rPr>
              <w:t xml:space="preserve">tonnes </w:t>
            </w:r>
            <w:r w:rsidRPr="00C9765D">
              <w:rPr>
                <w:i/>
                <w:lang w:val="en-AU" w:eastAsia="en-AU"/>
              </w:rPr>
              <w:t>‘GVM’</w:t>
            </w:r>
          </w:p>
        </w:tc>
        <w:tc>
          <w:tcPr>
            <w:tcW w:w="1163" w:type="dxa"/>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 xml:space="preserve">   NB2</w:t>
            </w:r>
          </w:p>
        </w:tc>
        <w:tc>
          <w:tcPr>
            <w:tcW w:w="1134" w:type="dxa"/>
          </w:tcPr>
          <w:p w:rsidR="00777505" w:rsidRPr="00C9765D" w:rsidRDefault="00777505" w:rsidP="00BD475B">
            <w:pPr>
              <w:suppressAutoHyphens w:val="0"/>
              <w:spacing w:beforeLines="20" w:before="48" w:afterLines="20" w:after="48" w:line="240" w:lineRule="auto"/>
              <w:rPr>
                <w:lang w:val="en-AU" w:eastAsia="en-AU"/>
              </w:rPr>
            </w:pPr>
          </w:p>
        </w:tc>
        <w:tc>
          <w:tcPr>
            <w:tcW w:w="1843" w:type="dxa"/>
          </w:tcPr>
          <w:p w:rsidR="00777505" w:rsidRPr="009D31A7" w:rsidRDefault="001823BC" w:rsidP="000A3D9B">
            <w:pPr>
              <w:suppressAutoHyphens w:val="0"/>
              <w:spacing w:beforeLines="20" w:before="48" w:afterLines="20" w:after="48" w:line="240" w:lineRule="auto"/>
              <w:rPr>
                <w:lang w:val="en-AU" w:eastAsia="en-AU"/>
              </w:rPr>
            </w:pPr>
            <w:r w:rsidRPr="009D31A7">
              <w:rPr>
                <w:lang w:val="en-AU" w:eastAsia="en-AU"/>
              </w:rPr>
              <w:t xml:space="preserve">1 </w:t>
            </w:r>
            <w:r w:rsidR="00492F0F">
              <w:rPr>
                <w:lang w:val="en-AU" w:eastAsia="en-AU"/>
              </w:rPr>
              <w:t>November</w:t>
            </w:r>
            <w:r w:rsidR="00330858">
              <w:rPr>
                <w:lang w:val="en-AU" w:eastAsia="en-AU"/>
              </w:rPr>
              <w:t xml:space="preserve"> 2023</w:t>
            </w:r>
          </w:p>
        </w:tc>
        <w:tc>
          <w:tcPr>
            <w:tcW w:w="1417" w:type="dxa"/>
            <w:tcBorders>
              <w:righ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r>
              <w:rPr>
                <w:lang w:val="en-AU" w:eastAsia="en-AU"/>
              </w:rPr>
              <w:t>Nil</w:t>
            </w:r>
          </w:p>
        </w:tc>
      </w:tr>
      <w:tr w:rsidR="00777505" w:rsidRPr="00C9765D" w:rsidTr="00850AA2">
        <w:tc>
          <w:tcPr>
            <w:tcW w:w="3085" w:type="dxa"/>
            <w:gridSpan w:val="2"/>
            <w:tcBorders>
              <w:left w:val="single" w:sz="4" w:space="0" w:color="auto"/>
              <w:bottom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Heavy goods vehicle</w:t>
            </w:r>
          </w:p>
        </w:tc>
        <w:tc>
          <w:tcPr>
            <w:tcW w:w="1163" w:type="dxa"/>
            <w:tcBorders>
              <w:bottom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NC</w:t>
            </w:r>
          </w:p>
        </w:tc>
        <w:tc>
          <w:tcPr>
            <w:tcW w:w="1134" w:type="dxa"/>
            <w:tcBorders>
              <w:bottom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N3</w:t>
            </w:r>
          </w:p>
        </w:tc>
        <w:tc>
          <w:tcPr>
            <w:tcW w:w="1843" w:type="dxa"/>
            <w:tcBorders>
              <w:bottom w:val="single" w:sz="4" w:space="0" w:color="auto"/>
            </w:tcBorders>
          </w:tcPr>
          <w:p w:rsidR="00777505" w:rsidRPr="009D31A7" w:rsidRDefault="001823BC" w:rsidP="000A3D9B">
            <w:pPr>
              <w:suppressAutoHyphens w:val="0"/>
              <w:spacing w:beforeLines="20" w:before="48" w:afterLines="20" w:after="48" w:line="240" w:lineRule="auto"/>
              <w:rPr>
                <w:lang w:val="en-AU" w:eastAsia="en-AU"/>
              </w:rPr>
            </w:pPr>
            <w:r w:rsidRPr="009D31A7">
              <w:rPr>
                <w:lang w:val="en-AU" w:eastAsia="en-AU"/>
              </w:rPr>
              <w:t xml:space="preserve">1 </w:t>
            </w:r>
            <w:r w:rsidR="00492F0F">
              <w:rPr>
                <w:lang w:val="en-AU" w:eastAsia="en-AU"/>
              </w:rPr>
              <w:t>November</w:t>
            </w:r>
            <w:r w:rsidR="00330858">
              <w:rPr>
                <w:lang w:val="en-AU" w:eastAsia="en-AU"/>
              </w:rPr>
              <w:t xml:space="preserve"> 2023</w:t>
            </w:r>
          </w:p>
        </w:tc>
        <w:tc>
          <w:tcPr>
            <w:tcW w:w="1417" w:type="dxa"/>
            <w:tcBorders>
              <w:bottom w:val="single" w:sz="4" w:space="0" w:color="auto"/>
              <w:righ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r>
              <w:rPr>
                <w:lang w:val="en-AU" w:eastAsia="en-AU"/>
              </w:rPr>
              <w:t>Nil</w:t>
            </w:r>
          </w:p>
        </w:tc>
      </w:tr>
      <w:tr w:rsidR="00777505" w:rsidRPr="00C9765D" w:rsidTr="00850AA2">
        <w:tc>
          <w:tcPr>
            <w:tcW w:w="3085" w:type="dxa"/>
            <w:gridSpan w:val="2"/>
            <w:tcBorders>
              <w:top w:val="single" w:sz="4" w:space="0" w:color="auto"/>
              <w:left w:val="single" w:sz="4" w:space="0" w:color="auto"/>
              <w:bottom w:val="nil"/>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Very light trailer</w:t>
            </w:r>
          </w:p>
        </w:tc>
        <w:tc>
          <w:tcPr>
            <w:tcW w:w="1163" w:type="dxa"/>
            <w:tcBorders>
              <w:top w:val="single" w:sz="4" w:space="0" w:color="auto"/>
              <w:bottom w:val="nil"/>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TA</w:t>
            </w:r>
          </w:p>
        </w:tc>
        <w:tc>
          <w:tcPr>
            <w:tcW w:w="1134" w:type="dxa"/>
            <w:tcBorders>
              <w:top w:val="single" w:sz="4" w:space="0" w:color="auto"/>
              <w:bottom w:val="nil"/>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O1</w:t>
            </w:r>
          </w:p>
        </w:tc>
        <w:tc>
          <w:tcPr>
            <w:tcW w:w="1843" w:type="dxa"/>
            <w:tcBorders>
              <w:top w:val="single" w:sz="4" w:space="0" w:color="auto"/>
              <w:bottom w:val="nil"/>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417" w:type="dxa"/>
            <w:tcBorders>
              <w:top w:val="single" w:sz="4" w:space="0" w:color="auto"/>
              <w:bottom w:val="nil"/>
              <w:righ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p>
        </w:tc>
      </w:tr>
      <w:tr w:rsidR="00777505" w:rsidRPr="00C9765D" w:rsidTr="00850AA2">
        <w:tc>
          <w:tcPr>
            <w:tcW w:w="3085" w:type="dxa"/>
            <w:gridSpan w:val="2"/>
            <w:tcBorders>
              <w:top w:val="nil"/>
              <w:lef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Light trailer</w:t>
            </w:r>
          </w:p>
        </w:tc>
        <w:tc>
          <w:tcPr>
            <w:tcW w:w="1163" w:type="dxa"/>
            <w:tcBorders>
              <w:top w:val="nil"/>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TB</w:t>
            </w:r>
          </w:p>
        </w:tc>
        <w:tc>
          <w:tcPr>
            <w:tcW w:w="1134" w:type="dxa"/>
            <w:tcBorders>
              <w:top w:val="nil"/>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O2</w:t>
            </w:r>
          </w:p>
        </w:tc>
        <w:tc>
          <w:tcPr>
            <w:tcW w:w="1843" w:type="dxa"/>
            <w:tcBorders>
              <w:top w:val="nil"/>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417" w:type="dxa"/>
            <w:tcBorders>
              <w:top w:val="nil"/>
              <w:righ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p>
        </w:tc>
      </w:tr>
      <w:tr w:rsidR="00777505" w:rsidRPr="00C9765D" w:rsidTr="00850AA2">
        <w:tc>
          <w:tcPr>
            <w:tcW w:w="3085" w:type="dxa"/>
            <w:gridSpan w:val="2"/>
            <w:tcBorders>
              <w:left w:val="single" w:sz="4" w:space="0" w:color="auto"/>
              <w:bottom w:val="nil"/>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Medium trailer</w:t>
            </w:r>
          </w:p>
        </w:tc>
        <w:tc>
          <w:tcPr>
            <w:tcW w:w="1163" w:type="dxa"/>
            <w:tcBorders>
              <w:bottom w:val="nil"/>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TC</w:t>
            </w:r>
          </w:p>
        </w:tc>
        <w:tc>
          <w:tcPr>
            <w:tcW w:w="1134" w:type="dxa"/>
            <w:tcBorders>
              <w:bottom w:val="nil"/>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O3</w:t>
            </w:r>
          </w:p>
        </w:tc>
        <w:tc>
          <w:tcPr>
            <w:tcW w:w="1843" w:type="dxa"/>
            <w:tcBorders>
              <w:bottom w:val="nil"/>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417" w:type="dxa"/>
            <w:tcBorders>
              <w:bottom w:val="nil"/>
              <w:righ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p>
        </w:tc>
      </w:tr>
      <w:tr w:rsidR="00777505" w:rsidRPr="00C9765D" w:rsidTr="00850AA2">
        <w:tc>
          <w:tcPr>
            <w:tcW w:w="3085" w:type="dxa"/>
            <w:gridSpan w:val="2"/>
            <w:tcBorders>
              <w:left w:val="single" w:sz="4" w:space="0" w:color="auto"/>
              <w:bottom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Heavy trailer</w:t>
            </w:r>
          </w:p>
        </w:tc>
        <w:tc>
          <w:tcPr>
            <w:tcW w:w="1163" w:type="dxa"/>
            <w:tcBorders>
              <w:bottom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TD</w:t>
            </w:r>
          </w:p>
        </w:tc>
        <w:tc>
          <w:tcPr>
            <w:tcW w:w="1134" w:type="dxa"/>
            <w:tcBorders>
              <w:bottom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O4</w:t>
            </w:r>
          </w:p>
        </w:tc>
        <w:tc>
          <w:tcPr>
            <w:tcW w:w="1843" w:type="dxa"/>
            <w:tcBorders>
              <w:bottom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417" w:type="dxa"/>
            <w:tcBorders>
              <w:bottom w:val="single" w:sz="4" w:space="0" w:color="auto"/>
              <w:right w:val="single" w:sz="4" w:space="0" w:color="auto"/>
            </w:tcBorders>
          </w:tcPr>
          <w:p w:rsidR="00777505" w:rsidRPr="00C9765D" w:rsidRDefault="00777505" w:rsidP="00BD475B">
            <w:pPr>
              <w:suppressAutoHyphens w:val="0"/>
              <w:spacing w:beforeLines="20" w:before="48" w:afterLines="20" w:after="48" w:line="240" w:lineRule="auto"/>
              <w:rPr>
                <w:lang w:val="en-AU" w:eastAsia="en-AU"/>
              </w:rPr>
            </w:pPr>
          </w:p>
        </w:tc>
      </w:tr>
    </w:tbl>
    <w:p w:rsidR="00C9765D" w:rsidRPr="00C9765D" w:rsidRDefault="00C9765D" w:rsidP="00C9765D">
      <w:pPr>
        <w:keepNext/>
        <w:suppressAutoHyphens w:val="0"/>
        <w:spacing w:before="240" w:after="120" w:line="240" w:lineRule="auto"/>
        <w:ind w:left="1418" w:hanging="1418"/>
        <w:outlineLvl w:val="1"/>
        <w:rPr>
          <w:b/>
          <w:caps/>
          <w:sz w:val="24"/>
          <w:szCs w:val="24"/>
          <w:lang w:val="en-AU" w:eastAsia="en-AU"/>
        </w:rPr>
      </w:pPr>
    </w:p>
    <w:p w:rsidR="00C9765D" w:rsidRPr="00C9765D" w:rsidRDefault="00C9765D" w:rsidP="00C9765D">
      <w:pPr>
        <w:suppressAutoHyphens w:val="0"/>
        <w:spacing w:after="200" w:line="276" w:lineRule="auto"/>
        <w:rPr>
          <w:b/>
          <w:caps/>
          <w:sz w:val="24"/>
          <w:szCs w:val="24"/>
          <w:lang w:val="en-AU" w:eastAsia="en-AU"/>
        </w:rPr>
      </w:pPr>
      <w:r w:rsidRPr="00C9765D">
        <w:rPr>
          <w:sz w:val="24"/>
          <w:szCs w:val="24"/>
          <w:lang w:val="en-AU" w:eastAsia="en-AU"/>
        </w:rPr>
        <w:br w:type="page"/>
      </w:r>
    </w:p>
    <w:p w:rsidR="00293AD4" w:rsidRPr="006B58A0" w:rsidRDefault="00216DD1" w:rsidP="00293AD4">
      <w:pPr>
        <w:pStyle w:val="Body-SectionTitle"/>
      </w:pPr>
      <w:bookmarkStart w:id="28" w:name="_Toc27649268"/>
      <w:bookmarkStart w:id="29" w:name="_Toc34208853"/>
      <w:bookmarkStart w:id="30" w:name="_Toc90905966"/>
      <w:r>
        <w:lastRenderedPageBreak/>
        <w:t>DEFINITIONS</w:t>
      </w:r>
      <w:bookmarkEnd w:id="28"/>
      <w:bookmarkEnd w:id="29"/>
      <w:bookmarkEnd w:id="30"/>
    </w:p>
    <w:p w:rsidR="00293AD4" w:rsidRDefault="00293AD4" w:rsidP="00293AD4">
      <w:pPr>
        <w:pStyle w:val="Body-SubClause"/>
      </w:pPr>
      <w:r>
        <w:t>For vehicle categories, definitions and meanings used in this standard, refer to:</w:t>
      </w:r>
    </w:p>
    <w:p w:rsidR="00293AD4" w:rsidRDefault="00293AD4" w:rsidP="00B976DB">
      <w:pPr>
        <w:pStyle w:val="Body-Subx2Clause"/>
      </w:pPr>
      <w:r>
        <w:t>Vehicle St</w:t>
      </w:r>
      <w:r w:rsidR="00B976DB">
        <w:t>andard (Australian Design Rule –</w:t>
      </w:r>
      <w:r>
        <w:t xml:space="preserve"> Definitions and Vehicle Categories) 2005; and</w:t>
      </w:r>
    </w:p>
    <w:p w:rsidR="00293AD4" w:rsidRDefault="00293AD4" w:rsidP="00293AD4">
      <w:pPr>
        <w:pStyle w:val="Body-Subx2Clause"/>
      </w:pPr>
      <w:r>
        <w:t>D</w:t>
      </w:r>
      <w:r w:rsidRPr="00A8400B">
        <w:t xml:space="preserve">efinitions in Appendix A of this standard or </w:t>
      </w:r>
      <w:r w:rsidR="00ED3FC8">
        <w:t xml:space="preserve">in </w:t>
      </w:r>
      <w:r w:rsidRPr="00A8400B">
        <w:t xml:space="preserve">the alternative standard at clause </w:t>
      </w:r>
      <w:r>
        <w:t>7</w:t>
      </w:r>
      <w:r w:rsidR="00322CC3">
        <w:t>; and</w:t>
      </w:r>
    </w:p>
    <w:p w:rsidR="00322CC3" w:rsidRDefault="00322CC3" w:rsidP="00293AD4">
      <w:pPr>
        <w:pStyle w:val="Body-Subx2Clause"/>
      </w:pPr>
      <w:r>
        <w:t>Definitions in Appendix B of this standard.</w:t>
      </w:r>
    </w:p>
    <w:p w:rsidR="00293AD4" w:rsidRPr="006B58A0" w:rsidRDefault="00216DD1" w:rsidP="00293AD4">
      <w:pPr>
        <w:pStyle w:val="Body-SectionTitle"/>
      </w:pPr>
      <w:bookmarkStart w:id="31" w:name="_Toc27649269"/>
      <w:bookmarkStart w:id="32" w:name="_Toc34208854"/>
      <w:bookmarkStart w:id="33" w:name="_Toc90905967"/>
      <w:r>
        <w:t>REQUIREMENTS</w:t>
      </w:r>
      <w:bookmarkEnd w:id="31"/>
      <w:bookmarkEnd w:id="32"/>
      <w:bookmarkEnd w:id="33"/>
    </w:p>
    <w:p w:rsidR="00293AD4" w:rsidRDefault="002C605F" w:rsidP="001D14F3">
      <w:pPr>
        <w:pStyle w:val="Body-SubClause"/>
      </w:pPr>
      <w:r>
        <w:t>All v</w:t>
      </w:r>
      <w:r w:rsidR="001D14F3" w:rsidRPr="001D14F3">
        <w:t>e</w:t>
      </w:r>
      <w:r w:rsidR="002A2756">
        <w:t>hicle</w:t>
      </w:r>
      <w:r>
        <w:t>s</w:t>
      </w:r>
      <w:r w:rsidR="001D14F3">
        <w:t xml:space="preserve"> must be equipped with an Advanced Emergency Braking System </w:t>
      </w:r>
      <w:r w:rsidR="0045096E">
        <w:t>and meet the</w:t>
      </w:r>
      <w:r w:rsidR="00AE280C">
        <w:t xml:space="preserve"> </w:t>
      </w:r>
      <w:r w:rsidR="001D14F3" w:rsidRPr="001D14F3">
        <w:t xml:space="preserve">requirements of Appendix A, as varied by </w:t>
      </w:r>
      <w:r w:rsidR="001D14F3">
        <w:t>Section</w:t>
      </w:r>
      <w:r w:rsidR="001C6549">
        <w:t> 6 </w:t>
      </w:r>
      <w:r w:rsidR="001D14F3" w:rsidRPr="001D14F3">
        <w:t>Exemptions and Alternative Procedures</w:t>
      </w:r>
      <w:r w:rsidR="00293AD4">
        <w:t>.</w:t>
      </w:r>
    </w:p>
    <w:p w:rsidR="00764830" w:rsidRDefault="00216DD1" w:rsidP="00F53A29">
      <w:pPr>
        <w:pStyle w:val="Body-SectionTitle"/>
      </w:pPr>
      <w:bookmarkStart w:id="34" w:name="_Toc27649270"/>
      <w:bookmarkStart w:id="35" w:name="_Toc34208855"/>
      <w:bookmarkStart w:id="36" w:name="_Toc90905968"/>
      <w:r>
        <w:t>EXEMPTIONS AND ALTERNATIVE PROCEDURES</w:t>
      </w:r>
      <w:bookmarkEnd w:id="34"/>
      <w:bookmarkEnd w:id="35"/>
      <w:bookmarkEnd w:id="36"/>
    </w:p>
    <w:p w:rsidR="00450DF0" w:rsidRDefault="00450DF0" w:rsidP="00450DF0">
      <w:pPr>
        <w:pStyle w:val="Body-SubClause"/>
      </w:pPr>
      <w:r>
        <w:t>Compliance with the following parts, sections and annexes of Appe</w:t>
      </w:r>
      <w:r w:rsidR="00D152AA">
        <w:t>ndix </w:t>
      </w:r>
      <w:r>
        <w:t>A is not required for the purposes of this standard:</w:t>
      </w:r>
    </w:p>
    <w:p w:rsidR="00450DF0" w:rsidRDefault="00450DF0" w:rsidP="00D152AA">
      <w:pPr>
        <w:pStyle w:val="Body-SubClause"/>
        <w:numPr>
          <w:ilvl w:val="0"/>
          <w:numId w:val="0"/>
        </w:numPr>
        <w:spacing w:before="0" w:after="0"/>
        <w:ind w:left="1418"/>
      </w:pPr>
      <w:r>
        <w:t>Sec</w:t>
      </w:r>
      <w:r w:rsidR="004A52D2">
        <w:t>tion 3</w:t>
      </w:r>
      <w:r w:rsidR="004A52D2">
        <w:tab/>
        <w:t>Application for approval</w:t>
      </w:r>
    </w:p>
    <w:p w:rsidR="00450DF0" w:rsidRDefault="00450DF0" w:rsidP="00D152AA">
      <w:pPr>
        <w:pStyle w:val="Body-SubClause"/>
        <w:numPr>
          <w:ilvl w:val="0"/>
          <w:numId w:val="0"/>
        </w:numPr>
        <w:spacing w:before="0" w:after="0"/>
        <w:ind w:left="1418"/>
      </w:pPr>
      <w:r>
        <w:t>Section 4</w:t>
      </w:r>
      <w:r>
        <w:tab/>
        <w:t>Approval</w:t>
      </w:r>
    </w:p>
    <w:p w:rsidR="00450DF0" w:rsidRDefault="00450DF0" w:rsidP="00D152AA">
      <w:pPr>
        <w:pStyle w:val="Body-SubClause"/>
        <w:numPr>
          <w:ilvl w:val="0"/>
          <w:numId w:val="0"/>
        </w:numPr>
        <w:spacing w:before="0" w:after="0"/>
        <w:ind w:left="1418"/>
      </w:pPr>
      <w:r>
        <w:t>Section 7</w:t>
      </w:r>
      <w:r>
        <w:tab/>
        <w:t>Conformity of production</w:t>
      </w:r>
    </w:p>
    <w:p w:rsidR="00450DF0" w:rsidRDefault="00450DF0" w:rsidP="00D152AA">
      <w:pPr>
        <w:pStyle w:val="Body-SubClause"/>
        <w:numPr>
          <w:ilvl w:val="0"/>
          <w:numId w:val="0"/>
        </w:numPr>
        <w:spacing w:before="0" w:after="0"/>
        <w:ind w:left="1418"/>
      </w:pPr>
      <w:r>
        <w:t>Section 8</w:t>
      </w:r>
      <w:r>
        <w:tab/>
        <w:t>Penalties for non-conformity of production</w:t>
      </w:r>
    </w:p>
    <w:p w:rsidR="00450DF0" w:rsidRDefault="00450DF0" w:rsidP="00D152AA">
      <w:pPr>
        <w:pStyle w:val="Body-SubClause"/>
        <w:numPr>
          <w:ilvl w:val="0"/>
          <w:numId w:val="0"/>
        </w:numPr>
        <w:spacing w:before="0" w:after="0"/>
        <w:ind w:left="1418"/>
      </w:pPr>
      <w:r>
        <w:t>Section 9</w:t>
      </w:r>
      <w:r>
        <w:tab/>
        <w:t xml:space="preserve">Modification </w:t>
      </w:r>
      <w:r w:rsidR="004A52D2">
        <w:t xml:space="preserve">of vehicle type </w:t>
      </w:r>
      <w:r>
        <w:t>and extension of a</w:t>
      </w:r>
      <w:r w:rsidR="004A52D2">
        <w:t>pproval</w:t>
      </w:r>
    </w:p>
    <w:p w:rsidR="00450DF0" w:rsidRDefault="00450DF0" w:rsidP="00D152AA">
      <w:pPr>
        <w:pStyle w:val="Body-SubClause"/>
        <w:numPr>
          <w:ilvl w:val="0"/>
          <w:numId w:val="0"/>
        </w:numPr>
        <w:spacing w:before="0" w:after="0"/>
        <w:ind w:left="1418"/>
      </w:pPr>
      <w:r>
        <w:t>Section 10</w:t>
      </w:r>
      <w:r>
        <w:tab/>
        <w:t>Production definitively discontinued</w:t>
      </w:r>
    </w:p>
    <w:p w:rsidR="00450DF0" w:rsidRDefault="00450DF0" w:rsidP="00D152AA">
      <w:pPr>
        <w:pStyle w:val="Body-SubClause"/>
        <w:numPr>
          <w:ilvl w:val="0"/>
          <w:numId w:val="0"/>
        </w:numPr>
        <w:spacing w:before="0" w:after="0"/>
        <w:ind w:left="2835" w:hanging="1417"/>
      </w:pPr>
      <w:r>
        <w:t>Section 11</w:t>
      </w:r>
      <w:r>
        <w:tab/>
        <w:t xml:space="preserve">Names and addresses of </w:t>
      </w:r>
      <w:r w:rsidR="00025584">
        <w:t xml:space="preserve">the </w:t>
      </w:r>
      <w:r>
        <w:t>Technical Services responsibl</w:t>
      </w:r>
      <w:r w:rsidR="00025584">
        <w:t>e for conducting approval tests</w:t>
      </w:r>
      <w:r>
        <w:t xml:space="preserve"> and of Type Approval Authorities</w:t>
      </w:r>
    </w:p>
    <w:p w:rsidR="00450DF0" w:rsidRDefault="00450DF0" w:rsidP="00D152AA">
      <w:pPr>
        <w:pStyle w:val="Body-SubClause"/>
        <w:numPr>
          <w:ilvl w:val="0"/>
          <w:numId w:val="0"/>
        </w:numPr>
        <w:spacing w:before="0" w:after="0"/>
        <w:ind w:left="1418"/>
      </w:pPr>
      <w:r>
        <w:t>Section 12</w:t>
      </w:r>
      <w:r>
        <w:tab/>
        <w:t>Transitional provisions</w:t>
      </w:r>
    </w:p>
    <w:p w:rsidR="00450DF0" w:rsidRPr="00D152AA" w:rsidRDefault="00450DF0" w:rsidP="00D152AA">
      <w:pPr>
        <w:pStyle w:val="Body-SubClause"/>
        <w:numPr>
          <w:ilvl w:val="0"/>
          <w:numId w:val="0"/>
        </w:numPr>
        <w:ind w:left="1418"/>
        <w:rPr>
          <w:b/>
        </w:rPr>
      </w:pPr>
      <w:r w:rsidRPr="00D152AA">
        <w:rPr>
          <w:b/>
        </w:rPr>
        <w:t>Annexes</w:t>
      </w:r>
    </w:p>
    <w:p w:rsidR="00450DF0" w:rsidRDefault="00450DF0" w:rsidP="00D152AA">
      <w:pPr>
        <w:pStyle w:val="Body-SubClause"/>
        <w:numPr>
          <w:ilvl w:val="0"/>
          <w:numId w:val="0"/>
        </w:numPr>
        <w:spacing w:before="0" w:after="0"/>
        <w:ind w:left="1418"/>
      </w:pPr>
      <w:r>
        <w:t>Annex 1</w:t>
      </w:r>
      <w:r>
        <w:tab/>
      </w:r>
      <w:r w:rsidR="00D152AA">
        <w:tab/>
      </w:r>
      <w:r>
        <w:t>Communication</w:t>
      </w:r>
    </w:p>
    <w:p w:rsidR="00764830" w:rsidRDefault="00450DF0" w:rsidP="00D152AA">
      <w:pPr>
        <w:pStyle w:val="Body-SubClause"/>
        <w:numPr>
          <w:ilvl w:val="0"/>
          <w:numId w:val="0"/>
        </w:numPr>
        <w:spacing w:before="0" w:after="0"/>
        <w:ind w:left="1418"/>
      </w:pPr>
      <w:r>
        <w:t>Annex 2</w:t>
      </w:r>
      <w:r>
        <w:tab/>
      </w:r>
      <w:r>
        <w:tab/>
        <w:t>Arrangement</w:t>
      </w:r>
      <w:r w:rsidR="004A52D2">
        <w:t>s</w:t>
      </w:r>
      <w:r>
        <w:t xml:space="preserve"> of approval mark</w:t>
      </w:r>
      <w:r w:rsidR="004A52D2">
        <w:t>s</w:t>
      </w:r>
    </w:p>
    <w:p w:rsidR="00745718" w:rsidRPr="00742FD0" w:rsidRDefault="00742FD0" w:rsidP="00E34359">
      <w:pPr>
        <w:pStyle w:val="Body-SubClause"/>
      </w:pPr>
      <w:r w:rsidRPr="00B34F83">
        <w:t xml:space="preserve">Vehicles may as an alternative to the anti-lock braking requirement in paragraph 5.1.1 of </w:t>
      </w:r>
      <w:r w:rsidR="00CA6604" w:rsidRPr="00B34F83">
        <w:t>Appendix A</w:t>
      </w:r>
      <w:r w:rsidRPr="00B34F83">
        <w:t xml:space="preserve">, be equipped with an </w:t>
      </w:r>
      <w:r w:rsidRPr="00B34F83">
        <w:rPr>
          <w:i/>
        </w:rPr>
        <w:t>‘Antilock System’</w:t>
      </w:r>
      <w:r w:rsidRPr="00B34F83">
        <w:t xml:space="preserve"> meeti</w:t>
      </w:r>
      <w:r w:rsidR="00B34F83">
        <w:t xml:space="preserve">ng the requirements of </w:t>
      </w:r>
      <w:r w:rsidR="00745718">
        <w:t>the Australian Design Rule</w:t>
      </w:r>
      <w:r w:rsidR="00B34F83">
        <w:t xml:space="preserve"> 35/…</w:t>
      </w:r>
      <w:r w:rsidR="003D0E36" w:rsidRPr="00A74531">
        <w:rPr>
          <w:rStyle w:val="FootnoteReference"/>
          <w:sz w:val="24"/>
          <w:szCs w:val="24"/>
        </w:rPr>
        <w:footnoteReference w:id="4"/>
      </w:r>
      <w:r w:rsidR="00745718">
        <w:t xml:space="preserve"> </w:t>
      </w:r>
      <w:r w:rsidR="000706C9">
        <w:t>–</w:t>
      </w:r>
      <w:r w:rsidR="00745718">
        <w:t xml:space="preserve"> Commercial Vehicle Brake Systems.</w:t>
      </w:r>
    </w:p>
    <w:p w:rsidR="008551F0" w:rsidRDefault="008551F0" w:rsidP="008551F0">
      <w:pPr>
        <w:pStyle w:val="Body-SubClause"/>
      </w:pPr>
      <w:r w:rsidRPr="00566137">
        <w:t xml:space="preserve">In paragraph </w:t>
      </w:r>
      <w:r>
        <w:t>5.2</w:t>
      </w:r>
      <w:r w:rsidRPr="00566137">
        <w:t>.1.1 of Appendix A, omit “</w:t>
      </w:r>
      <w:r>
        <w:t>paragraph 5.5.1 above</w:t>
      </w:r>
      <w:r w:rsidRPr="00566137">
        <w:t>”, substitute “</w:t>
      </w:r>
      <w:r>
        <w:t>paragraph 5.5.1 below”.</w:t>
      </w:r>
    </w:p>
    <w:p w:rsidR="00462D1D" w:rsidRDefault="00286DC8" w:rsidP="00562E28">
      <w:pPr>
        <w:pStyle w:val="Body-SubClause"/>
        <w:keepLines/>
      </w:pPr>
      <w:r>
        <w:lastRenderedPageBreak/>
        <w:t>P</w:t>
      </w:r>
      <w:r w:rsidR="00C23935">
        <w:t xml:space="preserve">aragraph 5.2.3 </w:t>
      </w:r>
      <w:r w:rsidR="00DD40F2">
        <w:t xml:space="preserve">of Appendix A is not </w:t>
      </w:r>
      <w:r>
        <w:t>applicable</w:t>
      </w:r>
      <w:r w:rsidR="00DD40F2">
        <w:t xml:space="preserve"> for sub-category NB2 or category NC vehicles equipped</w:t>
      </w:r>
      <w:r w:rsidR="00514997">
        <w:t xml:space="preserve"> </w:t>
      </w:r>
      <w:r w:rsidR="00BD7AA5">
        <w:t xml:space="preserve">with </w:t>
      </w:r>
      <w:r w:rsidR="003222E7">
        <w:t xml:space="preserve">an automatic system </w:t>
      </w:r>
      <w:r w:rsidR="00301A91">
        <w:t>to deactivate the Advanced Emergency Braking System function</w:t>
      </w:r>
      <w:r w:rsidR="00D93297">
        <w:t xml:space="preserve"> when the vehicle is connected through a </w:t>
      </w:r>
      <w:r w:rsidR="00D93297" w:rsidRPr="003C5D88">
        <w:t xml:space="preserve">compatible </w:t>
      </w:r>
      <w:r w:rsidR="00D93297">
        <w:t xml:space="preserve">electrical connector to the lighting and light signalling devices of a towed trailer, without any connection through a </w:t>
      </w:r>
      <w:r w:rsidR="00D93297" w:rsidRPr="00514997">
        <w:rPr>
          <w:i/>
        </w:rPr>
        <w:t>‘Prescribed’</w:t>
      </w:r>
      <w:r w:rsidR="00D93297">
        <w:t xml:space="preserve"> electrical connector to a trailer </w:t>
      </w:r>
      <w:r w:rsidR="00D93297" w:rsidRPr="00514997">
        <w:rPr>
          <w:i/>
        </w:rPr>
        <w:t>‘Antilock System’</w:t>
      </w:r>
      <w:r w:rsidR="00C23935" w:rsidRPr="00C23935">
        <w:t>.</w:t>
      </w:r>
    </w:p>
    <w:p w:rsidR="00321BE7" w:rsidRDefault="00321BE7" w:rsidP="00321BE7">
      <w:pPr>
        <w:pStyle w:val="Body-SubClause"/>
      </w:pPr>
      <w:r>
        <w:t>In paragraph 5.3.3 of Appendix A, omit ‘</w:t>
      </w:r>
      <w:r w:rsidRPr="00B628F7">
        <w:rPr>
          <w:rFonts w:asciiTheme="majorBidi" w:hAnsiTheme="majorBidi"/>
        </w:rPr>
        <w:t>to the technical service at the time of type approval</w:t>
      </w:r>
      <w:r>
        <w:rPr>
          <w:rFonts w:asciiTheme="majorBidi" w:hAnsiTheme="majorBidi"/>
        </w:rPr>
        <w:t>’, substitute ‘</w:t>
      </w:r>
      <w:r>
        <w:t>to the Approved Testing Facility’.</w:t>
      </w:r>
    </w:p>
    <w:p w:rsidR="003776A1" w:rsidRDefault="003776A1" w:rsidP="003776A1">
      <w:pPr>
        <w:pStyle w:val="Body-SubClause"/>
      </w:pPr>
      <w:r>
        <w:t>In paragraph 5.5.2 of Appendix A, omit ‘</w:t>
      </w:r>
      <w:r>
        <w:rPr>
          <w:rFonts w:asciiTheme="majorBidi" w:hAnsiTheme="majorBidi"/>
        </w:rPr>
        <w:t>provided by the vehicle manufacturer at the time of type-approval and</w:t>
      </w:r>
      <w:r>
        <w:t>’.</w:t>
      </w:r>
    </w:p>
    <w:p w:rsidR="008C3BFE" w:rsidRDefault="00507BD7" w:rsidP="006B701E">
      <w:pPr>
        <w:pStyle w:val="Body-SubClause"/>
      </w:pPr>
      <w:r>
        <w:t>P</w:t>
      </w:r>
      <w:r w:rsidR="0055009B">
        <w:t xml:space="preserve">aragraph 6.2.1 </w:t>
      </w:r>
      <w:r>
        <w:t xml:space="preserve">of Appendix A </w:t>
      </w:r>
      <w:r w:rsidR="0055009B">
        <w:t xml:space="preserve">is not applicable for the purposes of </w:t>
      </w:r>
      <w:r w:rsidR="008C3BFE">
        <w:t xml:space="preserve">this </w:t>
      </w:r>
      <w:r w:rsidR="00442A0D">
        <w:t xml:space="preserve">national </w:t>
      </w:r>
      <w:r w:rsidR="008C3BFE">
        <w:t>standard.</w:t>
      </w:r>
    </w:p>
    <w:p w:rsidR="00620A12" w:rsidRDefault="00620A12" w:rsidP="001835EF">
      <w:pPr>
        <w:pStyle w:val="Body-Subx2Clause"/>
      </w:pPr>
      <w:r>
        <w:t xml:space="preserve">Except </w:t>
      </w:r>
      <w:r w:rsidR="00F119E0">
        <w:t>where</w:t>
      </w:r>
      <w:r>
        <w:t xml:space="preserve"> otherwise provided in clause 6.</w:t>
      </w:r>
      <w:r w:rsidR="002A2ACD">
        <w:t>7</w:t>
      </w:r>
      <w:r>
        <w:t>.2</w:t>
      </w:r>
      <w:r w:rsidR="005D56B8">
        <w:t xml:space="preserve"> below</w:t>
      </w:r>
      <w:r>
        <w:t xml:space="preserve">, vehicles must meet the requirements of paragraphs 6.4, 6.5 and 6.8 of Appendix A when loaded to </w:t>
      </w:r>
      <w:r>
        <w:rPr>
          <w:i/>
        </w:rPr>
        <w:t xml:space="preserve">‘Lightly Loaded Test Mass </w:t>
      </w:r>
      <w:r w:rsidRPr="00753051">
        <w:rPr>
          <w:i/>
        </w:rPr>
        <w:t>35/…’</w:t>
      </w:r>
      <w:r>
        <w:t xml:space="preserve"> and again when loaded to </w:t>
      </w:r>
      <w:r w:rsidRPr="0005465D">
        <w:rPr>
          <w:i/>
        </w:rPr>
        <w:t>‘</w:t>
      </w:r>
      <w:r>
        <w:rPr>
          <w:i/>
        </w:rPr>
        <w:t>Maximum</w:t>
      </w:r>
      <w:r w:rsidR="00607F8A">
        <w:rPr>
          <w:i/>
        </w:rPr>
        <w:t xml:space="preserve"> </w:t>
      </w:r>
      <w:r>
        <w:rPr>
          <w:i/>
        </w:rPr>
        <w:t xml:space="preserve">Loaded Test Mass </w:t>
      </w:r>
      <w:r w:rsidRPr="0005465D">
        <w:rPr>
          <w:i/>
        </w:rPr>
        <w:t>35/…’</w:t>
      </w:r>
      <w:r w:rsidR="00F119E0">
        <w:t>.</w:t>
      </w:r>
    </w:p>
    <w:p w:rsidR="0069457D" w:rsidRDefault="00731406" w:rsidP="00F53A29">
      <w:pPr>
        <w:pStyle w:val="Body-Subx2Clause"/>
      </w:pPr>
      <w:r>
        <w:t xml:space="preserve">In the case of a </w:t>
      </w:r>
      <w:r w:rsidR="008D66A3">
        <w:t xml:space="preserve">category ME or NC </w:t>
      </w:r>
      <w:r>
        <w:t>vehicle</w:t>
      </w:r>
      <w:r w:rsidR="00B07F70">
        <w:t>,</w:t>
      </w:r>
      <w:r w:rsidR="00753051">
        <w:t xml:space="preserve"> the requirements of </w:t>
      </w:r>
      <w:r w:rsidR="00507BD7">
        <w:t xml:space="preserve">paragraphs 6.4, 6.5 and 6.8 of </w:t>
      </w:r>
      <w:r w:rsidR="00753051">
        <w:t xml:space="preserve">Appendix A </w:t>
      </w:r>
      <w:r>
        <w:t>must be met with</w:t>
      </w:r>
      <w:r w:rsidR="00753051">
        <w:t xml:space="preserve"> </w:t>
      </w:r>
      <w:r>
        <w:t xml:space="preserve">the vehicle </w:t>
      </w:r>
      <w:r w:rsidR="00753051">
        <w:t>l</w:t>
      </w:r>
      <w:r w:rsidR="00B52919">
        <w:t>oaded</w:t>
      </w:r>
      <w:r w:rsidR="00753051">
        <w:t xml:space="preserve"> to</w:t>
      </w:r>
      <w:r w:rsidR="0069457D">
        <w:t>:</w:t>
      </w:r>
    </w:p>
    <w:p w:rsidR="0069457D" w:rsidRDefault="0055009B" w:rsidP="00A215B6">
      <w:pPr>
        <w:pStyle w:val="AlphabeticalList"/>
      </w:pPr>
      <w:r w:rsidRPr="00AB5E43">
        <w:rPr>
          <w:i/>
        </w:rPr>
        <w:t xml:space="preserve">‘Lightly Loaded Test Mass </w:t>
      </w:r>
      <w:r w:rsidR="00753051" w:rsidRPr="00AB5E43">
        <w:rPr>
          <w:i/>
        </w:rPr>
        <w:t>35/…’</w:t>
      </w:r>
      <w:r w:rsidR="0069457D">
        <w:t>;</w:t>
      </w:r>
      <w:r w:rsidR="00753051">
        <w:t xml:space="preserve"> </w:t>
      </w:r>
      <w:r w:rsidR="0069457D">
        <w:t>and</w:t>
      </w:r>
    </w:p>
    <w:p w:rsidR="00A215B6" w:rsidRDefault="0005465D" w:rsidP="004F365D">
      <w:pPr>
        <w:pStyle w:val="AlphabeticalList"/>
      </w:pPr>
      <w:r w:rsidRPr="0005465D">
        <w:rPr>
          <w:i/>
        </w:rPr>
        <w:t>‘</w:t>
      </w:r>
      <w:r w:rsidR="00F9413E">
        <w:rPr>
          <w:i/>
        </w:rPr>
        <w:t xml:space="preserve">Maximum Loaded Test Mass </w:t>
      </w:r>
      <w:r w:rsidRPr="0005465D">
        <w:rPr>
          <w:i/>
        </w:rPr>
        <w:t>35/…’</w:t>
      </w:r>
      <w:r w:rsidR="00E820C1">
        <w:t>,</w:t>
      </w:r>
      <w:r w:rsidR="0069457D">
        <w:t xml:space="preserve"> or (at the option of the </w:t>
      </w:r>
      <w:r w:rsidR="0069457D" w:rsidRPr="0069457D">
        <w:rPr>
          <w:i/>
        </w:rPr>
        <w:t>‘Manufacturer’</w:t>
      </w:r>
      <w:r w:rsidR="0069457D">
        <w:t xml:space="preserve">) </w:t>
      </w:r>
      <w:r w:rsidR="00DB651C">
        <w:t xml:space="preserve">at least </w:t>
      </w:r>
      <w:r w:rsidR="0069457D" w:rsidRPr="00623D4D">
        <w:t>the Group</w:t>
      </w:r>
      <w:r w:rsidR="0069457D" w:rsidRPr="00623D4D">
        <w:rPr>
          <w:i/>
        </w:rPr>
        <w:t xml:space="preserve"> ‘Axle Load’ </w:t>
      </w:r>
      <w:r w:rsidR="0069457D" w:rsidRPr="00623D4D">
        <w:t xml:space="preserve">limits specified in </w:t>
      </w:r>
      <w:r w:rsidR="003C0930" w:rsidRPr="00850A9D">
        <w:t xml:space="preserve">Table </w:t>
      </w:r>
      <w:r w:rsidR="003C0930">
        <w:rPr>
          <w:noProof/>
        </w:rPr>
        <w:t>1</w:t>
      </w:r>
      <w:r w:rsidR="0069457D" w:rsidRPr="00623D4D">
        <w:t xml:space="preserve"> </w:t>
      </w:r>
      <w:r w:rsidR="00B74A79">
        <w:t xml:space="preserve">below </w:t>
      </w:r>
      <w:r w:rsidR="0069457D" w:rsidRPr="00623D4D">
        <w:t xml:space="preserve">if this results in a vehicle mass </w:t>
      </w:r>
      <w:r w:rsidR="004A5CB5">
        <w:t xml:space="preserve">that is </w:t>
      </w:r>
      <w:r w:rsidR="0069457D" w:rsidRPr="00623D4D">
        <w:t xml:space="preserve">lower than the </w:t>
      </w:r>
      <w:r w:rsidR="0069457D" w:rsidRPr="00623D4D">
        <w:rPr>
          <w:i/>
        </w:rPr>
        <w:t>‘G</w:t>
      </w:r>
      <w:r w:rsidR="00E37F1B">
        <w:rPr>
          <w:i/>
        </w:rPr>
        <w:t>ross Vehicle Mass</w:t>
      </w:r>
      <w:r w:rsidR="0069457D" w:rsidRPr="00623D4D">
        <w:rPr>
          <w:i/>
        </w:rPr>
        <w:t>’</w:t>
      </w:r>
      <w:r w:rsidRPr="00A215B6">
        <w:t>.</w:t>
      </w:r>
    </w:p>
    <w:p w:rsidR="00BB627B" w:rsidRDefault="00BB627B" w:rsidP="00BB627B">
      <w:pPr>
        <w:pStyle w:val="Body-Subx2Clause"/>
      </w:pPr>
      <w:r w:rsidRPr="00430E42">
        <w:t xml:space="preserve">In the case of a </w:t>
      </w:r>
      <w:r w:rsidRPr="00430E42">
        <w:rPr>
          <w:i/>
        </w:rPr>
        <w:t>‘Prime Mover’</w:t>
      </w:r>
      <w:r w:rsidRPr="00430E42">
        <w:t>, any test required to be performed with</w:t>
      </w:r>
      <w:r>
        <w:t xml:space="preserve"> </w:t>
      </w:r>
      <w:r w:rsidRPr="00430E42">
        <w:t>the vehicle laden, may be performed while towing an un-braked</w:t>
      </w:r>
      <w:r>
        <w:t xml:space="preserve"> </w:t>
      </w:r>
      <w:r>
        <w:rPr>
          <w:i/>
        </w:rPr>
        <w:t>‘Semi</w:t>
      </w:r>
      <w:r>
        <w:rPr>
          <w:i/>
        </w:rPr>
        <w:noBreakHyphen/>
      </w:r>
      <w:r w:rsidRPr="00430E42">
        <w:rPr>
          <w:i/>
        </w:rPr>
        <w:t>trailer’</w:t>
      </w:r>
      <w:r>
        <w:rPr>
          <w:i/>
        </w:rPr>
        <w:t>,</w:t>
      </w:r>
      <w:r w:rsidRPr="00430E42">
        <w:t xml:space="preserve"> loaded such that the required mass and mass distribution of the </w:t>
      </w:r>
      <w:r w:rsidRPr="00430E42">
        <w:rPr>
          <w:i/>
        </w:rPr>
        <w:t>‘Prime Mover’</w:t>
      </w:r>
      <w:r w:rsidRPr="00430E42">
        <w:t xml:space="preserve"> is achieved.</w:t>
      </w:r>
    </w:p>
    <w:p w:rsidR="001359F1" w:rsidRDefault="001359F1" w:rsidP="001359F1">
      <w:pPr>
        <w:pStyle w:val="Body-SubClause"/>
      </w:pPr>
      <w:r>
        <w:t>Footnote 2 in Appendix A is not applicable for the purposes of this national standard.</w:t>
      </w:r>
    </w:p>
    <w:p w:rsidR="001359F1" w:rsidRDefault="001359F1" w:rsidP="001359F1">
      <w:pPr>
        <w:pStyle w:val="Body-Subx2Clause"/>
      </w:pPr>
      <w:r>
        <w:t>Where a ‘soft target’ is used, this must be representative of a regular UN category M</w:t>
      </w:r>
      <w:r w:rsidRPr="002702E4">
        <w:rPr>
          <w:vertAlign w:val="subscript"/>
        </w:rPr>
        <w:t>1</w:t>
      </w:r>
      <w:r w:rsidRPr="002702E4">
        <w:t xml:space="preserve"> </w:t>
      </w:r>
      <w:r>
        <w:t>AA saloon</w:t>
      </w:r>
      <w:r w:rsidRPr="005D56B8">
        <w:rPr>
          <w:rStyle w:val="FootnoteReference"/>
          <w:sz w:val="24"/>
          <w:szCs w:val="24"/>
        </w:rPr>
        <w:footnoteReference w:id="5"/>
      </w:r>
      <w:r w:rsidRPr="002702E4">
        <w:t xml:space="preserve"> </w:t>
      </w:r>
      <w:r>
        <w:t>or UN category M</w:t>
      </w:r>
      <w:r w:rsidRPr="002702E4">
        <w:rPr>
          <w:vertAlign w:val="subscript"/>
        </w:rPr>
        <w:t>1</w:t>
      </w:r>
      <w:r w:rsidRPr="002702E4">
        <w:t xml:space="preserve"> </w:t>
      </w:r>
      <w:r>
        <w:t>AB hatchback</w:t>
      </w:r>
      <w:r>
        <w:rPr>
          <w:vertAlign w:val="superscript"/>
        </w:rPr>
        <w:t>2</w:t>
      </w:r>
      <w:r>
        <w:t>,</w:t>
      </w:r>
      <w:r w:rsidRPr="002702E4">
        <w:t xml:space="preserve"> in </w:t>
      </w:r>
      <w:r>
        <w:t xml:space="preserve">terms of its identification characteristics </w:t>
      </w:r>
      <w:r w:rsidRPr="005226E0">
        <w:t>according to ISO 19206-1:2018</w:t>
      </w:r>
      <w:r>
        <w:t xml:space="preserve">, for the particular sensor system of the </w:t>
      </w:r>
      <w:r w:rsidRPr="00B47F29">
        <w:t>Advanced Emergency Braking</w:t>
      </w:r>
      <w:r>
        <w:t xml:space="preserve"> System under </w:t>
      </w:r>
      <w:r w:rsidRPr="002702E4">
        <w:t>test</w:t>
      </w:r>
      <w:r>
        <w:t>.</w:t>
      </w:r>
    </w:p>
    <w:p w:rsidR="00850A9D" w:rsidRPr="00850A9D" w:rsidRDefault="00850A9D" w:rsidP="006869A8">
      <w:pPr>
        <w:pStyle w:val="Caption"/>
        <w:pageBreakBefore/>
        <w:spacing w:before="180" w:after="120"/>
        <w:ind w:left="1418"/>
        <w:rPr>
          <w:color w:val="auto"/>
        </w:rPr>
      </w:pPr>
      <w:bookmarkStart w:id="37" w:name="_Ref43137103"/>
      <w:r w:rsidRPr="00850A9D">
        <w:rPr>
          <w:color w:val="auto"/>
        </w:rPr>
        <w:lastRenderedPageBreak/>
        <w:t xml:space="preserve">Table </w:t>
      </w:r>
      <w:r w:rsidR="003C0930">
        <w:rPr>
          <w:noProof/>
          <w:color w:val="auto"/>
        </w:rPr>
        <w:t>1</w:t>
      </w:r>
      <w:bookmarkEnd w:id="37"/>
      <w:r w:rsidRPr="00850A9D">
        <w:rPr>
          <w:color w:val="auto"/>
        </w:rPr>
        <w:t>: G</w:t>
      </w:r>
      <w:r>
        <w:rPr>
          <w:color w:val="auto"/>
        </w:rPr>
        <w:t>roup</w:t>
      </w:r>
      <w:r w:rsidRPr="00850A9D">
        <w:rPr>
          <w:color w:val="auto"/>
        </w:rPr>
        <w:t xml:space="preserve"> </w:t>
      </w:r>
      <w:r w:rsidRPr="00850A9D">
        <w:rPr>
          <w:i/>
          <w:color w:val="auto"/>
        </w:rPr>
        <w:t>‘A</w:t>
      </w:r>
      <w:r>
        <w:rPr>
          <w:i/>
          <w:color w:val="auto"/>
        </w:rPr>
        <w:t>xle</w:t>
      </w:r>
      <w:r w:rsidRPr="00850A9D">
        <w:rPr>
          <w:i/>
          <w:color w:val="auto"/>
        </w:rPr>
        <w:t xml:space="preserve"> </w:t>
      </w:r>
      <w:r>
        <w:rPr>
          <w:i/>
          <w:color w:val="auto"/>
        </w:rPr>
        <w:t>Load</w:t>
      </w:r>
      <w:r w:rsidRPr="00850A9D">
        <w:rPr>
          <w:i/>
          <w:color w:val="auto"/>
        </w:rPr>
        <w:t>’</w:t>
      </w:r>
      <w:r w:rsidRPr="00850A9D">
        <w:rPr>
          <w:color w:val="auto"/>
        </w:rPr>
        <w:t xml:space="preserve"> </w:t>
      </w:r>
      <w:r>
        <w:rPr>
          <w:color w:val="auto"/>
        </w:rPr>
        <w:t>Limits</w:t>
      </w:r>
    </w:p>
    <w:tbl>
      <w:tblPr>
        <w:tblW w:w="3982" w:type="pct"/>
        <w:tblInd w:w="1526" w:type="dxa"/>
        <w:tblLook w:val="0000" w:firstRow="0" w:lastRow="0" w:firstColumn="0" w:lastColumn="0" w:noHBand="0" w:noVBand="0"/>
      </w:tblPr>
      <w:tblGrid>
        <w:gridCol w:w="2316"/>
        <w:gridCol w:w="2315"/>
        <w:gridCol w:w="2314"/>
      </w:tblGrid>
      <w:tr w:rsidR="00850A9D" w:rsidRPr="00623D4D" w:rsidTr="00A158F9">
        <w:trPr>
          <w:trHeight w:hRule="exact" w:val="794"/>
          <w:tblHeader/>
        </w:trPr>
        <w:tc>
          <w:tcPr>
            <w:tcW w:w="1667" w:type="pct"/>
            <w:tcBorders>
              <w:top w:val="single" w:sz="4" w:space="0" w:color="auto"/>
              <w:left w:val="single" w:sz="4" w:space="0" w:color="auto"/>
              <w:bottom w:val="single" w:sz="4" w:space="0" w:color="auto"/>
              <w:right w:val="single" w:sz="4" w:space="0" w:color="auto"/>
            </w:tcBorders>
            <w:vAlign w:val="center"/>
          </w:tcPr>
          <w:p w:rsidR="00850A9D" w:rsidRPr="00623D4D" w:rsidRDefault="00850A9D" w:rsidP="00A158F9">
            <w:pPr>
              <w:pStyle w:val="Table2Text"/>
              <w:ind w:left="0" w:firstLine="0"/>
              <w:rPr>
                <w:b/>
              </w:rPr>
            </w:pPr>
            <w:r w:rsidRPr="00623D4D">
              <w:rPr>
                <w:b/>
              </w:rPr>
              <w:t xml:space="preserve">Number of </w:t>
            </w:r>
            <w:r w:rsidRPr="001C2F64">
              <w:rPr>
                <w:b/>
                <w:i/>
              </w:rPr>
              <w:t>‘</w:t>
            </w:r>
            <w:r w:rsidRPr="00623D4D">
              <w:rPr>
                <w:b/>
                <w:i/>
              </w:rPr>
              <w:t>Axles’</w:t>
            </w:r>
            <w:r w:rsidR="00D03511">
              <w:rPr>
                <w:b/>
                <w:i/>
              </w:rPr>
              <w:t xml:space="preserve"> </w:t>
            </w:r>
            <w:r w:rsidRPr="00623D4D">
              <w:rPr>
                <w:b/>
              </w:rPr>
              <w:t xml:space="preserve">in </w:t>
            </w:r>
            <w:r w:rsidRPr="001C2F64">
              <w:rPr>
                <w:b/>
                <w:i/>
              </w:rPr>
              <w:t>‘</w:t>
            </w:r>
            <w:r w:rsidRPr="00623D4D">
              <w:rPr>
                <w:b/>
                <w:i/>
              </w:rPr>
              <w:t>Axle Group’</w:t>
            </w:r>
          </w:p>
        </w:tc>
        <w:tc>
          <w:tcPr>
            <w:tcW w:w="1667" w:type="pct"/>
            <w:tcBorders>
              <w:top w:val="single" w:sz="4" w:space="0" w:color="auto"/>
              <w:left w:val="single" w:sz="4" w:space="0" w:color="auto"/>
              <w:bottom w:val="single" w:sz="4" w:space="0" w:color="auto"/>
              <w:right w:val="single" w:sz="4" w:space="0" w:color="auto"/>
            </w:tcBorders>
            <w:vAlign w:val="center"/>
          </w:tcPr>
          <w:p w:rsidR="00850A9D" w:rsidRPr="00623D4D" w:rsidRDefault="00850A9D" w:rsidP="00A158F9">
            <w:pPr>
              <w:pStyle w:val="Table2Text"/>
              <w:ind w:left="0" w:firstLine="0"/>
              <w:rPr>
                <w:b/>
              </w:rPr>
            </w:pPr>
            <w:r w:rsidRPr="00623D4D">
              <w:rPr>
                <w:b/>
              </w:rPr>
              <w:t>Tyre Type “a” and Configuration</w:t>
            </w:r>
          </w:p>
        </w:tc>
        <w:tc>
          <w:tcPr>
            <w:tcW w:w="1666" w:type="pct"/>
            <w:tcBorders>
              <w:top w:val="single" w:sz="4" w:space="0" w:color="auto"/>
              <w:left w:val="single" w:sz="4" w:space="0" w:color="auto"/>
              <w:bottom w:val="single" w:sz="4" w:space="0" w:color="auto"/>
              <w:right w:val="single" w:sz="4" w:space="0" w:color="auto"/>
            </w:tcBorders>
            <w:vAlign w:val="center"/>
          </w:tcPr>
          <w:p w:rsidR="00850A9D" w:rsidRPr="00623D4D" w:rsidRDefault="00850A9D" w:rsidP="00A158F9">
            <w:pPr>
              <w:pStyle w:val="Table2Text"/>
              <w:ind w:left="0" w:firstLine="0"/>
              <w:rPr>
                <w:b/>
              </w:rPr>
            </w:pPr>
            <w:r w:rsidRPr="00623D4D">
              <w:rPr>
                <w:b/>
              </w:rPr>
              <w:t xml:space="preserve">Group </w:t>
            </w:r>
            <w:r w:rsidRPr="00623D4D">
              <w:rPr>
                <w:b/>
                <w:i/>
              </w:rPr>
              <w:t xml:space="preserve">‘Axle Load’ </w:t>
            </w:r>
            <w:r w:rsidRPr="00623D4D">
              <w:rPr>
                <w:b/>
              </w:rPr>
              <w:t>Limit (tonnes)</w:t>
            </w:r>
          </w:p>
        </w:tc>
      </w:tr>
      <w:tr w:rsidR="00E05D72" w:rsidRPr="00623D4D" w:rsidTr="002518F7">
        <w:trPr>
          <w:trHeight w:val="482"/>
        </w:trPr>
        <w:tc>
          <w:tcPr>
            <w:tcW w:w="1667" w:type="pct"/>
            <w:vMerge w:val="restart"/>
            <w:tcBorders>
              <w:top w:val="single" w:sz="4" w:space="0" w:color="auto"/>
              <w:left w:val="single" w:sz="4" w:space="0" w:color="auto"/>
              <w:right w:val="single" w:sz="4" w:space="0" w:color="auto"/>
            </w:tcBorders>
          </w:tcPr>
          <w:p w:rsidR="00E05D72" w:rsidRPr="00623D4D" w:rsidRDefault="00E05D72" w:rsidP="003F0AD8">
            <w:pPr>
              <w:pStyle w:val="Table2Text"/>
              <w:spacing w:before="120" w:after="120"/>
              <w:ind w:left="0" w:firstLine="0"/>
            </w:pPr>
            <w:r w:rsidRPr="00623D4D">
              <w:t>1</w:t>
            </w:r>
          </w:p>
        </w:tc>
        <w:tc>
          <w:tcPr>
            <w:tcW w:w="1667" w:type="pct"/>
            <w:tcBorders>
              <w:top w:val="single" w:sz="4" w:space="0" w:color="auto"/>
              <w:left w:val="single" w:sz="4" w:space="0" w:color="auto"/>
              <w:bottom w:val="single" w:sz="4" w:space="0" w:color="auto"/>
              <w:right w:val="single" w:sz="4" w:space="0" w:color="auto"/>
            </w:tcBorders>
            <w:vAlign w:val="center"/>
          </w:tcPr>
          <w:p w:rsidR="00E05D72" w:rsidRPr="00623D4D" w:rsidRDefault="00E05D72" w:rsidP="006D6A18">
            <w:pPr>
              <w:pStyle w:val="Table2Text"/>
              <w:ind w:left="0" w:firstLine="0"/>
            </w:pPr>
            <w:r w:rsidRPr="00623D4D">
              <w:t>S</w:t>
            </w:r>
          </w:p>
        </w:tc>
        <w:tc>
          <w:tcPr>
            <w:tcW w:w="1666" w:type="pct"/>
            <w:tcBorders>
              <w:top w:val="single" w:sz="4" w:space="0" w:color="auto"/>
              <w:left w:val="single" w:sz="4" w:space="0" w:color="auto"/>
              <w:bottom w:val="single" w:sz="4" w:space="0" w:color="auto"/>
              <w:right w:val="single" w:sz="4" w:space="0" w:color="auto"/>
            </w:tcBorders>
            <w:vAlign w:val="center"/>
          </w:tcPr>
          <w:p w:rsidR="00E05D72" w:rsidRPr="00623D4D" w:rsidRDefault="00E05D72" w:rsidP="006D6A18">
            <w:pPr>
              <w:pStyle w:val="Table2Text"/>
              <w:ind w:left="0" w:firstLine="0"/>
            </w:pPr>
            <w:r w:rsidRPr="00623D4D">
              <w:t>6.0</w:t>
            </w:r>
          </w:p>
        </w:tc>
      </w:tr>
      <w:tr w:rsidR="00E05D72" w:rsidRPr="00623D4D" w:rsidTr="002518F7">
        <w:trPr>
          <w:trHeight w:val="482"/>
        </w:trPr>
        <w:tc>
          <w:tcPr>
            <w:tcW w:w="1667" w:type="pct"/>
            <w:vMerge/>
            <w:tcBorders>
              <w:left w:val="single" w:sz="4" w:space="0" w:color="auto"/>
              <w:right w:val="single" w:sz="4" w:space="0" w:color="auto"/>
            </w:tcBorders>
          </w:tcPr>
          <w:p w:rsidR="00E05D72" w:rsidRPr="00623D4D" w:rsidRDefault="00E05D72" w:rsidP="003F0AD8">
            <w:pPr>
              <w:pStyle w:val="Table2Text"/>
              <w:spacing w:before="120" w:after="120"/>
              <w:ind w:left="0" w:firstLine="0"/>
            </w:pPr>
          </w:p>
        </w:tc>
        <w:tc>
          <w:tcPr>
            <w:tcW w:w="1667" w:type="pct"/>
            <w:tcBorders>
              <w:top w:val="single" w:sz="4" w:space="0" w:color="auto"/>
              <w:left w:val="single" w:sz="4" w:space="0" w:color="auto"/>
              <w:bottom w:val="single" w:sz="4" w:space="0" w:color="auto"/>
              <w:right w:val="single" w:sz="4" w:space="0" w:color="auto"/>
            </w:tcBorders>
            <w:vAlign w:val="center"/>
          </w:tcPr>
          <w:p w:rsidR="00E05D72" w:rsidRPr="00623D4D" w:rsidRDefault="00E05D72" w:rsidP="006D6A18">
            <w:pPr>
              <w:pStyle w:val="Table2Text"/>
              <w:ind w:left="0" w:firstLine="0"/>
            </w:pPr>
            <w:r w:rsidRPr="00623D4D">
              <w:t>W</w:t>
            </w:r>
            <w:r w:rsidRPr="00623D4D">
              <w:rPr>
                <w:position w:val="-6"/>
                <w:vertAlign w:val="subscript"/>
              </w:rPr>
              <w:t>1</w:t>
            </w:r>
          </w:p>
        </w:tc>
        <w:tc>
          <w:tcPr>
            <w:tcW w:w="1666" w:type="pct"/>
            <w:tcBorders>
              <w:top w:val="single" w:sz="4" w:space="0" w:color="auto"/>
              <w:left w:val="single" w:sz="4" w:space="0" w:color="auto"/>
              <w:bottom w:val="single" w:sz="4" w:space="0" w:color="auto"/>
              <w:right w:val="single" w:sz="4" w:space="0" w:color="auto"/>
            </w:tcBorders>
            <w:vAlign w:val="center"/>
          </w:tcPr>
          <w:p w:rsidR="00E05D72" w:rsidRPr="00623D4D" w:rsidRDefault="00E05D72" w:rsidP="006D6A18">
            <w:pPr>
              <w:pStyle w:val="Table2Text"/>
              <w:ind w:left="0" w:firstLine="0"/>
            </w:pPr>
            <w:r w:rsidRPr="00623D4D">
              <w:t>6.7</w:t>
            </w:r>
          </w:p>
        </w:tc>
      </w:tr>
      <w:tr w:rsidR="00E05D72" w:rsidRPr="00623D4D" w:rsidTr="002518F7">
        <w:trPr>
          <w:trHeight w:val="482"/>
        </w:trPr>
        <w:tc>
          <w:tcPr>
            <w:tcW w:w="1667" w:type="pct"/>
            <w:vMerge/>
            <w:tcBorders>
              <w:left w:val="single" w:sz="4" w:space="0" w:color="auto"/>
              <w:right w:val="single" w:sz="4" w:space="0" w:color="auto"/>
            </w:tcBorders>
          </w:tcPr>
          <w:p w:rsidR="00E05D72" w:rsidRPr="00623D4D" w:rsidRDefault="00E05D72" w:rsidP="003F0AD8">
            <w:pPr>
              <w:pStyle w:val="Table2Text"/>
              <w:spacing w:before="120" w:after="120"/>
              <w:ind w:left="0" w:firstLine="0"/>
            </w:pPr>
          </w:p>
        </w:tc>
        <w:tc>
          <w:tcPr>
            <w:tcW w:w="1667" w:type="pct"/>
            <w:tcBorders>
              <w:top w:val="single" w:sz="4" w:space="0" w:color="auto"/>
              <w:left w:val="single" w:sz="4" w:space="0" w:color="auto"/>
              <w:bottom w:val="single" w:sz="4" w:space="0" w:color="auto"/>
              <w:right w:val="single" w:sz="4" w:space="0" w:color="auto"/>
            </w:tcBorders>
            <w:vAlign w:val="center"/>
          </w:tcPr>
          <w:p w:rsidR="00E05D72" w:rsidRPr="00623D4D" w:rsidRDefault="00E05D72" w:rsidP="006D6A18">
            <w:pPr>
              <w:pStyle w:val="Table2Text"/>
              <w:ind w:left="0" w:firstLine="0"/>
            </w:pPr>
            <w:r w:rsidRPr="00623D4D">
              <w:t>W</w:t>
            </w:r>
            <w:r w:rsidRPr="00623D4D">
              <w:rPr>
                <w:position w:val="-6"/>
                <w:vertAlign w:val="subscript"/>
              </w:rPr>
              <w:t>2</w:t>
            </w:r>
          </w:p>
        </w:tc>
        <w:tc>
          <w:tcPr>
            <w:tcW w:w="1666" w:type="pct"/>
            <w:tcBorders>
              <w:top w:val="single" w:sz="4" w:space="0" w:color="auto"/>
              <w:left w:val="single" w:sz="4" w:space="0" w:color="auto"/>
              <w:bottom w:val="single" w:sz="4" w:space="0" w:color="auto"/>
              <w:right w:val="single" w:sz="4" w:space="0" w:color="auto"/>
            </w:tcBorders>
            <w:vAlign w:val="center"/>
          </w:tcPr>
          <w:p w:rsidR="00E05D72" w:rsidRPr="00623D4D" w:rsidRDefault="00E05D72" w:rsidP="006D6A18">
            <w:pPr>
              <w:pStyle w:val="Table2Text"/>
              <w:ind w:left="0" w:firstLine="0"/>
            </w:pPr>
            <w:r w:rsidRPr="00623D4D">
              <w:t>7.0</w:t>
            </w:r>
          </w:p>
        </w:tc>
      </w:tr>
      <w:tr w:rsidR="00031CA4" w:rsidRPr="00623D4D" w:rsidTr="002518F7">
        <w:trPr>
          <w:trHeight w:val="482"/>
        </w:trPr>
        <w:tc>
          <w:tcPr>
            <w:tcW w:w="1667" w:type="pct"/>
            <w:vMerge/>
            <w:tcBorders>
              <w:left w:val="single" w:sz="4" w:space="0" w:color="auto"/>
              <w:bottom w:val="single" w:sz="4" w:space="0" w:color="auto"/>
              <w:right w:val="single" w:sz="4" w:space="0" w:color="auto"/>
            </w:tcBorders>
          </w:tcPr>
          <w:p w:rsidR="00031CA4" w:rsidRPr="00623D4D" w:rsidRDefault="00031CA4" w:rsidP="003F0AD8">
            <w:pPr>
              <w:pStyle w:val="Table2Text"/>
              <w:spacing w:before="120" w:after="120"/>
              <w:ind w:left="0" w:firstLine="0"/>
            </w:pPr>
          </w:p>
        </w:tc>
        <w:tc>
          <w:tcPr>
            <w:tcW w:w="1667" w:type="pct"/>
            <w:tcBorders>
              <w:top w:val="single" w:sz="4" w:space="0" w:color="auto"/>
              <w:left w:val="single" w:sz="4" w:space="0" w:color="auto"/>
              <w:bottom w:val="single" w:sz="4" w:space="0" w:color="auto"/>
              <w:right w:val="single" w:sz="4" w:space="0" w:color="auto"/>
            </w:tcBorders>
            <w:vAlign w:val="center"/>
          </w:tcPr>
          <w:p w:rsidR="00031CA4" w:rsidRPr="00623D4D" w:rsidRDefault="00031CA4" w:rsidP="006D6A18">
            <w:pPr>
              <w:pStyle w:val="Table2Text"/>
              <w:ind w:left="0" w:firstLine="0"/>
            </w:pPr>
            <w:r>
              <w:t>D</w:t>
            </w:r>
          </w:p>
        </w:tc>
        <w:tc>
          <w:tcPr>
            <w:tcW w:w="1666" w:type="pct"/>
            <w:tcBorders>
              <w:top w:val="single" w:sz="4" w:space="0" w:color="auto"/>
              <w:left w:val="single" w:sz="4" w:space="0" w:color="auto"/>
              <w:bottom w:val="single" w:sz="4" w:space="0" w:color="auto"/>
              <w:right w:val="single" w:sz="4" w:space="0" w:color="auto"/>
            </w:tcBorders>
            <w:vAlign w:val="center"/>
          </w:tcPr>
          <w:p w:rsidR="00031CA4" w:rsidRPr="00623D4D" w:rsidRDefault="00031CA4" w:rsidP="006D6A18">
            <w:pPr>
              <w:pStyle w:val="Table2Text"/>
              <w:ind w:left="0" w:firstLine="0"/>
            </w:pPr>
            <w:r>
              <w:t>9.0</w:t>
            </w:r>
          </w:p>
        </w:tc>
      </w:tr>
      <w:tr w:rsidR="00BB5426" w:rsidRPr="00623D4D" w:rsidTr="002518F7">
        <w:trPr>
          <w:trHeight w:val="482"/>
        </w:trPr>
        <w:tc>
          <w:tcPr>
            <w:tcW w:w="1667" w:type="pct"/>
            <w:vMerge/>
            <w:tcBorders>
              <w:left w:val="single" w:sz="4" w:space="0" w:color="auto"/>
              <w:bottom w:val="single" w:sz="4" w:space="0" w:color="auto"/>
              <w:right w:val="single" w:sz="4" w:space="0" w:color="auto"/>
            </w:tcBorders>
          </w:tcPr>
          <w:p w:rsidR="00BB5426" w:rsidRPr="00623D4D" w:rsidRDefault="00BB5426" w:rsidP="003F0AD8">
            <w:pPr>
              <w:pStyle w:val="Table2Text"/>
              <w:spacing w:before="120" w:after="120"/>
              <w:ind w:left="0" w:firstLine="0"/>
            </w:pPr>
          </w:p>
        </w:tc>
        <w:tc>
          <w:tcPr>
            <w:tcW w:w="1667" w:type="pct"/>
            <w:tcBorders>
              <w:top w:val="single" w:sz="4" w:space="0" w:color="auto"/>
              <w:left w:val="single" w:sz="4" w:space="0" w:color="auto"/>
              <w:bottom w:val="single" w:sz="4" w:space="0" w:color="auto"/>
              <w:right w:val="single" w:sz="4" w:space="0" w:color="auto"/>
            </w:tcBorders>
            <w:vAlign w:val="center"/>
          </w:tcPr>
          <w:p w:rsidR="00BB5426" w:rsidRPr="00623D4D" w:rsidRDefault="00BB5426" w:rsidP="006D6A18">
            <w:pPr>
              <w:pStyle w:val="Table2Text"/>
              <w:ind w:left="0" w:firstLine="0"/>
            </w:pPr>
            <w:r w:rsidRPr="00623D4D">
              <w:t>D</w:t>
            </w:r>
            <w:r w:rsidR="00031CA4">
              <w:t xml:space="preserve"> (RFS)</w:t>
            </w:r>
          </w:p>
        </w:tc>
        <w:tc>
          <w:tcPr>
            <w:tcW w:w="1666" w:type="pct"/>
            <w:tcBorders>
              <w:top w:val="single" w:sz="4" w:space="0" w:color="auto"/>
              <w:left w:val="single" w:sz="4" w:space="0" w:color="auto"/>
              <w:bottom w:val="single" w:sz="4" w:space="0" w:color="auto"/>
              <w:right w:val="single" w:sz="4" w:space="0" w:color="auto"/>
            </w:tcBorders>
            <w:vAlign w:val="center"/>
          </w:tcPr>
          <w:p w:rsidR="00BB5426" w:rsidRPr="00623D4D" w:rsidRDefault="00031CA4" w:rsidP="006D6A18">
            <w:pPr>
              <w:pStyle w:val="Table2Text"/>
              <w:ind w:left="0" w:firstLine="0"/>
            </w:pPr>
            <w:r>
              <w:t>10</w:t>
            </w:r>
            <w:r w:rsidR="00BB5426" w:rsidRPr="00623D4D">
              <w:t>.0</w:t>
            </w:r>
          </w:p>
        </w:tc>
      </w:tr>
      <w:tr w:rsidR="00031CA4" w:rsidRPr="00623D4D" w:rsidTr="002518F7">
        <w:trPr>
          <w:trHeight w:val="482"/>
        </w:trPr>
        <w:tc>
          <w:tcPr>
            <w:tcW w:w="1667" w:type="pct"/>
            <w:vMerge w:val="restart"/>
            <w:tcBorders>
              <w:top w:val="single" w:sz="4" w:space="0" w:color="auto"/>
              <w:left w:val="single" w:sz="4" w:space="0" w:color="auto"/>
              <w:right w:val="single" w:sz="4" w:space="0" w:color="auto"/>
            </w:tcBorders>
          </w:tcPr>
          <w:p w:rsidR="00031CA4" w:rsidRPr="00623D4D" w:rsidRDefault="00031CA4" w:rsidP="003F0AD8">
            <w:pPr>
              <w:pStyle w:val="Table2Text"/>
              <w:spacing w:before="120" w:after="120"/>
              <w:ind w:left="0" w:firstLine="0"/>
            </w:pPr>
            <w:r w:rsidRPr="00623D4D">
              <w:t>2</w:t>
            </w:r>
          </w:p>
        </w:tc>
        <w:tc>
          <w:tcPr>
            <w:tcW w:w="1667" w:type="pct"/>
            <w:tcBorders>
              <w:top w:val="single" w:sz="4" w:space="0" w:color="auto"/>
              <w:left w:val="single" w:sz="4" w:space="0" w:color="auto"/>
              <w:bottom w:val="single" w:sz="4" w:space="0" w:color="auto"/>
              <w:right w:val="single" w:sz="4" w:space="0" w:color="auto"/>
            </w:tcBorders>
            <w:vAlign w:val="center"/>
          </w:tcPr>
          <w:p w:rsidR="00031CA4" w:rsidRPr="00623D4D" w:rsidRDefault="00031CA4" w:rsidP="006D6A18">
            <w:pPr>
              <w:pStyle w:val="Table2Text"/>
              <w:ind w:left="0" w:firstLine="0"/>
            </w:pPr>
            <w:r w:rsidRPr="00623D4D">
              <w:t>S S</w:t>
            </w:r>
          </w:p>
        </w:tc>
        <w:tc>
          <w:tcPr>
            <w:tcW w:w="1666" w:type="pct"/>
            <w:tcBorders>
              <w:top w:val="single" w:sz="4" w:space="0" w:color="auto"/>
              <w:left w:val="single" w:sz="4" w:space="0" w:color="auto"/>
              <w:bottom w:val="single" w:sz="4" w:space="0" w:color="auto"/>
              <w:right w:val="single" w:sz="4" w:space="0" w:color="auto"/>
            </w:tcBorders>
            <w:vAlign w:val="center"/>
          </w:tcPr>
          <w:p w:rsidR="00031CA4" w:rsidRPr="00623D4D" w:rsidRDefault="00031CA4" w:rsidP="006D6A18">
            <w:pPr>
              <w:pStyle w:val="Table2Text"/>
              <w:ind w:left="0" w:firstLine="0"/>
            </w:pPr>
            <w:r w:rsidRPr="00623D4D">
              <w:t>11.0</w:t>
            </w:r>
          </w:p>
        </w:tc>
      </w:tr>
      <w:tr w:rsidR="00031CA4" w:rsidRPr="00623D4D" w:rsidTr="002518F7">
        <w:trPr>
          <w:trHeight w:val="482"/>
        </w:trPr>
        <w:tc>
          <w:tcPr>
            <w:tcW w:w="1667" w:type="pct"/>
            <w:vMerge/>
            <w:tcBorders>
              <w:left w:val="single" w:sz="4" w:space="0" w:color="auto"/>
              <w:right w:val="single" w:sz="4" w:space="0" w:color="auto"/>
            </w:tcBorders>
          </w:tcPr>
          <w:p w:rsidR="00031CA4" w:rsidRPr="00623D4D" w:rsidRDefault="00031CA4" w:rsidP="003F0AD8">
            <w:pPr>
              <w:pStyle w:val="Table2Text"/>
              <w:spacing w:before="120" w:after="120"/>
              <w:ind w:left="0" w:firstLine="0"/>
            </w:pPr>
          </w:p>
        </w:tc>
        <w:tc>
          <w:tcPr>
            <w:tcW w:w="1667" w:type="pct"/>
            <w:tcBorders>
              <w:top w:val="single" w:sz="4" w:space="0" w:color="auto"/>
              <w:left w:val="single" w:sz="4" w:space="0" w:color="auto"/>
              <w:bottom w:val="single" w:sz="4" w:space="0" w:color="auto"/>
              <w:right w:val="single" w:sz="4" w:space="0" w:color="auto"/>
            </w:tcBorders>
            <w:vAlign w:val="center"/>
          </w:tcPr>
          <w:p w:rsidR="00031CA4" w:rsidRPr="00623D4D" w:rsidRDefault="00031CA4" w:rsidP="006D6A18">
            <w:pPr>
              <w:pStyle w:val="Table2Text"/>
              <w:ind w:left="0" w:firstLine="0"/>
            </w:pPr>
            <w:r w:rsidRPr="00623D4D">
              <w:t>S D</w:t>
            </w:r>
            <w:r w:rsidR="0026007B">
              <w:t xml:space="preserve"> or D S</w:t>
            </w:r>
          </w:p>
        </w:tc>
        <w:tc>
          <w:tcPr>
            <w:tcW w:w="1666" w:type="pct"/>
            <w:tcBorders>
              <w:top w:val="single" w:sz="4" w:space="0" w:color="auto"/>
              <w:left w:val="single" w:sz="4" w:space="0" w:color="auto"/>
              <w:bottom w:val="single" w:sz="4" w:space="0" w:color="auto"/>
              <w:right w:val="single" w:sz="4" w:space="0" w:color="auto"/>
            </w:tcBorders>
            <w:vAlign w:val="center"/>
          </w:tcPr>
          <w:p w:rsidR="00031CA4" w:rsidRPr="00623D4D" w:rsidRDefault="00031CA4" w:rsidP="006D6A18">
            <w:pPr>
              <w:pStyle w:val="Table2Text"/>
              <w:ind w:left="0" w:firstLine="0"/>
            </w:pPr>
            <w:r w:rsidRPr="00623D4D">
              <w:t>13.0</w:t>
            </w:r>
          </w:p>
        </w:tc>
      </w:tr>
      <w:tr w:rsidR="00031CA4" w:rsidRPr="00623D4D" w:rsidTr="002518F7">
        <w:trPr>
          <w:trHeight w:val="482"/>
        </w:trPr>
        <w:tc>
          <w:tcPr>
            <w:tcW w:w="1667" w:type="pct"/>
            <w:vMerge/>
            <w:tcBorders>
              <w:left w:val="single" w:sz="4" w:space="0" w:color="auto"/>
              <w:right w:val="single" w:sz="4" w:space="0" w:color="auto"/>
            </w:tcBorders>
          </w:tcPr>
          <w:p w:rsidR="00031CA4" w:rsidRPr="00623D4D" w:rsidRDefault="00031CA4" w:rsidP="003F0AD8">
            <w:pPr>
              <w:pStyle w:val="Table2Text"/>
              <w:spacing w:before="120" w:after="120"/>
              <w:ind w:left="0" w:firstLine="0"/>
            </w:pPr>
          </w:p>
        </w:tc>
        <w:tc>
          <w:tcPr>
            <w:tcW w:w="1667" w:type="pct"/>
            <w:tcBorders>
              <w:top w:val="single" w:sz="4" w:space="0" w:color="auto"/>
              <w:left w:val="single" w:sz="4" w:space="0" w:color="auto"/>
              <w:bottom w:val="single" w:sz="4" w:space="0" w:color="auto"/>
              <w:right w:val="single" w:sz="4" w:space="0" w:color="auto"/>
            </w:tcBorders>
            <w:vAlign w:val="center"/>
          </w:tcPr>
          <w:p w:rsidR="00031CA4" w:rsidRPr="00623D4D" w:rsidRDefault="00031CA4" w:rsidP="006D6A18">
            <w:pPr>
              <w:pStyle w:val="Table2Text"/>
              <w:ind w:left="0" w:firstLine="0"/>
            </w:pPr>
            <w:r w:rsidRPr="00623D4D">
              <w:t>W</w:t>
            </w:r>
            <w:r w:rsidRPr="00623D4D">
              <w:rPr>
                <w:position w:val="-6"/>
                <w:vertAlign w:val="subscript"/>
              </w:rPr>
              <w:t>1</w:t>
            </w:r>
            <w:r w:rsidRPr="00623D4D">
              <w:t xml:space="preserve"> W</w:t>
            </w:r>
            <w:r w:rsidRPr="00623D4D">
              <w:rPr>
                <w:position w:val="-6"/>
                <w:vertAlign w:val="subscript"/>
              </w:rPr>
              <w:t>1</w:t>
            </w:r>
          </w:p>
        </w:tc>
        <w:tc>
          <w:tcPr>
            <w:tcW w:w="1666" w:type="pct"/>
            <w:tcBorders>
              <w:top w:val="single" w:sz="4" w:space="0" w:color="auto"/>
              <w:left w:val="single" w:sz="4" w:space="0" w:color="auto"/>
              <w:bottom w:val="single" w:sz="4" w:space="0" w:color="auto"/>
              <w:right w:val="single" w:sz="4" w:space="0" w:color="auto"/>
            </w:tcBorders>
            <w:vAlign w:val="center"/>
          </w:tcPr>
          <w:p w:rsidR="00031CA4" w:rsidRPr="00623D4D" w:rsidRDefault="00031CA4" w:rsidP="006D6A18">
            <w:pPr>
              <w:pStyle w:val="Table2Text"/>
              <w:ind w:left="0" w:firstLine="0"/>
            </w:pPr>
            <w:r w:rsidRPr="00623D4D">
              <w:t>13.3</w:t>
            </w:r>
          </w:p>
        </w:tc>
      </w:tr>
      <w:tr w:rsidR="006D6A18" w:rsidRPr="00623D4D" w:rsidTr="002518F7">
        <w:trPr>
          <w:trHeight w:val="482"/>
        </w:trPr>
        <w:tc>
          <w:tcPr>
            <w:tcW w:w="1667" w:type="pct"/>
            <w:vMerge/>
            <w:tcBorders>
              <w:left w:val="single" w:sz="4" w:space="0" w:color="auto"/>
              <w:right w:val="single" w:sz="4" w:space="0" w:color="auto"/>
            </w:tcBorders>
          </w:tcPr>
          <w:p w:rsidR="006D6A18" w:rsidRPr="00623D4D" w:rsidRDefault="006D6A18" w:rsidP="003F0AD8">
            <w:pPr>
              <w:pStyle w:val="Table2Text"/>
              <w:spacing w:before="120" w:after="120"/>
              <w:ind w:left="0" w:firstLine="0"/>
            </w:pPr>
          </w:p>
        </w:tc>
        <w:tc>
          <w:tcPr>
            <w:tcW w:w="1667" w:type="pct"/>
            <w:tcBorders>
              <w:top w:val="single" w:sz="4" w:space="0" w:color="auto"/>
              <w:left w:val="single" w:sz="4" w:space="0" w:color="auto"/>
              <w:bottom w:val="single" w:sz="4" w:space="0" w:color="auto"/>
              <w:right w:val="single" w:sz="4" w:space="0" w:color="auto"/>
            </w:tcBorders>
            <w:vAlign w:val="center"/>
          </w:tcPr>
          <w:p w:rsidR="006D6A18" w:rsidRPr="00623D4D" w:rsidRDefault="006D6A18" w:rsidP="006D6A18">
            <w:pPr>
              <w:pStyle w:val="Table2Text"/>
              <w:ind w:left="0" w:firstLine="0"/>
            </w:pPr>
            <w:r w:rsidRPr="00623D4D">
              <w:t>W</w:t>
            </w:r>
            <w:r w:rsidRPr="00623D4D">
              <w:rPr>
                <w:position w:val="-6"/>
                <w:vertAlign w:val="subscript"/>
              </w:rPr>
              <w:t>2</w:t>
            </w:r>
            <w:r w:rsidRPr="00623D4D">
              <w:t xml:space="preserve"> W</w:t>
            </w:r>
            <w:r w:rsidRPr="00623D4D">
              <w:rPr>
                <w:position w:val="-6"/>
                <w:vertAlign w:val="subscript"/>
              </w:rPr>
              <w:t>2</w:t>
            </w:r>
          </w:p>
        </w:tc>
        <w:tc>
          <w:tcPr>
            <w:tcW w:w="1666" w:type="pct"/>
            <w:tcBorders>
              <w:top w:val="single" w:sz="4" w:space="0" w:color="auto"/>
              <w:left w:val="single" w:sz="4" w:space="0" w:color="auto"/>
              <w:bottom w:val="single" w:sz="4" w:space="0" w:color="auto"/>
              <w:right w:val="single" w:sz="4" w:space="0" w:color="auto"/>
            </w:tcBorders>
            <w:vAlign w:val="center"/>
          </w:tcPr>
          <w:p w:rsidR="006D6A18" w:rsidRPr="00623D4D" w:rsidRDefault="006D6A18" w:rsidP="006D6A18">
            <w:pPr>
              <w:pStyle w:val="Table2Text"/>
              <w:ind w:left="0" w:firstLine="0"/>
            </w:pPr>
            <w:r w:rsidRPr="00623D4D">
              <w:t>14.0</w:t>
            </w:r>
          </w:p>
        </w:tc>
      </w:tr>
      <w:tr w:rsidR="006D6A18" w:rsidRPr="00623D4D" w:rsidTr="002518F7">
        <w:trPr>
          <w:trHeight w:val="482"/>
        </w:trPr>
        <w:tc>
          <w:tcPr>
            <w:tcW w:w="1667" w:type="pct"/>
            <w:vMerge/>
            <w:tcBorders>
              <w:left w:val="single" w:sz="4" w:space="0" w:color="auto"/>
              <w:right w:val="single" w:sz="4" w:space="0" w:color="auto"/>
            </w:tcBorders>
          </w:tcPr>
          <w:p w:rsidR="006D6A18" w:rsidRPr="00623D4D" w:rsidRDefault="006D6A18" w:rsidP="003F0AD8">
            <w:pPr>
              <w:pStyle w:val="Table2Text"/>
              <w:spacing w:before="120" w:after="120"/>
              <w:ind w:left="0" w:firstLine="0"/>
            </w:pPr>
          </w:p>
        </w:tc>
        <w:tc>
          <w:tcPr>
            <w:tcW w:w="1667" w:type="pct"/>
            <w:tcBorders>
              <w:top w:val="single" w:sz="4" w:space="0" w:color="auto"/>
              <w:left w:val="single" w:sz="4" w:space="0" w:color="auto"/>
              <w:bottom w:val="single" w:sz="4" w:space="0" w:color="auto"/>
              <w:right w:val="single" w:sz="4" w:space="0" w:color="auto"/>
            </w:tcBorders>
            <w:vAlign w:val="center"/>
          </w:tcPr>
          <w:p w:rsidR="006D6A18" w:rsidRPr="00623D4D" w:rsidRDefault="006D6A18" w:rsidP="006D6A18">
            <w:pPr>
              <w:pStyle w:val="Table2Text"/>
              <w:ind w:left="0" w:firstLine="0"/>
            </w:pPr>
            <w:r w:rsidRPr="00623D4D">
              <w:t>D D</w:t>
            </w:r>
          </w:p>
        </w:tc>
        <w:tc>
          <w:tcPr>
            <w:tcW w:w="1666" w:type="pct"/>
            <w:tcBorders>
              <w:top w:val="single" w:sz="4" w:space="0" w:color="auto"/>
              <w:left w:val="single" w:sz="4" w:space="0" w:color="auto"/>
              <w:bottom w:val="single" w:sz="4" w:space="0" w:color="auto"/>
              <w:right w:val="single" w:sz="4" w:space="0" w:color="auto"/>
            </w:tcBorders>
            <w:vAlign w:val="center"/>
          </w:tcPr>
          <w:p w:rsidR="006D6A18" w:rsidRPr="00623D4D" w:rsidRDefault="006D6A18" w:rsidP="006D6A18">
            <w:pPr>
              <w:pStyle w:val="Table2Text"/>
              <w:ind w:left="0" w:firstLine="0"/>
            </w:pPr>
            <w:r w:rsidRPr="00623D4D">
              <w:t>16.5</w:t>
            </w:r>
          </w:p>
        </w:tc>
      </w:tr>
      <w:tr w:rsidR="006D6A18" w:rsidRPr="00623D4D" w:rsidTr="002518F7">
        <w:trPr>
          <w:trHeight w:val="482"/>
        </w:trPr>
        <w:tc>
          <w:tcPr>
            <w:tcW w:w="1667" w:type="pct"/>
            <w:vMerge/>
            <w:tcBorders>
              <w:left w:val="single" w:sz="4" w:space="0" w:color="auto"/>
              <w:bottom w:val="single" w:sz="4" w:space="0" w:color="auto"/>
              <w:right w:val="single" w:sz="4" w:space="0" w:color="auto"/>
            </w:tcBorders>
          </w:tcPr>
          <w:p w:rsidR="006D6A18" w:rsidRPr="00623D4D" w:rsidRDefault="006D6A18" w:rsidP="003F0AD8">
            <w:pPr>
              <w:pStyle w:val="Table2Text"/>
              <w:spacing w:before="120" w:after="120"/>
              <w:ind w:left="0" w:firstLine="0"/>
            </w:pPr>
          </w:p>
        </w:tc>
        <w:tc>
          <w:tcPr>
            <w:tcW w:w="1667" w:type="pct"/>
            <w:tcBorders>
              <w:top w:val="single" w:sz="4" w:space="0" w:color="auto"/>
              <w:left w:val="single" w:sz="4" w:space="0" w:color="auto"/>
              <w:bottom w:val="single" w:sz="4" w:space="0" w:color="auto"/>
              <w:right w:val="single" w:sz="4" w:space="0" w:color="auto"/>
            </w:tcBorders>
            <w:vAlign w:val="center"/>
          </w:tcPr>
          <w:p w:rsidR="006D6A18" w:rsidRPr="00623D4D" w:rsidRDefault="006D6A18" w:rsidP="006D6A18">
            <w:pPr>
              <w:pStyle w:val="Table2Text"/>
              <w:ind w:left="0" w:firstLine="0"/>
            </w:pPr>
            <w:r w:rsidRPr="00623D4D">
              <w:t>D D</w:t>
            </w:r>
            <w:r>
              <w:t xml:space="preserve"> (RFS)</w:t>
            </w:r>
          </w:p>
        </w:tc>
        <w:tc>
          <w:tcPr>
            <w:tcW w:w="1666" w:type="pct"/>
            <w:tcBorders>
              <w:top w:val="single" w:sz="4" w:space="0" w:color="auto"/>
              <w:left w:val="single" w:sz="4" w:space="0" w:color="auto"/>
              <w:bottom w:val="single" w:sz="4" w:space="0" w:color="auto"/>
              <w:right w:val="single" w:sz="4" w:space="0" w:color="auto"/>
            </w:tcBorders>
            <w:vAlign w:val="center"/>
          </w:tcPr>
          <w:p w:rsidR="006D6A18" w:rsidRPr="00623D4D" w:rsidRDefault="006D6A18" w:rsidP="006D6A18">
            <w:pPr>
              <w:pStyle w:val="Table2Text"/>
              <w:ind w:left="0" w:firstLine="0"/>
            </w:pPr>
            <w:r>
              <w:t>17.0</w:t>
            </w:r>
          </w:p>
        </w:tc>
      </w:tr>
      <w:tr w:rsidR="006D6A18" w:rsidRPr="00623D4D" w:rsidTr="002518F7">
        <w:trPr>
          <w:trHeight w:val="482"/>
        </w:trPr>
        <w:tc>
          <w:tcPr>
            <w:tcW w:w="1667" w:type="pct"/>
            <w:vMerge w:val="restart"/>
            <w:tcBorders>
              <w:top w:val="single" w:sz="4" w:space="0" w:color="auto"/>
              <w:left w:val="single" w:sz="4" w:space="0" w:color="auto"/>
              <w:right w:val="single" w:sz="4" w:space="0" w:color="auto"/>
            </w:tcBorders>
          </w:tcPr>
          <w:p w:rsidR="006D6A18" w:rsidRPr="00623D4D" w:rsidRDefault="006D6A18" w:rsidP="003F0AD8">
            <w:pPr>
              <w:pStyle w:val="Table2Text"/>
              <w:spacing w:before="120" w:after="120"/>
              <w:ind w:left="0" w:firstLine="0"/>
            </w:pPr>
            <w:r>
              <w:t>3</w:t>
            </w:r>
            <w:r>
              <w:br/>
              <w:t>(see note below)</w:t>
            </w:r>
          </w:p>
        </w:tc>
        <w:tc>
          <w:tcPr>
            <w:tcW w:w="1667" w:type="pct"/>
            <w:tcBorders>
              <w:top w:val="single" w:sz="4" w:space="0" w:color="auto"/>
              <w:left w:val="single" w:sz="4" w:space="0" w:color="auto"/>
              <w:bottom w:val="single" w:sz="4" w:space="0" w:color="auto"/>
              <w:right w:val="single" w:sz="4" w:space="0" w:color="auto"/>
            </w:tcBorders>
            <w:vAlign w:val="center"/>
          </w:tcPr>
          <w:p w:rsidR="006D6A18" w:rsidRPr="00623D4D" w:rsidRDefault="006D6A18" w:rsidP="006D6A18">
            <w:pPr>
              <w:pStyle w:val="Table2Text"/>
              <w:ind w:left="0" w:firstLine="0"/>
            </w:pPr>
            <w:r>
              <w:t>S S S</w:t>
            </w:r>
          </w:p>
        </w:tc>
        <w:tc>
          <w:tcPr>
            <w:tcW w:w="1666" w:type="pct"/>
            <w:tcBorders>
              <w:top w:val="single" w:sz="4" w:space="0" w:color="auto"/>
              <w:left w:val="single" w:sz="4" w:space="0" w:color="auto"/>
              <w:bottom w:val="single" w:sz="4" w:space="0" w:color="auto"/>
              <w:right w:val="single" w:sz="4" w:space="0" w:color="auto"/>
            </w:tcBorders>
            <w:vAlign w:val="center"/>
          </w:tcPr>
          <w:p w:rsidR="006D6A18" w:rsidRDefault="006D6A18" w:rsidP="006D6A18">
            <w:pPr>
              <w:pStyle w:val="Table2Text"/>
              <w:ind w:left="0" w:firstLine="0"/>
            </w:pPr>
            <w:r>
              <w:t>15.0</w:t>
            </w:r>
          </w:p>
        </w:tc>
      </w:tr>
      <w:tr w:rsidR="006D6A18" w:rsidRPr="00623D4D" w:rsidTr="002518F7">
        <w:trPr>
          <w:trHeight w:val="482"/>
        </w:trPr>
        <w:tc>
          <w:tcPr>
            <w:tcW w:w="1667" w:type="pct"/>
            <w:vMerge/>
            <w:tcBorders>
              <w:left w:val="single" w:sz="4" w:space="0" w:color="auto"/>
              <w:right w:val="single" w:sz="4" w:space="0" w:color="auto"/>
            </w:tcBorders>
          </w:tcPr>
          <w:p w:rsidR="006D6A18" w:rsidRPr="00623D4D" w:rsidRDefault="006D6A18" w:rsidP="006D6A18">
            <w:pPr>
              <w:pStyle w:val="Table2Text"/>
              <w:ind w:left="0" w:firstLine="0"/>
            </w:pPr>
          </w:p>
        </w:tc>
        <w:tc>
          <w:tcPr>
            <w:tcW w:w="1667" w:type="pct"/>
            <w:tcBorders>
              <w:top w:val="single" w:sz="4" w:space="0" w:color="auto"/>
              <w:left w:val="single" w:sz="4" w:space="0" w:color="auto"/>
              <w:bottom w:val="single" w:sz="4" w:space="0" w:color="auto"/>
              <w:right w:val="single" w:sz="4" w:space="0" w:color="auto"/>
            </w:tcBorders>
            <w:vAlign w:val="center"/>
          </w:tcPr>
          <w:p w:rsidR="006D6A18" w:rsidRPr="005B1A99" w:rsidRDefault="006D6A18" w:rsidP="006D6A18">
            <w:pPr>
              <w:pStyle w:val="Table2Text"/>
              <w:ind w:left="0" w:firstLine="0"/>
            </w:pPr>
            <w:r w:rsidRPr="00623D4D">
              <w:t>W</w:t>
            </w:r>
            <w:r w:rsidRPr="00623D4D">
              <w:rPr>
                <w:position w:val="-6"/>
                <w:vertAlign w:val="subscript"/>
              </w:rPr>
              <w:t>1</w:t>
            </w:r>
            <w:r w:rsidRPr="00623D4D">
              <w:t xml:space="preserve"> W</w:t>
            </w:r>
            <w:r w:rsidRPr="00623D4D">
              <w:rPr>
                <w:position w:val="-6"/>
                <w:vertAlign w:val="subscript"/>
              </w:rPr>
              <w:t>1</w:t>
            </w:r>
            <w:r w:rsidRPr="00623D4D">
              <w:t xml:space="preserve"> W</w:t>
            </w:r>
            <w:r w:rsidRPr="00623D4D">
              <w:rPr>
                <w:position w:val="-6"/>
                <w:vertAlign w:val="subscript"/>
              </w:rPr>
              <w:t>1</w:t>
            </w:r>
          </w:p>
        </w:tc>
        <w:tc>
          <w:tcPr>
            <w:tcW w:w="1666" w:type="pct"/>
            <w:tcBorders>
              <w:top w:val="single" w:sz="4" w:space="0" w:color="auto"/>
              <w:left w:val="single" w:sz="4" w:space="0" w:color="auto"/>
              <w:bottom w:val="single" w:sz="4" w:space="0" w:color="auto"/>
              <w:right w:val="single" w:sz="4" w:space="0" w:color="auto"/>
            </w:tcBorders>
            <w:vAlign w:val="center"/>
          </w:tcPr>
          <w:p w:rsidR="006D6A18" w:rsidRDefault="006D6A18" w:rsidP="006D6A18">
            <w:pPr>
              <w:pStyle w:val="Table2Text"/>
              <w:ind w:left="0" w:firstLine="0"/>
            </w:pPr>
            <w:r>
              <w:t>20.0</w:t>
            </w:r>
          </w:p>
        </w:tc>
      </w:tr>
      <w:tr w:rsidR="006D6A18" w:rsidRPr="00623D4D" w:rsidTr="002518F7">
        <w:trPr>
          <w:trHeight w:val="482"/>
        </w:trPr>
        <w:tc>
          <w:tcPr>
            <w:tcW w:w="1667" w:type="pct"/>
            <w:vMerge/>
            <w:tcBorders>
              <w:left w:val="single" w:sz="4" w:space="0" w:color="auto"/>
              <w:right w:val="single" w:sz="4" w:space="0" w:color="auto"/>
            </w:tcBorders>
          </w:tcPr>
          <w:p w:rsidR="006D6A18" w:rsidRPr="00623D4D" w:rsidRDefault="006D6A18" w:rsidP="006D6A18">
            <w:pPr>
              <w:pStyle w:val="Table2Text"/>
              <w:ind w:left="0" w:firstLine="0"/>
            </w:pPr>
          </w:p>
        </w:tc>
        <w:tc>
          <w:tcPr>
            <w:tcW w:w="1667" w:type="pct"/>
            <w:tcBorders>
              <w:top w:val="single" w:sz="4" w:space="0" w:color="auto"/>
              <w:left w:val="single" w:sz="4" w:space="0" w:color="auto"/>
              <w:bottom w:val="single" w:sz="4" w:space="0" w:color="auto"/>
              <w:right w:val="single" w:sz="4" w:space="0" w:color="auto"/>
            </w:tcBorders>
            <w:vAlign w:val="center"/>
          </w:tcPr>
          <w:p w:rsidR="006D6A18" w:rsidRPr="005B1A99" w:rsidRDefault="006D6A18" w:rsidP="006D6A18">
            <w:pPr>
              <w:pStyle w:val="Table2Text"/>
              <w:ind w:left="0" w:firstLine="0"/>
            </w:pPr>
            <w:r w:rsidRPr="00623D4D">
              <w:t>W</w:t>
            </w:r>
            <w:r w:rsidRPr="00623D4D">
              <w:rPr>
                <w:position w:val="-6"/>
                <w:vertAlign w:val="subscript"/>
              </w:rPr>
              <w:t>2</w:t>
            </w:r>
            <w:r w:rsidRPr="00623D4D">
              <w:t xml:space="preserve"> W</w:t>
            </w:r>
            <w:r w:rsidRPr="00623D4D">
              <w:rPr>
                <w:position w:val="-6"/>
                <w:vertAlign w:val="subscript"/>
              </w:rPr>
              <w:t>2</w:t>
            </w:r>
            <w:r w:rsidRPr="00623D4D">
              <w:t xml:space="preserve"> W</w:t>
            </w:r>
            <w:r w:rsidRPr="00623D4D">
              <w:rPr>
                <w:position w:val="-6"/>
                <w:vertAlign w:val="subscript"/>
              </w:rPr>
              <w:t>2</w:t>
            </w:r>
          </w:p>
        </w:tc>
        <w:tc>
          <w:tcPr>
            <w:tcW w:w="1666" w:type="pct"/>
            <w:tcBorders>
              <w:top w:val="single" w:sz="4" w:space="0" w:color="auto"/>
              <w:left w:val="single" w:sz="4" w:space="0" w:color="auto"/>
              <w:bottom w:val="single" w:sz="4" w:space="0" w:color="auto"/>
              <w:right w:val="single" w:sz="4" w:space="0" w:color="auto"/>
            </w:tcBorders>
            <w:vAlign w:val="center"/>
          </w:tcPr>
          <w:p w:rsidR="006D6A18" w:rsidRDefault="006D6A18" w:rsidP="006D6A18">
            <w:pPr>
              <w:pStyle w:val="Table2Text"/>
              <w:ind w:left="0" w:firstLine="0"/>
            </w:pPr>
            <w:r>
              <w:t>20.0</w:t>
            </w:r>
          </w:p>
        </w:tc>
      </w:tr>
      <w:tr w:rsidR="006D6A18" w:rsidRPr="00623D4D" w:rsidTr="002518F7">
        <w:trPr>
          <w:trHeight w:val="482"/>
        </w:trPr>
        <w:tc>
          <w:tcPr>
            <w:tcW w:w="1667" w:type="pct"/>
            <w:vMerge/>
            <w:tcBorders>
              <w:left w:val="single" w:sz="4" w:space="0" w:color="auto"/>
              <w:right w:val="single" w:sz="4" w:space="0" w:color="auto"/>
            </w:tcBorders>
          </w:tcPr>
          <w:p w:rsidR="006D6A18" w:rsidRPr="00623D4D" w:rsidRDefault="006D6A18" w:rsidP="006D6A18">
            <w:pPr>
              <w:pStyle w:val="Table2Text"/>
              <w:ind w:left="0" w:firstLine="0"/>
            </w:pPr>
          </w:p>
        </w:tc>
        <w:tc>
          <w:tcPr>
            <w:tcW w:w="1667" w:type="pct"/>
            <w:tcBorders>
              <w:top w:val="single" w:sz="4" w:space="0" w:color="auto"/>
              <w:left w:val="single" w:sz="4" w:space="0" w:color="auto"/>
              <w:bottom w:val="single" w:sz="4" w:space="0" w:color="auto"/>
              <w:right w:val="single" w:sz="4" w:space="0" w:color="auto"/>
            </w:tcBorders>
            <w:vAlign w:val="center"/>
          </w:tcPr>
          <w:p w:rsidR="006D6A18" w:rsidRPr="00623D4D" w:rsidRDefault="006D6A18" w:rsidP="006D6A18">
            <w:pPr>
              <w:pStyle w:val="Table2Text"/>
              <w:ind w:left="0" w:firstLine="0"/>
            </w:pPr>
            <w:r w:rsidRPr="00623D4D">
              <w:t>D D</w:t>
            </w:r>
            <w:r>
              <w:t xml:space="preserve"> D</w:t>
            </w:r>
          </w:p>
        </w:tc>
        <w:tc>
          <w:tcPr>
            <w:tcW w:w="1666" w:type="pct"/>
            <w:tcBorders>
              <w:top w:val="single" w:sz="4" w:space="0" w:color="auto"/>
              <w:left w:val="single" w:sz="4" w:space="0" w:color="auto"/>
              <w:bottom w:val="single" w:sz="4" w:space="0" w:color="auto"/>
              <w:right w:val="single" w:sz="4" w:space="0" w:color="auto"/>
            </w:tcBorders>
            <w:vAlign w:val="center"/>
          </w:tcPr>
          <w:p w:rsidR="006D6A18" w:rsidRDefault="006D6A18" w:rsidP="006D6A18">
            <w:pPr>
              <w:pStyle w:val="Table2Text"/>
              <w:ind w:left="0" w:firstLine="0"/>
            </w:pPr>
            <w:r>
              <w:t>20.0</w:t>
            </w:r>
          </w:p>
        </w:tc>
      </w:tr>
      <w:tr w:rsidR="006D6A18" w:rsidRPr="00623D4D" w:rsidTr="002518F7">
        <w:trPr>
          <w:trHeight w:val="482"/>
        </w:trPr>
        <w:tc>
          <w:tcPr>
            <w:tcW w:w="1667" w:type="pct"/>
            <w:vMerge/>
            <w:tcBorders>
              <w:left w:val="single" w:sz="4" w:space="0" w:color="auto"/>
              <w:bottom w:val="single" w:sz="4" w:space="0" w:color="auto"/>
              <w:right w:val="single" w:sz="4" w:space="0" w:color="auto"/>
            </w:tcBorders>
          </w:tcPr>
          <w:p w:rsidR="006D6A18" w:rsidRPr="00623D4D" w:rsidRDefault="006D6A18" w:rsidP="006D6A18">
            <w:pPr>
              <w:pStyle w:val="Table2Text"/>
              <w:ind w:left="0" w:firstLine="0"/>
            </w:pPr>
          </w:p>
        </w:tc>
        <w:tc>
          <w:tcPr>
            <w:tcW w:w="1667" w:type="pct"/>
            <w:tcBorders>
              <w:top w:val="single" w:sz="4" w:space="0" w:color="auto"/>
              <w:left w:val="single" w:sz="4" w:space="0" w:color="auto"/>
              <w:bottom w:val="single" w:sz="4" w:space="0" w:color="auto"/>
              <w:right w:val="single" w:sz="4" w:space="0" w:color="auto"/>
            </w:tcBorders>
            <w:vAlign w:val="center"/>
          </w:tcPr>
          <w:p w:rsidR="006D6A18" w:rsidRPr="00623D4D" w:rsidRDefault="006D6A18" w:rsidP="006D6A18">
            <w:pPr>
              <w:pStyle w:val="Table2Text"/>
              <w:ind w:left="0" w:firstLine="0"/>
            </w:pPr>
            <w:r w:rsidRPr="00623D4D">
              <w:t>D D</w:t>
            </w:r>
            <w:r>
              <w:t xml:space="preserve"> D (RFS)</w:t>
            </w:r>
          </w:p>
        </w:tc>
        <w:tc>
          <w:tcPr>
            <w:tcW w:w="1666" w:type="pct"/>
            <w:tcBorders>
              <w:top w:val="single" w:sz="4" w:space="0" w:color="auto"/>
              <w:left w:val="single" w:sz="4" w:space="0" w:color="auto"/>
              <w:bottom w:val="single" w:sz="4" w:space="0" w:color="auto"/>
              <w:right w:val="single" w:sz="4" w:space="0" w:color="auto"/>
            </w:tcBorders>
            <w:vAlign w:val="center"/>
          </w:tcPr>
          <w:p w:rsidR="006D6A18" w:rsidRDefault="006D6A18" w:rsidP="006D6A18">
            <w:pPr>
              <w:pStyle w:val="Table2Text"/>
              <w:ind w:left="0" w:firstLine="0"/>
            </w:pPr>
            <w:r>
              <w:t>22.5</w:t>
            </w:r>
          </w:p>
        </w:tc>
      </w:tr>
    </w:tbl>
    <w:p w:rsidR="00850A9D" w:rsidRPr="00850A9D" w:rsidRDefault="00850A9D" w:rsidP="00051DDA">
      <w:pPr>
        <w:spacing w:before="120"/>
        <w:ind w:left="1418"/>
        <w:rPr>
          <w:b/>
        </w:rPr>
      </w:pPr>
      <w:r>
        <w:rPr>
          <w:b/>
        </w:rPr>
        <w:t>Tyre Type “a”:</w:t>
      </w:r>
    </w:p>
    <w:p w:rsidR="00850A9D" w:rsidRDefault="00850A9D" w:rsidP="001D3643">
      <w:pPr>
        <w:ind w:left="1418"/>
      </w:pPr>
      <w:r>
        <w:t>S</w:t>
      </w:r>
      <w:r>
        <w:tab/>
        <w:t>Single tyre per wheel</w:t>
      </w:r>
    </w:p>
    <w:p w:rsidR="00850A9D" w:rsidRDefault="00E05D72" w:rsidP="001D3643">
      <w:pPr>
        <w:ind w:left="1418"/>
      </w:pPr>
      <w:r>
        <w:t>W</w:t>
      </w:r>
      <w:r w:rsidRPr="00B97318">
        <w:rPr>
          <w:vertAlign w:val="subscript"/>
        </w:rPr>
        <w:t>1</w:t>
      </w:r>
      <w:r>
        <w:tab/>
      </w:r>
      <w:r w:rsidR="00CB24C3">
        <w:t>Wide single t</w:t>
      </w:r>
      <w:r w:rsidR="00850A9D">
        <w:t xml:space="preserve">yre (375 to 450 mm </w:t>
      </w:r>
      <w:r w:rsidR="004C5D92" w:rsidRPr="004C5D92">
        <w:rPr>
          <w:i/>
        </w:rPr>
        <w:t>‘Section W</w:t>
      </w:r>
      <w:r w:rsidR="00850A9D" w:rsidRPr="004C5D92">
        <w:rPr>
          <w:i/>
        </w:rPr>
        <w:t>idth</w:t>
      </w:r>
      <w:r w:rsidR="004C5D92" w:rsidRPr="004C5D92">
        <w:rPr>
          <w:i/>
        </w:rPr>
        <w:t>’</w:t>
      </w:r>
      <w:r w:rsidR="00850A9D">
        <w:t>)</w:t>
      </w:r>
      <w:r w:rsidR="00CB24C3">
        <w:t xml:space="preserve"> per wheel</w:t>
      </w:r>
    </w:p>
    <w:p w:rsidR="00850A9D" w:rsidRDefault="00E05D72" w:rsidP="001D3643">
      <w:pPr>
        <w:ind w:left="1418"/>
      </w:pPr>
      <w:r>
        <w:t>W</w:t>
      </w:r>
      <w:r w:rsidRPr="00B97318">
        <w:rPr>
          <w:vertAlign w:val="subscript"/>
        </w:rPr>
        <w:t>2</w:t>
      </w:r>
      <w:r>
        <w:tab/>
      </w:r>
      <w:r w:rsidR="00850A9D">
        <w:t xml:space="preserve">Wide </w:t>
      </w:r>
      <w:r w:rsidR="00CB24C3">
        <w:t>s</w:t>
      </w:r>
      <w:r w:rsidR="00850A9D">
        <w:t xml:space="preserve">ingle </w:t>
      </w:r>
      <w:r w:rsidR="00CB24C3">
        <w:t>t</w:t>
      </w:r>
      <w:r w:rsidR="00850A9D">
        <w:t xml:space="preserve">yre (over 450 mm </w:t>
      </w:r>
      <w:r w:rsidR="004C5D92" w:rsidRPr="004C5D92">
        <w:rPr>
          <w:i/>
        </w:rPr>
        <w:t>‘Section Width’</w:t>
      </w:r>
      <w:r w:rsidR="00850A9D">
        <w:t>)</w:t>
      </w:r>
      <w:r w:rsidR="00CB24C3">
        <w:t xml:space="preserve"> per wheel</w:t>
      </w:r>
    </w:p>
    <w:p w:rsidR="00CB24C3" w:rsidRDefault="00CB24C3" w:rsidP="00051DDA">
      <w:pPr>
        <w:spacing w:after="120"/>
        <w:ind w:left="1418"/>
      </w:pPr>
      <w:r>
        <w:t>D</w:t>
      </w:r>
      <w:r>
        <w:tab/>
        <w:t>Dual tyres per wheel</w:t>
      </w:r>
    </w:p>
    <w:p w:rsidR="0077206D" w:rsidRDefault="0077206D" w:rsidP="00051DDA">
      <w:pPr>
        <w:spacing w:after="120"/>
        <w:ind w:left="1418"/>
      </w:pPr>
      <w:r w:rsidRPr="0077206D">
        <w:rPr>
          <w:b/>
        </w:rPr>
        <w:t>RFS</w:t>
      </w:r>
      <w:r>
        <w:tab/>
        <w:t>means ‘Road Friendly Suspension’.</w:t>
      </w:r>
    </w:p>
    <w:p w:rsidR="001359F1" w:rsidRDefault="009E5597" w:rsidP="009F6170">
      <w:pPr>
        <w:spacing w:after="120"/>
        <w:ind w:left="2258" w:hanging="840"/>
      </w:pPr>
      <w:r>
        <w:rPr>
          <w:b/>
        </w:rPr>
        <w:t>N</w:t>
      </w:r>
      <w:r w:rsidR="002236E7">
        <w:rPr>
          <w:b/>
        </w:rPr>
        <w:t>ote</w:t>
      </w:r>
      <w:r>
        <w:rPr>
          <w:b/>
        </w:rPr>
        <w:t>:</w:t>
      </w:r>
      <w:r w:rsidR="002E661B">
        <w:tab/>
        <w:t xml:space="preserve">As per clause 3.2 </w:t>
      </w:r>
      <w:r w:rsidR="009F6170">
        <w:t>above, category MD, ME, NB</w:t>
      </w:r>
      <w:r w:rsidR="00B75B83">
        <w:t>,</w:t>
      </w:r>
      <w:r w:rsidR="009F6170">
        <w:t xml:space="preserve"> or NC vehicle</w:t>
      </w:r>
      <w:r w:rsidR="002E661B">
        <w:t>s</w:t>
      </w:r>
      <w:r w:rsidR="009F6170">
        <w:t xml:space="preserve"> with four or more </w:t>
      </w:r>
      <w:r w:rsidR="009F6170" w:rsidRPr="009F6170">
        <w:rPr>
          <w:i/>
        </w:rPr>
        <w:t>‘Axles’</w:t>
      </w:r>
      <w:r w:rsidR="002E661B">
        <w:t xml:space="preserve"> are not required to comply with this vehicle standard</w:t>
      </w:r>
      <w:r w:rsidR="009F6170">
        <w:t>.</w:t>
      </w:r>
    </w:p>
    <w:p w:rsidR="002A2ACD" w:rsidRDefault="002A2ACD" w:rsidP="002A2ACD">
      <w:pPr>
        <w:pStyle w:val="Body-SubClause"/>
        <w:pageBreakBefore/>
      </w:pPr>
      <w:r>
        <w:lastRenderedPageBreak/>
        <w:t>In paragraphs 6.4.5 and 6.5.4 of Appendix A, omit ‘</w:t>
      </w:r>
      <w:r w:rsidRPr="006F5774">
        <w:t>Compliance shall be verified by either actual measurement during the test or using documentation provided by the vehicle manufacturer, as agreed between the Technical Service and the vehicle manufacturer</w:t>
      </w:r>
      <w:r>
        <w:t>’</w:t>
      </w:r>
      <w:r w:rsidRPr="006F5774">
        <w:t>.</w:t>
      </w:r>
    </w:p>
    <w:p w:rsidR="002A2ACD" w:rsidRDefault="002A2ACD" w:rsidP="002A2ACD">
      <w:pPr>
        <w:pStyle w:val="Body-Subx2Clause"/>
      </w:pPr>
      <w:r>
        <w:t xml:space="preserve">The commencement of the ‘emergency braking phase’, for both the stationary target and the moving target, must be established from </w:t>
      </w:r>
      <w:r w:rsidRPr="00917609">
        <w:t xml:space="preserve">actual </w:t>
      </w:r>
      <w:r>
        <w:t xml:space="preserve">test </w:t>
      </w:r>
      <w:r w:rsidRPr="00917609">
        <w:t>measurement</w:t>
      </w:r>
      <w:r>
        <w:t>s.</w:t>
      </w:r>
    </w:p>
    <w:p w:rsidR="001359F1" w:rsidRDefault="001359F1" w:rsidP="001359F1">
      <w:pPr>
        <w:pStyle w:val="Body-SubClause"/>
        <w:keepNext/>
        <w:keepLines/>
      </w:pPr>
      <w:r>
        <w:t>The documentation referred to in Annex 4 of Appendix A need not be provided, submitted or made available to any particular ‘Technical Service’, in which case it shall instead be made available</w:t>
      </w:r>
      <w:r w:rsidRPr="00A16DB7">
        <w:t xml:space="preserve"> for inspection </w:t>
      </w:r>
      <w:r>
        <w:t>upon request as part of an application for Type Approval and/or a Conformity of Production assessment.</w:t>
      </w:r>
    </w:p>
    <w:p w:rsidR="001359F1" w:rsidRDefault="001359F1" w:rsidP="001359F1">
      <w:pPr>
        <w:pStyle w:val="Body-SubClause"/>
      </w:pPr>
      <w:r>
        <w:t xml:space="preserve">‘Type Approval Authority’ in </w:t>
      </w:r>
      <w:r w:rsidRPr="009D31A7">
        <w:t>Annex</w:t>
      </w:r>
      <w:r>
        <w:t xml:space="preserve"> </w:t>
      </w:r>
      <w:r w:rsidRPr="009D31A7">
        <w:t>4 of Appendix A</w:t>
      </w:r>
      <w:r>
        <w:t xml:space="preserve"> must be read as </w:t>
      </w:r>
      <w:r w:rsidRPr="009E6F83">
        <w:rPr>
          <w:i/>
        </w:rPr>
        <w:t>‘</w:t>
      </w:r>
      <w:r>
        <w:rPr>
          <w:i/>
        </w:rPr>
        <w:t>Secretary</w:t>
      </w:r>
      <w:r w:rsidRPr="009E6F83">
        <w:rPr>
          <w:i/>
        </w:rPr>
        <w:t>’</w:t>
      </w:r>
      <w:r>
        <w:t>.</w:t>
      </w:r>
    </w:p>
    <w:p w:rsidR="001359F1" w:rsidRPr="009E5597" w:rsidRDefault="001359F1" w:rsidP="001359F1">
      <w:pPr>
        <w:pStyle w:val="Body-SubClause"/>
        <w:keepLines/>
      </w:pPr>
      <w:r w:rsidRPr="009D31A7">
        <w:t xml:space="preserve">Vehicles </w:t>
      </w:r>
      <w:r>
        <w:t>will</w:t>
      </w:r>
      <w:r w:rsidRPr="009D31A7">
        <w:t xml:space="preserve"> be deemed, for the purposes of this national standard, to meet the </w:t>
      </w:r>
      <w:r>
        <w:t xml:space="preserve">technical </w:t>
      </w:r>
      <w:r w:rsidRPr="009D31A7">
        <w:t>requirements of paragraph 5.1.3 and Annex</w:t>
      </w:r>
      <w:r>
        <w:t xml:space="preserve"> </w:t>
      </w:r>
      <w:r w:rsidRPr="009D31A7">
        <w:t xml:space="preserve">4 of Appendix A, if compliance can be demonstrated </w:t>
      </w:r>
      <w:r>
        <w:t xml:space="preserve">as part of an application for Type Approval and/or </w:t>
      </w:r>
      <w:r w:rsidRPr="009D31A7">
        <w:t>a Conformity of Production assessment.</w:t>
      </w:r>
    </w:p>
    <w:p w:rsidR="00764830" w:rsidRDefault="00216DD1" w:rsidP="001359F1">
      <w:pPr>
        <w:pStyle w:val="Body-SectionTitle"/>
        <w:keepNext/>
      </w:pPr>
      <w:bookmarkStart w:id="38" w:name="_Toc27649271"/>
      <w:bookmarkStart w:id="39" w:name="_Toc34208856"/>
      <w:bookmarkStart w:id="40" w:name="_Toc90905969"/>
      <w:r>
        <w:t>ALTERNATIVE STANDARDS</w:t>
      </w:r>
      <w:bookmarkEnd w:id="38"/>
      <w:bookmarkEnd w:id="39"/>
      <w:bookmarkEnd w:id="40"/>
    </w:p>
    <w:p w:rsidR="00C9765D" w:rsidRDefault="00CA6604" w:rsidP="00582767">
      <w:pPr>
        <w:pStyle w:val="Body-SubClause"/>
      </w:pPr>
      <w:r>
        <w:t xml:space="preserve">For vehicles equipped </w:t>
      </w:r>
      <w:r w:rsidR="00FC3C44">
        <w:t xml:space="preserve">with </w:t>
      </w:r>
      <w:r>
        <w:t>an Advanced Emergency Braking System,</w:t>
      </w:r>
      <w:r w:rsidRPr="00764830">
        <w:t xml:space="preserve"> </w:t>
      </w:r>
      <w:r>
        <w:t>t</w:t>
      </w:r>
      <w:r w:rsidR="00764830" w:rsidRPr="00764830">
        <w:t xml:space="preserve">he technical requirements of the United Nations </w:t>
      </w:r>
      <w:r w:rsidR="00A172A0">
        <w:t>Regulation No. </w:t>
      </w:r>
      <w:r w:rsidR="00764830" w:rsidRPr="00764830">
        <w:t xml:space="preserve">131 </w:t>
      </w:r>
      <w:r w:rsidR="004A0A50">
        <w:t>–</w:t>
      </w:r>
      <w:r w:rsidR="00764830" w:rsidRPr="00764830">
        <w:t xml:space="preserve"> UNIFORM PROVISIONS CONCERNING THE APPROVAL OF MOTOR VEHICLES WITH REGARD TO THE ADVANCED EMERGENCY BRAKING SYSTEMS (AEBS), </w:t>
      </w:r>
      <w:r w:rsidR="00764830">
        <w:t>incorporating</w:t>
      </w:r>
      <w:r w:rsidR="0086031F">
        <w:t xml:space="preserve"> the 01</w:t>
      </w:r>
      <w:r w:rsidR="00522530">
        <w:t> </w:t>
      </w:r>
      <w:r w:rsidR="00764830" w:rsidRPr="00764830">
        <w:t xml:space="preserve">series of amendments, are deemed </w:t>
      </w:r>
      <w:r w:rsidR="00CC1CE3">
        <w:t xml:space="preserve">to be </w:t>
      </w:r>
      <w:r w:rsidR="00764830" w:rsidRPr="00764830">
        <w:t xml:space="preserve">equivalent to the technical requirements of </w:t>
      </w:r>
      <w:r w:rsidR="00676EF4">
        <w:t>this standard</w:t>
      </w:r>
      <w:r w:rsidR="00764830" w:rsidRPr="00764830">
        <w:t>.</w:t>
      </w:r>
    </w:p>
    <w:p w:rsidR="00A16A3B" w:rsidRDefault="00A16A3B" w:rsidP="00661882">
      <w:pPr>
        <w:pStyle w:val="Body-Subx2Clause"/>
        <w:keepLines/>
      </w:pPr>
      <w:r>
        <w:t xml:space="preserve">Any requirement, procedure </w:t>
      </w:r>
      <w:r w:rsidR="00185D35">
        <w:t>and/</w:t>
      </w:r>
      <w:r>
        <w:t xml:space="preserve">or test in </w:t>
      </w:r>
      <w:r w:rsidR="00FC60E7">
        <w:t>the United Nations Regulation No. 131</w:t>
      </w:r>
      <w:r w:rsidR="00F1338C">
        <w:t>, incorporating the 01 series of amendments</w:t>
      </w:r>
      <w:r w:rsidR="00F1338C" w:rsidRPr="009D31A7">
        <w:t>,</w:t>
      </w:r>
      <w:r w:rsidR="00F1338C">
        <w:t xml:space="preserve"> which</w:t>
      </w:r>
      <w:r>
        <w:t xml:space="preserve"> is agreed between the manufacturer and the Technical Service (or vice versa)</w:t>
      </w:r>
      <w:r w:rsidR="00F1338C">
        <w:t>,</w:t>
      </w:r>
      <w:r>
        <w:t xml:space="preserve"> shall be taken to be an administrative requirement</w:t>
      </w:r>
      <w:r w:rsidR="00506084">
        <w:t>, not a technical requirement</w:t>
      </w:r>
      <w:r>
        <w:t>.</w:t>
      </w:r>
    </w:p>
    <w:p w:rsidR="00A16DB7" w:rsidRDefault="00A16A3B" w:rsidP="00E53E72">
      <w:pPr>
        <w:pStyle w:val="Body-Subx3Clause"/>
        <w:keepLines/>
      </w:pPr>
      <w:r>
        <w:t xml:space="preserve">Except for vehicles meeting all the approval requirements of </w:t>
      </w:r>
      <w:r w:rsidR="00CD7B2F">
        <w:t>this alternative standard</w:t>
      </w:r>
      <w:r>
        <w:t xml:space="preserve"> </w:t>
      </w:r>
      <w:r w:rsidR="00D05C7F">
        <w:t>and/</w:t>
      </w:r>
      <w:r>
        <w:t>or where other</w:t>
      </w:r>
      <w:r w:rsidR="00635BDB">
        <w:t xml:space="preserve">wise provided by the Australian </w:t>
      </w:r>
      <w:r>
        <w:t>Design Rule – Harmonisation</w:t>
      </w:r>
      <w:r w:rsidR="0010653E">
        <w:t>,</w:t>
      </w:r>
      <w:r>
        <w:t xml:space="preserve"> clauses 6.</w:t>
      </w:r>
      <w:r w:rsidR="002A2ACD">
        <w:t>7</w:t>
      </w:r>
      <w:r>
        <w:t>.1, 6.</w:t>
      </w:r>
      <w:r w:rsidR="002A2ACD">
        <w:t>7</w:t>
      </w:r>
      <w:r>
        <w:t xml:space="preserve">.2, </w:t>
      </w:r>
      <w:r w:rsidR="0010653E">
        <w:t>6.</w:t>
      </w:r>
      <w:r w:rsidR="002A2ACD">
        <w:t>7</w:t>
      </w:r>
      <w:r w:rsidR="0010653E">
        <w:t xml:space="preserve">.3, </w:t>
      </w:r>
      <w:r w:rsidRPr="00E25224">
        <w:t>6.</w:t>
      </w:r>
      <w:r w:rsidR="002A2ACD">
        <w:t>8</w:t>
      </w:r>
      <w:r w:rsidR="00506084">
        <w:t>.1</w:t>
      </w:r>
      <w:r>
        <w:t xml:space="preserve"> and 6.</w:t>
      </w:r>
      <w:r w:rsidR="002A2ACD">
        <w:t>9</w:t>
      </w:r>
      <w:r w:rsidR="006F5774">
        <w:t>.1</w:t>
      </w:r>
      <w:r>
        <w:t xml:space="preserve"> of this </w:t>
      </w:r>
      <w:r w:rsidR="00502588">
        <w:t>rule</w:t>
      </w:r>
      <w:r>
        <w:t xml:space="preserve"> </w:t>
      </w:r>
      <w:r w:rsidR="00347A4B">
        <w:t xml:space="preserve">(all above) </w:t>
      </w:r>
      <w:r w:rsidR="00B8329B">
        <w:t>shall apply</w:t>
      </w:r>
      <w:r>
        <w:t>.</w:t>
      </w:r>
    </w:p>
    <w:p w:rsidR="006B701E" w:rsidRDefault="00A172A0" w:rsidP="006869A8">
      <w:pPr>
        <w:pStyle w:val="Body-Subx2Clause"/>
        <w:keepNext/>
        <w:keepLines/>
      </w:pPr>
      <w:r w:rsidRPr="009D31A7">
        <w:t xml:space="preserve">Vehicles will be deemed for the purposes of </w:t>
      </w:r>
      <w:r w:rsidR="00590975" w:rsidRPr="009D31A7">
        <w:t>this national s</w:t>
      </w:r>
      <w:r w:rsidRPr="009D31A7">
        <w:t xml:space="preserve">tandard, to meet the </w:t>
      </w:r>
      <w:r w:rsidR="00F17D78">
        <w:t xml:space="preserve">technical </w:t>
      </w:r>
      <w:r w:rsidRPr="009D31A7">
        <w:t>requirements of paragraph 5.1.3 and Annex</w:t>
      </w:r>
      <w:r w:rsidR="00AA5360">
        <w:t xml:space="preserve"> </w:t>
      </w:r>
      <w:r w:rsidRPr="009D31A7">
        <w:t xml:space="preserve">4 of </w:t>
      </w:r>
      <w:r w:rsidR="00FC60E7">
        <w:t>the United Nations Regulation No. 131</w:t>
      </w:r>
      <w:r w:rsidR="00F32794">
        <w:t>, incorporating the 01 series of amendments</w:t>
      </w:r>
      <w:r w:rsidRPr="009D31A7">
        <w:t xml:space="preserve">, </w:t>
      </w:r>
      <w:r w:rsidR="00E0739E" w:rsidRPr="009D31A7">
        <w:t xml:space="preserve">if compliance can be demonstrated </w:t>
      </w:r>
      <w:r w:rsidR="00B06C82">
        <w:t>a</w:t>
      </w:r>
      <w:r w:rsidR="004C685D">
        <w:t>s part of an</w:t>
      </w:r>
      <w:r w:rsidR="00E0739E">
        <w:t xml:space="preserve"> application for Type Approval and/or </w:t>
      </w:r>
      <w:r w:rsidR="00E0739E" w:rsidRPr="009D31A7">
        <w:t>a Conformity of Production assessment</w:t>
      </w:r>
      <w:r w:rsidR="00B97318">
        <w:t>.</w:t>
      </w:r>
    </w:p>
    <w:p w:rsidR="00C9765D" w:rsidRDefault="00C9765D" w:rsidP="00C9765D">
      <w:pPr>
        <w:tabs>
          <w:tab w:val="left" w:pos="5792"/>
        </w:tabs>
        <w:rPr>
          <w:lang w:val="en-AU" w:eastAsia="en-AU"/>
        </w:rPr>
      </w:pPr>
    </w:p>
    <w:p w:rsidR="00E84ECD" w:rsidRPr="00C9765D" w:rsidRDefault="00E84ECD" w:rsidP="00C9765D">
      <w:pPr>
        <w:tabs>
          <w:tab w:val="left" w:pos="5792"/>
        </w:tabs>
        <w:rPr>
          <w:lang w:val="en-AU" w:eastAsia="en-AU"/>
        </w:rPr>
        <w:sectPr w:rsidR="00E84ECD" w:rsidRPr="00C9765D" w:rsidSect="00C9765D">
          <w:headerReference w:type="even" r:id="rId14"/>
          <w:headerReference w:type="default" r:id="rId15"/>
          <w:footerReference w:type="default" r:id="rId16"/>
          <w:headerReference w:type="first" r:id="rId17"/>
          <w:footnotePr>
            <w:numRestart w:val="eachSect"/>
          </w:footnotePr>
          <w:endnotePr>
            <w:numFmt w:val="decimal"/>
          </w:endnotePr>
          <w:pgSz w:w="11907" w:h="16840" w:code="9"/>
          <w:pgMar w:top="1440" w:right="1701" w:bottom="1440" w:left="1701" w:header="964" w:footer="1701" w:gutter="0"/>
          <w:cols w:space="720"/>
          <w:titlePg/>
          <w:docGrid w:linePitch="272"/>
        </w:sectPr>
      </w:pPr>
    </w:p>
    <w:p w:rsidR="009D5FDC" w:rsidRPr="00C22AAF" w:rsidRDefault="009D5FDC" w:rsidP="009D5FDC">
      <w:pPr>
        <w:pStyle w:val="HeadingA"/>
      </w:pPr>
      <w:bookmarkStart w:id="41" w:name="_Toc90905970"/>
      <w:r w:rsidRPr="00C22AAF">
        <w:lastRenderedPageBreak/>
        <w:t>APPENDIX A</w:t>
      </w:r>
      <w:bookmarkEnd w:id="0"/>
      <w:bookmarkEnd w:id="1"/>
      <w:bookmarkEnd w:id="2"/>
      <w:bookmarkEnd w:id="41"/>
    </w:p>
    <w:p w:rsidR="009D5FDC" w:rsidRDefault="009D5FDC" w:rsidP="009D5FDC">
      <w:pPr>
        <w:pStyle w:val="HChG"/>
      </w:pPr>
      <w:r>
        <w:tab/>
      </w:r>
      <w:r>
        <w:tab/>
      </w:r>
      <w:bookmarkStart w:id="42" w:name="_Toc27649272"/>
      <w:bookmarkStart w:id="43" w:name="_Toc34208857"/>
      <w:r>
        <w:t>Agreement</w:t>
      </w:r>
      <w:bookmarkEnd w:id="42"/>
      <w:bookmarkEnd w:id="43"/>
    </w:p>
    <w:p w:rsidR="009D5FDC" w:rsidRDefault="009D5FDC" w:rsidP="009D5FDC">
      <w:pPr>
        <w:pStyle w:val="H1G"/>
        <w:spacing w:before="240" w:after="120"/>
      </w:pPr>
      <w:r>
        <w:tab/>
      </w:r>
      <w:r>
        <w:tab/>
      </w:r>
      <w:r w:rsidRPr="002A14A0">
        <w:t>Concerning the Adoption of Harmonized Technical United Nations Regulations for Wheeled Vehicles, Equipment and Parts which can be Fitted and/or be Used on Wheeled Vehicles and the Conditions for Reciprocal Recognition of Approvals Granted on the Basis of these United Nations Regulations</w:t>
      </w:r>
      <w:r w:rsidRPr="002A14A0">
        <w:footnoteReference w:customMarkFollows="1" w:id="6"/>
        <w:t>*</w:t>
      </w:r>
    </w:p>
    <w:p w:rsidR="009D5FDC" w:rsidRPr="00371B41" w:rsidRDefault="009D5FDC" w:rsidP="009D5FDC">
      <w:pPr>
        <w:pStyle w:val="SingleTxtG"/>
        <w:spacing w:after="0"/>
      </w:pPr>
      <w:r w:rsidRPr="00371B41">
        <w:t>(Revision 3, including the amendments which entered into force on 14 September 2017)</w:t>
      </w:r>
    </w:p>
    <w:bookmarkEnd w:id="3"/>
    <w:bookmarkEnd w:id="4"/>
    <w:bookmarkEnd w:id="5"/>
    <w:bookmarkEnd w:id="6"/>
    <w:bookmarkEnd w:id="7"/>
    <w:bookmarkEnd w:id="8"/>
    <w:p w:rsidR="00C711C7" w:rsidRDefault="00C711C7" w:rsidP="00C711C7">
      <w:pPr>
        <w:jc w:val="center"/>
      </w:pPr>
      <w:r>
        <w:t>_________</w:t>
      </w:r>
    </w:p>
    <w:p w:rsidR="00C302E5" w:rsidRPr="00C302E5" w:rsidRDefault="000111D1" w:rsidP="00C302E5">
      <w:pPr>
        <w:pStyle w:val="HChG"/>
      </w:pPr>
      <w:r>
        <w:tab/>
      </w:r>
      <w:r>
        <w:tab/>
      </w:r>
      <w:bookmarkStart w:id="44" w:name="_Toc355167958"/>
      <w:bookmarkStart w:id="45" w:name="_Toc358726231"/>
      <w:bookmarkStart w:id="46" w:name="_Toc358726290"/>
      <w:bookmarkStart w:id="47" w:name="_Toc27649273"/>
      <w:bookmarkStart w:id="48" w:name="_Toc34208858"/>
      <w:r>
        <w:t xml:space="preserve">Addendum: </w:t>
      </w:r>
      <w:r w:rsidR="00C302E5">
        <w:t xml:space="preserve">130 </w:t>
      </w:r>
      <w:r w:rsidR="00E01E11">
        <w:t xml:space="preserve">- </w:t>
      </w:r>
      <w:r>
        <w:t xml:space="preserve">Regulation: </w:t>
      </w:r>
      <w:bookmarkEnd w:id="44"/>
      <w:bookmarkEnd w:id="45"/>
      <w:bookmarkEnd w:id="46"/>
      <w:r w:rsidR="00C302E5">
        <w:t>13</w:t>
      </w:r>
      <w:r w:rsidR="00C302E5" w:rsidRPr="00B80FC2">
        <w:t>1</w:t>
      </w:r>
      <w:bookmarkEnd w:id="47"/>
      <w:bookmarkEnd w:id="48"/>
    </w:p>
    <w:p w:rsidR="009D5FDC" w:rsidRPr="00FD5BB2" w:rsidRDefault="009023B0" w:rsidP="009D5FDC">
      <w:pPr>
        <w:pStyle w:val="H1G"/>
        <w:spacing w:before="120" w:after="120" w:line="240" w:lineRule="exact"/>
        <w:rPr>
          <w:sz w:val="20"/>
        </w:rPr>
      </w:pPr>
      <w:r>
        <w:tab/>
      </w:r>
      <w:r>
        <w:tab/>
      </w:r>
      <w:r w:rsidR="009D5FDC" w:rsidRPr="00FD5BB2">
        <w:rPr>
          <w:sz w:val="20"/>
        </w:rPr>
        <w:t xml:space="preserve">Incorporating by the Department of Infrastructure, </w:t>
      </w:r>
      <w:r w:rsidR="009D5FDC">
        <w:rPr>
          <w:sz w:val="20"/>
        </w:rPr>
        <w:t xml:space="preserve">Transport, </w:t>
      </w:r>
      <w:r w:rsidR="009D5FDC" w:rsidRPr="00FD5BB2">
        <w:rPr>
          <w:sz w:val="20"/>
        </w:rPr>
        <w:t>Regional Development</w:t>
      </w:r>
      <w:r w:rsidR="00EA6363">
        <w:rPr>
          <w:sz w:val="20"/>
        </w:rPr>
        <w:t xml:space="preserve"> and Communications</w:t>
      </w:r>
      <w:r w:rsidR="009D5FDC" w:rsidRPr="00FD5BB2">
        <w:rPr>
          <w:sz w:val="20"/>
        </w:rPr>
        <w:t>, all valid text up to:</w:t>
      </w:r>
    </w:p>
    <w:p w:rsidR="009023B0" w:rsidRDefault="009023B0" w:rsidP="009023B0">
      <w:pPr>
        <w:ind w:left="567" w:firstLine="567"/>
      </w:pPr>
      <w:r>
        <w:t>01 series of amendments</w:t>
      </w:r>
      <w:r w:rsidRPr="009023B0">
        <w:t xml:space="preserve"> </w:t>
      </w:r>
      <w:r w:rsidR="00725E31">
        <w:rPr>
          <w:spacing w:val="-2"/>
        </w:rPr>
        <w:t>–</w:t>
      </w:r>
      <w:r w:rsidRPr="009023B0">
        <w:t xml:space="preserve"> Date of entry into force: </w:t>
      </w:r>
      <w:r w:rsidR="00455240">
        <w:t>26 January 2014</w:t>
      </w:r>
    </w:p>
    <w:p w:rsidR="00455240" w:rsidRDefault="00455240" w:rsidP="00455240">
      <w:pPr>
        <w:ind w:left="567" w:firstLine="567"/>
      </w:pPr>
      <w:r>
        <w:t>Supplement 1 to 01 series of amendments</w:t>
      </w:r>
      <w:r w:rsidRPr="009023B0">
        <w:t xml:space="preserve"> </w:t>
      </w:r>
      <w:r w:rsidR="00725E31">
        <w:rPr>
          <w:spacing w:val="-2"/>
        </w:rPr>
        <w:t>–</w:t>
      </w:r>
      <w:r w:rsidRPr="009023B0">
        <w:t xml:space="preserve"> Date of entry into force: </w:t>
      </w:r>
      <w:r>
        <w:t>13 February 2014</w:t>
      </w:r>
    </w:p>
    <w:p w:rsidR="00DD134D" w:rsidRPr="00DD134D" w:rsidRDefault="00DD134D" w:rsidP="00DD134D">
      <w:pPr>
        <w:pStyle w:val="SingleTxtG"/>
        <w:spacing w:after="360"/>
        <w:rPr>
          <w:spacing w:val="-2"/>
        </w:rPr>
      </w:pPr>
      <w:r>
        <w:rPr>
          <w:spacing w:val="-2"/>
        </w:rPr>
        <w:t xml:space="preserve">Supplement 2 to the 01 series of amendments – Date of entry into force: </w:t>
      </w:r>
      <w:r>
        <w:t>8 October 2016</w:t>
      </w:r>
    </w:p>
    <w:p w:rsidR="00841273" w:rsidRDefault="00841273" w:rsidP="009D5FDC">
      <w:pPr>
        <w:pStyle w:val="H1G"/>
      </w:pPr>
      <w:r>
        <w:tab/>
      </w:r>
      <w:r>
        <w:tab/>
      </w:r>
      <w:r w:rsidR="000111D1" w:rsidRPr="000111D1">
        <w:t>Uniform provisions concerning the approval of motor vehicles with regard to the Advanced Emergency Braking Systems (AEBS)</w:t>
      </w:r>
    </w:p>
    <w:p w:rsidR="00EB27E8" w:rsidRDefault="00EB27E8" w:rsidP="00EB27E8"/>
    <w:p w:rsidR="00EB27E8" w:rsidRPr="00EB27E8" w:rsidRDefault="00EB27E8" w:rsidP="00EB27E8">
      <w:pPr>
        <w:sectPr w:rsidR="00EB27E8" w:rsidRPr="00EB27E8" w:rsidSect="00841273">
          <w:headerReference w:type="even" r:id="rId18"/>
          <w:headerReference w:type="default" r:id="rId19"/>
          <w:headerReference w:type="first" r:id="rId20"/>
          <w:footnotePr>
            <w:numRestart w:val="eachSect"/>
          </w:footnotePr>
          <w:endnotePr>
            <w:numFmt w:val="decimal"/>
          </w:endnotePr>
          <w:pgSz w:w="11907" w:h="16840" w:code="9"/>
          <w:pgMar w:top="1701" w:right="1134" w:bottom="2268" w:left="1134" w:header="964" w:footer="1701" w:gutter="0"/>
          <w:cols w:space="720"/>
          <w:titlePg/>
          <w:docGrid w:linePitch="272"/>
        </w:sectPr>
      </w:pPr>
    </w:p>
    <w:p w:rsidR="00546B5E" w:rsidRDefault="00546B5E" w:rsidP="00654263">
      <w:pPr>
        <w:pStyle w:val="HChG"/>
        <w:ind w:left="0" w:firstLine="0"/>
      </w:pPr>
      <w:bookmarkStart w:id="49" w:name="_Toc355167959"/>
      <w:bookmarkStart w:id="50" w:name="_Toc358726232"/>
      <w:bookmarkStart w:id="51" w:name="_Toc358726291"/>
      <w:bookmarkStart w:id="52" w:name="_Toc27649274"/>
      <w:bookmarkStart w:id="53" w:name="_Toc34208859"/>
      <w:r>
        <w:lastRenderedPageBreak/>
        <w:t xml:space="preserve">Regulation No. </w:t>
      </w:r>
      <w:bookmarkEnd w:id="49"/>
      <w:bookmarkEnd w:id="50"/>
      <w:bookmarkEnd w:id="51"/>
      <w:r w:rsidR="00C302E5">
        <w:t>131</w:t>
      </w:r>
      <w:bookmarkEnd w:id="52"/>
      <w:bookmarkEnd w:id="53"/>
    </w:p>
    <w:p w:rsidR="00841273" w:rsidRDefault="00841273" w:rsidP="00841273">
      <w:pPr>
        <w:pStyle w:val="HChG"/>
      </w:pPr>
      <w:r>
        <w:tab/>
      </w:r>
      <w:r>
        <w:tab/>
      </w:r>
      <w:bookmarkStart w:id="54" w:name="_Toc355167960"/>
      <w:bookmarkStart w:id="55" w:name="_Toc358726233"/>
      <w:bookmarkStart w:id="56" w:name="_Toc358726292"/>
      <w:bookmarkStart w:id="57" w:name="_Toc27649275"/>
      <w:bookmarkStart w:id="58" w:name="_Toc34208860"/>
      <w:r w:rsidR="003E553B">
        <w:t>U</w:t>
      </w:r>
      <w:r w:rsidR="000111D1" w:rsidRPr="000111D1">
        <w:t>niform provisions concerning the approval of motor vehicles with regard to the Advanced Emergency Braking Systems (AEBS)</w:t>
      </w:r>
      <w:bookmarkEnd w:id="54"/>
      <w:bookmarkEnd w:id="55"/>
      <w:bookmarkEnd w:id="56"/>
      <w:bookmarkEnd w:id="57"/>
      <w:bookmarkEnd w:id="58"/>
    </w:p>
    <w:p w:rsidR="00841273" w:rsidRDefault="00841273" w:rsidP="00841273">
      <w:pPr>
        <w:rPr>
          <w:sz w:val="28"/>
        </w:rPr>
      </w:pPr>
      <w:r>
        <w:rPr>
          <w:sz w:val="28"/>
        </w:rPr>
        <w:t>Contents</w:t>
      </w:r>
    </w:p>
    <w:p w:rsidR="00841273" w:rsidRDefault="00841273" w:rsidP="00CB24C3">
      <w:pPr>
        <w:tabs>
          <w:tab w:val="right" w:pos="8789"/>
          <w:tab w:val="right" w:pos="9638"/>
        </w:tabs>
        <w:spacing w:after="120"/>
        <w:ind w:left="284"/>
        <w:rPr>
          <w:sz w:val="18"/>
        </w:rPr>
      </w:pPr>
      <w:r>
        <w:rPr>
          <w:i/>
          <w:sz w:val="18"/>
        </w:rPr>
        <w:tab/>
        <w:t>Page</w:t>
      </w:r>
    </w:p>
    <w:p w:rsidR="00D31809" w:rsidRPr="000B055F" w:rsidRDefault="00D31809" w:rsidP="00BD475B">
      <w:pPr>
        <w:pStyle w:val="TOC1"/>
        <w:rPr>
          <w:sz w:val="20"/>
        </w:rPr>
      </w:pPr>
      <w:r w:rsidRPr="000B055F">
        <w:rPr>
          <w:sz w:val="20"/>
        </w:rPr>
        <w:t>Regulation</w:t>
      </w:r>
    </w:p>
    <w:p w:rsidR="00D31809" w:rsidRPr="000B055F" w:rsidRDefault="00D31809" w:rsidP="00BD475B">
      <w:pPr>
        <w:pStyle w:val="TOC1"/>
        <w:rPr>
          <w:sz w:val="20"/>
        </w:rPr>
      </w:pPr>
      <w:r w:rsidRPr="000B055F">
        <w:rPr>
          <w:sz w:val="20"/>
        </w:rPr>
        <w:tab/>
        <w:t>Introduction (for information)</w:t>
      </w:r>
      <w:r w:rsidRPr="000B055F">
        <w:rPr>
          <w:sz w:val="20"/>
        </w:rPr>
        <w:tab/>
      </w:r>
      <w:r w:rsidRPr="000B055F">
        <w:rPr>
          <w:sz w:val="20"/>
        </w:rPr>
        <w:tab/>
      </w:r>
      <w:r w:rsidR="007A4222" w:rsidRPr="000B055F">
        <w:rPr>
          <w:sz w:val="20"/>
        </w:rPr>
        <w:t>1</w:t>
      </w:r>
      <w:r w:rsidR="007F6311">
        <w:rPr>
          <w:sz w:val="20"/>
        </w:rPr>
        <w:t>1</w:t>
      </w:r>
    </w:p>
    <w:p w:rsidR="00D31809" w:rsidRPr="000B055F" w:rsidRDefault="00D31809" w:rsidP="00BD475B">
      <w:pPr>
        <w:pStyle w:val="TOC1"/>
        <w:rPr>
          <w:sz w:val="20"/>
        </w:rPr>
      </w:pPr>
      <w:r w:rsidRPr="000B055F">
        <w:rPr>
          <w:sz w:val="20"/>
        </w:rPr>
        <w:tab/>
        <w:t>1.</w:t>
      </w:r>
      <w:r w:rsidRPr="000B055F">
        <w:rPr>
          <w:sz w:val="20"/>
        </w:rPr>
        <w:tab/>
        <w:t>Scope and purpose</w:t>
      </w:r>
      <w:r w:rsidRPr="000B055F">
        <w:rPr>
          <w:sz w:val="20"/>
        </w:rPr>
        <w:tab/>
      </w:r>
      <w:r w:rsidRPr="000B055F">
        <w:rPr>
          <w:sz w:val="20"/>
        </w:rPr>
        <w:tab/>
      </w:r>
      <w:r w:rsidR="00DA581B" w:rsidRPr="000B055F">
        <w:rPr>
          <w:sz w:val="20"/>
        </w:rPr>
        <w:t>1</w:t>
      </w:r>
      <w:r w:rsidR="007F6311">
        <w:rPr>
          <w:sz w:val="20"/>
        </w:rPr>
        <w:t>2</w:t>
      </w:r>
    </w:p>
    <w:p w:rsidR="00D31809" w:rsidRPr="000B055F" w:rsidRDefault="00D31809" w:rsidP="00BD475B">
      <w:pPr>
        <w:pStyle w:val="TOC1"/>
        <w:rPr>
          <w:sz w:val="20"/>
        </w:rPr>
      </w:pPr>
      <w:r w:rsidRPr="000B055F">
        <w:rPr>
          <w:sz w:val="20"/>
        </w:rPr>
        <w:tab/>
        <w:t>2.</w:t>
      </w:r>
      <w:r w:rsidRPr="000B055F">
        <w:rPr>
          <w:sz w:val="20"/>
        </w:rPr>
        <w:tab/>
        <w:t>Definitions</w:t>
      </w:r>
      <w:r w:rsidRPr="000B055F">
        <w:rPr>
          <w:sz w:val="20"/>
        </w:rPr>
        <w:tab/>
      </w:r>
      <w:r w:rsidRPr="000B055F">
        <w:rPr>
          <w:sz w:val="20"/>
        </w:rPr>
        <w:tab/>
      </w:r>
      <w:r w:rsidR="00DA581B" w:rsidRPr="000B055F">
        <w:rPr>
          <w:sz w:val="20"/>
        </w:rPr>
        <w:t>1</w:t>
      </w:r>
      <w:r w:rsidR="007F6311">
        <w:rPr>
          <w:sz w:val="20"/>
        </w:rPr>
        <w:t>2</w:t>
      </w:r>
    </w:p>
    <w:p w:rsidR="00D31809" w:rsidRPr="000B055F" w:rsidRDefault="00D31809" w:rsidP="00BD475B">
      <w:pPr>
        <w:pStyle w:val="TOC1"/>
        <w:rPr>
          <w:sz w:val="20"/>
        </w:rPr>
      </w:pPr>
      <w:r w:rsidRPr="000B055F">
        <w:rPr>
          <w:sz w:val="20"/>
        </w:rPr>
        <w:tab/>
        <w:t>3.</w:t>
      </w:r>
      <w:r w:rsidRPr="000B055F">
        <w:rPr>
          <w:sz w:val="20"/>
        </w:rPr>
        <w:tab/>
        <w:t>Application for approval</w:t>
      </w:r>
      <w:r w:rsidRPr="000B055F">
        <w:rPr>
          <w:sz w:val="20"/>
        </w:rPr>
        <w:tab/>
      </w:r>
      <w:r w:rsidRPr="000B055F">
        <w:rPr>
          <w:sz w:val="20"/>
        </w:rPr>
        <w:tab/>
        <w:t>1</w:t>
      </w:r>
      <w:r w:rsidR="007F6311">
        <w:rPr>
          <w:sz w:val="20"/>
        </w:rPr>
        <w:t>3</w:t>
      </w:r>
    </w:p>
    <w:p w:rsidR="00D31809" w:rsidRPr="000B055F" w:rsidRDefault="00D31809" w:rsidP="00BD475B">
      <w:pPr>
        <w:pStyle w:val="TOC1"/>
        <w:rPr>
          <w:sz w:val="20"/>
        </w:rPr>
      </w:pPr>
      <w:r w:rsidRPr="000B055F">
        <w:rPr>
          <w:sz w:val="20"/>
        </w:rPr>
        <w:tab/>
        <w:t>4.</w:t>
      </w:r>
      <w:r w:rsidRPr="000B055F">
        <w:rPr>
          <w:sz w:val="20"/>
        </w:rPr>
        <w:tab/>
        <w:t>Approval</w:t>
      </w:r>
      <w:r w:rsidRPr="000B055F">
        <w:rPr>
          <w:sz w:val="20"/>
        </w:rPr>
        <w:tab/>
      </w:r>
      <w:r w:rsidRPr="000B055F">
        <w:rPr>
          <w:sz w:val="20"/>
        </w:rPr>
        <w:tab/>
        <w:t>1</w:t>
      </w:r>
      <w:r w:rsidR="007F6311">
        <w:rPr>
          <w:sz w:val="20"/>
        </w:rPr>
        <w:t>3</w:t>
      </w:r>
    </w:p>
    <w:p w:rsidR="00D31809" w:rsidRPr="000B055F" w:rsidRDefault="00D31809" w:rsidP="00BD475B">
      <w:pPr>
        <w:pStyle w:val="TOC1"/>
        <w:rPr>
          <w:sz w:val="20"/>
        </w:rPr>
      </w:pPr>
      <w:r w:rsidRPr="000B055F">
        <w:rPr>
          <w:sz w:val="20"/>
        </w:rPr>
        <w:tab/>
        <w:t>5.</w:t>
      </w:r>
      <w:r w:rsidRPr="000B055F">
        <w:rPr>
          <w:sz w:val="20"/>
        </w:rPr>
        <w:tab/>
        <w:t>Specifications</w:t>
      </w:r>
      <w:r w:rsidRPr="000B055F">
        <w:rPr>
          <w:sz w:val="20"/>
        </w:rPr>
        <w:tab/>
      </w:r>
      <w:r w:rsidRPr="000B055F">
        <w:rPr>
          <w:sz w:val="20"/>
        </w:rPr>
        <w:tab/>
        <w:t>1</w:t>
      </w:r>
      <w:r w:rsidR="007F6311">
        <w:rPr>
          <w:sz w:val="20"/>
        </w:rPr>
        <w:t>4</w:t>
      </w:r>
    </w:p>
    <w:p w:rsidR="00D31809" w:rsidRPr="000B055F" w:rsidRDefault="00D31809" w:rsidP="00BD475B">
      <w:pPr>
        <w:pStyle w:val="TOC1"/>
        <w:rPr>
          <w:sz w:val="20"/>
        </w:rPr>
      </w:pPr>
      <w:r w:rsidRPr="000B055F">
        <w:rPr>
          <w:sz w:val="20"/>
        </w:rPr>
        <w:tab/>
        <w:t>6.</w:t>
      </w:r>
      <w:r w:rsidRPr="000B055F">
        <w:rPr>
          <w:sz w:val="20"/>
        </w:rPr>
        <w:tab/>
        <w:t>Test procedure</w:t>
      </w:r>
      <w:r w:rsidRPr="000B055F">
        <w:rPr>
          <w:sz w:val="20"/>
        </w:rPr>
        <w:tab/>
      </w:r>
      <w:r w:rsidRPr="000B055F">
        <w:rPr>
          <w:sz w:val="20"/>
        </w:rPr>
        <w:tab/>
        <w:t>1</w:t>
      </w:r>
      <w:r w:rsidR="007F6311">
        <w:rPr>
          <w:sz w:val="20"/>
        </w:rPr>
        <w:t>6</w:t>
      </w:r>
    </w:p>
    <w:p w:rsidR="00D31809" w:rsidRPr="000B055F" w:rsidRDefault="00D31809" w:rsidP="00BD475B">
      <w:pPr>
        <w:pStyle w:val="TOC1"/>
        <w:rPr>
          <w:sz w:val="20"/>
        </w:rPr>
      </w:pPr>
      <w:r w:rsidRPr="000B055F">
        <w:rPr>
          <w:sz w:val="20"/>
        </w:rPr>
        <w:tab/>
        <w:t>7.</w:t>
      </w:r>
      <w:r w:rsidRPr="000B055F">
        <w:rPr>
          <w:sz w:val="20"/>
        </w:rPr>
        <w:tab/>
        <w:t>Modification of vehicle t</w:t>
      </w:r>
      <w:r w:rsidR="003B29BE" w:rsidRPr="000B055F">
        <w:rPr>
          <w:sz w:val="20"/>
        </w:rPr>
        <w:t>ype and extension of approval</w:t>
      </w:r>
      <w:r w:rsidR="003B29BE" w:rsidRPr="000B055F">
        <w:rPr>
          <w:sz w:val="20"/>
        </w:rPr>
        <w:tab/>
      </w:r>
      <w:r w:rsidR="003B29BE" w:rsidRPr="000B055F">
        <w:rPr>
          <w:sz w:val="20"/>
        </w:rPr>
        <w:tab/>
      </w:r>
      <w:r w:rsidR="007F6311">
        <w:rPr>
          <w:sz w:val="20"/>
        </w:rPr>
        <w:t>19</w:t>
      </w:r>
    </w:p>
    <w:p w:rsidR="00D31809" w:rsidRPr="000B055F" w:rsidRDefault="00D31809" w:rsidP="00BD475B">
      <w:pPr>
        <w:pStyle w:val="TOC1"/>
        <w:rPr>
          <w:sz w:val="20"/>
        </w:rPr>
      </w:pPr>
      <w:r w:rsidRPr="000B055F">
        <w:rPr>
          <w:sz w:val="20"/>
        </w:rPr>
        <w:tab/>
        <w:t>8.</w:t>
      </w:r>
      <w:r w:rsidRPr="000B055F">
        <w:rPr>
          <w:sz w:val="20"/>
        </w:rPr>
        <w:tab/>
        <w:t>Conformity of production</w:t>
      </w:r>
      <w:r w:rsidRPr="000B055F">
        <w:rPr>
          <w:sz w:val="20"/>
        </w:rPr>
        <w:tab/>
      </w:r>
      <w:r w:rsidRPr="000B055F">
        <w:rPr>
          <w:sz w:val="20"/>
        </w:rPr>
        <w:tab/>
      </w:r>
      <w:r w:rsidR="003C1B55" w:rsidRPr="000B055F">
        <w:rPr>
          <w:sz w:val="20"/>
        </w:rPr>
        <w:t>2</w:t>
      </w:r>
      <w:r w:rsidR="007F6311">
        <w:rPr>
          <w:sz w:val="20"/>
        </w:rPr>
        <w:t>0</w:t>
      </w:r>
    </w:p>
    <w:p w:rsidR="00D31809" w:rsidRPr="000B055F" w:rsidRDefault="006328B2" w:rsidP="00BD475B">
      <w:pPr>
        <w:pStyle w:val="TOC1"/>
        <w:rPr>
          <w:sz w:val="20"/>
        </w:rPr>
      </w:pPr>
      <w:r w:rsidRPr="000B055F">
        <w:rPr>
          <w:sz w:val="20"/>
        </w:rPr>
        <w:tab/>
        <w:t>9.</w:t>
      </w:r>
      <w:r w:rsidRPr="000B055F">
        <w:rPr>
          <w:sz w:val="20"/>
        </w:rPr>
        <w:tab/>
        <w:t>Penalties for non-</w:t>
      </w:r>
      <w:r w:rsidR="00D31809" w:rsidRPr="000B055F">
        <w:rPr>
          <w:sz w:val="20"/>
        </w:rPr>
        <w:t>conformity of production</w:t>
      </w:r>
      <w:r w:rsidR="00D31809" w:rsidRPr="000B055F">
        <w:rPr>
          <w:sz w:val="20"/>
        </w:rPr>
        <w:tab/>
      </w:r>
      <w:r w:rsidR="00D31809" w:rsidRPr="000B055F">
        <w:rPr>
          <w:sz w:val="20"/>
        </w:rPr>
        <w:tab/>
      </w:r>
      <w:r w:rsidR="003C1B55" w:rsidRPr="000B055F">
        <w:rPr>
          <w:sz w:val="20"/>
        </w:rPr>
        <w:t>2</w:t>
      </w:r>
      <w:r w:rsidR="007F6311">
        <w:rPr>
          <w:sz w:val="20"/>
        </w:rPr>
        <w:t>0</w:t>
      </w:r>
    </w:p>
    <w:p w:rsidR="00D31809" w:rsidRPr="000B055F" w:rsidRDefault="00B51023" w:rsidP="00BD475B">
      <w:pPr>
        <w:pStyle w:val="TOC1"/>
        <w:rPr>
          <w:sz w:val="20"/>
        </w:rPr>
      </w:pPr>
      <w:r w:rsidRPr="000B055F">
        <w:rPr>
          <w:sz w:val="20"/>
        </w:rPr>
        <w:tab/>
        <w:t>10.</w:t>
      </w:r>
      <w:r w:rsidR="00D31809" w:rsidRPr="000B055F">
        <w:rPr>
          <w:sz w:val="20"/>
        </w:rPr>
        <w:t>Production definitively discontinued</w:t>
      </w:r>
      <w:r w:rsidR="00D31809" w:rsidRPr="000B055F">
        <w:rPr>
          <w:sz w:val="20"/>
        </w:rPr>
        <w:tab/>
      </w:r>
      <w:r w:rsidR="00D31809" w:rsidRPr="000B055F">
        <w:rPr>
          <w:sz w:val="20"/>
        </w:rPr>
        <w:tab/>
      </w:r>
      <w:r w:rsidR="003C1B55" w:rsidRPr="000B055F">
        <w:rPr>
          <w:sz w:val="20"/>
        </w:rPr>
        <w:t>2</w:t>
      </w:r>
      <w:r w:rsidR="007F6311">
        <w:rPr>
          <w:sz w:val="20"/>
        </w:rPr>
        <w:t>0</w:t>
      </w:r>
    </w:p>
    <w:p w:rsidR="00D31809" w:rsidRPr="000B055F" w:rsidRDefault="00B51023" w:rsidP="00BD475B">
      <w:pPr>
        <w:pStyle w:val="TOC1"/>
        <w:rPr>
          <w:sz w:val="20"/>
        </w:rPr>
      </w:pPr>
      <w:r w:rsidRPr="000B055F">
        <w:rPr>
          <w:sz w:val="20"/>
        </w:rPr>
        <w:tab/>
        <w:t>11.</w:t>
      </w:r>
      <w:r w:rsidR="00D31809" w:rsidRPr="000B055F">
        <w:rPr>
          <w:sz w:val="20"/>
        </w:rPr>
        <w:t xml:space="preserve">Names and addresses of the Technical Services responsible for </w:t>
      </w:r>
      <w:r w:rsidRPr="000B055F">
        <w:rPr>
          <w:sz w:val="20"/>
        </w:rPr>
        <w:br/>
      </w:r>
      <w:r w:rsidR="00D31809" w:rsidRPr="000B055F">
        <w:rPr>
          <w:sz w:val="20"/>
        </w:rPr>
        <w:t>conducting approval tests and of Type Approval Authorities</w:t>
      </w:r>
      <w:r w:rsidR="00D31809" w:rsidRPr="000B055F">
        <w:rPr>
          <w:sz w:val="20"/>
        </w:rPr>
        <w:tab/>
      </w:r>
      <w:r w:rsidR="00D31809" w:rsidRPr="000B055F">
        <w:rPr>
          <w:sz w:val="20"/>
        </w:rPr>
        <w:tab/>
      </w:r>
      <w:r w:rsidR="003C1B55" w:rsidRPr="000B055F">
        <w:rPr>
          <w:sz w:val="20"/>
        </w:rPr>
        <w:t>2</w:t>
      </w:r>
      <w:r w:rsidR="007F6311">
        <w:rPr>
          <w:sz w:val="20"/>
        </w:rPr>
        <w:t>0</w:t>
      </w:r>
    </w:p>
    <w:p w:rsidR="00D31809" w:rsidRPr="000B055F" w:rsidRDefault="00B51023" w:rsidP="00BD475B">
      <w:pPr>
        <w:pStyle w:val="TOC1"/>
        <w:rPr>
          <w:sz w:val="20"/>
        </w:rPr>
      </w:pPr>
      <w:r w:rsidRPr="000B055F">
        <w:rPr>
          <w:sz w:val="20"/>
        </w:rPr>
        <w:tab/>
        <w:t>12.</w:t>
      </w:r>
      <w:r w:rsidR="00D31809" w:rsidRPr="000B055F">
        <w:rPr>
          <w:sz w:val="20"/>
        </w:rPr>
        <w:t>Transitional provisions</w:t>
      </w:r>
      <w:r w:rsidR="00D31809" w:rsidRPr="000B055F">
        <w:rPr>
          <w:sz w:val="20"/>
        </w:rPr>
        <w:tab/>
      </w:r>
      <w:r w:rsidR="00D31809" w:rsidRPr="000B055F">
        <w:rPr>
          <w:sz w:val="20"/>
        </w:rPr>
        <w:tab/>
      </w:r>
      <w:r w:rsidR="003C1B55" w:rsidRPr="000B055F">
        <w:rPr>
          <w:sz w:val="20"/>
        </w:rPr>
        <w:t>2</w:t>
      </w:r>
      <w:r w:rsidR="007F6311">
        <w:rPr>
          <w:sz w:val="20"/>
        </w:rPr>
        <w:t>0</w:t>
      </w:r>
    </w:p>
    <w:p w:rsidR="00D31809" w:rsidRPr="000B055F" w:rsidRDefault="00D31809" w:rsidP="00BD475B">
      <w:pPr>
        <w:pStyle w:val="TOC1"/>
        <w:rPr>
          <w:sz w:val="20"/>
        </w:rPr>
      </w:pPr>
      <w:r w:rsidRPr="000B055F">
        <w:rPr>
          <w:sz w:val="20"/>
        </w:rPr>
        <w:t>Annexes</w:t>
      </w:r>
    </w:p>
    <w:p w:rsidR="00D31809" w:rsidRPr="000B055F" w:rsidRDefault="00D31809" w:rsidP="00BD475B">
      <w:pPr>
        <w:pStyle w:val="TOC1"/>
        <w:rPr>
          <w:sz w:val="20"/>
        </w:rPr>
      </w:pPr>
      <w:r w:rsidRPr="000B055F">
        <w:rPr>
          <w:sz w:val="20"/>
        </w:rPr>
        <w:tab/>
        <w:t>1</w:t>
      </w:r>
      <w:r w:rsidRPr="000B055F">
        <w:rPr>
          <w:sz w:val="20"/>
        </w:rPr>
        <w:tab/>
        <w:t>Communication</w:t>
      </w:r>
      <w:r w:rsidRPr="000B055F">
        <w:rPr>
          <w:sz w:val="20"/>
        </w:rPr>
        <w:tab/>
      </w:r>
      <w:r w:rsidRPr="000B055F">
        <w:rPr>
          <w:sz w:val="20"/>
        </w:rPr>
        <w:tab/>
      </w:r>
      <w:r w:rsidR="003C1B55" w:rsidRPr="000B055F">
        <w:rPr>
          <w:sz w:val="20"/>
        </w:rPr>
        <w:t>2</w:t>
      </w:r>
      <w:r w:rsidR="007F6311">
        <w:rPr>
          <w:sz w:val="20"/>
        </w:rPr>
        <w:t>2</w:t>
      </w:r>
    </w:p>
    <w:p w:rsidR="00D31809" w:rsidRPr="000B055F" w:rsidRDefault="00D31809" w:rsidP="00BD475B">
      <w:pPr>
        <w:pStyle w:val="TOC1"/>
        <w:rPr>
          <w:sz w:val="20"/>
        </w:rPr>
      </w:pPr>
      <w:r w:rsidRPr="000B055F">
        <w:rPr>
          <w:sz w:val="20"/>
        </w:rPr>
        <w:tab/>
        <w:t>2</w:t>
      </w:r>
      <w:r w:rsidRPr="000B055F">
        <w:rPr>
          <w:sz w:val="20"/>
        </w:rPr>
        <w:tab/>
        <w:t>Arrangements of approval marks</w:t>
      </w:r>
      <w:r w:rsidRPr="000B055F">
        <w:rPr>
          <w:sz w:val="20"/>
        </w:rPr>
        <w:tab/>
      </w:r>
      <w:r w:rsidRPr="000B055F">
        <w:rPr>
          <w:sz w:val="20"/>
        </w:rPr>
        <w:tab/>
      </w:r>
      <w:r w:rsidR="003C1B55" w:rsidRPr="000B055F">
        <w:rPr>
          <w:sz w:val="20"/>
        </w:rPr>
        <w:t>2</w:t>
      </w:r>
      <w:r w:rsidR="007F6311">
        <w:rPr>
          <w:sz w:val="20"/>
        </w:rPr>
        <w:t>4</w:t>
      </w:r>
    </w:p>
    <w:p w:rsidR="00D31809" w:rsidRPr="000B055F" w:rsidRDefault="00D31809" w:rsidP="00BD475B">
      <w:pPr>
        <w:pStyle w:val="TOC1"/>
        <w:rPr>
          <w:sz w:val="20"/>
        </w:rPr>
      </w:pPr>
      <w:r w:rsidRPr="000B055F">
        <w:rPr>
          <w:sz w:val="20"/>
        </w:rPr>
        <w:tab/>
        <w:t>3</w:t>
      </w:r>
      <w:r w:rsidRPr="000B055F">
        <w:rPr>
          <w:sz w:val="20"/>
        </w:rPr>
        <w:tab/>
        <w:t>Warning and activation test requirements – Pass/fail values</w:t>
      </w:r>
      <w:r w:rsidRPr="000B055F">
        <w:rPr>
          <w:sz w:val="20"/>
        </w:rPr>
        <w:tab/>
      </w:r>
      <w:r w:rsidRPr="000B055F">
        <w:rPr>
          <w:sz w:val="20"/>
        </w:rPr>
        <w:tab/>
      </w:r>
      <w:r w:rsidR="003C1B55" w:rsidRPr="000B055F">
        <w:rPr>
          <w:sz w:val="20"/>
        </w:rPr>
        <w:t>2</w:t>
      </w:r>
      <w:r w:rsidR="007F6311">
        <w:rPr>
          <w:sz w:val="20"/>
        </w:rPr>
        <w:t>5</w:t>
      </w:r>
    </w:p>
    <w:p w:rsidR="00D31809" w:rsidRPr="000B055F" w:rsidRDefault="00D31809" w:rsidP="00BD475B">
      <w:pPr>
        <w:pStyle w:val="TOC1"/>
        <w:rPr>
          <w:sz w:val="20"/>
        </w:rPr>
      </w:pPr>
      <w:r w:rsidRPr="000B055F">
        <w:rPr>
          <w:sz w:val="20"/>
        </w:rPr>
        <w:tab/>
        <w:t>4</w:t>
      </w:r>
      <w:r w:rsidRPr="000B055F">
        <w:rPr>
          <w:sz w:val="20"/>
        </w:rPr>
        <w:tab/>
        <w:t xml:space="preserve">Special requirements to be applied to the safety aspects of </w:t>
      </w:r>
      <w:r w:rsidR="00B51023" w:rsidRPr="000B055F">
        <w:rPr>
          <w:sz w:val="20"/>
        </w:rPr>
        <w:br/>
      </w:r>
      <w:r w:rsidRPr="000B055F">
        <w:rPr>
          <w:sz w:val="20"/>
        </w:rPr>
        <w:t>complex electronic vehicle control systems</w:t>
      </w:r>
      <w:r w:rsidRPr="000B055F">
        <w:rPr>
          <w:sz w:val="20"/>
        </w:rPr>
        <w:tab/>
      </w:r>
      <w:r w:rsidRPr="000B055F">
        <w:rPr>
          <w:sz w:val="20"/>
        </w:rPr>
        <w:tab/>
      </w:r>
      <w:r w:rsidR="003C1B55" w:rsidRPr="000B055F">
        <w:rPr>
          <w:sz w:val="20"/>
        </w:rPr>
        <w:t>2</w:t>
      </w:r>
      <w:r w:rsidR="007F6311">
        <w:rPr>
          <w:sz w:val="20"/>
        </w:rPr>
        <w:t>6</w:t>
      </w:r>
    </w:p>
    <w:p w:rsidR="00917609" w:rsidRPr="00156360" w:rsidRDefault="00841273" w:rsidP="008B237B">
      <w:pPr>
        <w:spacing w:after="240"/>
        <w:ind w:left="567" w:firstLine="567"/>
        <w:rPr>
          <w:b/>
          <w:bCs/>
          <w:sz w:val="28"/>
          <w:szCs w:val="28"/>
        </w:rPr>
      </w:pPr>
      <w:r>
        <w:br w:type="page"/>
      </w:r>
      <w:bookmarkStart w:id="59" w:name="_Toc358726234"/>
      <w:bookmarkStart w:id="60" w:name="_Toc358726293"/>
      <w:bookmarkStart w:id="61" w:name="_Toc27649276"/>
      <w:r w:rsidR="00917609" w:rsidRPr="00156360">
        <w:rPr>
          <w:b/>
          <w:sz w:val="28"/>
          <w:szCs w:val="28"/>
        </w:rPr>
        <w:lastRenderedPageBreak/>
        <w:t>Introduction (for information)</w:t>
      </w:r>
      <w:bookmarkEnd w:id="59"/>
      <w:bookmarkEnd w:id="60"/>
      <w:bookmarkEnd w:id="61"/>
    </w:p>
    <w:p w:rsidR="00104EC3" w:rsidRPr="00130B5A" w:rsidRDefault="00104EC3" w:rsidP="00104EC3">
      <w:pPr>
        <w:tabs>
          <w:tab w:val="left" w:pos="12333"/>
        </w:tabs>
        <w:spacing w:after="120"/>
        <w:ind w:left="1134" w:right="1134"/>
        <w:jc w:val="both"/>
        <w:rPr>
          <w:strike/>
          <w:lang w:val="en-US"/>
        </w:rPr>
      </w:pPr>
      <w:r w:rsidRPr="00130B5A">
        <w:rPr>
          <w:lang w:val="en-US"/>
        </w:rPr>
        <w:t>The intention of this Regulation is to establish uniform provisions for Advanced Emergency Braking Systems (AEBS) fitted to motor vehicles of the categories M</w:t>
      </w:r>
      <w:r w:rsidRPr="00130B5A">
        <w:rPr>
          <w:vertAlign w:val="subscript"/>
          <w:lang w:val="en-US"/>
        </w:rPr>
        <w:t>2</w:t>
      </w:r>
      <w:r w:rsidRPr="00130B5A">
        <w:rPr>
          <w:lang w:val="en-US"/>
        </w:rPr>
        <w:t>, M</w:t>
      </w:r>
      <w:r w:rsidRPr="00130B5A">
        <w:rPr>
          <w:vertAlign w:val="subscript"/>
          <w:lang w:val="en-US"/>
        </w:rPr>
        <w:t>3</w:t>
      </w:r>
      <w:r w:rsidRPr="00130B5A">
        <w:rPr>
          <w:lang w:val="en-US"/>
        </w:rPr>
        <w:t>, N</w:t>
      </w:r>
      <w:r w:rsidRPr="00130B5A">
        <w:rPr>
          <w:vertAlign w:val="subscript"/>
          <w:lang w:val="en-US"/>
        </w:rPr>
        <w:t>2</w:t>
      </w:r>
      <w:r w:rsidRPr="00130B5A">
        <w:rPr>
          <w:lang w:val="en-US"/>
        </w:rPr>
        <w:t xml:space="preserve"> and N</w:t>
      </w:r>
      <w:r w:rsidRPr="00130B5A">
        <w:rPr>
          <w:vertAlign w:val="subscript"/>
          <w:lang w:val="en-US"/>
        </w:rPr>
        <w:t>3</w:t>
      </w:r>
      <w:r w:rsidRPr="00130B5A">
        <w:rPr>
          <w:vertAlign w:val="superscript"/>
          <w:lang w:val="en-US"/>
        </w:rPr>
        <w:t>1</w:t>
      </w:r>
      <w:r w:rsidRPr="00130B5A">
        <w:rPr>
          <w:lang w:val="en-US"/>
        </w:rPr>
        <w:t xml:space="preserve"> primarily used under monotonous highway driving conditions.</w:t>
      </w:r>
    </w:p>
    <w:p w:rsidR="00104EC3" w:rsidRPr="00130B5A" w:rsidRDefault="00104EC3" w:rsidP="00104EC3">
      <w:pPr>
        <w:tabs>
          <w:tab w:val="left" w:pos="12333"/>
        </w:tabs>
        <w:spacing w:after="120"/>
        <w:ind w:left="1134" w:right="1134"/>
        <w:jc w:val="both"/>
        <w:rPr>
          <w:strike/>
          <w:lang w:val="en-US"/>
        </w:rPr>
      </w:pPr>
      <w:r w:rsidRPr="00130B5A">
        <w:rPr>
          <w:lang w:val="en-US"/>
        </w:rPr>
        <w:t>While, in general, those vehicle categories will benefit from the fitment of an AEBS, there are sub-groups where the benefit is rather uncertain because they are primarily used in other conditions than highway conditions (e.g. buses with standing passengers i.e. Classes I, II and A</w:t>
      </w:r>
      <w:r w:rsidRPr="00130B5A">
        <w:rPr>
          <w:vertAlign w:val="superscript"/>
          <w:lang w:val="en-US"/>
        </w:rPr>
        <w:t>1</w:t>
      </w:r>
      <w:r w:rsidRPr="00130B5A">
        <w:rPr>
          <w:lang w:val="en-US"/>
        </w:rPr>
        <w:t>, category G vehicles</w:t>
      </w:r>
      <w:r w:rsidRPr="00130B5A">
        <w:rPr>
          <w:vertAlign w:val="superscript"/>
          <w:lang w:val="en-US"/>
        </w:rPr>
        <w:t>1</w:t>
      </w:r>
      <w:r w:rsidRPr="00130B5A">
        <w:rPr>
          <w:lang w:val="en-US"/>
        </w:rPr>
        <w:t xml:space="preserve">, construction vehicles, etc.). Regardless from the benefit, there are other sub-groups where the installation of AEBS would be technically difficult </w:t>
      </w:r>
      <w:r w:rsidRPr="00130B5A">
        <w:rPr>
          <w:bCs/>
          <w:lang w:val="en-US"/>
        </w:rPr>
        <w:t>or not feasible</w:t>
      </w:r>
      <w:r w:rsidRPr="00130B5A">
        <w:rPr>
          <w:lang w:val="en-US"/>
        </w:rPr>
        <w:t xml:space="preserve"> (e.g. position of the sensor on vehicles of category G</w:t>
      </w:r>
      <w:r w:rsidRPr="00130B5A">
        <w:rPr>
          <w:vertAlign w:val="superscript"/>
          <w:lang w:val="en-US"/>
        </w:rPr>
        <w:t>1</w:t>
      </w:r>
      <w:r w:rsidRPr="00130B5A">
        <w:rPr>
          <w:lang w:val="en-US"/>
        </w:rPr>
        <w:t>, construction vehicles mainly used in off-road areas and gravel tracks, special purpose vehicles and vehicles with front mounted equipment,</w:t>
      </w:r>
      <w:r w:rsidRPr="003D1503">
        <w:rPr>
          <w:lang w:val="en-US"/>
        </w:rPr>
        <w:t xml:space="preserve"> </w:t>
      </w:r>
      <w:r w:rsidRPr="00130B5A">
        <w:rPr>
          <w:lang w:val="en-US"/>
        </w:rPr>
        <w:t xml:space="preserve">etc.). </w:t>
      </w:r>
      <w:r w:rsidRPr="00130B5A">
        <w:rPr>
          <w:bCs/>
          <w:lang w:val="en-US"/>
        </w:rPr>
        <w:t xml:space="preserve">In some cases </w:t>
      </w:r>
      <w:r w:rsidRPr="00130B5A">
        <w:rPr>
          <w:lang w:val="en-US"/>
        </w:rPr>
        <w:t>there may be a possibility of false emergency braking events because of vehicle design constraints.</w:t>
      </w:r>
    </w:p>
    <w:p w:rsidR="00104EC3" w:rsidRPr="00130B5A" w:rsidRDefault="00104EC3" w:rsidP="00104EC3">
      <w:pPr>
        <w:tabs>
          <w:tab w:val="left" w:pos="12333"/>
        </w:tabs>
        <w:spacing w:after="120"/>
        <w:ind w:left="1134" w:right="1134"/>
        <w:jc w:val="both"/>
        <w:rPr>
          <w:lang w:val="en-US"/>
        </w:rPr>
      </w:pPr>
      <w:r w:rsidRPr="00130B5A">
        <w:rPr>
          <w:bCs/>
          <w:lang w:val="en-US"/>
        </w:rPr>
        <w:t>In addition, systems intended for vehicles not equipped with a pneumatic rear-axle suspension require the integration of</w:t>
      </w:r>
      <w:r w:rsidRPr="00130B5A">
        <w:rPr>
          <w:bCs/>
          <w:color w:val="FF0000"/>
          <w:lang w:val="en-US"/>
        </w:rPr>
        <w:t xml:space="preserve"> </w:t>
      </w:r>
      <w:r w:rsidRPr="00130B5A">
        <w:rPr>
          <w:bCs/>
          <w:lang w:val="en-US"/>
        </w:rPr>
        <w:t>advanced sensor technology</w:t>
      </w:r>
      <w:r w:rsidRPr="00130B5A">
        <w:rPr>
          <w:bCs/>
          <w:color w:val="FF0000"/>
          <w:lang w:val="en-US"/>
        </w:rPr>
        <w:t xml:space="preserve"> </w:t>
      </w:r>
      <w:r w:rsidRPr="00130B5A">
        <w:rPr>
          <w:bCs/>
          <w:lang w:val="en-US"/>
        </w:rPr>
        <w:t>to take into account the variation of the pitch angle of the vehicle.</w:t>
      </w:r>
    </w:p>
    <w:p w:rsidR="00104EC3" w:rsidRPr="00130B5A" w:rsidRDefault="00104EC3" w:rsidP="00104EC3">
      <w:pPr>
        <w:tabs>
          <w:tab w:val="left" w:pos="12333"/>
        </w:tabs>
        <w:spacing w:after="120"/>
        <w:ind w:left="1134" w:right="1134"/>
        <w:jc w:val="both"/>
        <w:rPr>
          <w:lang w:val="en-US"/>
        </w:rPr>
      </w:pPr>
      <w:r w:rsidRPr="00130B5A">
        <w:rPr>
          <w:lang w:val="en-US"/>
        </w:rPr>
        <w:t>The system shall automatically detect a potential forward collision, provide the driver with a warning and activate the vehicle braking system to decelerate the vehicle with the purpose of avoiding or mitigating the severity of a collision in the event that the driver does not respond to the warning.</w:t>
      </w:r>
    </w:p>
    <w:p w:rsidR="00104EC3" w:rsidRPr="00130B5A" w:rsidRDefault="00104EC3" w:rsidP="00104EC3">
      <w:pPr>
        <w:tabs>
          <w:tab w:val="left" w:pos="12333"/>
        </w:tabs>
        <w:spacing w:after="120"/>
        <w:ind w:left="1134" w:right="1134"/>
        <w:jc w:val="both"/>
        <w:rPr>
          <w:lang w:val="en-US"/>
        </w:rPr>
      </w:pPr>
      <w:r w:rsidRPr="00130B5A">
        <w:rPr>
          <w:lang w:val="en-US"/>
        </w:rPr>
        <w:t>The system shall only operate in driving situations where braking will avoid or mitigate the severity of an accident, and shall take no action in normal driving situations.</w:t>
      </w:r>
    </w:p>
    <w:p w:rsidR="00104EC3" w:rsidRPr="00130B5A" w:rsidRDefault="00104EC3" w:rsidP="00104EC3">
      <w:pPr>
        <w:tabs>
          <w:tab w:val="left" w:pos="12333"/>
        </w:tabs>
        <w:spacing w:after="120"/>
        <w:ind w:left="1134" w:right="1134"/>
        <w:jc w:val="both"/>
        <w:rPr>
          <w:lang w:val="en-US"/>
        </w:rPr>
      </w:pPr>
      <w:r w:rsidRPr="00130B5A">
        <w:rPr>
          <w:lang w:val="en-US"/>
        </w:rPr>
        <w:t>In the case of a failure in the system, the safe operation of the vehicle shall not be endangered.</w:t>
      </w:r>
    </w:p>
    <w:p w:rsidR="00104EC3" w:rsidRPr="00130B5A" w:rsidRDefault="00104EC3" w:rsidP="00104EC3">
      <w:pPr>
        <w:tabs>
          <w:tab w:val="left" w:pos="12333"/>
        </w:tabs>
        <w:spacing w:after="120"/>
        <w:ind w:left="1134" w:right="1134"/>
        <w:jc w:val="both"/>
        <w:rPr>
          <w:lang w:val="en-US"/>
        </w:rPr>
      </w:pPr>
      <w:r w:rsidRPr="00130B5A">
        <w:rPr>
          <w:lang w:val="en-US"/>
        </w:rPr>
        <w:t>The system shall provide as a minimum an acoustic or haptic warning, which may also be a sharp deceleration, so that an inattentive driver is made</w:t>
      </w:r>
      <w:r w:rsidR="00BC590C">
        <w:rPr>
          <w:lang w:val="en-US"/>
        </w:rPr>
        <w:t xml:space="preserve"> aware of a critical situation.</w:t>
      </w:r>
    </w:p>
    <w:p w:rsidR="00104EC3" w:rsidRPr="00130B5A" w:rsidRDefault="00104EC3" w:rsidP="00104EC3">
      <w:pPr>
        <w:tabs>
          <w:tab w:val="left" w:pos="12333"/>
        </w:tabs>
        <w:spacing w:after="120"/>
        <w:ind w:left="1134" w:right="1134"/>
        <w:jc w:val="both"/>
        <w:rPr>
          <w:spacing w:val="-4"/>
          <w:lang w:val="en-US"/>
        </w:rPr>
      </w:pPr>
      <w:r w:rsidRPr="00130B5A">
        <w:rPr>
          <w:spacing w:val="-4"/>
          <w:lang w:val="en-US"/>
        </w:rPr>
        <w:t>During any action taken by the system (the warning and emergency braking phases), the driver can, at any time through a conscious action, e.g. by a steering action or an accelerator kick-down, take control and override the system.</w:t>
      </w:r>
    </w:p>
    <w:p w:rsidR="00697B32" w:rsidRDefault="00104EC3" w:rsidP="00104EC3">
      <w:pPr>
        <w:spacing w:after="120"/>
        <w:ind w:left="1134" w:right="1134"/>
        <w:jc w:val="both"/>
        <w:rPr>
          <w:spacing w:val="2"/>
        </w:rPr>
      </w:pPr>
      <w:r w:rsidRPr="00130B5A">
        <w:rPr>
          <w:lang w:val="en-US"/>
        </w:rPr>
        <w:t>The Regulation cannot include all the traffic conditions and infrastructure features in the type-approval process. Actual conditions and features in the real world should not result in false warnings or false braking to the extent that they encourage the d</w:t>
      </w:r>
      <w:r>
        <w:rPr>
          <w:lang w:val="en-US"/>
        </w:rPr>
        <w:t>river to switch the system off</w:t>
      </w:r>
      <w:r w:rsidR="00917609" w:rsidRPr="00781520">
        <w:rPr>
          <w:spacing w:val="2"/>
        </w:rPr>
        <w:t>.</w:t>
      </w:r>
    </w:p>
    <w:p w:rsidR="00697B32" w:rsidRDefault="00697B32">
      <w:pPr>
        <w:suppressAutoHyphens w:val="0"/>
        <w:spacing w:line="240" w:lineRule="auto"/>
        <w:rPr>
          <w:spacing w:val="2"/>
        </w:rPr>
      </w:pPr>
      <w:r>
        <w:rPr>
          <w:spacing w:val="2"/>
        </w:rPr>
        <w:br w:type="page"/>
      </w:r>
    </w:p>
    <w:p w:rsidR="00917609" w:rsidRPr="00917609" w:rsidRDefault="00546B5E" w:rsidP="00546B5E">
      <w:pPr>
        <w:pStyle w:val="HChG"/>
      </w:pPr>
      <w:r>
        <w:lastRenderedPageBreak/>
        <w:tab/>
      </w:r>
      <w:r>
        <w:tab/>
      </w:r>
      <w:bookmarkStart w:id="62" w:name="_Toc358726235"/>
      <w:bookmarkStart w:id="63" w:name="_Toc358726294"/>
      <w:bookmarkStart w:id="64" w:name="_Toc27649277"/>
      <w:bookmarkStart w:id="65" w:name="_Toc34208861"/>
      <w:r w:rsidR="00917609" w:rsidRPr="00917609">
        <w:t>1.</w:t>
      </w:r>
      <w:r w:rsidR="00917609" w:rsidRPr="00917609">
        <w:tab/>
      </w:r>
      <w:r>
        <w:tab/>
      </w:r>
      <w:r w:rsidR="00917609" w:rsidRPr="00917609">
        <w:t>Scope and purpose</w:t>
      </w:r>
      <w:bookmarkEnd w:id="62"/>
      <w:bookmarkEnd w:id="63"/>
      <w:bookmarkEnd w:id="64"/>
      <w:bookmarkEnd w:id="65"/>
    </w:p>
    <w:p w:rsidR="00B726E6" w:rsidRDefault="00B726E6" w:rsidP="008907E3">
      <w:pPr>
        <w:spacing w:after="120"/>
        <w:ind w:left="2268" w:right="1134"/>
        <w:jc w:val="both"/>
      </w:pPr>
      <w:r w:rsidRPr="00B726E6">
        <w:t>This Regulation applies to the a</w:t>
      </w:r>
      <w:r w:rsidR="0053115F">
        <w:t xml:space="preserve">pproval of vehicles of category </w:t>
      </w:r>
      <w:r w:rsidRPr="00B726E6">
        <w:t>M</w:t>
      </w:r>
      <w:r w:rsidRPr="00B726E6">
        <w:rPr>
          <w:vertAlign w:val="subscript"/>
        </w:rPr>
        <w:t>2</w:t>
      </w:r>
      <w:r w:rsidRPr="00B726E6">
        <w:t>, N</w:t>
      </w:r>
      <w:r w:rsidRPr="00B726E6">
        <w:rPr>
          <w:vertAlign w:val="subscript"/>
        </w:rPr>
        <w:t>2</w:t>
      </w:r>
      <w:r w:rsidRPr="00B726E6">
        <w:t>, M</w:t>
      </w:r>
      <w:r w:rsidRPr="00B726E6">
        <w:rPr>
          <w:vertAlign w:val="subscript"/>
        </w:rPr>
        <w:t>3</w:t>
      </w:r>
      <w:r w:rsidRPr="00B726E6">
        <w:t xml:space="preserve"> and N</w:t>
      </w:r>
      <w:r w:rsidRPr="00B726E6">
        <w:rPr>
          <w:vertAlign w:val="subscript"/>
        </w:rPr>
        <w:t>3</w:t>
      </w:r>
      <w:r w:rsidR="004E3910" w:rsidRPr="008B6EA7">
        <w:rPr>
          <w:vertAlign w:val="superscript"/>
        </w:rPr>
        <w:t>1</w:t>
      </w:r>
      <w:r w:rsidRPr="00B726E6">
        <w:t xml:space="preserve"> with regard to an on-board system to avoid or mitigate the severity of a rear-end in lane collision.</w:t>
      </w:r>
    </w:p>
    <w:p w:rsidR="00917609" w:rsidRPr="00917609" w:rsidRDefault="00546B5E" w:rsidP="00781520">
      <w:pPr>
        <w:pStyle w:val="HChG"/>
      </w:pPr>
      <w:r>
        <w:tab/>
      </w:r>
      <w:r>
        <w:tab/>
      </w:r>
      <w:bookmarkStart w:id="66" w:name="_Toc358726236"/>
      <w:bookmarkStart w:id="67" w:name="_Toc358726295"/>
      <w:bookmarkStart w:id="68" w:name="_Toc27649278"/>
      <w:bookmarkStart w:id="69" w:name="_Toc34208862"/>
      <w:r w:rsidR="00917609" w:rsidRPr="00917609">
        <w:t>2.</w:t>
      </w:r>
      <w:r w:rsidR="00917609" w:rsidRPr="00917609">
        <w:tab/>
      </w:r>
      <w:r w:rsidR="00917609" w:rsidRPr="00917609">
        <w:tab/>
        <w:t>Definitions</w:t>
      </w:r>
      <w:bookmarkEnd w:id="66"/>
      <w:bookmarkEnd w:id="67"/>
      <w:bookmarkEnd w:id="68"/>
      <w:bookmarkEnd w:id="69"/>
    </w:p>
    <w:p w:rsidR="00917609" w:rsidRPr="00917609" w:rsidRDefault="00917609" w:rsidP="00781520">
      <w:pPr>
        <w:keepNext/>
        <w:keepLines/>
        <w:spacing w:after="120"/>
        <w:ind w:left="2268" w:right="1134" w:hanging="1134"/>
        <w:jc w:val="both"/>
        <w:rPr>
          <w:lang w:eastAsia="ja-JP"/>
        </w:rPr>
      </w:pPr>
      <w:r w:rsidRPr="00917609">
        <w:rPr>
          <w:rFonts w:hint="eastAsia"/>
          <w:lang w:eastAsia="ja-JP"/>
        </w:rPr>
        <w:t>2.1.</w:t>
      </w:r>
      <w:r w:rsidRPr="00917609">
        <w:tab/>
      </w:r>
      <w:r w:rsidRPr="00917609">
        <w:rPr>
          <w:lang w:eastAsia="ja-JP"/>
        </w:rPr>
        <w:t>"</w:t>
      </w:r>
      <w:r w:rsidRPr="00917609">
        <w:rPr>
          <w:rFonts w:hint="eastAsia"/>
          <w:i/>
          <w:lang w:eastAsia="ja-JP"/>
        </w:rPr>
        <w:t>Advanced Emergency Braking System (AEBS)</w:t>
      </w:r>
      <w:r w:rsidRPr="00917609">
        <w:rPr>
          <w:lang w:eastAsia="ja-JP"/>
        </w:rPr>
        <w:t>"</w:t>
      </w:r>
      <w:r w:rsidRPr="00917609">
        <w:rPr>
          <w:rFonts w:hint="eastAsia"/>
          <w:lang w:eastAsia="ja-JP"/>
        </w:rPr>
        <w:t xml:space="preserve"> </w:t>
      </w:r>
      <w:r w:rsidRPr="00917609">
        <w:t>means a system which can automatically detect a potential forward collision and activate the vehicle braking system to decelerate the vehicle with the purpose of avoiding or mitigating a collision.</w:t>
      </w:r>
    </w:p>
    <w:p w:rsidR="00917609" w:rsidRPr="00917609" w:rsidRDefault="00917609" w:rsidP="00917609">
      <w:pPr>
        <w:spacing w:after="120"/>
        <w:ind w:left="2268" w:right="1134" w:hanging="1134"/>
        <w:jc w:val="both"/>
      </w:pPr>
      <w:r w:rsidRPr="00917609">
        <w:t>2.2.</w:t>
      </w:r>
      <w:r w:rsidRPr="00917609">
        <w:tab/>
        <w:t>"</w:t>
      </w:r>
      <w:r w:rsidRPr="00917609">
        <w:rPr>
          <w:i/>
        </w:rPr>
        <w:t>Vehicle type with regard to its Advanced Emergency Braking System</w:t>
      </w:r>
      <w:r w:rsidRPr="00917609">
        <w:t xml:space="preserve">" means a </w:t>
      </w:r>
      <w:r w:rsidRPr="00917609">
        <w:rPr>
          <w:lang w:eastAsia="ja-JP"/>
        </w:rPr>
        <w:t>category</w:t>
      </w:r>
      <w:r w:rsidRPr="00917609">
        <w:t xml:space="preserve"> of vehicles which do not differ in such essential respects as:</w:t>
      </w:r>
    </w:p>
    <w:p w:rsidR="00917609" w:rsidRPr="00917609" w:rsidRDefault="00917609" w:rsidP="001B5F26">
      <w:pPr>
        <w:spacing w:after="120"/>
        <w:ind w:left="1701" w:right="1134" w:hanging="567"/>
        <w:jc w:val="both"/>
      </w:pPr>
      <w:r w:rsidRPr="00917609">
        <w:tab/>
      </w:r>
      <w:r w:rsidR="001B5F26">
        <w:tab/>
      </w:r>
      <w:r w:rsidRPr="00917609">
        <w:t>(a)</w:t>
      </w:r>
      <w:r w:rsidRPr="00917609">
        <w:tab/>
        <w:t>The manufacturer's trade name or mark</w:t>
      </w:r>
      <w:r w:rsidR="008B6EA7">
        <w:t>;</w:t>
      </w:r>
    </w:p>
    <w:p w:rsidR="00917609" w:rsidRPr="00917609" w:rsidRDefault="00917609" w:rsidP="00917609">
      <w:pPr>
        <w:spacing w:after="120"/>
        <w:ind w:left="2829" w:right="1134" w:hanging="561"/>
        <w:jc w:val="both"/>
      </w:pPr>
      <w:r w:rsidRPr="00917609">
        <w:t>(b)</w:t>
      </w:r>
      <w:r w:rsidRPr="00917609">
        <w:tab/>
        <w:t>Vehicle features which significantly influence the performances of the Advanced Emergency Braking System</w:t>
      </w:r>
      <w:r w:rsidR="008B6EA7">
        <w:t>;</w:t>
      </w:r>
    </w:p>
    <w:p w:rsidR="00917609" w:rsidRPr="00917609" w:rsidRDefault="00917609" w:rsidP="00917609">
      <w:pPr>
        <w:spacing w:after="120"/>
        <w:ind w:left="2829" w:right="1134" w:hanging="561"/>
        <w:jc w:val="both"/>
      </w:pPr>
      <w:r w:rsidRPr="00917609">
        <w:t>(c)</w:t>
      </w:r>
      <w:r w:rsidRPr="00917609">
        <w:tab/>
        <w:t>The type and design of the Advanced Emergency Braking System.</w:t>
      </w:r>
    </w:p>
    <w:p w:rsidR="00917609" w:rsidRPr="00917609" w:rsidRDefault="00917609" w:rsidP="00917609">
      <w:pPr>
        <w:spacing w:after="120"/>
        <w:ind w:left="2268" w:right="1134" w:hanging="1134"/>
        <w:jc w:val="both"/>
      </w:pPr>
      <w:r w:rsidRPr="00917609">
        <w:t>2.</w:t>
      </w:r>
      <w:r w:rsidR="008907E3">
        <w:rPr>
          <w:lang w:eastAsia="ja-JP"/>
        </w:rPr>
        <w:t>3</w:t>
      </w:r>
      <w:r w:rsidRPr="00917609">
        <w:t>.</w:t>
      </w:r>
      <w:r w:rsidRPr="00917609">
        <w:tab/>
        <w:t>"</w:t>
      </w:r>
      <w:r w:rsidRPr="00917609">
        <w:rPr>
          <w:i/>
        </w:rPr>
        <w:t xml:space="preserve">Subject </w:t>
      </w:r>
      <w:r w:rsidRPr="00917609">
        <w:rPr>
          <w:i/>
          <w:lang w:eastAsia="ja-JP"/>
        </w:rPr>
        <w:t>vehicle</w:t>
      </w:r>
      <w:r w:rsidRPr="00917609">
        <w:t>" means the vehicle being tested</w:t>
      </w:r>
      <w:r w:rsidR="008B6EA7">
        <w:t>.</w:t>
      </w:r>
    </w:p>
    <w:p w:rsidR="00917609" w:rsidRPr="00917609" w:rsidRDefault="00917609" w:rsidP="00917609">
      <w:pPr>
        <w:spacing w:after="120"/>
        <w:ind w:left="2268" w:right="1134" w:hanging="1134"/>
        <w:jc w:val="both"/>
      </w:pPr>
      <w:r w:rsidRPr="00917609">
        <w:t>2.</w:t>
      </w:r>
      <w:r w:rsidR="008907E3">
        <w:rPr>
          <w:lang w:eastAsia="ja-JP"/>
        </w:rPr>
        <w:t>4</w:t>
      </w:r>
      <w:r w:rsidRPr="00917609">
        <w:t>.</w:t>
      </w:r>
      <w:r w:rsidRPr="00917609">
        <w:tab/>
        <w:t>"</w:t>
      </w:r>
      <w:r>
        <w:rPr>
          <w:i/>
        </w:rPr>
        <w:t>Target</w:t>
      </w:r>
      <w:r w:rsidRPr="00917609">
        <w:t>" means a high volume series production passenger car of category</w:t>
      </w:r>
      <w:r w:rsidR="00A21B94">
        <w:t xml:space="preserve"> </w:t>
      </w:r>
      <w:r w:rsidRPr="00917609">
        <w:t>M</w:t>
      </w:r>
      <w:r w:rsidRPr="00917609">
        <w:rPr>
          <w:vertAlign w:val="subscript"/>
        </w:rPr>
        <w:t>1</w:t>
      </w:r>
      <w:r w:rsidRPr="00917609">
        <w:t xml:space="preserve"> AA saloon</w:t>
      </w:r>
      <w:r w:rsidR="004E3910" w:rsidRPr="008B6EA7">
        <w:rPr>
          <w:vertAlign w:val="superscript"/>
        </w:rPr>
        <w:t>1</w:t>
      </w:r>
      <w:r w:rsidRPr="00917609">
        <w:t xml:space="preserve"> or in the case of a soft target an object representative of such a vehicle in terms of its detection characteristics applicable to the sensor system of the AEBS under test.</w:t>
      </w:r>
    </w:p>
    <w:p w:rsidR="00917609" w:rsidRPr="00917609" w:rsidRDefault="00917609" w:rsidP="00917609">
      <w:pPr>
        <w:spacing w:after="120"/>
        <w:ind w:left="2268" w:right="1134" w:hanging="1134"/>
        <w:jc w:val="both"/>
      </w:pPr>
      <w:r w:rsidRPr="00917609">
        <w:t>2.</w:t>
      </w:r>
      <w:r w:rsidR="008907E3">
        <w:rPr>
          <w:lang w:eastAsia="ja-JP"/>
        </w:rPr>
        <w:t>5</w:t>
      </w:r>
      <w:r w:rsidRPr="00917609">
        <w:t>.</w:t>
      </w:r>
      <w:r w:rsidRPr="00917609">
        <w:tab/>
        <w:t>"</w:t>
      </w:r>
      <w:r w:rsidRPr="00917609">
        <w:rPr>
          <w:i/>
        </w:rPr>
        <w:t>Moving target</w:t>
      </w:r>
      <w:r w:rsidRPr="00917609">
        <w:t xml:space="preserve">" means a </w:t>
      </w:r>
      <w:r w:rsidRPr="00917609">
        <w:rPr>
          <w:lang w:eastAsia="ja-JP"/>
        </w:rPr>
        <w:t>target</w:t>
      </w:r>
      <w:r w:rsidRPr="00917609">
        <w:t xml:space="preserve"> travelling at a constant speed in the same direction and</w:t>
      </w:r>
      <w:r w:rsidRPr="00917609">
        <w:rPr>
          <w:rFonts w:ascii="Arial" w:hAnsi="Arial" w:cs="Arial"/>
          <w:lang w:eastAsia="en-GB"/>
        </w:rPr>
        <w:t xml:space="preserve"> </w:t>
      </w:r>
      <w:r w:rsidRPr="00917609">
        <w:t>in the centre of the same lane of travel as the subject vehicle.</w:t>
      </w:r>
    </w:p>
    <w:p w:rsidR="00917609" w:rsidRPr="00917609" w:rsidRDefault="00917609" w:rsidP="00917609">
      <w:pPr>
        <w:spacing w:after="120"/>
        <w:ind w:left="2268" w:right="1134" w:hanging="1134"/>
        <w:jc w:val="both"/>
        <w:rPr>
          <w:lang w:eastAsia="ja-JP"/>
        </w:rPr>
      </w:pPr>
      <w:r w:rsidRPr="00917609">
        <w:t>2.</w:t>
      </w:r>
      <w:r w:rsidR="008907E3">
        <w:rPr>
          <w:lang w:eastAsia="ja-JP"/>
        </w:rPr>
        <w:t>6</w:t>
      </w:r>
      <w:r w:rsidRPr="00917609">
        <w:t>.</w:t>
      </w:r>
      <w:r w:rsidRPr="00917609">
        <w:tab/>
        <w:t>"</w:t>
      </w:r>
      <w:r w:rsidRPr="00917609">
        <w:rPr>
          <w:i/>
        </w:rPr>
        <w:t>Stationary target</w:t>
      </w:r>
      <w:r w:rsidRPr="00917609">
        <w:t>" means a target at standstill facing the same direction and positioned on the centre of the same test lane of travel as the subject vehicle.</w:t>
      </w:r>
    </w:p>
    <w:p w:rsidR="00917609" w:rsidRPr="00917609" w:rsidRDefault="00917609" w:rsidP="00917609">
      <w:pPr>
        <w:spacing w:after="120"/>
        <w:ind w:left="2268" w:right="1134" w:hanging="1134"/>
        <w:jc w:val="both"/>
        <w:rPr>
          <w:lang w:eastAsia="ja-JP"/>
        </w:rPr>
      </w:pPr>
      <w:r w:rsidRPr="00917609">
        <w:t>2.</w:t>
      </w:r>
      <w:r w:rsidR="008907E3">
        <w:t>7</w:t>
      </w:r>
      <w:r w:rsidRPr="00917609">
        <w:t>.</w:t>
      </w:r>
      <w:r w:rsidRPr="00917609">
        <w:tab/>
        <w:t>"</w:t>
      </w:r>
      <w:r w:rsidRPr="00917609">
        <w:rPr>
          <w:i/>
        </w:rPr>
        <w:t>Soft target</w:t>
      </w:r>
      <w:r w:rsidRPr="00917609">
        <w:t>" means a target that will suffer minimum damage and cause minimum damage to the subject vehicle in the event of a collision.</w:t>
      </w:r>
    </w:p>
    <w:p w:rsidR="00917609" w:rsidRPr="00917609" w:rsidRDefault="00917609" w:rsidP="00917609">
      <w:pPr>
        <w:spacing w:after="120"/>
        <w:ind w:left="2268" w:right="1134" w:hanging="1134"/>
        <w:jc w:val="both"/>
      </w:pPr>
      <w:r w:rsidRPr="00917609">
        <w:t>2.</w:t>
      </w:r>
      <w:r w:rsidR="008907E3">
        <w:rPr>
          <w:lang w:eastAsia="ja-JP"/>
        </w:rPr>
        <w:t>8</w:t>
      </w:r>
      <w:r w:rsidRPr="00917609">
        <w:t>.</w:t>
      </w:r>
      <w:r w:rsidRPr="00917609">
        <w:tab/>
        <w:t>"</w:t>
      </w:r>
      <w:r w:rsidRPr="00917609">
        <w:rPr>
          <w:i/>
        </w:rPr>
        <w:t>Collision warning phase</w:t>
      </w:r>
      <w:r w:rsidRPr="00917609">
        <w:t>" means the phase directly preceding the emergency braking phase, during which the AEBS warns the driver of a potential forward collision.</w:t>
      </w:r>
    </w:p>
    <w:p w:rsidR="00917609" w:rsidRPr="00917609" w:rsidRDefault="00917609" w:rsidP="00917609">
      <w:pPr>
        <w:spacing w:after="120"/>
        <w:ind w:left="2268" w:right="1134" w:hanging="1134"/>
        <w:jc w:val="both"/>
        <w:rPr>
          <w:strike/>
          <w:lang w:eastAsia="ja-JP"/>
        </w:rPr>
      </w:pPr>
      <w:r w:rsidRPr="00917609">
        <w:rPr>
          <w:lang w:eastAsia="ja-JP"/>
        </w:rPr>
        <w:t>2.</w:t>
      </w:r>
      <w:r w:rsidR="008907E3">
        <w:rPr>
          <w:lang w:eastAsia="ja-JP"/>
        </w:rPr>
        <w:t>9</w:t>
      </w:r>
      <w:r w:rsidRPr="00917609">
        <w:rPr>
          <w:lang w:eastAsia="ja-JP"/>
        </w:rPr>
        <w:t>.</w:t>
      </w:r>
      <w:r w:rsidRPr="00917609">
        <w:rPr>
          <w:lang w:eastAsia="ja-JP"/>
        </w:rPr>
        <w:tab/>
        <w:t>"</w:t>
      </w:r>
      <w:r w:rsidRPr="00917609">
        <w:rPr>
          <w:i/>
          <w:lang w:eastAsia="ja-JP"/>
        </w:rPr>
        <w:t>Emergency braking phase</w:t>
      </w:r>
      <w:r w:rsidRPr="00917609">
        <w:rPr>
          <w:lang w:eastAsia="ja-JP"/>
        </w:rPr>
        <w:t xml:space="preserve">" means the </w:t>
      </w:r>
      <w:r w:rsidRPr="00917609">
        <w:t>phase</w:t>
      </w:r>
      <w:r w:rsidRPr="00917609">
        <w:rPr>
          <w:lang w:eastAsia="ja-JP"/>
        </w:rPr>
        <w:t xml:space="preserve"> starting when the AEBS emits a braking demand for at least 4 m/s² deceleration to the service braking system of the vehicle.</w:t>
      </w:r>
    </w:p>
    <w:p w:rsidR="00917609" w:rsidRPr="00917609" w:rsidRDefault="00917609" w:rsidP="00917609">
      <w:pPr>
        <w:spacing w:after="120"/>
        <w:ind w:left="2268" w:right="1134" w:hanging="1134"/>
        <w:jc w:val="both"/>
      </w:pPr>
      <w:r w:rsidRPr="00917609">
        <w:t>2.</w:t>
      </w:r>
      <w:r w:rsidR="008907E3" w:rsidRPr="00917609">
        <w:t>1</w:t>
      </w:r>
      <w:r w:rsidR="008907E3">
        <w:t>0</w:t>
      </w:r>
      <w:r w:rsidR="008B6EA7">
        <w:t>.</w:t>
      </w:r>
      <w:r w:rsidRPr="00917609">
        <w:tab/>
        <w:t>"</w:t>
      </w:r>
      <w:r w:rsidRPr="00917609">
        <w:rPr>
          <w:i/>
        </w:rPr>
        <w:t>Common space</w:t>
      </w:r>
      <w:r w:rsidRPr="00917609">
        <w:t>" means an area on which two or more information functions (e.g. symbol) may be displayed, but not simultaneously.</w:t>
      </w:r>
    </w:p>
    <w:p w:rsidR="00917609" w:rsidRPr="00917609" w:rsidRDefault="00917609" w:rsidP="00917609">
      <w:pPr>
        <w:spacing w:after="120"/>
        <w:ind w:left="2268" w:right="1134" w:hanging="1134"/>
        <w:jc w:val="both"/>
      </w:pPr>
      <w:r w:rsidRPr="00917609">
        <w:t>2.</w:t>
      </w:r>
      <w:r w:rsidR="008907E3" w:rsidRPr="00917609">
        <w:t>1</w:t>
      </w:r>
      <w:r w:rsidR="008907E3">
        <w:t>1</w:t>
      </w:r>
      <w:r w:rsidR="008B6EA7">
        <w:t>.</w:t>
      </w:r>
      <w:r w:rsidRPr="00917609">
        <w:tab/>
        <w:t>"</w:t>
      </w:r>
      <w:r w:rsidRPr="00917609">
        <w:rPr>
          <w:i/>
        </w:rPr>
        <w:t>Self-check</w:t>
      </w:r>
      <w:r w:rsidRPr="00917609">
        <w:t>" means an integrated function that checks for a system failure on a semi-continuous basis at least while the system is active.</w:t>
      </w:r>
    </w:p>
    <w:p w:rsidR="00917609" w:rsidRPr="00917609" w:rsidRDefault="00917609" w:rsidP="00917609">
      <w:pPr>
        <w:spacing w:after="120"/>
        <w:ind w:left="2268" w:right="1134" w:hanging="1134"/>
        <w:jc w:val="both"/>
      </w:pPr>
      <w:r w:rsidRPr="00917609">
        <w:t>2.</w:t>
      </w:r>
      <w:r w:rsidR="008907E3" w:rsidRPr="00917609">
        <w:t>1</w:t>
      </w:r>
      <w:r w:rsidR="008907E3">
        <w:t>2</w:t>
      </w:r>
      <w:r w:rsidRPr="00917609">
        <w:t>.</w:t>
      </w:r>
      <w:r w:rsidRPr="00917609">
        <w:tab/>
        <w:t>"</w:t>
      </w:r>
      <w:r w:rsidRPr="00917609">
        <w:rPr>
          <w:i/>
        </w:rPr>
        <w:t>Time to collision (TTC</w:t>
      </w:r>
      <w:r w:rsidRPr="00917609">
        <w:t>)" means the value of time obtained by dividing the distance between the subject vehicle and the target by the relative speed of the subject vehicle and the target, at an instant in time.</w:t>
      </w:r>
    </w:p>
    <w:p w:rsidR="00917609" w:rsidRPr="00917609" w:rsidRDefault="00917609" w:rsidP="00546B5E">
      <w:pPr>
        <w:pStyle w:val="HChG"/>
      </w:pPr>
      <w:r w:rsidRPr="00917609">
        <w:lastRenderedPageBreak/>
        <w:tab/>
      </w:r>
      <w:r w:rsidRPr="00917609">
        <w:tab/>
      </w:r>
      <w:bookmarkStart w:id="70" w:name="_Toc358726237"/>
      <w:bookmarkStart w:id="71" w:name="_Toc358726296"/>
      <w:bookmarkStart w:id="72" w:name="_Toc27649279"/>
      <w:bookmarkStart w:id="73" w:name="_Toc34208863"/>
      <w:r w:rsidRPr="00917609">
        <w:t>3.</w:t>
      </w:r>
      <w:r w:rsidRPr="00917609">
        <w:tab/>
      </w:r>
      <w:r w:rsidRPr="00917609">
        <w:tab/>
        <w:t>Application for approval</w:t>
      </w:r>
      <w:bookmarkEnd w:id="70"/>
      <w:bookmarkEnd w:id="71"/>
      <w:bookmarkEnd w:id="72"/>
      <w:bookmarkEnd w:id="73"/>
    </w:p>
    <w:p w:rsidR="00917609" w:rsidRPr="00917609" w:rsidRDefault="00917609" w:rsidP="00917609">
      <w:pPr>
        <w:spacing w:after="120"/>
        <w:ind w:left="2268" w:right="1134" w:hanging="1134"/>
        <w:jc w:val="both"/>
      </w:pPr>
      <w:r w:rsidRPr="00917609">
        <w:t>3.1.</w:t>
      </w:r>
      <w:r w:rsidRPr="00917609">
        <w:tab/>
        <w:t>The application for approval of a vehicle type with regard to the Advanced Emergency Braking System shall be submitted by the vehicle manufacturer or by his authorized representative.</w:t>
      </w:r>
    </w:p>
    <w:p w:rsidR="00917609" w:rsidRPr="00917609" w:rsidRDefault="00917609" w:rsidP="00781520">
      <w:pPr>
        <w:keepNext/>
        <w:keepLines/>
        <w:spacing w:after="120"/>
        <w:ind w:left="2268" w:right="1134" w:hanging="1134"/>
        <w:jc w:val="both"/>
      </w:pPr>
      <w:r w:rsidRPr="00917609">
        <w:t>3.2.</w:t>
      </w:r>
      <w:r w:rsidRPr="00917609">
        <w:tab/>
        <w:t>It shall be accompanied by the documents mentioned below in triplicate:</w:t>
      </w:r>
    </w:p>
    <w:p w:rsidR="00917609" w:rsidRPr="00917609" w:rsidRDefault="00917609" w:rsidP="00917609">
      <w:pPr>
        <w:spacing w:after="120"/>
        <w:ind w:left="2268" w:right="1134" w:hanging="1134"/>
        <w:jc w:val="both"/>
      </w:pPr>
      <w:r w:rsidRPr="00917609">
        <w:t>3.2.1.</w:t>
      </w:r>
      <w:r w:rsidRPr="00917609">
        <w:tab/>
        <w:t>A description of the vehicle type with regard to the items mentioned in paragraph 2.</w:t>
      </w:r>
      <w:r w:rsidR="008907E3">
        <w:t>2</w:t>
      </w:r>
      <w:r w:rsidRPr="00917609">
        <w:t xml:space="preserve">., together with </w:t>
      </w:r>
      <w:r w:rsidRPr="00917609">
        <w:rPr>
          <w:iCs/>
        </w:rPr>
        <w:t>a documentation package which gives access to the basic design of the AEBS and the means by which it is linked to other vehicle systems or by which it directly controls output variables</w:t>
      </w:r>
      <w:r w:rsidRPr="00917609">
        <w:t>. The numbers and/or symbols identifying the vehicle type shall be specified.</w:t>
      </w:r>
    </w:p>
    <w:p w:rsidR="00917609" w:rsidRPr="00917609" w:rsidRDefault="00917609" w:rsidP="00917609">
      <w:pPr>
        <w:spacing w:after="120"/>
        <w:ind w:left="2268" w:right="1134" w:hanging="1134"/>
        <w:jc w:val="both"/>
      </w:pPr>
      <w:r w:rsidRPr="00917609">
        <w:t>3.3.</w:t>
      </w:r>
      <w:r w:rsidRPr="00917609">
        <w:tab/>
        <w:t>A vehicle representative of the vehicle type to be approved shall be submitted to the Technical Service conducting the approval tests.</w:t>
      </w:r>
    </w:p>
    <w:p w:rsidR="00917609" w:rsidRPr="00917609" w:rsidRDefault="00917609" w:rsidP="00546B5E">
      <w:pPr>
        <w:pStyle w:val="HChG"/>
      </w:pPr>
      <w:r w:rsidRPr="00917609">
        <w:tab/>
      </w:r>
      <w:r w:rsidRPr="00917609">
        <w:tab/>
      </w:r>
      <w:bookmarkStart w:id="74" w:name="_Toc358726238"/>
      <w:bookmarkStart w:id="75" w:name="_Toc358726297"/>
      <w:bookmarkStart w:id="76" w:name="_Toc27649280"/>
      <w:bookmarkStart w:id="77" w:name="_Toc34208864"/>
      <w:r w:rsidRPr="00917609">
        <w:t>4.</w:t>
      </w:r>
      <w:r w:rsidRPr="00917609">
        <w:tab/>
      </w:r>
      <w:r w:rsidRPr="00917609">
        <w:tab/>
        <w:t>Approval</w:t>
      </w:r>
      <w:bookmarkEnd w:id="74"/>
      <w:bookmarkEnd w:id="75"/>
      <w:bookmarkEnd w:id="76"/>
      <w:bookmarkEnd w:id="77"/>
    </w:p>
    <w:p w:rsidR="00917609" w:rsidRPr="00917609" w:rsidRDefault="00917609" w:rsidP="00917609">
      <w:pPr>
        <w:spacing w:after="120"/>
        <w:ind w:left="2268" w:right="1134" w:hanging="1134"/>
        <w:jc w:val="both"/>
      </w:pPr>
      <w:r w:rsidRPr="00917609">
        <w:t>4.1.</w:t>
      </w:r>
      <w:r w:rsidRPr="00917609">
        <w:tab/>
        <w:t>If the vehicle type submitted for approval pursuant to this Regulation meets the requirements of paragraph 5. below, approval of that vehicle shall be granted.</w:t>
      </w:r>
    </w:p>
    <w:p w:rsidR="00917609" w:rsidRPr="00917609" w:rsidRDefault="00917609" w:rsidP="00917609">
      <w:pPr>
        <w:spacing w:after="120"/>
        <w:ind w:left="2268" w:right="1134" w:hanging="1134"/>
        <w:jc w:val="both"/>
      </w:pPr>
      <w:r w:rsidRPr="00917609">
        <w:t>4.2.</w:t>
      </w:r>
      <w:r w:rsidRPr="00917609">
        <w:tab/>
      </w:r>
      <w:r w:rsidR="00E36964" w:rsidRPr="00E36964">
        <w:t>An approval number shall be assigned to each type approved; its first two digits (at present 01 corresponding to the 01 series of amendments) shall indicate</w:t>
      </w:r>
      <w:r w:rsidRPr="00917609">
        <w:t xml:space="preserve"> the series of amendments incorporating the most recent major technical amendments made to the Regulation at the time of issue of the approval. The same Contracting Party shall not assign the same number to the same vehicle type equipped with another type of AEBS, or to another vehicle type.</w:t>
      </w:r>
    </w:p>
    <w:p w:rsidR="00917609" w:rsidRPr="00917609" w:rsidRDefault="00917609" w:rsidP="00917609">
      <w:pPr>
        <w:spacing w:after="120"/>
        <w:ind w:left="2268" w:right="1134" w:hanging="1134"/>
        <w:jc w:val="both"/>
      </w:pPr>
      <w:r w:rsidRPr="00917609">
        <w:t>4.3.</w:t>
      </w:r>
      <w:r w:rsidRPr="00917609">
        <w:tab/>
        <w:t>Notice of approval or of refusal or withdrawal of approval pursuant to this Regulation shall be communicated to the Parties to the Agreement which apply this Regulation by means of a form conforming to the model in Annex 1 and documentation supplied by the applicant being in a format not exceeding A4 (210 x 297 mm), or folded to that format, and on an appropriate scale or electronic format.</w:t>
      </w:r>
    </w:p>
    <w:p w:rsidR="00917609" w:rsidRPr="00917609" w:rsidRDefault="00917609" w:rsidP="00917609">
      <w:pPr>
        <w:spacing w:after="120"/>
        <w:ind w:left="2268" w:right="1134" w:hanging="1134"/>
        <w:jc w:val="both"/>
      </w:pPr>
      <w:r w:rsidRPr="00917609">
        <w:t>4.4.</w:t>
      </w:r>
      <w:r w:rsidRPr="00917609">
        <w:tab/>
        <w:t>There shall be affixed, conspicuously and in a readily accessible place specified on the approval form, to every vehicle conforming to a vehicle type approved under this Regulation, an international approval mark conforming to the model described in Annex 2, consisting of:</w:t>
      </w:r>
    </w:p>
    <w:p w:rsidR="00917609" w:rsidRPr="00917609" w:rsidRDefault="00917609" w:rsidP="00917609">
      <w:pPr>
        <w:spacing w:after="120"/>
        <w:ind w:left="2268" w:right="1134" w:hanging="1134"/>
        <w:jc w:val="both"/>
      </w:pPr>
      <w:r w:rsidRPr="00917609">
        <w:t>4.4.1.</w:t>
      </w:r>
      <w:r w:rsidRPr="00917609">
        <w:tab/>
        <w:t>A circle surrounding the letter "E" followed by the distinguishing number of the country which has granted approval</w:t>
      </w:r>
      <w:r w:rsidR="008B6EA7">
        <w:t>;</w:t>
      </w:r>
      <w:r w:rsidRPr="00917609">
        <w:rPr>
          <w:sz w:val="18"/>
          <w:szCs w:val="18"/>
          <w:vertAlign w:val="superscript"/>
        </w:rPr>
        <w:footnoteReference w:id="7"/>
      </w:r>
    </w:p>
    <w:p w:rsidR="00917609" w:rsidRPr="00917609" w:rsidRDefault="00917609" w:rsidP="00917609">
      <w:pPr>
        <w:spacing w:after="120"/>
        <w:ind w:left="2268" w:right="1134" w:hanging="1134"/>
        <w:jc w:val="both"/>
      </w:pPr>
      <w:r w:rsidRPr="00917609">
        <w:t>4.4.2.</w:t>
      </w:r>
      <w:r w:rsidRPr="00917609">
        <w:tab/>
        <w:t>The number of this Regulation, followed by the letter "R", a dash and the approval number to the right of the circle prescribed in paragraph 4.4.1. above.</w:t>
      </w:r>
    </w:p>
    <w:p w:rsidR="00917609" w:rsidRPr="00917609" w:rsidRDefault="00917609" w:rsidP="00392958">
      <w:pPr>
        <w:keepLines/>
        <w:pageBreakBefore/>
        <w:spacing w:after="120"/>
        <w:ind w:left="2268" w:right="1134" w:hanging="1134"/>
        <w:jc w:val="both"/>
      </w:pPr>
      <w:r w:rsidRPr="00917609">
        <w:lastRenderedPageBreak/>
        <w:t>4.5.</w:t>
      </w:r>
      <w:r w:rsidRPr="00917609">
        <w:tab/>
        <w:t xml:space="preserve">If the vehicle conforms to a vehicle type approved under one or more other Regulations, annexed to the Agreement, in the country which has granted approval under this Regulation, the symbol prescribed in paragraph 4.4.1. </w:t>
      </w:r>
      <w:r w:rsidR="008B6EA7">
        <w:t xml:space="preserve">above </w:t>
      </w:r>
      <w:r w:rsidRPr="00917609">
        <w:t>need not be repeated; in such a case, the Regulation and approval numbers and the additional symbols shall be placed in vertical columns to the right of the symbol prescribed in paragraph 4.4.1. above.</w:t>
      </w:r>
    </w:p>
    <w:p w:rsidR="00917609" w:rsidRPr="00917609" w:rsidRDefault="00917609" w:rsidP="00917609">
      <w:pPr>
        <w:spacing w:after="120"/>
        <w:ind w:left="2268" w:right="1134" w:hanging="1134"/>
        <w:jc w:val="both"/>
      </w:pPr>
      <w:r w:rsidRPr="00917609">
        <w:t>4.6.</w:t>
      </w:r>
      <w:r w:rsidRPr="00917609">
        <w:tab/>
        <w:t>The approval mark shall be clearly legible and be indelible.</w:t>
      </w:r>
    </w:p>
    <w:p w:rsidR="00917609" w:rsidRPr="00917609" w:rsidRDefault="00917609" w:rsidP="00917609">
      <w:pPr>
        <w:spacing w:after="120"/>
        <w:ind w:left="2268" w:right="1134" w:hanging="1134"/>
        <w:jc w:val="both"/>
      </w:pPr>
      <w:r w:rsidRPr="00917609">
        <w:t>4.7.</w:t>
      </w:r>
      <w:r w:rsidRPr="00917609">
        <w:tab/>
        <w:t>The approval mark shall be placed close to or on the vehicle data plate.</w:t>
      </w:r>
    </w:p>
    <w:p w:rsidR="00917609" w:rsidRPr="00917609" w:rsidRDefault="00917609" w:rsidP="00546B5E">
      <w:pPr>
        <w:pStyle w:val="HChG"/>
      </w:pPr>
      <w:r w:rsidRPr="00917609">
        <w:tab/>
      </w:r>
      <w:r w:rsidRPr="00917609">
        <w:tab/>
      </w:r>
      <w:bookmarkStart w:id="78" w:name="_Toc358726239"/>
      <w:bookmarkStart w:id="79" w:name="_Toc358726298"/>
      <w:bookmarkStart w:id="80" w:name="_Toc27649281"/>
      <w:bookmarkStart w:id="81" w:name="_Toc34208865"/>
      <w:r w:rsidRPr="00917609">
        <w:t>5.</w:t>
      </w:r>
      <w:r w:rsidRPr="00917609">
        <w:tab/>
      </w:r>
      <w:r w:rsidRPr="00917609">
        <w:tab/>
        <w:t>Specifications</w:t>
      </w:r>
      <w:bookmarkEnd w:id="78"/>
      <w:bookmarkEnd w:id="79"/>
      <w:bookmarkEnd w:id="80"/>
      <w:bookmarkEnd w:id="81"/>
    </w:p>
    <w:p w:rsidR="00917609" w:rsidRPr="00917609" w:rsidRDefault="00917609" w:rsidP="00917609">
      <w:pPr>
        <w:spacing w:after="120"/>
        <w:ind w:left="2268" w:right="1134" w:hanging="1134"/>
        <w:jc w:val="both"/>
      </w:pPr>
      <w:r w:rsidRPr="00917609">
        <w:t>5.1.</w:t>
      </w:r>
      <w:r w:rsidRPr="00917609">
        <w:tab/>
        <w:t>General</w:t>
      </w:r>
    </w:p>
    <w:p w:rsidR="008907E3" w:rsidRDefault="008907E3" w:rsidP="00917609">
      <w:pPr>
        <w:spacing w:after="120"/>
        <w:ind w:left="2268" w:right="1134" w:hanging="1134"/>
        <w:jc w:val="both"/>
      </w:pPr>
      <w:r w:rsidRPr="00D61B7C">
        <w:t>5.1.1.</w:t>
      </w:r>
      <w:r w:rsidRPr="00D61B7C">
        <w:tab/>
        <w:t>Any vehicle fitted with an AEBS complying with the definition of paragraph</w:t>
      </w:r>
      <w:r>
        <w:t> </w:t>
      </w:r>
      <w:r w:rsidRPr="00D61B7C">
        <w:t>2.</w:t>
      </w:r>
      <w:r w:rsidRPr="00D61B7C">
        <w:rPr>
          <w:lang w:eastAsia="ja-JP"/>
        </w:rPr>
        <w:t>1.</w:t>
      </w:r>
      <w:r w:rsidR="00F30DEF">
        <w:rPr>
          <w:lang w:eastAsia="ja-JP"/>
        </w:rPr>
        <w:t xml:space="preserve"> above</w:t>
      </w:r>
      <w:r w:rsidRPr="00D61B7C">
        <w:t xml:space="preserve"> shall meet the performance requirements contained in paragraphs 5.1. to 5.6.2. of this Regulation and shall be equipped with an anti-lock braking function in accordance with</w:t>
      </w:r>
      <w:r w:rsidRPr="00D61B7C">
        <w:rPr>
          <w:rFonts w:eastAsia="MS Mincho"/>
          <w:lang w:val="en-US" w:eastAsia="ja-JP"/>
        </w:rPr>
        <w:t xml:space="preserve"> </w:t>
      </w:r>
      <w:r w:rsidRPr="00D61B7C">
        <w:rPr>
          <w:lang w:val="en-US"/>
        </w:rPr>
        <w:t>the performance requirements of</w:t>
      </w:r>
      <w:r w:rsidRPr="00D61B7C">
        <w:t xml:space="preserve"> Annex 13 </w:t>
      </w:r>
      <w:r w:rsidR="00F30DEF">
        <w:t>to</w:t>
      </w:r>
      <w:r w:rsidRPr="00D61B7C">
        <w:t xml:space="preserve"> Regulation No. 13</w:t>
      </w:r>
      <w:r>
        <w:t>.</w:t>
      </w:r>
    </w:p>
    <w:p w:rsidR="00104EC3" w:rsidRPr="00130B5A" w:rsidRDefault="00917609" w:rsidP="00104EC3">
      <w:pPr>
        <w:spacing w:after="120" w:line="240" w:lineRule="auto"/>
        <w:ind w:left="2268" w:right="1134" w:hanging="1134"/>
        <w:jc w:val="both"/>
        <w:rPr>
          <w:lang w:val="en-US"/>
        </w:rPr>
      </w:pPr>
      <w:r w:rsidRPr="00917609">
        <w:t>5.1.2.</w:t>
      </w:r>
      <w:r w:rsidRPr="00917609">
        <w:tab/>
      </w:r>
      <w:r w:rsidR="00104EC3" w:rsidRPr="00130B5A">
        <w:rPr>
          <w:lang w:val="en-US"/>
        </w:rPr>
        <w:t xml:space="preserve">The effectiveness of AEBS shall not be adversely affected by magnetic or electrical fields. This shall be demonstrated by fulfilling the technical requirements and </w:t>
      </w:r>
      <w:r w:rsidR="00104EC3" w:rsidRPr="00130B5A">
        <w:rPr>
          <w:spacing w:val="-4"/>
          <w:lang w:val="en-US"/>
        </w:rPr>
        <w:t xml:space="preserve">respecting the </w:t>
      </w:r>
      <w:r w:rsidR="00104EC3" w:rsidRPr="00130B5A">
        <w:rPr>
          <w:lang w:val="en-US"/>
        </w:rPr>
        <w:t>transitional provisions of Regulation No. 10 by applying:</w:t>
      </w:r>
    </w:p>
    <w:p w:rsidR="00104EC3" w:rsidRDefault="00104EC3" w:rsidP="00104EC3">
      <w:pPr>
        <w:tabs>
          <w:tab w:val="left" w:pos="2835"/>
        </w:tabs>
        <w:suppressAutoHyphens w:val="0"/>
        <w:spacing w:after="120" w:line="240" w:lineRule="auto"/>
        <w:ind w:left="2835" w:right="1134" w:hanging="567"/>
        <w:jc w:val="both"/>
        <w:rPr>
          <w:lang w:val="en-US"/>
        </w:rPr>
      </w:pPr>
      <w:r w:rsidRPr="00130B5A">
        <w:rPr>
          <w:lang w:val="en-US"/>
        </w:rPr>
        <w:t>(a)</w:t>
      </w:r>
      <w:r w:rsidRPr="00130B5A">
        <w:rPr>
          <w:lang w:val="en-US"/>
        </w:rPr>
        <w:tab/>
        <w:t>The 03 series of amendments for vehicles without a coupling system for charging the Rechargeable Electric Energy Storage System (traction batteries);</w:t>
      </w:r>
    </w:p>
    <w:p w:rsidR="00104EC3" w:rsidRPr="00104EC3" w:rsidRDefault="00104EC3" w:rsidP="00104EC3">
      <w:pPr>
        <w:tabs>
          <w:tab w:val="left" w:pos="2835"/>
        </w:tabs>
        <w:suppressAutoHyphens w:val="0"/>
        <w:spacing w:after="120" w:line="240" w:lineRule="auto"/>
        <w:ind w:left="2835" w:right="1134" w:hanging="567"/>
        <w:jc w:val="both"/>
        <w:rPr>
          <w:lang w:val="en-US"/>
        </w:rPr>
      </w:pPr>
      <w:r w:rsidRPr="00130B5A">
        <w:rPr>
          <w:lang w:val="en-US"/>
        </w:rPr>
        <w:t>(b)</w:t>
      </w:r>
      <w:r w:rsidRPr="00130B5A">
        <w:rPr>
          <w:lang w:val="en-US"/>
        </w:rPr>
        <w:tab/>
        <w:t>The 04 series of amendments for vehicles with a coupling system for charging the Rechargeable Electric Energy Storage System (traction batteries).</w:t>
      </w:r>
    </w:p>
    <w:p w:rsidR="00917609" w:rsidRPr="00917609" w:rsidRDefault="00917609" w:rsidP="00917609">
      <w:pPr>
        <w:spacing w:after="120"/>
        <w:ind w:left="2268" w:right="1134" w:hanging="1134"/>
        <w:jc w:val="both"/>
      </w:pPr>
      <w:r w:rsidRPr="00917609">
        <w:t>5.1.3.</w:t>
      </w:r>
      <w:r w:rsidRPr="00917609">
        <w:tab/>
        <w:t>Conformity with the safety aspects of complex electronic control systems shall be shown by meeting the requirements of Annex 4.</w:t>
      </w:r>
    </w:p>
    <w:p w:rsidR="00917609" w:rsidRPr="00917609" w:rsidRDefault="00917609" w:rsidP="00917609">
      <w:pPr>
        <w:spacing w:after="120"/>
        <w:ind w:left="2268" w:right="1134" w:hanging="1134"/>
        <w:jc w:val="both"/>
        <w:rPr>
          <w:lang w:eastAsia="ja-JP"/>
        </w:rPr>
      </w:pPr>
      <w:r w:rsidRPr="00917609">
        <w:t>5.2.</w:t>
      </w:r>
      <w:r w:rsidRPr="00917609">
        <w:tab/>
        <w:t>Performance requirements</w:t>
      </w:r>
    </w:p>
    <w:p w:rsidR="00917609" w:rsidRPr="00917609" w:rsidRDefault="00917609" w:rsidP="00917609">
      <w:pPr>
        <w:spacing w:after="120"/>
        <w:ind w:left="2268" w:right="1134" w:hanging="1134"/>
        <w:jc w:val="both"/>
      </w:pPr>
      <w:r w:rsidRPr="00917609">
        <w:t>5.2.1.</w:t>
      </w:r>
      <w:r w:rsidRPr="00917609">
        <w:tab/>
        <w:t>The system shall provide the driver with appropriate warning(s)</w:t>
      </w:r>
      <w:r w:rsidRPr="00917609">
        <w:rPr>
          <w:rFonts w:hint="eastAsia"/>
          <w:lang w:eastAsia="ja-JP"/>
        </w:rPr>
        <w:t xml:space="preserve"> </w:t>
      </w:r>
      <w:r w:rsidRPr="00917609">
        <w:t>as below:</w:t>
      </w:r>
    </w:p>
    <w:p w:rsidR="00917609" w:rsidRPr="00917609" w:rsidRDefault="00917609" w:rsidP="00917609">
      <w:pPr>
        <w:spacing w:after="120"/>
        <w:ind w:left="2268" w:right="1134" w:hanging="1134"/>
        <w:jc w:val="both"/>
      </w:pPr>
      <w:r w:rsidRPr="00917609">
        <w:t>5.2.1.1.</w:t>
      </w:r>
      <w:r w:rsidRPr="00917609">
        <w:tab/>
        <w:t>A collision warning when the AEBS has detected the possibility of a collision with a preceding vehicle of category M, N or O in the same lane which is travelling at a slower speed, has slowed to a halt or is stationary having not being identified as moving. The warning shall be as specified in paragraph 5.5.1.</w:t>
      </w:r>
      <w:r w:rsidR="004F3D26">
        <w:t xml:space="preserve"> above.</w:t>
      </w:r>
    </w:p>
    <w:p w:rsidR="00917609" w:rsidRPr="00917609" w:rsidRDefault="00917609" w:rsidP="00917609">
      <w:pPr>
        <w:spacing w:after="120"/>
        <w:ind w:left="2268" w:right="1134" w:hanging="1134"/>
        <w:jc w:val="both"/>
      </w:pPr>
      <w:r w:rsidRPr="00917609">
        <w:t>5.2.1.2.</w:t>
      </w:r>
      <w:r w:rsidRPr="00917609">
        <w:tab/>
        <w:t>A failure warning when there is a failure in the AEBS that prevents the requirements of this Regulation of being met. The warning shall be as specified in paragraph 5.5.4.</w:t>
      </w:r>
      <w:r w:rsidR="004F3D26">
        <w:t xml:space="preserve"> below.</w:t>
      </w:r>
    </w:p>
    <w:p w:rsidR="00917609" w:rsidRPr="00917609" w:rsidRDefault="00917609" w:rsidP="00917609">
      <w:pPr>
        <w:spacing w:after="120"/>
        <w:ind w:left="2268" w:right="1134" w:hanging="1134"/>
        <w:jc w:val="both"/>
      </w:pPr>
      <w:r w:rsidRPr="00917609">
        <w:t>5.2.1.2.1.</w:t>
      </w:r>
      <w:r w:rsidRPr="00917609">
        <w:tab/>
        <w:t>There shall not be an appreciable time interval between each AEBS self-check, and subsequently there shall not be an appreciable delay in illuminating the warning signal, in the case of an e</w:t>
      </w:r>
      <w:r w:rsidR="003B5608">
        <w:t>lectrically detectable failure.</w:t>
      </w:r>
    </w:p>
    <w:p w:rsidR="00917609" w:rsidRPr="00917609" w:rsidRDefault="00917609" w:rsidP="00917609">
      <w:pPr>
        <w:spacing w:after="120"/>
        <w:ind w:left="2268" w:right="1134" w:hanging="1134"/>
        <w:jc w:val="both"/>
        <w:rPr>
          <w:lang w:eastAsia="ja-JP"/>
        </w:rPr>
      </w:pPr>
      <w:r w:rsidRPr="00917609">
        <w:t>5.2.1.3.</w:t>
      </w:r>
      <w:r w:rsidRPr="00917609">
        <w:tab/>
        <w:t>A deactivation warning, if the vehicle is equipped with a means to manually deactivate the AEBS, shall be given when the system is deactivated. This shall be as specified in paragraph 5.4.2.</w:t>
      </w:r>
      <w:r w:rsidR="004F3D26">
        <w:t xml:space="preserve"> below.</w:t>
      </w:r>
    </w:p>
    <w:p w:rsidR="00EB7718" w:rsidRDefault="00EB7718" w:rsidP="00917609">
      <w:pPr>
        <w:spacing w:after="120"/>
        <w:ind w:left="2268" w:right="1134" w:hanging="1134"/>
        <w:jc w:val="both"/>
      </w:pPr>
      <w:r w:rsidRPr="00EB7718">
        <w:lastRenderedPageBreak/>
        <w:t>5.2.2.</w:t>
      </w:r>
      <w:r w:rsidRPr="00EB7718">
        <w:tab/>
        <w:t>Subsequent to the warning(s) of paragraph 5.2.1.1.</w:t>
      </w:r>
      <w:r w:rsidR="004F3D26">
        <w:t xml:space="preserve"> above</w:t>
      </w:r>
      <w:r w:rsidRPr="00EB7718">
        <w:t>, and subject to the provisions of paragraphs 5.3.1. to 5.3.3.</w:t>
      </w:r>
      <w:r w:rsidR="004F3D26">
        <w:t xml:space="preserve"> below</w:t>
      </w:r>
      <w:r w:rsidRPr="00EB7718">
        <w:t xml:space="preserve">, there shall be an </w:t>
      </w:r>
      <w:r w:rsidRPr="00EB7718">
        <w:rPr>
          <w:bCs/>
        </w:rPr>
        <w:t xml:space="preserve">emergency braking </w:t>
      </w:r>
      <w:r w:rsidRPr="00EB7718">
        <w:t>phase having the purpose of significantly decreasing the speed of the subject vehicle. This shall be tested in accordance with paragraphs 6.4. and 6.5.</w:t>
      </w:r>
      <w:r w:rsidR="004F3D26">
        <w:t xml:space="preserve"> of this Regulation.</w:t>
      </w:r>
    </w:p>
    <w:p w:rsidR="00917609" w:rsidRPr="00917609" w:rsidRDefault="00917609" w:rsidP="00917609">
      <w:pPr>
        <w:spacing w:after="120"/>
        <w:ind w:left="2268" w:right="1134" w:hanging="1134"/>
        <w:jc w:val="both"/>
      </w:pPr>
      <w:r w:rsidRPr="00917609">
        <w:t>5.2.</w:t>
      </w:r>
      <w:r w:rsidRPr="00917609">
        <w:rPr>
          <w:rFonts w:hint="eastAsia"/>
          <w:lang w:eastAsia="ja-JP"/>
        </w:rPr>
        <w:t>3</w:t>
      </w:r>
      <w:r w:rsidRPr="00917609">
        <w:t>.</w:t>
      </w:r>
      <w:r w:rsidRPr="00917609">
        <w:tab/>
        <w:t>The system shall be active at least within the vehicle speed range of 15 km/h up to the maximum design speed of the vehicle, and at all vehicle load conditions, unless manually deactivated as per paragraph 5.4.</w:t>
      </w:r>
      <w:r w:rsidR="004F3D26">
        <w:t xml:space="preserve"> below.</w:t>
      </w:r>
    </w:p>
    <w:p w:rsidR="00917609" w:rsidRPr="00917609" w:rsidRDefault="00917609" w:rsidP="00917609">
      <w:pPr>
        <w:spacing w:after="120"/>
        <w:ind w:left="2268" w:right="1134" w:hanging="1134"/>
        <w:jc w:val="both"/>
        <w:rPr>
          <w:lang w:eastAsia="ja-JP"/>
        </w:rPr>
      </w:pPr>
      <w:r w:rsidRPr="00917609">
        <w:rPr>
          <w:lang w:eastAsia="ja-JP"/>
        </w:rPr>
        <w:t>5.2.4.</w:t>
      </w:r>
      <w:r w:rsidRPr="00917609">
        <w:rPr>
          <w:lang w:eastAsia="ja-JP"/>
        </w:rPr>
        <w:tab/>
        <w:t>The system shall be designed to minimize the generation of collision warning signals and to avoid autonomous braking in situations where the driver would not recognize an impending forward collision. This shall be demonstrated in accordance with paragraph 6.8.</w:t>
      </w:r>
      <w:r w:rsidR="004F3D26">
        <w:rPr>
          <w:lang w:eastAsia="ja-JP"/>
        </w:rPr>
        <w:t xml:space="preserve"> of this Regulation.</w:t>
      </w:r>
    </w:p>
    <w:p w:rsidR="00917609" w:rsidRPr="00917609" w:rsidRDefault="00917609" w:rsidP="00917609">
      <w:pPr>
        <w:spacing w:after="120"/>
        <w:ind w:left="2268" w:right="1134" w:hanging="1134"/>
        <w:jc w:val="both"/>
      </w:pPr>
      <w:r w:rsidRPr="00917609">
        <w:t>5.3.</w:t>
      </w:r>
      <w:r w:rsidRPr="00917609">
        <w:tab/>
        <w:t>Interruption by the driver</w:t>
      </w:r>
    </w:p>
    <w:p w:rsidR="00917609" w:rsidRPr="00917609" w:rsidRDefault="00917609" w:rsidP="00917609">
      <w:pPr>
        <w:spacing w:after="120"/>
        <w:ind w:left="2268" w:right="1134" w:hanging="1134"/>
        <w:jc w:val="both"/>
      </w:pPr>
      <w:r w:rsidRPr="00917609">
        <w:t>5.3.1.</w:t>
      </w:r>
      <w:r w:rsidRPr="00917609">
        <w:tab/>
        <w:t>The AEBS may provide the means for the driver to interrupt the collision warning phase. However, when a vehicle braking system is used to provide a haptic warning, the system shall provide the driver with a means to interrupt the warning braking.</w:t>
      </w:r>
    </w:p>
    <w:p w:rsidR="00917609" w:rsidRPr="00917609" w:rsidRDefault="00917609" w:rsidP="00917609">
      <w:pPr>
        <w:spacing w:after="120"/>
        <w:ind w:left="2268" w:right="1134" w:hanging="1134"/>
        <w:jc w:val="both"/>
      </w:pPr>
      <w:r w:rsidRPr="00917609">
        <w:t>5.3.2.</w:t>
      </w:r>
      <w:r w:rsidRPr="00917609">
        <w:tab/>
        <w:t xml:space="preserve">The AEBS shall provide the means for the driver to interrupt the emergency braking phase. </w:t>
      </w:r>
    </w:p>
    <w:p w:rsidR="00917609" w:rsidRPr="00917609" w:rsidRDefault="00917609" w:rsidP="00917609">
      <w:pPr>
        <w:spacing w:after="120"/>
        <w:ind w:left="2268" w:right="1134" w:hanging="1134"/>
        <w:jc w:val="both"/>
      </w:pPr>
      <w:r w:rsidRPr="00917609">
        <w:t>5.3.3.</w:t>
      </w:r>
      <w:r w:rsidRPr="00917609">
        <w:tab/>
        <w:t>In both cases above, this interruption may be initiated by any positive action (e.g. kick-down, operating the direction indicator control) that indicates that the driver is aware of the emergency situation. The vehicle manufacturer shall provide a list of these positive actions to the technical service at the time of type approval and it shall be annexed to the test report.</w:t>
      </w:r>
    </w:p>
    <w:p w:rsidR="00917609" w:rsidRPr="00917609" w:rsidRDefault="00917609" w:rsidP="00917609">
      <w:pPr>
        <w:spacing w:after="120"/>
        <w:ind w:left="2268" w:right="1134" w:hanging="1134"/>
        <w:jc w:val="both"/>
        <w:rPr>
          <w:lang w:eastAsia="ja-JP"/>
        </w:rPr>
      </w:pPr>
      <w:r w:rsidRPr="00917609">
        <w:t>5.4.</w:t>
      </w:r>
      <w:r w:rsidRPr="00917609">
        <w:tab/>
        <w:t>When a vehicle is equipped with a means to deactivate the AEBS function, the following conditions shall apply as appropriate:</w:t>
      </w:r>
    </w:p>
    <w:p w:rsidR="00917609" w:rsidRPr="00917609" w:rsidRDefault="00917609" w:rsidP="00917609">
      <w:pPr>
        <w:spacing w:after="120"/>
        <w:ind w:left="2268" w:right="1134" w:hanging="1134"/>
        <w:jc w:val="both"/>
      </w:pPr>
      <w:r w:rsidRPr="00917609">
        <w:t>5.4.1.</w:t>
      </w:r>
      <w:r w:rsidRPr="00917609">
        <w:tab/>
        <w:t>The AEBS function shall be automatically reinstated at the initiation of each new ignition cycle.</w:t>
      </w:r>
    </w:p>
    <w:p w:rsidR="00917609" w:rsidRPr="00917609" w:rsidRDefault="00917609" w:rsidP="00917609">
      <w:pPr>
        <w:spacing w:after="120"/>
        <w:ind w:left="2268" w:right="1134" w:hanging="1134"/>
        <w:jc w:val="both"/>
        <w:rPr>
          <w:lang w:eastAsia="ja-JP"/>
        </w:rPr>
      </w:pPr>
      <w:r w:rsidRPr="00917609">
        <w:t>5.4.2.</w:t>
      </w:r>
      <w:r w:rsidRPr="00917609">
        <w:tab/>
        <w:t>A constant optical warning signal shall inform the driver that the AEBS function has been deactivated. The yellow warning signal specified in paragraph 5.5.4.</w:t>
      </w:r>
      <w:r w:rsidR="00135D29">
        <w:t xml:space="preserve"> below</w:t>
      </w:r>
      <w:r w:rsidRPr="00917609">
        <w:t xml:space="preserve"> may be used for this purpose.</w:t>
      </w:r>
    </w:p>
    <w:p w:rsidR="00917609" w:rsidRPr="00917609" w:rsidRDefault="00917609" w:rsidP="00917609">
      <w:pPr>
        <w:spacing w:after="120"/>
        <w:ind w:left="2268" w:right="1134" w:hanging="1134"/>
        <w:jc w:val="both"/>
      </w:pPr>
      <w:r w:rsidRPr="00917609">
        <w:t>5.5.</w:t>
      </w:r>
      <w:r w:rsidRPr="00917609">
        <w:tab/>
        <w:t>Warning indication</w:t>
      </w:r>
    </w:p>
    <w:p w:rsidR="00917609" w:rsidRPr="00917609" w:rsidRDefault="00917609" w:rsidP="00917609">
      <w:pPr>
        <w:spacing w:after="120"/>
        <w:ind w:left="2268" w:right="1134" w:hanging="1134"/>
        <w:jc w:val="both"/>
      </w:pPr>
      <w:r w:rsidRPr="00917609">
        <w:t>5.5.1.</w:t>
      </w:r>
      <w:r w:rsidRPr="00917609">
        <w:tab/>
        <w:t xml:space="preserve">The collision warning referred to in paragraph 5.2.1.1. </w:t>
      </w:r>
      <w:r w:rsidR="00A2368B">
        <w:t xml:space="preserve">above </w:t>
      </w:r>
      <w:r w:rsidRPr="00917609">
        <w:t>shall be provided by at least two modes selected from acoustic, haptic or optical.</w:t>
      </w:r>
    </w:p>
    <w:p w:rsidR="00917609" w:rsidRPr="00917609" w:rsidRDefault="00917609" w:rsidP="00917609">
      <w:pPr>
        <w:spacing w:after="120"/>
        <w:ind w:left="2268" w:right="1134"/>
        <w:jc w:val="both"/>
        <w:rPr>
          <w:lang w:val="en-CA"/>
        </w:rPr>
      </w:pPr>
      <w:r w:rsidRPr="00917609">
        <w:t>The timing of the warning signals shall be such that they provide the possibility for the driver to react to the risk of collision and take control of the situation, and shall also avoid nuisance for the driver by too early or too frequent warnings.</w:t>
      </w:r>
      <w:r w:rsidRPr="00917609">
        <w:rPr>
          <w:lang w:val="en-CA"/>
        </w:rPr>
        <w:t xml:space="preserve"> This shall be tested in accordance with the provisions of paragraphs 6.4.2. and 6.5.2.</w:t>
      </w:r>
      <w:r w:rsidR="00A2368B">
        <w:rPr>
          <w:lang w:val="en-CA"/>
        </w:rPr>
        <w:t xml:space="preserve"> of this Regulation</w:t>
      </w:r>
    </w:p>
    <w:p w:rsidR="00917609" w:rsidRPr="00917609" w:rsidRDefault="00917609" w:rsidP="00917609">
      <w:pPr>
        <w:spacing w:after="120"/>
        <w:ind w:left="2268" w:right="1134" w:hanging="1134"/>
        <w:jc w:val="both"/>
      </w:pPr>
      <w:r w:rsidRPr="00917609">
        <w:rPr>
          <w:lang w:val="en-CA"/>
        </w:rPr>
        <w:t>5.5.2.</w:t>
      </w:r>
      <w:r w:rsidRPr="00917609">
        <w:rPr>
          <w:lang w:val="en-CA"/>
        </w:rPr>
        <w:tab/>
      </w:r>
      <w:r w:rsidRPr="00917609">
        <w:t>A description of the warning indication and the sequence in which the collision warning signals are presented to the driver shall be provided by the vehicle manufacturer at the time of type-approval and recorded in the test report.</w:t>
      </w:r>
    </w:p>
    <w:p w:rsidR="00917609" w:rsidRPr="00917609" w:rsidRDefault="00917609" w:rsidP="00917609">
      <w:pPr>
        <w:spacing w:after="120"/>
        <w:ind w:left="2268" w:right="1134" w:hanging="1134"/>
        <w:jc w:val="both"/>
      </w:pPr>
      <w:r w:rsidRPr="00917609">
        <w:t>5.5.3.</w:t>
      </w:r>
      <w:r w:rsidRPr="00917609">
        <w:tab/>
        <w:t>Where an optical means is used as part of the collision warning, the</w:t>
      </w:r>
      <w:r w:rsidRPr="00917609">
        <w:rPr>
          <w:rFonts w:hint="eastAsia"/>
        </w:rPr>
        <w:t xml:space="preserve"> optical signal may be the flashing of the </w:t>
      </w:r>
      <w:r w:rsidRPr="00917609">
        <w:t>failure</w:t>
      </w:r>
      <w:r w:rsidRPr="00917609">
        <w:rPr>
          <w:rFonts w:hint="eastAsia"/>
        </w:rPr>
        <w:t xml:space="preserve"> warning signal specified in paragraph</w:t>
      </w:r>
      <w:r w:rsidRPr="00917609">
        <w:t xml:space="preserve"> 5.5.4.</w:t>
      </w:r>
      <w:r w:rsidR="00A2368B">
        <w:t xml:space="preserve"> below.</w:t>
      </w:r>
    </w:p>
    <w:p w:rsidR="00917609" w:rsidRPr="00917609" w:rsidRDefault="00917609" w:rsidP="00917609">
      <w:pPr>
        <w:spacing w:after="120"/>
        <w:ind w:left="2268" w:right="1134" w:hanging="1134"/>
        <w:jc w:val="both"/>
      </w:pPr>
      <w:r w:rsidRPr="00917609">
        <w:lastRenderedPageBreak/>
        <w:t>5.5.4.</w:t>
      </w:r>
      <w:r w:rsidRPr="00917609">
        <w:tab/>
        <w:t xml:space="preserve">The failure warning referred to in paragraph 5.2.1.2. </w:t>
      </w:r>
      <w:r w:rsidR="00A2368B">
        <w:t xml:space="preserve">above </w:t>
      </w:r>
      <w:r w:rsidRPr="00917609">
        <w:t>shall be a constant yellow optical warning signal.</w:t>
      </w:r>
    </w:p>
    <w:p w:rsidR="00917609" w:rsidRPr="00917609" w:rsidRDefault="00917609" w:rsidP="00392958">
      <w:pPr>
        <w:keepNext/>
        <w:keepLines/>
        <w:spacing w:after="120"/>
        <w:ind w:left="2268" w:right="1134" w:hanging="1134"/>
        <w:jc w:val="both"/>
      </w:pPr>
      <w:r w:rsidRPr="00917609">
        <w:t>5.5.5.</w:t>
      </w:r>
      <w:r w:rsidRPr="00917609">
        <w:tab/>
        <w:t>Each AEBS optical warning signal shall be activated either when the ignition (start) switch is turned to the "on" (run) position or when the ignition (start) switch is in a position between the "on" (run) and "start" that is designated by the manufacturer as a check position (initial system (power-on)). This requirement does not apply to warning signals shown in a common space.</w:t>
      </w:r>
    </w:p>
    <w:p w:rsidR="00917609" w:rsidRPr="00917609" w:rsidRDefault="00917609" w:rsidP="00917609">
      <w:pPr>
        <w:spacing w:after="120"/>
        <w:ind w:left="2268" w:right="1134" w:hanging="1134"/>
        <w:jc w:val="both"/>
      </w:pPr>
      <w:r w:rsidRPr="00917609">
        <w:t>5.5.6.</w:t>
      </w:r>
      <w:r w:rsidRPr="00917609">
        <w:tab/>
        <w:t>The optical warning signals shall be visible even by daylight; the satisfactory condition of the signals must be easily verifiable by the driver from the driver's seat.</w:t>
      </w:r>
    </w:p>
    <w:p w:rsidR="00917609" w:rsidRPr="00917609" w:rsidRDefault="00917609" w:rsidP="00917609">
      <w:pPr>
        <w:spacing w:after="120"/>
        <w:ind w:left="2268" w:right="1134" w:hanging="1134"/>
        <w:jc w:val="both"/>
      </w:pPr>
      <w:r w:rsidRPr="00917609">
        <w:t>5.5.7.</w:t>
      </w:r>
      <w:r w:rsidRPr="00917609">
        <w:tab/>
      </w:r>
      <w:r w:rsidRPr="00917609">
        <w:rPr>
          <w:lang w:val="en-US"/>
        </w:rPr>
        <w:t>When</w:t>
      </w:r>
      <w:r w:rsidRPr="00917609">
        <w:t xml:space="preserve"> the driver is provided with an optical warning signal to indicate that the AEBS is temporarily not available,</w:t>
      </w:r>
      <w:r w:rsidRPr="00917609">
        <w:rPr>
          <w:lang w:val="en-US"/>
        </w:rPr>
        <w:t xml:space="preserve"> for example due to inclement weather conditions</w:t>
      </w:r>
      <w:r w:rsidRPr="00917609">
        <w:t>, the signal shall be constant and yellow in colour.</w:t>
      </w:r>
      <w:r w:rsidRPr="00917609">
        <w:rPr>
          <w:lang w:val="en-US"/>
        </w:rPr>
        <w:t xml:space="preserve"> </w:t>
      </w:r>
      <w:r w:rsidRPr="00917609">
        <w:t xml:space="preserve">The failure warning signal specified in paragraph 5.5.4. </w:t>
      </w:r>
      <w:r w:rsidR="00A2368B">
        <w:t xml:space="preserve">above </w:t>
      </w:r>
      <w:r w:rsidRPr="00917609">
        <w:t>may be used for this purpose.</w:t>
      </w:r>
    </w:p>
    <w:p w:rsidR="00917609" w:rsidRPr="00917609" w:rsidRDefault="00917609" w:rsidP="00917609">
      <w:pPr>
        <w:spacing w:after="120"/>
        <w:ind w:left="2268" w:right="1134" w:hanging="1134"/>
        <w:jc w:val="both"/>
      </w:pPr>
      <w:r w:rsidRPr="00917609">
        <w:t>5.6.</w:t>
      </w:r>
      <w:r w:rsidRPr="00917609">
        <w:tab/>
        <w:t>Provisions for the periodic technical inspection</w:t>
      </w:r>
    </w:p>
    <w:p w:rsidR="00917609" w:rsidRPr="00917609" w:rsidRDefault="00917609" w:rsidP="00917609">
      <w:pPr>
        <w:spacing w:after="120"/>
        <w:ind w:left="2268" w:right="1134" w:hanging="1134"/>
        <w:jc w:val="both"/>
      </w:pPr>
      <w:r w:rsidRPr="00917609">
        <w:t>5.6.1.</w:t>
      </w:r>
      <w:r w:rsidRPr="00917609">
        <w:tab/>
        <w:t>At a periodic technical inspection it shall be possible to confirm the correct operational status of the AEBS by a visible observation of the failure warning signal status, following a "power-ON" and any</w:t>
      </w:r>
      <w:r w:rsidRPr="00917609">
        <w:rPr>
          <w:color w:val="FF0000"/>
        </w:rPr>
        <w:t xml:space="preserve"> </w:t>
      </w:r>
      <w:r w:rsidRPr="00917609">
        <w:t>bulb check.</w:t>
      </w:r>
    </w:p>
    <w:p w:rsidR="00917609" w:rsidRPr="00917609" w:rsidRDefault="00917609" w:rsidP="00917609">
      <w:pPr>
        <w:spacing w:after="120"/>
        <w:ind w:left="2268" w:right="1134" w:hanging="1134"/>
        <w:jc w:val="both"/>
      </w:pPr>
      <w:r w:rsidRPr="00917609">
        <w:tab/>
        <w:t>In the case of the failure warning signal being in a common space, the common space must be observed to be functional prior to the failure warning signal status check.</w:t>
      </w:r>
    </w:p>
    <w:p w:rsidR="00917609" w:rsidRPr="00917609" w:rsidRDefault="00917609" w:rsidP="00917609">
      <w:pPr>
        <w:spacing w:after="120"/>
        <w:ind w:left="2268" w:right="1134" w:hanging="1134"/>
        <w:jc w:val="both"/>
      </w:pPr>
      <w:r w:rsidRPr="00917609">
        <w:t>5.6.2.</w:t>
      </w:r>
      <w:r w:rsidRPr="00917609">
        <w:tab/>
        <w:t>At the time of type</w:t>
      </w:r>
      <w:r w:rsidR="00A2368B">
        <w:t xml:space="preserve"> </w:t>
      </w:r>
      <w:r w:rsidRPr="00917609">
        <w:t>approval, the means to protect against simple unauthorized modification of the operation of the failure warning signal chosen by the manufacturer shall be confidentially outlined.</w:t>
      </w:r>
    </w:p>
    <w:p w:rsidR="00917609" w:rsidRPr="00917609" w:rsidRDefault="00917609" w:rsidP="00917609">
      <w:pPr>
        <w:spacing w:after="120"/>
        <w:ind w:left="2268" w:right="1134" w:hanging="1134"/>
        <w:jc w:val="both"/>
      </w:pPr>
      <w:r w:rsidRPr="00917609">
        <w:tab/>
        <w:t>Alternatively, this protection requirement is fulfilled when a secondary means of checking the correct operational status of the AEBS is available.</w:t>
      </w:r>
    </w:p>
    <w:p w:rsidR="00917609" w:rsidRPr="00917609" w:rsidRDefault="00917609" w:rsidP="00546B5E">
      <w:pPr>
        <w:pStyle w:val="HChG"/>
      </w:pPr>
      <w:r w:rsidRPr="00917609">
        <w:tab/>
      </w:r>
      <w:r w:rsidRPr="00917609">
        <w:tab/>
      </w:r>
      <w:bookmarkStart w:id="82" w:name="_Toc358726240"/>
      <w:bookmarkStart w:id="83" w:name="_Toc358726299"/>
      <w:bookmarkStart w:id="84" w:name="_Toc27649282"/>
      <w:bookmarkStart w:id="85" w:name="_Toc34208866"/>
      <w:r w:rsidRPr="00917609">
        <w:t>6.</w:t>
      </w:r>
      <w:r w:rsidRPr="00917609">
        <w:tab/>
      </w:r>
      <w:r w:rsidRPr="00917609">
        <w:tab/>
        <w:t>Test procedure</w:t>
      </w:r>
      <w:bookmarkEnd w:id="82"/>
      <w:bookmarkEnd w:id="83"/>
      <w:bookmarkEnd w:id="84"/>
      <w:bookmarkEnd w:id="85"/>
    </w:p>
    <w:p w:rsidR="00917609" w:rsidRPr="00917609" w:rsidRDefault="00917609" w:rsidP="00917609">
      <w:pPr>
        <w:spacing w:after="120"/>
        <w:ind w:left="2268" w:right="1134" w:hanging="1134"/>
        <w:jc w:val="both"/>
        <w:rPr>
          <w:bCs/>
        </w:rPr>
      </w:pPr>
      <w:r w:rsidRPr="00917609">
        <w:rPr>
          <w:bCs/>
        </w:rPr>
        <w:t>6.1.</w:t>
      </w:r>
      <w:r w:rsidRPr="00917609">
        <w:rPr>
          <w:bCs/>
        </w:rPr>
        <w:tab/>
        <w:t>Test conditions</w:t>
      </w:r>
    </w:p>
    <w:p w:rsidR="00917609" w:rsidRPr="00917609" w:rsidRDefault="00917609" w:rsidP="00917609">
      <w:pPr>
        <w:spacing w:after="120"/>
        <w:ind w:left="2268" w:right="1134" w:hanging="1134"/>
        <w:jc w:val="both"/>
        <w:rPr>
          <w:bCs/>
        </w:rPr>
      </w:pPr>
      <w:r w:rsidRPr="00917609">
        <w:rPr>
          <w:bCs/>
        </w:rPr>
        <w:t>6.1.1.</w:t>
      </w:r>
      <w:r w:rsidRPr="00917609">
        <w:rPr>
          <w:bCs/>
        </w:rPr>
        <w:tab/>
        <w:t>The test shall be performed on a flat, dry concrete or asphalt surface affording good adhesion.</w:t>
      </w:r>
    </w:p>
    <w:p w:rsidR="00917609" w:rsidRPr="00917609" w:rsidRDefault="00917609" w:rsidP="00917609">
      <w:pPr>
        <w:spacing w:after="120"/>
        <w:ind w:left="2268" w:right="1134" w:hanging="1134"/>
        <w:jc w:val="both"/>
        <w:rPr>
          <w:bCs/>
        </w:rPr>
      </w:pPr>
      <w:r w:rsidRPr="00917609">
        <w:rPr>
          <w:bCs/>
        </w:rPr>
        <w:t>6.1.2.</w:t>
      </w:r>
      <w:r w:rsidRPr="00917609">
        <w:rPr>
          <w:bCs/>
        </w:rPr>
        <w:tab/>
        <w:t>The ambient temperature shall be between 0</w:t>
      </w:r>
      <w:r w:rsidR="00A93926">
        <w:rPr>
          <w:bCs/>
        </w:rPr>
        <w:t xml:space="preserve"> </w:t>
      </w:r>
      <w:r w:rsidRPr="00917609">
        <w:rPr>
          <w:bCs/>
        </w:rPr>
        <w:t>°C and 45</w:t>
      </w:r>
      <w:r w:rsidR="00A93926">
        <w:rPr>
          <w:bCs/>
        </w:rPr>
        <w:t xml:space="preserve"> </w:t>
      </w:r>
      <w:r w:rsidRPr="00917609">
        <w:rPr>
          <w:bCs/>
        </w:rPr>
        <w:t>°C.</w:t>
      </w:r>
    </w:p>
    <w:p w:rsidR="00917609" w:rsidRPr="00917609" w:rsidRDefault="00917609" w:rsidP="00917609">
      <w:pPr>
        <w:spacing w:after="120"/>
        <w:ind w:left="2268" w:right="1134" w:hanging="1134"/>
        <w:jc w:val="both"/>
        <w:rPr>
          <w:bCs/>
        </w:rPr>
      </w:pPr>
      <w:r w:rsidRPr="00917609">
        <w:rPr>
          <w:bCs/>
        </w:rPr>
        <w:t>6.1.3.</w:t>
      </w:r>
      <w:r w:rsidRPr="00917609">
        <w:rPr>
          <w:bCs/>
        </w:rPr>
        <w:tab/>
        <w:t>The horizontal visibility range shall allow the target to be observed throughout the test.</w:t>
      </w:r>
    </w:p>
    <w:p w:rsidR="00917609" w:rsidRPr="00917609" w:rsidRDefault="00917609" w:rsidP="00917609">
      <w:pPr>
        <w:spacing w:after="120"/>
        <w:ind w:left="2268" w:right="1134" w:hanging="1134"/>
        <w:jc w:val="both"/>
        <w:rPr>
          <w:bCs/>
        </w:rPr>
      </w:pPr>
      <w:r w:rsidRPr="00917609">
        <w:rPr>
          <w:bCs/>
        </w:rPr>
        <w:t>6.1.4</w:t>
      </w:r>
      <w:r w:rsidRPr="00917609">
        <w:rPr>
          <w:bCs/>
        </w:rPr>
        <w:tab/>
        <w:t>The tests shall be performed when there is no wind liable to affect the results.</w:t>
      </w:r>
    </w:p>
    <w:p w:rsidR="00917609" w:rsidRPr="00917609" w:rsidRDefault="00917609" w:rsidP="00917609">
      <w:pPr>
        <w:spacing w:after="120"/>
        <w:ind w:left="2268" w:right="1134" w:hanging="1134"/>
        <w:jc w:val="both"/>
        <w:rPr>
          <w:bCs/>
        </w:rPr>
      </w:pPr>
      <w:r w:rsidRPr="00917609">
        <w:rPr>
          <w:bCs/>
        </w:rPr>
        <w:t>6.2.</w:t>
      </w:r>
      <w:r w:rsidRPr="00917609">
        <w:rPr>
          <w:bCs/>
        </w:rPr>
        <w:tab/>
        <w:t>Vehicle conditions</w:t>
      </w:r>
    </w:p>
    <w:p w:rsidR="00917609" w:rsidRPr="00917609" w:rsidRDefault="00917609" w:rsidP="00917609">
      <w:pPr>
        <w:spacing w:after="120"/>
        <w:ind w:left="2268" w:right="1134" w:hanging="1134"/>
        <w:jc w:val="both"/>
        <w:rPr>
          <w:bCs/>
        </w:rPr>
      </w:pPr>
      <w:r w:rsidRPr="00917609">
        <w:rPr>
          <w:bCs/>
        </w:rPr>
        <w:t>6.2.1.</w:t>
      </w:r>
      <w:r w:rsidRPr="00917609">
        <w:rPr>
          <w:bCs/>
        </w:rPr>
        <w:tab/>
        <w:t>Test weight</w:t>
      </w:r>
    </w:p>
    <w:p w:rsidR="00917609" w:rsidRPr="00917609" w:rsidRDefault="00917609" w:rsidP="00917609">
      <w:pPr>
        <w:spacing w:after="120"/>
        <w:ind w:left="2268" w:right="1134" w:hanging="1134"/>
        <w:jc w:val="both"/>
        <w:rPr>
          <w:bCs/>
        </w:rPr>
      </w:pPr>
      <w:r w:rsidRPr="00917609">
        <w:rPr>
          <w:bCs/>
        </w:rPr>
        <w:tab/>
        <w:t>The vehicle shall be tested in a condition of load to be agreed between the manufacturer and the Technical Service. No alteration shall be made once the test procedure has begun.</w:t>
      </w:r>
    </w:p>
    <w:p w:rsidR="00917609" w:rsidRPr="00917609" w:rsidRDefault="00917609" w:rsidP="00153EC8">
      <w:pPr>
        <w:keepNext/>
        <w:keepLines/>
        <w:spacing w:after="120"/>
        <w:ind w:left="1134" w:right="1134"/>
        <w:jc w:val="both"/>
        <w:rPr>
          <w:bCs/>
        </w:rPr>
      </w:pPr>
      <w:r w:rsidRPr="00917609">
        <w:rPr>
          <w:bCs/>
        </w:rPr>
        <w:lastRenderedPageBreak/>
        <w:t>6.3.</w:t>
      </w:r>
      <w:r w:rsidRPr="00917609">
        <w:rPr>
          <w:bCs/>
        </w:rPr>
        <w:tab/>
      </w:r>
      <w:r w:rsidRPr="00917609">
        <w:rPr>
          <w:bCs/>
        </w:rPr>
        <w:tab/>
        <w:t>Test targets</w:t>
      </w:r>
    </w:p>
    <w:p w:rsidR="00917609" w:rsidRPr="00917609" w:rsidRDefault="00917609" w:rsidP="00153EC8">
      <w:pPr>
        <w:keepNext/>
        <w:keepLines/>
        <w:spacing w:after="120"/>
        <w:ind w:left="2268" w:right="1134" w:hanging="1134"/>
        <w:jc w:val="both"/>
        <w:rPr>
          <w:bCs/>
        </w:rPr>
      </w:pPr>
      <w:r w:rsidRPr="00917609">
        <w:rPr>
          <w:bCs/>
        </w:rPr>
        <w:t>6.3.1.</w:t>
      </w:r>
      <w:r w:rsidRPr="00917609">
        <w:rPr>
          <w:bCs/>
        </w:rPr>
        <w:tab/>
      </w:r>
      <w:r w:rsidRPr="00917609">
        <w:rPr>
          <w:bCs/>
          <w:lang w:val="en-US"/>
        </w:rPr>
        <w:t xml:space="preserve">The target used for the tests shall be </w:t>
      </w:r>
      <w:r w:rsidRPr="00917609">
        <w:rPr>
          <w:bCs/>
        </w:rPr>
        <w:t>a regular high volume series production passenger car of category M</w:t>
      </w:r>
      <w:r w:rsidRPr="00A93926">
        <w:rPr>
          <w:bCs/>
          <w:vertAlign w:val="subscript"/>
        </w:rPr>
        <w:t>1</w:t>
      </w:r>
      <w:r w:rsidRPr="00917609">
        <w:rPr>
          <w:bCs/>
        </w:rPr>
        <w:t xml:space="preserve"> AA saloon</w:t>
      </w:r>
      <w:r w:rsidRPr="00917609">
        <w:rPr>
          <w:bCs/>
          <w:lang w:val="en-US"/>
        </w:rPr>
        <w:t xml:space="preserve">, </w:t>
      </w:r>
      <w:r w:rsidRPr="00917609">
        <w:rPr>
          <w:bCs/>
        </w:rPr>
        <w:t>or alternatively a "soft target" representative of such a vehicle in terms of its identification characteristics applicable to the sensor system of the AEBS under test.</w:t>
      </w:r>
      <w:r w:rsidRPr="00917609">
        <w:rPr>
          <w:bCs/>
          <w:sz w:val="18"/>
          <w:vertAlign w:val="superscript"/>
        </w:rPr>
        <w:footnoteReference w:id="8"/>
      </w:r>
    </w:p>
    <w:p w:rsidR="00917609" w:rsidRPr="00917609" w:rsidRDefault="00917609" w:rsidP="00917609">
      <w:pPr>
        <w:spacing w:after="120"/>
        <w:ind w:left="2268" w:right="1134" w:hanging="1134"/>
        <w:jc w:val="both"/>
        <w:rPr>
          <w:bCs/>
          <w:strike/>
          <w:lang w:val="en-US"/>
        </w:rPr>
      </w:pPr>
      <w:r w:rsidRPr="00917609">
        <w:rPr>
          <w:bCs/>
        </w:rPr>
        <w:t>6.3.2.</w:t>
      </w:r>
      <w:r w:rsidRPr="00917609">
        <w:rPr>
          <w:bCs/>
        </w:rPr>
        <w:tab/>
        <w:t>Details that enable the target(s) to be specifically identified and reproduced shall be recorded in the vehicle type</w:t>
      </w:r>
      <w:r w:rsidR="00A93926">
        <w:rPr>
          <w:bCs/>
        </w:rPr>
        <w:t xml:space="preserve"> </w:t>
      </w:r>
      <w:r w:rsidRPr="00917609">
        <w:rPr>
          <w:bCs/>
        </w:rPr>
        <w:t>approval documentation.</w:t>
      </w:r>
    </w:p>
    <w:p w:rsidR="00917609" w:rsidRPr="00917609" w:rsidRDefault="00917609" w:rsidP="00917609">
      <w:pPr>
        <w:spacing w:after="120"/>
        <w:ind w:left="2268" w:right="1134" w:hanging="1134"/>
        <w:jc w:val="both"/>
        <w:rPr>
          <w:bCs/>
        </w:rPr>
      </w:pPr>
      <w:r w:rsidRPr="00917609">
        <w:rPr>
          <w:bCs/>
        </w:rPr>
        <w:t>6.4.</w:t>
      </w:r>
      <w:r w:rsidRPr="00917609">
        <w:rPr>
          <w:bCs/>
        </w:rPr>
        <w:tab/>
        <w:t>Warning and activation test with a stationary target</w:t>
      </w:r>
    </w:p>
    <w:p w:rsidR="00917609" w:rsidRPr="00917609" w:rsidRDefault="00917609" w:rsidP="00917609">
      <w:pPr>
        <w:spacing w:after="120"/>
        <w:ind w:left="2268" w:right="1134" w:hanging="1134"/>
        <w:jc w:val="both"/>
        <w:rPr>
          <w:bCs/>
        </w:rPr>
      </w:pPr>
      <w:r w:rsidRPr="00917609">
        <w:rPr>
          <w:bCs/>
        </w:rPr>
        <w:t>6.4.1.</w:t>
      </w:r>
      <w:r w:rsidRPr="00917609">
        <w:rPr>
          <w:bCs/>
        </w:rPr>
        <w:tab/>
        <w:t>The subject vehicle shall approach the stationary target in a straight line for at least two seconds prior to the functional part of the test with a subject vehicle to target centreline offset of not more than 0.5 m.</w:t>
      </w:r>
    </w:p>
    <w:p w:rsidR="00917609" w:rsidRPr="00917609" w:rsidRDefault="00917609" w:rsidP="00917609">
      <w:pPr>
        <w:spacing w:after="120"/>
        <w:ind w:left="2268" w:right="1134" w:hanging="1134"/>
        <w:jc w:val="both"/>
        <w:rPr>
          <w:bCs/>
        </w:rPr>
      </w:pPr>
      <w:r w:rsidRPr="00917609">
        <w:rPr>
          <w:bCs/>
        </w:rPr>
        <w:tab/>
        <w:t>The functional part of the test shall start when the subject vehicle is travelling at a speed of 80 ± 2 km/h and is at a distance of at least 120 m from the target.</w:t>
      </w:r>
    </w:p>
    <w:p w:rsidR="00EB7718" w:rsidRDefault="00917609" w:rsidP="00917609">
      <w:pPr>
        <w:spacing w:after="120"/>
        <w:ind w:left="2268" w:right="1134" w:hanging="1134"/>
        <w:jc w:val="both"/>
        <w:rPr>
          <w:bCs/>
        </w:rPr>
      </w:pPr>
      <w:r w:rsidRPr="00917609">
        <w:rPr>
          <w:bCs/>
        </w:rPr>
        <w:tab/>
      </w:r>
      <w:r w:rsidR="00EB7718" w:rsidRPr="00EB7718">
        <w:rPr>
          <w:bCs/>
        </w:rPr>
        <w:t>From the start of the functional part until the point of collision there shall be no adjustment to any control of the subject vehicle by the driver other than slight adjustments to the steering control to counteract any drifting.</w:t>
      </w:r>
    </w:p>
    <w:p w:rsidR="00917609" w:rsidRPr="00917609" w:rsidRDefault="00917609" w:rsidP="00917609">
      <w:pPr>
        <w:spacing w:after="120"/>
        <w:ind w:left="2268" w:right="1134" w:hanging="1134"/>
        <w:jc w:val="both"/>
        <w:rPr>
          <w:bCs/>
        </w:rPr>
      </w:pPr>
      <w:r w:rsidRPr="00917609">
        <w:rPr>
          <w:bCs/>
        </w:rPr>
        <w:t>6.4.2.</w:t>
      </w:r>
      <w:r w:rsidRPr="00917609">
        <w:rPr>
          <w:bCs/>
        </w:rPr>
        <w:tab/>
        <w:t xml:space="preserve">The timing for the collision warning modes referred to in paragraph 5.5.1. </w:t>
      </w:r>
      <w:r w:rsidR="002F3637">
        <w:rPr>
          <w:bCs/>
        </w:rPr>
        <w:t xml:space="preserve">above </w:t>
      </w:r>
      <w:r w:rsidRPr="00917609">
        <w:rPr>
          <w:bCs/>
        </w:rPr>
        <w:t>shall comply with the following:</w:t>
      </w:r>
    </w:p>
    <w:p w:rsidR="00491A5F" w:rsidRPr="00491A5F" w:rsidRDefault="00491A5F" w:rsidP="00491A5F">
      <w:pPr>
        <w:spacing w:after="120"/>
        <w:ind w:left="2268" w:right="1134" w:hanging="1134"/>
        <w:jc w:val="both"/>
        <w:rPr>
          <w:bCs/>
        </w:rPr>
      </w:pPr>
      <w:r w:rsidRPr="00491A5F">
        <w:rPr>
          <w:bCs/>
        </w:rPr>
        <w:t>6.4.2.1.</w:t>
      </w:r>
      <w:r w:rsidRPr="00491A5F">
        <w:rPr>
          <w:bCs/>
          <w:lang w:val="en-US"/>
        </w:rPr>
        <w:tab/>
      </w:r>
      <w:r w:rsidRPr="00491A5F">
        <w:rPr>
          <w:bCs/>
        </w:rPr>
        <w:t>At least one warning mode shall be provided no later than specified in Table I</w:t>
      </w:r>
      <w:r>
        <w:rPr>
          <w:bCs/>
        </w:rPr>
        <w:t>,</w:t>
      </w:r>
      <w:r w:rsidRPr="00491A5F">
        <w:rPr>
          <w:bCs/>
        </w:rPr>
        <w:t xml:space="preserve"> Column B</w:t>
      </w:r>
      <w:r>
        <w:rPr>
          <w:bCs/>
        </w:rPr>
        <w:t>,</w:t>
      </w:r>
      <w:r w:rsidRPr="00491A5F">
        <w:rPr>
          <w:bCs/>
        </w:rPr>
        <w:t xml:space="preserve"> of Annex 3.</w:t>
      </w:r>
    </w:p>
    <w:p w:rsidR="00491A5F" w:rsidRPr="00491A5F" w:rsidRDefault="00491A5F" w:rsidP="00491A5F">
      <w:pPr>
        <w:spacing w:after="120"/>
        <w:ind w:left="2268" w:right="1134"/>
        <w:jc w:val="both"/>
        <w:rPr>
          <w:bCs/>
        </w:rPr>
      </w:pPr>
      <w:r w:rsidRPr="00491A5F">
        <w:rPr>
          <w:bCs/>
        </w:rPr>
        <w:t>In the case of the vehicles referred to in Table I, row 1</w:t>
      </w:r>
      <w:r>
        <w:rPr>
          <w:bCs/>
        </w:rPr>
        <w:t>,</w:t>
      </w:r>
      <w:r w:rsidRPr="00491A5F">
        <w:rPr>
          <w:bCs/>
        </w:rPr>
        <w:t xml:space="preserve"> of Annex 3, the warning shall be haptic or acoustic.</w:t>
      </w:r>
    </w:p>
    <w:p w:rsidR="00491A5F" w:rsidRPr="00491A5F" w:rsidRDefault="00491A5F" w:rsidP="00491A5F">
      <w:pPr>
        <w:spacing w:after="120"/>
        <w:ind w:left="2268" w:right="1134"/>
        <w:jc w:val="both"/>
        <w:rPr>
          <w:bCs/>
        </w:rPr>
      </w:pPr>
      <w:r w:rsidRPr="00491A5F">
        <w:rPr>
          <w:bCs/>
        </w:rPr>
        <w:t>In the case of the vehicles referred to in Table I, row 2</w:t>
      </w:r>
      <w:r>
        <w:rPr>
          <w:bCs/>
        </w:rPr>
        <w:t>,</w:t>
      </w:r>
      <w:r w:rsidRPr="00491A5F">
        <w:rPr>
          <w:bCs/>
        </w:rPr>
        <w:t xml:space="preserve"> of Annex 3, the warning shall be haptic, acoustic or optical</w:t>
      </w:r>
    </w:p>
    <w:p w:rsidR="00491A5F" w:rsidRDefault="00491A5F" w:rsidP="00491A5F">
      <w:pPr>
        <w:spacing w:after="120"/>
        <w:ind w:left="2268" w:right="1134" w:hanging="1134"/>
        <w:jc w:val="both"/>
        <w:rPr>
          <w:bCs/>
        </w:rPr>
      </w:pPr>
      <w:r w:rsidRPr="00491A5F">
        <w:rPr>
          <w:bCs/>
        </w:rPr>
        <w:t>6.4.2.2.</w:t>
      </w:r>
      <w:r w:rsidRPr="00491A5F">
        <w:rPr>
          <w:bCs/>
        </w:rPr>
        <w:tab/>
      </w:r>
      <w:r w:rsidRPr="00491A5F">
        <w:rPr>
          <w:bCs/>
        </w:rPr>
        <w:tab/>
        <w:t>At least two warning modes shall be provided no later than specified in Table I</w:t>
      </w:r>
      <w:r>
        <w:rPr>
          <w:bCs/>
        </w:rPr>
        <w:t>,</w:t>
      </w:r>
      <w:r w:rsidRPr="00491A5F">
        <w:rPr>
          <w:bCs/>
        </w:rPr>
        <w:t xml:space="preserve"> Column C</w:t>
      </w:r>
      <w:r>
        <w:rPr>
          <w:bCs/>
        </w:rPr>
        <w:t>,</w:t>
      </w:r>
      <w:r w:rsidRPr="00491A5F">
        <w:rPr>
          <w:bCs/>
        </w:rPr>
        <w:t xml:space="preserve"> of Annex 3.</w:t>
      </w:r>
    </w:p>
    <w:p w:rsidR="00917609" w:rsidRPr="00917609" w:rsidRDefault="00917609" w:rsidP="00917609">
      <w:pPr>
        <w:autoSpaceDE w:val="0"/>
        <w:autoSpaceDN w:val="0"/>
        <w:adjustRightInd w:val="0"/>
        <w:spacing w:after="120"/>
        <w:ind w:left="2268" w:right="1134" w:hanging="1134"/>
        <w:jc w:val="both"/>
        <w:rPr>
          <w:bCs/>
        </w:rPr>
      </w:pPr>
      <w:r w:rsidRPr="00917609">
        <w:rPr>
          <w:bCs/>
        </w:rPr>
        <w:t>6.4.2.3.</w:t>
      </w:r>
      <w:r w:rsidRPr="00917609">
        <w:rPr>
          <w:bCs/>
        </w:rPr>
        <w:tab/>
        <w:t>Any speed reduction during the warning phase, shall not exceed either 15 km/h or 30</w:t>
      </w:r>
      <w:r w:rsidR="002F3637">
        <w:rPr>
          <w:bCs/>
        </w:rPr>
        <w:t xml:space="preserve"> per cent</w:t>
      </w:r>
      <w:r w:rsidR="002F3637" w:rsidRPr="00917609">
        <w:rPr>
          <w:bCs/>
        </w:rPr>
        <w:t xml:space="preserve"> </w:t>
      </w:r>
      <w:r w:rsidRPr="00917609">
        <w:rPr>
          <w:bCs/>
        </w:rPr>
        <w:t>of the total subject vehicle speed reduction, whichever is higher.</w:t>
      </w:r>
    </w:p>
    <w:p w:rsidR="00917609" w:rsidRPr="00917609" w:rsidRDefault="00917609" w:rsidP="00917609">
      <w:pPr>
        <w:spacing w:after="120"/>
        <w:ind w:left="2268" w:right="1134" w:hanging="1134"/>
        <w:jc w:val="both"/>
        <w:rPr>
          <w:bCs/>
        </w:rPr>
      </w:pPr>
      <w:r w:rsidRPr="00917609">
        <w:rPr>
          <w:bCs/>
        </w:rPr>
        <w:t>6.4.</w:t>
      </w:r>
      <w:r w:rsidRPr="00917609">
        <w:rPr>
          <w:bCs/>
          <w:lang w:eastAsia="ja-JP"/>
        </w:rPr>
        <w:t>3</w:t>
      </w:r>
      <w:r w:rsidRPr="00917609">
        <w:rPr>
          <w:bCs/>
        </w:rPr>
        <w:t>.</w:t>
      </w:r>
      <w:r w:rsidRPr="00917609">
        <w:rPr>
          <w:bCs/>
        </w:rPr>
        <w:tab/>
        <w:t>The collision warning phase shall be followed by the emergency braking phase.</w:t>
      </w:r>
    </w:p>
    <w:p w:rsidR="00917609" w:rsidRPr="00917609" w:rsidRDefault="00917609" w:rsidP="00917609">
      <w:pPr>
        <w:spacing w:after="120"/>
        <w:ind w:left="2268" w:right="1134" w:hanging="1134"/>
        <w:jc w:val="both"/>
        <w:rPr>
          <w:bCs/>
          <w:strike/>
          <w:lang w:eastAsia="ja-JP"/>
        </w:rPr>
      </w:pPr>
      <w:r w:rsidRPr="00917609">
        <w:rPr>
          <w:bCs/>
        </w:rPr>
        <w:t>6.4.4.</w:t>
      </w:r>
      <w:r w:rsidRPr="00917609">
        <w:rPr>
          <w:bCs/>
        </w:rPr>
        <w:tab/>
        <w:t>The total speed reduction of the subject vehicle at the time of the impact with the stationary target shall be not less than the value specified in Table I</w:t>
      </w:r>
      <w:r w:rsidR="002F3637">
        <w:rPr>
          <w:bCs/>
        </w:rPr>
        <w:t>,</w:t>
      </w:r>
      <w:r w:rsidRPr="00917609">
        <w:rPr>
          <w:bCs/>
        </w:rPr>
        <w:t xml:space="preserve"> </w:t>
      </w:r>
      <w:r w:rsidR="002F3637">
        <w:rPr>
          <w:bCs/>
        </w:rPr>
        <w:t>c</w:t>
      </w:r>
      <w:r w:rsidR="00B90542">
        <w:rPr>
          <w:bCs/>
        </w:rPr>
        <w:t>olumn </w:t>
      </w:r>
      <w:r w:rsidRPr="00917609">
        <w:rPr>
          <w:bCs/>
        </w:rPr>
        <w:t>D of Annex 3.</w:t>
      </w:r>
    </w:p>
    <w:p w:rsidR="00917609" w:rsidRPr="00917609" w:rsidRDefault="00917609" w:rsidP="00917609">
      <w:pPr>
        <w:spacing w:after="120"/>
        <w:ind w:left="2268" w:right="1134" w:hanging="1134"/>
        <w:jc w:val="both"/>
        <w:rPr>
          <w:rFonts w:ascii="(Asiatische Schriftart verwende" w:hAnsi="(Asiatische Schriftart verwende"/>
          <w:bCs/>
        </w:rPr>
      </w:pPr>
      <w:r w:rsidRPr="00917609">
        <w:rPr>
          <w:rFonts w:ascii="(Asiatische Schriftart verwende" w:hAnsi="(Asiatische Schriftart verwende"/>
          <w:bCs/>
          <w:color w:val="000000"/>
        </w:rPr>
        <w:t>6.4.5.</w:t>
      </w:r>
      <w:r w:rsidRPr="00917609">
        <w:rPr>
          <w:rFonts w:ascii="(Asiatische Schriftart verwende" w:hAnsi="(Asiatische Schriftart verwende"/>
          <w:bCs/>
          <w:color w:val="000000"/>
        </w:rPr>
        <w:tab/>
        <w:t xml:space="preserve">The emergency braking phase shall not start </w:t>
      </w:r>
      <w:r w:rsidRPr="00917609">
        <w:rPr>
          <w:rFonts w:ascii="(Asiatische Schriftart verwende" w:hAnsi="(Asiatische Schriftart verwende"/>
          <w:bCs/>
        </w:rPr>
        <w:t xml:space="preserve">before </w:t>
      </w:r>
      <w:r w:rsidRPr="00917609">
        <w:rPr>
          <w:bCs/>
        </w:rPr>
        <w:t xml:space="preserve">a </w:t>
      </w:r>
      <w:smartTag w:uri="urn:schemas-microsoft-com:office:smarttags" w:element="stockticker">
        <w:r w:rsidRPr="00917609">
          <w:rPr>
            <w:rFonts w:ascii="(Asiatische Schriftart verwende" w:hAnsi="(Asiatische Schriftart verwende"/>
            <w:bCs/>
          </w:rPr>
          <w:t>TTC</w:t>
        </w:r>
      </w:smartTag>
      <w:r w:rsidRPr="00917609">
        <w:rPr>
          <w:rFonts w:ascii="(Asiatische Schriftart verwende" w:hAnsi="(Asiatische Schriftart verwende"/>
          <w:bCs/>
        </w:rPr>
        <w:t xml:space="preserve"> </w:t>
      </w:r>
      <w:r w:rsidRPr="00917609">
        <w:rPr>
          <w:bCs/>
        </w:rPr>
        <w:t>equal to or less than 3.0 seconds</w:t>
      </w:r>
      <w:r w:rsidRPr="00917609">
        <w:rPr>
          <w:rFonts w:ascii="(Asiatische Schriftart verwende" w:hAnsi="(Asiatische Schriftart verwende"/>
          <w:bCs/>
        </w:rPr>
        <w:t>.</w:t>
      </w:r>
    </w:p>
    <w:p w:rsidR="00917609" w:rsidRPr="00917609" w:rsidRDefault="00917609" w:rsidP="003A13CB">
      <w:pPr>
        <w:spacing w:after="120"/>
        <w:ind w:left="2268" w:right="1134"/>
        <w:jc w:val="both"/>
        <w:rPr>
          <w:bCs/>
        </w:rPr>
      </w:pPr>
      <w:r w:rsidRPr="00917609">
        <w:rPr>
          <w:bCs/>
        </w:rPr>
        <w:t>Compliance shall be verified by either actual measurement during the test or using documentation provided by the vehicle manufacturer, as agreed between the Technical Service and the vehicle manufacturer.</w:t>
      </w:r>
    </w:p>
    <w:p w:rsidR="00917609" w:rsidRPr="00917609" w:rsidRDefault="00917609" w:rsidP="00153EC8">
      <w:pPr>
        <w:keepNext/>
        <w:keepLines/>
        <w:spacing w:after="120"/>
        <w:ind w:left="2268" w:right="1134" w:hanging="1134"/>
        <w:jc w:val="both"/>
        <w:rPr>
          <w:bCs/>
        </w:rPr>
      </w:pPr>
      <w:r w:rsidRPr="00917609">
        <w:rPr>
          <w:bCs/>
        </w:rPr>
        <w:lastRenderedPageBreak/>
        <w:t>6.5.</w:t>
      </w:r>
      <w:r w:rsidRPr="00917609">
        <w:rPr>
          <w:bCs/>
        </w:rPr>
        <w:tab/>
        <w:t>Warning and activation test with a moving target</w:t>
      </w:r>
    </w:p>
    <w:p w:rsidR="00917609" w:rsidRPr="00917609" w:rsidRDefault="00917609" w:rsidP="00917609">
      <w:pPr>
        <w:spacing w:after="120"/>
        <w:ind w:left="2268" w:right="1134" w:hanging="1134"/>
        <w:jc w:val="both"/>
        <w:rPr>
          <w:bCs/>
        </w:rPr>
      </w:pPr>
      <w:r w:rsidRPr="00917609">
        <w:rPr>
          <w:bCs/>
        </w:rPr>
        <w:t>6.5.1.</w:t>
      </w:r>
      <w:r w:rsidRPr="00917609">
        <w:rPr>
          <w:bCs/>
        </w:rPr>
        <w:tab/>
        <w:t xml:space="preserve">The subject vehicle and the moving target shall travel in a straight line, in the same direction, for at least two seconds prior to the functional part of the test, with a subject vehicle to target centreline offset of not more than 0.5m. </w:t>
      </w:r>
    </w:p>
    <w:p w:rsidR="00917609" w:rsidRPr="00917609" w:rsidRDefault="00917609" w:rsidP="00917609">
      <w:pPr>
        <w:spacing w:after="120"/>
        <w:ind w:left="2268" w:right="1134" w:hanging="1134"/>
        <w:jc w:val="both"/>
        <w:rPr>
          <w:bCs/>
        </w:rPr>
      </w:pPr>
      <w:r w:rsidRPr="00917609">
        <w:rPr>
          <w:bCs/>
        </w:rPr>
        <w:tab/>
        <w:t xml:space="preserve">The functional part of the test shall start with the subject vehicle travelling at a speed of 80 ± 2 km/h, the moving target at speed of </w:t>
      </w:r>
      <w:r w:rsidRPr="00917609">
        <w:rPr>
          <w:bCs/>
          <w:iCs/>
        </w:rPr>
        <w:t>the value specified in Table I</w:t>
      </w:r>
      <w:r w:rsidR="002F3637">
        <w:rPr>
          <w:bCs/>
          <w:iCs/>
        </w:rPr>
        <w:t>,</w:t>
      </w:r>
      <w:r w:rsidRPr="00917609">
        <w:rPr>
          <w:bCs/>
          <w:iCs/>
        </w:rPr>
        <w:t xml:space="preserve"> </w:t>
      </w:r>
      <w:r w:rsidR="002F3637">
        <w:rPr>
          <w:bCs/>
          <w:iCs/>
        </w:rPr>
        <w:t>c</w:t>
      </w:r>
      <w:r w:rsidR="002F3637" w:rsidRPr="00917609">
        <w:rPr>
          <w:bCs/>
          <w:iCs/>
        </w:rPr>
        <w:t>olumn </w:t>
      </w:r>
      <w:r w:rsidRPr="00917609">
        <w:rPr>
          <w:bCs/>
          <w:iCs/>
        </w:rPr>
        <w:t xml:space="preserve">H of Annex 3, </w:t>
      </w:r>
      <w:r w:rsidRPr="00917609">
        <w:rPr>
          <w:bCs/>
        </w:rPr>
        <w:t>and a separation distance of at least 120 m between them.</w:t>
      </w:r>
    </w:p>
    <w:p w:rsidR="00917609" w:rsidRPr="00917609" w:rsidRDefault="00917609" w:rsidP="00917609">
      <w:pPr>
        <w:spacing w:after="120"/>
        <w:ind w:left="2268" w:right="1134" w:hanging="1134"/>
        <w:jc w:val="both"/>
        <w:rPr>
          <w:bCs/>
        </w:rPr>
      </w:pPr>
      <w:r w:rsidRPr="00917609">
        <w:rPr>
          <w:bCs/>
        </w:rPr>
        <w:tab/>
        <w:t>From the start of the functional part of the test until the subject vehicle comes to a speed equal to that of the target there shall be no adjustment to any subject vehicle control by the driver other than slight steering adjustments to counteract any drifting.</w:t>
      </w:r>
    </w:p>
    <w:p w:rsidR="00917609" w:rsidRPr="00917609" w:rsidRDefault="00917609" w:rsidP="00917609">
      <w:pPr>
        <w:spacing w:after="120"/>
        <w:ind w:left="2268" w:right="1134" w:hanging="1134"/>
        <w:jc w:val="both"/>
        <w:rPr>
          <w:bCs/>
          <w:strike/>
        </w:rPr>
      </w:pPr>
      <w:r w:rsidRPr="00917609">
        <w:rPr>
          <w:bCs/>
        </w:rPr>
        <w:t>6.5.2.</w:t>
      </w:r>
      <w:r w:rsidRPr="00917609">
        <w:rPr>
          <w:bCs/>
        </w:rPr>
        <w:tab/>
        <w:t xml:space="preserve">The timing for the collision warning modes referred to in paragraph 5.5.1. </w:t>
      </w:r>
      <w:r w:rsidR="002F3637">
        <w:rPr>
          <w:bCs/>
        </w:rPr>
        <w:t xml:space="preserve">above </w:t>
      </w:r>
      <w:r w:rsidRPr="00917609">
        <w:rPr>
          <w:bCs/>
        </w:rPr>
        <w:t>shall comply with the following:</w:t>
      </w:r>
    </w:p>
    <w:p w:rsidR="00491A5F" w:rsidRPr="00491A5F" w:rsidRDefault="00491A5F" w:rsidP="00491A5F">
      <w:pPr>
        <w:spacing w:after="120"/>
        <w:ind w:left="2268" w:right="1134" w:hanging="1134"/>
        <w:jc w:val="both"/>
        <w:rPr>
          <w:bCs/>
          <w:lang w:val="en-US"/>
        </w:rPr>
      </w:pPr>
      <w:r w:rsidRPr="00491A5F">
        <w:rPr>
          <w:bCs/>
        </w:rPr>
        <w:t>6.5.2.1.</w:t>
      </w:r>
      <w:r w:rsidRPr="00491A5F">
        <w:rPr>
          <w:bCs/>
        </w:rPr>
        <w:tab/>
        <w:t>At least one haptic or acoustic warning mode shall be provided no later than</w:t>
      </w:r>
      <w:r w:rsidRPr="00491A5F">
        <w:rPr>
          <w:rFonts w:hint="eastAsia"/>
          <w:bCs/>
        </w:rPr>
        <w:t xml:space="preserve"> </w:t>
      </w:r>
      <w:r w:rsidRPr="00491A5F">
        <w:rPr>
          <w:bCs/>
        </w:rPr>
        <w:t>specified in Table I Column E of Annex 3.</w:t>
      </w:r>
    </w:p>
    <w:p w:rsidR="00491A5F" w:rsidRDefault="00491A5F" w:rsidP="00491A5F">
      <w:pPr>
        <w:spacing w:after="120"/>
        <w:ind w:left="2268" w:right="1134" w:hanging="1134"/>
        <w:jc w:val="both"/>
        <w:rPr>
          <w:bCs/>
        </w:rPr>
      </w:pPr>
      <w:r w:rsidRPr="00491A5F">
        <w:rPr>
          <w:bCs/>
        </w:rPr>
        <w:t>6.5.2.2.</w:t>
      </w:r>
      <w:r w:rsidRPr="00491A5F">
        <w:rPr>
          <w:bCs/>
        </w:rPr>
        <w:tab/>
        <w:t>At least two warning modes shall be provided no later than specified in Table I Column F of Annex 3.</w:t>
      </w:r>
    </w:p>
    <w:p w:rsidR="00917609" w:rsidRPr="00917609" w:rsidRDefault="00917609" w:rsidP="00917609">
      <w:pPr>
        <w:spacing w:after="120"/>
        <w:ind w:left="2268" w:right="1134" w:hanging="1134"/>
        <w:jc w:val="both"/>
        <w:rPr>
          <w:bCs/>
          <w:lang w:eastAsia="ja-JP"/>
        </w:rPr>
      </w:pPr>
      <w:r w:rsidRPr="00917609">
        <w:rPr>
          <w:bCs/>
        </w:rPr>
        <w:t>6.5.2.3.</w:t>
      </w:r>
      <w:r w:rsidRPr="00917609">
        <w:rPr>
          <w:bCs/>
        </w:rPr>
        <w:tab/>
        <w:t>Any speed reduction during the warning phase shall not exceed either 15 km/h or 30 per cent of the total subject vehicle speed reduction, whichever is higher.</w:t>
      </w:r>
    </w:p>
    <w:p w:rsidR="00917609" w:rsidRPr="00917609" w:rsidRDefault="00917609" w:rsidP="00917609">
      <w:pPr>
        <w:spacing w:after="120"/>
        <w:ind w:left="2268" w:right="1134" w:hanging="1134"/>
        <w:jc w:val="both"/>
        <w:rPr>
          <w:bCs/>
        </w:rPr>
      </w:pPr>
      <w:r w:rsidRPr="00917609">
        <w:rPr>
          <w:bCs/>
          <w:lang w:eastAsia="ja-JP"/>
        </w:rPr>
        <w:t>6.5.3.</w:t>
      </w:r>
      <w:r w:rsidRPr="00917609">
        <w:rPr>
          <w:bCs/>
          <w:lang w:eastAsia="ja-JP"/>
        </w:rPr>
        <w:tab/>
      </w:r>
      <w:r w:rsidRPr="00917609">
        <w:rPr>
          <w:bCs/>
        </w:rPr>
        <w:t>The emergency braking phase shall result in the subject vehicle not impacting the moving target.</w:t>
      </w:r>
    </w:p>
    <w:p w:rsidR="00917609" w:rsidRPr="00917609" w:rsidRDefault="00917609" w:rsidP="00917609">
      <w:pPr>
        <w:spacing w:after="120"/>
        <w:ind w:left="2268" w:right="1134" w:hanging="1134"/>
        <w:jc w:val="both"/>
        <w:rPr>
          <w:bCs/>
        </w:rPr>
      </w:pPr>
      <w:r w:rsidRPr="00917609">
        <w:rPr>
          <w:bCs/>
        </w:rPr>
        <w:t>6.5.4.</w:t>
      </w:r>
      <w:r w:rsidRPr="00917609">
        <w:rPr>
          <w:bCs/>
        </w:rPr>
        <w:tab/>
        <w:t xml:space="preserve">The </w:t>
      </w:r>
      <w:r w:rsidR="004E06A7">
        <w:rPr>
          <w:bCs/>
        </w:rPr>
        <w:t>e</w:t>
      </w:r>
      <w:r w:rsidR="004E06A7" w:rsidRPr="00917609">
        <w:rPr>
          <w:bCs/>
        </w:rPr>
        <w:t xml:space="preserve">mergency </w:t>
      </w:r>
      <w:r w:rsidRPr="00917609">
        <w:rPr>
          <w:bCs/>
        </w:rPr>
        <w:t>braking phase shall not</w:t>
      </w:r>
      <w:r w:rsidRPr="00917609">
        <w:rPr>
          <w:rFonts w:hint="eastAsia"/>
          <w:bCs/>
        </w:rPr>
        <w:t xml:space="preserve"> start before </w:t>
      </w:r>
      <w:r w:rsidRPr="00917609">
        <w:rPr>
          <w:bCs/>
        </w:rPr>
        <w:t xml:space="preserve">a </w:t>
      </w:r>
      <w:smartTag w:uri="urn:schemas-microsoft-com:office:smarttags" w:element="stockticker">
        <w:r w:rsidRPr="00917609">
          <w:rPr>
            <w:bCs/>
          </w:rPr>
          <w:t>TTC</w:t>
        </w:r>
      </w:smartTag>
      <w:r w:rsidRPr="00917609">
        <w:rPr>
          <w:rFonts w:hint="eastAsia"/>
          <w:bCs/>
        </w:rPr>
        <w:t xml:space="preserve"> </w:t>
      </w:r>
      <w:r w:rsidRPr="00917609">
        <w:rPr>
          <w:bCs/>
        </w:rPr>
        <w:t>equal to or less than</w:t>
      </w:r>
      <w:r w:rsidRPr="00917609" w:rsidDel="00734EA3">
        <w:rPr>
          <w:bCs/>
        </w:rPr>
        <w:t xml:space="preserve"> </w:t>
      </w:r>
      <w:r w:rsidRPr="00917609">
        <w:rPr>
          <w:bCs/>
        </w:rPr>
        <w:t>3.0 seconds.</w:t>
      </w:r>
    </w:p>
    <w:p w:rsidR="00917609" w:rsidRPr="00917609" w:rsidRDefault="00917609" w:rsidP="00917609">
      <w:pPr>
        <w:spacing w:after="120"/>
        <w:ind w:left="2268" w:right="1134"/>
        <w:jc w:val="both"/>
        <w:rPr>
          <w:bCs/>
        </w:rPr>
      </w:pPr>
      <w:r w:rsidRPr="00917609">
        <w:rPr>
          <w:bCs/>
        </w:rPr>
        <w:t>Compliance shall be verified by either actual measurement during the test or using documentation provided by the vehicle manufacturer, as agreed between the Technical Service and the vehicle manufacturer.</w:t>
      </w:r>
    </w:p>
    <w:p w:rsidR="00917609" w:rsidRPr="00917609" w:rsidRDefault="00917609" w:rsidP="00917609">
      <w:pPr>
        <w:spacing w:after="120"/>
        <w:ind w:left="2268" w:right="1134" w:hanging="1134"/>
        <w:jc w:val="both"/>
        <w:rPr>
          <w:bCs/>
        </w:rPr>
      </w:pPr>
      <w:r w:rsidRPr="00917609">
        <w:rPr>
          <w:bCs/>
        </w:rPr>
        <w:t>6.6.</w:t>
      </w:r>
      <w:r w:rsidRPr="00917609">
        <w:rPr>
          <w:bCs/>
        </w:rPr>
        <w:tab/>
        <w:t>Failure detection test</w:t>
      </w:r>
    </w:p>
    <w:p w:rsidR="00917609" w:rsidRPr="00917609" w:rsidRDefault="00917609" w:rsidP="00917609">
      <w:pPr>
        <w:spacing w:after="120"/>
        <w:ind w:left="2268" w:right="1134" w:hanging="1134"/>
        <w:jc w:val="both"/>
        <w:rPr>
          <w:bCs/>
        </w:rPr>
      </w:pPr>
      <w:r w:rsidRPr="00917609">
        <w:rPr>
          <w:bCs/>
        </w:rPr>
        <w:t>6.6.1.</w:t>
      </w:r>
      <w:r w:rsidRPr="00917609">
        <w:rPr>
          <w:bCs/>
        </w:rPr>
        <w:tab/>
        <w:t>Simulate an electrical failure, for example by disconnecting the power source to any AEBS component or</w:t>
      </w:r>
      <w:r w:rsidRPr="00917609">
        <w:rPr>
          <w:bCs/>
          <w:color w:val="FF0000"/>
        </w:rPr>
        <w:t xml:space="preserve"> </w:t>
      </w:r>
      <w:r w:rsidRPr="00917609">
        <w:rPr>
          <w:bCs/>
        </w:rPr>
        <w:t>disconnecting any electrical connection between AEBS components. When simulating an AEBS failure, neither the electrical connections for the driver warning signal of paragraph 5.5.4</w:t>
      </w:r>
      <w:r w:rsidR="004E06A7" w:rsidRPr="00917609">
        <w:rPr>
          <w:bCs/>
        </w:rPr>
        <w:t>.</w:t>
      </w:r>
      <w:r w:rsidR="004E06A7">
        <w:rPr>
          <w:bCs/>
        </w:rPr>
        <w:t xml:space="preserve"> above </w:t>
      </w:r>
      <w:r w:rsidRPr="00917609">
        <w:rPr>
          <w:bCs/>
        </w:rPr>
        <w:t>nor the optional manual AEBS deactivation control of paragraph 5.4. shall be disconnected.</w:t>
      </w:r>
    </w:p>
    <w:p w:rsidR="00917609" w:rsidRPr="00917609" w:rsidRDefault="00917609" w:rsidP="00917609">
      <w:pPr>
        <w:spacing w:after="120"/>
        <w:ind w:left="2268" w:right="1134" w:hanging="1134"/>
        <w:jc w:val="both"/>
        <w:rPr>
          <w:bCs/>
        </w:rPr>
      </w:pPr>
      <w:r w:rsidRPr="00917609">
        <w:rPr>
          <w:bCs/>
        </w:rPr>
        <w:t>6.6.2.</w:t>
      </w:r>
      <w:r w:rsidRPr="00917609">
        <w:rPr>
          <w:bCs/>
        </w:rPr>
        <w:tab/>
        <w:t xml:space="preserve">The failure warning signal mentioned in paragraph 5.5.4. </w:t>
      </w:r>
      <w:r w:rsidR="004E06A7">
        <w:rPr>
          <w:bCs/>
        </w:rPr>
        <w:t xml:space="preserve">above </w:t>
      </w:r>
      <w:r w:rsidRPr="00917609">
        <w:rPr>
          <w:bCs/>
        </w:rPr>
        <w:t xml:space="preserve">shall be activated and remain activated not later than 10 seconds after </w:t>
      </w:r>
      <w:r w:rsidRPr="00917609">
        <w:rPr>
          <w:bCs/>
          <w:lang w:val="en-US"/>
        </w:rPr>
        <w:t>the vehicle has been driven at a speed greater than 15 km/h and be reactivated immediately after a subsequent ignition "off" ignition "on" cycle with the vehicle stationary as long as the simulated failure exists.</w:t>
      </w:r>
    </w:p>
    <w:p w:rsidR="00917609" w:rsidRPr="00917609" w:rsidRDefault="00917609" w:rsidP="00E33EC8">
      <w:pPr>
        <w:keepNext/>
        <w:spacing w:after="120"/>
        <w:ind w:left="2268" w:right="1134" w:hanging="1134"/>
        <w:jc w:val="both"/>
        <w:rPr>
          <w:bCs/>
        </w:rPr>
      </w:pPr>
      <w:r w:rsidRPr="00917609">
        <w:rPr>
          <w:bCs/>
        </w:rPr>
        <w:lastRenderedPageBreak/>
        <w:t>6.7.</w:t>
      </w:r>
      <w:r w:rsidRPr="00917609">
        <w:rPr>
          <w:bCs/>
        </w:rPr>
        <w:tab/>
        <w:t>Deactivation test</w:t>
      </w:r>
    </w:p>
    <w:p w:rsidR="00917609" w:rsidRPr="00917609" w:rsidRDefault="00917609" w:rsidP="00E33EC8">
      <w:pPr>
        <w:keepLines/>
        <w:spacing w:after="120"/>
        <w:ind w:left="2268" w:right="1134" w:hanging="1134"/>
        <w:jc w:val="both"/>
        <w:rPr>
          <w:bCs/>
        </w:rPr>
      </w:pPr>
      <w:r w:rsidRPr="00917609">
        <w:rPr>
          <w:bCs/>
        </w:rPr>
        <w:t>6.7.1.</w:t>
      </w:r>
      <w:r w:rsidRPr="00917609">
        <w:rPr>
          <w:bCs/>
        </w:rPr>
        <w:tab/>
        <w:t xml:space="preserve">For vehicles equipped with means to deactivate the AEBS, turn the ignition (start) switch to the "on" (run) position and deactivate the AEBS. The warning signal mentioned in paragraph 5.4.2. </w:t>
      </w:r>
      <w:r w:rsidR="004E06A7">
        <w:rPr>
          <w:bCs/>
        </w:rPr>
        <w:t xml:space="preserve">above </w:t>
      </w:r>
      <w:r w:rsidRPr="00917609">
        <w:rPr>
          <w:bCs/>
        </w:rPr>
        <w:t xml:space="preserve">shall be activated. Turn the ignition (start) switch to the "off" position. Again, turn the ignition (start) switch to the "on" (run) position and verify that the previously activated warning signal is not reactivated, thereby indicating that the AEBS has been reinstated as specified in paragraph 5.4.1. </w:t>
      </w:r>
      <w:r w:rsidR="004E06A7">
        <w:rPr>
          <w:bCs/>
        </w:rPr>
        <w:t xml:space="preserve">above. </w:t>
      </w:r>
      <w:r w:rsidRPr="00917609">
        <w:rPr>
          <w:bCs/>
        </w:rPr>
        <w:t>If the ignition system is activated by means of a "key", the above requirement shall be fulfilled without removing the key.</w:t>
      </w:r>
    </w:p>
    <w:p w:rsidR="00917609" w:rsidRPr="00917609" w:rsidRDefault="00917609" w:rsidP="00917609">
      <w:pPr>
        <w:spacing w:after="120"/>
        <w:ind w:left="2268" w:right="1134" w:hanging="1134"/>
        <w:jc w:val="both"/>
        <w:rPr>
          <w:bCs/>
        </w:rPr>
      </w:pPr>
      <w:r w:rsidRPr="00917609">
        <w:rPr>
          <w:bCs/>
        </w:rPr>
        <w:t>6.8.</w:t>
      </w:r>
      <w:r w:rsidRPr="00917609">
        <w:rPr>
          <w:bCs/>
        </w:rPr>
        <w:tab/>
        <w:t>False reaction test</w:t>
      </w:r>
    </w:p>
    <w:p w:rsidR="00917609" w:rsidRPr="00917609" w:rsidRDefault="00917609" w:rsidP="00917609">
      <w:pPr>
        <w:spacing w:after="120"/>
        <w:ind w:left="2268" w:right="1134" w:hanging="1134"/>
        <w:jc w:val="both"/>
        <w:rPr>
          <w:bCs/>
        </w:rPr>
      </w:pPr>
      <w:r w:rsidRPr="00917609">
        <w:rPr>
          <w:bCs/>
        </w:rPr>
        <w:t>6.8.1.</w:t>
      </w:r>
      <w:r w:rsidRPr="00917609">
        <w:rPr>
          <w:bCs/>
        </w:rPr>
        <w:tab/>
        <w:t>Two stationary vehicles, of category M</w:t>
      </w:r>
      <w:r w:rsidRPr="00917609">
        <w:rPr>
          <w:bCs/>
          <w:vertAlign w:val="subscript"/>
        </w:rPr>
        <w:t>1</w:t>
      </w:r>
      <w:r w:rsidRPr="00917609">
        <w:rPr>
          <w:bCs/>
        </w:rPr>
        <w:t xml:space="preserve"> AA saloon, shall be positioned:</w:t>
      </w:r>
    </w:p>
    <w:p w:rsidR="00917609" w:rsidRPr="00917609" w:rsidRDefault="00917609" w:rsidP="00917609">
      <w:pPr>
        <w:spacing w:after="120"/>
        <w:ind w:left="2835" w:right="1134" w:hanging="567"/>
        <w:jc w:val="both"/>
        <w:rPr>
          <w:bCs/>
        </w:rPr>
      </w:pPr>
      <w:r w:rsidRPr="00917609">
        <w:rPr>
          <w:bCs/>
        </w:rPr>
        <w:t>(a)</w:t>
      </w:r>
      <w:r w:rsidRPr="00917609">
        <w:rPr>
          <w:bCs/>
        </w:rPr>
        <w:tab/>
      </w:r>
      <w:r w:rsidR="001C42E0" w:rsidRPr="00917609">
        <w:rPr>
          <w:bCs/>
        </w:rPr>
        <w:t>So</w:t>
      </w:r>
      <w:r w:rsidRPr="00917609">
        <w:rPr>
          <w:bCs/>
        </w:rPr>
        <w:t xml:space="preserve"> as to face in the same direction of travel as the subject vehicle,</w:t>
      </w:r>
    </w:p>
    <w:p w:rsidR="00917609" w:rsidRPr="00917609" w:rsidRDefault="00917609" w:rsidP="00917609">
      <w:pPr>
        <w:spacing w:after="120"/>
        <w:ind w:left="2835" w:right="1134" w:hanging="567"/>
        <w:jc w:val="both"/>
        <w:rPr>
          <w:bCs/>
        </w:rPr>
      </w:pPr>
      <w:r w:rsidRPr="00917609">
        <w:rPr>
          <w:bCs/>
        </w:rPr>
        <w:t>(b)</w:t>
      </w:r>
      <w:r w:rsidRPr="00917609">
        <w:rPr>
          <w:bCs/>
        </w:rPr>
        <w:tab/>
      </w:r>
      <w:r w:rsidR="001C42E0" w:rsidRPr="00917609">
        <w:rPr>
          <w:bCs/>
        </w:rPr>
        <w:t>With</w:t>
      </w:r>
      <w:r w:rsidRPr="00917609">
        <w:rPr>
          <w:bCs/>
        </w:rPr>
        <w:t xml:space="preserve"> a distance of 4.5 m between them</w:t>
      </w:r>
      <w:r w:rsidRPr="00917609">
        <w:rPr>
          <w:bCs/>
          <w:sz w:val="18"/>
          <w:vertAlign w:val="superscript"/>
        </w:rPr>
        <w:footnoteReference w:id="9"/>
      </w:r>
      <w:r w:rsidRPr="00917609">
        <w:rPr>
          <w:bCs/>
        </w:rPr>
        <w:t>,</w:t>
      </w:r>
    </w:p>
    <w:p w:rsidR="00917609" w:rsidRPr="00917609" w:rsidRDefault="00917609" w:rsidP="00917609">
      <w:pPr>
        <w:spacing w:after="120"/>
        <w:ind w:left="2835" w:right="1134" w:hanging="567"/>
        <w:jc w:val="both"/>
        <w:rPr>
          <w:bCs/>
        </w:rPr>
      </w:pPr>
      <w:r w:rsidRPr="00917609">
        <w:rPr>
          <w:bCs/>
        </w:rPr>
        <w:t>(c)</w:t>
      </w:r>
      <w:r w:rsidRPr="00917609">
        <w:rPr>
          <w:bCs/>
        </w:rPr>
        <w:tab/>
      </w:r>
      <w:r w:rsidR="001C42E0" w:rsidRPr="00917609">
        <w:rPr>
          <w:bCs/>
        </w:rPr>
        <w:t>With</w:t>
      </w:r>
      <w:r w:rsidRPr="00917609">
        <w:rPr>
          <w:bCs/>
        </w:rPr>
        <w:t xml:space="preserve"> the rear of each vehicle aligned with the other.</w:t>
      </w:r>
    </w:p>
    <w:p w:rsidR="00917609" w:rsidRPr="00917609" w:rsidRDefault="00917609" w:rsidP="00917609">
      <w:pPr>
        <w:spacing w:after="120"/>
        <w:ind w:left="2268" w:right="1134" w:hanging="1134"/>
        <w:jc w:val="both"/>
        <w:rPr>
          <w:bCs/>
        </w:rPr>
      </w:pPr>
      <w:r w:rsidRPr="00917609">
        <w:rPr>
          <w:bCs/>
        </w:rPr>
        <w:t>6.8.2.</w:t>
      </w:r>
      <w:r w:rsidRPr="00917609">
        <w:rPr>
          <w:bCs/>
        </w:rPr>
        <w:tab/>
        <w:t>The subject vehicle shall travel for a distance of at least 60 m, at a constant speed of 50 ± 2 km/h to pass centrally between the two stationary vehicles.</w:t>
      </w:r>
    </w:p>
    <w:p w:rsidR="00917609" w:rsidRPr="00917609" w:rsidRDefault="00917609" w:rsidP="00917609">
      <w:pPr>
        <w:spacing w:after="120"/>
        <w:ind w:left="2268" w:right="1134"/>
        <w:jc w:val="both"/>
        <w:rPr>
          <w:bCs/>
        </w:rPr>
      </w:pPr>
      <w:r w:rsidRPr="00917609">
        <w:rPr>
          <w:bCs/>
        </w:rPr>
        <w:t>During the test there shall be no adjustment of any subject vehicle control other than slight steering adjustments to counteract any drifting.</w:t>
      </w:r>
    </w:p>
    <w:p w:rsidR="00917609" w:rsidRPr="00917609" w:rsidRDefault="00917609" w:rsidP="00917609">
      <w:pPr>
        <w:spacing w:after="120"/>
        <w:ind w:left="2268" w:right="1134" w:hanging="1134"/>
        <w:jc w:val="both"/>
        <w:rPr>
          <w:bCs/>
        </w:rPr>
      </w:pPr>
      <w:r w:rsidRPr="00917609">
        <w:rPr>
          <w:bCs/>
          <w:color w:val="000000"/>
        </w:rPr>
        <w:t>6.8.3.</w:t>
      </w:r>
      <w:r w:rsidRPr="00917609">
        <w:rPr>
          <w:bCs/>
          <w:color w:val="000000"/>
        </w:rPr>
        <w:tab/>
      </w:r>
      <w:r w:rsidRPr="00917609">
        <w:rPr>
          <w:bCs/>
        </w:rPr>
        <w:t>The AEBS shall not provide a collision warning and shall not initiate the emergency braking phase.</w:t>
      </w:r>
    </w:p>
    <w:p w:rsidR="00917609" w:rsidRPr="00917609" w:rsidRDefault="00546B5E" w:rsidP="00546B5E">
      <w:pPr>
        <w:pStyle w:val="HChG"/>
      </w:pPr>
      <w:r>
        <w:tab/>
      </w:r>
      <w:r>
        <w:tab/>
      </w:r>
      <w:bookmarkStart w:id="86" w:name="_Toc358726241"/>
      <w:bookmarkStart w:id="87" w:name="_Toc358726300"/>
      <w:bookmarkStart w:id="88" w:name="_Toc27649283"/>
      <w:bookmarkStart w:id="89" w:name="_Toc34208867"/>
      <w:r w:rsidR="00917609" w:rsidRPr="00917609">
        <w:t>7.</w:t>
      </w:r>
      <w:r w:rsidR="00917609" w:rsidRPr="00917609">
        <w:tab/>
      </w:r>
      <w:r>
        <w:tab/>
      </w:r>
      <w:r w:rsidR="00917609" w:rsidRPr="00917609">
        <w:t xml:space="preserve">Modification of vehicle type and extension of </w:t>
      </w:r>
      <w:r>
        <w:br/>
      </w:r>
      <w:r>
        <w:tab/>
      </w:r>
      <w:r>
        <w:tab/>
      </w:r>
      <w:r w:rsidR="00917609" w:rsidRPr="00917609">
        <w:t>approval</w:t>
      </w:r>
      <w:bookmarkEnd w:id="86"/>
      <w:bookmarkEnd w:id="87"/>
      <w:bookmarkEnd w:id="88"/>
      <w:bookmarkEnd w:id="89"/>
    </w:p>
    <w:p w:rsidR="00917609" w:rsidRPr="00917609" w:rsidRDefault="00917609" w:rsidP="00917609">
      <w:pPr>
        <w:spacing w:after="120"/>
        <w:ind w:left="2268" w:right="1134" w:hanging="1134"/>
        <w:jc w:val="both"/>
        <w:rPr>
          <w:bCs/>
        </w:rPr>
      </w:pPr>
      <w:r w:rsidRPr="00917609">
        <w:rPr>
          <w:bCs/>
        </w:rPr>
        <w:t>7.1.</w:t>
      </w:r>
      <w:r w:rsidRPr="00917609">
        <w:rPr>
          <w:bCs/>
        </w:rPr>
        <w:tab/>
        <w:t>Every modification of the vehicle type as defined in paragraph 2.</w:t>
      </w:r>
      <w:r w:rsidR="00EB7718">
        <w:rPr>
          <w:bCs/>
        </w:rPr>
        <w:t>2</w:t>
      </w:r>
      <w:r w:rsidRPr="00917609">
        <w:rPr>
          <w:bCs/>
        </w:rPr>
        <w:t>. above shall be notified to the Type Approval Authority which approved the vehicle type. The Type Approval Authority may then either:</w:t>
      </w:r>
    </w:p>
    <w:p w:rsidR="00917609" w:rsidRPr="00917609" w:rsidRDefault="00917609" w:rsidP="00917609">
      <w:pPr>
        <w:spacing w:after="120"/>
        <w:ind w:left="2268" w:right="1134" w:hanging="1134"/>
        <w:jc w:val="both"/>
        <w:rPr>
          <w:bCs/>
        </w:rPr>
      </w:pPr>
      <w:r w:rsidRPr="00917609">
        <w:rPr>
          <w:bCs/>
        </w:rPr>
        <w:t>7.1.1.</w:t>
      </w:r>
      <w:r w:rsidRPr="00917609">
        <w:rPr>
          <w:bCs/>
        </w:rPr>
        <w:tab/>
      </w:r>
      <w:r w:rsidR="001C42E0" w:rsidRPr="00917609">
        <w:rPr>
          <w:bCs/>
        </w:rPr>
        <w:t>Consider</w:t>
      </w:r>
      <w:r w:rsidRPr="00917609">
        <w:rPr>
          <w:bCs/>
        </w:rPr>
        <w:t xml:space="preserve"> that the modifications made do not have an adverse effect on the conditions of the granting of the approval and grant an extension of approval;</w:t>
      </w:r>
    </w:p>
    <w:p w:rsidR="00917609" w:rsidRPr="00917609" w:rsidRDefault="00917609" w:rsidP="00917609">
      <w:pPr>
        <w:spacing w:after="120"/>
        <w:ind w:left="2268" w:right="1134" w:hanging="1134"/>
        <w:jc w:val="both"/>
        <w:rPr>
          <w:bCs/>
        </w:rPr>
      </w:pPr>
      <w:r w:rsidRPr="00917609">
        <w:rPr>
          <w:bCs/>
        </w:rPr>
        <w:t>7.1.2.</w:t>
      </w:r>
      <w:r w:rsidRPr="00917609">
        <w:rPr>
          <w:bCs/>
        </w:rPr>
        <w:tab/>
      </w:r>
      <w:r w:rsidR="001C42E0" w:rsidRPr="00917609">
        <w:rPr>
          <w:bCs/>
        </w:rPr>
        <w:t>Consider</w:t>
      </w:r>
      <w:r w:rsidRPr="00917609">
        <w:rPr>
          <w:bCs/>
        </w:rPr>
        <w:t xml:space="preserve"> that the modifications made affect the conditions of the granting of the approval and require further tests or additional checks before granting an extension of approval.</w:t>
      </w:r>
    </w:p>
    <w:p w:rsidR="00917609" w:rsidRPr="00917609" w:rsidRDefault="00917609" w:rsidP="00917609">
      <w:pPr>
        <w:spacing w:after="120"/>
        <w:ind w:left="2268" w:right="1134" w:hanging="1134"/>
        <w:jc w:val="both"/>
        <w:rPr>
          <w:bCs/>
        </w:rPr>
      </w:pPr>
      <w:r w:rsidRPr="00917609">
        <w:rPr>
          <w:bCs/>
        </w:rPr>
        <w:t>7.2.</w:t>
      </w:r>
      <w:r w:rsidRPr="00917609">
        <w:rPr>
          <w:bCs/>
        </w:rPr>
        <w:tab/>
        <w:t>Confirmation or refusal of approval, specifying the alterations, shall be communicated by the procedure specified in paragraph 4.3. above to the Contracting Parties to the Agreement which apply this Regulation.</w:t>
      </w:r>
    </w:p>
    <w:p w:rsidR="00917609" w:rsidRPr="00917609" w:rsidRDefault="00917609" w:rsidP="00917609">
      <w:pPr>
        <w:spacing w:after="120"/>
        <w:ind w:left="2268" w:right="1134" w:hanging="1134"/>
        <w:jc w:val="both"/>
        <w:rPr>
          <w:bCs/>
        </w:rPr>
      </w:pPr>
      <w:r w:rsidRPr="00917609">
        <w:rPr>
          <w:bCs/>
        </w:rPr>
        <w:t>7.3.</w:t>
      </w:r>
      <w:r w:rsidRPr="00917609">
        <w:rPr>
          <w:bCs/>
        </w:rPr>
        <w:tab/>
        <w:t>The Type Approval Authority shall inform the other Contracting Parties of the extension by means of the communication form which appears in Annex 1 to this Regulation. It shall assign a serial number to each extension, to be known as the extension number.</w:t>
      </w:r>
    </w:p>
    <w:p w:rsidR="00917609" w:rsidRPr="00917609" w:rsidRDefault="00546B5E" w:rsidP="000D43CC">
      <w:pPr>
        <w:pStyle w:val="HChG"/>
      </w:pPr>
      <w:r>
        <w:lastRenderedPageBreak/>
        <w:tab/>
      </w:r>
      <w:r>
        <w:tab/>
      </w:r>
      <w:bookmarkStart w:id="90" w:name="_Toc358726242"/>
      <w:bookmarkStart w:id="91" w:name="_Toc358726301"/>
      <w:bookmarkStart w:id="92" w:name="_Toc27649284"/>
      <w:bookmarkStart w:id="93" w:name="_Toc34208868"/>
      <w:r w:rsidR="00917609" w:rsidRPr="00917609">
        <w:t>8.</w:t>
      </w:r>
      <w:r w:rsidR="00917609" w:rsidRPr="00917609">
        <w:tab/>
      </w:r>
      <w:r>
        <w:tab/>
      </w:r>
      <w:r w:rsidR="00917609" w:rsidRPr="00917609">
        <w:t>Conformity of production</w:t>
      </w:r>
      <w:bookmarkEnd w:id="90"/>
      <w:bookmarkEnd w:id="91"/>
      <w:bookmarkEnd w:id="92"/>
      <w:bookmarkEnd w:id="93"/>
    </w:p>
    <w:p w:rsidR="00917609" w:rsidRPr="00917609" w:rsidRDefault="00917609" w:rsidP="00153EC8">
      <w:pPr>
        <w:keepNext/>
        <w:keepLines/>
        <w:spacing w:after="120"/>
        <w:ind w:left="2268" w:right="1134" w:hanging="1134"/>
        <w:jc w:val="both"/>
      </w:pPr>
      <w:r w:rsidRPr="00917609">
        <w:t>8.1.</w:t>
      </w:r>
      <w:r w:rsidRPr="00917609">
        <w:tab/>
        <w:t xml:space="preserve">Procedures </w:t>
      </w:r>
      <w:r w:rsidRPr="00781520">
        <w:rPr>
          <w:spacing w:val="2"/>
        </w:rPr>
        <w:t>concerning conformity of production shall conform to the general</w:t>
      </w:r>
      <w:r w:rsidRPr="00917609">
        <w:t xml:space="preserve"> provisions defined in </w:t>
      </w:r>
      <w:r w:rsidR="00BA2D2A">
        <w:t>Article 2 and Schedule 1</w:t>
      </w:r>
      <w:r w:rsidRPr="00917609">
        <w:t xml:space="preserve"> to the Agreement (</w:t>
      </w:r>
      <w:r w:rsidR="00BA2D2A">
        <w:t>E/ECE/TRANS/505/Rev.3</w:t>
      </w:r>
      <w:r w:rsidRPr="00917609">
        <w:t>) and meet the following requirements:</w:t>
      </w:r>
    </w:p>
    <w:p w:rsidR="00917609" w:rsidRPr="00781520" w:rsidRDefault="00917609" w:rsidP="00917609">
      <w:pPr>
        <w:spacing w:after="120"/>
        <w:ind w:left="2268" w:right="1134" w:hanging="1134"/>
        <w:jc w:val="both"/>
        <w:rPr>
          <w:spacing w:val="-2"/>
        </w:rPr>
      </w:pPr>
      <w:r w:rsidRPr="00781520">
        <w:rPr>
          <w:spacing w:val="-2"/>
        </w:rPr>
        <w:t>8.2.</w:t>
      </w:r>
      <w:r w:rsidRPr="00781520">
        <w:rPr>
          <w:spacing w:val="-2"/>
        </w:rPr>
        <w:tab/>
        <w:t>A vehicle approved pursuant to this Regulation shall be so manufactured as to conform to the type approved by meeting the requirements of paragraph 5.</w:t>
      </w:r>
      <w:r w:rsidRPr="00781520">
        <w:rPr>
          <w:rFonts w:hint="eastAsia"/>
          <w:b/>
          <w:spacing w:val="-2"/>
          <w:lang w:eastAsia="ja-JP"/>
        </w:rPr>
        <w:t xml:space="preserve"> </w:t>
      </w:r>
      <w:r w:rsidRPr="00781520">
        <w:rPr>
          <w:spacing w:val="-2"/>
        </w:rPr>
        <w:t>above;</w:t>
      </w:r>
    </w:p>
    <w:p w:rsidR="00917609" w:rsidRPr="00917609" w:rsidRDefault="00917609" w:rsidP="00917609">
      <w:pPr>
        <w:spacing w:after="120"/>
        <w:ind w:left="2268" w:right="1134" w:hanging="1134"/>
        <w:jc w:val="both"/>
      </w:pPr>
      <w:r w:rsidRPr="00917609">
        <w:t>8.3.</w:t>
      </w:r>
      <w:r w:rsidRPr="00917609">
        <w:tab/>
        <w:t>The Type Approval Authority which has granted approval may at any time verify the conformity of control methods applicable to each production unit. The normal frequency of such inspections shall be once every two years.</w:t>
      </w:r>
    </w:p>
    <w:p w:rsidR="00917609" w:rsidRPr="00917609" w:rsidRDefault="00546B5E" w:rsidP="00546B5E">
      <w:pPr>
        <w:pStyle w:val="HChG"/>
      </w:pPr>
      <w:r>
        <w:tab/>
      </w:r>
      <w:r>
        <w:tab/>
      </w:r>
      <w:bookmarkStart w:id="94" w:name="_Toc358726243"/>
      <w:bookmarkStart w:id="95" w:name="_Toc358726302"/>
      <w:bookmarkStart w:id="96" w:name="_Toc27649285"/>
      <w:bookmarkStart w:id="97" w:name="_Toc34208869"/>
      <w:r w:rsidR="00917609" w:rsidRPr="00917609">
        <w:t>9.</w:t>
      </w:r>
      <w:r w:rsidR="00917609" w:rsidRPr="00917609">
        <w:tab/>
      </w:r>
      <w:r>
        <w:tab/>
      </w:r>
      <w:r w:rsidR="00917609" w:rsidRPr="00917609">
        <w:t>Penalties for non</w:t>
      </w:r>
      <w:r w:rsidR="00917609" w:rsidRPr="00917609">
        <w:noBreakHyphen/>
        <w:t>conformity of production</w:t>
      </w:r>
      <w:bookmarkEnd w:id="94"/>
      <w:bookmarkEnd w:id="95"/>
      <w:bookmarkEnd w:id="96"/>
      <w:bookmarkEnd w:id="97"/>
    </w:p>
    <w:p w:rsidR="00917609" w:rsidRPr="00917609" w:rsidRDefault="00917609" w:rsidP="00917609">
      <w:pPr>
        <w:spacing w:after="120"/>
        <w:ind w:left="2268" w:right="1134" w:hanging="1134"/>
        <w:jc w:val="both"/>
      </w:pPr>
      <w:r w:rsidRPr="00917609">
        <w:t>9.1.</w:t>
      </w:r>
      <w:r w:rsidRPr="00917609">
        <w:tab/>
        <w:t>The approval granted in respect of a vehicle type pursuant to this Regulation may be withdrawn if the requirements laid down in paragraph 8. above are not complied with.</w:t>
      </w:r>
    </w:p>
    <w:p w:rsidR="00917609" w:rsidRPr="00917609" w:rsidRDefault="00917609" w:rsidP="00917609">
      <w:pPr>
        <w:spacing w:after="120"/>
        <w:ind w:left="2268" w:right="1134" w:hanging="1134"/>
        <w:jc w:val="both"/>
      </w:pPr>
      <w:r w:rsidRPr="00917609">
        <w:t>9.2.</w:t>
      </w:r>
      <w:r w:rsidRPr="00917609">
        <w:tab/>
        <w:t>If a Contracting Party withdraws an approval it had previously granted, it shall forthwith so notify the other Contracting Parties applying this Regulation by sending them a communication form conforming to the model in Annex 1 to this Regulation.</w:t>
      </w:r>
    </w:p>
    <w:p w:rsidR="00917609" w:rsidRPr="00917609" w:rsidRDefault="00546B5E" w:rsidP="00546B5E">
      <w:pPr>
        <w:pStyle w:val="HChG"/>
      </w:pPr>
      <w:r>
        <w:tab/>
      </w:r>
      <w:r>
        <w:tab/>
      </w:r>
      <w:bookmarkStart w:id="98" w:name="_Toc358726244"/>
      <w:bookmarkStart w:id="99" w:name="_Toc358726303"/>
      <w:bookmarkStart w:id="100" w:name="_Toc27649286"/>
      <w:bookmarkStart w:id="101" w:name="_Toc34208870"/>
      <w:r w:rsidR="00917609" w:rsidRPr="00917609">
        <w:t>10.</w:t>
      </w:r>
      <w:r w:rsidR="00917609" w:rsidRPr="00917609">
        <w:tab/>
      </w:r>
      <w:r>
        <w:tab/>
      </w:r>
      <w:r w:rsidR="00917609" w:rsidRPr="00917609">
        <w:t>Production definit</w:t>
      </w:r>
      <w:r w:rsidR="001C42E0">
        <w:t>iv</w:t>
      </w:r>
      <w:r w:rsidR="00917609" w:rsidRPr="00917609">
        <w:t>ely discontinued</w:t>
      </w:r>
      <w:bookmarkEnd w:id="98"/>
      <w:bookmarkEnd w:id="99"/>
      <w:bookmarkEnd w:id="100"/>
      <w:bookmarkEnd w:id="101"/>
    </w:p>
    <w:p w:rsidR="00917609" w:rsidRPr="00917609" w:rsidRDefault="00917609" w:rsidP="00917609">
      <w:pPr>
        <w:spacing w:after="120"/>
        <w:ind w:left="2268" w:right="1134"/>
        <w:jc w:val="both"/>
      </w:pPr>
      <w:r w:rsidRPr="00917609">
        <w:t>If the holder of the approval completely ceases to manufacture a type of vehicle approved in accordance with this Regulation, he shall so inform the Type Approval Authority which granted the approval, which in turn shall forthwith inform the other Contracting Parties to the Agreement applying this Regulation by means of a communication form conforming to the model in Annex 1 to this Regulation.</w:t>
      </w:r>
    </w:p>
    <w:p w:rsidR="00917609" w:rsidRPr="00917609" w:rsidRDefault="00546B5E" w:rsidP="00781520">
      <w:pPr>
        <w:pStyle w:val="HChG"/>
        <w:spacing w:after="200"/>
      </w:pPr>
      <w:r>
        <w:tab/>
      </w:r>
      <w:r>
        <w:tab/>
      </w:r>
      <w:bookmarkStart w:id="102" w:name="_Toc358726245"/>
      <w:bookmarkStart w:id="103" w:name="_Toc358726304"/>
      <w:bookmarkStart w:id="104" w:name="_Toc27649287"/>
      <w:bookmarkStart w:id="105" w:name="_Toc34208871"/>
      <w:r w:rsidR="00917609" w:rsidRPr="00917609">
        <w:t>11.</w:t>
      </w:r>
      <w:r w:rsidR="00917609" w:rsidRPr="00917609">
        <w:tab/>
      </w:r>
      <w:r>
        <w:tab/>
      </w:r>
      <w:r w:rsidR="00917609" w:rsidRPr="00917609">
        <w:t xml:space="preserve">Names and addresses of the Technical Services </w:t>
      </w:r>
      <w:r>
        <w:br/>
      </w:r>
      <w:r>
        <w:tab/>
      </w:r>
      <w:r>
        <w:tab/>
      </w:r>
      <w:r w:rsidR="00917609" w:rsidRPr="00917609">
        <w:t xml:space="preserve">responsible for conducting approval tests and of </w:t>
      </w:r>
      <w:r>
        <w:br/>
      </w:r>
      <w:r>
        <w:tab/>
      </w:r>
      <w:r>
        <w:tab/>
      </w:r>
      <w:r w:rsidR="00917609" w:rsidRPr="00917609">
        <w:t>Type Approval Authorities</w:t>
      </w:r>
      <w:bookmarkEnd w:id="102"/>
      <w:bookmarkEnd w:id="103"/>
      <w:bookmarkEnd w:id="104"/>
      <w:bookmarkEnd w:id="105"/>
    </w:p>
    <w:p w:rsidR="00917609" w:rsidRPr="00781520" w:rsidRDefault="00917609" w:rsidP="00917609">
      <w:pPr>
        <w:spacing w:after="120"/>
        <w:ind w:left="2268" w:right="1134"/>
        <w:jc w:val="both"/>
        <w:rPr>
          <w:spacing w:val="-2"/>
        </w:rPr>
      </w:pPr>
      <w:r w:rsidRPr="00781520">
        <w:rPr>
          <w:spacing w:val="-2"/>
        </w:rPr>
        <w:tab/>
        <w:t>The Contracting Parties to the Agreement applying this Regulation shall communicate to the United Nations Secretariat the names and addresses of the Technical Services responsible for conducting approval tests and of the Type Approval Authorities which grant</w:t>
      </w:r>
      <w:r w:rsidR="004E06A7" w:rsidRPr="00781520">
        <w:rPr>
          <w:spacing w:val="-2"/>
        </w:rPr>
        <w:t>ed</w:t>
      </w:r>
      <w:r w:rsidRPr="00781520">
        <w:rPr>
          <w:spacing w:val="-2"/>
        </w:rPr>
        <w:t xml:space="preserve"> approval and to which forms certifying approval or extension or refusal or withdrawal of approval are to be sent.</w:t>
      </w:r>
    </w:p>
    <w:p w:rsidR="009E15BF" w:rsidRPr="00651A96" w:rsidRDefault="009E15BF" w:rsidP="00597DED">
      <w:pPr>
        <w:pStyle w:val="HChG"/>
        <w:keepLines w:val="0"/>
        <w:spacing w:after="200"/>
      </w:pPr>
      <w:r w:rsidRPr="00651A96">
        <w:tab/>
      </w:r>
      <w:r w:rsidRPr="00651A96">
        <w:tab/>
      </w:r>
      <w:bookmarkStart w:id="106" w:name="_Toc358726305"/>
      <w:bookmarkStart w:id="107" w:name="_Toc27649288"/>
      <w:bookmarkStart w:id="108" w:name="_Toc34208872"/>
      <w:r w:rsidRPr="00651A96">
        <w:t>12.</w:t>
      </w:r>
      <w:r w:rsidRPr="00651A96">
        <w:rPr>
          <w:rFonts w:hint="eastAsia"/>
        </w:rPr>
        <w:tab/>
      </w:r>
      <w:r w:rsidRPr="00651A96">
        <w:tab/>
        <w:t>Transitional provisions</w:t>
      </w:r>
      <w:bookmarkEnd w:id="106"/>
      <w:bookmarkEnd w:id="107"/>
      <w:bookmarkEnd w:id="108"/>
    </w:p>
    <w:p w:rsidR="009E15BF" w:rsidRDefault="009E15BF" w:rsidP="003C6823">
      <w:pPr>
        <w:spacing w:after="120"/>
        <w:ind w:left="2268" w:right="1134" w:hanging="1134"/>
        <w:jc w:val="both"/>
      </w:pPr>
      <w:r w:rsidRPr="00941BA6">
        <w:t>12.1.</w:t>
      </w:r>
      <w:r w:rsidRPr="00941BA6">
        <w:tab/>
        <w:t>As from the official date of entry into force of the 01 series of amendments, no Contracting Party applying the 01 series of amendments</w:t>
      </w:r>
      <w:r>
        <w:t xml:space="preserve"> to </w:t>
      </w:r>
      <w:r w:rsidRPr="00941BA6">
        <w:t>this Regulation</w:t>
      </w:r>
      <w:r>
        <w:t>,</w:t>
      </w:r>
      <w:r w:rsidRPr="00941BA6">
        <w:t xml:space="preserve"> </w:t>
      </w:r>
      <w:r>
        <w:t>shall refuse to grant t</w:t>
      </w:r>
      <w:r w:rsidRPr="00941BA6">
        <w:t xml:space="preserve">ype </w:t>
      </w:r>
      <w:r w:rsidR="00322A40">
        <w:t>a</w:t>
      </w:r>
      <w:r w:rsidRPr="00941BA6">
        <w:t xml:space="preserve">pprovals </w:t>
      </w:r>
      <w:r>
        <w:t xml:space="preserve">in accordance with </w:t>
      </w:r>
      <w:r w:rsidRPr="00941BA6">
        <w:t>the 01</w:t>
      </w:r>
      <w:r w:rsidR="00322A40">
        <w:t> </w:t>
      </w:r>
      <w:r w:rsidRPr="00941BA6">
        <w:t>series of amendments</w:t>
      </w:r>
      <w:r>
        <w:t xml:space="preserve"> of </w:t>
      </w:r>
      <w:r w:rsidRPr="00941BA6">
        <w:t>this Regulation.</w:t>
      </w:r>
    </w:p>
    <w:p w:rsidR="009E15BF" w:rsidRDefault="009E15BF" w:rsidP="00B6110A">
      <w:pPr>
        <w:spacing w:after="120"/>
        <w:ind w:left="2268" w:right="1134" w:hanging="1134"/>
        <w:jc w:val="both"/>
      </w:pPr>
      <w:r>
        <w:lastRenderedPageBreak/>
        <w:t>12.2.</w:t>
      </w:r>
      <w:r>
        <w:tab/>
      </w:r>
      <w:r w:rsidRPr="00941BA6">
        <w:t xml:space="preserve">As from the date of </w:t>
      </w:r>
      <w:r w:rsidR="00322A40">
        <w:t xml:space="preserve">entry </w:t>
      </w:r>
      <w:r w:rsidRPr="00941BA6">
        <w:t>into force of the 01 series of amendments to this Regulation, Contracting Parties applying this Regulation may continue granting type approvals and extensions of type approvals to the 00 series of amendments to this Regulation.</w:t>
      </w:r>
    </w:p>
    <w:p w:rsidR="009E15BF" w:rsidRDefault="009E15BF" w:rsidP="00B6110A">
      <w:pPr>
        <w:spacing w:after="120"/>
        <w:ind w:left="2268" w:right="1134"/>
        <w:jc w:val="both"/>
      </w:pPr>
      <w:r>
        <w:t xml:space="preserve">In accordance with Article 12 of the 1958 Agreement, the 00 series of amendments may be used as an alternative to the 01 series. Contracting Parties shall notify to the Secretariat General which alternative they apply. In the absence of notification of Contracting Parties to the </w:t>
      </w:r>
      <w:r w:rsidR="00322A40">
        <w:t>United Nations Secretary-</w:t>
      </w:r>
      <w:r>
        <w:t>General, Contracting Parties will be considered to apply the 01 series.</w:t>
      </w:r>
    </w:p>
    <w:p w:rsidR="009E15BF" w:rsidRDefault="009E15BF" w:rsidP="00B6110A">
      <w:pPr>
        <w:spacing w:after="120"/>
        <w:ind w:left="2268" w:right="1134" w:hanging="1134"/>
        <w:jc w:val="both"/>
      </w:pPr>
      <w:r>
        <w:t>12.3.</w:t>
      </w:r>
      <w:r>
        <w:tab/>
      </w:r>
      <w:r w:rsidRPr="00941BA6">
        <w:t>As from the date of entry into force of the 01 series of amendments, no Contracting Party applying this Regulation shall refuse national or regional type approval of a vehicle type approved to the 01 series of amendments to this Regulation</w:t>
      </w:r>
      <w:r>
        <w:t>.</w:t>
      </w:r>
    </w:p>
    <w:p w:rsidR="009E15BF" w:rsidRDefault="009E15BF" w:rsidP="00B6110A">
      <w:pPr>
        <w:spacing w:after="120"/>
        <w:ind w:left="2268" w:right="1134" w:hanging="1134"/>
        <w:jc w:val="both"/>
      </w:pPr>
      <w:r>
        <w:t>12.4.</w:t>
      </w:r>
      <w:r>
        <w:tab/>
      </w:r>
      <w:r w:rsidRPr="00941BA6">
        <w:t>Until 1 November 2016, no Contracting Party applying this Regulation shall refuse national or regional type approval of a vehicle type approved to the 00 series of amendments to this Regulation.</w:t>
      </w:r>
    </w:p>
    <w:p w:rsidR="00E36964" w:rsidRDefault="009E15BF" w:rsidP="00B6110A">
      <w:pPr>
        <w:spacing w:after="120"/>
        <w:ind w:left="2268" w:right="1134" w:hanging="1134"/>
        <w:jc w:val="both"/>
      </w:pPr>
      <w:r>
        <w:t>12.5.</w:t>
      </w:r>
      <w:r>
        <w:tab/>
        <w:t xml:space="preserve">As from 1 November 2016, </w:t>
      </w:r>
      <w:r w:rsidRPr="00941BA6">
        <w:t>Contracting Part</w:t>
      </w:r>
      <w:r>
        <w:t>ies</w:t>
      </w:r>
      <w:r w:rsidRPr="00941BA6">
        <w:t xml:space="preserve"> applying the 01 series of amendments</w:t>
      </w:r>
      <w:r>
        <w:t xml:space="preserve"> to </w:t>
      </w:r>
      <w:r w:rsidRPr="00941BA6">
        <w:t xml:space="preserve">this Regulation </w:t>
      </w:r>
      <w:r>
        <w:t>shall not be obliged to accept, for</w:t>
      </w:r>
      <w:r w:rsidRPr="00941BA6">
        <w:t xml:space="preserve"> </w:t>
      </w:r>
      <w:r>
        <w:t xml:space="preserve">the purpose of </w:t>
      </w:r>
      <w:r w:rsidRPr="00941BA6">
        <w:t>national or regional type approval</w:t>
      </w:r>
      <w:r>
        <w:t>,</w:t>
      </w:r>
      <w:r w:rsidRPr="00941BA6">
        <w:t xml:space="preserve"> a vehicle type approved to the 00 series of amendments to this Regulation</w:t>
      </w:r>
      <w:r>
        <w:t>.</w:t>
      </w:r>
    </w:p>
    <w:p w:rsidR="00D44712" w:rsidRPr="00917609" w:rsidRDefault="00D44712" w:rsidP="00F765B7">
      <w:pPr>
        <w:pStyle w:val="SingleTxtG"/>
        <w:ind w:left="2340" w:hanging="1260"/>
      </w:pPr>
    </w:p>
    <w:p w:rsidR="001C42E0" w:rsidRDefault="001C42E0" w:rsidP="00917609">
      <w:pPr>
        <w:keepNext/>
        <w:keepLines/>
        <w:tabs>
          <w:tab w:val="right" w:pos="851"/>
        </w:tabs>
        <w:spacing w:before="360" w:after="240" w:line="300" w:lineRule="exact"/>
        <w:ind w:left="1134" w:right="1134" w:hanging="1134"/>
        <w:rPr>
          <w:b/>
          <w:sz w:val="28"/>
          <w:lang w:val="fr-FR"/>
        </w:rPr>
        <w:sectPr w:rsidR="001C42E0" w:rsidSect="00781520">
          <w:headerReference w:type="even" r:id="rId21"/>
          <w:headerReference w:type="default" r:id="rId22"/>
          <w:headerReference w:type="first" r:id="rId23"/>
          <w:footerReference w:type="first" r:id="rId24"/>
          <w:footnotePr>
            <w:numRestart w:val="eachSect"/>
          </w:footnotePr>
          <w:endnotePr>
            <w:numFmt w:val="decimal"/>
          </w:endnotePr>
          <w:pgSz w:w="11907" w:h="16840" w:code="9"/>
          <w:pgMar w:top="1843" w:right="1134" w:bottom="2268" w:left="1134" w:header="964" w:footer="1701" w:gutter="0"/>
          <w:cols w:space="720"/>
          <w:titlePg/>
          <w:docGrid w:linePitch="272"/>
        </w:sectPr>
      </w:pPr>
    </w:p>
    <w:p w:rsidR="00917609" w:rsidRPr="00917609" w:rsidRDefault="00917609" w:rsidP="00546B5E">
      <w:pPr>
        <w:pStyle w:val="HChG"/>
        <w:rPr>
          <w:lang w:val="fr-FR"/>
        </w:rPr>
      </w:pPr>
      <w:bookmarkStart w:id="109" w:name="_Toc358726246"/>
      <w:bookmarkStart w:id="110" w:name="_Toc358726306"/>
      <w:bookmarkStart w:id="111" w:name="_Toc27649289"/>
      <w:bookmarkStart w:id="112" w:name="_Toc34208873"/>
      <w:r w:rsidRPr="00917609">
        <w:rPr>
          <w:lang w:val="fr-FR"/>
        </w:rPr>
        <w:lastRenderedPageBreak/>
        <w:t>Annex 1</w:t>
      </w:r>
      <w:bookmarkEnd w:id="109"/>
      <w:bookmarkEnd w:id="110"/>
      <w:bookmarkEnd w:id="111"/>
      <w:bookmarkEnd w:id="112"/>
    </w:p>
    <w:p w:rsidR="00917609" w:rsidRPr="00917609" w:rsidRDefault="00917609" w:rsidP="00546B5E">
      <w:pPr>
        <w:pStyle w:val="HChG"/>
        <w:rPr>
          <w:lang w:val="fr-FR"/>
        </w:rPr>
      </w:pPr>
      <w:r w:rsidRPr="00917609">
        <w:rPr>
          <w:lang w:val="fr-FR"/>
        </w:rPr>
        <w:tab/>
      </w:r>
      <w:r w:rsidRPr="00917609">
        <w:rPr>
          <w:lang w:val="fr-FR"/>
        </w:rPr>
        <w:tab/>
      </w:r>
      <w:bookmarkStart w:id="113" w:name="_Toc358726247"/>
      <w:bookmarkStart w:id="114" w:name="_Toc358726307"/>
      <w:bookmarkStart w:id="115" w:name="_Toc27649290"/>
      <w:bookmarkStart w:id="116" w:name="_Toc34208874"/>
      <w:r w:rsidRPr="00917609">
        <w:rPr>
          <w:lang w:val="fr-FR"/>
        </w:rPr>
        <w:t>Communication</w:t>
      </w:r>
      <w:bookmarkEnd w:id="113"/>
      <w:bookmarkEnd w:id="114"/>
      <w:bookmarkEnd w:id="115"/>
      <w:bookmarkEnd w:id="116"/>
    </w:p>
    <w:p w:rsidR="00917609" w:rsidRPr="00917609" w:rsidRDefault="00917609" w:rsidP="00917609">
      <w:pPr>
        <w:spacing w:after="240"/>
        <w:ind w:left="1134" w:right="1134"/>
        <w:jc w:val="both"/>
        <w:rPr>
          <w:lang w:val="fr-FR"/>
        </w:rPr>
      </w:pPr>
      <w:r w:rsidRPr="00917609">
        <w:rPr>
          <w:lang w:val="fr-FR"/>
        </w:rPr>
        <w:t>(Maximum format: A4 (210 x 297 mm))</w:t>
      </w:r>
    </w:p>
    <w:p w:rsidR="00917609" w:rsidRPr="00917609" w:rsidRDefault="00C40C2C" w:rsidP="001C42E0">
      <w:pPr>
        <w:tabs>
          <w:tab w:val="left" w:pos="-720"/>
          <w:tab w:val="left" w:pos="680"/>
          <w:tab w:val="left" w:pos="1394"/>
          <w:tab w:val="left" w:pos="1707"/>
          <w:tab w:val="left" w:pos="2114"/>
          <w:tab w:val="left" w:pos="2834"/>
          <w:tab w:val="left" w:pos="3554"/>
          <w:tab w:val="left" w:pos="4268"/>
          <w:tab w:val="left" w:pos="4988"/>
          <w:tab w:val="left" w:pos="5703"/>
          <w:tab w:val="left" w:pos="6423"/>
          <w:tab w:val="left" w:pos="7143"/>
          <w:tab w:val="left" w:pos="7857"/>
          <w:tab w:val="left" w:pos="8577"/>
        </w:tabs>
        <w:spacing w:after="240"/>
        <w:ind w:left="1134"/>
      </w:pPr>
      <w:r>
        <w:rPr>
          <w:noProof/>
          <w:lang w:val="en-AU" w:eastAsia="en-AU"/>
        </w:rPr>
        <w:pict>
          <v:shapetype id="_x0000_t202" coordsize="21600,21600" o:spt="202" path="m,l,21600r21600,l21600,xe">
            <v:stroke joinstyle="miter"/>
            <v:path gradientshapeok="t" o:connecttype="rect"/>
          </v:shapetype>
          <v:shape id="Text Box 921" o:spid="_x0000_s1026" type="#_x0000_t202" style="position:absolute;left:0;text-align:left;margin-left:165.8pt;margin-top:10.9pt;width:271.85pt;height:1in;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" stroked="f">
            <v:textbox>
              <w:txbxContent>
                <w:p w:rsidR="00AA3FCB" w:rsidRDefault="00AA3FCB" w:rsidP="00917609">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left="2835" w:hanging="2126"/>
                    <w:rPr>
                      <w:lang w:val="en-US"/>
                    </w:rPr>
                  </w:pPr>
                  <w:r>
                    <w:rPr>
                      <w:lang w:val="en-US"/>
                    </w:rPr>
                    <w:t>issued by :</w:t>
                  </w:r>
                  <w:r>
                    <w:rPr>
                      <w:lang w:val="en-US"/>
                    </w:rPr>
                    <w:tab/>
                  </w:r>
                  <w:r>
                    <w:rPr>
                      <w:lang w:val="en-US"/>
                    </w:rPr>
                    <w:tab/>
                  </w:r>
                  <w:r>
                    <w:rPr>
                      <w:lang w:val="en-US"/>
                    </w:rPr>
                    <w:tab/>
                    <w:t>Name of administration:</w:t>
                  </w:r>
                </w:p>
                <w:p w:rsidR="00AA3FCB" w:rsidRDefault="00AA3FCB" w:rsidP="00917609">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left="2835"/>
                    <w:rPr>
                      <w:lang w:val="fr-FR"/>
                    </w:rPr>
                  </w:pPr>
                  <w:r>
                    <w:rPr>
                      <w:lang w:val="fr-FR"/>
                    </w:rPr>
                    <w:t>......................................</w:t>
                  </w:r>
                </w:p>
                <w:p w:rsidR="00AA3FCB" w:rsidRDefault="00AA3FCB" w:rsidP="00917609">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firstLine="2835"/>
                    <w:rPr>
                      <w:lang w:val="fr-FR"/>
                    </w:rPr>
                  </w:pPr>
                  <w:r>
                    <w:rPr>
                      <w:lang w:val="fr-FR"/>
                    </w:rPr>
                    <w:t>......................................</w:t>
                  </w:r>
                </w:p>
                <w:p w:rsidR="00AA3FCB" w:rsidRDefault="00AA3FCB" w:rsidP="00917609">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firstLine="2835"/>
                    <w:rPr>
                      <w:lang w:val="fr-FR"/>
                    </w:rPr>
                  </w:pPr>
                  <w:r>
                    <w:rPr>
                      <w:lang w:val="fr-FR"/>
                    </w:rPr>
                    <w:t>......................................</w:t>
                  </w:r>
                </w:p>
              </w:txbxContent>
            </v:textbox>
          </v:shape>
        </w:pict>
      </w:r>
      <w:r w:rsidR="008246DE" w:rsidRPr="00917609">
        <w:rPr>
          <w:noProof/>
          <w:lang w:val="en-AU" w:eastAsia="en-AU"/>
        </w:rPr>
        <w:drawing>
          <wp:inline distT="0" distB="0" distL="0" distR="0">
            <wp:extent cx="1222375" cy="117538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2375" cy="1175385"/>
                    </a:xfrm>
                    <a:prstGeom prst="rect">
                      <a:avLst/>
                    </a:prstGeom>
                    <a:noFill/>
                    <a:ln>
                      <a:noFill/>
                    </a:ln>
                  </pic:spPr>
                </pic:pic>
              </a:graphicData>
            </a:graphic>
          </wp:inline>
        </w:drawing>
      </w:r>
      <w:r w:rsidR="00917609" w:rsidRPr="00917609">
        <w:rPr>
          <w:color w:val="FFFFFF"/>
          <w:sz w:val="18"/>
          <w:vertAlign w:val="superscript"/>
        </w:rPr>
        <w:footnoteReference w:id="10"/>
      </w:r>
    </w:p>
    <w:p w:rsidR="00917609" w:rsidRPr="00917609" w:rsidRDefault="001C42E0" w:rsidP="007B2FD4">
      <w:pPr>
        <w:tabs>
          <w:tab w:val="left" w:pos="-867"/>
          <w:tab w:val="left" w:pos="-147"/>
          <w:tab w:val="left" w:pos="1134"/>
          <w:tab w:val="left" w:pos="2835"/>
        </w:tabs>
      </w:pPr>
      <w:r>
        <w:tab/>
      </w:r>
      <w:r w:rsidR="00917609" w:rsidRPr="00917609">
        <w:t>Concerning:</w:t>
      </w:r>
      <w:r w:rsidR="00917609" w:rsidRPr="00917609">
        <w:rPr>
          <w:sz w:val="18"/>
          <w:vertAlign w:val="superscript"/>
        </w:rPr>
        <w:footnoteReference w:id="11"/>
      </w:r>
      <w:r w:rsidR="00917609" w:rsidRPr="00917609">
        <w:tab/>
      </w:r>
      <w:r w:rsidR="00917609" w:rsidRPr="00917609">
        <w:tab/>
        <w:t>A</w:t>
      </w:r>
      <w:r w:rsidRPr="00917609">
        <w:t>pproval granted</w:t>
      </w:r>
    </w:p>
    <w:p w:rsidR="00917609" w:rsidRPr="00917609" w:rsidRDefault="001C42E0" w:rsidP="007B2FD4">
      <w:pPr>
        <w:tabs>
          <w:tab w:val="left" w:pos="-867"/>
          <w:tab w:val="left" w:pos="-147"/>
          <w:tab w:val="left" w:pos="1134"/>
          <w:tab w:val="left" w:pos="2835"/>
        </w:tabs>
        <w:ind w:firstLine="1967"/>
      </w:pPr>
      <w:r>
        <w:tab/>
      </w:r>
      <w:r w:rsidR="00917609" w:rsidRPr="00917609">
        <w:t>A</w:t>
      </w:r>
      <w:r w:rsidRPr="00917609">
        <w:t>pproval extended</w:t>
      </w:r>
    </w:p>
    <w:p w:rsidR="00917609" w:rsidRPr="00917609" w:rsidRDefault="007B2FD4" w:rsidP="007B2FD4">
      <w:pPr>
        <w:tabs>
          <w:tab w:val="left" w:pos="-867"/>
          <w:tab w:val="left" w:pos="-147"/>
          <w:tab w:val="left" w:pos="1134"/>
          <w:tab w:val="left" w:pos="1247"/>
          <w:tab w:val="left" w:pos="2835"/>
        </w:tabs>
        <w:ind w:firstLine="1967"/>
      </w:pPr>
      <w:r>
        <w:tab/>
      </w:r>
      <w:r w:rsidR="00917609" w:rsidRPr="00917609">
        <w:t>A</w:t>
      </w:r>
      <w:r w:rsidR="001C42E0" w:rsidRPr="00917609">
        <w:t>pproval refused</w:t>
      </w:r>
    </w:p>
    <w:p w:rsidR="00917609" w:rsidRPr="00917609" w:rsidRDefault="007B2FD4" w:rsidP="007B2FD4">
      <w:pPr>
        <w:tabs>
          <w:tab w:val="left" w:pos="-867"/>
          <w:tab w:val="left" w:pos="-147"/>
          <w:tab w:val="left" w:pos="1134"/>
          <w:tab w:val="left" w:pos="1247"/>
          <w:tab w:val="left" w:pos="2835"/>
        </w:tabs>
        <w:ind w:firstLine="1967"/>
      </w:pPr>
      <w:r>
        <w:tab/>
      </w:r>
      <w:r w:rsidR="00917609" w:rsidRPr="00917609">
        <w:t>A</w:t>
      </w:r>
      <w:r w:rsidR="001C42E0" w:rsidRPr="00917609">
        <w:t>pproval withdrawn</w:t>
      </w:r>
    </w:p>
    <w:p w:rsidR="00917609" w:rsidRPr="00917609" w:rsidRDefault="007B2FD4" w:rsidP="007B2FD4">
      <w:pPr>
        <w:tabs>
          <w:tab w:val="left" w:pos="-867"/>
          <w:tab w:val="left" w:pos="-147"/>
          <w:tab w:val="left" w:pos="1134"/>
          <w:tab w:val="left" w:pos="1247"/>
          <w:tab w:val="left" w:pos="2835"/>
        </w:tabs>
        <w:spacing w:after="120"/>
        <w:ind w:firstLine="1967"/>
      </w:pPr>
      <w:r>
        <w:tab/>
      </w:r>
      <w:r w:rsidR="00917609" w:rsidRPr="00917609">
        <w:t>P</w:t>
      </w:r>
      <w:r w:rsidR="001C42E0" w:rsidRPr="00917609">
        <w:t>roduction definit</w:t>
      </w:r>
      <w:r w:rsidR="004E06A7">
        <w:t>iv</w:t>
      </w:r>
      <w:r w:rsidR="001C42E0" w:rsidRPr="00917609">
        <w:t>ely discontinued</w:t>
      </w:r>
    </w:p>
    <w:p w:rsidR="00917609" w:rsidRPr="00917609" w:rsidRDefault="00917609" w:rsidP="007B2FD4">
      <w:pPr>
        <w:tabs>
          <w:tab w:val="left" w:pos="1134"/>
          <w:tab w:val="left" w:pos="2835"/>
        </w:tabs>
        <w:spacing w:after="120"/>
        <w:ind w:left="1134" w:right="1134"/>
        <w:jc w:val="both"/>
      </w:pPr>
      <w:r w:rsidRPr="00917609">
        <w:t>of a type of vehicle with regard to the advanced emergency braking system pursuant to Regulation No. </w:t>
      </w:r>
      <w:r w:rsidR="00C302E5">
        <w:t>131</w:t>
      </w:r>
    </w:p>
    <w:p w:rsidR="00917609" w:rsidRPr="00917609" w:rsidRDefault="00917609" w:rsidP="007B2FD4">
      <w:pPr>
        <w:tabs>
          <w:tab w:val="right" w:leader="dot" w:pos="4536"/>
          <w:tab w:val="left" w:pos="4820"/>
          <w:tab w:val="right" w:leader="dot" w:pos="8505"/>
        </w:tabs>
        <w:spacing w:after="120"/>
        <w:ind w:left="1134"/>
      </w:pPr>
      <w:r w:rsidRPr="00917609">
        <w:t>Approval No.:</w:t>
      </w:r>
      <w:r w:rsidRPr="00917609">
        <w:tab/>
      </w:r>
      <w:r w:rsidRPr="00917609">
        <w:tab/>
        <w:t>Extension No.</w:t>
      </w:r>
      <w:r w:rsidRPr="00917609">
        <w:tab/>
      </w:r>
    </w:p>
    <w:p w:rsidR="00917609" w:rsidRPr="00917609" w:rsidRDefault="00917609" w:rsidP="00233C3E">
      <w:pPr>
        <w:tabs>
          <w:tab w:val="right" w:pos="1276"/>
          <w:tab w:val="left" w:pos="1701"/>
          <w:tab w:val="left" w:pos="1984"/>
          <w:tab w:val="right" w:leader="dot" w:pos="8505"/>
          <w:tab w:val="right" w:pos="9638"/>
        </w:tabs>
        <w:spacing w:after="120"/>
      </w:pPr>
      <w:r w:rsidRPr="00917609">
        <w:tab/>
        <w:t>1.</w:t>
      </w:r>
      <w:r w:rsidRPr="00917609">
        <w:tab/>
        <w:t xml:space="preserve">Trademark: </w:t>
      </w:r>
      <w:r w:rsidRPr="00917609">
        <w:tab/>
      </w:r>
    </w:p>
    <w:p w:rsidR="00917609" w:rsidRPr="00917609" w:rsidRDefault="00917609" w:rsidP="00233C3E">
      <w:pPr>
        <w:tabs>
          <w:tab w:val="right" w:pos="1276"/>
          <w:tab w:val="left" w:pos="1701"/>
          <w:tab w:val="left" w:pos="1984"/>
          <w:tab w:val="right" w:leader="dot" w:pos="8505"/>
          <w:tab w:val="right" w:pos="9638"/>
        </w:tabs>
        <w:spacing w:after="120"/>
      </w:pPr>
      <w:r w:rsidRPr="00917609">
        <w:tab/>
        <w:t>2.</w:t>
      </w:r>
      <w:r w:rsidRPr="00917609">
        <w:tab/>
        <w:t>Type and trade name(s):</w:t>
      </w:r>
      <w:r w:rsidRPr="00917609">
        <w:tab/>
      </w:r>
    </w:p>
    <w:p w:rsidR="00917609" w:rsidRPr="00917609" w:rsidRDefault="00917609" w:rsidP="00233C3E">
      <w:pPr>
        <w:tabs>
          <w:tab w:val="right" w:pos="1276"/>
          <w:tab w:val="left" w:pos="1701"/>
          <w:tab w:val="left" w:pos="1984"/>
          <w:tab w:val="right" w:leader="dot" w:pos="8505"/>
          <w:tab w:val="right" w:pos="9638"/>
        </w:tabs>
        <w:spacing w:after="120"/>
      </w:pPr>
      <w:r w:rsidRPr="00917609">
        <w:tab/>
        <w:t>3.</w:t>
      </w:r>
      <w:r w:rsidRPr="00917609">
        <w:tab/>
        <w:t>Name and address of manufacturer:</w:t>
      </w:r>
      <w:r w:rsidRPr="00917609">
        <w:tab/>
      </w:r>
    </w:p>
    <w:p w:rsidR="00917609" w:rsidRPr="00917609" w:rsidRDefault="00917609" w:rsidP="00233C3E">
      <w:pPr>
        <w:tabs>
          <w:tab w:val="right" w:pos="1276"/>
          <w:tab w:val="left" w:pos="1701"/>
          <w:tab w:val="left" w:pos="1984"/>
          <w:tab w:val="right" w:leader="dot" w:pos="8505"/>
          <w:tab w:val="right" w:pos="9638"/>
        </w:tabs>
        <w:spacing w:after="120"/>
      </w:pPr>
      <w:r w:rsidRPr="00917609">
        <w:tab/>
        <w:t>4.</w:t>
      </w:r>
      <w:r w:rsidRPr="00917609">
        <w:tab/>
        <w:t>If applicable, name and address of manufacturer’s representative:</w:t>
      </w:r>
      <w:r w:rsidRPr="00917609">
        <w:tab/>
      </w:r>
    </w:p>
    <w:p w:rsidR="00917609" w:rsidRPr="00917609" w:rsidRDefault="00917609" w:rsidP="00233C3E">
      <w:pPr>
        <w:tabs>
          <w:tab w:val="right" w:pos="1276"/>
          <w:tab w:val="left" w:pos="1701"/>
          <w:tab w:val="left" w:pos="1984"/>
          <w:tab w:val="right" w:leader="dot" w:pos="8505"/>
          <w:tab w:val="right" w:pos="9638"/>
        </w:tabs>
        <w:spacing w:after="120"/>
      </w:pPr>
      <w:r w:rsidRPr="00917609">
        <w:tab/>
        <w:t>5.</w:t>
      </w:r>
      <w:r w:rsidRPr="00917609">
        <w:tab/>
        <w:t>Brief description of vehicle:</w:t>
      </w:r>
      <w:r w:rsidRPr="00917609">
        <w:tab/>
      </w:r>
    </w:p>
    <w:p w:rsidR="00917609" w:rsidRPr="00917609" w:rsidRDefault="00917609" w:rsidP="00233C3E">
      <w:pPr>
        <w:tabs>
          <w:tab w:val="right" w:pos="1276"/>
          <w:tab w:val="left" w:pos="1701"/>
          <w:tab w:val="left" w:pos="1984"/>
          <w:tab w:val="right" w:leader="dot" w:pos="8505"/>
          <w:tab w:val="right" w:pos="9638"/>
        </w:tabs>
        <w:spacing w:after="120"/>
      </w:pPr>
      <w:r w:rsidRPr="00917609">
        <w:tab/>
        <w:t>6.</w:t>
      </w:r>
      <w:r w:rsidRPr="00917609">
        <w:tab/>
        <w:t xml:space="preserve">Data to enable the identification of the type of </w:t>
      </w:r>
      <w:r w:rsidR="004E06A7" w:rsidRPr="00917609">
        <w:t>AEBS</w:t>
      </w:r>
      <w:r w:rsidR="004E06A7">
        <w:t>:</w:t>
      </w:r>
      <w:r w:rsidRPr="00917609">
        <w:tab/>
      </w:r>
    </w:p>
    <w:p w:rsidR="00917609" w:rsidRPr="00917609" w:rsidRDefault="00917609" w:rsidP="00233C3E">
      <w:pPr>
        <w:tabs>
          <w:tab w:val="right" w:pos="1276"/>
          <w:tab w:val="left" w:pos="1701"/>
          <w:tab w:val="left" w:pos="1984"/>
          <w:tab w:val="right" w:leader="dot" w:pos="8505"/>
          <w:tab w:val="right" w:pos="9638"/>
        </w:tabs>
        <w:spacing w:after="120"/>
      </w:pPr>
      <w:r w:rsidRPr="00917609">
        <w:tab/>
        <w:t>7.</w:t>
      </w:r>
      <w:r w:rsidRPr="00917609">
        <w:tab/>
        <w:t>Date of submission of vehicle for approval:</w:t>
      </w:r>
      <w:r w:rsidRPr="00917609">
        <w:tab/>
      </w:r>
    </w:p>
    <w:p w:rsidR="00917609" w:rsidRPr="00917609" w:rsidRDefault="00917609" w:rsidP="00233C3E">
      <w:pPr>
        <w:tabs>
          <w:tab w:val="right" w:pos="1276"/>
          <w:tab w:val="left" w:pos="1701"/>
          <w:tab w:val="left" w:pos="1984"/>
          <w:tab w:val="right" w:leader="dot" w:pos="8505"/>
          <w:tab w:val="right" w:pos="9638"/>
        </w:tabs>
        <w:spacing w:after="120"/>
      </w:pPr>
      <w:r w:rsidRPr="00917609">
        <w:tab/>
        <w:t>8.</w:t>
      </w:r>
      <w:r w:rsidRPr="00917609">
        <w:tab/>
        <w:t>Technical Service performing the approval tests:</w:t>
      </w:r>
      <w:r w:rsidRPr="00917609">
        <w:tab/>
      </w:r>
    </w:p>
    <w:p w:rsidR="00917609" w:rsidRPr="00917609" w:rsidRDefault="00917609" w:rsidP="00233C3E">
      <w:pPr>
        <w:tabs>
          <w:tab w:val="right" w:pos="1276"/>
          <w:tab w:val="left" w:pos="1701"/>
          <w:tab w:val="left" w:pos="1984"/>
          <w:tab w:val="right" w:leader="dot" w:pos="8505"/>
          <w:tab w:val="right" w:pos="9638"/>
        </w:tabs>
        <w:spacing w:after="120"/>
      </w:pPr>
      <w:r w:rsidRPr="00917609">
        <w:tab/>
        <w:t>9.</w:t>
      </w:r>
      <w:r w:rsidRPr="00917609">
        <w:tab/>
        <w:t xml:space="preserve">Date of report issued by that </w:t>
      </w:r>
      <w:r w:rsidR="007B2FD4">
        <w:t>S</w:t>
      </w:r>
      <w:r w:rsidR="007B2FD4" w:rsidRPr="00917609">
        <w:t>ervice</w:t>
      </w:r>
      <w:r w:rsidRPr="00917609">
        <w:t>:</w:t>
      </w:r>
      <w:r w:rsidRPr="00917609">
        <w:tab/>
      </w:r>
    </w:p>
    <w:p w:rsidR="00917609" w:rsidRPr="00917609" w:rsidRDefault="00917609" w:rsidP="00233C3E">
      <w:pPr>
        <w:tabs>
          <w:tab w:val="right" w:pos="1276"/>
          <w:tab w:val="left" w:pos="1701"/>
          <w:tab w:val="left" w:pos="1984"/>
          <w:tab w:val="right" w:leader="dot" w:pos="8505"/>
          <w:tab w:val="right" w:pos="9638"/>
        </w:tabs>
        <w:spacing w:after="120"/>
      </w:pPr>
      <w:r w:rsidRPr="00917609">
        <w:tab/>
        <w:t>10.</w:t>
      </w:r>
      <w:r w:rsidRPr="00917609">
        <w:tab/>
        <w:t xml:space="preserve">Number of report issued by that </w:t>
      </w:r>
      <w:r w:rsidR="007B2FD4">
        <w:t>S</w:t>
      </w:r>
      <w:r w:rsidR="007B2FD4" w:rsidRPr="00917609">
        <w:t>ervice</w:t>
      </w:r>
      <w:r w:rsidRPr="00917609">
        <w:t>:</w:t>
      </w:r>
      <w:r w:rsidRPr="00917609">
        <w:tab/>
      </w:r>
    </w:p>
    <w:p w:rsidR="00917609" w:rsidRPr="00917609" w:rsidRDefault="00917609" w:rsidP="00233C3E">
      <w:pPr>
        <w:tabs>
          <w:tab w:val="right" w:pos="1276"/>
          <w:tab w:val="left" w:pos="1701"/>
          <w:tab w:val="left" w:pos="1984"/>
          <w:tab w:val="left" w:leader="dot" w:pos="8505"/>
          <w:tab w:val="right" w:pos="9638"/>
        </w:tabs>
        <w:spacing w:after="120"/>
      </w:pPr>
      <w:r w:rsidRPr="00917609">
        <w:tab/>
        <w:t>11.</w:t>
      </w:r>
      <w:r w:rsidRPr="00917609">
        <w:tab/>
        <w:t>Approval with regard to the AEBS is granted/refused:</w:t>
      </w:r>
      <w:r w:rsidRPr="00917609">
        <w:rPr>
          <w:vertAlign w:val="superscript"/>
        </w:rPr>
        <w:t>2</w:t>
      </w:r>
      <w:r w:rsidRPr="00917609">
        <w:rPr>
          <w:bCs/>
          <w:vertAlign w:val="superscript"/>
        </w:rPr>
        <w:t xml:space="preserve"> </w:t>
      </w:r>
      <w:r w:rsidRPr="00917609">
        <w:tab/>
      </w:r>
    </w:p>
    <w:p w:rsidR="00917609" w:rsidRPr="00917609" w:rsidRDefault="00917609" w:rsidP="00233C3E">
      <w:pPr>
        <w:tabs>
          <w:tab w:val="right" w:pos="1276"/>
          <w:tab w:val="left" w:pos="1701"/>
          <w:tab w:val="left" w:pos="1984"/>
          <w:tab w:val="right" w:leader="dot" w:pos="8505"/>
          <w:tab w:val="right" w:pos="9638"/>
        </w:tabs>
        <w:spacing w:after="120"/>
      </w:pPr>
      <w:r w:rsidRPr="00917609">
        <w:tab/>
        <w:t>12.</w:t>
      </w:r>
      <w:r w:rsidRPr="00917609">
        <w:tab/>
        <w:t>Place:</w:t>
      </w:r>
      <w:r w:rsidRPr="00917609">
        <w:tab/>
      </w:r>
    </w:p>
    <w:p w:rsidR="00917609" w:rsidRPr="00917609" w:rsidRDefault="00917609" w:rsidP="00233C3E">
      <w:pPr>
        <w:tabs>
          <w:tab w:val="right" w:pos="1276"/>
          <w:tab w:val="left" w:pos="1701"/>
          <w:tab w:val="left" w:pos="1984"/>
          <w:tab w:val="right" w:leader="dot" w:pos="8505"/>
          <w:tab w:val="right" w:pos="9638"/>
        </w:tabs>
        <w:spacing w:after="120"/>
      </w:pPr>
      <w:r w:rsidRPr="00917609">
        <w:tab/>
        <w:t>13.</w:t>
      </w:r>
      <w:r w:rsidRPr="00917609">
        <w:tab/>
        <w:t>Date:</w:t>
      </w:r>
      <w:r w:rsidRPr="00917609">
        <w:tab/>
      </w:r>
    </w:p>
    <w:p w:rsidR="00917609" w:rsidRPr="00917609" w:rsidRDefault="00917609" w:rsidP="00233C3E">
      <w:pPr>
        <w:tabs>
          <w:tab w:val="right" w:pos="1276"/>
          <w:tab w:val="left" w:pos="1701"/>
          <w:tab w:val="left" w:pos="1984"/>
          <w:tab w:val="right" w:leader="dot" w:pos="8505"/>
          <w:tab w:val="right" w:pos="9638"/>
        </w:tabs>
        <w:spacing w:after="120"/>
      </w:pPr>
      <w:r w:rsidRPr="00917609">
        <w:tab/>
        <w:t>14.</w:t>
      </w:r>
      <w:r w:rsidRPr="00917609">
        <w:tab/>
        <w:t>Signature:</w:t>
      </w:r>
      <w:r w:rsidRPr="00917609">
        <w:tab/>
      </w:r>
    </w:p>
    <w:p w:rsidR="00233C3E" w:rsidRDefault="00233C3E" w:rsidP="00153EC8">
      <w:pPr>
        <w:tabs>
          <w:tab w:val="right" w:pos="1134"/>
          <w:tab w:val="left" w:pos="1701"/>
          <w:tab w:val="left" w:pos="1984"/>
          <w:tab w:val="right" w:leader="dot" w:pos="8505"/>
        </w:tabs>
        <w:spacing w:after="120"/>
        <w:ind w:left="1701" w:right="1134" w:hanging="1701"/>
      </w:pPr>
    </w:p>
    <w:p w:rsidR="00917609" w:rsidRPr="00917609" w:rsidRDefault="00917609" w:rsidP="00153EC8">
      <w:pPr>
        <w:tabs>
          <w:tab w:val="right" w:pos="1134"/>
          <w:tab w:val="left" w:pos="1701"/>
          <w:tab w:val="left" w:pos="1984"/>
          <w:tab w:val="right" w:leader="dot" w:pos="8505"/>
        </w:tabs>
        <w:spacing w:after="120"/>
        <w:ind w:left="1701" w:right="1134" w:hanging="1701"/>
      </w:pPr>
      <w:r w:rsidRPr="00917609">
        <w:lastRenderedPageBreak/>
        <w:tab/>
        <w:t>15.</w:t>
      </w:r>
      <w:r w:rsidRPr="00917609">
        <w:tab/>
        <w:t>Annexed to this communication are the following documents, bearing the approval number indicated above:</w:t>
      </w:r>
    </w:p>
    <w:p w:rsidR="00917609" w:rsidRPr="007B2FD4" w:rsidRDefault="00917609" w:rsidP="007B2FD4">
      <w:pPr>
        <w:tabs>
          <w:tab w:val="right" w:pos="1134"/>
          <w:tab w:val="left" w:pos="1701"/>
          <w:tab w:val="left" w:pos="1984"/>
          <w:tab w:val="right" w:leader="dot" w:pos="8505"/>
          <w:tab w:val="right" w:pos="9638"/>
        </w:tabs>
        <w:spacing w:after="120"/>
        <w:ind w:left="1701" w:hanging="1701"/>
      </w:pPr>
      <w:r w:rsidRPr="007B2FD4">
        <w:tab/>
      </w:r>
      <w:r w:rsidRPr="007B2FD4">
        <w:tab/>
        <w:t>List of the positive actions enabling the driver to interrupt the braking phase</w:t>
      </w:r>
      <w:r w:rsidRPr="007B2FD4">
        <w:tab/>
      </w:r>
    </w:p>
    <w:p w:rsidR="00917609" w:rsidRPr="007B2FD4" w:rsidRDefault="00917609" w:rsidP="007B2FD4">
      <w:pPr>
        <w:tabs>
          <w:tab w:val="right" w:pos="1134"/>
          <w:tab w:val="left" w:pos="1701"/>
          <w:tab w:val="left" w:pos="1984"/>
          <w:tab w:val="right" w:leader="dot" w:pos="8505"/>
          <w:tab w:val="right" w:pos="9638"/>
        </w:tabs>
        <w:spacing w:after="120"/>
        <w:ind w:left="1701" w:hanging="1701"/>
      </w:pPr>
      <w:r w:rsidRPr="007B2FD4">
        <w:tab/>
      </w:r>
      <w:r w:rsidRPr="007B2FD4">
        <w:tab/>
        <w:t>Description of the AEBS warning strategy</w:t>
      </w:r>
      <w:r w:rsidRPr="007B2FD4">
        <w:tab/>
      </w:r>
    </w:p>
    <w:p w:rsidR="00917609" w:rsidRPr="007B2FD4" w:rsidRDefault="00917609" w:rsidP="007B2FD4">
      <w:pPr>
        <w:tabs>
          <w:tab w:val="right" w:pos="1134"/>
          <w:tab w:val="left" w:pos="1701"/>
          <w:tab w:val="left" w:pos="1984"/>
          <w:tab w:val="right" w:leader="dot" w:pos="8505"/>
          <w:tab w:val="right" w:pos="9638"/>
        </w:tabs>
        <w:spacing w:after="120"/>
        <w:ind w:left="1701" w:hanging="1701"/>
      </w:pPr>
      <w:r w:rsidRPr="007B2FD4">
        <w:tab/>
      </w:r>
      <w:r w:rsidRPr="007B2FD4">
        <w:tab/>
        <w:t>Details which enable the targets to be specifically identified</w:t>
      </w:r>
      <w:r w:rsidRPr="007B2FD4">
        <w:tab/>
      </w:r>
    </w:p>
    <w:p w:rsidR="00917609" w:rsidRDefault="00917609" w:rsidP="007B2FD4">
      <w:pPr>
        <w:tabs>
          <w:tab w:val="right" w:pos="1134"/>
          <w:tab w:val="left" w:pos="1701"/>
          <w:tab w:val="left" w:pos="1984"/>
          <w:tab w:val="right" w:leader="dot" w:pos="8505"/>
          <w:tab w:val="right" w:pos="9638"/>
        </w:tabs>
        <w:spacing w:after="120"/>
        <w:ind w:left="1701" w:hanging="1701"/>
      </w:pPr>
      <w:r w:rsidRPr="007B2FD4">
        <w:tab/>
        <w:t>16.</w:t>
      </w:r>
      <w:r w:rsidRPr="007B2FD4">
        <w:tab/>
        <w:t>Any remarks:</w:t>
      </w:r>
      <w:r w:rsidRPr="007B2FD4">
        <w:tab/>
      </w:r>
    </w:p>
    <w:p w:rsidR="00153EC8" w:rsidRPr="007B2FD4" w:rsidRDefault="00153EC8" w:rsidP="007B2FD4">
      <w:pPr>
        <w:tabs>
          <w:tab w:val="right" w:pos="1134"/>
          <w:tab w:val="left" w:pos="1701"/>
          <w:tab w:val="left" w:pos="1984"/>
          <w:tab w:val="right" w:leader="dot" w:pos="8505"/>
          <w:tab w:val="right" w:pos="9638"/>
        </w:tabs>
        <w:spacing w:after="120"/>
        <w:ind w:left="1701" w:hanging="1701"/>
      </w:pPr>
    </w:p>
    <w:p w:rsidR="007B2FD4" w:rsidRDefault="007B2FD4" w:rsidP="00917609">
      <w:pPr>
        <w:keepNext/>
        <w:keepLines/>
        <w:tabs>
          <w:tab w:val="right" w:pos="851"/>
        </w:tabs>
        <w:spacing w:before="360" w:after="240" w:line="300" w:lineRule="exact"/>
        <w:ind w:left="1134" w:right="1134" w:hanging="1134"/>
        <w:rPr>
          <w:b/>
          <w:sz w:val="28"/>
          <w:szCs w:val="24"/>
        </w:rPr>
        <w:sectPr w:rsidR="007B2FD4" w:rsidSect="00841273">
          <w:headerReference w:type="even" r:id="rId26"/>
          <w:headerReference w:type="default" r:id="rId27"/>
          <w:headerReference w:type="first" r:id="rId28"/>
          <w:footerReference w:type="first" r:id="rId29"/>
          <w:footnotePr>
            <w:numRestart w:val="eachSect"/>
          </w:footnotePr>
          <w:endnotePr>
            <w:numFmt w:val="decimal"/>
          </w:endnotePr>
          <w:pgSz w:w="11907" w:h="16840" w:code="9"/>
          <w:pgMar w:top="1701" w:right="1134" w:bottom="2268" w:left="1134" w:header="964" w:footer="1701" w:gutter="0"/>
          <w:cols w:space="720"/>
          <w:titlePg/>
          <w:docGrid w:linePitch="272"/>
        </w:sectPr>
      </w:pPr>
    </w:p>
    <w:p w:rsidR="007371A1" w:rsidRPr="000339EC" w:rsidRDefault="007371A1" w:rsidP="007371A1">
      <w:pPr>
        <w:pStyle w:val="HChG"/>
      </w:pPr>
      <w:bookmarkStart w:id="117" w:name="_Toc358726248"/>
      <w:bookmarkStart w:id="118" w:name="_Toc358726308"/>
      <w:bookmarkStart w:id="119" w:name="_Toc27649291"/>
      <w:bookmarkStart w:id="120" w:name="_Toc34208875"/>
      <w:r w:rsidRPr="000339EC">
        <w:lastRenderedPageBreak/>
        <w:t>Annex 2</w:t>
      </w:r>
      <w:bookmarkEnd w:id="117"/>
      <w:bookmarkEnd w:id="118"/>
      <w:bookmarkEnd w:id="119"/>
      <w:bookmarkEnd w:id="120"/>
    </w:p>
    <w:p w:rsidR="007371A1" w:rsidRPr="000339EC" w:rsidRDefault="007371A1" w:rsidP="007371A1">
      <w:pPr>
        <w:pStyle w:val="HChG"/>
      </w:pPr>
      <w:r w:rsidRPr="000339EC">
        <w:tab/>
      </w:r>
      <w:r w:rsidRPr="000339EC">
        <w:tab/>
      </w:r>
      <w:bookmarkStart w:id="121" w:name="_Toc358726249"/>
      <w:bookmarkStart w:id="122" w:name="_Toc358726309"/>
      <w:bookmarkStart w:id="123" w:name="_Toc27649292"/>
      <w:bookmarkStart w:id="124" w:name="_Toc34208876"/>
      <w:r w:rsidRPr="000339EC">
        <w:t>Arrangements of approval marks</w:t>
      </w:r>
      <w:bookmarkEnd w:id="121"/>
      <w:bookmarkEnd w:id="122"/>
      <w:bookmarkEnd w:id="123"/>
      <w:bookmarkEnd w:id="124"/>
    </w:p>
    <w:p w:rsidR="007371A1" w:rsidRPr="000339EC" w:rsidRDefault="007371A1" w:rsidP="007371A1">
      <w:pPr>
        <w:pStyle w:val="SingleTxtG"/>
      </w:pPr>
      <w:r w:rsidRPr="000339EC">
        <w:t>(</w:t>
      </w:r>
      <w:r w:rsidR="00233C3E" w:rsidRPr="000339EC">
        <w:t>See</w:t>
      </w:r>
      <w:r w:rsidRPr="000339EC">
        <w:t xml:space="preserve"> paragraphs 4.4. to 4.4.2. of this Regulation)</w:t>
      </w:r>
      <w:r w:rsidRPr="000339EC">
        <w:rPr>
          <w:rStyle w:val="CommentReference"/>
          <w:vanish/>
        </w:rPr>
        <w:t>)</w:t>
      </w:r>
    </w:p>
    <w:p w:rsidR="007371A1" w:rsidRPr="000339EC" w:rsidRDefault="00C40C2C" w:rsidP="007371A1">
      <w:r>
        <w:rPr>
          <w:noProof/>
          <w:lang w:val="en-AU" w:eastAsia="en-AU"/>
        </w:rPr>
        <w:pict>
          <v:shape id="Text Box 927" o:spid="_x0000_s1027" type="#_x0000_t202" style="position:absolute;margin-left:225pt;margin-top:45.55pt;width:117pt;height:36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" stroked="f">
            <v:textbox>
              <w:txbxContent>
                <w:p w:rsidR="00AA3FCB" w:rsidRDefault="00AA3FCB" w:rsidP="007371A1">
                  <w:pPr>
                    <w:rPr>
                      <w:sz w:val="32"/>
                    </w:rPr>
                  </w:pPr>
                  <w:r>
                    <w:rPr>
                      <w:sz w:val="32"/>
                    </w:rPr>
                    <w:t xml:space="preserve">131R - </w:t>
                  </w:r>
                  <w:r w:rsidRPr="00AE4037">
                    <w:rPr>
                      <w:sz w:val="32"/>
                    </w:rPr>
                    <w:t>01</w:t>
                  </w:r>
                  <w:r>
                    <w:rPr>
                      <w:sz w:val="32"/>
                    </w:rPr>
                    <w:t>185</w:t>
                  </w:r>
                </w:p>
              </w:txbxContent>
            </v:textbox>
          </v:shape>
        </w:pict>
      </w:r>
      <w:r>
        <w:rPr>
          <w:noProof/>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949" type="#_x0000_t75" style="position:absolute;margin-left:81.85pt;margin-top:19.3pt;width:314.95pt;height:66.95pt;z-index:251657728;visibility:visible;mso-wrap-edited:f">
            <v:imagedata r:id="rId30" o:title=""/>
            <w10:wrap type="topAndBottom"/>
          </v:shape>
          <o:OLEObject Type="Embed" ProgID="Word.Picture.8" ShapeID="_x0000_s1949" DrawAspect="Content" ObjectID="_1707555035" r:id="rId31"/>
        </w:object>
      </w:r>
      <w:r>
        <w:rPr>
          <w:noProof/>
          <w:lang w:val="en-AU" w:eastAsia="en-AU"/>
        </w:rPr>
        <w:pict>
          <v:shape id="Text Box 926" o:spid="_x0000_s1028" type="#_x0000_t202" style="position:absolute;margin-left:209.15pt;margin-top:47.5pt;width:8.4pt;height:1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" filled="f" stroked="f">
            <v:textbox>
              <w:txbxContent>
                <w:p w:rsidR="00AA3FCB" w:rsidRDefault="00AA3FCB" w:rsidP="007371A1"/>
              </w:txbxContent>
            </v:textbox>
          </v:shape>
        </w:pict>
      </w:r>
    </w:p>
    <w:p w:rsidR="007371A1" w:rsidRPr="000339EC" w:rsidRDefault="007371A1" w:rsidP="007371A1">
      <w:pPr>
        <w:pStyle w:val="FootnoteText"/>
        <w:spacing w:after="120"/>
        <w:ind w:left="7201"/>
      </w:pPr>
      <w:r w:rsidRPr="000339EC">
        <w:t>a = 8 mm min</w:t>
      </w:r>
    </w:p>
    <w:p w:rsidR="007371A1" w:rsidRPr="000339EC" w:rsidRDefault="007371A1" w:rsidP="007371A1">
      <w:pPr>
        <w:pStyle w:val="SingleTxtG"/>
        <w:ind w:firstLine="567"/>
      </w:pPr>
      <w:r w:rsidRPr="000339EC">
        <w:t>The above approval mark affixed to a vehicle shows that the vehicle type concerned has been approved in Belgium (E</w:t>
      </w:r>
      <w:r>
        <w:t xml:space="preserve"> </w:t>
      </w:r>
      <w:r w:rsidRPr="000339EC">
        <w:t xml:space="preserve">6) with regard to the </w:t>
      </w:r>
      <w:r w:rsidR="00C302E5">
        <w:t>131</w:t>
      </w:r>
      <w:r w:rsidRPr="000339EC">
        <w:t xml:space="preserve"> pursuant to Regulation No. </w:t>
      </w:r>
      <w:r w:rsidR="00C302E5">
        <w:t>131</w:t>
      </w:r>
      <w:r>
        <w:t>.</w:t>
      </w:r>
      <w:r w:rsidRPr="000339EC">
        <w:t xml:space="preserve"> The first two digits of the approval number indicate that the approval was granted in accordance with the requirements</w:t>
      </w:r>
      <w:r w:rsidRPr="00C80202">
        <w:t xml:space="preserve"> of the 01 </w:t>
      </w:r>
      <w:r w:rsidR="00B80FC2">
        <w:t>s</w:t>
      </w:r>
      <w:r w:rsidRPr="00C80202">
        <w:t xml:space="preserve">eries of </w:t>
      </w:r>
      <w:r>
        <w:t>a</w:t>
      </w:r>
      <w:r w:rsidRPr="00C80202">
        <w:t>mendments to the Reg</w:t>
      </w:r>
      <w:r w:rsidRPr="000339EC">
        <w:t xml:space="preserve">ulation No. </w:t>
      </w:r>
      <w:r w:rsidR="00B80FC2">
        <w:t>131</w:t>
      </w:r>
    </w:p>
    <w:p w:rsidR="00153EC8" w:rsidRPr="00917609" w:rsidRDefault="00153EC8" w:rsidP="00917609">
      <w:pPr>
        <w:spacing w:after="120"/>
        <w:ind w:left="1134" w:right="1134" w:firstLine="567"/>
        <w:jc w:val="both"/>
      </w:pPr>
    </w:p>
    <w:p w:rsidR="00153EC8" w:rsidRDefault="00153EC8" w:rsidP="00546B5E">
      <w:pPr>
        <w:pStyle w:val="HChG"/>
        <w:sectPr w:rsidR="00153EC8" w:rsidSect="00841273">
          <w:headerReference w:type="even" r:id="rId32"/>
          <w:headerReference w:type="default" r:id="rId33"/>
          <w:headerReference w:type="first" r:id="rId34"/>
          <w:footerReference w:type="first" r:id="rId35"/>
          <w:footnotePr>
            <w:numRestart w:val="eachSect"/>
          </w:footnotePr>
          <w:endnotePr>
            <w:numFmt w:val="decimal"/>
          </w:endnotePr>
          <w:pgSz w:w="11907" w:h="16840" w:code="9"/>
          <w:pgMar w:top="1701" w:right="1134" w:bottom="2268" w:left="1134" w:header="964" w:footer="1701" w:gutter="0"/>
          <w:cols w:space="720"/>
          <w:titlePg/>
          <w:docGrid w:linePitch="272"/>
        </w:sectPr>
      </w:pPr>
    </w:p>
    <w:p w:rsidR="00917609" w:rsidRPr="00917609" w:rsidRDefault="00917609" w:rsidP="00546B5E">
      <w:pPr>
        <w:pStyle w:val="HChG"/>
      </w:pPr>
      <w:bookmarkStart w:id="125" w:name="_Toc358726250"/>
      <w:bookmarkStart w:id="126" w:name="_Toc358726310"/>
      <w:bookmarkStart w:id="127" w:name="_Toc27649293"/>
      <w:bookmarkStart w:id="128" w:name="_Toc34208877"/>
      <w:r w:rsidRPr="00917609">
        <w:lastRenderedPageBreak/>
        <w:t>Annex 3</w:t>
      </w:r>
      <w:bookmarkEnd w:id="125"/>
      <w:bookmarkEnd w:id="126"/>
      <w:bookmarkEnd w:id="127"/>
      <w:bookmarkEnd w:id="128"/>
    </w:p>
    <w:p w:rsidR="00917609" w:rsidRDefault="00546B5E" w:rsidP="00546B5E">
      <w:pPr>
        <w:pStyle w:val="HChG"/>
        <w:rPr>
          <w:rFonts w:eastAsia="MS Mincho"/>
        </w:rPr>
      </w:pPr>
      <w:r>
        <w:rPr>
          <w:sz w:val="24"/>
          <w:szCs w:val="24"/>
        </w:rPr>
        <w:tab/>
      </w:r>
      <w:r>
        <w:rPr>
          <w:sz w:val="24"/>
          <w:szCs w:val="24"/>
        </w:rPr>
        <w:tab/>
      </w:r>
      <w:bookmarkStart w:id="129" w:name="_Toc358726251"/>
      <w:bookmarkStart w:id="130" w:name="_Toc358726311"/>
      <w:bookmarkStart w:id="131" w:name="_Toc27649294"/>
      <w:bookmarkStart w:id="132" w:name="_Toc34208878"/>
      <w:r w:rsidR="00917609" w:rsidRPr="00917609">
        <w:rPr>
          <w:rFonts w:eastAsia="MS Mincho"/>
        </w:rPr>
        <w:t xml:space="preserve">Warning and activation test requirements – </w:t>
      </w:r>
      <w:r w:rsidR="00A36D75">
        <w:rPr>
          <w:rFonts w:eastAsia="MS Mincho"/>
        </w:rPr>
        <w:t>P</w:t>
      </w:r>
      <w:r w:rsidR="00A36D75" w:rsidRPr="00917609">
        <w:rPr>
          <w:rFonts w:eastAsia="MS Mincho"/>
        </w:rPr>
        <w:t>ass</w:t>
      </w:r>
      <w:r w:rsidR="00917609" w:rsidRPr="00917609">
        <w:rPr>
          <w:rFonts w:eastAsia="MS Mincho"/>
        </w:rPr>
        <w:t>/fail values</w:t>
      </w:r>
      <w:bookmarkEnd w:id="129"/>
      <w:bookmarkEnd w:id="130"/>
      <w:bookmarkEnd w:id="131"/>
      <w:bookmarkEnd w:id="132"/>
    </w:p>
    <w:p w:rsidR="00491A5F" w:rsidRPr="00491A5F" w:rsidRDefault="00491A5F" w:rsidP="00491A5F"/>
    <w:tbl>
      <w:tblPr>
        <w:tblW w:w="9639" w:type="dxa"/>
        <w:tblLayout w:type="fixed"/>
        <w:tblCellMar>
          <w:left w:w="0" w:type="dxa"/>
          <w:right w:w="0" w:type="dxa"/>
        </w:tblCellMar>
        <w:tblLook w:val="0600" w:firstRow="0" w:lastRow="0" w:firstColumn="0" w:lastColumn="0" w:noHBand="1" w:noVBand="1"/>
      </w:tblPr>
      <w:tblGrid>
        <w:gridCol w:w="1146"/>
        <w:gridCol w:w="1111"/>
        <w:gridCol w:w="1220"/>
        <w:gridCol w:w="1134"/>
        <w:gridCol w:w="1102"/>
        <w:gridCol w:w="8"/>
        <w:gridCol w:w="1242"/>
        <w:gridCol w:w="1134"/>
        <w:gridCol w:w="1132"/>
        <w:gridCol w:w="410"/>
      </w:tblGrid>
      <w:tr w:rsidR="00491A5F" w:rsidRPr="00491A5F" w:rsidTr="002A4CBC">
        <w:trPr>
          <w:trHeight w:val="327"/>
        </w:trPr>
        <w:tc>
          <w:tcPr>
            <w:tcW w:w="1146"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0" w:type="dxa"/>
              <w:right w:w="15" w:type="dxa"/>
            </w:tcMar>
            <w:vAlign w:val="center"/>
          </w:tcPr>
          <w:p w:rsidR="00491A5F" w:rsidRPr="00491A5F" w:rsidRDefault="00491A5F" w:rsidP="00491A5F">
            <w:pPr>
              <w:ind w:left="113" w:right="113"/>
              <w:rPr>
                <w:i/>
                <w:sz w:val="16"/>
                <w:szCs w:val="16"/>
              </w:rPr>
            </w:pPr>
            <w:r w:rsidRPr="00491A5F">
              <w:rPr>
                <w:bCs/>
                <w:i/>
                <w:sz w:val="16"/>
                <w:szCs w:val="16"/>
                <w:lang w:val="en-US"/>
              </w:rPr>
              <w:t>A</w:t>
            </w:r>
          </w:p>
        </w:tc>
        <w:tc>
          <w:tcPr>
            <w:tcW w:w="111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0" w:type="dxa"/>
              <w:right w:w="15" w:type="dxa"/>
            </w:tcMar>
            <w:vAlign w:val="center"/>
          </w:tcPr>
          <w:p w:rsidR="00491A5F" w:rsidRPr="00491A5F" w:rsidRDefault="00491A5F" w:rsidP="00491A5F">
            <w:pPr>
              <w:ind w:left="113" w:right="113"/>
              <w:rPr>
                <w:i/>
                <w:sz w:val="16"/>
                <w:szCs w:val="16"/>
              </w:rPr>
            </w:pPr>
            <w:r w:rsidRPr="00491A5F">
              <w:rPr>
                <w:bCs/>
                <w:i/>
                <w:sz w:val="16"/>
                <w:szCs w:val="16"/>
                <w:lang w:val="en-US"/>
              </w:rPr>
              <w:t>B</w:t>
            </w:r>
          </w:p>
        </w:tc>
        <w:tc>
          <w:tcPr>
            <w:tcW w:w="1220"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0" w:type="dxa"/>
              <w:right w:w="15" w:type="dxa"/>
            </w:tcMar>
            <w:vAlign w:val="center"/>
          </w:tcPr>
          <w:p w:rsidR="00491A5F" w:rsidRPr="00491A5F" w:rsidRDefault="00491A5F" w:rsidP="00491A5F">
            <w:pPr>
              <w:ind w:left="113" w:right="113"/>
              <w:rPr>
                <w:i/>
                <w:sz w:val="16"/>
                <w:szCs w:val="16"/>
              </w:rPr>
            </w:pPr>
            <w:r w:rsidRPr="00491A5F">
              <w:rPr>
                <w:bCs/>
                <w:i/>
                <w:sz w:val="16"/>
                <w:szCs w:val="16"/>
                <w:lang w:val="en-US"/>
              </w:rPr>
              <w:t>C</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0" w:type="dxa"/>
              <w:right w:w="15" w:type="dxa"/>
            </w:tcMar>
            <w:vAlign w:val="center"/>
          </w:tcPr>
          <w:p w:rsidR="00491A5F" w:rsidRPr="00491A5F" w:rsidRDefault="00491A5F" w:rsidP="00491A5F">
            <w:pPr>
              <w:ind w:left="113" w:right="113"/>
              <w:rPr>
                <w:i/>
                <w:sz w:val="16"/>
                <w:szCs w:val="16"/>
              </w:rPr>
            </w:pPr>
            <w:r w:rsidRPr="00491A5F">
              <w:rPr>
                <w:bCs/>
                <w:i/>
                <w:sz w:val="16"/>
                <w:szCs w:val="16"/>
                <w:lang w:val="en-US"/>
              </w:rPr>
              <w:t>D</w:t>
            </w:r>
          </w:p>
        </w:tc>
        <w:tc>
          <w:tcPr>
            <w:tcW w:w="1110"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0" w:type="dxa"/>
              <w:right w:w="15" w:type="dxa"/>
            </w:tcMar>
            <w:vAlign w:val="center"/>
          </w:tcPr>
          <w:p w:rsidR="00491A5F" w:rsidRPr="00491A5F" w:rsidRDefault="00491A5F" w:rsidP="00491A5F">
            <w:pPr>
              <w:ind w:left="113" w:right="113"/>
              <w:rPr>
                <w:i/>
                <w:sz w:val="16"/>
                <w:szCs w:val="16"/>
              </w:rPr>
            </w:pPr>
            <w:r w:rsidRPr="00491A5F">
              <w:rPr>
                <w:bCs/>
                <w:i/>
                <w:sz w:val="16"/>
                <w:szCs w:val="16"/>
                <w:lang w:val="en-US"/>
              </w:rPr>
              <w:t>E</w:t>
            </w:r>
          </w:p>
        </w:tc>
        <w:tc>
          <w:tcPr>
            <w:tcW w:w="124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0" w:type="dxa"/>
              <w:right w:w="15" w:type="dxa"/>
            </w:tcMar>
            <w:vAlign w:val="center"/>
          </w:tcPr>
          <w:p w:rsidR="00491A5F" w:rsidRPr="00491A5F" w:rsidRDefault="00491A5F" w:rsidP="00491A5F">
            <w:pPr>
              <w:ind w:left="113" w:right="113"/>
              <w:rPr>
                <w:i/>
                <w:sz w:val="16"/>
                <w:szCs w:val="16"/>
              </w:rPr>
            </w:pPr>
            <w:r w:rsidRPr="00491A5F">
              <w:rPr>
                <w:bCs/>
                <w:i/>
                <w:sz w:val="16"/>
                <w:szCs w:val="16"/>
                <w:lang w:val="en-US"/>
              </w:rPr>
              <w:t>F</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0" w:type="dxa"/>
              <w:right w:w="15" w:type="dxa"/>
            </w:tcMar>
            <w:vAlign w:val="center"/>
          </w:tcPr>
          <w:p w:rsidR="00491A5F" w:rsidRPr="00491A5F" w:rsidRDefault="00491A5F" w:rsidP="00491A5F">
            <w:pPr>
              <w:ind w:left="113" w:right="113"/>
              <w:rPr>
                <w:i/>
                <w:sz w:val="16"/>
                <w:szCs w:val="16"/>
              </w:rPr>
            </w:pPr>
            <w:r w:rsidRPr="00491A5F">
              <w:rPr>
                <w:bCs/>
                <w:i/>
                <w:sz w:val="16"/>
                <w:szCs w:val="16"/>
                <w:lang w:val="en-US"/>
              </w:rPr>
              <w:t>G</w:t>
            </w:r>
          </w:p>
        </w:tc>
        <w:tc>
          <w:tcPr>
            <w:tcW w:w="113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0" w:type="dxa"/>
              <w:right w:w="15" w:type="dxa"/>
            </w:tcMar>
            <w:vAlign w:val="center"/>
          </w:tcPr>
          <w:p w:rsidR="00491A5F" w:rsidRPr="00491A5F" w:rsidRDefault="00491A5F" w:rsidP="00491A5F">
            <w:pPr>
              <w:ind w:left="113" w:right="113"/>
              <w:rPr>
                <w:i/>
                <w:sz w:val="16"/>
                <w:szCs w:val="16"/>
              </w:rPr>
            </w:pPr>
            <w:r w:rsidRPr="00491A5F">
              <w:rPr>
                <w:bCs/>
                <w:i/>
                <w:sz w:val="16"/>
                <w:szCs w:val="16"/>
                <w:lang w:val="en-US"/>
              </w:rPr>
              <w:t>H</w:t>
            </w:r>
          </w:p>
        </w:tc>
        <w:tc>
          <w:tcPr>
            <w:tcW w:w="410"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0" w:type="dxa"/>
              <w:right w:w="15" w:type="dxa"/>
            </w:tcMar>
            <w:vAlign w:val="center"/>
          </w:tcPr>
          <w:p w:rsidR="00491A5F" w:rsidRPr="004B77A4" w:rsidRDefault="004B77A4" w:rsidP="004B77A4">
            <w:pPr>
              <w:rPr>
                <w:i/>
                <w:spacing w:val="-2"/>
                <w:sz w:val="16"/>
                <w:szCs w:val="16"/>
              </w:rPr>
            </w:pPr>
            <w:r>
              <w:rPr>
                <w:bCs/>
                <w:i/>
                <w:spacing w:val="-2"/>
                <w:sz w:val="16"/>
                <w:szCs w:val="16"/>
                <w:lang w:val="en-US"/>
              </w:rPr>
              <w:t xml:space="preserve"> </w:t>
            </w:r>
            <w:r w:rsidR="00491A5F" w:rsidRPr="004B77A4">
              <w:rPr>
                <w:bCs/>
                <w:i/>
                <w:spacing w:val="-2"/>
                <w:sz w:val="16"/>
                <w:szCs w:val="16"/>
                <w:lang w:val="en-US"/>
              </w:rPr>
              <w:t>Row</w:t>
            </w:r>
          </w:p>
        </w:tc>
      </w:tr>
      <w:tr w:rsidR="00491A5F" w:rsidRPr="00491A5F" w:rsidTr="002A4CBC">
        <w:trPr>
          <w:trHeight w:val="79"/>
        </w:trPr>
        <w:tc>
          <w:tcPr>
            <w:tcW w:w="1146" w:type="dxa"/>
            <w:vMerge w:val="restart"/>
            <w:tcBorders>
              <w:top w:val="outset" w:sz="6" w:space="0" w:color="auto"/>
              <w:left w:val="outset" w:sz="6" w:space="0" w:color="auto"/>
              <w:bottom w:val="single" w:sz="12" w:space="0" w:color="auto"/>
              <w:right w:val="outset" w:sz="6" w:space="0" w:color="auto"/>
            </w:tcBorders>
            <w:shd w:val="clear" w:color="auto" w:fill="auto"/>
            <w:tcMar>
              <w:top w:w="72" w:type="dxa"/>
              <w:left w:w="144" w:type="dxa"/>
              <w:bottom w:w="72" w:type="dxa"/>
              <w:right w:w="144" w:type="dxa"/>
            </w:tcMar>
            <w:vAlign w:val="center"/>
          </w:tcPr>
          <w:p w:rsidR="00491A5F" w:rsidRPr="00491A5F" w:rsidRDefault="00491A5F" w:rsidP="00491A5F">
            <w:pPr>
              <w:ind w:left="113" w:right="113"/>
              <w:rPr>
                <w:i/>
                <w:sz w:val="16"/>
                <w:szCs w:val="16"/>
              </w:rPr>
            </w:pPr>
          </w:p>
        </w:tc>
        <w:tc>
          <w:tcPr>
            <w:tcW w:w="3465" w:type="dxa"/>
            <w:gridSpan w:val="3"/>
            <w:tcBorders>
              <w:top w:val="outset" w:sz="6" w:space="0" w:color="auto"/>
              <w:left w:val="outset" w:sz="6" w:space="0" w:color="auto"/>
              <w:bottom w:val="outset" w:sz="6" w:space="0" w:color="auto"/>
              <w:right w:val="outset" w:sz="6" w:space="0" w:color="auto"/>
            </w:tcBorders>
            <w:shd w:val="clear" w:color="auto" w:fill="auto"/>
            <w:tcMar>
              <w:top w:w="72" w:type="dxa"/>
              <w:left w:w="144" w:type="dxa"/>
              <w:bottom w:w="72" w:type="dxa"/>
              <w:right w:w="144" w:type="dxa"/>
            </w:tcMar>
            <w:vAlign w:val="center"/>
          </w:tcPr>
          <w:p w:rsidR="00491A5F" w:rsidRPr="004B77A4" w:rsidRDefault="00491A5F" w:rsidP="004B77A4">
            <w:pPr>
              <w:spacing w:line="200" w:lineRule="exact"/>
              <w:ind w:left="-93" w:right="33"/>
              <w:rPr>
                <w:i/>
                <w:sz w:val="16"/>
                <w:szCs w:val="16"/>
                <w:lang w:val="fr-FR"/>
              </w:rPr>
            </w:pPr>
            <w:r w:rsidRPr="004B77A4">
              <w:rPr>
                <w:i/>
                <w:sz w:val="16"/>
                <w:szCs w:val="16"/>
                <w:lang w:val="fr-FR"/>
              </w:rPr>
              <w:t>Stationary target</w:t>
            </w:r>
          </w:p>
        </w:tc>
        <w:tc>
          <w:tcPr>
            <w:tcW w:w="4618" w:type="dxa"/>
            <w:gridSpan w:val="5"/>
            <w:tcBorders>
              <w:top w:val="outset" w:sz="6" w:space="0" w:color="auto"/>
              <w:left w:val="outset" w:sz="6" w:space="0" w:color="auto"/>
              <w:bottom w:val="outset" w:sz="6" w:space="0" w:color="auto"/>
              <w:right w:val="outset" w:sz="6" w:space="0" w:color="auto"/>
            </w:tcBorders>
            <w:shd w:val="clear" w:color="auto" w:fill="auto"/>
            <w:tcMar>
              <w:top w:w="72" w:type="dxa"/>
              <w:left w:w="144" w:type="dxa"/>
              <w:bottom w:w="72" w:type="dxa"/>
              <w:right w:w="144" w:type="dxa"/>
            </w:tcMar>
            <w:vAlign w:val="center"/>
          </w:tcPr>
          <w:p w:rsidR="00491A5F" w:rsidRPr="00491A5F" w:rsidRDefault="00491A5F" w:rsidP="004B77A4">
            <w:pPr>
              <w:spacing w:line="200" w:lineRule="exact"/>
              <w:ind w:left="-93" w:right="33"/>
              <w:rPr>
                <w:i/>
                <w:sz w:val="16"/>
                <w:szCs w:val="16"/>
                <w:lang w:val="en-US"/>
              </w:rPr>
            </w:pPr>
            <w:r w:rsidRPr="00491A5F">
              <w:rPr>
                <w:i/>
                <w:sz w:val="16"/>
                <w:szCs w:val="16"/>
                <w:lang w:val="en-US"/>
              </w:rPr>
              <w:t xml:space="preserve">Moving </w:t>
            </w:r>
            <w:r w:rsidRPr="004B77A4">
              <w:rPr>
                <w:i/>
                <w:sz w:val="16"/>
                <w:szCs w:val="16"/>
                <w:lang w:val="fr-FR"/>
              </w:rPr>
              <w:t>target</w:t>
            </w:r>
          </w:p>
        </w:tc>
        <w:tc>
          <w:tcPr>
            <w:tcW w:w="410" w:type="dxa"/>
            <w:vMerge w:val="restart"/>
            <w:tcBorders>
              <w:top w:val="outset" w:sz="6" w:space="0" w:color="auto"/>
              <w:left w:val="outset" w:sz="6" w:space="0" w:color="auto"/>
              <w:bottom w:val="single" w:sz="12" w:space="0" w:color="auto"/>
              <w:right w:val="outset" w:sz="6" w:space="0" w:color="auto"/>
            </w:tcBorders>
            <w:shd w:val="clear" w:color="auto" w:fill="auto"/>
            <w:tcMar>
              <w:top w:w="72" w:type="dxa"/>
              <w:left w:w="144" w:type="dxa"/>
              <w:bottom w:w="72" w:type="dxa"/>
              <w:right w:w="144" w:type="dxa"/>
            </w:tcMar>
            <w:vAlign w:val="center"/>
          </w:tcPr>
          <w:p w:rsidR="00491A5F" w:rsidRPr="00491A5F" w:rsidRDefault="00491A5F" w:rsidP="00491A5F">
            <w:pPr>
              <w:ind w:left="113" w:right="113"/>
              <w:rPr>
                <w:i/>
                <w:sz w:val="16"/>
                <w:szCs w:val="16"/>
              </w:rPr>
            </w:pPr>
          </w:p>
        </w:tc>
      </w:tr>
      <w:tr w:rsidR="00491A5F" w:rsidRPr="00491A5F" w:rsidTr="002A4CBC">
        <w:trPr>
          <w:trHeight w:val="224"/>
        </w:trPr>
        <w:tc>
          <w:tcPr>
            <w:tcW w:w="1146" w:type="dxa"/>
            <w:vMerge/>
            <w:tcBorders>
              <w:left w:val="outset" w:sz="6" w:space="0" w:color="auto"/>
              <w:bottom w:val="single" w:sz="12" w:space="0" w:color="auto"/>
              <w:right w:val="outset" w:sz="6" w:space="0" w:color="auto"/>
            </w:tcBorders>
            <w:shd w:val="clear" w:color="auto" w:fill="auto"/>
            <w:tcMar>
              <w:top w:w="72" w:type="dxa"/>
              <w:left w:w="144" w:type="dxa"/>
              <w:bottom w:w="72" w:type="dxa"/>
              <w:right w:w="144" w:type="dxa"/>
            </w:tcMar>
            <w:vAlign w:val="center"/>
          </w:tcPr>
          <w:p w:rsidR="00491A5F" w:rsidRPr="00491A5F" w:rsidRDefault="00491A5F" w:rsidP="00491A5F">
            <w:pPr>
              <w:ind w:left="113" w:right="113"/>
              <w:rPr>
                <w:i/>
                <w:sz w:val="16"/>
                <w:szCs w:val="16"/>
              </w:rPr>
            </w:pPr>
          </w:p>
        </w:tc>
        <w:tc>
          <w:tcPr>
            <w:tcW w:w="2331" w:type="dxa"/>
            <w:gridSpan w:val="2"/>
            <w:tcBorders>
              <w:top w:val="outset" w:sz="6" w:space="0" w:color="auto"/>
              <w:left w:val="outset" w:sz="6" w:space="0" w:color="auto"/>
              <w:bottom w:val="outset" w:sz="6" w:space="0" w:color="auto"/>
              <w:right w:val="outset" w:sz="6" w:space="0" w:color="auto"/>
            </w:tcBorders>
            <w:shd w:val="clear" w:color="auto" w:fill="auto"/>
            <w:tcMar>
              <w:top w:w="72" w:type="dxa"/>
              <w:left w:w="144" w:type="dxa"/>
              <w:bottom w:w="72" w:type="dxa"/>
              <w:right w:w="144" w:type="dxa"/>
            </w:tcMar>
            <w:vAlign w:val="center"/>
          </w:tcPr>
          <w:p w:rsidR="00491A5F" w:rsidRPr="004B77A4" w:rsidRDefault="00491A5F" w:rsidP="004B77A4">
            <w:pPr>
              <w:spacing w:line="200" w:lineRule="exact"/>
              <w:ind w:left="-93" w:right="33"/>
              <w:rPr>
                <w:i/>
                <w:sz w:val="16"/>
                <w:szCs w:val="16"/>
                <w:lang w:val="fr-FR"/>
              </w:rPr>
            </w:pPr>
            <w:r w:rsidRPr="004B77A4">
              <w:rPr>
                <w:i/>
                <w:sz w:val="16"/>
                <w:szCs w:val="16"/>
                <w:lang w:val="fr-FR"/>
              </w:rPr>
              <w:t>Timing of warning modes</w:t>
            </w:r>
          </w:p>
        </w:tc>
        <w:tc>
          <w:tcPr>
            <w:tcW w:w="1134" w:type="dxa"/>
            <w:vMerge w:val="restart"/>
            <w:tcBorders>
              <w:top w:val="outset" w:sz="6" w:space="0" w:color="auto"/>
              <w:left w:val="outset" w:sz="6" w:space="0" w:color="auto"/>
              <w:bottom w:val="single" w:sz="12" w:space="0" w:color="auto"/>
              <w:right w:val="outset" w:sz="6" w:space="0" w:color="auto"/>
            </w:tcBorders>
            <w:shd w:val="clear" w:color="auto" w:fill="auto"/>
            <w:tcMar>
              <w:top w:w="72" w:type="dxa"/>
              <w:left w:w="144" w:type="dxa"/>
              <w:bottom w:w="72" w:type="dxa"/>
              <w:right w:w="144" w:type="dxa"/>
            </w:tcMar>
            <w:vAlign w:val="center"/>
          </w:tcPr>
          <w:p w:rsidR="00491A5F" w:rsidRPr="004B77A4" w:rsidRDefault="00491A5F" w:rsidP="004B77A4">
            <w:pPr>
              <w:spacing w:line="200" w:lineRule="exact"/>
              <w:ind w:left="-93" w:right="33"/>
              <w:rPr>
                <w:i/>
                <w:sz w:val="16"/>
                <w:szCs w:val="16"/>
                <w:lang w:val="fr-FR"/>
              </w:rPr>
            </w:pPr>
            <w:r w:rsidRPr="004B77A4">
              <w:rPr>
                <w:i/>
                <w:sz w:val="16"/>
                <w:szCs w:val="16"/>
                <w:lang w:val="fr-FR"/>
              </w:rPr>
              <w:t>Speed reduction</w:t>
            </w:r>
          </w:p>
          <w:p w:rsidR="00491A5F" w:rsidRPr="004B77A4" w:rsidRDefault="00491A5F" w:rsidP="00233C3E">
            <w:pPr>
              <w:spacing w:line="200" w:lineRule="exact"/>
              <w:ind w:left="-93" w:right="-84"/>
              <w:rPr>
                <w:i/>
                <w:sz w:val="16"/>
                <w:szCs w:val="16"/>
                <w:lang w:val="fr-FR"/>
              </w:rPr>
            </w:pPr>
            <w:r w:rsidRPr="004B77A4">
              <w:rPr>
                <w:i/>
                <w:sz w:val="16"/>
                <w:szCs w:val="16"/>
                <w:lang w:val="fr-FR"/>
              </w:rPr>
              <w:t>(ref. paragraph 6.4.4.)</w:t>
            </w:r>
          </w:p>
        </w:tc>
        <w:tc>
          <w:tcPr>
            <w:tcW w:w="2352" w:type="dxa"/>
            <w:gridSpan w:val="3"/>
            <w:tcBorders>
              <w:top w:val="outset" w:sz="6" w:space="0" w:color="auto"/>
              <w:left w:val="outset" w:sz="6" w:space="0" w:color="auto"/>
              <w:bottom w:val="outset" w:sz="6" w:space="0" w:color="auto"/>
              <w:right w:val="outset" w:sz="6" w:space="0" w:color="auto"/>
            </w:tcBorders>
            <w:shd w:val="clear" w:color="auto" w:fill="auto"/>
            <w:tcMar>
              <w:top w:w="72" w:type="dxa"/>
              <w:left w:w="144" w:type="dxa"/>
              <w:bottom w:w="72" w:type="dxa"/>
              <w:right w:w="144" w:type="dxa"/>
            </w:tcMar>
            <w:vAlign w:val="center"/>
          </w:tcPr>
          <w:p w:rsidR="00491A5F" w:rsidRPr="004B77A4" w:rsidRDefault="00491A5F" w:rsidP="004B77A4">
            <w:pPr>
              <w:spacing w:line="200" w:lineRule="exact"/>
              <w:ind w:left="-93" w:right="33"/>
              <w:rPr>
                <w:i/>
                <w:sz w:val="16"/>
                <w:szCs w:val="16"/>
                <w:lang w:val="fr-FR"/>
              </w:rPr>
            </w:pPr>
            <w:r w:rsidRPr="004B77A4">
              <w:rPr>
                <w:i/>
                <w:sz w:val="16"/>
                <w:szCs w:val="16"/>
                <w:lang w:val="fr-FR"/>
              </w:rPr>
              <w:t>Timing of warning modes</w:t>
            </w:r>
          </w:p>
        </w:tc>
        <w:tc>
          <w:tcPr>
            <w:tcW w:w="1134" w:type="dxa"/>
            <w:vMerge w:val="restart"/>
            <w:tcBorders>
              <w:top w:val="outset" w:sz="6" w:space="0" w:color="auto"/>
              <w:left w:val="outset" w:sz="6" w:space="0" w:color="auto"/>
              <w:bottom w:val="single" w:sz="12" w:space="0" w:color="auto"/>
              <w:right w:val="outset" w:sz="6" w:space="0" w:color="auto"/>
            </w:tcBorders>
            <w:shd w:val="clear" w:color="auto" w:fill="auto"/>
            <w:tcMar>
              <w:top w:w="72" w:type="dxa"/>
              <w:left w:w="144" w:type="dxa"/>
              <w:bottom w:w="72" w:type="dxa"/>
              <w:right w:w="144" w:type="dxa"/>
            </w:tcMar>
            <w:vAlign w:val="center"/>
          </w:tcPr>
          <w:p w:rsidR="00491A5F" w:rsidRPr="004B77A4" w:rsidRDefault="00491A5F" w:rsidP="004B77A4">
            <w:pPr>
              <w:spacing w:line="200" w:lineRule="exact"/>
              <w:ind w:left="-93" w:right="33"/>
              <w:rPr>
                <w:i/>
                <w:sz w:val="16"/>
                <w:szCs w:val="16"/>
                <w:lang w:val="fr-FR"/>
              </w:rPr>
            </w:pPr>
            <w:r w:rsidRPr="004B77A4">
              <w:rPr>
                <w:i/>
                <w:sz w:val="16"/>
                <w:szCs w:val="16"/>
                <w:lang w:val="fr-FR"/>
              </w:rPr>
              <w:t>Speed reduction</w:t>
            </w:r>
          </w:p>
          <w:p w:rsidR="00491A5F" w:rsidRPr="004B77A4" w:rsidRDefault="00491A5F" w:rsidP="00233C3E">
            <w:pPr>
              <w:spacing w:line="200" w:lineRule="exact"/>
              <w:ind w:left="-93" w:right="-142"/>
              <w:rPr>
                <w:i/>
                <w:sz w:val="16"/>
                <w:szCs w:val="16"/>
                <w:lang w:val="fr-FR"/>
              </w:rPr>
            </w:pPr>
            <w:r w:rsidRPr="004B77A4">
              <w:rPr>
                <w:i/>
                <w:sz w:val="16"/>
                <w:szCs w:val="16"/>
                <w:lang w:val="fr-FR"/>
              </w:rPr>
              <w:t>(ref. paragraph 6.5.3.)</w:t>
            </w:r>
          </w:p>
        </w:tc>
        <w:tc>
          <w:tcPr>
            <w:tcW w:w="1132" w:type="dxa"/>
            <w:vMerge w:val="restart"/>
            <w:tcBorders>
              <w:top w:val="outset" w:sz="6" w:space="0" w:color="auto"/>
              <w:left w:val="outset" w:sz="6" w:space="0" w:color="auto"/>
              <w:bottom w:val="single" w:sz="12" w:space="0" w:color="auto"/>
              <w:right w:val="outset" w:sz="6" w:space="0" w:color="auto"/>
            </w:tcBorders>
            <w:shd w:val="clear" w:color="auto" w:fill="auto"/>
            <w:tcMar>
              <w:top w:w="72" w:type="dxa"/>
              <w:left w:w="144" w:type="dxa"/>
              <w:bottom w:w="72" w:type="dxa"/>
              <w:right w:w="144" w:type="dxa"/>
            </w:tcMar>
            <w:vAlign w:val="center"/>
          </w:tcPr>
          <w:p w:rsidR="00491A5F" w:rsidRPr="00491A5F" w:rsidRDefault="00491A5F" w:rsidP="004B77A4">
            <w:pPr>
              <w:spacing w:line="200" w:lineRule="exact"/>
              <w:ind w:left="-93" w:right="33"/>
              <w:rPr>
                <w:i/>
                <w:sz w:val="16"/>
                <w:szCs w:val="16"/>
              </w:rPr>
            </w:pPr>
            <w:r w:rsidRPr="00491A5F">
              <w:rPr>
                <w:i/>
                <w:sz w:val="16"/>
                <w:szCs w:val="16"/>
                <w:lang w:val="fr-FR"/>
              </w:rPr>
              <w:t>Target speed</w:t>
            </w:r>
          </w:p>
          <w:p w:rsidR="00491A5F" w:rsidRPr="00491A5F" w:rsidRDefault="00491A5F" w:rsidP="00233C3E">
            <w:pPr>
              <w:spacing w:line="200" w:lineRule="exact"/>
              <w:ind w:left="-93" w:right="-144"/>
              <w:rPr>
                <w:i/>
                <w:sz w:val="16"/>
                <w:szCs w:val="16"/>
              </w:rPr>
            </w:pPr>
            <w:r w:rsidRPr="00491A5F">
              <w:rPr>
                <w:i/>
                <w:sz w:val="16"/>
                <w:szCs w:val="16"/>
                <w:lang w:val="en-US"/>
              </w:rPr>
              <w:t>(ref. paragraph 6.5.1.)</w:t>
            </w:r>
          </w:p>
        </w:tc>
        <w:tc>
          <w:tcPr>
            <w:tcW w:w="410" w:type="dxa"/>
            <w:vMerge/>
            <w:tcBorders>
              <w:left w:val="outset" w:sz="6" w:space="0" w:color="auto"/>
              <w:bottom w:val="single" w:sz="12" w:space="0" w:color="auto"/>
              <w:right w:val="outset" w:sz="6" w:space="0" w:color="auto"/>
            </w:tcBorders>
            <w:shd w:val="clear" w:color="auto" w:fill="auto"/>
            <w:tcMar>
              <w:top w:w="72" w:type="dxa"/>
              <w:left w:w="144" w:type="dxa"/>
              <w:bottom w:w="72" w:type="dxa"/>
              <w:right w:w="144" w:type="dxa"/>
            </w:tcMar>
            <w:vAlign w:val="center"/>
          </w:tcPr>
          <w:p w:rsidR="00491A5F" w:rsidRPr="00491A5F" w:rsidRDefault="00491A5F" w:rsidP="00491A5F">
            <w:pPr>
              <w:ind w:left="113" w:right="113"/>
              <w:rPr>
                <w:i/>
                <w:sz w:val="16"/>
                <w:szCs w:val="16"/>
              </w:rPr>
            </w:pPr>
          </w:p>
        </w:tc>
      </w:tr>
      <w:tr w:rsidR="00491A5F" w:rsidRPr="00491A5F" w:rsidTr="002A4CBC">
        <w:trPr>
          <w:trHeight w:val="855"/>
        </w:trPr>
        <w:tc>
          <w:tcPr>
            <w:tcW w:w="1146" w:type="dxa"/>
            <w:vMerge/>
            <w:tcBorders>
              <w:left w:val="outset" w:sz="6" w:space="0" w:color="auto"/>
              <w:bottom w:val="single" w:sz="12" w:space="0" w:color="auto"/>
              <w:right w:val="outset" w:sz="6" w:space="0" w:color="auto"/>
            </w:tcBorders>
            <w:shd w:val="clear" w:color="auto" w:fill="auto"/>
            <w:vAlign w:val="center"/>
          </w:tcPr>
          <w:p w:rsidR="00491A5F" w:rsidRPr="00491A5F" w:rsidRDefault="00491A5F" w:rsidP="00491A5F">
            <w:pPr>
              <w:ind w:left="113" w:right="113"/>
              <w:rPr>
                <w:i/>
              </w:rPr>
            </w:pPr>
          </w:p>
        </w:tc>
        <w:tc>
          <w:tcPr>
            <w:tcW w:w="1111" w:type="dxa"/>
            <w:tcBorders>
              <w:top w:val="outset" w:sz="6" w:space="0" w:color="auto"/>
              <w:left w:val="outset" w:sz="6" w:space="0" w:color="auto"/>
              <w:bottom w:val="single" w:sz="12" w:space="0" w:color="auto"/>
              <w:right w:val="outset" w:sz="6" w:space="0" w:color="auto"/>
            </w:tcBorders>
            <w:shd w:val="clear" w:color="auto" w:fill="auto"/>
            <w:vAlign w:val="center"/>
          </w:tcPr>
          <w:p w:rsidR="00491A5F" w:rsidRPr="004B77A4" w:rsidRDefault="00491A5F" w:rsidP="00233C3E">
            <w:pPr>
              <w:spacing w:line="200" w:lineRule="exact"/>
              <w:ind w:left="73" w:right="-26"/>
              <w:rPr>
                <w:i/>
                <w:sz w:val="16"/>
                <w:szCs w:val="16"/>
                <w:lang w:val="fr-FR"/>
              </w:rPr>
            </w:pPr>
            <w:r w:rsidRPr="004B77A4">
              <w:rPr>
                <w:i/>
                <w:sz w:val="16"/>
                <w:szCs w:val="16"/>
                <w:lang w:val="fr-FR"/>
              </w:rPr>
              <w:t>At least 1</w:t>
            </w:r>
            <w:r w:rsidRPr="004B77A4">
              <w:rPr>
                <w:i/>
                <w:sz w:val="16"/>
                <w:szCs w:val="16"/>
                <w:lang w:val="fr-FR"/>
              </w:rPr>
              <w:br/>
              <w:t>(ref. paragraph 6.4.2.1.)</w:t>
            </w:r>
          </w:p>
        </w:tc>
        <w:tc>
          <w:tcPr>
            <w:tcW w:w="1220" w:type="dxa"/>
            <w:tcBorders>
              <w:top w:val="outset" w:sz="6" w:space="0" w:color="auto"/>
              <w:left w:val="outset" w:sz="6" w:space="0" w:color="auto"/>
              <w:bottom w:val="single" w:sz="12" w:space="0" w:color="auto"/>
              <w:right w:val="outset" w:sz="6" w:space="0" w:color="auto"/>
            </w:tcBorders>
            <w:shd w:val="clear" w:color="auto" w:fill="auto"/>
            <w:vAlign w:val="center"/>
          </w:tcPr>
          <w:p w:rsidR="00491A5F" w:rsidRPr="004B77A4" w:rsidRDefault="00491A5F" w:rsidP="00233C3E">
            <w:pPr>
              <w:spacing w:line="200" w:lineRule="exact"/>
              <w:ind w:left="73" w:right="-26"/>
              <w:rPr>
                <w:i/>
                <w:sz w:val="16"/>
                <w:szCs w:val="16"/>
                <w:lang w:val="fr-FR"/>
              </w:rPr>
            </w:pPr>
            <w:r w:rsidRPr="004B77A4">
              <w:rPr>
                <w:i/>
                <w:sz w:val="16"/>
                <w:szCs w:val="16"/>
                <w:lang w:val="fr-FR"/>
              </w:rPr>
              <w:t>At least 2</w:t>
            </w:r>
            <w:r w:rsidRPr="004B77A4">
              <w:rPr>
                <w:i/>
                <w:sz w:val="16"/>
                <w:szCs w:val="16"/>
                <w:lang w:val="fr-FR"/>
              </w:rPr>
              <w:br/>
              <w:t>(ref. paragraph 6.4.2.2.)</w:t>
            </w:r>
          </w:p>
        </w:tc>
        <w:tc>
          <w:tcPr>
            <w:tcW w:w="1134" w:type="dxa"/>
            <w:vMerge/>
            <w:tcBorders>
              <w:top w:val="outset" w:sz="6" w:space="0" w:color="auto"/>
              <w:left w:val="outset" w:sz="6" w:space="0" w:color="auto"/>
              <w:bottom w:val="single" w:sz="12" w:space="0" w:color="auto"/>
              <w:right w:val="outset" w:sz="6" w:space="0" w:color="auto"/>
            </w:tcBorders>
            <w:shd w:val="clear" w:color="auto" w:fill="auto"/>
            <w:vAlign w:val="center"/>
          </w:tcPr>
          <w:p w:rsidR="00491A5F" w:rsidRPr="00491A5F" w:rsidRDefault="00491A5F" w:rsidP="00491A5F">
            <w:pPr>
              <w:spacing w:line="200" w:lineRule="exact"/>
              <w:ind w:left="113" w:right="113"/>
              <w:rPr>
                <w:i/>
                <w:sz w:val="16"/>
                <w:szCs w:val="16"/>
              </w:rPr>
            </w:pPr>
          </w:p>
        </w:tc>
        <w:tc>
          <w:tcPr>
            <w:tcW w:w="1110" w:type="dxa"/>
            <w:gridSpan w:val="2"/>
            <w:tcBorders>
              <w:top w:val="outset" w:sz="6" w:space="0" w:color="auto"/>
              <w:left w:val="outset" w:sz="6" w:space="0" w:color="auto"/>
              <w:bottom w:val="single" w:sz="12" w:space="0" w:color="auto"/>
              <w:right w:val="outset" w:sz="6" w:space="0" w:color="auto"/>
            </w:tcBorders>
            <w:shd w:val="clear" w:color="auto" w:fill="auto"/>
            <w:tcMar>
              <w:top w:w="15" w:type="dxa"/>
              <w:left w:w="15" w:type="dxa"/>
              <w:bottom w:w="0" w:type="dxa"/>
              <w:right w:w="15" w:type="dxa"/>
            </w:tcMar>
            <w:vAlign w:val="center"/>
          </w:tcPr>
          <w:p w:rsidR="00491A5F" w:rsidRPr="004B77A4" w:rsidRDefault="00491A5F" w:rsidP="004B77A4">
            <w:pPr>
              <w:spacing w:line="200" w:lineRule="exact"/>
              <w:ind w:left="51" w:right="33"/>
              <w:rPr>
                <w:i/>
                <w:sz w:val="16"/>
                <w:szCs w:val="16"/>
                <w:lang w:val="fr-FR"/>
              </w:rPr>
            </w:pPr>
            <w:r w:rsidRPr="004B77A4">
              <w:rPr>
                <w:i/>
                <w:sz w:val="16"/>
                <w:szCs w:val="16"/>
                <w:lang w:val="fr-FR"/>
              </w:rPr>
              <w:t>At least 1</w:t>
            </w:r>
            <w:r w:rsidRPr="004B77A4">
              <w:rPr>
                <w:i/>
                <w:sz w:val="16"/>
                <w:szCs w:val="16"/>
                <w:lang w:val="fr-FR"/>
              </w:rPr>
              <w:br/>
              <w:t>(ref. paragraph 6.5.2.1.)</w:t>
            </w:r>
          </w:p>
        </w:tc>
        <w:tc>
          <w:tcPr>
            <w:tcW w:w="1242" w:type="dxa"/>
            <w:tcBorders>
              <w:top w:val="outset" w:sz="6" w:space="0" w:color="auto"/>
              <w:left w:val="outset" w:sz="6" w:space="0" w:color="auto"/>
              <w:bottom w:val="single" w:sz="12" w:space="0" w:color="auto"/>
              <w:right w:val="outset" w:sz="6" w:space="0" w:color="auto"/>
            </w:tcBorders>
            <w:shd w:val="clear" w:color="auto" w:fill="auto"/>
            <w:tcMar>
              <w:top w:w="72" w:type="dxa"/>
              <w:left w:w="144" w:type="dxa"/>
              <w:bottom w:w="72" w:type="dxa"/>
              <w:right w:w="144" w:type="dxa"/>
            </w:tcMar>
            <w:vAlign w:val="center"/>
          </w:tcPr>
          <w:p w:rsidR="00491A5F" w:rsidRPr="004B77A4" w:rsidRDefault="00491A5F" w:rsidP="004B77A4">
            <w:pPr>
              <w:spacing w:line="200" w:lineRule="exact"/>
              <w:ind w:left="-93" w:right="33"/>
              <w:rPr>
                <w:i/>
                <w:sz w:val="16"/>
                <w:szCs w:val="16"/>
                <w:lang w:val="fr-FR"/>
              </w:rPr>
            </w:pPr>
            <w:r w:rsidRPr="004B77A4">
              <w:rPr>
                <w:i/>
                <w:sz w:val="16"/>
                <w:szCs w:val="16"/>
                <w:lang w:val="fr-FR"/>
              </w:rPr>
              <w:t>At least 2</w:t>
            </w:r>
            <w:r w:rsidRPr="004B77A4">
              <w:rPr>
                <w:i/>
                <w:sz w:val="16"/>
                <w:szCs w:val="16"/>
                <w:lang w:val="fr-FR"/>
              </w:rPr>
              <w:br/>
              <w:t>(ref. paragraph 6.5.2.2.)</w:t>
            </w:r>
          </w:p>
        </w:tc>
        <w:tc>
          <w:tcPr>
            <w:tcW w:w="1134" w:type="dxa"/>
            <w:vMerge/>
            <w:tcBorders>
              <w:top w:val="outset" w:sz="6" w:space="0" w:color="auto"/>
              <w:left w:val="outset" w:sz="6" w:space="0" w:color="auto"/>
              <w:bottom w:val="single" w:sz="12" w:space="0" w:color="auto"/>
              <w:right w:val="outset" w:sz="6" w:space="0" w:color="auto"/>
            </w:tcBorders>
            <w:shd w:val="clear" w:color="auto" w:fill="auto"/>
            <w:tcMar>
              <w:top w:w="15" w:type="dxa"/>
              <w:left w:w="15" w:type="dxa"/>
              <w:bottom w:w="0" w:type="dxa"/>
              <w:right w:w="15" w:type="dxa"/>
            </w:tcMar>
            <w:vAlign w:val="center"/>
          </w:tcPr>
          <w:p w:rsidR="00491A5F" w:rsidRPr="004B77A4" w:rsidRDefault="00491A5F" w:rsidP="004B77A4">
            <w:pPr>
              <w:spacing w:line="200" w:lineRule="exact"/>
              <w:ind w:left="-93" w:right="33"/>
              <w:rPr>
                <w:i/>
                <w:sz w:val="16"/>
                <w:szCs w:val="16"/>
                <w:lang w:val="fr-FR"/>
              </w:rPr>
            </w:pPr>
          </w:p>
        </w:tc>
        <w:tc>
          <w:tcPr>
            <w:tcW w:w="1132" w:type="dxa"/>
            <w:vMerge/>
            <w:tcBorders>
              <w:top w:val="outset" w:sz="6" w:space="0" w:color="auto"/>
              <w:left w:val="outset" w:sz="6" w:space="0" w:color="auto"/>
              <w:bottom w:val="single" w:sz="12" w:space="0" w:color="auto"/>
              <w:right w:val="outset" w:sz="6" w:space="0" w:color="auto"/>
            </w:tcBorders>
            <w:shd w:val="clear" w:color="auto" w:fill="auto"/>
            <w:vAlign w:val="center"/>
          </w:tcPr>
          <w:p w:rsidR="00491A5F" w:rsidRPr="00491A5F" w:rsidRDefault="00491A5F" w:rsidP="004B77A4">
            <w:pPr>
              <w:spacing w:line="200" w:lineRule="exact"/>
              <w:ind w:left="27" w:right="33"/>
              <w:rPr>
                <w:i/>
              </w:rPr>
            </w:pPr>
          </w:p>
        </w:tc>
        <w:tc>
          <w:tcPr>
            <w:tcW w:w="410" w:type="dxa"/>
            <w:vMerge/>
            <w:tcBorders>
              <w:left w:val="outset" w:sz="6" w:space="0" w:color="auto"/>
              <w:bottom w:val="single" w:sz="12" w:space="0" w:color="auto"/>
              <w:right w:val="outset" w:sz="6" w:space="0" w:color="auto"/>
            </w:tcBorders>
            <w:shd w:val="clear" w:color="auto" w:fill="auto"/>
            <w:tcMar>
              <w:top w:w="72" w:type="dxa"/>
              <w:left w:w="144" w:type="dxa"/>
              <w:bottom w:w="72" w:type="dxa"/>
              <w:right w:w="144" w:type="dxa"/>
            </w:tcMar>
            <w:vAlign w:val="center"/>
          </w:tcPr>
          <w:p w:rsidR="00491A5F" w:rsidRPr="00491A5F" w:rsidRDefault="00491A5F" w:rsidP="00491A5F">
            <w:pPr>
              <w:ind w:left="113" w:right="113"/>
              <w:rPr>
                <w:i/>
              </w:rPr>
            </w:pPr>
          </w:p>
        </w:tc>
      </w:tr>
      <w:tr w:rsidR="00491A5F" w:rsidRPr="00491A5F" w:rsidTr="002A4CBC">
        <w:trPr>
          <w:trHeight w:val="1168"/>
        </w:trPr>
        <w:tc>
          <w:tcPr>
            <w:tcW w:w="1146" w:type="dxa"/>
            <w:tcBorders>
              <w:top w:val="single" w:sz="12" w:space="0" w:color="auto"/>
              <w:left w:val="outset" w:sz="6" w:space="0" w:color="auto"/>
              <w:bottom w:val="outset" w:sz="6" w:space="0" w:color="auto"/>
              <w:right w:val="outset" w:sz="6" w:space="0" w:color="auto"/>
            </w:tcBorders>
            <w:shd w:val="clear" w:color="auto" w:fill="auto"/>
            <w:vAlign w:val="center"/>
          </w:tcPr>
          <w:p w:rsidR="00491A5F" w:rsidRPr="004B77A4" w:rsidRDefault="00491A5F" w:rsidP="004B77A4">
            <w:pPr>
              <w:ind w:left="57" w:right="-17"/>
              <w:rPr>
                <w:lang w:val="en-US"/>
              </w:rPr>
            </w:pPr>
            <w:r w:rsidRPr="004B77A4">
              <w:rPr>
                <w:lang w:val="en-US"/>
              </w:rPr>
              <w:t>M</w:t>
            </w:r>
            <w:r w:rsidRPr="004B77A4">
              <w:rPr>
                <w:vertAlign w:val="subscript"/>
                <w:lang w:val="en-US"/>
              </w:rPr>
              <w:t>3</w:t>
            </w:r>
            <w:r w:rsidRPr="004B77A4">
              <w:rPr>
                <w:vertAlign w:val="superscript"/>
                <w:lang w:val="en-US"/>
              </w:rPr>
              <w:t>1</w:t>
            </w:r>
            <w:r w:rsidRPr="004B77A4">
              <w:rPr>
                <w:lang w:val="en-US"/>
              </w:rPr>
              <w:t>, N</w:t>
            </w:r>
            <w:r w:rsidRPr="004B77A4">
              <w:rPr>
                <w:vertAlign w:val="subscript"/>
                <w:lang w:val="en-US"/>
              </w:rPr>
              <w:t>2</w:t>
            </w:r>
            <w:r w:rsidRPr="004B77A4">
              <w:rPr>
                <w:lang w:val="en-US"/>
              </w:rPr>
              <w:t xml:space="preserve"> &gt; 8 t</w:t>
            </w:r>
          </w:p>
          <w:p w:rsidR="00491A5F" w:rsidRPr="004B77A4" w:rsidRDefault="00491A5F" w:rsidP="004B77A4">
            <w:pPr>
              <w:ind w:left="57" w:right="-17"/>
              <w:rPr>
                <w:lang w:val="en-US"/>
              </w:rPr>
            </w:pPr>
            <w:r w:rsidRPr="004B77A4">
              <w:rPr>
                <w:lang w:val="en-US"/>
              </w:rPr>
              <w:t>and</w:t>
            </w:r>
          </w:p>
          <w:p w:rsidR="00491A5F" w:rsidRPr="004B77A4" w:rsidRDefault="00491A5F" w:rsidP="004B77A4">
            <w:pPr>
              <w:ind w:left="57" w:right="-17"/>
            </w:pPr>
            <w:r w:rsidRPr="004B77A4">
              <w:rPr>
                <w:lang w:val="en-US"/>
              </w:rPr>
              <w:t>N</w:t>
            </w:r>
            <w:r w:rsidRPr="004B77A4">
              <w:rPr>
                <w:vertAlign w:val="subscript"/>
                <w:lang w:val="en-US"/>
              </w:rPr>
              <w:t>3</w:t>
            </w:r>
          </w:p>
        </w:tc>
        <w:tc>
          <w:tcPr>
            <w:tcW w:w="1111" w:type="dxa"/>
            <w:tcBorders>
              <w:top w:val="single" w:sz="12" w:space="0" w:color="auto"/>
              <w:left w:val="outset" w:sz="6" w:space="0" w:color="auto"/>
              <w:bottom w:val="outset" w:sz="6" w:space="0" w:color="auto"/>
              <w:right w:val="outset" w:sz="6" w:space="0" w:color="auto"/>
            </w:tcBorders>
            <w:shd w:val="clear" w:color="auto" w:fill="auto"/>
            <w:vAlign w:val="center"/>
          </w:tcPr>
          <w:p w:rsidR="00491A5F" w:rsidRPr="004B77A4" w:rsidRDefault="00491A5F" w:rsidP="004B77A4">
            <w:pPr>
              <w:ind w:left="113" w:right="30"/>
            </w:pPr>
            <w:r w:rsidRPr="004B77A4">
              <w:rPr>
                <w:lang w:val="en-US"/>
              </w:rPr>
              <w:t>Not later than 1.4 s. before the start of emergency braking phase</w:t>
            </w:r>
          </w:p>
        </w:tc>
        <w:tc>
          <w:tcPr>
            <w:tcW w:w="1220" w:type="dxa"/>
            <w:tcBorders>
              <w:top w:val="single" w:sz="12" w:space="0" w:color="auto"/>
              <w:left w:val="outset" w:sz="6" w:space="0" w:color="auto"/>
              <w:bottom w:val="outset" w:sz="6" w:space="0" w:color="auto"/>
              <w:right w:val="outset" w:sz="6" w:space="0" w:color="auto"/>
            </w:tcBorders>
            <w:shd w:val="clear" w:color="auto" w:fill="auto"/>
            <w:vAlign w:val="center"/>
          </w:tcPr>
          <w:p w:rsidR="00491A5F" w:rsidRPr="004B77A4" w:rsidRDefault="00491A5F" w:rsidP="00491A5F">
            <w:pPr>
              <w:ind w:left="113" w:right="113"/>
            </w:pPr>
            <w:r w:rsidRPr="004B77A4">
              <w:rPr>
                <w:lang w:val="en-US"/>
              </w:rPr>
              <w:t>Not later than 0.8 s. before the start of emergency braking phase</w:t>
            </w:r>
          </w:p>
        </w:tc>
        <w:tc>
          <w:tcPr>
            <w:tcW w:w="1134" w:type="dxa"/>
            <w:tcBorders>
              <w:top w:val="single" w:sz="12" w:space="0" w:color="auto"/>
              <w:left w:val="outset" w:sz="6" w:space="0" w:color="auto"/>
              <w:bottom w:val="outset" w:sz="6" w:space="0" w:color="auto"/>
              <w:right w:val="outset" w:sz="6" w:space="0" w:color="auto"/>
            </w:tcBorders>
            <w:shd w:val="clear" w:color="auto" w:fill="auto"/>
            <w:vAlign w:val="center"/>
          </w:tcPr>
          <w:p w:rsidR="00491A5F" w:rsidRPr="004B77A4" w:rsidRDefault="00491A5F" w:rsidP="00491A5F">
            <w:pPr>
              <w:ind w:left="113" w:right="113"/>
            </w:pPr>
            <w:r w:rsidRPr="004B77A4">
              <w:rPr>
                <w:lang w:val="en-US"/>
              </w:rPr>
              <w:t>Not less than 20 km/h</w:t>
            </w:r>
          </w:p>
        </w:tc>
        <w:tc>
          <w:tcPr>
            <w:tcW w:w="1110" w:type="dxa"/>
            <w:gridSpan w:val="2"/>
            <w:tcBorders>
              <w:top w:val="single" w:sz="12" w:space="0" w:color="auto"/>
              <w:left w:val="outset" w:sz="6" w:space="0" w:color="auto"/>
              <w:bottom w:val="outset" w:sz="6" w:space="0" w:color="auto"/>
              <w:right w:val="outset" w:sz="6" w:space="0" w:color="auto"/>
            </w:tcBorders>
            <w:shd w:val="clear" w:color="auto" w:fill="auto"/>
            <w:vAlign w:val="center"/>
          </w:tcPr>
          <w:p w:rsidR="00491A5F" w:rsidRPr="004B77A4" w:rsidRDefault="00491A5F" w:rsidP="004B77A4">
            <w:pPr>
              <w:ind w:left="79" w:right="113"/>
            </w:pPr>
            <w:r w:rsidRPr="004B77A4">
              <w:rPr>
                <w:lang w:val="en-US"/>
              </w:rPr>
              <w:t>Not later than 1.4 s. before the start of emergency braking phase</w:t>
            </w:r>
          </w:p>
        </w:tc>
        <w:tc>
          <w:tcPr>
            <w:tcW w:w="1242" w:type="dxa"/>
            <w:tcBorders>
              <w:top w:val="single" w:sz="12" w:space="0" w:color="auto"/>
              <w:left w:val="outset" w:sz="6" w:space="0" w:color="auto"/>
              <w:bottom w:val="outset" w:sz="6" w:space="0" w:color="auto"/>
              <w:right w:val="outset" w:sz="6" w:space="0" w:color="auto"/>
            </w:tcBorders>
            <w:shd w:val="clear" w:color="auto" w:fill="auto"/>
            <w:vAlign w:val="center"/>
          </w:tcPr>
          <w:p w:rsidR="00491A5F" w:rsidRPr="004B77A4" w:rsidRDefault="00491A5F" w:rsidP="00491A5F">
            <w:pPr>
              <w:ind w:left="113" w:right="113"/>
            </w:pPr>
            <w:r w:rsidRPr="004B77A4">
              <w:rPr>
                <w:lang w:val="en-US"/>
              </w:rPr>
              <w:t>Not later than 0.8 s. before the start of emergency braking phase</w:t>
            </w:r>
          </w:p>
        </w:tc>
        <w:tc>
          <w:tcPr>
            <w:tcW w:w="1134" w:type="dxa"/>
            <w:tcBorders>
              <w:top w:val="single" w:sz="12" w:space="0" w:color="auto"/>
              <w:left w:val="outset" w:sz="6" w:space="0" w:color="auto"/>
              <w:bottom w:val="outset" w:sz="6" w:space="0" w:color="auto"/>
              <w:right w:val="outset" w:sz="6" w:space="0" w:color="auto"/>
            </w:tcBorders>
            <w:shd w:val="clear" w:color="auto" w:fill="auto"/>
            <w:vAlign w:val="center"/>
          </w:tcPr>
          <w:p w:rsidR="00491A5F" w:rsidRPr="004B77A4" w:rsidRDefault="00491A5F" w:rsidP="00491A5F">
            <w:pPr>
              <w:ind w:left="113" w:right="113"/>
            </w:pPr>
            <w:r w:rsidRPr="004B77A4">
              <w:rPr>
                <w:lang w:val="en-US"/>
              </w:rPr>
              <w:t>No impact</w:t>
            </w:r>
          </w:p>
        </w:tc>
        <w:tc>
          <w:tcPr>
            <w:tcW w:w="1132" w:type="dxa"/>
            <w:tcBorders>
              <w:top w:val="single" w:sz="12" w:space="0" w:color="auto"/>
              <w:left w:val="outset" w:sz="6" w:space="0" w:color="auto"/>
              <w:bottom w:val="outset" w:sz="6" w:space="0" w:color="auto"/>
              <w:right w:val="outset" w:sz="6" w:space="0" w:color="auto"/>
            </w:tcBorders>
            <w:shd w:val="clear" w:color="auto" w:fill="auto"/>
            <w:tcMar>
              <w:top w:w="15" w:type="dxa"/>
              <w:left w:w="15" w:type="dxa"/>
              <w:bottom w:w="0" w:type="dxa"/>
              <w:right w:w="15" w:type="dxa"/>
            </w:tcMar>
            <w:vAlign w:val="center"/>
          </w:tcPr>
          <w:p w:rsidR="00491A5F" w:rsidRPr="004B77A4" w:rsidRDefault="00491A5F" w:rsidP="004B77A4">
            <w:pPr>
              <w:ind w:left="27" w:right="33"/>
            </w:pPr>
            <w:r w:rsidRPr="004B77A4">
              <w:rPr>
                <w:lang w:val="en-US"/>
              </w:rPr>
              <w:t>12 ± 2</w:t>
            </w:r>
            <w:r w:rsidRPr="004B77A4">
              <w:rPr>
                <w:vertAlign w:val="superscript"/>
                <w:lang w:val="en-US"/>
              </w:rPr>
              <w:t> </w:t>
            </w:r>
            <w:r w:rsidRPr="004B77A4">
              <w:rPr>
                <w:lang w:val="en-US"/>
              </w:rPr>
              <w:t>km/h</w:t>
            </w:r>
          </w:p>
        </w:tc>
        <w:tc>
          <w:tcPr>
            <w:tcW w:w="410" w:type="dxa"/>
            <w:tcBorders>
              <w:top w:val="single" w:sz="12" w:space="0" w:color="auto"/>
              <w:left w:val="outset" w:sz="6" w:space="0" w:color="auto"/>
              <w:bottom w:val="outset" w:sz="6" w:space="0" w:color="auto"/>
              <w:right w:val="outset" w:sz="6" w:space="0" w:color="auto"/>
            </w:tcBorders>
            <w:shd w:val="clear" w:color="auto" w:fill="auto"/>
            <w:tcMar>
              <w:top w:w="72" w:type="dxa"/>
              <w:left w:w="144" w:type="dxa"/>
              <w:bottom w:w="72" w:type="dxa"/>
              <w:right w:w="144" w:type="dxa"/>
            </w:tcMar>
            <w:vAlign w:val="center"/>
          </w:tcPr>
          <w:p w:rsidR="00491A5F" w:rsidRPr="004B77A4" w:rsidRDefault="00491A5F" w:rsidP="00490DAF">
            <w:pPr>
              <w:ind w:right="113"/>
            </w:pPr>
            <w:r w:rsidRPr="004B77A4">
              <w:rPr>
                <w:lang w:val="fr-FR"/>
              </w:rPr>
              <w:t>1</w:t>
            </w:r>
          </w:p>
        </w:tc>
      </w:tr>
      <w:tr w:rsidR="00491A5F" w:rsidRPr="00491A5F" w:rsidTr="002A4CBC">
        <w:trPr>
          <w:trHeight w:val="975"/>
        </w:trPr>
        <w:tc>
          <w:tcPr>
            <w:tcW w:w="1146" w:type="dxa"/>
            <w:tcBorders>
              <w:top w:val="outset" w:sz="6" w:space="0" w:color="auto"/>
              <w:left w:val="outset" w:sz="6" w:space="0" w:color="auto"/>
              <w:bottom w:val="single" w:sz="12" w:space="0" w:color="auto"/>
              <w:right w:val="outset" w:sz="6" w:space="0" w:color="auto"/>
            </w:tcBorders>
            <w:shd w:val="clear" w:color="auto" w:fill="auto"/>
            <w:vAlign w:val="center"/>
          </w:tcPr>
          <w:p w:rsidR="00491A5F" w:rsidRPr="004B77A4" w:rsidRDefault="00491A5F" w:rsidP="004B77A4">
            <w:pPr>
              <w:ind w:left="57" w:right="-17"/>
            </w:pPr>
            <w:r w:rsidRPr="004B77A4">
              <w:rPr>
                <w:lang w:val="en-US"/>
              </w:rPr>
              <w:t>N</w:t>
            </w:r>
            <w:r w:rsidRPr="004B77A4">
              <w:rPr>
                <w:vertAlign w:val="subscript"/>
                <w:lang w:val="en-US"/>
              </w:rPr>
              <w:t>2</w:t>
            </w:r>
            <w:r w:rsidRPr="004B77A4">
              <w:rPr>
                <w:lang w:val="en-US"/>
              </w:rPr>
              <w:t xml:space="preserve"> </w:t>
            </w:r>
            <w:r w:rsidRPr="004B77A4">
              <w:rPr>
                <w:rFonts w:ascii="Cambria Math" w:hAnsi="Cambria Math" w:cs="Cambria Math"/>
                <w:lang w:val="en-US"/>
              </w:rPr>
              <w:t>≦</w:t>
            </w:r>
            <w:r w:rsidRPr="004B77A4">
              <w:rPr>
                <w:lang w:val="en-US"/>
              </w:rPr>
              <w:t xml:space="preserve"> 8 t </w:t>
            </w:r>
            <w:r w:rsidRPr="004B77A4">
              <w:rPr>
                <w:vertAlign w:val="superscript"/>
                <w:lang w:val="en-US"/>
              </w:rPr>
              <w:t>2, 4</w:t>
            </w:r>
          </w:p>
          <w:p w:rsidR="00491A5F" w:rsidRPr="004B77A4" w:rsidRDefault="00491A5F" w:rsidP="004B77A4">
            <w:pPr>
              <w:ind w:left="57" w:right="-17"/>
            </w:pPr>
            <w:r w:rsidRPr="004B77A4">
              <w:rPr>
                <w:lang w:val="en-US"/>
              </w:rPr>
              <w:t>and</w:t>
            </w:r>
          </w:p>
          <w:p w:rsidR="00491A5F" w:rsidRPr="004B77A4" w:rsidRDefault="00491A5F" w:rsidP="004B77A4">
            <w:pPr>
              <w:ind w:left="57" w:right="-17"/>
            </w:pPr>
            <w:r w:rsidRPr="004B77A4">
              <w:rPr>
                <w:lang w:val="en-US"/>
              </w:rPr>
              <w:t>M</w:t>
            </w:r>
            <w:r w:rsidRPr="004B77A4">
              <w:rPr>
                <w:vertAlign w:val="subscript"/>
                <w:lang w:val="en-US"/>
              </w:rPr>
              <w:t>2</w:t>
            </w:r>
            <w:r w:rsidRPr="004B77A4">
              <w:rPr>
                <w:lang w:val="en-US"/>
              </w:rPr>
              <w:t xml:space="preserve"> </w:t>
            </w:r>
            <w:r w:rsidRPr="004B77A4">
              <w:rPr>
                <w:vertAlign w:val="superscript"/>
                <w:lang w:val="en-US"/>
              </w:rPr>
              <w:t>2, 4</w:t>
            </w:r>
          </w:p>
        </w:tc>
        <w:tc>
          <w:tcPr>
            <w:tcW w:w="1111" w:type="dxa"/>
            <w:tcBorders>
              <w:top w:val="outset" w:sz="6" w:space="0" w:color="auto"/>
              <w:left w:val="outset" w:sz="6" w:space="0" w:color="auto"/>
              <w:bottom w:val="single" w:sz="12" w:space="0" w:color="auto"/>
              <w:right w:val="outset" w:sz="6" w:space="0" w:color="auto"/>
            </w:tcBorders>
            <w:shd w:val="clear" w:color="auto" w:fill="auto"/>
            <w:vAlign w:val="center"/>
          </w:tcPr>
          <w:p w:rsidR="00491A5F" w:rsidRPr="004B77A4" w:rsidRDefault="00491A5F" w:rsidP="004B77A4">
            <w:pPr>
              <w:ind w:left="113" w:right="30"/>
            </w:pPr>
            <w:r w:rsidRPr="004B77A4">
              <w:t>Not later than 0.8 s before the start of the emergency braking phase</w:t>
            </w:r>
          </w:p>
        </w:tc>
        <w:tc>
          <w:tcPr>
            <w:tcW w:w="1220" w:type="dxa"/>
            <w:tcBorders>
              <w:top w:val="outset" w:sz="6" w:space="0" w:color="auto"/>
              <w:left w:val="outset" w:sz="6" w:space="0" w:color="auto"/>
              <w:bottom w:val="single" w:sz="12" w:space="0" w:color="auto"/>
              <w:right w:val="outset" w:sz="6" w:space="0" w:color="auto"/>
            </w:tcBorders>
            <w:shd w:val="clear" w:color="auto" w:fill="auto"/>
            <w:vAlign w:val="center"/>
          </w:tcPr>
          <w:p w:rsidR="00491A5F" w:rsidRPr="004B77A4" w:rsidRDefault="00491A5F" w:rsidP="00491A5F">
            <w:pPr>
              <w:ind w:left="113" w:right="113"/>
              <w:rPr>
                <w:vertAlign w:val="superscript"/>
              </w:rPr>
            </w:pPr>
            <w:r w:rsidRPr="004B77A4">
              <w:t xml:space="preserve">Before the start of the emergency braking phase </w:t>
            </w:r>
            <w:r w:rsidRPr="004B77A4">
              <w:rPr>
                <w:vertAlign w:val="superscript"/>
              </w:rPr>
              <w:t>3</w:t>
            </w:r>
          </w:p>
        </w:tc>
        <w:tc>
          <w:tcPr>
            <w:tcW w:w="1134" w:type="dxa"/>
            <w:tcBorders>
              <w:top w:val="outset" w:sz="6" w:space="0" w:color="auto"/>
              <w:left w:val="outset" w:sz="6" w:space="0" w:color="auto"/>
              <w:bottom w:val="single" w:sz="12" w:space="0" w:color="auto"/>
              <w:right w:val="outset" w:sz="6" w:space="0" w:color="auto"/>
            </w:tcBorders>
            <w:shd w:val="clear" w:color="auto" w:fill="auto"/>
            <w:tcMar>
              <w:top w:w="15" w:type="dxa"/>
              <w:left w:w="15" w:type="dxa"/>
              <w:bottom w:w="0" w:type="dxa"/>
              <w:right w:w="15" w:type="dxa"/>
            </w:tcMar>
            <w:vAlign w:val="center"/>
          </w:tcPr>
          <w:p w:rsidR="00491A5F" w:rsidRPr="004B77A4" w:rsidRDefault="00491A5F" w:rsidP="004B77A4">
            <w:pPr>
              <w:ind w:left="79" w:right="113"/>
            </w:pPr>
            <w:r w:rsidRPr="004B77A4">
              <w:t>Not less</w:t>
            </w:r>
          </w:p>
          <w:p w:rsidR="00491A5F" w:rsidRPr="004B77A4" w:rsidRDefault="00491A5F" w:rsidP="004B77A4">
            <w:pPr>
              <w:ind w:left="79" w:right="113"/>
            </w:pPr>
            <w:r w:rsidRPr="004B77A4">
              <w:t>than 10 km/h</w:t>
            </w:r>
          </w:p>
        </w:tc>
        <w:tc>
          <w:tcPr>
            <w:tcW w:w="1102" w:type="dxa"/>
            <w:tcBorders>
              <w:top w:val="outset" w:sz="6" w:space="0" w:color="auto"/>
              <w:left w:val="outset" w:sz="6" w:space="0" w:color="auto"/>
              <w:bottom w:val="single" w:sz="12" w:space="0" w:color="auto"/>
              <w:right w:val="outset" w:sz="6" w:space="0" w:color="auto"/>
            </w:tcBorders>
            <w:shd w:val="clear" w:color="auto" w:fill="auto"/>
            <w:vAlign w:val="center"/>
          </w:tcPr>
          <w:p w:rsidR="00491A5F" w:rsidRPr="004B77A4" w:rsidRDefault="00491A5F" w:rsidP="004B77A4">
            <w:pPr>
              <w:ind w:left="79" w:right="113"/>
            </w:pPr>
            <w:r w:rsidRPr="004B77A4">
              <w:t>Not later than 0.8 s before the start of the emergency braking phase</w:t>
            </w:r>
          </w:p>
        </w:tc>
        <w:tc>
          <w:tcPr>
            <w:tcW w:w="1250" w:type="dxa"/>
            <w:gridSpan w:val="2"/>
            <w:tcBorders>
              <w:top w:val="outset" w:sz="6" w:space="0" w:color="auto"/>
              <w:left w:val="outset" w:sz="6" w:space="0" w:color="auto"/>
              <w:bottom w:val="single" w:sz="12" w:space="0" w:color="auto"/>
              <w:right w:val="outset" w:sz="6" w:space="0" w:color="auto"/>
            </w:tcBorders>
            <w:shd w:val="clear" w:color="auto" w:fill="auto"/>
            <w:vAlign w:val="center"/>
          </w:tcPr>
          <w:p w:rsidR="00491A5F" w:rsidRPr="004B77A4" w:rsidRDefault="00491A5F" w:rsidP="00491A5F">
            <w:pPr>
              <w:ind w:left="113" w:right="113"/>
            </w:pPr>
            <w:r w:rsidRPr="004B77A4">
              <w:t xml:space="preserve">Before the start of the emergency braking phase </w:t>
            </w:r>
            <w:r w:rsidRPr="004B77A4">
              <w:rPr>
                <w:vertAlign w:val="superscript"/>
              </w:rPr>
              <w:t>3</w:t>
            </w:r>
          </w:p>
        </w:tc>
        <w:tc>
          <w:tcPr>
            <w:tcW w:w="1134" w:type="dxa"/>
            <w:tcBorders>
              <w:top w:val="outset" w:sz="6" w:space="0" w:color="auto"/>
              <w:left w:val="outset" w:sz="6" w:space="0" w:color="auto"/>
              <w:bottom w:val="single" w:sz="12" w:space="0" w:color="auto"/>
              <w:right w:val="outset" w:sz="6" w:space="0" w:color="auto"/>
            </w:tcBorders>
            <w:shd w:val="clear" w:color="auto" w:fill="auto"/>
            <w:tcMar>
              <w:top w:w="15" w:type="dxa"/>
              <w:left w:w="15" w:type="dxa"/>
              <w:bottom w:w="0" w:type="dxa"/>
              <w:right w:w="15" w:type="dxa"/>
            </w:tcMar>
            <w:vAlign w:val="center"/>
          </w:tcPr>
          <w:p w:rsidR="00491A5F" w:rsidRPr="004B77A4" w:rsidRDefault="00491A5F" w:rsidP="00491A5F">
            <w:pPr>
              <w:ind w:left="113" w:right="113"/>
            </w:pPr>
            <w:r w:rsidRPr="004B77A4">
              <w:t>No impact</w:t>
            </w:r>
          </w:p>
        </w:tc>
        <w:tc>
          <w:tcPr>
            <w:tcW w:w="1132" w:type="dxa"/>
            <w:tcBorders>
              <w:top w:val="outset" w:sz="6" w:space="0" w:color="auto"/>
              <w:left w:val="outset" w:sz="6" w:space="0" w:color="auto"/>
              <w:bottom w:val="single" w:sz="12" w:space="0" w:color="auto"/>
              <w:right w:val="outset" w:sz="6" w:space="0" w:color="auto"/>
            </w:tcBorders>
            <w:shd w:val="clear" w:color="auto" w:fill="auto"/>
            <w:tcMar>
              <w:top w:w="72" w:type="dxa"/>
              <w:left w:w="144" w:type="dxa"/>
              <w:bottom w:w="72" w:type="dxa"/>
              <w:right w:w="144" w:type="dxa"/>
            </w:tcMar>
            <w:vAlign w:val="center"/>
          </w:tcPr>
          <w:p w:rsidR="00491A5F" w:rsidRPr="004B77A4" w:rsidRDefault="00491A5F" w:rsidP="00233C3E">
            <w:pPr>
              <w:ind w:left="-93" w:right="-155"/>
              <w:rPr>
                <w:vertAlign w:val="superscript"/>
              </w:rPr>
            </w:pPr>
            <w:r w:rsidRPr="00233C3E">
              <w:rPr>
                <w:lang w:val="en-US"/>
              </w:rPr>
              <w:t>67</w:t>
            </w:r>
            <w:r w:rsidRPr="004B77A4">
              <w:t> </w:t>
            </w:r>
            <w:r w:rsidRPr="004B77A4">
              <w:rPr>
                <w:lang w:val="en-US"/>
              </w:rPr>
              <w:t>± </w:t>
            </w:r>
            <w:r w:rsidRPr="004B77A4">
              <w:t>2 km/h</w:t>
            </w:r>
            <w:r w:rsidRPr="004B77A4">
              <w:rPr>
                <w:vertAlign w:val="superscript"/>
              </w:rPr>
              <w:t>5</w:t>
            </w:r>
          </w:p>
        </w:tc>
        <w:tc>
          <w:tcPr>
            <w:tcW w:w="410" w:type="dxa"/>
            <w:tcBorders>
              <w:top w:val="outset" w:sz="6" w:space="0" w:color="auto"/>
              <w:left w:val="outset" w:sz="6" w:space="0" w:color="auto"/>
              <w:bottom w:val="single" w:sz="12" w:space="0" w:color="auto"/>
              <w:right w:val="outset" w:sz="6" w:space="0" w:color="auto"/>
            </w:tcBorders>
            <w:shd w:val="clear" w:color="auto" w:fill="auto"/>
            <w:tcMar>
              <w:top w:w="15" w:type="dxa"/>
              <w:left w:w="15" w:type="dxa"/>
              <w:bottom w:w="0" w:type="dxa"/>
              <w:right w:w="15" w:type="dxa"/>
            </w:tcMar>
            <w:vAlign w:val="center"/>
          </w:tcPr>
          <w:p w:rsidR="00491A5F" w:rsidRPr="004B77A4" w:rsidRDefault="00491A5F" w:rsidP="00491A5F">
            <w:pPr>
              <w:ind w:left="113" w:right="113"/>
            </w:pPr>
            <w:r w:rsidRPr="004B77A4">
              <w:rPr>
                <w:lang w:val="fr-FR"/>
              </w:rPr>
              <w:t>2</w:t>
            </w:r>
          </w:p>
        </w:tc>
      </w:tr>
      <w:tr w:rsidR="004B77A4" w:rsidRPr="00491A5F" w:rsidTr="002A4CBC">
        <w:trPr>
          <w:trHeight w:val="975"/>
        </w:trPr>
        <w:tc>
          <w:tcPr>
            <w:tcW w:w="9639" w:type="dxa"/>
            <w:gridSpan w:val="10"/>
            <w:tcBorders>
              <w:top w:val="single" w:sz="12" w:space="0" w:color="auto"/>
            </w:tcBorders>
            <w:shd w:val="clear" w:color="auto" w:fill="auto"/>
            <w:vAlign w:val="center"/>
          </w:tcPr>
          <w:p w:rsidR="004B77A4" w:rsidRPr="004B77A4" w:rsidRDefault="004B77A4" w:rsidP="004B77A4">
            <w:pPr>
              <w:spacing w:line="200" w:lineRule="exact"/>
              <w:rPr>
                <w:sz w:val="18"/>
                <w:szCs w:val="18"/>
                <w:lang w:val="en-US"/>
              </w:rPr>
            </w:pPr>
            <w:r w:rsidRPr="00491A5F">
              <w:rPr>
                <w:vertAlign w:val="superscript"/>
              </w:rPr>
              <w:t xml:space="preserve"> </w:t>
            </w:r>
            <w:r w:rsidRPr="004B77A4">
              <w:rPr>
                <w:sz w:val="18"/>
                <w:szCs w:val="18"/>
                <w:vertAlign w:val="superscript"/>
              </w:rPr>
              <w:t xml:space="preserve"> 1</w:t>
            </w:r>
            <w:r w:rsidR="002A4CBC">
              <w:rPr>
                <w:sz w:val="18"/>
                <w:szCs w:val="18"/>
              </w:rPr>
              <w:t xml:space="preserve">    </w:t>
            </w:r>
            <w:r w:rsidRPr="004B77A4">
              <w:rPr>
                <w:sz w:val="18"/>
                <w:szCs w:val="18"/>
              </w:rPr>
              <w:t>Vehicles of category M</w:t>
            </w:r>
            <w:r w:rsidRPr="00FD5BAF">
              <w:rPr>
                <w:sz w:val="18"/>
                <w:szCs w:val="18"/>
                <w:vertAlign w:val="subscript"/>
              </w:rPr>
              <w:t>3</w:t>
            </w:r>
            <w:r w:rsidRPr="004B77A4">
              <w:rPr>
                <w:sz w:val="18"/>
                <w:szCs w:val="18"/>
              </w:rPr>
              <w:t xml:space="preserve"> with hydraulic braking system are subject to the requirements of row 2.</w:t>
            </w:r>
          </w:p>
          <w:p w:rsidR="004B77A4" w:rsidRPr="00521B0C" w:rsidRDefault="004B77A4" w:rsidP="004B77A4">
            <w:pPr>
              <w:spacing w:line="200" w:lineRule="exact"/>
              <w:rPr>
                <w:sz w:val="18"/>
                <w:szCs w:val="18"/>
              </w:rPr>
            </w:pPr>
            <w:r w:rsidRPr="00521B0C">
              <w:rPr>
                <w:sz w:val="18"/>
                <w:szCs w:val="18"/>
                <w:vertAlign w:val="superscript"/>
              </w:rPr>
              <w:t xml:space="preserve">  </w:t>
            </w:r>
            <w:r w:rsidRPr="004B77A4">
              <w:rPr>
                <w:sz w:val="18"/>
                <w:szCs w:val="18"/>
                <w:vertAlign w:val="superscript"/>
              </w:rPr>
              <w:t>2</w:t>
            </w:r>
            <w:r w:rsidR="00521B0C">
              <w:rPr>
                <w:sz w:val="18"/>
                <w:szCs w:val="18"/>
                <w:vertAlign w:val="superscript"/>
              </w:rPr>
              <w:t xml:space="preserve"> </w:t>
            </w:r>
            <w:r w:rsidR="002A4CBC" w:rsidRPr="00521B0C">
              <w:rPr>
                <w:sz w:val="18"/>
                <w:szCs w:val="18"/>
              </w:rPr>
              <w:t xml:space="preserve">   </w:t>
            </w:r>
            <w:r w:rsidRPr="00521B0C">
              <w:rPr>
                <w:sz w:val="18"/>
                <w:szCs w:val="18"/>
              </w:rPr>
              <w:t>Vehicles with pneumatic braking systems are subject to the requirements of row 1.</w:t>
            </w:r>
          </w:p>
          <w:p w:rsidR="004B77A4" w:rsidRPr="00521B0C" w:rsidRDefault="004B77A4" w:rsidP="004B77A4">
            <w:pPr>
              <w:spacing w:line="200" w:lineRule="exact"/>
              <w:rPr>
                <w:sz w:val="18"/>
                <w:szCs w:val="18"/>
              </w:rPr>
            </w:pPr>
            <w:r w:rsidRPr="00521B0C">
              <w:rPr>
                <w:sz w:val="18"/>
                <w:szCs w:val="18"/>
                <w:vertAlign w:val="superscript"/>
              </w:rPr>
              <w:t xml:space="preserve">  </w:t>
            </w:r>
            <w:r w:rsidRPr="004B77A4">
              <w:rPr>
                <w:sz w:val="18"/>
                <w:szCs w:val="18"/>
                <w:vertAlign w:val="superscript"/>
              </w:rPr>
              <w:t>3</w:t>
            </w:r>
            <w:r w:rsidR="00521B0C">
              <w:rPr>
                <w:sz w:val="18"/>
                <w:szCs w:val="18"/>
                <w:vertAlign w:val="superscript"/>
              </w:rPr>
              <w:t xml:space="preserve"> </w:t>
            </w:r>
            <w:r w:rsidR="002A4CBC" w:rsidRPr="00521B0C">
              <w:rPr>
                <w:sz w:val="18"/>
                <w:szCs w:val="18"/>
              </w:rPr>
              <w:t xml:space="preserve">   </w:t>
            </w:r>
            <w:r w:rsidRPr="00521B0C">
              <w:rPr>
                <w:sz w:val="18"/>
                <w:szCs w:val="18"/>
              </w:rPr>
              <w:t>Values shall be specified by the vehicle manufacturer at the time of Type Approval (Annex 1, paragraph 15</w:t>
            </w:r>
            <w:r w:rsidR="00B80FC2" w:rsidRPr="00521B0C">
              <w:rPr>
                <w:sz w:val="18"/>
                <w:szCs w:val="18"/>
              </w:rPr>
              <w:t>.</w:t>
            </w:r>
            <w:r w:rsidRPr="00521B0C">
              <w:rPr>
                <w:sz w:val="18"/>
                <w:szCs w:val="18"/>
              </w:rPr>
              <w:t>).</w:t>
            </w:r>
          </w:p>
          <w:p w:rsidR="004B77A4" w:rsidRPr="00521B0C" w:rsidRDefault="004B77A4" w:rsidP="004B77A4">
            <w:pPr>
              <w:spacing w:line="200" w:lineRule="exact"/>
              <w:rPr>
                <w:sz w:val="18"/>
                <w:szCs w:val="18"/>
              </w:rPr>
            </w:pPr>
            <w:r w:rsidRPr="004B77A4">
              <w:rPr>
                <w:sz w:val="18"/>
                <w:szCs w:val="18"/>
                <w:vertAlign w:val="superscript"/>
              </w:rPr>
              <w:t xml:space="preserve">  4</w:t>
            </w:r>
            <w:r w:rsidR="002A4CBC" w:rsidRPr="00521B0C">
              <w:rPr>
                <w:sz w:val="18"/>
                <w:szCs w:val="18"/>
              </w:rPr>
              <w:t xml:space="preserve">    </w:t>
            </w:r>
            <w:r w:rsidRPr="00521B0C">
              <w:rPr>
                <w:sz w:val="18"/>
                <w:szCs w:val="18"/>
              </w:rPr>
              <w:t>Manufacturers of vehicles covered by row 2 may elect to gain vehicle Type Approval to the values specified in row 1; in this instance compliance shall be demonstrated with all the values contained in row 1.</w:t>
            </w:r>
          </w:p>
          <w:p w:rsidR="004B77A4" w:rsidRPr="00491A5F" w:rsidRDefault="004B77A4" w:rsidP="00521B0C">
            <w:pPr>
              <w:spacing w:line="200" w:lineRule="exact"/>
              <w:rPr>
                <w:lang w:val="fr-FR"/>
              </w:rPr>
            </w:pPr>
            <w:r w:rsidRPr="004B77A4">
              <w:rPr>
                <w:sz w:val="18"/>
                <w:szCs w:val="18"/>
                <w:vertAlign w:val="superscript"/>
              </w:rPr>
              <w:t xml:space="preserve">  5</w:t>
            </w:r>
            <w:r w:rsidR="00B80FC2" w:rsidRPr="00521B0C">
              <w:rPr>
                <w:sz w:val="18"/>
                <w:szCs w:val="18"/>
              </w:rPr>
              <w:t xml:space="preserve">    </w:t>
            </w:r>
            <w:r w:rsidRPr="00521B0C">
              <w:rPr>
                <w:sz w:val="18"/>
                <w:szCs w:val="18"/>
              </w:rPr>
              <w:t>The values for the target speed in cell H2 shall be reviewed before 1st November 2021.</w:t>
            </w:r>
          </w:p>
        </w:tc>
      </w:tr>
    </w:tbl>
    <w:p w:rsidR="00491A5F" w:rsidRPr="00491A5F" w:rsidRDefault="00491A5F" w:rsidP="00491A5F"/>
    <w:p w:rsidR="00491A5F" w:rsidRPr="007371A1" w:rsidRDefault="00491A5F" w:rsidP="007371A1">
      <w:pPr>
        <w:sectPr w:rsidR="00491A5F" w:rsidRPr="007371A1" w:rsidSect="00841273">
          <w:headerReference w:type="even" r:id="rId36"/>
          <w:headerReference w:type="default" r:id="rId37"/>
          <w:headerReference w:type="first" r:id="rId38"/>
          <w:footerReference w:type="first" r:id="rId39"/>
          <w:footnotePr>
            <w:numRestart w:val="eachSect"/>
          </w:footnotePr>
          <w:endnotePr>
            <w:numFmt w:val="decimal"/>
          </w:endnotePr>
          <w:pgSz w:w="11907" w:h="16840" w:code="9"/>
          <w:pgMar w:top="1701" w:right="1134" w:bottom="2268" w:left="1134" w:header="964" w:footer="1701" w:gutter="0"/>
          <w:cols w:space="720"/>
          <w:titlePg/>
          <w:docGrid w:linePitch="272"/>
        </w:sectPr>
      </w:pPr>
    </w:p>
    <w:p w:rsidR="00917609" w:rsidRPr="00917609" w:rsidRDefault="00917609" w:rsidP="00546B5E">
      <w:pPr>
        <w:pStyle w:val="HChG"/>
      </w:pPr>
      <w:bookmarkStart w:id="133" w:name="_Toc358726253"/>
      <w:bookmarkStart w:id="134" w:name="_Toc358726313"/>
      <w:bookmarkStart w:id="135" w:name="_Toc27649295"/>
      <w:bookmarkStart w:id="136" w:name="_Toc34208879"/>
      <w:r w:rsidRPr="00917609">
        <w:lastRenderedPageBreak/>
        <w:t>Annex 4</w:t>
      </w:r>
      <w:bookmarkEnd w:id="133"/>
      <w:bookmarkEnd w:id="134"/>
      <w:bookmarkEnd w:id="135"/>
      <w:bookmarkEnd w:id="136"/>
    </w:p>
    <w:p w:rsidR="00917609" w:rsidRPr="00917609" w:rsidRDefault="00917609" w:rsidP="00546B5E">
      <w:pPr>
        <w:pStyle w:val="HChG"/>
      </w:pPr>
      <w:r w:rsidRPr="00917609">
        <w:tab/>
      </w:r>
      <w:r w:rsidRPr="00917609">
        <w:tab/>
      </w:r>
      <w:bookmarkStart w:id="137" w:name="_Toc358726254"/>
      <w:bookmarkStart w:id="138" w:name="_Toc358726314"/>
      <w:bookmarkStart w:id="139" w:name="_Toc27649296"/>
      <w:bookmarkStart w:id="140" w:name="_Toc34208880"/>
      <w:r w:rsidRPr="00917609">
        <w:t>Special requirements to be applied to the safety aspects of complex electronic vehicle control systems</w:t>
      </w:r>
      <w:bookmarkEnd w:id="137"/>
      <w:bookmarkEnd w:id="138"/>
      <w:bookmarkEnd w:id="139"/>
      <w:bookmarkEnd w:id="140"/>
    </w:p>
    <w:p w:rsidR="00917609" w:rsidRPr="00917609" w:rsidRDefault="00917609" w:rsidP="00917609">
      <w:pPr>
        <w:spacing w:after="120"/>
        <w:ind w:left="1134" w:right="1134"/>
        <w:jc w:val="both"/>
      </w:pPr>
      <w:r w:rsidRPr="00917609">
        <w:t>1.</w:t>
      </w:r>
      <w:r w:rsidRPr="00917609">
        <w:tab/>
      </w:r>
      <w:r w:rsidRPr="00917609">
        <w:tab/>
        <w:t>General</w:t>
      </w:r>
    </w:p>
    <w:p w:rsidR="00917609" w:rsidRPr="00917609" w:rsidRDefault="00917609" w:rsidP="00917609">
      <w:pPr>
        <w:spacing w:after="120"/>
        <w:ind w:left="2259" w:right="1134"/>
        <w:jc w:val="both"/>
      </w:pPr>
      <w:r w:rsidRPr="00917609">
        <w:t>This annex defines the special requirements for documentation, fault strategy and verification with respect to the safety aspects of Complex electronic vehicle control systems (definition 2.3. below) as far as this Regulation is concerned.</w:t>
      </w:r>
    </w:p>
    <w:p w:rsidR="00917609" w:rsidRPr="00917609" w:rsidRDefault="00917609" w:rsidP="00917609">
      <w:pPr>
        <w:spacing w:after="120"/>
        <w:ind w:left="2268" w:right="1134" w:hanging="1134"/>
        <w:jc w:val="both"/>
      </w:pPr>
      <w:r w:rsidRPr="00917609">
        <w:tab/>
        <w:t>This annex may also be called, by special paragraphs in this Regulation, for safety related functions which are controlled by electronic system(s).</w:t>
      </w:r>
    </w:p>
    <w:p w:rsidR="00917609" w:rsidRPr="00917609" w:rsidRDefault="00917609" w:rsidP="00917609">
      <w:pPr>
        <w:spacing w:after="120"/>
        <w:ind w:left="2268" w:right="1134" w:hanging="1134"/>
        <w:jc w:val="both"/>
      </w:pPr>
      <w:r w:rsidRPr="00917609">
        <w:tab/>
        <w:t xml:space="preserve">This annex does not specify the performance criteria for "The System" but covers the methodology applied to the design process and the information which must be disclosed to the Technical Service, for </w:t>
      </w:r>
      <w:r w:rsidR="00D32195">
        <w:t>t</w:t>
      </w:r>
      <w:r w:rsidR="00D32195" w:rsidRPr="00917609">
        <w:t xml:space="preserve">ype </w:t>
      </w:r>
      <w:r w:rsidR="00D32195">
        <w:t>a</w:t>
      </w:r>
      <w:r w:rsidR="00D32195" w:rsidRPr="00917609">
        <w:t xml:space="preserve">pproval </w:t>
      </w:r>
      <w:r w:rsidRPr="00917609">
        <w:t>purposes.</w:t>
      </w:r>
    </w:p>
    <w:p w:rsidR="00917609" w:rsidRPr="00917609" w:rsidRDefault="00917609" w:rsidP="00917609">
      <w:pPr>
        <w:spacing w:after="120"/>
        <w:ind w:left="2268" w:right="1134" w:hanging="1134"/>
        <w:jc w:val="both"/>
      </w:pPr>
      <w:r w:rsidRPr="00917609">
        <w:tab/>
        <w:t>This information shall show that "The System" respects, under normal and fault conditions, all the appropriate performance requirements specified elsewhere in this Regulation.</w:t>
      </w:r>
    </w:p>
    <w:p w:rsidR="00917609" w:rsidRPr="00917609" w:rsidRDefault="00917609" w:rsidP="00917609">
      <w:pPr>
        <w:spacing w:after="120"/>
        <w:ind w:left="1134" w:right="1134"/>
        <w:jc w:val="both"/>
      </w:pPr>
      <w:r w:rsidRPr="00917609">
        <w:t>2.</w:t>
      </w:r>
      <w:r w:rsidRPr="00917609">
        <w:tab/>
      </w:r>
      <w:r w:rsidRPr="00917609">
        <w:tab/>
        <w:t>Definitions</w:t>
      </w:r>
    </w:p>
    <w:p w:rsidR="00917609" w:rsidRPr="00917609" w:rsidRDefault="00917609" w:rsidP="00917609">
      <w:pPr>
        <w:spacing w:after="120"/>
        <w:ind w:left="2268" w:right="1134" w:hanging="1134"/>
        <w:jc w:val="both"/>
      </w:pPr>
      <w:r w:rsidRPr="00917609">
        <w:tab/>
        <w:t>For the purposes of this annex</w:t>
      </w:r>
      <w:r w:rsidR="004941F2">
        <w:t>:</w:t>
      </w:r>
    </w:p>
    <w:p w:rsidR="00917609" w:rsidRPr="00917609" w:rsidRDefault="00917609" w:rsidP="00917609">
      <w:pPr>
        <w:spacing w:after="120"/>
        <w:ind w:left="2268" w:right="1134" w:hanging="1134"/>
        <w:jc w:val="both"/>
      </w:pPr>
      <w:r w:rsidRPr="00917609">
        <w:t>2.1.</w:t>
      </w:r>
      <w:r w:rsidRPr="00917609">
        <w:tab/>
        <w:t>"</w:t>
      </w:r>
      <w:r w:rsidRPr="00917609">
        <w:rPr>
          <w:i/>
        </w:rPr>
        <w:t>Safety concept</w:t>
      </w:r>
      <w:r w:rsidRPr="00917609">
        <w:t>" is a description of the measures designed into the system, for example within the electronic units, so as to address system integrity and thereby ensure safe operation even in the event of an electrical failure.</w:t>
      </w:r>
    </w:p>
    <w:p w:rsidR="00917609" w:rsidRPr="00917609" w:rsidRDefault="00917609" w:rsidP="00917609">
      <w:pPr>
        <w:spacing w:after="120"/>
        <w:ind w:left="2268" w:right="1134" w:hanging="1134"/>
        <w:jc w:val="both"/>
      </w:pPr>
      <w:r w:rsidRPr="00917609">
        <w:tab/>
        <w:t>The possibility of a fall-back to partial operation or even to a back-up system for vital vehicle functions may be a part of the safety concept.</w:t>
      </w:r>
    </w:p>
    <w:p w:rsidR="00917609" w:rsidRPr="00917609" w:rsidRDefault="00917609" w:rsidP="00917609">
      <w:pPr>
        <w:spacing w:after="120"/>
        <w:ind w:left="2268" w:right="1134" w:hanging="1134"/>
        <w:jc w:val="both"/>
      </w:pPr>
      <w:r w:rsidRPr="00917609">
        <w:t>2.2.</w:t>
      </w:r>
      <w:r w:rsidRPr="00917609">
        <w:tab/>
        <w:t>"</w:t>
      </w:r>
      <w:r w:rsidRPr="00917609">
        <w:rPr>
          <w:i/>
        </w:rPr>
        <w:t>Electronic control system</w:t>
      </w:r>
      <w:r w:rsidRPr="00917609">
        <w:t>" means a combination of units, designed to co-operate in the production of the stated vehicle control function by electronic data processing.</w:t>
      </w:r>
    </w:p>
    <w:p w:rsidR="00917609" w:rsidRPr="00917609" w:rsidRDefault="00917609" w:rsidP="00917609">
      <w:pPr>
        <w:spacing w:after="120"/>
        <w:ind w:left="2268" w:right="1134"/>
        <w:jc w:val="both"/>
      </w:pPr>
      <w:r w:rsidRPr="00917609">
        <w:t>Such systems, often controlled by software, are built from discrete functional components such as sensors, electronic control units and actuators and connected by transmission links. They may include mechanical, electro-pneumatic or electro-hydraulic elements.</w:t>
      </w:r>
    </w:p>
    <w:p w:rsidR="00917609" w:rsidRPr="00917609" w:rsidRDefault="00917609" w:rsidP="00917609">
      <w:pPr>
        <w:spacing w:after="120"/>
        <w:ind w:left="2268" w:right="1134" w:hanging="1134"/>
        <w:jc w:val="both"/>
      </w:pPr>
      <w:r w:rsidRPr="00917609">
        <w:tab/>
        <w:t>"</w:t>
      </w:r>
      <w:r w:rsidRPr="00917609">
        <w:rPr>
          <w:i/>
        </w:rPr>
        <w:t>The System</w:t>
      </w:r>
      <w:r w:rsidRPr="00917609">
        <w:t>", referred to herein, is the one for which type approval is being sought.</w:t>
      </w:r>
    </w:p>
    <w:p w:rsidR="00917609" w:rsidRPr="00917609" w:rsidRDefault="00917609" w:rsidP="00917609">
      <w:pPr>
        <w:spacing w:after="120"/>
        <w:ind w:left="2268" w:right="1134" w:hanging="1134"/>
        <w:jc w:val="both"/>
      </w:pPr>
      <w:r w:rsidRPr="00917609">
        <w:t>2.3.</w:t>
      </w:r>
      <w:r w:rsidRPr="00917609">
        <w:tab/>
        <w:t>"</w:t>
      </w:r>
      <w:r w:rsidRPr="00917609">
        <w:rPr>
          <w:i/>
        </w:rPr>
        <w:t>Complex electronic vehicle control systems</w:t>
      </w:r>
      <w:r w:rsidRPr="00917609">
        <w:t>" are those electronic control systems which are subject to a hierarchy of control in which a controlled function may be over-ridden by a higher level electronic control system/function.</w:t>
      </w:r>
    </w:p>
    <w:p w:rsidR="00917609" w:rsidRPr="00917609" w:rsidRDefault="00917609" w:rsidP="00917609">
      <w:pPr>
        <w:spacing w:after="120"/>
        <w:ind w:left="2268" w:right="1134"/>
        <w:jc w:val="both"/>
      </w:pPr>
      <w:r w:rsidRPr="00917609">
        <w:t>A function which is over-ridden becomes part of the complex system.</w:t>
      </w:r>
    </w:p>
    <w:p w:rsidR="00917609" w:rsidRPr="00917609" w:rsidRDefault="00917609" w:rsidP="004941F2">
      <w:pPr>
        <w:keepNext/>
        <w:keepLines/>
        <w:spacing w:after="120"/>
        <w:ind w:left="2268" w:right="1134" w:hanging="1134"/>
        <w:jc w:val="both"/>
      </w:pPr>
      <w:r w:rsidRPr="00917609">
        <w:lastRenderedPageBreak/>
        <w:t>2.4.</w:t>
      </w:r>
      <w:r w:rsidRPr="00917609">
        <w:tab/>
        <w:t>"</w:t>
      </w:r>
      <w:r w:rsidRPr="00917609">
        <w:rPr>
          <w:i/>
        </w:rPr>
        <w:t>Higher-level control</w:t>
      </w:r>
      <w:r w:rsidRPr="00917609">
        <w:t>" systems/functions are those which employ additional processing and/or sensing provisions to modify vehicle behaviour by commanding variations in the normal function(s) of the vehicle control system.</w:t>
      </w:r>
    </w:p>
    <w:p w:rsidR="00917609" w:rsidRPr="00917609" w:rsidRDefault="00917609" w:rsidP="00917609">
      <w:pPr>
        <w:spacing w:after="120"/>
        <w:ind w:left="2268" w:right="1134"/>
        <w:jc w:val="both"/>
      </w:pPr>
      <w:r w:rsidRPr="00917609">
        <w:t>This allows complex systems to automatically change their objectives with a priority which depends on the sensed circumstances.</w:t>
      </w:r>
    </w:p>
    <w:p w:rsidR="00917609" w:rsidRPr="00917609" w:rsidRDefault="00917609" w:rsidP="00917609">
      <w:pPr>
        <w:spacing w:after="120"/>
        <w:ind w:left="2268" w:right="1134" w:hanging="1134"/>
        <w:jc w:val="both"/>
      </w:pPr>
      <w:r w:rsidRPr="00917609">
        <w:t>2.5.</w:t>
      </w:r>
      <w:r w:rsidRPr="00917609">
        <w:tab/>
        <w:t>"</w:t>
      </w:r>
      <w:r w:rsidRPr="00917609">
        <w:rPr>
          <w:i/>
        </w:rPr>
        <w:t>Units</w:t>
      </w:r>
      <w:r w:rsidRPr="00917609">
        <w:t>" are the smallest divisions of system components which will be considered in this annex, since these combinations of components will be treated as single entities for purposes of identification, analysis or replacement.</w:t>
      </w:r>
    </w:p>
    <w:p w:rsidR="00917609" w:rsidRPr="00917609" w:rsidRDefault="00917609" w:rsidP="00917609">
      <w:pPr>
        <w:spacing w:after="120"/>
        <w:ind w:left="2268" w:right="1134" w:hanging="1134"/>
        <w:jc w:val="both"/>
      </w:pPr>
      <w:r w:rsidRPr="00917609">
        <w:t>2.6.</w:t>
      </w:r>
      <w:r w:rsidRPr="00917609">
        <w:tab/>
        <w:t>"</w:t>
      </w:r>
      <w:r w:rsidRPr="00917609">
        <w:rPr>
          <w:i/>
        </w:rPr>
        <w:t>Transmission links</w:t>
      </w:r>
      <w:r w:rsidRPr="00917609">
        <w:t>" are the means used for inter-connecting distributed units for the purpose of conveying signals, operating data or an energy supply.</w:t>
      </w:r>
    </w:p>
    <w:p w:rsidR="00917609" w:rsidRPr="00917609" w:rsidRDefault="00917609" w:rsidP="00917609">
      <w:pPr>
        <w:spacing w:after="120"/>
        <w:ind w:left="2268" w:right="1134" w:hanging="1134"/>
        <w:jc w:val="both"/>
      </w:pPr>
      <w:r w:rsidRPr="00917609">
        <w:tab/>
        <w:t>This equipment is generally electrical but may, in some part, be mechanical, pneumatic, hydraulic or optical.</w:t>
      </w:r>
    </w:p>
    <w:p w:rsidR="00917609" w:rsidRPr="00917609" w:rsidRDefault="00917609" w:rsidP="00917609">
      <w:pPr>
        <w:spacing w:after="120"/>
        <w:ind w:left="2268" w:right="1134" w:hanging="1134"/>
        <w:jc w:val="both"/>
      </w:pPr>
      <w:r w:rsidRPr="00917609">
        <w:t>2.7.</w:t>
      </w:r>
      <w:r w:rsidRPr="00917609">
        <w:tab/>
        <w:t>"</w:t>
      </w:r>
      <w:r w:rsidRPr="00917609">
        <w:rPr>
          <w:i/>
        </w:rPr>
        <w:t>Range of control</w:t>
      </w:r>
      <w:r w:rsidRPr="00917609">
        <w:t>" refers to an output variable and defines the range over which the system is likely to exercise control.</w:t>
      </w:r>
    </w:p>
    <w:p w:rsidR="00917609" w:rsidRPr="00917609" w:rsidRDefault="00917609" w:rsidP="00917609">
      <w:pPr>
        <w:spacing w:after="120"/>
        <w:ind w:left="2268" w:right="1134" w:hanging="1134"/>
        <w:jc w:val="both"/>
      </w:pPr>
      <w:r w:rsidRPr="00917609">
        <w:t>2.8.</w:t>
      </w:r>
      <w:r w:rsidRPr="00917609">
        <w:tab/>
        <w:t>"</w:t>
      </w:r>
      <w:r w:rsidRPr="00917609">
        <w:rPr>
          <w:i/>
        </w:rPr>
        <w:t>Boundary of functional operation</w:t>
      </w:r>
      <w:r w:rsidRPr="00917609">
        <w:t>" defines the boundaries of the external physical limits within which the system is able to maintain control.</w:t>
      </w:r>
    </w:p>
    <w:p w:rsidR="00917609" w:rsidRPr="00917609" w:rsidRDefault="00917609" w:rsidP="00917609">
      <w:pPr>
        <w:spacing w:after="120"/>
        <w:ind w:left="1134" w:right="1134"/>
        <w:jc w:val="both"/>
      </w:pPr>
      <w:r w:rsidRPr="00917609">
        <w:t>3.</w:t>
      </w:r>
      <w:r w:rsidRPr="00917609">
        <w:tab/>
      </w:r>
      <w:r w:rsidRPr="00917609">
        <w:tab/>
        <w:t>Documentation</w:t>
      </w:r>
    </w:p>
    <w:p w:rsidR="00917609" w:rsidRPr="00917609" w:rsidRDefault="00917609" w:rsidP="00917609">
      <w:pPr>
        <w:spacing w:after="120"/>
        <w:ind w:left="2268" w:right="1134" w:hanging="1134"/>
        <w:jc w:val="both"/>
      </w:pPr>
      <w:r w:rsidRPr="00917609">
        <w:t>3.1.</w:t>
      </w:r>
      <w:r w:rsidRPr="00917609">
        <w:tab/>
        <w:t>Requirements</w:t>
      </w:r>
    </w:p>
    <w:p w:rsidR="00917609" w:rsidRPr="00917609" w:rsidRDefault="00917609" w:rsidP="00917609">
      <w:pPr>
        <w:spacing w:after="120"/>
        <w:ind w:left="2268" w:right="1134" w:hanging="1134"/>
        <w:jc w:val="both"/>
      </w:pPr>
      <w:r w:rsidRPr="00917609">
        <w:tab/>
        <w:t>The manufacturer shall provide a documentation package which gives access to the basic design of "The System" and the means by which it is linked to other vehicle systems or by which it directly controls output variables.</w:t>
      </w:r>
    </w:p>
    <w:p w:rsidR="00917609" w:rsidRPr="00917609" w:rsidRDefault="00917609" w:rsidP="00917609">
      <w:pPr>
        <w:spacing w:after="120"/>
        <w:ind w:left="2268" w:right="1134" w:hanging="1134"/>
        <w:jc w:val="both"/>
      </w:pPr>
      <w:r w:rsidRPr="00917609">
        <w:tab/>
        <w:t>The function(s) of "The System" and the safety concept, as laid down by the manufacturer, shall be explained.</w:t>
      </w:r>
    </w:p>
    <w:p w:rsidR="00917609" w:rsidRPr="00917609" w:rsidRDefault="00917609" w:rsidP="00917609">
      <w:pPr>
        <w:spacing w:after="120"/>
        <w:ind w:left="2268" w:right="1134" w:hanging="1134"/>
        <w:jc w:val="both"/>
      </w:pPr>
      <w:r w:rsidRPr="00917609">
        <w:tab/>
        <w:t>Documentation shall be brief, yet provide evidence that the design and development has had the benefit of expertise from all the system fields which are involved.</w:t>
      </w:r>
    </w:p>
    <w:p w:rsidR="00917609" w:rsidRPr="00917609" w:rsidRDefault="00917609" w:rsidP="00917609">
      <w:pPr>
        <w:spacing w:after="120"/>
        <w:ind w:left="2268" w:right="1134" w:hanging="1134"/>
        <w:jc w:val="both"/>
      </w:pPr>
      <w:r w:rsidRPr="00917609">
        <w:tab/>
        <w:t>For periodic technical inspections, the documentation shall describe how the current operational status of "The System" can be checked.</w:t>
      </w:r>
    </w:p>
    <w:p w:rsidR="00917609" w:rsidRPr="00917609" w:rsidRDefault="00917609" w:rsidP="00917609">
      <w:pPr>
        <w:spacing w:after="120"/>
        <w:ind w:left="2268" w:right="1134" w:hanging="1134"/>
        <w:jc w:val="both"/>
      </w:pPr>
      <w:r w:rsidRPr="00917609">
        <w:t>3.1.1.</w:t>
      </w:r>
      <w:r w:rsidRPr="00917609">
        <w:tab/>
        <w:t>Documentation shall be made available in 2 parts:</w:t>
      </w:r>
    </w:p>
    <w:p w:rsidR="00917609" w:rsidRPr="00917609" w:rsidRDefault="00917609" w:rsidP="00917609">
      <w:pPr>
        <w:spacing w:after="120"/>
        <w:ind w:left="2835" w:right="1134" w:hanging="576"/>
        <w:jc w:val="both"/>
      </w:pPr>
      <w:r w:rsidRPr="00917609">
        <w:t>(a)</w:t>
      </w:r>
      <w:r w:rsidRPr="00917609">
        <w:tab/>
        <w:t xml:space="preserve">The formal documentation package for the approval, containing the material listed in </w:t>
      </w:r>
      <w:r w:rsidR="004941F2">
        <w:t>paragraph</w:t>
      </w:r>
      <w:r w:rsidRPr="00917609">
        <w:t xml:space="preserve"> 3</w:t>
      </w:r>
      <w:r w:rsidR="004941F2">
        <w:t>.</w:t>
      </w:r>
      <w:r w:rsidR="00D32195">
        <w:t xml:space="preserve"> of this annex</w:t>
      </w:r>
      <w:r w:rsidRPr="00917609">
        <w:t xml:space="preserve"> (with the exception of that of </w:t>
      </w:r>
      <w:r w:rsidR="000764BC" w:rsidRPr="00917609">
        <w:t>paragraph</w:t>
      </w:r>
      <w:r w:rsidR="000764BC">
        <w:t> </w:t>
      </w:r>
      <w:r w:rsidRPr="00917609">
        <w:t>3.4.4.</w:t>
      </w:r>
      <w:r w:rsidR="00D32195">
        <w:t xml:space="preserve"> below</w:t>
      </w:r>
      <w:r w:rsidRPr="00917609">
        <w:t xml:space="preserve">) which shall be supplied to the </w:t>
      </w:r>
      <w:r w:rsidR="00D32195">
        <w:t>T</w:t>
      </w:r>
      <w:r w:rsidR="00D32195" w:rsidRPr="00917609">
        <w:t xml:space="preserve">echnical </w:t>
      </w:r>
      <w:r w:rsidR="00D32195">
        <w:t>S</w:t>
      </w:r>
      <w:r w:rsidR="00D32195" w:rsidRPr="00917609">
        <w:t xml:space="preserve">ervice </w:t>
      </w:r>
      <w:r w:rsidRPr="00917609">
        <w:t>at the time of submission of the type approval application. This will be taken as the basic reference for the verification process set out in paragraph 4. of this annex.</w:t>
      </w:r>
    </w:p>
    <w:p w:rsidR="00917609" w:rsidRPr="00917609" w:rsidRDefault="00917609" w:rsidP="00917609">
      <w:pPr>
        <w:spacing w:after="120"/>
        <w:ind w:left="2835" w:right="1134" w:hanging="576"/>
        <w:jc w:val="both"/>
      </w:pPr>
      <w:r w:rsidRPr="00917609">
        <w:t>(b)</w:t>
      </w:r>
      <w:r w:rsidRPr="00917609">
        <w:tab/>
        <w:t>Additional material and analysis data of paragraph 3.4.4.</w:t>
      </w:r>
      <w:r w:rsidR="00D32195">
        <w:t xml:space="preserve"> below</w:t>
      </w:r>
      <w:r w:rsidRPr="00917609">
        <w:t>, which shall be retained by the manufacturer, but made open for inspection at the time of type approval.</w:t>
      </w:r>
    </w:p>
    <w:p w:rsidR="00917609" w:rsidRPr="00917609" w:rsidRDefault="00D32195" w:rsidP="004941F2">
      <w:pPr>
        <w:keepNext/>
        <w:keepLines/>
        <w:spacing w:after="120"/>
        <w:ind w:left="2268" w:right="1134" w:hanging="1134"/>
        <w:jc w:val="both"/>
      </w:pPr>
      <w:r>
        <w:lastRenderedPageBreak/>
        <w:t>3.2.</w:t>
      </w:r>
      <w:r>
        <w:tab/>
      </w:r>
      <w:r w:rsidR="00917609" w:rsidRPr="00917609">
        <w:t>Description of the functions of "The System"</w:t>
      </w:r>
    </w:p>
    <w:p w:rsidR="00917609" w:rsidRPr="00917609" w:rsidRDefault="00917609" w:rsidP="004941F2">
      <w:pPr>
        <w:keepNext/>
        <w:keepLines/>
        <w:spacing w:after="120"/>
        <w:ind w:left="2268" w:right="1134" w:hanging="1134"/>
        <w:jc w:val="both"/>
      </w:pPr>
      <w:r w:rsidRPr="00917609">
        <w:tab/>
        <w:t>A description shall be provided which gives a simple explanation of all the control functions of "The System" and the methods employed to achieve the objectives, including a statement of the mechanism(s) by which control is exercised.</w:t>
      </w:r>
    </w:p>
    <w:p w:rsidR="00917609" w:rsidRPr="00917609" w:rsidRDefault="00917609" w:rsidP="00917609">
      <w:pPr>
        <w:spacing w:after="120"/>
        <w:ind w:left="2268" w:right="1134" w:hanging="1134"/>
        <w:jc w:val="both"/>
      </w:pPr>
      <w:r w:rsidRPr="00917609">
        <w:t>3.2.1.</w:t>
      </w:r>
      <w:r w:rsidRPr="00917609">
        <w:tab/>
        <w:t>A list of all input and sensed variables shall be provided and the working range of these defined.</w:t>
      </w:r>
    </w:p>
    <w:p w:rsidR="00917609" w:rsidRPr="00917609" w:rsidRDefault="00917609" w:rsidP="00917609">
      <w:pPr>
        <w:spacing w:after="120"/>
        <w:ind w:left="2268" w:right="1134" w:hanging="1134"/>
        <w:jc w:val="both"/>
      </w:pPr>
      <w:r w:rsidRPr="00917609">
        <w:t>3.2.2.</w:t>
      </w:r>
      <w:r w:rsidRPr="00917609">
        <w:tab/>
        <w:t>A list of all output variables which are controlled by "The System" shall be provided and an indication given, in each case, of whether the control is direct or via another vehicle system. The range of control (see paragraph 2.7. of this annex) exercised on each such variable shall be defined.</w:t>
      </w:r>
    </w:p>
    <w:p w:rsidR="00917609" w:rsidRPr="00917609" w:rsidRDefault="00917609" w:rsidP="00917609">
      <w:pPr>
        <w:spacing w:after="120"/>
        <w:ind w:left="2268" w:right="1134" w:hanging="1134"/>
        <w:jc w:val="both"/>
      </w:pPr>
      <w:r w:rsidRPr="00917609">
        <w:t>3.2.3.</w:t>
      </w:r>
      <w:r w:rsidRPr="00917609">
        <w:tab/>
        <w:t>Limits defining the boundaries of functional operation (see paragraph 2.8. of this annex) shall be stated where appropriate to system performance.</w:t>
      </w:r>
    </w:p>
    <w:p w:rsidR="00917609" w:rsidRPr="00917609" w:rsidRDefault="00917609" w:rsidP="00917609">
      <w:pPr>
        <w:spacing w:after="120"/>
        <w:ind w:left="2268" w:right="1134" w:hanging="1134"/>
        <w:jc w:val="both"/>
      </w:pPr>
      <w:r w:rsidRPr="00917609">
        <w:t>3.3.</w:t>
      </w:r>
      <w:r w:rsidRPr="00917609">
        <w:tab/>
        <w:t>System layout and schematics</w:t>
      </w:r>
    </w:p>
    <w:p w:rsidR="00917609" w:rsidRPr="00917609" w:rsidRDefault="00917609" w:rsidP="00917609">
      <w:pPr>
        <w:spacing w:after="120"/>
        <w:ind w:left="2268" w:right="1134" w:hanging="1134"/>
        <w:jc w:val="both"/>
      </w:pPr>
      <w:r w:rsidRPr="00917609">
        <w:t>3.3.1.</w:t>
      </w:r>
      <w:r w:rsidRPr="00917609">
        <w:tab/>
        <w:t>Inventory of components</w:t>
      </w:r>
    </w:p>
    <w:p w:rsidR="00917609" w:rsidRPr="00917609" w:rsidRDefault="00917609" w:rsidP="00917609">
      <w:pPr>
        <w:spacing w:after="120"/>
        <w:ind w:left="2268" w:right="1134"/>
        <w:jc w:val="both"/>
      </w:pPr>
      <w:r w:rsidRPr="00917609">
        <w:t>A list shall be provided, collating all the units of "The System" and mentioning the other vehicle systems which are needed to achieve the control function in question.</w:t>
      </w:r>
    </w:p>
    <w:p w:rsidR="00917609" w:rsidRPr="00917609" w:rsidRDefault="00917609" w:rsidP="00917609">
      <w:pPr>
        <w:spacing w:after="120"/>
        <w:ind w:left="2268" w:right="1134" w:hanging="1134"/>
        <w:jc w:val="both"/>
      </w:pPr>
      <w:r w:rsidRPr="00917609">
        <w:tab/>
        <w:t>An outline schematic showing these units in combination shall be provided with both the equipment distribution and the interconnections made clear.</w:t>
      </w:r>
    </w:p>
    <w:p w:rsidR="00917609" w:rsidRPr="00917609" w:rsidRDefault="00917609" w:rsidP="00917609">
      <w:pPr>
        <w:spacing w:after="120"/>
        <w:ind w:left="2268" w:right="1134" w:hanging="1134"/>
        <w:jc w:val="both"/>
      </w:pPr>
      <w:r w:rsidRPr="00917609">
        <w:t>3.3.2.</w:t>
      </w:r>
      <w:r w:rsidRPr="00917609">
        <w:tab/>
        <w:t>Functions of the units</w:t>
      </w:r>
    </w:p>
    <w:p w:rsidR="00917609" w:rsidRPr="00917609" w:rsidRDefault="00917609" w:rsidP="00917609">
      <w:pPr>
        <w:spacing w:after="120"/>
        <w:ind w:left="2268" w:right="1134" w:hanging="1134"/>
        <w:jc w:val="both"/>
      </w:pPr>
      <w:r w:rsidRPr="00917609">
        <w:tab/>
      </w:r>
      <w:r w:rsidRPr="00917609">
        <w:tab/>
        <w:t>The function of each unit of "The System" shall be outlined and the signals linking it with other Units or with other vehicle systems shall be shown. This may be provided by a labelled block diagram or other schematic, or by a description aided by such a diagram.</w:t>
      </w:r>
    </w:p>
    <w:p w:rsidR="00917609" w:rsidRPr="00917609" w:rsidRDefault="00917609" w:rsidP="00917609">
      <w:pPr>
        <w:spacing w:after="120"/>
        <w:ind w:left="2268" w:right="1134" w:hanging="1134"/>
        <w:jc w:val="both"/>
      </w:pPr>
      <w:r w:rsidRPr="00917609">
        <w:t>3.3.3.</w:t>
      </w:r>
      <w:r w:rsidRPr="00917609">
        <w:tab/>
        <w:t xml:space="preserve">Interconnections </w:t>
      </w:r>
    </w:p>
    <w:p w:rsidR="00917609" w:rsidRPr="00917609" w:rsidRDefault="00917609" w:rsidP="00917609">
      <w:pPr>
        <w:spacing w:after="120"/>
        <w:ind w:left="2268" w:right="1134" w:hanging="1134"/>
        <w:jc w:val="both"/>
      </w:pPr>
      <w:r w:rsidRPr="00917609">
        <w:tab/>
      </w:r>
      <w:r w:rsidRPr="00917609">
        <w:tab/>
        <w:t>Interconnections within "The System" shall be shown by a circuit diagram for the electric transmission links, by an optical-fiber diagram for optical links, by a piping diagram for pneumatic or hydraulic transmission equipment and by a simplified diagrammatic layout for mechanical linkages.</w:t>
      </w:r>
    </w:p>
    <w:p w:rsidR="00917609" w:rsidRPr="00917609" w:rsidRDefault="00917609" w:rsidP="00917609">
      <w:pPr>
        <w:spacing w:after="120"/>
        <w:ind w:left="2268" w:right="1134" w:hanging="1134"/>
        <w:jc w:val="both"/>
      </w:pPr>
      <w:r w:rsidRPr="00917609">
        <w:t>3.3.4.</w:t>
      </w:r>
      <w:r w:rsidRPr="00917609">
        <w:tab/>
        <w:t>Signal flow and priorities</w:t>
      </w:r>
    </w:p>
    <w:p w:rsidR="00917609" w:rsidRPr="00917609" w:rsidRDefault="00917609" w:rsidP="00917609">
      <w:pPr>
        <w:spacing w:after="120"/>
        <w:ind w:left="2268" w:right="1134"/>
        <w:jc w:val="both"/>
      </w:pPr>
      <w:r w:rsidRPr="00917609">
        <w:t>There shall be a clear correspondence between these transmission links and the signals carried between units.</w:t>
      </w:r>
    </w:p>
    <w:p w:rsidR="00917609" w:rsidRPr="00917609" w:rsidRDefault="00917609" w:rsidP="00917609">
      <w:pPr>
        <w:spacing w:after="120"/>
        <w:ind w:left="2268" w:right="1134" w:hanging="1134"/>
        <w:jc w:val="both"/>
      </w:pPr>
      <w:r w:rsidRPr="00917609">
        <w:tab/>
        <w:t>Priorities of signals on multiplexed data paths shall be stated, wherever priority may be an issue affecting performance or safety as far as this Regulation is concerned.</w:t>
      </w:r>
    </w:p>
    <w:p w:rsidR="00917609" w:rsidRPr="00917609" w:rsidRDefault="00917609" w:rsidP="003112C4">
      <w:pPr>
        <w:keepNext/>
        <w:spacing w:after="120"/>
        <w:ind w:left="2268" w:right="1134" w:hanging="1134"/>
        <w:jc w:val="both"/>
      </w:pPr>
      <w:r w:rsidRPr="00917609">
        <w:lastRenderedPageBreak/>
        <w:t>3.3.5.</w:t>
      </w:r>
      <w:r w:rsidRPr="00917609">
        <w:tab/>
        <w:t>Identification of units</w:t>
      </w:r>
    </w:p>
    <w:p w:rsidR="00917609" w:rsidRPr="00917609" w:rsidRDefault="00917609" w:rsidP="003112C4">
      <w:pPr>
        <w:keepNext/>
        <w:spacing w:after="120"/>
        <w:ind w:left="2268" w:right="1134" w:hanging="1134"/>
        <w:jc w:val="both"/>
      </w:pPr>
      <w:r w:rsidRPr="00917609">
        <w:tab/>
        <w:t>Each unit shall be clearly and unambiguously identifiable (e.g. by marking for hardware and marking or software output for software content) to provide corresponding hardware and documentation association.</w:t>
      </w:r>
    </w:p>
    <w:p w:rsidR="00917609" w:rsidRPr="00917609" w:rsidRDefault="00917609" w:rsidP="004941F2">
      <w:pPr>
        <w:keepNext/>
        <w:keepLines/>
        <w:spacing w:after="120"/>
        <w:ind w:left="2268" w:right="1134" w:hanging="1134"/>
        <w:jc w:val="both"/>
      </w:pPr>
      <w:r w:rsidRPr="00917609">
        <w:tab/>
        <w:t>Where functions are combined within a single Unit or indeed within a single computer, but shown in multiple blocks in the block diagram for clarity and ease of explanation, only a single hardware identification marking shall be used.</w:t>
      </w:r>
    </w:p>
    <w:p w:rsidR="00917609" w:rsidRPr="00917609" w:rsidRDefault="00917609" w:rsidP="00917609">
      <w:pPr>
        <w:spacing w:after="120"/>
        <w:ind w:left="2268" w:right="1134" w:hanging="1134"/>
        <w:jc w:val="both"/>
      </w:pPr>
      <w:r w:rsidRPr="00917609">
        <w:tab/>
        <w:t xml:space="preserve">The </w:t>
      </w:r>
      <w:r w:rsidR="004435CD">
        <w:t>m</w:t>
      </w:r>
      <w:r w:rsidR="004435CD" w:rsidRPr="00917609">
        <w:t xml:space="preserve">anufacturer </w:t>
      </w:r>
      <w:r w:rsidRPr="00917609">
        <w:t>shall, by the use of this identification, affirm that the equipment supplied conforms to the corresponding document.</w:t>
      </w:r>
    </w:p>
    <w:p w:rsidR="00917609" w:rsidRPr="00917609" w:rsidRDefault="00917609" w:rsidP="00917609">
      <w:pPr>
        <w:spacing w:after="120"/>
        <w:ind w:left="2268" w:right="1134" w:hanging="1134"/>
        <w:jc w:val="both"/>
      </w:pPr>
      <w:r w:rsidRPr="00917609">
        <w:t>3.3.5.1.</w:t>
      </w:r>
      <w:r w:rsidRPr="00917609">
        <w:tab/>
        <w:t>The identification defines the hardware and software version and, where the latter changes such as to alter the function of the unit as far as this Regulation is concerned, this identification shall also be changed.</w:t>
      </w:r>
    </w:p>
    <w:p w:rsidR="00917609" w:rsidRPr="00917609" w:rsidRDefault="00917609" w:rsidP="00917609">
      <w:pPr>
        <w:spacing w:after="120"/>
        <w:ind w:left="2268" w:right="1134" w:hanging="1134"/>
        <w:jc w:val="both"/>
      </w:pPr>
      <w:r w:rsidRPr="00917609">
        <w:t>3.4.</w:t>
      </w:r>
      <w:r w:rsidRPr="00917609">
        <w:tab/>
        <w:t>Safety concept of the manufacturer</w:t>
      </w:r>
    </w:p>
    <w:p w:rsidR="00917609" w:rsidRPr="00917609" w:rsidRDefault="00917609" w:rsidP="00917609">
      <w:pPr>
        <w:spacing w:after="120"/>
        <w:ind w:left="2268" w:right="1134" w:hanging="1134"/>
        <w:jc w:val="both"/>
      </w:pPr>
      <w:r w:rsidRPr="00917609">
        <w:t>3.4.1.</w:t>
      </w:r>
      <w:r w:rsidRPr="00917609">
        <w:tab/>
        <w:t xml:space="preserve">The </w:t>
      </w:r>
      <w:r w:rsidR="000764BC">
        <w:t>m</w:t>
      </w:r>
      <w:r w:rsidR="000764BC" w:rsidRPr="00917609">
        <w:t xml:space="preserve">anufacturer </w:t>
      </w:r>
      <w:r w:rsidRPr="00917609">
        <w:t>shall provide a statement which affirms that the strategy chosen to achieve "The System" objectives will not, under non-fault conditions, prejudice the safe operation of systems which are subject to the prescriptions of this Regulation.</w:t>
      </w:r>
    </w:p>
    <w:p w:rsidR="00917609" w:rsidRPr="00917609" w:rsidRDefault="00917609" w:rsidP="00917609">
      <w:pPr>
        <w:spacing w:after="120"/>
        <w:ind w:left="2268" w:right="1134" w:hanging="1134"/>
        <w:jc w:val="both"/>
      </w:pPr>
      <w:r w:rsidRPr="00917609">
        <w:t>3.4.2.</w:t>
      </w:r>
      <w:r w:rsidRPr="00917609">
        <w:tab/>
        <w:t xml:space="preserve">In respect of software employed in "The System", the outline architecture shall be explained and the design methods and tools used shall be identified. The </w:t>
      </w:r>
      <w:r w:rsidR="004435CD">
        <w:t>m</w:t>
      </w:r>
      <w:r w:rsidR="004435CD" w:rsidRPr="00917609">
        <w:t xml:space="preserve">anufacturer </w:t>
      </w:r>
      <w:r w:rsidRPr="00917609">
        <w:t>shall be prepared, if required, to show some evidence of the means by which they determined the realisation of the system logic, during the design and development process.</w:t>
      </w:r>
    </w:p>
    <w:p w:rsidR="00917609" w:rsidRPr="00917609" w:rsidRDefault="00917609" w:rsidP="00917609">
      <w:pPr>
        <w:spacing w:after="120"/>
        <w:ind w:left="2268" w:right="1134" w:hanging="1134"/>
        <w:jc w:val="both"/>
      </w:pPr>
      <w:r w:rsidRPr="00917609">
        <w:t>3.4.3.</w:t>
      </w:r>
      <w:r w:rsidRPr="00917609">
        <w:tab/>
        <w:t xml:space="preserve">The </w:t>
      </w:r>
      <w:r w:rsidR="004435CD">
        <w:t>m</w:t>
      </w:r>
      <w:r w:rsidR="004435CD" w:rsidRPr="00917609">
        <w:t xml:space="preserve">anufacturer </w:t>
      </w:r>
      <w:r w:rsidRPr="00917609">
        <w:t>shall provide the technical authorities with an explanation of the design provisions built into "The System" so as to generate safe operation under fault conditions. Possible design provisions for failure in "The System" are for example:</w:t>
      </w:r>
    </w:p>
    <w:p w:rsidR="00917609" w:rsidRPr="00917609" w:rsidRDefault="00917609" w:rsidP="00917609">
      <w:pPr>
        <w:spacing w:after="120"/>
        <w:ind w:left="2268" w:right="1134" w:hanging="1134"/>
        <w:jc w:val="both"/>
      </w:pPr>
      <w:r w:rsidRPr="00917609">
        <w:tab/>
        <w:t>(a)</w:t>
      </w:r>
      <w:r w:rsidRPr="00917609">
        <w:tab/>
        <w:t>Fall-back to operation using a partial system.</w:t>
      </w:r>
    </w:p>
    <w:p w:rsidR="00917609" w:rsidRPr="00917609" w:rsidRDefault="00917609" w:rsidP="00917609">
      <w:pPr>
        <w:spacing w:after="120"/>
        <w:ind w:left="2268" w:right="1134" w:hanging="1134"/>
        <w:jc w:val="both"/>
      </w:pPr>
      <w:r w:rsidRPr="00917609">
        <w:tab/>
        <w:t>(b)</w:t>
      </w:r>
      <w:r w:rsidRPr="00917609">
        <w:tab/>
        <w:t>Change-over to a separate back-up system.</w:t>
      </w:r>
    </w:p>
    <w:p w:rsidR="00917609" w:rsidRPr="00917609" w:rsidRDefault="00917609" w:rsidP="00917609">
      <w:pPr>
        <w:spacing w:after="120"/>
        <w:ind w:left="2268" w:right="1134" w:hanging="1134"/>
        <w:jc w:val="both"/>
      </w:pPr>
      <w:r w:rsidRPr="00917609">
        <w:tab/>
        <w:t>(c)</w:t>
      </w:r>
      <w:r w:rsidRPr="00917609">
        <w:tab/>
        <w:t>Removal of the high level function.</w:t>
      </w:r>
    </w:p>
    <w:p w:rsidR="00917609" w:rsidRPr="00917609" w:rsidRDefault="00917609" w:rsidP="00917609">
      <w:pPr>
        <w:spacing w:after="120"/>
        <w:ind w:left="2268" w:right="1134" w:hanging="1134"/>
        <w:jc w:val="both"/>
      </w:pPr>
      <w:r w:rsidRPr="00917609">
        <w:tab/>
        <w:t>In case of a failure, the driver shall be warned for example by warning signal or message display. When the system is not deactivated by the driver, e.g. by turning the Ignition (run) switch to "off", or by switching off that particular function if a special switch is provided for that purpose, the warning shall be present as long as the fault condition persists.</w:t>
      </w:r>
    </w:p>
    <w:p w:rsidR="00917609" w:rsidRPr="00917609" w:rsidRDefault="00917609" w:rsidP="00917609">
      <w:pPr>
        <w:spacing w:after="120"/>
        <w:ind w:left="2268" w:right="1134" w:hanging="1134"/>
        <w:jc w:val="both"/>
      </w:pPr>
      <w:r w:rsidRPr="00917609">
        <w:t>3.4.3.1.</w:t>
      </w:r>
      <w:r w:rsidRPr="00917609">
        <w:tab/>
        <w:t>If the chosen provision selects a partial performance mode of operation under certain fault conditions, then these conditions shall be stated and the resulting limits of effectiveness defined.</w:t>
      </w:r>
    </w:p>
    <w:p w:rsidR="00917609" w:rsidRPr="00917609" w:rsidRDefault="00917609" w:rsidP="00917609">
      <w:pPr>
        <w:spacing w:after="120"/>
        <w:ind w:left="2268" w:right="1134" w:hanging="1134"/>
        <w:jc w:val="both"/>
      </w:pPr>
      <w:r w:rsidRPr="00917609">
        <w:t>3.4.3.2.</w:t>
      </w:r>
      <w:r w:rsidRPr="00917609">
        <w:tab/>
        <w:t>If the chosen provision selects a second (back-up) means to realize the vehicle control system objective, the principles of the change-over mechanism, the logic and level of redundancy and any built in back-up checking features shall be explained and the resulting limits of back-up effectiveness defined.</w:t>
      </w:r>
    </w:p>
    <w:p w:rsidR="00917609" w:rsidRPr="00917609" w:rsidRDefault="00917609" w:rsidP="00917609">
      <w:pPr>
        <w:spacing w:after="120"/>
        <w:ind w:left="2268" w:right="1134" w:hanging="1134"/>
        <w:jc w:val="both"/>
      </w:pPr>
      <w:r w:rsidRPr="00917609">
        <w:t>3.4.3.3.</w:t>
      </w:r>
      <w:r w:rsidRPr="00917609">
        <w:tab/>
        <w:t>If the chosen provision selects the removal of the higher level function, all the corresponding output control signals associated with this function shall be inhibited, and in such a manner as to limit the transition disturbance.</w:t>
      </w:r>
    </w:p>
    <w:p w:rsidR="00917609" w:rsidRPr="00917609" w:rsidRDefault="00917609" w:rsidP="004941F2">
      <w:pPr>
        <w:keepNext/>
        <w:keepLines/>
        <w:spacing w:after="120"/>
        <w:ind w:left="2268" w:right="1134" w:hanging="1134"/>
        <w:jc w:val="both"/>
      </w:pPr>
      <w:r w:rsidRPr="00917609">
        <w:lastRenderedPageBreak/>
        <w:t>3.4.4.</w:t>
      </w:r>
      <w:r w:rsidRPr="00917609">
        <w:tab/>
        <w:t>The documentation shall be supported, by an analysis which shows, in overall terms, how the system will behave on the occurrence of any one of those specified faults which will have a bearing on vehicle control performance or safety.</w:t>
      </w:r>
    </w:p>
    <w:p w:rsidR="00917609" w:rsidRPr="00917609" w:rsidRDefault="00917609" w:rsidP="00917609">
      <w:pPr>
        <w:spacing w:after="120"/>
        <w:ind w:left="2268" w:right="1134" w:hanging="1134"/>
        <w:jc w:val="both"/>
      </w:pPr>
      <w:r w:rsidRPr="00917609">
        <w:tab/>
      </w:r>
      <w:r w:rsidRPr="00917609">
        <w:tab/>
        <w:t>This may be based on a Failure Mode and Effect Analysis (FMEA), a Fault Tree Analysis (FTA) or any similar process appropriate to system safety considerations.</w:t>
      </w:r>
    </w:p>
    <w:p w:rsidR="00917609" w:rsidRPr="00917609" w:rsidRDefault="00917609" w:rsidP="00917609">
      <w:pPr>
        <w:spacing w:after="120"/>
        <w:ind w:left="2268" w:right="1134" w:hanging="1134"/>
        <w:jc w:val="both"/>
      </w:pPr>
      <w:r w:rsidRPr="00917609">
        <w:tab/>
      </w:r>
      <w:r w:rsidRPr="00917609">
        <w:tab/>
        <w:t xml:space="preserve">The chosen analytical approach(es) shall be established and maintained by the manufacturer and shall be made open for inspection by the technical service at the time of the type approval. </w:t>
      </w:r>
    </w:p>
    <w:p w:rsidR="00917609" w:rsidRPr="00917609" w:rsidRDefault="00917609" w:rsidP="00917609">
      <w:pPr>
        <w:spacing w:after="120"/>
        <w:ind w:left="2268" w:right="1134" w:hanging="1134"/>
        <w:jc w:val="both"/>
      </w:pPr>
      <w:r w:rsidRPr="00917609">
        <w:t>3.4.4.1.</w:t>
      </w:r>
      <w:r w:rsidRPr="00917609">
        <w:tab/>
        <w:t xml:space="preserve">This documentation shall itemize the parameters being monitored and shall set out, for each fault condition of the type defined in paragraph 3.4.4. above, the warning signal to be given to the driver and/or to service/technical inspection personnel. </w:t>
      </w:r>
    </w:p>
    <w:p w:rsidR="00917609" w:rsidRPr="00917609" w:rsidRDefault="00917609" w:rsidP="00917609">
      <w:pPr>
        <w:spacing w:after="120"/>
        <w:ind w:left="1134" w:right="1134"/>
        <w:jc w:val="both"/>
      </w:pPr>
      <w:r w:rsidRPr="00917609">
        <w:t>4.</w:t>
      </w:r>
      <w:r w:rsidRPr="00917609">
        <w:tab/>
      </w:r>
      <w:r w:rsidRPr="00917609">
        <w:tab/>
        <w:t xml:space="preserve">Verification and </w:t>
      </w:r>
      <w:r w:rsidR="004435CD">
        <w:t>t</w:t>
      </w:r>
      <w:r w:rsidR="004435CD" w:rsidRPr="00917609">
        <w:t>est</w:t>
      </w:r>
    </w:p>
    <w:p w:rsidR="00917609" w:rsidRPr="00917609" w:rsidRDefault="00917609" w:rsidP="00917609">
      <w:pPr>
        <w:spacing w:after="120"/>
        <w:ind w:left="2268" w:right="1134" w:hanging="1134"/>
        <w:jc w:val="both"/>
      </w:pPr>
      <w:r w:rsidRPr="00917609">
        <w:t>4.1.</w:t>
      </w:r>
      <w:r w:rsidRPr="00917609">
        <w:tab/>
        <w:t>The functional operation of "The System", as laid out in the documents required in paragraph 3.</w:t>
      </w:r>
      <w:r w:rsidR="004435CD">
        <w:t xml:space="preserve"> above</w:t>
      </w:r>
      <w:r w:rsidRPr="00917609">
        <w:t>, shall be tested as follows:</w:t>
      </w:r>
    </w:p>
    <w:p w:rsidR="00917609" w:rsidRPr="00917609" w:rsidRDefault="00917609" w:rsidP="00917609">
      <w:pPr>
        <w:spacing w:after="120"/>
        <w:ind w:left="2268" w:right="1134" w:hanging="1134"/>
        <w:jc w:val="both"/>
      </w:pPr>
      <w:r w:rsidRPr="00917609">
        <w:t>4.1.1.</w:t>
      </w:r>
      <w:r w:rsidRPr="00917609">
        <w:tab/>
        <w:t>Verification of the function of "The System"</w:t>
      </w:r>
    </w:p>
    <w:p w:rsidR="00917609" w:rsidRPr="00917609" w:rsidRDefault="00917609" w:rsidP="00917609">
      <w:pPr>
        <w:spacing w:after="120"/>
        <w:ind w:left="2268" w:right="1134" w:hanging="1134"/>
        <w:jc w:val="both"/>
      </w:pPr>
      <w:r w:rsidRPr="00917609">
        <w:tab/>
      </w:r>
      <w:r w:rsidRPr="00917609">
        <w:tab/>
        <w:t>As the means of establishing the normal operational levels, verification of the performance of the vehicle system under non-fault conditions shall be conducted against the manufacturer's basic benchmark specification unless this is subject to a specified performance test as part of the approval procedure of this or another R</w:t>
      </w:r>
      <w:r w:rsidR="00D31809">
        <w:t>egulation.</w:t>
      </w:r>
    </w:p>
    <w:p w:rsidR="00917609" w:rsidRPr="00917609" w:rsidRDefault="00917609" w:rsidP="00917609">
      <w:pPr>
        <w:spacing w:after="120"/>
        <w:ind w:left="2268" w:right="1134" w:hanging="1134"/>
        <w:jc w:val="both"/>
      </w:pPr>
      <w:r w:rsidRPr="00917609">
        <w:t>4.1.2.</w:t>
      </w:r>
      <w:r w:rsidRPr="00917609">
        <w:tab/>
        <w:t>Verification of the safety concept of paragraph 3.4.</w:t>
      </w:r>
      <w:r w:rsidR="004435CD">
        <w:t xml:space="preserve"> above</w:t>
      </w:r>
    </w:p>
    <w:p w:rsidR="00917609" w:rsidRPr="00917609" w:rsidRDefault="00917609" w:rsidP="00917609">
      <w:pPr>
        <w:spacing w:after="120"/>
        <w:ind w:left="2268" w:right="1134" w:hanging="1134"/>
        <w:jc w:val="both"/>
      </w:pPr>
      <w:r w:rsidRPr="00917609">
        <w:tab/>
        <w:t>The reaction of "The System" shall, at the discretion of the Type Approval Authority, be checked under the influence of a failure in any individual unit by applying corresponding output signals to electrical units or mechanical elements in order to simulate the effects of internal faults within the unit.</w:t>
      </w:r>
    </w:p>
    <w:p w:rsidR="00917609" w:rsidRPr="00917609" w:rsidRDefault="00917609" w:rsidP="00917609">
      <w:pPr>
        <w:spacing w:after="120"/>
        <w:ind w:left="2268" w:right="1134"/>
        <w:jc w:val="both"/>
      </w:pPr>
      <w:r w:rsidRPr="00917609">
        <w:t>The verification results shall correspond with the documented summary of the failure analysis, to a level of overall effect such that the safety concept and execution are confirmed as being adequate.</w:t>
      </w:r>
    </w:p>
    <w:p w:rsidR="00917609" w:rsidRPr="00917609" w:rsidRDefault="00917609" w:rsidP="00917609">
      <w:pPr>
        <w:tabs>
          <w:tab w:val="left" w:pos="2300"/>
        </w:tabs>
        <w:spacing w:before="240"/>
        <w:ind w:left="1134" w:right="1134"/>
        <w:jc w:val="center"/>
        <w:rPr>
          <w:u w:val="single"/>
        </w:rPr>
      </w:pPr>
      <w:r w:rsidRPr="00917609">
        <w:rPr>
          <w:u w:val="single"/>
        </w:rPr>
        <w:tab/>
      </w:r>
      <w:r w:rsidRPr="00917609">
        <w:rPr>
          <w:u w:val="single"/>
        </w:rPr>
        <w:tab/>
      </w:r>
    </w:p>
    <w:p w:rsidR="00125D54" w:rsidRDefault="00125D54" w:rsidP="00125D54"/>
    <w:p w:rsidR="00125D54" w:rsidRDefault="00125D54" w:rsidP="00125D54"/>
    <w:p w:rsidR="009F5AE3" w:rsidRDefault="009F5AE3" w:rsidP="00125D54">
      <w:pPr>
        <w:sectPr w:rsidR="009F5AE3" w:rsidSect="00841273">
          <w:headerReference w:type="even" r:id="rId40"/>
          <w:headerReference w:type="default" r:id="rId41"/>
          <w:headerReference w:type="first" r:id="rId42"/>
          <w:footerReference w:type="first" r:id="rId43"/>
          <w:footnotePr>
            <w:numRestart w:val="eachSect"/>
          </w:footnotePr>
          <w:endnotePr>
            <w:numFmt w:val="decimal"/>
          </w:endnotePr>
          <w:pgSz w:w="11907" w:h="16840" w:code="9"/>
          <w:pgMar w:top="1701" w:right="1134" w:bottom="2268" w:left="1134" w:header="964" w:footer="1701" w:gutter="0"/>
          <w:cols w:space="720"/>
          <w:titlePg/>
          <w:docGrid w:linePitch="272"/>
        </w:sectPr>
      </w:pPr>
    </w:p>
    <w:p w:rsidR="0046087B" w:rsidRPr="00C8373F" w:rsidRDefault="0046087B" w:rsidP="00C8373F">
      <w:pPr>
        <w:pStyle w:val="HeadingA"/>
      </w:pPr>
      <w:bookmarkStart w:id="141" w:name="_Toc145728629"/>
      <w:bookmarkStart w:id="142" w:name="_Toc456602807"/>
      <w:bookmarkStart w:id="143" w:name="_Toc500003208"/>
      <w:bookmarkStart w:id="144" w:name="_Toc514930302"/>
      <w:bookmarkStart w:id="145" w:name="_Toc90905971"/>
      <w:r w:rsidRPr="00C8373F">
        <w:lastRenderedPageBreak/>
        <w:t xml:space="preserve">APPENDIX </w:t>
      </w:r>
      <w:bookmarkStart w:id="146" w:name="_Toc456602808"/>
      <w:bookmarkEnd w:id="141"/>
      <w:bookmarkEnd w:id="142"/>
      <w:bookmarkEnd w:id="143"/>
      <w:bookmarkEnd w:id="144"/>
      <w:r w:rsidRPr="00C8373F">
        <w:t>B</w:t>
      </w:r>
      <w:bookmarkEnd w:id="145"/>
    </w:p>
    <w:p w:rsidR="0046087B" w:rsidRPr="00623D4D" w:rsidRDefault="0046087B" w:rsidP="00C768C5">
      <w:pPr>
        <w:pStyle w:val="H1G"/>
        <w:spacing w:before="120"/>
        <w:ind w:left="975" w:right="975" w:firstLine="0"/>
        <w:jc w:val="center"/>
      </w:pPr>
      <w:r w:rsidRPr="00623D4D">
        <w:t xml:space="preserve">Definitions used in this standard for </w:t>
      </w:r>
      <w:r w:rsidR="004F30C6">
        <w:t>omnibuses, and medium and heavy goods vehicles</w:t>
      </w:r>
      <w:r w:rsidRPr="00623D4D">
        <w:t xml:space="preserve"> ‘designed for off-road use’</w:t>
      </w:r>
      <w:bookmarkEnd w:id="146"/>
    </w:p>
    <w:p w:rsidR="0046087B" w:rsidRPr="00623D4D" w:rsidRDefault="0046087B" w:rsidP="0046087B">
      <w:pPr>
        <w:pStyle w:val="Appendix-ClauseHeading"/>
        <w:numPr>
          <w:ilvl w:val="0"/>
          <w:numId w:val="8"/>
        </w:numPr>
      </w:pPr>
      <w:r>
        <w:t>O</w:t>
      </w:r>
      <w:r w:rsidRPr="00623D4D">
        <w:t xml:space="preserve">mnibuses with a </w:t>
      </w:r>
      <w:r w:rsidRPr="00623D4D">
        <w:rPr>
          <w:i/>
        </w:rPr>
        <w:t>‘Gross Vehicle Mass’</w:t>
      </w:r>
      <w:r w:rsidRPr="00623D4D">
        <w:t xml:space="preserve"> not exceeding 12 tonnes and medium goods vehicles</w:t>
      </w:r>
    </w:p>
    <w:p w:rsidR="0046087B" w:rsidRPr="00623D4D" w:rsidRDefault="0046087B" w:rsidP="0046087B">
      <w:pPr>
        <w:pStyle w:val="Appendix-Subclause"/>
      </w:pPr>
      <w:r w:rsidRPr="00623D4D">
        <w:t xml:space="preserve">Category </w:t>
      </w:r>
      <w:r>
        <w:t xml:space="preserve">MD vehicles, category </w:t>
      </w:r>
      <w:r w:rsidRPr="00623D4D">
        <w:t xml:space="preserve">ME vehicles with a </w:t>
      </w:r>
      <w:r w:rsidRPr="00623D4D">
        <w:rPr>
          <w:i/>
        </w:rPr>
        <w:t>‘Gross Vehicle Mass’</w:t>
      </w:r>
      <w:r w:rsidRPr="00623D4D">
        <w:t xml:space="preserve"> not exceeding 12 tonnes</w:t>
      </w:r>
      <w:r>
        <w:t>,</w:t>
      </w:r>
      <w:r w:rsidRPr="00623D4D">
        <w:t xml:space="preserve"> and category NB vehicles are considered to be ‘designed for off-road use’ if all their wheels are designed to be driven simultaneously, including vehicles where the drive to one axle can be disengaged, or if the following three criteria are satisfied:</w:t>
      </w:r>
    </w:p>
    <w:p w:rsidR="0046087B" w:rsidRPr="00623D4D" w:rsidRDefault="0046087B" w:rsidP="0046087B">
      <w:pPr>
        <w:pStyle w:val="Appendix-Alphalist"/>
      </w:pPr>
      <w:r w:rsidRPr="00623D4D">
        <w:t>At least one front axle and at least one rear axle are designed to be driven simultaneously, including vehicles where the drive to one axle can be disengaged;</w:t>
      </w:r>
      <w:r w:rsidR="000F5A3D">
        <w:t xml:space="preserve"> and</w:t>
      </w:r>
    </w:p>
    <w:p w:rsidR="0046087B" w:rsidRPr="00623D4D" w:rsidRDefault="0046087B" w:rsidP="0046087B">
      <w:pPr>
        <w:pStyle w:val="Appendix-Alphalist"/>
      </w:pPr>
      <w:r w:rsidRPr="00623D4D">
        <w:t>There is at least one differential locking mechanism or at least one mechanism having a similar effect; and</w:t>
      </w:r>
    </w:p>
    <w:p w:rsidR="0046087B" w:rsidRPr="00623D4D" w:rsidRDefault="0046087B" w:rsidP="0046087B">
      <w:pPr>
        <w:pStyle w:val="Appendix-Alphalist"/>
      </w:pPr>
      <w:r w:rsidRPr="00623D4D">
        <w:t>They can climb a 25 per cent gradient calculated for a solo vehicle.</w:t>
      </w:r>
    </w:p>
    <w:p w:rsidR="0046087B" w:rsidRPr="00623D4D" w:rsidRDefault="0046087B" w:rsidP="0046087B">
      <w:pPr>
        <w:pStyle w:val="Appendix-ClauseHeading"/>
      </w:pPr>
      <w:r>
        <w:t>O</w:t>
      </w:r>
      <w:r w:rsidRPr="00623D4D">
        <w:t xml:space="preserve">mnibuses with a </w:t>
      </w:r>
      <w:r w:rsidRPr="00623D4D">
        <w:rPr>
          <w:i/>
        </w:rPr>
        <w:t>‘Gross Vehicle Mass’</w:t>
      </w:r>
      <w:r w:rsidRPr="00623D4D">
        <w:t xml:space="preserve"> exceeding 12 tonnes and heavy goods vehicles</w:t>
      </w:r>
    </w:p>
    <w:p w:rsidR="0046087B" w:rsidRPr="00623D4D" w:rsidRDefault="0046087B" w:rsidP="0046087B">
      <w:pPr>
        <w:pStyle w:val="Appendix-Subclause"/>
      </w:pPr>
      <w:r w:rsidRPr="00623D4D">
        <w:t xml:space="preserve">Category ME vehicles with a </w:t>
      </w:r>
      <w:r w:rsidRPr="00623D4D">
        <w:rPr>
          <w:i/>
        </w:rPr>
        <w:t>‘Gross Vehicle Mass’</w:t>
      </w:r>
      <w:r w:rsidRPr="00623D4D">
        <w:t xml:space="preserve"> exceeding 12 tonnes and category NC vehicles are considered to be ‘designed for off-road use’ if all of the following criteria are satisfied:</w:t>
      </w:r>
    </w:p>
    <w:p w:rsidR="0046087B" w:rsidRPr="00623D4D" w:rsidRDefault="0046087B" w:rsidP="0046087B">
      <w:pPr>
        <w:pStyle w:val="Appendix-Alphalist"/>
      </w:pPr>
      <w:r w:rsidRPr="00623D4D">
        <w:t>All wheels are driven;</w:t>
      </w:r>
      <w:r w:rsidR="000F5A3D">
        <w:t xml:space="preserve"> and</w:t>
      </w:r>
    </w:p>
    <w:p w:rsidR="0046087B" w:rsidRPr="00623D4D" w:rsidRDefault="0046087B" w:rsidP="0046087B">
      <w:pPr>
        <w:pStyle w:val="Appendix-Alphalist"/>
      </w:pPr>
      <w:r w:rsidRPr="00623D4D">
        <w:t>There is at least one differential locking mechanism or at least one mechanism having a similar effect;</w:t>
      </w:r>
      <w:r w:rsidR="000F5A3D">
        <w:t xml:space="preserve"> and</w:t>
      </w:r>
    </w:p>
    <w:p w:rsidR="0046087B" w:rsidRPr="00623D4D" w:rsidRDefault="0046087B" w:rsidP="0046087B">
      <w:pPr>
        <w:pStyle w:val="Appendix-Alphalist"/>
      </w:pPr>
      <w:r w:rsidRPr="00623D4D">
        <w:t>They can climb a 25 per cent gradient calculated for a solo vehicle; and</w:t>
      </w:r>
    </w:p>
    <w:p w:rsidR="0046087B" w:rsidRPr="00623D4D" w:rsidRDefault="0046087B" w:rsidP="0046087B">
      <w:pPr>
        <w:pStyle w:val="Appendix-Alphalist"/>
      </w:pPr>
      <w:r w:rsidRPr="00623D4D">
        <w:t>At least four of the following six criteria are satisfied:</w:t>
      </w:r>
    </w:p>
    <w:p w:rsidR="0046087B" w:rsidRPr="00623D4D" w:rsidRDefault="0046087B" w:rsidP="0046087B">
      <w:pPr>
        <w:pStyle w:val="Appendix-Smallromannumeralslist"/>
      </w:pPr>
      <w:r w:rsidRPr="00623D4D">
        <w:t xml:space="preserve">The </w:t>
      </w:r>
      <w:r w:rsidRPr="00623D4D">
        <w:rPr>
          <w:i/>
        </w:rPr>
        <w:t>‘Approach Angle’</w:t>
      </w:r>
      <w:r w:rsidRPr="00623D4D">
        <w:t xml:space="preserve"> is at least 25°;</w:t>
      </w:r>
    </w:p>
    <w:p w:rsidR="0046087B" w:rsidRPr="00623D4D" w:rsidRDefault="0046087B" w:rsidP="0046087B">
      <w:pPr>
        <w:pStyle w:val="Appendix-Smallromannumeralslist"/>
      </w:pPr>
      <w:r w:rsidRPr="00623D4D">
        <w:t xml:space="preserve">The </w:t>
      </w:r>
      <w:r w:rsidRPr="00623D4D">
        <w:rPr>
          <w:i/>
        </w:rPr>
        <w:t>‘Departure Angle’</w:t>
      </w:r>
      <w:r w:rsidRPr="00623D4D">
        <w:t xml:space="preserve"> is at least 25°;</w:t>
      </w:r>
    </w:p>
    <w:p w:rsidR="0046087B" w:rsidRPr="00623D4D" w:rsidRDefault="0046087B" w:rsidP="0046087B">
      <w:pPr>
        <w:pStyle w:val="Appendix-Smallromannumeralslist"/>
      </w:pPr>
      <w:r w:rsidRPr="00623D4D">
        <w:t xml:space="preserve">The </w:t>
      </w:r>
      <w:r w:rsidRPr="00623D4D">
        <w:rPr>
          <w:i/>
        </w:rPr>
        <w:t>‘Breakover Angle’</w:t>
      </w:r>
      <w:r w:rsidRPr="00623D4D">
        <w:t xml:space="preserve"> is at least 25°;</w:t>
      </w:r>
    </w:p>
    <w:p w:rsidR="0046087B" w:rsidRPr="00623D4D" w:rsidRDefault="0046087B" w:rsidP="0046087B">
      <w:pPr>
        <w:pStyle w:val="Appendix-Smallromannumeralslist"/>
      </w:pPr>
      <w:r w:rsidRPr="00623D4D">
        <w:t xml:space="preserve">The </w:t>
      </w:r>
      <w:r w:rsidRPr="00623D4D">
        <w:rPr>
          <w:i/>
        </w:rPr>
        <w:t>‘Ground Clearance’</w:t>
      </w:r>
      <w:r w:rsidRPr="00623D4D">
        <w:t xml:space="preserve"> under the front axle is at least 250 mm;</w:t>
      </w:r>
    </w:p>
    <w:p w:rsidR="0046087B" w:rsidRPr="00623D4D" w:rsidRDefault="0046087B" w:rsidP="0046087B">
      <w:pPr>
        <w:pStyle w:val="Appendix-Smallromannumeralslist"/>
      </w:pPr>
      <w:r w:rsidRPr="00623D4D">
        <w:t xml:space="preserve">The </w:t>
      </w:r>
      <w:r w:rsidRPr="00623D4D">
        <w:rPr>
          <w:i/>
        </w:rPr>
        <w:t>‘Ground Clearance’</w:t>
      </w:r>
      <w:r w:rsidRPr="00623D4D">
        <w:t xml:space="preserve"> between the axles is at least 300 mm;</w:t>
      </w:r>
    </w:p>
    <w:p w:rsidR="0046087B" w:rsidRPr="00623D4D" w:rsidRDefault="0046087B" w:rsidP="0046087B">
      <w:pPr>
        <w:pStyle w:val="Appendix-Smallromannumeralslist"/>
      </w:pPr>
      <w:r w:rsidRPr="00623D4D">
        <w:t xml:space="preserve">The </w:t>
      </w:r>
      <w:r w:rsidRPr="00623D4D">
        <w:rPr>
          <w:i/>
        </w:rPr>
        <w:t>‘Ground Clearance’</w:t>
      </w:r>
      <w:r w:rsidRPr="00623D4D">
        <w:t xml:space="preserve"> under the rear axle is at least 250 mm.</w:t>
      </w:r>
    </w:p>
    <w:p w:rsidR="0046087B" w:rsidRPr="00623D4D" w:rsidRDefault="0046087B" w:rsidP="00A27F42">
      <w:pPr>
        <w:pStyle w:val="Appendix-ClauseHeading"/>
      </w:pPr>
      <w:r w:rsidRPr="00623D4D">
        <w:t>Load and checking conditions</w:t>
      </w:r>
    </w:p>
    <w:p w:rsidR="0046087B" w:rsidRPr="00623D4D" w:rsidRDefault="0046087B" w:rsidP="00A27F42">
      <w:pPr>
        <w:pStyle w:val="Appendix-Subclause"/>
      </w:pPr>
      <w:r w:rsidRPr="00623D4D">
        <w:t xml:space="preserve">The measurements referred to clause 2.1 </w:t>
      </w:r>
      <w:r>
        <w:t xml:space="preserve">of this appendix </w:t>
      </w:r>
      <w:r w:rsidRPr="00623D4D">
        <w:t xml:space="preserve">are determined with the vehicle loaded to its </w:t>
      </w:r>
      <w:r w:rsidRPr="00623D4D">
        <w:rPr>
          <w:i/>
        </w:rPr>
        <w:t>‘Gross Vehicle Mass’</w:t>
      </w:r>
      <w:r w:rsidRPr="00623D4D">
        <w:t>.</w:t>
      </w:r>
    </w:p>
    <w:p w:rsidR="00134C76" w:rsidRPr="00841273" w:rsidRDefault="0046087B" w:rsidP="0046087B">
      <w:pPr>
        <w:pStyle w:val="Appendix-Subclause"/>
      </w:pPr>
      <w:r w:rsidRPr="00623D4D">
        <w:t xml:space="preserve">When measuring the </w:t>
      </w:r>
      <w:r w:rsidRPr="00623D4D">
        <w:rPr>
          <w:i/>
        </w:rPr>
        <w:t xml:space="preserve">‘Approach Angle’ </w:t>
      </w:r>
      <w:r w:rsidRPr="00623D4D">
        <w:t xml:space="preserve">and the </w:t>
      </w:r>
      <w:r w:rsidRPr="00623D4D">
        <w:rPr>
          <w:i/>
        </w:rPr>
        <w:t>‘Departure Angle’,</w:t>
      </w:r>
      <w:r w:rsidRPr="00623D4D">
        <w:t xml:space="preserve"> no account is taken of underrun protective devices.</w:t>
      </w:r>
    </w:p>
    <w:sectPr w:rsidR="00134C76" w:rsidRPr="00841273" w:rsidSect="00D5525E">
      <w:headerReference w:type="even" r:id="rId44"/>
      <w:headerReference w:type="default" r:id="rId45"/>
      <w:headerReference w:type="first" r:id="rId46"/>
      <w:footnotePr>
        <w:numRestart w:val="eachSect"/>
      </w:footnotePr>
      <w:endnotePr>
        <w:numFmt w:val="decimal"/>
      </w:endnotePr>
      <w:pgSz w:w="11907" w:h="16840" w:code="9"/>
      <w:pgMar w:top="1440" w:right="1701" w:bottom="1440" w:left="1701" w:header="964"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FCB" w:rsidRDefault="00AA3FCB"/>
  </w:endnote>
  <w:endnote w:type="continuationSeparator" w:id="0">
    <w:p w:rsidR="00AA3FCB" w:rsidRDefault="00AA3FCB"/>
  </w:endnote>
  <w:endnote w:type="continuationNotice" w:id="1">
    <w:p w:rsidR="00AA3FCB" w:rsidRDefault="00AA3F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siatische Schriftart verwende">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FCB" w:rsidRPr="008F53BE" w:rsidRDefault="00AA3FCB" w:rsidP="008F5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FCB" w:rsidRPr="00153EC8" w:rsidRDefault="00AA3FCB" w:rsidP="00153EC8">
    <w:pPr>
      <w:pStyle w:val="Footer"/>
      <w:rPr>
        <w:b/>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FCB" w:rsidRPr="00697B32" w:rsidRDefault="00AA3FCB" w:rsidP="00697B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FCB" w:rsidRPr="00697B32" w:rsidRDefault="00AA3FCB" w:rsidP="00697B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FCB" w:rsidRPr="00697B32" w:rsidRDefault="00AA3FCB" w:rsidP="00697B3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FCB" w:rsidRPr="00A27F42" w:rsidRDefault="00AA3FCB" w:rsidP="00A27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FCB" w:rsidRPr="000B175B" w:rsidRDefault="00AA3FCB" w:rsidP="000B175B">
      <w:pPr>
        <w:tabs>
          <w:tab w:val="right" w:pos="2155"/>
        </w:tabs>
        <w:spacing w:after="80"/>
        <w:ind w:left="680"/>
        <w:rPr>
          <w:u w:val="single"/>
        </w:rPr>
      </w:pPr>
      <w:r>
        <w:rPr>
          <w:u w:val="single"/>
        </w:rPr>
        <w:tab/>
      </w:r>
    </w:p>
  </w:footnote>
  <w:footnote w:type="continuationSeparator" w:id="0">
    <w:p w:rsidR="00AA3FCB" w:rsidRPr="00FC68B7" w:rsidRDefault="00AA3FCB" w:rsidP="00FC68B7">
      <w:pPr>
        <w:tabs>
          <w:tab w:val="left" w:pos="2155"/>
        </w:tabs>
        <w:spacing w:after="80"/>
        <w:ind w:left="680"/>
        <w:rPr>
          <w:u w:val="single"/>
        </w:rPr>
      </w:pPr>
      <w:r>
        <w:rPr>
          <w:u w:val="single"/>
        </w:rPr>
        <w:tab/>
      </w:r>
    </w:p>
  </w:footnote>
  <w:footnote w:type="continuationNotice" w:id="1">
    <w:p w:rsidR="00AA3FCB" w:rsidRDefault="00AA3FCB"/>
  </w:footnote>
  <w:footnote w:id="2">
    <w:p w:rsidR="00AA3FCB" w:rsidRPr="00951737" w:rsidRDefault="00AA3FCB" w:rsidP="00BD221E">
      <w:pPr>
        <w:pStyle w:val="FootnoteText"/>
        <w:tabs>
          <w:tab w:val="left" w:pos="170"/>
        </w:tabs>
      </w:pPr>
      <w:r w:rsidRPr="00951737">
        <w:rPr>
          <w:vertAlign w:val="superscript"/>
        </w:rPr>
        <w:t>*</w:t>
      </w:r>
      <w:r>
        <w:tab/>
      </w:r>
      <w:r w:rsidRPr="003472FF">
        <w:t>The category code may also be in the format L</w:t>
      </w:r>
      <w:r w:rsidRPr="0067199F">
        <w:rPr>
          <w:vertAlign w:val="subscript"/>
        </w:rPr>
        <w:t>1</w:t>
      </w:r>
      <w:r w:rsidRPr="003472FF">
        <w:t>, L</w:t>
      </w:r>
      <w:r w:rsidRPr="0067199F">
        <w:rPr>
          <w:vertAlign w:val="subscript"/>
        </w:rPr>
        <w:t>2</w:t>
      </w:r>
      <w:r w:rsidRPr="003472FF">
        <w:t>, L</w:t>
      </w:r>
      <w:r w:rsidRPr="0067199F">
        <w:rPr>
          <w:vertAlign w:val="subscript"/>
        </w:rPr>
        <w:t>3</w:t>
      </w:r>
      <w:r w:rsidRPr="003472FF">
        <w:t xml:space="preserve"> etc</w:t>
      </w:r>
    </w:p>
  </w:footnote>
  <w:footnote w:id="3">
    <w:p w:rsidR="00AA3FCB" w:rsidRPr="00FF2163" w:rsidRDefault="00AA3FCB" w:rsidP="00C9765D">
      <w:pPr>
        <w:pStyle w:val="FootnoteText"/>
        <w:tabs>
          <w:tab w:val="left" w:pos="170"/>
        </w:tabs>
      </w:pPr>
      <w:r>
        <w:rPr>
          <w:rStyle w:val="FootnoteReference"/>
        </w:rPr>
        <w:t>**</w:t>
      </w:r>
      <w:r>
        <w:tab/>
        <w:t>See clauses 3.1 to 3.3.</w:t>
      </w:r>
    </w:p>
  </w:footnote>
  <w:footnote w:id="4">
    <w:p w:rsidR="00AA3FCB" w:rsidRPr="00B76081" w:rsidRDefault="00AA3FCB" w:rsidP="003D0E36">
      <w:pPr>
        <w:pStyle w:val="FootnoteText"/>
        <w:tabs>
          <w:tab w:val="left" w:pos="567"/>
        </w:tabs>
        <w:rPr>
          <w:lang w:val="en-US"/>
        </w:rPr>
      </w:pPr>
      <w:r>
        <w:rPr>
          <w:rStyle w:val="FootnoteReference"/>
        </w:rPr>
        <w:footnoteRef/>
      </w:r>
      <w:r>
        <w:rPr>
          <w:lang w:val="en-US"/>
        </w:rPr>
        <w:tab/>
      </w:r>
      <w:r>
        <w:t xml:space="preserve">The </w:t>
      </w:r>
      <w:r w:rsidRPr="00C375F4">
        <w:t xml:space="preserve">ellipsis </w:t>
      </w:r>
      <w:r>
        <w:t>(</w:t>
      </w:r>
      <w:r w:rsidRPr="00C375F4">
        <w:t>…</w:t>
      </w:r>
      <w:r>
        <w:t>)</w:t>
      </w:r>
      <w:r w:rsidRPr="00C375F4">
        <w:t xml:space="preserve"> </w:t>
      </w:r>
      <w:r>
        <w:t xml:space="preserve">indicates the version(s) of the ADR in force at the </w:t>
      </w:r>
      <w:r w:rsidRPr="00C375F4">
        <w:rPr>
          <w:i/>
        </w:rPr>
        <w:t>‘</w:t>
      </w:r>
      <w:r>
        <w:rPr>
          <w:i/>
        </w:rPr>
        <w:t xml:space="preserve">Date of </w:t>
      </w:r>
      <w:r w:rsidRPr="00C375F4">
        <w:rPr>
          <w:i/>
        </w:rPr>
        <w:t>Manufacture’</w:t>
      </w:r>
      <w:r>
        <w:t>.</w:t>
      </w:r>
    </w:p>
  </w:footnote>
  <w:footnote w:id="5">
    <w:p w:rsidR="00AA3FCB" w:rsidRPr="00832625" w:rsidRDefault="00AA3FCB" w:rsidP="001359F1">
      <w:pPr>
        <w:pStyle w:val="FootnoteText"/>
        <w:ind w:left="680" w:right="0" w:hanging="680"/>
      </w:pPr>
      <w:r w:rsidRPr="009178B1">
        <w:rPr>
          <w:rStyle w:val="FootnoteReference"/>
        </w:rPr>
        <w:footnoteRef/>
      </w:r>
      <w:r>
        <w:tab/>
      </w:r>
      <w:r>
        <w:tab/>
      </w:r>
      <w:r w:rsidRPr="00704383">
        <w:t xml:space="preserve">As defined in the </w:t>
      </w:r>
      <w:r>
        <w:t xml:space="preserve">United Nations </w:t>
      </w:r>
      <w:r w:rsidRPr="00704383">
        <w:t>Consolidated Resolution on the Construction of Vehicles (R.E.3.), document</w:t>
      </w:r>
      <w:r>
        <w:t> </w:t>
      </w:r>
      <w:r w:rsidRPr="00704383">
        <w:t>E</w:t>
      </w:r>
      <w:r>
        <w:t>CE/TRANS/WP.29/78/Rev.6.</w:t>
      </w:r>
    </w:p>
  </w:footnote>
  <w:footnote w:id="6">
    <w:p w:rsidR="00AA3FCB" w:rsidRPr="00A06831" w:rsidRDefault="00AA3FCB" w:rsidP="009D5FDC">
      <w:pPr>
        <w:pStyle w:val="FootnoteText"/>
        <w:ind w:left="851" w:hanging="284"/>
        <w:rPr>
          <w:szCs w:val="18"/>
        </w:rPr>
      </w:pPr>
      <w:r w:rsidRPr="00B61A67">
        <w:rPr>
          <w:rStyle w:val="FootnoteReference"/>
        </w:rPr>
        <w:t>*</w:t>
      </w:r>
      <w:r>
        <w:tab/>
      </w:r>
      <w:r w:rsidRPr="00A06831">
        <w:rPr>
          <w:szCs w:val="18"/>
        </w:rPr>
        <w:t>Former titles of the Agreement:</w:t>
      </w:r>
    </w:p>
    <w:p w:rsidR="00AA3FCB" w:rsidRPr="00A06831" w:rsidRDefault="00AA3FCB" w:rsidP="009D5FDC">
      <w:pPr>
        <w:pStyle w:val="FootnoteText"/>
        <w:ind w:left="851"/>
        <w:rPr>
          <w:szCs w:val="18"/>
        </w:rPr>
      </w:pPr>
      <w:r>
        <w:rPr>
          <w:spacing w:val="-4"/>
          <w:szCs w:val="18"/>
        </w:rPr>
        <w:tab/>
      </w:r>
      <w:r w:rsidRPr="00A06831">
        <w:rPr>
          <w:spacing w:val="-4"/>
          <w:szCs w:val="18"/>
        </w:rPr>
        <w:t>Agreement concerning the Adoption of Uniform Conditions of Approval and Reciprocal Recognition of Approval for Motor Vehicle Equipment and Parts, done at Geneva on 20 March 1958 (original version);</w:t>
      </w:r>
    </w:p>
    <w:p w:rsidR="00AA3FCB" w:rsidRPr="00B61A67" w:rsidRDefault="00AA3FCB" w:rsidP="009D5FDC">
      <w:pPr>
        <w:pStyle w:val="FootnoteText"/>
        <w:ind w:left="851"/>
      </w:pPr>
      <w:r>
        <w:rPr>
          <w:szCs w:val="18"/>
        </w:rPr>
        <w:tab/>
      </w:r>
      <w:r w:rsidRPr="00A06831">
        <w:rPr>
          <w:szCs w:val="18"/>
        </w:rPr>
        <w:t>Agreement concerning the Adoption of Uniform Technical Prescriptions for Wheeled Vehicles, Equipment and Parts which can be Fitted and/or be Used on Wheeled Vehicles and the Conditions for Reciprocal Recognition of Approvals Granted on the Basis of these Prescriptions, done at Geneva on 5 October 1995 (Revision 2).</w:t>
      </w:r>
    </w:p>
  </w:footnote>
  <w:footnote w:id="7">
    <w:p w:rsidR="00AA3FCB" w:rsidRDefault="00AA3FCB" w:rsidP="00917609">
      <w:pPr>
        <w:pStyle w:val="FootnoteText"/>
      </w:pPr>
      <w:r>
        <w:tab/>
      </w:r>
      <w:r>
        <w:rPr>
          <w:rStyle w:val="FootnoteReference"/>
        </w:rPr>
        <w:footnoteRef/>
      </w:r>
      <w:r>
        <w:tab/>
      </w:r>
      <w:r w:rsidRPr="00917609">
        <w:rPr>
          <w:lang w:eastAsia="en-GB"/>
        </w:rPr>
        <w:t xml:space="preserve"> </w:t>
      </w:r>
      <w:r>
        <w:rPr>
          <w:lang w:eastAsia="en-GB"/>
        </w:rPr>
        <w:t>The distinguishing numbers of the Contracting Parties to the 1958 Agreement are reproduced in Annex 3 to the Consolidated Resolution on the Construction of Vehicles (R.E.3), document</w:t>
      </w:r>
      <w:r>
        <w:rPr>
          <w:vertAlign w:val="superscript"/>
          <w:lang w:eastAsia="en-GB"/>
        </w:rPr>
        <w:t xml:space="preserve"> </w:t>
      </w:r>
      <w:r>
        <w:rPr>
          <w:lang w:eastAsia="en-GB"/>
        </w:rPr>
        <w:t xml:space="preserve">ECE/TRANS/WP.29/78/Rev. 6 - </w:t>
      </w:r>
      <w:hyperlink r:id="rId1" w:history="1">
        <w:r>
          <w:rPr>
            <w:lang w:eastAsia="en-GB"/>
          </w:rPr>
          <w:t>www.unece.org/trans/main/wp29/wp29wgs/wp29gen/wp29resolutions.html</w:t>
        </w:r>
      </w:hyperlink>
    </w:p>
  </w:footnote>
  <w:footnote w:id="8">
    <w:p w:rsidR="00AA3FCB" w:rsidRPr="00C64906" w:rsidRDefault="00AA3FCB" w:rsidP="00917609">
      <w:pPr>
        <w:pStyle w:val="FootnoteText"/>
        <w:widowControl w:val="0"/>
        <w:tabs>
          <w:tab w:val="clear" w:pos="1021"/>
          <w:tab w:val="right" w:pos="1020"/>
        </w:tabs>
      </w:pPr>
      <w:r>
        <w:tab/>
      </w:r>
      <w:r>
        <w:rPr>
          <w:rStyle w:val="FootnoteReference"/>
        </w:rPr>
        <w:footnoteRef/>
      </w:r>
      <w:r>
        <w:tab/>
      </w:r>
      <w:r w:rsidRPr="00C64906">
        <w:t>The identification characteristics of the soft target shall be agreed upon between the Technical Service and the vehicle manufacturer as being equivalent to a passenger car of category M</w:t>
      </w:r>
      <w:r w:rsidRPr="00C64906">
        <w:rPr>
          <w:vertAlign w:val="subscript"/>
        </w:rPr>
        <w:t>1</w:t>
      </w:r>
      <w:r w:rsidRPr="00C64906">
        <w:t xml:space="preserve"> AA saloon</w:t>
      </w:r>
      <w:r>
        <w:t>.</w:t>
      </w:r>
    </w:p>
  </w:footnote>
  <w:footnote w:id="9">
    <w:p w:rsidR="00AA3FCB" w:rsidRPr="0028726A" w:rsidRDefault="00AA3FCB" w:rsidP="00917609">
      <w:pPr>
        <w:pStyle w:val="FootnoteText"/>
        <w:tabs>
          <w:tab w:val="clear" w:pos="1021"/>
          <w:tab w:val="left" w:pos="993"/>
        </w:tabs>
        <w:ind w:hanging="992"/>
      </w:pPr>
      <w:r>
        <w:tab/>
      </w:r>
      <w:r>
        <w:rPr>
          <w:rStyle w:val="FootnoteReference"/>
        </w:rPr>
        <w:footnoteRef/>
      </w:r>
      <w:r>
        <w:t xml:space="preserve"> </w:t>
      </w:r>
      <w:r w:rsidRPr="00C64906">
        <w:t>The point of reference of each stationary vehicle for establishing the distance between the two stationary vehicles, shall be determined in accordance with ISO 612-1978</w:t>
      </w:r>
      <w:r>
        <w:t>.</w:t>
      </w:r>
    </w:p>
  </w:footnote>
  <w:footnote w:id="10">
    <w:p w:rsidR="00AA3FCB" w:rsidRPr="009E231E" w:rsidRDefault="00AA3FCB" w:rsidP="00917609">
      <w:pPr>
        <w:pStyle w:val="FootnoteText"/>
      </w:pPr>
      <w:r>
        <w:tab/>
      </w:r>
      <w:r>
        <w:rPr>
          <w:rStyle w:val="FootnoteReference"/>
        </w:rPr>
        <w:footnoteRef/>
      </w:r>
      <w:r>
        <w:t xml:space="preserve"> </w:t>
      </w:r>
      <w:r>
        <w:tab/>
      </w:r>
      <w:r w:rsidRPr="000A6ABE">
        <w:t>Distinguishing number of the country which has granted/extended/refused/withdrawn an approval (see approval provisions in the Regulation).</w:t>
      </w:r>
    </w:p>
  </w:footnote>
  <w:footnote w:id="11">
    <w:p w:rsidR="00AA3FCB" w:rsidRPr="009E231E" w:rsidRDefault="00AA3FCB" w:rsidP="00917609">
      <w:pPr>
        <w:pStyle w:val="FootnoteText"/>
      </w:pPr>
      <w:r>
        <w:tab/>
      </w:r>
      <w:r>
        <w:rPr>
          <w:rStyle w:val="FootnoteReference"/>
        </w:rPr>
        <w:footnoteRef/>
      </w:r>
      <w:r>
        <w:t xml:space="preserve"> </w:t>
      </w:r>
      <w:r>
        <w:tab/>
      </w:r>
      <w:r w:rsidRPr="000A6ABE">
        <w:t>Delete what does not apply.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FCB" w:rsidRDefault="00C40C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428.2pt;height:171.2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9072"/>
      <w:gridCol w:w="541"/>
    </w:tblGrid>
    <w:tr w:rsidR="00AA3FCB" w:rsidRPr="008E6D60" w:rsidTr="00A7026C">
      <w:trPr>
        <w:trHeight w:val="493"/>
      </w:trPr>
      <w:tc>
        <w:tcPr>
          <w:tcW w:w="9072" w:type="dxa"/>
          <w:shd w:val="clear" w:color="auto" w:fill="auto"/>
        </w:tcPr>
        <w:p w:rsidR="00AA3FCB" w:rsidRPr="00790D7A" w:rsidRDefault="00AA3FCB" w:rsidP="00A7026C">
          <w:pPr>
            <w:tabs>
              <w:tab w:val="center" w:pos="4153"/>
              <w:tab w:val="right" w:pos="8306"/>
            </w:tabs>
            <w:rPr>
              <w:lang w:val="en-US"/>
            </w:rPr>
          </w:pPr>
          <w:r w:rsidRPr="008E6D60">
            <w:t xml:space="preserve">Australian Design Rule </w:t>
          </w:r>
          <w:r>
            <w:rPr>
              <w:lang w:val="en-US"/>
            </w:rPr>
            <w:t>97/00</w:t>
          </w:r>
          <w:r w:rsidRPr="008E6D60">
            <w:t xml:space="preserve"> </w:t>
          </w:r>
          <w:r>
            <w:rPr>
              <w:lang w:val="en-US"/>
            </w:rPr>
            <w:t xml:space="preserve">– Advanced Emergency Braking for Omnibuses, and </w:t>
          </w:r>
          <w:r>
            <w:rPr>
              <w:lang w:val="en-US"/>
            </w:rPr>
            <w:br/>
            <w:t>Medium and Heavy Goods Vehicles – Appendix A (UN R131/01)</w:t>
          </w:r>
        </w:p>
      </w:tc>
      <w:tc>
        <w:tcPr>
          <w:tcW w:w="541" w:type="dxa"/>
          <w:shd w:val="clear" w:color="auto" w:fill="auto"/>
        </w:tcPr>
        <w:p w:rsidR="00AA3FCB" w:rsidRPr="008E6D60" w:rsidRDefault="00AA3FCB" w:rsidP="00A7026C">
          <w:pPr>
            <w:tabs>
              <w:tab w:val="center" w:pos="4153"/>
              <w:tab w:val="right" w:pos="8306"/>
            </w:tabs>
          </w:pPr>
          <w:r>
            <w:fldChar w:fldCharType="begin"/>
          </w:r>
          <w:r>
            <w:instrText xml:space="preserve"> PAGE </w:instrText>
          </w:r>
          <w:r>
            <w:fldChar w:fldCharType="separate"/>
          </w:r>
          <w:r w:rsidR="00C40C2C">
            <w:rPr>
              <w:noProof/>
            </w:rPr>
            <w:t>21</w:t>
          </w:r>
          <w:r>
            <w:rPr>
              <w:noProof/>
            </w:rPr>
            <w:fldChar w:fldCharType="end"/>
          </w:r>
        </w:p>
      </w:tc>
    </w:tr>
  </w:tbl>
  <w:p w:rsidR="00AA3FCB" w:rsidRPr="00153EC8" w:rsidRDefault="00AA3FCB" w:rsidP="00153EC8"/>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9256"/>
      <w:gridCol w:w="416"/>
    </w:tblGrid>
    <w:tr w:rsidR="00AA3FCB" w:rsidRPr="008E6D60" w:rsidTr="00630417">
      <w:trPr>
        <w:trHeight w:val="493"/>
      </w:trPr>
      <w:tc>
        <w:tcPr>
          <w:tcW w:w="9256" w:type="dxa"/>
          <w:shd w:val="clear" w:color="auto" w:fill="auto"/>
        </w:tcPr>
        <w:p w:rsidR="00AA3FCB" w:rsidRPr="00790D7A" w:rsidRDefault="00AA3FCB" w:rsidP="00630417">
          <w:pPr>
            <w:tabs>
              <w:tab w:val="center" w:pos="4153"/>
              <w:tab w:val="right" w:pos="8306"/>
            </w:tabs>
            <w:rPr>
              <w:lang w:val="en-US"/>
            </w:rPr>
          </w:pPr>
          <w:r w:rsidRPr="008E6D60">
            <w:t xml:space="preserve">Australian Design Rule </w:t>
          </w:r>
          <w:r>
            <w:rPr>
              <w:lang w:val="en-US"/>
            </w:rPr>
            <w:t>97/00</w:t>
          </w:r>
          <w:r w:rsidRPr="008E6D60">
            <w:t xml:space="preserve"> </w:t>
          </w:r>
          <w:r>
            <w:rPr>
              <w:lang w:val="en-US"/>
            </w:rPr>
            <w:t xml:space="preserve">– Advanced Emergency Braking for Omnibuses, and </w:t>
          </w:r>
          <w:r>
            <w:rPr>
              <w:lang w:val="en-US"/>
            </w:rPr>
            <w:br/>
            <w:t>Medium and Heavy Goods Vehicles – Appendix A (UN R131/01)</w:t>
          </w:r>
        </w:p>
      </w:tc>
      <w:tc>
        <w:tcPr>
          <w:tcW w:w="357" w:type="dxa"/>
          <w:shd w:val="clear" w:color="auto" w:fill="auto"/>
        </w:tcPr>
        <w:p w:rsidR="00AA3FCB" w:rsidRPr="008E6D60" w:rsidRDefault="00AA3FCB" w:rsidP="00630417">
          <w:pPr>
            <w:tabs>
              <w:tab w:val="center" w:pos="4153"/>
              <w:tab w:val="right" w:pos="8306"/>
            </w:tabs>
          </w:pPr>
          <w:r>
            <w:fldChar w:fldCharType="begin"/>
          </w:r>
          <w:r>
            <w:instrText xml:space="preserve"> PAGE </w:instrText>
          </w:r>
          <w:r>
            <w:fldChar w:fldCharType="separate"/>
          </w:r>
          <w:r w:rsidR="00C40C2C">
            <w:rPr>
              <w:noProof/>
            </w:rPr>
            <w:t>10</w:t>
          </w:r>
          <w:r>
            <w:rPr>
              <w:noProof/>
            </w:rPr>
            <w:fldChar w:fldCharType="end"/>
          </w:r>
        </w:p>
      </w:tc>
    </w:tr>
  </w:tbl>
  <w:p w:rsidR="00AA3FCB" w:rsidRPr="000A409B" w:rsidRDefault="00AA3FCB" w:rsidP="00697B32"/>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9256"/>
      <w:gridCol w:w="416"/>
    </w:tblGrid>
    <w:tr w:rsidR="00AA3FCB" w:rsidRPr="008E6D60" w:rsidTr="00A7026C">
      <w:trPr>
        <w:trHeight w:val="493"/>
      </w:trPr>
      <w:tc>
        <w:tcPr>
          <w:tcW w:w="9256" w:type="dxa"/>
          <w:shd w:val="clear" w:color="auto" w:fill="auto"/>
        </w:tcPr>
        <w:p w:rsidR="00AA3FCB" w:rsidRPr="00790D7A" w:rsidRDefault="00AA3FCB" w:rsidP="00A7026C">
          <w:pPr>
            <w:tabs>
              <w:tab w:val="center" w:pos="4153"/>
              <w:tab w:val="right" w:pos="8306"/>
            </w:tabs>
            <w:rPr>
              <w:lang w:val="en-US"/>
            </w:rPr>
          </w:pPr>
          <w:r>
            <w:t xml:space="preserve"> </w:t>
          </w:r>
          <w:r w:rsidRPr="008E6D60">
            <w:t xml:space="preserve">Australian Design Rule </w:t>
          </w:r>
          <w:r>
            <w:rPr>
              <w:lang w:val="en-US"/>
            </w:rPr>
            <w:t>97/00</w:t>
          </w:r>
          <w:r w:rsidRPr="008E6D60">
            <w:t xml:space="preserve"> </w:t>
          </w:r>
          <w:r>
            <w:rPr>
              <w:lang w:val="en-US"/>
            </w:rPr>
            <w:t xml:space="preserve">– Advanced Emergency Braking for Omnibuses, and </w:t>
          </w:r>
          <w:r>
            <w:rPr>
              <w:lang w:val="en-US"/>
            </w:rPr>
            <w:br/>
            <w:t>Medium and Heavy Goods Vehicles – Appendix A (UN R131/01 – Annex 1)</w:t>
          </w:r>
        </w:p>
      </w:tc>
      <w:tc>
        <w:tcPr>
          <w:tcW w:w="357" w:type="dxa"/>
          <w:shd w:val="clear" w:color="auto" w:fill="auto"/>
        </w:tcPr>
        <w:p w:rsidR="00AA3FCB" w:rsidRPr="008E6D60" w:rsidRDefault="00AA3FCB" w:rsidP="00A7026C">
          <w:pPr>
            <w:tabs>
              <w:tab w:val="center" w:pos="4153"/>
              <w:tab w:val="right" w:pos="8306"/>
            </w:tabs>
          </w:pPr>
          <w:r>
            <w:fldChar w:fldCharType="begin"/>
          </w:r>
          <w:r>
            <w:instrText xml:space="preserve"> PAGE </w:instrText>
          </w:r>
          <w:r>
            <w:fldChar w:fldCharType="separate"/>
          </w:r>
          <w:r w:rsidR="002A2ACD">
            <w:rPr>
              <w:noProof/>
            </w:rPr>
            <w:t>24</w:t>
          </w:r>
          <w:r>
            <w:rPr>
              <w:noProof/>
            </w:rPr>
            <w:fldChar w:fldCharType="end"/>
          </w:r>
        </w:p>
      </w:tc>
    </w:tr>
  </w:tbl>
  <w:p w:rsidR="00AA3FCB" w:rsidRPr="009B10E2" w:rsidRDefault="00AA3FCB" w:rsidP="00A7026C">
    <w:pPr>
      <w:pStyle w:val="Header"/>
      <w:pBdr>
        <w:bottom w:val="none" w:sz="0" w:space="0" w:color="auto"/>
      </w:pBdr>
      <w:rPr>
        <w:b w:val="0"/>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9072"/>
      <w:gridCol w:w="541"/>
    </w:tblGrid>
    <w:tr w:rsidR="00AA3FCB" w:rsidRPr="008E6D60" w:rsidTr="00697B32">
      <w:trPr>
        <w:trHeight w:val="493"/>
      </w:trPr>
      <w:tc>
        <w:tcPr>
          <w:tcW w:w="9072" w:type="dxa"/>
          <w:shd w:val="clear" w:color="auto" w:fill="auto"/>
          <w:vAlign w:val="bottom"/>
        </w:tcPr>
        <w:p w:rsidR="00AA3FCB" w:rsidRPr="00790D7A" w:rsidRDefault="00AA3FCB" w:rsidP="00697B32">
          <w:pPr>
            <w:tabs>
              <w:tab w:val="center" w:pos="4153"/>
              <w:tab w:val="right" w:pos="8306"/>
            </w:tabs>
            <w:rPr>
              <w:lang w:val="en-US"/>
            </w:rPr>
          </w:pPr>
          <w:r w:rsidRPr="008E6D60">
            <w:t xml:space="preserve">Australian Design Rule </w:t>
          </w:r>
          <w:r>
            <w:rPr>
              <w:lang w:val="en-US"/>
            </w:rPr>
            <w:t>97/00</w:t>
          </w:r>
          <w:r w:rsidRPr="008E6D60">
            <w:t xml:space="preserve"> </w:t>
          </w:r>
          <w:r>
            <w:rPr>
              <w:lang w:val="en-US"/>
            </w:rPr>
            <w:t xml:space="preserve">– Advanced Emergency Braking for Omnibuses, and </w:t>
          </w:r>
          <w:r>
            <w:rPr>
              <w:lang w:val="en-US"/>
            </w:rPr>
            <w:br/>
            <w:t>Medium and Heavy Goods Vehicles – Appendix A (UN R131/01 – Annex 1)</w:t>
          </w:r>
        </w:p>
      </w:tc>
      <w:tc>
        <w:tcPr>
          <w:tcW w:w="541" w:type="dxa"/>
          <w:shd w:val="clear" w:color="auto" w:fill="auto"/>
        </w:tcPr>
        <w:p w:rsidR="00AA3FCB" w:rsidRPr="008E6D60" w:rsidRDefault="00AA3FCB" w:rsidP="00697B32">
          <w:pPr>
            <w:tabs>
              <w:tab w:val="center" w:pos="4153"/>
              <w:tab w:val="right" w:pos="8306"/>
            </w:tabs>
          </w:pPr>
          <w:r>
            <w:fldChar w:fldCharType="begin"/>
          </w:r>
          <w:r>
            <w:instrText xml:space="preserve"> PAGE </w:instrText>
          </w:r>
          <w:r>
            <w:fldChar w:fldCharType="separate"/>
          </w:r>
          <w:r w:rsidR="00C40C2C">
            <w:rPr>
              <w:noProof/>
            </w:rPr>
            <w:t>23</w:t>
          </w:r>
          <w:r>
            <w:rPr>
              <w:noProof/>
            </w:rPr>
            <w:fldChar w:fldCharType="end"/>
          </w:r>
        </w:p>
      </w:tc>
    </w:tr>
  </w:tbl>
  <w:p w:rsidR="00AA3FCB" w:rsidRPr="00153EC8" w:rsidRDefault="00AA3FCB" w:rsidP="00153EC8"/>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9256"/>
      <w:gridCol w:w="416"/>
    </w:tblGrid>
    <w:tr w:rsidR="00AA3FCB" w:rsidRPr="008E6D60" w:rsidTr="00A7026C">
      <w:trPr>
        <w:trHeight w:val="493"/>
      </w:trPr>
      <w:tc>
        <w:tcPr>
          <w:tcW w:w="9256" w:type="dxa"/>
          <w:shd w:val="clear" w:color="auto" w:fill="auto"/>
        </w:tcPr>
        <w:p w:rsidR="00AA3FCB" w:rsidRPr="00790D7A" w:rsidRDefault="00AA3FCB" w:rsidP="00A7026C">
          <w:pPr>
            <w:tabs>
              <w:tab w:val="center" w:pos="4153"/>
              <w:tab w:val="right" w:pos="8306"/>
            </w:tabs>
            <w:rPr>
              <w:lang w:val="en-US"/>
            </w:rPr>
          </w:pPr>
          <w:r w:rsidRPr="008E6D60">
            <w:t xml:space="preserve">Australian Design Rule </w:t>
          </w:r>
          <w:r>
            <w:rPr>
              <w:lang w:val="en-US"/>
            </w:rPr>
            <w:t>97/00</w:t>
          </w:r>
          <w:r w:rsidRPr="008E6D60">
            <w:t xml:space="preserve"> </w:t>
          </w:r>
          <w:r>
            <w:rPr>
              <w:lang w:val="en-US"/>
            </w:rPr>
            <w:t xml:space="preserve">– Advanced Emergency Braking for Omnibuses, and </w:t>
          </w:r>
          <w:r>
            <w:rPr>
              <w:lang w:val="en-US"/>
            </w:rPr>
            <w:br/>
            <w:t>Medium and Heavy Goods Vehicles – Appendix A (UN R131/01 – Annex 1)</w:t>
          </w:r>
        </w:p>
      </w:tc>
      <w:tc>
        <w:tcPr>
          <w:tcW w:w="357" w:type="dxa"/>
          <w:shd w:val="clear" w:color="auto" w:fill="auto"/>
        </w:tcPr>
        <w:p w:rsidR="00AA3FCB" w:rsidRPr="008E6D60" w:rsidRDefault="00AA3FCB" w:rsidP="00A7026C">
          <w:pPr>
            <w:tabs>
              <w:tab w:val="center" w:pos="4153"/>
              <w:tab w:val="right" w:pos="8306"/>
            </w:tabs>
          </w:pPr>
          <w:r>
            <w:fldChar w:fldCharType="begin"/>
          </w:r>
          <w:r>
            <w:instrText xml:space="preserve"> PAGE </w:instrText>
          </w:r>
          <w:r>
            <w:fldChar w:fldCharType="separate"/>
          </w:r>
          <w:r w:rsidR="00C40C2C">
            <w:rPr>
              <w:noProof/>
            </w:rPr>
            <w:t>22</w:t>
          </w:r>
          <w:r>
            <w:rPr>
              <w:noProof/>
            </w:rPr>
            <w:fldChar w:fldCharType="end"/>
          </w:r>
        </w:p>
      </w:tc>
    </w:tr>
  </w:tbl>
  <w:p w:rsidR="00AA3FCB" w:rsidRPr="00153EC8" w:rsidRDefault="00AA3FCB" w:rsidP="00153EC8"/>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FCB" w:rsidRDefault="00C40C2C" w:rsidP="003D6B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style="position:absolute;margin-left:0;margin-top:0;width:428.2pt;height:171.25pt;rotation:315;z-index:-2516244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AA3FCB">
      <w:t>E/ECE/324/Rev.2/Add.130/Rev.1</w:t>
    </w:r>
    <w:r w:rsidR="00AA3FCB">
      <w:br/>
      <w:t>E/ECE/TRANS/505/Rev.2/Add.130/Rev.1</w:t>
    </w:r>
    <w:r w:rsidR="00AA3FCB">
      <w:br/>
      <w:t>Annex 3</w:t>
    </w:r>
  </w:p>
  <w:p w:rsidR="00AA3FCB" w:rsidRPr="00D32195" w:rsidRDefault="00AA3FCB" w:rsidP="00D32195"/>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FCB" w:rsidRDefault="00C40C2C" w:rsidP="003D6BDF">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2" type="#_x0000_t136" style="position:absolute;left:0;text-align:left;margin-left:0;margin-top:0;width:428.2pt;height:171.25pt;rotation:315;z-index:-2516224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AA3FCB">
      <w:t>E/ECE/324/Rev.2/Add.130/Rev.1</w:t>
    </w:r>
    <w:r w:rsidR="00AA3FCB">
      <w:br/>
      <w:t>E/ECE/TRANS/505/Rev.2/Add.130/Rev.1</w:t>
    </w:r>
    <w:r w:rsidR="00AA3FCB">
      <w:br/>
      <w:t>Annex 3</w:t>
    </w:r>
  </w:p>
  <w:p w:rsidR="00AA3FCB" w:rsidRPr="00D32195" w:rsidRDefault="00AA3FCB" w:rsidP="00D32195"/>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9256"/>
      <w:gridCol w:w="416"/>
    </w:tblGrid>
    <w:tr w:rsidR="00AA3FCB" w:rsidRPr="008E6D60" w:rsidTr="00A7026C">
      <w:trPr>
        <w:trHeight w:val="493"/>
      </w:trPr>
      <w:tc>
        <w:tcPr>
          <w:tcW w:w="9256" w:type="dxa"/>
          <w:shd w:val="clear" w:color="auto" w:fill="auto"/>
        </w:tcPr>
        <w:p w:rsidR="00AA3FCB" w:rsidRPr="00790D7A" w:rsidRDefault="00AA3FCB" w:rsidP="00A7026C">
          <w:pPr>
            <w:tabs>
              <w:tab w:val="center" w:pos="4153"/>
              <w:tab w:val="right" w:pos="8306"/>
            </w:tabs>
            <w:rPr>
              <w:lang w:val="en-US"/>
            </w:rPr>
          </w:pPr>
          <w:r w:rsidRPr="008E6D60">
            <w:t xml:space="preserve">Australian Design Rule </w:t>
          </w:r>
          <w:r>
            <w:rPr>
              <w:lang w:val="en-US"/>
            </w:rPr>
            <w:t>97/00</w:t>
          </w:r>
          <w:r w:rsidRPr="008E6D60">
            <w:t xml:space="preserve"> </w:t>
          </w:r>
          <w:r>
            <w:rPr>
              <w:lang w:val="en-US"/>
            </w:rPr>
            <w:t xml:space="preserve">– Advanced Emergency Braking for Omnibuses, and </w:t>
          </w:r>
          <w:r>
            <w:rPr>
              <w:lang w:val="en-US"/>
            </w:rPr>
            <w:br/>
            <w:t>Medium and Heavy Goods Vehicles – Appendix A (UN R131/01 – Annex 2)</w:t>
          </w:r>
        </w:p>
      </w:tc>
      <w:tc>
        <w:tcPr>
          <w:tcW w:w="357" w:type="dxa"/>
          <w:shd w:val="clear" w:color="auto" w:fill="auto"/>
        </w:tcPr>
        <w:p w:rsidR="00AA3FCB" w:rsidRPr="008E6D60" w:rsidRDefault="00AA3FCB" w:rsidP="00A7026C">
          <w:pPr>
            <w:tabs>
              <w:tab w:val="center" w:pos="4153"/>
              <w:tab w:val="right" w:pos="8306"/>
            </w:tabs>
          </w:pPr>
          <w:r>
            <w:fldChar w:fldCharType="begin"/>
          </w:r>
          <w:r>
            <w:instrText xml:space="preserve"> PAGE </w:instrText>
          </w:r>
          <w:r>
            <w:fldChar w:fldCharType="separate"/>
          </w:r>
          <w:r w:rsidR="00C40C2C">
            <w:rPr>
              <w:noProof/>
            </w:rPr>
            <w:t>24</w:t>
          </w:r>
          <w:r>
            <w:rPr>
              <w:noProof/>
            </w:rPr>
            <w:fldChar w:fldCharType="end"/>
          </w:r>
        </w:p>
      </w:tc>
    </w:tr>
  </w:tbl>
  <w:p w:rsidR="00AA3FCB" w:rsidRPr="00153EC8" w:rsidRDefault="00AA3FCB" w:rsidP="00153EC8"/>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FCB" w:rsidRDefault="00C40C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4" type="#_x0000_t136" style="position:absolute;margin-left:0;margin-top:0;width:428.2pt;height:171.25pt;rotation:315;z-index:-2516183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FCB" w:rsidRDefault="00C40C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5" type="#_x0000_t136" style="position:absolute;margin-left:0;margin-top:0;width:428.2pt;height:171.25pt;rotation:315;z-index:-2516162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8192"/>
      <w:gridCol w:w="316"/>
    </w:tblGrid>
    <w:tr w:rsidR="00AA3FCB" w:rsidRPr="008E6D60" w:rsidTr="00630417">
      <w:tc>
        <w:tcPr>
          <w:tcW w:w="8192" w:type="dxa"/>
          <w:shd w:val="clear" w:color="auto" w:fill="auto"/>
        </w:tcPr>
        <w:p w:rsidR="00AA3FCB" w:rsidRPr="00790D7A" w:rsidRDefault="00AA3FCB" w:rsidP="00630417">
          <w:pPr>
            <w:tabs>
              <w:tab w:val="center" w:pos="4153"/>
              <w:tab w:val="right" w:pos="8306"/>
            </w:tabs>
            <w:rPr>
              <w:lang w:val="en-US"/>
            </w:rPr>
          </w:pPr>
          <w:r w:rsidRPr="008E6D60">
            <w:t xml:space="preserve">Australian Design Rule </w:t>
          </w:r>
          <w:r>
            <w:rPr>
              <w:lang w:val="en-US"/>
            </w:rPr>
            <w:t>97/00</w:t>
          </w:r>
          <w:r w:rsidRPr="008E6D60">
            <w:t xml:space="preserve"> </w:t>
          </w:r>
          <w:r>
            <w:rPr>
              <w:lang w:val="en-US"/>
            </w:rPr>
            <w:t xml:space="preserve">– Advanced Emergency Braking for Omnibuses, and </w:t>
          </w:r>
          <w:r>
            <w:rPr>
              <w:lang w:val="en-US"/>
            </w:rPr>
            <w:br/>
            <w:t>Medium and Heavy Goods Vehicles</w:t>
          </w:r>
        </w:p>
      </w:tc>
      <w:tc>
        <w:tcPr>
          <w:tcW w:w="316" w:type="dxa"/>
          <w:shd w:val="clear" w:color="auto" w:fill="auto"/>
        </w:tcPr>
        <w:p w:rsidR="00AA3FCB" w:rsidRPr="008E6D60" w:rsidRDefault="00AA3FCB" w:rsidP="00630417">
          <w:pPr>
            <w:tabs>
              <w:tab w:val="center" w:pos="4153"/>
              <w:tab w:val="right" w:pos="8306"/>
            </w:tabs>
          </w:pPr>
          <w:r>
            <w:fldChar w:fldCharType="begin"/>
          </w:r>
          <w:r>
            <w:instrText xml:space="preserve"> PAGE </w:instrText>
          </w:r>
          <w:r>
            <w:fldChar w:fldCharType="separate"/>
          </w:r>
          <w:r w:rsidR="00C40C2C">
            <w:rPr>
              <w:noProof/>
            </w:rPr>
            <w:t>1</w:t>
          </w:r>
          <w:r>
            <w:rPr>
              <w:noProof/>
            </w:rPr>
            <w:fldChar w:fldCharType="end"/>
          </w:r>
        </w:p>
      </w:tc>
    </w:tr>
  </w:tbl>
  <w:p w:rsidR="00AA3FCB" w:rsidRPr="005D67BE" w:rsidRDefault="00AA3FCB" w:rsidP="00330769">
    <w:pPr>
      <w:pStyle w:val="Header"/>
      <w:pBdr>
        <w:bottom w:val="none" w:sz="0" w:space="0" w:color="auto"/>
      </w:pBdr>
      <w:rPr>
        <w:sz w:val="20"/>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9256"/>
      <w:gridCol w:w="416"/>
    </w:tblGrid>
    <w:tr w:rsidR="00AA3FCB" w:rsidRPr="008E6D60" w:rsidTr="00A7026C">
      <w:trPr>
        <w:trHeight w:val="493"/>
      </w:trPr>
      <w:tc>
        <w:tcPr>
          <w:tcW w:w="9256" w:type="dxa"/>
          <w:shd w:val="clear" w:color="auto" w:fill="auto"/>
        </w:tcPr>
        <w:p w:rsidR="00AA3FCB" w:rsidRPr="00790D7A" w:rsidRDefault="00AA3FCB" w:rsidP="00A7026C">
          <w:pPr>
            <w:tabs>
              <w:tab w:val="center" w:pos="4153"/>
              <w:tab w:val="right" w:pos="8306"/>
            </w:tabs>
            <w:rPr>
              <w:lang w:val="en-US"/>
            </w:rPr>
          </w:pPr>
          <w:r w:rsidRPr="008E6D60">
            <w:t xml:space="preserve">Australian Design Rule </w:t>
          </w:r>
          <w:r>
            <w:rPr>
              <w:lang w:val="en-US"/>
            </w:rPr>
            <w:t>97/00</w:t>
          </w:r>
          <w:r w:rsidRPr="008E6D60">
            <w:t xml:space="preserve"> </w:t>
          </w:r>
          <w:r>
            <w:rPr>
              <w:lang w:val="en-US"/>
            </w:rPr>
            <w:t xml:space="preserve">– Advanced Emergency Braking for Omnibuses, and </w:t>
          </w:r>
          <w:r>
            <w:rPr>
              <w:lang w:val="en-US"/>
            </w:rPr>
            <w:br/>
            <w:t>Medium and Heavy Goods Vehicles – Appendix A (UN R131/01 – Annex 3)</w:t>
          </w:r>
        </w:p>
      </w:tc>
      <w:tc>
        <w:tcPr>
          <w:tcW w:w="357" w:type="dxa"/>
          <w:shd w:val="clear" w:color="auto" w:fill="auto"/>
        </w:tcPr>
        <w:p w:rsidR="00AA3FCB" w:rsidRPr="008E6D60" w:rsidRDefault="00AA3FCB" w:rsidP="00A7026C">
          <w:pPr>
            <w:tabs>
              <w:tab w:val="center" w:pos="4153"/>
              <w:tab w:val="right" w:pos="8306"/>
            </w:tabs>
          </w:pPr>
          <w:r>
            <w:fldChar w:fldCharType="begin"/>
          </w:r>
          <w:r>
            <w:instrText xml:space="preserve"> PAGE </w:instrText>
          </w:r>
          <w:r>
            <w:fldChar w:fldCharType="separate"/>
          </w:r>
          <w:r w:rsidR="00C40C2C">
            <w:rPr>
              <w:noProof/>
            </w:rPr>
            <w:t>25</w:t>
          </w:r>
          <w:r>
            <w:rPr>
              <w:noProof/>
            </w:rPr>
            <w:fldChar w:fldCharType="end"/>
          </w:r>
        </w:p>
      </w:tc>
    </w:tr>
  </w:tbl>
  <w:p w:rsidR="00AA3FCB" w:rsidRPr="00153EC8" w:rsidRDefault="00AA3FCB" w:rsidP="00153EC8"/>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9256"/>
      <w:gridCol w:w="416"/>
    </w:tblGrid>
    <w:tr w:rsidR="00AA3FCB" w:rsidRPr="008E6D60" w:rsidTr="00A7026C">
      <w:trPr>
        <w:trHeight w:val="493"/>
      </w:trPr>
      <w:tc>
        <w:tcPr>
          <w:tcW w:w="9256" w:type="dxa"/>
          <w:shd w:val="clear" w:color="auto" w:fill="auto"/>
        </w:tcPr>
        <w:p w:rsidR="00AA3FCB" w:rsidRPr="00790D7A" w:rsidRDefault="00AA3FCB" w:rsidP="00A7026C">
          <w:pPr>
            <w:tabs>
              <w:tab w:val="center" w:pos="4153"/>
              <w:tab w:val="right" w:pos="8306"/>
            </w:tabs>
            <w:rPr>
              <w:lang w:val="en-US"/>
            </w:rPr>
          </w:pPr>
          <w:r w:rsidRPr="008E6D60">
            <w:t xml:space="preserve">Australian Design Rule </w:t>
          </w:r>
          <w:r>
            <w:rPr>
              <w:lang w:val="en-US"/>
            </w:rPr>
            <w:t>97/00</w:t>
          </w:r>
          <w:r w:rsidRPr="008E6D60">
            <w:t xml:space="preserve"> </w:t>
          </w:r>
          <w:r>
            <w:rPr>
              <w:lang w:val="en-US"/>
            </w:rPr>
            <w:t xml:space="preserve">– Advanced Emergency Braking for Omnibuses, and </w:t>
          </w:r>
          <w:r>
            <w:rPr>
              <w:lang w:val="en-US"/>
            </w:rPr>
            <w:br/>
            <w:t>Medium and Heavy Goods Vehicles – Appendix A (UN R131/01 – Annex 4)</w:t>
          </w:r>
        </w:p>
      </w:tc>
      <w:tc>
        <w:tcPr>
          <w:tcW w:w="357" w:type="dxa"/>
          <w:shd w:val="clear" w:color="auto" w:fill="auto"/>
        </w:tcPr>
        <w:p w:rsidR="00AA3FCB" w:rsidRPr="008E6D60" w:rsidRDefault="00AA3FCB" w:rsidP="00A7026C">
          <w:pPr>
            <w:tabs>
              <w:tab w:val="center" w:pos="4153"/>
              <w:tab w:val="right" w:pos="8306"/>
            </w:tabs>
          </w:pPr>
          <w:r>
            <w:fldChar w:fldCharType="begin"/>
          </w:r>
          <w:r>
            <w:instrText xml:space="preserve"> PAGE </w:instrText>
          </w:r>
          <w:r>
            <w:fldChar w:fldCharType="separate"/>
          </w:r>
          <w:r w:rsidR="00C40C2C">
            <w:rPr>
              <w:noProof/>
            </w:rPr>
            <w:t>30</w:t>
          </w:r>
          <w:r>
            <w:rPr>
              <w:noProof/>
            </w:rPr>
            <w:fldChar w:fldCharType="end"/>
          </w:r>
        </w:p>
      </w:tc>
    </w:tr>
  </w:tbl>
  <w:p w:rsidR="00AA3FCB" w:rsidRPr="00D32195" w:rsidRDefault="00AA3FCB" w:rsidP="00D32195"/>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9256"/>
      <w:gridCol w:w="416"/>
    </w:tblGrid>
    <w:tr w:rsidR="00AA3FCB" w:rsidRPr="008E6D60" w:rsidTr="00A7026C">
      <w:trPr>
        <w:trHeight w:val="493"/>
      </w:trPr>
      <w:tc>
        <w:tcPr>
          <w:tcW w:w="9256" w:type="dxa"/>
          <w:shd w:val="clear" w:color="auto" w:fill="auto"/>
        </w:tcPr>
        <w:p w:rsidR="00AA3FCB" w:rsidRPr="00790D7A" w:rsidRDefault="00AA3FCB" w:rsidP="00A7026C">
          <w:pPr>
            <w:tabs>
              <w:tab w:val="center" w:pos="4153"/>
              <w:tab w:val="right" w:pos="8306"/>
            </w:tabs>
            <w:rPr>
              <w:lang w:val="en-US"/>
            </w:rPr>
          </w:pPr>
          <w:r w:rsidRPr="008E6D60">
            <w:t xml:space="preserve">Australian Design Rule </w:t>
          </w:r>
          <w:r>
            <w:rPr>
              <w:lang w:val="en-US"/>
            </w:rPr>
            <w:t>97/00</w:t>
          </w:r>
          <w:r w:rsidRPr="008E6D60">
            <w:t xml:space="preserve"> </w:t>
          </w:r>
          <w:r>
            <w:rPr>
              <w:lang w:val="en-US"/>
            </w:rPr>
            <w:t xml:space="preserve">– Advanced Emergency Braking for Omnibuses, and </w:t>
          </w:r>
          <w:r>
            <w:rPr>
              <w:lang w:val="en-US"/>
            </w:rPr>
            <w:br/>
            <w:t>Medium and Heavy Goods Vehicles – Appendix A (UN R131/01 – Annex 4)</w:t>
          </w:r>
        </w:p>
      </w:tc>
      <w:tc>
        <w:tcPr>
          <w:tcW w:w="357" w:type="dxa"/>
          <w:shd w:val="clear" w:color="auto" w:fill="auto"/>
        </w:tcPr>
        <w:p w:rsidR="00AA3FCB" w:rsidRPr="008E6D60" w:rsidRDefault="00AA3FCB" w:rsidP="00697B32">
          <w:pPr>
            <w:tabs>
              <w:tab w:val="center" w:pos="4153"/>
              <w:tab w:val="right" w:pos="8306"/>
            </w:tabs>
          </w:pPr>
          <w:r>
            <w:fldChar w:fldCharType="begin"/>
          </w:r>
          <w:r>
            <w:instrText xml:space="preserve"> PAGE </w:instrText>
          </w:r>
          <w:r>
            <w:fldChar w:fldCharType="separate"/>
          </w:r>
          <w:r w:rsidR="00C40C2C">
            <w:rPr>
              <w:noProof/>
            </w:rPr>
            <w:t>29</w:t>
          </w:r>
          <w:r>
            <w:rPr>
              <w:noProof/>
            </w:rPr>
            <w:fldChar w:fldCharType="end"/>
          </w:r>
        </w:p>
      </w:tc>
    </w:tr>
  </w:tbl>
  <w:p w:rsidR="00AA3FCB" w:rsidRPr="00D32195" w:rsidRDefault="00AA3FCB" w:rsidP="00D32195"/>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9256"/>
      <w:gridCol w:w="416"/>
    </w:tblGrid>
    <w:tr w:rsidR="00AA3FCB" w:rsidRPr="008E6D60" w:rsidTr="00A7026C">
      <w:trPr>
        <w:trHeight w:val="493"/>
      </w:trPr>
      <w:tc>
        <w:tcPr>
          <w:tcW w:w="9256" w:type="dxa"/>
          <w:shd w:val="clear" w:color="auto" w:fill="auto"/>
        </w:tcPr>
        <w:p w:rsidR="00AA3FCB" w:rsidRPr="00790D7A" w:rsidRDefault="00AA3FCB" w:rsidP="00A7026C">
          <w:pPr>
            <w:tabs>
              <w:tab w:val="center" w:pos="4153"/>
              <w:tab w:val="right" w:pos="8306"/>
            </w:tabs>
            <w:rPr>
              <w:lang w:val="en-US"/>
            </w:rPr>
          </w:pPr>
          <w:r w:rsidRPr="008E6D60">
            <w:t xml:space="preserve">Australian Design Rule </w:t>
          </w:r>
          <w:r>
            <w:rPr>
              <w:lang w:val="en-US"/>
            </w:rPr>
            <w:t>97/00</w:t>
          </w:r>
          <w:r w:rsidRPr="008E6D60">
            <w:t xml:space="preserve"> </w:t>
          </w:r>
          <w:r>
            <w:rPr>
              <w:lang w:val="en-US"/>
            </w:rPr>
            <w:t xml:space="preserve">– Advanced Emergency Braking for Omnibuses, and </w:t>
          </w:r>
          <w:r>
            <w:rPr>
              <w:lang w:val="en-US"/>
            </w:rPr>
            <w:br/>
            <w:t>Medium and Heavy Goods Vehicles – Appendix A (UN R131/01 – Annex 4)</w:t>
          </w:r>
        </w:p>
      </w:tc>
      <w:tc>
        <w:tcPr>
          <w:tcW w:w="357" w:type="dxa"/>
          <w:shd w:val="clear" w:color="auto" w:fill="auto"/>
        </w:tcPr>
        <w:p w:rsidR="00AA3FCB" w:rsidRPr="008E6D60" w:rsidRDefault="00AA3FCB" w:rsidP="00A7026C">
          <w:pPr>
            <w:tabs>
              <w:tab w:val="center" w:pos="4153"/>
              <w:tab w:val="right" w:pos="8306"/>
            </w:tabs>
          </w:pPr>
          <w:r>
            <w:fldChar w:fldCharType="begin"/>
          </w:r>
          <w:r>
            <w:instrText xml:space="preserve"> PAGE </w:instrText>
          </w:r>
          <w:r>
            <w:fldChar w:fldCharType="separate"/>
          </w:r>
          <w:r w:rsidR="00C40C2C">
            <w:rPr>
              <w:noProof/>
            </w:rPr>
            <w:t>26</w:t>
          </w:r>
          <w:r>
            <w:rPr>
              <w:noProof/>
            </w:rPr>
            <w:fldChar w:fldCharType="end"/>
          </w:r>
        </w:p>
      </w:tc>
    </w:tr>
  </w:tbl>
  <w:p w:rsidR="00AA3FCB" w:rsidRPr="00153EC8" w:rsidRDefault="00AA3FCB" w:rsidP="00153EC8"/>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9256"/>
      <w:gridCol w:w="416"/>
    </w:tblGrid>
    <w:tr w:rsidR="00AA3FCB" w:rsidRPr="008E6D60" w:rsidTr="00C9765D">
      <w:trPr>
        <w:trHeight w:val="493"/>
      </w:trPr>
      <w:tc>
        <w:tcPr>
          <w:tcW w:w="9256" w:type="dxa"/>
          <w:shd w:val="clear" w:color="auto" w:fill="auto"/>
          <w:vAlign w:val="bottom"/>
        </w:tcPr>
        <w:p w:rsidR="00AA3FCB" w:rsidRDefault="00AA3FCB" w:rsidP="00697B32">
          <w:pPr>
            <w:tabs>
              <w:tab w:val="center" w:pos="4153"/>
              <w:tab w:val="right" w:pos="8306"/>
            </w:tabs>
            <w:rPr>
              <w:lang w:val="en-US"/>
            </w:rPr>
          </w:pPr>
          <w:r>
            <w:t xml:space="preserve"> </w:t>
          </w:r>
          <w:r w:rsidRPr="008E6D60">
            <w:t xml:space="preserve">Australian Design Rule </w:t>
          </w:r>
          <w:r>
            <w:rPr>
              <w:lang w:val="en-US"/>
            </w:rPr>
            <w:t>97/00</w:t>
          </w:r>
          <w:r w:rsidRPr="008E6D60">
            <w:t xml:space="preserve"> </w:t>
          </w:r>
          <w:r>
            <w:rPr>
              <w:lang w:val="en-US"/>
            </w:rPr>
            <w:t>– AEB for Omnibuses, and Medium and Heavy Goods Vehicles</w:t>
          </w:r>
        </w:p>
        <w:p w:rsidR="00AA3FCB" w:rsidRPr="00790D7A" w:rsidRDefault="00AA3FCB" w:rsidP="00540A18">
          <w:pPr>
            <w:tabs>
              <w:tab w:val="center" w:pos="4153"/>
              <w:tab w:val="right" w:pos="8306"/>
            </w:tabs>
            <w:rPr>
              <w:lang w:val="en-US"/>
            </w:rPr>
          </w:pPr>
          <w:r>
            <w:rPr>
              <w:lang w:val="en-US"/>
            </w:rPr>
            <w:t>Appendix B</w:t>
          </w:r>
        </w:p>
      </w:tc>
      <w:tc>
        <w:tcPr>
          <w:tcW w:w="357" w:type="dxa"/>
          <w:shd w:val="clear" w:color="auto" w:fill="auto"/>
        </w:tcPr>
        <w:p w:rsidR="00AA3FCB" w:rsidRPr="008E6D60" w:rsidRDefault="00AA3FCB" w:rsidP="00697B32">
          <w:pPr>
            <w:tabs>
              <w:tab w:val="center" w:pos="4153"/>
              <w:tab w:val="right" w:pos="8306"/>
            </w:tabs>
          </w:pPr>
          <w:r>
            <w:fldChar w:fldCharType="begin"/>
          </w:r>
          <w:r>
            <w:instrText xml:space="preserve"> PAGE </w:instrText>
          </w:r>
          <w:r>
            <w:fldChar w:fldCharType="separate"/>
          </w:r>
          <w:r>
            <w:rPr>
              <w:noProof/>
            </w:rPr>
            <w:t>32</w:t>
          </w:r>
          <w:r>
            <w:rPr>
              <w:noProof/>
            </w:rPr>
            <w:fldChar w:fldCharType="end"/>
          </w:r>
        </w:p>
      </w:tc>
    </w:tr>
  </w:tbl>
  <w:p w:rsidR="00AA3FCB" w:rsidRPr="00D32195" w:rsidRDefault="00C40C2C" w:rsidP="003112C4">
    <w:pPr>
      <w:spacing w:before="60" w:after="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0" type="#_x0000_t136" style="position:absolute;margin-left:0;margin-top:0;width:428.2pt;height:171.25pt;rotation:315;z-index:-2516060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9256"/>
      <w:gridCol w:w="416"/>
    </w:tblGrid>
    <w:tr w:rsidR="00AA3FCB" w:rsidRPr="008E6D60" w:rsidTr="00B07F70">
      <w:trPr>
        <w:trHeight w:val="493"/>
      </w:trPr>
      <w:tc>
        <w:tcPr>
          <w:tcW w:w="9256" w:type="dxa"/>
          <w:shd w:val="clear" w:color="auto" w:fill="auto"/>
          <w:vAlign w:val="bottom"/>
        </w:tcPr>
        <w:p w:rsidR="00AA3FCB" w:rsidRPr="00790D7A" w:rsidRDefault="00AA3FCB" w:rsidP="009656AD">
          <w:pPr>
            <w:tabs>
              <w:tab w:val="center" w:pos="4153"/>
              <w:tab w:val="right" w:pos="8306"/>
            </w:tabs>
            <w:rPr>
              <w:lang w:val="en-US"/>
            </w:rPr>
          </w:pPr>
          <w:r>
            <w:t xml:space="preserve"> </w:t>
          </w:r>
          <w:r w:rsidRPr="008E6D60">
            <w:t xml:space="preserve">Australian Design Rule </w:t>
          </w:r>
          <w:r>
            <w:rPr>
              <w:lang w:val="en-US"/>
            </w:rPr>
            <w:t>97/00</w:t>
          </w:r>
          <w:r w:rsidRPr="008E6D60">
            <w:t xml:space="preserve"> </w:t>
          </w:r>
          <w:r>
            <w:rPr>
              <w:lang w:val="en-US"/>
            </w:rPr>
            <w:t xml:space="preserve">– Advanced Emergency Braking for Omnibuses, and </w:t>
          </w:r>
          <w:r>
            <w:rPr>
              <w:lang w:val="en-US"/>
            </w:rPr>
            <w:br/>
            <w:t>Medium and Heavy Goods Vehicles – Appendix B</w:t>
          </w:r>
        </w:p>
      </w:tc>
      <w:tc>
        <w:tcPr>
          <w:tcW w:w="357" w:type="dxa"/>
          <w:shd w:val="clear" w:color="auto" w:fill="auto"/>
        </w:tcPr>
        <w:p w:rsidR="00AA3FCB" w:rsidRPr="008E6D60" w:rsidRDefault="00AA3FCB" w:rsidP="009656AD">
          <w:pPr>
            <w:tabs>
              <w:tab w:val="center" w:pos="4153"/>
              <w:tab w:val="right" w:pos="8306"/>
            </w:tabs>
          </w:pPr>
          <w:r>
            <w:fldChar w:fldCharType="begin"/>
          </w:r>
          <w:r>
            <w:instrText xml:space="preserve"> PAGE </w:instrText>
          </w:r>
          <w:r>
            <w:fldChar w:fldCharType="separate"/>
          </w:r>
          <w:r>
            <w:rPr>
              <w:noProof/>
            </w:rPr>
            <w:t>32</w:t>
          </w:r>
          <w:r>
            <w:rPr>
              <w:noProof/>
            </w:rPr>
            <w:fldChar w:fldCharType="end"/>
          </w:r>
        </w:p>
      </w:tc>
    </w:tr>
  </w:tbl>
  <w:p w:rsidR="00AA3FCB" w:rsidRDefault="00C40C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1" type="#_x0000_t136" style="position:absolute;margin-left:0;margin-top:0;width:428.2pt;height:171.25pt;rotation:315;z-index:-2516039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8305"/>
      <w:gridCol w:w="416"/>
    </w:tblGrid>
    <w:tr w:rsidR="00AA3FCB" w:rsidRPr="008E6D60" w:rsidTr="00A7026C">
      <w:trPr>
        <w:trHeight w:val="493"/>
      </w:trPr>
      <w:tc>
        <w:tcPr>
          <w:tcW w:w="9256" w:type="dxa"/>
          <w:shd w:val="clear" w:color="auto" w:fill="auto"/>
        </w:tcPr>
        <w:p w:rsidR="00AA3FCB" w:rsidRPr="00790D7A" w:rsidRDefault="00AA3FCB" w:rsidP="00A7026C">
          <w:pPr>
            <w:tabs>
              <w:tab w:val="center" w:pos="4153"/>
              <w:tab w:val="right" w:pos="8306"/>
            </w:tabs>
            <w:rPr>
              <w:lang w:val="en-US"/>
            </w:rPr>
          </w:pPr>
          <w:r w:rsidRPr="008E6D60">
            <w:t xml:space="preserve">Australian Design Rule </w:t>
          </w:r>
          <w:r>
            <w:rPr>
              <w:lang w:val="en-US"/>
            </w:rPr>
            <w:t>97/00</w:t>
          </w:r>
          <w:r w:rsidRPr="008E6D60">
            <w:t xml:space="preserve"> </w:t>
          </w:r>
          <w:r>
            <w:rPr>
              <w:lang w:val="en-US"/>
            </w:rPr>
            <w:t xml:space="preserve">– Advanced Emergency Braking for Omnibuses, and </w:t>
          </w:r>
          <w:r>
            <w:rPr>
              <w:lang w:val="en-US"/>
            </w:rPr>
            <w:br/>
            <w:t>Medium and Heavy Goods Vehicles – Appendix B</w:t>
          </w:r>
        </w:p>
      </w:tc>
      <w:tc>
        <w:tcPr>
          <w:tcW w:w="357" w:type="dxa"/>
          <w:shd w:val="clear" w:color="auto" w:fill="auto"/>
        </w:tcPr>
        <w:p w:rsidR="00AA3FCB" w:rsidRPr="008E6D60" w:rsidRDefault="00AA3FCB" w:rsidP="00A7026C">
          <w:pPr>
            <w:tabs>
              <w:tab w:val="center" w:pos="4153"/>
              <w:tab w:val="right" w:pos="8306"/>
            </w:tabs>
          </w:pPr>
          <w:r>
            <w:fldChar w:fldCharType="begin"/>
          </w:r>
          <w:r>
            <w:instrText xml:space="preserve"> PAGE </w:instrText>
          </w:r>
          <w:r>
            <w:fldChar w:fldCharType="separate"/>
          </w:r>
          <w:r w:rsidR="00C40C2C">
            <w:rPr>
              <w:noProof/>
            </w:rPr>
            <w:t>31</w:t>
          </w:r>
          <w:r>
            <w:rPr>
              <w:noProof/>
            </w:rPr>
            <w:fldChar w:fldCharType="end"/>
          </w:r>
        </w:p>
      </w:tc>
    </w:tr>
  </w:tbl>
  <w:p w:rsidR="00AA3FCB" w:rsidRPr="00153EC8" w:rsidRDefault="00AA3FCB" w:rsidP="003112C4">
    <w:pPr>
      <w:spacing w:before="60" w:after="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8046"/>
      <w:gridCol w:w="462"/>
    </w:tblGrid>
    <w:tr w:rsidR="00AA3FCB" w:rsidRPr="008E6D60" w:rsidTr="003A3E9D">
      <w:tc>
        <w:tcPr>
          <w:tcW w:w="8046" w:type="dxa"/>
          <w:shd w:val="clear" w:color="auto" w:fill="auto"/>
        </w:tcPr>
        <w:p w:rsidR="00AA3FCB" w:rsidRPr="00790D7A" w:rsidRDefault="00AA3FCB" w:rsidP="00630417">
          <w:pPr>
            <w:tabs>
              <w:tab w:val="center" w:pos="4153"/>
              <w:tab w:val="right" w:pos="8306"/>
            </w:tabs>
            <w:rPr>
              <w:lang w:val="en-US"/>
            </w:rPr>
          </w:pPr>
          <w:r w:rsidRPr="008E6D60">
            <w:t xml:space="preserve">Australian Design Rule </w:t>
          </w:r>
          <w:r>
            <w:rPr>
              <w:lang w:val="en-US"/>
            </w:rPr>
            <w:t>97/00</w:t>
          </w:r>
          <w:r w:rsidRPr="008E6D60">
            <w:t xml:space="preserve"> </w:t>
          </w:r>
          <w:r>
            <w:rPr>
              <w:lang w:val="en-US"/>
            </w:rPr>
            <w:t xml:space="preserve">– Advanced Emergency Braking for Omnibuses, and </w:t>
          </w:r>
          <w:r>
            <w:rPr>
              <w:lang w:val="en-US"/>
            </w:rPr>
            <w:br/>
            <w:t>Medium and Heavy Goods Vehicles</w:t>
          </w:r>
        </w:p>
      </w:tc>
      <w:tc>
        <w:tcPr>
          <w:tcW w:w="462" w:type="dxa"/>
          <w:shd w:val="clear" w:color="auto" w:fill="auto"/>
        </w:tcPr>
        <w:p w:rsidR="00AA3FCB" w:rsidRPr="008E6D60" w:rsidRDefault="00AA3FCB" w:rsidP="00630417">
          <w:pPr>
            <w:tabs>
              <w:tab w:val="center" w:pos="4153"/>
              <w:tab w:val="right" w:pos="8306"/>
            </w:tabs>
          </w:pPr>
          <w:r>
            <w:fldChar w:fldCharType="begin"/>
          </w:r>
          <w:r>
            <w:instrText xml:space="preserve"> PAGE </w:instrText>
          </w:r>
          <w:r>
            <w:fldChar w:fldCharType="separate"/>
          </w:r>
          <w:r w:rsidR="00C40C2C">
            <w:rPr>
              <w:noProof/>
            </w:rPr>
            <w:t>8</w:t>
          </w:r>
          <w:r>
            <w:rPr>
              <w:noProof/>
            </w:rPr>
            <w:fldChar w:fldCharType="end"/>
          </w:r>
        </w:p>
      </w:tc>
    </w:tr>
  </w:tbl>
  <w:p w:rsidR="00AA3FCB" w:rsidRPr="005D67BE" w:rsidRDefault="00AA3FCB" w:rsidP="00051C1B">
    <w:pPr>
      <w:pStyle w:val="Header"/>
      <w:pBdr>
        <w:bottom w:val="none" w:sz="0" w:space="0" w:color="auto"/>
      </w:pBdr>
      <w:rPr>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8192"/>
      <w:gridCol w:w="316"/>
    </w:tblGrid>
    <w:tr w:rsidR="00AA3FCB" w:rsidRPr="008E6D60" w:rsidTr="00630417">
      <w:tc>
        <w:tcPr>
          <w:tcW w:w="8192" w:type="dxa"/>
          <w:shd w:val="clear" w:color="auto" w:fill="auto"/>
        </w:tcPr>
        <w:p w:rsidR="00AA3FCB" w:rsidRPr="00790D7A" w:rsidRDefault="00AA3FCB" w:rsidP="00630417">
          <w:pPr>
            <w:tabs>
              <w:tab w:val="center" w:pos="4153"/>
              <w:tab w:val="right" w:pos="8306"/>
            </w:tabs>
            <w:rPr>
              <w:lang w:val="en-US"/>
            </w:rPr>
          </w:pPr>
          <w:r>
            <w:t xml:space="preserve"> </w:t>
          </w:r>
          <w:r w:rsidRPr="008E6D60">
            <w:t xml:space="preserve">Australian Design Rule </w:t>
          </w:r>
          <w:r>
            <w:rPr>
              <w:lang w:val="en-US"/>
            </w:rPr>
            <w:t>97/00</w:t>
          </w:r>
          <w:r w:rsidRPr="008E6D60">
            <w:t xml:space="preserve"> </w:t>
          </w:r>
          <w:r>
            <w:rPr>
              <w:lang w:val="en-US"/>
            </w:rPr>
            <w:t xml:space="preserve">– Advanced Emergency Braking for Omnibuses, and </w:t>
          </w:r>
          <w:r>
            <w:rPr>
              <w:lang w:val="en-US"/>
            </w:rPr>
            <w:br/>
            <w:t>Medium and Heavy Goods Vehicles</w:t>
          </w:r>
        </w:p>
      </w:tc>
      <w:tc>
        <w:tcPr>
          <w:tcW w:w="316" w:type="dxa"/>
          <w:shd w:val="clear" w:color="auto" w:fill="auto"/>
        </w:tcPr>
        <w:p w:rsidR="00AA3FCB" w:rsidRPr="008E6D60" w:rsidRDefault="00AA3FCB" w:rsidP="00630417">
          <w:pPr>
            <w:tabs>
              <w:tab w:val="center" w:pos="4153"/>
              <w:tab w:val="right" w:pos="8306"/>
            </w:tabs>
          </w:pPr>
          <w:r>
            <w:fldChar w:fldCharType="begin"/>
          </w:r>
          <w:r>
            <w:instrText xml:space="preserve"> PAGE </w:instrText>
          </w:r>
          <w:r>
            <w:fldChar w:fldCharType="separate"/>
          </w:r>
          <w:r w:rsidR="00C40C2C">
            <w:rPr>
              <w:noProof/>
            </w:rPr>
            <w:t>7</w:t>
          </w:r>
          <w:r>
            <w:rPr>
              <w:noProof/>
            </w:rPr>
            <w:fldChar w:fldCharType="end"/>
          </w:r>
        </w:p>
      </w:tc>
    </w:tr>
  </w:tbl>
  <w:p w:rsidR="00AA3FCB" w:rsidRPr="00051C1B" w:rsidRDefault="00AA3FCB" w:rsidP="00051C1B">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8192"/>
      <w:gridCol w:w="316"/>
    </w:tblGrid>
    <w:tr w:rsidR="00AA3FCB" w:rsidRPr="008E6D60" w:rsidTr="00630417">
      <w:tc>
        <w:tcPr>
          <w:tcW w:w="8192" w:type="dxa"/>
          <w:shd w:val="clear" w:color="auto" w:fill="auto"/>
        </w:tcPr>
        <w:p w:rsidR="00AA3FCB" w:rsidRPr="00790D7A" w:rsidRDefault="00AA3FCB" w:rsidP="00630417">
          <w:pPr>
            <w:tabs>
              <w:tab w:val="center" w:pos="4153"/>
              <w:tab w:val="right" w:pos="8306"/>
            </w:tabs>
            <w:rPr>
              <w:lang w:val="en-US"/>
            </w:rPr>
          </w:pPr>
          <w:r w:rsidRPr="008E6D60">
            <w:t xml:space="preserve">Australian Design Rule </w:t>
          </w:r>
          <w:r>
            <w:rPr>
              <w:lang w:val="en-US"/>
            </w:rPr>
            <w:t>97/00</w:t>
          </w:r>
          <w:r w:rsidRPr="008E6D60">
            <w:t xml:space="preserve"> </w:t>
          </w:r>
          <w:r>
            <w:rPr>
              <w:lang w:val="en-US"/>
            </w:rPr>
            <w:t xml:space="preserve">– Advanced Emergency Braking for Omnibuses, and </w:t>
          </w:r>
          <w:r>
            <w:rPr>
              <w:lang w:val="en-US"/>
            </w:rPr>
            <w:br/>
            <w:t>Medium and Heavy Goods Vehicles</w:t>
          </w:r>
        </w:p>
      </w:tc>
      <w:tc>
        <w:tcPr>
          <w:tcW w:w="316" w:type="dxa"/>
          <w:shd w:val="clear" w:color="auto" w:fill="auto"/>
        </w:tcPr>
        <w:p w:rsidR="00AA3FCB" w:rsidRPr="008E6D60" w:rsidRDefault="00AA3FCB" w:rsidP="00630417">
          <w:pPr>
            <w:tabs>
              <w:tab w:val="center" w:pos="4153"/>
              <w:tab w:val="right" w:pos="8306"/>
            </w:tabs>
          </w:pPr>
          <w:r>
            <w:fldChar w:fldCharType="begin"/>
          </w:r>
          <w:r>
            <w:instrText xml:space="preserve"> PAGE </w:instrText>
          </w:r>
          <w:r>
            <w:fldChar w:fldCharType="separate"/>
          </w:r>
          <w:r w:rsidR="00C40C2C">
            <w:rPr>
              <w:noProof/>
            </w:rPr>
            <w:t>3</w:t>
          </w:r>
          <w:r>
            <w:rPr>
              <w:noProof/>
            </w:rPr>
            <w:fldChar w:fldCharType="end"/>
          </w:r>
        </w:p>
      </w:tc>
    </w:tr>
  </w:tbl>
  <w:p w:rsidR="00AA3FCB" w:rsidRDefault="00AA3FCB" w:rsidP="00C9765D"/>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FCB" w:rsidRDefault="00C40C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428.2pt;height:171.25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FCB" w:rsidRDefault="00C40C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margin-left:0;margin-top:0;width:428.2pt;height:171.25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9180"/>
      <w:gridCol w:w="433"/>
    </w:tblGrid>
    <w:tr w:rsidR="00AA3FCB" w:rsidRPr="008E6D60" w:rsidTr="00630417">
      <w:trPr>
        <w:trHeight w:val="493"/>
      </w:trPr>
      <w:tc>
        <w:tcPr>
          <w:tcW w:w="9180" w:type="dxa"/>
          <w:shd w:val="clear" w:color="auto" w:fill="auto"/>
        </w:tcPr>
        <w:p w:rsidR="00AA3FCB" w:rsidRPr="00790D7A" w:rsidRDefault="00AA3FCB" w:rsidP="00630417">
          <w:pPr>
            <w:tabs>
              <w:tab w:val="center" w:pos="4153"/>
              <w:tab w:val="right" w:pos="8306"/>
            </w:tabs>
            <w:rPr>
              <w:lang w:val="en-US"/>
            </w:rPr>
          </w:pPr>
          <w:r w:rsidRPr="008E6D60">
            <w:t xml:space="preserve">Australian Design Rule </w:t>
          </w:r>
          <w:r>
            <w:rPr>
              <w:lang w:val="en-US"/>
            </w:rPr>
            <w:t>97/00</w:t>
          </w:r>
          <w:r w:rsidRPr="008E6D60">
            <w:t xml:space="preserve"> </w:t>
          </w:r>
          <w:r>
            <w:rPr>
              <w:lang w:val="en-US"/>
            </w:rPr>
            <w:t xml:space="preserve">– Advanced Emergency Braking for Omnibuses, and </w:t>
          </w:r>
          <w:r>
            <w:rPr>
              <w:lang w:val="en-US"/>
            </w:rPr>
            <w:br/>
            <w:t>Medium and Heavy Goods Vehicles – Appendix A (UN R131/01)</w:t>
          </w:r>
        </w:p>
      </w:tc>
      <w:tc>
        <w:tcPr>
          <w:tcW w:w="433" w:type="dxa"/>
          <w:shd w:val="clear" w:color="auto" w:fill="auto"/>
        </w:tcPr>
        <w:p w:rsidR="00AA3FCB" w:rsidRPr="008E6D60" w:rsidRDefault="00AA3FCB" w:rsidP="00630417">
          <w:pPr>
            <w:tabs>
              <w:tab w:val="center" w:pos="4153"/>
              <w:tab w:val="right" w:pos="8306"/>
            </w:tabs>
          </w:pPr>
          <w:r>
            <w:fldChar w:fldCharType="begin"/>
          </w:r>
          <w:r>
            <w:instrText xml:space="preserve"> PAGE </w:instrText>
          </w:r>
          <w:r>
            <w:fldChar w:fldCharType="separate"/>
          </w:r>
          <w:r w:rsidR="00C40C2C">
            <w:rPr>
              <w:noProof/>
            </w:rPr>
            <w:t>9</w:t>
          </w:r>
          <w:r>
            <w:rPr>
              <w:noProof/>
            </w:rPr>
            <w:fldChar w:fldCharType="end"/>
          </w:r>
        </w:p>
      </w:tc>
    </w:tr>
  </w:tbl>
  <w:p w:rsidR="00AA3FCB" w:rsidRDefault="00AA3FCB" w:rsidP="00697B32">
    <w:pPr>
      <w:pStyle w:val="Header"/>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9072"/>
      <w:gridCol w:w="541"/>
    </w:tblGrid>
    <w:tr w:rsidR="00AA3FCB" w:rsidRPr="008E6D60" w:rsidTr="00A7026C">
      <w:trPr>
        <w:trHeight w:val="493"/>
      </w:trPr>
      <w:tc>
        <w:tcPr>
          <w:tcW w:w="9072" w:type="dxa"/>
          <w:shd w:val="clear" w:color="auto" w:fill="auto"/>
        </w:tcPr>
        <w:p w:rsidR="00AA3FCB" w:rsidRPr="00790D7A" w:rsidRDefault="00AA3FCB" w:rsidP="00A7026C">
          <w:pPr>
            <w:tabs>
              <w:tab w:val="center" w:pos="4153"/>
              <w:tab w:val="right" w:pos="8306"/>
            </w:tabs>
            <w:rPr>
              <w:lang w:val="en-US"/>
            </w:rPr>
          </w:pPr>
          <w:r w:rsidRPr="008E6D60">
            <w:t xml:space="preserve">Australian Design Rule </w:t>
          </w:r>
          <w:r>
            <w:rPr>
              <w:lang w:val="en-US"/>
            </w:rPr>
            <w:t>97/00</w:t>
          </w:r>
          <w:r w:rsidRPr="008E6D60">
            <w:t xml:space="preserve"> </w:t>
          </w:r>
          <w:r>
            <w:rPr>
              <w:lang w:val="en-US"/>
            </w:rPr>
            <w:t xml:space="preserve">– Advanced Emergency Braking for Omnibuses, and </w:t>
          </w:r>
          <w:r>
            <w:rPr>
              <w:lang w:val="en-US"/>
            </w:rPr>
            <w:br/>
            <w:t>Medium and Heavy Goods Vehicles – Appendix A (UN R131/01)</w:t>
          </w:r>
        </w:p>
      </w:tc>
      <w:tc>
        <w:tcPr>
          <w:tcW w:w="541" w:type="dxa"/>
          <w:shd w:val="clear" w:color="auto" w:fill="auto"/>
        </w:tcPr>
        <w:p w:rsidR="00AA3FCB" w:rsidRPr="008E6D60" w:rsidRDefault="00AA3FCB" w:rsidP="00A7026C">
          <w:pPr>
            <w:tabs>
              <w:tab w:val="center" w:pos="4153"/>
              <w:tab w:val="right" w:pos="8306"/>
            </w:tabs>
          </w:pPr>
          <w:r>
            <w:fldChar w:fldCharType="begin"/>
          </w:r>
          <w:r>
            <w:instrText xml:space="preserve"> PAGE </w:instrText>
          </w:r>
          <w:r>
            <w:fldChar w:fldCharType="separate"/>
          </w:r>
          <w:r w:rsidR="00C40C2C">
            <w:rPr>
              <w:noProof/>
            </w:rPr>
            <w:t>20</w:t>
          </w:r>
          <w:r>
            <w:rPr>
              <w:noProof/>
            </w:rPr>
            <w:fldChar w:fldCharType="end"/>
          </w:r>
        </w:p>
      </w:tc>
    </w:tr>
  </w:tbl>
  <w:p w:rsidR="00AA3FCB" w:rsidRPr="005D67BE" w:rsidRDefault="00AA3FCB" w:rsidP="005D67BE">
    <w:pPr>
      <w:pStyle w:val="Header"/>
      <w:pBdr>
        <w:bottom w:val="none" w:sz="0" w:space="0"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467"/>
    <w:multiLevelType w:val="hybridMultilevel"/>
    <w:tmpl w:val="83E68238"/>
    <w:lvl w:ilvl="0" w:tplc="E4DA3FCA">
      <w:start w:val="1"/>
      <w:numFmt w:val="lowerRoman"/>
      <w:pStyle w:val="smallromannumerallist"/>
      <w:lvlText w:val="(%1)"/>
      <w:lvlJc w:val="left"/>
      <w:pPr>
        <w:ind w:left="2231" w:hanging="360"/>
      </w:pPr>
      <w:rPr>
        <w:rFonts w:hint="default"/>
      </w:rPr>
    </w:lvl>
    <w:lvl w:ilvl="1" w:tplc="0C090019" w:tentative="1">
      <w:start w:val="1"/>
      <w:numFmt w:val="lowerLetter"/>
      <w:lvlText w:val="%2."/>
      <w:lvlJc w:val="left"/>
      <w:pPr>
        <w:ind w:left="3311" w:hanging="360"/>
      </w:pPr>
    </w:lvl>
    <w:lvl w:ilvl="2" w:tplc="0C09001B" w:tentative="1">
      <w:start w:val="1"/>
      <w:numFmt w:val="lowerRoman"/>
      <w:lvlText w:val="%3."/>
      <w:lvlJc w:val="right"/>
      <w:pPr>
        <w:ind w:left="4031" w:hanging="180"/>
      </w:pPr>
    </w:lvl>
    <w:lvl w:ilvl="3" w:tplc="0C09000F" w:tentative="1">
      <w:start w:val="1"/>
      <w:numFmt w:val="decimal"/>
      <w:lvlText w:val="%4."/>
      <w:lvlJc w:val="left"/>
      <w:pPr>
        <w:ind w:left="4751" w:hanging="360"/>
      </w:pPr>
    </w:lvl>
    <w:lvl w:ilvl="4" w:tplc="0C090019" w:tentative="1">
      <w:start w:val="1"/>
      <w:numFmt w:val="lowerLetter"/>
      <w:lvlText w:val="%5."/>
      <w:lvlJc w:val="left"/>
      <w:pPr>
        <w:ind w:left="5471" w:hanging="360"/>
      </w:pPr>
    </w:lvl>
    <w:lvl w:ilvl="5" w:tplc="0C09001B" w:tentative="1">
      <w:start w:val="1"/>
      <w:numFmt w:val="lowerRoman"/>
      <w:lvlText w:val="%6."/>
      <w:lvlJc w:val="right"/>
      <w:pPr>
        <w:ind w:left="6191" w:hanging="180"/>
      </w:pPr>
    </w:lvl>
    <w:lvl w:ilvl="6" w:tplc="0C09000F" w:tentative="1">
      <w:start w:val="1"/>
      <w:numFmt w:val="decimal"/>
      <w:lvlText w:val="%7."/>
      <w:lvlJc w:val="left"/>
      <w:pPr>
        <w:ind w:left="6911" w:hanging="360"/>
      </w:pPr>
    </w:lvl>
    <w:lvl w:ilvl="7" w:tplc="0C090019" w:tentative="1">
      <w:start w:val="1"/>
      <w:numFmt w:val="lowerLetter"/>
      <w:lvlText w:val="%8."/>
      <w:lvlJc w:val="left"/>
      <w:pPr>
        <w:ind w:left="7631" w:hanging="360"/>
      </w:pPr>
    </w:lvl>
    <w:lvl w:ilvl="8" w:tplc="0C09001B" w:tentative="1">
      <w:start w:val="1"/>
      <w:numFmt w:val="lowerRoman"/>
      <w:lvlText w:val="%9."/>
      <w:lvlJc w:val="right"/>
      <w:pPr>
        <w:ind w:left="8351"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51930"/>
    <w:multiLevelType w:val="hybridMultilevel"/>
    <w:tmpl w:val="56C4324A"/>
    <w:lvl w:ilvl="0" w:tplc="565A356E">
      <w:start w:val="1"/>
      <w:numFmt w:val="decimal"/>
      <w:pStyle w:val="Scheduleitem"/>
      <w:lvlText w:val="[%1]"/>
      <w:lvlJc w:val="left"/>
      <w:pPr>
        <w:tabs>
          <w:tab w:val="num" w:pos="720"/>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B7A5384"/>
    <w:multiLevelType w:val="multilevel"/>
    <w:tmpl w:val="B2EE03C8"/>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lowerRoman"/>
      <w:lvlText w:val="(%6)"/>
      <w:lvlJc w:val="left"/>
      <w:pPr>
        <w:tabs>
          <w:tab w:val="num" w:pos="1418"/>
        </w:tabs>
        <w:ind w:left="1418" w:hanging="1418"/>
      </w:pPr>
      <w:rPr>
        <w:rFonts w:hint="default"/>
      </w:rPr>
    </w:lvl>
    <w:lvl w:ilvl="6">
      <w:start w:val="1"/>
      <w:numFmt w:val="lowerLetter"/>
      <w:lvlText w:val="(%7)"/>
      <w:lvlJc w:val="left"/>
      <w:pPr>
        <w:tabs>
          <w:tab w:val="num" w:pos="1588"/>
        </w:tabs>
        <w:ind w:left="1588" w:hanging="170"/>
      </w:pPr>
      <w:rPr>
        <w:rFonts w:hint="default"/>
      </w:rPr>
    </w:lvl>
    <w:lvl w:ilvl="7">
      <w:start w:val="1"/>
      <w:numFmt w:val="lowerLetter"/>
      <w:lvlText w:val="%8."/>
      <w:lvlJc w:val="left"/>
      <w:pPr>
        <w:tabs>
          <w:tab w:val="num" w:pos="1418"/>
        </w:tabs>
        <w:ind w:left="1418" w:hanging="1418"/>
      </w:pPr>
      <w:rPr>
        <w:rFonts w:hint="default"/>
      </w:rPr>
    </w:lvl>
    <w:lvl w:ilvl="8">
      <w:start w:val="1"/>
      <w:numFmt w:val="lowerRoman"/>
      <w:lvlText w:val="%9."/>
      <w:lvlJc w:val="left"/>
      <w:pPr>
        <w:tabs>
          <w:tab w:val="num" w:pos="1418"/>
        </w:tabs>
        <w:ind w:left="1418" w:hanging="1418"/>
      </w:pPr>
      <w:rPr>
        <w:rFonts w:hint="default"/>
      </w:rPr>
    </w:lvl>
  </w:abstractNum>
  <w:abstractNum w:abstractNumId="4" w15:restartNumberingAfterBreak="0">
    <w:nsid w:val="22CC34CB"/>
    <w:multiLevelType w:val="multilevel"/>
    <w:tmpl w:val="1B1E99BC"/>
    <w:lvl w:ilvl="0">
      <w:start w:val="1"/>
      <w:numFmt w:val="decimal"/>
      <w:pStyle w:val="Appendix-ClauseHeading"/>
      <w:lvlText w:val="%1."/>
      <w:lvlJc w:val="left"/>
      <w:pPr>
        <w:tabs>
          <w:tab w:val="num" w:pos="1134"/>
        </w:tabs>
        <w:ind w:left="1134" w:hanging="1134"/>
      </w:pPr>
      <w:rPr>
        <w:rFonts w:hint="default"/>
        <w:b/>
      </w:rPr>
    </w:lvl>
    <w:lvl w:ilvl="1">
      <w:start w:val="1"/>
      <w:numFmt w:val="decimal"/>
      <w:pStyle w:val="Appendix-Subclause"/>
      <w:lvlText w:val="%1.%2."/>
      <w:lvlJc w:val="left"/>
      <w:pPr>
        <w:tabs>
          <w:tab w:val="num" w:pos="1134"/>
        </w:tabs>
        <w:ind w:left="1134" w:hanging="1134"/>
      </w:pPr>
      <w:rPr>
        <w:rFonts w:hint="default"/>
        <w:b w:val="0"/>
        <w:i w:val="0"/>
        <w:strike w:val="0"/>
      </w:rPr>
    </w:lvl>
    <w:lvl w:ilvl="2">
      <w:start w:val="1"/>
      <w:numFmt w:val="decimal"/>
      <w:pStyle w:val="Appendix-Subsubclause"/>
      <w:lvlText w:val="%1.%2.%3."/>
      <w:lvlJc w:val="left"/>
      <w:pPr>
        <w:tabs>
          <w:tab w:val="num" w:pos="1134"/>
        </w:tabs>
        <w:ind w:left="1134" w:hanging="113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Appendix-Subsubsubclause"/>
      <w:lvlText w:val="%1.%2.%3.%4"/>
      <w:lvlJc w:val="left"/>
      <w:pPr>
        <w:tabs>
          <w:tab w:val="num" w:pos="1134"/>
        </w:tabs>
        <w:ind w:left="1134" w:hanging="113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Letter"/>
      <w:pStyle w:val="Appendix-Alphalist"/>
      <w:lvlText w:val="(%5)"/>
      <w:lvlJc w:val="left"/>
      <w:pPr>
        <w:tabs>
          <w:tab w:val="num" w:pos="2523"/>
        </w:tabs>
        <w:ind w:left="2523" w:hanging="397"/>
      </w:pPr>
      <w:rPr>
        <w:rFonts w:hint="default"/>
        <w:strike w:val="0"/>
        <w:dstrike w:val="0"/>
      </w:rPr>
    </w:lvl>
    <w:lvl w:ilvl="5">
      <w:start w:val="1"/>
      <w:numFmt w:val="lowerRoman"/>
      <w:pStyle w:val="Appendix-Smallromannumeralslist"/>
      <w:lvlText w:val="(%6)"/>
      <w:lvlJc w:val="left"/>
      <w:pPr>
        <w:tabs>
          <w:tab w:val="num" w:pos="1531"/>
        </w:tabs>
        <w:ind w:left="1985" w:hanging="454"/>
      </w:pPr>
      <w:rPr>
        <w:rFonts w:hint="default"/>
      </w:rPr>
    </w:lvl>
    <w:lvl w:ilvl="6">
      <w:start w:val="1"/>
      <w:numFmt w:val="decimal"/>
      <w:lvlText w:val="%7."/>
      <w:lvlJc w:val="left"/>
      <w:pPr>
        <w:tabs>
          <w:tab w:val="num" w:pos="1418"/>
        </w:tabs>
        <w:ind w:left="1134" w:hanging="1134"/>
      </w:pPr>
      <w:rPr>
        <w:rFonts w:hint="default"/>
      </w:rPr>
    </w:lvl>
    <w:lvl w:ilvl="7">
      <w:start w:val="1"/>
      <w:numFmt w:val="lowerLetter"/>
      <w:lvlText w:val="%8."/>
      <w:lvlJc w:val="left"/>
      <w:pPr>
        <w:tabs>
          <w:tab w:val="num" w:pos="1418"/>
        </w:tabs>
        <w:ind w:left="1134" w:hanging="1134"/>
      </w:pPr>
      <w:rPr>
        <w:rFonts w:hint="default"/>
      </w:rPr>
    </w:lvl>
    <w:lvl w:ilvl="8">
      <w:start w:val="1"/>
      <w:numFmt w:val="lowerRoman"/>
      <w:lvlText w:val="%9."/>
      <w:lvlJc w:val="left"/>
      <w:pPr>
        <w:tabs>
          <w:tab w:val="num" w:pos="1418"/>
        </w:tabs>
        <w:ind w:left="1134" w:hanging="1134"/>
      </w:pPr>
      <w:rPr>
        <w:rFonts w:hint="default"/>
      </w:rPr>
    </w:lvl>
  </w:abstractNum>
  <w:abstractNum w:abstractNumId="5" w15:restartNumberingAfterBreak="0">
    <w:nsid w:val="342408A6"/>
    <w:multiLevelType w:val="multilevel"/>
    <w:tmpl w:val="22B620AC"/>
    <w:styleLink w:val="Body"/>
    <w:lvl w:ilvl="0">
      <w:start w:val="1"/>
      <w:numFmt w:val="decimal"/>
      <w:pStyle w:val="Body-SectionTitle"/>
      <w:lvlText w:val="%1."/>
      <w:lvlJc w:val="left"/>
      <w:pPr>
        <w:tabs>
          <w:tab w:val="num" w:pos="4111"/>
        </w:tabs>
        <w:ind w:left="4111" w:hanging="1418"/>
      </w:pPr>
      <w:rPr>
        <w:rFonts w:hint="default"/>
      </w:rPr>
    </w:lvl>
    <w:lvl w:ilvl="1">
      <w:start w:val="1"/>
      <w:numFmt w:val="decimal"/>
      <w:pStyle w:val="Body-SubClause"/>
      <w:lvlText w:val="%1.%2."/>
      <w:lvlJc w:val="left"/>
      <w:pPr>
        <w:tabs>
          <w:tab w:val="num" w:pos="1418"/>
        </w:tabs>
        <w:ind w:left="1418" w:hanging="1418"/>
      </w:pPr>
      <w:rPr>
        <w:rFonts w:hint="default"/>
      </w:rPr>
    </w:lvl>
    <w:lvl w:ilvl="2">
      <w:start w:val="1"/>
      <w:numFmt w:val="decimal"/>
      <w:pStyle w:val="Body-Subx2Clause"/>
      <w:lvlText w:val="%1.%2.%3."/>
      <w:lvlJc w:val="left"/>
      <w:pPr>
        <w:tabs>
          <w:tab w:val="num" w:pos="1418"/>
        </w:tabs>
        <w:ind w:left="1418" w:hanging="1418"/>
      </w:pPr>
      <w:rPr>
        <w:rFonts w:hint="default"/>
      </w:rPr>
    </w:lvl>
    <w:lvl w:ilvl="3">
      <w:start w:val="1"/>
      <w:numFmt w:val="decimal"/>
      <w:pStyle w:val="Body-Subx3Clause"/>
      <w:lvlText w:val="%1.%2.%3.%4."/>
      <w:lvlJc w:val="left"/>
      <w:pPr>
        <w:tabs>
          <w:tab w:val="num" w:pos="1418"/>
        </w:tabs>
        <w:ind w:left="1418" w:hanging="1418"/>
      </w:pPr>
      <w:rPr>
        <w:rFonts w:hint="default"/>
      </w:rPr>
    </w:lvl>
    <w:lvl w:ilvl="4">
      <w:start w:val="1"/>
      <w:numFmt w:val="decimal"/>
      <w:pStyle w:val="Body-Subx4Clause"/>
      <w:lvlText w:val="%1.%2.%3.%4.%5."/>
      <w:lvlJc w:val="left"/>
      <w:pPr>
        <w:tabs>
          <w:tab w:val="num" w:pos="1418"/>
        </w:tabs>
        <w:ind w:left="1418" w:hanging="1418"/>
      </w:pPr>
      <w:rPr>
        <w:rFonts w:hint="default"/>
      </w:rPr>
    </w:lvl>
    <w:lvl w:ilvl="5">
      <w:start w:val="1"/>
      <w:numFmt w:val="lowerRoman"/>
      <w:lvlText w:val="%6."/>
      <w:lvlJc w:val="left"/>
      <w:pPr>
        <w:tabs>
          <w:tab w:val="num" w:pos="1418"/>
        </w:tabs>
        <w:ind w:left="1418" w:hanging="1418"/>
      </w:pPr>
      <w:rPr>
        <w:rFonts w:hint="default"/>
      </w:rPr>
    </w:lvl>
    <w:lvl w:ilvl="6">
      <w:start w:val="1"/>
      <w:numFmt w:val="lowerLetter"/>
      <w:pStyle w:val="Body-Listalpha"/>
      <w:lvlText w:val="(%7)"/>
      <w:lvlJc w:val="left"/>
      <w:pPr>
        <w:tabs>
          <w:tab w:val="num" w:pos="1588"/>
        </w:tabs>
        <w:ind w:left="1588" w:hanging="170"/>
      </w:pPr>
      <w:rPr>
        <w:rFonts w:hint="default"/>
      </w:rPr>
    </w:lvl>
    <w:lvl w:ilvl="7">
      <w:start w:val="1"/>
      <w:numFmt w:val="none"/>
      <w:lvlRestart w:val="1"/>
      <w:suff w:val="nothing"/>
      <w:lvlText w:val=""/>
      <w:lvlJc w:val="left"/>
      <w:pPr>
        <w:ind w:left="1418" w:hanging="1418"/>
      </w:pPr>
      <w:rPr>
        <w:rFonts w:hint="default"/>
      </w:rPr>
    </w:lvl>
    <w:lvl w:ilvl="8">
      <w:start w:val="1"/>
      <w:numFmt w:val="none"/>
      <w:lvlRestart w:val="1"/>
      <w:lvlText w:val=""/>
      <w:lvlJc w:val="left"/>
      <w:pPr>
        <w:tabs>
          <w:tab w:val="num" w:pos="720"/>
        </w:tabs>
        <w:ind w:left="720" w:hanging="720"/>
      </w:pPr>
      <w:rPr>
        <w:rFont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3"/>
  </w:num>
  <w:num w:numId="4">
    <w:abstractNumId w:val="5"/>
    <w:lvlOverride w:ilvl="0">
      <w:lvl w:ilvl="0">
        <w:start w:val="1"/>
        <w:numFmt w:val="decimal"/>
        <w:pStyle w:val="Body-SectionTitle"/>
        <w:lvlText w:val="%1."/>
        <w:lvlJc w:val="left"/>
        <w:pPr>
          <w:tabs>
            <w:tab w:val="num" w:pos="4111"/>
          </w:tabs>
          <w:ind w:left="4111" w:hanging="1418"/>
        </w:pPr>
        <w:rPr>
          <w:rFonts w:hint="default"/>
        </w:rPr>
      </w:lvl>
    </w:lvlOverride>
    <w:lvlOverride w:ilvl="1">
      <w:lvl w:ilvl="1">
        <w:start w:val="1"/>
        <w:numFmt w:val="decimal"/>
        <w:pStyle w:val="Body-SubClause"/>
        <w:lvlText w:val="%1.%2."/>
        <w:lvlJc w:val="left"/>
        <w:pPr>
          <w:tabs>
            <w:tab w:val="num" w:pos="1418"/>
          </w:tabs>
          <w:ind w:left="1418" w:hanging="1418"/>
        </w:pPr>
        <w:rPr>
          <w:rFonts w:hint="default"/>
        </w:rPr>
      </w:lvl>
    </w:lvlOverride>
    <w:lvlOverride w:ilvl="2">
      <w:lvl w:ilvl="2">
        <w:start w:val="1"/>
        <w:numFmt w:val="decimal"/>
        <w:pStyle w:val="Body-Subx2Clause"/>
        <w:lvlText w:val="%1.%2.%3."/>
        <w:lvlJc w:val="left"/>
        <w:pPr>
          <w:tabs>
            <w:tab w:val="num" w:pos="1418"/>
          </w:tabs>
          <w:ind w:left="1418" w:hanging="1418"/>
        </w:pPr>
        <w:rPr>
          <w:rFonts w:hint="default"/>
        </w:rPr>
      </w:lvl>
    </w:lvlOverride>
    <w:lvlOverride w:ilvl="3">
      <w:lvl w:ilvl="3">
        <w:start w:val="1"/>
        <w:numFmt w:val="decimal"/>
        <w:pStyle w:val="Body-Subx3Clause"/>
        <w:lvlText w:val="%1.%2.%3.%4."/>
        <w:lvlJc w:val="left"/>
        <w:pPr>
          <w:tabs>
            <w:tab w:val="num" w:pos="1418"/>
          </w:tabs>
          <w:ind w:left="1418" w:hanging="1418"/>
        </w:pPr>
        <w:rPr>
          <w:rFonts w:hint="default"/>
        </w:rPr>
      </w:lvl>
    </w:lvlOverride>
    <w:lvlOverride w:ilvl="4">
      <w:lvl w:ilvl="4">
        <w:start w:val="1"/>
        <w:numFmt w:val="decimal"/>
        <w:pStyle w:val="Body-Subx4Clause"/>
        <w:lvlText w:val="%1.%2.%3.%4.%5."/>
        <w:lvlJc w:val="left"/>
        <w:pPr>
          <w:tabs>
            <w:tab w:val="num" w:pos="1418"/>
          </w:tabs>
          <w:ind w:left="1418" w:hanging="1418"/>
        </w:pPr>
        <w:rPr>
          <w:rFonts w:hint="default"/>
        </w:rPr>
      </w:lvl>
    </w:lvlOverride>
    <w:lvlOverride w:ilvl="5">
      <w:lvl w:ilvl="5">
        <w:start w:val="1"/>
        <w:numFmt w:val="lowerRoman"/>
        <w:lvlText w:val="%6."/>
        <w:lvlJc w:val="left"/>
        <w:pPr>
          <w:tabs>
            <w:tab w:val="num" w:pos="1418"/>
          </w:tabs>
          <w:ind w:left="1418" w:hanging="1418"/>
        </w:pPr>
        <w:rPr>
          <w:rFonts w:hint="default"/>
        </w:rPr>
      </w:lvl>
    </w:lvlOverride>
    <w:lvlOverride w:ilvl="6">
      <w:lvl w:ilvl="6">
        <w:start w:val="1"/>
        <w:numFmt w:val="lowerLetter"/>
        <w:pStyle w:val="Body-Listalpha"/>
        <w:lvlText w:val="(%7)"/>
        <w:lvlJc w:val="left"/>
        <w:pPr>
          <w:tabs>
            <w:tab w:val="num" w:pos="1588"/>
          </w:tabs>
          <w:ind w:left="1588" w:hanging="170"/>
        </w:pPr>
        <w:rPr>
          <w:rFonts w:hint="default"/>
        </w:rPr>
      </w:lvl>
    </w:lvlOverride>
    <w:lvlOverride w:ilvl="7">
      <w:lvl w:ilvl="7">
        <w:start w:val="1"/>
        <w:numFmt w:val="none"/>
        <w:lvlRestart w:val="1"/>
        <w:suff w:val="nothing"/>
        <w:lvlText w:val=""/>
        <w:lvlJc w:val="left"/>
        <w:pPr>
          <w:ind w:left="1418" w:hanging="1418"/>
        </w:pPr>
        <w:rPr>
          <w:rFonts w:hint="default"/>
        </w:rPr>
      </w:lvl>
    </w:lvlOverride>
    <w:lvlOverride w:ilvl="8">
      <w:lvl w:ilvl="8">
        <w:start w:val="1"/>
        <w:numFmt w:val="none"/>
        <w:lvlRestart w:val="1"/>
        <w:lvlText w:val=""/>
        <w:lvlJc w:val="left"/>
        <w:pPr>
          <w:tabs>
            <w:tab w:val="num" w:pos="720"/>
          </w:tabs>
          <w:ind w:left="720" w:hanging="720"/>
        </w:pPr>
        <w:rPr>
          <w:rFonts w:hint="default"/>
        </w:rPr>
      </w:lvl>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 w:ilvl="0">
        <w:start w:val="1"/>
        <w:numFmt w:val="decimal"/>
        <w:pStyle w:val="Body-SectionTitle"/>
        <w:lvlText w:val="%1."/>
        <w:lvlJc w:val="left"/>
        <w:pPr>
          <w:tabs>
            <w:tab w:val="num" w:pos="4111"/>
          </w:tabs>
          <w:ind w:left="4111" w:hanging="1418"/>
        </w:pPr>
        <w:rPr>
          <w:rFonts w:hint="default"/>
        </w:rPr>
      </w:lvl>
    </w:lvlOverride>
    <w:lvlOverride w:ilvl="1">
      <w:lvl w:ilvl="1">
        <w:start w:val="1"/>
        <w:numFmt w:val="decimal"/>
        <w:pStyle w:val="Body-SubClause"/>
        <w:lvlText w:val="%1.%2."/>
        <w:lvlJc w:val="left"/>
        <w:pPr>
          <w:tabs>
            <w:tab w:val="num" w:pos="1418"/>
          </w:tabs>
          <w:ind w:left="1418" w:hanging="1418"/>
        </w:pPr>
        <w:rPr>
          <w:rFonts w:hint="default"/>
          <w:i w:val="0"/>
        </w:rPr>
      </w:lvl>
    </w:lvlOverride>
    <w:lvlOverride w:ilvl="2">
      <w:lvl w:ilvl="2">
        <w:start w:val="1"/>
        <w:numFmt w:val="decimal"/>
        <w:pStyle w:val="Body-Subx2Clause"/>
        <w:lvlText w:val="%1.%2.%3."/>
        <w:lvlJc w:val="left"/>
        <w:pPr>
          <w:tabs>
            <w:tab w:val="num" w:pos="1418"/>
          </w:tabs>
          <w:ind w:left="1418" w:hanging="1418"/>
        </w:pPr>
        <w:rPr>
          <w:rFonts w:hint="default"/>
        </w:rPr>
      </w:lvl>
    </w:lvlOverride>
    <w:lvlOverride w:ilvl="3">
      <w:lvl w:ilvl="3">
        <w:start w:val="1"/>
        <w:numFmt w:val="decimal"/>
        <w:pStyle w:val="Body-Subx3Clause"/>
        <w:lvlText w:val="%1.%2.%3.%4."/>
        <w:lvlJc w:val="left"/>
        <w:pPr>
          <w:tabs>
            <w:tab w:val="num" w:pos="1418"/>
          </w:tabs>
          <w:ind w:left="1418" w:hanging="1418"/>
        </w:pPr>
        <w:rPr>
          <w:rFonts w:hint="default"/>
        </w:rPr>
      </w:lvl>
    </w:lvlOverride>
    <w:lvlOverride w:ilvl="4">
      <w:lvl w:ilvl="4">
        <w:start w:val="1"/>
        <w:numFmt w:val="decimal"/>
        <w:pStyle w:val="Body-Subx4Clause"/>
        <w:lvlText w:val="%1.%2.%3.%4.%5."/>
        <w:lvlJc w:val="left"/>
        <w:pPr>
          <w:tabs>
            <w:tab w:val="num" w:pos="1418"/>
          </w:tabs>
          <w:ind w:left="1418" w:hanging="1418"/>
        </w:pPr>
        <w:rPr>
          <w:rFonts w:hint="default"/>
        </w:rPr>
      </w:lvl>
    </w:lvlOverride>
    <w:lvlOverride w:ilvl="5">
      <w:lvl w:ilvl="5">
        <w:start w:val="1"/>
        <w:numFmt w:val="lowerRoman"/>
        <w:lvlText w:val="%6."/>
        <w:lvlJc w:val="left"/>
        <w:pPr>
          <w:tabs>
            <w:tab w:val="num" w:pos="1418"/>
          </w:tabs>
          <w:ind w:left="1418" w:hanging="1418"/>
        </w:pPr>
        <w:rPr>
          <w:rFonts w:hint="default"/>
        </w:rPr>
      </w:lvl>
    </w:lvlOverride>
    <w:lvlOverride w:ilvl="6">
      <w:lvl w:ilvl="6">
        <w:start w:val="1"/>
        <w:numFmt w:val="lowerLetter"/>
        <w:pStyle w:val="Body-Listalpha"/>
        <w:lvlText w:val="(%7)"/>
        <w:lvlJc w:val="left"/>
        <w:pPr>
          <w:tabs>
            <w:tab w:val="num" w:pos="1588"/>
          </w:tabs>
          <w:ind w:left="1588" w:hanging="170"/>
        </w:pPr>
        <w:rPr>
          <w:rFonts w:hint="default"/>
        </w:rPr>
      </w:lvl>
    </w:lvlOverride>
    <w:lvlOverride w:ilvl="7">
      <w:lvl w:ilvl="7">
        <w:start w:val="1"/>
        <w:numFmt w:val="none"/>
        <w:lvlRestart w:val="1"/>
        <w:suff w:val="nothing"/>
        <w:lvlText w:val=""/>
        <w:lvlJc w:val="left"/>
        <w:pPr>
          <w:ind w:left="1418" w:hanging="1418"/>
        </w:pPr>
        <w:rPr>
          <w:rFonts w:hint="default"/>
        </w:rPr>
      </w:lvl>
    </w:lvlOverride>
    <w:lvlOverride w:ilvl="8">
      <w:lvl w:ilvl="8">
        <w:start w:val="1"/>
        <w:numFmt w:val="none"/>
        <w:lvlRestart w:val="1"/>
        <w:lvlText w:val=""/>
        <w:lvlJc w:val="left"/>
        <w:pPr>
          <w:tabs>
            <w:tab w:val="num" w:pos="720"/>
          </w:tabs>
          <w:ind w:left="720" w:hanging="720"/>
        </w:pPr>
        <w:rPr>
          <w:rFonts w:hint="default"/>
        </w:rPr>
      </w:lvl>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num>
  <w:num w:numId="24">
    <w:abstractNumId w:val="0"/>
  </w:num>
  <w:num w:numId="25">
    <w:abstractNumId w:val="0"/>
    <w:lvlOverride w:ilvl="0">
      <w:startOverride w:val="1"/>
    </w:lvlOverride>
  </w:num>
  <w:num w:numId="26">
    <w:abstractNumId w:val="5"/>
  </w:num>
  <w:num w:numId="27">
    <w:abstractNumId w:val="0"/>
    <w:lvlOverride w:ilvl="0">
      <w:startOverride w:val="1"/>
    </w:lvlOverride>
  </w:num>
  <w:num w:numId="28">
    <w:abstractNumId w:val="5"/>
  </w:num>
  <w:num w:numId="29">
    <w:abstractNumId w:val="5"/>
    <w:lvlOverride w:ilvl="1">
      <w:lvl w:ilvl="1">
        <w:start w:val="1"/>
        <w:numFmt w:val="decimal"/>
        <w:pStyle w:val="Body-SubClause"/>
        <w:lvlText w:val="%1.%2."/>
        <w:lvlJc w:val="left"/>
        <w:pPr>
          <w:tabs>
            <w:tab w:val="num" w:pos="1418"/>
          </w:tabs>
          <w:ind w:left="1418" w:hanging="1418"/>
        </w:pPr>
        <w:rPr>
          <w:rFonts w:hint="default"/>
          <w:b w:val="0"/>
        </w:rPr>
      </w:lvl>
    </w:lvlOverride>
  </w:num>
  <w:num w:numId="30">
    <w:abstractNumId w:val="5"/>
    <w:lvlOverride w:ilvl="0">
      <w:lvl w:ilvl="0">
        <w:start w:val="1"/>
        <w:numFmt w:val="decimal"/>
        <w:pStyle w:val="Body-SectionTitle"/>
        <w:lvlText w:val="%1."/>
        <w:lvlJc w:val="left"/>
        <w:pPr>
          <w:tabs>
            <w:tab w:val="num" w:pos="4111"/>
          </w:tabs>
          <w:ind w:left="4111" w:hanging="1418"/>
        </w:pPr>
        <w:rPr>
          <w:rFonts w:hint="default"/>
        </w:rPr>
      </w:lvl>
    </w:lvlOverride>
    <w:lvlOverride w:ilvl="1">
      <w:lvl w:ilvl="1">
        <w:start w:val="1"/>
        <w:numFmt w:val="decimal"/>
        <w:pStyle w:val="Body-SubClause"/>
        <w:lvlText w:val="%1.%2."/>
        <w:lvlJc w:val="left"/>
        <w:pPr>
          <w:tabs>
            <w:tab w:val="num" w:pos="1418"/>
          </w:tabs>
          <w:ind w:left="1418" w:hanging="1418"/>
        </w:pPr>
        <w:rPr>
          <w:rFonts w:hint="default"/>
        </w:rPr>
      </w:lvl>
    </w:lvlOverride>
    <w:lvlOverride w:ilvl="2">
      <w:lvl w:ilvl="2">
        <w:start w:val="1"/>
        <w:numFmt w:val="decimal"/>
        <w:pStyle w:val="Body-Subx2Clause"/>
        <w:lvlText w:val="%1.%2.%3."/>
        <w:lvlJc w:val="left"/>
        <w:pPr>
          <w:tabs>
            <w:tab w:val="num" w:pos="1418"/>
          </w:tabs>
          <w:ind w:left="1418" w:hanging="1418"/>
        </w:pPr>
        <w:rPr>
          <w:rFonts w:hint="default"/>
        </w:rPr>
      </w:lvl>
    </w:lvlOverride>
    <w:lvlOverride w:ilvl="3">
      <w:lvl w:ilvl="3">
        <w:start w:val="1"/>
        <w:numFmt w:val="decimal"/>
        <w:pStyle w:val="Body-Subx3Clause"/>
        <w:lvlText w:val="%1.%2.%3.%4."/>
        <w:lvlJc w:val="left"/>
        <w:pPr>
          <w:tabs>
            <w:tab w:val="num" w:pos="1418"/>
          </w:tabs>
          <w:ind w:left="1418" w:hanging="1418"/>
        </w:pPr>
        <w:rPr>
          <w:rFonts w:hint="default"/>
        </w:rPr>
      </w:lvl>
    </w:lvlOverride>
    <w:lvlOverride w:ilvl="4">
      <w:lvl w:ilvl="4">
        <w:start w:val="1"/>
        <w:numFmt w:val="decimal"/>
        <w:pStyle w:val="Body-Subx4Clause"/>
        <w:lvlText w:val="%1.%2.%3.%4.%5."/>
        <w:lvlJc w:val="left"/>
        <w:pPr>
          <w:tabs>
            <w:tab w:val="num" w:pos="1418"/>
          </w:tabs>
          <w:ind w:left="1418" w:hanging="1418"/>
        </w:pPr>
        <w:rPr>
          <w:rFonts w:hint="default"/>
        </w:rPr>
      </w:lvl>
    </w:lvlOverride>
    <w:lvlOverride w:ilvl="5">
      <w:lvl w:ilvl="5">
        <w:start w:val="1"/>
        <w:numFmt w:val="lowerRoman"/>
        <w:lvlText w:val="%6."/>
        <w:lvlJc w:val="left"/>
        <w:pPr>
          <w:tabs>
            <w:tab w:val="num" w:pos="1418"/>
          </w:tabs>
          <w:ind w:left="1418" w:hanging="1418"/>
        </w:pPr>
        <w:rPr>
          <w:rFonts w:hint="default"/>
        </w:rPr>
      </w:lvl>
    </w:lvlOverride>
    <w:lvlOverride w:ilvl="6">
      <w:lvl w:ilvl="6">
        <w:start w:val="1"/>
        <w:numFmt w:val="lowerLetter"/>
        <w:pStyle w:val="Body-Listalpha"/>
        <w:lvlText w:val="(%7)"/>
        <w:lvlJc w:val="left"/>
        <w:pPr>
          <w:tabs>
            <w:tab w:val="num" w:pos="1588"/>
          </w:tabs>
          <w:ind w:left="1588" w:hanging="170"/>
        </w:pPr>
        <w:rPr>
          <w:rFonts w:hint="default"/>
        </w:rPr>
      </w:lvl>
    </w:lvlOverride>
    <w:lvlOverride w:ilvl="7">
      <w:lvl w:ilvl="7">
        <w:start w:val="1"/>
        <w:numFmt w:val="none"/>
        <w:lvlRestart w:val="1"/>
        <w:suff w:val="nothing"/>
        <w:lvlText w:val=""/>
        <w:lvlJc w:val="left"/>
        <w:pPr>
          <w:ind w:left="1418" w:hanging="1418"/>
        </w:pPr>
        <w:rPr>
          <w:rFonts w:hint="default"/>
        </w:rPr>
      </w:lvl>
    </w:lvlOverride>
    <w:lvlOverride w:ilvl="8">
      <w:lvl w:ilvl="8">
        <w:start w:val="1"/>
        <w:numFmt w:val="none"/>
        <w:lvlRestart w:val="1"/>
        <w:lvlText w:val=""/>
        <w:lvlJc w:val="left"/>
        <w:pPr>
          <w:tabs>
            <w:tab w:val="num" w:pos="720"/>
          </w:tabs>
          <w:ind w:left="720" w:hanging="720"/>
        </w:pPr>
        <w:rPr>
          <w:rFonts w:hint="default"/>
        </w:rPr>
      </w:lvl>
    </w:lvlOverride>
  </w:num>
  <w:num w:numId="31">
    <w:abstractNumId w:val="5"/>
    <w:lvlOverride w:ilvl="0">
      <w:startOverride w:val="1"/>
      <w:lvl w:ilvl="0">
        <w:start w:val="1"/>
        <w:numFmt w:val="decimal"/>
        <w:pStyle w:val="Body-SectionTitle"/>
        <w:lvlText w:val="%1."/>
        <w:lvlJc w:val="left"/>
        <w:pPr>
          <w:tabs>
            <w:tab w:val="num" w:pos="4111"/>
          </w:tabs>
          <w:ind w:left="4111" w:hanging="1418"/>
        </w:pPr>
        <w:rPr>
          <w:rFonts w:hint="default"/>
        </w:rPr>
      </w:lvl>
    </w:lvlOverride>
    <w:lvlOverride w:ilvl="1">
      <w:startOverride w:val="1"/>
      <w:lvl w:ilvl="1">
        <w:start w:val="1"/>
        <w:numFmt w:val="decimal"/>
        <w:pStyle w:val="Body-SubClause"/>
        <w:lvlText w:val="%1.%2."/>
        <w:lvlJc w:val="left"/>
        <w:pPr>
          <w:tabs>
            <w:tab w:val="num" w:pos="1418"/>
          </w:tabs>
          <w:ind w:left="1418" w:hanging="1418"/>
        </w:pPr>
        <w:rPr>
          <w:rFonts w:hint="default"/>
        </w:rPr>
      </w:lvl>
    </w:lvlOverride>
    <w:lvlOverride w:ilvl="2">
      <w:startOverride w:val="1"/>
      <w:lvl w:ilvl="2">
        <w:start w:val="1"/>
        <w:numFmt w:val="decimal"/>
        <w:pStyle w:val="Body-Subx2Clause"/>
        <w:lvlText w:val="%1.%2.%3."/>
        <w:lvlJc w:val="left"/>
        <w:pPr>
          <w:tabs>
            <w:tab w:val="num" w:pos="1418"/>
          </w:tabs>
          <w:ind w:left="1418" w:hanging="1418"/>
        </w:pPr>
        <w:rPr>
          <w:rFonts w:hint="default"/>
        </w:rPr>
      </w:lvl>
    </w:lvlOverride>
    <w:lvlOverride w:ilvl="3">
      <w:startOverride w:val="1"/>
      <w:lvl w:ilvl="3">
        <w:start w:val="1"/>
        <w:numFmt w:val="decimal"/>
        <w:pStyle w:val="Body-Subx3Clause"/>
        <w:lvlText w:val="%1.%2.%3.%4."/>
        <w:lvlJc w:val="left"/>
        <w:pPr>
          <w:tabs>
            <w:tab w:val="num" w:pos="1418"/>
          </w:tabs>
          <w:ind w:left="1418" w:hanging="1418"/>
        </w:pPr>
        <w:rPr>
          <w:rFonts w:hint="default"/>
        </w:rPr>
      </w:lvl>
    </w:lvlOverride>
    <w:lvlOverride w:ilvl="4">
      <w:startOverride w:val="1"/>
      <w:lvl w:ilvl="4">
        <w:start w:val="1"/>
        <w:numFmt w:val="decimal"/>
        <w:pStyle w:val="Body-Subx4Clause"/>
        <w:lvlText w:val="%1.%2.%3.%4.%5."/>
        <w:lvlJc w:val="left"/>
        <w:pPr>
          <w:tabs>
            <w:tab w:val="num" w:pos="1418"/>
          </w:tabs>
          <w:ind w:left="1418" w:hanging="1418"/>
        </w:pPr>
        <w:rPr>
          <w:rFonts w:hint="default"/>
        </w:rPr>
      </w:lvl>
    </w:lvlOverride>
    <w:lvlOverride w:ilvl="5">
      <w:startOverride w:val="1"/>
      <w:lvl w:ilvl="5">
        <w:start w:val="1"/>
        <w:numFmt w:val="lowerRoman"/>
        <w:lvlText w:val="%6."/>
        <w:lvlJc w:val="left"/>
        <w:pPr>
          <w:tabs>
            <w:tab w:val="num" w:pos="1418"/>
          </w:tabs>
          <w:ind w:left="1418" w:hanging="1418"/>
        </w:pPr>
        <w:rPr>
          <w:rFonts w:hint="default"/>
        </w:rPr>
      </w:lvl>
    </w:lvlOverride>
    <w:lvlOverride w:ilvl="6">
      <w:startOverride w:val="1"/>
      <w:lvl w:ilvl="6">
        <w:start w:val="1"/>
        <w:numFmt w:val="lowerLetter"/>
        <w:pStyle w:val="Body-Listalpha"/>
        <w:lvlText w:val="(%7)"/>
        <w:lvlJc w:val="left"/>
        <w:pPr>
          <w:tabs>
            <w:tab w:val="num" w:pos="1588"/>
          </w:tabs>
          <w:ind w:left="1588" w:hanging="170"/>
        </w:pPr>
        <w:rPr>
          <w:rFonts w:hint="default"/>
        </w:rPr>
      </w:lvl>
    </w:lvlOverride>
    <w:lvlOverride w:ilvl="7">
      <w:startOverride w:val="1"/>
      <w:lvl w:ilvl="7">
        <w:start w:val="1"/>
        <w:numFmt w:val="none"/>
        <w:lvlRestart w:val="1"/>
        <w:suff w:val="nothing"/>
        <w:lvlText w:val=""/>
        <w:lvlJc w:val="left"/>
        <w:pPr>
          <w:ind w:left="1418" w:hanging="1418"/>
        </w:pPr>
        <w:rPr>
          <w:rFonts w:hint="default"/>
        </w:rPr>
      </w:lvl>
    </w:lvlOverride>
    <w:lvlOverride w:ilvl="8">
      <w:startOverride w:val="1"/>
      <w:lvl w:ilvl="8">
        <w:start w:val="1"/>
        <w:numFmt w:val="none"/>
        <w:lvlRestart w:val="1"/>
        <w:lvlText w:val=""/>
        <w:lvlJc w:val="left"/>
        <w:pPr>
          <w:tabs>
            <w:tab w:val="num" w:pos="720"/>
          </w:tabs>
          <w:ind w:left="720" w:hanging="720"/>
        </w:pPr>
        <w:rPr>
          <w:rFonts w:hint="default"/>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GB" w:vendorID="64" w:dllVersion="131077" w:nlCheck="1" w:checkStyle="1"/>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fr-CH" w:vendorID="64" w:dllVersion="131078" w:nlCheck="1" w:checkStyle="1"/>
  <w:activeWritingStyle w:appName="MSWord" w:lang="en-CA" w:vendorID="64" w:dllVersion="131078" w:nlCheck="1" w:checkStyle="0"/>
  <w:activeWritingStyle w:appName="MSWord" w:lang="en-AU"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8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
  <w:rsids>
    <w:rsidRoot w:val="00841273"/>
    <w:rsid w:val="00000446"/>
    <w:rsid w:val="00001A59"/>
    <w:rsid w:val="00005004"/>
    <w:rsid w:val="00005B22"/>
    <w:rsid w:val="000111D1"/>
    <w:rsid w:val="00011F2C"/>
    <w:rsid w:val="00012038"/>
    <w:rsid w:val="0001265B"/>
    <w:rsid w:val="00012909"/>
    <w:rsid w:val="00012C0D"/>
    <w:rsid w:val="00012E74"/>
    <w:rsid w:val="00013DF6"/>
    <w:rsid w:val="000172E6"/>
    <w:rsid w:val="00020B84"/>
    <w:rsid w:val="00022E49"/>
    <w:rsid w:val="000247B4"/>
    <w:rsid w:val="00024AA7"/>
    <w:rsid w:val="00025584"/>
    <w:rsid w:val="000255E3"/>
    <w:rsid w:val="00025E9A"/>
    <w:rsid w:val="00031257"/>
    <w:rsid w:val="00031CA4"/>
    <w:rsid w:val="0003261D"/>
    <w:rsid w:val="00034DC3"/>
    <w:rsid w:val="00035ECB"/>
    <w:rsid w:val="0004554D"/>
    <w:rsid w:val="00046C77"/>
    <w:rsid w:val="00050F6B"/>
    <w:rsid w:val="00051C1B"/>
    <w:rsid w:val="00051C63"/>
    <w:rsid w:val="00051DDA"/>
    <w:rsid w:val="000527E2"/>
    <w:rsid w:val="0005465D"/>
    <w:rsid w:val="000549D0"/>
    <w:rsid w:val="00054C6E"/>
    <w:rsid w:val="00056B72"/>
    <w:rsid w:val="0005709D"/>
    <w:rsid w:val="000628C4"/>
    <w:rsid w:val="000706C9"/>
    <w:rsid w:val="00072C8C"/>
    <w:rsid w:val="000730FA"/>
    <w:rsid w:val="0007446D"/>
    <w:rsid w:val="000764BC"/>
    <w:rsid w:val="0007761F"/>
    <w:rsid w:val="00084D37"/>
    <w:rsid w:val="0008502E"/>
    <w:rsid w:val="000850D9"/>
    <w:rsid w:val="00085C06"/>
    <w:rsid w:val="00086F02"/>
    <w:rsid w:val="000922FE"/>
    <w:rsid w:val="000931C0"/>
    <w:rsid w:val="000A1F8B"/>
    <w:rsid w:val="000A2909"/>
    <w:rsid w:val="000A2E3A"/>
    <w:rsid w:val="000A3D9B"/>
    <w:rsid w:val="000A409B"/>
    <w:rsid w:val="000A55B2"/>
    <w:rsid w:val="000A55BD"/>
    <w:rsid w:val="000A6283"/>
    <w:rsid w:val="000A7B5E"/>
    <w:rsid w:val="000A7D0A"/>
    <w:rsid w:val="000B055F"/>
    <w:rsid w:val="000B14A9"/>
    <w:rsid w:val="000B175B"/>
    <w:rsid w:val="000B2421"/>
    <w:rsid w:val="000B3A0F"/>
    <w:rsid w:val="000B40D1"/>
    <w:rsid w:val="000B4D22"/>
    <w:rsid w:val="000B507B"/>
    <w:rsid w:val="000B53F8"/>
    <w:rsid w:val="000B5DBB"/>
    <w:rsid w:val="000B7ADC"/>
    <w:rsid w:val="000B7B67"/>
    <w:rsid w:val="000C3C52"/>
    <w:rsid w:val="000C40AF"/>
    <w:rsid w:val="000C443B"/>
    <w:rsid w:val="000C500D"/>
    <w:rsid w:val="000C7061"/>
    <w:rsid w:val="000D35C5"/>
    <w:rsid w:val="000D43CC"/>
    <w:rsid w:val="000D5FAC"/>
    <w:rsid w:val="000D6815"/>
    <w:rsid w:val="000D7438"/>
    <w:rsid w:val="000E0415"/>
    <w:rsid w:val="000E118C"/>
    <w:rsid w:val="000E12B2"/>
    <w:rsid w:val="000E3833"/>
    <w:rsid w:val="000E4375"/>
    <w:rsid w:val="000E53EA"/>
    <w:rsid w:val="000E55AB"/>
    <w:rsid w:val="000E5687"/>
    <w:rsid w:val="000E660D"/>
    <w:rsid w:val="000E73B9"/>
    <w:rsid w:val="000E7AB5"/>
    <w:rsid w:val="000F1DF3"/>
    <w:rsid w:val="000F45D5"/>
    <w:rsid w:val="000F5A3D"/>
    <w:rsid w:val="000F6D76"/>
    <w:rsid w:val="00100F49"/>
    <w:rsid w:val="0010194C"/>
    <w:rsid w:val="00102F8C"/>
    <w:rsid w:val="00104EC3"/>
    <w:rsid w:val="001056C5"/>
    <w:rsid w:val="001059BF"/>
    <w:rsid w:val="0010653E"/>
    <w:rsid w:val="00112B1A"/>
    <w:rsid w:val="00112ED3"/>
    <w:rsid w:val="00116C37"/>
    <w:rsid w:val="0011788D"/>
    <w:rsid w:val="001210DA"/>
    <w:rsid w:val="001215BC"/>
    <w:rsid w:val="001220B8"/>
    <w:rsid w:val="00123366"/>
    <w:rsid w:val="00124D36"/>
    <w:rsid w:val="0012533E"/>
    <w:rsid w:val="001258A9"/>
    <w:rsid w:val="00125D54"/>
    <w:rsid w:val="00127E98"/>
    <w:rsid w:val="001315F9"/>
    <w:rsid w:val="00131A64"/>
    <w:rsid w:val="00134C76"/>
    <w:rsid w:val="001359F1"/>
    <w:rsid w:val="00135D29"/>
    <w:rsid w:val="00135E97"/>
    <w:rsid w:val="0014012A"/>
    <w:rsid w:val="00141306"/>
    <w:rsid w:val="00144D70"/>
    <w:rsid w:val="0014661A"/>
    <w:rsid w:val="00146DB3"/>
    <w:rsid w:val="00147632"/>
    <w:rsid w:val="00151345"/>
    <w:rsid w:val="00153EC8"/>
    <w:rsid w:val="00154CBF"/>
    <w:rsid w:val="00155117"/>
    <w:rsid w:val="00155C33"/>
    <w:rsid w:val="00156360"/>
    <w:rsid w:val="00160B34"/>
    <w:rsid w:val="001617CE"/>
    <w:rsid w:val="0016223B"/>
    <w:rsid w:val="001632A6"/>
    <w:rsid w:val="00163F77"/>
    <w:rsid w:val="00164020"/>
    <w:rsid w:val="001662B9"/>
    <w:rsid w:val="00166637"/>
    <w:rsid w:val="00170A99"/>
    <w:rsid w:val="00172EA7"/>
    <w:rsid w:val="00172EDE"/>
    <w:rsid w:val="00174CE5"/>
    <w:rsid w:val="0018021D"/>
    <w:rsid w:val="001809DA"/>
    <w:rsid w:val="001823BC"/>
    <w:rsid w:val="001835EF"/>
    <w:rsid w:val="0018419C"/>
    <w:rsid w:val="0018506F"/>
    <w:rsid w:val="00185D35"/>
    <w:rsid w:val="001866EE"/>
    <w:rsid w:val="00187CB3"/>
    <w:rsid w:val="00190529"/>
    <w:rsid w:val="00193543"/>
    <w:rsid w:val="00193D97"/>
    <w:rsid w:val="001940B0"/>
    <w:rsid w:val="0019431E"/>
    <w:rsid w:val="00194FA8"/>
    <w:rsid w:val="001959D5"/>
    <w:rsid w:val="001962B8"/>
    <w:rsid w:val="001A2042"/>
    <w:rsid w:val="001A3007"/>
    <w:rsid w:val="001A334B"/>
    <w:rsid w:val="001A4791"/>
    <w:rsid w:val="001A5F65"/>
    <w:rsid w:val="001B0053"/>
    <w:rsid w:val="001B0756"/>
    <w:rsid w:val="001B0761"/>
    <w:rsid w:val="001B1E76"/>
    <w:rsid w:val="001B2EBF"/>
    <w:rsid w:val="001B4895"/>
    <w:rsid w:val="001B4B04"/>
    <w:rsid w:val="001B4FB2"/>
    <w:rsid w:val="001B5F26"/>
    <w:rsid w:val="001B6426"/>
    <w:rsid w:val="001B6A2F"/>
    <w:rsid w:val="001C23E3"/>
    <w:rsid w:val="001C42E0"/>
    <w:rsid w:val="001C4A34"/>
    <w:rsid w:val="001C52EF"/>
    <w:rsid w:val="001C6549"/>
    <w:rsid w:val="001C6663"/>
    <w:rsid w:val="001C777A"/>
    <w:rsid w:val="001C7895"/>
    <w:rsid w:val="001C7CEC"/>
    <w:rsid w:val="001D1137"/>
    <w:rsid w:val="001D14F3"/>
    <w:rsid w:val="001D26DF"/>
    <w:rsid w:val="001D3643"/>
    <w:rsid w:val="001D63AD"/>
    <w:rsid w:val="001E15E9"/>
    <w:rsid w:val="001E2E8D"/>
    <w:rsid w:val="001E40E8"/>
    <w:rsid w:val="001E4AFF"/>
    <w:rsid w:val="001E510A"/>
    <w:rsid w:val="001E5685"/>
    <w:rsid w:val="001E7485"/>
    <w:rsid w:val="001F1FDB"/>
    <w:rsid w:val="001F2068"/>
    <w:rsid w:val="001F3867"/>
    <w:rsid w:val="001F7D85"/>
    <w:rsid w:val="00200B31"/>
    <w:rsid w:val="00201A5C"/>
    <w:rsid w:val="00202483"/>
    <w:rsid w:val="00207681"/>
    <w:rsid w:val="00211672"/>
    <w:rsid w:val="00211C49"/>
    <w:rsid w:val="00211E0B"/>
    <w:rsid w:val="00214605"/>
    <w:rsid w:val="00215B34"/>
    <w:rsid w:val="00216DD1"/>
    <w:rsid w:val="00217710"/>
    <w:rsid w:val="002236E7"/>
    <w:rsid w:val="00224949"/>
    <w:rsid w:val="00226E3B"/>
    <w:rsid w:val="00227819"/>
    <w:rsid w:val="002307FC"/>
    <w:rsid w:val="00231E30"/>
    <w:rsid w:val="00232B78"/>
    <w:rsid w:val="00233815"/>
    <w:rsid w:val="00233C3E"/>
    <w:rsid w:val="0023527D"/>
    <w:rsid w:val="002405A7"/>
    <w:rsid w:val="00240DAD"/>
    <w:rsid w:val="00241F73"/>
    <w:rsid w:val="0024385A"/>
    <w:rsid w:val="00244554"/>
    <w:rsid w:val="002464A9"/>
    <w:rsid w:val="00246880"/>
    <w:rsid w:val="0025043B"/>
    <w:rsid w:val="00250916"/>
    <w:rsid w:val="002518F7"/>
    <w:rsid w:val="002538E9"/>
    <w:rsid w:val="0025462C"/>
    <w:rsid w:val="00256087"/>
    <w:rsid w:val="0026007B"/>
    <w:rsid w:val="00260CF5"/>
    <w:rsid w:val="0026490B"/>
    <w:rsid w:val="00265468"/>
    <w:rsid w:val="002655A7"/>
    <w:rsid w:val="002702E4"/>
    <w:rsid w:val="00272BDC"/>
    <w:rsid w:val="00273936"/>
    <w:rsid w:val="00274375"/>
    <w:rsid w:val="002765A0"/>
    <w:rsid w:val="00281681"/>
    <w:rsid w:val="0028373A"/>
    <w:rsid w:val="00284471"/>
    <w:rsid w:val="002846BA"/>
    <w:rsid w:val="002863DE"/>
    <w:rsid w:val="00286DC8"/>
    <w:rsid w:val="0028764C"/>
    <w:rsid w:val="00287682"/>
    <w:rsid w:val="00287CED"/>
    <w:rsid w:val="00290C31"/>
    <w:rsid w:val="00291C6D"/>
    <w:rsid w:val="002938D3"/>
    <w:rsid w:val="00293A85"/>
    <w:rsid w:val="00293AD4"/>
    <w:rsid w:val="00293B12"/>
    <w:rsid w:val="002955CA"/>
    <w:rsid w:val="00296B64"/>
    <w:rsid w:val="002A1813"/>
    <w:rsid w:val="002A2756"/>
    <w:rsid w:val="002A2ACD"/>
    <w:rsid w:val="002A2B1C"/>
    <w:rsid w:val="002A4CBC"/>
    <w:rsid w:val="002A4DDA"/>
    <w:rsid w:val="002A55AC"/>
    <w:rsid w:val="002A70FC"/>
    <w:rsid w:val="002B03F2"/>
    <w:rsid w:val="002B1215"/>
    <w:rsid w:val="002B1BE9"/>
    <w:rsid w:val="002B1E67"/>
    <w:rsid w:val="002B4606"/>
    <w:rsid w:val="002B5110"/>
    <w:rsid w:val="002B5BEB"/>
    <w:rsid w:val="002C0EA4"/>
    <w:rsid w:val="002C14F7"/>
    <w:rsid w:val="002C2408"/>
    <w:rsid w:val="002C2434"/>
    <w:rsid w:val="002C2579"/>
    <w:rsid w:val="002C2CC0"/>
    <w:rsid w:val="002C3F2D"/>
    <w:rsid w:val="002C605F"/>
    <w:rsid w:val="002D1414"/>
    <w:rsid w:val="002D1515"/>
    <w:rsid w:val="002D24C3"/>
    <w:rsid w:val="002D259F"/>
    <w:rsid w:val="002D428D"/>
    <w:rsid w:val="002D4DD6"/>
    <w:rsid w:val="002D6C9D"/>
    <w:rsid w:val="002E0277"/>
    <w:rsid w:val="002E0B45"/>
    <w:rsid w:val="002E4495"/>
    <w:rsid w:val="002E6158"/>
    <w:rsid w:val="002E661B"/>
    <w:rsid w:val="002F14E0"/>
    <w:rsid w:val="002F24C4"/>
    <w:rsid w:val="002F3637"/>
    <w:rsid w:val="002F3AC8"/>
    <w:rsid w:val="002F4C7D"/>
    <w:rsid w:val="002F4E6A"/>
    <w:rsid w:val="002F63DF"/>
    <w:rsid w:val="002F77DA"/>
    <w:rsid w:val="003015FD"/>
    <w:rsid w:val="00301A91"/>
    <w:rsid w:val="00304A63"/>
    <w:rsid w:val="00305767"/>
    <w:rsid w:val="003106AD"/>
    <w:rsid w:val="003107FA"/>
    <w:rsid w:val="003109EE"/>
    <w:rsid w:val="00310E60"/>
    <w:rsid w:val="003112C4"/>
    <w:rsid w:val="00312E55"/>
    <w:rsid w:val="00313227"/>
    <w:rsid w:val="00314252"/>
    <w:rsid w:val="00314547"/>
    <w:rsid w:val="00317154"/>
    <w:rsid w:val="00317A53"/>
    <w:rsid w:val="00317D74"/>
    <w:rsid w:val="00320976"/>
    <w:rsid w:val="00321B76"/>
    <w:rsid w:val="00321BE7"/>
    <w:rsid w:val="003222E7"/>
    <w:rsid w:val="003229D8"/>
    <w:rsid w:val="00322A40"/>
    <w:rsid w:val="00322CC3"/>
    <w:rsid w:val="00324750"/>
    <w:rsid w:val="00330769"/>
    <w:rsid w:val="00330858"/>
    <w:rsid w:val="003310A4"/>
    <w:rsid w:val="00331D86"/>
    <w:rsid w:val="00333BFB"/>
    <w:rsid w:val="00334FD0"/>
    <w:rsid w:val="0033593A"/>
    <w:rsid w:val="0033745A"/>
    <w:rsid w:val="003407E1"/>
    <w:rsid w:val="00340921"/>
    <w:rsid w:val="00340F02"/>
    <w:rsid w:val="003453C3"/>
    <w:rsid w:val="00347890"/>
    <w:rsid w:val="00347A4B"/>
    <w:rsid w:val="0035268C"/>
    <w:rsid w:val="00352FD2"/>
    <w:rsid w:val="00353070"/>
    <w:rsid w:val="0035421D"/>
    <w:rsid w:val="00354BFC"/>
    <w:rsid w:val="0035508F"/>
    <w:rsid w:val="00357408"/>
    <w:rsid w:val="00357DC3"/>
    <w:rsid w:val="0036019D"/>
    <w:rsid w:val="00360306"/>
    <w:rsid w:val="00360369"/>
    <w:rsid w:val="00361B23"/>
    <w:rsid w:val="00363CBB"/>
    <w:rsid w:val="003667EC"/>
    <w:rsid w:val="00371B46"/>
    <w:rsid w:val="00372445"/>
    <w:rsid w:val="00372DD8"/>
    <w:rsid w:val="0037313A"/>
    <w:rsid w:val="0037323B"/>
    <w:rsid w:val="00373EC4"/>
    <w:rsid w:val="003775CC"/>
    <w:rsid w:val="003776A1"/>
    <w:rsid w:val="003776E5"/>
    <w:rsid w:val="0038584D"/>
    <w:rsid w:val="00385D06"/>
    <w:rsid w:val="00387A2F"/>
    <w:rsid w:val="0039277A"/>
    <w:rsid w:val="00392958"/>
    <w:rsid w:val="003940F0"/>
    <w:rsid w:val="00396349"/>
    <w:rsid w:val="00396748"/>
    <w:rsid w:val="0039677A"/>
    <w:rsid w:val="003972E0"/>
    <w:rsid w:val="00397559"/>
    <w:rsid w:val="003A071D"/>
    <w:rsid w:val="003A13CB"/>
    <w:rsid w:val="003A2470"/>
    <w:rsid w:val="003A2ACB"/>
    <w:rsid w:val="003A2FDA"/>
    <w:rsid w:val="003A3E9D"/>
    <w:rsid w:val="003A5867"/>
    <w:rsid w:val="003A5ED8"/>
    <w:rsid w:val="003B0656"/>
    <w:rsid w:val="003B0A1E"/>
    <w:rsid w:val="003B29BE"/>
    <w:rsid w:val="003B34B0"/>
    <w:rsid w:val="003B46E8"/>
    <w:rsid w:val="003B5608"/>
    <w:rsid w:val="003B7BB3"/>
    <w:rsid w:val="003C0930"/>
    <w:rsid w:val="003C1B55"/>
    <w:rsid w:val="003C25E0"/>
    <w:rsid w:val="003C2CC4"/>
    <w:rsid w:val="003C3936"/>
    <w:rsid w:val="003C5D88"/>
    <w:rsid w:val="003C6422"/>
    <w:rsid w:val="003C6823"/>
    <w:rsid w:val="003D0E36"/>
    <w:rsid w:val="003D1503"/>
    <w:rsid w:val="003D36E1"/>
    <w:rsid w:val="003D4B23"/>
    <w:rsid w:val="003D5D23"/>
    <w:rsid w:val="003D5F26"/>
    <w:rsid w:val="003D6BDF"/>
    <w:rsid w:val="003E4666"/>
    <w:rsid w:val="003E4696"/>
    <w:rsid w:val="003E553B"/>
    <w:rsid w:val="003E57E6"/>
    <w:rsid w:val="003F07AC"/>
    <w:rsid w:val="003F0AD8"/>
    <w:rsid w:val="003F1B67"/>
    <w:rsid w:val="003F1ED3"/>
    <w:rsid w:val="003F2A00"/>
    <w:rsid w:val="003F4F6C"/>
    <w:rsid w:val="003F78D8"/>
    <w:rsid w:val="004021EE"/>
    <w:rsid w:val="00402F9B"/>
    <w:rsid w:val="00404AB1"/>
    <w:rsid w:val="0041038B"/>
    <w:rsid w:val="004118B2"/>
    <w:rsid w:val="004168CB"/>
    <w:rsid w:val="00416EC9"/>
    <w:rsid w:val="00422E13"/>
    <w:rsid w:val="00423016"/>
    <w:rsid w:val="00423758"/>
    <w:rsid w:val="00423EE3"/>
    <w:rsid w:val="00425B21"/>
    <w:rsid w:val="00430E42"/>
    <w:rsid w:val="004322E9"/>
    <w:rsid w:val="004325CB"/>
    <w:rsid w:val="0043299D"/>
    <w:rsid w:val="004331CA"/>
    <w:rsid w:val="00434E61"/>
    <w:rsid w:val="00436594"/>
    <w:rsid w:val="00436E69"/>
    <w:rsid w:val="00442A0D"/>
    <w:rsid w:val="004435CD"/>
    <w:rsid w:val="00443D1E"/>
    <w:rsid w:val="00444951"/>
    <w:rsid w:val="00445009"/>
    <w:rsid w:val="00445355"/>
    <w:rsid w:val="00445BCA"/>
    <w:rsid w:val="00446DE4"/>
    <w:rsid w:val="0045053A"/>
    <w:rsid w:val="0045096E"/>
    <w:rsid w:val="00450DF0"/>
    <w:rsid w:val="00450E0B"/>
    <w:rsid w:val="00452390"/>
    <w:rsid w:val="00453CE4"/>
    <w:rsid w:val="00454F6F"/>
    <w:rsid w:val="00455240"/>
    <w:rsid w:val="00457A8E"/>
    <w:rsid w:val="0046087B"/>
    <w:rsid w:val="00462D1D"/>
    <w:rsid w:val="004630EE"/>
    <w:rsid w:val="0046370E"/>
    <w:rsid w:val="00464D4C"/>
    <w:rsid w:val="0046514E"/>
    <w:rsid w:val="00467224"/>
    <w:rsid w:val="004677B4"/>
    <w:rsid w:val="00470CEE"/>
    <w:rsid w:val="00473F8E"/>
    <w:rsid w:val="00475110"/>
    <w:rsid w:val="00477611"/>
    <w:rsid w:val="004776A4"/>
    <w:rsid w:val="00480D14"/>
    <w:rsid w:val="00482E44"/>
    <w:rsid w:val="00482E81"/>
    <w:rsid w:val="00483426"/>
    <w:rsid w:val="00484E10"/>
    <w:rsid w:val="00485877"/>
    <w:rsid w:val="00485DAE"/>
    <w:rsid w:val="00490D88"/>
    <w:rsid w:val="00490DAF"/>
    <w:rsid w:val="00491A5F"/>
    <w:rsid w:val="00491C70"/>
    <w:rsid w:val="00492F0F"/>
    <w:rsid w:val="004941F2"/>
    <w:rsid w:val="0049466E"/>
    <w:rsid w:val="00495457"/>
    <w:rsid w:val="00495839"/>
    <w:rsid w:val="00496BBD"/>
    <w:rsid w:val="004A0177"/>
    <w:rsid w:val="004A0A50"/>
    <w:rsid w:val="004A0C23"/>
    <w:rsid w:val="004A101F"/>
    <w:rsid w:val="004A14A2"/>
    <w:rsid w:val="004A2EFF"/>
    <w:rsid w:val="004A3DE8"/>
    <w:rsid w:val="004A41CA"/>
    <w:rsid w:val="004A52D2"/>
    <w:rsid w:val="004A5CB5"/>
    <w:rsid w:val="004A5CE2"/>
    <w:rsid w:val="004A66B6"/>
    <w:rsid w:val="004A714D"/>
    <w:rsid w:val="004A7D78"/>
    <w:rsid w:val="004B2B3C"/>
    <w:rsid w:val="004B73AA"/>
    <w:rsid w:val="004B77A4"/>
    <w:rsid w:val="004B7A01"/>
    <w:rsid w:val="004C0741"/>
    <w:rsid w:val="004C2998"/>
    <w:rsid w:val="004C3CC6"/>
    <w:rsid w:val="004C3F1A"/>
    <w:rsid w:val="004C4472"/>
    <w:rsid w:val="004C5654"/>
    <w:rsid w:val="004C5D92"/>
    <w:rsid w:val="004C685D"/>
    <w:rsid w:val="004C6CAB"/>
    <w:rsid w:val="004C6CFF"/>
    <w:rsid w:val="004C7EC6"/>
    <w:rsid w:val="004C7FF5"/>
    <w:rsid w:val="004D03D5"/>
    <w:rsid w:val="004D3A79"/>
    <w:rsid w:val="004D4452"/>
    <w:rsid w:val="004D702B"/>
    <w:rsid w:val="004E06A7"/>
    <w:rsid w:val="004E2A31"/>
    <w:rsid w:val="004E3141"/>
    <w:rsid w:val="004E3910"/>
    <w:rsid w:val="004E3D89"/>
    <w:rsid w:val="004E5199"/>
    <w:rsid w:val="004E59D0"/>
    <w:rsid w:val="004E79F4"/>
    <w:rsid w:val="004F097B"/>
    <w:rsid w:val="004F30C6"/>
    <w:rsid w:val="004F365D"/>
    <w:rsid w:val="004F3D26"/>
    <w:rsid w:val="004F469D"/>
    <w:rsid w:val="004F5404"/>
    <w:rsid w:val="004F5640"/>
    <w:rsid w:val="004F7744"/>
    <w:rsid w:val="00502588"/>
    <w:rsid w:val="00503228"/>
    <w:rsid w:val="00505384"/>
    <w:rsid w:val="0050574B"/>
    <w:rsid w:val="00506084"/>
    <w:rsid w:val="00507BD7"/>
    <w:rsid w:val="00510E83"/>
    <w:rsid w:val="00510EDB"/>
    <w:rsid w:val="00514901"/>
    <w:rsid w:val="00514997"/>
    <w:rsid w:val="00516E6B"/>
    <w:rsid w:val="005208F2"/>
    <w:rsid w:val="00521B0C"/>
    <w:rsid w:val="00522530"/>
    <w:rsid w:val="005226E0"/>
    <w:rsid w:val="0052476F"/>
    <w:rsid w:val="00525775"/>
    <w:rsid w:val="00526F4C"/>
    <w:rsid w:val="00530308"/>
    <w:rsid w:val="0053115F"/>
    <w:rsid w:val="00531E45"/>
    <w:rsid w:val="00533C15"/>
    <w:rsid w:val="00534F08"/>
    <w:rsid w:val="005362CE"/>
    <w:rsid w:val="00537605"/>
    <w:rsid w:val="0054017B"/>
    <w:rsid w:val="005406FB"/>
    <w:rsid w:val="00540A18"/>
    <w:rsid w:val="005420F2"/>
    <w:rsid w:val="00545191"/>
    <w:rsid w:val="00546399"/>
    <w:rsid w:val="00546B5E"/>
    <w:rsid w:val="00547EEF"/>
    <w:rsid w:val="0055009B"/>
    <w:rsid w:val="005531A7"/>
    <w:rsid w:val="005532D0"/>
    <w:rsid w:val="005533B2"/>
    <w:rsid w:val="00554277"/>
    <w:rsid w:val="0055544E"/>
    <w:rsid w:val="00555F14"/>
    <w:rsid w:val="005612FB"/>
    <w:rsid w:val="00561900"/>
    <w:rsid w:val="005628A8"/>
    <w:rsid w:val="00562E28"/>
    <w:rsid w:val="00564733"/>
    <w:rsid w:val="005662E5"/>
    <w:rsid w:val="005677FA"/>
    <w:rsid w:val="00567C82"/>
    <w:rsid w:val="0057255D"/>
    <w:rsid w:val="00574813"/>
    <w:rsid w:val="00576119"/>
    <w:rsid w:val="005766EB"/>
    <w:rsid w:val="00580101"/>
    <w:rsid w:val="00581DAC"/>
    <w:rsid w:val="00582767"/>
    <w:rsid w:val="00582A68"/>
    <w:rsid w:val="00583FFF"/>
    <w:rsid w:val="00586D77"/>
    <w:rsid w:val="00590975"/>
    <w:rsid w:val="00590C68"/>
    <w:rsid w:val="005915BC"/>
    <w:rsid w:val="0059589A"/>
    <w:rsid w:val="0059711C"/>
    <w:rsid w:val="005974A9"/>
    <w:rsid w:val="00597DED"/>
    <w:rsid w:val="005A16EE"/>
    <w:rsid w:val="005A4544"/>
    <w:rsid w:val="005A4CE4"/>
    <w:rsid w:val="005A50E0"/>
    <w:rsid w:val="005A77CF"/>
    <w:rsid w:val="005B1A99"/>
    <w:rsid w:val="005B3DB3"/>
    <w:rsid w:val="005B3F54"/>
    <w:rsid w:val="005B6432"/>
    <w:rsid w:val="005B7BB7"/>
    <w:rsid w:val="005C0466"/>
    <w:rsid w:val="005C1B0F"/>
    <w:rsid w:val="005C5333"/>
    <w:rsid w:val="005C72CF"/>
    <w:rsid w:val="005D036A"/>
    <w:rsid w:val="005D10AF"/>
    <w:rsid w:val="005D26EE"/>
    <w:rsid w:val="005D56B8"/>
    <w:rsid w:val="005D67BE"/>
    <w:rsid w:val="005D7393"/>
    <w:rsid w:val="005E1C14"/>
    <w:rsid w:val="005E4EEC"/>
    <w:rsid w:val="005E7FC0"/>
    <w:rsid w:val="005F217C"/>
    <w:rsid w:val="005F4C5E"/>
    <w:rsid w:val="005F52DB"/>
    <w:rsid w:val="005F541F"/>
    <w:rsid w:val="005F5736"/>
    <w:rsid w:val="005F7A0D"/>
    <w:rsid w:val="0060123F"/>
    <w:rsid w:val="00601AB1"/>
    <w:rsid w:val="00601B77"/>
    <w:rsid w:val="006035AE"/>
    <w:rsid w:val="00606644"/>
    <w:rsid w:val="006066F9"/>
    <w:rsid w:val="006069D1"/>
    <w:rsid w:val="00607F8A"/>
    <w:rsid w:val="00610985"/>
    <w:rsid w:val="00610ACD"/>
    <w:rsid w:val="00611392"/>
    <w:rsid w:val="006114C7"/>
    <w:rsid w:val="00611FC4"/>
    <w:rsid w:val="00614841"/>
    <w:rsid w:val="006176FB"/>
    <w:rsid w:val="00620A12"/>
    <w:rsid w:val="00623C16"/>
    <w:rsid w:val="006243DC"/>
    <w:rsid w:val="00625CE4"/>
    <w:rsid w:val="00626873"/>
    <w:rsid w:val="00627ED0"/>
    <w:rsid w:val="00630417"/>
    <w:rsid w:val="006328B2"/>
    <w:rsid w:val="00633B5B"/>
    <w:rsid w:val="00635BDB"/>
    <w:rsid w:val="0063652D"/>
    <w:rsid w:val="00636866"/>
    <w:rsid w:val="00636ADE"/>
    <w:rsid w:val="00640B26"/>
    <w:rsid w:val="00641B68"/>
    <w:rsid w:val="00642869"/>
    <w:rsid w:val="00642B89"/>
    <w:rsid w:val="00645336"/>
    <w:rsid w:val="00646BFE"/>
    <w:rsid w:val="00647296"/>
    <w:rsid w:val="006501BC"/>
    <w:rsid w:val="00650E58"/>
    <w:rsid w:val="00651A96"/>
    <w:rsid w:val="00653AE6"/>
    <w:rsid w:val="00654263"/>
    <w:rsid w:val="00655377"/>
    <w:rsid w:val="00655D36"/>
    <w:rsid w:val="006568EE"/>
    <w:rsid w:val="006574FD"/>
    <w:rsid w:val="006612E9"/>
    <w:rsid w:val="00661882"/>
    <w:rsid w:val="00661ED2"/>
    <w:rsid w:val="00663AFF"/>
    <w:rsid w:val="00665595"/>
    <w:rsid w:val="00665910"/>
    <w:rsid w:val="00667BD6"/>
    <w:rsid w:val="00671443"/>
    <w:rsid w:val="00674F20"/>
    <w:rsid w:val="00676683"/>
    <w:rsid w:val="00676CC5"/>
    <w:rsid w:val="00676EF4"/>
    <w:rsid w:val="00680C44"/>
    <w:rsid w:val="0068187C"/>
    <w:rsid w:val="00681B0A"/>
    <w:rsid w:val="0068415A"/>
    <w:rsid w:val="006869A8"/>
    <w:rsid w:val="0068710E"/>
    <w:rsid w:val="00693996"/>
    <w:rsid w:val="0069457D"/>
    <w:rsid w:val="0069497B"/>
    <w:rsid w:val="00694D48"/>
    <w:rsid w:val="00696658"/>
    <w:rsid w:val="00696C5C"/>
    <w:rsid w:val="00697B32"/>
    <w:rsid w:val="006A0019"/>
    <w:rsid w:val="006A1151"/>
    <w:rsid w:val="006A2147"/>
    <w:rsid w:val="006A3650"/>
    <w:rsid w:val="006A7392"/>
    <w:rsid w:val="006B2395"/>
    <w:rsid w:val="006B28DE"/>
    <w:rsid w:val="006B3E56"/>
    <w:rsid w:val="006B3F83"/>
    <w:rsid w:val="006B5659"/>
    <w:rsid w:val="006B6B55"/>
    <w:rsid w:val="006B701E"/>
    <w:rsid w:val="006C2518"/>
    <w:rsid w:val="006C6557"/>
    <w:rsid w:val="006D2218"/>
    <w:rsid w:val="006D3F65"/>
    <w:rsid w:val="006D3FFC"/>
    <w:rsid w:val="006D42FA"/>
    <w:rsid w:val="006D67F7"/>
    <w:rsid w:val="006D6A18"/>
    <w:rsid w:val="006D701C"/>
    <w:rsid w:val="006D76D0"/>
    <w:rsid w:val="006E251A"/>
    <w:rsid w:val="006E4DA4"/>
    <w:rsid w:val="006E564B"/>
    <w:rsid w:val="006E66F6"/>
    <w:rsid w:val="006E7100"/>
    <w:rsid w:val="006F19B1"/>
    <w:rsid w:val="006F5774"/>
    <w:rsid w:val="006F66A4"/>
    <w:rsid w:val="006F6CF8"/>
    <w:rsid w:val="00704383"/>
    <w:rsid w:val="007056B3"/>
    <w:rsid w:val="00706380"/>
    <w:rsid w:val="00710AD9"/>
    <w:rsid w:val="007117E4"/>
    <w:rsid w:val="00711A1A"/>
    <w:rsid w:val="00712100"/>
    <w:rsid w:val="00712B70"/>
    <w:rsid w:val="007130D8"/>
    <w:rsid w:val="00713222"/>
    <w:rsid w:val="0071482B"/>
    <w:rsid w:val="007154E7"/>
    <w:rsid w:val="00721F42"/>
    <w:rsid w:val="00722E8A"/>
    <w:rsid w:val="00725359"/>
    <w:rsid w:val="00725E31"/>
    <w:rsid w:val="00726297"/>
    <w:rsid w:val="0072632A"/>
    <w:rsid w:val="007266A0"/>
    <w:rsid w:val="00727431"/>
    <w:rsid w:val="00730DD0"/>
    <w:rsid w:val="00731406"/>
    <w:rsid w:val="00733B76"/>
    <w:rsid w:val="00733FE6"/>
    <w:rsid w:val="0073612E"/>
    <w:rsid w:val="007371A1"/>
    <w:rsid w:val="0073748A"/>
    <w:rsid w:val="007413E4"/>
    <w:rsid w:val="00742FD0"/>
    <w:rsid w:val="00743CD6"/>
    <w:rsid w:val="00744C19"/>
    <w:rsid w:val="00744D1C"/>
    <w:rsid w:val="00745718"/>
    <w:rsid w:val="00746BD2"/>
    <w:rsid w:val="0074717C"/>
    <w:rsid w:val="00753051"/>
    <w:rsid w:val="00756730"/>
    <w:rsid w:val="0076115C"/>
    <w:rsid w:val="00763DB7"/>
    <w:rsid w:val="00763E6B"/>
    <w:rsid w:val="00764830"/>
    <w:rsid w:val="00767838"/>
    <w:rsid w:val="00770EC8"/>
    <w:rsid w:val="00771E20"/>
    <w:rsid w:val="0077206D"/>
    <w:rsid w:val="00775EEB"/>
    <w:rsid w:val="0077699D"/>
    <w:rsid w:val="00777505"/>
    <w:rsid w:val="00781520"/>
    <w:rsid w:val="007832DA"/>
    <w:rsid w:val="007834B3"/>
    <w:rsid w:val="007849E7"/>
    <w:rsid w:val="00785F8F"/>
    <w:rsid w:val="00790E15"/>
    <w:rsid w:val="00791DBC"/>
    <w:rsid w:val="0079239A"/>
    <w:rsid w:val="00793253"/>
    <w:rsid w:val="00793AD8"/>
    <w:rsid w:val="00795906"/>
    <w:rsid w:val="00796842"/>
    <w:rsid w:val="00796CA7"/>
    <w:rsid w:val="0079766C"/>
    <w:rsid w:val="007A05AF"/>
    <w:rsid w:val="007A3485"/>
    <w:rsid w:val="007A411A"/>
    <w:rsid w:val="007A4222"/>
    <w:rsid w:val="007A6847"/>
    <w:rsid w:val="007A6D62"/>
    <w:rsid w:val="007A6EC9"/>
    <w:rsid w:val="007A78CE"/>
    <w:rsid w:val="007B008B"/>
    <w:rsid w:val="007B016D"/>
    <w:rsid w:val="007B0F12"/>
    <w:rsid w:val="007B1C83"/>
    <w:rsid w:val="007B2FD4"/>
    <w:rsid w:val="007B4756"/>
    <w:rsid w:val="007B6BA5"/>
    <w:rsid w:val="007C3390"/>
    <w:rsid w:val="007C4065"/>
    <w:rsid w:val="007C4B83"/>
    <w:rsid w:val="007C4F4B"/>
    <w:rsid w:val="007C679A"/>
    <w:rsid w:val="007C6A51"/>
    <w:rsid w:val="007C7EF3"/>
    <w:rsid w:val="007D06CF"/>
    <w:rsid w:val="007D2231"/>
    <w:rsid w:val="007D4024"/>
    <w:rsid w:val="007D509B"/>
    <w:rsid w:val="007D6B2D"/>
    <w:rsid w:val="007D6D31"/>
    <w:rsid w:val="007D6F73"/>
    <w:rsid w:val="007D7634"/>
    <w:rsid w:val="007E0108"/>
    <w:rsid w:val="007E06FB"/>
    <w:rsid w:val="007E13CC"/>
    <w:rsid w:val="007E26B2"/>
    <w:rsid w:val="007E2B7D"/>
    <w:rsid w:val="007E6467"/>
    <w:rsid w:val="007E69C8"/>
    <w:rsid w:val="007E7BAC"/>
    <w:rsid w:val="007F0335"/>
    <w:rsid w:val="007F0B83"/>
    <w:rsid w:val="007F52BB"/>
    <w:rsid w:val="007F61F3"/>
    <w:rsid w:val="007F6311"/>
    <w:rsid w:val="007F6611"/>
    <w:rsid w:val="007F789E"/>
    <w:rsid w:val="0080072C"/>
    <w:rsid w:val="00804098"/>
    <w:rsid w:val="008040F6"/>
    <w:rsid w:val="008069F1"/>
    <w:rsid w:val="00807DD3"/>
    <w:rsid w:val="00810686"/>
    <w:rsid w:val="008175E9"/>
    <w:rsid w:val="0082055E"/>
    <w:rsid w:val="0082397C"/>
    <w:rsid w:val="008242D7"/>
    <w:rsid w:val="008246DE"/>
    <w:rsid w:val="008264F0"/>
    <w:rsid w:val="00826799"/>
    <w:rsid w:val="00827569"/>
    <w:rsid w:val="0082771C"/>
    <w:rsid w:val="00827E05"/>
    <w:rsid w:val="0083113E"/>
    <w:rsid w:val="008311A3"/>
    <w:rsid w:val="00832625"/>
    <w:rsid w:val="008331A3"/>
    <w:rsid w:val="0083499B"/>
    <w:rsid w:val="00835FD6"/>
    <w:rsid w:val="0083625C"/>
    <w:rsid w:val="008367B5"/>
    <w:rsid w:val="00841273"/>
    <w:rsid w:val="008415A0"/>
    <w:rsid w:val="00844D32"/>
    <w:rsid w:val="00846A01"/>
    <w:rsid w:val="00847EB3"/>
    <w:rsid w:val="00850A9D"/>
    <w:rsid w:val="00850AA2"/>
    <w:rsid w:val="00852B32"/>
    <w:rsid w:val="008551F0"/>
    <w:rsid w:val="00855519"/>
    <w:rsid w:val="008573F4"/>
    <w:rsid w:val="0086031F"/>
    <w:rsid w:val="008603C9"/>
    <w:rsid w:val="00862F9B"/>
    <w:rsid w:val="00863DE4"/>
    <w:rsid w:val="00864458"/>
    <w:rsid w:val="00864510"/>
    <w:rsid w:val="0086724F"/>
    <w:rsid w:val="00871FD5"/>
    <w:rsid w:val="0087618B"/>
    <w:rsid w:val="00880B03"/>
    <w:rsid w:val="008811CC"/>
    <w:rsid w:val="00887D39"/>
    <w:rsid w:val="008907E3"/>
    <w:rsid w:val="00892080"/>
    <w:rsid w:val="008931AA"/>
    <w:rsid w:val="00896EE4"/>
    <w:rsid w:val="008970C1"/>
    <w:rsid w:val="008972C4"/>
    <w:rsid w:val="008979B1"/>
    <w:rsid w:val="008A0027"/>
    <w:rsid w:val="008A1490"/>
    <w:rsid w:val="008A29A7"/>
    <w:rsid w:val="008A6B25"/>
    <w:rsid w:val="008A6C4F"/>
    <w:rsid w:val="008A6F72"/>
    <w:rsid w:val="008B063D"/>
    <w:rsid w:val="008B1324"/>
    <w:rsid w:val="008B1CCE"/>
    <w:rsid w:val="008B237B"/>
    <w:rsid w:val="008B640A"/>
    <w:rsid w:val="008B6EA7"/>
    <w:rsid w:val="008C0A41"/>
    <w:rsid w:val="008C137C"/>
    <w:rsid w:val="008C1464"/>
    <w:rsid w:val="008C2963"/>
    <w:rsid w:val="008C3BFE"/>
    <w:rsid w:val="008C4403"/>
    <w:rsid w:val="008C4824"/>
    <w:rsid w:val="008C5113"/>
    <w:rsid w:val="008C61A9"/>
    <w:rsid w:val="008C63AA"/>
    <w:rsid w:val="008C6CF1"/>
    <w:rsid w:val="008D102E"/>
    <w:rsid w:val="008D2BCE"/>
    <w:rsid w:val="008D48E9"/>
    <w:rsid w:val="008D4E18"/>
    <w:rsid w:val="008D66A3"/>
    <w:rsid w:val="008E0874"/>
    <w:rsid w:val="008E0946"/>
    <w:rsid w:val="008E0DE3"/>
    <w:rsid w:val="008E0E46"/>
    <w:rsid w:val="008F330C"/>
    <w:rsid w:val="008F423B"/>
    <w:rsid w:val="008F4FE1"/>
    <w:rsid w:val="008F53BE"/>
    <w:rsid w:val="008F5919"/>
    <w:rsid w:val="008F6EFB"/>
    <w:rsid w:val="00900C56"/>
    <w:rsid w:val="00900C87"/>
    <w:rsid w:val="009011A5"/>
    <w:rsid w:val="00901BEA"/>
    <w:rsid w:val="009023B0"/>
    <w:rsid w:val="00902CCA"/>
    <w:rsid w:val="00906BF7"/>
    <w:rsid w:val="00907532"/>
    <w:rsid w:val="00907AD2"/>
    <w:rsid w:val="0091047F"/>
    <w:rsid w:val="009120A7"/>
    <w:rsid w:val="00913745"/>
    <w:rsid w:val="00914E73"/>
    <w:rsid w:val="00917609"/>
    <w:rsid w:val="009178B1"/>
    <w:rsid w:val="00925D0F"/>
    <w:rsid w:val="009314DB"/>
    <w:rsid w:val="009335AF"/>
    <w:rsid w:val="00936A0D"/>
    <w:rsid w:val="00940DE2"/>
    <w:rsid w:val="009443CA"/>
    <w:rsid w:val="0094568B"/>
    <w:rsid w:val="00950AD1"/>
    <w:rsid w:val="00955177"/>
    <w:rsid w:val="00957AA7"/>
    <w:rsid w:val="00957E61"/>
    <w:rsid w:val="009615C3"/>
    <w:rsid w:val="00961B9D"/>
    <w:rsid w:val="00961D2D"/>
    <w:rsid w:val="00963CBA"/>
    <w:rsid w:val="00963FA2"/>
    <w:rsid w:val="009645AC"/>
    <w:rsid w:val="009656AD"/>
    <w:rsid w:val="00966C7C"/>
    <w:rsid w:val="009706B6"/>
    <w:rsid w:val="009716D8"/>
    <w:rsid w:val="00971A90"/>
    <w:rsid w:val="00974A8D"/>
    <w:rsid w:val="00975355"/>
    <w:rsid w:val="00975614"/>
    <w:rsid w:val="00977A23"/>
    <w:rsid w:val="00977E04"/>
    <w:rsid w:val="00980A31"/>
    <w:rsid w:val="00982071"/>
    <w:rsid w:val="00986A98"/>
    <w:rsid w:val="00986FA7"/>
    <w:rsid w:val="009878D3"/>
    <w:rsid w:val="00990071"/>
    <w:rsid w:val="00991261"/>
    <w:rsid w:val="00992C85"/>
    <w:rsid w:val="009955D2"/>
    <w:rsid w:val="009977D3"/>
    <w:rsid w:val="009A31D3"/>
    <w:rsid w:val="009A49E7"/>
    <w:rsid w:val="009A4B73"/>
    <w:rsid w:val="009B00CC"/>
    <w:rsid w:val="009B10E2"/>
    <w:rsid w:val="009B2947"/>
    <w:rsid w:val="009B42CF"/>
    <w:rsid w:val="009B622A"/>
    <w:rsid w:val="009C3034"/>
    <w:rsid w:val="009C30FC"/>
    <w:rsid w:val="009C346A"/>
    <w:rsid w:val="009C6C92"/>
    <w:rsid w:val="009C734D"/>
    <w:rsid w:val="009D0B24"/>
    <w:rsid w:val="009D31A7"/>
    <w:rsid w:val="009D5718"/>
    <w:rsid w:val="009D59C0"/>
    <w:rsid w:val="009D5FDC"/>
    <w:rsid w:val="009D705E"/>
    <w:rsid w:val="009D749F"/>
    <w:rsid w:val="009D7CAC"/>
    <w:rsid w:val="009D7EA5"/>
    <w:rsid w:val="009E02C5"/>
    <w:rsid w:val="009E15BF"/>
    <w:rsid w:val="009E1F64"/>
    <w:rsid w:val="009E2B08"/>
    <w:rsid w:val="009E5597"/>
    <w:rsid w:val="009E56FC"/>
    <w:rsid w:val="009E65D4"/>
    <w:rsid w:val="009E6A92"/>
    <w:rsid w:val="009E6F83"/>
    <w:rsid w:val="009E73CC"/>
    <w:rsid w:val="009F1C31"/>
    <w:rsid w:val="009F3560"/>
    <w:rsid w:val="009F3A17"/>
    <w:rsid w:val="009F3BAC"/>
    <w:rsid w:val="009F4BDD"/>
    <w:rsid w:val="009F5AE3"/>
    <w:rsid w:val="009F6170"/>
    <w:rsid w:val="009F65A2"/>
    <w:rsid w:val="00A0042B"/>
    <w:rsid w:val="00A00C18"/>
    <w:rsid w:val="00A00C51"/>
    <w:rsid w:val="00A00C65"/>
    <w:rsid w:val="00A00EBC"/>
    <w:rsid w:val="00A03262"/>
    <w:rsid w:val="00A03971"/>
    <w:rsid w:val="00A12B17"/>
    <w:rsid w:val="00A134CE"/>
    <w:rsid w:val="00A1427D"/>
    <w:rsid w:val="00A15227"/>
    <w:rsid w:val="00A1569A"/>
    <w:rsid w:val="00A158F9"/>
    <w:rsid w:val="00A16167"/>
    <w:rsid w:val="00A16A3B"/>
    <w:rsid w:val="00A16DB7"/>
    <w:rsid w:val="00A172A0"/>
    <w:rsid w:val="00A173B3"/>
    <w:rsid w:val="00A215B6"/>
    <w:rsid w:val="00A21B94"/>
    <w:rsid w:val="00A21F47"/>
    <w:rsid w:val="00A226C6"/>
    <w:rsid w:val="00A233B5"/>
    <w:rsid w:val="00A2368B"/>
    <w:rsid w:val="00A24F3C"/>
    <w:rsid w:val="00A25B6D"/>
    <w:rsid w:val="00A27F42"/>
    <w:rsid w:val="00A30432"/>
    <w:rsid w:val="00A3409A"/>
    <w:rsid w:val="00A3435B"/>
    <w:rsid w:val="00A35BFA"/>
    <w:rsid w:val="00A36D75"/>
    <w:rsid w:val="00A40FAA"/>
    <w:rsid w:val="00A431DA"/>
    <w:rsid w:val="00A470AA"/>
    <w:rsid w:val="00A4720E"/>
    <w:rsid w:val="00A51E33"/>
    <w:rsid w:val="00A527E8"/>
    <w:rsid w:val="00A52D7A"/>
    <w:rsid w:val="00A619B5"/>
    <w:rsid w:val="00A63171"/>
    <w:rsid w:val="00A64FB2"/>
    <w:rsid w:val="00A7026C"/>
    <w:rsid w:val="00A715F6"/>
    <w:rsid w:val="00A72374"/>
    <w:rsid w:val="00A72F22"/>
    <w:rsid w:val="00A7411C"/>
    <w:rsid w:val="00A7431A"/>
    <w:rsid w:val="00A74531"/>
    <w:rsid w:val="00A748A6"/>
    <w:rsid w:val="00A81059"/>
    <w:rsid w:val="00A81950"/>
    <w:rsid w:val="00A83D11"/>
    <w:rsid w:val="00A85956"/>
    <w:rsid w:val="00A85EB6"/>
    <w:rsid w:val="00A876F6"/>
    <w:rsid w:val="00A879A4"/>
    <w:rsid w:val="00A927C1"/>
    <w:rsid w:val="00A93926"/>
    <w:rsid w:val="00A93A44"/>
    <w:rsid w:val="00A9536F"/>
    <w:rsid w:val="00A95A15"/>
    <w:rsid w:val="00A9737A"/>
    <w:rsid w:val="00AA0F51"/>
    <w:rsid w:val="00AA0F5A"/>
    <w:rsid w:val="00AA1910"/>
    <w:rsid w:val="00AA1E49"/>
    <w:rsid w:val="00AA3FCB"/>
    <w:rsid w:val="00AA48C7"/>
    <w:rsid w:val="00AA4E55"/>
    <w:rsid w:val="00AA5240"/>
    <w:rsid w:val="00AA5360"/>
    <w:rsid w:val="00AA6DBE"/>
    <w:rsid w:val="00AB19C8"/>
    <w:rsid w:val="00AB5E43"/>
    <w:rsid w:val="00AB60FD"/>
    <w:rsid w:val="00AB6402"/>
    <w:rsid w:val="00AC1C08"/>
    <w:rsid w:val="00AC3C09"/>
    <w:rsid w:val="00AC43E4"/>
    <w:rsid w:val="00AC7DBD"/>
    <w:rsid w:val="00AD5B6E"/>
    <w:rsid w:val="00AD6CCA"/>
    <w:rsid w:val="00AE12E2"/>
    <w:rsid w:val="00AE23CA"/>
    <w:rsid w:val="00AE280C"/>
    <w:rsid w:val="00AE46A4"/>
    <w:rsid w:val="00AE478C"/>
    <w:rsid w:val="00AE6D96"/>
    <w:rsid w:val="00AF2D0C"/>
    <w:rsid w:val="00AF402A"/>
    <w:rsid w:val="00AF45F9"/>
    <w:rsid w:val="00AF5251"/>
    <w:rsid w:val="00AF6E0F"/>
    <w:rsid w:val="00AF771B"/>
    <w:rsid w:val="00B041DD"/>
    <w:rsid w:val="00B046E8"/>
    <w:rsid w:val="00B06C82"/>
    <w:rsid w:val="00B07E49"/>
    <w:rsid w:val="00B07F70"/>
    <w:rsid w:val="00B1090B"/>
    <w:rsid w:val="00B11D39"/>
    <w:rsid w:val="00B12AE5"/>
    <w:rsid w:val="00B22522"/>
    <w:rsid w:val="00B24EDD"/>
    <w:rsid w:val="00B2612C"/>
    <w:rsid w:val="00B26EC6"/>
    <w:rsid w:val="00B2719F"/>
    <w:rsid w:val="00B274B0"/>
    <w:rsid w:val="00B30179"/>
    <w:rsid w:val="00B30D03"/>
    <w:rsid w:val="00B32E33"/>
    <w:rsid w:val="00B330B8"/>
    <w:rsid w:val="00B33EC0"/>
    <w:rsid w:val="00B34EDE"/>
    <w:rsid w:val="00B34F83"/>
    <w:rsid w:val="00B35459"/>
    <w:rsid w:val="00B369F3"/>
    <w:rsid w:val="00B37BB7"/>
    <w:rsid w:val="00B4282F"/>
    <w:rsid w:val="00B42C5D"/>
    <w:rsid w:val="00B44447"/>
    <w:rsid w:val="00B44644"/>
    <w:rsid w:val="00B44CBA"/>
    <w:rsid w:val="00B451A4"/>
    <w:rsid w:val="00B461BD"/>
    <w:rsid w:val="00B47237"/>
    <w:rsid w:val="00B47F29"/>
    <w:rsid w:val="00B51023"/>
    <w:rsid w:val="00B52919"/>
    <w:rsid w:val="00B53289"/>
    <w:rsid w:val="00B548DB"/>
    <w:rsid w:val="00B60525"/>
    <w:rsid w:val="00B609D6"/>
    <w:rsid w:val="00B6110A"/>
    <w:rsid w:val="00B63B48"/>
    <w:rsid w:val="00B640A2"/>
    <w:rsid w:val="00B64C2D"/>
    <w:rsid w:val="00B65592"/>
    <w:rsid w:val="00B65E52"/>
    <w:rsid w:val="00B679DD"/>
    <w:rsid w:val="00B67BA2"/>
    <w:rsid w:val="00B726E6"/>
    <w:rsid w:val="00B74199"/>
    <w:rsid w:val="00B74A79"/>
    <w:rsid w:val="00B752D7"/>
    <w:rsid w:val="00B75B83"/>
    <w:rsid w:val="00B77E94"/>
    <w:rsid w:val="00B80FC2"/>
    <w:rsid w:val="00B81BE1"/>
    <w:rsid w:val="00B81E12"/>
    <w:rsid w:val="00B81EC3"/>
    <w:rsid w:val="00B8329B"/>
    <w:rsid w:val="00B86B56"/>
    <w:rsid w:val="00B90542"/>
    <w:rsid w:val="00B92D20"/>
    <w:rsid w:val="00B9313E"/>
    <w:rsid w:val="00B93DCA"/>
    <w:rsid w:val="00B942AE"/>
    <w:rsid w:val="00B97318"/>
    <w:rsid w:val="00B976DB"/>
    <w:rsid w:val="00BA2D2A"/>
    <w:rsid w:val="00BA2F8C"/>
    <w:rsid w:val="00BA38EC"/>
    <w:rsid w:val="00BA77AA"/>
    <w:rsid w:val="00BA7D80"/>
    <w:rsid w:val="00BB07EF"/>
    <w:rsid w:val="00BB5426"/>
    <w:rsid w:val="00BB627B"/>
    <w:rsid w:val="00BC1C9E"/>
    <w:rsid w:val="00BC2F04"/>
    <w:rsid w:val="00BC382C"/>
    <w:rsid w:val="00BC590C"/>
    <w:rsid w:val="00BC6FAA"/>
    <w:rsid w:val="00BC73B9"/>
    <w:rsid w:val="00BC74E9"/>
    <w:rsid w:val="00BD06DB"/>
    <w:rsid w:val="00BD1961"/>
    <w:rsid w:val="00BD19B4"/>
    <w:rsid w:val="00BD1ADF"/>
    <w:rsid w:val="00BD2146"/>
    <w:rsid w:val="00BD221E"/>
    <w:rsid w:val="00BD39CC"/>
    <w:rsid w:val="00BD475B"/>
    <w:rsid w:val="00BD4B7D"/>
    <w:rsid w:val="00BD538F"/>
    <w:rsid w:val="00BD7AA5"/>
    <w:rsid w:val="00BE01B8"/>
    <w:rsid w:val="00BE1DE1"/>
    <w:rsid w:val="00BE47B8"/>
    <w:rsid w:val="00BE4BA6"/>
    <w:rsid w:val="00BE4F74"/>
    <w:rsid w:val="00BE618E"/>
    <w:rsid w:val="00BF08D1"/>
    <w:rsid w:val="00BF2192"/>
    <w:rsid w:val="00BF2416"/>
    <w:rsid w:val="00BF264C"/>
    <w:rsid w:val="00BF2FA5"/>
    <w:rsid w:val="00BF61B6"/>
    <w:rsid w:val="00C03D73"/>
    <w:rsid w:val="00C05ECE"/>
    <w:rsid w:val="00C065E0"/>
    <w:rsid w:val="00C115AC"/>
    <w:rsid w:val="00C11B7E"/>
    <w:rsid w:val="00C1268F"/>
    <w:rsid w:val="00C13D42"/>
    <w:rsid w:val="00C1425F"/>
    <w:rsid w:val="00C14D54"/>
    <w:rsid w:val="00C15E7B"/>
    <w:rsid w:val="00C1755F"/>
    <w:rsid w:val="00C17699"/>
    <w:rsid w:val="00C20E17"/>
    <w:rsid w:val="00C21DED"/>
    <w:rsid w:val="00C22CCF"/>
    <w:rsid w:val="00C230D5"/>
    <w:rsid w:val="00C23935"/>
    <w:rsid w:val="00C23E55"/>
    <w:rsid w:val="00C23FA7"/>
    <w:rsid w:val="00C26559"/>
    <w:rsid w:val="00C27B2A"/>
    <w:rsid w:val="00C3001E"/>
    <w:rsid w:val="00C302E5"/>
    <w:rsid w:val="00C31A52"/>
    <w:rsid w:val="00C32C24"/>
    <w:rsid w:val="00C33A2F"/>
    <w:rsid w:val="00C35D68"/>
    <w:rsid w:val="00C36098"/>
    <w:rsid w:val="00C40C2C"/>
    <w:rsid w:val="00C41A28"/>
    <w:rsid w:val="00C43C0D"/>
    <w:rsid w:val="00C4451F"/>
    <w:rsid w:val="00C463DD"/>
    <w:rsid w:val="00C467F8"/>
    <w:rsid w:val="00C523C4"/>
    <w:rsid w:val="00C54580"/>
    <w:rsid w:val="00C5476C"/>
    <w:rsid w:val="00C54B48"/>
    <w:rsid w:val="00C55129"/>
    <w:rsid w:val="00C56074"/>
    <w:rsid w:val="00C56512"/>
    <w:rsid w:val="00C64443"/>
    <w:rsid w:val="00C65493"/>
    <w:rsid w:val="00C65CE4"/>
    <w:rsid w:val="00C6614A"/>
    <w:rsid w:val="00C66884"/>
    <w:rsid w:val="00C679C1"/>
    <w:rsid w:val="00C70D81"/>
    <w:rsid w:val="00C711C7"/>
    <w:rsid w:val="00C73B58"/>
    <w:rsid w:val="00C745C3"/>
    <w:rsid w:val="00C7470B"/>
    <w:rsid w:val="00C75054"/>
    <w:rsid w:val="00C754B8"/>
    <w:rsid w:val="00C75ECC"/>
    <w:rsid w:val="00C76455"/>
    <w:rsid w:val="00C768C5"/>
    <w:rsid w:val="00C80ADC"/>
    <w:rsid w:val="00C835E5"/>
    <w:rsid w:val="00C8373F"/>
    <w:rsid w:val="00C849D1"/>
    <w:rsid w:val="00C8517A"/>
    <w:rsid w:val="00C9167F"/>
    <w:rsid w:val="00C9216C"/>
    <w:rsid w:val="00C921AF"/>
    <w:rsid w:val="00C92289"/>
    <w:rsid w:val="00C9337C"/>
    <w:rsid w:val="00C9494A"/>
    <w:rsid w:val="00C952B3"/>
    <w:rsid w:val="00C95E13"/>
    <w:rsid w:val="00C9681E"/>
    <w:rsid w:val="00C9765D"/>
    <w:rsid w:val="00C97E62"/>
    <w:rsid w:val="00CA075E"/>
    <w:rsid w:val="00CA1DAB"/>
    <w:rsid w:val="00CA1EA4"/>
    <w:rsid w:val="00CA382A"/>
    <w:rsid w:val="00CA59EB"/>
    <w:rsid w:val="00CA657D"/>
    <w:rsid w:val="00CA6604"/>
    <w:rsid w:val="00CB24C3"/>
    <w:rsid w:val="00CB2E05"/>
    <w:rsid w:val="00CB4A9A"/>
    <w:rsid w:val="00CB578C"/>
    <w:rsid w:val="00CB78C5"/>
    <w:rsid w:val="00CC1875"/>
    <w:rsid w:val="00CC1CE3"/>
    <w:rsid w:val="00CC2E77"/>
    <w:rsid w:val="00CC62F3"/>
    <w:rsid w:val="00CC65D3"/>
    <w:rsid w:val="00CD08ED"/>
    <w:rsid w:val="00CD0E9F"/>
    <w:rsid w:val="00CD1C4F"/>
    <w:rsid w:val="00CD4168"/>
    <w:rsid w:val="00CD49AC"/>
    <w:rsid w:val="00CD4DBC"/>
    <w:rsid w:val="00CD595B"/>
    <w:rsid w:val="00CD59B1"/>
    <w:rsid w:val="00CD7B2F"/>
    <w:rsid w:val="00CE0C5F"/>
    <w:rsid w:val="00CE1972"/>
    <w:rsid w:val="00CE1EEF"/>
    <w:rsid w:val="00CE2BE7"/>
    <w:rsid w:val="00CE39BC"/>
    <w:rsid w:val="00CE4A8F"/>
    <w:rsid w:val="00CE5C68"/>
    <w:rsid w:val="00CE6B41"/>
    <w:rsid w:val="00CE75CE"/>
    <w:rsid w:val="00CF14DB"/>
    <w:rsid w:val="00CF32C5"/>
    <w:rsid w:val="00CF4126"/>
    <w:rsid w:val="00CF6DDE"/>
    <w:rsid w:val="00D00F8D"/>
    <w:rsid w:val="00D030AB"/>
    <w:rsid w:val="00D03511"/>
    <w:rsid w:val="00D036A7"/>
    <w:rsid w:val="00D046A1"/>
    <w:rsid w:val="00D05C7F"/>
    <w:rsid w:val="00D0731A"/>
    <w:rsid w:val="00D07A1D"/>
    <w:rsid w:val="00D07F62"/>
    <w:rsid w:val="00D1247C"/>
    <w:rsid w:val="00D152AA"/>
    <w:rsid w:val="00D2031B"/>
    <w:rsid w:val="00D2562D"/>
    <w:rsid w:val="00D25FE2"/>
    <w:rsid w:val="00D27EF7"/>
    <w:rsid w:val="00D30D7B"/>
    <w:rsid w:val="00D30F63"/>
    <w:rsid w:val="00D317BB"/>
    <w:rsid w:val="00D31809"/>
    <w:rsid w:val="00D32195"/>
    <w:rsid w:val="00D32E11"/>
    <w:rsid w:val="00D36EF7"/>
    <w:rsid w:val="00D42663"/>
    <w:rsid w:val="00D43252"/>
    <w:rsid w:val="00D43855"/>
    <w:rsid w:val="00D44712"/>
    <w:rsid w:val="00D477E0"/>
    <w:rsid w:val="00D47893"/>
    <w:rsid w:val="00D47C17"/>
    <w:rsid w:val="00D50A14"/>
    <w:rsid w:val="00D5247E"/>
    <w:rsid w:val="00D53223"/>
    <w:rsid w:val="00D5525E"/>
    <w:rsid w:val="00D559C8"/>
    <w:rsid w:val="00D57F3E"/>
    <w:rsid w:val="00D57F77"/>
    <w:rsid w:val="00D61164"/>
    <w:rsid w:val="00D62C2E"/>
    <w:rsid w:val="00D631C4"/>
    <w:rsid w:val="00D6329A"/>
    <w:rsid w:val="00D6726E"/>
    <w:rsid w:val="00D6787B"/>
    <w:rsid w:val="00D704E6"/>
    <w:rsid w:val="00D72692"/>
    <w:rsid w:val="00D73C80"/>
    <w:rsid w:val="00D74178"/>
    <w:rsid w:val="00D74A7F"/>
    <w:rsid w:val="00D753B4"/>
    <w:rsid w:val="00D76216"/>
    <w:rsid w:val="00D80E70"/>
    <w:rsid w:val="00D848B3"/>
    <w:rsid w:val="00D853BB"/>
    <w:rsid w:val="00D909C5"/>
    <w:rsid w:val="00D90C3E"/>
    <w:rsid w:val="00D90D65"/>
    <w:rsid w:val="00D93297"/>
    <w:rsid w:val="00D95FFE"/>
    <w:rsid w:val="00D961E7"/>
    <w:rsid w:val="00D978C6"/>
    <w:rsid w:val="00D97B78"/>
    <w:rsid w:val="00DA2DEB"/>
    <w:rsid w:val="00DA3EDF"/>
    <w:rsid w:val="00DA581B"/>
    <w:rsid w:val="00DA67AD"/>
    <w:rsid w:val="00DA7AC6"/>
    <w:rsid w:val="00DB17A1"/>
    <w:rsid w:val="00DB2187"/>
    <w:rsid w:val="00DB2988"/>
    <w:rsid w:val="00DB5BE9"/>
    <w:rsid w:val="00DB5D0F"/>
    <w:rsid w:val="00DB651C"/>
    <w:rsid w:val="00DC0312"/>
    <w:rsid w:val="00DC1002"/>
    <w:rsid w:val="00DC215A"/>
    <w:rsid w:val="00DC3F07"/>
    <w:rsid w:val="00DC6DF4"/>
    <w:rsid w:val="00DD029D"/>
    <w:rsid w:val="00DD134D"/>
    <w:rsid w:val="00DD1434"/>
    <w:rsid w:val="00DD1C18"/>
    <w:rsid w:val="00DD2501"/>
    <w:rsid w:val="00DD278D"/>
    <w:rsid w:val="00DD308E"/>
    <w:rsid w:val="00DD3429"/>
    <w:rsid w:val="00DD3832"/>
    <w:rsid w:val="00DD40F2"/>
    <w:rsid w:val="00DD44C8"/>
    <w:rsid w:val="00DD5BD9"/>
    <w:rsid w:val="00DD5C29"/>
    <w:rsid w:val="00DD780F"/>
    <w:rsid w:val="00DE2733"/>
    <w:rsid w:val="00DE3B47"/>
    <w:rsid w:val="00DE6EEF"/>
    <w:rsid w:val="00DE7C22"/>
    <w:rsid w:val="00DE7DB4"/>
    <w:rsid w:val="00DF12F7"/>
    <w:rsid w:val="00DF2681"/>
    <w:rsid w:val="00DF3C7C"/>
    <w:rsid w:val="00DF4BB1"/>
    <w:rsid w:val="00DF563D"/>
    <w:rsid w:val="00DF6ED0"/>
    <w:rsid w:val="00E010B8"/>
    <w:rsid w:val="00E01311"/>
    <w:rsid w:val="00E01728"/>
    <w:rsid w:val="00E01E11"/>
    <w:rsid w:val="00E02C81"/>
    <w:rsid w:val="00E031BC"/>
    <w:rsid w:val="00E039AB"/>
    <w:rsid w:val="00E05D72"/>
    <w:rsid w:val="00E0683A"/>
    <w:rsid w:val="00E0739E"/>
    <w:rsid w:val="00E108CF"/>
    <w:rsid w:val="00E11FF9"/>
    <w:rsid w:val="00E129CD"/>
    <w:rsid w:val="00E130AB"/>
    <w:rsid w:val="00E133D4"/>
    <w:rsid w:val="00E14255"/>
    <w:rsid w:val="00E14A74"/>
    <w:rsid w:val="00E205C6"/>
    <w:rsid w:val="00E206FC"/>
    <w:rsid w:val="00E2351F"/>
    <w:rsid w:val="00E2416E"/>
    <w:rsid w:val="00E24C14"/>
    <w:rsid w:val="00E25224"/>
    <w:rsid w:val="00E272B7"/>
    <w:rsid w:val="00E31B11"/>
    <w:rsid w:val="00E337D9"/>
    <w:rsid w:val="00E33EC8"/>
    <w:rsid w:val="00E34359"/>
    <w:rsid w:val="00E35822"/>
    <w:rsid w:val="00E36964"/>
    <w:rsid w:val="00E37F1B"/>
    <w:rsid w:val="00E41428"/>
    <w:rsid w:val="00E41648"/>
    <w:rsid w:val="00E43928"/>
    <w:rsid w:val="00E43A1C"/>
    <w:rsid w:val="00E43DDA"/>
    <w:rsid w:val="00E444D1"/>
    <w:rsid w:val="00E47E5B"/>
    <w:rsid w:val="00E513E9"/>
    <w:rsid w:val="00E53E72"/>
    <w:rsid w:val="00E55CC3"/>
    <w:rsid w:val="00E56BF3"/>
    <w:rsid w:val="00E57B2C"/>
    <w:rsid w:val="00E603A1"/>
    <w:rsid w:val="00E6375D"/>
    <w:rsid w:val="00E63DAA"/>
    <w:rsid w:val="00E6596A"/>
    <w:rsid w:val="00E70CD2"/>
    <w:rsid w:val="00E7260F"/>
    <w:rsid w:val="00E74EB3"/>
    <w:rsid w:val="00E81F9C"/>
    <w:rsid w:val="00E820C1"/>
    <w:rsid w:val="00E82162"/>
    <w:rsid w:val="00E84ECD"/>
    <w:rsid w:val="00E8522F"/>
    <w:rsid w:val="00E85B6D"/>
    <w:rsid w:val="00E86A99"/>
    <w:rsid w:val="00E87921"/>
    <w:rsid w:val="00E94885"/>
    <w:rsid w:val="00E95F15"/>
    <w:rsid w:val="00E96630"/>
    <w:rsid w:val="00EA1545"/>
    <w:rsid w:val="00EA264E"/>
    <w:rsid w:val="00EA3969"/>
    <w:rsid w:val="00EA3A24"/>
    <w:rsid w:val="00EA5898"/>
    <w:rsid w:val="00EA5D63"/>
    <w:rsid w:val="00EA6363"/>
    <w:rsid w:val="00EA7AA8"/>
    <w:rsid w:val="00EB00E6"/>
    <w:rsid w:val="00EB27E8"/>
    <w:rsid w:val="00EB7718"/>
    <w:rsid w:val="00EC4836"/>
    <w:rsid w:val="00EC50AA"/>
    <w:rsid w:val="00EC5577"/>
    <w:rsid w:val="00EC5EEF"/>
    <w:rsid w:val="00ED050E"/>
    <w:rsid w:val="00ED3F5B"/>
    <w:rsid w:val="00ED3FC8"/>
    <w:rsid w:val="00ED4003"/>
    <w:rsid w:val="00ED52F2"/>
    <w:rsid w:val="00ED7A2A"/>
    <w:rsid w:val="00ED7D40"/>
    <w:rsid w:val="00EE1DED"/>
    <w:rsid w:val="00EE21B5"/>
    <w:rsid w:val="00EE2DE6"/>
    <w:rsid w:val="00EE387D"/>
    <w:rsid w:val="00EE5655"/>
    <w:rsid w:val="00EE76EC"/>
    <w:rsid w:val="00EF1372"/>
    <w:rsid w:val="00EF1D7F"/>
    <w:rsid w:val="00EF3789"/>
    <w:rsid w:val="00EF37A5"/>
    <w:rsid w:val="00EF4349"/>
    <w:rsid w:val="00EF4BD6"/>
    <w:rsid w:val="00EF5605"/>
    <w:rsid w:val="00EF7716"/>
    <w:rsid w:val="00F0243C"/>
    <w:rsid w:val="00F0329F"/>
    <w:rsid w:val="00F042CB"/>
    <w:rsid w:val="00F047CD"/>
    <w:rsid w:val="00F050E9"/>
    <w:rsid w:val="00F05F7C"/>
    <w:rsid w:val="00F06820"/>
    <w:rsid w:val="00F119E0"/>
    <w:rsid w:val="00F11F05"/>
    <w:rsid w:val="00F11F7D"/>
    <w:rsid w:val="00F1338C"/>
    <w:rsid w:val="00F13951"/>
    <w:rsid w:val="00F14148"/>
    <w:rsid w:val="00F14BD3"/>
    <w:rsid w:val="00F1672C"/>
    <w:rsid w:val="00F17D78"/>
    <w:rsid w:val="00F23361"/>
    <w:rsid w:val="00F2448A"/>
    <w:rsid w:val="00F25709"/>
    <w:rsid w:val="00F25D05"/>
    <w:rsid w:val="00F25D80"/>
    <w:rsid w:val="00F27D74"/>
    <w:rsid w:val="00F30DEF"/>
    <w:rsid w:val="00F31568"/>
    <w:rsid w:val="00F32794"/>
    <w:rsid w:val="00F328AB"/>
    <w:rsid w:val="00F3404C"/>
    <w:rsid w:val="00F3495F"/>
    <w:rsid w:val="00F36393"/>
    <w:rsid w:val="00F42508"/>
    <w:rsid w:val="00F4269A"/>
    <w:rsid w:val="00F430AE"/>
    <w:rsid w:val="00F4433A"/>
    <w:rsid w:val="00F44E52"/>
    <w:rsid w:val="00F46368"/>
    <w:rsid w:val="00F47321"/>
    <w:rsid w:val="00F516B4"/>
    <w:rsid w:val="00F53A29"/>
    <w:rsid w:val="00F53EDA"/>
    <w:rsid w:val="00F55A81"/>
    <w:rsid w:val="00F604F3"/>
    <w:rsid w:val="00F61322"/>
    <w:rsid w:val="00F63F55"/>
    <w:rsid w:val="00F64045"/>
    <w:rsid w:val="00F703EB"/>
    <w:rsid w:val="00F70604"/>
    <w:rsid w:val="00F70C79"/>
    <w:rsid w:val="00F75090"/>
    <w:rsid w:val="00F754F1"/>
    <w:rsid w:val="00F765B7"/>
    <w:rsid w:val="00F7753D"/>
    <w:rsid w:val="00F82B46"/>
    <w:rsid w:val="00F82C62"/>
    <w:rsid w:val="00F84C9A"/>
    <w:rsid w:val="00F85F34"/>
    <w:rsid w:val="00F86B81"/>
    <w:rsid w:val="00F90617"/>
    <w:rsid w:val="00F9098B"/>
    <w:rsid w:val="00F90A05"/>
    <w:rsid w:val="00F91F69"/>
    <w:rsid w:val="00F934A2"/>
    <w:rsid w:val="00F9413E"/>
    <w:rsid w:val="00F964AF"/>
    <w:rsid w:val="00FA06F7"/>
    <w:rsid w:val="00FA2E06"/>
    <w:rsid w:val="00FA4454"/>
    <w:rsid w:val="00FA75E5"/>
    <w:rsid w:val="00FB171A"/>
    <w:rsid w:val="00FB3F66"/>
    <w:rsid w:val="00FB411D"/>
    <w:rsid w:val="00FB4D89"/>
    <w:rsid w:val="00FC1E5B"/>
    <w:rsid w:val="00FC3C44"/>
    <w:rsid w:val="00FC3E69"/>
    <w:rsid w:val="00FC5451"/>
    <w:rsid w:val="00FC60E7"/>
    <w:rsid w:val="00FC68B7"/>
    <w:rsid w:val="00FC6ACB"/>
    <w:rsid w:val="00FD0FD6"/>
    <w:rsid w:val="00FD3B9C"/>
    <w:rsid w:val="00FD5BAF"/>
    <w:rsid w:val="00FD651E"/>
    <w:rsid w:val="00FD7BF6"/>
    <w:rsid w:val="00FE2915"/>
    <w:rsid w:val="00FE517E"/>
    <w:rsid w:val="00FE54D9"/>
    <w:rsid w:val="00FE6620"/>
    <w:rsid w:val="00FE6776"/>
    <w:rsid w:val="00FE7B5C"/>
    <w:rsid w:val="00FF1E43"/>
    <w:rsid w:val="00FF38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82"/>
    <o:shapelayout v:ext="edit">
      <o:idmap v:ext="edit" data="1"/>
    </o:shapelayout>
  </w:shapeDefaults>
  <w:decimalSymbol w:val="."/>
  <w:listSeparator w:val=","/>
  <w15:docId w15:val="{D6A02382-D403-44FF-9767-5D519D89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1C7"/>
    <w:pPr>
      <w:suppressAutoHyphens/>
      <w:spacing w:line="240" w:lineRule="atLeast"/>
    </w:pPr>
    <w:rPr>
      <w:lang w:val="en-GB" w:eastAsia="en-US"/>
    </w:rPr>
  </w:style>
  <w:style w:type="paragraph" w:styleId="Heading1">
    <w:name w:val="heading 1"/>
    <w:aliases w:val="Table_G"/>
    <w:basedOn w:val="SingleTxtG"/>
    <w:next w:val="SingleTxtG"/>
    <w:qFormat/>
    <w:rsid w:val="00503228"/>
    <w:pPr>
      <w:spacing w:after="0" w:line="240" w:lineRule="auto"/>
      <w:ind w:right="0"/>
      <w:jc w:val="left"/>
      <w:outlineLvl w:val="0"/>
    </w:pPr>
  </w:style>
  <w:style w:type="paragraph" w:styleId="Heading2">
    <w:name w:val="heading 2"/>
    <w:basedOn w:val="Normal"/>
    <w:next w:val="Normal"/>
    <w:rsid w:val="00503228"/>
    <w:pPr>
      <w:spacing w:line="240" w:lineRule="auto"/>
      <w:outlineLvl w:val="1"/>
    </w:pPr>
  </w:style>
  <w:style w:type="paragraph" w:styleId="Heading3">
    <w:name w:val="heading 3"/>
    <w:basedOn w:val="Normal"/>
    <w:next w:val="Normal"/>
    <w:rsid w:val="00503228"/>
    <w:pPr>
      <w:spacing w:line="240" w:lineRule="auto"/>
      <w:outlineLvl w:val="2"/>
    </w:pPr>
  </w:style>
  <w:style w:type="paragraph" w:styleId="Heading4">
    <w:name w:val="heading 4"/>
    <w:basedOn w:val="Normal"/>
    <w:next w:val="Normal"/>
    <w:rsid w:val="00503228"/>
    <w:pPr>
      <w:spacing w:line="240" w:lineRule="auto"/>
      <w:outlineLvl w:val="3"/>
    </w:pPr>
  </w:style>
  <w:style w:type="paragraph" w:styleId="Heading5">
    <w:name w:val="heading 5"/>
    <w:basedOn w:val="Normal"/>
    <w:next w:val="Normal"/>
    <w:rsid w:val="00503228"/>
    <w:pPr>
      <w:spacing w:line="240" w:lineRule="auto"/>
      <w:outlineLvl w:val="4"/>
    </w:pPr>
  </w:style>
  <w:style w:type="paragraph" w:styleId="Heading6">
    <w:name w:val="heading 6"/>
    <w:basedOn w:val="Normal"/>
    <w:next w:val="Normal"/>
    <w:qFormat/>
    <w:rsid w:val="00503228"/>
    <w:pPr>
      <w:spacing w:line="240" w:lineRule="auto"/>
      <w:outlineLvl w:val="5"/>
    </w:pPr>
  </w:style>
  <w:style w:type="paragraph" w:styleId="Heading7">
    <w:name w:val="heading 7"/>
    <w:basedOn w:val="Normal"/>
    <w:next w:val="Normal"/>
    <w:rsid w:val="00503228"/>
    <w:pPr>
      <w:spacing w:line="240" w:lineRule="auto"/>
      <w:outlineLvl w:val="6"/>
    </w:pPr>
  </w:style>
  <w:style w:type="paragraph" w:styleId="Heading8">
    <w:name w:val="heading 8"/>
    <w:basedOn w:val="Normal"/>
    <w:next w:val="Normal"/>
    <w:rsid w:val="00503228"/>
    <w:pPr>
      <w:spacing w:line="240" w:lineRule="auto"/>
      <w:outlineLvl w:val="7"/>
    </w:pPr>
  </w:style>
  <w:style w:type="paragraph" w:styleId="Heading9">
    <w:name w:val="heading 9"/>
    <w:basedOn w:val="Normal"/>
    <w:next w:val="Normal"/>
    <w:rsid w:val="00503228"/>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503228"/>
    <w:pPr>
      <w:spacing w:after="120"/>
      <w:ind w:left="1134" w:right="1134"/>
      <w:jc w:val="both"/>
    </w:pPr>
  </w:style>
  <w:style w:type="paragraph" w:customStyle="1" w:styleId="HMG">
    <w:name w:val="_ H __M_G"/>
    <w:basedOn w:val="Normal"/>
    <w:next w:val="Normal"/>
    <w:rsid w:val="00503228"/>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503228"/>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 Reference),-E Fußnotenzeichen,BVI fnr, BVI fnr,Footnote symbol,Footnote,Footnote Reference Superscript,SUPERS"/>
    <w:rsid w:val="00503228"/>
    <w:rPr>
      <w:rFonts w:ascii="Times New Roman" w:hAnsi="Times New Roman"/>
      <w:sz w:val="18"/>
      <w:vertAlign w:val="superscript"/>
    </w:rPr>
  </w:style>
  <w:style w:type="character" w:styleId="EndnoteReference">
    <w:name w:val="endnote reference"/>
    <w:aliases w:val="1_G"/>
    <w:rsid w:val="00503228"/>
    <w:rPr>
      <w:rFonts w:ascii="Times New Roman" w:hAnsi="Times New Roman"/>
      <w:sz w:val="18"/>
      <w:vertAlign w:val="superscript"/>
    </w:rPr>
  </w:style>
  <w:style w:type="paragraph" w:styleId="Header">
    <w:name w:val="header"/>
    <w:aliases w:val="6_G"/>
    <w:basedOn w:val="Normal"/>
    <w:link w:val="HeaderChar"/>
    <w:rsid w:val="00503228"/>
    <w:pPr>
      <w:pBdr>
        <w:bottom w:val="single" w:sz="4" w:space="4" w:color="auto"/>
      </w:pBdr>
      <w:spacing w:line="240" w:lineRule="auto"/>
    </w:pPr>
    <w:rPr>
      <w:b/>
      <w:sz w:val="18"/>
    </w:rPr>
  </w:style>
  <w:style w:type="table" w:styleId="TableGrid">
    <w:name w:val="Table Grid"/>
    <w:basedOn w:val="TableNormal"/>
    <w:semiHidden/>
    <w:rsid w:val="00503228"/>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503228"/>
    <w:rPr>
      <w:color w:val="auto"/>
      <w:u w:val="none"/>
    </w:rPr>
  </w:style>
  <w:style w:type="character" w:styleId="FollowedHyperlink">
    <w:name w:val="FollowedHyperlink"/>
    <w:semiHidden/>
    <w:rsid w:val="00503228"/>
    <w:rPr>
      <w:color w:val="auto"/>
      <w:u w:val="none"/>
    </w:rPr>
  </w:style>
  <w:style w:type="paragraph" w:customStyle="1" w:styleId="SMG">
    <w:name w:val="__S_M_G"/>
    <w:basedOn w:val="Normal"/>
    <w:next w:val="Normal"/>
    <w:rsid w:val="00503228"/>
    <w:pPr>
      <w:keepNext/>
      <w:keepLines/>
      <w:spacing w:before="240" w:after="240" w:line="420" w:lineRule="exact"/>
      <w:ind w:left="1134" w:right="1134"/>
    </w:pPr>
    <w:rPr>
      <w:b/>
      <w:sz w:val="40"/>
    </w:rPr>
  </w:style>
  <w:style w:type="paragraph" w:customStyle="1" w:styleId="SLG">
    <w:name w:val="__S_L_G"/>
    <w:basedOn w:val="Normal"/>
    <w:next w:val="Normal"/>
    <w:rsid w:val="00503228"/>
    <w:pPr>
      <w:keepNext/>
      <w:keepLines/>
      <w:spacing w:before="240" w:after="240" w:line="580" w:lineRule="exact"/>
      <w:ind w:left="1134" w:right="1134"/>
    </w:pPr>
    <w:rPr>
      <w:b/>
      <w:sz w:val="56"/>
    </w:rPr>
  </w:style>
  <w:style w:type="paragraph" w:customStyle="1" w:styleId="SSG">
    <w:name w:val="__S_S_G"/>
    <w:basedOn w:val="Normal"/>
    <w:next w:val="Normal"/>
    <w:rsid w:val="00503228"/>
    <w:pPr>
      <w:keepNext/>
      <w:keepLines/>
      <w:spacing w:before="240" w:after="240" w:line="300" w:lineRule="exact"/>
      <w:ind w:left="1134" w:right="1134"/>
    </w:pPr>
    <w:rPr>
      <w:b/>
      <w:sz w:val="28"/>
    </w:rPr>
  </w:style>
  <w:style w:type="paragraph" w:styleId="FootnoteText">
    <w:name w:val="footnote text"/>
    <w:aliases w:val="5_G,PP"/>
    <w:basedOn w:val="Normal"/>
    <w:link w:val="FootnoteTextChar"/>
    <w:qFormat/>
    <w:rsid w:val="00503228"/>
    <w:pPr>
      <w:tabs>
        <w:tab w:val="right" w:pos="1021"/>
      </w:tabs>
      <w:spacing w:line="220" w:lineRule="exact"/>
      <w:ind w:left="1134" w:right="1134" w:hanging="1134"/>
    </w:pPr>
    <w:rPr>
      <w:sz w:val="18"/>
    </w:rPr>
  </w:style>
  <w:style w:type="paragraph" w:styleId="EndnoteText">
    <w:name w:val="endnote text"/>
    <w:aliases w:val="2_G"/>
    <w:basedOn w:val="FootnoteText"/>
    <w:rsid w:val="00503228"/>
  </w:style>
  <w:style w:type="character" w:styleId="PageNumber">
    <w:name w:val="page number"/>
    <w:aliases w:val="7_G"/>
    <w:rsid w:val="00503228"/>
    <w:rPr>
      <w:rFonts w:ascii="Times New Roman" w:hAnsi="Times New Roman"/>
      <w:b/>
      <w:sz w:val="18"/>
    </w:rPr>
  </w:style>
  <w:style w:type="paragraph" w:customStyle="1" w:styleId="XLargeG">
    <w:name w:val="__XLarge_G"/>
    <w:basedOn w:val="Normal"/>
    <w:next w:val="Normal"/>
    <w:rsid w:val="00503228"/>
    <w:pPr>
      <w:keepNext/>
      <w:keepLines/>
      <w:spacing w:before="240" w:after="240" w:line="420" w:lineRule="exact"/>
      <w:ind w:left="1134" w:right="1134"/>
    </w:pPr>
    <w:rPr>
      <w:b/>
      <w:sz w:val="40"/>
    </w:rPr>
  </w:style>
  <w:style w:type="paragraph" w:customStyle="1" w:styleId="Bullet1G">
    <w:name w:val="_Bullet 1_G"/>
    <w:basedOn w:val="Normal"/>
    <w:rsid w:val="00503228"/>
    <w:pPr>
      <w:numPr>
        <w:numId w:val="1"/>
      </w:numPr>
      <w:spacing w:after="120"/>
      <w:ind w:right="1134"/>
      <w:jc w:val="both"/>
    </w:pPr>
  </w:style>
  <w:style w:type="paragraph" w:styleId="Footer">
    <w:name w:val="footer"/>
    <w:aliases w:val="3_G"/>
    <w:basedOn w:val="Normal"/>
    <w:link w:val="FooterChar"/>
    <w:uiPriority w:val="99"/>
    <w:rsid w:val="00503228"/>
    <w:pPr>
      <w:spacing w:line="240" w:lineRule="auto"/>
    </w:pPr>
    <w:rPr>
      <w:sz w:val="16"/>
    </w:rPr>
  </w:style>
  <w:style w:type="paragraph" w:customStyle="1" w:styleId="Bullet2G">
    <w:name w:val="_Bullet 2_G"/>
    <w:basedOn w:val="Normal"/>
    <w:rsid w:val="00503228"/>
    <w:pPr>
      <w:numPr>
        <w:numId w:val="2"/>
      </w:numPr>
      <w:spacing w:after="120"/>
      <w:ind w:right="1134"/>
      <w:jc w:val="both"/>
    </w:pPr>
  </w:style>
  <w:style w:type="paragraph" w:customStyle="1" w:styleId="H1G">
    <w:name w:val="_ H_1_G"/>
    <w:basedOn w:val="Normal"/>
    <w:next w:val="Normal"/>
    <w:link w:val="H1GChar"/>
    <w:qFormat/>
    <w:rsid w:val="00503228"/>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503228"/>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503228"/>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503228"/>
    <w:pPr>
      <w:keepNext/>
      <w:keepLines/>
      <w:tabs>
        <w:tab w:val="right" w:pos="851"/>
      </w:tabs>
      <w:spacing w:before="240" w:after="120" w:line="240" w:lineRule="exact"/>
      <w:ind w:left="1134" w:right="1134" w:hanging="1134"/>
    </w:pPr>
  </w:style>
  <w:style w:type="character" w:customStyle="1" w:styleId="H1GChar">
    <w:name w:val="_ H_1_G Char"/>
    <w:link w:val="H1G"/>
    <w:rsid w:val="00C711C7"/>
    <w:rPr>
      <w:b/>
      <w:sz w:val="24"/>
      <w:lang w:eastAsia="en-US"/>
    </w:rPr>
  </w:style>
  <w:style w:type="character" w:customStyle="1" w:styleId="SingleTxtGChar">
    <w:name w:val="_ Single Txt_G Char"/>
    <w:link w:val="SingleTxtG"/>
    <w:qFormat/>
    <w:rsid w:val="00C711C7"/>
    <w:rPr>
      <w:lang w:eastAsia="en-US"/>
    </w:rPr>
  </w:style>
  <w:style w:type="character" w:customStyle="1" w:styleId="FootnoteTextChar">
    <w:name w:val="Footnote Text Char"/>
    <w:aliases w:val="5_G Char,PP Char"/>
    <w:link w:val="FootnoteText"/>
    <w:rsid w:val="00C711C7"/>
    <w:rPr>
      <w:sz w:val="18"/>
      <w:lang w:eastAsia="en-US"/>
    </w:rPr>
  </w:style>
  <w:style w:type="character" w:customStyle="1" w:styleId="HChGChar">
    <w:name w:val="_ H _Ch_G Char"/>
    <w:link w:val="HChG"/>
    <w:rsid w:val="00C711C7"/>
    <w:rPr>
      <w:b/>
      <w:sz w:val="28"/>
      <w:lang w:eastAsia="en-US"/>
    </w:rPr>
  </w:style>
  <w:style w:type="paragraph" w:customStyle="1" w:styleId="para">
    <w:name w:val="para"/>
    <w:basedOn w:val="SingleTxtG"/>
    <w:qFormat/>
    <w:rsid w:val="00C711C7"/>
    <w:pPr>
      <w:ind w:left="2268" w:hanging="1134"/>
    </w:pPr>
  </w:style>
  <w:style w:type="character" w:styleId="Emphasis">
    <w:name w:val="Emphasis"/>
    <w:rsid w:val="00C711C7"/>
    <w:rPr>
      <w:i/>
      <w:iCs/>
    </w:rPr>
  </w:style>
  <w:style w:type="paragraph" w:customStyle="1" w:styleId="a">
    <w:name w:val="(a)"/>
    <w:basedOn w:val="para"/>
    <w:qFormat/>
    <w:rsid w:val="00C711C7"/>
    <w:pPr>
      <w:ind w:left="2835" w:hanging="567"/>
    </w:pPr>
  </w:style>
  <w:style w:type="paragraph" w:customStyle="1" w:styleId="i">
    <w:name w:val="(i)"/>
    <w:basedOn w:val="a"/>
    <w:qFormat/>
    <w:rsid w:val="00C711C7"/>
    <w:pPr>
      <w:ind w:left="3402"/>
    </w:pPr>
  </w:style>
  <w:style w:type="paragraph" w:customStyle="1" w:styleId="bloc">
    <w:name w:val="bloc"/>
    <w:basedOn w:val="para"/>
    <w:qFormat/>
    <w:rsid w:val="00C711C7"/>
    <w:pPr>
      <w:ind w:firstLine="0"/>
    </w:pPr>
  </w:style>
  <w:style w:type="paragraph" w:styleId="BodyText2">
    <w:name w:val="Body Text 2"/>
    <w:basedOn w:val="Normal"/>
    <w:link w:val="BodyText2Char"/>
    <w:rsid w:val="00841273"/>
    <w:pPr>
      <w:spacing w:after="120" w:line="480" w:lineRule="auto"/>
    </w:pPr>
  </w:style>
  <w:style w:type="character" w:customStyle="1" w:styleId="BodyText2Char">
    <w:name w:val="Body Text 2 Char"/>
    <w:link w:val="BodyText2"/>
    <w:rsid w:val="00841273"/>
    <w:rPr>
      <w:lang w:eastAsia="en-US"/>
    </w:rPr>
  </w:style>
  <w:style w:type="paragraph" w:styleId="BodyText3">
    <w:name w:val="Body Text 3"/>
    <w:basedOn w:val="Normal"/>
    <w:link w:val="BodyText3Char"/>
    <w:rsid w:val="00841273"/>
    <w:pPr>
      <w:spacing w:after="120"/>
    </w:pPr>
    <w:rPr>
      <w:sz w:val="16"/>
      <w:szCs w:val="16"/>
    </w:rPr>
  </w:style>
  <w:style w:type="character" w:customStyle="1" w:styleId="BodyText3Char">
    <w:name w:val="Body Text 3 Char"/>
    <w:link w:val="BodyText3"/>
    <w:rsid w:val="00841273"/>
    <w:rPr>
      <w:sz w:val="16"/>
      <w:szCs w:val="16"/>
      <w:lang w:eastAsia="en-US"/>
    </w:rPr>
  </w:style>
  <w:style w:type="character" w:customStyle="1" w:styleId="FooterChar">
    <w:name w:val="Footer Char"/>
    <w:aliases w:val="3_G Char"/>
    <w:link w:val="Footer"/>
    <w:uiPriority w:val="99"/>
    <w:rsid w:val="00841273"/>
    <w:rPr>
      <w:sz w:val="16"/>
      <w:lang w:eastAsia="en-US"/>
    </w:rPr>
  </w:style>
  <w:style w:type="character" w:customStyle="1" w:styleId="HeaderChar">
    <w:name w:val="Header Char"/>
    <w:aliases w:val="6_G Char"/>
    <w:link w:val="Header"/>
    <w:rsid w:val="00841273"/>
    <w:rPr>
      <w:b/>
      <w:sz w:val="18"/>
      <w:lang w:eastAsia="en-US"/>
    </w:rPr>
  </w:style>
  <w:style w:type="character" w:customStyle="1" w:styleId="FootnoteTextChar1">
    <w:name w:val="Footnote Text Char1"/>
    <w:aliases w:val="5_G Char1,PP Char1,Footnote Text Char Char"/>
    <w:rsid w:val="00841273"/>
    <w:rPr>
      <w:sz w:val="18"/>
      <w:lang w:eastAsia="en-US"/>
    </w:rPr>
  </w:style>
  <w:style w:type="character" w:styleId="CommentReference">
    <w:name w:val="annotation reference"/>
    <w:rsid w:val="00226E3B"/>
    <w:rPr>
      <w:sz w:val="16"/>
      <w:szCs w:val="16"/>
    </w:rPr>
  </w:style>
  <w:style w:type="paragraph" w:styleId="CommentText">
    <w:name w:val="annotation text"/>
    <w:basedOn w:val="Normal"/>
    <w:link w:val="CommentTextChar"/>
    <w:rsid w:val="00226E3B"/>
  </w:style>
  <w:style w:type="character" w:customStyle="1" w:styleId="CommentTextChar">
    <w:name w:val="Comment Text Char"/>
    <w:link w:val="CommentText"/>
    <w:rsid w:val="00226E3B"/>
    <w:rPr>
      <w:lang w:eastAsia="en-US"/>
    </w:rPr>
  </w:style>
  <w:style w:type="paragraph" w:styleId="CommentSubject">
    <w:name w:val="annotation subject"/>
    <w:basedOn w:val="CommentText"/>
    <w:next w:val="CommentText"/>
    <w:link w:val="CommentSubjectChar"/>
    <w:rsid w:val="00226E3B"/>
    <w:rPr>
      <w:b/>
      <w:bCs/>
    </w:rPr>
  </w:style>
  <w:style w:type="character" w:customStyle="1" w:styleId="CommentSubjectChar">
    <w:name w:val="Comment Subject Char"/>
    <w:link w:val="CommentSubject"/>
    <w:rsid w:val="00226E3B"/>
    <w:rPr>
      <w:b/>
      <w:bCs/>
      <w:lang w:eastAsia="en-US"/>
    </w:rPr>
  </w:style>
  <w:style w:type="paragraph" w:styleId="BalloonText">
    <w:name w:val="Balloon Text"/>
    <w:basedOn w:val="Normal"/>
    <w:link w:val="BalloonTextChar"/>
    <w:rsid w:val="00226E3B"/>
    <w:pPr>
      <w:spacing w:line="240" w:lineRule="auto"/>
    </w:pPr>
    <w:rPr>
      <w:rFonts w:ascii="Tahoma" w:hAnsi="Tahoma" w:cs="Tahoma"/>
      <w:sz w:val="16"/>
      <w:szCs w:val="16"/>
    </w:rPr>
  </w:style>
  <w:style w:type="character" w:customStyle="1" w:styleId="BalloonTextChar">
    <w:name w:val="Balloon Text Char"/>
    <w:link w:val="BalloonText"/>
    <w:rsid w:val="00226E3B"/>
    <w:rPr>
      <w:rFonts w:ascii="Tahoma" w:hAnsi="Tahoma" w:cs="Tahoma"/>
      <w:sz w:val="16"/>
      <w:szCs w:val="16"/>
      <w:lang w:eastAsia="en-US"/>
    </w:rPr>
  </w:style>
  <w:style w:type="paragraph" w:styleId="TOC1">
    <w:name w:val="toc 1"/>
    <w:basedOn w:val="Normal"/>
    <w:next w:val="Normal"/>
    <w:autoRedefine/>
    <w:uiPriority w:val="39"/>
    <w:rsid w:val="001215BC"/>
    <w:pPr>
      <w:tabs>
        <w:tab w:val="left" w:pos="851"/>
        <w:tab w:val="right" w:leader="dot" w:pos="8392"/>
      </w:tabs>
      <w:spacing w:after="120"/>
      <w:ind w:left="1134" w:hanging="1134"/>
    </w:pPr>
    <w:rPr>
      <w:sz w:val="24"/>
    </w:rPr>
  </w:style>
  <w:style w:type="paragraph" w:customStyle="1" w:styleId="HeadingA">
    <w:name w:val="Heading A"/>
    <w:basedOn w:val="Heading2"/>
    <w:link w:val="HeadingAChar"/>
    <w:qFormat/>
    <w:rsid w:val="009D5FDC"/>
    <w:pPr>
      <w:keepNext/>
      <w:suppressAutoHyphens w:val="0"/>
      <w:spacing w:before="240" w:after="120"/>
      <w:jc w:val="center"/>
    </w:pPr>
    <w:rPr>
      <w:rFonts w:ascii="Times New Roman Bold" w:hAnsi="Times New Roman Bold"/>
      <w:b/>
      <w:caps/>
      <w:sz w:val="24"/>
      <w:szCs w:val="24"/>
      <w:lang w:val="en-AU" w:eastAsia="en-AU"/>
    </w:rPr>
  </w:style>
  <w:style w:type="character" w:customStyle="1" w:styleId="HeadingAChar">
    <w:name w:val="Heading A Char"/>
    <w:basedOn w:val="DefaultParagraphFont"/>
    <w:link w:val="HeadingA"/>
    <w:rsid w:val="009D5FDC"/>
    <w:rPr>
      <w:rFonts w:ascii="Times New Roman Bold" w:hAnsi="Times New Roman Bold"/>
      <w:b/>
      <w:caps/>
      <w:sz w:val="24"/>
      <w:szCs w:val="24"/>
    </w:rPr>
  </w:style>
  <w:style w:type="paragraph" w:customStyle="1" w:styleId="Body-SectionTitle">
    <w:name w:val="Body-Section Title"/>
    <w:basedOn w:val="Normal"/>
    <w:next w:val="Body-SubClause"/>
    <w:qFormat/>
    <w:rsid w:val="00051C1B"/>
    <w:pPr>
      <w:numPr>
        <w:numId w:val="4"/>
      </w:numPr>
      <w:tabs>
        <w:tab w:val="clear" w:pos="4111"/>
        <w:tab w:val="num" w:pos="1418"/>
      </w:tabs>
      <w:suppressAutoHyphens w:val="0"/>
      <w:spacing w:before="240" w:after="120" w:line="240" w:lineRule="auto"/>
      <w:ind w:left="1418"/>
      <w:outlineLvl w:val="0"/>
    </w:pPr>
    <w:rPr>
      <w:rFonts w:ascii="Times New Roman Bold" w:eastAsiaTheme="minorHAnsi" w:hAnsi="Times New Roman Bold" w:cstheme="minorBidi"/>
      <w:b/>
      <w:caps/>
      <w:sz w:val="24"/>
      <w:szCs w:val="22"/>
      <w:lang w:val="en-AU"/>
    </w:rPr>
  </w:style>
  <w:style w:type="paragraph" w:customStyle="1" w:styleId="Body-SubClause">
    <w:name w:val="Body-Sub Clause"/>
    <w:basedOn w:val="Normal"/>
    <w:qFormat/>
    <w:rsid w:val="00051C1B"/>
    <w:pPr>
      <w:numPr>
        <w:ilvl w:val="1"/>
        <w:numId w:val="4"/>
      </w:numPr>
      <w:suppressAutoHyphens w:val="0"/>
      <w:spacing w:before="120" w:after="120" w:line="240" w:lineRule="auto"/>
    </w:pPr>
    <w:rPr>
      <w:rFonts w:eastAsiaTheme="minorHAnsi" w:cstheme="minorBidi"/>
      <w:sz w:val="24"/>
      <w:szCs w:val="22"/>
      <w:lang w:val="en-AU"/>
    </w:rPr>
  </w:style>
  <w:style w:type="paragraph" w:customStyle="1" w:styleId="Body-Subx2Clause">
    <w:name w:val="Body-Subx2 Clause"/>
    <w:basedOn w:val="Normal"/>
    <w:qFormat/>
    <w:rsid w:val="00051C1B"/>
    <w:pPr>
      <w:numPr>
        <w:ilvl w:val="2"/>
        <w:numId w:val="4"/>
      </w:numPr>
      <w:suppressAutoHyphens w:val="0"/>
      <w:spacing w:before="120" w:after="120" w:line="240" w:lineRule="auto"/>
    </w:pPr>
    <w:rPr>
      <w:rFonts w:eastAsiaTheme="minorHAnsi" w:cstheme="minorBidi"/>
      <w:sz w:val="24"/>
      <w:szCs w:val="22"/>
      <w:lang w:val="en-AU"/>
    </w:rPr>
  </w:style>
  <w:style w:type="paragraph" w:customStyle="1" w:styleId="Body-Subx3Clause">
    <w:name w:val="Body-Subx3 Clause"/>
    <w:basedOn w:val="Normal"/>
    <w:qFormat/>
    <w:rsid w:val="00051C1B"/>
    <w:pPr>
      <w:numPr>
        <w:ilvl w:val="3"/>
        <w:numId w:val="4"/>
      </w:numPr>
      <w:suppressAutoHyphens w:val="0"/>
      <w:spacing w:before="120" w:after="120" w:line="240" w:lineRule="auto"/>
    </w:pPr>
    <w:rPr>
      <w:rFonts w:eastAsiaTheme="minorHAnsi" w:cstheme="minorBidi"/>
      <w:sz w:val="24"/>
      <w:szCs w:val="22"/>
      <w:lang w:val="en-AU"/>
    </w:rPr>
  </w:style>
  <w:style w:type="paragraph" w:customStyle="1" w:styleId="Body-Subx4Clause">
    <w:name w:val="Body-Subx4 Clause"/>
    <w:basedOn w:val="Normal"/>
    <w:qFormat/>
    <w:rsid w:val="00051C1B"/>
    <w:pPr>
      <w:numPr>
        <w:ilvl w:val="4"/>
        <w:numId w:val="4"/>
      </w:numPr>
      <w:suppressAutoHyphens w:val="0"/>
      <w:spacing w:before="120" w:after="120" w:line="240" w:lineRule="auto"/>
    </w:pPr>
    <w:rPr>
      <w:rFonts w:eastAsiaTheme="minorHAnsi" w:cstheme="minorBidi"/>
      <w:sz w:val="24"/>
      <w:szCs w:val="22"/>
      <w:lang w:val="en-AU"/>
    </w:rPr>
  </w:style>
  <w:style w:type="paragraph" w:customStyle="1" w:styleId="Body-Listalpha">
    <w:name w:val="Body-List (alpha)"/>
    <w:basedOn w:val="Normal"/>
    <w:qFormat/>
    <w:rsid w:val="00051C1B"/>
    <w:pPr>
      <w:numPr>
        <w:ilvl w:val="6"/>
        <w:numId w:val="4"/>
      </w:numPr>
      <w:suppressAutoHyphens w:val="0"/>
      <w:spacing w:line="240" w:lineRule="auto"/>
    </w:pPr>
    <w:rPr>
      <w:rFonts w:eastAsiaTheme="minorHAnsi" w:cstheme="minorBidi"/>
      <w:sz w:val="24"/>
      <w:szCs w:val="22"/>
      <w:lang w:val="en-AU"/>
    </w:rPr>
  </w:style>
  <w:style w:type="numbering" w:customStyle="1" w:styleId="Body">
    <w:name w:val="Body"/>
    <w:uiPriority w:val="99"/>
    <w:rsid w:val="00051C1B"/>
    <w:pPr>
      <w:numPr>
        <w:numId w:val="10"/>
      </w:numPr>
    </w:pPr>
  </w:style>
  <w:style w:type="paragraph" w:customStyle="1" w:styleId="AlphabeticalList">
    <w:name w:val="Alphabetical List"/>
    <w:basedOn w:val="Body-Listalpha"/>
    <w:qFormat/>
    <w:rsid w:val="00A215B6"/>
    <w:pPr>
      <w:spacing w:before="60" w:after="60"/>
      <w:ind w:left="1872" w:hanging="454"/>
    </w:pPr>
  </w:style>
  <w:style w:type="paragraph" w:customStyle="1" w:styleId="Appendix-Alphalist">
    <w:name w:val="Appendix - Alpha list"/>
    <w:basedOn w:val="Appendix-Subclause"/>
    <w:link w:val="Appendix-AlphalistChar"/>
    <w:qFormat/>
    <w:rsid w:val="0046087B"/>
    <w:pPr>
      <w:numPr>
        <w:ilvl w:val="4"/>
      </w:numPr>
      <w:tabs>
        <w:tab w:val="left" w:pos="1588"/>
        <w:tab w:val="num" w:pos="1957"/>
      </w:tabs>
      <w:ind w:left="1588" w:hanging="454"/>
    </w:pPr>
  </w:style>
  <w:style w:type="paragraph" w:customStyle="1" w:styleId="Appendix-Smallromannumeralslist">
    <w:name w:val="Appendix - Small roman numerals list"/>
    <w:basedOn w:val="Appendix-Alphalist"/>
    <w:link w:val="Appendix-SmallromannumeralslistChar"/>
    <w:qFormat/>
    <w:rsid w:val="0046087B"/>
    <w:pPr>
      <w:numPr>
        <w:ilvl w:val="5"/>
      </w:numPr>
    </w:pPr>
  </w:style>
  <w:style w:type="paragraph" w:customStyle="1" w:styleId="AppendixHeading">
    <w:name w:val="Appendix Heading"/>
    <w:basedOn w:val="Heading1"/>
    <w:rsid w:val="0046087B"/>
    <w:pPr>
      <w:keepNext/>
      <w:suppressAutoHyphens w:val="0"/>
      <w:spacing w:before="240" w:after="60"/>
      <w:ind w:left="0"/>
      <w:jc w:val="center"/>
    </w:pPr>
    <w:rPr>
      <w:b/>
      <w:bCs/>
      <w:kern w:val="32"/>
      <w:sz w:val="24"/>
      <w:szCs w:val="32"/>
      <w:lang w:val="en-AU"/>
    </w:rPr>
  </w:style>
  <w:style w:type="paragraph" w:customStyle="1" w:styleId="Appendixsubheading">
    <w:name w:val="Appendix sub heading"/>
    <w:basedOn w:val="Normal"/>
    <w:qFormat/>
    <w:rsid w:val="0046087B"/>
    <w:pPr>
      <w:tabs>
        <w:tab w:val="left" w:pos="1276"/>
      </w:tabs>
      <w:suppressAutoHyphens w:val="0"/>
      <w:spacing w:line="240" w:lineRule="auto"/>
      <w:ind w:left="1276" w:hanging="1276"/>
      <w:jc w:val="center"/>
    </w:pPr>
    <w:rPr>
      <w:b/>
      <w:sz w:val="24"/>
      <w:szCs w:val="24"/>
      <w:lang w:val="en-AU" w:eastAsia="en-AU"/>
    </w:rPr>
  </w:style>
  <w:style w:type="paragraph" w:customStyle="1" w:styleId="Appendix-ClauseHeading">
    <w:name w:val="Appendix - Clause Heading"/>
    <w:basedOn w:val="Normal"/>
    <w:next w:val="Appendix-Subclause"/>
    <w:qFormat/>
    <w:rsid w:val="0046087B"/>
    <w:pPr>
      <w:numPr>
        <w:numId w:val="7"/>
      </w:numPr>
      <w:suppressAutoHyphens w:val="0"/>
      <w:spacing w:before="240" w:after="120" w:line="240" w:lineRule="auto"/>
    </w:pPr>
    <w:rPr>
      <w:rFonts w:ascii="Times New Roman Bold" w:hAnsi="Times New Roman Bold" w:cs="Arial"/>
      <w:b/>
      <w:bCs/>
      <w:iCs/>
      <w:kern w:val="32"/>
      <w:sz w:val="24"/>
      <w:szCs w:val="24"/>
      <w:lang w:val="en-AU" w:eastAsia="en-AU"/>
    </w:rPr>
  </w:style>
  <w:style w:type="paragraph" w:customStyle="1" w:styleId="Appendix-Subclause">
    <w:name w:val="Appendix - Sub clause"/>
    <w:link w:val="Appendix-SubclauseChar"/>
    <w:qFormat/>
    <w:rsid w:val="0046087B"/>
    <w:pPr>
      <w:numPr>
        <w:ilvl w:val="1"/>
        <w:numId w:val="7"/>
      </w:numPr>
      <w:spacing w:before="120" w:after="120"/>
    </w:pPr>
    <w:rPr>
      <w:sz w:val="24"/>
      <w:szCs w:val="24"/>
    </w:rPr>
  </w:style>
  <w:style w:type="paragraph" w:customStyle="1" w:styleId="Appendix-Subsubclause">
    <w:name w:val="Appendix - Subsub clause"/>
    <w:qFormat/>
    <w:rsid w:val="0046087B"/>
    <w:pPr>
      <w:numPr>
        <w:ilvl w:val="2"/>
        <w:numId w:val="7"/>
      </w:numPr>
      <w:spacing w:before="120" w:after="120"/>
    </w:pPr>
    <w:rPr>
      <w:sz w:val="24"/>
      <w:szCs w:val="24"/>
    </w:rPr>
  </w:style>
  <w:style w:type="paragraph" w:customStyle="1" w:styleId="Appendix-Subsubsubclause">
    <w:name w:val="Appendix - Subsubsub clause"/>
    <w:qFormat/>
    <w:rsid w:val="0046087B"/>
    <w:pPr>
      <w:numPr>
        <w:ilvl w:val="3"/>
        <w:numId w:val="7"/>
      </w:numPr>
      <w:spacing w:before="120" w:after="120"/>
    </w:pPr>
    <w:rPr>
      <w:sz w:val="24"/>
      <w:szCs w:val="24"/>
    </w:rPr>
  </w:style>
  <w:style w:type="character" w:customStyle="1" w:styleId="Appendix-SubclauseChar">
    <w:name w:val="Appendix - Sub clause Char"/>
    <w:basedOn w:val="DefaultParagraphFont"/>
    <w:link w:val="Appendix-Subclause"/>
    <w:rsid w:val="0046087B"/>
    <w:rPr>
      <w:sz w:val="24"/>
      <w:szCs w:val="24"/>
    </w:rPr>
  </w:style>
  <w:style w:type="character" w:customStyle="1" w:styleId="Appendix-AlphalistChar">
    <w:name w:val="Appendix - Alpha list Char"/>
    <w:basedOn w:val="Appendix-SubclauseChar"/>
    <w:link w:val="Appendix-Alphalist"/>
    <w:rsid w:val="0046087B"/>
    <w:rPr>
      <w:sz w:val="24"/>
      <w:szCs w:val="24"/>
    </w:rPr>
  </w:style>
  <w:style w:type="character" w:customStyle="1" w:styleId="Appendix-SmallromannumeralslistChar">
    <w:name w:val="Appendix - Small roman numerals list Char"/>
    <w:basedOn w:val="Appendix-AlphalistChar"/>
    <w:link w:val="Appendix-Smallromannumeralslist"/>
    <w:rsid w:val="0046087B"/>
    <w:rPr>
      <w:sz w:val="24"/>
      <w:szCs w:val="24"/>
    </w:rPr>
  </w:style>
  <w:style w:type="paragraph" w:customStyle="1" w:styleId="Table2Text">
    <w:name w:val="Table 2 Text"/>
    <w:basedOn w:val="Normal"/>
    <w:qFormat/>
    <w:rsid w:val="00850A9D"/>
    <w:pPr>
      <w:tabs>
        <w:tab w:val="left" w:pos="1276"/>
      </w:tabs>
      <w:suppressAutoHyphens w:val="0"/>
      <w:spacing w:line="240" w:lineRule="auto"/>
      <w:ind w:left="1276" w:hanging="1276"/>
      <w:jc w:val="center"/>
    </w:pPr>
    <w:rPr>
      <w:sz w:val="24"/>
      <w:szCs w:val="24"/>
      <w:lang w:val="en-AU" w:eastAsia="en-AU"/>
    </w:rPr>
  </w:style>
  <w:style w:type="paragraph" w:customStyle="1" w:styleId="Table2notes">
    <w:name w:val="Table 2 notes"/>
    <w:basedOn w:val="Normal"/>
    <w:qFormat/>
    <w:rsid w:val="00850A9D"/>
    <w:pPr>
      <w:tabs>
        <w:tab w:val="left" w:pos="426"/>
        <w:tab w:val="left" w:pos="1276"/>
        <w:tab w:val="left" w:pos="3085"/>
        <w:tab w:val="left" w:pos="6062"/>
        <w:tab w:val="left" w:pos="9747"/>
      </w:tabs>
      <w:suppressAutoHyphens w:val="0"/>
      <w:spacing w:after="120" w:line="240" w:lineRule="auto"/>
      <w:ind w:left="1276" w:hanging="1276"/>
    </w:pPr>
    <w:rPr>
      <w:sz w:val="24"/>
      <w:szCs w:val="24"/>
      <w:lang w:val="en-AU" w:eastAsia="en-AU"/>
    </w:rPr>
  </w:style>
  <w:style w:type="paragraph" w:styleId="Caption">
    <w:name w:val="caption"/>
    <w:basedOn w:val="Normal"/>
    <w:next w:val="Normal"/>
    <w:unhideWhenUsed/>
    <w:qFormat/>
    <w:rsid w:val="00850A9D"/>
    <w:pPr>
      <w:spacing w:after="200" w:line="240" w:lineRule="auto"/>
    </w:pPr>
    <w:rPr>
      <w:b/>
      <w:bCs/>
      <w:color w:val="5B9BD5" w:themeColor="accent1"/>
      <w:sz w:val="24"/>
      <w:szCs w:val="18"/>
    </w:rPr>
  </w:style>
  <w:style w:type="paragraph" w:customStyle="1" w:styleId="Scheduleitem">
    <w:name w:val="Schedule item"/>
    <w:basedOn w:val="Normal"/>
    <w:link w:val="ScheduleitemChar"/>
    <w:rsid w:val="0026007B"/>
    <w:pPr>
      <w:keepNext/>
      <w:numPr>
        <w:numId w:val="9"/>
      </w:numPr>
      <w:suppressAutoHyphens w:val="0"/>
      <w:spacing w:before="120" w:after="120" w:line="240" w:lineRule="auto"/>
    </w:pPr>
    <w:rPr>
      <w:sz w:val="24"/>
      <w:szCs w:val="24"/>
      <w:lang w:val="en-AU" w:eastAsia="en-AU"/>
    </w:rPr>
  </w:style>
  <w:style w:type="character" w:customStyle="1" w:styleId="ScheduleitemChar">
    <w:name w:val="Schedule item Char"/>
    <w:basedOn w:val="DefaultParagraphFont"/>
    <w:link w:val="Scheduleitem"/>
    <w:rsid w:val="0026007B"/>
    <w:rPr>
      <w:sz w:val="24"/>
      <w:szCs w:val="24"/>
    </w:rPr>
  </w:style>
  <w:style w:type="paragraph" w:customStyle="1" w:styleId="smallromannumerallist">
    <w:name w:val="small roman numeral list"/>
    <w:basedOn w:val="AlphabeticalList"/>
    <w:qFormat/>
    <w:rsid w:val="00260CF5"/>
    <w:pPr>
      <w:numPr>
        <w:ilvl w:val="0"/>
        <w:numId w:val="22"/>
      </w:numPr>
      <w:ind w:left="2325" w:hanging="45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05620">
      <w:bodyDiv w:val="1"/>
      <w:marLeft w:val="0"/>
      <w:marRight w:val="0"/>
      <w:marTop w:val="0"/>
      <w:marBottom w:val="0"/>
      <w:divBdr>
        <w:top w:val="none" w:sz="0" w:space="0" w:color="auto"/>
        <w:left w:val="none" w:sz="0" w:space="0" w:color="auto"/>
        <w:bottom w:val="none" w:sz="0" w:space="0" w:color="auto"/>
        <w:right w:val="none" w:sz="0" w:space="0" w:color="auto"/>
      </w:divBdr>
      <w:divsChild>
        <w:div w:id="23481698">
          <w:marLeft w:val="0"/>
          <w:marRight w:val="0"/>
          <w:marTop w:val="0"/>
          <w:marBottom w:val="0"/>
          <w:divBdr>
            <w:top w:val="none" w:sz="0" w:space="0" w:color="auto"/>
            <w:left w:val="none" w:sz="0" w:space="0" w:color="auto"/>
            <w:bottom w:val="none" w:sz="0" w:space="0" w:color="auto"/>
            <w:right w:val="none" w:sz="0" w:space="0" w:color="auto"/>
          </w:divBdr>
        </w:div>
        <w:div w:id="1351179634">
          <w:marLeft w:val="0"/>
          <w:marRight w:val="0"/>
          <w:marTop w:val="0"/>
          <w:marBottom w:val="0"/>
          <w:divBdr>
            <w:top w:val="none" w:sz="0" w:space="0" w:color="auto"/>
            <w:left w:val="none" w:sz="0" w:space="0" w:color="auto"/>
            <w:bottom w:val="none" w:sz="0" w:space="0" w:color="auto"/>
            <w:right w:val="none" w:sz="0" w:space="0" w:color="auto"/>
          </w:divBdr>
        </w:div>
      </w:divsChild>
    </w:div>
    <w:div w:id="1641886252">
      <w:bodyDiv w:val="1"/>
      <w:marLeft w:val="0"/>
      <w:marRight w:val="0"/>
      <w:marTop w:val="0"/>
      <w:marBottom w:val="0"/>
      <w:divBdr>
        <w:top w:val="none" w:sz="0" w:space="0" w:color="auto"/>
        <w:left w:val="none" w:sz="0" w:space="0" w:color="auto"/>
        <w:bottom w:val="none" w:sz="0" w:space="0" w:color="auto"/>
        <w:right w:val="none" w:sz="0" w:space="0" w:color="auto"/>
      </w:divBdr>
    </w:div>
    <w:div w:id="179190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9.xml"/><Relationship Id="rId34" Type="http://schemas.openxmlformats.org/officeDocument/2006/relationships/header" Target="header17.xml"/><Relationship Id="rId42" Type="http://schemas.openxmlformats.org/officeDocument/2006/relationships/header" Target="header23.xm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image" Target="media/image2.png"/><Relationship Id="rId33" Type="http://schemas.openxmlformats.org/officeDocument/2006/relationships/header" Target="header16.xml"/><Relationship Id="rId38" Type="http://schemas.openxmlformats.org/officeDocument/2006/relationships/header" Target="header20.xml"/><Relationship Id="rId46" Type="http://schemas.openxmlformats.org/officeDocument/2006/relationships/header" Target="header2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8.xml"/><Relationship Id="rId29" Type="http://schemas.openxmlformats.org/officeDocument/2006/relationships/footer" Target="footer3.xml"/><Relationship Id="rId41"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header" Target="header15.xml"/><Relationship Id="rId37" Type="http://schemas.openxmlformats.org/officeDocument/2006/relationships/header" Target="header19.xml"/><Relationship Id="rId40" Type="http://schemas.openxmlformats.org/officeDocument/2006/relationships/header" Target="header21.xml"/><Relationship Id="rId45" Type="http://schemas.openxmlformats.org/officeDocument/2006/relationships/header" Target="header25.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4.xml"/><Relationship Id="rId36" Type="http://schemas.openxmlformats.org/officeDocument/2006/relationships/header" Target="header18.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oleObject" Target="embeddings/oleObject1.bin"/><Relationship Id="rId44" Type="http://schemas.openxmlformats.org/officeDocument/2006/relationships/header" Target="header2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image" Target="media/image3.wmf"/><Relationship Id="rId35" Type="http://schemas.openxmlformats.org/officeDocument/2006/relationships/footer" Target="footer4.xml"/><Relationship Id="rId43" Type="http://schemas.openxmlformats.org/officeDocument/2006/relationships/footer" Target="footer6.xm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nece.org/trans/main/wp29/wp29wgs/wp29gen/wp29resolutio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chelard\AppData\Roaming\Microsoft\Templates\ECE+PlainPage\MYeceplainpage%20-%20Cop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33CBBB1-5EA3-4CDB-90DF-0CB2A11F37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F8E4CB8DBAC29478806E32E86B5E0C3" ma:contentTypeVersion="" ma:contentTypeDescription="PDMS Document Site Content Type" ma:contentTypeScope="" ma:versionID="1aad6a3f3e89c85b206d0105d0d14045">
  <xsd:schema xmlns:xsd="http://www.w3.org/2001/XMLSchema" xmlns:xs="http://www.w3.org/2001/XMLSchema" xmlns:p="http://schemas.microsoft.com/office/2006/metadata/properties" xmlns:ns2="D33CBBB1-5EA3-4CDB-90DF-0CB2A11F3783" targetNamespace="http://schemas.microsoft.com/office/2006/metadata/properties" ma:root="true" ma:fieldsID="7aa85f49c1424d3c11138e65781e2e77" ns2:_="">
    <xsd:import namespace="D33CBBB1-5EA3-4CDB-90DF-0CB2A11F378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CBBB1-5EA3-4CDB-90DF-0CB2A11F378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23B97-E636-4EBE-A699-5EDF4ECE87FD}">
  <ds:schemaRefs>
    <ds:schemaRef ds:uri="http://schemas.microsoft.com/office/2006/metadata/properties"/>
    <ds:schemaRef ds:uri="http://schemas.microsoft.com/office/infopath/2007/PartnerControls"/>
    <ds:schemaRef ds:uri="D33CBBB1-5EA3-4CDB-90DF-0CB2A11F3783"/>
  </ds:schemaRefs>
</ds:datastoreItem>
</file>

<file path=customXml/itemProps2.xml><?xml version="1.0" encoding="utf-8"?>
<ds:datastoreItem xmlns:ds="http://schemas.openxmlformats.org/officeDocument/2006/customXml" ds:itemID="{128B0C32-49E7-4F47-AFD5-2C30B97F2C8E}">
  <ds:schemaRefs>
    <ds:schemaRef ds:uri="http://schemas.microsoft.com/sharepoint/v3/contenttype/forms"/>
  </ds:schemaRefs>
</ds:datastoreItem>
</file>

<file path=customXml/itemProps3.xml><?xml version="1.0" encoding="utf-8"?>
<ds:datastoreItem xmlns:ds="http://schemas.openxmlformats.org/officeDocument/2006/customXml" ds:itemID="{CD7551EE-AA70-4FA7-B3B3-86E1F154E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CBBB1-5EA3-4CDB-90DF-0CB2A11F3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9094E9-F6E3-46B5-8C4D-2B0DD2072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MYeceplainpage - Copy.dot</Template>
  <TotalTime>27953</TotalTime>
  <Pages>31</Pages>
  <Words>8333</Words>
  <Characters>47501</Characters>
  <Application>Microsoft Office Word</Application>
  <DocSecurity>0</DocSecurity>
  <Lines>395</Lines>
  <Paragraphs>111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55723</CharactersWithSpaces>
  <SharedDoc>false</SharedDoc>
  <HLinks>
    <vt:vector size="138" baseType="variant">
      <vt:variant>
        <vt:i4>1179706</vt:i4>
      </vt:variant>
      <vt:variant>
        <vt:i4>113</vt:i4>
      </vt:variant>
      <vt:variant>
        <vt:i4>0</vt:i4>
      </vt:variant>
      <vt:variant>
        <vt:i4>5</vt:i4>
      </vt:variant>
      <vt:variant>
        <vt:lpwstr/>
      </vt:variant>
      <vt:variant>
        <vt:lpwstr>_Toc358726314</vt:lpwstr>
      </vt:variant>
      <vt:variant>
        <vt:i4>1179706</vt:i4>
      </vt:variant>
      <vt:variant>
        <vt:i4>110</vt:i4>
      </vt:variant>
      <vt:variant>
        <vt:i4>0</vt:i4>
      </vt:variant>
      <vt:variant>
        <vt:i4>5</vt:i4>
      </vt:variant>
      <vt:variant>
        <vt:lpwstr/>
      </vt:variant>
      <vt:variant>
        <vt:lpwstr>_Toc358726313</vt:lpwstr>
      </vt:variant>
      <vt:variant>
        <vt:i4>1179706</vt:i4>
      </vt:variant>
      <vt:variant>
        <vt:i4>104</vt:i4>
      </vt:variant>
      <vt:variant>
        <vt:i4>0</vt:i4>
      </vt:variant>
      <vt:variant>
        <vt:i4>5</vt:i4>
      </vt:variant>
      <vt:variant>
        <vt:lpwstr/>
      </vt:variant>
      <vt:variant>
        <vt:lpwstr>_Toc358726311</vt:lpwstr>
      </vt:variant>
      <vt:variant>
        <vt:i4>1179706</vt:i4>
      </vt:variant>
      <vt:variant>
        <vt:i4>101</vt:i4>
      </vt:variant>
      <vt:variant>
        <vt:i4>0</vt:i4>
      </vt:variant>
      <vt:variant>
        <vt:i4>5</vt:i4>
      </vt:variant>
      <vt:variant>
        <vt:lpwstr/>
      </vt:variant>
      <vt:variant>
        <vt:lpwstr>_Toc358726310</vt:lpwstr>
      </vt:variant>
      <vt:variant>
        <vt:i4>1245242</vt:i4>
      </vt:variant>
      <vt:variant>
        <vt:i4>95</vt:i4>
      </vt:variant>
      <vt:variant>
        <vt:i4>0</vt:i4>
      </vt:variant>
      <vt:variant>
        <vt:i4>5</vt:i4>
      </vt:variant>
      <vt:variant>
        <vt:lpwstr/>
      </vt:variant>
      <vt:variant>
        <vt:lpwstr>_Toc358726309</vt:lpwstr>
      </vt:variant>
      <vt:variant>
        <vt:i4>1245242</vt:i4>
      </vt:variant>
      <vt:variant>
        <vt:i4>92</vt:i4>
      </vt:variant>
      <vt:variant>
        <vt:i4>0</vt:i4>
      </vt:variant>
      <vt:variant>
        <vt:i4>5</vt:i4>
      </vt:variant>
      <vt:variant>
        <vt:lpwstr/>
      </vt:variant>
      <vt:variant>
        <vt:lpwstr>_Toc358726308</vt:lpwstr>
      </vt:variant>
      <vt:variant>
        <vt:i4>1245242</vt:i4>
      </vt:variant>
      <vt:variant>
        <vt:i4>86</vt:i4>
      </vt:variant>
      <vt:variant>
        <vt:i4>0</vt:i4>
      </vt:variant>
      <vt:variant>
        <vt:i4>5</vt:i4>
      </vt:variant>
      <vt:variant>
        <vt:lpwstr/>
      </vt:variant>
      <vt:variant>
        <vt:lpwstr>_Toc358726307</vt:lpwstr>
      </vt:variant>
      <vt:variant>
        <vt:i4>1245242</vt:i4>
      </vt:variant>
      <vt:variant>
        <vt:i4>83</vt:i4>
      </vt:variant>
      <vt:variant>
        <vt:i4>0</vt:i4>
      </vt:variant>
      <vt:variant>
        <vt:i4>5</vt:i4>
      </vt:variant>
      <vt:variant>
        <vt:lpwstr/>
      </vt:variant>
      <vt:variant>
        <vt:lpwstr>_Toc358726306</vt:lpwstr>
      </vt:variant>
      <vt:variant>
        <vt:i4>1245242</vt:i4>
      </vt:variant>
      <vt:variant>
        <vt:i4>77</vt:i4>
      </vt:variant>
      <vt:variant>
        <vt:i4>0</vt:i4>
      </vt:variant>
      <vt:variant>
        <vt:i4>5</vt:i4>
      </vt:variant>
      <vt:variant>
        <vt:lpwstr/>
      </vt:variant>
      <vt:variant>
        <vt:lpwstr>_Toc358726305</vt:lpwstr>
      </vt:variant>
      <vt:variant>
        <vt:i4>1245242</vt:i4>
      </vt:variant>
      <vt:variant>
        <vt:i4>71</vt:i4>
      </vt:variant>
      <vt:variant>
        <vt:i4>0</vt:i4>
      </vt:variant>
      <vt:variant>
        <vt:i4>5</vt:i4>
      </vt:variant>
      <vt:variant>
        <vt:lpwstr/>
      </vt:variant>
      <vt:variant>
        <vt:lpwstr>_Toc358726304</vt:lpwstr>
      </vt:variant>
      <vt:variant>
        <vt:i4>1245242</vt:i4>
      </vt:variant>
      <vt:variant>
        <vt:i4>65</vt:i4>
      </vt:variant>
      <vt:variant>
        <vt:i4>0</vt:i4>
      </vt:variant>
      <vt:variant>
        <vt:i4>5</vt:i4>
      </vt:variant>
      <vt:variant>
        <vt:lpwstr/>
      </vt:variant>
      <vt:variant>
        <vt:lpwstr>_Toc358726303</vt:lpwstr>
      </vt:variant>
      <vt:variant>
        <vt:i4>1245242</vt:i4>
      </vt:variant>
      <vt:variant>
        <vt:i4>59</vt:i4>
      </vt:variant>
      <vt:variant>
        <vt:i4>0</vt:i4>
      </vt:variant>
      <vt:variant>
        <vt:i4>5</vt:i4>
      </vt:variant>
      <vt:variant>
        <vt:lpwstr/>
      </vt:variant>
      <vt:variant>
        <vt:lpwstr>_Toc358726302</vt:lpwstr>
      </vt:variant>
      <vt:variant>
        <vt:i4>1245242</vt:i4>
      </vt:variant>
      <vt:variant>
        <vt:i4>53</vt:i4>
      </vt:variant>
      <vt:variant>
        <vt:i4>0</vt:i4>
      </vt:variant>
      <vt:variant>
        <vt:i4>5</vt:i4>
      </vt:variant>
      <vt:variant>
        <vt:lpwstr/>
      </vt:variant>
      <vt:variant>
        <vt:lpwstr>_Toc358726301</vt:lpwstr>
      </vt:variant>
      <vt:variant>
        <vt:i4>1245242</vt:i4>
      </vt:variant>
      <vt:variant>
        <vt:i4>47</vt:i4>
      </vt:variant>
      <vt:variant>
        <vt:i4>0</vt:i4>
      </vt:variant>
      <vt:variant>
        <vt:i4>5</vt:i4>
      </vt:variant>
      <vt:variant>
        <vt:lpwstr/>
      </vt:variant>
      <vt:variant>
        <vt:lpwstr>_Toc358726300</vt:lpwstr>
      </vt:variant>
      <vt:variant>
        <vt:i4>1703995</vt:i4>
      </vt:variant>
      <vt:variant>
        <vt:i4>41</vt:i4>
      </vt:variant>
      <vt:variant>
        <vt:i4>0</vt:i4>
      </vt:variant>
      <vt:variant>
        <vt:i4>5</vt:i4>
      </vt:variant>
      <vt:variant>
        <vt:lpwstr/>
      </vt:variant>
      <vt:variant>
        <vt:lpwstr>_Toc358726299</vt:lpwstr>
      </vt:variant>
      <vt:variant>
        <vt:i4>1703995</vt:i4>
      </vt:variant>
      <vt:variant>
        <vt:i4>35</vt:i4>
      </vt:variant>
      <vt:variant>
        <vt:i4>0</vt:i4>
      </vt:variant>
      <vt:variant>
        <vt:i4>5</vt:i4>
      </vt:variant>
      <vt:variant>
        <vt:lpwstr/>
      </vt:variant>
      <vt:variant>
        <vt:lpwstr>_Toc358726298</vt:lpwstr>
      </vt:variant>
      <vt:variant>
        <vt:i4>1703995</vt:i4>
      </vt:variant>
      <vt:variant>
        <vt:i4>29</vt:i4>
      </vt:variant>
      <vt:variant>
        <vt:i4>0</vt:i4>
      </vt:variant>
      <vt:variant>
        <vt:i4>5</vt:i4>
      </vt:variant>
      <vt:variant>
        <vt:lpwstr/>
      </vt:variant>
      <vt:variant>
        <vt:lpwstr>_Toc358726297</vt:lpwstr>
      </vt:variant>
      <vt:variant>
        <vt:i4>1703995</vt:i4>
      </vt:variant>
      <vt:variant>
        <vt:i4>23</vt:i4>
      </vt:variant>
      <vt:variant>
        <vt:i4>0</vt:i4>
      </vt:variant>
      <vt:variant>
        <vt:i4>5</vt:i4>
      </vt:variant>
      <vt:variant>
        <vt:lpwstr/>
      </vt:variant>
      <vt:variant>
        <vt:lpwstr>_Toc358726296</vt:lpwstr>
      </vt:variant>
      <vt:variant>
        <vt:i4>1703995</vt:i4>
      </vt:variant>
      <vt:variant>
        <vt:i4>17</vt:i4>
      </vt:variant>
      <vt:variant>
        <vt:i4>0</vt:i4>
      </vt:variant>
      <vt:variant>
        <vt:i4>5</vt:i4>
      </vt:variant>
      <vt:variant>
        <vt:lpwstr/>
      </vt:variant>
      <vt:variant>
        <vt:lpwstr>_Toc358726295</vt:lpwstr>
      </vt:variant>
      <vt:variant>
        <vt:i4>1703995</vt:i4>
      </vt:variant>
      <vt:variant>
        <vt:i4>11</vt:i4>
      </vt:variant>
      <vt:variant>
        <vt:i4>0</vt:i4>
      </vt:variant>
      <vt:variant>
        <vt:i4>5</vt:i4>
      </vt:variant>
      <vt:variant>
        <vt:lpwstr/>
      </vt:variant>
      <vt:variant>
        <vt:lpwstr>_Toc358726294</vt:lpwstr>
      </vt:variant>
      <vt:variant>
        <vt:i4>1703995</vt:i4>
      </vt:variant>
      <vt:variant>
        <vt:i4>5</vt:i4>
      </vt:variant>
      <vt:variant>
        <vt:i4>0</vt:i4>
      </vt:variant>
      <vt:variant>
        <vt:i4>5</vt:i4>
      </vt:variant>
      <vt:variant>
        <vt:lpwstr/>
      </vt:variant>
      <vt:variant>
        <vt:lpwstr>_Toc358726293</vt:lpwstr>
      </vt:variant>
      <vt:variant>
        <vt:i4>1769531</vt:i4>
      </vt:variant>
      <vt:variant>
        <vt:i4>2</vt:i4>
      </vt:variant>
      <vt:variant>
        <vt:i4>0</vt:i4>
      </vt:variant>
      <vt:variant>
        <vt:i4>5</vt:i4>
      </vt:variant>
      <vt:variant>
        <vt:lpwstr/>
      </vt:variant>
      <vt:variant>
        <vt:lpwstr>_Toc358726289</vt:lpwstr>
      </vt: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dc:creator>
  <cp:keywords/>
  <cp:lastModifiedBy>BELCHER Thomas</cp:lastModifiedBy>
  <cp:revision>1219</cp:revision>
  <cp:lastPrinted>2021-05-10T07:24:00Z</cp:lastPrinted>
  <dcterms:created xsi:type="dcterms:W3CDTF">2019-12-18T23:36:00Z</dcterms:created>
  <dcterms:modified xsi:type="dcterms:W3CDTF">2022-02-28T01:04:00Z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0x010100266966F133664895A6EE3632470D45F500EF8E4CB8DBAC29478806E32E86B5E0C3</vt:lpwstr>
  </property>
</Properties>
</file>