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9CD80" w14:textId="77777777" w:rsidR="00A234F2" w:rsidRPr="00E13833" w:rsidRDefault="00A234F2" w:rsidP="00096592">
      <w:pPr>
        <w:pStyle w:val="Heading1"/>
        <w:jc w:val="left"/>
      </w:pPr>
      <w:bookmarkStart w:id="0" w:name="_GoBack"/>
      <w:bookmarkEnd w:id="0"/>
      <w:r w:rsidRPr="00E13833">
        <w:t>EXPLANATORY STATEMENT</w:t>
      </w:r>
    </w:p>
    <w:p w14:paraId="56DEED27" w14:textId="3031C77F" w:rsidR="00A234F2" w:rsidRDefault="00A234F2" w:rsidP="00096592"/>
    <w:p w14:paraId="413CE7C8" w14:textId="2BA2A102" w:rsidR="00A234F2" w:rsidRPr="00AF1E7D" w:rsidRDefault="00A234F2" w:rsidP="00096592">
      <w:pPr>
        <w:pStyle w:val="Heading3"/>
        <w:jc w:val="left"/>
      </w:pPr>
      <w:r w:rsidRPr="00AF1E7D">
        <w:t xml:space="preserve">Issued by the authority of the </w:t>
      </w:r>
      <w:r w:rsidR="0093709C">
        <w:t xml:space="preserve">Deputy </w:t>
      </w:r>
      <w:r w:rsidR="00A04D5C">
        <w:t xml:space="preserve">Prime Minister and </w:t>
      </w:r>
      <w:r w:rsidRPr="00AF1E7D">
        <w:t xml:space="preserve">Minister </w:t>
      </w:r>
      <w:r w:rsidR="00042ADB" w:rsidRPr="00AF1E7D">
        <w:t>for Infrastructure</w:t>
      </w:r>
      <w:r w:rsidR="00A04D5C">
        <w:t>, Transport and Regional Development</w:t>
      </w:r>
    </w:p>
    <w:p w14:paraId="5894ABBC" w14:textId="77777777" w:rsidR="00A234F2" w:rsidRPr="00AF1E7D" w:rsidRDefault="00A234F2" w:rsidP="00096592">
      <w:pPr>
        <w:widowControl w:val="0"/>
      </w:pPr>
    </w:p>
    <w:p w14:paraId="5A8D4175" w14:textId="5AC70F34" w:rsidR="00A234F2" w:rsidRDefault="00A234F2" w:rsidP="00096592">
      <w:pPr>
        <w:pStyle w:val="Heading4"/>
        <w:jc w:val="left"/>
      </w:pPr>
      <w:r w:rsidRPr="005F63DC">
        <w:t>Civil</w:t>
      </w:r>
      <w:r w:rsidRPr="00AF1E7D">
        <w:t xml:space="preserve"> Aviation Act 1988</w:t>
      </w:r>
    </w:p>
    <w:p w14:paraId="219F3541" w14:textId="77777777" w:rsidR="00C517D9" w:rsidRPr="00C517D9" w:rsidRDefault="00C517D9" w:rsidP="00096592"/>
    <w:p w14:paraId="78151080" w14:textId="61717512" w:rsidR="00A234F2" w:rsidRPr="00AF1E7D" w:rsidRDefault="00A234F2" w:rsidP="00096592">
      <w:pPr>
        <w:pStyle w:val="Heading4"/>
        <w:jc w:val="left"/>
      </w:pPr>
      <w:r w:rsidRPr="009C5E6F">
        <w:t xml:space="preserve">Civil Aviation </w:t>
      </w:r>
      <w:r w:rsidR="006A7CB6" w:rsidRPr="009C5E6F">
        <w:t>Safety</w:t>
      </w:r>
      <w:r w:rsidRPr="009C5E6F">
        <w:t xml:space="preserve"> Amendment </w:t>
      </w:r>
      <w:bookmarkStart w:id="1" w:name="_Hlk87450448"/>
      <w:r w:rsidR="00136540" w:rsidRPr="00136540">
        <w:t xml:space="preserve">(Parts 47 </w:t>
      </w:r>
      <w:r w:rsidR="00511E00" w:rsidRPr="00136540">
        <w:t xml:space="preserve">and </w:t>
      </w:r>
      <w:r w:rsidR="00136540" w:rsidRPr="00136540">
        <w:t>101) Regulations 202</w:t>
      </w:r>
      <w:bookmarkEnd w:id="1"/>
      <w:r w:rsidR="005F7DB4">
        <w:t>2</w:t>
      </w:r>
    </w:p>
    <w:p w14:paraId="2E35BD32" w14:textId="77777777" w:rsidR="00315C9B" w:rsidRDefault="00315C9B" w:rsidP="00096592"/>
    <w:p w14:paraId="7E79BA00" w14:textId="4C59DB0F" w:rsidR="00267145" w:rsidRPr="00545F8C" w:rsidRDefault="00267145" w:rsidP="00096592">
      <w:r w:rsidRPr="00267145">
        <w:t xml:space="preserve">The </w:t>
      </w:r>
      <w:r w:rsidRPr="00267145">
        <w:rPr>
          <w:rStyle w:val="italics"/>
        </w:rPr>
        <w:t xml:space="preserve">Civil Aviation Act 1988 </w:t>
      </w:r>
      <w:r w:rsidRPr="00267145">
        <w:t xml:space="preserve">(the Act) establishes the regulatory framework for maintaining, </w:t>
      </w:r>
      <w:r w:rsidRPr="00545F8C">
        <w:t xml:space="preserve">enhancing and promoting the safety of civil aviation, with particular emphasis on preventing aviation accidents and incidents. </w:t>
      </w:r>
    </w:p>
    <w:p w14:paraId="1EE196A0" w14:textId="77777777" w:rsidR="00267145" w:rsidRPr="00545F8C" w:rsidRDefault="00267145" w:rsidP="00096592"/>
    <w:p w14:paraId="4F5C3F15" w14:textId="77777777" w:rsidR="00A234F2" w:rsidRPr="00545F8C" w:rsidRDefault="00A234F2" w:rsidP="00096592">
      <w:r w:rsidRPr="00545F8C">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That subsection also provides that the Governor-General may make regulations for the purpose of carrying out and giving effect to the provisions of the </w:t>
      </w:r>
      <w:r w:rsidRPr="00545F8C">
        <w:rPr>
          <w:rStyle w:val="italics"/>
        </w:rPr>
        <w:t>Convention on International Civil Aviation</w:t>
      </w:r>
      <w:r w:rsidRPr="00545F8C">
        <w:t xml:space="preserve"> (Chicago Convention) relating to safety and in relation to the safety of air navigation, being regulations with respect to</w:t>
      </w:r>
      <w:r w:rsidRPr="00545F8C">
        <w:rPr>
          <w:lang w:val="en-US"/>
        </w:rPr>
        <w:t xml:space="preserve"> any other </w:t>
      </w:r>
      <w:r w:rsidRPr="00545F8C">
        <w:t>matters for which the Parliament has power to make laws.</w:t>
      </w:r>
    </w:p>
    <w:p w14:paraId="20ECE2FF" w14:textId="77777777" w:rsidR="00A234F2" w:rsidRPr="00545F8C" w:rsidRDefault="00A234F2" w:rsidP="00096592"/>
    <w:p w14:paraId="3ACD065C" w14:textId="39D20303" w:rsidR="00A234F2" w:rsidRPr="00545F8C" w:rsidRDefault="00A234F2" w:rsidP="00096592">
      <w:r w:rsidRPr="00545F8C">
        <w:t>Subsection 9 (1)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14:paraId="48CA5877" w14:textId="15B0A6EC" w:rsidR="00FF11C9" w:rsidRPr="00545F8C" w:rsidRDefault="00FF11C9" w:rsidP="00096592"/>
    <w:p w14:paraId="172BB63E" w14:textId="0E40C6CE" w:rsidR="00136540" w:rsidRPr="002423D3" w:rsidRDefault="00136540" w:rsidP="00096592">
      <w:pPr>
        <w:pStyle w:val="Default"/>
      </w:pPr>
      <w:bookmarkStart w:id="2" w:name="_Hlk87447789"/>
      <w:r w:rsidRPr="00545F8C">
        <w:t xml:space="preserve">Part 47 of the </w:t>
      </w:r>
      <w:r w:rsidRPr="00635153">
        <w:rPr>
          <w:i/>
          <w:iCs/>
        </w:rPr>
        <w:t>Civil Aviation Safety Regulations 1988</w:t>
      </w:r>
      <w:r w:rsidRPr="002423D3">
        <w:t xml:space="preserve"> (CASR) </w:t>
      </w:r>
      <w:r w:rsidRPr="00635153">
        <w:rPr>
          <w:rFonts w:eastAsia="Times New Roman"/>
          <w:lang w:eastAsia="en-AU"/>
        </w:rPr>
        <w:t>sets out</w:t>
      </w:r>
      <w:r w:rsidRPr="00635153">
        <w:rPr>
          <w:lang w:eastAsia="en-AU"/>
        </w:rPr>
        <w:t xml:space="preserve"> how aircraft including </w:t>
      </w:r>
      <w:r w:rsidRPr="002423D3">
        <w:t>unmanned</w:t>
      </w:r>
      <w:r w:rsidRPr="00635153">
        <w:rPr>
          <w:lang w:eastAsia="en-AU"/>
        </w:rPr>
        <w:t xml:space="preserve"> aircraft are registered, and how registration marks are assigned to aircraft. It also sets out how dealer’s marks are assigned to manufacturers, distributors, and dealers of aircraft. </w:t>
      </w:r>
    </w:p>
    <w:p w14:paraId="7AE32A54" w14:textId="77777777" w:rsidR="00136540" w:rsidRPr="00545F8C" w:rsidRDefault="00136540" w:rsidP="00096592"/>
    <w:p w14:paraId="49E23A12" w14:textId="2891E72B" w:rsidR="00FF11C9" w:rsidRPr="00545F8C" w:rsidRDefault="00FF11C9" w:rsidP="00096592">
      <w:pPr>
        <w:rPr>
          <w:rStyle w:val="authortomodify"/>
        </w:rPr>
      </w:pPr>
      <w:r w:rsidRPr="00635153">
        <w:t xml:space="preserve">Part 101 of the </w:t>
      </w:r>
      <w:r w:rsidRPr="00545F8C">
        <w:rPr>
          <w:i/>
          <w:iCs/>
        </w:rPr>
        <w:t xml:space="preserve">Civil Aviation Safety Regulations </w:t>
      </w:r>
      <w:r w:rsidRPr="00545F8C">
        <w:t xml:space="preserve">1988 (CASR) </w:t>
      </w:r>
      <w:r w:rsidR="009D39C5" w:rsidRPr="00545F8C">
        <w:t xml:space="preserve">contains </w:t>
      </w:r>
      <w:r w:rsidRPr="00545F8C">
        <w:t xml:space="preserve">the rules governing all unmanned </w:t>
      </w:r>
      <w:r w:rsidR="009D39C5" w:rsidRPr="00545F8C">
        <w:t xml:space="preserve">aircraft </w:t>
      </w:r>
      <w:r w:rsidRPr="00545F8C">
        <w:t>activities</w:t>
      </w:r>
      <w:r w:rsidRPr="00545F8C">
        <w:rPr>
          <w:lang w:val="en"/>
        </w:rPr>
        <w:t>. It prescribes the rules for the use of unmanned moored balloons and kites, unmanned free balloons, unmanned rockets, remotely piloted aircraft (RPA), model aircraft, and pyrotechnic displays.</w:t>
      </w:r>
    </w:p>
    <w:bookmarkEnd w:id="2"/>
    <w:p w14:paraId="6679DA53" w14:textId="77777777" w:rsidR="0003236A" w:rsidRPr="00545F8C" w:rsidRDefault="0003236A" w:rsidP="00096592"/>
    <w:p w14:paraId="39B04D79" w14:textId="60F82C75" w:rsidR="00E24BEC" w:rsidRDefault="00E24BEC" w:rsidP="00096592">
      <w:r w:rsidRPr="00545F8C">
        <w:t xml:space="preserve">The purpose of the </w:t>
      </w:r>
      <w:r w:rsidRPr="00545F8C">
        <w:rPr>
          <w:i/>
        </w:rPr>
        <w:t xml:space="preserve">Civil Aviation Safety Amendment </w:t>
      </w:r>
      <w:r w:rsidR="00511E00" w:rsidRPr="00545F8C">
        <w:rPr>
          <w:i/>
        </w:rPr>
        <w:t xml:space="preserve">Civil Aviation Safety Amendment </w:t>
      </w:r>
      <w:r w:rsidR="00511E00" w:rsidRPr="00635153">
        <w:rPr>
          <w:i/>
        </w:rPr>
        <w:t>(Parts 47 and 101) Regulations 202</w:t>
      </w:r>
      <w:r w:rsidR="005F7DB4">
        <w:rPr>
          <w:i/>
        </w:rPr>
        <w:t>2</w:t>
      </w:r>
      <w:r w:rsidRPr="002423D3">
        <w:t xml:space="preserve"> </w:t>
      </w:r>
      <w:r w:rsidRPr="00545F8C">
        <w:t>(the Regulations) is</w:t>
      </w:r>
      <w:r w:rsidR="00786239" w:rsidRPr="00545F8C">
        <w:t xml:space="preserve"> </w:t>
      </w:r>
      <w:r w:rsidR="00BE29AA" w:rsidRPr="00545F8C">
        <w:t>to implement model aircraft registration as intended by the Australian Government</w:t>
      </w:r>
      <w:r w:rsidR="006B7B6C" w:rsidRPr="00545F8C">
        <w:t xml:space="preserve"> and </w:t>
      </w:r>
      <w:r w:rsidR="00BE29AA" w:rsidRPr="00545F8C">
        <w:t>to address some ambiguities in the existing drone registration and ope</w:t>
      </w:r>
      <w:r w:rsidR="00BE29AA">
        <w:t>rator accreditation regulations.</w:t>
      </w:r>
    </w:p>
    <w:p w14:paraId="02B78B99" w14:textId="77777777" w:rsidR="009D39C5" w:rsidRDefault="009D39C5" w:rsidP="00096592">
      <w:pPr>
        <w:rPr>
          <w:rStyle w:val="authortomodify"/>
        </w:rPr>
      </w:pPr>
    </w:p>
    <w:p w14:paraId="75EE4809" w14:textId="482E3523" w:rsidR="00E24BEC" w:rsidRPr="00430C70" w:rsidRDefault="00E24BEC" w:rsidP="00096592">
      <w:r>
        <w:t>In particular, t</w:t>
      </w:r>
      <w:r w:rsidRPr="00430C70">
        <w:t>he</w:t>
      </w:r>
      <w:r>
        <w:t xml:space="preserve"> </w:t>
      </w:r>
      <w:r w:rsidR="00FF11C9">
        <w:t>Regulations</w:t>
      </w:r>
      <w:r>
        <w:t xml:space="preserve"> </w:t>
      </w:r>
      <w:r w:rsidRPr="00430C70">
        <w:t xml:space="preserve">amend the </w:t>
      </w:r>
      <w:r w:rsidRPr="00E75BA4">
        <w:rPr>
          <w:i/>
          <w:iCs/>
        </w:rPr>
        <w:t>Civil Aviation Safety Regulations</w:t>
      </w:r>
      <w:r>
        <w:rPr>
          <w:i/>
          <w:iCs/>
        </w:rPr>
        <w:t> </w:t>
      </w:r>
      <w:r w:rsidRPr="00E75BA4">
        <w:rPr>
          <w:i/>
          <w:iCs/>
        </w:rPr>
        <w:t>1998</w:t>
      </w:r>
      <w:r w:rsidRPr="00430C70">
        <w:t xml:space="preserve"> (CASR</w:t>
      </w:r>
      <w:r>
        <w:t>)</w:t>
      </w:r>
      <w:r w:rsidRPr="00430C70">
        <w:t xml:space="preserve"> to:</w:t>
      </w:r>
    </w:p>
    <w:p w14:paraId="43F99ABA" w14:textId="35656C31" w:rsidR="00673A1B" w:rsidRDefault="009D39C5" w:rsidP="00096592">
      <w:pPr>
        <w:pStyle w:val="ListParagraph"/>
        <w:numPr>
          <w:ilvl w:val="0"/>
          <w:numId w:val="9"/>
        </w:numPr>
        <w:spacing w:before="120" w:after="120"/>
      </w:pPr>
      <w:r>
        <w:t xml:space="preserve">change </w:t>
      </w:r>
      <w:r w:rsidR="00673A1B">
        <w:t xml:space="preserve">the commencement date for </w:t>
      </w:r>
      <w:r>
        <w:t>model aircraft</w:t>
      </w:r>
      <w:r w:rsidR="00673A1B">
        <w:t xml:space="preserve"> registration and operator accreditation from 1 March 2022 to 1 July 2022</w:t>
      </w:r>
    </w:p>
    <w:p w14:paraId="59B1B8D2" w14:textId="2F0BF8C4" w:rsidR="00673A1B" w:rsidRDefault="00673A1B" w:rsidP="00096592">
      <w:pPr>
        <w:pStyle w:val="ListParagraph"/>
        <w:numPr>
          <w:ilvl w:val="0"/>
          <w:numId w:val="9"/>
        </w:numPr>
        <w:spacing w:before="120" w:after="120"/>
      </w:pPr>
      <w:r>
        <w:t>mov</w:t>
      </w:r>
      <w:r w:rsidR="00526788">
        <w:t>e</w:t>
      </w:r>
      <w:r>
        <w:t xml:space="preserve"> the transitional registration incentive period to follow the new commencement date</w:t>
      </w:r>
    </w:p>
    <w:p w14:paraId="7973B1BE" w14:textId="5D99A122" w:rsidR="00673A1B" w:rsidRDefault="00673A1B" w:rsidP="00096592">
      <w:pPr>
        <w:pStyle w:val="ListParagraph"/>
        <w:numPr>
          <w:ilvl w:val="0"/>
          <w:numId w:val="9"/>
        </w:numPr>
        <w:spacing w:before="120" w:after="120"/>
      </w:pPr>
      <w:r>
        <w:t xml:space="preserve">align the </w:t>
      </w:r>
      <w:r w:rsidR="009D39C5">
        <w:t>model aircraft</w:t>
      </w:r>
      <w:r>
        <w:t xml:space="preserve"> registration provisions</w:t>
      </w:r>
      <w:r w:rsidR="0077302D">
        <w:t xml:space="preserve"> with the remotely piloted aircraft provisions,</w:t>
      </w:r>
      <w:r>
        <w:t xml:space="preserve"> so </w:t>
      </w:r>
      <w:r w:rsidR="0077302D">
        <w:t>that model aircraft can only be</w:t>
      </w:r>
      <w:r>
        <w:t xml:space="preserve"> registered separately, and </w:t>
      </w:r>
      <w:r w:rsidR="0077302D">
        <w:t xml:space="preserve">for the registration to </w:t>
      </w:r>
      <w:r>
        <w:t xml:space="preserve">expire </w:t>
      </w:r>
      <w:r w:rsidR="0077302D">
        <w:t xml:space="preserve">after </w:t>
      </w:r>
      <w:r>
        <w:t>12 months</w:t>
      </w:r>
    </w:p>
    <w:p w14:paraId="06AA0292" w14:textId="11FE0708" w:rsidR="004E6CC0" w:rsidRDefault="004E6CC0" w:rsidP="00096592">
      <w:pPr>
        <w:pStyle w:val="ListParagraph"/>
        <w:numPr>
          <w:ilvl w:val="0"/>
          <w:numId w:val="9"/>
        </w:numPr>
        <w:spacing w:before="120" w:after="120"/>
      </w:pPr>
      <w:r>
        <w:t>clarify that a person must be 16 years of age to undertake a</w:t>
      </w:r>
      <w:r w:rsidR="0077302D">
        <w:t xml:space="preserve"> course of training and an examination to obtain an </w:t>
      </w:r>
      <w:r>
        <w:t xml:space="preserve">accreditation </w:t>
      </w:r>
      <w:r w:rsidR="0077302D">
        <w:t>to operate certain unmanned aircraft, noting that Part 101 of CASR presently requires that a person must be at least 16 years of age to be eligible to apply for the accreditation.</w:t>
      </w:r>
      <w:r w:rsidR="00252A06">
        <w:t xml:space="preserve"> In this respect,</w:t>
      </w:r>
      <w:r w:rsidR="00252A06" w:rsidRPr="00252A06">
        <w:t xml:space="preserve"> section 39 of the</w:t>
      </w:r>
      <w:r w:rsidR="00252A06" w:rsidRPr="00BA37D0">
        <w:rPr>
          <w:i/>
          <w:iCs/>
        </w:rPr>
        <w:t xml:space="preserve"> Age Discrimination Act 2004 </w:t>
      </w:r>
      <w:r w:rsidR="00252A06" w:rsidRPr="00252A06">
        <w:t xml:space="preserve">does not make unlawful anything done by a person in direct compliance with  a </w:t>
      </w:r>
      <w:r w:rsidR="00252A06" w:rsidRPr="00252A06">
        <w:lastRenderedPageBreak/>
        <w:t>regulation or any other instrument covered by Schedule 1 of the Act.</w:t>
      </w:r>
      <w:r w:rsidR="00252A06">
        <w:t xml:space="preserve"> Item 15B of </w:t>
      </w:r>
      <w:r w:rsidR="00252A06" w:rsidRPr="00BA37D0">
        <w:rPr>
          <w:i/>
          <w:iCs/>
        </w:rPr>
        <w:t>Schedule 1—Laws for which an exemption is provided by subsection 39(1)</w:t>
      </w:r>
      <w:r w:rsidR="00252A06">
        <w:t xml:space="preserve"> refers to the CASR.</w:t>
      </w:r>
    </w:p>
    <w:p w14:paraId="2B4147BD" w14:textId="5197F2B7" w:rsidR="005619EE" w:rsidRDefault="004B3781" w:rsidP="00096592">
      <w:pPr>
        <w:pStyle w:val="ListParagraph"/>
        <w:numPr>
          <w:ilvl w:val="0"/>
          <w:numId w:val="9"/>
        </w:numPr>
        <w:spacing w:before="120" w:after="120"/>
      </w:pPr>
      <w:r>
        <w:t>remov</w:t>
      </w:r>
      <w:r w:rsidR="009D39C5">
        <w:t>e</w:t>
      </w:r>
      <w:r>
        <w:t xml:space="preserve"> registration requirements for remotely piloted </w:t>
      </w:r>
      <w:r w:rsidR="009D39C5">
        <w:t xml:space="preserve">or model </w:t>
      </w:r>
      <w:r>
        <w:t>aircraft test flights that currently impact on aircraft innovation, development, and manufacturing</w:t>
      </w:r>
      <w:r w:rsidR="009D39C5">
        <w:t>:</w:t>
      </w:r>
    </w:p>
    <w:p w14:paraId="3A534CC0" w14:textId="4D472CF2" w:rsidR="00F1628A" w:rsidRDefault="009D39C5" w:rsidP="00096592">
      <w:pPr>
        <w:pStyle w:val="ListParagraph"/>
        <w:numPr>
          <w:ilvl w:val="1"/>
          <w:numId w:val="9"/>
        </w:numPr>
        <w:spacing w:before="120" w:after="120"/>
      </w:pPr>
      <w:r>
        <w:t>i</w:t>
      </w:r>
      <w:r w:rsidR="005619EE">
        <w:t xml:space="preserve">ncluding how the </w:t>
      </w:r>
      <w:r w:rsidR="005F3FA8" w:rsidRPr="005F3FA8">
        <w:t xml:space="preserve">Part 101 </w:t>
      </w:r>
      <w:r w:rsidR="005F3FA8" w:rsidRPr="00635153">
        <w:rPr>
          <w:i/>
          <w:iCs/>
        </w:rPr>
        <w:t>Manual of Standards</w:t>
      </w:r>
      <w:r w:rsidR="005F3FA8" w:rsidRPr="005F3FA8">
        <w:t xml:space="preserve"> (MOS)</w:t>
      </w:r>
      <w:r w:rsidR="005F3FA8">
        <w:t xml:space="preserve"> </w:t>
      </w:r>
      <w:r w:rsidR="005619EE">
        <w:t xml:space="preserve">would </w:t>
      </w:r>
      <w:r w:rsidR="005F3FA8">
        <w:t>provide for</w:t>
      </w:r>
      <w:r>
        <w:t>:</w:t>
      </w:r>
      <w:r w:rsidR="005F3FA8">
        <w:t xml:space="preserve"> </w:t>
      </w:r>
    </w:p>
    <w:p w14:paraId="00C7DB31" w14:textId="3E943148" w:rsidR="00673A1B" w:rsidRDefault="009D39C5" w:rsidP="00096592">
      <w:pPr>
        <w:pStyle w:val="ListParagraph"/>
        <w:numPr>
          <w:ilvl w:val="2"/>
          <w:numId w:val="9"/>
        </w:numPr>
        <w:spacing w:before="120" w:after="120"/>
        <w:contextualSpacing w:val="0"/>
      </w:pPr>
      <w:r>
        <w:t>c</w:t>
      </w:r>
      <w:r w:rsidR="00814360">
        <w:t xml:space="preserve">onditions </w:t>
      </w:r>
      <w:r w:rsidR="00713AE4">
        <w:t xml:space="preserve">that would qualify a test flight to </w:t>
      </w:r>
      <w:r w:rsidR="00D71CC8">
        <w:t xml:space="preserve">be one which does </w:t>
      </w:r>
      <w:r w:rsidR="00713AE4">
        <w:t>not re</w:t>
      </w:r>
      <w:r w:rsidR="00A050B0">
        <w:t>quire the RPA or model aircraft to be registered</w:t>
      </w:r>
    </w:p>
    <w:p w14:paraId="66925888" w14:textId="677EBE05" w:rsidR="00D71CC8" w:rsidRDefault="009D39C5" w:rsidP="00096592">
      <w:pPr>
        <w:pStyle w:val="ListParagraph"/>
        <w:numPr>
          <w:ilvl w:val="2"/>
          <w:numId w:val="9"/>
        </w:numPr>
        <w:spacing w:before="120" w:after="120"/>
        <w:contextualSpacing w:val="0"/>
      </w:pPr>
      <w:r>
        <w:t>i</w:t>
      </w:r>
      <w:r w:rsidR="00D71CC8">
        <w:t xml:space="preserve">nformation to be recorded about a test flight of RPA or model aircraft that </w:t>
      </w:r>
      <w:r w:rsidR="0077302D">
        <w:t xml:space="preserve">is </w:t>
      </w:r>
      <w:r w:rsidR="00D71CC8">
        <w:t>not required to be registered</w:t>
      </w:r>
      <w:r>
        <w:t>.</w:t>
      </w:r>
    </w:p>
    <w:p w14:paraId="4427369F" w14:textId="451806B9" w:rsidR="00C517D9" w:rsidRPr="00C517D9" w:rsidRDefault="00C517D9" w:rsidP="00096592">
      <w:pPr>
        <w:rPr>
          <w:b/>
          <w:bCs/>
        </w:rPr>
      </w:pPr>
      <w:r w:rsidRPr="00C517D9">
        <w:rPr>
          <w:b/>
          <w:bCs/>
        </w:rPr>
        <w:t>Consultation</w:t>
      </w:r>
    </w:p>
    <w:p w14:paraId="7B816847" w14:textId="026EB6C3" w:rsidR="00C517D9" w:rsidRDefault="00C517D9" w:rsidP="00096592"/>
    <w:p w14:paraId="0FC78011" w14:textId="0C9B2A6E" w:rsidR="00E24BEC" w:rsidRPr="00430C70" w:rsidRDefault="00E24BEC" w:rsidP="00096592">
      <w:r w:rsidRPr="00430C70">
        <w:t xml:space="preserve">In accordance with section 17 of the </w:t>
      </w:r>
      <w:r w:rsidRPr="00430C70">
        <w:rPr>
          <w:rStyle w:val="italics"/>
        </w:rPr>
        <w:t>Legislation Act 2003</w:t>
      </w:r>
      <w:r w:rsidRPr="00430C70">
        <w:t xml:space="preserve">, CASA </w:t>
      </w:r>
      <w:r>
        <w:t xml:space="preserve">conducted public consultation on the </w:t>
      </w:r>
      <w:r w:rsidR="00F70CFF">
        <w:t>R</w:t>
      </w:r>
      <w:r w:rsidR="00FF11C9">
        <w:t>egulations</w:t>
      </w:r>
      <w:r w:rsidRPr="00430C70">
        <w:t xml:space="preserve"> </w:t>
      </w:r>
      <w:r>
        <w:t xml:space="preserve">during the period </w:t>
      </w:r>
      <w:r w:rsidR="00C312AB">
        <w:t>5</w:t>
      </w:r>
      <w:r>
        <w:t xml:space="preserve"> to </w:t>
      </w:r>
      <w:r w:rsidR="00C312AB">
        <w:t>18 November 2021</w:t>
      </w:r>
      <w:r w:rsidRPr="00430C70">
        <w:t>.</w:t>
      </w:r>
    </w:p>
    <w:p w14:paraId="7388B3A9" w14:textId="77777777" w:rsidR="00E24BEC" w:rsidRPr="00430C70" w:rsidRDefault="00E24BEC" w:rsidP="00096592"/>
    <w:p w14:paraId="5E615008" w14:textId="31A22EB2" w:rsidR="00E24BEC" w:rsidRPr="00430C70" w:rsidRDefault="00E24BEC" w:rsidP="00096592">
      <w:r w:rsidRPr="00430C70">
        <w:t>CASA received</w:t>
      </w:r>
      <w:r>
        <w:t xml:space="preserve"> </w:t>
      </w:r>
      <w:r w:rsidR="00B050F2">
        <w:t>159</w:t>
      </w:r>
      <w:r w:rsidR="00B050F2" w:rsidRPr="00430C70">
        <w:t xml:space="preserve"> </w:t>
      </w:r>
      <w:r>
        <w:t xml:space="preserve">submissions in response to the consultation. </w:t>
      </w:r>
      <w:r w:rsidR="00DB5F9E">
        <w:t xml:space="preserve">Many </w:t>
      </w:r>
      <w:r>
        <w:t xml:space="preserve">submissions were </w:t>
      </w:r>
      <w:r w:rsidR="00DB5F9E">
        <w:t xml:space="preserve">not </w:t>
      </w:r>
      <w:r>
        <w:t xml:space="preserve">supportive of the </w:t>
      </w:r>
      <w:r w:rsidR="00F70CFF">
        <w:t>R</w:t>
      </w:r>
      <w:r w:rsidR="00FF11C9">
        <w:t>egulation</w:t>
      </w:r>
      <w:r w:rsidR="009D39C5">
        <w:t>s</w:t>
      </w:r>
      <w:r w:rsidR="00843B0A">
        <w:t xml:space="preserve"> </w:t>
      </w:r>
      <w:r w:rsidR="000F60F1">
        <w:t>that is</w:t>
      </w:r>
      <w:r w:rsidR="00C8347E">
        <w:t xml:space="preserve"> </w:t>
      </w:r>
      <w:r w:rsidR="0077302D">
        <w:t xml:space="preserve">partly </w:t>
      </w:r>
      <w:r w:rsidR="00C8347E">
        <w:t>machinery to the collection of a registration levy</w:t>
      </w:r>
      <w:r>
        <w:t>.</w:t>
      </w:r>
      <w:r w:rsidR="00D1219C">
        <w:t xml:space="preserve"> Many respondents </w:t>
      </w:r>
      <w:r w:rsidR="009D39C5">
        <w:t xml:space="preserve">also </w:t>
      </w:r>
      <w:r w:rsidR="000F60F1">
        <w:t xml:space="preserve">confused the </w:t>
      </w:r>
      <w:r w:rsidR="003A5303">
        <w:t xml:space="preserve">restriction imposed on the accreditation </w:t>
      </w:r>
      <w:r w:rsidR="0077302D">
        <w:t xml:space="preserve">examination </w:t>
      </w:r>
      <w:r w:rsidR="003A5303">
        <w:t xml:space="preserve">to persons over </w:t>
      </w:r>
      <w:r w:rsidR="001D17E4">
        <w:t xml:space="preserve">16 years </w:t>
      </w:r>
      <w:r w:rsidR="0077302D">
        <w:t xml:space="preserve">of age </w:t>
      </w:r>
      <w:r w:rsidR="001D17E4">
        <w:t xml:space="preserve">with a ban on children operating model aircraft. </w:t>
      </w:r>
      <w:r w:rsidR="0077302D">
        <w:t>Part 101 of CASR will</w:t>
      </w:r>
      <w:r w:rsidR="001D17E4">
        <w:t xml:space="preserve"> </w:t>
      </w:r>
      <w:r w:rsidR="00EF625A">
        <w:t xml:space="preserve">continue to </w:t>
      </w:r>
      <w:r w:rsidR="00F838FA">
        <w:t xml:space="preserve">allow for operations of a model aircraft by </w:t>
      </w:r>
      <w:r w:rsidR="00ED1739">
        <w:t xml:space="preserve">persons under 16 years </w:t>
      </w:r>
      <w:r w:rsidR="00F70CFF">
        <w:t xml:space="preserve">of age </w:t>
      </w:r>
      <w:r w:rsidR="00F838FA">
        <w:t>providing they are supervised by an accredited adult</w:t>
      </w:r>
      <w:r w:rsidRPr="00430C70">
        <w:t>.</w:t>
      </w:r>
    </w:p>
    <w:p w14:paraId="126F50BC" w14:textId="77777777" w:rsidR="00DD121E" w:rsidRPr="00AF1E7D" w:rsidRDefault="00DD121E" w:rsidP="00096592">
      <w:pPr>
        <w:autoSpaceDE w:val="0"/>
        <w:autoSpaceDN w:val="0"/>
        <w:adjustRightInd w:val="0"/>
      </w:pPr>
    </w:p>
    <w:p w14:paraId="5378ED00" w14:textId="77777777" w:rsidR="00A21F64" w:rsidRPr="005D57DC" w:rsidRDefault="00A21F64" w:rsidP="00096592">
      <w:pPr>
        <w:rPr>
          <w:rStyle w:val="bold"/>
        </w:rPr>
      </w:pPr>
      <w:r w:rsidRPr="005D57DC">
        <w:rPr>
          <w:rStyle w:val="bold"/>
        </w:rPr>
        <w:t>Regulation Impact Statement</w:t>
      </w:r>
    </w:p>
    <w:p w14:paraId="6128F563" w14:textId="77777777" w:rsidR="005D57DC" w:rsidRPr="005D57DC" w:rsidRDefault="005D57DC" w:rsidP="00096592"/>
    <w:p w14:paraId="610702F7" w14:textId="43AA80B1" w:rsidR="005D57DC" w:rsidRPr="005D57DC" w:rsidRDefault="009327AC" w:rsidP="00096592">
      <w:r>
        <w:t xml:space="preserve">A Regulation Impact Statement (RIS) was prepared for the </w:t>
      </w:r>
      <w:r w:rsidRPr="00635153">
        <w:rPr>
          <w:i/>
          <w:iCs/>
        </w:rPr>
        <w:t>Civil Aviation Safety Amendment (Remotely Piloted Aircraft and Model Aircraft - Registration and Accreditation) Regulation</w:t>
      </w:r>
      <w:r w:rsidR="009D39C5">
        <w:rPr>
          <w:i/>
          <w:iCs/>
        </w:rPr>
        <w:t>s</w:t>
      </w:r>
      <w:r w:rsidRPr="00635153">
        <w:rPr>
          <w:i/>
          <w:iCs/>
        </w:rPr>
        <w:t xml:space="preserve"> 2019.</w:t>
      </w:r>
      <w:r>
        <w:t xml:space="preserve"> </w:t>
      </w:r>
      <w:r w:rsidR="0077302D">
        <w:t>Par</w:t>
      </w:r>
      <w:r w:rsidR="00F70CFF">
        <w:t>t</w:t>
      </w:r>
      <w:r w:rsidR="0077302D">
        <w:t xml:space="preserve"> 101 of CASR</w:t>
      </w:r>
      <w:r>
        <w:t xml:space="preserve"> (OBPR id: 24246) and the </w:t>
      </w:r>
      <w:r w:rsidR="00A31E4B">
        <w:t>Regulations</w:t>
      </w:r>
      <w:r>
        <w:t xml:space="preserve"> are consistent with the policy outlined in that RIS. </w:t>
      </w:r>
    </w:p>
    <w:p w14:paraId="63988389" w14:textId="77777777" w:rsidR="001A4A47" w:rsidRDefault="001A4A47" w:rsidP="00096592">
      <w:pPr>
        <w:rPr>
          <w:rStyle w:val="bold"/>
        </w:rPr>
      </w:pPr>
    </w:p>
    <w:p w14:paraId="650998C4" w14:textId="4ED885F9" w:rsidR="009C6274" w:rsidRPr="005D57DC" w:rsidRDefault="00A21F64" w:rsidP="00096592">
      <w:pPr>
        <w:rPr>
          <w:rStyle w:val="bold"/>
        </w:rPr>
      </w:pPr>
      <w:r w:rsidRPr="005D57DC">
        <w:rPr>
          <w:rStyle w:val="bold"/>
        </w:rPr>
        <w:t>Statement of Compatibility with Human Rights</w:t>
      </w:r>
    </w:p>
    <w:p w14:paraId="3C368BA4" w14:textId="77777777" w:rsidR="00A21F64" w:rsidRPr="00AF1E7D" w:rsidRDefault="00A21F64" w:rsidP="00096592"/>
    <w:p w14:paraId="1397F6C3" w14:textId="3AE3BF2B" w:rsidR="00BA5BF7" w:rsidRPr="00AF1E7D" w:rsidRDefault="006C3D0B" w:rsidP="00096592">
      <w:r>
        <w:t>A S</w:t>
      </w:r>
      <w:r w:rsidR="003C7133" w:rsidRPr="00AF1E7D">
        <w:t xml:space="preserve">tatement of Compatibility with Human Rights is at </w:t>
      </w:r>
      <w:r w:rsidR="003C7133" w:rsidRPr="00A45692">
        <w:rPr>
          <w:rStyle w:val="underline"/>
        </w:rPr>
        <w:t xml:space="preserve">Attachment </w:t>
      </w:r>
      <w:r w:rsidR="00B5292C">
        <w:rPr>
          <w:rStyle w:val="underline"/>
        </w:rPr>
        <w:t>A</w:t>
      </w:r>
      <w:r w:rsidR="003C7133" w:rsidRPr="00AF1E7D">
        <w:t>.</w:t>
      </w:r>
    </w:p>
    <w:p w14:paraId="47E244B2" w14:textId="77777777" w:rsidR="00A21F64" w:rsidRPr="00AF1E7D" w:rsidRDefault="00A21F64" w:rsidP="00096592"/>
    <w:p w14:paraId="4E7240CC" w14:textId="4E29B38E" w:rsidR="00D840AB" w:rsidRPr="00AF1E7D" w:rsidRDefault="00D840AB" w:rsidP="00096592">
      <w:r w:rsidRPr="00AF1E7D">
        <w:t>The Regulation</w:t>
      </w:r>
      <w:r w:rsidR="005C5206">
        <w:t>s are</w:t>
      </w:r>
      <w:r w:rsidRPr="00AF1E7D">
        <w:t xml:space="preserve"> a legislative instrument for the purposes of the </w:t>
      </w:r>
      <w:r w:rsidRPr="005D57DC">
        <w:rPr>
          <w:rStyle w:val="italics"/>
        </w:rPr>
        <w:t>Legislati</w:t>
      </w:r>
      <w:r w:rsidR="00CC7B05">
        <w:rPr>
          <w:rStyle w:val="italics"/>
        </w:rPr>
        <w:t>on</w:t>
      </w:r>
      <w:r w:rsidRPr="005D57DC">
        <w:rPr>
          <w:rStyle w:val="italics"/>
        </w:rPr>
        <w:t xml:space="preserve"> Act 2003</w:t>
      </w:r>
      <w:r w:rsidRPr="00AF1E7D">
        <w:t>. Details of the Regulation</w:t>
      </w:r>
      <w:r w:rsidR="005C5206">
        <w:t>s</w:t>
      </w:r>
      <w:r w:rsidRPr="00AF1E7D">
        <w:t xml:space="preserve"> are set out in </w:t>
      </w:r>
      <w:r w:rsidRPr="00A45692">
        <w:rPr>
          <w:rStyle w:val="underline"/>
        </w:rPr>
        <w:t xml:space="preserve">Attachment </w:t>
      </w:r>
      <w:r w:rsidR="00B5292C">
        <w:rPr>
          <w:rStyle w:val="underline"/>
        </w:rPr>
        <w:t>B</w:t>
      </w:r>
      <w:r w:rsidRPr="00AF1E7D">
        <w:t>.</w:t>
      </w:r>
    </w:p>
    <w:p w14:paraId="102CADAD" w14:textId="77777777" w:rsidR="00D840AB" w:rsidRPr="00AF1E7D" w:rsidRDefault="00D840AB" w:rsidP="00096592"/>
    <w:p w14:paraId="1D0F77FA" w14:textId="73F4AB52" w:rsidR="00C12D0D" w:rsidRDefault="00A21F64" w:rsidP="00096592">
      <w:r w:rsidRPr="00AF1E7D">
        <w:t>The</w:t>
      </w:r>
      <w:r w:rsidR="008A075A">
        <w:t xml:space="preserve"> </w:t>
      </w:r>
      <w:r w:rsidR="009D39C5">
        <w:t>Regulations</w:t>
      </w:r>
      <w:r w:rsidR="00046D08" w:rsidRPr="005D57DC">
        <w:rPr>
          <w:rStyle w:val="italics"/>
        </w:rPr>
        <w:t xml:space="preserve"> </w:t>
      </w:r>
      <w:r w:rsidRPr="00AF1E7D">
        <w:t>commence on</w:t>
      </w:r>
      <w:r w:rsidR="00EB3A15">
        <w:t xml:space="preserve"> the da</w:t>
      </w:r>
      <w:r w:rsidR="009C5E6F">
        <w:t>y after the instrument is registered</w:t>
      </w:r>
      <w:r w:rsidRPr="00AF1E7D">
        <w:t>.</w:t>
      </w:r>
      <w:r w:rsidR="00C12D0D">
        <w:t xml:space="preserve"> </w:t>
      </w:r>
    </w:p>
    <w:p w14:paraId="7686A402" w14:textId="77777777" w:rsidR="00002354" w:rsidRPr="00A51A54" w:rsidRDefault="00002354" w:rsidP="00096592"/>
    <w:p w14:paraId="264ECEA6" w14:textId="77777777" w:rsidR="0003236A" w:rsidRPr="00AF1E7D" w:rsidRDefault="0003236A" w:rsidP="00096592"/>
    <w:p w14:paraId="024AD04B" w14:textId="0C5D4D32" w:rsidR="00D840AB" w:rsidRPr="005D57DC" w:rsidRDefault="009140F2" w:rsidP="00096592">
      <w:pPr>
        <w:pStyle w:val="Authority"/>
        <w:jc w:val="left"/>
        <w:rPr>
          <w:rStyle w:val="italics"/>
        </w:rPr>
      </w:pPr>
      <w:r w:rsidRPr="005D57DC">
        <w:rPr>
          <w:rStyle w:val="underline"/>
        </w:rPr>
        <w:t>Authority</w:t>
      </w:r>
      <w:r w:rsidRPr="00AF1E7D">
        <w:t xml:space="preserve">:  Subsection 98(1) of the </w:t>
      </w:r>
      <w:r w:rsidRPr="005D57DC">
        <w:rPr>
          <w:rStyle w:val="italics"/>
        </w:rPr>
        <w:t>Civil Aviation Act 1988</w:t>
      </w:r>
    </w:p>
    <w:p w14:paraId="0B2588AB" w14:textId="77777777" w:rsidR="00D840AB" w:rsidRPr="005D57DC" w:rsidRDefault="00D840AB" w:rsidP="00096592">
      <w:pPr>
        <w:sectPr w:rsidR="00D840AB" w:rsidRPr="005D57DC" w:rsidSect="000E26E6">
          <w:headerReference w:type="even" r:id="rId11"/>
          <w:footerReference w:type="default" r:id="rId12"/>
          <w:headerReference w:type="first" r:id="rId13"/>
          <w:pgSz w:w="11906" w:h="16838"/>
          <w:pgMar w:top="1134" w:right="1247" w:bottom="851" w:left="1247" w:header="709" w:footer="709" w:gutter="0"/>
          <w:pgNumType w:start="1"/>
          <w:cols w:space="708"/>
          <w:titlePg/>
          <w:docGrid w:linePitch="360"/>
        </w:sectPr>
      </w:pPr>
    </w:p>
    <w:p w14:paraId="39F8BD2C" w14:textId="6C710984" w:rsidR="00D840AB" w:rsidRDefault="00D840AB" w:rsidP="00096592">
      <w:pPr>
        <w:pStyle w:val="AttachmentID"/>
        <w:jc w:val="left"/>
      </w:pPr>
      <w:r w:rsidRPr="00AF1E7D">
        <w:lastRenderedPageBreak/>
        <w:t xml:space="preserve">ATTACHMENT </w:t>
      </w:r>
      <w:r w:rsidR="008D66B6">
        <w:t>A</w:t>
      </w:r>
    </w:p>
    <w:p w14:paraId="7FFF98FD" w14:textId="77777777" w:rsidR="005D57DC" w:rsidRDefault="005D57DC" w:rsidP="00096592">
      <w:pPr>
        <w:pStyle w:val="AttachmentID"/>
        <w:jc w:val="left"/>
      </w:pPr>
    </w:p>
    <w:p w14:paraId="2677F834" w14:textId="77777777" w:rsidR="002C3A2F" w:rsidRPr="00F92109" w:rsidRDefault="002C3A2F" w:rsidP="002C3A2F">
      <w:pPr>
        <w:spacing w:before="360" w:after="120"/>
        <w:jc w:val="center"/>
        <w:outlineLvl w:val="1"/>
        <w:rPr>
          <w:rFonts w:eastAsia="Calibri"/>
          <w:b/>
          <w:lang w:eastAsia="en-AU"/>
        </w:rPr>
      </w:pPr>
      <w:r w:rsidRPr="00F92109">
        <w:rPr>
          <w:rFonts w:eastAsia="Calibri"/>
          <w:b/>
          <w:lang w:eastAsia="en-AU"/>
        </w:rPr>
        <w:t>STATEMENT OF COMPATIBILITY WITH HUMAN RIGHTS</w:t>
      </w:r>
    </w:p>
    <w:p w14:paraId="6379BB3B" w14:textId="77777777" w:rsidR="002C3A2F" w:rsidRPr="00F92109" w:rsidRDefault="002C3A2F" w:rsidP="002C3A2F">
      <w:pPr>
        <w:spacing w:before="120" w:after="120"/>
        <w:jc w:val="center"/>
        <w:rPr>
          <w:rFonts w:eastAsia="Calibri"/>
          <w:i/>
          <w:lang w:eastAsia="en-AU"/>
        </w:rPr>
      </w:pPr>
      <w:r w:rsidRPr="00F92109">
        <w:rPr>
          <w:rFonts w:eastAsia="Calibri"/>
          <w:i/>
          <w:lang w:eastAsia="en-AU"/>
        </w:rPr>
        <w:t>Prepared in accordance with Part 3 of the Human Rights (Parliamentary Scrutiny) Act 2011</w:t>
      </w:r>
    </w:p>
    <w:p w14:paraId="5010A631" w14:textId="77777777" w:rsidR="002C3A2F" w:rsidRPr="00F92109" w:rsidRDefault="002C3A2F" w:rsidP="002C3A2F">
      <w:pPr>
        <w:rPr>
          <w:lang w:eastAsia="en-AU"/>
        </w:rPr>
      </w:pPr>
    </w:p>
    <w:p w14:paraId="29C484E3" w14:textId="48A60D78" w:rsidR="002C3A2F" w:rsidRPr="00337464" w:rsidRDefault="002C3A2F" w:rsidP="002C3A2F">
      <w:pPr>
        <w:spacing w:before="120" w:after="120"/>
        <w:ind w:left="1140"/>
        <w:rPr>
          <w:b/>
          <w:sz w:val="20"/>
          <w:szCs w:val="20"/>
          <w:lang w:eastAsia="en-AU"/>
        </w:rPr>
      </w:pPr>
      <w:bookmarkStart w:id="3" w:name="_Hlk87623269"/>
      <w:r w:rsidRPr="00F92109">
        <w:rPr>
          <w:b/>
          <w:i/>
        </w:rPr>
        <w:t xml:space="preserve">Civil Aviation Safety Amendment </w:t>
      </w:r>
      <w:r w:rsidRPr="008B08AC">
        <w:rPr>
          <w:b/>
          <w:i/>
        </w:rPr>
        <w:t>(Parts 47 and 101) Regulations 202</w:t>
      </w:r>
      <w:bookmarkEnd w:id="3"/>
      <w:r w:rsidR="005F7DB4">
        <w:rPr>
          <w:b/>
          <w:i/>
        </w:rPr>
        <w:t>2</w:t>
      </w:r>
    </w:p>
    <w:p w14:paraId="732ABF32" w14:textId="77777777" w:rsidR="002C3A2F" w:rsidRPr="00F92109" w:rsidRDefault="002C3A2F" w:rsidP="002C3A2F">
      <w:pPr>
        <w:spacing w:before="120" w:after="120"/>
        <w:jc w:val="center"/>
        <w:rPr>
          <w:i/>
          <w:lang w:eastAsia="en-AU"/>
        </w:rPr>
      </w:pPr>
      <w:r w:rsidRPr="00F92109">
        <w:rPr>
          <w:rFonts w:eastAsia="Calibri"/>
          <w:lang w:eastAsia="en-AU"/>
        </w:rPr>
        <w:t xml:space="preserve">This legislative instrument is compatible with the human rights and freedoms recognised or declared in the international instruments listed in section 3 of the </w:t>
      </w:r>
      <w:r w:rsidRPr="00F92109">
        <w:rPr>
          <w:i/>
          <w:lang w:eastAsia="en-AU"/>
        </w:rPr>
        <w:t>Human Rights (Parliamentary Scrutiny) Act 2011.</w:t>
      </w:r>
    </w:p>
    <w:p w14:paraId="49F5CCFC" w14:textId="77777777" w:rsidR="002C3A2F" w:rsidRPr="00337464" w:rsidRDefault="002C3A2F" w:rsidP="002C3A2F">
      <w:pPr>
        <w:spacing w:before="120" w:after="120"/>
        <w:rPr>
          <w:sz w:val="20"/>
          <w:szCs w:val="20"/>
          <w:lang w:eastAsia="en-AU"/>
        </w:rPr>
      </w:pPr>
    </w:p>
    <w:p w14:paraId="75C5C812" w14:textId="77777777" w:rsidR="002C3A2F" w:rsidRPr="00F92109" w:rsidRDefault="002C3A2F" w:rsidP="002C3A2F">
      <w:pPr>
        <w:jc w:val="both"/>
        <w:outlineLvl w:val="2"/>
        <w:rPr>
          <w:rFonts w:eastAsia="Calibri"/>
          <w:b/>
          <w:lang w:eastAsia="en-AU"/>
        </w:rPr>
      </w:pPr>
      <w:r w:rsidRPr="00F92109">
        <w:rPr>
          <w:rFonts w:eastAsia="Calibri"/>
          <w:b/>
          <w:lang w:eastAsia="en-AU"/>
        </w:rPr>
        <w:t>Overview of the Disallowable Legislative Instrument</w:t>
      </w:r>
    </w:p>
    <w:p w14:paraId="3F99434A" w14:textId="77777777" w:rsidR="002C3A2F" w:rsidRDefault="002C3A2F" w:rsidP="002C3A2F">
      <w:pPr>
        <w:jc w:val="both"/>
        <w:outlineLvl w:val="2"/>
        <w:rPr>
          <w:rFonts w:eastAsia="Calibri"/>
          <w:lang w:eastAsia="en-AU"/>
        </w:rPr>
      </w:pPr>
    </w:p>
    <w:p w14:paraId="75B74552" w14:textId="05866712" w:rsidR="002C3A2F" w:rsidRDefault="002C3A2F" w:rsidP="002C3A2F">
      <w:pPr>
        <w:jc w:val="both"/>
        <w:outlineLvl w:val="2"/>
        <w:rPr>
          <w:rFonts w:eastAsia="Calibri"/>
          <w:lang w:eastAsia="en-AU"/>
        </w:rPr>
      </w:pPr>
      <w:r>
        <w:rPr>
          <w:rFonts w:eastAsia="Calibri"/>
          <w:lang w:eastAsia="en-AU"/>
        </w:rPr>
        <w:t xml:space="preserve">Part 101 of the </w:t>
      </w:r>
      <w:r w:rsidRPr="00DB41D7">
        <w:rPr>
          <w:rFonts w:eastAsia="Calibri"/>
          <w:i/>
          <w:iCs/>
          <w:lang w:eastAsia="en-AU"/>
        </w:rPr>
        <w:t>Civil Aviation Safety Regulations 1998</w:t>
      </w:r>
      <w:r>
        <w:rPr>
          <w:rFonts w:eastAsia="Calibri"/>
          <w:lang w:eastAsia="en-AU"/>
        </w:rPr>
        <w:t xml:space="preserve"> (CASR) regulates the operation of remotely piloted aircraft (RPA), model aircraft and rockets.  The </w:t>
      </w:r>
      <w:r w:rsidRPr="00DB41D7">
        <w:rPr>
          <w:rFonts w:eastAsia="Calibri"/>
          <w:i/>
          <w:iCs/>
          <w:lang w:eastAsia="en-AU"/>
        </w:rPr>
        <w:t xml:space="preserve">Civil Aviation Safety Amendment </w:t>
      </w:r>
      <w:r w:rsidRPr="008B08AC">
        <w:rPr>
          <w:rFonts w:eastAsia="Calibri"/>
          <w:i/>
          <w:iCs/>
          <w:lang w:eastAsia="en-AU"/>
        </w:rPr>
        <w:t>(Pa</w:t>
      </w:r>
      <w:r w:rsidR="005F7DB4">
        <w:rPr>
          <w:rFonts w:eastAsia="Calibri"/>
          <w:i/>
          <w:iCs/>
          <w:lang w:eastAsia="en-AU"/>
        </w:rPr>
        <w:t>rts 47 and 101) Regulations 2022</w:t>
      </w:r>
      <w:r w:rsidRPr="008B08AC" w:rsidDel="008B08AC">
        <w:rPr>
          <w:rFonts w:eastAsia="Calibri"/>
          <w:i/>
          <w:iCs/>
          <w:lang w:eastAsia="en-AU"/>
        </w:rPr>
        <w:t xml:space="preserve"> </w:t>
      </w:r>
      <w:r>
        <w:rPr>
          <w:rFonts w:eastAsia="Calibri"/>
          <w:lang w:eastAsia="en-AU"/>
        </w:rPr>
        <w:t xml:space="preserve">(the Regulations) amend a small number of provisions in Part 101 of CASR to </w:t>
      </w:r>
      <w:r w:rsidRPr="008B08AC">
        <w:rPr>
          <w:rFonts w:eastAsia="Calibri"/>
          <w:lang w:eastAsia="en-AU"/>
        </w:rPr>
        <w:t xml:space="preserve">implement model aircraft registration as intended by the Australian Government and to address some ambiguities in the existing </w:t>
      </w:r>
      <w:r>
        <w:rPr>
          <w:rFonts w:eastAsia="Calibri"/>
          <w:lang w:eastAsia="en-AU"/>
        </w:rPr>
        <w:t>model aircraft</w:t>
      </w:r>
      <w:r w:rsidRPr="008B08AC">
        <w:rPr>
          <w:rFonts w:eastAsia="Calibri"/>
          <w:lang w:eastAsia="en-AU"/>
        </w:rPr>
        <w:t xml:space="preserve"> registration and operator accreditation regulations</w:t>
      </w:r>
      <w:r>
        <w:rPr>
          <w:rFonts w:eastAsia="Calibri"/>
          <w:lang w:eastAsia="en-AU"/>
        </w:rPr>
        <w:t xml:space="preserve">. </w:t>
      </w:r>
    </w:p>
    <w:p w14:paraId="12EB5A05" w14:textId="77777777" w:rsidR="002C3A2F" w:rsidRDefault="002C3A2F" w:rsidP="002C3A2F">
      <w:pPr>
        <w:jc w:val="both"/>
        <w:outlineLvl w:val="2"/>
        <w:rPr>
          <w:rFonts w:eastAsia="Calibri"/>
          <w:lang w:eastAsia="en-AU"/>
        </w:rPr>
      </w:pPr>
    </w:p>
    <w:p w14:paraId="69E935C6" w14:textId="77777777" w:rsidR="002C3A2F" w:rsidRDefault="002C3A2F" w:rsidP="002C3A2F">
      <w:pPr>
        <w:jc w:val="both"/>
        <w:outlineLvl w:val="2"/>
        <w:rPr>
          <w:rFonts w:eastAsia="Calibri"/>
          <w:lang w:eastAsia="en-AU"/>
        </w:rPr>
      </w:pPr>
      <w:r>
        <w:rPr>
          <w:rFonts w:eastAsia="Calibri"/>
          <w:lang w:eastAsia="en-AU"/>
        </w:rPr>
        <w:t>The Regulations:</w:t>
      </w:r>
    </w:p>
    <w:p w14:paraId="02E6BCDD" w14:textId="4F77D3D9" w:rsidR="005F2F53" w:rsidRPr="00E432AF" w:rsidRDefault="005F2F53" w:rsidP="00E432AF">
      <w:pPr>
        <w:pStyle w:val="ListParagraph"/>
        <w:numPr>
          <w:ilvl w:val="0"/>
          <w:numId w:val="12"/>
        </w:numPr>
        <w:spacing w:before="120" w:after="120"/>
      </w:pPr>
      <w:r>
        <w:t xml:space="preserve">clarify that a person must be 16 years of age to undertake </w:t>
      </w:r>
      <w:r w:rsidR="00A31E4B" w:rsidRPr="00A31E4B">
        <w:t>a course of training and an examination to obtain an accreditation to operate certain unmanned aircraft, noting that Part 101 of CASR presently requires that a person must be at least 16 years of age to be eligible to apply for the accreditation</w:t>
      </w:r>
    </w:p>
    <w:p w14:paraId="32C0E378" w14:textId="43070BD1" w:rsidR="002C3A2F" w:rsidRPr="008B08AC" w:rsidRDefault="002C3A2F" w:rsidP="002C3A2F">
      <w:pPr>
        <w:pStyle w:val="ListParagraph"/>
        <w:numPr>
          <w:ilvl w:val="0"/>
          <w:numId w:val="12"/>
        </w:numPr>
        <w:spacing w:before="120" w:after="120"/>
        <w:jc w:val="both"/>
        <w:outlineLvl w:val="2"/>
        <w:rPr>
          <w:rFonts w:eastAsia="Calibri"/>
          <w:lang w:eastAsia="en-AU"/>
        </w:rPr>
      </w:pPr>
      <w:r w:rsidRPr="008B08AC">
        <w:rPr>
          <w:rFonts w:eastAsia="Calibri"/>
          <w:lang w:eastAsia="en-AU"/>
        </w:rPr>
        <w:t xml:space="preserve">amend the commencement </w:t>
      </w:r>
      <w:r w:rsidR="00F70CFF">
        <w:rPr>
          <w:rFonts w:eastAsia="Calibri"/>
          <w:lang w:eastAsia="en-AU"/>
        </w:rPr>
        <w:t>date for</w:t>
      </w:r>
      <w:r w:rsidRPr="008B08AC">
        <w:rPr>
          <w:rFonts w:eastAsia="Calibri"/>
          <w:lang w:eastAsia="en-AU"/>
        </w:rPr>
        <w:t xml:space="preserve"> </w:t>
      </w:r>
      <w:r w:rsidRPr="00107881">
        <w:rPr>
          <w:rFonts w:eastAsia="Calibri"/>
          <w:lang w:eastAsia="en-AU"/>
        </w:rPr>
        <w:t xml:space="preserve">model aircraft </w:t>
      </w:r>
      <w:r w:rsidRPr="008B08AC">
        <w:rPr>
          <w:rFonts w:eastAsia="Calibri"/>
          <w:lang w:eastAsia="en-AU"/>
        </w:rPr>
        <w:t xml:space="preserve">registration and operator accreditation </w:t>
      </w:r>
    </w:p>
    <w:p w14:paraId="2CE333B5" w14:textId="77777777" w:rsidR="002C3A2F" w:rsidRPr="008B08AC" w:rsidRDefault="002C3A2F" w:rsidP="002C3A2F">
      <w:pPr>
        <w:pStyle w:val="ListParagraph"/>
        <w:numPr>
          <w:ilvl w:val="0"/>
          <w:numId w:val="0"/>
        </w:numPr>
        <w:spacing w:before="120" w:after="120"/>
        <w:ind w:left="720"/>
        <w:jc w:val="both"/>
        <w:outlineLvl w:val="2"/>
        <w:rPr>
          <w:rFonts w:eastAsia="Calibri"/>
          <w:lang w:eastAsia="en-AU"/>
        </w:rPr>
      </w:pPr>
      <w:r w:rsidRPr="008B08AC">
        <w:rPr>
          <w:rFonts w:eastAsia="Calibri"/>
          <w:lang w:eastAsia="en-AU"/>
        </w:rPr>
        <w:t>from 1 March 2022 to 1 July 2022</w:t>
      </w:r>
    </w:p>
    <w:p w14:paraId="23437AAD" w14:textId="77777777" w:rsidR="002C3A2F" w:rsidRPr="008B08AC" w:rsidRDefault="002C3A2F" w:rsidP="002C3A2F">
      <w:pPr>
        <w:pStyle w:val="ListParagraph"/>
        <w:numPr>
          <w:ilvl w:val="0"/>
          <w:numId w:val="12"/>
        </w:numPr>
        <w:spacing w:before="120" w:after="120"/>
        <w:jc w:val="both"/>
        <w:outlineLvl w:val="2"/>
        <w:rPr>
          <w:rFonts w:eastAsia="Calibri"/>
          <w:lang w:eastAsia="en-AU"/>
        </w:rPr>
      </w:pPr>
      <w:r w:rsidRPr="008B08AC">
        <w:rPr>
          <w:rFonts w:eastAsia="Calibri"/>
          <w:lang w:eastAsia="en-AU"/>
        </w:rPr>
        <w:t xml:space="preserve">amend the transitional registration incentive period to follow the revised commencement </w:t>
      </w:r>
    </w:p>
    <w:p w14:paraId="6EC6031B" w14:textId="77777777" w:rsidR="002C3A2F" w:rsidRPr="008B08AC" w:rsidRDefault="002C3A2F" w:rsidP="002C3A2F">
      <w:pPr>
        <w:pStyle w:val="ListParagraph"/>
        <w:numPr>
          <w:ilvl w:val="0"/>
          <w:numId w:val="0"/>
        </w:numPr>
        <w:spacing w:before="120" w:after="120"/>
        <w:ind w:left="720"/>
        <w:jc w:val="both"/>
        <w:outlineLvl w:val="2"/>
        <w:rPr>
          <w:rFonts w:eastAsia="Calibri"/>
          <w:lang w:eastAsia="en-AU"/>
        </w:rPr>
      </w:pPr>
      <w:r w:rsidRPr="008B08AC">
        <w:rPr>
          <w:rFonts w:eastAsia="Calibri"/>
          <w:lang w:eastAsia="en-AU"/>
        </w:rPr>
        <w:t>date</w:t>
      </w:r>
    </w:p>
    <w:p w14:paraId="5BB0BEB3" w14:textId="6732E978" w:rsidR="002C3A2F" w:rsidRPr="00F103B5" w:rsidRDefault="002C3A2F" w:rsidP="00F103B5">
      <w:pPr>
        <w:pStyle w:val="ListParagraph"/>
        <w:numPr>
          <w:ilvl w:val="0"/>
          <w:numId w:val="12"/>
        </w:numPr>
        <w:spacing w:before="120" w:after="120"/>
        <w:jc w:val="both"/>
        <w:outlineLvl w:val="2"/>
        <w:rPr>
          <w:rFonts w:eastAsia="Calibri"/>
          <w:lang w:eastAsia="en-AU"/>
        </w:rPr>
      </w:pPr>
      <w:r w:rsidRPr="008B08AC">
        <w:rPr>
          <w:rFonts w:eastAsia="Calibri"/>
          <w:lang w:eastAsia="en-AU"/>
        </w:rPr>
        <w:t xml:space="preserve">align the registration provisions for </w:t>
      </w:r>
      <w:r w:rsidRPr="00107881">
        <w:rPr>
          <w:rFonts w:eastAsia="Calibri"/>
          <w:lang w:eastAsia="en-AU"/>
        </w:rPr>
        <w:t>model aircraft</w:t>
      </w:r>
      <w:r w:rsidRPr="008B08AC">
        <w:rPr>
          <w:rFonts w:eastAsia="Calibri"/>
          <w:lang w:eastAsia="en-AU"/>
        </w:rPr>
        <w:t xml:space="preserve"> with the registration provisions of </w:t>
      </w:r>
      <w:r w:rsidR="00F70CFF">
        <w:rPr>
          <w:rFonts w:eastAsia="Calibri"/>
          <w:lang w:eastAsia="en-AU"/>
        </w:rPr>
        <w:t>remotely piloted aircraft (</w:t>
      </w:r>
      <w:r>
        <w:rPr>
          <w:rFonts w:eastAsia="Calibri"/>
          <w:lang w:eastAsia="en-AU"/>
        </w:rPr>
        <w:t>RPA</w:t>
      </w:r>
      <w:r w:rsidR="00F70CFF">
        <w:rPr>
          <w:rFonts w:eastAsia="Calibri"/>
          <w:lang w:eastAsia="en-AU"/>
        </w:rPr>
        <w:t>)</w:t>
      </w:r>
      <w:r>
        <w:rPr>
          <w:rFonts w:eastAsia="Calibri"/>
          <w:lang w:eastAsia="en-AU"/>
        </w:rPr>
        <w:t>.</w:t>
      </w:r>
    </w:p>
    <w:p w14:paraId="2690BC62" w14:textId="0F03D704" w:rsidR="002C3A2F" w:rsidRDefault="002C3A2F" w:rsidP="002C3A2F">
      <w:pPr>
        <w:jc w:val="both"/>
        <w:outlineLvl w:val="2"/>
        <w:rPr>
          <w:rFonts w:eastAsia="Calibri"/>
          <w:lang w:eastAsia="en-AU"/>
        </w:rPr>
      </w:pPr>
      <w:r>
        <w:rPr>
          <w:rFonts w:eastAsia="Calibri"/>
          <w:lang w:eastAsia="en-AU"/>
        </w:rPr>
        <w:t xml:space="preserve">The Regulations </w:t>
      </w:r>
      <w:r w:rsidR="00A31E4B">
        <w:rPr>
          <w:rFonts w:eastAsia="Calibri"/>
          <w:lang w:eastAsia="en-AU"/>
        </w:rPr>
        <w:t xml:space="preserve">also </w:t>
      </w:r>
      <w:r w:rsidRPr="00EA4403">
        <w:rPr>
          <w:rFonts w:eastAsia="Calibri"/>
          <w:lang w:eastAsia="en-AU"/>
        </w:rPr>
        <w:t xml:space="preserve">remove the requirement to register certain </w:t>
      </w:r>
      <w:r>
        <w:rPr>
          <w:rFonts w:eastAsia="Calibri"/>
          <w:lang w:eastAsia="en-AU"/>
        </w:rPr>
        <w:t xml:space="preserve">RPA and model </w:t>
      </w:r>
      <w:r w:rsidRPr="00EA4403">
        <w:rPr>
          <w:rFonts w:eastAsia="Calibri"/>
          <w:lang w:eastAsia="en-AU"/>
        </w:rPr>
        <w:t>aircraft</w:t>
      </w:r>
      <w:r>
        <w:rPr>
          <w:rFonts w:eastAsia="Calibri"/>
          <w:lang w:eastAsia="en-AU"/>
        </w:rPr>
        <w:t xml:space="preserve"> for the limited purposes of conducting test flights. </w:t>
      </w:r>
    </w:p>
    <w:p w14:paraId="1997CFE6" w14:textId="77777777" w:rsidR="002C3A2F" w:rsidRPr="00AD12C9" w:rsidRDefault="002C3A2F" w:rsidP="002C3A2F">
      <w:pPr>
        <w:rPr>
          <w:rFonts w:eastAsia="Calibri"/>
          <w:bCs/>
        </w:rPr>
      </w:pPr>
    </w:p>
    <w:p w14:paraId="700F6B4A" w14:textId="77777777" w:rsidR="002C3A2F" w:rsidRPr="00F92109" w:rsidRDefault="002C3A2F" w:rsidP="002C3A2F">
      <w:r w:rsidRPr="00F92109">
        <w:rPr>
          <w:rFonts w:eastAsia="Calibri"/>
          <w:b/>
        </w:rPr>
        <w:t>Human rights implications</w:t>
      </w:r>
    </w:p>
    <w:p w14:paraId="1A93F3B1" w14:textId="77777777" w:rsidR="002C3A2F" w:rsidRPr="00F92109" w:rsidRDefault="002C3A2F" w:rsidP="002C3A2F">
      <w:pPr>
        <w:spacing w:before="240" w:after="120"/>
        <w:rPr>
          <w:rFonts w:eastAsia="Calibri"/>
        </w:rPr>
      </w:pPr>
      <w:r w:rsidRPr="00F92109">
        <w:rPr>
          <w:rFonts w:eastAsia="Calibri"/>
        </w:rPr>
        <w:t xml:space="preserve">The </w:t>
      </w:r>
      <w:r>
        <w:rPr>
          <w:rFonts w:eastAsia="Calibri"/>
        </w:rPr>
        <w:t xml:space="preserve">Regulations </w:t>
      </w:r>
      <w:r w:rsidRPr="00F92109">
        <w:rPr>
          <w:rFonts w:eastAsia="Calibri"/>
        </w:rPr>
        <w:t>engage the following human rights:</w:t>
      </w:r>
    </w:p>
    <w:p w14:paraId="38F87FE1" w14:textId="77777777" w:rsidR="002C3A2F" w:rsidRPr="00C43419" w:rsidRDefault="002C3A2F" w:rsidP="002C3A2F">
      <w:pPr>
        <w:pStyle w:val="ListParagraph"/>
        <w:numPr>
          <w:ilvl w:val="0"/>
          <w:numId w:val="11"/>
        </w:numPr>
        <w:spacing w:before="120" w:after="120"/>
        <w:ind w:left="714" w:hanging="357"/>
        <w:contextualSpacing w:val="0"/>
        <w:rPr>
          <w:rFonts w:eastAsia="Calibri"/>
        </w:rPr>
      </w:pPr>
      <w:r w:rsidRPr="003061BB">
        <w:rPr>
          <w:rFonts w:eastAsia="Calibri"/>
        </w:rPr>
        <w:t>the right to a fair trial and fair hearing under Article 14 of the International Covenant on Civil and Political Rights (ICCPR)</w:t>
      </w:r>
      <w:r>
        <w:rPr>
          <w:rFonts w:eastAsia="Calibri"/>
        </w:rPr>
        <w:t>.</w:t>
      </w:r>
    </w:p>
    <w:p w14:paraId="304EA585" w14:textId="77777777" w:rsidR="002C3A2F" w:rsidRPr="00F92109" w:rsidRDefault="002C3A2F" w:rsidP="002C3A2F">
      <w:pPr>
        <w:spacing w:before="240" w:after="120"/>
        <w:rPr>
          <w:rFonts w:eastAsia="Calibri"/>
          <w:b/>
          <w:i/>
        </w:rPr>
      </w:pPr>
      <w:r w:rsidRPr="00F92109">
        <w:rPr>
          <w:rFonts w:eastAsia="Calibri"/>
          <w:b/>
          <w:i/>
        </w:rPr>
        <w:t>A</w:t>
      </w:r>
      <w:r w:rsidRPr="00F92109">
        <w:rPr>
          <w:rFonts w:eastAsia="Calibri"/>
          <w:b/>
          <w:i/>
        </w:rPr>
        <w:tab/>
        <w:t>The right to a fair trial and fair hearing: the presumption of innocence</w:t>
      </w:r>
    </w:p>
    <w:p w14:paraId="54309D6E" w14:textId="77777777" w:rsidR="002C3A2F" w:rsidRPr="00F92109" w:rsidRDefault="002C3A2F" w:rsidP="002C3A2F">
      <w:pPr>
        <w:rPr>
          <w:rFonts w:eastAsia="Calibri"/>
        </w:rPr>
      </w:pPr>
      <w:r w:rsidRPr="00F92109">
        <w:rPr>
          <w:rFonts w:eastAsia="Calibri"/>
        </w:rPr>
        <w:t xml:space="preserve">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w:t>
      </w:r>
      <w:r>
        <w:rPr>
          <w:rFonts w:eastAsia="Calibri"/>
        </w:rPr>
        <w:t>paragraph </w:t>
      </w:r>
      <w:r w:rsidRPr="00F92109">
        <w:rPr>
          <w:rFonts w:eastAsia="Calibri"/>
        </w:rPr>
        <w:t>14(3) and following of the ICCPR.</w:t>
      </w:r>
    </w:p>
    <w:p w14:paraId="6814750D" w14:textId="77777777" w:rsidR="002C3A2F" w:rsidRDefault="002C3A2F" w:rsidP="002C3A2F">
      <w:pPr>
        <w:rPr>
          <w:rFonts w:eastAsia="Calibri"/>
        </w:rPr>
      </w:pPr>
    </w:p>
    <w:p w14:paraId="73DB69BB" w14:textId="77777777" w:rsidR="002C3A2F" w:rsidRPr="00F92109" w:rsidRDefault="002C3A2F" w:rsidP="002C3A2F">
      <w:pPr>
        <w:rPr>
          <w:rFonts w:eastAsia="Calibri"/>
        </w:rPr>
      </w:pPr>
      <w:r w:rsidRPr="00F92109">
        <w:rPr>
          <w:rFonts w:eastAsia="Calibri"/>
        </w:rPr>
        <w:t xml:space="preserve">The presumption of innocence in </w:t>
      </w:r>
      <w:r>
        <w:rPr>
          <w:rFonts w:eastAsia="Calibri"/>
        </w:rPr>
        <w:t>paragraph </w:t>
      </w:r>
      <w:r w:rsidRPr="00F92109">
        <w:rPr>
          <w:rFonts w:eastAsia="Calibri"/>
        </w:rPr>
        <w:t>14(2)</w:t>
      </w:r>
      <w:r>
        <w:rPr>
          <w:rFonts w:eastAsia="Calibri"/>
        </w:rPr>
        <w:t xml:space="preserve"> of the ICCPR</w:t>
      </w:r>
      <w:r w:rsidRPr="00F92109">
        <w:rPr>
          <w:rFonts w:eastAsia="Calibri"/>
        </w:rPr>
        <w:t xml:space="preserve"> imposes on the prosecution the burden of proving the charge and guarantees that no guilt can be presumed until the charge has </w:t>
      </w:r>
      <w:r w:rsidRPr="00F92109">
        <w:rPr>
          <w:rFonts w:eastAsia="Calibri"/>
        </w:rPr>
        <w:lastRenderedPageBreak/>
        <w:t>been proven beyond reasonable doubt. For the charge to be proven beyond reasonable doubt, the legal and evidential burden is on the prosecution.</w:t>
      </w:r>
    </w:p>
    <w:p w14:paraId="5769ABDD" w14:textId="77777777" w:rsidR="00F103B5" w:rsidRDefault="00F103B5" w:rsidP="002C3A2F">
      <w:pPr>
        <w:rPr>
          <w:rFonts w:eastAsia="Calibri"/>
          <w:i/>
        </w:rPr>
      </w:pPr>
    </w:p>
    <w:p w14:paraId="5B2349F9" w14:textId="77777777" w:rsidR="002C3A2F" w:rsidRPr="00F92109" w:rsidRDefault="002C3A2F" w:rsidP="002C3A2F">
      <w:pPr>
        <w:rPr>
          <w:rFonts w:eastAsia="Calibri"/>
          <w:i/>
        </w:rPr>
      </w:pPr>
      <w:r w:rsidRPr="00F92109">
        <w:rPr>
          <w:rFonts w:eastAsia="Calibri"/>
          <w:i/>
        </w:rPr>
        <w:t>Strict liability offence provisions</w:t>
      </w:r>
    </w:p>
    <w:p w14:paraId="73D9CB64" w14:textId="77777777" w:rsidR="002C3A2F" w:rsidRDefault="002C3A2F" w:rsidP="002C3A2F">
      <w:pPr>
        <w:rPr>
          <w:rFonts w:eastAsia="Calibri"/>
        </w:rPr>
      </w:pPr>
    </w:p>
    <w:p w14:paraId="055CB7CA" w14:textId="77777777" w:rsidR="002C3A2F" w:rsidRPr="00F92109" w:rsidRDefault="002C3A2F" w:rsidP="002C3A2F">
      <w:pPr>
        <w:rPr>
          <w:rFonts w:eastAsia="Calibri"/>
        </w:rPr>
      </w:pPr>
      <w:r w:rsidRPr="00F92109">
        <w:rPr>
          <w:rFonts w:eastAsia="Calibri"/>
        </w:rPr>
        <w:t xml:space="preserve">There </w:t>
      </w:r>
      <w:r>
        <w:rPr>
          <w:rFonts w:eastAsia="Calibri"/>
        </w:rPr>
        <w:t xml:space="preserve">is one new </w:t>
      </w:r>
      <w:r w:rsidRPr="00797AFE">
        <w:rPr>
          <w:rFonts w:eastAsia="Calibri"/>
        </w:rPr>
        <w:t>offence</w:t>
      </w:r>
      <w:r w:rsidRPr="00F92109">
        <w:rPr>
          <w:rFonts w:eastAsia="Calibri"/>
        </w:rPr>
        <w:t xml:space="preserve"> of strict liability </w:t>
      </w:r>
      <w:r>
        <w:rPr>
          <w:rFonts w:eastAsia="Calibri"/>
        </w:rPr>
        <w:t xml:space="preserve">introduced by </w:t>
      </w:r>
      <w:r w:rsidRPr="00F92109">
        <w:rPr>
          <w:rFonts w:eastAsia="Calibri"/>
        </w:rPr>
        <w:t xml:space="preserve">the </w:t>
      </w:r>
      <w:r>
        <w:rPr>
          <w:rFonts w:eastAsia="Calibri"/>
        </w:rPr>
        <w:t>Regulation</w:t>
      </w:r>
      <w:r w:rsidRPr="00F92109">
        <w:rPr>
          <w:rFonts w:eastAsia="Calibri"/>
        </w:rPr>
        <w:t xml:space="preserve">s. </w:t>
      </w:r>
      <w:bookmarkStart w:id="4" w:name="_Hlk529367247"/>
      <w:r w:rsidRPr="00F92109">
        <w:rPr>
          <w:rFonts w:eastAsia="Calibri"/>
        </w:rPr>
        <w:t>Strict liability offences engage the presumption of innocence through the imposition of liability without the need to prove intentional fault beyond reasonable doubt. However, a strict liability offence will not impermissibly limit the right to the presumption of innocence if the offence pursues a legitimate aim and is reasonable, necessary and proportionate to that aim.</w:t>
      </w:r>
    </w:p>
    <w:bookmarkEnd w:id="4"/>
    <w:p w14:paraId="5103689E" w14:textId="77777777" w:rsidR="002C3A2F" w:rsidRPr="00F92109" w:rsidRDefault="002C3A2F" w:rsidP="002C3A2F">
      <w:pPr>
        <w:spacing w:before="240" w:after="120"/>
        <w:rPr>
          <w:rFonts w:eastAsia="Calibri"/>
          <w:u w:val="single"/>
        </w:rPr>
      </w:pPr>
      <w:r w:rsidRPr="00F92109">
        <w:rPr>
          <w:rFonts w:eastAsia="Calibri"/>
          <w:u w:val="single"/>
        </w:rPr>
        <w:t>Nature of strict liability provisions</w:t>
      </w:r>
    </w:p>
    <w:p w14:paraId="0AD163FF" w14:textId="0F69E7F5" w:rsidR="002C3A2F" w:rsidRPr="00F92109" w:rsidRDefault="002C3A2F" w:rsidP="002C3A2F">
      <w:pPr>
        <w:spacing w:before="240" w:after="120"/>
        <w:rPr>
          <w:rFonts w:eastAsia="Calibri"/>
        </w:rPr>
      </w:pPr>
      <w:r w:rsidRPr="00F92109">
        <w:rPr>
          <w:rFonts w:eastAsia="Calibri"/>
        </w:rPr>
        <w:t xml:space="preserve">The </w:t>
      </w:r>
      <w:r>
        <w:rPr>
          <w:rFonts w:eastAsia="Calibri"/>
        </w:rPr>
        <w:t>new</w:t>
      </w:r>
      <w:r w:rsidRPr="00F92109">
        <w:rPr>
          <w:rFonts w:eastAsia="Calibri"/>
        </w:rPr>
        <w:t xml:space="preserve"> strict liability offence </w:t>
      </w:r>
      <w:r>
        <w:rPr>
          <w:rFonts w:eastAsia="Calibri"/>
        </w:rPr>
        <w:t>introduced by</w:t>
      </w:r>
      <w:r w:rsidRPr="00F92109">
        <w:rPr>
          <w:rFonts w:eastAsia="Calibri"/>
        </w:rPr>
        <w:t xml:space="preserve"> the </w:t>
      </w:r>
      <w:r>
        <w:rPr>
          <w:rFonts w:eastAsia="Calibri"/>
        </w:rPr>
        <w:t>Regulations</w:t>
      </w:r>
      <w:r w:rsidRPr="00F92109">
        <w:rPr>
          <w:rFonts w:eastAsia="Calibri"/>
        </w:rPr>
        <w:t xml:space="preserve">, </w:t>
      </w:r>
      <w:r>
        <w:rPr>
          <w:rFonts w:eastAsia="Calibri"/>
        </w:rPr>
        <w:t>u</w:t>
      </w:r>
      <w:r w:rsidRPr="00107881">
        <w:rPr>
          <w:rFonts w:eastAsia="Calibri"/>
        </w:rPr>
        <w:t>nder subregulation 101.0</w:t>
      </w:r>
      <w:r>
        <w:rPr>
          <w:rFonts w:eastAsia="Calibri"/>
        </w:rPr>
        <w:t>99B</w:t>
      </w:r>
      <w:r w:rsidRPr="00107881">
        <w:rPr>
          <w:rFonts w:eastAsia="Calibri"/>
        </w:rPr>
        <w:t>(</w:t>
      </w:r>
      <w:r>
        <w:rPr>
          <w:rFonts w:eastAsia="Calibri"/>
        </w:rPr>
        <w:t>4</w:t>
      </w:r>
      <w:r w:rsidRPr="00107881">
        <w:rPr>
          <w:rFonts w:eastAsia="Calibri"/>
        </w:rPr>
        <w:t xml:space="preserve">), </w:t>
      </w:r>
      <w:r w:rsidR="00A31E4B">
        <w:rPr>
          <w:rFonts w:eastAsia="Calibri"/>
        </w:rPr>
        <w:t xml:space="preserve">is </w:t>
      </w:r>
      <w:r>
        <w:rPr>
          <w:rFonts w:eastAsia="Calibri"/>
        </w:rPr>
        <w:t xml:space="preserve">where </w:t>
      </w:r>
      <w:r w:rsidRPr="00107881">
        <w:rPr>
          <w:rFonts w:eastAsia="Calibri"/>
        </w:rPr>
        <w:t>a person operates, or conducts an operation using, an RPA or a model aircraft for the purposes of a test flight and</w:t>
      </w:r>
      <w:r>
        <w:rPr>
          <w:rFonts w:eastAsia="Calibri"/>
        </w:rPr>
        <w:t xml:space="preserve"> </w:t>
      </w:r>
      <w:r w:rsidRPr="00107881">
        <w:rPr>
          <w:rFonts w:eastAsia="Calibri"/>
        </w:rPr>
        <w:t xml:space="preserve">the person is subject to a requirement </w:t>
      </w:r>
      <w:r>
        <w:rPr>
          <w:rFonts w:eastAsia="Calibri"/>
        </w:rPr>
        <w:t xml:space="preserve">prescribed in the Part 101 </w:t>
      </w:r>
      <w:r w:rsidRPr="003E30F8">
        <w:rPr>
          <w:rFonts w:eastAsia="Calibri"/>
          <w:i/>
          <w:iCs/>
        </w:rPr>
        <w:t>Manual of Standards</w:t>
      </w:r>
      <w:r>
        <w:rPr>
          <w:rFonts w:eastAsia="Calibri"/>
        </w:rPr>
        <w:t xml:space="preserve"> </w:t>
      </w:r>
      <w:r w:rsidR="00F70CFF">
        <w:rPr>
          <w:rFonts w:eastAsia="Calibri"/>
        </w:rPr>
        <w:t xml:space="preserve">for the flight </w:t>
      </w:r>
      <w:r w:rsidRPr="00107881">
        <w:rPr>
          <w:rFonts w:eastAsia="Calibri"/>
        </w:rPr>
        <w:t>and</w:t>
      </w:r>
      <w:r>
        <w:rPr>
          <w:rFonts w:eastAsia="Calibri"/>
        </w:rPr>
        <w:t xml:space="preserve"> </w:t>
      </w:r>
      <w:r w:rsidRPr="00107881">
        <w:rPr>
          <w:rFonts w:eastAsia="Calibri"/>
        </w:rPr>
        <w:t>the person does not comply with the requirement</w:t>
      </w:r>
      <w:r>
        <w:rPr>
          <w:rFonts w:eastAsia="Calibri"/>
        </w:rPr>
        <w:t xml:space="preserve">. The penalty for this offence is </w:t>
      </w:r>
      <w:r w:rsidRPr="00107881">
        <w:rPr>
          <w:rFonts w:eastAsia="Calibri"/>
        </w:rPr>
        <w:t>50 penalty units</w:t>
      </w:r>
      <w:r w:rsidRPr="00F92109">
        <w:rPr>
          <w:rFonts w:eastAsia="Calibri"/>
        </w:rPr>
        <w:t>.</w:t>
      </w:r>
    </w:p>
    <w:p w14:paraId="1DF5E503" w14:textId="77777777" w:rsidR="002C3A2F" w:rsidRPr="00F92109" w:rsidRDefault="002C3A2F" w:rsidP="002C3A2F">
      <w:pPr>
        <w:spacing w:before="240" w:after="120"/>
        <w:rPr>
          <w:rFonts w:eastAsia="Calibri"/>
          <w:u w:val="single"/>
        </w:rPr>
      </w:pPr>
      <w:r w:rsidRPr="00F92109">
        <w:rPr>
          <w:rFonts w:eastAsia="Calibri"/>
          <w:u w:val="single"/>
        </w:rPr>
        <w:t>Reasonableness, necessity and proportionality</w:t>
      </w:r>
    </w:p>
    <w:p w14:paraId="7D5F607B" w14:textId="77777777" w:rsidR="002C3A2F" w:rsidRDefault="002C3A2F" w:rsidP="002C3A2F">
      <w:pPr>
        <w:rPr>
          <w:rFonts w:eastAsia="Calibri"/>
        </w:rPr>
      </w:pPr>
      <w:r w:rsidRPr="009726D9">
        <w:rPr>
          <w:rFonts w:eastAsia="Calibri"/>
        </w:rPr>
        <w:t xml:space="preserve">Consistent with the principles set out in the Attorney-General’s </w:t>
      </w:r>
      <w:r w:rsidRPr="003E30F8">
        <w:rPr>
          <w:rFonts w:eastAsia="Calibri"/>
          <w:i/>
          <w:iCs/>
        </w:rPr>
        <w:t>A Guide to Framing Commonwealth Offices, Infringement Notices and Enforcement Powers</w:t>
      </w:r>
      <w:r w:rsidRPr="009726D9">
        <w:rPr>
          <w:rFonts w:eastAsia="Calibri"/>
        </w:rPr>
        <w:t xml:space="preserve"> (September 2011) (the AGD Guide) and the Sixth Report of 2002 of the Senate Standing Committee for the Scrutiny of Bills, </w:t>
      </w:r>
      <w:r w:rsidRPr="003E30F8">
        <w:rPr>
          <w:rFonts w:eastAsia="Calibri"/>
          <w:i/>
          <w:iCs/>
        </w:rPr>
        <w:t>Application of Absolute and Strict Liability Offences in Commonwealth Legislation</w:t>
      </w:r>
      <w:r w:rsidRPr="009726D9">
        <w:rPr>
          <w:rFonts w:eastAsia="Calibri"/>
        </w:rPr>
        <w:t xml:space="preserve"> (26 June 2002), the strict liability offence </w:t>
      </w:r>
      <w:r>
        <w:rPr>
          <w:rFonts w:eastAsia="Calibri"/>
        </w:rPr>
        <w:t>is</w:t>
      </w:r>
      <w:r w:rsidRPr="009726D9">
        <w:rPr>
          <w:rFonts w:eastAsia="Calibri"/>
        </w:rPr>
        <w:t xml:space="preserve"> considered reasonable, necessary and proportionate to the objective of ensuring aviation safety</w:t>
      </w:r>
      <w:r w:rsidRPr="009726D9" w:rsidDel="009726D9">
        <w:rPr>
          <w:rFonts w:eastAsia="Calibri"/>
        </w:rPr>
        <w:t xml:space="preserve"> </w:t>
      </w:r>
    </w:p>
    <w:p w14:paraId="4F0537F5" w14:textId="77777777" w:rsidR="002C3A2F" w:rsidRDefault="002C3A2F" w:rsidP="002C3A2F">
      <w:pPr>
        <w:rPr>
          <w:rFonts w:eastAsia="Calibri"/>
        </w:rPr>
      </w:pPr>
    </w:p>
    <w:p w14:paraId="164093CA" w14:textId="77777777" w:rsidR="002C3A2F" w:rsidRDefault="002C3A2F" w:rsidP="002C3A2F">
      <w:pPr>
        <w:rPr>
          <w:rFonts w:eastAsia="Calibri"/>
        </w:rPr>
      </w:pPr>
      <w:r>
        <w:rPr>
          <w:rFonts w:eastAsia="Calibri"/>
        </w:rPr>
        <w:t>Regulation 101.99B(1) provides t</w:t>
      </w:r>
      <w:r w:rsidRPr="009726D9">
        <w:rPr>
          <w:rFonts w:eastAsia="Calibri"/>
        </w:rPr>
        <w:t xml:space="preserve">he Part 101 </w:t>
      </w:r>
      <w:r w:rsidRPr="003E30F8">
        <w:rPr>
          <w:rFonts w:eastAsia="Calibri"/>
          <w:i/>
          <w:iCs/>
        </w:rPr>
        <w:t>Manual of Standards</w:t>
      </w:r>
      <w:r w:rsidRPr="009726D9">
        <w:rPr>
          <w:rFonts w:eastAsia="Calibri"/>
        </w:rPr>
        <w:t xml:space="preserve"> may prescribe the circumstances in which:</w:t>
      </w:r>
      <w:r>
        <w:rPr>
          <w:rFonts w:eastAsia="Calibri"/>
        </w:rPr>
        <w:t xml:space="preserve"> </w:t>
      </w:r>
      <w:r w:rsidRPr="009726D9">
        <w:rPr>
          <w:rFonts w:eastAsia="Calibri"/>
        </w:rPr>
        <w:t>(a) an RPA or a model aircraft that is not required to be registered under Division 47.C.1, and is not registered under Division 47.C.2, may be operated for the purposes of a test flight; or</w:t>
      </w:r>
      <w:r>
        <w:rPr>
          <w:rFonts w:eastAsia="Calibri"/>
        </w:rPr>
        <w:t xml:space="preserve"> </w:t>
      </w:r>
      <w:r w:rsidRPr="009726D9">
        <w:rPr>
          <w:rFonts w:eastAsia="Calibri"/>
        </w:rPr>
        <w:t xml:space="preserve">(b) an aircraft that is registered as a model aircraft under Division 47.C.2 may be operated as an RPA for the purposes of a test flight. </w:t>
      </w:r>
    </w:p>
    <w:p w14:paraId="4672616F" w14:textId="77777777" w:rsidR="002C3A2F" w:rsidRDefault="002C3A2F" w:rsidP="002C3A2F">
      <w:pPr>
        <w:rPr>
          <w:rFonts w:eastAsia="Calibri"/>
        </w:rPr>
      </w:pPr>
    </w:p>
    <w:p w14:paraId="2D10A9E1" w14:textId="775D2EBE" w:rsidR="002C3A2F" w:rsidRDefault="002C3A2F" w:rsidP="002C3A2F">
      <w:pPr>
        <w:rPr>
          <w:rFonts w:eastAsia="Calibri"/>
        </w:rPr>
      </w:pPr>
      <w:r>
        <w:rPr>
          <w:rFonts w:eastAsia="Calibri"/>
        </w:rPr>
        <w:t>Those circumstances may include safety of flight matters, to ensure an aircraft that is test flown does not pose a danger to persons. Accordingly, the</w:t>
      </w:r>
      <w:r w:rsidRPr="00F92109">
        <w:rPr>
          <w:rFonts w:eastAsia="Calibri"/>
        </w:rPr>
        <w:t xml:space="preserve"> offence </w:t>
      </w:r>
      <w:r>
        <w:rPr>
          <w:rFonts w:eastAsia="Calibri"/>
        </w:rPr>
        <w:t>is</w:t>
      </w:r>
      <w:r w:rsidRPr="00F92109">
        <w:rPr>
          <w:rFonts w:eastAsia="Calibri"/>
        </w:rPr>
        <w:t xml:space="preserve"> regulatory in nature</w:t>
      </w:r>
      <w:r>
        <w:rPr>
          <w:rFonts w:eastAsia="Calibri"/>
        </w:rPr>
        <w:t xml:space="preserve"> and</w:t>
      </w:r>
      <w:r w:rsidRPr="00F92109">
        <w:rPr>
          <w:rFonts w:eastAsia="Calibri"/>
        </w:rPr>
        <w:t xml:space="preserve"> </w:t>
      </w:r>
      <w:r>
        <w:rPr>
          <w:rFonts w:eastAsia="Calibri"/>
        </w:rPr>
        <w:t>its</w:t>
      </w:r>
      <w:r w:rsidRPr="00F92109">
        <w:rPr>
          <w:rFonts w:eastAsia="Calibri"/>
        </w:rPr>
        <w:t xml:space="preserve"> aim is to insist on reasonable compliance with regulated safety standards by those conducting activities which are otherwise intrinsically or potentially unsafe unless high standards of compliance are met.</w:t>
      </w:r>
      <w:r>
        <w:rPr>
          <w:rFonts w:eastAsia="Calibri"/>
        </w:rPr>
        <w:t xml:space="preserve"> </w:t>
      </w:r>
      <w:r w:rsidRPr="00F92109">
        <w:rPr>
          <w:rFonts w:eastAsia="Calibri"/>
        </w:rPr>
        <w:t>Not having to prove deliberate fault in the relevant circumstances aims to provide a strong deterrent. To this extent, and in this context, the offence</w:t>
      </w:r>
      <w:r w:rsidR="00F70CFF">
        <w:rPr>
          <w:rFonts w:eastAsia="Calibri"/>
        </w:rPr>
        <w:t xml:space="preserve"> is </w:t>
      </w:r>
      <w:r w:rsidRPr="00F92109">
        <w:rPr>
          <w:rFonts w:eastAsia="Calibri"/>
        </w:rPr>
        <w:t>consistent with other safety-focussed regulatory regimes and do</w:t>
      </w:r>
      <w:r w:rsidR="00F70CFF">
        <w:rPr>
          <w:rFonts w:eastAsia="Calibri"/>
        </w:rPr>
        <w:t>es</w:t>
      </w:r>
      <w:r w:rsidRPr="00F92109">
        <w:rPr>
          <w:rFonts w:eastAsia="Calibri"/>
        </w:rPr>
        <w:t xml:space="preserve"> not unreasonably or impermissibly limit the presumption of innocence. The offence</w:t>
      </w:r>
      <w:r w:rsidR="00F70CFF">
        <w:rPr>
          <w:rFonts w:eastAsia="Calibri"/>
        </w:rPr>
        <w:t xml:space="preserve"> is </w:t>
      </w:r>
      <w:r w:rsidRPr="00F92109">
        <w:rPr>
          <w:rFonts w:eastAsia="Calibri"/>
        </w:rPr>
        <w:t xml:space="preserve">designed to achieve the legitimate objective of ensuring the safety and integrity of the aviation system for the benefit of the aviation </w:t>
      </w:r>
      <w:r>
        <w:rPr>
          <w:rFonts w:eastAsia="Calibri"/>
        </w:rPr>
        <w:t>community</w:t>
      </w:r>
      <w:r w:rsidRPr="00F92109">
        <w:rPr>
          <w:rFonts w:eastAsia="Calibri"/>
        </w:rPr>
        <w:t xml:space="preserve"> and the public. </w:t>
      </w:r>
    </w:p>
    <w:p w14:paraId="7351EC4F" w14:textId="77777777" w:rsidR="002C3A2F" w:rsidRDefault="002C3A2F" w:rsidP="002C3A2F">
      <w:pPr>
        <w:rPr>
          <w:rFonts w:eastAsia="Calibri"/>
        </w:rPr>
      </w:pPr>
    </w:p>
    <w:p w14:paraId="28E38F28" w14:textId="77777777" w:rsidR="002C3A2F" w:rsidRDefault="002C3A2F" w:rsidP="002C3A2F">
      <w:pPr>
        <w:rPr>
          <w:rFonts w:eastAsia="Calibri"/>
        </w:rPr>
      </w:pPr>
      <w:r w:rsidRPr="009726D9">
        <w:rPr>
          <w:rFonts w:eastAsia="Calibri"/>
        </w:rPr>
        <w:t>However, where the accused produces evidence of an honest and reasonable, but mistaken, belief in the existence of certain facts which, if true, would have made that conduct innocent, it will be incumbent on the prosecution to establish, beyond reasonable doubt, that there was not an honest and reasonable mistake of fact.</w:t>
      </w:r>
    </w:p>
    <w:p w14:paraId="3CF7C022" w14:textId="77777777" w:rsidR="002C3A2F" w:rsidRPr="00F92109" w:rsidRDefault="002C3A2F" w:rsidP="002C3A2F">
      <w:pPr>
        <w:rPr>
          <w:rFonts w:eastAsia="Calibri"/>
          <w:sz w:val="20"/>
          <w:szCs w:val="20"/>
        </w:rPr>
      </w:pPr>
    </w:p>
    <w:p w14:paraId="0792A096" w14:textId="4CD722CA" w:rsidR="002C3A2F" w:rsidRDefault="002C3A2F" w:rsidP="002C3A2F">
      <w:pPr>
        <w:rPr>
          <w:rFonts w:eastAsia="Calibri"/>
        </w:rPr>
      </w:pPr>
      <w:r w:rsidRPr="00F92109">
        <w:rPr>
          <w:rFonts w:eastAsia="Calibri"/>
        </w:rPr>
        <w:t xml:space="preserve">In addition, the offence </w:t>
      </w:r>
      <w:r>
        <w:rPr>
          <w:rFonts w:eastAsia="Calibri"/>
        </w:rPr>
        <w:t>is</w:t>
      </w:r>
      <w:r w:rsidRPr="00F92109">
        <w:rPr>
          <w:rFonts w:eastAsia="Calibri"/>
        </w:rPr>
        <w:t xml:space="preserve"> also proportionate in that the penalt</w:t>
      </w:r>
      <w:r>
        <w:rPr>
          <w:rFonts w:eastAsia="Calibri"/>
        </w:rPr>
        <w:t>y</w:t>
      </w:r>
      <w:r w:rsidRPr="00F92109">
        <w:rPr>
          <w:rFonts w:eastAsia="Calibri"/>
        </w:rPr>
        <w:t xml:space="preserve"> attract</w:t>
      </w:r>
      <w:r>
        <w:rPr>
          <w:rFonts w:eastAsia="Calibri"/>
        </w:rPr>
        <w:t>ed</w:t>
      </w:r>
      <w:r w:rsidRPr="00F92109">
        <w:rPr>
          <w:rFonts w:eastAsia="Calibri"/>
        </w:rPr>
        <w:t xml:space="preserve"> fall</w:t>
      </w:r>
      <w:r>
        <w:rPr>
          <w:rFonts w:eastAsia="Calibri"/>
        </w:rPr>
        <w:t>s</w:t>
      </w:r>
      <w:r w:rsidRPr="00F92109">
        <w:rPr>
          <w:rFonts w:eastAsia="Calibri"/>
        </w:rPr>
        <w:t xml:space="preserve"> at the lower end of the penalty scale, </w:t>
      </w:r>
      <w:r>
        <w:rPr>
          <w:rFonts w:eastAsia="Calibri"/>
        </w:rPr>
        <w:t xml:space="preserve">with the offence not </w:t>
      </w:r>
      <w:r w:rsidRPr="00F92109">
        <w:rPr>
          <w:rFonts w:eastAsia="Calibri"/>
        </w:rPr>
        <w:t xml:space="preserve">exceeding 50 penalty units. The framing of the offence is consistent with the guidance set out in </w:t>
      </w:r>
      <w:r>
        <w:rPr>
          <w:rFonts w:eastAsia="Calibri"/>
        </w:rPr>
        <w:t>the AGD Guide</w:t>
      </w:r>
      <w:r w:rsidRPr="00F92109">
        <w:rPr>
          <w:rFonts w:eastAsia="Calibri"/>
        </w:rPr>
        <w:t>.</w:t>
      </w:r>
    </w:p>
    <w:p w14:paraId="1F2751DE" w14:textId="77777777" w:rsidR="002C3A2F" w:rsidRDefault="002C3A2F" w:rsidP="002C3A2F">
      <w:pPr>
        <w:rPr>
          <w:rFonts w:eastAsia="Calibri"/>
        </w:rPr>
      </w:pPr>
    </w:p>
    <w:p w14:paraId="427C6E0A" w14:textId="77777777" w:rsidR="002C3A2F" w:rsidRDefault="002C3A2F" w:rsidP="002C3A2F">
      <w:pPr>
        <w:rPr>
          <w:rFonts w:eastAsia="Calibri"/>
        </w:rPr>
      </w:pPr>
      <w:r>
        <w:rPr>
          <w:rFonts w:eastAsia="Calibri"/>
        </w:rPr>
        <w:lastRenderedPageBreak/>
        <w:t xml:space="preserve">Any limitation on the right to a fair trial and fair hearing is necessary, reasonable and proportionate in order to </w:t>
      </w:r>
      <w:r w:rsidRPr="00EB3D51">
        <w:rPr>
          <w:rFonts w:eastAsia="Calibri"/>
        </w:rPr>
        <w:t>the safety and integrity of the aviation system for the benefit of the aviation industry and the public.</w:t>
      </w:r>
      <w:r>
        <w:rPr>
          <w:rFonts w:eastAsia="Calibri"/>
        </w:rPr>
        <w:t xml:space="preserve"> </w:t>
      </w:r>
    </w:p>
    <w:p w14:paraId="3A965EE8" w14:textId="77777777" w:rsidR="002C3A2F" w:rsidRPr="00F92109" w:rsidRDefault="002C3A2F" w:rsidP="002C3A2F">
      <w:pPr>
        <w:rPr>
          <w:rFonts w:eastAsia="Calibri"/>
        </w:rPr>
      </w:pPr>
    </w:p>
    <w:p w14:paraId="6FD39094" w14:textId="77777777" w:rsidR="00A94274" w:rsidRDefault="00A94274" w:rsidP="00096592">
      <w:pPr>
        <w:sectPr w:rsidR="00A94274" w:rsidSect="00A94274">
          <w:footerReference w:type="first" r:id="rId14"/>
          <w:pgSz w:w="11906" w:h="16838"/>
          <w:pgMar w:top="1247" w:right="1247" w:bottom="851" w:left="1247" w:header="709" w:footer="709" w:gutter="0"/>
          <w:pgNumType w:start="1"/>
          <w:cols w:space="708"/>
          <w:titlePg/>
          <w:docGrid w:linePitch="360"/>
        </w:sectPr>
      </w:pPr>
    </w:p>
    <w:p w14:paraId="225E75A7" w14:textId="655CF9EB" w:rsidR="0003236A" w:rsidRPr="00EF25C1" w:rsidRDefault="0003236A" w:rsidP="00096592">
      <w:pPr>
        <w:pStyle w:val="AttachmentID"/>
        <w:jc w:val="left"/>
      </w:pPr>
      <w:r w:rsidRPr="00AF1E7D">
        <w:lastRenderedPageBreak/>
        <w:t>ATTACHMENT</w:t>
      </w:r>
      <w:r w:rsidR="005F6E4C" w:rsidRPr="00AF1E7D">
        <w:t xml:space="preserve"> </w:t>
      </w:r>
      <w:r w:rsidR="008D66B6">
        <w:t>B</w:t>
      </w:r>
    </w:p>
    <w:p w14:paraId="1CD45320" w14:textId="77777777" w:rsidR="0003236A" w:rsidRPr="00AF1E7D" w:rsidRDefault="0003236A" w:rsidP="00096592"/>
    <w:p w14:paraId="59C0AAF0" w14:textId="7C17F8C9" w:rsidR="005D57DC" w:rsidRPr="00AF1E7D" w:rsidRDefault="005D57DC" w:rsidP="00096592">
      <w:r w:rsidRPr="00A45692">
        <w:rPr>
          <w:rStyle w:val="boldunderline"/>
        </w:rPr>
        <w:t xml:space="preserve">Details of the </w:t>
      </w:r>
      <w:r w:rsidR="00E14C8A" w:rsidRPr="00E14C8A">
        <w:rPr>
          <w:rStyle w:val="boldunderline"/>
          <w:i/>
          <w:iCs/>
        </w:rPr>
        <w:t xml:space="preserve">Civil Aviation Safety Amendment </w:t>
      </w:r>
      <w:r w:rsidR="0039643C" w:rsidRPr="0039643C">
        <w:rPr>
          <w:rStyle w:val="boldunderline"/>
          <w:i/>
          <w:iCs/>
        </w:rPr>
        <w:t>(Parts 47 and 101) Regulations 202</w:t>
      </w:r>
      <w:r w:rsidR="005F7DB4">
        <w:rPr>
          <w:rStyle w:val="boldunderline"/>
          <w:i/>
          <w:iCs/>
        </w:rPr>
        <w:t>2</w:t>
      </w:r>
    </w:p>
    <w:p w14:paraId="4F6A8C35" w14:textId="77777777" w:rsidR="00224E90" w:rsidRPr="00A45692" w:rsidRDefault="003D317C" w:rsidP="00096592">
      <w:pPr>
        <w:rPr>
          <w:rStyle w:val="underline"/>
        </w:rPr>
      </w:pPr>
      <w:r w:rsidRPr="00A45692">
        <w:rPr>
          <w:rStyle w:val="underline"/>
        </w:rPr>
        <w:t xml:space="preserve">Section </w:t>
      </w:r>
      <w:r w:rsidR="00224E90" w:rsidRPr="00A45692">
        <w:rPr>
          <w:rStyle w:val="underline"/>
        </w:rPr>
        <w:t xml:space="preserve">1 </w:t>
      </w:r>
      <w:r w:rsidRPr="00A45692">
        <w:rPr>
          <w:rStyle w:val="underline"/>
        </w:rPr>
        <w:t>-</w:t>
      </w:r>
      <w:r w:rsidR="005C5206">
        <w:rPr>
          <w:rStyle w:val="underline"/>
        </w:rPr>
        <w:t xml:space="preserve"> Name of R</w:t>
      </w:r>
      <w:r w:rsidR="00224E90" w:rsidRPr="00A45692">
        <w:rPr>
          <w:rStyle w:val="underline"/>
        </w:rPr>
        <w:t>egulation</w:t>
      </w:r>
      <w:r w:rsidR="005C5206">
        <w:rPr>
          <w:rStyle w:val="underline"/>
        </w:rPr>
        <w:t>s</w:t>
      </w:r>
    </w:p>
    <w:p w14:paraId="4591B0FC" w14:textId="77777777" w:rsidR="00FA4F4B" w:rsidRDefault="00FA4F4B" w:rsidP="00096592"/>
    <w:p w14:paraId="013F8453" w14:textId="5A37B310" w:rsidR="00224E90" w:rsidRPr="00AF1E7D" w:rsidRDefault="00FA4F4B" w:rsidP="00096592">
      <w:r>
        <w:t xml:space="preserve">This section </w:t>
      </w:r>
      <w:r w:rsidR="000A208A" w:rsidRPr="00AF1E7D">
        <w:t>provides that</w:t>
      </w:r>
      <w:r w:rsidR="00224E90" w:rsidRPr="00AF1E7D">
        <w:t xml:space="preserve"> the title of the </w:t>
      </w:r>
      <w:r w:rsidR="00A45692">
        <w:t>R</w:t>
      </w:r>
      <w:r w:rsidR="00224E90" w:rsidRPr="00AF1E7D">
        <w:t>egulation</w:t>
      </w:r>
      <w:r w:rsidR="005C5206">
        <w:t>s</w:t>
      </w:r>
      <w:r w:rsidR="00224E90" w:rsidRPr="00AF1E7D">
        <w:t xml:space="preserve"> is the </w:t>
      </w:r>
      <w:r w:rsidR="00E14C8A" w:rsidRPr="00E14C8A">
        <w:rPr>
          <w:rStyle w:val="italics"/>
        </w:rPr>
        <w:t xml:space="preserve">Civil Aviation Safety Amendment </w:t>
      </w:r>
      <w:r w:rsidR="0039643C" w:rsidRPr="0039643C">
        <w:rPr>
          <w:rStyle w:val="italics"/>
        </w:rPr>
        <w:t>(Parts 47 and 101) Regulations 202</w:t>
      </w:r>
      <w:r w:rsidR="005F7DB4">
        <w:rPr>
          <w:rStyle w:val="italics"/>
        </w:rPr>
        <w:t>2</w:t>
      </w:r>
      <w:r w:rsidR="00224E90" w:rsidRPr="00AF1E7D">
        <w:t>.</w:t>
      </w:r>
    </w:p>
    <w:p w14:paraId="7CC41048" w14:textId="77777777" w:rsidR="00224E90" w:rsidRPr="00A45692" w:rsidRDefault="00224E90" w:rsidP="00096592"/>
    <w:p w14:paraId="08B199D7" w14:textId="77777777" w:rsidR="00224E90" w:rsidRPr="00A45692" w:rsidRDefault="003D317C" w:rsidP="00096592">
      <w:pPr>
        <w:rPr>
          <w:rStyle w:val="underline"/>
        </w:rPr>
      </w:pPr>
      <w:r w:rsidRPr="00A45692">
        <w:rPr>
          <w:rStyle w:val="underline"/>
        </w:rPr>
        <w:t xml:space="preserve">Section </w:t>
      </w:r>
      <w:r w:rsidR="00224E90" w:rsidRPr="00A45692">
        <w:rPr>
          <w:rStyle w:val="underline"/>
        </w:rPr>
        <w:t>2</w:t>
      </w:r>
      <w:r w:rsidRPr="00A45692">
        <w:rPr>
          <w:rStyle w:val="underline"/>
        </w:rPr>
        <w:t xml:space="preserve"> - Commencement</w:t>
      </w:r>
    </w:p>
    <w:p w14:paraId="2067798A" w14:textId="77777777" w:rsidR="00FA4F4B" w:rsidRDefault="00FA4F4B" w:rsidP="00096592"/>
    <w:p w14:paraId="3CAE71F5" w14:textId="36B6D10F" w:rsidR="00224E90" w:rsidRPr="00AF1E7D" w:rsidRDefault="00FA4F4B" w:rsidP="00096592">
      <w:r>
        <w:t xml:space="preserve">This section </w:t>
      </w:r>
      <w:r w:rsidR="000A208A" w:rsidRPr="00AF1E7D">
        <w:t xml:space="preserve">provides </w:t>
      </w:r>
      <w:r w:rsidR="00A45692">
        <w:t>that the R</w:t>
      </w:r>
      <w:r w:rsidR="00224E90" w:rsidRPr="00AF1E7D">
        <w:t>egulation</w:t>
      </w:r>
      <w:r w:rsidR="005C5206">
        <w:t>s commence</w:t>
      </w:r>
      <w:r w:rsidR="00224E90" w:rsidRPr="00AF1E7D">
        <w:t xml:space="preserve"> on </w:t>
      </w:r>
      <w:r w:rsidR="00CA29ED">
        <w:t>t</w:t>
      </w:r>
      <w:r w:rsidR="00CA29ED" w:rsidRPr="00CA29ED">
        <w:t>he day after th</w:t>
      </w:r>
      <w:r w:rsidR="00CA29ED">
        <w:t>e</w:t>
      </w:r>
      <w:r w:rsidR="00CA29ED" w:rsidRPr="00CA29ED">
        <w:t xml:space="preserve"> instrument is registered</w:t>
      </w:r>
      <w:r w:rsidR="00224E90" w:rsidRPr="00AF1E7D">
        <w:t>.</w:t>
      </w:r>
    </w:p>
    <w:p w14:paraId="0B56A125" w14:textId="77777777" w:rsidR="00224E90" w:rsidRPr="00A45692" w:rsidRDefault="00224E90" w:rsidP="00096592"/>
    <w:p w14:paraId="1570B374" w14:textId="77777777" w:rsidR="00224E90" w:rsidRPr="00A45692" w:rsidRDefault="003D317C" w:rsidP="00096592">
      <w:pPr>
        <w:rPr>
          <w:rStyle w:val="underline"/>
        </w:rPr>
      </w:pPr>
      <w:r w:rsidRPr="00A45692">
        <w:rPr>
          <w:rStyle w:val="underline"/>
        </w:rPr>
        <w:t xml:space="preserve">Section 3 - </w:t>
      </w:r>
      <w:r w:rsidR="00224E90" w:rsidRPr="00A45692">
        <w:rPr>
          <w:rStyle w:val="underline"/>
        </w:rPr>
        <w:t>Authority</w:t>
      </w:r>
    </w:p>
    <w:p w14:paraId="1FA126A9" w14:textId="77777777" w:rsidR="00FA4F4B" w:rsidRDefault="00FA4F4B" w:rsidP="00096592">
      <w:pPr>
        <w:autoSpaceDE w:val="0"/>
        <w:autoSpaceDN w:val="0"/>
        <w:adjustRightInd w:val="0"/>
      </w:pPr>
    </w:p>
    <w:p w14:paraId="0454D9BF" w14:textId="77777777" w:rsidR="00224E90" w:rsidRPr="00AF1E7D" w:rsidRDefault="00FA4F4B" w:rsidP="00096592">
      <w:pPr>
        <w:autoSpaceDE w:val="0"/>
        <w:autoSpaceDN w:val="0"/>
        <w:adjustRightInd w:val="0"/>
      </w:pPr>
      <w:r>
        <w:t>This section</w:t>
      </w:r>
      <w:r w:rsidR="00224E90" w:rsidRPr="00AF1E7D">
        <w:t xml:space="preserve"> </w:t>
      </w:r>
      <w:r w:rsidR="000A208A" w:rsidRPr="00AF1E7D">
        <w:t xml:space="preserve">provides </w:t>
      </w:r>
      <w:r w:rsidR="00224E90" w:rsidRPr="00AF1E7D">
        <w:t xml:space="preserve">that the </w:t>
      </w:r>
      <w:r w:rsidR="00A45692">
        <w:t>R</w:t>
      </w:r>
      <w:r w:rsidR="00224E90" w:rsidRPr="00AF1E7D">
        <w:t>egulation</w:t>
      </w:r>
      <w:r w:rsidR="005C5206">
        <w:t>s are</w:t>
      </w:r>
      <w:r w:rsidR="00224E90" w:rsidRPr="00AF1E7D">
        <w:t xml:space="preserve"> made under the </w:t>
      </w:r>
      <w:r w:rsidR="00224E90" w:rsidRPr="005D57DC">
        <w:rPr>
          <w:rStyle w:val="italics"/>
        </w:rPr>
        <w:t>Civil Aviation Act 1988.</w:t>
      </w:r>
    </w:p>
    <w:p w14:paraId="46321847" w14:textId="77777777" w:rsidR="00224E90" w:rsidRPr="00AF1E7D" w:rsidRDefault="00224E90" w:rsidP="00096592"/>
    <w:p w14:paraId="0ADA35DC" w14:textId="77777777" w:rsidR="00224E90" w:rsidRPr="001359E3" w:rsidRDefault="003D317C" w:rsidP="00096592">
      <w:pPr>
        <w:rPr>
          <w:rStyle w:val="underline"/>
        </w:rPr>
      </w:pPr>
      <w:r w:rsidRPr="0093326D">
        <w:rPr>
          <w:rStyle w:val="underline"/>
        </w:rPr>
        <w:t xml:space="preserve">Section </w:t>
      </w:r>
      <w:r w:rsidR="00224E90" w:rsidRPr="0093326D">
        <w:rPr>
          <w:rStyle w:val="underline"/>
        </w:rPr>
        <w:t>4</w:t>
      </w:r>
      <w:r w:rsidRPr="001359E3">
        <w:rPr>
          <w:rStyle w:val="underline"/>
        </w:rPr>
        <w:t xml:space="preserve"> -</w:t>
      </w:r>
      <w:r w:rsidR="00224E90" w:rsidRPr="001359E3">
        <w:rPr>
          <w:rStyle w:val="underline"/>
        </w:rPr>
        <w:t xml:space="preserve"> Schedule(s)</w:t>
      </w:r>
    </w:p>
    <w:p w14:paraId="7050F922" w14:textId="77777777" w:rsidR="00FA4F4B" w:rsidRPr="00DA7F2C" w:rsidRDefault="00FA4F4B" w:rsidP="00096592">
      <w:pPr>
        <w:autoSpaceDE w:val="0"/>
        <w:autoSpaceDN w:val="0"/>
        <w:adjustRightInd w:val="0"/>
      </w:pPr>
    </w:p>
    <w:p w14:paraId="6D7280BD" w14:textId="77777777" w:rsidR="00224E90" w:rsidRPr="00AF1E7D" w:rsidRDefault="00FA4F4B" w:rsidP="00096592">
      <w:pPr>
        <w:autoSpaceDE w:val="0"/>
        <w:autoSpaceDN w:val="0"/>
        <w:adjustRightInd w:val="0"/>
        <w:rPr>
          <w:iCs/>
        </w:rPr>
      </w:pPr>
      <w:r w:rsidRPr="00A433D3">
        <w:t>This section</w:t>
      </w:r>
      <w:r w:rsidR="00224E90" w:rsidRPr="00A433D3">
        <w:t xml:space="preserve"> </w:t>
      </w:r>
      <w:r w:rsidR="000A208A" w:rsidRPr="00A433D3">
        <w:t xml:space="preserve">provides </w:t>
      </w:r>
      <w:r w:rsidR="00224E90" w:rsidRPr="001F57EB">
        <w:t>that each instrument that is specified in a Schedule to th</w:t>
      </w:r>
      <w:r w:rsidR="00351A29" w:rsidRPr="00CA62C1">
        <w:t>e</w:t>
      </w:r>
      <w:r w:rsidR="00224E90" w:rsidRPr="00CA62C1">
        <w:t xml:space="preserve"> instrument w</w:t>
      </w:r>
      <w:r w:rsidR="00306ABE" w:rsidRPr="00576729">
        <w:t>ill</w:t>
      </w:r>
      <w:r w:rsidR="00224E90" w:rsidRPr="0013707A">
        <w:t xml:space="preserve"> be amended or repealed as set out in the applicable items in the Schedule concerned, and any other item in a Schedule to th</w:t>
      </w:r>
      <w:r w:rsidR="00351A29" w:rsidRPr="000D68E8">
        <w:t>e</w:t>
      </w:r>
      <w:r w:rsidR="00224E90" w:rsidRPr="000D68E8">
        <w:t xml:space="preserve"> instrument w</w:t>
      </w:r>
      <w:r w:rsidR="00306ABE" w:rsidRPr="00B347F4">
        <w:t>ill</w:t>
      </w:r>
      <w:r w:rsidR="00224E90" w:rsidRPr="00B347F4">
        <w:t xml:space="preserve"> have</w:t>
      </w:r>
      <w:r w:rsidR="00A45692" w:rsidRPr="00C21770">
        <w:t xml:space="preserve"> effect according to its terms.</w:t>
      </w:r>
    </w:p>
    <w:p w14:paraId="5CC1C85F" w14:textId="77777777" w:rsidR="0003236A" w:rsidRPr="00AF1E7D" w:rsidRDefault="0003236A" w:rsidP="00096592">
      <w:pPr>
        <w:autoSpaceDE w:val="0"/>
        <w:autoSpaceDN w:val="0"/>
        <w:adjustRightInd w:val="0"/>
        <w:rPr>
          <w:lang w:eastAsia="en-AU"/>
        </w:rPr>
      </w:pPr>
    </w:p>
    <w:p w14:paraId="1130CC24" w14:textId="77777777" w:rsidR="00224E90" w:rsidRPr="00A45692" w:rsidRDefault="00224E90" w:rsidP="00096592">
      <w:pPr>
        <w:rPr>
          <w:rStyle w:val="boldunderline"/>
        </w:rPr>
      </w:pPr>
      <w:r w:rsidRPr="00A45692">
        <w:rPr>
          <w:rStyle w:val="boldunderline"/>
        </w:rPr>
        <w:t xml:space="preserve">Schedule 1 </w:t>
      </w:r>
      <w:r w:rsidR="00FA49D4" w:rsidRPr="00A45692">
        <w:rPr>
          <w:rStyle w:val="boldunderline"/>
        </w:rPr>
        <w:t>-</w:t>
      </w:r>
      <w:r w:rsidRPr="00A45692">
        <w:rPr>
          <w:rStyle w:val="boldunderline"/>
        </w:rPr>
        <w:t xml:space="preserve"> Amendments</w:t>
      </w:r>
    </w:p>
    <w:p w14:paraId="18143C93" w14:textId="77777777" w:rsidR="00224E90" w:rsidRPr="00A45692" w:rsidRDefault="00224E90" w:rsidP="00096592"/>
    <w:p w14:paraId="5B648F6B" w14:textId="726739EC" w:rsidR="00AB1567" w:rsidRPr="00DD52A0" w:rsidRDefault="0049371D" w:rsidP="00096592">
      <w:pPr>
        <w:pStyle w:val="ItemID"/>
        <w:ind w:left="0"/>
      </w:pPr>
      <w:r>
        <w:t>Subr</w:t>
      </w:r>
      <w:r w:rsidR="007A3E99">
        <w:t xml:space="preserve">egulation </w:t>
      </w:r>
      <w:r w:rsidR="004C550B">
        <w:t>47.015</w:t>
      </w:r>
      <w:r>
        <w:t>(1)</w:t>
      </w:r>
      <w:r w:rsidR="004C550B" w:rsidDel="004C550B">
        <w:t xml:space="preserve"> </w:t>
      </w:r>
      <w:r w:rsidR="007A3E99">
        <w:t>(</w:t>
      </w:r>
      <w:r w:rsidR="00E154D3" w:rsidRPr="00E154D3">
        <w:t>Requirement for aircraft to be registered</w:t>
      </w:r>
      <w:r w:rsidR="007A3E99">
        <w:t>)</w:t>
      </w:r>
    </w:p>
    <w:p w14:paraId="3BDEE8AB" w14:textId="77777777" w:rsidR="00713FAD" w:rsidRDefault="00713FAD" w:rsidP="00096592">
      <w:pPr>
        <w:rPr>
          <w:highlight w:val="yellow"/>
        </w:rPr>
      </w:pPr>
    </w:p>
    <w:p w14:paraId="57F25D1C" w14:textId="226A286E" w:rsidR="00AB1567" w:rsidRDefault="009741A7" w:rsidP="00635153">
      <w:pPr>
        <w:pStyle w:val="Itemlist"/>
        <w:numPr>
          <w:ilvl w:val="0"/>
          <w:numId w:val="0"/>
        </w:numPr>
      </w:pPr>
      <w:r>
        <w:t xml:space="preserve">Item 1 </w:t>
      </w:r>
      <w:r w:rsidR="00104728">
        <w:t>i</w:t>
      </w:r>
      <w:r w:rsidR="000F3FF0">
        <w:t xml:space="preserve">nserts </w:t>
      </w:r>
      <w:r w:rsidR="00711D81">
        <w:t>at the end of subregulation 47.015(1</w:t>
      </w:r>
      <w:r w:rsidR="00545F8C">
        <w:t>), paragraph (n) to provide that a</w:t>
      </w:r>
      <w:r w:rsidR="005B5A73">
        <w:t>n RPA or a model aircraft (other than a large RPA or an aircraft prescribed for the purposes of subregulation 47.096(2))</w:t>
      </w:r>
      <w:r w:rsidR="00545F8C">
        <w:t xml:space="preserve"> need not be registered if i</w:t>
      </w:r>
      <w:r w:rsidR="005B5A73">
        <w:t>t is being operated only</w:t>
      </w:r>
      <w:r w:rsidR="00545F8C">
        <w:t xml:space="preserve">, </w:t>
      </w:r>
      <w:r w:rsidR="005B5A73">
        <w:t>(i)</w:t>
      </w:r>
      <w:r w:rsidR="00545F8C">
        <w:t xml:space="preserve"> </w:t>
      </w:r>
      <w:r w:rsidR="005B5A73">
        <w:t>for the purposes of a test flight; and</w:t>
      </w:r>
      <w:r w:rsidR="00545F8C">
        <w:t xml:space="preserve"> </w:t>
      </w:r>
      <w:r w:rsidR="005B5A73">
        <w:t>(ii)</w:t>
      </w:r>
      <w:r w:rsidR="00545F8C">
        <w:t xml:space="preserve"> </w:t>
      </w:r>
      <w:r w:rsidR="005B5A73">
        <w:t xml:space="preserve">in circumstances applicable to the aircraft and the test flight that are prescribed by the Part 101 </w:t>
      </w:r>
      <w:r w:rsidR="005B5A73" w:rsidRPr="00635153">
        <w:rPr>
          <w:i/>
          <w:iCs/>
        </w:rPr>
        <w:t>Manual of Standards</w:t>
      </w:r>
      <w:r w:rsidR="005B5A73">
        <w:t xml:space="preserve"> for the purposes of subregulation 101.099B(1).</w:t>
      </w:r>
    </w:p>
    <w:p w14:paraId="2CD9A62B" w14:textId="77777777" w:rsidR="00820F82" w:rsidRPr="00AB1567" w:rsidRDefault="00820F82" w:rsidP="00096592">
      <w:pPr>
        <w:ind w:left="1440" w:hanging="720"/>
        <w:rPr>
          <w:highlight w:val="yellow"/>
        </w:rPr>
      </w:pPr>
    </w:p>
    <w:p w14:paraId="07EADB9C" w14:textId="3943D06D" w:rsidR="00224E90" w:rsidRPr="00245D1B" w:rsidRDefault="009532B0" w:rsidP="00096592">
      <w:pPr>
        <w:pStyle w:val="ItemID"/>
        <w:ind w:left="0"/>
      </w:pPr>
      <w:r w:rsidRPr="009532B0">
        <w:t xml:space="preserve">Subregulation </w:t>
      </w:r>
      <w:r w:rsidR="00F72D71">
        <w:t>47.098(2)(b)</w:t>
      </w:r>
      <w:r w:rsidR="00F72D71" w:rsidRPr="00245D1B" w:rsidDel="00F72D71">
        <w:t xml:space="preserve"> </w:t>
      </w:r>
      <w:r w:rsidR="007A3E99" w:rsidRPr="00245D1B">
        <w:t>(</w:t>
      </w:r>
      <w:r w:rsidR="00B048AA" w:rsidRPr="00B048AA">
        <w:t>Registration of certain RPA and model aircraft</w:t>
      </w:r>
      <w:r w:rsidR="007A3E99" w:rsidRPr="00245D1B">
        <w:t>)</w:t>
      </w:r>
    </w:p>
    <w:p w14:paraId="57F79A61" w14:textId="77777777" w:rsidR="00713FAD" w:rsidRPr="00245D1B" w:rsidRDefault="00713FAD" w:rsidP="00096592"/>
    <w:p w14:paraId="50EA699B" w14:textId="32FB65EA" w:rsidR="00224E90" w:rsidRPr="00245D1B" w:rsidRDefault="009741A7" w:rsidP="00096592">
      <w:pPr>
        <w:pStyle w:val="Itemlist"/>
        <w:numPr>
          <w:ilvl w:val="0"/>
          <w:numId w:val="0"/>
        </w:numPr>
      </w:pPr>
      <w:r>
        <w:t xml:space="preserve">Item 2 </w:t>
      </w:r>
      <w:r w:rsidR="00E14C8A" w:rsidRPr="00245D1B">
        <w:t>r</w:t>
      </w:r>
      <w:r w:rsidR="007A3E99" w:rsidRPr="00245D1B">
        <w:t xml:space="preserve">epeals </w:t>
      </w:r>
      <w:r w:rsidR="00907CC0">
        <w:t xml:space="preserve">subregulation </w:t>
      </w:r>
      <w:r w:rsidR="00B048AA" w:rsidRPr="00B048AA">
        <w:t>47.098(2)(b)</w:t>
      </w:r>
      <w:r w:rsidR="00D3573B">
        <w:t xml:space="preserve"> and substitutes</w:t>
      </w:r>
      <w:r>
        <w:t xml:space="preserve"> it with text to reflect the repeal of </w:t>
      </w:r>
      <w:r w:rsidRPr="009741A7">
        <w:t>regulation 47.099A</w:t>
      </w:r>
      <w:r>
        <w:t>, so that if CASA registers an RPA or model aircraft, it can only “</w:t>
      </w:r>
      <w:r w:rsidR="002F0FDB">
        <w:t>(b)</w:t>
      </w:r>
      <w:r>
        <w:t xml:space="preserve"> </w:t>
      </w:r>
      <w:r w:rsidR="002F0FDB">
        <w:t>issue a certificate of registration for the aircraft to the registration holder of the aircraft.</w:t>
      </w:r>
      <w:r>
        <w:t>”</w:t>
      </w:r>
    </w:p>
    <w:p w14:paraId="4BE24E80" w14:textId="77777777" w:rsidR="00A45692" w:rsidRPr="00245D1B" w:rsidRDefault="00A45692" w:rsidP="00096592">
      <w:bookmarkStart w:id="5" w:name="_Ref348360934"/>
    </w:p>
    <w:p w14:paraId="43EA739E" w14:textId="30FDEBDA" w:rsidR="00224E90" w:rsidRPr="00245D1B" w:rsidRDefault="00787BF2" w:rsidP="00096592">
      <w:pPr>
        <w:pStyle w:val="ItemID"/>
        <w:ind w:left="0"/>
      </w:pPr>
      <w:r w:rsidRPr="00787BF2">
        <w:t xml:space="preserve">Subregulation </w:t>
      </w:r>
      <w:r>
        <w:t>47.098(2) (note)</w:t>
      </w:r>
      <w:bookmarkEnd w:id="5"/>
    </w:p>
    <w:p w14:paraId="14625C8D" w14:textId="77777777" w:rsidR="00713FAD" w:rsidRPr="00245D1B" w:rsidRDefault="00713FAD" w:rsidP="00096592"/>
    <w:p w14:paraId="1C855322" w14:textId="71818BCF" w:rsidR="00224E90" w:rsidRPr="00245D1B" w:rsidRDefault="009741A7" w:rsidP="00635153">
      <w:pPr>
        <w:pStyle w:val="Itemlist"/>
        <w:numPr>
          <w:ilvl w:val="0"/>
          <w:numId w:val="0"/>
        </w:numPr>
      </w:pPr>
      <w:r>
        <w:t xml:space="preserve">Item 3 </w:t>
      </w:r>
      <w:r w:rsidR="00E14C8A" w:rsidRPr="00245D1B">
        <w:t xml:space="preserve">repeals the </w:t>
      </w:r>
      <w:r w:rsidR="008E275C">
        <w:t>n</w:t>
      </w:r>
      <w:r>
        <w:t>ote to s</w:t>
      </w:r>
      <w:r w:rsidRPr="009741A7">
        <w:t>ubregulation 47.098(2)</w:t>
      </w:r>
      <w:r>
        <w:t>, to reflect that a certificate of registration cannot be issued to cover more than one aircraft</w:t>
      </w:r>
      <w:r w:rsidR="00BC5CD6" w:rsidRPr="00245D1B">
        <w:t>.</w:t>
      </w:r>
    </w:p>
    <w:p w14:paraId="1B50FABE" w14:textId="0CB004CC" w:rsidR="00245D1B" w:rsidRPr="00245D1B" w:rsidRDefault="00245D1B" w:rsidP="00096592">
      <w:pPr>
        <w:rPr>
          <w:lang w:eastAsia="en-AU"/>
        </w:rPr>
      </w:pPr>
    </w:p>
    <w:p w14:paraId="4B829E30" w14:textId="3EEB8FC6" w:rsidR="00245D1B" w:rsidRPr="00245D1B" w:rsidRDefault="005D1AAB" w:rsidP="00096592">
      <w:pPr>
        <w:pStyle w:val="ItemID"/>
        <w:ind w:left="0"/>
      </w:pPr>
      <w:r w:rsidRPr="005D1AAB">
        <w:t>Regulations 47.099 and 47.099A</w:t>
      </w:r>
    </w:p>
    <w:p w14:paraId="6CFB8521" w14:textId="77777777" w:rsidR="00245D1B" w:rsidRPr="00245D1B" w:rsidRDefault="00245D1B" w:rsidP="00096592"/>
    <w:p w14:paraId="61B1D70C" w14:textId="37425F62" w:rsidR="006B3D9D" w:rsidRPr="00635153" w:rsidRDefault="009741A7" w:rsidP="00635153">
      <w:pPr>
        <w:pStyle w:val="Itemlist"/>
        <w:numPr>
          <w:ilvl w:val="0"/>
          <w:numId w:val="0"/>
        </w:numPr>
      </w:pPr>
      <w:r>
        <w:t xml:space="preserve">Item 4 </w:t>
      </w:r>
      <w:r w:rsidR="00245D1B" w:rsidRPr="002423D3">
        <w:t>repeals the regulation</w:t>
      </w:r>
      <w:r w:rsidR="00E63837" w:rsidRPr="009D39C5">
        <w:t>s</w:t>
      </w:r>
      <w:r w:rsidR="00245D1B" w:rsidRPr="009D39C5">
        <w:t xml:space="preserve"> and substitutes</w:t>
      </w:r>
      <w:r w:rsidR="00E63837" w:rsidRPr="009D39C5">
        <w:t xml:space="preserve"> </w:t>
      </w:r>
      <w:r w:rsidR="00034DDE" w:rsidRPr="009D39C5">
        <w:t xml:space="preserve">a new </w:t>
      </w:r>
      <w:r w:rsidR="009D39C5" w:rsidRPr="009D39C5">
        <w:t xml:space="preserve">regulation </w:t>
      </w:r>
      <w:r w:rsidR="00034DDE" w:rsidRPr="009D39C5">
        <w:t>47.099</w:t>
      </w:r>
      <w:r w:rsidR="009D39C5" w:rsidRPr="009D39C5">
        <w:t xml:space="preserve">, providing a simpler registration period, so that </w:t>
      </w:r>
      <w:r w:rsidR="006B3D9D" w:rsidRPr="00635153">
        <w:t>registration of an aircraft</w:t>
      </w:r>
      <w:r w:rsidR="009D39C5" w:rsidRPr="00635153">
        <w:t xml:space="preserve"> </w:t>
      </w:r>
      <w:r w:rsidR="006B3D9D" w:rsidRPr="00635153">
        <w:t>begins at the time when the aircraft is registered; and</w:t>
      </w:r>
      <w:r w:rsidR="009D39C5" w:rsidRPr="002423D3">
        <w:t xml:space="preserve"> </w:t>
      </w:r>
      <w:r w:rsidR="006B3D9D" w:rsidRPr="00635153">
        <w:t>ends at the end of the period of 12 months beginning from the day when the registration begins, unless sooner cancelled.</w:t>
      </w:r>
    </w:p>
    <w:p w14:paraId="633EACFF" w14:textId="77777777" w:rsidR="00851F3F" w:rsidRPr="00245D1B" w:rsidRDefault="00851F3F" w:rsidP="00096592">
      <w:pPr>
        <w:pStyle w:val="notetext"/>
        <w:ind w:left="0" w:firstLine="0"/>
      </w:pPr>
    </w:p>
    <w:p w14:paraId="57B4BB4F" w14:textId="52162689" w:rsidR="00245D1B" w:rsidRPr="00245D1B" w:rsidRDefault="009F0E3D" w:rsidP="00096592">
      <w:pPr>
        <w:pStyle w:val="ItemID"/>
        <w:ind w:left="0"/>
        <w:rPr>
          <w:lang w:eastAsia="en-AU"/>
        </w:rPr>
      </w:pPr>
      <w:r w:rsidRPr="009F0E3D">
        <w:rPr>
          <w:lang w:eastAsia="en-AU"/>
        </w:rPr>
        <w:lastRenderedPageBreak/>
        <w:t>101.024  Types of model aircraft</w:t>
      </w:r>
      <w:r w:rsidR="00245D1B" w:rsidRPr="00245D1B">
        <w:rPr>
          <w:lang w:eastAsia="en-AU"/>
        </w:rPr>
        <w:br/>
      </w:r>
    </w:p>
    <w:p w14:paraId="343A98AC" w14:textId="646A112E" w:rsidR="00245D1B" w:rsidRPr="00245D1B" w:rsidRDefault="009741A7" w:rsidP="00635153">
      <w:pPr>
        <w:pStyle w:val="Itemlist"/>
        <w:numPr>
          <w:ilvl w:val="0"/>
          <w:numId w:val="0"/>
        </w:numPr>
      </w:pPr>
      <w:r w:rsidRPr="009741A7">
        <w:t>Item 5 inserts after regulation 101.023 the definition of giant model aircraft.</w:t>
      </w:r>
      <w:r>
        <w:t xml:space="preserve"> Item 5 </w:t>
      </w:r>
      <w:r w:rsidR="005E4151">
        <w:t xml:space="preserve">moves the definition </w:t>
      </w:r>
      <w:r w:rsidR="005E4151" w:rsidRPr="00635153">
        <w:rPr>
          <w:i/>
          <w:iCs/>
        </w:rPr>
        <w:t>of giant model aircraft</w:t>
      </w:r>
      <w:r w:rsidR="005E4151">
        <w:t xml:space="preserve"> </w:t>
      </w:r>
      <w:r w:rsidR="00F9087E">
        <w:t xml:space="preserve">from </w:t>
      </w:r>
      <w:r w:rsidR="009D39C5">
        <w:t xml:space="preserve">regulation </w:t>
      </w:r>
      <w:r w:rsidR="00F9087E">
        <w:t xml:space="preserve">101.380 to the </w:t>
      </w:r>
      <w:r w:rsidR="00514024">
        <w:t>area of</w:t>
      </w:r>
      <w:r w:rsidR="002B460C">
        <w:t xml:space="preserve"> </w:t>
      </w:r>
      <w:r w:rsidR="00514024">
        <w:t xml:space="preserve">Part 101 where </w:t>
      </w:r>
      <w:r w:rsidR="00232192">
        <w:t xml:space="preserve">other </w:t>
      </w:r>
      <w:r w:rsidR="009D39C5">
        <w:t xml:space="preserve">unmanned </w:t>
      </w:r>
      <w:r w:rsidR="00232192">
        <w:t xml:space="preserve">aircraft </w:t>
      </w:r>
      <w:r w:rsidR="00514024">
        <w:t>definitions are placed</w:t>
      </w:r>
      <w:r w:rsidR="00C7726F">
        <w:t xml:space="preserve">. It </w:t>
      </w:r>
      <w:r w:rsidR="008B5AFE">
        <w:t>substitutes</w:t>
      </w:r>
      <w:r w:rsidR="00C7726F">
        <w:t xml:space="preserve"> the ter</w:t>
      </w:r>
      <w:r w:rsidR="008B5AFE">
        <w:t>m “</w:t>
      </w:r>
      <w:r w:rsidR="00E96A83">
        <w:t>weight</w:t>
      </w:r>
      <w:r w:rsidR="008B5AFE">
        <w:t>” for “</w:t>
      </w:r>
      <w:r w:rsidR="00E96A83">
        <w:t>mass</w:t>
      </w:r>
      <w:r w:rsidR="008B5AFE">
        <w:t>”</w:t>
      </w:r>
      <w:r w:rsidR="00C53565">
        <w:t xml:space="preserve"> a</w:t>
      </w:r>
      <w:r w:rsidR="00425A08">
        <w:t>s</w:t>
      </w:r>
      <w:r w:rsidR="00C53565">
        <w:t xml:space="preserve"> </w:t>
      </w:r>
      <w:r w:rsidR="00425A08">
        <w:t>the first step to</w:t>
      </w:r>
      <w:r w:rsidR="00C53565">
        <w:t xml:space="preserve"> </w:t>
      </w:r>
      <w:r w:rsidR="00FD25FD">
        <w:t xml:space="preserve">a future </w:t>
      </w:r>
      <w:r w:rsidR="007653DA">
        <w:t>harmonis</w:t>
      </w:r>
      <w:r w:rsidR="00FD25FD">
        <w:t>ation of</w:t>
      </w:r>
      <w:r w:rsidR="00582082">
        <w:t xml:space="preserve"> </w:t>
      </w:r>
      <w:r w:rsidR="00082CFE">
        <w:t xml:space="preserve">weight terminologies </w:t>
      </w:r>
      <w:r w:rsidR="007653DA">
        <w:t xml:space="preserve">for </w:t>
      </w:r>
      <w:r w:rsidR="009D39C5">
        <w:t xml:space="preserve">unmanned </w:t>
      </w:r>
      <w:r w:rsidR="007653DA">
        <w:t>aircraft</w:t>
      </w:r>
      <w:r w:rsidR="00DD4EDA">
        <w:t xml:space="preserve"> </w:t>
      </w:r>
      <w:r w:rsidR="00082CFE">
        <w:t xml:space="preserve">across </w:t>
      </w:r>
      <w:r w:rsidR="00644D55">
        <w:t>Part 101</w:t>
      </w:r>
      <w:r w:rsidR="00082CFE">
        <w:t>.</w:t>
      </w:r>
    </w:p>
    <w:p w14:paraId="65C23FA8" w14:textId="77777777" w:rsidR="00B031BC" w:rsidRPr="00245D1B" w:rsidRDefault="00B031BC" w:rsidP="00096592">
      <w:pPr>
        <w:rPr>
          <w:lang w:eastAsia="en-AU"/>
        </w:rPr>
      </w:pPr>
    </w:p>
    <w:p w14:paraId="0354B557" w14:textId="4D7C8906" w:rsidR="00245D1B" w:rsidRPr="00245D1B" w:rsidRDefault="00245D1B" w:rsidP="00096592">
      <w:pPr>
        <w:pStyle w:val="ItemID"/>
        <w:ind w:left="0"/>
      </w:pPr>
      <w:r w:rsidRPr="00245D1B">
        <w:t xml:space="preserve">Regulation </w:t>
      </w:r>
      <w:r w:rsidR="005E64AF" w:rsidRPr="005E64AF">
        <w:t>101.099B  Test flights of certain RPA and model aircraft—circumstances and requirements prescribed by the Part 101 Manual of Standards</w:t>
      </w:r>
    </w:p>
    <w:p w14:paraId="63BD8A25" w14:textId="77777777" w:rsidR="00245D1B" w:rsidRPr="00245D1B" w:rsidRDefault="00245D1B" w:rsidP="00096592"/>
    <w:p w14:paraId="367332C6" w14:textId="626B4B67" w:rsidR="00245D1B" w:rsidRDefault="00CC7875" w:rsidP="00096592">
      <w:r>
        <w:t xml:space="preserve">Item 6 </w:t>
      </w:r>
      <w:r w:rsidR="00CB3BD3">
        <w:t>o</w:t>
      </w:r>
      <w:r w:rsidR="0046532D">
        <w:t>utlines the c</w:t>
      </w:r>
      <w:r w:rsidR="00E91116">
        <w:t xml:space="preserve">ircumstances </w:t>
      </w:r>
      <w:r w:rsidR="00641838">
        <w:t xml:space="preserve">and conditions under which </w:t>
      </w:r>
      <w:r w:rsidR="00E91116">
        <w:t xml:space="preserve">aircraft may be operated for test flights while not registered </w:t>
      </w:r>
      <w:r w:rsidR="00D343E8">
        <w:t>w</w:t>
      </w:r>
      <w:r w:rsidR="00793DCA">
        <w:t xml:space="preserve">hich would be prescribed in the </w:t>
      </w:r>
      <w:r w:rsidR="00E91116">
        <w:t xml:space="preserve">Part 101 </w:t>
      </w:r>
      <w:r w:rsidR="00E91116" w:rsidRPr="00635153">
        <w:rPr>
          <w:i/>
          <w:iCs/>
        </w:rPr>
        <w:t>Manual of Standards</w:t>
      </w:r>
      <w:r w:rsidR="00F359EA" w:rsidRPr="00635153">
        <w:rPr>
          <w:i/>
          <w:iCs/>
        </w:rPr>
        <w:t>.</w:t>
      </w:r>
      <w:r w:rsidR="00F359EA">
        <w:t xml:space="preserve"> The regulation </w:t>
      </w:r>
      <w:r w:rsidR="00046D26">
        <w:t xml:space="preserve">is a strict liability offence which </w:t>
      </w:r>
      <w:r w:rsidR="00F359EA">
        <w:t xml:space="preserve">prescribes a </w:t>
      </w:r>
      <w:r w:rsidR="001E1894">
        <w:t>p</w:t>
      </w:r>
      <w:r w:rsidR="00E91116">
        <w:t>enalty</w:t>
      </w:r>
      <w:r w:rsidR="001E1894">
        <w:t xml:space="preserve"> of</w:t>
      </w:r>
      <w:r w:rsidR="009D39C5">
        <w:t xml:space="preserve"> </w:t>
      </w:r>
      <w:r w:rsidR="00E91116">
        <w:t>50 penalty units</w:t>
      </w:r>
      <w:r w:rsidR="00046D26">
        <w:t xml:space="preserve"> </w:t>
      </w:r>
      <w:r w:rsidR="005A10FA">
        <w:t>being</w:t>
      </w:r>
      <w:r w:rsidR="00046D26">
        <w:t xml:space="preserve"> </w:t>
      </w:r>
      <w:r w:rsidR="00ED1A0D">
        <w:t xml:space="preserve">a penalty for operating such an aircraft </w:t>
      </w:r>
      <w:r w:rsidR="00343CDE">
        <w:t xml:space="preserve">outside conditions allowing for flight without registration. </w:t>
      </w:r>
    </w:p>
    <w:p w14:paraId="493893F2" w14:textId="1A90897A" w:rsidR="004E6CC0" w:rsidRDefault="004E6CC0" w:rsidP="00096592"/>
    <w:p w14:paraId="3646A3D2" w14:textId="77777777" w:rsidR="005F2F53" w:rsidRDefault="005F2F53" w:rsidP="005F2F53">
      <w:pPr>
        <w:pStyle w:val="ItemID"/>
        <w:numPr>
          <w:ilvl w:val="0"/>
          <w:numId w:val="0"/>
        </w:numPr>
      </w:pPr>
      <w:r>
        <w:t>Item 6A Subregulation 101.374E(3)</w:t>
      </w:r>
    </w:p>
    <w:p w14:paraId="4F078CE0" w14:textId="77777777" w:rsidR="005F2F53" w:rsidRDefault="005F2F53" w:rsidP="005F2F53">
      <w:pPr>
        <w:pStyle w:val="ItemID"/>
        <w:numPr>
          <w:ilvl w:val="0"/>
          <w:numId w:val="0"/>
        </w:numPr>
      </w:pPr>
    </w:p>
    <w:p w14:paraId="00353A78" w14:textId="2BCBD0DA" w:rsidR="00F70CFF" w:rsidRDefault="005F2F53" w:rsidP="00F70CFF">
      <w:pPr>
        <w:pStyle w:val="ItemID"/>
        <w:numPr>
          <w:ilvl w:val="0"/>
          <w:numId w:val="0"/>
        </w:numPr>
        <w:rPr>
          <w:b w:val="0"/>
          <w:bCs/>
        </w:rPr>
      </w:pPr>
      <w:r w:rsidRPr="004E6CC0">
        <w:rPr>
          <w:b w:val="0"/>
          <w:bCs/>
        </w:rPr>
        <w:t>Item 6A</w:t>
      </w:r>
      <w:r>
        <w:rPr>
          <w:b w:val="0"/>
          <w:bCs/>
        </w:rPr>
        <w:t xml:space="preserve"> inserts after subregulation 101.374E(3)</w:t>
      </w:r>
      <w:r w:rsidR="00A31E4B">
        <w:rPr>
          <w:b w:val="0"/>
          <w:bCs/>
        </w:rPr>
        <w:t>,</w:t>
      </w:r>
      <w:r>
        <w:rPr>
          <w:b w:val="0"/>
          <w:bCs/>
        </w:rPr>
        <w:t xml:space="preserve"> sub</w:t>
      </w:r>
      <w:r w:rsidR="00A31E4B">
        <w:rPr>
          <w:b w:val="0"/>
          <w:bCs/>
        </w:rPr>
        <w:t xml:space="preserve">regulation </w:t>
      </w:r>
      <w:r>
        <w:rPr>
          <w:b w:val="0"/>
          <w:bCs/>
        </w:rPr>
        <w:t xml:space="preserve">(3A) that clarifies a person must be at least 16 years old to undertake a course </w:t>
      </w:r>
      <w:r w:rsidR="00A31E4B">
        <w:rPr>
          <w:b w:val="0"/>
          <w:bCs/>
        </w:rPr>
        <w:t>of training and an</w:t>
      </w:r>
      <w:r>
        <w:rPr>
          <w:b w:val="0"/>
          <w:bCs/>
        </w:rPr>
        <w:t xml:space="preserve"> examination for </w:t>
      </w:r>
      <w:r w:rsidR="00F70CFF">
        <w:rPr>
          <w:b w:val="0"/>
          <w:bCs/>
        </w:rPr>
        <w:t>an accreditation to operate certain types of unmanned aircraft.</w:t>
      </w:r>
      <w:r w:rsidR="00252A06">
        <w:rPr>
          <w:b w:val="0"/>
          <w:bCs/>
        </w:rPr>
        <w:t xml:space="preserve"> </w:t>
      </w:r>
    </w:p>
    <w:p w14:paraId="5BFA7B1D" w14:textId="77777777" w:rsidR="00671368" w:rsidRPr="00245D1B" w:rsidRDefault="00671368" w:rsidP="00096592">
      <w:pPr>
        <w:rPr>
          <w:lang w:eastAsia="en-AU"/>
        </w:rPr>
      </w:pPr>
    </w:p>
    <w:p w14:paraId="6BAFC17D" w14:textId="68C1F42A" w:rsidR="00A433D3" w:rsidRDefault="00CB3BD3" w:rsidP="00096592">
      <w:pPr>
        <w:pStyle w:val="ItemID"/>
        <w:ind w:left="0"/>
      </w:pPr>
      <w:r w:rsidRPr="00DA7F2C">
        <w:t>Regulation</w:t>
      </w:r>
      <w:r w:rsidR="00A433D3">
        <w:t xml:space="preserve"> 101.380 (definition of </w:t>
      </w:r>
      <w:r w:rsidR="00A433D3" w:rsidRPr="00A433D3">
        <w:rPr>
          <w:i/>
        </w:rPr>
        <w:t>giant model aircraft</w:t>
      </w:r>
      <w:r w:rsidR="00A433D3">
        <w:t>)</w:t>
      </w:r>
    </w:p>
    <w:p w14:paraId="73C0DE11" w14:textId="5F50511B" w:rsidR="00A433D3" w:rsidRDefault="00A433D3" w:rsidP="00096592">
      <w:pPr>
        <w:pStyle w:val="ItemID"/>
        <w:numPr>
          <w:ilvl w:val="0"/>
          <w:numId w:val="0"/>
        </w:numPr>
      </w:pPr>
    </w:p>
    <w:p w14:paraId="274462E9" w14:textId="4EA77A12" w:rsidR="000D38B3" w:rsidRDefault="000D38B3" w:rsidP="00096592">
      <w:pPr>
        <w:pStyle w:val="ItemID"/>
        <w:numPr>
          <w:ilvl w:val="0"/>
          <w:numId w:val="0"/>
        </w:numPr>
        <w:rPr>
          <w:b w:val="0"/>
          <w:bCs/>
        </w:rPr>
      </w:pPr>
      <w:r w:rsidRPr="009D650D">
        <w:rPr>
          <w:b w:val="0"/>
          <w:bCs/>
        </w:rPr>
        <w:t xml:space="preserve">Item </w:t>
      </w:r>
      <w:r w:rsidR="00E84EB1">
        <w:rPr>
          <w:b w:val="0"/>
          <w:bCs/>
        </w:rPr>
        <w:t>7</w:t>
      </w:r>
      <w:r w:rsidRPr="009D650D">
        <w:rPr>
          <w:b w:val="0"/>
          <w:bCs/>
        </w:rPr>
        <w:t xml:space="preserve"> </w:t>
      </w:r>
      <w:r w:rsidR="000C24C4">
        <w:rPr>
          <w:b w:val="0"/>
          <w:bCs/>
        </w:rPr>
        <w:t>repeals</w:t>
      </w:r>
      <w:r w:rsidRPr="009D650D">
        <w:rPr>
          <w:b w:val="0"/>
          <w:bCs/>
        </w:rPr>
        <w:t xml:space="preserve"> the definition</w:t>
      </w:r>
      <w:r w:rsidR="000C24C4">
        <w:rPr>
          <w:b w:val="0"/>
          <w:bCs/>
        </w:rPr>
        <w:t xml:space="preserve"> (including the note)</w:t>
      </w:r>
      <w:r w:rsidR="009741A7">
        <w:rPr>
          <w:b w:val="0"/>
          <w:bCs/>
        </w:rPr>
        <w:t xml:space="preserve"> of </w:t>
      </w:r>
      <w:r w:rsidR="009741A7" w:rsidRPr="00635153">
        <w:rPr>
          <w:b w:val="0"/>
          <w:bCs/>
          <w:i/>
          <w:iCs/>
        </w:rPr>
        <w:t>giant model aircraft.</w:t>
      </w:r>
    </w:p>
    <w:p w14:paraId="4FD681B5" w14:textId="77777777" w:rsidR="000D38B3" w:rsidRPr="009D650D" w:rsidRDefault="000D38B3" w:rsidP="00096592">
      <w:pPr>
        <w:pStyle w:val="ItemID"/>
        <w:numPr>
          <w:ilvl w:val="0"/>
          <w:numId w:val="0"/>
        </w:numPr>
        <w:rPr>
          <w:b w:val="0"/>
          <w:bCs/>
        </w:rPr>
      </w:pPr>
    </w:p>
    <w:p w14:paraId="07553A71" w14:textId="390D99FF" w:rsidR="00A433D3" w:rsidRDefault="001F57EB" w:rsidP="00096592">
      <w:pPr>
        <w:pStyle w:val="ItemID"/>
        <w:ind w:left="0"/>
      </w:pPr>
      <w:r w:rsidRPr="001F57EB">
        <w:t>Subregulation 101.405(1) (note)</w:t>
      </w:r>
    </w:p>
    <w:p w14:paraId="4C75DE14" w14:textId="77777777" w:rsidR="009D39C5" w:rsidRDefault="009D39C5" w:rsidP="00096592">
      <w:pPr>
        <w:pStyle w:val="ItemID"/>
        <w:numPr>
          <w:ilvl w:val="0"/>
          <w:numId w:val="0"/>
        </w:numPr>
        <w:rPr>
          <w:b w:val="0"/>
          <w:bCs/>
        </w:rPr>
      </w:pPr>
    </w:p>
    <w:p w14:paraId="59D9AC85" w14:textId="11BA800C" w:rsidR="000A1A04" w:rsidRPr="009D650D" w:rsidRDefault="000A1A04" w:rsidP="00096592">
      <w:pPr>
        <w:pStyle w:val="ItemID"/>
        <w:numPr>
          <w:ilvl w:val="0"/>
          <w:numId w:val="0"/>
        </w:numPr>
        <w:rPr>
          <w:b w:val="0"/>
          <w:bCs/>
        </w:rPr>
      </w:pPr>
      <w:r w:rsidRPr="009D650D">
        <w:rPr>
          <w:b w:val="0"/>
          <w:bCs/>
        </w:rPr>
        <w:t xml:space="preserve">Item 8 </w:t>
      </w:r>
      <w:r w:rsidR="00A40FCA">
        <w:rPr>
          <w:b w:val="0"/>
          <w:bCs/>
        </w:rPr>
        <w:t>amends</w:t>
      </w:r>
      <w:r w:rsidRPr="009D650D">
        <w:rPr>
          <w:b w:val="0"/>
          <w:bCs/>
        </w:rPr>
        <w:t xml:space="preserve"> the reference in the note from </w:t>
      </w:r>
      <w:r w:rsidR="009741A7">
        <w:rPr>
          <w:b w:val="0"/>
          <w:bCs/>
        </w:rPr>
        <w:t xml:space="preserve">regulation </w:t>
      </w:r>
      <w:r w:rsidRPr="009D650D">
        <w:rPr>
          <w:b w:val="0"/>
          <w:bCs/>
        </w:rPr>
        <w:t xml:space="preserve">101.380 </w:t>
      </w:r>
      <w:r w:rsidR="00D84AEB" w:rsidRPr="009D650D">
        <w:rPr>
          <w:b w:val="0"/>
          <w:bCs/>
        </w:rPr>
        <w:t xml:space="preserve">to </w:t>
      </w:r>
      <w:r w:rsidR="009741A7">
        <w:rPr>
          <w:b w:val="0"/>
          <w:bCs/>
        </w:rPr>
        <w:t xml:space="preserve">regulation </w:t>
      </w:r>
      <w:r w:rsidR="00D84AEB" w:rsidRPr="009D650D">
        <w:rPr>
          <w:b w:val="0"/>
          <w:bCs/>
        </w:rPr>
        <w:t>101.024</w:t>
      </w:r>
      <w:r w:rsidR="009741A7">
        <w:rPr>
          <w:b w:val="0"/>
          <w:bCs/>
        </w:rPr>
        <w:t xml:space="preserve">, to address the movement of the </w:t>
      </w:r>
      <w:r w:rsidR="009741A7" w:rsidRPr="009D650D">
        <w:rPr>
          <w:b w:val="0"/>
          <w:bCs/>
        </w:rPr>
        <w:t>definition</w:t>
      </w:r>
      <w:r w:rsidR="009741A7">
        <w:rPr>
          <w:b w:val="0"/>
          <w:bCs/>
        </w:rPr>
        <w:t xml:space="preserve"> (including the note) of </w:t>
      </w:r>
      <w:r w:rsidR="009741A7" w:rsidRPr="00956A94">
        <w:rPr>
          <w:b w:val="0"/>
          <w:bCs/>
          <w:i/>
          <w:iCs/>
        </w:rPr>
        <w:t>giant model aircraft.</w:t>
      </w:r>
    </w:p>
    <w:p w14:paraId="6141334E" w14:textId="77777777" w:rsidR="00D84AEB" w:rsidRDefault="00D84AEB" w:rsidP="00096592">
      <w:pPr>
        <w:pStyle w:val="ItemID"/>
        <w:numPr>
          <w:ilvl w:val="0"/>
          <w:numId w:val="0"/>
        </w:numPr>
      </w:pPr>
    </w:p>
    <w:p w14:paraId="68862ED2" w14:textId="5954FC94" w:rsidR="001F57EB" w:rsidRDefault="002176D9" w:rsidP="00096592">
      <w:pPr>
        <w:pStyle w:val="ItemID"/>
        <w:ind w:left="0"/>
      </w:pPr>
      <w:r w:rsidRPr="002176D9">
        <w:t>Subregulation 202.229(1) (paragraphs (a) and (b) of the definition of model aircraft stage 1 application day)</w:t>
      </w:r>
    </w:p>
    <w:p w14:paraId="2C6AABF5" w14:textId="5F1CD9B7" w:rsidR="002176D9" w:rsidRDefault="002176D9" w:rsidP="00096592">
      <w:pPr>
        <w:pStyle w:val="ItemID"/>
        <w:numPr>
          <w:ilvl w:val="0"/>
          <w:numId w:val="0"/>
        </w:numPr>
      </w:pPr>
    </w:p>
    <w:p w14:paraId="70D91D44" w14:textId="5D1D8EB9" w:rsidR="003B0232" w:rsidRDefault="003B0232" w:rsidP="00096592">
      <w:pPr>
        <w:pStyle w:val="ItemID"/>
        <w:numPr>
          <w:ilvl w:val="0"/>
          <w:numId w:val="0"/>
        </w:numPr>
        <w:rPr>
          <w:b w:val="0"/>
          <w:bCs/>
        </w:rPr>
      </w:pPr>
      <w:r w:rsidRPr="009D650D">
        <w:rPr>
          <w:b w:val="0"/>
          <w:bCs/>
        </w:rPr>
        <w:t xml:space="preserve">Item 9 amends the commencement date of the registration system from 1 March 2022 to </w:t>
      </w:r>
      <w:r w:rsidR="00E867AB">
        <w:rPr>
          <w:b w:val="0"/>
          <w:bCs/>
        </w:rPr>
        <w:br/>
      </w:r>
      <w:r w:rsidRPr="009D650D">
        <w:rPr>
          <w:b w:val="0"/>
          <w:bCs/>
        </w:rPr>
        <w:t>1 July 2022</w:t>
      </w:r>
      <w:r w:rsidR="009741A7">
        <w:rPr>
          <w:b w:val="0"/>
          <w:bCs/>
        </w:rPr>
        <w:t>.</w:t>
      </w:r>
    </w:p>
    <w:p w14:paraId="56620377" w14:textId="77777777" w:rsidR="005D3293" w:rsidRPr="009D650D" w:rsidRDefault="005D3293" w:rsidP="00096592">
      <w:pPr>
        <w:pStyle w:val="ItemID"/>
        <w:numPr>
          <w:ilvl w:val="0"/>
          <w:numId w:val="0"/>
        </w:numPr>
        <w:rPr>
          <w:b w:val="0"/>
          <w:bCs/>
        </w:rPr>
      </w:pPr>
    </w:p>
    <w:p w14:paraId="008824AB" w14:textId="464A365F" w:rsidR="00CA62C1" w:rsidRDefault="00CA62C1" w:rsidP="00096592">
      <w:pPr>
        <w:pStyle w:val="ItemID"/>
        <w:ind w:left="0"/>
      </w:pPr>
      <w:r>
        <w:t>Subregulation 202.229(1) (paragraph (b) of the definition of model aircraft stage 1 application day)</w:t>
      </w:r>
    </w:p>
    <w:p w14:paraId="2814BF11" w14:textId="77777777" w:rsidR="00CA62C1" w:rsidRDefault="00CA62C1" w:rsidP="00096592">
      <w:pPr>
        <w:pStyle w:val="ItemID"/>
        <w:numPr>
          <w:ilvl w:val="0"/>
          <w:numId w:val="0"/>
        </w:numPr>
      </w:pPr>
    </w:p>
    <w:p w14:paraId="4D3DDD06" w14:textId="51F946CB" w:rsidR="002176D9" w:rsidRDefault="004077CB" w:rsidP="00096592">
      <w:pPr>
        <w:pStyle w:val="ItemID"/>
        <w:numPr>
          <w:ilvl w:val="0"/>
          <w:numId w:val="0"/>
        </w:numPr>
        <w:rPr>
          <w:b w:val="0"/>
          <w:bCs/>
        </w:rPr>
      </w:pPr>
      <w:r w:rsidRPr="009D650D">
        <w:rPr>
          <w:b w:val="0"/>
          <w:bCs/>
        </w:rPr>
        <w:t>Item 10 amends the</w:t>
      </w:r>
      <w:r w:rsidR="00576729">
        <w:rPr>
          <w:b w:val="0"/>
          <w:bCs/>
        </w:rPr>
        <w:t xml:space="preserve"> </w:t>
      </w:r>
      <w:r w:rsidRPr="009D650D">
        <w:rPr>
          <w:b w:val="0"/>
          <w:bCs/>
        </w:rPr>
        <w:t>model aircraft stage 1 application day from</w:t>
      </w:r>
      <w:r>
        <w:rPr>
          <w:b w:val="0"/>
          <w:bCs/>
        </w:rPr>
        <w:t xml:space="preserve"> </w:t>
      </w:r>
      <w:r w:rsidR="00CA62C1" w:rsidRPr="009D650D">
        <w:rPr>
          <w:b w:val="0"/>
          <w:bCs/>
        </w:rPr>
        <w:t>1 September 2022</w:t>
      </w:r>
      <w:r w:rsidRPr="009D650D">
        <w:rPr>
          <w:b w:val="0"/>
          <w:bCs/>
        </w:rPr>
        <w:t xml:space="preserve"> to</w:t>
      </w:r>
      <w:r w:rsidR="00CA62C1" w:rsidRPr="009D650D">
        <w:rPr>
          <w:b w:val="0"/>
          <w:bCs/>
        </w:rPr>
        <w:t xml:space="preserve"> </w:t>
      </w:r>
      <w:r w:rsidR="00E867AB">
        <w:rPr>
          <w:b w:val="0"/>
          <w:bCs/>
        </w:rPr>
        <w:br/>
      </w:r>
      <w:r w:rsidR="00CA62C1" w:rsidRPr="009D650D">
        <w:rPr>
          <w:b w:val="0"/>
          <w:bCs/>
        </w:rPr>
        <w:t>1 February 2023.</w:t>
      </w:r>
    </w:p>
    <w:p w14:paraId="799A15DB" w14:textId="274578AF" w:rsidR="00631B3D" w:rsidRDefault="00631B3D" w:rsidP="00096592">
      <w:pPr>
        <w:pStyle w:val="ItemID"/>
        <w:numPr>
          <w:ilvl w:val="0"/>
          <w:numId w:val="0"/>
        </w:numPr>
        <w:rPr>
          <w:b w:val="0"/>
          <w:bCs/>
        </w:rPr>
      </w:pPr>
    </w:p>
    <w:p w14:paraId="5D1170BC" w14:textId="65E35E20" w:rsidR="00576729" w:rsidRDefault="00576729" w:rsidP="00096592">
      <w:pPr>
        <w:pStyle w:val="ItemID"/>
        <w:ind w:left="0"/>
      </w:pPr>
      <w:r>
        <w:t>Subregulation 202.229(1) (paragraphs (a) and (b) of the definition of model aircraft stage 2 application day)</w:t>
      </w:r>
    </w:p>
    <w:p w14:paraId="5E9EDC19" w14:textId="77777777" w:rsidR="00576729" w:rsidRDefault="00576729" w:rsidP="00096592">
      <w:pPr>
        <w:pStyle w:val="ItemID"/>
        <w:numPr>
          <w:ilvl w:val="0"/>
          <w:numId w:val="0"/>
        </w:numPr>
      </w:pPr>
    </w:p>
    <w:p w14:paraId="2F338A72" w14:textId="631DAFB0" w:rsidR="00631B3D" w:rsidRDefault="00576729" w:rsidP="00096592">
      <w:pPr>
        <w:pStyle w:val="ItemID"/>
        <w:numPr>
          <w:ilvl w:val="0"/>
          <w:numId w:val="0"/>
        </w:numPr>
        <w:rPr>
          <w:b w:val="0"/>
          <w:bCs/>
        </w:rPr>
      </w:pPr>
      <w:r w:rsidRPr="009D650D">
        <w:rPr>
          <w:b w:val="0"/>
          <w:bCs/>
        </w:rPr>
        <w:t xml:space="preserve">Item 11 </w:t>
      </w:r>
      <w:r w:rsidRPr="00446300">
        <w:rPr>
          <w:b w:val="0"/>
          <w:bCs/>
        </w:rPr>
        <w:t>amends the</w:t>
      </w:r>
      <w:r>
        <w:rPr>
          <w:b w:val="0"/>
          <w:bCs/>
        </w:rPr>
        <w:t xml:space="preserve"> </w:t>
      </w:r>
      <w:r w:rsidRPr="00576729">
        <w:rPr>
          <w:b w:val="0"/>
          <w:bCs/>
        </w:rPr>
        <w:t>model aircraft stage 2 application day</w:t>
      </w:r>
      <w:r>
        <w:rPr>
          <w:b w:val="0"/>
          <w:bCs/>
        </w:rPr>
        <w:t xml:space="preserve"> from</w:t>
      </w:r>
      <w:r w:rsidRPr="00446300">
        <w:rPr>
          <w:b w:val="0"/>
          <w:bCs/>
        </w:rPr>
        <w:t xml:space="preserve"> </w:t>
      </w:r>
      <w:r w:rsidRPr="009D650D">
        <w:rPr>
          <w:b w:val="0"/>
          <w:bCs/>
        </w:rPr>
        <w:t xml:space="preserve">30 May 2022 </w:t>
      </w:r>
      <w:r>
        <w:rPr>
          <w:b w:val="0"/>
          <w:bCs/>
        </w:rPr>
        <w:t xml:space="preserve">to </w:t>
      </w:r>
      <w:r w:rsidR="00E867AB">
        <w:rPr>
          <w:b w:val="0"/>
          <w:bCs/>
        </w:rPr>
        <w:br/>
      </w:r>
      <w:r w:rsidRPr="009D650D">
        <w:rPr>
          <w:b w:val="0"/>
          <w:bCs/>
        </w:rPr>
        <w:t>30 September 2022.</w:t>
      </w:r>
    </w:p>
    <w:p w14:paraId="7D40A369" w14:textId="33C9DC92" w:rsidR="009D5572" w:rsidRDefault="009D5572" w:rsidP="00096592">
      <w:pPr>
        <w:pStyle w:val="ItemID"/>
        <w:numPr>
          <w:ilvl w:val="0"/>
          <w:numId w:val="0"/>
        </w:numPr>
        <w:rPr>
          <w:b w:val="0"/>
          <w:bCs/>
        </w:rPr>
      </w:pPr>
    </w:p>
    <w:p w14:paraId="540C13A0" w14:textId="39E96CE2" w:rsidR="009D5572" w:rsidRDefault="005E4753" w:rsidP="00096592">
      <w:pPr>
        <w:pStyle w:val="ItemID"/>
        <w:ind w:left="0"/>
      </w:pPr>
      <w:r w:rsidRPr="005E4753">
        <w:t>Subregulation 202.229(1) (paragraph (b) of the definition of model aircraft stage 2 application day)</w:t>
      </w:r>
    </w:p>
    <w:p w14:paraId="225DC2D5" w14:textId="77777777" w:rsidR="005E4753" w:rsidRDefault="005E4753" w:rsidP="00096592">
      <w:pPr>
        <w:pStyle w:val="ItemID"/>
        <w:numPr>
          <w:ilvl w:val="0"/>
          <w:numId w:val="0"/>
        </w:numPr>
        <w:rPr>
          <w:b w:val="0"/>
          <w:bCs/>
        </w:rPr>
      </w:pPr>
    </w:p>
    <w:p w14:paraId="12F6FED4" w14:textId="04E9D9E5" w:rsidR="009D5572" w:rsidRDefault="005E4753" w:rsidP="00096592">
      <w:pPr>
        <w:pStyle w:val="ItemID"/>
        <w:numPr>
          <w:ilvl w:val="0"/>
          <w:numId w:val="0"/>
        </w:numPr>
        <w:rPr>
          <w:b w:val="0"/>
          <w:bCs/>
        </w:rPr>
      </w:pPr>
      <w:r w:rsidRPr="00446300">
        <w:rPr>
          <w:b w:val="0"/>
          <w:bCs/>
        </w:rPr>
        <w:lastRenderedPageBreak/>
        <w:t>Item 1</w:t>
      </w:r>
      <w:r w:rsidR="00E84EB1">
        <w:rPr>
          <w:b w:val="0"/>
          <w:bCs/>
        </w:rPr>
        <w:t>2</w:t>
      </w:r>
      <w:r w:rsidRPr="00446300">
        <w:rPr>
          <w:b w:val="0"/>
          <w:bCs/>
        </w:rPr>
        <w:t xml:space="preserve"> </w:t>
      </w:r>
      <w:r w:rsidR="00184615" w:rsidRPr="00446300">
        <w:rPr>
          <w:b w:val="0"/>
          <w:bCs/>
        </w:rPr>
        <w:t>amends the</w:t>
      </w:r>
      <w:r w:rsidR="00184615">
        <w:rPr>
          <w:b w:val="0"/>
          <w:bCs/>
        </w:rPr>
        <w:t xml:space="preserve"> </w:t>
      </w:r>
      <w:r w:rsidR="00184615" w:rsidRPr="00576729">
        <w:rPr>
          <w:b w:val="0"/>
          <w:bCs/>
        </w:rPr>
        <w:t>model aircraft stage 2 application day</w:t>
      </w:r>
      <w:r w:rsidR="00A508D8">
        <w:rPr>
          <w:b w:val="0"/>
          <w:bCs/>
        </w:rPr>
        <w:t xml:space="preserve"> from </w:t>
      </w:r>
      <w:r w:rsidR="0021381B">
        <w:rPr>
          <w:b w:val="0"/>
          <w:bCs/>
        </w:rPr>
        <w:t xml:space="preserve">30 November 2022 to </w:t>
      </w:r>
      <w:r w:rsidR="00E867AB">
        <w:rPr>
          <w:b w:val="0"/>
          <w:bCs/>
        </w:rPr>
        <w:br/>
      </w:r>
      <w:r w:rsidR="0021381B">
        <w:rPr>
          <w:b w:val="0"/>
          <w:bCs/>
        </w:rPr>
        <w:t>30 May 2023</w:t>
      </w:r>
    </w:p>
    <w:p w14:paraId="7FAC9A83" w14:textId="77777777" w:rsidR="0062031D" w:rsidRDefault="0062031D" w:rsidP="00096592">
      <w:pPr>
        <w:pStyle w:val="ItemID"/>
        <w:numPr>
          <w:ilvl w:val="0"/>
          <w:numId w:val="0"/>
        </w:numPr>
      </w:pPr>
    </w:p>
    <w:p w14:paraId="539418CD" w14:textId="1BB0802A" w:rsidR="009D5572" w:rsidRDefault="00055F9D" w:rsidP="00096592">
      <w:pPr>
        <w:pStyle w:val="ItemID"/>
        <w:ind w:left="0"/>
      </w:pPr>
      <w:r w:rsidRPr="00055F9D">
        <w:t>Subregulation 202.229(1) (definition of RPA application day)</w:t>
      </w:r>
    </w:p>
    <w:p w14:paraId="5D318660" w14:textId="77777777" w:rsidR="0062031D" w:rsidRDefault="0062031D" w:rsidP="00096592">
      <w:pPr>
        <w:pStyle w:val="ItemID"/>
        <w:numPr>
          <w:ilvl w:val="0"/>
          <w:numId w:val="0"/>
        </w:numPr>
      </w:pPr>
    </w:p>
    <w:p w14:paraId="15EC829E" w14:textId="52B15921" w:rsidR="00055F9D" w:rsidRPr="00635153" w:rsidRDefault="00055F9D" w:rsidP="00096592">
      <w:pPr>
        <w:pStyle w:val="ItemID"/>
        <w:numPr>
          <w:ilvl w:val="0"/>
          <w:numId w:val="0"/>
        </w:numPr>
        <w:rPr>
          <w:b w:val="0"/>
          <w:bCs/>
          <w:i/>
          <w:iCs/>
        </w:rPr>
      </w:pPr>
      <w:r w:rsidRPr="009D650D">
        <w:rPr>
          <w:b w:val="0"/>
          <w:bCs/>
        </w:rPr>
        <w:t xml:space="preserve">Item </w:t>
      </w:r>
      <w:r w:rsidR="0062031D" w:rsidRPr="009D650D">
        <w:rPr>
          <w:b w:val="0"/>
          <w:bCs/>
        </w:rPr>
        <w:t xml:space="preserve">13 </w:t>
      </w:r>
      <w:r w:rsidR="00104728">
        <w:rPr>
          <w:b w:val="0"/>
          <w:bCs/>
        </w:rPr>
        <w:t>r</w:t>
      </w:r>
      <w:r w:rsidRPr="009D650D">
        <w:rPr>
          <w:b w:val="0"/>
          <w:bCs/>
        </w:rPr>
        <w:t>epeals the redundant definition</w:t>
      </w:r>
      <w:r w:rsidR="009741A7">
        <w:rPr>
          <w:b w:val="0"/>
          <w:bCs/>
        </w:rPr>
        <w:t xml:space="preserve"> of </w:t>
      </w:r>
      <w:r w:rsidR="009741A7" w:rsidRPr="00635153">
        <w:rPr>
          <w:b w:val="0"/>
          <w:bCs/>
          <w:i/>
          <w:iCs/>
        </w:rPr>
        <w:t>RPA application day</w:t>
      </w:r>
      <w:r w:rsidR="004F6A65" w:rsidRPr="00635153">
        <w:rPr>
          <w:b w:val="0"/>
          <w:bCs/>
          <w:i/>
          <w:iCs/>
        </w:rPr>
        <w:t>.</w:t>
      </w:r>
    </w:p>
    <w:p w14:paraId="621F9664" w14:textId="7D7E7B54" w:rsidR="009D5572" w:rsidRDefault="009D5572" w:rsidP="00096592">
      <w:pPr>
        <w:pStyle w:val="ItemID"/>
        <w:numPr>
          <w:ilvl w:val="0"/>
          <w:numId w:val="0"/>
        </w:numPr>
        <w:rPr>
          <w:b w:val="0"/>
          <w:bCs/>
        </w:rPr>
      </w:pPr>
    </w:p>
    <w:p w14:paraId="6F22E696" w14:textId="0A3FF84D" w:rsidR="0096005C" w:rsidRDefault="00806383" w:rsidP="00096592">
      <w:pPr>
        <w:pStyle w:val="ItemID"/>
        <w:ind w:left="0"/>
      </w:pPr>
      <w:r w:rsidRPr="00806383">
        <w:t>Subregulation 202.229(2)</w:t>
      </w:r>
    </w:p>
    <w:p w14:paraId="784E4E68" w14:textId="7C4B39A4" w:rsidR="0096005C" w:rsidRDefault="0096005C" w:rsidP="00096592">
      <w:pPr>
        <w:pStyle w:val="ItemID"/>
        <w:numPr>
          <w:ilvl w:val="0"/>
          <w:numId w:val="0"/>
        </w:numPr>
        <w:rPr>
          <w:b w:val="0"/>
          <w:bCs/>
        </w:rPr>
      </w:pPr>
    </w:p>
    <w:p w14:paraId="6CEF5597" w14:textId="25372D24" w:rsidR="005D280A" w:rsidRDefault="005D280A" w:rsidP="00096592">
      <w:pPr>
        <w:pStyle w:val="ItemID"/>
        <w:numPr>
          <w:ilvl w:val="0"/>
          <w:numId w:val="0"/>
        </w:numPr>
        <w:rPr>
          <w:b w:val="0"/>
          <w:bCs/>
        </w:rPr>
      </w:pPr>
      <w:r w:rsidRPr="00446300">
        <w:rPr>
          <w:b w:val="0"/>
          <w:bCs/>
        </w:rPr>
        <w:t>Item 1</w:t>
      </w:r>
      <w:r>
        <w:rPr>
          <w:b w:val="0"/>
          <w:bCs/>
        </w:rPr>
        <w:t>4</w:t>
      </w:r>
      <w:r w:rsidRPr="00446300">
        <w:rPr>
          <w:b w:val="0"/>
          <w:bCs/>
        </w:rPr>
        <w:t xml:space="preserve"> </w:t>
      </w:r>
      <w:r w:rsidR="00104728">
        <w:rPr>
          <w:b w:val="0"/>
          <w:bCs/>
        </w:rPr>
        <w:t>r</w:t>
      </w:r>
      <w:r w:rsidRPr="00446300">
        <w:rPr>
          <w:b w:val="0"/>
          <w:bCs/>
        </w:rPr>
        <w:t xml:space="preserve">epeals the </w:t>
      </w:r>
      <w:r>
        <w:rPr>
          <w:b w:val="0"/>
          <w:bCs/>
        </w:rPr>
        <w:t xml:space="preserve">now </w:t>
      </w:r>
      <w:r w:rsidRPr="00446300">
        <w:rPr>
          <w:b w:val="0"/>
          <w:bCs/>
        </w:rPr>
        <w:t xml:space="preserve">redundant </w:t>
      </w:r>
      <w:r>
        <w:rPr>
          <w:b w:val="0"/>
          <w:bCs/>
        </w:rPr>
        <w:t xml:space="preserve">matters in the </w:t>
      </w:r>
      <w:r w:rsidR="000331C0">
        <w:rPr>
          <w:b w:val="0"/>
          <w:bCs/>
        </w:rPr>
        <w:t>subregulation</w:t>
      </w:r>
      <w:r w:rsidR="004F6A65">
        <w:rPr>
          <w:b w:val="0"/>
          <w:bCs/>
        </w:rPr>
        <w:t>.</w:t>
      </w:r>
    </w:p>
    <w:p w14:paraId="7AA05963" w14:textId="7492355B" w:rsidR="000331C0" w:rsidRDefault="000331C0" w:rsidP="00096592">
      <w:pPr>
        <w:pStyle w:val="ItemID"/>
        <w:numPr>
          <w:ilvl w:val="0"/>
          <w:numId w:val="0"/>
        </w:numPr>
        <w:rPr>
          <w:b w:val="0"/>
          <w:bCs/>
        </w:rPr>
      </w:pPr>
    </w:p>
    <w:p w14:paraId="2815D0C8" w14:textId="18C3D7B4" w:rsidR="000331C0" w:rsidRDefault="0013707A" w:rsidP="00096592">
      <w:pPr>
        <w:pStyle w:val="ItemID"/>
        <w:ind w:left="0"/>
      </w:pPr>
      <w:r w:rsidRPr="0013707A">
        <w:t>Subregulation 202.229(3)</w:t>
      </w:r>
    </w:p>
    <w:p w14:paraId="2C36CA6A" w14:textId="77777777" w:rsidR="00527815" w:rsidRDefault="00527815" w:rsidP="00096592">
      <w:pPr>
        <w:pStyle w:val="ItemID"/>
        <w:numPr>
          <w:ilvl w:val="0"/>
          <w:numId w:val="0"/>
        </w:numPr>
      </w:pPr>
    </w:p>
    <w:p w14:paraId="17FB2E00" w14:textId="58A3802D" w:rsidR="0013707A" w:rsidRDefault="00527815" w:rsidP="00096592">
      <w:pPr>
        <w:pStyle w:val="ItemID"/>
        <w:numPr>
          <w:ilvl w:val="0"/>
          <w:numId w:val="0"/>
        </w:numPr>
        <w:rPr>
          <w:b w:val="0"/>
          <w:bCs/>
        </w:rPr>
      </w:pPr>
      <w:r>
        <w:rPr>
          <w:b w:val="0"/>
          <w:bCs/>
        </w:rPr>
        <w:t xml:space="preserve">Item 15 </w:t>
      </w:r>
      <w:r w:rsidR="00104728">
        <w:rPr>
          <w:b w:val="0"/>
          <w:bCs/>
        </w:rPr>
        <w:t>a</w:t>
      </w:r>
      <w:r w:rsidR="00312484" w:rsidRPr="009D650D">
        <w:rPr>
          <w:b w:val="0"/>
          <w:bCs/>
        </w:rPr>
        <w:t xml:space="preserve">mends the date in the subregulation </w:t>
      </w:r>
      <w:r w:rsidRPr="009D650D">
        <w:rPr>
          <w:b w:val="0"/>
          <w:bCs/>
        </w:rPr>
        <w:t>from 1 March 2022 to 1 July 2022</w:t>
      </w:r>
      <w:r w:rsidR="004F6A65">
        <w:rPr>
          <w:b w:val="0"/>
          <w:bCs/>
        </w:rPr>
        <w:t>.</w:t>
      </w:r>
    </w:p>
    <w:p w14:paraId="18627077" w14:textId="77777777" w:rsidR="00527815" w:rsidRDefault="00527815" w:rsidP="00096592">
      <w:pPr>
        <w:pStyle w:val="ItemID"/>
        <w:numPr>
          <w:ilvl w:val="0"/>
          <w:numId w:val="0"/>
        </w:numPr>
      </w:pPr>
    </w:p>
    <w:p w14:paraId="21C56F08" w14:textId="2342775E" w:rsidR="0013707A" w:rsidRDefault="00037CF4" w:rsidP="00096592">
      <w:pPr>
        <w:pStyle w:val="ItemID"/>
        <w:ind w:left="0"/>
      </w:pPr>
      <w:r w:rsidRPr="00037CF4">
        <w:t>Subregulation 202.229(4)</w:t>
      </w:r>
    </w:p>
    <w:p w14:paraId="6BDA819E" w14:textId="77777777" w:rsidR="00E867AB" w:rsidRDefault="00E867AB" w:rsidP="00096592">
      <w:pPr>
        <w:pStyle w:val="ItemID"/>
        <w:numPr>
          <w:ilvl w:val="0"/>
          <w:numId w:val="0"/>
        </w:numPr>
      </w:pPr>
    </w:p>
    <w:p w14:paraId="71AC0595" w14:textId="312592D5" w:rsidR="002423D3" w:rsidRDefault="000D68E8" w:rsidP="00096592">
      <w:pPr>
        <w:pStyle w:val="ItemID"/>
        <w:numPr>
          <w:ilvl w:val="0"/>
          <w:numId w:val="0"/>
        </w:numPr>
        <w:rPr>
          <w:b w:val="0"/>
          <w:bCs/>
        </w:rPr>
      </w:pPr>
      <w:r w:rsidRPr="009D650D">
        <w:rPr>
          <w:b w:val="0"/>
          <w:bCs/>
        </w:rPr>
        <w:t xml:space="preserve">Item 16 </w:t>
      </w:r>
      <w:r w:rsidR="00104728">
        <w:rPr>
          <w:b w:val="0"/>
          <w:bCs/>
        </w:rPr>
        <w:t>r</w:t>
      </w:r>
      <w:r w:rsidRPr="009D650D">
        <w:rPr>
          <w:b w:val="0"/>
          <w:bCs/>
        </w:rPr>
        <w:t xml:space="preserve">epeals the </w:t>
      </w:r>
      <w:r w:rsidR="0052214A" w:rsidRPr="002423D3">
        <w:rPr>
          <w:b w:val="0"/>
          <w:bCs/>
        </w:rPr>
        <w:t>sub</w:t>
      </w:r>
      <w:r w:rsidRPr="002423D3">
        <w:rPr>
          <w:b w:val="0"/>
          <w:bCs/>
        </w:rPr>
        <w:t>regulation</w:t>
      </w:r>
      <w:r w:rsidR="002423D3">
        <w:rPr>
          <w:b w:val="0"/>
          <w:bCs/>
        </w:rPr>
        <w:t>.</w:t>
      </w:r>
    </w:p>
    <w:p w14:paraId="4221E5AC" w14:textId="2974C5F0" w:rsidR="000D68E8" w:rsidRDefault="000D68E8" w:rsidP="00096592">
      <w:pPr>
        <w:pStyle w:val="ItemID"/>
        <w:numPr>
          <w:ilvl w:val="0"/>
          <w:numId w:val="0"/>
        </w:numPr>
        <w:rPr>
          <w:b w:val="0"/>
          <w:bCs/>
        </w:rPr>
      </w:pPr>
    </w:p>
    <w:p w14:paraId="3053B0E7" w14:textId="3E837BF8" w:rsidR="00B347F4" w:rsidRPr="00B347F4" w:rsidRDefault="00B347F4" w:rsidP="00096592">
      <w:pPr>
        <w:pStyle w:val="ItemID"/>
        <w:ind w:left="0"/>
        <w:rPr>
          <w:b w:val="0"/>
          <w:bCs/>
        </w:rPr>
      </w:pPr>
      <w:r w:rsidRPr="009D650D">
        <w:t>Subregulation 202.2</w:t>
      </w:r>
      <w:r w:rsidR="0052214A">
        <w:t>30</w:t>
      </w:r>
      <w:r w:rsidR="00E867AB">
        <w:t xml:space="preserve"> (1) (note)</w:t>
      </w:r>
    </w:p>
    <w:p w14:paraId="15B65B2C" w14:textId="77777777" w:rsidR="00B347F4" w:rsidRPr="00B347F4" w:rsidRDefault="00B347F4" w:rsidP="00096592">
      <w:pPr>
        <w:pStyle w:val="ItemID"/>
        <w:numPr>
          <w:ilvl w:val="0"/>
          <w:numId w:val="0"/>
        </w:numPr>
        <w:ind w:left="2836"/>
        <w:rPr>
          <w:b w:val="0"/>
          <w:bCs/>
        </w:rPr>
      </w:pPr>
      <w:r w:rsidRPr="00B347F4">
        <w:rPr>
          <w:b w:val="0"/>
          <w:bCs/>
        </w:rPr>
        <w:tab/>
      </w:r>
    </w:p>
    <w:p w14:paraId="7FDA427A" w14:textId="694A70DF" w:rsidR="000D68E8" w:rsidRDefault="00B347F4" w:rsidP="00096592">
      <w:pPr>
        <w:pStyle w:val="ItemID"/>
        <w:numPr>
          <w:ilvl w:val="0"/>
          <w:numId w:val="0"/>
        </w:numPr>
        <w:rPr>
          <w:b w:val="0"/>
          <w:bCs/>
        </w:rPr>
      </w:pPr>
      <w:r w:rsidRPr="00B347F4">
        <w:rPr>
          <w:b w:val="0"/>
          <w:bCs/>
        </w:rPr>
        <w:t>Item 1</w:t>
      </w:r>
      <w:r w:rsidR="0052214A">
        <w:rPr>
          <w:b w:val="0"/>
          <w:bCs/>
        </w:rPr>
        <w:t>7</w:t>
      </w:r>
      <w:r w:rsidRPr="00B347F4">
        <w:rPr>
          <w:b w:val="0"/>
          <w:bCs/>
        </w:rPr>
        <w:t xml:space="preserve"> </w:t>
      </w:r>
      <w:r w:rsidR="00104728">
        <w:rPr>
          <w:b w:val="0"/>
          <w:bCs/>
        </w:rPr>
        <w:t>r</w:t>
      </w:r>
      <w:r w:rsidRPr="00B347F4">
        <w:rPr>
          <w:b w:val="0"/>
          <w:bCs/>
        </w:rPr>
        <w:t xml:space="preserve">epeals </w:t>
      </w:r>
      <w:r w:rsidR="00C07975">
        <w:rPr>
          <w:b w:val="0"/>
          <w:bCs/>
        </w:rPr>
        <w:t xml:space="preserve">the </w:t>
      </w:r>
      <w:r w:rsidR="00104728">
        <w:rPr>
          <w:b w:val="0"/>
          <w:bCs/>
        </w:rPr>
        <w:t>sub</w:t>
      </w:r>
      <w:r w:rsidRPr="00B347F4">
        <w:rPr>
          <w:b w:val="0"/>
          <w:bCs/>
        </w:rPr>
        <w:t>regulation</w:t>
      </w:r>
      <w:r w:rsidRPr="002423D3">
        <w:rPr>
          <w:b w:val="0"/>
          <w:bCs/>
        </w:rPr>
        <w:t>.</w:t>
      </w:r>
    </w:p>
    <w:p w14:paraId="767B74E6" w14:textId="79409935" w:rsidR="00141F05" w:rsidRDefault="00141F05" w:rsidP="00096592">
      <w:pPr>
        <w:pStyle w:val="ItemID"/>
        <w:numPr>
          <w:ilvl w:val="0"/>
          <w:numId w:val="0"/>
        </w:numPr>
        <w:rPr>
          <w:b w:val="0"/>
          <w:bCs/>
        </w:rPr>
      </w:pPr>
    </w:p>
    <w:p w14:paraId="3E42779F" w14:textId="60061979" w:rsidR="00141F05" w:rsidRDefault="00C21770" w:rsidP="00096592">
      <w:pPr>
        <w:pStyle w:val="ItemID"/>
        <w:ind w:left="0"/>
      </w:pPr>
      <w:r>
        <w:t>Subregulation 2</w:t>
      </w:r>
      <w:r w:rsidRPr="00B32099">
        <w:t>02.231(1) (note)</w:t>
      </w:r>
    </w:p>
    <w:p w14:paraId="650C2D31" w14:textId="77777777" w:rsidR="00077665" w:rsidRDefault="00077665" w:rsidP="00096592">
      <w:pPr>
        <w:pStyle w:val="ItemID"/>
        <w:numPr>
          <w:ilvl w:val="0"/>
          <w:numId w:val="0"/>
        </w:numPr>
      </w:pPr>
    </w:p>
    <w:p w14:paraId="6E03D0D5" w14:textId="3655480E" w:rsidR="005C0C8D" w:rsidRDefault="00077665" w:rsidP="00096592">
      <w:pPr>
        <w:pStyle w:val="ItemID"/>
        <w:numPr>
          <w:ilvl w:val="0"/>
          <w:numId w:val="0"/>
        </w:numPr>
        <w:rPr>
          <w:b w:val="0"/>
          <w:bCs/>
        </w:rPr>
      </w:pPr>
      <w:r w:rsidRPr="00B347F4">
        <w:rPr>
          <w:b w:val="0"/>
          <w:bCs/>
        </w:rPr>
        <w:t>Item 1</w:t>
      </w:r>
      <w:r>
        <w:rPr>
          <w:b w:val="0"/>
          <w:bCs/>
        </w:rPr>
        <w:t>8</w:t>
      </w:r>
      <w:r w:rsidRPr="00B347F4">
        <w:rPr>
          <w:b w:val="0"/>
          <w:bCs/>
        </w:rPr>
        <w:t xml:space="preserve"> </w:t>
      </w:r>
      <w:r w:rsidR="00104728">
        <w:rPr>
          <w:b w:val="0"/>
          <w:bCs/>
        </w:rPr>
        <w:t>a</w:t>
      </w:r>
      <w:r w:rsidR="005C0C8D" w:rsidRPr="009D650D">
        <w:rPr>
          <w:b w:val="0"/>
          <w:bCs/>
        </w:rPr>
        <w:t xml:space="preserve">mends the date in the </w:t>
      </w:r>
      <w:r w:rsidR="005A299A">
        <w:rPr>
          <w:b w:val="0"/>
          <w:bCs/>
        </w:rPr>
        <w:t>note</w:t>
      </w:r>
      <w:r w:rsidR="005C0C8D" w:rsidRPr="009D650D">
        <w:rPr>
          <w:b w:val="0"/>
          <w:bCs/>
        </w:rPr>
        <w:t xml:space="preserve"> from 1 March 2022 to 1 July 2022</w:t>
      </w:r>
      <w:r w:rsidR="00DF66CD">
        <w:rPr>
          <w:b w:val="0"/>
          <w:bCs/>
        </w:rPr>
        <w:t>.</w:t>
      </w:r>
    </w:p>
    <w:p w14:paraId="38997BF3" w14:textId="77777777" w:rsidR="006F524A" w:rsidRPr="009D650D" w:rsidRDefault="006F524A" w:rsidP="00096592">
      <w:pPr>
        <w:pStyle w:val="ItemID"/>
        <w:numPr>
          <w:ilvl w:val="0"/>
          <w:numId w:val="0"/>
        </w:numPr>
        <w:rPr>
          <w:b w:val="0"/>
          <w:bCs/>
        </w:rPr>
      </w:pPr>
    </w:p>
    <w:p w14:paraId="0D8489AD" w14:textId="7334DA76" w:rsidR="00C21770" w:rsidRDefault="006F524A" w:rsidP="00096592">
      <w:pPr>
        <w:pStyle w:val="ItemID"/>
        <w:ind w:left="0"/>
      </w:pPr>
      <w:r w:rsidRPr="006F524A">
        <w:t>Subregulation 202.231(2) (note)</w:t>
      </w:r>
    </w:p>
    <w:p w14:paraId="0EF5571B" w14:textId="77777777" w:rsidR="003D38FA" w:rsidRDefault="003D38FA" w:rsidP="00096592">
      <w:pPr>
        <w:pStyle w:val="ItemID"/>
        <w:numPr>
          <w:ilvl w:val="0"/>
          <w:numId w:val="0"/>
        </w:numPr>
      </w:pPr>
    </w:p>
    <w:p w14:paraId="00CF385A" w14:textId="27DF6569" w:rsidR="006F524A" w:rsidRDefault="006F524A" w:rsidP="00096592">
      <w:pPr>
        <w:pStyle w:val="ItemID"/>
        <w:numPr>
          <w:ilvl w:val="0"/>
          <w:numId w:val="0"/>
        </w:numPr>
        <w:rPr>
          <w:b w:val="0"/>
          <w:bCs/>
        </w:rPr>
      </w:pPr>
      <w:r w:rsidRPr="00B347F4">
        <w:rPr>
          <w:b w:val="0"/>
          <w:bCs/>
        </w:rPr>
        <w:t>Item 1</w:t>
      </w:r>
      <w:r w:rsidR="00E4628D">
        <w:rPr>
          <w:b w:val="0"/>
          <w:bCs/>
        </w:rPr>
        <w:t>9</w:t>
      </w:r>
      <w:r w:rsidRPr="00B347F4">
        <w:rPr>
          <w:b w:val="0"/>
          <w:bCs/>
        </w:rPr>
        <w:t xml:space="preserve"> </w:t>
      </w:r>
      <w:r w:rsidR="007601C8">
        <w:rPr>
          <w:b w:val="0"/>
          <w:bCs/>
        </w:rPr>
        <w:t>a</w:t>
      </w:r>
      <w:r w:rsidRPr="00446300">
        <w:rPr>
          <w:b w:val="0"/>
          <w:bCs/>
        </w:rPr>
        <w:t xml:space="preserve">mends the date in the </w:t>
      </w:r>
      <w:r>
        <w:rPr>
          <w:b w:val="0"/>
          <w:bCs/>
        </w:rPr>
        <w:t>note</w:t>
      </w:r>
      <w:r w:rsidRPr="00446300">
        <w:rPr>
          <w:b w:val="0"/>
          <w:bCs/>
        </w:rPr>
        <w:t xml:space="preserve"> from</w:t>
      </w:r>
      <w:r w:rsidR="0074088F">
        <w:rPr>
          <w:b w:val="0"/>
          <w:bCs/>
        </w:rPr>
        <w:t xml:space="preserve"> </w:t>
      </w:r>
      <w:r w:rsidR="0074088F" w:rsidRPr="009D650D">
        <w:rPr>
          <w:b w:val="0"/>
          <w:bCs/>
        </w:rPr>
        <w:t>30 May 2022</w:t>
      </w:r>
      <w:r w:rsidR="00E4628D">
        <w:rPr>
          <w:b w:val="0"/>
          <w:bCs/>
        </w:rPr>
        <w:t xml:space="preserve"> to 30 Sep</w:t>
      </w:r>
      <w:r w:rsidR="0074088F" w:rsidRPr="009D650D">
        <w:rPr>
          <w:b w:val="0"/>
          <w:bCs/>
        </w:rPr>
        <w:t>tember 2022</w:t>
      </w:r>
      <w:r w:rsidR="00B56E12">
        <w:rPr>
          <w:b w:val="0"/>
          <w:bCs/>
        </w:rPr>
        <w:t>.</w:t>
      </w:r>
    </w:p>
    <w:p w14:paraId="74115DC9" w14:textId="77777777" w:rsidR="00CD4399" w:rsidRDefault="00CD4399" w:rsidP="00096592">
      <w:pPr>
        <w:pStyle w:val="ItemID"/>
        <w:numPr>
          <w:ilvl w:val="0"/>
          <w:numId w:val="0"/>
        </w:numPr>
        <w:rPr>
          <w:b w:val="0"/>
          <w:bCs/>
        </w:rPr>
      </w:pPr>
    </w:p>
    <w:p w14:paraId="46ADAC07" w14:textId="77777777" w:rsidR="00244224" w:rsidRDefault="00244224" w:rsidP="00096592">
      <w:pPr>
        <w:pStyle w:val="ItemID"/>
        <w:ind w:left="0"/>
      </w:pPr>
      <w:r>
        <w:t>Subregulation 202.231(3) (note)</w:t>
      </w:r>
    </w:p>
    <w:p w14:paraId="1417742F" w14:textId="77777777" w:rsidR="0019181B" w:rsidRDefault="0019181B" w:rsidP="007601C8">
      <w:pPr>
        <w:pStyle w:val="ItemID"/>
        <w:numPr>
          <w:ilvl w:val="0"/>
          <w:numId w:val="0"/>
        </w:numPr>
        <w:rPr>
          <w:b w:val="0"/>
          <w:bCs/>
        </w:rPr>
      </w:pPr>
    </w:p>
    <w:p w14:paraId="0FAD647C" w14:textId="7FA2655C" w:rsidR="00244224" w:rsidRPr="007601C8" w:rsidRDefault="00244224" w:rsidP="007601C8">
      <w:pPr>
        <w:pStyle w:val="ItemID"/>
        <w:numPr>
          <w:ilvl w:val="0"/>
          <w:numId w:val="0"/>
        </w:numPr>
        <w:rPr>
          <w:b w:val="0"/>
          <w:bCs/>
        </w:rPr>
      </w:pPr>
      <w:r w:rsidRPr="007601C8">
        <w:rPr>
          <w:b w:val="0"/>
          <w:bCs/>
        </w:rPr>
        <w:t xml:space="preserve">Item 20 </w:t>
      </w:r>
      <w:r w:rsidR="007601C8" w:rsidRPr="007601C8">
        <w:rPr>
          <w:b w:val="0"/>
          <w:bCs/>
        </w:rPr>
        <w:t>r</w:t>
      </w:r>
      <w:r w:rsidRPr="007601C8">
        <w:rPr>
          <w:b w:val="0"/>
          <w:bCs/>
        </w:rPr>
        <w:t>epeals the note</w:t>
      </w:r>
      <w:r w:rsidR="00B56E12" w:rsidRPr="007601C8">
        <w:rPr>
          <w:b w:val="0"/>
          <w:bCs/>
        </w:rPr>
        <w:t>.</w:t>
      </w:r>
    </w:p>
    <w:p w14:paraId="01714A88" w14:textId="77777777" w:rsidR="00A1136E" w:rsidRPr="00A1136E" w:rsidRDefault="00A1136E" w:rsidP="00096592">
      <w:pPr>
        <w:pStyle w:val="ItemID"/>
        <w:numPr>
          <w:ilvl w:val="0"/>
          <w:numId w:val="0"/>
        </w:numPr>
      </w:pPr>
    </w:p>
    <w:p w14:paraId="60109FA1" w14:textId="30970AFE" w:rsidR="00332D9E" w:rsidRPr="0019181B" w:rsidRDefault="00332D9E" w:rsidP="0019181B">
      <w:pPr>
        <w:pStyle w:val="ItemID"/>
        <w:ind w:left="0"/>
      </w:pPr>
      <w:r>
        <w:t>Paragraph 202.232(1)(a)</w:t>
      </w:r>
    </w:p>
    <w:p w14:paraId="44671781" w14:textId="77777777" w:rsidR="0019181B" w:rsidRDefault="0019181B" w:rsidP="0019181B">
      <w:pPr>
        <w:pStyle w:val="Item"/>
        <w:spacing w:before="0"/>
        <w:ind w:left="0"/>
        <w:rPr>
          <w:bCs/>
          <w:sz w:val="24"/>
          <w:szCs w:val="24"/>
          <w:lang w:eastAsia="en-US"/>
        </w:rPr>
      </w:pPr>
    </w:p>
    <w:p w14:paraId="4550B04D" w14:textId="3411CD29" w:rsidR="000D68E8" w:rsidRPr="0019181B" w:rsidRDefault="00332D9E" w:rsidP="0019181B">
      <w:pPr>
        <w:pStyle w:val="Item"/>
        <w:spacing w:before="0"/>
        <w:ind w:left="0"/>
        <w:rPr>
          <w:bCs/>
          <w:sz w:val="24"/>
          <w:szCs w:val="24"/>
          <w:lang w:eastAsia="en-US"/>
        </w:rPr>
      </w:pPr>
      <w:r w:rsidRPr="009D650D">
        <w:rPr>
          <w:bCs/>
          <w:sz w:val="24"/>
          <w:szCs w:val="24"/>
          <w:lang w:eastAsia="en-US"/>
        </w:rPr>
        <w:t xml:space="preserve">Item </w:t>
      </w:r>
      <w:r>
        <w:rPr>
          <w:bCs/>
          <w:sz w:val="24"/>
          <w:szCs w:val="24"/>
          <w:lang w:eastAsia="en-US"/>
        </w:rPr>
        <w:t>2</w:t>
      </w:r>
      <w:r w:rsidRPr="009D650D">
        <w:rPr>
          <w:bCs/>
          <w:sz w:val="24"/>
          <w:szCs w:val="24"/>
          <w:lang w:eastAsia="en-US"/>
        </w:rPr>
        <w:t xml:space="preserve">1 </w:t>
      </w:r>
      <w:r w:rsidR="0019181B">
        <w:rPr>
          <w:bCs/>
          <w:sz w:val="24"/>
          <w:szCs w:val="24"/>
          <w:lang w:eastAsia="en-US"/>
        </w:rPr>
        <w:t>a</w:t>
      </w:r>
      <w:r w:rsidRPr="009D650D">
        <w:rPr>
          <w:bCs/>
          <w:sz w:val="24"/>
          <w:szCs w:val="24"/>
          <w:lang w:eastAsia="en-US"/>
        </w:rPr>
        <w:t>mends the date in the paragraph from 26 April 2022 to 26 August 2022</w:t>
      </w:r>
      <w:r w:rsidR="00C21D5B">
        <w:rPr>
          <w:bCs/>
          <w:sz w:val="24"/>
          <w:szCs w:val="24"/>
          <w:lang w:eastAsia="en-US"/>
        </w:rPr>
        <w:t>.</w:t>
      </w:r>
    </w:p>
    <w:p w14:paraId="5A833410" w14:textId="77777777" w:rsidR="0019181B" w:rsidRDefault="0019181B" w:rsidP="0019181B">
      <w:pPr>
        <w:pStyle w:val="ItemID"/>
        <w:numPr>
          <w:ilvl w:val="0"/>
          <w:numId w:val="0"/>
        </w:numPr>
      </w:pPr>
    </w:p>
    <w:p w14:paraId="147EE24D" w14:textId="633A9C18" w:rsidR="003E1385" w:rsidRPr="002068D1" w:rsidRDefault="003E1385" w:rsidP="00096592">
      <w:pPr>
        <w:pStyle w:val="ItemID"/>
        <w:ind w:left="0"/>
      </w:pPr>
      <w:r>
        <w:t>Paragraph</w:t>
      </w:r>
      <w:r w:rsidRPr="002068D1">
        <w:t> 202.232</w:t>
      </w:r>
      <w:r>
        <w:t>(1)(b)</w:t>
      </w:r>
    </w:p>
    <w:p w14:paraId="08C1B34D" w14:textId="77777777" w:rsidR="0019181B" w:rsidRDefault="0019181B" w:rsidP="0019181B">
      <w:pPr>
        <w:pStyle w:val="ItemID"/>
        <w:numPr>
          <w:ilvl w:val="0"/>
          <w:numId w:val="0"/>
        </w:numPr>
        <w:rPr>
          <w:b w:val="0"/>
          <w:bCs/>
        </w:rPr>
      </w:pPr>
    </w:p>
    <w:p w14:paraId="07343228" w14:textId="3CFF0E7E" w:rsidR="00845CA2" w:rsidRPr="0019181B" w:rsidRDefault="00066543" w:rsidP="0019181B">
      <w:pPr>
        <w:pStyle w:val="ItemID"/>
        <w:numPr>
          <w:ilvl w:val="0"/>
          <w:numId w:val="0"/>
        </w:numPr>
        <w:rPr>
          <w:b w:val="0"/>
          <w:bCs/>
        </w:rPr>
      </w:pPr>
      <w:r w:rsidRPr="0019181B">
        <w:rPr>
          <w:b w:val="0"/>
          <w:bCs/>
        </w:rPr>
        <w:t>Item 2</w:t>
      </w:r>
      <w:r w:rsidR="00845CA2" w:rsidRPr="0019181B">
        <w:rPr>
          <w:b w:val="0"/>
          <w:bCs/>
        </w:rPr>
        <w:t>2</w:t>
      </w:r>
      <w:r w:rsidRPr="0019181B">
        <w:rPr>
          <w:b w:val="0"/>
          <w:bCs/>
        </w:rPr>
        <w:t xml:space="preserve"> </w:t>
      </w:r>
      <w:r w:rsidR="0019181B">
        <w:rPr>
          <w:b w:val="0"/>
          <w:bCs/>
        </w:rPr>
        <w:t>a</w:t>
      </w:r>
      <w:r w:rsidRPr="0019181B">
        <w:rPr>
          <w:b w:val="0"/>
          <w:bCs/>
        </w:rPr>
        <w:t xml:space="preserve">mends the reference in </w:t>
      </w:r>
      <w:r w:rsidR="000C500A" w:rsidRPr="0019181B">
        <w:rPr>
          <w:b w:val="0"/>
          <w:bCs/>
        </w:rPr>
        <w:t xml:space="preserve">the </w:t>
      </w:r>
      <w:r w:rsidR="00B76901" w:rsidRPr="0019181B">
        <w:rPr>
          <w:b w:val="0"/>
          <w:bCs/>
        </w:rPr>
        <w:t>sub</w:t>
      </w:r>
      <w:r w:rsidR="000C500A" w:rsidRPr="0019181B">
        <w:rPr>
          <w:b w:val="0"/>
          <w:bCs/>
        </w:rPr>
        <w:t>paragraph to reflect updated</w:t>
      </w:r>
      <w:r w:rsidR="00B76901" w:rsidRPr="0019181B">
        <w:rPr>
          <w:b w:val="0"/>
          <w:bCs/>
        </w:rPr>
        <w:t xml:space="preserve"> subparagraph</w:t>
      </w:r>
      <w:r w:rsidR="000C500A" w:rsidRPr="0019181B">
        <w:rPr>
          <w:b w:val="0"/>
          <w:bCs/>
        </w:rPr>
        <w:t xml:space="preserve"> numbering</w:t>
      </w:r>
      <w:r w:rsidR="00AE4FC4" w:rsidRPr="0019181B">
        <w:rPr>
          <w:b w:val="0"/>
          <w:bCs/>
        </w:rPr>
        <w:t>.</w:t>
      </w:r>
    </w:p>
    <w:p w14:paraId="62BC575F" w14:textId="04673A4C" w:rsidR="003E1385" w:rsidRPr="0019181B" w:rsidRDefault="000C500A" w:rsidP="0019181B">
      <w:pPr>
        <w:pStyle w:val="ItemID"/>
        <w:numPr>
          <w:ilvl w:val="0"/>
          <w:numId w:val="0"/>
        </w:numPr>
        <w:rPr>
          <w:b w:val="0"/>
          <w:bCs/>
        </w:rPr>
      </w:pPr>
      <w:r w:rsidRPr="0019181B">
        <w:rPr>
          <w:b w:val="0"/>
          <w:bCs/>
        </w:rPr>
        <w:t xml:space="preserve"> </w:t>
      </w:r>
    </w:p>
    <w:p w14:paraId="6E70C893" w14:textId="1BE792F3" w:rsidR="003E1385" w:rsidRPr="00825601" w:rsidRDefault="003E1385" w:rsidP="00096592">
      <w:pPr>
        <w:pStyle w:val="ItemID"/>
        <w:ind w:left="0"/>
      </w:pPr>
      <w:r w:rsidRPr="00845CA2">
        <w:t>Subregulation 2</w:t>
      </w:r>
      <w:r w:rsidRPr="00825601">
        <w:t>02.232(2)</w:t>
      </w:r>
    </w:p>
    <w:p w14:paraId="79DF7958" w14:textId="77777777" w:rsidR="00825601" w:rsidRPr="009D650D" w:rsidRDefault="00825601" w:rsidP="00096592">
      <w:pPr>
        <w:pStyle w:val="ItemID"/>
        <w:numPr>
          <w:ilvl w:val="0"/>
          <w:numId w:val="0"/>
        </w:numPr>
        <w:rPr>
          <w:b w:val="0"/>
          <w:bCs/>
        </w:rPr>
      </w:pPr>
    </w:p>
    <w:p w14:paraId="0D3F1271" w14:textId="50ABD2B2" w:rsidR="00825601" w:rsidRDefault="00825601" w:rsidP="00096592">
      <w:pPr>
        <w:pStyle w:val="ItemID"/>
        <w:numPr>
          <w:ilvl w:val="0"/>
          <w:numId w:val="0"/>
        </w:numPr>
        <w:rPr>
          <w:b w:val="0"/>
          <w:bCs/>
        </w:rPr>
      </w:pPr>
      <w:r w:rsidRPr="009D650D">
        <w:rPr>
          <w:b w:val="0"/>
          <w:bCs/>
        </w:rPr>
        <w:t>Item 2</w:t>
      </w:r>
      <w:r>
        <w:rPr>
          <w:b w:val="0"/>
          <w:bCs/>
        </w:rPr>
        <w:t>3</w:t>
      </w:r>
      <w:r w:rsidRPr="009D650D">
        <w:rPr>
          <w:b w:val="0"/>
          <w:bCs/>
        </w:rPr>
        <w:t xml:space="preserve"> </w:t>
      </w:r>
      <w:r w:rsidR="0019181B">
        <w:rPr>
          <w:b w:val="0"/>
          <w:bCs/>
        </w:rPr>
        <w:t>a</w:t>
      </w:r>
      <w:r w:rsidRPr="009D650D">
        <w:rPr>
          <w:b w:val="0"/>
          <w:bCs/>
        </w:rPr>
        <w:t xml:space="preserve">mends the reference in the </w:t>
      </w:r>
      <w:r w:rsidR="00AE4FC4">
        <w:rPr>
          <w:b w:val="0"/>
          <w:bCs/>
        </w:rPr>
        <w:t>sub</w:t>
      </w:r>
      <w:r w:rsidRPr="009D650D">
        <w:rPr>
          <w:b w:val="0"/>
          <w:bCs/>
        </w:rPr>
        <w:t>paragraph to reflect updated</w:t>
      </w:r>
      <w:r w:rsidR="00AE4FC4">
        <w:rPr>
          <w:b w:val="0"/>
          <w:bCs/>
        </w:rPr>
        <w:t xml:space="preserve"> subparagraph</w:t>
      </w:r>
      <w:r w:rsidRPr="009D650D">
        <w:rPr>
          <w:b w:val="0"/>
          <w:bCs/>
        </w:rPr>
        <w:t xml:space="preserve"> numbering</w:t>
      </w:r>
      <w:r w:rsidR="00AE4FC4">
        <w:rPr>
          <w:b w:val="0"/>
          <w:bCs/>
        </w:rPr>
        <w:t>.</w:t>
      </w:r>
    </w:p>
    <w:p w14:paraId="7FD692C9" w14:textId="77777777" w:rsidR="00A11A8F" w:rsidRPr="009D650D" w:rsidRDefault="00A11A8F" w:rsidP="00096592">
      <w:pPr>
        <w:pStyle w:val="ItemID"/>
        <w:numPr>
          <w:ilvl w:val="0"/>
          <w:numId w:val="0"/>
        </w:numPr>
        <w:rPr>
          <w:b w:val="0"/>
          <w:bCs/>
        </w:rPr>
      </w:pPr>
    </w:p>
    <w:p w14:paraId="54F36B8D" w14:textId="4E1967AE" w:rsidR="00A11A8F" w:rsidRDefault="003E1385" w:rsidP="0019181B">
      <w:pPr>
        <w:pStyle w:val="ItemID"/>
        <w:ind w:left="0"/>
      </w:pPr>
      <w:r w:rsidRPr="00860EAD">
        <w:t>Sub</w:t>
      </w:r>
      <w:r w:rsidRPr="00A11A8F">
        <w:t>regulation 202.232(2) (table items 1 to 4)</w:t>
      </w:r>
    </w:p>
    <w:p w14:paraId="0DFE4A54" w14:textId="77777777" w:rsidR="0019181B" w:rsidRDefault="0019181B" w:rsidP="0019181B">
      <w:pPr>
        <w:pStyle w:val="Item"/>
        <w:spacing w:before="0"/>
        <w:ind w:left="0"/>
      </w:pPr>
    </w:p>
    <w:p w14:paraId="6C86214A" w14:textId="5CDB5750" w:rsidR="003E1385" w:rsidRPr="00635153" w:rsidRDefault="00A11A8F" w:rsidP="0019181B">
      <w:pPr>
        <w:pStyle w:val="Item"/>
        <w:spacing w:before="0"/>
        <w:ind w:left="0"/>
        <w:rPr>
          <w:sz w:val="24"/>
          <w:szCs w:val="24"/>
        </w:rPr>
      </w:pPr>
      <w:r w:rsidRPr="00635153">
        <w:rPr>
          <w:sz w:val="24"/>
          <w:szCs w:val="24"/>
        </w:rPr>
        <w:t xml:space="preserve">Item </w:t>
      </w:r>
      <w:r w:rsidR="0054531C" w:rsidRPr="00635153">
        <w:rPr>
          <w:sz w:val="24"/>
          <w:szCs w:val="24"/>
        </w:rPr>
        <w:t xml:space="preserve">24 </w:t>
      </w:r>
      <w:r w:rsidR="0019181B" w:rsidRPr="00635153">
        <w:rPr>
          <w:sz w:val="24"/>
          <w:szCs w:val="24"/>
        </w:rPr>
        <w:t>r</w:t>
      </w:r>
      <w:r w:rsidR="003E1385" w:rsidRPr="00635153">
        <w:rPr>
          <w:sz w:val="24"/>
          <w:szCs w:val="24"/>
        </w:rPr>
        <w:t>epeal</w:t>
      </w:r>
      <w:r w:rsidRPr="00635153">
        <w:rPr>
          <w:sz w:val="24"/>
          <w:szCs w:val="24"/>
        </w:rPr>
        <w:t>s</w:t>
      </w:r>
      <w:r w:rsidR="003E1385" w:rsidRPr="00635153">
        <w:rPr>
          <w:sz w:val="24"/>
          <w:szCs w:val="24"/>
        </w:rPr>
        <w:t xml:space="preserve"> the </w:t>
      </w:r>
      <w:r w:rsidR="002423D3">
        <w:rPr>
          <w:sz w:val="24"/>
          <w:szCs w:val="24"/>
        </w:rPr>
        <w:t xml:space="preserve">table </w:t>
      </w:r>
      <w:r w:rsidR="003E1385" w:rsidRPr="00635153">
        <w:rPr>
          <w:sz w:val="24"/>
          <w:szCs w:val="24"/>
        </w:rPr>
        <w:t xml:space="preserve">items, </w:t>
      </w:r>
      <w:r w:rsidR="002423D3">
        <w:rPr>
          <w:sz w:val="24"/>
          <w:szCs w:val="24"/>
        </w:rPr>
        <w:t xml:space="preserve">and </w:t>
      </w:r>
      <w:r w:rsidR="003E1385" w:rsidRPr="00635153">
        <w:rPr>
          <w:sz w:val="24"/>
          <w:szCs w:val="24"/>
        </w:rPr>
        <w:t>substitute</w:t>
      </w:r>
      <w:r w:rsidRPr="00635153">
        <w:rPr>
          <w:sz w:val="24"/>
          <w:szCs w:val="24"/>
        </w:rPr>
        <w:t>s</w:t>
      </w:r>
      <w:r w:rsidR="002423D3">
        <w:rPr>
          <w:sz w:val="24"/>
          <w:szCs w:val="24"/>
        </w:rPr>
        <w:t xml:space="preserve"> them with new dates.</w:t>
      </w:r>
    </w:p>
    <w:p w14:paraId="289F2EDC" w14:textId="77777777" w:rsidR="00545F8C" w:rsidRDefault="00545F8C" w:rsidP="006A5CAF">
      <w:pPr>
        <w:pStyle w:val="ItemID"/>
        <w:numPr>
          <w:ilvl w:val="0"/>
          <w:numId w:val="0"/>
        </w:numPr>
      </w:pPr>
    </w:p>
    <w:p w14:paraId="2296D8A8" w14:textId="42C7895E" w:rsidR="00F952F3" w:rsidRDefault="003E1385" w:rsidP="002A0FC2">
      <w:pPr>
        <w:pStyle w:val="ItemID"/>
        <w:ind w:left="0"/>
      </w:pPr>
      <w:r w:rsidRPr="0054531C">
        <w:t>Subregulation 2</w:t>
      </w:r>
      <w:r w:rsidRPr="00F952F3">
        <w:t>02.232(2) (notes 1 and 2)</w:t>
      </w:r>
    </w:p>
    <w:p w14:paraId="7BEDA6FA" w14:textId="77777777" w:rsidR="002A0FC2" w:rsidRPr="002A0FC2" w:rsidRDefault="002A0FC2" w:rsidP="006A5CAF">
      <w:pPr>
        <w:pStyle w:val="ItemID"/>
        <w:numPr>
          <w:ilvl w:val="0"/>
          <w:numId w:val="0"/>
        </w:numPr>
      </w:pPr>
    </w:p>
    <w:p w14:paraId="011881FE" w14:textId="401AD0D3" w:rsidR="003E1385" w:rsidRPr="00635153" w:rsidRDefault="00F952F3" w:rsidP="00635153">
      <w:pPr>
        <w:pStyle w:val="Item"/>
        <w:spacing w:before="0"/>
        <w:ind w:left="0"/>
        <w:rPr>
          <w:color w:val="000000" w:themeColor="text1"/>
          <w:sz w:val="24"/>
          <w:szCs w:val="24"/>
        </w:rPr>
      </w:pPr>
      <w:r w:rsidRPr="00635153">
        <w:rPr>
          <w:sz w:val="24"/>
          <w:szCs w:val="24"/>
        </w:rPr>
        <w:lastRenderedPageBreak/>
        <w:t xml:space="preserve">Item 25 </w:t>
      </w:r>
      <w:r w:rsidR="00545F8C">
        <w:rPr>
          <w:sz w:val="24"/>
          <w:szCs w:val="24"/>
        </w:rPr>
        <w:t>r</w:t>
      </w:r>
      <w:r w:rsidR="003E1385" w:rsidRPr="00635153">
        <w:rPr>
          <w:sz w:val="24"/>
          <w:szCs w:val="24"/>
        </w:rPr>
        <w:t>epeal</w:t>
      </w:r>
      <w:r w:rsidR="00A11A8F" w:rsidRPr="00635153">
        <w:rPr>
          <w:sz w:val="24"/>
          <w:szCs w:val="24"/>
        </w:rPr>
        <w:t>s</w:t>
      </w:r>
      <w:r w:rsidR="003E1385" w:rsidRPr="00635153">
        <w:rPr>
          <w:sz w:val="24"/>
          <w:szCs w:val="24"/>
        </w:rPr>
        <w:t xml:space="preserve"> the notes, substitute</w:t>
      </w:r>
      <w:r w:rsidR="00494880" w:rsidRPr="00635153">
        <w:rPr>
          <w:sz w:val="24"/>
          <w:szCs w:val="24"/>
        </w:rPr>
        <w:t>s</w:t>
      </w:r>
      <w:r w:rsidR="00545F8C" w:rsidRPr="002423D3">
        <w:rPr>
          <w:sz w:val="24"/>
          <w:szCs w:val="24"/>
        </w:rPr>
        <w:t xml:space="preserve"> it with a note that explains that t</w:t>
      </w:r>
      <w:r w:rsidR="003E1385" w:rsidRPr="00635153">
        <w:rPr>
          <w:sz w:val="24"/>
          <w:szCs w:val="24"/>
        </w:rPr>
        <w:t xml:space="preserve">he registration of an aircraft as a model aircraft under Division 47.C.2 on or after 1 September </w:t>
      </w:r>
      <w:r w:rsidR="003E1385" w:rsidRPr="00635153">
        <w:rPr>
          <w:color w:val="000000" w:themeColor="text1"/>
          <w:sz w:val="24"/>
          <w:szCs w:val="24"/>
        </w:rPr>
        <w:t xml:space="preserve">2022, or any later day, generally ends 12 months after the day on which the aircraft begins to be so registered. </w:t>
      </w:r>
    </w:p>
    <w:p w14:paraId="66ECE4EE" w14:textId="77777777" w:rsidR="009B5B42" w:rsidRPr="00635153" w:rsidRDefault="009B5B42" w:rsidP="00096592">
      <w:pPr>
        <w:pStyle w:val="ItemID"/>
        <w:numPr>
          <w:ilvl w:val="0"/>
          <w:numId w:val="0"/>
        </w:numPr>
        <w:rPr>
          <w:color w:val="000000" w:themeColor="text1"/>
        </w:rPr>
      </w:pPr>
    </w:p>
    <w:p w14:paraId="243FA5B2" w14:textId="080946C7" w:rsidR="003E1385" w:rsidRPr="007A3045" w:rsidRDefault="003E1385" w:rsidP="00096592">
      <w:pPr>
        <w:pStyle w:val="ItemID"/>
        <w:ind w:left="0"/>
      </w:pPr>
      <w:r w:rsidRPr="00A20806">
        <w:t>Subregulation 202.232(3)</w:t>
      </w:r>
    </w:p>
    <w:p w14:paraId="2DED1230" w14:textId="77777777" w:rsidR="009751C7" w:rsidRPr="006D17C3" w:rsidRDefault="009751C7" w:rsidP="00096592">
      <w:pPr>
        <w:pStyle w:val="ItemID"/>
        <w:numPr>
          <w:ilvl w:val="0"/>
          <w:numId w:val="0"/>
        </w:numPr>
      </w:pPr>
    </w:p>
    <w:p w14:paraId="36E436AC" w14:textId="4F806220" w:rsidR="007A5BC5" w:rsidRPr="00635153" w:rsidRDefault="007A5BC5" w:rsidP="00096592">
      <w:pPr>
        <w:pStyle w:val="ItemID"/>
        <w:numPr>
          <w:ilvl w:val="0"/>
          <w:numId w:val="0"/>
        </w:numPr>
        <w:rPr>
          <w:b w:val="0"/>
          <w:lang w:eastAsia="en-AU"/>
        </w:rPr>
      </w:pPr>
      <w:r w:rsidRPr="00635153">
        <w:rPr>
          <w:b w:val="0"/>
          <w:lang w:eastAsia="en-AU"/>
        </w:rPr>
        <w:t xml:space="preserve">Item </w:t>
      </w:r>
      <w:r w:rsidR="007A3045" w:rsidRPr="00635153">
        <w:rPr>
          <w:b w:val="0"/>
          <w:lang w:eastAsia="en-AU"/>
        </w:rPr>
        <w:t>26</w:t>
      </w:r>
      <w:r w:rsidRPr="00635153">
        <w:rPr>
          <w:b w:val="0"/>
          <w:lang w:eastAsia="en-AU"/>
        </w:rPr>
        <w:t xml:space="preserve"> </w:t>
      </w:r>
      <w:r w:rsidR="00B05B4B" w:rsidRPr="00635153">
        <w:rPr>
          <w:b w:val="0"/>
          <w:lang w:eastAsia="en-AU"/>
        </w:rPr>
        <w:t>a</w:t>
      </w:r>
      <w:r w:rsidRPr="00635153">
        <w:rPr>
          <w:b w:val="0"/>
          <w:lang w:eastAsia="en-AU"/>
        </w:rPr>
        <w:t xml:space="preserve">mends the date in the </w:t>
      </w:r>
      <w:r w:rsidR="009751C7" w:rsidRPr="00635153">
        <w:rPr>
          <w:b w:val="0"/>
          <w:lang w:eastAsia="en-AU"/>
        </w:rPr>
        <w:t>subregulation</w:t>
      </w:r>
      <w:r w:rsidRPr="00635153">
        <w:rPr>
          <w:b w:val="0"/>
          <w:lang w:eastAsia="en-AU"/>
        </w:rPr>
        <w:t xml:space="preserve"> from 1 March 2022 to 1 July 2022</w:t>
      </w:r>
      <w:r w:rsidR="00B05B4B" w:rsidRPr="00635153">
        <w:rPr>
          <w:b w:val="0"/>
          <w:lang w:eastAsia="en-AU"/>
        </w:rPr>
        <w:t>.</w:t>
      </w:r>
    </w:p>
    <w:p w14:paraId="1FC52D52" w14:textId="77777777" w:rsidR="00A20806" w:rsidRPr="009D650D" w:rsidRDefault="00A20806" w:rsidP="00096592">
      <w:pPr>
        <w:pStyle w:val="ItemID"/>
        <w:numPr>
          <w:ilvl w:val="0"/>
          <w:numId w:val="0"/>
        </w:numPr>
        <w:rPr>
          <w:b w:val="0"/>
          <w:sz w:val="22"/>
          <w:szCs w:val="20"/>
          <w:lang w:eastAsia="en-AU"/>
        </w:rPr>
      </w:pPr>
    </w:p>
    <w:p w14:paraId="62DEDBE8" w14:textId="2E0A606B" w:rsidR="003E1385" w:rsidRPr="006D17C3" w:rsidRDefault="003E1385" w:rsidP="00096592">
      <w:pPr>
        <w:pStyle w:val="ItemID"/>
        <w:ind w:left="0"/>
      </w:pPr>
      <w:r w:rsidRPr="006D17C3">
        <w:t>Subregulation 202.232(3) (example)</w:t>
      </w:r>
    </w:p>
    <w:p w14:paraId="2953D94D" w14:textId="77777777" w:rsidR="00B05B4B" w:rsidRPr="00B05B4B" w:rsidRDefault="00B05B4B" w:rsidP="00B05B4B">
      <w:pPr>
        <w:pStyle w:val="ItemID"/>
        <w:numPr>
          <w:ilvl w:val="0"/>
          <w:numId w:val="0"/>
        </w:numPr>
        <w:rPr>
          <w:b w:val="0"/>
          <w:sz w:val="22"/>
          <w:szCs w:val="20"/>
          <w:lang w:eastAsia="en-AU"/>
        </w:rPr>
      </w:pPr>
    </w:p>
    <w:p w14:paraId="1AA748EC" w14:textId="014F75E7" w:rsidR="003E1385" w:rsidRPr="002423D3" w:rsidRDefault="007A3045" w:rsidP="00B05B4B">
      <w:pPr>
        <w:pStyle w:val="ItemID"/>
        <w:numPr>
          <w:ilvl w:val="0"/>
          <w:numId w:val="0"/>
        </w:numPr>
      </w:pPr>
      <w:r w:rsidRPr="00635153">
        <w:rPr>
          <w:b w:val="0"/>
          <w:lang w:eastAsia="en-AU"/>
        </w:rPr>
        <w:t xml:space="preserve">Item </w:t>
      </w:r>
      <w:r w:rsidR="0028072C" w:rsidRPr="00635153">
        <w:rPr>
          <w:b w:val="0"/>
          <w:lang w:eastAsia="en-AU"/>
        </w:rPr>
        <w:t>27</w:t>
      </w:r>
      <w:r w:rsidRPr="00635153">
        <w:rPr>
          <w:b w:val="0"/>
          <w:lang w:eastAsia="en-AU"/>
        </w:rPr>
        <w:t xml:space="preserve"> </w:t>
      </w:r>
      <w:r w:rsidR="00B05B4B" w:rsidRPr="00635153">
        <w:rPr>
          <w:b w:val="0"/>
          <w:lang w:eastAsia="en-AU"/>
        </w:rPr>
        <w:t>a</w:t>
      </w:r>
      <w:r w:rsidRPr="00635153">
        <w:rPr>
          <w:b w:val="0"/>
          <w:lang w:eastAsia="en-AU"/>
        </w:rPr>
        <w:t xml:space="preserve">mends the date in the </w:t>
      </w:r>
      <w:r w:rsidR="0028072C" w:rsidRPr="00635153">
        <w:rPr>
          <w:b w:val="0"/>
          <w:lang w:eastAsia="en-AU"/>
        </w:rPr>
        <w:t xml:space="preserve">example from </w:t>
      </w:r>
      <w:r w:rsidR="003E1385" w:rsidRPr="00635153">
        <w:rPr>
          <w:b w:val="0"/>
          <w:lang w:eastAsia="en-AU"/>
        </w:rPr>
        <w:t xml:space="preserve">15 March 2022 (14 days later than 1 March 2022)”, </w:t>
      </w:r>
      <w:r w:rsidR="00030635" w:rsidRPr="00635153">
        <w:rPr>
          <w:b w:val="0"/>
          <w:lang w:eastAsia="en-AU"/>
        </w:rPr>
        <w:t xml:space="preserve">to </w:t>
      </w:r>
      <w:r w:rsidR="003E1385" w:rsidRPr="002423D3">
        <w:rPr>
          <w:b w:val="0"/>
        </w:rPr>
        <w:t>“15 July 2022 (14 days later than 1 July 2022)”.</w:t>
      </w:r>
    </w:p>
    <w:p w14:paraId="28D50ACB" w14:textId="77777777" w:rsidR="006D17C3" w:rsidRDefault="006D17C3" w:rsidP="00096592">
      <w:pPr>
        <w:pStyle w:val="ItemID"/>
        <w:numPr>
          <w:ilvl w:val="0"/>
          <w:numId w:val="0"/>
        </w:numPr>
      </w:pPr>
    </w:p>
    <w:p w14:paraId="1EA53FF5" w14:textId="59F04F7D" w:rsidR="003E1385" w:rsidRDefault="003E1385" w:rsidP="00096592">
      <w:pPr>
        <w:pStyle w:val="ItemID"/>
        <w:ind w:left="0"/>
      </w:pPr>
      <w:r w:rsidRPr="006D17C3">
        <w:t xml:space="preserve">Regulation 202.463 (note to the definition of </w:t>
      </w:r>
      <w:r w:rsidRPr="009D650D">
        <w:t>model aircraft stage 1 application day)</w:t>
      </w:r>
    </w:p>
    <w:p w14:paraId="5E50DFC9" w14:textId="77777777" w:rsidR="001B3A0F" w:rsidRDefault="001B3A0F" w:rsidP="00096592">
      <w:pPr>
        <w:pStyle w:val="ItemID"/>
        <w:numPr>
          <w:ilvl w:val="0"/>
          <w:numId w:val="0"/>
        </w:numPr>
        <w:rPr>
          <w:lang w:eastAsia="en-AU"/>
        </w:rPr>
      </w:pPr>
    </w:p>
    <w:p w14:paraId="19CC3642" w14:textId="606AD324" w:rsidR="001B3A0F" w:rsidRPr="00635153" w:rsidRDefault="001B3A0F" w:rsidP="00096592">
      <w:pPr>
        <w:pStyle w:val="ItemID"/>
        <w:numPr>
          <w:ilvl w:val="0"/>
          <w:numId w:val="0"/>
        </w:numPr>
        <w:rPr>
          <w:b w:val="0"/>
          <w:lang w:eastAsia="en-AU"/>
        </w:rPr>
      </w:pPr>
      <w:r w:rsidRPr="00635153">
        <w:rPr>
          <w:b w:val="0"/>
          <w:lang w:eastAsia="en-AU"/>
        </w:rPr>
        <w:t>Item 2</w:t>
      </w:r>
      <w:r w:rsidR="00A25405" w:rsidRPr="00635153">
        <w:rPr>
          <w:b w:val="0"/>
          <w:lang w:eastAsia="en-AU"/>
        </w:rPr>
        <w:t>8</w:t>
      </w:r>
      <w:r w:rsidRPr="00635153">
        <w:rPr>
          <w:b w:val="0"/>
          <w:lang w:eastAsia="en-AU"/>
        </w:rPr>
        <w:t xml:space="preserve"> </w:t>
      </w:r>
      <w:r w:rsidR="00B05B4B" w:rsidRPr="00635153">
        <w:rPr>
          <w:b w:val="0"/>
          <w:lang w:eastAsia="en-AU"/>
        </w:rPr>
        <w:t>a</w:t>
      </w:r>
      <w:r w:rsidRPr="00635153">
        <w:rPr>
          <w:b w:val="0"/>
          <w:lang w:eastAsia="en-AU"/>
        </w:rPr>
        <w:t>mends the date in the regulation from 1 March 2022 to 1 July 2022</w:t>
      </w:r>
      <w:r w:rsidR="00030635" w:rsidRPr="00635153">
        <w:rPr>
          <w:b w:val="0"/>
          <w:lang w:eastAsia="en-AU"/>
        </w:rPr>
        <w:t>.</w:t>
      </w:r>
    </w:p>
    <w:p w14:paraId="7A4D956B" w14:textId="77777777" w:rsidR="00A25405" w:rsidRPr="009D650D" w:rsidRDefault="00A25405" w:rsidP="00096592">
      <w:pPr>
        <w:pStyle w:val="ItemID"/>
        <w:numPr>
          <w:ilvl w:val="0"/>
          <w:numId w:val="0"/>
        </w:numPr>
        <w:rPr>
          <w:b w:val="0"/>
          <w:bCs/>
          <w:lang w:eastAsia="en-AU"/>
        </w:rPr>
      </w:pPr>
    </w:p>
    <w:p w14:paraId="62D6906E" w14:textId="36358939" w:rsidR="003E1385" w:rsidRPr="009D650D" w:rsidRDefault="003E1385" w:rsidP="00096592">
      <w:pPr>
        <w:pStyle w:val="ItemID"/>
        <w:ind w:left="0"/>
      </w:pPr>
      <w:r w:rsidRPr="000A44EA">
        <w:t>Regulation 20</w:t>
      </w:r>
      <w:r w:rsidRPr="00E043BF">
        <w:t xml:space="preserve">2.463 (note to the definition of </w:t>
      </w:r>
      <w:r w:rsidRPr="009D650D">
        <w:t>model aircraft stage 2 application day)</w:t>
      </w:r>
    </w:p>
    <w:p w14:paraId="5E41B680" w14:textId="77777777" w:rsidR="00FC7607" w:rsidRDefault="00FC7607" w:rsidP="00096592">
      <w:pPr>
        <w:pStyle w:val="ItemID"/>
        <w:numPr>
          <w:ilvl w:val="0"/>
          <w:numId w:val="0"/>
        </w:numPr>
        <w:rPr>
          <w:b w:val="0"/>
          <w:sz w:val="22"/>
          <w:szCs w:val="20"/>
          <w:lang w:eastAsia="en-AU"/>
        </w:rPr>
      </w:pPr>
    </w:p>
    <w:p w14:paraId="5C6FBBE7" w14:textId="4AEDBF78" w:rsidR="003E1385" w:rsidRPr="00635153" w:rsidRDefault="00E043BF" w:rsidP="00096592">
      <w:pPr>
        <w:pStyle w:val="ItemID"/>
        <w:numPr>
          <w:ilvl w:val="0"/>
          <w:numId w:val="0"/>
        </w:numPr>
        <w:rPr>
          <w:b w:val="0"/>
          <w:lang w:eastAsia="en-AU"/>
        </w:rPr>
      </w:pPr>
      <w:r w:rsidRPr="00635153">
        <w:rPr>
          <w:b w:val="0"/>
          <w:lang w:eastAsia="en-AU"/>
        </w:rPr>
        <w:t>Item 2</w:t>
      </w:r>
      <w:r w:rsidR="008C0EE7" w:rsidRPr="00635153">
        <w:rPr>
          <w:b w:val="0"/>
          <w:lang w:eastAsia="en-AU"/>
        </w:rPr>
        <w:t>9</w:t>
      </w:r>
      <w:r w:rsidRPr="00635153">
        <w:rPr>
          <w:b w:val="0"/>
          <w:lang w:eastAsia="en-AU"/>
        </w:rPr>
        <w:t xml:space="preserve"> </w:t>
      </w:r>
      <w:r w:rsidR="00B05B4B" w:rsidRPr="00635153">
        <w:rPr>
          <w:b w:val="0"/>
          <w:lang w:eastAsia="en-AU"/>
        </w:rPr>
        <w:t>a</w:t>
      </w:r>
      <w:r w:rsidRPr="00635153">
        <w:rPr>
          <w:b w:val="0"/>
          <w:lang w:eastAsia="en-AU"/>
        </w:rPr>
        <w:t xml:space="preserve">mends the date in the note from </w:t>
      </w:r>
      <w:r w:rsidR="003E1385" w:rsidRPr="00635153">
        <w:rPr>
          <w:b w:val="0"/>
          <w:lang w:eastAsia="en-AU"/>
        </w:rPr>
        <w:t>30 May 2022</w:t>
      </w:r>
      <w:r w:rsidR="00063A5B" w:rsidRPr="00635153">
        <w:rPr>
          <w:b w:val="0"/>
          <w:lang w:eastAsia="en-AU"/>
        </w:rPr>
        <w:t xml:space="preserve"> to </w:t>
      </w:r>
      <w:r w:rsidR="003E1385" w:rsidRPr="00635153">
        <w:rPr>
          <w:b w:val="0"/>
          <w:lang w:eastAsia="en-AU"/>
        </w:rPr>
        <w:t>30 September 2022.</w:t>
      </w:r>
    </w:p>
    <w:p w14:paraId="1BF85E76" w14:textId="77777777" w:rsidR="00FE3136" w:rsidRPr="009D650D" w:rsidRDefault="00FE3136" w:rsidP="00096592">
      <w:pPr>
        <w:pStyle w:val="ItemID"/>
        <w:numPr>
          <w:ilvl w:val="0"/>
          <w:numId w:val="0"/>
        </w:numPr>
        <w:rPr>
          <w:b w:val="0"/>
          <w:sz w:val="22"/>
          <w:szCs w:val="20"/>
          <w:lang w:eastAsia="en-AU"/>
        </w:rPr>
      </w:pPr>
    </w:p>
    <w:p w14:paraId="458874FE" w14:textId="1C40DD6C" w:rsidR="003E1385" w:rsidRPr="00774F4E" w:rsidRDefault="003E1385" w:rsidP="00096592">
      <w:pPr>
        <w:pStyle w:val="ItemID"/>
        <w:ind w:left="0"/>
        <w:rPr>
          <w:b w:val="0"/>
        </w:rPr>
      </w:pPr>
      <w:r w:rsidRPr="00774F4E">
        <w:t xml:space="preserve">Regulation 202.463 (definition of </w:t>
      </w:r>
      <w:r w:rsidRPr="009D650D">
        <w:t>RPA application day)</w:t>
      </w:r>
    </w:p>
    <w:p w14:paraId="24D9F375" w14:textId="77777777" w:rsidR="00774F4E" w:rsidRPr="007F54F6" w:rsidRDefault="00774F4E" w:rsidP="00096592">
      <w:pPr>
        <w:pStyle w:val="ItemID"/>
        <w:numPr>
          <w:ilvl w:val="0"/>
          <w:numId w:val="0"/>
        </w:numPr>
        <w:rPr>
          <w:b w:val="0"/>
          <w:bCs/>
          <w:lang w:eastAsia="en-AU"/>
        </w:rPr>
      </w:pPr>
    </w:p>
    <w:p w14:paraId="1EFD1994" w14:textId="4957A9BF" w:rsidR="003E1385" w:rsidRDefault="00FE3136" w:rsidP="00096592">
      <w:pPr>
        <w:pStyle w:val="ItemID"/>
        <w:numPr>
          <w:ilvl w:val="0"/>
          <w:numId w:val="0"/>
        </w:numPr>
        <w:rPr>
          <w:b w:val="0"/>
          <w:bCs/>
          <w:lang w:eastAsia="en-AU"/>
        </w:rPr>
      </w:pPr>
      <w:r w:rsidRPr="007F54F6">
        <w:rPr>
          <w:b w:val="0"/>
          <w:bCs/>
          <w:lang w:eastAsia="en-AU"/>
        </w:rPr>
        <w:t xml:space="preserve">Item </w:t>
      </w:r>
      <w:r w:rsidR="00774F4E" w:rsidRPr="007F54F6">
        <w:rPr>
          <w:b w:val="0"/>
          <w:bCs/>
          <w:lang w:eastAsia="en-AU"/>
        </w:rPr>
        <w:t>30</w:t>
      </w:r>
      <w:r w:rsidRPr="007F54F6">
        <w:rPr>
          <w:b w:val="0"/>
          <w:bCs/>
          <w:lang w:eastAsia="en-AU"/>
        </w:rPr>
        <w:t xml:space="preserve"> </w:t>
      </w:r>
      <w:r w:rsidR="00B05B4B">
        <w:rPr>
          <w:b w:val="0"/>
          <w:bCs/>
          <w:lang w:eastAsia="en-AU"/>
        </w:rPr>
        <w:t>r</w:t>
      </w:r>
      <w:r w:rsidRPr="007F54F6">
        <w:rPr>
          <w:b w:val="0"/>
          <w:bCs/>
          <w:lang w:eastAsia="en-AU"/>
        </w:rPr>
        <w:t>epeals</w:t>
      </w:r>
      <w:r w:rsidR="003E1385" w:rsidRPr="007F54F6">
        <w:rPr>
          <w:b w:val="0"/>
          <w:bCs/>
          <w:lang w:eastAsia="en-AU"/>
        </w:rPr>
        <w:t xml:space="preserve"> the definition</w:t>
      </w:r>
      <w:r w:rsidR="005978C5">
        <w:rPr>
          <w:b w:val="0"/>
          <w:bCs/>
          <w:lang w:eastAsia="en-AU"/>
        </w:rPr>
        <w:t xml:space="preserve"> (including the note).</w:t>
      </w:r>
    </w:p>
    <w:p w14:paraId="3B78C275" w14:textId="77777777" w:rsidR="007F54F6" w:rsidRPr="007F54F6" w:rsidRDefault="007F54F6" w:rsidP="00096592">
      <w:pPr>
        <w:pStyle w:val="ItemID"/>
        <w:numPr>
          <w:ilvl w:val="0"/>
          <w:numId w:val="0"/>
        </w:numPr>
        <w:rPr>
          <w:b w:val="0"/>
          <w:bCs/>
          <w:lang w:eastAsia="en-AU"/>
        </w:rPr>
      </w:pPr>
    </w:p>
    <w:p w14:paraId="6ECB0C6B" w14:textId="16BEC574" w:rsidR="003E1385" w:rsidRPr="00F11D94" w:rsidRDefault="003E1385" w:rsidP="00096592">
      <w:pPr>
        <w:pStyle w:val="ItemID"/>
        <w:ind w:left="0"/>
      </w:pPr>
      <w:r w:rsidRPr="00470864">
        <w:t>Regulation 202.465</w:t>
      </w:r>
    </w:p>
    <w:p w14:paraId="546E7CA8" w14:textId="2DB12527" w:rsidR="00470864" w:rsidRDefault="00470864" w:rsidP="00096592">
      <w:pPr>
        <w:rPr>
          <w:lang w:eastAsia="en-AU"/>
        </w:rPr>
      </w:pPr>
    </w:p>
    <w:p w14:paraId="7B48EE48" w14:textId="5FC9F89B" w:rsidR="00470864" w:rsidRPr="00635153" w:rsidRDefault="00470864" w:rsidP="00030635">
      <w:pPr>
        <w:pStyle w:val="Item"/>
        <w:spacing w:before="0"/>
        <w:ind w:left="0"/>
        <w:rPr>
          <w:sz w:val="24"/>
          <w:szCs w:val="24"/>
        </w:rPr>
      </w:pPr>
      <w:r w:rsidRPr="00635153">
        <w:rPr>
          <w:sz w:val="24"/>
          <w:szCs w:val="24"/>
        </w:rPr>
        <w:t xml:space="preserve">Item 31 </w:t>
      </w:r>
      <w:r w:rsidR="00030635" w:rsidRPr="00635153">
        <w:rPr>
          <w:sz w:val="24"/>
          <w:szCs w:val="24"/>
        </w:rPr>
        <w:t>r</w:t>
      </w:r>
      <w:r w:rsidRPr="00635153">
        <w:rPr>
          <w:sz w:val="24"/>
          <w:szCs w:val="24"/>
        </w:rPr>
        <w:t xml:space="preserve">epeals the </w:t>
      </w:r>
      <w:r w:rsidR="002423D3">
        <w:rPr>
          <w:sz w:val="24"/>
          <w:szCs w:val="24"/>
        </w:rPr>
        <w:t>regulation</w:t>
      </w:r>
      <w:r w:rsidRPr="00635153">
        <w:rPr>
          <w:sz w:val="24"/>
          <w:szCs w:val="24"/>
        </w:rPr>
        <w:t>.</w:t>
      </w:r>
    </w:p>
    <w:p w14:paraId="7FEB2720" w14:textId="77777777" w:rsidR="00470864" w:rsidRPr="009D650D" w:rsidRDefault="00470864" w:rsidP="00096592">
      <w:pPr>
        <w:rPr>
          <w:lang w:eastAsia="en-AU"/>
        </w:rPr>
      </w:pPr>
    </w:p>
    <w:p w14:paraId="1DC881BC" w14:textId="4EF03D32" w:rsidR="00091583" w:rsidRDefault="003E1385" w:rsidP="00096592">
      <w:pPr>
        <w:pStyle w:val="ItemID"/>
        <w:ind w:left="0"/>
      </w:pPr>
      <w:r w:rsidRPr="009D650D">
        <w:t>Subregulation 202.466(1) (note 2)</w:t>
      </w:r>
    </w:p>
    <w:p w14:paraId="2C533763" w14:textId="77777777" w:rsidR="00030635" w:rsidRDefault="00030635" w:rsidP="00030635">
      <w:pPr>
        <w:pStyle w:val="Item"/>
        <w:spacing w:before="0"/>
        <w:ind w:left="0"/>
      </w:pPr>
    </w:p>
    <w:p w14:paraId="40029622" w14:textId="0F41BB5E" w:rsidR="00030635" w:rsidRPr="00635153" w:rsidRDefault="006D7105" w:rsidP="00030635">
      <w:pPr>
        <w:pStyle w:val="Item"/>
        <w:spacing w:before="0"/>
        <w:ind w:left="0"/>
        <w:rPr>
          <w:sz w:val="24"/>
          <w:szCs w:val="24"/>
        </w:rPr>
      </w:pPr>
      <w:r w:rsidRPr="00635153">
        <w:rPr>
          <w:sz w:val="24"/>
          <w:szCs w:val="24"/>
        </w:rPr>
        <w:t>Item 3</w:t>
      </w:r>
      <w:r w:rsidR="00091583" w:rsidRPr="00635153">
        <w:rPr>
          <w:sz w:val="24"/>
          <w:szCs w:val="24"/>
        </w:rPr>
        <w:t>2</w:t>
      </w:r>
      <w:r w:rsidRPr="00635153">
        <w:rPr>
          <w:sz w:val="24"/>
          <w:szCs w:val="24"/>
        </w:rPr>
        <w:t xml:space="preserve"> </w:t>
      </w:r>
      <w:r w:rsidR="00030635" w:rsidRPr="00635153">
        <w:rPr>
          <w:sz w:val="24"/>
          <w:szCs w:val="24"/>
        </w:rPr>
        <w:t>a</w:t>
      </w:r>
      <w:r w:rsidRPr="00635153">
        <w:rPr>
          <w:sz w:val="24"/>
          <w:szCs w:val="24"/>
        </w:rPr>
        <w:t>mends the date in the subregulation from 1 March 2022 to 1 July 2022</w:t>
      </w:r>
      <w:r w:rsidR="00030635" w:rsidRPr="00635153">
        <w:rPr>
          <w:sz w:val="24"/>
          <w:szCs w:val="24"/>
        </w:rPr>
        <w:t>.</w:t>
      </w:r>
    </w:p>
    <w:p w14:paraId="5C593AF2" w14:textId="77777777" w:rsidR="00030635" w:rsidRPr="00030635" w:rsidRDefault="00030635" w:rsidP="00030635">
      <w:pPr>
        <w:pStyle w:val="ItemHead"/>
        <w:spacing w:before="0"/>
      </w:pPr>
    </w:p>
    <w:p w14:paraId="79330118" w14:textId="4C4670C2" w:rsidR="00D07E72" w:rsidRDefault="003E1385" w:rsidP="00096592">
      <w:pPr>
        <w:pStyle w:val="ItemID"/>
        <w:ind w:left="0"/>
      </w:pPr>
      <w:r w:rsidRPr="00F11D94">
        <w:t>Subregulation 202.466(5) (notes</w:t>
      </w:r>
      <w:r w:rsidRPr="006D7105">
        <w:t xml:space="preserve"> 1</w:t>
      </w:r>
      <w:r w:rsidRPr="00091583">
        <w:t xml:space="preserve"> and 2</w:t>
      </w:r>
      <w:r w:rsidRPr="009D650D">
        <w:t>)</w:t>
      </w:r>
    </w:p>
    <w:p w14:paraId="4F10ADB4" w14:textId="77777777" w:rsidR="00030635" w:rsidRDefault="00030635" w:rsidP="00030635">
      <w:pPr>
        <w:pStyle w:val="Item"/>
        <w:spacing w:before="0"/>
        <w:ind w:left="0"/>
      </w:pPr>
    </w:p>
    <w:p w14:paraId="1C79A10A" w14:textId="3F3D9557" w:rsidR="003E1385" w:rsidRPr="00635153" w:rsidRDefault="00D07E72" w:rsidP="00635153">
      <w:pPr>
        <w:pStyle w:val="Item"/>
        <w:spacing w:before="0"/>
        <w:ind w:left="0"/>
        <w:rPr>
          <w:sz w:val="24"/>
          <w:szCs w:val="24"/>
        </w:rPr>
      </w:pPr>
      <w:r w:rsidRPr="00635153">
        <w:rPr>
          <w:sz w:val="24"/>
          <w:szCs w:val="24"/>
        </w:rPr>
        <w:t xml:space="preserve">Item 33 </w:t>
      </w:r>
      <w:r w:rsidR="00D70FB2" w:rsidRPr="00635153">
        <w:rPr>
          <w:sz w:val="24"/>
          <w:szCs w:val="24"/>
        </w:rPr>
        <w:t>r</w:t>
      </w:r>
      <w:r w:rsidR="003E1385" w:rsidRPr="00635153">
        <w:rPr>
          <w:sz w:val="24"/>
          <w:szCs w:val="24"/>
        </w:rPr>
        <w:t>epeal</w:t>
      </w:r>
      <w:r w:rsidR="001B6037" w:rsidRPr="00635153">
        <w:rPr>
          <w:sz w:val="24"/>
          <w:szCs w:val="24"/>
        </w:rPr>
        <w:t>s</w:t>
      </w:r>
      <w:r w:rsidR="003E1385" w:rsidRPr="00635153">
        <w:rPr>
          <w:sz w:val="24"/>
          <w:szCs w:val="24"/>
        </w:rPr>
        <w:t xml:space="preserve"> the notes, </w:t>
      </w:r>
      <w:r w:rsidR="002423D3" w:rsidRPr="00635153">
        <w:rPr>
          <w:sz w:val="24"/>
          <w:szCs w:val="24"/>
        </w:rPr>
        <w:t xml:space="preserve">and </w:t>
      </w:r>
      <w:r w:rsidR="003E1385" w:rsidRPr="00635153">
        <w:rPr>
          <w:sz w:val="24"/>
          <w:szCs w:val="24"/>
        </w:rPr>
        <w:t>substitute</w:t>
      </w:r>
      <w:r w:rsidR="001B6037" w:rsidRPr="00635153">
        <w:rPr>
          <w:sz w:val="24"/>
          <w:szCs w:val="24"/>
        </w:rPr>
        <w:t>s</w:t>
      </w:r>
      <w:r w:rsidR="002423D3" w:rsidRPr="00635153">
        <w:rPr>
          <w:sz w:val="24"/>
          <w:szCs w:val="24"/>
        </w:rPr>
        <w:t xml:space="preserve"> with a new note explaining the </w:t>
      </w:r>
      <w:r w:rsidR="003E1385" w:rsidRPr="00635153">
        <w:rPr>
          <w:sz w:val="24"/>
          <w:szCs w:val="24"/>
        </w:rPr>
        <w:t>model aircraft stage 2 application day is 30 September 2022 (or a later day)</w:t>
      </w:r>
      <w:r w:rsidR="002423D3" w:rsidRPr="00635153">
        <w:rPr>
          <w:sz w:val="24"/>
          <w:szCs w:val="24"/>
        </w:rPr>
        <w:t>.</w:t>
      </w:r>
    </w:p>
    <w:p w14:paraId="7B63EFBD" w14:textId="77777777" w:rsidR="00A47690" w:rsidRPr="00A47690" w:rsidRDefault="00A47690" w:rsidP="00D70FB2">
      <w:pPr>
        <w:pStyle w:val="notetext"/>
        <w:spacing w:before="0"/>
      </w:pPr>
    </w:p>
    <w:p w14:paraId="0123B0C9" w14:textId="33DE9D0F" w:rsidR="003E1385" w:rsidRPr="00A47690" w:rsidRDefault="003E1385" w:rsidP="00096592">
      <w:pPr>
        <w:pStyle w:val="ItemID"/>
        <w:ind w:left="0"/>
      </w:pPr>
      <w:r w:rsidRPr="00A47690">
        <w:t xml:space="preserve">Part 1 of the Dictionary (paragraph (b) of the definition of </w:t>
      </w:r>
      <w:r w:rsidRPr="009D650D">
        <w:t>certificate of registration</w:t>
      </w:r>
      <w:r w:rsidRPr="00091583">
        <w:t>)</w:t>
      </w:r>
    </w:p>
    <w:p w14:paraId="5C712DB4" w14:textId="77777777" w:rsidR="00A47690" w:rsidRDefault="00A47690" w:rsidP="00D70FB2">
      <w:pPr>
        <w:pStyle w:val="Item"/>
        <w:spacing w:before="0"/>
        <w:ind w:left="0"/>
      </w:pPr>
    </w:p>
    <w:p w14:paraId="653C37E0" w14:textId="00B3F56B" w:rsidR="003E1385" w:rsidRPr="00635153" w:rsidRDefault="00A47690" w:rsidP="00635153">
      <w:pPr>
        <w:pStyle w:val="Item"/>
        <w:spacing w:before="0"/>
        <w:ind w:left="0"/>
        <w:rPr>
          <w:sz w:val="24"/>
          <w:szCs w:val="24"/>
        </w:rPr>
      </w:pPr>
      <w:r w:rsidRPr="00635153">
        <w:rPr>
          <w:sz w:val="24"/>
          <w:szCs w:val="24"/>
        </w:rPr>
        <w:t xml:space="preserve">Item 34 </w:t>
      </w:r>
      <w:r w:rsidR="00D70FB2" w:rsidRPr="00635153">
        <w:rPr>
          <w:sz w:val="24"/>
          <w:szCs w:val="24"/>
        </w:rPr>
        <w:t>r</w:t>
      </w:r>
      <w:r w:rsidR="003E1385" w:rsidRPr="00635153">
        <w:rPr>
          <w:sz w:val="24"/>
          <w:szCs w:val="24"/>
        </w:rPr>
        <w:t>epeal</w:t>
      </w:r>
      <w:r w:rsidRPr="00635153">
        <w:rPr>
          <w:sz w:val="24"/>
          <w:szCs w:val="24"/>
        </w:rPr>
        <w:t>s</w:t>
      </w:r>
      <w:r w:rsidR="003E1385" w:rsidRPr="00635153">
        <w:rPr>
          <w:sz w:val="24"/>
          <w:szCs w:val="24"/>
        </w:rPr>
        <w:t xml:space="preserve"> the paragraph, </w:t>
      </w:r>
      <w:r w:rsidR="002423D3" w:rsidRPr="00635153">
        <w:rPr>
          <w:sz w:val="24"/>
          <w:szCs w:val="24"/>
        </w:rPr>
        <w:t>and s</w:t>
      </w:r>
      <w:r w:rsidR="003E1385" w:rsidRPr="00635153">
        <w:rPr>
          <w:sz w:val="24"/>
          <w:szCs w:val="24"/>
        </w:rPr>
        <w:t>ubstitute</w:t>
      </w:r>
      <w:r w:rsidRPr="00635153">
        <w:rPr>
          <w:sz w:val="24"/>
          <w:szCs w:val="24"/>
        </w:rPr>
        <w:t>s</w:t>
      </w:r>
      <w:r w:rsidR="002423D3">
        <w:rPr>
          <w:sz w:val="24"/>
          <w:szCs w:val="24"/>
        </w:rPr>
        <w:t xml:space="preserve"> it with a new paragraph defining a certificate of registration, i</w:t>
      </w:r>
      <w:r w:rsidR="003E1385" w:rsidRPr="00635153">
        <w:rPr>
          <w:sz w:val="24"/>
          <w:szCs w:val="24"/>
        </w:rPr>
        <w:t>n relation to an aircraft registered under Division 47.C.2</w:t>
      </w:r>
      <w:r w:rsidR="002423D3">
        <w:rPr>
          <w:sz w:val="24"/>
          <w:szCs w:val="24"/>
        </w:rPr>
        <w:t>, to be a c</w:t>
      </w:r>
      <w:r w:rsidR="003E1385" w:rsidRPr="00635153">
        <w:rPr>
          <w:sz w:val="24"/>
          <w:szCs w:val="24"/>
        </w:rPr>
        <w:t>ertificate issued under paragraph 47.098(2)(b).</w:t>
      </w:r>
    </w:p>
    <w:p w14:paraId="07753003" w14:textId="77777777" w:rsidR="00FA2427" w:rsidRPr="00FA2427" w:rsidRDefault="00FA2427" w:rsidP="00D70FB2">
      <w:pPr>
        <w:pStyle w:val="paragraph"/>
        <w:spacing w:before="0"/>
        <w:ind w:left="720" w:firstLine="0"/>
      </w:pPr>
    </w:p>
    <w:p w14:paraId="5238696F" w14:textId="1C727161" w:rsidR="003E1385" w:rsidRPr="00FA2427" w:rsidRDefault="003E1385" w:rsidP="00096592">
      <w:pPr>
        <w:pStyle w:val="ItemID"/>
        <w:ind w:left="0"/>
      </w:pPr>
      <w:r w:rsidRPr="00FA2427">
        <w:t xml:space="preserve">Part 1 of the Dictionary (definition of </w:t>
      </w:r>
      <w:r w:rsidRPr="009D650D">
        <w:t>giant model aircraft</w:t>
      </w:r>
      <w:r w:rsidRPr="00A47690">
        <w:t>)</w:t>
      </w:r>
    </w:p>
    <w:p w14:paraId="07836BB4" w14:textId="77777777" w:rsidR="00FA2427" w:rsidRDefault="00FA2427" w:rsidP="00D70FB2">
      <w:pPr>
        <w:pStyle w:val="Item"/>
        <w:spacing w:before="0"/>
      </w:pPr>
    </w:p>
    <w:p w14:paraId="5931B817" w14:textId="320AE3DA" w:rsidR="003E1385" w:rsidRPr="00635153" w:rsidRDefault="00FA2427" w:rsidP="00D70FB2">
      <w:pPr>
        <w:pStyle w:val="Item"/>
        <w:spacing w:before="0"/>
        <w:ind w:left="0"/>
        <w:rPr>
          <w:sz w:val="24"/>
          <w:szCs w:val="24"/>
        </w:rPr>
      </w:pPr>
      <w:r w:rsidRPr="00635153">
        <w:rPr>
          <w:sz w:val="24"/>
          <w:szCs w:val="24"/>
        </w:rPr>
        <w:t>Item 3</w:t>
      </w:r>
      <w:r w:rsidR="00951CFC" w:rsidRPr="00635153">
        <w:rPr>
          <w:sz w:val="24"/>
          <w:szCs w:val="24"/>
        </w:rPr>
        <w:t>5</w:t>
      </w:r>
      <w:r w:rsidRPr="00635153">
        <w:rPr>
          <w:sz w:val="24"/>
          <w:szCs w:val="24"/>
        </w:rPr>
        <w:t xml:space="preserve"> </w:t>
      </w:r>
      <w:r w:rsidR="006A5CAF" w:rsidRPr="00635153">
        <w:rPr>
          <w:sz w:val="24"/>
          <w:szCs w:val="24"/>
        </w:rPr>
        <w:t>o</w:t>
      </w:r>
      <w:r w:rsidR="003E1385" w:rsidRPr="00635153">
        <w:rPr>
          <w:sz w:val="24"/>
          <w:szCs w:val="24"/>
        </w:rPr>
        <w:t>mit</w:t>
      </w:r>
      <w:r w:rsidRPr="00635153">
        <w:rPr>
          <w:sz w:val="24"/>
          <w:szCs w:val="24"/>
        </w:rPr>
        <w:t xml:space="preserve">s </w:t>
      </w:r>
      <w:r w:rsidR="002423D3" w:rsidRPr="00635153">
        <w:rPr>
          <w:sz w:val="24"/>
          <w:szCs w:val="24"/>
        </w:rPr>
        <w:t>the words ‘</w:t>
      </w:r>
      <w:r w:rsidR="003E1385" w:rsidRPr="00635153">
        <w:rPr>
          <w:sz w:val="24"/>
          <w:szCs w:val="24"/>
        </w:rPr>
        <w:t>regulation 101.380</w:t>
      </w:r>
      <w:r w:rsidR="002423D3" w:rsidRPr="00635153">
        <w:rPr>
          <w:sz w:val="24"/>
          <w:szCs w:val="24"/>
        </w:rPr>
        <w:t xml:space="preserve">’ and </w:t>
      </w:r>
      <w:r w:rsidR="003E1385" w:rsidRPr="00635153">
        <w:rPr>
          <w:sz w:val="24"/>
          <w:szCs w:val="24"/>
        </w:rPr>
        <w:t>substitute</w:t>
      </w:r>
      <w:r w:rsidR="00887225">
        <w:rPr>
          <w:sz w:val="24"/>
          <w:szCs w:val="24"/>
        </w:rPr>
        <w:t xml:space="preserve">s </w:t>
      </w:r>
      <w:r w:rsidR="002423D3" w:rsidRPr="00635153">
        <w:rPr>
          <w:sz w:val="24"/>
          <w:szCs w:val="24"/>
        </w:rPr>
        <w:t>them with ‘</w:t>
      </w:r>
      <w:r w:rsidR="003E1385" w:rsidRPr="00635153">
        <w:rPr>
          <w:sz w:val="24"/>
          <w:szCs w:val="24"/>
        </w:rPr>
        <w:t>regulation 101.024</w:t>
      </w:r>
      <w:r w:rsidR="00D70FB2" w:rsidRPr="00635153">
        <w:rPr>
          <w:sz w:val="24"/>
          <w:szCs w:val="24"/>
        </w:rPr>
        <w:t>.</w:t>
      </w:r>
      <w:r w:rsidR="002423D3" w:rsidRPr="00635153">
        <w:rPr>
          <w:sz w:val="24"/>
          <w:szCs w:val="24"/>
        </w:rPr>
        <w:t>’</w:t>
      </w:r>
    </w:p>
    <w:p w14:paraId="5EF5BDCA" w14:textId="77777777" w:rsidR="003E1385" w:rsidRPr="0013707A" w:rsidRDefault="003E1385" w:rsidP="00D70FB2">
      <w:pPr>
        <w:pStyle w:val="ItemID"/>
        <w:numPr>
          <w:ilvl w:val="0"/>
          <w:numId w:val="0"/>
        </w:numPr>
        <w:ind w:left="2836"/>
      </w:pPr>
    </w:p>
    <w:sectPr w:rsidR="003E1385" w:rsidRPr="0013707A" w:rsidSect="00A94274">
      <w:pgSz w:w="11906" w:h="16838"/>
      <w:pgMar w:top="1247"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CA61" w14:textId="77777777" w:rsidR="00E54E76" w:rsidRDefault="00E54E76">
      <w:r>
        <w:separator/>
      </w:r>
    </w:p>
  </w:endnote>
  <w:endnote w:type="continuationSeparator" w:id="0">
    <w:p w14:paraId="75694635" w14:textId="77777777" w:rsidR="00E54E76" w:rsidRDefault="00E5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023455"/>
      <w:docPartObj>
        <w:docPartGallery w:val="Page Numbers (Top of Page)"/>
        <w:docPartUnique/>
      </w:docPartObj>
    </w:sdtPr>
    <w:sdtEndPr>
      <w:rPr>
        <w:noProof/>
      </w:rPr>
    </w:sdtEndPr>
    <w:sdtContent>
      <w:p w14:paraId="63937D92" w14:textId="619D798F" w:rsidR="000E26E6" w:rsidRDefault="000E26E6" w:rsidP="000E26E6">
        <w:pPr>
          <w:jc w:val="center"/>
        </w:pPr>
        <w:r>
          <w:fldChar w:fldCharType="begin"/>
        </w:r>
        <w:r>
          <w:instrText xml:space="preserve"> PAGE   \* MERGEFORMAT </w:instrText>
        </w:r>
        <w:r>
          <w:fldChar w:fldCharType="separate"/>
        </w:r>
        <w:r w:rsidR="00FD749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D2A0" w14:textId="77777777" w:rsidR="00A94274" w:rsidRDefault="00A94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0ED10" w14:textId="77777777" w:rsidR="00E54E76" w:rsidRDefault="00E54E76">
      <w:r>
        <w:separator/>
      </w:r>
    </w:p>
  </w:footnote>
  <w:footnote w:type="continuationSeparator" w:id="0">
    <w:p w14:paraId="42FA7D67" w14:textId="77777777" w:rsidR="00E54E76" w:rsidRDefault="00E5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52EE" w14:textId="77777777" w:rsidR="009B5F43" w:rsidRDefault="009B5F43">
    <w:pPr>
      <w:framePr w:wrap="around" w:vAnchor="text" w:hAnchor="margin" w:xAlign="center" w:y="1"/>
    </w:pPr>
    <w:r>
      <w:fldChar w:fldCharType="begin"/>
    </w:r>
    <w:r>
      <w:instrText xml:space="preserve">PAGE  </w:instrText>
    </w:r>
    <w:r>
      <w:fldChar w:fldCharType="separate"/>
    </w:r>
    <w:r>
      <w:rPr>
        <w:noProof/>
      </w:rPr>
      <w:t>10</w:t>
    </w:r>
    <w:r>
      <w:fldChar w:fldCharType="end"/>
    </w:r>
  </w:p>
  <w:p w14:paraId="53282038" w14:textId="77777777" w:rsidR="009B5F43" w:rsidRDefault="009B5F4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0FCF0" w14:textId="10814F40" w:rsidR="003926F1" w:rsidRDefault="00392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FF17B61"/>
    <w:multiLevelType w:val="multilevel"/>
    <w:tmpl w:val="E10E8D50"/>
    <w:lvl w:ilvl="0">
      <w:start w:val="1"/>
      <w:numFmt w:val="decimal"/>
      <w:pStyle w:val="ItemID"/>
      <w:suff w:val="space"/>
      <w:lvlText w:val="Item %1"/>
      <w:lvlJc w:val="left"/>
      <w:pPr>
        <w:ind w:left="1418" w:firstLine="0"/>
      </w:pPr>
      <w:rPr>
        <w:rFonts w:hint="default"/>
        <w:b/>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F2142"/>
    <w:multiLevelType w:val="hybridMultilevel"/>
    <w:tmpl w:val="25D84D74"/>
    <w:lvl w:ilvl="0" w:tplc="CE9E145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3F090AEE"/>
    <w:multiLevelType w:val="hybridMultilevel"/>
    <w:tmpl w:val="EF54E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A42003"/>
    <w:multiLevelType w:val="hybridMultilevel"/>
    <w:tmpl w:val="A8B6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34758B"/>
    <w:multiLevelType w:val="hybridMultilevel"/>
    <w:tmpl w:val="492455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C3271A"/>
    <w:multiLevelType w:val="multilevel"/>
    <w:tmpl w:val="81D2DE6C"/>
    <w:lvl w:ilvl="0">
      <w:start w:val="1"/>
      <w:numFmt w:val="bullet"/>
      <w:pStyle w:val="Itemlist"/>
      <w:lvlText w:val=""/>
      <w:lvlJc w:val="left"/>
      <w:pPr>
        <w:ind w:left="0" w:firstLine="0"/>
      </w:pPr>
      <w:rPr>
        <w:rFonts w:ascii="Symbol" w:hAnsi="Symbol"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
  </w:num>
  <w:num w:numId="2">
    <w:abstractNumId w:val="2"/>
  </w:num>
  <w:num w:numId="3">
    <w:abstractNumId w:val="6"/>
  </w:num>
  <w:num w:numId="4">
    <w:abstractNumId w:val="4"/>
  </w:num>
  <w:num w:numId="5">
    <w:abstractNumId w:val="3"/>
  </w:num>
  <w:num w:numId="6">
    <w:abstractNumId w:val="10"/>
  </w:num>
  <w:num w:numId="7">
    <w:abstractNumId w:val="11"/>
  </w:num>
  <w:num w:numId="8">
    <w:abstractNumId w:val="0"/>
  </w:num>
  <w:num w:numId="9">
    <w:abstractNumId w:val="8"/>
  </w:num>
  <w:num w:numId="10">
    <w:abstractNumId w:val="5"/>
  </w:num>
  <w:num w:numId="11">
    <w:abstractNumId w:val="9"/>
  </w:num>
  <w:num w:numId="12">
    <w:abstractNumId w:val="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A2"/>
    <w:rsid w:val="00000390"/>
    <w:rsid w:val="000008D3"/>
    <w:rsid w:val="00002354"/>
    <w:rsid w:val="00003DF2"/>
    <w:rsid w:val="00004707"/>
    <w:rsid w:val="00005D03"/>
    <w:rsid w:val="00010E66"/>
    <w:rsid w:val="00011065"/>
    <w:rsid w:val="00012000"/>
    <w:rsid w:val="00017C90"/>
    <w:rsid w:val="000202FA"/>
    <w:rsid w:val="00021D6B"/>
    <w:rsid w:val="00023356"/>
    <w:rsid w:val="00023A82"/>
    <w:rsid w:val="00024F06"/>
    <w:rsid w:val="0002644E"/>
    <w:rsid w:val="00027D36"/>
    <w:rsid w:val="0003022F"/>
    <w:rsid w:val="00030635"/>
    <w:rsid w:val="00031FEE"/>
    <w:rsid w:val="0003236A"/>
    <w:rsid w:val="000331C0"/>
    <w:rsid w:val="00033EF7"/>
    <w:rsid w:val="00034DDE"/>
    <w:rsid w:val="0003587E"/>
    <w:rsid w:val="00035D40"/>
    <w:rsid w:val="00036CE5"/>
    <w:rsid w:val="00037CF4"/>
    <w:rsid w:val="00042ADB"/>
    <w:rsid w:val="00046D08"/>
    <w:rsid w:val="00046D26"/>
    <w:rsid w:val="00054213"/>
    <w:rsid w:val="00054B31"/>
    <w:rsid w:val="00055F9D"/>
    <w:rsid w:val="00060A28"/>
    <w:rsid w:val="00062411"/>
    <w:rsid w:val="0006280B"/>
    <w:rsid w:val="00063A5B"/>
    <w:rsid w:val="00066543"/>
    <w:rsid w:val="00071386"/>
    <w:rsid w:val="000719CC"/>
    <w:rsid w:val="00071EB6"/>
    <w:rsid w:val="00075362"/>
    <w:rsid w:val="00077665"/>
    <w:rsid w:val="00082CFE"/>
    <w:rsid w:val="00084BD5"/>
    <w:rsid w:val="000857D5"/>
    <w:rsid w:val="00086455"/>
    <w:rsid w:val="00090F48"/>
    <w:rsid w:val="00091583"/>
    <w:rsid w:val="00091A28"/>
    <w:rsid w:val="00091EF1"/>
    <w:rsid w:val="00094114"/>
    <w:rsid w:val="00094B06"/>
    <w:rsid w:val="0009643C"/>
    <w:rsid w:val="00096592"/>
    <w:rsid w:val="00096D69"/>
    <w:rsid w:val="000979CF"/>
    <w:rsid w:val="000A1A04"/>
    <w:rsid w:val="000A1D1E"/>
    <w:rsid w:val="000A208A"/>
    <w:rsid w:val="000A38EB"/>
    <w:rsid w:val="000A44EA"/>
    <w:rsid w:val="000A5EF4"/>
    <w:rsid w:val="000A5FD3"/>
    <w:rsid w:val="000A6321"/>
    <w:rsid w:val="000B1302"/>
    <w:rsid w:val="000B515A"/>
    <w:rsid w:val="000B622E"/>
    <w:rsid w:val="000C2122"/>
    <w:rsid w:val="000C24C4"/>
    <w:rsid w:val="000C26EE"/>
    <w:rsid w:val="000C45E4"/>
    <w:rsid w:val="000C500A"/>
    <w:rsid w:val="000C75A7"/>
    <w:rsid w:val="000C77E9"/>
    <w:rsid w:val="000D0117"/>
    <w:rsid w:val="000D03A9"/>
    <w:rsid w:val="000D10CC"/>
    <w:rsid w:val="000D1A7A"/>
    <w:rsid w:val="000D38B3"/>
    <w:rsid w:val="000D68E8"/>
    <w:rsid w:val="000D7685"/>
    <w:rsid w:val="000E26E6"/>
    <w:rsid w:val="000E28A5"/>
    <w:rsid w:val="000E4976"/>
    <w:rsid w:val="000E4D33"/>
    <w:rsid w:val="000E5222"/>
    <w:rsid w:val="000E5BB9"/>
    <w:rsid w:val="000E73B8"/>
    <w:rsid w:val="000E7E87"/>
    <w:rsid w:val="000F013E"/>
    <w:rsid w:val="000F30DA"/>
    <w:rsid w:val="000F3FF0"/>
    <w:rsid w:val="000F4576"/>
    <w:rsid w:val="000F60F1"/>
    <w:rsid w:val="00104728"/>
    <w:rsid w:val="001061A4"/>
    <w:rsid w:val="00106DDE"/>
    <w:rsid w:val="001131E1"/>
    <w:rsid w:val="0011372C"/>
    <w:rsid w:val="0011511D"/>
    <w:rsid w:val="001159C2"/>
    <w:rsid w:val="001223A9"/>
    <w:rsid w:val="00124E23"/>
    <w:rsid w:val="00125A95"/>
    <w:rsid w:val="001264A3"/>
    <w:rsid w:val="00134EB2"/>
    <w:rsid w:val="00135336"/>
    <w:rsid w:val="00135395"/>
    <w:rsid w:val="00135975"/>
    <w:rsid w:val="001359E3"/>
    <w:rsid w:val="00135F10"/>
    <w:rsid w:val="00136540"/>
    <w:rsid w:val="00136541"/>
    <w:rsid w:val="00136BC3"/>
    <w:rsid w:val="0013707A"/>
    <w:rsid w:val="001371F0"/>
    <w:rsid w:val="00141A7F"/>
    <w:rsid w:val="00141F05"/>
    <w:rsid w:val="00146039"/>
    <w:rsid w:val="00146605"/>
    <w:rsid w:val="00151846"/>
    <w:rsid w:val="001523B4"/>
    <w:rsid w:val="001541E1"/>
    <w:rsid w:val="00154826"/>
    <w:rsid w:val="001548DE"/>
    <w:rsid w:val="00161650"/>
    <w:rsid w:val="00161BC9"/>
    <w:rsid w:val="001625D1"/>
    <w:rsid w:val="0016445B"/>
    <w:rsid w:val="00166B98"/>
    <w:rsid w:val="0016705E"/>
    <w:rsid w:val="0017098A"/>
    <w:rsid w:val="00171226"/>
    <w:rsid w:val="001727FF"/>
    <w:rsid w:val="00172A37"/>
    <w:rsid w:val="00175AF7"/>
    <w:rsid w:val="00184615"/>
    <w:rsid w:val="00186149"/>
    <w:rsid w:val="0019181B"/>
    <w:rsid w:val="00194BA2"/>
    <w:rsid w:val="00197357"/>
    <w:rsid w:val="001A3149"/>
    <w:rsid w:val="001A4A47"/>
    <w:rsid w:val="001A5AFF"/>
    <w:rsid w:val="001A7FC7"/>
    <w:rsid w:val="001B0F31"/>
    <w:rsid w:val="001B1926"/>
    <w:rsid w:val="001B1E0E"/>
    <w:rsid w:val="001B2F26"/>
    <w:rsid w:val="001B3A0F"/>
    <w:rsid w:val="001B414B"/>
    <w:rsid w:val="001B50F5"/>
    <w:rsid w:val="001B5102"/>
    <w:rsid w:val="001B6037"/>
    <w:rsid w:val="001C1789"/>
    <w:rsid w:val="001C50AF"/>
    <w:rsid w:val="001D047C"/>
    <w:rsid w:val="001D17E4"/>
    <w:rsid w:val="001D1FC1"/>
    <w:rsid w:val="001D4807"/>
    <w:rsid w:val="001D4BA1"/>
    <w:rsid w:val="001D6A05"/>
    <w:rsid w:val="001D7541"/>
    <w:rsid w:val="001E1894"/>
    <w:rsid w:val="001E445A"/>
    <w:rsid w:val="001E7048"/>
    <w:rsid w:val="001E7098"/>
    <w:rsid w:val="001F0642"/>
    <w:rsid w:val="001F097D"/>
    <w:rsid w:val="001F213D"/>
    <w:rsid w:val="001F2FE9"/>
    <w:rsid w:val="001F474E"/>
    <w:rsid w:val="001F4DC1"/>
    <w:rsid w:val="001F57EB"/>
    <w:rsid w:val="001F6BFD"/>
    <w:rsid w:val="001F6C3E"/>
    <w:rsid w:val="002002F1"/>
    <w:rsid w:val="002014B3"/>
    <w:rsid w:val="00205722"/>
    <w:rsid w:val="00205CF1"/>
    <w:rsid w:val="0020670B"/>
    <w:rsid w:val="00207FFE"/>
    <w:rsid w:val="0021381B"/>
    <w:rsid w:val="00216FA9"/>
    <w:rsid w:val="002170EA"/>
    <w:rsid w:val="002176D9"/>
    <w:rsid w:val="00220365"/>
    <w:rsid w:val="00221851"/>
    <w:rsid w:val="00224E90"/>
    <w:rsid w:val="00226C8C"/>
    <w:rsid w:val="00231EF0"/>
    <w:rsid w:val="00231EF6"/>
    <w:rsid w:val="00232192"/>
    <w:rsid w:val="00233F81"/>
    <w:rsid w:val="002414AB"/>
    <w:rsid w:val="002416B2"/>
    <w:rsid w:val="00241B81"/>
    <w:rsid w:val="00241F46"/>
    <w:rsid w:val="002423D3"/>
    <w:rsid w:val="00244224"/>
    <w:rsid w:val="0024554C"/>
    <w:rsid w:val="00245D1B"/>
    <w:rsid w:val="002510DB"/>
    <w:rsid w:val="00252A06"/>
    <w:rsid w:val="002549FF"/>
    <w:rsid w:val="002606AA"/>
    <w:rsid w:val="00260E9E"/>
    <w:rsid w:val="00264969"/>
    <w:rsid w:val="00267145"/>
    <w:rsid w:val="00270F90"/>
    <w:rsid w:val="00271801"/>
    <w:rsid w:val="00273178"/>
    <w:rsid w:val="00274303"/>
    <w:rsid w:val="00274696"/>
    <w:rsid w:val="0028072C"/>
    <w:rsid w:val="00280B01"/>
    <w:rsid w:val="00280F67"/>
    <w:rsid w:val="00282033"/>
    <w:rsid w:val="00283CD0"/>
    <w:rsid w:val="00284928"/>
    <w:rsid w:val="002926AD"/>
    <w:rsid w:val="002926CC"/>
    <w:rsid w:val="0029492D"/>
    <w:rsid w:val="002952DE"/>
    <w:rsid w:val="002955D0"/>
    <w:rsid w:val="00297AC9"/>
    <w:rsid w:val="002A0FC2"/>
    <w:rsid w:val="002A3302"/>
    <w:rsid w:val="002A65C9"/>
    <w:rsid w:val="002B2EDF"/>
    <w:rsid w:val="002B460C"/>
    <w:rsid w:val="002C044A"/>
    <w:rsid w:val="002C27A4"/>
    <w:rsid w:val="002C2AEF"/>
    <w:rsid w:val="002C3A2F"/>
    <w:rsid w:val="002C46A2"/>
    <w:rsid w:val="002C5CA8"/>
    <w:rsid w:val="002D19CD"/>
    <w:rsid w:val="002D1CE9"/>
    <w:rsid w:val="002D57BB"/>
    <w:rsid w:val="002D5C89"/>
    <w:rsid w:val="002F0D95"/>
    <w:rsid w:val="002F0FDB"/>
    <w:rsid w:val="002F3096"/>
    <w:rsid w:val="002F7772"/>
    <w:rsid w:val="002F77F1"/>
    <w:rsid w:val="00302207"/>
    <w:rsid w:val="00302CB4"/>
    <w:rsid w:val="003051C2"/>
    <w:rsid w:val="00306ABE"/>
    <w:rsid w:val="00312484"/>
    <w:rsid w:val="00313F8F"/>
    <w:rsid w:val="00315C9B"/>
    <w:rsid w:val="00323901"/>
    <w:rsid w:val="00325D2C"/>
    <w:rsid w:val="00326260"/>
    <w:rsid w:val="00332D9E"/>
    <w:rsid w:val="0033486B"/>
    <w:rsid w:val="00335DA0"/>
    <w:rsid w:val="00342F8C"/>
    <w:rsid w:val="00343CDE"/>
    <w:rsid w:val="00343D66"/>
    <w:rsid w:val="00347869"/>
    <w:rsid w:val="00351A29"/>
    <w:rsid w:val="003540DC"/>
    <w:rsid w:val="0035432E"/>
    <w:rsid w:val="00354540"/>
    <w:rsid w:val="00354C1B"/>
    <w:rsid w:val="003606E2"/>
    <w:rsid w:val="00364CE9"/>
    <w:rsid w:val="003660D0"/>
    <w:rsid w:val="00370FCA"/>
    <w:rsid w:val="00373EF5"/>
    <w:rsid w:val="00374A0A"/>
    <w:rsid w:val="00377118"/>
    <w:rsid w:val="003837ED"/>
    <w:rsid w:val="00384759"/>
    <w:rsid w:val="003926F1"/>
    <w:rsid w:val="0039384F"/>
    <w:rsid w:val="00394340"/>
    <w:rsid w:val="0039643C"/>
    <w:rsid w:val="003A1F35"/>
    <w:rsid w:val="003A28F1"/>
    <w:rsid w:val="003A2CC5"/>
    <w:rsid w:val="003A5303"/>
    <w:rsid w:val="003A5798"/>
    <w:rsid w:val="003A6657"/>
    <w:rsid w:val="003B0232"/>
    <w:rsid w:val="003B3CDA"/>
    <w:rsid w:val="003B4129"/>
    <w:rsid w:val="003B5624"/>
    <w:rsid w:val="003B60CD"/>
    <w:rsid w:val="003C1252"/>
    <w:rsid w:val="003C7133"/>
    <w:rsid w:val="003D317C"/>
    <w:rsid w:val="003D38FA"/>
    <w:rsid w:val="003D7C86"/>
    <w:rsid w:val="003E1385"/>
    <w:rsid w:val="003E5621"/>
    <w:rsid w:val="003E67E6"/>
    <w:rsid w:val="003F7D13"/>
    <w:rsid w:val="00401317"/>
    <w:rsid w:val="00401353"/>
    <w:rsid w:val="0040228B"/>
    <w:rsid w:val="00402766"/>
    <w:rsid w:val="004066EA"/>
    <w:rsid w:val="004071CB"/>
    <w:rsid w:val="004077CB"/>
    <w:rsid w:val="0041277F"/>
    <w:rsid w:val="004169F2"/>
    <w:rsid w:val="00416E12"/>
    <w:rsid w:val="004176A2"/>
    <w:rsid w:val="00417D5E"/>
    <w:rsid w:val="00420FB2"/>
    <w:rsid w:val="004218C9"/>
    <w:rsid w:val="0042479B"/>
    <w:rsid w:val="00425A08"/>
    <w:rsid w:val="00427E27"/>
    <w:rsid w:val="00431050"/>
    <w:rsid w:val="00433CBC"/>
    <w:rsid w:val="00435171"/>
    <w:rsid w:val="00441B6E"/>
    <w:rsid w:val="0044383E"/>
    <w:rsid w:val="004571B1"/>
    <w:rsid w:val="004576E0"/>
    <w:rsid w:val="0046065D"/>
    <w:rsid w:val="0046280F"/>
    <w:rsid w:val="0046440B"/>
    <w:rsid w:val="0046532D"/>
    <w:rsid w:val="004665AB"/>
    <w:rsid w:val="0047043E"/>
    <w:rsid w:val="00470864"/>
    <w:rsid w:val="00473527"/>
    <w:rsid w:val="00473530"/>
    <w:rsid w:val="004741C7"/>
    <w:rsid w:val="00475A32"/>
    <w:rsid w:val="00476A44"/>
    <w:rsid w:val="00477857"/>
    <w:rsid w:val="0048074A"/>
    <w:rsid w:val="00480D2C"/>
    <w:rsid w:val="0048272C"/>
    <w:rsid w:val="004835EC"/>
    <w:rsid w:val="00483D4F"/>
    <w:rsid w:val="0048494B"/>
    <w:rsid w:val="0048648F"/>
    <w:rsid w:val="00490209"/>
    <w:rsid w:val="00491A9D"/>
    <w:rsid w:val="00492639"/>
    <w:rsid w:val="0049371D"/>
    <w:rsid w:val="004945C0"/>
    <w:rsid w:val="00494880"/>
    <w:rsid w:val="004A1888"/>
    <w:rsid w:val="004A1E2E"/>
    <w:rsid w:val="004A31B5"/>
    <w:rsid w:val="004A5E06"/>
    <w:rsid w:val="004A76CB"/>
    <w:rsid w:val="004A7C61"/>
    <w:rsid w:val="004B1C41"/>
    <w:rsid w:val="004B3781"/>
    <w:rsid w:val="004B3EDD"/>
    <w:rsid w:val="004B3F90"/>
    <w:rsid w:val="004B53E1"/>
    <w:rsid w:val="004B6059"/>
    <w:rsid w:val="004B73DE"/>
    <w:rsid w:val="004C447D"/>
    <w:rsid w:val="004C4999"/>
    <w:rsid w:val="004C4EF1"/>
    <w:rsid w:val="004C550B"/>
    <w:rsid w:val="004C6AA1"/>
    <w:rsid w:val="004C6CF7"/>
    <w:rsid w:val="004C7ACB"/>
    <w:rsid w:val="004D4DED"/>
    <w:rsid w:val="004D5A35"/>
    <w:rsid w:val="004E058A"/>
    <w:rsid w:val="004E0830"/>
    <w:rsid w:val="004E6613"/>
    <w:rsid w:val="004E6CC0"/>
    <w:rsid w:val="004F2F8C"/>
    <w:rsid w:val="004F6A65"/>
    <w:rsid w:val="005005B6"/>
    <w:rsid w:val="00500B43"/>
    <w:rsid w:val="0050304D"/>
    <w:rsid w:val="00504BF5"/>
    <w:rsid w:val="00510881"/>
    <w:rsid w:val="00511E00"/>
    <w:rsid w:val="00513747"/>
    <w:rsid w:val="00513DBD"/>
    <w:rsid w:val="00514024"/>
    <w:rsid w:val="00514CB5"/>
    <w:rsid w:val="00517105"/>
    <w:rsid w:val="00517F74"/>
    <w:rsid w:val="005208A0"/>
    <w:rsid w:val="00520911"/>
    <w:rsid w:val="005214AB"/>
    <w:rsid w:val="0052214A"/>
    <w:rsid w:val="00526788"/>
    <w:rsid w:val="005274C5"/>
    <w:rsid w:val="00527815"/>
    <w:rsid w:val="005307AE"/>
    <w:rsid w:val="00536C02"/>
    <w:rsid w:val="005425CC"/>
    <w:rsid w:val="00542C4C"/>
    <w:rsid w:val="00543D87"/>
    <w:rsid w:val="0054531C"/>
    <w:rsid w:val="00545F8C"/>
    <w:rsid w:val="00552194"/>
    <w:rsid w:val="00553EED"/>
    <w:rsid w:val="005559A1"/>
    <w:rsid w:val="00557697"/>
    <w:rsid w:val="00557947"/>
    <w:rsid w:val="00560726"/>
    <w:rsid w:val="00561982"/>
    <w:rsid w:val="005619EE"/>
    <w:rsid w:val="0056450D"/>
    <w:rsid w:val="00571FE2"/>
    <w:rsid w:val="00572EAC"/>
    <w:rsid w:val="00573BE2"/>
    <w:rsid w:val="00575E50"/>
    <w:rsid w:val="00576729"/>
    <w:rsid w:val="00582082"/>
    <w:rsid w:val="00582DFF"/>
    <w:rsid w:val="00584445"/>
    <w:rsid w:val="00592AC6"/>
    <w:rsid w:val="00592B46"/>
    <w:rsid w:val="00594414"/>
    <w:rsid w:val="00594E09"/>
    <w:rsid w:val="00596C22"/>
    <w:rsid w:val="005978C5"/>
    <w:rsid w:val="005A04D0"/>
    <w:rsid w:val="005A0866"/>
    <w:rsid w:val="005A10FA"/>
    <w:rsid w:val="005A1D07"/>
    <w:rsid w:val="005A25F1"/>
    <w:rsid w:val="005A299A"/>
    <w:rsid w:val="005A31F7"/>
    <w:rsid w:val="005A40C8"/>
    <w:rsid w:val="005A6231"/>
    <w:rsid w:val="005A6A8F"/>
    <w:rsid w:val="005B239F"/>
    <w:rsid w:val="005B265D"/>
    <w:rsid w:val="005B332E"/>
    <w:rsid w:val="005B38C9"/>
    <w:rsid w:val="005B5A73"/>
    <w:rsid w:val="005B5E9A"/>
    <w:rsid w:val="005B71FD"/>
    <w:rsid w:val="005B7533"/>
    <w:rsid w:val="005C0C8D"/>
    <w:rsid w:val="005C2478"/>
    <w:rsid w:val="005C286B"/>
    <w:rsid w:val="005C5206"/>
    <w:rsid w:val="005D1AAB"/>
    <w:rsid w:val="005D280A"/>
    <w:rsid w:val="005D3293"/>
    <w:rsid w:val="005D4858"/>
    <w:rsid w:val="005D492C"/>
    <w:rsid w:val="005D53F2"/>
    <w:rsid w:val="005D57DC"/>
    <w:rsid w:val="005D6AF4"/>
    <w:rsid w:val="005D7FBB"/>
    <w:rsid w:val="005E07BD"/>
    <w:rsid w:val="005E33CA"/>
    <w:rsid w:val="005E4151"/>
    <w:rsid w:val="005E4753"/>
    <w:rsid w:val="005E64AF"/>
    <w:rsid w:val="005F2F53"/>
    <w:rsid w:val="005F3FA8"/>
    <w:rsid w:val="005F5949"/>
    <w:rsid w:val="005F63DC"/>
    <w:rsid w:val="005F6E4C"/>
    <w:rsid w:val="005F7DB4"/>
    <w:rsid w:val="006007EA"/>
    <w:rsid w:val="0060476A"/>
    <w:rsid w:val="00606C5D"/>
    <w:rsid w:val="00615890"/>
    <w:rsid w:val="006162C8"/>
    <w:rsid w:val="0062031D"/>
    <w:rsid w:val="00620919"/>
    <w:rsid w:val="00620ADB"/>
    <w:rsid w:val="00620C37"/>
    <w:rsid w:val="00622291"/>
    <w:rsid w:val="00623314"/>
    <w:rsid w:val="00626345"/>
    <w:rsid w:val="00626378"/>
    <w:rsid w:val="00630A37"/>
    <w:rsid w:val="00631B3D"/>
    <w:rsid w:val="006322B9"/>
    <w:rsid w:val="00635153"/>
    <w:rsid w:val="00635535"/>
    <w:rsid w:val="006355AB"/>
    <w:rsid w:val="006405EC"/>
    <w:rsid w:val="00641838"/>
    <w:rsid w:val="00641B34"/>
    <w:rsid w:val="00644D55"/>
    <w:rsid w:val="00645165"/>
    <w:rsid w:val="0065009E"/>
    <w:rsid w:val="0065143D"/>
    <w:rsid w:val="006523B1"/>
    <w:rsid w:val="006523D0"/>
    <w:rsid w:val="006525AE"/>
    <w:rsid w:val="00660BAC"/>
    <w:rsid w:val="00664D97"/>
    <w:rsid w:val="00664FD3"/>
    <w:rsid w:val="00665F6F"/>
    <w:rsid w:val="00667744"/>
    <w:rsid w:val="00667A3C"/>
    <w:rsid w:val="00671368"/>
    <w:rsid w:val="006722FF"/>
    <w:rsid w:val="006727AE"/>
    <w:rsid w:val="00673A1B"/>
    <w:rsid w:val="00673A84"/>
    <w:rsid w:val="00674644"/>
    <w:rsid w:val="006746A2"/>
    <w:rsid w:val="006767FD"/>
    <w:rsid w:val="00676BD4"/>
    <w:rsid w:val="00676ED7"/>
    <w:rsid w:val="00682C38"/>
    <w:rsid w:val="00683123"/>
    <w:rsid w:val="006858A9"/>
    <w:rsid w:val="00687832"/>
    <w:rsid w:val="00687B22"/>
    <w:rsid w:val="00687DFF"/>
    <w:rsid w:val="0069072D"/>
    <w:rsid w:val="00695740"/>
    <w:rsid w:val="00695835"/>
    <w:rsid w:val="00695B7D"/>
    <w:rsid w:val="006A0789"/>
    <w:rsid w:val="006A3A5A"/>
    <w:rsid w:val="006A3B2D"/>
    <w:rsid w:val="006A545E"/>
    <w:rsid w:val="006A5CAF"/>
    <w:rsid w:val="006A645F"/>
    <w:rsid w:val="006A7386"/>
    <w:rsid w:val="006A7BF3"/>
    <w:rsid w:val="006A7CB6"/>
    <w:rsid w:val="006B0111"/>
    <w:rsid w:val="006B3D9D"/>
    <w:rsid w:val="006B7854"/>
    <w:rsid w:val="006B7B6C"/>
    <w:rsid w:val="006C0406"/>
    <w:rsid w:val="006C2453"/>
    <w:rsid w:val="006C369F"/>
    <w:rsid w:val="006C38F5"/>
    <w:rsid w:val="006C3D0B"/>
    <w:rsid w:val="006D17C3"/>
    <w:rsid w:val="006D3815"/>
    <w:rsid w:val="006D4766"/>
    <w:rsid w:val="006D54D9"/>
    <w:rsid w:val="006D67A8"/>
    <w:rsid w:val="006D70CB"/>
    <w:rsid w:val="006D7105"/>
    <w:rsid w:val="006E0A2F"/>
    <w:rsid w:val="006E6351"/>
    <w:rsid w:val="006E747B"/>
    <w:rsid w:val="006F1FEB"/>
    <w:rsid w:val="006F24AD"/>
    <w:rsid w:val="006F2935"/>
    <w:rsid w:val="006F3BBE"/>
    <w:rsid w:val="006F524A"/>
    <w:rsid w:val="006F5DE9"/>
    <w:rsid w:val="006F6541"/>
    <w:rsid w:val="006F6633"/>
    <w:rsid w:val="00700546"/>
    <w:rsid w:val="00700E08"/>
    <w:rsid w:val="00701818"/>
    <w:rsid w:val="007071ED"/>
    <w:rsid w:val="00711D81"/>
    <w:rsid w:val="00711DB1"/>
    <w:rsid w:val="00712E6B"/>
    <w:rsid w:val="00713AE4"/>
    <w:rsid w:val="00713FAD"/>
    <w:rsid w:val="00720315"/>
    <w:rsid w:val="00722787"/>
    <w:rsid w:val="00723A01"/>
    <w:rsid w:val="0073082F"/>
    <w:rsid w:val="00731675"/>
    <w:rsid w:val="00731F23"/>
    <w:rsid w:val="00733591"/>
    <w:rsid w:val="00734600"/>
    <w:rsid w:val="007406A0"/>
    <w:rsid w:val="0074088F"/>
    <w:rsid w:val="00745236"/>
    <w:rsid w:val="007512B4"/>
    <w:rsid w:val="0075369D"/>
    <w:rsid w:val="00754061"/>
    <w:rsid w:val="007601C8"/>
    <w:rsid w:val="00760EB1"/>
    <w:rsid w:val="00761B1F"/>
    <w:rsid w:val="0076529A"/>
    <w:rsid w:val="007653DA"/>
    <w:rsid w:val="00767DA9"/>
    <w:rsid w:val="00772B2C"/>
    <w:rsid w:val="0077302D"/>
    <w:rsid w:val="00773637"/>
    <w:rsid w:val="0077439F"/>
    <w:rsid w:val="00774F4E"/>
    <w:rsid w:val="00775549"/>
    <w:rsid w:val="007758E7"/>
    <w:rsid w:val="007770D9"/>
    <w:rsid w:val="0078086B"/>
    <w:rsid w:val="00783232"/>
    <w:rsid w:val="00786239"/>
    <w:rsid w:val="00787BF2"/>
    <w:rsid w:val="00790C44"/>
    <w:rsid w:val="00791BC2"/>
    <w:rsid w:val="00793CB0"/>
    <w:rsid w:val="00793DCA"/>
    <w:rsid w:val="007950E7"/>
    <w:rsid w:val="007978CD"/>
    <w:rsid w:val="007A3045"/>
    <w:rsid w:val="007A3E99"/>
    <w:rsid w:val="007A5BC5"/>
    <w:rsid w:val="007B0D2B"/>
    <w:rsid w:val="007B121C"/>
    <w:rsid w:val="007B1E3C"/>
    <w:rsid w:val="007B2E9B"/>
    <w:rsid w:val="007B46CC"/>
    <w:rsid w:val="007B63FD"/>
    <w:rsid w:val="007B6B8D"/>
    <w:rsid w:val="007C0246"/>
    <w:rsid w:val="007C440B"/>
    <w:rsid w:val="007D0366"/>
    <w:rsid w:val="007D071C"/>
    <w:rsid w:val="007D10A2"/>
    <w:rsid w:val="007D212A"/>
    <w:rsid w:val="007D3235"/>
    <w:rsid w:val="007D3F33"/>
    <w:rsid w:val="007D442E"/>
    <w:rsid w:val="007D5366"/>
    <w:rsid w:val="007D555D"/>
    <w:rsid w:val="007D57B2"/>
    <w:rsid w:val="007D6D40"/>
    <w:rsid w:val="007E65E3"/>
    <w:rsid w:val="007E7518"/>
    <w:rsid w:val="007F13EB"/>
    <w:rsid w:val="007F391C"/>
    <w:rsid w:val="007F429E"/>
    <w:rsid w:val="007F54F6"/>
    <w:rsid w:val="007F5B5D"/>
    <w:rsid w:val="007F7E1F"/>
    <w:rsid w:val="00800892"/>
    <w:rsid w:val="00801A9E"/>
    <w:rsid w:val="008035E1"/>
    <w:rsid w:val="00803D30"/>
    <w:rsid w:val="00806383"/>
    <w:rsid w:val="008066C5"/>
    <w:rsid w:val="00806C77"/>
    <w:rsid w:val="00810506"/>
    <w:rsid w:val="008110EF"/>
    <w:rsid w:val="00812BEC"/>
    <w:rsid w:val="00814360"/>
    <w:rsid w:val="00815C66"/>
    <w:rsid w:val="00815ED3"/>
    <w:rsid w:val="00817E40"/>
    <w:rsid w:val="00820847"/>
    <w:rsid w:val="00820F82"/>
    <w:rsid w:val="00821585"/>
    <w:rsid w:val="00823964"/>
    <w:rsid w:val="008242C2"/>
    <w:rsid w:val="00825601"/>
    <w:rsid w:val="00831F4B"/>
    <w:rsid w:val="00833E0B"/>
    <w:rsid w:val="008401FD"/>
    <w:rsid w:val="00841289"/>
    <w:rsid w:val="00843B0A"/>
    <w:rsid w:val="00843FCB"/>
    <w:rsid w:val="00844EB5"/>
    <w:rsid w:val="00845CA2"/>
    <w:rsid w:val="008466A9"/>
    <w:rsid w:val="008475F7"/>
    <w:rsid w:val="00851F3F"/>
    <w:rsid w:val="00852FD1"/>
    <w:rsid w:val="00860EAD"/>
    <w:rsid w:val="00863568"/>
    <w:rsid w:val="008717B6"/>
    <w:rsid w:val="00877058"/>
    <w:rsid w:val="00885F14"/>
    <w:rsid w:val="00887225"/>
    <w:rsid w:val="00887CCE"/>
    <w:rsid w:val="008907D9"/>
    <w:rsid w:val="00894DA5"/>
    <w:rsid w:val="008A075A"/>
    <w:rsid w:val="008A4371"/>
    <w:rsid w:val="008A59E4"/>
    <w:rsid w:val="008A7B12"/>
    <w:rsid w:val="008B05A7"/>
    <w:rsid w:val="008B1910"/>
    <w:rsid w:val="008B5AFE"/>
    <w:rsid w:val="008B66CC"/>
    <w:rsid w:val="008B6E22"/>
    <w:rsid w:val="008B7DAA"/>
    <w:rsid w:val="008C05A5"/>
    <w:rsid w:val="008C0D5A"/>
    <w:rsid w:val="008C0EE7"/>
    <w:rsid w:val="008C153F"/>
    <w:rsid w:val="008C368A"/>
    <w:rsid w:val="008C58AA"/>
    <w:rsid w:val="008C6CD6"/>
    <w:rsid w:val="008D07D1"/>
    <w:rsid w:val="008D30B0"/>
    <w:rsid w:val="008D32FE"/>
    <w:rsid w:val="008D3955"/>
    <w:rsid w:val="008D40A9"/>
    <w:rsid w:val="008D66B6"/>
    <w:rsid w:val="008E169A"/>
    <w:rsid w:val="008E275C"/>
    <w:rsid w:val="008E35B7"/>
    <w:rsid w:val="008E470E"/>
    <w:rsid w:val="008E48A0"/>
    <w:rsid w:val="008F04C2"/>
    <w:rsid w:val="008F11DA"/>
    <w:rsid w:val="008F1CA9"/>
    <w:rsid w:val="008F3C70"/>
    <w:rsid w:val="008F4C49"/>
    <w:rsid w:val="008F6D18"/>
    <w:rsid w:val="0090149F"/>
    <w:rsid w:val="0090379F"/>
    <w:rsid w:val="00903DD3"/>
    <w:rsid w:val="00907CC0"/>
    <w:rsid w:val="00907E00"/>
    <w:rsid w:val="00910F64"/>
    <w:rsid w:val="009140F2"/>
    <w:rsid w:val="0091631F"/>
    <w:rsid w:val="00917D83"/>
    <w:rsid w:val="0092682C"/>
    <w:rsid w:val="00927396"/>
    <w:rsid w:val="009327AC"/>
    <w:rsid w:val="0093326D"/>
    <w:rsid w:val="00936642"/>
    <w:rsid w:val="0093709C"/>
    <w:rsid w:val="0094205B"/>
    <w:rsid w:val="00944CF5"/>
    <w:rsid w:val="009451A5"/>
    <w:rsid w:val="00945426"/>
    <w:rsid w:val="009514EB"/>
    <w:rsid w:val="00951931"/>
    <w:rsid w:val="00951B39"/>
    <w:rsid w:val="00951B8F"/>
    <w:rsid w:val="00951CFC"/>
    <w:rsid w:val="00951EAF"/>
    <w:rsid w:val="009532B0"/>
    <w:rsid w:val="0096005C"/>
    <w:rsid w:val="00965CD3"/>
    <w:rsid w:val="009718CD"/>
    <w:rsid w:val="00973EF5"/>
    <w:rsid w:val="009741A7"/>
    <w:rsid w:val="00974D7B"/>
    <w:rsid w:val="009751C7"/>
    <w:rsid w:val="00976BBB"/>
    <w:rsid w:val="00977CE6"/>
    <w:rsid w:val="009804D1"/>
    <w:rsid w:val="00980E31"/>
    <w:rsid w:val="00980FB9"/>
    <w:rsid w:val="00981129"/>
    <w:rsid w:val="009824D9"/>
    <w:rsid w:val="0098278C"/>
    <w:rsid w:val="009830F9"/>
    <w:rsid w:val="00983D22"/>
    <w:rsid w:val="00983DD0"/>
    <w:rsid w:val="009859F8"/>
    <w:rsid w:val="0098603E"/>
    <w:rsid w:val="00986C6D"/>
    <w:rsid w:val="0098748B"/>
    <w:rsid w:val="00987DD7"/>
    <w:rsid w:val="00990040"/>
    <w:rsid w:val="00991449"/>
    <w:rsid w:val="00993539"/>
    <w:rsid w:val="009946D8"/>
    <w:rsid w:val="0099564C"/>
    <w:rsid w:val="0099690E"/>
    <w:rsid w:val="009969AE"/>
    <w:rsid w:val="00997D7A"/>
    <w:rsid w:val="009A037D"/>
    <w:rsid w:val="009A0734"/>
    <w:rsid w:val="009A52C0"/>
    <w:rsid w:val="009B0CB5"/>
    <w:rsid w:val="009B5B42"/>
    <w:rsid w:val="009B5F43"/>
    <w:rsid w:val="009B656E"/>
    <w:rsid w:val="009B6EDA"/>
    <w:rsid w:val="009B702F"/>
    <w:rsid w:val="009C492F"/>
    <w:rsid w:val="009C5E6F"/>
    <w:rsid w:val="009C61A1"/>
    <w:rsid w:val="009C6274"/>
    <w:rsid w:val="009C6699"/>
    <w:rsid w:val="009D26F1"/>
    <w:rsid w:val="009D2B8E"/>
    <w:rsid w:val="009D39C5"/>
    <w:rsid w:val="009D5572"/>
    <w:rsid w:val="009D598D"/>
    <w:rsid w:val="009D650D"/>
    <w:rsid w:val="009E2E51"/>
    <w:rsid w:val="009E585B"/>
    <w:rsid w:val="009E5DC4"/>
    <w:rsid w:val="009E60CB"/>
    <w:rsid w:val="009E68B1"/>
    <w:rsid w:val="009E7720"/>
    <w:rsid w:val="009F0011"/>
    <w:rsid w:val="009F0E3D"/>
    <w:rsid w:val="009F1354"/>
    <w:rsid w:val="009F1675"/>
    <w:rsid w:val="009F3B2D"/>
    <w:rsid w:val="00A02B34"/>
    <w:rsid w:val="00A04D5C"/>
    <w:rsid w:val="00A050B0"/>
    <w:rsid w:val="00A0693F"/>
    <w:rsid w:val="00A06B6E"/>
    <w:rsid w:val="00A10BB5"/>
    <w:rsid w:val="00A1136E"/>
    <w:rsid w:val="00A11A8F"/>
    <w:rsid w:val="00A12C31"/>
    <w:rsid w:val="00A14BEC"/>
    <w:rsid w:val="00A15D66"/>
    <w:rsid w:val="00A15E37"/>
    <w:rsid w:val="00A20806"/>
    <w:rsid w:val="00A21F64"/>
    <w:rsid w:val="00A234F2"/>
    <w:rsid w:val="00A24C6B"/>
    <w:rsid w:val="00A24C9D"/>
    <w:rsid w:val="00A25405"/>
    <w:rsid w:val="00A25475"/>
    <w:rsid w:val="00A25E03"/>
    <w:rsid w:val="00A26C4C"/>
    <w:rsid w:val="00A26C90"/>
    <w:rsid w:val="00A27ADE"/>
    <w:rsid w:val="00A27E28"/>
    <w:rsid w:val="00A27E48"/>
    <w:rsid w:val="00A30387"/>
    <w:rsid w:val="00A31E4B"/>
    <w:rsid w:val="00A32D9B"/>
    <w:rsid w:val="00A349B7"/>
    <w:rsid w:val="00A35400"/>
    <w:rsid w:val="00A35DB4"/>
    <w:rsid w:val="00A3695E"/>
    <w:rsid w:val="00A40FCA"/>
    <w:rsid w:val="00A433D3"/>
    <w:rsid w:val="00A45692"/>
    <w:rsid w:val="00A47690"/>
    <w:rsid w:val="00A508D8"/>
    <w:rsid w:val="00A50EEB"/>
    <w:rsid w:val="00A51A54"/>
    <w:rsid w:val="00A54276"/>
    <w:rsid w:val="00A54E6D"/>
    <w:rsid w:val="00A570E7"/>
    <w:rsid w:val="00A60148"/>
    <w:rsid w:val="00A60C8E"/>
    <w:rsid w:val="00A61B25"/>
    <w:rsid w:val="00A634E7"/>
    <w:rsid w:val="00A63595"/>
    <w:rsid w:val="00A63B19"/>
    <w:rsid w:val="00A6505C"/>
    <w:rsid w:val="00A65996"/>
    <w:rsid w:val="00A701D2"/>
    <w:rsid w:val="00A733CC"/>
    <w:rsid w:val="00A739C2"/>
    <w:rsid w:val="00A74223"/>
    <w:rsid w:val="00A757BA"/>
    <w:rsid w:val="00A75D0B"/>
    <w:rsid w:val="00A8195C"/>
    <w:rsid w:val="00A82CA1"/>
    <w:rsid w:val="00A8494C"/>
    <w:rsid w:val="00A87899"/>
    <w:rsid w:val="00A90C51"/>
    <w:rsid w:val="00A91049"/>
    <w:rsid w:val="00A94274"/>
    <w:rsid w:val="00A9715C"/>
    <w:rsid w:val="00A97B06"/>
    <w:rsid w:val="00AA29F9"/>
    <w:rsid w:val="00AA5081"/>
    <w:rsid w:val="00AA5E4B"/>
    <w:rsid w:val="00AB1567"/>
    <w:rsid w:val="00AB2576"/>
    <w:rsid w:val="00AB2E23"/>
    <w:rsid w:val="00AB3453"/>
    <w:rsid w:val="00AB3FD2"/>
    <w:rsid w:val="00AB4200"/>
    <w:rsid w:val="00AB6D01"/>
    <w:rsid w:val="00AC18BC"/>
    <w:rsid w:val="00AC4199"/>
    <w:rsid w:val="00AC56D1"/>
    <w:rsid w:val="00AD160F"/>
    <w:rsid w:val="00AD200F"/>
    <w:rsid w:val="00AD26E9"/>
    <w:rsid w:val="00AD3090"/>
    <w:rsid w:val="00AD4B8D"/>
    <w:rsid w:val="00AE1EA9"/>
    <w:rsid w:val="00AE4E83"/>
    <w:rsid w:val="00AE4FC4"/>
    <w:rsid w:val="00AF00EE"/>
    <w:rsid w:val="00AF1E7D"/>
    <w:rsid w:val="00AF568A"/>
    <w:rsid w:val="00AF5ACF"/>
    <w:rsid w:val="00B03067"/>
    <w:rsid w:val="00B031BC"/>
    <w:rsid w:val="00B048AA"/>
    <w:rsid w:val="00B050F2"/>
    <w:rsid w:val="00B05B4B"/>
    <w:rsid w:val="00B069F4"/>
    <w:rsid w:val="00B104A1"/>
    <w:rsid w:val="00B109CF"/>
    <w:rsid w:val="00B1322E"/>
    <w:rsid w:val="00B1342D"/>
    <w:rsid w:val="00B135FE"/>
    <w:rsid w:val="00B138E3"/>
    <w:rsid w:val="00B140D5"/>
    <w:rsid w:val="00B20B67"/>
    <w:rsid w:val="00B21264"/>
    <w:rsid w:val="00B21545"/>
    <w:rsid w:val="00B23A12"/>
    <w:rsid w:val="00B24030"/>
    <w:rsid w:val="00B267BA"/>
    <w:rsid w:val="00B328C5"/>
    <w:rsid w:val="00B33664"/>
    <w:rsid w:val="00B346B3"/>
    <w:rsid w:val="00B347F4"/>
    <w:rsid w:val="00B34B19"/>
    <w:rsid w:val="00B364EB"/>
    <w:rsid w:val="00B37C74"/>
    <w:rsid w:val="00B41057"/>
    <w:rsid w:val="00B410A7"/>
    <w:rsid w:val="00B44EA1"/>
    <w:rsid w:val="00B456E0"/>
    <w:rsid w:val="00B509BC"/>
    <w:rsid w:val="00B5292C"/>
    <w:rsid w:val="00B5471E"/>
    <w:rsid w:val="00B56B61"/>
    <w:rsid w:val="00B56E12"/>
    <w:rsid w:val="00B57899"/>
    <w:rsid w:val="00B630E6"/>
    <w:rsid w:val="00B64141"/>
    <w:rsid w:val="00B643F8"/>
    <w:rsid w:val="00B64D69"/>
    <w:rsid w:val="00B64F16"/>
    <w:rsid w:val="00B673F8"/>
    <w:rsid w:val="00B73F90"/>
    <w:rsid w:val="00B76901"/>
    <w:rsid w:val="00B779AE"/>
    <w:rsid w:val="00B81DC5"/>
    <w:rsid w:val="00B86F04"/>
    <w:rsid w:val="00B876A4"/>
    <w:rsid w:val="00B91379"/>
    <w:rsid w:val="00B93EE0"/>
    <w:rsid w:val="00B9500E"/>
    <w:rsid w:val="00B97209"/>
    <w:rsid w:val="00BA2A23"/>
    <w:rsid w:val="00BA2FCA"/>
    <w:rsid w:val="00BA37D0"/>
    <w:rsid w:val="00BA4BCF"/>
    <w:rsid w:val="00BA4DCB"/>
    <w:rsid w:val="00BA5689"/>
    <w:rsid w:val="00BA5BF7"/>
    <w:rsid w:val="00BA71AD"/>
    <w:rsid w:val="00BB0D85"/>
    <w:rsid w:val="00BB10B2"/>
    <w:rsid w:val="00BB3E83"/>
    <w:rsid w:val="00BB4114"/>
    <w:rsid w:val="00BB535B"/>
    <w:rsid w:val="00BB5A53"/>
    <w:rsid w:val="00BB6BB4"/>
    <w:rsid w:val="00BC0478"/>
    <w:rsid w:val="00BC05FC"/>
    <w:rsid w:val="00BC10C6"/>
    <w:rsid w:val="00BC5CD6"/>
    <w:rsid w:val="00BC7114"/>
    <w:rsid w:val="00BC7204"/>
    <w:rsid w:val="00BC79D0"/>
    <w:rsid w:val="00BD11AD"/>
    <w:rsid w:val="00BD1381"/>
    <w:rsid w:val="00BD3A07"/>
    <w:rsid w:val="00BD3CDF"/>
    <w:rsid w:val="00BD4033"/>
    <w:rsid w:val="00BD50CC"/>
    <w:rsid w:val="00BE039B"/>
    <w:rsid w:val="00BE29AA"/>
    <w:rsid w:val="00BE430F"/>
    <w:rsid w:val="00BE670D"/>
    <w:rsid w:val="00BE7295"/>
    <w:rsid w:val="00BE7EE7"/>
    <w:rsid w:val="00BF21BB"/>
    <w:rsid w:val="00BF4EC6"/>
    <w:rsid w:val="00BF686F"/>
    <w:rsid w:val="00C00FA5"/>
    <w:rsid w:val="00C07975"/>
    <w:rsid w:val="00C11089"/>
    <w:rsid w:val="00C11103"/>
    <w:rsid w:val="00C12D0D"/>
    <w:rsid w:val="00C1502C"/>
    <w:rsid w:val="00C169A9"/>
    <w:rsid w:val="00C17857"/>
    <w:rsid w:val="00C2034E"/>
    <w:rsid w:val="00C21770"/>
    <w:rsid w:val="00C21D5B"/>
    <w:rsid w:val="00C22E29"/>
    <w:rsid w:val="00C23DAE"/>
    <w:rsid w:val="00C312AB"/>
    <w:rsid w:val="00C33453"/>
    <w:rsid w:val="00C34023"/>
    <w:rsid w:val="00C3594E"/>
    <w:rsid w:val="00C35BDA"/>
    <w:rsid w:val="00C37089"/>
    <w:rsid w:val="00C40809"/>
    <w:rsid w:val="00C429E2"/>
    <w:rsid w:val="00C4396F"/>
    <w:rsid w:val="00C442FE"/>
    <w:rsid w:val="00C47622"/>
    <w:rsid w:val="00C50162"/>
    <w:rsid w:val="00C516A4"/>
    <w:rsid w:val="00C517D9"/>
    <w:rsid w:val="00C53565"/>
    <w:rsid w:val="00C56CBE"/>
    <w:rsid w:val="00C57E84"/>
    <w:rsid w:val="00C60466"/>
    <w:rsid w:val="00C62FE4"/>
    <w:rsid w:val="00C6473F"/>
    <w:rsid w:val="00C66209"/>
    <w:rsid w:val="00C6651E"/>
    <w:rsid w:val="00C67F8C"/>
    <w:rsid w:val="00C74DD7"/>
    <w:rsid w:val="00C75ADF"/>
    <w:rsid w:val="00C7726F"/>
    <w:rsid w:val="00C81328"/>
    <w:rsid w:val="00C8347E"/>
    <w:rsid w:val="00C8366A"/>
    <w:rsid w:val="00C872DF"/>
    <w:rsid w:val="00C92463"/>
    <w:rsid w:val="00C94BB4"/>
    <w:rsid w:val="00C95C68"/>
    <w:rsid w:val="00C96DFD"/>
    <w:rsid w:val="00C96F32"/>
    <w:rsid w:val="00CA0004"/>
    <w:rsid w:val="00CA29ED"/>
    <w:rsid w:val="00CA62C1"/>
    <w:rsid w:val="00CA7DD3"/>
    <w:rsid w:val="00CB3BD3"/>
    <w:rsid w:val="00CB5941"/>
    <w:rsid w:val="00CB7C6F"/>
    <w:rsid w:val="00CB7CC4"/>
    <w:rsid w:val="00CC14DB"/>
    <w:rsid w:val="00CC2843"/>
    <w:rsid w:val="00CC3B21"/>
    <w:rsid w:val="00CC6049"/>
    <w:rsid w:val="00CC66BD"/>
    <w:rsid w:val="00CC7875"/>
    <w:rsid w:val="00CC7B05"/>
    <w:rsid w:val="00CD0BC1"/>
    <w:rsid w:val="00CD4399"/>
    <w:rsid w:val="00CD4A04"/>
    <w:rsid w:val="00CD4EE2"/>
    <w:rsid w:val="00CD63FF"/>
    <w:rsid w:val="00CE1535"/>
    <w:rsid w:val="00CE338E"/>
    <w:rsid w:val="00CE5633"/>
    <w:rsid w:val="00CE5AF2"/>
    <w:rsid w:val="00CE68EC"/>
    <w:rsid w:val="00CF1E05"/>
    <w:rsid w:val="00CF36A5"/>
    <w:rsid w:val="00CF40B3"/>
    <w:rsid w:val="00CF511C"/>
    <w:rsid w:val="00CF5A76"/>
    <w:rsid w:val="00D02BEA"/>
    <w:rsid w:val="00D0543E"/>
    <w:rsid w:val="00D074CB"/>
    <w:rsid w:val="00D07E72"/>
    <w:rsid w:val="00D1219C"/>
    <w:rsid w:val="00D14A0B"/>
    <w:rsid w:val="00D14A2C"/>
    <w:rsid w:val="00D22656"/>
    <w:rsid w:val="00D24305"/>
    <w:rsid w:val="00D246A1"/>
    <w:rsid w:val="00D2484D"/>
    <w:rsid w:val="00D26045"/>
    <w:rsid w:val="00D32D13"/>
    <w:rsid w:val="00D343E8"/>
    <w:rsid w:val="00D3573B"/>
    <w:rsid w:val="00D35F9A"/>
    <w:rsid w:val="00D36841"/>
    <w:rsid w:val="00D37AA3"/>
    <w:rsid w:val="00D42BFF"/>
    <w:rsid w:val="00D43E56"/>
    <w:rsid w:val="00D545B8"/>
    <w:rsid w:val="00D5756A"/>
    <w:rsid w:val="00D617E7"/>
    <w:rsid w:val="00D62972"/>
    <w:rsid w:val="00D67204"/>
    <w:rsid w:val="00D67D3B"/>
    <w:rsid w:val="00D70FB2"/>
    <w:rsid w:val="00D71CC8"/>
    <w:rsid w:val="00D73C9E"/>
    <w:rsid w:val="00D74B57"/>
    <w:rsid w:val="00D76B5B"/>
    <w:rsid w:val="00D8024C"/>
    <w:rsid w:val="00D81336"/>
    <w:rsid w:val="00D81488"/>
    <w:rsid w:val="00D82FA3"/>
    <w:rsid w:val="00D8393C"/>
    <w:rsid w:val="00D840AB"/>
    <w:rsid w:val="00D84AEB"/>
    <w:rsid w:val="00D84F0B"/>
    <w:rsid w:val="00D85197"/>
    <w:rsid w:val="00D852B6"/>
    <w:rsid w:val="00D86705"/>
    <w:rsid w:val="00D925CD"/>
    <w:rsid w:val="00D96878"/>
    <w:rsid w:val="00D97BDB"/>
    <w:rsid w:val="00DA3699"/>
    <w:rsid w:val="00DA37CF"/>
    <w:rsid w:val="00DA3DC6"/>
    <w:rsid w:val="00DA4B4C"/>
    <w:rsid w:val="00DA5576"/>
    <w:rsid w:val="00DA5A86"/>
    <w:rsid w:val="00DA78B6"/>
    <w:rsid w:val="00DA7F2C"/>
    <w:rsid w:val="00DB06D3"/>
    <w:rsid w:val="00DB192E"/>
    <w:rsid w:val="00DB1BBB"/>
    <w:rsid w:val="00DB475E"/>
    <w:rsid w:val="00DB5D12"/>
    <w:rsid w:val="00DB5F9E"/>
    <w:rsid w:val="00DB62F5"/>
    <w:rsid w:val="00DC1CBE"/>
    <w:rsid w:val="00DC573A"/>
    <w:rsid w:val="00DC6A6F"/>
    <w:rsid w:val="00DD121E"/>
    <w:rsid w:val="00DD14BF"/>
    <w:rsid w:val="00DD2C66"/>
    <w:rsid w:val="00DD3242"/>
    <w:rsid w:val="00DD4EDA"/>
    <w:rsid w:val="00DE657C"/>
    <w:rsid w:val="00DE7552"/>
    <w:rsid w:val="00DE77D3"/>
    <w:rsid w:val="00DF0BA3"/>
    <w:rsid w:val="00DF19E7"/>
    <w:rsid w:val="00DF2ADE"/>
    <w:rsid w:val="00DF4D00"/>
    <w:rsid w:val="00DF5B55"/>
    <w:rsid w:val="00DF5F81"/>
    <w:rsid w:val="00DF66CD"/>
    <w:rsid w:val="00DF740D"/>
    <w:rsid w:val="00E043BF"/>
    <w:rsid w:val="00E069CC"/>
    <w:rsid w:val="00E0733B"/>
    <w:rsid w:val="00E10D1B"/>
    <w:rsid w:val="00E11364"/>
    <w:rsid w:val="00E123CD"/>
    <w:rsid w:val="00E13833"/>
    <w:rsid w:val="00E13AE2"/>
    <w:rsid w:val="00E14C8A"/>
    <w:rsid w:val="00E154D3"/>
    <w:rsid w:val="00E17715"/>
    <w:rsid w:val="00E177E4"/>
    <w:rsid w:val="00E17EF9"/>
    <w:rsid w:val="00E22DD6"/>
    <w:rsid w:val="00E244C9"/>
    <w:rsid w:val="00E24BEC"/>
    <w:rsid w:val="00E37916"/>
    <w:rsid w:val="00E42ABF"/>
    <w:rsid w:val="00E432AF"/>
    <w:rsid w:val="00E44B9B"/>
    <w:rsid w:val="00E4628D"/>
    <w:rsid w:val="00E54E76"/>
    <w:rsid w:val="00E55AF2"/>
    <w:rsid w:val="00E5770C"/>
    <w:rsid w:val="00E60876"/>
    <w:rsid w:val="00E63672"/>
    <w:rsid w:val="00E63837"/>
    <w:rsid w:val="00E67F51"/>
    <w:rsid w:val="00E71B6D"/>
    <w:rsid w:val="00E71FE8"/>
    <w:rsid w:val="00E77786"/>
    <w:rsid w:val="00E81152"/>
    <w:rsid w:val="00E82C6F"/>
    <w:rsid w:val="00E831AB"/>
    <w:rsid w:val="00E84EB1"/>
    <w:rsid w:val="00E85B04"/>
    <w:rsid w:val="00E867AB"/>
    <w:rsid w:val="00E91116"/>
    <w:rsid w:val="00E9172E"/>
    <w:rsid w:val="00E92962"/>
    <w:rsid w:val="00E94F98"/>
    <w:rsid w:val="00E95D73"/>
    <w:rsid w:val="00E96A83"/>
    <w:rsid w:val="00EA088A"/>
    <w:rsid w:val="00EA29A2"/>
    <w:rsid w:val="00EA2B1C"/>
    <w:rsid w:val="00EA3DA8"/>
    <w:rsid w:val="00EA51D7"/>
    <w:rsid w:val="00EA5536"/>
    <w:rsid w:val="00EA5E6D"/>
    <w:rsid w:val="00EB3A15"/>
    <w:rsid w:val="00EC11A6"/>
    <w:rsid w:val="00EC2F34"/>
    <w:rsid w:val="00EC50BA"/>
    <w:rsid w:val="00ED1739"/>
    <w:rsid w:val="00ED1A0D"/>
    <w:rsid w:val="00ED40E1"/>
    <w:rsid w:val="00ED4612"/>
    <w:rsid w:val="00ED5AC2"/>
    <w:rsid w:val="00ED63BF"/>
    <w:rsid w:val="00EE01A5"/>
    <w:rsid w:val="00EE03D6"/>
    <w:rsid w:val="00EE39DB"/>
    <w:rsid w:val="00EE46F2"/>
    <w:rsid w:val="00EE4C7F"/>
    <w:rsid w:val="00EE65DF"/>
    <w:rsid w:val="00EE703B"/>
    <w:rsid w:val="00EF11EA"/>
    <w:rsid w:val="00EF13A8"/>
    <w:rsid w:val="00EF25C1"/>
    <w:rsid w:val="00EF45D5"/>
    <w:rsid w:val="00EF51E0"/>
    <w:rsid w:val="00EF625A"/>
    <w:rsid w:val="00F01A18"/>
    <w:rsid w:val="00F04287"/>
    <w:rsid w:val="00F04460"/>
    <w:rsid w:val="00F0543A"/>
    <w:rsid w:val="00F0630A"/>
    <w:rsid w:val="00F069AA"/>
    <w:rsid w:val="00F06A24"/>
    <w:rsid w:val="00F103B5"/>
    <w:rsid w:val="00F11D94"/>
    <w:rsid w:val="00F13563"/>
    <w:rsid w:val="00F14404"/>
    <w:rsid w:val="00F15AD0"/>
    <w:rsid w:val="00F1628A"/>
    <w:rsid w:val="00F169EB"/>
    <w:rsid w:val="00F21EDB"/>
    <w:rsid w:val="00F2218A"/>
    <w:rsid w:val="00F26E4F"/>
    <w:rsid w:val="00F27225"/>
    <w:rsid w:val="00F320B8"/>
    <w:rsid w:val="00F3218A"/>
    <w:rsid w:val="00F33D22"/>
    <w:rsid w:val="00F34B41"/>
    <w:rsid w:val="00F359EA"/>
    <w:rsid w:val="00F3689F"/>
    <w:rsid w:val="00F408D9"/>
    <w:rsid w:val="00F41C38"/>
    <w:rsid w:val="00F43F18"/>
    <w:rsid w:val="00F46FD3"/>
    <w:rsid w:val="00F47F7C"/>
    <w:rsid w:val="00F62C9A"/>
    <w:rsid w:val="00F638F8"/>
    <w:rsid w:val="00F63A50"/>
    <w:rsid w:val="00F64554"/>
    <w:rsid w:val="00F64F14"/>
    <w:rsid w:val="00F70BE9"/>
    <w:rsid w:val="00F70CFF"/>
    <w:rsid w:val="00F72D71"/>
    <w:rsid w:val="00F731A4"/>
    <w:rsid w:val="00F759A4"/>
    <w:rsid w:val="00F80E32"/>
    <w:rsid w:val="00F81A84"/>
    <w:rsid w:val="00F82D90"/>
    <w:rsid w:val="00F838FA"/>
    <w:rsid w:val="00F83941"/>
    <w:rsid w:val="00F845FA"/>
    <w:rsid w:val="00F853AD"/>
    <w:rsid w:val="00F87050"/>
    <w:rsid w:val="00F9087E"/>
    <w:rsid w:val="00F923FE"/>
    <w:rsid w:val="00F92BC2"/>
    <w:rsid w:val="00F93316"/>
    <w:rsid w:val="00F93737"/>
    <w:rsid w:val="00F952F3"/>
    <w:rsid w:val="00F9596C"/>
    <w:rsid w:val="00FA2427"/>
    <w:rsid w:val="00FA28E9"/>
    <w:rsid w:val="00FA49D4"/>
    <w:rsid w:val="00FA4F4B"/>
    <w:rsid w:val="00FA6703"/>
    <w:rsid w:val="00FB0590"/>
    <w:rsid w:val="00FC227F"/>
    <w:rsid w:val="00FC4FE0"/>
    <w:rsid w:val="00FC668B"/>
    <w:rsid w:val="00FC7607"/>
    <w:rsid w:val="00FC7F88"/>
    <w:rsid w:val="00FD06B8"/>
    <w:rsid w:val="00FD0889"/>
    <w:rsid w:val="00FD25FD"/>
    <w:rsid w:val="00FD3473"/>
    <w:rsid w:val="00FD5912"/>
    <w:rsid w:val="00FD7496"/>
    <w:rsid w:val="00FD7AA7"/>
    <w:rsid w:val="00FE1C0C"/>
    <w:rsid w:val="00FE1C4B"/>
    <w:rsid w:val="00FE3136"/>
    <w:rsid w:val="00FE3E05"/>
    <w:rsid w:val="00FF11C9"/>
    <w:rsid w:val="00FF1388"/>
    <w:rsid w:val="00FF2BC0"/>
    <w:rsid w:val="00FF3B82"/>
    <w:rsid w:val="00FF3B90"/>
    <w:rsid w:val="00FF53A9"/>
    <w:rsid w:val="00FF72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545714"/>
  <w15:docId w15:val="{C1D3F77A-58C4-4955-81A0-8A1C7B48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1">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41B34"/>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uiPriority w:val="1"/>
    <w:rsid w:val="00BF4EC6"/>
    <w:rPr>
      <w:i/>
    </w:rPr>
  </w:style>
  <w:style w:type="character" w:customStyle="1" w:styleId="bold">
    <w:name w:val="bold"/>
    <w:basedOn w:val="DefaultParagraphFont"/>
    <w:uiPriority w:val="1"/>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locked/>
    <w:rsid w:val="00C22E29"/>
    <w:rPr>
      <w:sz w:val="20"/>
      <w:szCs w:val="20"/>
    </w:rPr>
  </w:style>
  <w:style w:type="character" w:customStyle="1" w:styleId="CommentTextChar">
    <w:name w:val="Comment Text Char"/>
    <w:basedOn w:val="DefaultParagraphFont"/>
    <w:link w:val="CommentText"/>
    <w:uiPriority w:val="99"/>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paragraph" w:customStyle="1" w:styleId="subsection">
    <w:name w:val="subsection"/>
    <w:aliases w:val="ss"/>
    <w:basedOn w:val="Normal"/>
    <w:link w:val="subsectionChar"/>
    <w:rsid w:val="00245D1B"/>
    <w:pPr>
      <w:tabs>
        <w:tab w:val="right" w:pos="1021"/>
      </w:tabs>
      <w:spacing w:before="180"/>
      <w:ind w:left="1134" w:hanging="1134"/>
    </w:pPr>
    <w:rPr>
      <w:sz w:val="22"/>
      <w:szCs w:val="20"/>
      <w:lang w:eastAsia="en-AU"/>
    </w:rPr>
  </w:style>
  <w:style w:type="paragraph" w:customStyle="1" w:styleId="Penalty">
    <w:name w:val="Penalty"/>
    <w:basedOn w:val="Normal"/>
    <w:rsid w:val="00245D1B"/>
    <w:pPr>
      <w:tabs>
        <w:tab w:val="left" w:pos="2977"/>
      </w:tabs>
      <w:spacing w:before="180"/>
      <w:ind w:left="1985" w:hanging="851"/>
    </w:pPr>
    <w:rPr>
      <w:sz w:val="22"/>
      <w:szCs w:val="20"/>
      <w:lang w:eastAsia="en-AU"/>
    </w:rPr>
  </w:style>
  <w:style w:type="paragraph" w:customStyle="1" w:styleId="notetext">
    <w:name w:val="note(text)"/>
    <w:aliases w:val="n"/>
    <w:basedOn w:val="Normal"/>
    <w:link w:val="notetextChar"/>
    <w:rsid w:val="00245D1B"/>
    <w:pPr>
      <w:spacing w:before="122"/>
      <w:ind w:left="1985" w:hanging="851"/>
    </w:pPr>
    <w:rPr>
      <w:sz w:val="18"/>
      <w:szCs w:val="20"/>
      <w:lang w:eastAsia="en-AU"/>
    </w:rPr>
  </w:style>
  <w:style w:type="character" w:customStyle="1" w:styleId="subsectionChar">
    <w:name w:val="subsection Char"/>
    <w:aliases w:val="ss Char"/>
    <w:basedOn w:val="DefaultParagraphFont"/>
    <w:link w:val="subsection"/>
    <w:locked/>
    <w:rsid w:val="00245D1B"/>
    <w:rPr>
      <w:szCs w:val="20"/>
    </w:rPr>
  </w:style>
  <w:style w:type="character" w:customStyle="1" w:styleId="notetextChar">
    <w:name w:val="note(text) Char"/>
    <w:aliases w:val="n Char"/>
    <w:basedOn w:val="DefaultParagraphFont"/>
    <w:link w:val="notetext"/>
    <w:rsid w:val="00245D1B"/>
    <w:rPr>
      <w:sz w:val="18"/>
      <w:szCs w:val="20"/>
    </w:rPr>
  </w:style>
  <w:style w:type="character" w:customStyle="1" w:styleId="authortomodify">
    <w:name w:val="author to modify"/>
    <w:basedOn w:val="DefaultParagraphFont"/>
    <w:uiPriority w:val="1"/>
    <w:rsid w:val="00E24BEC"/>
    <w:rPr>
      <w:bdr w:val="none" w:sz="0" w:space="0" w:color="auto"/>
      <w:shd w:val="clear" w:color="auto" w:fill="FFFF00"/>
    </w:rPr>
  </w:style>
  <w:style w:type="paragraph" w:customStyle="1" w:styleId="Default">
    <w:name w:val="Default"/>
    <w:link w:val="DefaultChar"/>
    <w:rsid w:val="00951EAF"/>
    <w:pPr>
      <w:autoSpaceDE w:val="0"/>
      <w:autoSpaceDN w:val="0"/>
      <w:adjustRightInd w:val="0"/>
    </w:pPr>
    <w:rPr>
      <w:rFonts w:eastAsiaTheme="minorHAnsi"/>
      <w:color w:val="000000"/>
      <w:sz w:val="24"/>
      <w:szCs w:val="24"/>
      <w:lang w:eastAsia="en-US"/>
    </w:rPr>
  </w:style>
  <w:style w:type="character" w:customStyle="1" w:styleId="DefaultChar">
    <w:name w:val="Default Char"/>
    <w:link w:val="Default"/>
    <w:rsid w:val="00951EAF"/>
    <w:rPr>
      <w:rFonts w:eastAsiaTheme="minorHAnsi"/>
      <w:color w:val="000000"/>
      <w:sz w:val="24"/>
      <w:szCs w:val="24"/>
      <w:lang w:eastAsia="en-US"/>
    </w:rPr>
  </w:style>
  <w:style w:type="table" w:customStyle="1" w:styleId="TableGrid10">
    <w:name w:val="Table Grid1"/>
    <w:basedOn w:val="TableNormal"/>
    <w:next w:val="TableGrid"/>
    <w:uiPriority w:val="39"/>
    <w:rsid w:val="00A02B3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Head">
    <w:name w:val="ItemHead"/>
    <w:aliases w:val="ih"/>
    <w:basedOn w:val="Normal"/>
    <w:next w:val="Normal"/>
    <w:rsid w:val="00A433D3"/>
    <w:pPr>
      <w:keepNext/>
      <w:keepLines/>
      <w:spacing w:before="220"/>
      <w:ind w:left="709" w:hanging="709"/>
    </w:pPr>
    <w:rPr>
      <w:rFonts w:ascii="Arial" w:hAnsi="Arial"/>
      <w:b/>
      <w:kern w:val="28"/>
      <w:szCs w:val="20"/>
      <w:lang w:eastAsia="en-AU"/>
    </w:rPr>
  </w:style>
  <w:style w:type="paragraph" w:customStyle="1" w:styleId="Item">
    <w:name w:val="Item"/>
    <w:aliases w:val="i"/>
    <w:basedOn w:val="Normal"/>
    <w:next w:val="ItemHead"/>
    <w:rsid w:val="000D68E8"/>
    <w:pPr>
      <w:keepLines/>
      <w:spacing w:before="80"/>
      <w:ind w:left="709"/>
    </w:pPr>
    <w:rPr>
      <w:sz w:val="22"/>
      <w:szCs w:val="20"/>
      <w:lang w:eastAsia="en-AU"/>
    </w:rPr>
  </w:style>
  <w:style w:type="paragraph" w:customStyle="1" w:styleId="paragraph">
    <w:name w:val="paragraph"/>
    <w:aliases w:val="a"/>
    <w:basedOn w:val="Normal"/>
    <w:link w:val="paragraphChar"/>
    <w:rsid w:val="003E1385"/>
    <w:pPr>
      <w:tabs>
        <w:tab w:val="right" w:pos="1531"/>
      </w:tabs>
      <w:spacing w:before="40"/>
      <w:ind w:left="1644" w:hanging="1644"/>
    </w:pPr>
    <w:rPr>
      <w:sz w:val="22"/>
      <w:szCs w:val="20"/>
      <w:lang w:eastAsia="en-AU"/>
    </w:rPr>
  </w:style>
  <w:style w:type="paragraph" w:customStyle="1" w:styleId="Tabletext">
    <w:name w:val="Tabletext"/>
    <w:aliases w:val="tt"/>
    <w:basedOn w:val="Normal"/>
    <w:rsid w:val="003E1385"/>
    <w:pPr>
      <w:spacing w:before="60" w:line="240" w:lineRule="atLeast"/>
    </w:pPr>
    <w:rPr>
      <w:sz w:val="20"/>
      <w:szCs w:val="20"/>
      <w:lang w:eastAsia="en-AU"/>
    </w:rPr>
  </w:style>
  <w:style w:type="character" w:customStyle="1" w:styleId="paragraphChar">
    <w:name w:val="paragraph Char"/>
    <w:aliases w:val="a Char"/>
    <w:link w:val="paragraph"/>
    <w:rsid w:val="003E1385"/>
    <w:rPr>
      <w:szCs w:val="20"/>
    </w:rPr>
  </w:style>
  <w:style w:type="paragraph" w:customStyle="1" w:styleId="4EMItemHeading">
    <w:name w:val="4. EM Item Heading"/>
    <w:basedOn w:val="Normal"/>
    <w:next w:val="Normal"/>
    <w:qFormat/>
    <w:rsid w:val="002C3A2F"/>
    <w:pPr>
      <w:spacing w:before="120" w:after="120"/>
      <w:outlineLvl w:val="3"/>
    </w:pPr>
    <w:rPr>
      <w:rFonts w:eastAsiaTheme="majorEastAsia" w:cstheme="majorBidi"/>
      <w:b/>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963">
      <w:bodyDiv w:val="1"/>
      <w:marLeft w:val="0"/>
      <w:marRight w:val="0"/>
      <w:marTop w:val="0"/>
      <w:marBottom w:val="0"/>
      <w:divBdr>
        <w:top w:val="none" w:sz="0" w:space="0" w:color="auto"/>
        <w:left w:val="none" w:sz="0" w:space="0" w:color="auto"/>
        <w:bottom w:val="none" w:sz="0" w:space="0" w:color="auto"/>
        <w:right w:val="none" w:sz="0" w:space="0" w:color="auto"/>
      </w:divBdr>
    </w:div>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53755751">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772552875">
      <w:bodyDiv w:val="1"/>
      <w:marLeft w:val="0"/>
      <w:marRight w:val="0"/>
      <w:marTop w:val="0"/>
      <w:marBottom w:val="0"/>
      <w:divBdr>
        <w:top w:val="none" w:sz="0" w:space="0" w:color="auto"/>
        <w:left w:val="none" w:sz="0" w:space="0" w:color="auto"/>
        <w:bottom w:val="none" w:sz="0" w:space="0" w:color="auto"/>
        <w:right w:val="none" w:sz="0" w:space="0" w:color="auto"/>
      </w:divBdr>
    </w:div>
    <w:div w:id="1224413748">
      <w:bodyDiv w:val="1"/>
      <w:marLeft w:val="0"/>
      <w:marRight w:val="0"/>
      <w:marTop w:val="0"/>
      <w:marBottom w:val="0"/>
      <w:divBdr>
        <w:top w:val="none" w:sz="0" w:space="0" w:color="auto"/>
        <w:left w:val="none" w:sz="0" w:space="0" w:color="auto"/>
        <w:bottom w:val="none" w:sz="0" w:space="0" w:color="auto"/>
        <w:right w:val="none" w:sz="0" w:space="0" w:color="auto"/>
      </w:divBdr>
    </w:div>
    <w:div w:id="1345354096">
      <w:bodyDiv w:val="1"/>
      <w:marLeft w:val="0"/>
      <w:marRight w:val="0"/>
      <w:marTop w:val="0"/>
      <w:marBottom w:val="0"/>
      <w:divBdr>
        <w:top w:val="none" w:sz="0" w:space="0" w:color="auto"/>
        <w:left w:val="none" w:sz="0" w:space="0" w:color="auto"/>
        <w:bottom w:val="none" w:sz="0" w:space="0" w:color="auto"/>
        <w:right w:val="none" w:sz="0" w:space="0" w:color="auto"/>
      </w:divBdr>
    </w:div>
    <w:div w:id="1348867012">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7BB1FB6-409F-4626-B36D-91472BC75B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C482B8DDE59346B1AEC70913E35D1E" ma:contentTypeVersion="" ma:contentTypeDescription="PDMS Document Site Content Type" ma:contentTypeScope="" ma:versionID="35f8305c638769a26bd6a31c4af22fa7">
  <xsd:schema xmlns:xsd="http://www.w3.org/2001/XMLSchema" xmlns:xs="http://www.w3.org/2001/XMLSchema" xmlns:p="http://schemas.microsoft.com/office/2006/metadata/properties" xmlns:ns2="D7BB1FB6-409F-4626-B36D-91472BC75BE5" targetNamespace="http://schemas.microsoft.com/office/2006/metadata/properties" ma:root="true" ma:fieldsID="6f69db2977dbd481c7c05a7e1dd3e847" ns2:_="">
    <xsd:import namespace="D7BB1FB6-409F-4626-B36D-91472BC75B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1FB6-409F-4626-B36D-91472BC75B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17AF-B5CC-494F-90B8-4F8A3A93DC7A}">
  <ds:schemaRefs>
    <ds:schemaRef ds:uri="http://schemas.microsoft.com/office/2006/documentManagement/types"/>
    <ds:schemaRef ds:uri="http://schemas.openxmlformats.org/package/2006/metadata/core-properties"/>
    <ds:schemaRef ds:uri="D7BB1FB6-409F-4626-B36D-91472BC75BE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21095E-BD92-4A64-810C-F85227350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1FB6-409F-4626-B36D-91472B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757B4-2F03-4738-97EB-9E002895A957}">
  <ds:schemaRefs>
    <ds:schemaRef ds:uri="http://schemas.microsoft.com/sharepoint/v3/contenttype/forms"/>
  </ds:schemaRefs>
</ds:datastoreItem>
</file>

<file path=customXml/itemProps4.xml><?xml version="1.0" encoding="utf-8"?>
<ds:datastoreItem xmlns:ds="http://schemas.openxmlformats.org/officeDocument/2006/customXml" ds:itemID="{2D73473B-F25E-4C2D-BE24-F12CA386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2921</Words>
  <Characters>16652</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Civil Aviation Safety Authority</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ROBBINS_P</dc:creator>
  <cp:lastModifiedBy>RAJCHINOSKA Nikolina</cp:lastModifiedBy>
  <cp:revision>2</cp:revision>
  <cp:lastPrinted>2013-11-28T02:37:00Z</cp:lastPrinted>
  <dcterms:created xsi:type="dcterms:W3CDTF">2022-02-11T02:00:00Z</dcterms:created>
  <dcterms:modified xsi:type="dcterms:W3CDTF">2022-02-11T02:00:00Z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0x010100266966F133664895A6EE3632470D45F500FAC482B8DDE59346B1AEC70913E35D1E</vt:lpwstr>
  </property>
</Properties>
</file>