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7C3AD" w14:textId="77777777" w:rsidR="0031220E" w:rsidRPr="00433326" w:rsidRDefault="0031220E" w:rsidP="007945FE">
      <w:pPr>
        <w:pStyle w:val="H3"/>
        <w:keepNext w:val="0"/>
        <w:widowControl w:val="0"/>
        <w:jc w:val="center"/>
        <w:rPr>
          <w:sz w:val="22"/>
          <w:szCs w:val="22"/>
        </w:rPr>
      </w:pPr>
      <w:bookmarkStart w:id="0" w:name="tempbm"/>
      <w:bookmarkEnd w:id="0"/>
      <w:r w:rsidRPr="00433326">
        <w:rPr>
          <w:sz w:val="22"/>
          <w:szCs w:val="22"/>
        </w:rPr>
        <w:t>EXPLANATORY STATEMENT</w:t>
      </w:r>
    </w:p>
    <w:p w14:paraId="78EA9212" w14:textId="77777777" w:rsidR="0031220E" w:rsidRPr="00433326" w:rsidRDefault="0031220E" w:rsidP="0031220E">
      <w:pPr>
        <w:jc w:val="center"/>
        <w:rPr>
          <w:rFonts w:ascii="Times New Roman" w:hAnsi="Times New Roman"/>
          <w:i/>
          <w:iCs/>
          <w:sz w:val="22"/>
          <w:szCs w:val="22"/>
        </w:rPr>
      </w:pPr>
      <w:r w:rsidRPr="00433326">
        <w:rPr>
          <w:rFonts w:ascii="Times New Roman" w:hAnsi="Times New Roman"/>
          <w:i/>
          <w:iCs/>
          <w:sz w:val="22"/>
          <w:szCs w:val="22"/>
        </w:rPr>
        <w:t>Private Health Insurance Act 2007</w:t>
      </w:r>
    </w:p>
    <w:p w14:paraId="59F2AEA7" w14:textId="77777777" w:rsidR="0031220E" w:rsidRPr="00433326" w:rsidRDefault="0031220E" w:rsidP="0031220E">
      <w:pPr>
        <w:rPr>
          <w:rFonts w:ascii="Times New Roman" w:hAnsi="Times New Roman"/>
          <w:sz w:val="22"/>
          <w:szCs w:val="22"/>
          <w:u w:val="single"/>
        </w:rPr>
      </w:pPr>
    </w:p>
    <w:p w14:paraId="4E232F15" w14:textId="50EFA8D1" w:rsidR="0031220E" w:rsidRPr="00433326" w:rsidRDefault="0031220E" w:rsidP="0031220E">
      <w:pPr>
        <w:ind w:right="-483"/>
        <w:jc w:val="center"/>
        <w:rPr>
          <w:rFonts w:ascii="Times New Roman" w:hAnsi="Times New Roman"/>
          <w:b/>
          <w:i/>
          <w:sz w:val="22"/>
          <w:szCs w:val="22"/>
        </w:rPr>
      </w:pPr>
      <w:r w:rsidRPr="00433326">
        <w:rPr>
          <w:rFonts w:ascii="Times New Roman" w:hAnsi="Times New Roman"/>
          <w:b/>
          <w:i/>
          <w:sz w:val="22"/>
          <w:szCs w:val="22"/>
        </w:rPr>
        <w:t xml:space="preserve">Private Health Insurance (Prostheses) Rules (No. </w:t>
      </w:r>
      <w:r w:rsidR="0097343A">
        <w:rPr>
          <w:rFonts w:ascii="Times New Roman" w:hAnsi="Times New Roman"/>
          <w:b/>
          <w:i/>
          <w:sz w:val="22"/>
          <w:szCs w:val="22"/>
        </w:rPr>
        <w:t>1</w:t>
      </w:r>
      <w:r w:rsidRPr="00433326">
        <w:rPr>
          <w:rFonts w:ascii="Times New Roman" w:hAnsi="Times New Roman"/>
          <w:b/>
          <w:i/>
          <w:sz w:val="22"/>
          <w:szCs w:val="22"/>
        </w:rPr>
        <w:t>) 202</w:t>
      </w:r>
      <w:r w:rsidR="0097343A">
        <w:rPr>
          <w:rFonts w:ascii="Times New Roman" w:hAnsi="Times New Roman"/>
          <w:b/>
          <w:i/>
          <w:sz w:val="22"/>
          <w:szCs w:val="22"/>
        </w:rPr>
        <w:t>2</w:t>
      </w:r>
    </w:p>
    <w:p w14:paraId="36D2207B" w14:textId="77777777" w:rsidR="0031220E" w:rsidRPr="00433326" w:rsidRDefault="0031220E" w:rsidP="0031220E">
      <w:pPr>
        <w:tabs>
          <w:tab w:val="left" w:pos="0"/>
          <w:tab w:val="left" w:pos="3178"/>
        </w:tabs>
        <w:spacing w:line="279" w:lineRule="exact"/>
        <w:rPr>
          <w:rFonts w:ascii="Times New Roman" w:hAnsi="Times New Roman"/>
          <w:sz w:val="22"/>
          <w:szCs w:val="22"/>
        </w:rPr>
      </w:pPr>
    </w:p>
    <w:p w14:paraId="3634DF15" w14:textId="77777777" w:rsidR="0031220E" w:rsidRPr="00433326" w:rsidRDefault="0031220E" w:rsidP="0031220E">
      <w:pPr>
        <w:rPr>
          <w:rFonts w:ascii="Times New Roman" w:hAnsi="Times New Roman"/>
          <w:b/>
          <w:sz w:val="22"/>
          <w:szCs w:val="22"/>
        </w:rPr>
      </w:pPr>
      <w:r w:rsidRPr="00433326">
        <w:rPr>
          <w:rFonts w:ascii="Times New Roman" w:hAnsi="Times New Roman"/>
          <w:b/>
          <w:sz w:val="22"/>
          <w:szCs w:val="22"/>
        </w:rPr>
        <w:t>Authority</w:t>
      </w:r>
    </w:p>
    <w:p w14:paraId="255EFEA6" w14:textId="77777777" w:rsidR="0031220E" w:rsidRPr="00433326" w:rsidRDefault="0031220E" w:rsidP="0031220E">
      <w:pPr>
        <w:rPr>
          <w:rFonts w:ascii="Times New Roman" w:hAnsi="Times New Roman"/>
          <w:sz w:val="22"/>
          <w:szCs w:val="22"/>
        </w:rPr>
      </w:pPr>
    </w:p>
    <w:p w14:paraId="485BEDDC" w14:textId="77777777" w:rsidR="0031220E" w:rsidRPr="00433326" w:rsidRDefault="0031220E" w:rsidP="0031220E">
      <w:pPr>
        <w:rPr>
          <w:rFonts w:ascii="Times New Roman" w:hAnsi="Times New Roman"/>
          <w:sz w:val="22"/>
          <w:szCs w:val="22"/>
        </w:rPr>
      </w:pPr>
      <w:r w:rsidRPr="00433326">
        <w:rPr>
          <w:rFonts w:ascii="Times New Roman" w:hAnsi="Times New Roman"/>
          <w:sz w:val="22"/>
          <w:szCs w:val="22"/>
        </w:rPr>
        <w:t xml:space="preserve">Section 333-20 of the </w:t>
      </w:r>
      <w:r w:rsidRPr="00433326">
        <w:rPr>
          <w:rFonts w:ascii="Times New Roman" w:hAnsi="Times New Roman"/>
          <w:i/>
          <w:sz w:val="22"/>
          <w:szCs w:val="22"/>
        </w:rPr>
        <w:t xml:space="preserve">Private Health Insurance Act 2007 </w:t>
      </w:r>
      <w:r w:rsidRPr="00433326">
        <w:rPr>
          <w:rFonts w:ascii="Times New Roman" w:hAnsi="Times New Roman"/>
          <w:sz w:val="22"/>
          <w:szCs w:val="22"/>
        </w:rPr>
        <w:t xml:space="preserve">(the Act) provides that the Minister may make Private Health Insurance (Prostheses) Rules, providing for matters required or permitted by Part 3-3 of the Act, or necessary or convenient in order to carry out or give effect to Part 3-3 of the Act. </w:t>
      </w:r>
    </w:p>
    <w:p w14:paraId="09C0FCAC" w14:textId="77777777" w:rsidR="0031220E" w:rsidRPr="00433326" w:rsidRDefault="0031220E" w:rsidP="0031220E">
      <w:pPr>
        <w:rPr>
          <w:rFonts w:ascii="Times New Roman" w:hAnsi="Times New Roman"/>
          <w:sz w:val="22"/>
          <w:szCs w:val="22"/>
        </w:rPr>
      </w:pPr>
    </w:p>
    <w:p w14:paraId="4BAA0D9A" w14:textId="77777777" w:rsidR="0031220E" w:rsidRPr="00433326" w:rsidRDefault="0031220E" w:rsidP="0031220E">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rFonts w:ascii="Times New Roman" w:hAnsi="Times New Roman"/>
          <w:sz w:val="22"/>
          <w:szCs w:val="22"/>
        </w:rPr>
      </w:pPr>
      <w:r w:rsidRPr="00433326">
        <w:rPr>
          <w:rFonts w:ascii="Times New Roman" w:hAnsi="Times New Roman"/>
          <w:sz w:val="22"/>
          <w:szCs w:val="22"/>
        </w:rPr>
        <w:t xml:space="preserve">In addition to the power to make this instrument under section 333-20 of the Act, subsection 33(3) of the </w:t>
      </w:r>
      <w:r w:rsidRPr="00433326">
        <w:rPr>
          <w:rFonts w:ascii="Times New Roman" w:hAnsi="Times New Roman"/>
          <w:i/>
          <w:sz w:val="22"/>
          <w:szCs w:val="22"/>
        </w:rPr>
        <w:t xml:space="preserve">Acts Interpretation Act 1901 </w:t>
      </w:r>
      <w:r w:rsidRPr="00433326">
        <w:rPr>
          <w:rFonts w:ascii="Times New Roman" w:hAnsi="Times New Roman"/>
          <w:sz w:val="22"/>
          <w:szCs w:val="22"/>
        </w:rPr>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5D8B2D9" w14:textId="77777777" w:rsidR="0031220E" w:rsidRPr="00433326" w:rsidRDefault="0031220E" w:rsidP="0031220E">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rFonts w:ascii="Times New Roman" w:hAnsi="Times New Roman"/>
          <w:sz w:val="22"/>
          <w:szCs w:val="22"/>
        </w:rPr>
      </w:pPr>
    </w:p>
    <w:p w14:paraId="755209DE" w14:textId="77777777" w:rsidR="0031220E" w:rsidRPr="00433326" w:rsidRDefault="0031220E" w:rsidP="0031220E">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rFonts w:ascii="Times New Roman" w:hAnsi="Times New Roman"/>
          <w:sz w:val="22"/>
          <w:szCs w:val="22"/>
        </w:rPr>
      </w:pPr>
      <w:r w:rsidRPr="00433326">
        <w:rPr>
          <w:rFonts w:ascii="Times New Roman" w:hAnsi="Times New Roman"/>
          <w:sz w:val="22"/>
          <w:szCs w:val="22"/>
        </w:rPr>
        <w:t xml:space="preserve">Subsection 72-10(6) of the Act provides that the Private Health Insurance (Prostheses) Rules may set out listing criteria that must be satisfied in order for an application for a prosthesis to be listed to be granted. </w:t>
      </w:r>
    </w:p>
    <w:p w14:paraId="67517E16" w14:textId="77777777" w:rsidR="0031220E" w:rsidRPr="00433326" w:rsidRDefault="0031220E" w:rsidP="0031220E">
      <w:pPr>
        <w:rPr>
          <w:rFonts w:ascii="Times New Roman" w:hAnsi="Times New Roman"/>
          <w:sz w:val="22"/>
          <w:szCs w:val="22"/>
        </w:rPr>
      </w:pPr>
    </w:p>
    <w:p w14:paraId="3C5EF652" w14:textId="77777777" w:rsidR="0031220E" w:rsidRPr="00A76EC1" w:rsidRDefault="0031220E" w:rsidP="0031220E">
      <w:pPr>
        <w:rPr>
          <w:rFonts w:ascii="Times New Roman" w:hAnsi="Times New Roman"/>
          <w:b/>
          <w:sz w:val="22"/>
          <w:szCs w:val="22"/>
        </w:rPr>
      </w:pPr>
      <w:r w:rsidRPr="00A76EC1">
        <w:rPr>
          <w:rFonts w:ascii="Times New Roman" w:hAnsi="Times New Roman"/>
          <w:b/>
          <w:sz w:val="22"/>
          <w:szCs w:val="22"/>
        </w:rPr>
        <w:t>Background</w:t>
      </w:r>
    </w:p>
    <w:p w14:paraId="221C89F3" w14:textId="77777777" w:rsidR="0031220E" w:rsidRPr="00A76EC1" w:rsidRDefault="0031220E" w:rsidP="0031220E">
      <w:pPr>
        <w:rPr>
          <w:rFonts w:ascii="Times New Roman" w:hAnsi="Times New Roman"/>
          <w:sz w:val="22"/>
          <w:szCs w:val="22"/>
        </w:rPr>
      </w:pPr>
    </w:p>
    <w:p w14:paraId="3BE4E0CE" w14:textId="77777777" w:rsidR="0031220E" w:rsidRPr="00A76EC1" w:rsidRDefault="0031220E" w:rsidP="0031220E">
      <w:pPr>
        <w:rPr>
          <w:rFonts w:ascii="Times New Roman" w:hAnsi="Times New Roman"/>
          <w:sz w:val="22"/>
          <w:szCs w:val="22"/>
        </w:rPr>
      </w:pPr>
      <w:r w:rsidRPr="00A76EC1">
        <w:rPr>
          <w:rFonts w:ascii="Times New Roman" w:hAnsi="Times New Roman"/>
          <w:sz w:val="22"/>
          <w:szCs w:val="22"/>
        </w:rPr>
        <w:t>The table in subsection 72-1(2) of Part 3-3 of the Act provides for benefit requirements that a complying health insurance policy that covers hospital treatment must meet. Under item 4 of that table there must be a benefit for the provision of a prosthesis, of a kind listed in the Private Health Insurance (Prostheses) Rules</w:t>
      </w:r>
      <w:r w:rsidRPr="00A76EC1">
        <w:rPr>
          <w:rFonts w:ascii="Times New Roman" w:hAnsi="Times New Roman"/>
          <w:i/>
          <w:sz w:val="22"/>
          <w:szCs w:val="22"/>
        </w:rPr>
        <w:t xml:space="preserve"> </w:t>
      </w:r>
      <w:r w:rsidRPr="00A76EC1">
        <w:rPr>
          <w:rFonts w:ascii="Times New Roman" w:hAnsi="Times New Roman"/>
          <w:sz w:val="22"/>
          <w:szCs w:val="22"/>
        </w:rPr>
        <w:t>(</w:t>
      </w:r>
      <w:proofErr w:type="gramStart"/>
      <w:r w:rsidRPr="00A76EC1">
        <w:rPr>
          <w:rFonts w:ascii="Times New Roman" w:hAnsi="Times New Roman"/>
          <w:sz w:val="22"/>
          <w:szCs w:val="22"/>
        </w:rPr>
        <w:t>i.e.</w:t>
      </w:r>
      <w:proofErr w:type="gramEnd"/>
      <w:r w:rsidRPr="00A76EC1">
        <w:rPr>
          <w:rFonts w:ascii="Times New Roman" w:hAnsi="Times New Roman"/>
          <w:sz w:val="22"/>
          <w:szCs w:val="22"/>
        </w:rPr>
        <w:t xml:space="preserve"> a listed prosthesis), in specified circumstances and under any specified conditions. The specified circumstances are that the listed prosthesis is provided in circumstances in which a </w:t>
      </w:r>
      <w:proofErr w:type="spellStart"/>
      <w:r w:rsidRPr="00A76EC1">
        <w:rPr>
          <w:rFonts w:ascii="Times New Roman" w:hAnsi="Times New Roman"/>
          <w:sz w:val="22"/>
          <w:szCs w:val="22"/>
        </w:rPr>
        <w:t>medicare</w:t>
      </w:r>
      <w:proofErr w:type="spellEnd"/>
      <w:r w:rsidRPr="00A76EC1">
        <w:rPr>
          <w:rFonts w:ascii="Times New Roman" w:hAnsi="Times New Roman"/>
          <w:sz w:val="22"/>
          <w:szCs w:val="22"/>
        </w:rPr>
        <w:t xml:space="preserve"> benefit is payable or in other circumstances which may be set out in the Private Health Insurance (Prostheses) Rules. The specified conditions are any that may be set out in the Private Health Insurance (Prostheses) Rules. </w:t>
      </w:r>
    </w:p>
    <w:p w14:paraId="56911B26" w14:textId="77777777" w:rsidR="0031220E" w:rsidRPr="00A76EC1" w:rsidRDefault="0031220E" w:rsidP="0031220E">
      <w:pPr>
        <w:rPr>
          <w:rFonts w:ascii="Times New Roman" w:hAnsi="Times New Roman"/>
          <w:sz w:val="22"/>
          <w:szCs w:val="22"/>
        </w:rPr>
      </w:pPr>
    </w:p>
    <w:p w14:paraId="17CB5241" w14:textId="76264798" w:rsidR="0031220E" w:rsidRPr="00A76EC1" w:rsidRDefault="0031220E" w:rsidP="0031220E">
      <w:pPr>
        <w:rPr>
          <w:rFonts w:ascii="Times New Roman" w:hAnsi="Times New Roman"/>
          <w:sz w:val="22"/>
          <w:szCs w:val="22"/>
        </w:rPr>
      </w:pPr>
      <w:r w:rsidRPr="00A76EC1">
        <w:rPr>
          <w:rFonts w:ascii="Times New Roman" w:hAnsi="Times New Roman"/>
          <w:sz w:val="22"/>
          <w:szCs w:val="22"/>
        </w:rPr>
        <w:t>If the complying health insurance policy also covers hospital-substitute treatment, under item 4 of the table in subsection 72-1(2) of Part 3-3 of the Act</w:t>
      </w:r>
      <w:r w:rsidR="000930D1" w:rsidRPr="00A76EC1">
        <w:rPr>
          <w:rFonts w:ascii="Times New Roman" w:hAnsi="Times New Roman"/>
          <w:sz w:val="22"/>
          <w:szCs w:val="22"/>
        </w:rPr>
        <w:t>,</w:t>
      </w:r>
      <w:r w:rsidRPr="00A76EC1">
        <w:rPr>
          <w:rFonts w:ascii="Times New Roman" w:hAnsi="Times New Roman"/>
          <w:sz w:val="22"/>
          <w:szCs w:val="22"/>
        </w:rPr>
        <w:t xml:space="preserve"> the same requirements apply.</w:t>
      </w:r>
    </w:p>
    <w:p w14:paraId="6E1F4C18" w14:textId="77777777" w:rsidR="0031220E" w:rsidRPr="00A76EC1" w:rsidRDefault="0031220E" w:rsidP="0031220E">
      <w:pPr>
        <w:rPr>
          <w:rFonts w:ascii="Times New Roman" w:hAnsi="Times New Roman"/>
          <w:sz w:val="22"/>
          <w:szCs w:val="22"/>
        </w:rPr>
      </w:pPr>
    </w:p>
    <w:p w14:paraId="41B735AC" w14:textId="77777777" w:rsidR="0031220E" w:rsidRPr="00A76EC1" w:rsidRDefault="0031220E" w:rsidP="0031220E">
      <w:pPr>
        <w:rPr>
          <w:rFonts w:ascii="Times New Roman" w:hAnsi="Times New Roman"/>
          <w:b/>
          <w:sz w:val="22"/>
          <w:szCs w:val="22"/>
        </w:rPr>
      </w:pPr>
      <w:r w:rsidRPr="00A76EC1">
        <w:rPr>
          <w:rFonts w:ascii="Times New Roman" w:hAnsi="Times New Roman"/>
          <w:b/>
          <w:sz w:val="22"/>
          <w:szCs w:val="22"/>
        </w:rPr>
        <w:t>Purpose</w:t>
      </w:r>
    </w:p>
    <w:p w14:paraId="2C92D230" w14:textId="77777777" w:rsidR="0031220E" w:rsidRPr="00A76EC1" w:rsidRDefault="0031220E" w:rsidP="0031220E">
      <w:pPr>
        <w:rPr>
          <w:rFonts w:ascii="Times New Roman" w:hAnsi="Times New Roman"/>
          <w:sz w:val="22"/>
          <w:szCs w:val="22"/>
        </w:rPr>
      </w:pPr>
    </w:p>
    <w:p w14:paraId="179658F3" w14:textId="0F396629" w:rsidR="0031220E" w:rsidRPr="00A76EC1" w:rsidRDefault="0031220E" w:rsidP="0031220E">
      <w:pPr>
        <w:rPr>
          <w:rFonts w:ascii="Times New Roman" w:hAnsi="Times New Roman"/>
          <w:sz w:val="22"/>
          <w:szCs w:val="22"/>
        </w:rPr>
      </w:pPr>
      <w:r w:rsidRPr="00A76EC1">
        <w:rPr>
          <w:rFonts w:ascii="Times New Roman" w:hAnsi="Times New Roman"/>
          <w:sz w:val="22"/>
          <w:szCs w:val="22"/>
        </w:rPr>
        <w:t xml:space="preserve">The </w:t>
      </w:r>
      <w:r w:rsidRPr="00A76EC1">
        <w:rPr>
          <w:rFonts w:ascii="Times New Roman" w:hAnsi="Times New Roman"/>
          <w:i/>
          <w:sz w:val="22"/>
          <w:szCs w:val="22"/>
        </w:rPr>
        <w:t xml:space="preserve">Private Health Insurance (Prostheses) Rules (No. </w:t>
      </w:r>
      <w:r w:rsidR="005D5006" w:rsidRPr="00A76EC1">
        <w:rPr>
          <w:rFonts w:ascii="Times New Roman" w:hAnsi="Times New Roman"/>
          <w:i/>
          <w:sz w:val="22"/>
          <w:szCs w:val="22"/>
        </w:rPr>
        <w:t>1</w:t>
      </w:r>
      <w:r w:rsidRPr="00A76EC1">
        <w:rPr>
          <w:rFonts w:ascii="Times New Roman" w:hAnsi="Times New Roman"/>
          <w:i/>
          <w:sz w:val="22"/>
          <w:szCs w:val="22"/>
        </w:rPr>
        <w:t>) 202</w:t>
      </w:r>
      <w:r w:rsidR="005D5006" w:rsidRPr="00A76EC1">
        <w:rPr>
          <w:rFonts w:ascii="Times New Roman" w:hAnsi="Times New Roman"/>
          <w:i/>
          <w:sz w:val="22"/>
          <w:szCs w:val="22"/>
        </w:rPr>
        <w:t>2</w:t>
      </w:r>
      <w:r w:rsidRPr="00A76EC1">
        <w:rPr>
          <w:rFonts w:ascii="Times New Roman" w:hAnsi="Times New Roman"/>
          <w:i/>
          <w:sz w:val="22"/>
          <w:szCs w:val="22"/>
        </w:rPr>
        <w:t xml:space="preserve"> </w:t>
      </w:r>
      <w:r w:rsidRPr="00A76EC1">
        <w:rPr>
          <w:rFonts w:ascii="Times New Roman" w:hAnsi="Times New Roman"/>
          <w:sz w:val="22"/>
          <w:szCs w:val="22"/>
        </w:rPr>
        <w:t>(Prostheses Rules) are made for the purposes of subsection 333-20(1) of the Act. Listed prostheses and their minimum benefits are set out in the Schedule to the Prostheses Rules. The list of prostheses in the Schedule is commonly referred to as the Prostheses List.</w:t>
      </w:r>
    </w:p>
    <w:p w14:paraId="7DDF3020" w14:textId="77777777" w:rsidR="0031220E" w:rsidRPr="00A76EC1" w:rsidRDefault="0031220E" w:rsidP="0031220E">
      <w:pPr>
        <w:autoSpaceDE w:val="0"/>
        <w:autoSpaceDN w:val="0"/>
        <w:adjustRightInd w:val="0"/>
        <w:ind w:right="-483"/>
        <w:rPr>
          <w:rFonts w:ascii="Times New Roman" w:hAnsi="Times New Roman"/>
          <w:sz w:val="22"/>
          <w:szCs w:val="22"/>
        </w:rPr>
      </w:pPr>
    </w:p>
    <w:p w14:paraId="76463142" w14:textId="5C99F5B3" w:rsidR="0031220E" w:rsidRPr="00A76EC1" w:rsidRDefault="0031220E" w:rsidP="0031220E">
      <w:pPr>
        <w:rPr>
          <w:rFonts w:ascii="Times New Roman" w:hAnsi="Times New Roman"/>
          <w:sz w:val="22"/>
          <w:szCs w:val="22"/>
        </w:rPr>
      </w:pPr>
      <w:r w:rsidRPr="00A76EC1">
        <w:rPr>
          <w:rFonts w:ascii="Times New Roman" w:hAnsi="Times New Roman"/>
          <w:sz w:val="22"/>
          <w:szCs w:val="22"/>
        </w:rPr>
        <w:t xml:space="preserve">The Schedule to the Prostheses Rules has </w:t>
      </w:r>
      <w:r w:rsidR="001E640D" w:rsidRPr="00A76EC1">
        <w:rPr>
          <w:rFonts w:ascii="Times New Roman" w:hAnsi="Times New Roman"/>
          <w:sz w:val="22"/>
          <w:szCs w:val="22"/>
        </w:rPr>
        <w:t>three</w:t>
      </w:r>
      <w:r w:rsidR="00E8226D" w:rsidRPr="00A76EC1">
        <w:rPr>
          <w:rFonts w:ascii="Times New Roman" w:hAnsi="Times New Roman"/>
          <w:sz w:val="22"/>
          <w:szCs w:val="22"/>
        </w:rPr>
        <w:t xml:space="preserve"> </w:t>
      </w:r>
      <w:r w:rsidRPr="00A76EC1">
        <w:rPr>
          <w:rFonts w:ascii="Times New Roman" w:hAnsi="Times New Roman"/>
          <w:sz w:val="22"/>
          <w:szCs w:val="22"/>
        </w:rPr>
        <w:t>parts:</w:t>
      </w:r>
    </w:p>
    <w:p w14:paraId="7DDCB812" w14:textId="77777777" w:rsidR="0031220E" w:rsidRPr="00A76EC1" w:rsidRDefault="0031220E" w:rsidP="0031220E">
      <w:pPr>
        <w:numPr>
          <w:ilvl w:val="0"/>
          <w:numId w:val="1"/>
        </w:numPr>
        <w:spacing w:before="120"/>
        <w:rPr>
          <w:rFonts w:ascii="Times New Roman" w:hAnsi="Times New Roman"/>
          <w:sz w:val="22"/>
          <w:szCs w:val="22"/>
        </w:rPr>
      </w:pPr>
      <w:r w:rsidRPr="00A76EC1">
        <w:rPr>
          <w:rFonts w:ascii="Times New Roman" w:hAnsi="Times New Roman"/>
          <w:sz w:val="22"/>
          <w:szCs w:val="22"/>
        </w:rPr>
        <w:t xml:space="preserve">Part A – </w:t>
      </w:r>
      <w:proofErr w:type="gramStart"/>
      <w:r w:rsidRPr="00A76EC1">
        <w:rPr>
          <w:rFonts w:ascii="Times New Roman" w:hAnsi="Times New Roman"/>
          <w:sz w:val="22"/>
          <w:szCs w:val="22"/>
        </w:rPr>
        <w:t>Prostheses;</w:t>
      </w:r>
      <w:proofErr w:type="gramEnd"/>
      <w:r w:rsidRPr="00A76EC1">
        <w:rPr>
          <w:rFonts w:ascii="Times New Roman" w:hAnsi="Times New Roman"/>
          <w:sz w:val="22"/>
          <w:szCs w:val="22"/>
        </w:rPr>
        <w:t xml:space="preserve"> </w:t>
      </w:r>
    </w:p>
    <w:p w14:paraId="178E7790" w14:textId="1973BCC8" w:rsidR="0031220E" w:rsidRPr="00A76EC1" w:rsidRDefault="0031220E" w:rsidP="0031220E">
      <w:pPr>
        <w:numPr>
          <w:ilvl w:val="0"/>
          <w:numId w:val="1"/>
        </w:numPr>
        <w:spacing w:before="120"/>
        <w:rPr>
          <w:rFonts w:ascii="Times New Roman" w:hAnsi="Times New Roman"/>
          <w:sz w:val="22"/>
          <w:szCs w:val="22"/>
        </w:rPr>
      </w:pPr>
      <w:r w:rsidRPr="00A76EC1">
        <w:rPr>
          <w:rFonts w:ascii="Times New Roman" w:hAnsi="Times New Roman"/>
          <w:sz w:val="22"/>
          <w:szCs w:val="22"/>
        </w:rPr>
        <w:t xml:space="preserve">Part B – Human </w:t>
      </w:r>
      <w:proofErr w:type="gramStart"/>
      <w:r w:rsidRPr="00A76EC1">
        <w:rPr>
          <w:rFonts w:ascii="Times New Roman" w:hAnsi="Times New Roman"/>
          <w:sz w:val="22"/>
          <w:szCs w:val="22"/>
        </w:rPr>
        <w:t>Tissue;</w:t>
      </w:r>
      <w:proofErr w:type="gramEnd"/>
      <w:r w:rsidRPr="00A76EC1">
        <w:rPr>
          <w:rFonts w:ascii="Times New Roman" w:hAnsi="Times New Roman"/>
          <w:sz w:val="22"/>
          <w:szCs w:val="22"/>
        </w:rPr>
        <w:t xml:space="preserve"> </w:t>
      </w:r>
    </w:p>
    <w:p w14:paraId="6F27CA53" w14:textId="2F5165CC" w:rsidR="00E8226D" w:rsidRPr="00A76EC1" w:rsidRDefault="0031220E" w:rsidP="0031220E">
      <w:pPr>
        <w:numPr>
          <w:ilvl w:val="0"/>
          <w:numId w:val="1"/>
        </w:numPr>
        <w:spacing w:before="120"/>
        <w:rPr>
          <w:rFonts w:ascii="Times New Roman" w:hAnsi="Times New Roman"/>
          <w:sz w:val="22"/>
          <w:szCs w:val="22"/>
        </w:rPr>
      </w:pPr>
      <w:r w:rsidRPr="00A76EC1">
        <w:rPr>
          <w:rFonts w:ascii="Times New Roman" w:hAnsi="Times New Roman"/>
          <w:sz w:val="22"/>
          <w:szCs w:val="22"/>
        </w:rPr>
        <w:t>Part C – Other Prostheses</w:t>
      </w:r>
      <w:r w:rsidR="00E8226D" w:rsidRPr="00A76EC1">
        <w:rPr>
          <w:rFonts w:ascii="Times New Roman" w:hAnsi="Times New Roman"/>
          <w:sz w:val="22"/>
          <w:szCs w:val="22"/>
        </w:rPr>
        <w:t>; and</w:t>
      </w:r>
    </w:p>
    <w:p w14:paraId="0488BDEB" w14:textId="77777777" w:rsidR="0031220E" w:rsidRPr="00A76EC1" w:rsidRDefault="0031220E" w:rsidP="0031220E">
      <w:pPr>
        <w:rPr>
          <w:rFonts w:ascii="Times New Roman" w:hAnsi="Times New Roman"/>
          <w:sz w:val="22"/>
          <w:szCs w:val="22"/>
        </w:rPr>
      </w:pPr>
    </w:p>
    <w:p w14:paraId="0CEA974C" w14:textId="5BE1B6D7" w:rsidR="0031220E" w:rsidRPr="00A76EC1" w:rsidRDefault="0031220E" w:rsidP="0031220E">
      <w:pPr>
        <w:rPr>
          <w:rFonts w:ascii="Times New Roman" w:hAnsi="Times New Roman"/>
          <w:sz w:val="22"/>
          <w:szCs w:val="22"/>
        </w:rPr>
      </w:pPr>
      <w:r w:rsidRPr="00A76EC1">
        <w:rPr>
          <w:rFonts w:ascii="Times New Roman" w:hAnsi="Times New Roman"/>
          <w:sz w:val="22"/>
          <w:szCs w:val="22"/>
        </w:rPr>
        <w:t xml:space="preserve">The purpose of the Prostheses Rules is to update the list of the kinds of prostheses for which </w:t>
      </w:r>
      <w:bookmarkStart w:id="1" w:name="_Hlk90993233"/>
      <w:r w:rsidRPr="00A76EC1">
        <w:rPr>
          <w:rFonts w:ascii="Times New Roman" w:hAnsi="Times New Roman"/>
          <w:sz w:val="22"/>
          <w:szCs w:val="22"/>
        </w:rPr>
        <w:t xml:space="preserve">a benefit must be paid </w:t>
      </w:r>
      <w:bookmarkEnd w:id="1"/>
      <w:r w:rsidRPr="00A76EC1">
        <w:rPr>
          <w:rFonts w:ascii="Times New Roman" w:hAnsi="Times New Roman"/>
          <w:sz w:val="22"/>
          <w:szCs w:val="22"/>
        </w:rPr>
        <w:t xml:space="preserve">where the prosthesis is provided in the conditions and circumstances specified in the Act, </w:t>
      </w:r>
      <w:r w:rsidRPr="00A76EC1">
        <w:rPr>
          <w:rFonts w:ascii="Times New Roman" w:hAnsi="Times New Roman"/>
          <w:sz w:val="22"/>
          <w:szCs w:val="22"/>
        </w:rPr>
        <w:lastRenderedPageBreak/>
        <w:t xml:space="preserve">and set out the minimum and, where applicable, maximum benefit payable. The Prostheses Rules repeal and replace the </w:t>
      </w:r>
      <w:r w:rsidRPr="00A76EC1">
        <w:rPr>
          <w:rFonts w:ascii="Times New Roman" w:hAnsi="Times New Roman"/>
          <w:i/>
          <w:sz w:val="22"/>
          <w:szCs w:val="22"/>
        </w:rPr>
        <w:t xml:space="preserve">Private Health Insurance (Prostheses) Rules (No. </w:t>
      </w:r>
      <w:r w:rsidR="0097343A" w:rsidRPr="00A76EC1">
        <w:rPr>
          <w:rFonts w:ascii="Times New Roman" w:hAnsi="Times New Roman"/>
          <w:i/>
          <w:sz w:val="22"/>
          <w:szCs w:val="22"/>
        </w:rPr>
        <w:t>3</w:t>
      </w:r>
      <w:r w:rsidRPr="00A76EC1">
        <w:rPr>
          <w:rFonts w:ascii="Times New Roman" w:hAnsi="Times New Roman"/>
          <w:i/>
          <w:sz w:val="22"/>
          <w:szCs w:val="22"/>
        </w:rPr>
        <w:t>) 2021</w:t>
      </w:r>
      <w:r w:rsidRPr="00A76EC1">
        <w:rPr>
          <w:rFonts w:ascii="Times New Roman" w:hAnsi="Times New Roman"/>
          <w:sz w:val="22"/>
          <w:szCs w:val="22"/>
        </w:rPr>
        <w:t xml:space="preserve"> (Previous Rules).</w:t>
      </w:r>
    </w:p>
    <w:p w14:paraId="1EBAF78F" w14:textId="77777777" w:rsidR="0031220E" w:rsidRPr="00A76EC1" w:rsidRDefault="0031220E" w:rsidP="0031220E">
      <w:pPr>
        <w:rPr>
          <w:rFonts w:ascii="Times New Roman" w:hAnsi="Times New Roman"/>
          <w:sz w:val="22"/>
          <w:szCs w:val="22"/>
        </w:rPr>
      </w:pPr>
    </w:p>
    <w:p w14:paraId="05B7DE3A" w14:textId="64032DDC" w:rsidR="0031220E" w:rsidRPr="00A76EC1" w:rsidRDefault="0031220E" w:rsidP="0031220E">
      <w:pPr>
        <w:spacing w:after="120"/>
        <w:rPr>
          <w:rFonts w:ascii="Times New Roman" w:hAnsi="Times New Roman"/>
          <w:sz w:val="22"/>
          <w:szCs w:val="22"/>
        </w:rPr>
      </w:pPr>
      <w:bookmarkStart w:id="2" w:name="_Hlk95644049"/>
      <w:r w:rsidRPr="00A76EC1">
        <w:rPr>
          <w:rFonts w:ascii="Times New Roman" w:hAnsi="Times New Roman"/>
          <w:sz w:val="22"/>
          <w:szCs w:val="22"/>
        </w:rPr>
        <w:t xml:space="preserve">The Prostheses Rules differ from the </w:t>
      </w:r>
      <w:r w:rsidR="00A50DB6" w:rsidRPr="00A76EC1">
        <w:rPr>
          <w:rFonts w:ascii="Times New Roman" w:hAnsi="Times New Roman"/>
          <w:sz w:val="22"/>
          <w:szCs w:val="22"/>
        </w:rPr>
        <w:t>P</w:t>
      </w:r>
      <w:r w:rsidRPr="00A76EC1">
        <w:rPr>
          <w:rFonts w:ascii="Times New Roman" w:hAnsi="Times New Roman"/>
          <w:sz w:val="22"/>
          <w:szCs w:val="22"/>
        </w:rPr>
        <w:t xml:space="preserve">revious </w:t>
      </w:r>
      <w:r w:rsidR="00A50DB6" w:rsidRPr="00A76EC1">
        <w:rPr>
          <w:rFonts w:ascii="Times New Roman" w:hAnsi="Times New Roman"/>
          <w:sz w:val="22"/>
          <w:szCs w:val="22"/>
        </w:rPr>
        <w:t>R</w:t>
      </w:r>
      <w:r w:rsidRPr="00A76EC1">
        <w:rPr>
          <w:rFonts w:ascii="Times New Roman" w:hAnsi="Times New Roman"/>
          <w:sz w:val="22"/>
          <w:szCs w:val="22"/>
        </w:rPr>
        <w:t>ules by:</w:t>
      </w:r>
    </w:p>
    <w:p w14:paraId="79D5102A" w14:textId="19AE994C" w:rsidR="0031220E" w:rsidRPr="00A76EC1" w:rsidRDefault="00544918" w:rsidP="0031220E">
      <w:pPr>
        <w:pStyle w:val="ListParagraph"/>
        <w:numPr>
          <w:ilvl w:val="3"/>
          <w:numId w:val="6"/>
        </w:numPr>
        <w:ind w:left="709"/>
        <w:rPr>
          <w:rFonts w:ascii="Times New Roman" w:hAnsi="Times New Roman"/>
          <w:sz w:val="22"/>
          <w:szCs w:val="22"/>
        </w:rPr>
      </w:pPr>
      <w:r w:rsidRPr="00A76EC1">
        <w:rPr>
          <w:rFonts w:ascii="Times New Roman" w:hAnsi="Times New Roman"/>
          <w:sz w:val="22"/>
          <w:szCs w:val="22"/>
        </w:rPr>
        <w:t xml:space="preserve">adding </w:t>
      </w:r>
      <w:r w:rsidR="008A31C6" w:rsidRPr="00A76EC1">
        <w:rPr>
          <w:rFonts w:ascii="Times New Roman" w:hAnsi="Times New Roman"/>
          <w:sz w:val="22"/>
          <w:szCs w:val="22"/>
        </w:rPr>
        <w:t>316</w:t>
      </w:r>
      <w:r w:rsidR="0031220E" w:rsidRPr="00A76EC1">
        <w:rPr>
          <w:rFonts w:ascii="Times New Roman" w:hAnsi="Times New Roman"/>
          <w:sz w:val="22"/>
          <w:szCs w:val="22"/>
        </w:rPr>
        <w:t xml:space="preserve"> new Prostheses List </w:t>
      </w:r>
      <w:r w:rsidR="006F4578" w:rsidRPr="00A76EC1">
        <w:rPr>
          <w:rFonts w:ascii="Times New Roman" w:hAnsi="Times New Roman"/>
          <w:sz w:val="22"/>
          <w:szCs w:val="22"/>
        </w:rPr>
        <w:t xml:space="preserve">billing </w:t>
      </w:r>
      <w:r w:rsidR="0031220E" w:rsidRPr="00A76EC1">
        <w:rPr>
          <w:rFonts w:ascii="Times New Roman" w:hAnsi="Times New Roman"/>
          <w:sz w:val="22"/>
          <w:szCs w:val="22"/>
        </w:rPr>
        <w:t xml:space="preserve">codes to Part A of the Schedule, as a result of listing </w:t>
      </w:r>
      <w:r w:rsidR="008A31C6" w:rsidRPr="00A76EC1">
        <w:rPr>
          <w:rFonts w:ascii="Times New Roman" w:hAnsi="Times New Roman"/>
          <w:sz w:val="22"/>
          <w:szCs w:val="22"/>
        </w:rPr>
        <w:t>196</w:t>
      </w:r>
      <w:r w:rsidR="0031220E" w:rsidRPr="00A76EC1">
        <w:rPr>
          <w:rFonts w:ascii="Times New Roman" w:hAnsi="Times New Roman"/>
          <w:sz w:val="22"/>
          <w:szCs w:val="22"/>
        </w:rPr>
        <w:t xml:space="preserve"> prostheses for the first time </w:t>
      </w:r>
      <w:bookmarkStart w:id="3" w:name="_Hlk91008705"/>
      <w:r w:rsidR="0031220E" w:rsidRPr="00A76EC1">
        <w:rPr>
          <w:rFonts w:ascii="Times New Roman" w:hAnsi="Times New Roman"/>
          <w:sz w:val="22"/>
          <w:szCs w:val="22"/>
        </w:rPr>
        <w:t xml:space="preserve">following successful new applications (including </w:t>
      </w:r>
      <w:r w:rsidR="00A126C4" w:rsidRPr="00A76EC1">
        <w:rPr>
          <w:rFonts w:ascii="Times New Roman" w:hAnsi="Times New Roman"/>
          <w:sz w:val="22"/>
          <w:szCs w:val="22"/>
        </w:rPr>
        <w:t>5</w:t>
      </w:r>
      <w:r w:rsidR="00E8226D" w:rsidRPr="00A76EC1">
        <w:rPr>
          <w:rFonts w:ascii="Times New Roman" w:hAnsi="Times New Roman"/>
          <w:sz w:val="22"/>
          <w:szCs w:val="22"/>
        </w:rPr>
        <w:t xml:space="preserve"> </w:t>
      </w:r>
      <w:r w:rsidR="00A126C4" w:rsidRPr="00A76EC1">
        <w:rPr>
          <w:rFonts w:ascii="Times New Roman" w:hAnsi="Times New Roman"/>
          <w:sz w:val="22"/>
          <w:szCs w:val="22"/>
        </w:rPr>
        <w:t xml:space="preserve">new </w:t>
      </w:r>
      <w:r w:rsidR="0031220E" w:rsidRPr="00A76EC1">
        <w:rPr>
          <w:rFonts w:ascii="Times New Roman" w:hAnsi="Times New Roman"/>
          <w:sz w:val="22"/>
          <w:szCs w:val="22"/>
        </w:rPr>
        <w:t>code</w:t>
      </w:r>
      <w:r w:rsidR="00FD4164" w:rsidRPr="00A76EC1">
        <w:rPr>
          <w:rFonts w:ascii="Times New Roman" w:hAnsi="Times New Roman"/>
          <w:sz w:val="22"/>
          <w:szCs w:val="22"/>
        </w:rPr>
        <w:t>s</w:t>
      </w:r>
      <w:r w:rsidR="0031220E" w:rsidRPr="00A76EC1">
        <w:rPr>
          <w:rFonts w:ascii="Times New Roman" w:hAnsi="Times New Roman"/>
          <w:sz w:val="22"/>
          <w:szCs w:val="22"/>
        </w:rPr>
        <w:t xml:space="preserve"> that will be subject to the specific conditions that must be satisfied in relation to the provision of these prostheses)</w:t>
      </w:r>
      <w:bookmarkEnd w:id="3"/>
      <w:r w:rsidR="0031220E" w:rsidRPr="00A76EC1">
        <w:rPr>
          <w:rFonts w:ascii="Times New Roman" w:hAnsi="Times New Roman"/>
          <w:sz w:val="22"/>
          <w:szCs w:val="22"/>
        </w:rPr>
        <w:t xml:space="preserve">, creating </w:t>
      </w:r>
      <w:r w:rsidR="00346517" w:rsidRPr="00A76EC1">
        <w:rPr>
          <w:rFonts w:ascii="Times New Roman" w:hAnsi="Times New Roman"/>
          <w:sz w:val="22"/>
          <w:szCs w:val="22"/>
        </w:rPr>
        <w:t>2</w:t>
      </w:r>
      <w:r w:rsidR="00E73241" w:rsidRPr="00A76EC1">
        <w:rPr>
          <w:rFonts w:ascii="Times New Roman" w:hAnsi="Times New Roman"/>
          <w:sz w:val="22"/>
          <w:szCs w:val="22"/>
        </w:rPr>
        <w:t> </w:t>
      </w:r>
      <w:r w:rsidR="0031220E" w:rsidRPr="00A76EC1">
        <w:rPr>
          <w:rFonts w:ascii="Times New Roman" w:hAnsi="Times New Roman"/>
          <w:sz w:val="22"/>
          <w:szCs w:val="22"/>
        </w:rPr>
        <w:t>new code</w:t>
      </w:r>
      <w:r w:rsidR="00A126C4" w:rsidRPr="00A76EC1">
        <w:rPr>
          <w:rFonts w:ascii="Times New Roman" w:hAnsi="Times New Roman"/>
          <w:sz w:val="22"/>
          <w:szCs w:val="22"/>
        </w:rPr>
        <w:t>s</w:t>
      </w:r>
      <w:r w:rsidR="0031220E" w:rsidRPr="00A76EC1">
        <w:rPr>
          <w:rFonts w:ascii="Times New Roman" w:hAnsi="Times New Roman"/>
          <w:sz w:val="22"/>
          <w:szCs w:val="22"/>
        </w:rPr>
        <w:t xml:space="preserve"> due to the compression of existing codes, and </w:t>
      </w:r>
      <w:r w:rsidR="00346517" w:rsidRPr="00A76EC1">
        <w:rPr>
          <w:rFonts w:ascii="Times New Roman" w:hAnsi="Times New Roman"/>
          <w:sz w:val="22"/>
          <w:szCs w:val="22"/>
        </w:rPr>
        <w:t>118</w:t>
      </w:r>
      <w:r w:rsidR="00231DBF" w:rsidRPr="00A76EC1">
        <w:rPr>
          <w:rFonts w:ascii="Times New Roman" w:hAnsi="Times New Roman"/>
          <w:sz w:val="22"/>
          <w:szCs w:val="22"/>
        </w:rPr>
        <w:t> </w:t>
      </w:r>
      <w:r w:rsidR="0031220E" w:rsidRPr="00A76EC1">
        <w:rPr>
          <w:rFonts w:ascii="Times New Roman" w:hAnsi="Times New Roman"/>
          <w:sz w:val="22"/>
          <w:szCs w:val="22"/>
        </w:rPr>
        <w:t xml:space="preserve">new codes due to transfer of prostheses from one sponsor to </w:t>
      </w:r>
      <w:proofErr w:type="gramStart"/>
      <w:r w:rsidR="0031220E" w:rsidRPr="00A76EC1">
        <w:rPr>
          <w:rFonts w:ascii="Times New Roman" w:hAnsi="Times New Roman"/>
          <w:sz w:val="22"/>
          <w:szCs w:val="22"/>
        </w:rPr>
        <w:t>another</w:t>
      </w:r>
      <w:r w:rsidR="00A126C4" w:rsidRPr="00A76EC1">
        <w:rPr>
          <w:rFonts w:ascii="Times New Roman" w:hAnsi="Times New Roman"/>
          <w:sz w:val="22"/>
          <w:szCs w:val="22"/>
        </w:rPr>
        <w:t>;</w:t>
      </w:r>
      <w:proofErr w:type="gramEnd"/>
      <w:r w:rsidR="0011066A" w:rsidRPr="00A76EC1">
        <w:rPr>
          <w:rFonts w:ascii="Times New Roman" w:hAnsi="Times New Roman"/>
          <w:sz w:val="22"/>
          <w:szCs w:val="22"/>
        </w:rPr>
        <w:t xml:space="preserve"> </w:t>
      </w:r>
    </w:p>
    <w:p w14:paraId="244D4570" w14:textId="051F825A" w:rsidR="009E2F76" w:rsidRPr="00A76EC1" w:rsidRDefault="009E2F76" w:rsidP="006F4578">
      <w:pPr>
        <w:pStyle w:val="ListParagraph"/>
        <w:numPr>
          <w:ilvl w:val="0"/>
          <w:numId w:val="6"/>
        </w:numPr>
        <w:ind w:left="709"/>
        <w:rPr>
          <w:rFonts w:ascii="Times New Roman" w:hAnsi="Times New Roman"/>
          <w:sz w:val="22"/>
          <w:szCs w:val="22"/>
        </w:rPr>
      </w:pPr>
      <w:r w:rsidRPr="00A76EC1">
        <w:rPr>
          <w:rFonts w:ascii="Times New Roman" w:hAnsi="Times New Roman"/>
          <w:sz w:val="22"/>
          <w:szCs w:val="22"/>
        </w:rPr>
        <w:t xml:space="preserve">adding 41 new Prostheses List billing codes to Part B of the Schedule following successful </w:t>
      </w:r>
      <w:proofErr w:type="gramStart"/>
      <w:r w:rsidRPr="00A76EC1">
        <w:rPr>
          <w:rFonts w:ascii="Times New Roman" w:hAnsi="Times New Roman"/>
          <w:sz w:val="22"/>
          <w:szCs w:val="22"/>
        </w:rPr>
        <w:t>applications</w:t>
      </w:r>
      <w:r w:rsidR="00A126C4" w:rsidRPr="00A76EC1">
        <w:rPr>
          <w:rFonts w:ascii="Times New Roman" w:hAnsi="Times New Roman"/>
          <w:sz w:val="22"/>
          <w:szCs w:val="22"/>
        </w:rPr>
        <w:t>;</w:t>
      </w:r>
      <w:proofErr w:type="gramEnd"/>
    </w:p>
    <w:p w14:paraId="1230F0B1" w14:textId="16004B16" w:rsidR="006F4578" w:rsidRPr="00A76EC1" w:rsidRDefault="006F4578" w:rsidP="006F4578">
      <w:pPr>
        <w:pStyle w:val="ListParagraph"/>
        <w:numPr>
          <w:ilvl w:val="0"/>
          <w:numId w:val="6"/>
        </w:numPr>
        <w:ind w:left="709"/>
        <w:rPr>
          <w:rFonts w:ascii="Times New Roman" w:hAnsi="Times New Roman"/>
          <w:sz w:val="22"/>
          <w:szCs w:val="22"/>
        </w:rPr>
      </w:pPr>
      <w:r w:rsidRPr="00A76EC1">
        <w:rPr>
          <w:rFonts w:ascii="Times New Roman" w:hAnsi="Times New Roman"/>
          <w:sz w:val="22"/>
          <w:szCs w:val="22"/>
        </w:rPr>
        <w:t xml:space="preserve">adding </w:t>
      </w:r>
      <w:r w:rsidR="00346517" w:rsidRPr="00A76EC1">
        <w:rPr>
          <w:rFonts w:ascii="Times New Roman" w:hAnsi="Times New Roman"/>
          <w:sz w:val="22"/>
          <w:szCs w:val="22"/>
        </w:rPr>
        <w:t>18</w:t>
      </w:r>
      <w:r w:rsidRPr="00A76EC1">
        <w:rPr>
          <w:rFonts w:ascii="Times New Roman" w:hAnsi="Times New Roman"/>
          <w:sz w:val="22"/>
          <w:szCs w:val="22"/>
        </w:rPr>
        <w:t xml:space="preserve"> new Prostheses List billing codes to Part C of the Schedule following successful new </w:t>
      </w:r>
      <w:proofErr w:type="gramStart"/>
      <w:r w:rsidRPr="00A76EC1">
        <w:rPr>
          <w:rFonts w:ascii="Times New Roman" w:hAnsi="Times New Roman"/>
          <w:sz w:val="22"/>
          <w:szCs w:val="22"/>
        </w:rPr>
        <w:t>applications;</w:t>
      </w:r>
      <w:proofErr w:type="gramEnd"/>
      <w:r w:rsidRPr="00A76EC1">
        <w:rPr>
          <w:rFonts w:ascii="Times New Roman" w:hAnsi="Times New Roman"/>
          <w:sz w:val="22"/>
          <w:szCs w:val="22"/>
        </w:rPr>
        <w:t xml:space="preserve"> </w:t>
      </w:r>
    </w:p>
    <w:p w14:paraId="76937C6A" w14:textId="25AD5B57" w:rsidR="00202EA2" w:rsidRPr="00A76EC1" w:rsidRDefault="005213BA" w:rsidP="005213BA">
      <w:pPr>
        <w:pStyle w:val="ListParagraph"/>
        <w:numPr>
          <w:ilvl w:val="0"/>
          <w:numId w:val="6"/>
        </w:numPr>
        <w:ind w:left="709"/>
        <w:rPr>
          <w:rFonts w:ascii="Times New Roman" w:hAnsi="Times New Roman"/>
          <w:sz w:val="22"/>
          <w:szCs w:val="22"/>
        </w:rPr>
      </w:pPr>
      <w:r w:rsidRPr="00A76EC1">
        <w:rPr>
          <w:rFonts w:ascii="Times New Roman" w:hAnsi="Times New Roman"/>
          <w:sz w:val="22"/>
          <w:szCs w:val="22"/>
        </w:rPr>
        <w:t xml:space="preserve">changing the listing details of 76 Prostheses List billing codes in Part A of the Schedule following the successful requests from the </w:t>
      </w:r>
      <w:proofErr w:type="gramStart"/>
      <w:r w:rsidRPr="00A76EC1">
        <w:rPr>
          <w:rFonts w:ascii="Times New Roman" w:hAnsi="Times New Roman"/>
          <w:sz w:val="22"/>
          <w:szCs w:val="22"/>
        </w:rPr>
        <w:t>sponsors;</w:t>
      </w:r>
      <w:proofErr w:type="gramEnd"/>
    </w:p>
    <w:p w14:paraId="427E3696" w14:textId="10E68FDC" w:rsidR="006F4578" w:rsidRPr="00A76EC1" w:rsidRDefault="006F4578" w:rsidP="00A06E32">
      <w:pPr>
        <w:pStyle w:val="ListParagraph"/>
        <w:numPr>
          <w:ilvl w:val="0"/>
          <w:numId w:val="6"/>
        </w:numPr>
        <w:ind w:left="709" w:hanging="357"/>
        <w:rPr>
          <w:rFonts w:ascii="Times New Roman" w:hAnsi="Times New Roman"/>
          <w:sz w:val="22"/>
          <w:szCs w:val="22"/>
        </w:rPr>
      </w:pPr>
      <w:r w:rsidRPr="00A76EC1">
        <w:rPr>
          <w:rFonts w:ascii="Times New Roman" w:hAnsi="Times New Roman"/>
          <w:sz w:val="22"/>
          <w:szCs w:val="22"/>
        </w:rPr>
        <w:t xml:space="preserve">changing </w:t>
      </w:r>
      <w:bookmarkStart w:id="4" w:name="_Hlk90993260"/>
      <w:r w:rsidRPr="00A76EC1">
        <w:rPr>
          <w:rFonts w:ascii="Times New Roman" w:hAnsi="Times New Roman"/>
          <w:sz w:val="22"/>
          <w:szCs w:val="22"/>
        </w:rPr>
        <w:t xml:space="preserve">the listing details </w:t>
      </w:r>
      <w:bookmarkEnd w:id="4"/>
      <w:r w:rsidRPr="00A76EC1">
        <w:rPr>
          <w:rFonts w:ascii="Times New Roman" w:hAnsi="Times New Roman"/>
          <w:sz w:val="22"/>
          <w:szCs w:val="22"/>
        </w:rPr>
        <w:t xml:space="preserve">of </w:t>
      </w:r>
      <w:r w:rsidR="00346517" w:rsidRPr="00A76EC1">
        <w:rPr>
          <w:rFonts w:ascii="Times New Roman" w:hAnsi="Times New Roman"/>
          <w:sz w:val="22"/>
          <w:szCs w:val="22"/>
        </w:rPr>
        <w:t>59</w:t>
      </w:r>
      <w:r w:rsidRPr="00A76EC1">
        <w:rPr>
          <w:rFonts w:ascii="Times New Roman" w:hAnsi="Times New Roman"/>
          <w:sz w:val="22"/>
          <w:szCs w:val="22"/>
        </w:rPr>
        <w:t xml:space="preserve"> Prostheses List </w:t>
      </w:r>
      <w:r w:rsidR="00B01FA6" w:rsidRPr="00A76EC1">
        <w:rPr>
          <w:rFonts w:ascii="Times New Roman" w:hAnsi="Times New Roman"/>
          <w:sz w:val="22"/>
          <w:szCs w:val="22"/>
        </w:rPr>
        <w:t xml:space="preserve">billing </w:t>
      </w:r>
      <w:r w:rsidRPr="00A76EC1">
        <w:rPr>
          <w:rFonts w:ascii="Times New Roman" w:hAnsi="Times New Roman"/>
          <w:sz w:val="22"/>
          <w:szCs w:val="22"/>
        </w:rPr>
        <w:t>codes in Part B of the Schedule</w:t>
      </w:r>
      <w:r w:rsidR="003F3EED" w:rsidRPr="00A76EC1">
        <w:rPr>
          <w:rFonts w:ascii="Times New Roman" w:hAnsi="Times New Roman"/>
          <w:sz w:val="22"/>
          <w:szCs w:val="22"/>
        </w:rPr>
        <w:t xml:space="preserve"> following the successful requests from the </w:t>
      </w:r>
      <w:proofErr w:type="gramStart"/>
      <w:r w:rsidR="003F3EED" w:rsidRPr="00A76EC1">
        <w:rPr>
          <w:rFonts w:ascii="Times New Roman" w:hAnsi="Times New Roman"/>
          <w:sz w:val="22"/>
          <w:szCs w:val="22"/>
        </w:rPr>
        <w:t>sponsors</w:t>
      </w:r>
      <w:r w:rsidRPr="00A76EC1">
        <w:rPr>
          <w:rFonts w:ascii="Times New Roman" w:hAnsi="Times New Roman"/>
          <w:sz w:val="22"/>
          <w:szCs w:val="22"/>
        </w:rPr>
        <w:t>;</w:t>
      </w:r>
      <w:proofErr w:type="gramEnd"/>
    </w:p>
    <w:p w14:paraId="10EEB125" w14:textId="5A3BA903" w:rsidR="00346517" w:rsidRPr="00A76EC1" w:rsidRDefault="00346517" w:rsidP="00A06E32">
      <w:pPr>
        <w:pStyle w:val="ListParagraph"/>
        <w:numPr>
          <w:ilvl w:val="0"/>
          <w:numId w:val="6"/>
        </w:numPr>
        <w:ind w:left="709" w:hanging="357"/>
        <w:rPr>
          <w:rFonts w:ascii="Times New Roman" w:hAnsi="Times New Roman"/>
          <w:sz w:val="22"/>
          <w:szCs w:val="22"/>
        </w:rPr>
      </w:pPr>
      <w:r w:rsidRPr="00A76EC1">
        <w:rPr>
          <w:rFonts w:ascii="Times New Roman" w:hAnsi="Times New Roman"/>
          <w:sz w:val="22"/>
          <w:szCs w:val="22"/>
        </w:rPr>
        <w:t xml:space="preserve">changing the listing details of </w:t>
      </w:r>
      <w:r w:rsidR="00A126C4" w:rsidRPr="00A76EC1">
        <w:rPr>
          <w:rFonts w:ascii="Times New Roman" w:hAnsi="Times New Roman"/>
          <w:sz w:val="22"/>
          <w:szCs w:val="22"/>
        </w:rPr>
        <w:t xml:space="preserve">9 </w:t>
      </w:r>
      <w:r w:rsidRPr="00A76EC1">
        <w:rPr>
          <w:rFonts w:ascii="Times New Roman" w:hAnsi="Times New Roman"/>
          <w:sz w:val="22"/>
          <w:szCs w:val="22"/>
        </w:rPr>
        <w:t>Prostheses List billing codes in Part C of the Schedule following the successful requests from the sponsors; and</w:t>
      </w:r>
    </w:p>
    <w:p w14:paraId="2FF836AC" w14:textId="48ACABED" w:rsidR="0031220E" w:rsidRPr="00A76EC1" w:rsidRDefault="0031220E" w:rsidP="0030451A">
      <w:pPr>
        <w:pStyle w:val="ListParagraph"/>
        <w:numPr>
          <w:ilvl w:val="0"/>
          <w:numId w:val="6"/>
        </w:numPr>
        <w:ind w:left="709"/>
        <w:rPr>
          <w:rFonts w:ascii="Times New Roman" w:hAnsi="Times New Roman"/>
          <w:sz w:val="22"/>
          <w:szCs w:val="22"/>
        </w:rPr>
      </w:pPr>
      <w:r w:rsidRPr="00A76EC1">
        <w:rPr>
          <w:rFonts w:ascii="Times New Roman" w:hAnsi="Times New Roman"/>
          <w:sz w:val="22"/>
          <w:szCs w:val="22"/>
        </w:rPr>
        <w:t xml:space="preserve">deleting </w:t>
      </w:r>
      <w:r w:rsidR="00BB6F01">
        <w:rPr>
          <w:rFonts w:ascii="Times New Roman" w:hAnsi="Times New Roman"/>
          <w:sz w:val="22"/>
          <w:szCs w:val="22"/>
        </w:rPr>
        <w:t>322</w:t>
      </w:r>
      <w:r w:rsidR="00A126C4" w:rsidRPr="00A76EC1">
        <w:rPr>
          <w:rFonts w:ascii="Times New Roman" w:hAnsi="Times New Roman"/>
          <w:sz w:val="22"/>
          <w:szCs w:val="22"/>
        </w:rPr>
        <w:t xml:space="preserve"> </w:t>
      </w:r>
      <w:r w:rsidRPr="00A76EC1">
        <w:rPr>
          <w:rFonts w:ascii="Times New Roman" w:hAnsi="Times New Roman"/>
          <w:sz w:val="22"/>
          <w:szCs w:val="22"/>
        </w:rPr>
        <w:t xml:space="preserve">Prostheses List </w:t>
      </w:r>
      <w:r w:rsidR="006F4578" w:rsidRPr="00A76EC1">
        <w:rPr>
          <w:rFonts w:ascii="Times New Roman" w:hAnsi="Times New Roman"/>
          <w:sz w:val="22"/>
          <w:szCs w:val="22"/>
        </w:rPr>
        <w:t xml:space="preserve">billing </w:t>
      </w:r>
      <w:r w:rsidRPr="00A76EC1">
        <w:rPr>
          <w:rFonts w:ascii="Times New Roman" w:hAnsi="Times New Roman"/>
          <w:sz w:val="22"/>
          <w:szCs w:val="22"/>
        </w:rPr>
        <w:t xml:space="preserve">codes from Part A of the Schedule, as a result of accepting </w:t>
      </w:r>
      <w:r w:rsidR="00BB6F01" w:rsidRPr="00A76EC1">
        <w:rPr>
          <w:rFonts w:ascii="Times New Roman" w:hAnsi="Times New Roman"/>
          <w:sz w:val="22"/>
          <w:szCs w:val="22"/>
        </w:rPr>
        <w:t>15</w:t>
      </w:r>
      <w:r w:rsidR="00BB6F01">
        <w:rPr>
          <w:rFonts w:ascii="Times New Roman" w:hAnsi="Times New Roman"/>
          <w:sz w:val="22"/>
          <w:szCs w:val="22"/>
        </w:rPr>
        <w:t>5</w:t>
      </w:r>
      <w:r w:rsidR="00BB6F01" w:rsidRPr="00A76EC1">
        <w:rPr>
          <w:rFonts w:ascii="Times New Roman" w:hAnsi="Times New Roman"/>
          <w:sz w:val="22"/>
          <w:szCs w:val="22"/>
        </w:rPr>
        <w:t> </w:t>
      </w:r>
      <w:r w:rsidRPr="00A76EC1">
        <w:rPr>
          <w:rFonts w:ascii="Times New Roman" w:hAnsi="Times New Roman"/>
          <w:sz w:val="22"/>
          <w:szCs w:val="22"/>
        </w:rPr>
        <w:t>deletion applications submitted by the sponsors</w:t>
      </w:r>
      <w:r w:rsidR="0030451A" w:rsidRPr="00A76EC1">
        <w:rPr>
          <w:rFonts w:ascii="Times New Roman" w:hAnsi="Times New Roman"/>
          <w:sz w:val="22"/>
          <w:szCs w:val="22"/>
        </w:rPr>
        <w:t xml:space="preserve">, </w:t>
      </w:r>
      <w:r w:rsidR="00BB6F01">
        <w:rPr>
          <w:rFonts w:ascii="Times New Roman" w:hAnsi="Times New Roman"/>
          <w:sz w:val="22"/>
          <w:szCs w:val="22"/>
        </w:rPr>
        <w:t>deleting</w:t>
      </w:r>
      <w:r w:rsidR="00BB6F01" w:rsidRPr="00A76EC1">
        <w:rPr>
          <w:rFonts w:ascii="Times New Roman" w:hAnsi="Times New Roman"/>
          <w:sz w:val="22"/>
          <w:szCs w:val="22"/>
        </w:rPr>
        <w:t xml:space="preserve"> </w:t>
      </w:r>
      <w:r w:rsidR="00346517" w:rsidRPr="00A76EC1">
        <w:rPr>
          <w:rFonts w:ascii="Times New Roman" w:hAnsi="Times New Roman"/>
          <w:sz w:val="22"/>
          <w:szCs w:val="22"/>
        </w:rPr>
        <w:t>118</w:t>
      </w:r>
      <w:r w:rsidRPr="00A76EC1">
        <w:rPr>
          <w:rFonts w:ascii="Times New Roman" w:hAnsi="Times New Roman"/>
          <w:sz w:val="22"/>
          <w:szCs w:val="22"/>
        </w:rPr>
        <w:t xml:space="preserve"> current codes after transferring prostheses to the new sponsors, </w:t>
      </w:r>
      <w:r w:rsidR="00BB6F01">
        <w:rPr>
          <w:rFonts w:ascii="Times New Roman" w:hAnsi="Times New Roman"/>
          <w:sz w:val="22"/>
          <w:szCs w:val="22"/>
        </w:rPr>
        <w:t>deleting</w:t>
      </w:r>
      <w:r w:rsidR="00BB6F01" w:rsidRPr="00A76EC1">
        <w:rPr>
          <w:rFonts w:ascii="Times New Roman" w:hAnsi="Times New Roman"/>
          <w:sz w:val="22"/>
          <w:szCs w:val="22"/>
        </w:rPr>
        <w:t xml:space="preserve"> </w:t>
      </w:r>
      <w:r w:rsidR="00346517" w:rsidRPr="00A76EC1">
        <w:rPr>
          <w:rFonts w:ascii="Times New Roman" w:hAnsi="Times New Roman"/>
          <w:sz w:val="22"/>
          <w:szCs w:val="22"/>
        </w:rPr>
        <w:t>5</w:t>
      </w:r>
      <w:r w:rsidRPr="00A76EC1">
        <w:rPr>
          <w:rFonts w:ascii="Times New Roman" w:hAnsi="Times New Roman"/>
          <w:sz w:val="22"/>
          <w:szCs w:val="22"/>
        </w:rPr>
        <w:t xml:space="preserve"> current codes as the result of successful compression application</w:t>
      </w:r>
      <w:r w:rsidR="00BB6F01">
        <w:rPr>
          <w:rFonts w:ascii="Times New Roman" w:hAnsi="Times New Roman"/>
          <w:sz w:val="22"/>
          <w:szCs w:val="22"/>
        </w:rPr>
        <w:t>,</w:t>
      </w:r>
      <w:r w:rsidR="00BB6F01" w:rsidRPr="00A76EC1">
        <w:rPr>
          <w:rFonts w:ascii="Times New Roman" w:hAnsi="Times New Roman"/>
          <w:sz w:val="22"/>
          <w:szCs w:val="22"/>
        </w:rPr>
        <w:t xml:space="preserve"> deleting 40 </w:t>
      </w:r>
      <w:r w:rsidR="00BB6F01">
        <w:rPr>
          <w:rFonts w:ascii="Times New Roman" w:hAnsi="Times New Roman"/>
          <w:sz w:val="22"/>
          <w:szCs w:val="22"/>
        </w:rPr>
        <w:t xml:space="preserve">existing </w:t>
      </w:r>
      <w:r w:rsidR="00BB6F01" w:rsidRPr="00A76EC1">
        <w:rPr>
          <w:rFonts w:ascii="Times New Roman" w:hAnsi="Times New Roman"/>
          <w:sz w:val="22"/>
          <w:szCs w:val="22"/>
        </w:rPr>
        <w:t xml:space="preserve">billing codes for surgical mesh prostheses as a result of the </w:t>
      </w:r>
      <w:r w:rsidR="00BB6F01">
        <w:rPr>
          <w:rFonts w:ascii="Times New Roman" w:hAnsi="Times New Roman"/>
          <w:sz w:val="22"/>
          <w:szCs w:val="22"/>
        </w:rPr>
        <w:t xml:space="preserve">reclassification and </w:t>
      </w:r>
      <w:r w:rsidR="00DE47AF">
        <w:rPr>
          <w:rFonts w:ascii="Times New Roman" w:hAnsi="Times New Roman"/>
          <w:sz w:val="22"/>
          <w:szCs w:val="22"/>
        </w:rPr>
        <w:t xml:space="preserve">subsequent need for </w:t>
      </w:r>
      <w:r w:rsidR="00BB6F01" w:rsidRPr="00A76EC1">
        <w:rPr>
          <w:rFonts w:ascii="Times New Roman" w:hAnsi="Times New Roman"/>
          <w:sz w:val="22"/>
          <w:szCs w:val="22"/>
        </w:rPr>
        <w:t>cancellation of their entries from the Australian Register of Therapeutic Goods (ARTG),</w:t>
      </w:r>
      <w:r w:rsidR="00BB6F01" w:rsidRPr="00BB6F01">
        <w:t xml:space="preserve"> </w:t>
      </w:r>
      <w:r w:rsidR="00BB6F01" w:rsidRPr="00BB6F01">
        <w:rPr>
          <w:rFonts w:ascii="Times New Roman" w:hAnsi="Times New Roman"/>
          <w:sz w:val="22"/>
          <w:szCs w:val="22"/>
        </w:rPr>
        <w:t>deleting 2 current codes following advice received from the MSAC and removing 2 current codes due to incorrect listing</w:t>
      </w:r>
      <w:r w:rsidR="00BB6F01">
        <w:rPr>
          <w:rFonts w:ascii="Times New Roman" w:hAnsi="Times New Roman"/>
          <w:sz w:val="22"/>
          <w:szCs w:val="22"/>
        </w:rPr>
        <w:t>.</w:t>
      </w:r>
    </w:p>
    <w:p w14:paraId="7E77C1F5" w14:textId="77777777" w:rsidR="00346517" w:rsidRPr="00A76EC1" w:rsidRDefault="00346517" w:rsidP="00544918">
      <w:pPr>
        <w:spacing w:after="120"/>
        <w:rPr>
          <w:rFonts w:ascii="Times New Roman" w:hAnsi="Times New Roman"/>
          <w:sz w:val="22"/>
          <w:szCs w:val="22"/>
        </w:rPr>
      </w:pPr>
    </w:p>
    <w:p w14:paraId="3D0BBF53" w14:textId="1EDC24AD" w:rsidR="00544918" w:rsidRPr="00A76EC1" w:rsidRDefault="00544918" w:rsidP="00544918">
      <w:pPr>
        <w:spacing w:after="120"/>
        <w:rPr>
          <w:rFonts w:ascii="Times New Roman" w:hAnsi="Times New Roman"/>
          <w:sz w:val="22"/>
          <w:szCs w:val="22"/>
        </w:rPr>
      </w:pPr>
      <w:r w:rsidRPr="00A76EC1">
        <w:rPr>
          <w:rFonts w:ascii="Times New Roman" w:hAnsi="Times New Roman"/>
          <w:sz w:val="22"/>
          <w:szCs w:val="22"/>
        </w:rPr>
        <w:t>The further changes to the Prostheses Rules are:</w:t>
      </w:r>
    </w:p>
    <w:p w14:paraId="156978B8" w14:textId="2F87C59C" w:rsidR="003F3EED" w:rsidRPr="00A76EC1" w:rsidRDefault="00D4081D" w:rsidP="002912B9">
      <w:pPr>
        <w:pStyle w:val="ListParagraph"/>
        <w:widowControl w:val="0"/>
        <w:numPr>
          <w:ilvl w:val="0"/>
          <w:numId w:val="6"/>
        </w:numPr>
        <w:spacing w:after="120"/>
        <w:rPr>
          <w:rFonts w:ascii="Times New Roman" w:hAnsi="Times New Roman"/>
          <w:sz w:val="22"/>
          <w:szCs w:val="22"/>
        </w:rPr>
      </w:pPr>
      <w:r w:rsidRPr="00A76EC1">
        <w:rPr>
          <w:rFonts w:ascii="Times New Roman" w:hAnsi="Times New Roman"/>
          <w:sz w:val="22"/>
          <w:szCs w:val="22"/>
        </w:rPr>
        <w:t>removing</w:t>
      </w:r>
      <w:r w:rsidR="00544918" w:rsidRPr="00A76EC1">
        <w:rPr>
          <w:rFonts w:ascii="Times New Roman" w:hAnsi="Times New Roman"/>
          <w:sz w:val="22"/>
          <w:szCs w:val="22"/>
        </w:rPr>
        <w:t xml:space="preserve"> suffix Textured </w:t>
      </w:r>
      <w:r w:rsidR="00C42A4F" w:rsidRPr="00A76EC1">
        <w:rPr>
          <w:rFonts w:ascii="Times New Roman" w:hAnsi="Times New Roman"/>
          <w:sz w:val="22"/>
          <w:szCs w:val="22"/>
        </w:rPr>
        <w:t>for</w:t>
      </w:r>
      <w:r w:rsidR="003F3EED" w:rsidRPr="00A76EC1">
        <w:rPr>
          <w:rFonts w:ascii="Times New Roman" w:hAnsi="Times New Roman"/>
          <w:sz w:val="22"/>
          <w:szCs w:val="22"/>
        </w:rPr>
        <w:t xml:space="preserve"> 13 Prostheses List billing codes </w:t>
      </w:r>
      <w:r w:rsidR="002912B9" w:rsidRPr="00A76EC1">
        <w:rPr>
          <w:rFonts w:ascii="Times New Roman" w:hAnsi="Times New Roman"/>
          <w:sz w:val="22"/>
          <w:szCs w:val="22"/>
        </w:rPr>
        <w:t xml:space="preserve">for breast implants and tissue expanders listed </w:t>
      </w:r>
      <w:r w:rsidR="003F3EED" w:rsidRPr="00A76EC1">
        <w:rPr>
          <w:rFonts w:ascii="Times New Roman" w:hAnsi="Times New Roman"/>
          <w:sz w:val="22"/>
          <w:szCs w:val="22"/>
        </w:rPr>
        <w:t xml:space="preserve">in Part A of the Schedule </w:t>
      </w:r>
      <w:r w:rsidR="00544918" w:rsidRPr="00A76EC1">
        <w:rPr>
          <w:rFonts w:ascii="Times New Roman" w:hAnsi="Times New Roman"/>
          <w:sz w:val="22"/>
          <w:szCs w:val="22"/>
        </w:rPr>
        <w:t xml:space="preserve">with the respective changes to the benefits that must be paid </w:t>
      </w:r>
      <w:r w:rsidR="002912B9" w:rsidRPr="00A76EC1">
        <w:rPr>
          <w:rFonts w:ascii="Times New Roman" w:hAnsi="Times New Roman"/>
          <w:sz w:val="22"/>
          <w:szCs w:val="22"/>
        </w:rPr>
        <w:t>for the</w:t>
      </w:r>
      <w:r w:rsidRPr="00A76EC1">
        <w:rPr>
          <w:rFonts w:ascii="Times New Roman" w:hAnsi="Times New Roman"/>
          <w:sz w:val="22"/>
          <w:szCs w:val="22"/>
        </w:rPr>
        <w:t>se</w:t>
      </w:r>
      <w:r w:rsidR="002912B9" w:rsidRPr="00A76EC1">
        <w:rPr>
          <w:rFonts w:ascii="Times New Roman" w:hAnsi="Times New Roman"/>
          <w:sz w:val="22"/>
          <w:szCs w:val="22"/>
        </w:rPr>
        <w:t xml:space="preserve"> prostheses</w:t>
      </w:r>
      <w:r w:rsidRPr="00A76EC1">
        <w:rPr>
          <w:rFonts w:ascii="Times New Roman" w:hAnsi="Times New Roman"/>
          <w:sz w:val="22"/>
          <w:szCs w:val="22"/>
        </w:rPr>
        <w:t>, following advice received from the Medical Services Advisory Committee (MSAC</w:t>
      </w:r>
      <w:proofErr w:type="gramStart"/>
      <w:r w:rsidRPr="00A76EC1">
        <w:rPr>
          <w:rFonts w:ascii="Times New Roman" w:hAnsi="Times New Roman"/>
          <w:sz w:val="22"/>
          <w:szCs w:val="22"/>
        </w:rPr>
        <w:t>)</w:t>
      </w:r>
      <w:r w:rsidR="003F3EED" w:rsidRPr="00A76EC1">
        <w:rPr>
          <w:rFonts w:ascii="Times New Roman" w:hAnsi="Times New Roman"/>
          <w:sz w:val="22"/>
          <w:szCs w:val="22"/>
        </w:rPr>
        <w:t>;</w:t>
      </w:r>
      <w:proofErr w:type="gramEnd"/>
      <w:r w:rsidR="003F3EED" w:rsidRPr="00A76EC1">
        <w:rPr>
          <w:rFonts w:ascii="Times New Roman" w:hAnsi="Times New Roman"/>
          <w:sz w:val="22"/>
          <w:szCs w:val="22"/>
        </w:rPr>
        <w:t xml:space="preserve"> </w:t>
      </w:r>
    </w:p>
    <w:p w14:paraId="0346C074" w14:textId="23833CF4" w:rsidR="000C0607" w:rsidRPr="00A76EC1" w:rsidRDefault="000C0607" w:rsidP="00A76EC1">
      <w:pPr>
        <w:pStyle w:val="ListParagraph"/>
        <w:widowControl w:val="0"/>
        <w:numPr>
          <w:ilvl w:val="0"/>
          <w:numId w:val="6"/>
        </w:numPr>
        <w:spacing w:after="120"/>
        <w:rPr>
          <w:rFonts w:ascii="Times New Roman" w:hAnsi="Times New Roman"/>
          <w:sz w:val="22"/>
          <w:szCs w:val="22"/>
        </w:rPr>
      </w:pPr>
      <w:r w:rsidRPr="00DE47AF">
        <w:rPr>
          <w:rFonts w:ascii="Times New Roman" w:hAnsi="Times New Roman"/>
          <w:sz w:val="22"/>
          <w:szCs w:val="22"/>
        </w:rPr>
        <w:t xml:space="preserve">changing the listing details of 1 Prostheses List billing code in Part A of the Schedule by placing the condition </w:t>
      </w:r>
      <w:r w:rsidR="00554669" w:rsidRPr="00DE47AF">
        <w:rPr>
          <w:rFonts w:ascii="Times New Roman" w:hAnsi="Times New Roman"/>
          <w:sz w:val="22"/>
          <w:szCs w:val="22"/>
        </w:rPr>
        <w:t xml:space="preserve">that must be satisfied in relation to the provision of this prosthesis, </w:t>
      </w:r>
      <w:r w:rsidRPr="00DE47AF">
        <w:rPr>
          <w:rFonts w:ascii="Times New Roman" w:hAnsi="Times New Roman"/>
          <w:sz w:val="22"/>
          <w:szCs w:val="22"/>
        </w:rPr>
        <w:t xml:space="preserve">aligning the obligation to pay the benefit for the prosthesis with the intended use stated on </w:t>
      </w:r>
      <w:r w:rsidR="00554669" w:rsidRPr="00DE47AF">
        <w:rPr>
          <w:rFonts w:ascii="Times New Roman" w:hAnsi="Times New Roman"/>
          <w:sz w:val="22"/>
          <w:szCs w:val="22"/>
        </w:rPr>
        <w:t>its</w:t>
      </w:r>
      <w:r w:rsidRPr="00DE47AF">
        <w:rPr>
          <w:rFonts w:ascii="Times New Roman" w:hAnsi="Times New Roman"/>
          <w:sz w:val="22"/>
          <w:szCs w:val="22"/>
        </w:rPr>
        <w:t xml:space="preserve"> ARTG entry</w:t>
      </w:r>
      <w:bookmarkStart w:id="5" w:name="_Hlk95737296"/>
      <w:r w:rsidR="00346517" w:rsidRPr="00A76EC1">
        <w:rPr>
          <w:rFonts w:ascii="Times New Roman" w:hAnsi="Times New Roman"/>
          <w:sz w:val="22"/>
          <w:szCs w:val="22"/>
        </w:rPr>
        <w:t>.</w:t>
      </w:r>
    </w:p>
    <w:bookmarkEnd w:id="2"/>
    <w:bookmarkEnd w:id="5"/>
    <w:p w14:paraId="154A028D" w14:textId="77777777" w:rsidR="0031220E" w:rsidRPr="009C0F0E" w:rsidRDefault="0031220E" w:rsidP="0031220E">
      <w:pPr>
        <w:rPr>
          <w:rFonts w:ascii="Times New Roman" w:hAnsi="Times New Roman"/>
          <w:sz w:val="22"/>
          <w:szCs w:val="22"/>
        </w:rPr>
      </w:pPr>
    </w:p>
    <w:p w14:paraId="53509C1C" w14:textId="77777777" w:rsidR="0031220E" w:rsidRPr="009C0F0E" w:rsidRDefault="0031220E" w:rsidP="0031220E">
      <w:pPr>
        <w:rPr>
          <w:rFonts w:ascii="Times New Roman" w:hAnsi="Times New Roman"/>
          <w:sz w:val="22"/>
          <w:szCs w:val="22"/>
        </w:rPr>
      </w:pPr>
      <w:r w:rsidRPr="009C0F0E">
        <w:rPr>
          <w:rFonts w:ascii="Times New Roman" w:hAnsi="Times New Roman"/>
          <w:sz w:val="22"/>
          <w:szCs w:val="22"/>
        </w:rPr>
        <w:t xml:space="preserve">The number of Prostheses List codes were taken from reports produced by Prostheses Listing Management System (PLMS) when the final Prostheses List was run. </w:t>
      </w:r>
    </w:p>
    <w:p w14:paraId="5681C38C" w14:textId="77777777" w:rsidR="0031220E" w:rsidRPr="009C0F0E" w:rsidRDefault="0031220E" w:rsidP="0031220E">
      <w:pPr>
        <w:rPr>
          <w:rFonts w:ascii="Times New Roman" w:hAnsi="Times New Roman"/>
          <w:sz w:val="22"/>
          <w:szCs w:val="22"/>
        </w:rPr>
      </w:pPr>
    </w:p>
    <w:p w14:paraId="4B37C8D8" w14:textId="69032EF4" w:rsidR="0031220E" w:rsidRPr="009C0F0E" w:rsidRDefault="0031220E" w:rsidP="0031220E">
      <w:pPr>
        <w:rPr>
          <w:rFonts w:ascii="Times New Roman" w:hAnsi="Times New Roman"/>
          <w:sz w:val="22"/>
          <w:szCs w:val="22"/>
        </w:rPr>
      </w:pPr>
      <w:r w:rsidRPr="009C0F0E">
        <w:rPr>
          <w:rFonts w:ascii="Times New Roman" w:hAnsi="Times New Roman"/>
          <w:sz w:val="22"/>
          <w:szCs w:val="22"/>
        </w:rPr>
        <w:t xml:space="preserve">When Prostheses List codes are expanded or compressed, or transferred to different sponsors, the Prostheses List codes that they are expanded or </w:t>
      </w:r>
      <w:r w:rsidR="00A50DB6" w:rsidRPr="009C0F0E">
        <w:rPr>
          <w:rFonts w:ascii="Times New Roman" w:hAnsi="Times New Roman"/>
          <w:sz w:val="22"/>
          <w:szCs w:val="22"/>
        </w:rPr>
        <w:t>compressed or</w:t>
      </w:r>
      <w:r w:rsidRPr="009C0F0E">
        <w:rPr>
          <w:rFonts w:ascii="Times New Roman" w:hAnsi="Times New Roman"/>
          <w:sz w:val="22"/>
          <w:szCs w:val="22"/>
        </w:rPr>
        <w:t xml:space="preserve"> transferred from are deleted.</w:t>
      </w:r>
    </w:p>
    <w:p w14:paraId="3620F164" w14:textId="77777777" w:rsidR="0031220E" w:rsidRPr="00A76EC1" w:rsidRDefault="0031220E" w:rsidP="0031220E">
      <w:pPr>
        <w:rPr>
          <w:rFonts w:ascii="Times New Roman" w:hAnsi="Times New Roman"/>
          <w:sz w:val="22"/>
          <w:szCs w:val="22"/>
        </w:rPr>
      </w:pPr>
    </w:p>
    <w:p w14:paraId="28D96AE3" w14:textId="77777777" w:rsidR="0031220E" w:rsidRPr="00A76EC1" w:rsidRDefault="0031220E" w:rsidP="0031220E">
      <w:pPr>
        <w:rPr>
          <w:rFonts w:ascii="Times New Roman" w:hAnsi="Times New Roman"/>
          <w:b/>
          <w:sz w:val="22"/>
          <w:szCs w:val="22"/>
        </w:rPr>
      </w:pPr>
      <w:r w:rsidRPr="00A76EC1">
        <w:rPr>
          <w:rFonts w:ascii="Times New Roman" w:hAnsi="Times New Roman"/>
          <w:b/>
          <w:sz w:val="22"/>
          <w:szCs w:val="22"/>
        </w:rPr>
        <w:t>Consultation</w:t>
      </w:r>
    </w:p>
    <w:p w14:paraId="37E64CF9" w14:textId="77777777" w:rsidR="0031220E" w:rsidRPr="00A76EC1" w:rsidRDefault="0031220E" w:rsidP="0031220E">
      <w:pPr>
        <w:keepNext/>
        <w:rPr>
          <w:rFonts w:ascii="Times New Roman" w:hAnsi="Times New Roman"/>
          <w:b/>
          <w:sz w:val="22"/>
          <w:szCs w:val="22"/>
        </w:rPr>
      </w:pPr>
    </w:p>
    <w:p w14:paraId="1923C360" w14:textId="102D2699" w:rsidR="0031220E" w:rsidRPr="00A76EC1" w:rsidRDefault="0031220E" w:rsidP="0031220E">
      <w:pPr>
        <w:rPr>
          <w:rFonts w:ascii="Times New Roman" w:hAnsi="Times New Roman"/>
          <w:sz w:val="22"/>
          <w:szCs w:val="22"/>
        </w:rPr>
      </w:pPr>
      <w:r w:rsidRPr="00A76EC1">
        <w:rPr>
          <w:rFonts w:ascii="Times New Roman" w:hAnsi="Times New Roman"/>
          <w:sz w:val="22"/>
          <w:szCs w:val="22"/>
        </w:rPr>
        <w:t>The delegate had regard to recommendations made by the Prostheses List Advisory Committee (PLAC). The PLAC took into consideration advice provided by clinicians with appropriate knowledge and expertise in the Clinical Advisory Groups and the Panel of Clinical Experts</w:t>
      </w:r>
      <w:r w:rsidR="000C5B67" w:rsidRPr="00A76EC1">
        <w:rPr>
          <w:rFonts w:ascii="Times New Roman" w:hAnsi="Times New Roman"/>
          <w:sz w:val="22"/>
          <w:szCs w:val="22"/>
        </w:rPr>
        <w:t>, and advice provided by the MSAC</w:t>
      </w:r>
      <w:r w:rsidRPr="00A76EC1">
        <w:rPr>
          <w:rFonts w:ascii="Times New Roman" w:hAnsi="Times New Roman"/>
          <w:sz w:val="22"/>
          <w:szCs w:val="22"/>
        </w:rPr>
        <w:t>.</w:t>
      </w:r>
    </w:p>
    <w:p w14:paraId="0C0B0854" w14:textId="77777777" w:rsidR="0031220E" w:rsidRPr="00A76EC1" w:rsidRDefault="0031220E" w:rsidP="0031220E">
      <w:pPr>
        <w:rPr>
          <w:rFonts w:ascii="Times New Roman" w:hAnsi="Times New Roman"/>
          <w:sz w:val="22"/>
          <w:szCs w:val="22"/>
        </w:rPr>
      </w:pPr>
    </w:p>
    <w:p w14:paraId="1850F75B" w14:textId="7A80382A" w:rsidR="0031220E" w:rsidRPr="00A76EC1" w:rsidRDefault="0031220E" w:rsidP="0031220E">
      <w:pPr>
        <w:rPr>
          <w:rFonts w:ascii="Times New Roman" w:hAnsi="Times New Roman"/>
          <w:sz w:val="22"/>
          <w:szCs w:val="22"/>
        </w:rPr>
      </w:pPr>
      <w:r w:rsidRPr="00A76EC1">
        <w:rPr>
          <w:rFonts w:ascii="Times New Roman" w:hAnsi="Times New Roman"/>
          <w:sz w:val="22"/>
          <w:szCs w:val="22"/>
        </w:rPr>
        <w:t xml:space="preserve">Applicants who applied under subsection 72-10(2) of the Act for the listing of prostheses were consulted </w:t>
      </w:r>
      <w:r w:rsidR="0030451A" w:rsidRPr="00A76EC1">
        <w:rPr>
          <w:rFonts w:ascii="Times New Roman" w:hAnsi="Times New Roman"/>
          <w:sz w:val="22"/>
          <w:szCs w:val="22"/>
        </w:rPr>
        <w:t>during the assessment process</w:t>
      </w:r>
      <w:r w:rsidRPr="00A76EC1">
        <w:rPr>
          <w:rFonts w:ascii="Times New Roman" w:hAnsi="Times New Roman"/>
          <w:sz w:val="22"/>
          <w:szCs w:val="22"/>
        </w:rPr>
        <w:t>.</w:t>
      </w:r>
    </w:p>
    <w:p w14:paraId="50B70CDD" w14:textId="19756489" w:rsidR="000C5B67" w:rsidRPr="00A76EC1" w:rsidRDefault="000C5B67" w:rsidP="0031220E">
      <w:pPr>
        <w:rPr>
          <w:rFonts w:ascii="Times New Roman" w:hAnsi="Times New Roman"/>
          <w:sz w:val="22"/>
          <w:szCs w:val="22"/>
        </w:rPr>
      </w:pPr>
    </w:p>
    <w:p w14:paraId="51D33C12" w14:textId="571CD40B" w:rsidR="000C5B67" w:rsidRPr="00A76EC1" w:rsidRDefault="000C5B67" w:rsidP="000C5B67">
      <w:pPr>
        <w:rPr>
          <w:rFonts w:ascii="Times New Roman" w:hAnsi="Times New Roman"/>
          <w:sz w:val="22"/>
          <w:szCs w:val="22"/>
        </w:rPr>
      </w:pPr>
      <w:r w:rsidRPr="00A76EC1">
        <w:rPr>
          <w:rFonts w:ascii="Times New Roman" w:hAnsi="Times New Roman"/>
          <w:sz w:val="22"/>
          <w:szCs w:val="22"/>
        </w:rPr>
        <w:t xml:space="preserve">Further the Prostheses Rules have been made following consultation with the sponsors of the prostheses affected by the changes explained below. </w:t>
      </w:r>
    </w:p>
    <w:p w14:paraId="34DA70F9" w14:textId="77777777" w:rsidR="000C5B67" w:rsidRPr="00A76EC1" w:rsidRDefault="000C5B67" w:rsidP="000C5B67">
      <w:pPr>
        <w:rPr>
          <w:rFonts w:ascii="Times New Roman" w:hAnsi="Times New Roman"/>
          <w:i/>
          <w:iCs/>
          <w:sz w:val="22"/>
          <w:szCs w:val="22"/>
        </w:rPr>
      </w:pPr>
    </w:p>
    <w:p w14:paraId="728FFAAD" w14:textId="2FB45981" w:rsidR="000C5B67" w:rsidRPr="00A76EC1" w:rsidRDefault="000C5B67" w:rsidP="000C5B67">
      <w:pPr>
        <w:rPr>
          <w:rFonts w:ascii="Times New Roman" w:hAnsi="Times New Roman"/>
          <w:i/>
          <w:iCs/>
          <w:sz w:val="22"/>
          <w:szCs w:val="22"/>
          <w:u w:val="single"/>
        </w:rPr>
      </w:pPr>
      <w:r w:rsidRPr="00A76EC1">
        <w:rPr>
          <w:rFonts w:ascii="Times New Roman" w:hAnsi="Times New Roman"/>
          <w:i/>
          <w:iCs/>
          <w:sz w:val="22"/>
          <w:szCs w:val="22"/>
          <w:u w:val="single"/>
        </w:rPr>
        <w:t>Surgical mesh devices</w:t>
      </w:r>
    </w:p>
    <w:p w14:paraId="44DBC9FD" w14:textId="52DA2D27" w:rsidR="000C5B67" w:rsidRPr="00A76EC1" w:rsidRDefault="000C5B67" w:rsidP="000C5B67">
      <w:pPr>
        <w:rPr>
          <w:rFonts w:ascii="Times New Roman" w:hAnsi="Times New Roman"/>
          <w:sz w:val="22"/>
          <w:szCs w:val="22"/>
        </w:rPr>
      </w:pPr>
      <w:r w:rsidRPr="00A76EC1">
        <w:rPr>
          <w:rFonts w:ascii="Times New Roman" w:hAnsi="Times New Roman"/>
          <w:sz w:val="22"/>
          <w:szCs w:val="22"/>
        </w:rPr>
        <w:t xml:space="preserve">According to the </w:t>
      </w:r>
      <w:r w:rsidRPr="00A76EC1">
        <w:rPr>
          <w:rFonts w:ascii="Times New Roman" w:hAnsi="Times New Roman"/>
          <w:i/>
          <w:iCs/>
          <w:sz w:val="22"/>
          <w:szCs w:val="22"/>
        </w:rPr>
        <w:t>Therapeutic Goods (Medical Devices) Regulations 2002</w:t>
      </w:r>
      <w:r w:rsidRPr="00A76EC1">
        <w:rPr>
          <w:rFonts w:ascii="Times New Roman" w:hAnsi="Times New Roman"/>
          <w:sz w:val="22"/>
          <w:szCs w:val="22"/>
        </w:rPr>
        <w:t xml:space="preserve">, all surgical mesh devices have been reclassified from Class IIb to Class III (high-risk). In order to meet the transitional arrangements </w:t>
      </w:r>
      <w:r w:rsidR="006B0B75" w:rsidRPr="00A76EC1">
        <w:rPr>
          <w:rFonts w:ascii="Times New Roman" w:hAnsi="Times New Roman"/>
          <w:sz w:val="22"/>
          <w:szCs w:val="22"/>
        </w:rPr>
        <w:t>(</w:t>
      </w:r>
      <w:r w:rsidRPr="00A76EC1">
        <w:rPr>
          <w:rFonts w:ascii="Times New Roman" w:hAnsi="Times New Roman"/>
          <w:sz w:val="22"/>
          <w:szCs w:val="22"/>
        </w:rPr>
        <w:t>and be able to continue to legally supply their products</w:t>
      </w:r>
      <w:r w:rsidR="006B0B75" w:rsidRPr="00A76EC1">
        <w:rPr>
          <w:rFonts w:ascii="Times New Roman" w:hAnsi="Times New Roman"/>
          <w:sz w:val="22"/>
          <w:szCs w:val="22"/>
        </w:rPr>
        <w:t>)</w:t>
      </w:r>
      <w:r w:rsidRPr="00A76EC1">
        <w:rPr>
          <w:rFonts w:ascii="Times New Roman" w:hAnsi="Times New Roman"/>
          <w:sz w:val="22"/>
          <w:szCs w:val="22"/>
        </w:rPr>
        <w:t xml:space="preserve">, sponsors of the surgical mesh devices </w:t>
      </w:r>
      <w:r w:rsidR="00295D6A">
        <w:rPr>
          <w:rFonts w:ascii="Times New Roman" w:hAnsi="Times New Roman"/>
          <w:sz w:val="22"/>
          <w:szCs w:val="22"/>
        </w:rPr>
        <w:t xml:space="preserve">entered </w:t>
      </w:r>
      <w:r w:rsidRPr="00A76EC1">
        <w:rPr>
          <w:rFonts w:ascii="Times New Roman" w:hAnsi="Times New Roman"/>
          <w:sz w:val="22"/>
          <w:szCs w:val="22"/>
        </w:rPr>
        <w:t xml:space="preserve">on the ARTG as Class IIb had to submit applications to the Therapeutic Goods Administration (TGA) </w:t>
      </w:r>
      <w:r w:rsidR="00295D6A">
        <w:rPr>
          <w:rFonts w:ascii="Times New Roman" w:hAnsi="Times New Roman"/>
          <w:sz w:val="22"/>
          <w:szCs w:val="22"/>
        </w:rPr>
        <w:t xml:space="preserve">for their devices as </w:t>
      </w:r>
      <w:r w:rsidRPr="00A76EC1">
        <w:rPr>
          <w:rFonts w:ascii="Times New Roman" w:hAnsi="Times New Roman"/>
          <w:sz w:val="22"/>
          <w:szCs w:val="22"/>
        </w:rPr>
        <w:t>Class III. The deadline for submitting such an application was 1</w:t>
      </w:r>
      <w:r w:rsidR="00295D6A">
        <w:rPr>
          <w:rFonts w:ascii="Times New Roman" w:hAnsi="Times New Roman"/>
          <w:sz w:val="22"/>
          <w:szCs w:val="22"/>
        </w:rPr>
        <w:t> </w:t>
      </w:r>
      <w:r w:rsidRPr="00A76EC1">
        <w:rPr>
          <w:rFonts w:ascii="Times New Roman" w:hAnsi="Times New Roman"/>
          <w:sz w:val="22"/>
          <w:szCs w:val="22"/>
        </w:rPr>
        <w:t>December 2021.</w:t>
      </w:r>
    </w:p>
    <w:p w14:paraId="0004B1D3" w14:textId="77777777" w:rsidR="000C5B67" w:rsidRPr="00A76EC1" w:rsidRDefault="000C5B67" w:rsidP="000C5B67">
      <w:pPr>
        <w:rPr>
          <w:rFonts w:ascii="Times New Roman" w:hAnsi="Times New Roman"/>
          <w:sz w:val="22"/>
          <w:szCs w:val="22"/>
        </w:rPr>
      </w:pPr>
    </w:p>
    <w:p w14:paraId="3EE0C514" w14:textId="690B705C" w:rsidR="000C5B67" w:rsidRPr="00A76EC1" w:rsidRDefault="000C5B67" w:rsidP="000C5B67">
      <w:pPr>
        <w:rPr>
          <w:rFonts w:ascii="Times New Roman" w:hAnsi="Times New Roman"/>
          <w:sz w:val="22"/>
          <w:szCs w:val="22"/>
        </w:rPr>
      </w:pPr>
      <w:r w:rsidRPr="00A76EC1">
        <w:rPr>
          <w:rFonts w:ascii="Times New Roman" w:hAnsi="Times New Roman"/>
          <w:sz w:val="22"/>
          <w:szCs w:val="22"/>
        </w:rPr>
        <w:t xml:space="preserve">Some sponsors did not reclassify their surgical meshes prior to the specified date and their Class IIb ARTG entries have </w:t>
      </w:r>
      <w:r w:rsidR="00DE47AF">
        <w:rPr>
          <w:rFonts w:ascii="Times New Roman" w:hAnsi="Times New Roman"/>
          <w:sz w:val="22"/>
          <w:szCs w:val="22"/>
        </w:rPr>
        <w:t xml:space="preserve">to </w:t>
      </w:r>
      <w:r w:rsidRPr="00A76EC1">
        <w:rPr>
          <w:rFonts w:ascii="Times New Roman" w:hAnsi="Times New Roman"/>
          <w:sz w:val="22"/>
          <w:szCs w:val="22"/>
        </w:rPr>
        <w:t xml:space="preserve">be cancelled. </w:t>
      </w:r>
    </w:p>
    <w:p w14:paraId="40A2361B" w14:textId="77777777" w:rsidR="000C5B67" w:rsidRPr="00A76EC1" w:rsidRDefault="000C5B67" w:rsidP="000C5B67">
      <w:pPr>
        <w:rPr>
          <w:rFonts w:ascii="Times New Roman" w:hAnsi="Times New Roman"/>
          <w:sz w:val="22"/>
          <w:szCs w:val="22"/>
        </w:rPr>
      </w:pPr>
    </w:p>
    <w:p w14:paraId="4FF565C2" w14:textId="69712CEA" w:rsidR="000C5B67" w:rsidRPr="00A76EC1" w:rsidRDefault="000C5B67" w:rsidP="000C5B67">
      <w:pPr>
        <w:rPr>
          <w:rFonts w:ascii="Times New Roman" w:hAnsi="Times New Roman"/>
          <w:sz w:val="22"/>
          <w:szCs w:val="22"/>
        </w:rPr>
      </w:pPr>
      <w:r w:rsidRPr="00A76EC1">
        <w:rPr>
          <w:rFonts w:ascii="Times New Roman" w:hAnsi="Times New Roman"/>
          <w:sz w:val="22"/>
          <w:szCs w:val="22"/>
        </w:rPr>
        <w:t xml:space="preserve">The </w:t>
      </w:r>
      <w:r w:rsidR="006B0B75" w:rsidRPr="00A76EC1">
        <w:rPr>
          <w:rFonts w:ascii="Times New Roman" w:hAnsi="Times New Roman"/>
          <w:sz w:val="22"/>
          <w:szCs w:val="22"/>
        </w:rPr>
        <w:t xml:space="preserve">Commonwealth </w:t>
      </w:r>
      <w:r w:rsidRPr="00A76EC1">
        <w:rPr>
          <w:rFonts w:ascii="Times New Roman" w:hAnsi="Times New Roman"/>
          <w:sz w:val="22"/>
          <w:szCs w:val="22"/>
        </w:rPr>
        <w:t>Department of Health</w:t>
      </w:r>
      <w:r w:rsidR="006B0B75" w:rsidRPr="00A76EC1">
        <w:rPr>
          <w:rFonts w:ascii="Times New Roman" w:hAnsi="Times New Roman"/>
          <w:sz w:val="22"/>
          <w:szCs w:val="22"/>
        </w:rPr>
        <w:t xml:space="preserve"> (Department)</w:t>
      </w:r>
      <w:r w:rsidRPr="00A76EC1">
        <w:rPr>
          <w:rFonts w:ascii="Times New Roman" w:hAnsi="Times New Roman"/>
          <w:sz w:val="22"/>
          <w:szCs w:val="22"/>
        </w:rPr>
        <w:t xml:space="preserve"> contacted the sponsors </w:t>
      </w:r>
      <w:r w:rsidR="0030451A" w:rsidRPr="00A76EC1">
        <w:rPr>
          <w:rFonts w:ascii="Times New Roman" w:hAnsi="Times New Roman"/>
          <w:sz w:val="22"/>
          <w:szCs w:val="22"/>
        </w:rPr>
        <w:t>and</w:t>
      </w:r>
      <w:r w:rsidRPr="00A76EC1">
        <w:rPr>
          <w:rFonts w:ascii="Times New Roman" w:hAnsi="Times New Roman"/>
          <w:sz w:val="22"/>
          <w:szCs w:val="22"/>
        </w:rPr>
        <w:t xml:space="preserve"> advised that </w:t>
      </w:r>
      <w:r w:rsidR="0030451A" w:rsidRPr="00A76EC1">
        <w:rPr>
          <w:rFonts w:ascii="Times New Roman" w:hAnsi="Times New Roman"/>
          <w:sz w:val="22"/>
          <w:szCs w:val="22"/>
        </w:rPr>
        <w:t xml:space="preserve">where </w:t>
      </w:r>
      <w:r w:rsidR="001B087F" w:rsidRPr="00A76EC1">
        <w:rPr>
          <w:rFonts w:ascii="Times New Roman" w:hAnsi="Times New Roman"/>
          <w:sz w:val="22"/>
          <w:szCs w:val="22"/>
        </w:rPr>
        <w:t>a</w:t>
      </w:r>
      <w:r w:rsidR="0030451A" w:rsidRPr="00A76EC1">
        <w:rPr>
          <w:rFonts w:ascii="Times New Roman" w:hAnsi="Times New Roman"/>
          <w:sz w:val="22"/>
          <w:szCs w:val="22"/>
        </w:rPr>
        <w:t xml:space="preserve"> Class IIb ARTG entry </w:t>
      </w:r>
      <w:r w:rsidR="001B087F" w:rsidRPr="00A76EC1">
        <w:rPr>
          <w:rFonts w:ascii="Times New Roman" w:hAnsi="Times New Roman"/>
          <w:sz w:val="22"/>
          <w:szCs w:val="22"/>
        </w:rPr>
        <w:t xml:space="preserve">for the surgical mesh device </w:t>
      </w:r>
      <w:r w:rsidR="0030451A" w:rsidRPr="00A76EC1">
        <w:rPr>
          <w:rFonts w:ascii="Times New Roman" w:hAnsi="Times New Roman"/>
          <w:sz w:val="22"/>
          <w:szCs w:val="22"/>
        </w:rPr>
        <w:t xml:space="preserve">was </w:t>
      </w:r>
      <w:r w:rsidR="001B087F" w:rsidRPr="00A76EC1">
        <w:rPr>
          <w:rFonts w:ascii="Times New Roman" w:hAnsi="Times New Roman"/>
          <w:sz w:val="22"/>
          <w:szCs w:val="22"/>
        </w:rPr>
        <w:t>cancelled or not eligible for the TGA transitional arrangements, the sponsor needs to submit a deletion application for the relevant billing code</w:t>
      </w:r>
      <w:r w:rsidRPr="00A76EC1">
        <w:rPr>
          <w:rFonts w:ascii="Times New Roman" w:hAnsi="Times New Roman"/>
          <w:sz w:val="22"/>
          <w:szCs w:val="22"/>
        </w:rPr>
        <w:t xml:space="preserve">, </w:t>
      </w:r>
      <w:r w:rsidR="001B087F" w:rsidRPr="00A76EC1">
        <w:rPr>
          <w:rFonts w:ascii="Times New Roman" w:hAnsi="Times New Roman"/>
          <w:sz w:val="22"/>
          <w:szCs w:val="22"/>
        </w:rPr>
        <w:t xml:space="preserve">or </w:t>
      </w:r>
      <w:r w:rsidRPr="00A76EC1">
        <w:rPr>
          <w:rFonts w:ascii="Times New Roman" w:hAnsi="Times New Roman"/>
          <w:sz w:val="22"/>
          <w:szCs w:val="22"/>
        </w:rPr>
        <w:t xml:space="preserve">the Department would be recommending to the Minister’s delegate to remove the respective billing code from the Prostheses List. </w:t>
      </w:r>
    </w:p>
    <w:p w14:paraId="4B16B98D" w14:textId="77777777" w:rsidR="000C5B67" w:rsidRPr="00A76EC1" w:rsidRDefault="000C5B67" w:rsidP="000C5B67">
      <w:pPr>
        <w:rPr>
          <w:rFonts w:ascii="Times New Roman" w:hAnsi="Times New Roman"/>
          <w:sz w:val="22"/>
          <w:szCs w:val="22"/>
        </w:rPr>
      </w:pPr>
    </w:p>
    <w:p w14:paraId="479EA4F9" w14:textId="6ACA53D9" w:rsidR="000C5B67" w:rsidRPr="00A76EC1" w:rsidRDefault="000C5B67" w:rsidP="000C5B67">
      <w:pPr>
        <w:rPr>
          <w:rFonts w:ascii="Times New Roman" w:hAnsi="Times New Roman"/>
          <w:sz w:val="22"/>
          <w:szCs w:val="22"/>
        </w:rPr>
      </w:pPr>
      <w:r w:rsidRPr="00A76EC1">
        <w:rPr>
          <w:rFonts w:ascii="Times New Roman" w:hAnsi="Times New Roman"/>
          <w:sz w:val="22"/>
          <w:szCs w:val="22"/>
        </w:rPr>
        <w:t>The sponsors’ responses had been given due consideration prior to making the decision about deleting the respective billing codes.</w:t>
      </w:r>
    </w:p>
    <w:p w14:paraId="27D97CA2" w14:textId="5D8F1AA2" w:rsidR="000C5B67" w:rsidRPr="00A76EC1" w:rsidRDefault="000C5B67" w:rsidP="0031220E">
      <w:pPr>
        <w:rPr>
          <w:rFonts w:ascii="Times New Roman" w:hAnsi="Times New Roman"/>
          <w:sz w:val="22"/>
          <w:szCs w:val="22"/>
        </w:rPr>
      </w:pPr>
    </w:p>
    <w:p w14:paraId="55FD9324" w14:textId="53700CDA" w:rsidR="000C5B67" w:rsidRPr="00A76EC1" w:rsidRDefault="00ED67BC" w:rsidP="0031220E">
      <w:pPr>
        <w:rPr>
          <w:rFonts w:ascii="Times New Roman" w:hAnsi="Times New Roman"/>
          <w:i/>
          <w:iCs/>
          <w:sz w:val="22"/>
          <w:szCs w:val="22"/>
        </w:rPr>
      </w:pPr>
      <w:r w:rsidRPr="00A76EC1">
        <w:rPr>
          <w:rFonts w:ascii="Times New Roman" w:hAnsi="Times New Roman"/>
          <w:i/>
          <w:iCs/>
          <w:sz w:val="22"/>
          <w:szCs w:val="22"/>
          <w:u w:val="single"/>
        </w:rPr>
        <w:t>Breast implants and tissue expanders</w:t>
      </w:r>
    </w:p>
    <w:p w14:paraId="475CB9A5" w14:textId="38F42D49" w:rsidR="00ED67BC" w:rsidRPr="00A76EC1" w:rsidRDefault="00ED67BC" w:rsidP="00ED67BC">
      <w:pPr>
        <w:rPr>
          <w:rFonts w:ascii="Times New Roman" w:hAnsi="Times New Roman"/>
          <w:sz w:val="22"/>
          <w:szCs w:val="22"/>
        </w:rPr>
      </w:pPr>
      <w:r w:rsidRPr="00A76EC1">
        <w:rPr>
          <w:rFonts w:ascii="Times New Roman" w:hAnsi="Times New Roman"/>
          <w:sz w:val="22"/>
          <w:szCs w:val="22"/>
        </w:rPr>
        <w:t>The MSAC previously compared the clinical and cost-effectiveness of textured and smooth breast implants and tissue expanders (MSAC application 16261) and advised that there had been no sufficient clinical evidence available to substantiate better clinical performance and cost-effectiveness of textured breast implants and tissue expanders over the smooth devices.</w:t>
      </w:r>
    </w:p>
    <w:p w14:paraId="664F411E" w14:textId="77777777" w:rsidR="00ED67BC" w:rsidRPr="00A76EC1" w:rsidRDefault="00ED67BC" w:rsidP="00ED67BC">
      <w:pPr>
        <w:rPr>
          <w:rFonts w:ascii="Times New Roman" w:hAnsi="Times New Roman"/>
          <w:sz w:val="22"/>
          <w:szCs w:val="22"/>
        </w:rPr>
      </w:pPr>
    </w:p>
    <w:p w14:paraId="2F00B4A2" w14:textId="47843A5A" w:rsidR="00ED67BC" w:rsidRPr="00A76EC1" w:rsidRDefault="00ED67BC" w:rsidP="00ED67BC">
      <w:pPr>
        <w:rPr>
          <w:rFonts w:ascii="Times New Roman" w:hAnsi="Times New Roman"/>
          <w:sz w:val="22"/>
          <w:szCs w:val="22"/>
        </w:rPr>
      </w:pPr>
      <w:bookmarkStart w:id="6" w:name="_Hlk91010788"/>
      <w:r w:rsidRPr="00A76EC1">
        <w:rPr>
          <w:rFonts w:ascii="Times New Roman" w:hAnsi="Times New Roman"/>
          <w:sz w:val="22"/>
          <w:szCs w:val="22"/>
        </w:rPr>
        <w:t>The PLAC accepted the MSAC advice and recommended to remov</w:t>
      </w:r>
      <w:bookmarkEnd w:id="6"/>
      <w:r w:rsidRPr="00A76EC1">
        <w:rPr>
          <w:rFonts w:ascii="Times New Roman" w:hAnsi="Times New Roman"/>
          <w:sz w:val="22"/>
          <w:szCs w:val="22"/>
        </w:rPr>
        <w:t>e suffix Textured in categor</w:t>
      </w:r>
      <w:r w:rsidR="007A153C">
        <w:rPr>
          <w:rFonts w:ascii="Times New Roman" w:hAnsi="Times New Roman"/>
          <w:sz w:val="22"/>
          <w:szCs w:val="22"/>
        </w:rPr>
        <w:t>y</w:t>
      </w:r>
      <w:r w:rsidRPr="00A76EC1">
        <w:rPr>
          <w:rFonts w:ascii="Times New Roman" w:hAnsi="Times New Roman"/>
          <w:sz w:val="22"/>
          <w:szCs w:val="22"/>
        </w:rPr>
        <w:t xml:space="preserve"> </w:t>
      </w:r>
      <w:r w:rsidR="007A153C" w:rsidRPr="007A153C">
        <w:rPr>
          <w:rFonts w:ascii="Times New Roman" w:hAnsi="Times New Roman"/>
          <w:sz w:val="22"/>
          <w:szCs w:val="22"/>
        </w:rPr>
        <w:t>07 - Plastic and Reconstructive</w:t>
      </w:r>
      <w:r w:rsidRPr="00A76EC1">
        <w:rPr>
          <w:rFonts w:ascii="Times New Roman" w:hAnsi="Times New Roman"/>
          <w:sz w:val="22"/>
          <w:szCs w:val="22"/>
        </w:rPr>
        <w:t xml:space="preserve"> of Part A of the Schedule with the respective reduction in the Prostheses List benefits.</w:t>
      </w:r>
    </w:p>
    <w:p w14:paraId="32179482" w14:textId="7F7091A0" w:rsidR="00ED67BC" w:rsidRPr="00A76EC1" w:rsidRDefault="00ED67BC" w:rsidP="0031220E">
      <w:pPr>
        <w:rPr>
          <w:rFonts w:ascii="Times New Roman" w:hAnsi="Times New Roman"/>
          <w:sz w:val="22"/>
          <w:szCs w:val="22"/>
        </w:rPr>
      </w:pPr>
    </w:p>
    <w:p w14:paraId="1C8F98D5" w14:textId="3FD79D80" w:rsidR="00ED67BC" w:rsidRPr="00A76EC1" w:rsidRDefault="003738FF" w:rsidP="0031220E">
      <w:pPr>
        <w:rPr>
          <w:rFonts w:ascii="Times New Roman" w:hAnsi="Times New Roman"/>
          <w:i/>
          <w:iCs/>
          <w:sz w:val="22"/>
          <w:szCs w:val="22"/>
          <w:u w:val="single"/>
        </w:rPr>
      </w:pPr>
      <w:r w:rsidRPr="003738FF">
        <w:rPr>
          <w:rFonts w:ascii="Times New Roman" w:hAnsi="Times New Roman"/>
          <w:i/>
          <w:iCs/>
          <w:sz w:val="22"/>
          <w:szCs w:val="22"/>
          <w:u w:val="single"/>
        </w:rPr>
        <w:t>Deletion of some billing codes from the Prostheses List</w:t>
      </w:r>
    </w:p>
    <w:p w14:paraId="6BA66DAC" w14:textId="0CA9DF3D" w:rsidR="00ED67BC" w:rsidRPr="00A76EC1" w:rsidRDefault="00251FA4" w:rsidP="0031220E">
      <w:pPr>
        <w:rPr>
          <w:rFonts w:ascii="Times New Roman" w:hAnsi="Times New Roman"/>
          <w:sz w:val="22"/>
          <w:szCs w:val="22"/>
        </w:rPr>
      </w:pPr>
      <w:r w:rsidRPr="00A76EC1">
        <w:rPr>
          <w:rFonts w:ascii="Times New Roman" w:hAnsi="Times New Roman"/>
          <w:sz w:val="22"/>
          <w:szCs w:val="22"/>
        </w:rPr>
        <w:t>The PLAC sought advice from MSAC on the comparative safety, clinical effectiveness, and cost-effectiveness of both the CARGEL/BST-</w:t>
      </w:r>
      <w:proofErr w:type="spellStart"/>
      <w:r w:rsidRPr="00A76EC1">
        <w:rPr>
          <w:rFonts w:ascii="Times New Roman" w:hAnsi="Times New Roman"/>
          <w:sz w:val="22"/>
          <w:szCs w:val="22"/>
        </w:rPr>
        <w:t>CarGel</w:t>
      </w:r>
      <w:proofErr w:type="spellEnd"/>
      <w:r w:rsidRPr="00A76EC1">
        <w:rPr>
          <w:rFonts w:ascii="Times New Roman" w:hAnsi="Times New Roman"/>
          <w:sz w:val="22"/>
          <w:szCs w:val="22"/>
        </w:rPr>
        <w:t xml:space="preserve"> and </w:t>
      </w:r>
      <w:proofErr w:type="spellStart"/>
      <w:r w:rsidRPr="00A76EC1">
        <w:rPr>
          <w:rFonts w:ascii="Times New Roman" w:hAnsi="Times New Roman"/>
          <w:sz w:val="22"/>
          <w:szCs w:val="22"/>
        </w:rPr>
        <w:t>JointRep</w:t>
      </w:r>
      <w:proofErr w:type="spellEnd"/>
      <w:r w:rsidRPr="00A76EC1">
        <w:rPr>
          <w:rFonts w:ascii="Times New Roman" w:hAnsi="Times New Roman"/>
          <w:sz w:val="22"/>
          <w:szCs w:val="22"/>
        </w:rPr>
        <w:t xml:space="preserve">. </w:t>
      </w:r>
    </w:p>
    <w:p w14:paraId="41E198B0" w14:textId="06AB6EA2" w:rsidR="00ED67BC" w:rsidRPr="00A76EC1" w:rsidRDefault="00ED67BC" w:rsidP="0031220E">
      <w:pPr>
        <w:rPr>
          <w:rFonts w:ascii="Times New Roman" w:hAnsi="Times New Roman"/>
          <w:sz w:val="22"/>
          <w:szCs w:val="22"/>
        </w:rPr>
      </w:pPr>
    </w:p>
    <w:p w14:paraId="00B6D6DD" w14:textId="7832CF7B" w:rsidR="005E5B95" w:rsidRPr="00A76EC1" w:rsidRDefault="00251FA4" w:rsidP="0031220E">
      <w:pPr>
        <w:rPr>
          <w:rFonts w:ascii="Times New Roman" w:hAnsi="Times New Roman"/>
          <w:sz w:val="22"/>
          <w:szCs w:val="22"/>
        </w:rPr>
      </w:pPr>
      <w:r w:rsidRPr="00A76EC1">
        <w:rPr>
          <w:rFonts w:ascii="Times New Roman" w:hAnsi="Times New Roman"/>
          <w:sz w:val="22"/>
          <w:szCs w:val="22"/>
        </w:rPr>
        <w:t>MSAC advised that BST-</w:t>
      </w:r>
      <w:proofErr w:type="spellStart"/>
      <w:r w:rsidRPr="00A76EC1">
        <w:rPr>
          <w:rFonts w:ascii="Times New Roman" w:hAnsi="Times New Roman"/>
          <w:sz w:val="22"/>
          <w:szCs w:val="22"/>
        </w:rPr>
        <w:t>CarGel</w:t>
      </w:r>
      <w:proofErr w:type="spellEnd"/>
      <w:r w:rsidRPr="00A76EC1">
        <w:rPr>
          <w:rFonts w:ascii="Times New Roman" w:hAnsi="Times New Roman"/>
          <w:sz w:val="22"/>
          <w:szCs w:val="22"/>
        </w:rPr>
        <w:t xml:space="preserve"> is not cost-effective as there is insufficient evidence to support non-inferior safety and superior effectiveness of BST-</w:t>
      </w:r>
      <w:proofErr w:type="spellStart"/>
      <w:r w:rsidRPr="00A76EC1">
        <w:rPr>
          <w:rFonts w:ascii="Times New Roman" w:hAnsi="Times New Roman"/>
          <w:sz w:val="22"/>
          <w:szCs w:val="22"/>
        </w:rPr>
        <w:t>CarGel</w:t>
      </w:r>
      <w:proofErr w:type="spellEnd"/>
      <w:r w:rsidRPr="00A76EC1">
        <w:rPr>
          <w:rFonts w:ascii="Times New Roman" w:hAnsi="Times New Roman"/>
          <w:sz w:val="22"/>
          <w:szCs w:val="22"/>
        </w:rPr>
        <w:t xml:space="preserve"> compared with microfracture surgery alone (MSAC application 1569), and that there is insufficient evidence to demonstrate non-inferior safety, superior effectiveness and cost-effectiveness of </w:t>
      </w:r>
      <w:proofErr w:type="spellStart"/>
      <w:r w:rsidRPr="00A76EC1">
        <w:rPr>
          <w:rFonts w:ascii="Times New Roman" w:hAnsi="Times New Roman"/>
          <w:sz w:val="22"/>
          <w:szCs w:val="22"/>
        </w:rPr>
        <w:t>JointRep</w:t>
      </w:r>
      <w:proofErr w:type="spellEnd"/>
      <w:r w:rsidRPr="00A76EC1">
        <w:rPr>
          <w:rFonts w:ascii="Times New Roman" w:hAnsi="Times New Roman"/>
          <w:sz w:val="22"/>
          <w:szCs w:val="22"/>
        </w:rPr>
        <w:t xml:space="preserve">™ in conjunction with microfracture compared with microfracture alone, and that the comparison of </w:t>
      </w:r>
      <w:proofErr w:type="spellStart"/>
      <w:r w:rsidRPr="00A76EC1">
        <w:rPr>
          <w:rFonts w:ascii="Times New Roman" w:hAnsi="Times New Roman"/>
          <w:sz w:val="22"/>
          <w:szCs w:val="22"/>
        </w:rPr>
        <w:t>JointRep</w:t>
      </w:r>
      <w:proofErr w:type="spellEnd"/>
      <w:r w:rsidRPr="00A76EC1">
        <w:rPr>
          <w:rFonts w:ascii="Times New Roman" w:hAnsi="Times New Roman"/>
          <w:sz w:val="22"/>
          <w:szCs w:val="22"/>
        </w:rPr>
        <w:t xml:space="preserve">™ plus microfracture versus BST </w:t>
      </w:r>
      <w:proofErr w:type="spellStart"/>
      <w:r w:rsidRPr="00A76EC1">
        <w:rPr>
          <w:rFonts w:ascii="Times New Roman" w:hAnsi="Times New Roman"/>
          <w:sz w:val="22"/>
          <w:szCs w:val="22"/>
        </w:rPr>
        <w:t>CarGel</w:t>
      </w:r>
      <w:proofErr w:type="spellEnd"/>
      <w:r w:rsidRPr="00A76EC1">
        <w:rPr>
          <w:rFonts w:ascii="Times New Roman" w:hAnsi="Times New Roman"/>
          <w:sz w:val="22"/>
          <w:szCs w:val="22"/>
        </w:rPr>
        <w:t>™ plus microfracture was uninformative and did not demonstrate non-inferior safety and effectiveness (MSAC application 1578).</w:t>
      </w:r>
    </w:p>
    <w:p w14:paraId="06F973E4" w14:textId="77777777" w:rsidR="00251FA4" w:rsidRPr="00A76EC1" w:rsidRDefault="00251FA4" w:rsidP="0031220E">
      <w:pPr>
        <w:rPr>
          <w:rFonts w:ascii="Times New Roman" w:hAnsi="Times New Roman"/>
          <w:sz w:val="22"/>
          <w:szCs w:val="22"/>
        </w:rPr>
      </w:pPr>
    </w:p>
    <w:p w14:paraId="0F286B89" w14:textId="1208F6AA" w:rsidR="00251FA4" w:rsidRDefault="00251FA4" w:rsidP="0031220E">
      <w:pPr>
        <w:rPr>
          <w:rFonts w:ascii="Times New Roman" w:hAnsi="Times New Roman"/>
          <w:sz w:val="22"/>
          <w:szCs w:val="22"/>
        </w:rPr>
      </w:pPr>
      <w:r w:rsidRPr="00A76EC1">
        <w:rPr>
          <w:rFonts w:ascii="Times New Roman" w:hAnsi="Times New Roman"/>
          <w:sz w:val="22"/>
          <w:szCs w:val="22"/>
        </w:rPr>
        <w:t xml:space="preserve">The PLAC accepted the MSAC advice and recommended </w:t>
      </w:r>
      <w:r w:rsidR="000930D1" w:rsidRPr="00A76EC1">
        <w:rPr>
          <w:rFonts w:ascii="Times New Roman" w:hAnsi="Times New Roman"/>
          <w:sz w:val="22"/>
          <w:szCs w:val="22"/>
        </w:rPr>
        <w:t>deleting</w:t>
      </w:r>
      <w:r w:rsidRPr="00A76EC1">
        <w:rPr>
          <w:rFonts w:ascii="Times New Roman" w:hAnsi="Times New Roman"/>
          <w:sz w:val="22"/>
          <w:szCs w:val="22"/>
        </w:rPr>
        <w:t xml:space="preserve"> billing codes SL072 and DE681 from the Prostheses List.</w:t>
      </w:r>
    </w:p>
    <w:p w14:paraId="7CEBA501" w14:textId="772621FA" w:rsidR="003738FF" w:rsidRDefault="003738FF" w:rsidP="0031220E">
      <w:pPr>
        <w:rPr>
          <w:rFonts w:ascii="Times New Roman" w:hAnsi="Times New Roman"/>
          <w:sz w:val="22"/>
          <w:szCs w:val="22"/>
        </w:rPr>
      </w:pPr>
    </w:p>
    <w:p w14:paraId="3BD20C4F" w14:textId="1A3210A1" w:rsidR="003738FF" w:rsidRDefault="003738FF" w:rsidP="003738FF">
      <w:pPr>
        <w:rPr>
          <w:rFonts w:ascii="Times New Roman" w:hAnsi="Times New Roman"/>
          <w:sz w:val="22"/>
          <w:szCs w:val="22"/>
        </w:rPr>
      </w:pPr>
      <w:r w:rsidRPr="003738FF">
        <w:rPr>
          <w:rFonts w:ascii="Times New Roman" w:hAnsi="Times New Roman"/>
          <w:sz w:val="22"/>
          <w:szCs w:val="22"/>
        </w:rPr>
        <w:t>The PLAC also noted two billing codes that were listed in grouping 06.03.07.05 - Specialist Orthopaedic- Soft Tissue Fixation Devices - Button/thread/tape or Button/thread/</w:t>
      </w:r>
      <w:proofErr w:type="gramStart"/>
      <w:r w:rsidRPr="003738FF">
        <w:rPr>
          <w:rFonts w:ascii="Times New Roman" w:hAnsi="Times New Roman"/>
          <w:sz w:val="22"/>
          <w:szCs w:val="22"/>
        </w:rPr>
        <w:t>button, but</w:t>
      </w:r>
      <w:proofErr w:type="gramEnd"/>
      <w:r w:rsidRPr="003738FF">
        <w:rPr>
          <w:rFonts w:ascii="Times New Roman" w:hAnsi="Times New Roman"/>
          <w:sz w:val="22"/>
          <w:szCs w:val="22"/>
        </w:rPr>
        <w:t xml:space="preserve"> did not have either fixation button or anchor [only fixation tapes] and agreed that these PL billing codes were listed incorrectly.</w:t>
      </w:r>
    </w:p>
    <w:p w14:paraId="0DB4AED5" w14:textId="77777777" w:rsidR="003738FF" w:rsidRPr="003738FF" w:rsidRDefault="003738FF" w:rsidP="003738FF">
      <w:pPr>
        <w:rPr>
          <w:rFonts w:ascii="Times New Roman" w:hAnsi="Times New Roman"/>
          <w:sz w:val="22"/>
          <w:szCs w:val="22"/>
        </w:rPr>
      </w:pPr>
    </w:p>
    <w:p w14:paraId="0CF27586" w14:textId="042F007B" w:rsidR="003738FF" w:rsidRPr="00A76EC1" w:rsidRDefault="003738FF" w:rsidP="003738FF">
      <w:pPr>
        <w:rPr>
          <w:rFonts w:ascii="Times New Roman" w:hAnsi="Times New Roman"/>
          <w:sz w:val="22"/>
          <w:szCs w:val="22"/>
        </w:rPr>
      </w:pPr>
      <w:r w:rsidRPr="003738FF">
        <w:rPr>
          <w:rFonts w:ascii="Times New Roman" w:hAnsi="Times New Roman"/>
          <w:sz w:val="22"/>
          <w:szCs w:val="22"/>
        </w:rPr>
        <w:t>Consistently with the above, it was decided to delete these billing codes from the PL.</w:t>
      </w:r>
    </w:p>
    <w:p w14:paraId="16B2DFA0" w14:textId="77777777" w:rsidR="00A76EC1" w:rsidRPr="00A76EC1" w:rsidRDefault="00A76EC1" w:rsidP="0031220E">
      <w:pPr>
        <w:rPr>
          <w:rFonts w:ascii="Times New Roman" w:hAnsi="Times New Roman"/>
          <w:sz w:val="22"/>
          <w:szCs w:val="22"/>
        </w:rPr>
      </w:pPr>
    </w:p>
    <w:p w14:paraId="752E2803" w14:textId="4CC5C4C3" w:rsidR="0031220E" w:rsidRPr="00A76EC1" w:rsidRDefault="00251FA4" w:rsidP="0031220E">
      <w:pPr>
        <w:rPr>
          <w:rFonts w:ascii="Times New Roman" w:hAnsi="Times New Roman"/>
          <w:i/>
          <w:iCs/>
          <w:sz w:val="22"/>
          <w:szCs w:val="22"/>
          <w:u w:val="single"/>
        </w:rPr>
      </w:pPr>
      <w:r w:rsidRPr="00A76EC1">
        <w:rPr>
          <w:rFonts w:ascii="Times New Roman" w:hAnsi="Times New Roman"/>
          <w:i/>
          <w:iCs/>
          <w:sz w:val="22"/>
          <w:szCs w:val="22"/>
          <w:u w:val="single"/>
        </w:rPr>
        <w:t xml:space="preserve">Billing code HW856 for </w:t>
      </w:r>
      <w:r w:rsidR="009866BE" w:rsidRPr="00A76EC1">
        <w:rPr>
          <w:rFonts w:ascii="Times New Roman" w:hAnsi="Times New Roman"/>
          <w:i/>
          <w:iCs/>
          <w:sz w:val="22"/>
          <w:szCs w:val="22"/>
          <w:u w:val="single"/>
        </w:rPr>
        <w:t xml:space="preserve">Augment Bone Graft - </w:t>
      </w:r>
      <w:proofErr w:type="spellStart"/>
      <w:r w:rsidR="009866BE" w:rsidRPr="00A76EC1">
        <w:rPr>
          <w:rFonts w:ascii="Times New Roman" w:hAnsi="Times New Roman"/>
          <w:i/>
          <w:iCs/>
          <w:sz w:val="22"/>
          <w:szCs w:val="22"/>
          <w:u w:val="single"/>
        </w:rPr>
        <w:t>rhPDGF</w:t>
      </w:r>
      <w:proofErr w:type="spellEnd"/>
      <w:r w:rsidR="009866BE" w:rsidRPr="00A76EC1">
        <w:rPr>
          <w:rFonts w:ascii="Times New Roman" w:hAnsi="Times New Roman"/>
          <w:i/>
          <w:iCs/>
          <w:sz w:val="22"/>
          <w:szCs w:val="22"/>
          <w:u w:val="single"/>
        </w:rPr>
        <w:t>-BB component</w:t>
      </w:r>
    </w:p>
    <w:p w14:paraId="048693C8" w14:textId="1410CBE6" w:rsidR="00251FA4" w:rsidRPr="00A76EC1" w:rsidRDefault="0048193B" w:rsidP="0031220E">
      <w:pPr>
        <w:rPr>
          <w:rFonts w:ascii="Times New Roman" w:hAnsi="Times New Roman"/>
          <w:sz w:val="22"/>
          <w:szCs w:val="22"/>
        </w:rPr>
      </w:pPr>
      <w:r>
        <w:rPr>
          <w:rFonts w:ascii="Times New Roman" w:hAnsi="Times New Roman"/>
          <w:sz w:val="22"/>
          <w:szCs w:val="22"/>
        </w:rPr>
        <w:t xml:space="preserve">The </w:t>
      </w:r>
      <w:r w:rsidR="00251FA4" w:rsidRPr="00A76EC1">
        <w:rPr>
          <w:rFonts w:ascii="Times New Roman" w:hAnsi="Times New Roman"/>
          <w:sz w:val="22"/>
          <w:szCs w:val="22"/>
        </w:rPr>
        <w:t xml:space="preserve">PLAC considered the </w:t>
      </w:r>
      <w:r w:rsidR="009866BE" w:rsidRPr="00A76EC1">
        <w:rPr>
          <w:rFonts w:ascii="Times New Roman" w:hAnsi="Times New Roman"/>
          <w:sz w:val="22"/>
          <w:szCs w:val="22"/>
        </w:rPr>
        <w:t xml:space="preserve">ARTG entry related to the Augment Bone Graft - </w:t>
      </w:r>
      <w:proofErr w:type="spellStart"/>
      <w:r w:rsidR="009866BE" w:rsidRPr="00A76EC1">
        <w:rPr>
          <w:rFonts w:ascii="Times New Roman" w:hAnsi="Times New Roman"/>
          <w:sz w:val="22"/>
          <w:szCs w:val="22"/>
        </w:rPr>
        <w:t>rhPDGF</w:t>
      </w:r>
      <w:proofErr w:type="spellEnd"/>
      <w:r w:rsidR="009866BE" w:rsidRPr="00A76EC1">
        <w:rPr>
          <w:rFonts w:ascii="Times New Roman" w:hAnsi="Times New Roman"/>
          <w:sz w:val="22"/>
          <w:szCs w:val="22"/>
        </w:rPr>
        <w:t xml:space="preserve">-BB </w:t>
      </w:r>
      <w:r w:rsidR="00CE7231" w:rsidRPr="00A76EC1">
        <w:rPr>
          <w:rFonts w:ascii="Times New Roman" w:hAnsi="Times New Roman"/>
          <w:sz w:val="22"/>
          <w:szCs w:val="22"/>
        </w:rPr>
        <w:t>component and</w:t>
      </w:r>
      <w:r w:rsidR="009866BE" w:rsidRPr="00A76EC1">
        <w:rPr>
          <w:rFonts w:ascii="Times New Roman" w:hAnsi="Times New Roman"/>
          <w:sz w:val="22"/>
          <w:szCs w:val="22"/>
        </w:rPr>
        <w:t xml:space="preserve"> noted that the intended use approved by the TGA specifically refers to the use of the prosthesis in the hindfoot and ankle fusion procedures. PLAC agreed that limiting reimbursement for the PL billing code HW856 to the use in hindfoot and ankle fusion procedures is warranted and recommended placing the condition.</w:t>
      </w:r>
    </w:p>
    <w:p w14:paraId="7DD92F20" w14:textId="77777777" w:rsidR="00F975BD" w:rsidRPr="00A76EC1" w:rsidRDefault="00F975BD" w:rsidP="0031220E">
      <w:pPr>
        <w:rPr>
          <w:rFonts w:ascii="Times New Roman" w:hAnsi="Times New Roman"/>
          <w:sz w:val="22"/>
          <w:szCs w:val="22"/>
        </w:rPr>
      </w:pPr>
    </w:p>
    <w:p w14:paraId="06C1DFA6" w14:textId="60E73620" w:rsidR="0031220E" w:rsidRPr="00A76EC1" w:rsidRDefault="0031220E" w:rsidP="0031220E">
      <w:pPr>
        <w:rPr>
          <w:rFonts w:ascii="Times New Roman" w:hAnsi="Times New Roman"/>
          <w:sz w:val="22"/>
          <w:szCs w:val="22"/>
        </w:rPr>
      </w:pPr>
      <w:r w:rsidRPr="00A76EC1">
        <w:rPr>
          <w:rFonts w:ascii="Times New Roman" w:hAnsi="Times New Roman"/>
          <w:sz w:val="22"/>
          <w:szCs w:val="22"/>
        </w:rPr>
        <w:t xml:space="preserve">A </w:t>
      </w:r>
      <w:proofErr w:type="gramStart"/>
      <w:r w:rsidRPr="00A76EC1">
        <w:rPr>
          <w:rFonts w:ascii="Times New Roman" w:hAnsi="Times New Roman"/>
          <w:sz w:val="22"/>
          <w:szCs w:val="22"/>
        </w:rPr>
        <w:t>provision by provision</w:t>
      </w:r>
      <w:proofErr w:type="gramEnd"/>
      <w:r w:rsidRPr="00A76EC1">
        <w:rPr>
          <w:rFonts w:ascii="Times New Roman" w:hAnsi="Times New Roman"/>
          <w:sz w:val="22"/>
          <w:szCs w:val="22"/>
        </w:rPr>
        <w:t xml:space="preserve"> description of the Prostheses Rules is set out in </w:t>
      </w:r>
      <w:r w:rsidRPr="00A76EC1">
        <w:rPr>
          <w:rFonts w:ascii="Times New Roman" w:hAnsi="Times New Roman"/>
          <w:sz w:val="22"/>
          <w:szCs w:val="22"/>
          <w:u w:val="single"/>
        </w:rPr>
        <w:t>Attachment 1</w:t>
      </w:r>
      <w:r w:rsidRPr="00A76EC1">
        <w:rPr>
          <w:rFonts w:ascii="Times New Roman" w:hAnsi="Times New Roman"/>
          <w:sz w:val="22"/>
          <w:szCs w:val="22"/>
        </w:rPr>
        <w:t>.</w:t>
      </w:r>
    </w:p>
    <w:p w14:paraId="56AD8DCA" w14:textId="77777777" w:rsidR="0031220E" w:rsidRPr="00A76EC1" w:rsidRDefault="0031220E" w:rsidP="0031220E">
      <w:pPr>
        <w:rPr>
          <w:rFonts w:ascii="Times New Roman" w:hAnsi="Times New Roman"/>
          <w:sz w:val="22"/>
          <w:szCs w:val="22"/>
        </w:rPr>
      </w:pPr>
    </w:p>
    <w:p w14:paraId="5B2557D9" w14:textId="47397820" w:rsidR="0031220E" w:rsidRPr="00A76EC1" w:rsidRDefault="0031220E" w:rsidP="0031220E">
      <w:pPr>
        <w:rPr>
          <w:rFonts w:ascii="Times New Roman" w:hAnsi="Times New Roman"/>
          <w:sz w:val="22"/>
          <w:szCs w:val="22"/>
        </w:rPr>
      </w:pPr>
      <w:r w:rsidRPr="00A76EC1">
        <w:rPr>
          <w:rFonts w:ascii="Times New Roman" w:hAnsi="Times New Roman"/>
          <w:sz w:val="22"/>
          <w:szCs w:val="22"/>
        </w:rPr>
        <w:t xml:space="preserve">The Prostheses Rules commence on 1 </w:t>
      </w:r>
      <w:r w:rsidR="008F7374" w:rsidRPr="00A76EC1">
        <w:rPr>
          <w:rFonts w:ascii="Times New Roman" w:hAnsi="Times New Roman"/>
          <w:sz w:val="22"/>
          <w:szCs w:val="22"/>
        </w:rPr>
        <w:t>March 2022</w:t>
      </w:r>
      <w:r w:rsidRPr="00A76EC1">
        <w:rPr>
          <w:rFonts w:ascii="Times New Roman" w:hAnsi="Times New Roman"/>
          <w:sz w:val="22"/>
          <w:szCs w:val="22"/>
        </w:rPr>
        <w:t>.</w:t>
      </w:r>
    </w:p>
    <w:p w14:paraId="42A7F507" w14:textId="77777777" w:rsidR="0031220E" w:rsidRPr="00A76EC1" w:rsidRDefault="0031220E" w:rsidP="0031220E">
      <w:pPr>
        <w:rPr>
          <w:rFonts w:ascii="Times New Roman" w:hAnsi="Times New Roman"/>
          <w:sz w:val="22"/>
          <w:szCs w:val="22"/>
        </w:rPr>
      </w:pPr>
    </w:p>
    <w:p w14:paraId="406FD52D" w14:textId="77777777" w:rsidR="0031220E" w:rsidRPr="00433326" w:rsidRDefault="0031220E" w:rsidP="0031220E">
      <w:pPr>
        <w:spacing w:after="200" w:line="276" w:lineRule="auto"/>
        <w:rPr>
          <w:rFonts w:ascii="Times New Roman" w:hAnsi="Times New Roman"/>
          <w:sz w:val="22"/>
          <w:szCs w:val="22"/>
        </w:rPr>
      </w:pPr>
      <w:r w:rsidRPr="00A76EC1">
        <w:rPr>
          <w:rFonts w:ascii="Times New Roman" w:hAnsi="Times New Roman"/>
          <w:sz w:val="22"/>
          <w:szCs w:val="22"/>
        </w:rPr>
        <w:t xml:space="preserve">The Prostheses Rules are a legislative instrument for the purposes of the </w:t>
      </w:r>
      <w:r w:rsidRPr="00A76EC1">
        <w:rPr>
          <w:rFonts w:ascii="Times New Roman" w:hAnsi="Times New Roman"/>
          <w:i/>
          <w:sz w:val="22"/>
          <w:szCs w:val="22"/>
        </w:rPr>
        <w:t>Legislation Act 2003</w:t>
      </w:r>
      <w:r w:rsidRPr="00A76EC1">
        <w:rPr>
          <w:rFonts w:ascii="Times New Roman" w:hAnsi="Times New Roman"/>
          <w:sz w:val="22"/>
          <w:szCs w:val="22"/>
        </w:rPr>
        <w:t>.</w:t>
      </w:r>
      <w:r w:rsidRPr="00433326">
        <w:rPr>
          <w:rFonts w:ascii="Times New Roman" w:hAnsi="Times New Roman"/>
          <w:sz w:val="22"/>
          <w:szCs w:val="22"/>
        </w:rPr>
        <w:br w:type="page"/>
      </w:r>
    </w:p>
    <w:p w14:paraId="1D51EBB4" w14:textId="77777777" w:rsidR="0031220E" w:rsidRPr="00433326" w:rsidRDefault="0031220E" w:rsidP="0031220E">
      <w:pPr>
        <w:pStyle w:val="BodyText"/>
        <w:jc w:val="right"/>
        <w:rPr>
          <w:sz w:val="22"/>
          <w:szCs w:val="22"/>
        </w:rPr>
      </w:pPr>
      <w:r w:rsidRPr="00433326">
        <w:rPr>
          <w:sz w:val="22"/>
          <w:szCs w:val="22"/>
        </w:rPr>
        <w:lastRenderedPageBreak/>
        <w:t>ATTACHMENT 1</w:t>
      </w:r>
    </w:p>
    <w:p w14:paraId="6ACC0F63" w14:textId="77777777" w:rsidR="0031220E" w:rsidRPr="00433326" w:rsidRDefault="0031220E" w:rsidP="0031220E">
      <w:pPr>
        <w:pStyle w:val="BodyText"/>
        <w:rPr>
          <w:sz w:val="22"/>
          <w:szCs w:val="22"/>
          <w:u w:val="single"/>
        </w:rPr>
      </w:pPr>
    </w:p>
    <w:p w14:paraId="31772F3E" w14:textId="4684C3A4" w:rsidR="0031220E" w:rsidRPr="00433326" w:rsidRDefault="0031220E" w:rsidP="0031220E">
      <w:pPr>
        <w:pStyle w:val="BodyText"/>
        <w:rPr>
          <w:i/>
          <w:iCs/>
          <w:sz w:val="22"/>
          <w:szCs w:val="22"/>
        </w:rPr>
      </w:pPr>
      <w:r w:rsidRPr="00433326">
        <w:rPr>
          <w:sz w:val="22"/>
          <w:szCs w:val="22"/>
        </w:rPr>
        <w:t xml:space="preserve">Provision by provision description of the </w:t>
      </w:r>
      <w:r w:rsidRPr="00433326">
        <w:rPr>
          <w:i/>
          <w:sz w:val="22"/>
          <w:szCs w:val="22"/>
        </w:rPr>
        <w:t>P</w:t>
      </w:r>
      <w:r w:rsidRPr="00433326">
        <w:rPr>
          <w:i/>
          <w:iCs/>
          <w:sz w:val="22"/>
          <w:szCs w:val="22"/>
        </w:rPr>
        <w:t>rivate</w:t>
      </w:r>
      <w:r w:rsidRPr="00433326">
        <w:rPr>
          <w:sz w:val="22"/>
          <w:szCs w:val="22"/>
        </w:rPr>
        <w:t xml:space="preserve"> </w:t>
      </w:r>
      <w:r w:rsidRPr="00433326">
        <w:rPr>
          <w:i/>
          <w:iCs/>
          <w:sz w:val="22"/>
          <w:szCs w:val="22"/>
        </w:rPr>
        <w:t>Health Insurance (Prostheses) Rules (No. </w:t>
      </w:r>
      <w:r w:rsidR="008F7374">
        <w:rPr>
          <w:i/>
          <w:iCs/>
          <w:sz w:val="22"/>
          <w:szCs w:val="22"/>
        </w:rPr>
        <w:t>1</w:t>
      </w:r>
      <w:r w:rsidRPr="00433326">
        <w:rPr>
          <w:i/>
          <w:iCs/>
          <w:sz w:val="22"/>
          <w:szCs w:val="22"/>
        </w:rPr>
        <w:t>) 202</w:t>
      </w:r>
      <w:r w:rsidR="008F7374">
        <w:rPr>
          <w:i/>
          <w:iCs/>
          <w:sz w:val="22"/>
          <w:szCs w:val="22"/>
        </w:rPr>
        <w:t>2</w:t>
      </w:r>
      <w:r w:rsidRPr="00433326">
        <w:rPr>
          <w:i/>
          <w:iCs/>
          <w:sz w:val="22"/>
          <w:szCs w:val="22"/>
        </w:rPr>
        <w:t xml:space="preserve"> </w:t>
      </w:r>
    </w:p>
    <w:p w14:paraId="445C351D" w14:textId="77777777" w:rsidR="0031220E" w:rsidRPr="00433326" w:rsidRDefault="0031220E" w:rsidP="0031220E">
      <w:pPr>
        <w:pStyle w:val="BodyText"/>
        <w:rPr>
          <w:i/>
          <w:sz w:val="22"/>
          <w:szCs w:val="22"/>
        </w:rPr>
      </w:pPr>
    </w:p>
    <w:p w14:paraId="206E8057" w14:textId="77777777" w:rsidR="0031220E" w:rsidRPr="00433326" w:rsidRDefault="0031220E" w:rsidP="0031220E">
      <w:pPr>
        <w:pStyle w:val="BodyText"/>
        <w:rPr>
          <w:sz w:val="22"/>
          <w:szCs w:val="22"/>
        </w:rPr>
      </w:pPr>
      <w:r w:rsidRPr="00433326">
        <w:rPr>
          <w:sz w:val="22"/>
          <w:szCs w:val="22"/>
        </w:rPr>
        <w:t xml:space="preserve">Part 1 </w:t>
      </w:r>
      <w:r w:rsidRPr="00433326">
        <w:rPr>
          <w:sz w:val="22"/>
          <w:szCs w:val="22"/>
        </w:rPr>
        <w:softHyphen/>
        <w:t>− Preliminary</w:t>
      </w:r>
    </w:p>
    <w:p w14:paraId="4A3E452C" w14:textId="77777777" w:rsidR="0031220E" w:rsidRPr="00433326" w:rsidRDefault="0031220E" w:rsidP="0031220E">
      <w:pPr>
        <w:pStyle w:val="BodyText"/>
        <w:ind w:left="851" w:hanging="851"/>
        <w:rPr>
          <w:sz w:val="22"/>
          <w:szCs w:val="22"/>
        </w:rPr>
      </w:pPr>
    </w:p>
    <w:p w14:paraId="51F09255" w14:textId="77777777" w:rsidR="0031220E" w:rsidRPr="00433326" w:rsidRDefault="0031220E" w:rsidP="0031220E">
      <w:pPr>
        <w:pStyle w:val="BodyText"/>
        <w:ind w:left="851" w:hanging="851"/>
        <w:rPr>
          <w:sz w:val="22"/>
          <w:szCs w:val="22"/>
        </w:rPr>
      </w:pPr>
      <w:r w:rsidRPr="00433326">
        <w:rPr>
          <w:sz w:val="22"/>
          <w:szCs w:val="22"/>
        </w:rPr>
        <w:t>Rule 1</w:t>
      </w:r>
      <w:r w:rsidRPr="00433326">
        <w:rPr>
          <w:sz w:val="22"/>
          <w:szCs w:val="22"/>
        </w:rPr>
        <w:tab/>
        <w:t xml:space="preserve">Name </w:t>
      </w:r>
    </w:p>
    <w:p w14:paraId="152AAF8F" w14:textId="77777777" w:rsidR="0031220E" w:rsidRPr="00433326" w:rsidRDefault="0031220E" w:rsidP="0031220E">
      <w:pPr>
        <w:pStyle w:val="BodyText"/>
        <w:rPr>
          <w:b w:val="0"/>
          <w:sz w:val="22"/>
          <w:szCs w:val="22"/>
          <w:u w:val="single"/>
        </w:rPr>
      </w:pPr>
    </w:p>
    <w:p w14:paraId="219DAAE9" w14:textId="4B9FBB04" w:rsidR="0031220E" w:rsidRPr="00433326" w:rsidRDefault="0031220E" w:rsidP="0031220E">
      <w:pPr>
        <w:pStyle w:val="Heading1"/>
        <w:jc w:val="left"/>
        <w:rPr>
          <w:b w:val="0"/>
          <w:iCs/>
          <w:sz w:val="22"/>
          <w:szCs w:val="22"/>
          <w:u w:val="none"/>
        </w:rPr>
      </w:pPr>
      <w:r w:rsidRPr="00433326">
        <w:rPr>
          <w:b w:val="0"/>
          <w:sz w:val="22"/>
          <w:szCs w:val="22"/>
          <w:u w:val="none"/>
        </w:rPr>
        <w:t xml:space="preserve">Rule 1 provides that the title of the Rules is the </w:t>
      </w:r>
      <w:r w:rsidRPr="00433326">
        <w:rPr>
          <w:b w:val="0"/>
          <w:i/>
          <w:sz w:val="22"/>
          <w:szCs w:val="22"/>
          <w:u w:val="none"/>
        </w:rPr>
        <w:t xml:space="preserve">Private Health Insurance (Prostheses) Rules (No. </w:t>
      </w:r>
      <w:r w:rsidR="008F7374">
        <w:rPr>
          <w:b w:val="0"/>
          <w:i/>
          <w:sz w:val="22"/>
          <w:szCs w:val="22"/>
          <w:u w:val="none"/>
        </w:rPr>
        <w:t>1</w:t>
      </w:r>
      <w:r w:rsidRPr="00433326">
        <w:rPr>
          <w:b w:val="0"/>
          <w:i/>
          <w:sz w:val="22"/>
          <w:szCs w:val="22"/>
          <w:u w:val="none"/>
        </w:rPr>
        <w:t>) 202</w:t>
      </w:r>
      <w:r w:rsidR="008F7374">
        <w:rPr>
          <w:b w:val="0"/>
          <w:i/>
          <w:sz w:val="22"/>
          <w:szCs w:val="22"/>
          <w:u w:val="none"/>
        </w:rPr>
        <w:t>2</w:t>
      </w:r>
      <w:r w:rsidRPr="00433326">
        <w:rPr>
          <w:b w:val="0"/>
          <w:i/>
          <w:sz w:val="22"/>
          <w:szCs w:val="22"/>
          <w:u w:val="none"/>
        </w:rPr>
        <w:t xml:space="preserve"> </w:t>
      </w:r>
      <w:r w:rsidRPr="00433326">
        <w:rPr>
          <w:b w:val="0"/>
          <w:sz w:val="22"/>
          <w:szCs w:val="22"/>
          <w:u w:val="none"/>
        </w:rPr>
        <w:t>(</w:t>
      </w:r>
      <w:r w:rsidRPr="00433326">
        <w:rPr>
          <w:b w:val="0"/>
          <w:sz w:val="22"/>
          <w:szCs w:val="22"/>
        </w:rPr>
        <w:t>Prostheses Rules)</w:t>
      </w:r>
      <w:r w:rsidRPr="00433326">
        <w:rPr>
          <w:b w:val="0"/>
          <w:i/>
          <w:sz w:val="22"/>
          <w:szCs w:val="22"/>
          <w:u w:val="none"/>
        </w:rPr>
        <w:t xml:space="preserve">. </w:t>
      </w:r>
    </w:p>
    <w:p w14:paraId="38B27BB2" w14:textId="77777777" w:rsidR="0031220E" w:rsidRPr="00433326" w:rsidRDefault="0031220E" w:rsidP="0031220E">
      <w:pPr>
        <w:rPr>
          <w:rFonts w:ascii="Times New Roman" w:hAnsi="Times New Roman"/>
          <w:sz w:val="22"/>
          <w:szCs w:val="22"/>
        </w:rPr>
      </w:pPr>
    </w:p>
    <w:p w14:paraId="32402758" w14:textId="77777777" w:rsidR="0031220E" w:rsidRPr="00433326" w:rsidRDefault="0031220E" w:rsidP="0031220E">
      <w:pPr>
        <w:pStyle w:val="BodyText"/>
        <w:ind w:left="851" w:hanging="851"/>
        <w:rPr>
          <w:sz w:val="22"/>
          <w:szCs w:val="22"/>
        </w:rPr>
      </w:pPr>
      <w:r w:rsidRPr="00433326">
        <w:rPr>
          <w:sz w:val="22"/>
          <w:szCs w:val="22"/>
        </w:rPr>
        <w:t>Rule 2</w:t>
      </w:r>
      <w:r w:rsidRPr="00433326">
        <w:rPr>
          <w:sz w:val="22"/>
          <w:szCs w:val="22"/>
        </w:rPr>
        <w:tab/>
        <w:t xml:space="preserve">Commencement </w:t>
      </w:r>
    </w:p>
    <w:p w14:paraId="62321FFA" w14:textId="77777777" w:rsidR="0031220E" w:rsidRPr="00433326" w:rsidRDefault="0031220E" w:rsidP="0031220E">
      <w:pPr>
        <w:pStyle w:val="BodyText"/>
        <w:rPr>
          <w:b w:val="0"/>
          <w:sz w:val="22"/>
          <w:szCs w:val="22"/>
          <w:u w:val="single"/>
        </w:rPr>
      </w:pPr>
    </w:p>
    <w:p w14:paraId="38019ED3" w14:textId="2E3A657C" w:rsidR="0031220E" w:rsidRPr="00433326" w:rsidRDefault="0031220E" w:rsidP="0031220E">
      <w:pPr>
        <w:pStyle w:val="BodyText"/>
        <w:rPr>
          <w:b w:val="0"/>
          <w:sz w:val="22"/>
          <w:szCs w:val="22"/>
        </w:rPr>
      </w:pPr>
      <w:r w:rsidRPr="00433326">
        <w:rPr>
          <w:b w:val="0"/>
          <w:sz w:val="22"/>
          <w:szCs w:val="22"/>
        </w:rPr>
        <w:t xml:space="preserve">Rule 2 provides that the Prostheses Rules commence on 1 </w:t>
      </w:r>
      <w:r w:rsidR="008F7374">
        <w:rPr>
          <w:b w:val="0"/>
          <w:sz w:val="22"/>
          <w:szCs w:val="22"/>
        </w:rPr>
        <w:t>March 2022</w:t>
      </w:r>
      <w:r w:rsidRPr="00433326">
        <w:rPr>
          <w:b w:val="0"/>
          <w:sz w:val="22"/>
          <w:szCs w:val="22"/>
        </w:rPr>
        <w:t>.</w:t>
      </w:r>
    </w:p>
    <w:p w14:paraId="3136D8CC" w14:textId="77777777" w:rsidR="0031220E" w:rsidRPr="00433326" w:rsidRDefault="0031220E" w:rsidP="0031220E">
      <w:pPr>
        <w:pStyle w:val="BodyText"/>
        <w:rPr>
          <w:sz w:val="22"/>
          <w:szCs w:val="22"/>
        </w:rPr>
      </w:pPr>
    </w:p>
    <w:p w14:paraId="2027E347" w14:textId="77777777" w:rsidR="0031220E" w:rsidRPr="00433326" w:rsidRDefault="0031220E" w:rsidP="0031220E">
      <w:pPr>
        <w:pStyle w:val="BodyText"/>
        <w:ind w:left="851" w:hanging="851"/>
        <w:rPr>
          <w:sz w:val="22"/>
          <w:szCs w:val="22"/>
        </w:rPr>
      </w:pPr>
      <w:r w:rsidRPr="00433326">
        <w:rPr>
          <w:sz w:val="22"/>
          <w:szCs w:val="22"/>
        </w:rPr>
        <w:t>Rule 3</w:t>
      </w:r>
      <w:r w:rsidRPr="00433326">
        <w:rPr>
          <w:sz w:val="22"/>
          <w:szCs w:val="22"/>
        </w:rPr>
        <w:tab/>
        <w:t>Authority</w:t>
      </w:r>
    </w:p>
    <w:p w14:paraId="3546D41D" w14:textId="77777777" w:rsidR="0031220E" w:rsidRPr="00433326" w:rsidRDefault="0031220E" w:rsidP="0031220E">
      <w:pPr>
        <w:pStyle w:val="BodyText"/>
        <w:rPr>
          <w:b w:val="0"/>
          <w:sz w:val="22"/>
          <w:szCs w:val="22"/>
          <w:u w:val="single"/>
        </w:rPr>
      </w:pPr>
    </w:p>
    <w:p w14:paraId="794434A6" w14:textId="77777777" w:rsidR="0031220E" w:rsidRPr="00433326" w:rsidRDefault="0031220E" w:rsidP="0031220E">
      <w:pPr>
        <w:pStyle w:val="BodyText"/>
        <w:rPr>
          <w:b w:val="0"/>
          <w:sz w:val="22"/>
          <w:szCs w:val="22"/>
        </w:rPr>
      </w:pPr>
      <w:r w:rsidRPr="00433326">
        <w:rPr>
          <w:b w:val="0"/>
          <w:sz w:val="22"/>
          <w:szCs w:val="22"/>
        </w:rPr>
        <w:t>Rule 3 provides that the Prostheses Rules are made under item 4 of the table in section 333</w:t>
      </w:r>
      <w:r w:rsidRPr="00433326">
        <w:rPr>
          <w:b w:val="0"/>
          <w:sz w:val="22"/>
          <w:szCs w:val="22"/>
        </w:rPr>
        <w:noBreakHyphen/>
        <w:t xml:space="preserve">20 of the </w:t>
      </w:r>
      <w:r w:rsidRPr="00433326">
        <w:rPr>
          <w:b w:val="0"/>
          <w:i/>
          <w:sz w:val="22"/>
          <w:szCs w:val="22"/>
        </w:rPr>
        <w:t>Private Health Insurance Act 2007</w:t>
      </w:r>
      <w:r w:rsidRPr="00433326">
        <w:rPr>
          <w:b w:val="0"/>
          <w:sz w:val="22"/>
          <w:szCs w:val="22"/>
        </w:rPr>
        <w:t xml:space="preserve"> (the Act).</w:t>
      </w:r>
    </w:p>
    <w:p w14:paraId="48A4B585" w14:textId="77777777" w:rsidR="0031220E" w:rsidRPr="00433326" w:rsidRDefault="0031220E" w:rsidP="0031220E">
      <w:pPr>
        <w:pStyle w:val="BodyText"/>
        <w:rPr>
          <w:b w:val="0"/>
          <w:sz w:val="22"/>
          <w:szCs w:val="22"/>
        </w:rPr>
      </w:pPr>
    </w:p>
    <w:p w14:paraId="71D49AD6" w14:textId="77777777" w:rsidR="0031220E" w:rsidRPr="00433326" w:rsidRDefault="0031220E" w:rsidP="0031220E">
      <w:pPr>
        <w:pStyle w:val="BodyText"/>
        <w:ind w:left="851" w:hanging="851"/>
        <w:rPr>
          <w:sz w:val="22"/>
          <w:szCs w:val="22"/>
        </w:rPr>
      </w:pPr>
      <w:r w:rsidRPr="00433326">
        <w:rPr>
          <w:sz w:val="22"/>
          <w:szCs w:val="22"/>
        </w:rPr>
        <w:t>Rule 4</w:t>
      </w:r>
      <w:r w:rsidRPr="00433326">
        <w:rPr>
          <w:sz w:val="22"/>
          <w:szCs w:val="22"/>
        </w:rPr>
        <w:tab/>
        <w:t>Repeal</w:t>
      </w:r>
    </w:p>
    <w:p w14:paraId="0444F6B0" w14:textId="77777777" w:rsidR="0031220E" w:rsidRPr="00433326" w:rsidRDefault="0031220E" w:rsidP="0031220E">
      <w:pPr>
        <w:pStyle w:val="BodyText"/>
        <w:rPr>
          <w:b w:val="0"/>
          <w:sz w:val="22"/>
          <w:szCs w:val="22"/>
          <w:u w:val="single"/>
        </w:rPr>
      </w:pPr>
    </w:p>
    <w:p w14:paraId="64B863A0" w14:textId="5E89D07D" w:rsidR="0031220E" w:rsidRPr="00433326" w:rsidRDefault="0031220E" w:rsidP="0031220E">
      <w:pPr>
        <w:pStyle w:val="BodyText"/>
        <w:rPr>
          <w:b w:val="0"/>
          <w:sz w:val="22"/>
          <w:szCs w:val="22"/>
        </w:rPr>
      </w:pPr>
      <w:r w:rsidRPr="00433326">
        <w:rPr>
          <w:b w:val="0"/>
          <w:sz w:val="22"/>
          <w:szCs w:val="22"/>
        </w:rPr>
        <w:t xml:space="preserve">Rule 4 provides that the </w:t>
      </w:r>
      <w:r w:rsidRPr="00433326">
        <w:rPr>
          <w:b w:val="0"/>
          <w:i/>
          <w:sz w:val="22"/>
          <w:szCs w:val="22"/>
        </w:rPr>
        <w:t xml:space="preserve">Private Health Insurance (Prostheses) Rules (No. </w:t>
      </w:r>
      <w:r w:rsidR="008F7374">
        <w:rPr>
          <w:b w:val="0"/>
          <w:i/>
          <w:sz w:val="22"/>
          <w:szCs w:val="22"/>
        </w:rPr>
        <w:t>3</w:t>
      </w:r>
      <w:r w:rsidRPr="00433326">
        <w:rPr>
          <w:b w:val="0"/>
          <w:i/>
          <w:sz w:val="22"/>
          <w:szCs w:val="22"/>
        </w:rPr>
        <w:t>) 2021</w:t>
      </w:r>
      <w:r w:rsidRPr="00433326">
        <w:rPr>
          <w:b w:val="0"/>
          <w:sz w:val="22"/>
          <w:szCs w:val="22"/>
        </w:rPr>
        <w:t xml:space="preserve"> is repealed. </w:t>
      </w:r>
    </w:p>
    <w:p w14:paraId="10D2D8FB" w14:textId="77777777" w:rsidR="0031220E" w:rsidRPr="00433326" w:rsidRDefault="0031220E" w:rsidP="0031220E">
      <w:pPr>
        <w:pStyle w:val="BodyText"/>
        <w:rPr>
          <w:b w:val="0"/>
          <w:sz w:val="22"/>
          <w:szCs w:val="22"/>
        </w:rPr>
      </w:pPr>
    </w:p>
    <w:p w14:paraId="03DABF39" w14:textId="77777777" w:rsidR="0031220E" w:rsidRPr="00433326" w:rsidRDefault="0031220E" w:rsidP="0031220E">
      <w:pPr>
        <w:pStyle w:val="BodyText"/>
        <w:ind w:left="851" w:hanging="851"/>
        <w:rPr>
          <w:sz w:val="22"/>
          <w:szCs w:val="22"/>
        </w:rPr>
      </w:pPr>
      <w:r w:rsidRPr="00433326">
        <w:rPr>
          <w:sz w:val="22"/>
          <w:szCs w:val="22"/>
        </w:rPr>
        <w:t>Rule 5</w:t>
      </w:r>
      <w:r w:rsidRPr="00433326">
        <w:rPr>
          <w:sz w:val="22"/>
          <w:szCs w:val="22"/>
        </w:rPr>
        <w:tab/>
        <w:t>Definitions</w:t>
      </w:r>
    </w:p>
    <w:p w14:paraId="79E69D5C" w14:textId="77777777" w:rsidR="0031220E" w:rsidRPr="00433326" w:rsidRDefault="0031220E" w:rsidP="0031220E">
      <w:pPr>
        <w:pStyle w:val="BodyText"/>
        <w:rPr>
          <w:b w:val="0"/>
          <w:sz w:val="22"/>
          <w:szCs w:val="22"/>
        </w:rPr>
      </w:pPr>
    </w:p>
    <w:p w14:paraId="1F2FC058" w14:textId="77777777" w:rsidR="0031220E" w:rsidRPr="00433326" w:rsidRDefault="0031220E" w:rsidP="0031220E">
      <w:pPr>
        <w:pStyle w:val="BodyText"/>
        <w:rPr>
          <w:b w:val="0"/>
          <w:sz w:val="22"/>
          <w:szCs w:val="22"/>
        </w:rPr>
      </w:pPr>
      <w:r w:rsidRPr="00433326">
        <w:rPr>
          <w:b w:val="0"/>
          <w:sz w:val="22"/>
          <w:szCs w:val="22"/>
        </w:rPr>
        <w:t>Rule 5 defines certain terms used in the Rules, and notes that some terms used in the Rules have the same meaning as in the Act.</w:t>
      </w:r>
    </w:p>
    <w:p w14:paraId="05F2B56E" w14:textId="77777777" w:rsidR="0031220E" w:rsidRPr="00433326" w:rsidRDefault="0031220E" w:rsidP="0031220E">
      <w:pPr>
        <w:pStyle w:val="BodyText"/>
        <w:rPr>
          <w:b w:val="0"/>
          <w:sz w:val="22"/>
          <w:szCs w:val="22"/>
        </w:rPr>
      </w:pPr>
    </w:p>
    <w:p w14:paraId="4B26FF0C" w14:textId="77777777" w:rsidR="0031220E" w:rsidRPr="00433326" w:rsidRDefault="0031220E" w:rsidP="0031220E">
      <w:pPr>
        <w:pStyle w:val="Ruletext"/>
        <w:ind w:left="0"/>
        <w:rPr>
          <w:bCs/>
          <w:iCs/>
          <w:sz w:val="22"/>
          <w:szCs w:val="22"/>
        </w:rPr>
      </w:pPr>
      <w:r w:rsidRPr="00433326">
        <w:rPr>
          <w:bCs/>
          <w:iCs/>
          <w:sz w:val="22"/>
          <w:szCs w:val="22"/>
        </w:rPr>
        <w:t xml:space="preserve">The </w:t>
      </w:r>
      <w:r w:rsidRPr="00433326">
        <w:rPr>
          <w:b/>
          <w:bCs/>
          <w:i/>
          <w:iCs/>
          <w:sz w:val="22"/>
          <w:szCs w:val="22"/>
        </w:rPr>
        <w:t xml:space="preserve">Regulations </w:t>
      </w:r>
      <w:r w:rsidRPr="00433326">
        <w:rPr>
          <w:bCs/>
          <w:iCs/>
          <w:sz w:val="22"/>
          <w:szCs w:val="22"/>
        </w:rPr>
        <w:t xml:space="preserve">means the </w:t>
      </w:r>
      <w:r w:rsidRPr="00433326">
        <w:rPr>
          <w:i/>
          <w:iCs/>
          <w:sz w:val="22"/>
          <w:szCs w:val="22"/>
        </w:rPr>
        <w:t xml:space="preserve">Health Insurance (General Medical Services Table) Regulations 2021 </w:t>
      </w:r>
      <w:r w:rsidRPr="00433326">
        <w:rPr>
          <w:bCs/>
          <w:iCs/>
          <w:sz w:val="22"/>
          <w:szCs w:val="22"/>
        </w:rPr>
        <w:t xml:space="preserve">made under section 4 of the </w:t>
      </w:r>
      <w:r w:rsidRPr="00433326">
        <w:rPr>
          <w:bCs/>
          <w:i/>
          <w:iCs/>
          <w:sz w:val="22"/>
          <w:szCs w:val="22"/>
        </w:rPr>
        <w:t>Health Insurance Act 1973</w:t>
      </w:r>
      <w:r w:rsidRPr="00433326">
        <w:rPr>
          <w:bCs/>
          <w:iCs/>
          <w:sz w:val="22"/>
          <w:szCs w:val="22"/>
        </w:rPr>
        <w:t>. The Regulations are to be construed as originally enacted from time to time.</w:t>
      </w:r>
    </w:p>
    <w:p w14:paraId="32135124" w14:textId="77777777" w:rsidR="0031220E" w:rsidRPr="00433326" w:rsidRDefault="0031220E" w:rsidP="0031220E">
      <w:pPr>
        <w:pStyle w:val="BodyText"/>
        <w:rPr>
          <w:b w:val="0"/>
          <w:sz w:val="22"/>
          <w:szCs w:val="22"/>
        </w:rPr>
      </w:pPr>
    </w:p>
    <w:p w14:paraId="2A1CAD7E" w14:textId="77777777" w:rsidR="0031220E" w:rsidRPr="00433326" w:rsidRDefault="0031220E" w:rsidP="0031220E">
      <w:pPr>
        <w:pStyle w:val="BodyText"/>
        <w:rPr>
          <w:b w:val="0"/>
          <w:sz w:val="22"/>
          <w:szCs w:val="22"/>
          <w:u w:val="single"/>
        </w:rPr>
      </w:pPr>
      <w:r w:rsidRPr="00433326">
        <w:rPr>
          <w:sz w:val="22"/>
          <w:szCs w:val="22"/>
        </w:rPr>
        <w:t xml:space="preserve">Part 2 </w:t>
      </w:r>
      <w:r w:rsidRPr="00433326">
        <w:rPr>
          <w:sz w:val="22"/>
          <w:szCs w:val="22"/>
        </w:rPr>
        <w:softHyphen/>
        <w:t xml:space="preserve"> Benefit requirements</w:t>
      </w:r>
    </w:p>
    <w:p w14:paraId="29388554" w14:textId="77777777" w:rsidR="0031220E" w:rsidRPr="00433326" w:rsidRDefault="0031220E" w:rsidP="0031220E">
      <w:pPr>
        <w:autoSpaceDE w:val="0"/>
        <w:autoSpaceDN w:val="0"/>
        <w:adjustRightInd w:val="0"/>
        <w:jc w:val="both"/>
        <w:rPr>
          <w:rFonts w:ascii="Times New Roman" w:hAnsi="Times New Roman"/>
          <w:bCs/>
          <w:sz w:val="22"/>
          <w:szCs w:val="22"/>
          <w:u w:val="single"/>
        </w:rPr>
      </w:pPr>
    </w:p>
    <w:p w14:paraId="785FB716" w14:textId="77777777" w:rsidR="0031220E" w:rsidRPr="00433326" w:rsidRDefault="0031220E" w:rsidP="0031220E">
      <w:pPr>
        <w:pStyle w:val="BodyText"/>
        <w:ind w:left="851" w:hanging="851"/>
        <w:rPr>
          <w:sz w:val="22"/>
          <w:szCs w:val="22"/>
        </w:rPr>
      </w:pPr>
      <w:r w:rsidRPr="00433326">
        <w:rPr>
          <w:sz w:val="22"/>
          <w:szCs w:val="22"/>
        </w:rPr>
        <w:t>Rule 6</w:t>
      </w:r>
      <w:r w:rsidRPr="00433326">
        <w:rPr>
          <w:sz w:val="22"/>
          <w:szCs w:val="22"/>
        </w:rPr>
        <w:tab/>
        <w:t>Listing of, and benefits for, prostheses</w:t>
      </w:r>
    </w:p>
    <w:p w14:paraId="0AFFC374" w14:textId="77777777" w:rsidR="0031220E" w:rsidRPr="00433326" w:rsidRDefault="0031220E" w:rsidP="0031220E">
      <w:pPr>
        <w:pStyle w:val="BodyText"/>
        <w:ind w:left="851" w:hanging="851"/>
        <w:rPr>
          <w:sz w:val="22"/>
          <w:szCs w:val="22"/>
        </w:rPr>
      </w:pPr>
    </w:p>
    <w:p w14:paraId="10F9E161" w14:textId="77777777" w:rsidR="0031220E" w:rsidRPr="00433326" w:rsidRDefault="0031220E" w:rsidP="0031220E">
      <w:pPr>
        <w:autoSpaceDE w:val="0"/>
        <w:autoSpaceDN w:val="0"/>
        <w:adjustRightInd w:val="0"/>
        <w:jc w:val="both"/>
        <w:rPr>
          <w:rFonts w:ascii="Times New Roman" w:hAnsi="Times New Roman"/>
          <w:sz w:val="22"/>
          <w:szCs w:val="22"/>
        </w:rPr>
      </w:pPr>
      <w:r w:rsidRPr="00433326">
        <w:rPr>
          <w:rFonts w:ascii="Times New Roman" w:hAnsi="Times New Roman"/>
          <w:sz w:val="22"/>
          <w:szCs w:val="22"/>
        </w:rPr>
        <w:t>The table in subsection 72-1(2) of the Act (the Table) sets out some requirements that a policy that covers hospital treatment must meet in order for the policy to be a complying health insurance policy under section 63-10 of the Act. Item 4 of the Table provides that there must be a benefit for hospital treatment covered under the policy (and hospital-substitute treatment, where the policy also covers such treatment) that is the provision of a listed prosthesis both:</w:t>
      </w:r>
    </w:p>
    <w:p w14:paraId="5D480E78" w14:textId="77777777" w:rsidR="0031220E" w:rsidRPr="00433326" w:rsidRDefault="0031220E" w:rsidP="0031220E">
      <w:pPr>
        <w:numPr>
          <w:ilvl w:val="0"/>
          <w:numId w:val="3"/>
        </w:numPr>
        <w:tabs>
          <w:tab w:val="clear" w:pos="360"/>
          <w:tab w:val="num" w:pos="717"/>
        </w:tabs>
        <w:autoSpaceDE w:val="0"/>
        <w:autoSpaceDN w:val="0"/>
        <w:adjustRightInd w:val="0"/>
        <w:spacing w:before="120"/>
        <w:ind w:left="714" w:hanging="357"/>
        <w:jc w:val="both"/>
        <w:rPr>
          <w:rFonts w:ascii="Times New Roman" w:hAnsi="Times New Roman"/>
          <w:sz w:val="22"/>
          <w:szCs w:val="22"/>
        </w:rPr>
      </w:pPr>
      <w:r w:rsidRPr="00433326">
        <w:rPr>
          <w:rFonts w:ascii="Times New Roman" w:hAnsi="Times New Roman"/>
          <w:sz w:val="22"/>
          <w:szCs w:val="22"/>
        </w:rPr>
        <w:t xml:space="preserve">in the circumstances in which a </w:t>
      </w:r>
      <w:proofErr w:type="spellStart"/>
      <w:r w:rsidRPr="00433326">
        <w:rPr>
          <w:rFonts w:ascii="Times New Roman" w:hAnsi="Times New Roman"/>
          <w:sz w:val="22"/>
          <w:szCs w:val="22"/>
        </w:rPr>
        <w:t>medicare</w:t>
      </w:r>
      <w:proofErr w:type="spellEnd"/>
      <w:r w:rsidRPr="00433326">
        <w:rPr>
          <w:rFonts w:ascii="Times New Roman" w:hAnsi="Times New Roman"/>
          <w:sz w:val="22"/>
          <w:szCs w:val="22"/>
        </w:rPr>
        <w:t xml:space="preserve"> benefit is payable or those other circumstances set out in the Private Health Insurance (Prostheses) Rules; and</w:t>
      </w:r>
    </w:p>
    <w:p w14:paraId="305FEF55" w14:textId="77777777" w:rsidR="0031220E" w:rsidRPr="00433326" w:rsidRDefault="0031220E" w:rsidP="0031220E">
      <w:pPr>
        <w:numPr>
          <w:ilvl w:val="0"/>
          <w:numId w:val="3"/>
        </w:numPr>
        <w:tabs>
          <w:tab w:val="clear" w:pos="360"/>
          <w:tab w:val="num" w:pos="717"/>
        </w:tabs>
        <w:autoSpaceDE w:val="0"/>
        <w:autoSpaceDN w:val="0"/>
        <w:adjustRightInd w:val="0"/>
        <w:spacing w:before="120"/>
        <w:ind w:left="714" w:hanging="357"/>
        <w:jc w:val="both"/>
        <w:rPr>
          <w:rFonts w:ascii="Times New Roman" w:hAnsi="Times New Roman"/>
          <w:sz w:val="22"/>
          <w:szCs w:val="22"/>
        </w:rPr>
      </w:pPr>
      <w:r w:rsidRPr="00433326">
        <w:rPr>
          <w:rFonts w:ascii="Times New Roman" w:hAnsi="Times New Roman"/>
          <w:sz w:val="22"/>
          <w:szCs w:val="22"/>
        </w:rPr>
        <w:t xml:space="preserve">when the conditions set out in the Private Health Insurance (Prostheses) Rules (if any) are also satisfied. If the conditions are not satisfied, there is no benefit required even if the listed prosthesis is provided in the circumstances set out either under the Act or the Private Health Insurance (Prostheses) Rules.  </w:t>
      </w:r>
    </w:p>
    <w:p w14:paraId="6B6D4C45" w14:textId="77777777" w:rsidR="0031220E" w:rsidRPr="00433326" w:rsidRDefault="0031220E" w:rsidP="0031220E">
      <w:pPr>
        <w:autoSpaceDE w:val="0"/>
        <w:autoSpaceDN w:val="0"/>
        <w:adjustRightInd w:val="0"/>
        <w:jc w:val="both"/>
        <w:rPr>
          <w:rFonts w:ascii="Times New Roman" w:hAnsi="Times New Roman"/>
          <w:sz w:val="22"/>
          <w:szCs w:val="22"/>
        </w:rPr>
      </w:pPr>
    </w:p>
    <w:p w14:paraId="5B13DC57" w14:textId="77777777" w:rsidR="0031220E" w:rsidRPr="00433326" w:rsidRDefault="0031220E" w:rsidP="0031220E">
      <w:pPr>
        <w:autoSpaceDE w:val="0"/>
        <w:autoSpaceDN w:val="0"/>
        <w:adjustRightInd w:val="0"/>
        <w:jc w:val="both"/>
        <w:rPr>
          <w:rFonts w:ascii="Times New Roman" w:hAnsi="Times New Roman"/>
          <w:sz w:val="22"/>
          <w:szCs w:val="22"/>
        </w:rPr>
      </w:pPr>
      <w:r w:rsidRPr="00433326">
        <w:rPr>
          <w:rFonts w:ascii="Times New Roman" w:hAnsi="Times New Roman"/>
          <w:sz w:val="22"/>
          <w:szCs w:val="22"/>
        </w:rPr>
        <w:t xml:space="preserve">Rule 6 provides the list of prostheses, and the benefits in relation to the prostheses for the purpose of item 4 of the Table in subsection 72-1(2) of the Act. </w:t>
      </w:r>
    </w:p>
    <w:p w14:paraId="23F8D764" w14:textId="77777777" w:rsidR="0031220E" w:rsidRPr="00433326" w:rsidRDefault="0031220E" w:rsidP="0031220E">
      <w:pPr>
        <w:autoSpaceDE w:val="0"/>
        <w:autoSpaceDN w:val="0"/>
        <w:adjustRightInd w:val="0"/>
        <w:jc w:val="both"/>
        <w:rPr>
          <w:rFonts w:ascii="Times New Roman" w:hAnsi="Times New Roman"/>
          <w:sz w:val="22"/>
          <w:szCs w:val="22"/>
        </w:rPr>
      </w:pPr>
    </w:p>
    <w:p w14:paraId="1C6BCC61" w14:textId="6937DA14" w:rsidR="0031220E" w:rsidRPr="00433326" w:rsidRDefault="0031220E" w:rsidP="0031220E">
      <w:pPr>
        <w:autoSpaceDE w:val="0"/>
        <w:autoSpaceDN w:val="0"/>
        <w:adjustRightInd w:val="0"/>
        <w:jc w:val="both"/>
        <w:rPr>
          <w:rFonts w:ascii="Times New Roman" w:hAnsi="Times New Roman"/>
          <w:sz w:val="22"/>
          <w:szCs w:val="22"/>
        </w:rPr>
      </w:pPr>
      <w:r w:rsidRPr="00433326">
        <w:rPr>
          <w:rFonts w:ascii="Times New Roman" w:hAnsi="Times New Roman"/>
          <w:sz w:val="22"/>
          <w:szCs w:val="22"/>
        </w:rPr>
        <w:lastRenderedPageBreak/>
        <w:t>Paragraph 6(a) provides that the Schedule to the Prostheses Rules sets out listed prostheses. The listed prostheses are:</w:t>
      </w:r>
    </w:p>
    <w:p w14:paraId="6E8C6FCA" w14:textId="77777777" w:rsidR="0031220E" w:rsidRPr="00433326" w:rsidRDefault="0031220E" w:rsidP="0031220E">
      <w:pPr>
        <w:numPr>
          <w:ilvl w:val="0"/>
          <w:numId w:val="3"/>
        </w:numPr>
        <w:tabs>
          <w:tab w:val="clear" w:pos="360"/>
          <w:tab w:val="num" w:pos="717"/>
        </w:tabs>
        <w:autoSpaceDE w:val="0"/>
        <w:autoSpaceDN w:val="0"/>
        <w:adjustRightInd w:val="0"/>
        <w:spacing w:before="120"/>
        <w:ind w:left="714" w:hanging="357"/>
        <w:jc w:val="both"/>
        <w:rPr>
          <w:rFonts w:ascii="Times New Roman" w:hAnsi="Times New Roman"/>
          <w:sz w:val="22"/>
          <w:szCs w:val="22"/>
        </w:rPr>
      </w:pPr>
      <w:r w:rsidRPr="00433326">
        <w:rPr>
          <w:rFonts w:ascii="Times New Roman" w:hAnsi="Times New Roman"/>
          <w:sz w:val="22"/>
          <w:szCs w:val="22"/>
        </w:rPr>
        <w:t xml:space="preserve">kinds of prostheses in relation to which the Minister has granted an application for listing under subsection 72-10(5) of the Act, and for which the applicant has paid any initial listing fee imposed under the </w:t>
      </w:r>
      <w:r w:rsidRPr="00433326">
        <w:rPr>
          <w:rFonts w:ascii="Times New Roman" w:hAnsi="Times New Roman"/>
          <w:i/>
          <w:sz w:val="22"/>
          <w:szCs w:val="22"/>
        </w:rPr>
        <w:t>Private Health Insurance (Prostheses Application and Listing Fees) Act 2007</w:t>
      </w:r>
      <w:r w:rsidRPr="00433326">
        <w:rPr>
          <w:rFonts w:ascii="Times New Roman" w:hAnsi="Times New Roman"/>
          <w:sz w:val="22"/>
          <w:szCs w:val="22"/>
        </w:rPr>
        <w:t xml:space="preserve"> within the specified timeframe; and</w:t>
      </w:r>
    </w:p>
    <w:p w14:paraId="1CA98E53" w14:textId="77777777" w:rsidR="0031220E" w:rsidRPr="00433326" w:rsidRDefault="0031220E" w:rsidP="0031220E">
      <w:pPr>
        <w:numPr>
          <w:ilvl w:val="0"/>
          <w:numId w:val="2"/>
        </w:numPr>
        <w:autoSpaceDE w:val="0"/>
        <w:autoSpaceDN w:val="0"/>
        <w:adjustRightInd w:val="0"/>
        <w:spacing w:before="120"/>
        <w:ind w:left="714" w:hanging="357"/>
        <w:jc w:val="both"/>
        <w:rPr>
          <w:rFonts w:ascii="Times New Roman" w:hAnsi="Times New Roman"/>
          <w:sz w:val="22"/>
          <w:szCs w:val="22"/>
        </w:rPr>
      </w:pPr>
      <w:r w:rsidRPr="00433326">
        <w:rPr>
          <w:rFonts w:ascii="Times New Roman" w:hAnsi="Times New Roman"/>
          <w:sz w:val="22"/>
          <w:szCs w:val="22"/>
        </w:rPr>
        <w:t xml:space="preserve">kinds of prostheses that were, immediately before the commencement of the Act on 1 April 2007, listed as a no gap prosthesis or a gap permitted prosthesis for the purposes of the </w:t>
      </w:r>
      <w:r w:rsidRPr="00433326">
        <w:rPr>
          <w:rFonts w:ascii="Times New Roman" w:hAnsi="Times New Roman"/>
          <w:i/>
          <w:sz w:val="22"/>
          <w:szCs w:val="22"/>
        </w:rPr>
        <w:t>National Health Act 1953</w:t>
      </w:r>
      <w:r w:rsidRPr="00433326">
        <w:rPr>
          <w:rFonts w:ascii="Times New Roman" w:hAnsi="Times New Roman"/>
          <w:sz w:val="22"/>
          <w:szCs w:val="22"/>
        </w:rPr>
        <w:t xml:space="preserve"> (see section 12, </w:t>
      </w:r>
      <w:r w:rsidRPr="00433326">
        <w:rPr>
          <w:rFonts w:ascii="Times New Roman" w:hAnsi="Times New Roman"/>
          <w:i/>
          <w:iCs/>
          <w:sz w:val="22"/>
          <w:szCs w:val="22"/>
        </w:rPr>
        <w:t>Private Health Insurance (Transitional Provisions and Consequential Amendments) Act 2007</w:t>
      </w:r>
      <w:r w:rsidRPr="00433326">
        <w:rPr>
          <w:rFonts w:ascii="Times New Roman" w:hAnsi="Times New Roman"/>
          <w:iCs/>
          <w:sz w:val="22"/>
          <w:szCs w:val="22"/>
        </w:rPr>
        <w:t>)</w:t>
      </w:r>
      <w:r w:rsidRPr="00433326">
        <w:rPr>
          <w:rFonts w:ascii="Times New Roman" w:hAnsi="Times New Roman"/>
          <w:sz w:val="22"/>
          <w:szCs w:val="22"/>
        </w:rPr>
        <w:t>.</w:t>
      </w:r>
    </w:p>
    <w:p w14:paraId="2FC5B608" w14:textId="77777777" w:rsidR="0031220E" w:rsidRPr="00433326" w:rsidRDefault="0031220E" w:rsidP="0031220E">
      <w:pPr>
        <w:autoSpaceDE w:val="0"/>
        <w:autoSpaceDN w:val="0"/>
        <w:adjustRightInd w:val="0"/>
        <w:jc w:val="both"/>
        <w:rPr>
          <w:rFonts w:ascii="Times New Roman" w:hAnsi="Times New Roman"/>
          <w:sz w:val="22"/>
          <w:szCs w:val="22"/>
        </w:rPr>
      </w:pPr>
    </w:p>
    <w:p w14:paraId="4EE52D5E" w14:textId="77777777" w:rsidR="0031220E" w:rsidRPr="00433326" w:rsidRDefault="0031220E" w:rsidP="0031220E">
      <w:pPr>
        <w:autoSpaceDE w:val="0"/>
        <w:autoSpaceDN w:val="0"/>
        <w:adjustRightInd w:val="0"/>
        <w:jc w:val="both"/>
        <w:rPr>
          <w:rFonts w:ascii="Times New Roman" w:hAnsi="Times New Roman"/>
          <w:sz w:val="22"/>
          <w:szCs w:val="22"/>
        </w:rPr>
      </w:pPr>
      <w:r w:rsidRPr="00433326">
        <w:rPr>
          <w:rFonts w:ascii="Times New Roman" w:hAnsi="Times New Roman"/>
          <w:sz w:val="22"/>
          <w:szCs w:val="22"/>
        </w:rPr>
        <w:t xml:space="preserve">Paragraph 6(aa) provides that the circumstances in which there must be a benefit payable for the provision of a listed prosthesis, other than circumstances in which a </w:t>
      </w:r>
      <w:proofErr w:type="spellStart"/>
      <w:r w:rsidRPr="00433326">
        <w:rPr>
          <w:rFonts w:ascii="Times New Roman" w:hAnsi="Times New Roman"/>
          <w:sz w:val="22"/>
          <w:szCs w:val="22"/>
        </w:rPr>
        <w:t>medicare</w:t>
      </w:r>
      <w:proofErr w:type="spellEnd"/>
      <w:r w:rsidRPr="00433326">
        <w:rPr>
          <w:rFonts w:ascii="Times New Roman" w:hAnsi="Times New Roman"/>
          <w:sz w:val="22"/>
          <w:szCs w:val="22"/>
        </w:rPr>
        <w:t xml:space="preserve"> benefit is payable, are set out in rule 7 of the Prostheses Rules.  </w:t>
      </w:r>
    </w:p>
    <w:p w14:paraId="490A4E88" w14:textId="77777777" w:rsidR="0031220E" w:rsidRPr="00433326" w:rsidRDefault="0031220E" w:rsidP="0031220E">
      <w:pPr>
        <w:autoSpaceDE w:val="0"/>
        <w:autoSpaceDN w:val="0"/>
        <w:adjustRightInd w:val="0"/>
        <w:jc w:val="both"/>
        <w:rPr>
          <w:rFonts w:ascii="Times New Roman" w:hAnsi="Times New Roman"/>
          <w:sz w:val="22"/>
          <w:szCs w:val="22"/>
        </w:rPr>
      </w:pPr>
    </w:p>
    <w:p w14:paraId="2B739A03" w14:textId="77777777" w:rsidR="0031220E" w:rsidRPr="00433326" w:rsidRDefault="0031220E" w:rsidP="0031220E">
      <w:pPr>
        <w:autoSpaceDE w:val="0"/>
        <w:autoSpaceDN w:val="0"/>
        <w:adjustRightInd w:val="0"/>
        <w:jc w:val="both"/>
        <w:rPr>
          <w:rFonts w:ascii="Times New Roman" w:hAnsi="Times New Roman"/>
          <w:sz w:val="22"/>
          <w:szCs w:val="22"/>
        </w:rPr>
      </w:pPr>
      <w:r w:rsidRPr="00433326">
        <w:rPr>
          <w:rFonts w:ascii="Times New Roman" w:hAnsi="Times New Roman"/>
          <w:sz w:val="22"/>
          <w:szCs w:val="22"/>
        </w:rPr>
        <w:t xml:space="preserve">Paragraph 6(ab) provides the conditions that must be satisfied in relation to the provision of a listed prosthesis in order for a benefit to be payable for the purposes of paragraph (c) or (d) of Item 4 of the Table in subsection 72-1(2) of the </w:t>
      </w:r>
      <w:r w:rsidRPr="00433326">
        <w:rPr>
          <w:rFonts w:ascii="Times New Roman" w:hAnsi="Times New Roman"/>
          <w:i/>
          <w:sz w:val="22"/>
          <w:szCs w:val="22"/>
        </w:rPr>
        <w:t>Private Health Insurance Act 2007</w:t>
      </w:r>
      <w:r w:rsidRPr="00433326">
        <w:rPr>
          <w:rFonts w:ascii="Times New Roman" w:hAnsi="Times New Roman"/>
          <w:sz w:val="22"/>
          <w:szCs w:val="22"/>
        </w:rPr>
        <w:t xml:space="preserve">, are set out in rule 8 of the Prostheses Rules. These conditions further limit when a benefit is required to be payable for the provision of a listed prosthesis in the circumstances where a </w:t>
      </w:r>
      <w:proofErr w:type="spellStart"/>
      <w:r w:rsidRPr="00433326">
        <w:rPr>
          <w:rFonts w:ascii="Times New Roman" w:hAnsi="Times New Roman"/>
          <w:sz w:val="22"/>
          <w:szCs w:val="22"/>
        </w:rPr>
        <w:t>medicare</w:t>
      </w:r>
      <w:proofErr w:type="spellEnd"/>
      <w:r w:rsidRPr="00433326">
        <w:rPr>
          <w:rFonts w:ascii="Times New Roman" w:hAnsi="Times New Roman"/>
          <w:sz w:val="22"/>
          <w:szCs w:val="22"/>
        </w:rPr>
        <w:t xml:space="preserve"> benefit is payable (refer to paragraph (c), item 4 of the Table) or in the circumstances which are set out in the Prostheses Rules (refer to paragraph (d), item 4 of the Table).  </w:t>
      </w:r>
    </w:p>
    <w:p w14:paraId="0CE8406E" w14:textId="77777777" w:rsidR="0031220E" w:rsidRPr="00433326" w:rsidRDefault="0031220E" w:rsidP="0031220E">
      <w:pPr>
        <w:autoSpaceDE w:val="0"/>
        <w:autoSpaceDN w:val="0"/>
        <w:adjustRightInd w:val="0"/>
        <w:jc w:val="both"/>
        <w:rPr>
          <w:rFonts w:ascii="Times New Roman" w:hAnsi="Times New Roman"/>
          <w:sz w:val="22"/>
          <w:szCs w:val="22"/>
        </w:rPr>
      </w:pPr>
    </w:p>
    <w:p w14:paraId="44FC7F8C" w14:textId="77777777" w:rsidR="0031220E" w:rsidRPr="00433326" w:rsidRDefault="0031220E" w:rsidP="0031220E">
      <w:pPr>
        <w:autoSpaceDE w:val="0"/>
        <w:autoSpaceDN w:val="0"/>
        <w:adjustRightInd w:val="0"/>
        <w:jc w:val="both"/>
        <w:rPr>
          <w:rFonts w:ascii="Times New Roman" w:hAnsi="Times New Roman"/>
          <w:sz w:val="22"/>
          <w:szCs w:val="22"/>
        </w:rPr>
      </w:pPr>
      <w:r w:rsidRPr="00433326">
        <w:rPr>
          <w:rFonts w:ascii="Times New Roman" w:hAnsi="Times New Roman"/>
          <w:sz w:val="22"/>
          <w:szCs w:val="22"/>
        </w:rPr>
        <w:t>Paragraph 6(b) provides that rule 9 sets out the method for working out the minimum and maximum benefit for hospital treatment, covered under a complying health insurance policy that is the provision of a listed prosthesis.</w:t>
      </w:r>
    </w:p>
    <w:p w14:paraId="25B5F18E" w14:textId="77777777" w:rsidR="0031220E" w:rsidRPr="00433326" w:rsidRDefault="0031220E" w:rsidP="0031220E">
      <w:pPr>
        <w:autoSpaceDE w:val="0"/>
        <w:autoSpaceDN w:val="0"/>
        <w:adjustRightInd w:val="0"/>
        <w:jc w:val="both"/>
        <w:rPr>
          <w:rFonts w:ascii="Times New Roman" w:hAnsi="Times New Roman"/>
          <w:sz w:val="22"/>
          <w:szCs w:val="22"/>
        </w:rPr>
      </w:pPr>
    </w:p>
    <w:p w14:paraId="5000AA4E" w14:textId="77777777" w:rsidR="0031220E" w:rsidRPr="00433326" w:rsidRDefault="0031220E" w:rsidP="0031220E">
      <w:pPr>
        <w:autoSpaceDE w:val="0"/>
        <w:autoSpaceDN w:val="0"/>
        <w:adjustRightInd w:val="0"/>
        <w:jc w:val="both"/>
        <w:rPr>
          <w:rFonts w:ascii="Times New Roman" w:hAnsi="Times New Roman"/>
          <w:sz w:val="22"/>
          <w:szCs w:val="22"/>
        </w:rPr>
      </w:pPr>
      <w:r w:rsidRPr="00433326">
        <w:rPr>
          <w:rFonts w:ascii="Times New Roman" w:hAnsi="Times New Roman"/>
          <w:sz w:val="22"/>
          <w:szCs w:val="22"/>
        </w:rPr>
        <w:t>Paragraph 6(c) provides that rule 10 sets out the method for working out the minimum benefit and maximum benefit for hospital-substitute treatment, covered under a complying private health insurance policy that is the provision of a listed prosthesis.</w:t>
      </w:r>
    </w:p>
    <w:p w14:paraId="44924462" w14:textId="77777777" w:rsidR="0031220E" w:rsidRPr="00433326" w:rsidRDefault="0031220E" w:rsidP="0031220E">
      <w:pPr>
        <w:autoSpaceDE w:val="0"/>
        <w:autoSpaceDN w:val="0"/>
        <w:adjustRightInd w:val="0"/>
        <w:jc w:val="both"/>
        <w:rPr>
          <w:rFonts w:ascii="Times New Roman" w:hAnsi="Times New Roman"/>
          <w:sz w:val="22"/>
          <w:szCs w:val="22"/>
        </w:rPr>
      </w:pPr>
    </w:p>
    <w:p w14:paraId="3A563978" w14:textId="77777777" w:rsidR="0031220E" w:rsidRPr="00433326" w:rsidRDefault="0031220E" w:rsidP="0031220E">
      <w:pPr>
        <w:autoSpaceDE w:val="0"/>
        <w:autoSpaceDN w:val="0"/>
        <w:adjustRightInd w:val="0"/>
        <w:jc w:val="both"/>
        <w:rPr>
          <w:rFonts w:ascii="Times New Roman" w:hAnsi="Times New Roman"/>
          <w:sz w:val="22"/>
          <w:szCs w:val="22"/>
        </w:rPr>
      </w:pPr>
      <w:r w:rsidRPr="00433326">
        <w:rPr>
          <w:rFonts w:ascii="Times New Roman" w:hAnsi="Times New Roman"/>
          <w:sz w:val="22"/>
          <w:szCs w:val="22"/>
        </w:rPr>
        <w:t xml:space="preserve">Where a private health insurer covers hospital treatment or hospital-substitute treatment under a policy, the private health insurer cannot exclude coverage of the provision of a listed prosthesis. This coverage requirement is provided for in Rule 8 of the </w:t>
      </w:r>
      <w:r w:rsidRPr="00433326">
        <w:rPr>
          <w:rFonts w:ascii="Times New Roman" w:hAnsi="Times New Roman"/>
          <w:i/>
          <w:sz w:val="22"/>
          <w:szCs w:val="22"/>
        </w:rPr>
        <w:t>Private Health Insurance (Complying Product) Rules 2015</w:t>
      </w:r>
      <w:r w:rsidRPr="00433326">
        <w:rPr>
          <w:rFonts w:ascii="Times New Roman" w:hAnsi="Times New Roman"/>
          <w:sz w:val="22"/>
          <w:szCs w:val="22"/>
        </w:rPr>
        <w:t>.</w:t>
      </w:r>
    </w:p>
    <w:p w14:paraId="18E79094" w14:textId="77777777" w:rsidR="0031220E" w:rsidRPr="00433326" w:rsidRDefault="0031220E" w:rsidP="0031220E">
      <w:pPr>
        <w:autoSpaceDE w:val="0"/>
        <w:autoSpaceDN w:val="0"/>
        <w:adjustRightInd w:val="0"/>
        <w:jc w:val="both"/>
        <w:rPr>
          <w:rFonts w:ascii="Times New Roman" w:hAnsi="Times New Roman"/>
          <w:b/>
          <w:bCs/>
          <w:sz w:val="22"/>
          <w:szCs w:val="22"/>
        </w:rPr>
      </w:pPr>
    </w:p>
    <w:p w14:paraId="06A24B65" w14:textId="77777777" w:rsidR="0031220E" w:rsidRPr="00433326" w:rsidRDefault="0031220E" w:rsidP="0031220E">
      <w:pPr>
        <w:autoSpaceDE w:val="0"/>
        <w:autoSpaceDN w:val="0"/>
        <w:adjustRightInd w:val="0"/>
        <w:ind w:left="851" w:hanging="851"/>
        <w:jc w:val="both"/>
        <w:rPr>
          <w:rFonts w:ascii="Times New Roman" w:hAnsi="Times New Roman"/>
          <w:b/>
          <w:bCs/>
          <w:sz w:val="22"/>
          <w:szCs w:val="22"/>
        </w:rPr>
      </w:pPr>
      <w:r w:rsidRPr="00433326">
        <w:rPr>
          <w:rFonts w:ascii="Times New Roman" w:hAnsi="Times New Roman"/>
          <w:b/>
          <w:bCs/>
          <w:sz w:val="22"/>
          <w:szCs w:val="22"/>
        </w:rPr>
        <w:t>Rule 7</w:t>
      </w:r>
      <w:r w:rsidRPr="00433326">
        <w:rPr>
          <w:rFonts w:ascii="Times New Roman" w:hAnsi="Times New Roman"/>
          <w:b/>
          <w:bCs/>
          <w:sz w:val="22"/>
          <w:szCs w:val="22"/>
        </w:rPr>
        <w:tab/>
        <w:t>Circumstances in which a prosthesis is provided other than circumstances in which a Medicare benefit is payable</w:t>
      </w:r>
    </w:p>
    <w:p w14:paraId="1B331C10" w14:textId="77777777" w:rsidR="0031220E" w:rsidRPr="00A76EC1" w:rsidRDefault="0031220E" w:rsidP="0031220E">
      <w:pPr>
        <w:autoSpaceDE w:val="0"/>
        <w:autoSpaceDN w:val="0"/>
        <w:adjustRightInd w:val="0"/>
        <w:jc w:val="both"/>
        <w:rPr>
          <w:rFonts w:ascii="Times New Roman" w:hAnsi="Times New Roman"/>
          <w:b/>
          <w:bCs/>
          <w:sz w:val="22"/>
          <w:szCs w:val="22"/>
        </w:rPr>
      </w:pPr>
    </w:p>
    <w:p w14:paraId="12C85866" w14:textId="77777777" w:rsidR="0031220E" w:rsidRPr="00A76EC1" w:rsidRDefault="0031220E" w:rsidP="0031220E">
      <w:p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Rule 7 specifies circumstances for the purposes of paragraph (d) of item 4 of the Table in subsection 72-1(2) of the Act. A benefit must be payable under a complying health insurance policy for covered hospital treatment and hospital-substitute treatment (if the policy covers hospital-substitute treatment) that is the provision of a listed prosthesis which is associated with podiatric treatment by a registered podiatric surgeon. This is the case even if a Medicare benefit is not payable for that provision.</w:t>
      </w:r>
    </w:p>
    <w:p w14:paraId="2AF3F894" w14:textId="77777777" w:rsidR="0031220E" w:rsidRPr="00A76EC1" w:rsidRDefault="0031220E" w:rsidP="0031220E">
      <w:pPr>
        <w:autoSpaceDE w:val="0"/>
        <w:autoSpaceDN w:val="0"/>
        <w:adjustRightInd w:val="0"/>
        <w:jc w:val="both"/>
        <w:rPr>
          <w:rFonts w:ascii="Times New Roman" w:hAnsi="Times New Roman"/>
          <w:bCs/>
          <w:sz w:val="22"/>
          <w:szCs w:val="22"/>
        </w:rPr>
      </w:pPr>
    </w:p>
    <w:p w14:paraId="6C941018" w14:textId="77777777" w:rsidR="0031220E" w:rsidRPr="00A76EC1" w:rsidRDefault="0031220E" w:rsidP="0031220E">
      <w:p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 xml:space="preserve">A note to rule 7 provides that the provision of a listed prosthesis in circumstances in which a Medicare benefit is payable is dealt with in paragraph (c) of item 4 of the Table. </w:t>
      </w:r>
    </w:p>
    <w:p w14:paraId="073A49C1" w14:textId="77777777" w:rsidR="0031220E" w:rsidRPr="00A76EC1" w:rsidRDefault="0031220E" w:rsidP="0031220E">
      <w:pPr>
        <w:autoSpaceDE w:val="0"/>
        <w:autoSpaceDN w:val="0"/>
        <w:adjustRightInd w:val="0"/>
        <w:jc w:val="both"/>
        <w:rPr>
          <w:rFonts w:ascii="Times New Roman" w:hAnsi="Times New Roman"/>
          <w:bCs/>
          <w:sz w:val="22"/>
          <w:szCs w:val="22"/>
        </w:rPr>
      </w:pPr>
    </w:p>
    <w:p w14:paraId="622C2D47" w14:textId="77777777" w:rsidR="0031220E" w:rsidRPr="00A76EC1" w:rsidRDefault="0031220E" w:rsidP="0031220E">
      <w:pPr>
        <w:autoSpaceDE w:val="0"/>
        <w:autoSpaceDN w:val="0"/>
        <w:adjustRightInd w:val="0"/>
        <w:ind w:left="851" w:hanging="851"/>
        <w:jc w:val="both"/>
        <w:rPr>
          <w:rFonts w:ascii="Times New Roman" w:hAnsi="Times New Roman"/>
          <w:b/>
          <w:bCs/>
          <w:sz w:val="22"/>
          <w:szCs w:val="22"/>
        </w:rPr>
      </w:pPr>
      <w:r w:rsidRPr="00A76EC1">
        <w:rPr>
          <w:rFonts w:ascii="Times New Roman" w:hAnsi="Times New Roman"/>
          <w:b/>
          <w:bCs/>
          <w:sz w:val="22"/>
          <w:szCs w:val="22"/>
        </w:rPr>
        <w:t>Rule 8</w:t>
      </w:r>
      <w:r w:rsidRPr="00A76EC1">
        <w:rPr>
          <w:rFonts w:ascii="Times New Roman" w:hAnsi="Times New Roman"/>
          <w:b/>
          <w:bCs/>
          <w:sz w:val="22"/>
          <w:szCs w:val="22"/>
        </w:rPr>
        <w:tab/>
        <w:t xml:space="preserve">Conditions in relation to provision of listed prostheses </w:t>
      </w:r>
    </w:p>
    <w:p w14:paraId="53D1F786" w14:textId="77777777" w:rsidR="0031220E" w:rsidRPr="00A76EC1" w:rsidRDefault="0031220E" w:rsidP="0031220E">
      <w:pPr>
        <w:autoSpaceDE w:val="0"/>
        <w:autoSpaceDN w:val="0"/>
        <w:adjustRightInd w:val="0"/>
        <w:jc w:val="both"/>
        <w:rPr>
          <w:rFonts w:ascii="Times New Roman" w:hAnsi="Times New Roman"/>
          <w:bCs/>
          <w:sz w:val="22"/>
          <w:szCs w:val="22"/>
        </w:rPr>
      </w:pPr>
    </w:p>
    <w:p w14:paraId="3911BDC0" w14:textId="77777777" w:rsidR="0031220E" w:rsidRPr="00A76EC1" w:rsidRDefault="0031220E" w:rsidP="0031220E">
      <w:p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 xml:space="preserve">Under paragraphs (c) and (d) of item 4 in the Table in subsection 72-1(2) of the Act, the </w:t>
      </w:r>
      <w:r w:rsidRPr="00A76EC1">
        <w:rPr>
          <w:rFonts w:ascii="Times New Roman" w:hAnsi="Times New Roman"/>
          <w:sz w:val="22"/>
          <w:szCs w:val="22"/>
        </w:rPr>
        <w:t>Private Health Insurance (Prostheses) Rules</w:t>
      </w:r>
      <w:r w:rsidRPr="00A76EC1">
        <w:rPr>
          <w:rFonts w:ascii="Times New Roman" w:hAnsi="Times New Roman"/>
          <w:bCs/>
          <w:sz w:val="22"/>
          <w:szCs w:val="22"/>
        </w:rPr>
        <w:t xml:space="preserve"> may set out conditions that must be satisfied in relation to the provision of a listed prosthesis in circumstances in which a Medicare benefit is payable, or in the circumstances set out in rule 7, whatever the case may be. If these conditions are not satisfied, no benefit is payable under a complying health insurance policy that covers hospital treatment and hospital-substitute treatment.  </w:t>
      </w:r>
    </w:p>
    <w:p w14:paraId="78A94211" w14:textId="30467D7D" w:rsidR="0031220E" w:rsidRPr="00A76EC1" w:rsidRDefault="0031220E" w:rsidP="0031220E">
      <w:p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lastRenderedPageBreak/>
        <w:t xml:space="preserve">Rule 8 specifies that the conditions that must be satisfied in the case of any listed prosthesis for which there is a statement of a requirement under the heading ‘Condition’ in the Schedule under the listing for that kind of prosthesis, that requirement (paragraph 8(a)). There are </w:t>
      </w:r>
      <w:r w:rsidR="005E5B95" w:rsidRPr="00A76EC1">
        <w:rPr>
          <w:rFonts w:ascii="Times New Roman" w:hAnsi="Times New Roman"/>
          <w:bCs/>
          <w:sz w:val="22"/>
          <w:szCs w:val="22"/>
        </w:rPr>
        <w:t>7</w:t>
      </w:r>
      <w:r w:rsidR="005213BA" w:rsidRPr="00A76EC1">
        <w:rPr>
          <w:rFonts w:ascii="Times New Roman" w:hAnsi="Times New Roman"/>
          <w:bCs/>
          <w:sz w:val="22"/>
          <w:szCs w:val="22"/>
        </w:rPr>
        <w:t>8</w:t>
      </w:r>
      <w:r w:rsidRPr="00A76EC1">
        <w:rPr>
          <w:rFonts w:ascii="Times New Roman" w:hAnsi="Times New Roman"/>
          <w:bCs/>
          <w:sz w:val="22"/>
          <w:szCs w:val="22"/>
        </w:rPr>
        <w:t xml:space="preserve"> Prostheses List </w:t>
      </w:r>
      <w:r w:rsidR="00BF1E26" w:rsidRPr="00A76EC1">
        <w:rPr>
          <w:rFonts w:ascii="Times New Roman" w:hAnsi="Times New Roman"/>
          <w:bCs/>
          <w:sz w:val="22"/>
          <w:szCs w:val="22"/>
        </w:rPr>
        <w:t xml:space="preserve">billing </w:t>
      </w:r>
      <w:r w:rsidRPr="00A76EC1">
        <w:rPr>
          <w:rFonts w:ascii="Times New Roman" w:hAnsi="Times New Roman"/>
          <w:bCs/>
          <w:sz w:val="22"/>
          <w:szCs w:val="22"/>
        </w:rPr>
        <w:t>codes listed in the Schedule which have a condition. These codes with conditions include:</w:t>
      </w:r>
    </w:p>
    <w:p w14:paraId="105885C8" w14:textId="77777777" w:rsidR="0031220E" w:rsidRPr="00A76EC1" w:rsidRDefault="0031220E" w:rsidP="0031220E">
      <w:pPr>
        <w:autoSpaceDE w:val="0"/>
        <w:autoSpaceDN w:val="0"/>
        <w:adjustRightInd w:val="0"/>
        <w:jc w:val="both"/>
        <w:rPr>
          <w:rFonts w:ascii="Times New Roman" w:hAnsi="Times New Roman"/>
          <w:bCs/>
          <w:sz w:val="22"/>
          <w:szCs w:val="22"/>
        </w:rPr>
      </w:pPr>
    </w:p>
    <w:p w14:paraId="2F110A05" w14:textId="112CDA88" w:rsidR="0031220E" w:rsidRPr="00A76EC1" w:rsidRDefault="008E340A" w:rsidP="0031220E">
      <w:pPr>
        <w:autoSpaceDE w:val="0"/>
        <w:autoSpaceDN w:val="0"/>
        <w:adjustRightInd w:val="0"/>
        <w:jc w:val="both"/>
        <w:rPr>
          <w:rFonts w:ascii="Times New Roman" w:hAnsi="Times New Roman"/>
          <w:bCs/>
          <w:sz w:val="22"/>
          <w:szCs w:val="22"/>
        </w:rPr>
      </w:pPr>
      <w:bookmarkStart w:id="7" w:name="_Hlk95644092"/>
      <w:r w:rsidRPr="00A76EC1">
        <w:rPr>
          <w:rFonts w:ascii="Times New Roman" w:hAnsi="Times New Roman"/>
          <w:bCs/>
          <w:sz w:val="22"/>
          <w:szCs w:val="22"/>
        </w:rPr>
        <w:t>7</w:t>
      </w:r>
      <w:r w:rsidR="005213BA" w:rsidRPr="00A76EC1">
        <w:rPr>
          <w:rFonts w:ascii="Times New Roman" w:hAnsi="Times New Roman"/>
          <w:bCs/>
          <w:sz w:val="22"/>
          <w:szCs w:val="22"/>
        </w:rPr>
        <w:t>2</w:t>
      </w:r>
      <w:r w:rsidR="00FD4164" w:rsidRPr="00A76EC1">
        <w:rPr>
          <w:rFonts w:ascii="Times New Roman" w:hAnsi="Times New Roman"/>
          <w:bCs/>
          <w:sz w:val="22"/>
          <w:szCs w:val="22"/>
        </w:rPr>
        <w:t xml:space="preserve"> </w:t>
      </w:r>
      <w:r w:rsidR="0031220E" w:rsidRPr="00A76EC1">
        <w:rPr>
          <w:rFonts w:ascii="Times New Roman" w:hAnsi="Times New Roman"/>
          <w:bCs/>
          <w:sz w:val="22"/>
          <w:szCs w:val="22"/>
        </w:rPr>
        <w:t>codes listed in the Schedule in the Previous Rules:</w:t>
      </w:r>
    </w:p>
    <w:p w14:paraId="3BBA3CC8" w14:textId="322A05A3"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BF025 (</w:t>
      </w:r>
      <w:r w:rsidRPr="00A76EC1">
        <w:rPr>
          <w:rFonts w:ascii="Times New Roman" w:hAnsi="Times New Roman"/>
          <w:i/>
          <w:sz w:val="22"/>
          <w:szCs w:val="22"/>
        </w:rPr>
        <w:t>Pedicle Screw</w:t>
      </w:r>
      <w:proofErr w:type="gramStart"/>
      <w:r w:rsidR="00E73241" w:rsidRPr="00A76EC1">
        <w:rPr>
          <w:rFonts w:ascii="Times New Roman" w:hAnsi="Times New Roman"/>
          <w:sz w:val="22"/>
          <w:szCs w:val="22"/>
        </w:rPr>
        <w:t>);</w:t>
      </w:r>
      <w:proofErr w:type="gramEnd"/>
    </w:p>
    <w:p w14:paraId="72BA8BC3"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BF026 (</w:t>
      </w:r>
      <w:r w:rsidRPr="00A76EC1">
        <w:rPr>
          <w:rFonts w:ascii="Times New Roman" w:hAnsi="Times New Roman"/>
          <w:i/>
          <w:sz w:val="22"/>
          <w:szCs w:val="22"/>
        </w:rPr>
        <w:t>Pedicle Screw</w:t>
      </w:r>
      <w:proofErr w:type="gramStart"/>
      <w:r w:rsidRPr="00A76EC1">
        <w:rPr>
          <w:rFonts w:ascii="Times New Roman" w:hAnsi="Times New Roman"/>
          <w:sz w:val="22"/>
          <w:szCs w:val="22"/>
        </w:rPr>
        <w:t>);</w:t>
      </w:r>
      <w:proofErr w:type="gramEnd"/>
    </w:p>
    <w:p w14:paraId="7990A023"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BF027 (</w:t>
      </w:r>
      <w:r w:rsidRPr="00A76EC1">
        <w:rPr>
          <w:rFonts w:ascii="Times New Roman" w:hAnsi="Times New Roman"/>
          <w:i/>
          <w:sz w:val="22"/>
          <w:szCs w:val="22"/>
        </w:rPr>
        <w:t>Locking Element</w:t>
      </w:r>
      <w:proofErr w:type="gramStart"/>
      <w:r w:rsidRPr="00A76EC1">
        <w:rPr>
          <w:rFonts w:ascii="Times New Roman" w:hAnsi="Times New Roman"/>
          <w:sz w:val="22"/>
          <w:szCs w:val="22"/>
        </w:rPr>
        <w:t>);</w:t>
      </w:r>
      <w:proofErr w:type="gramEnd"/>
    </w:p>
    <w:p w14:paraId="3C5C58EC"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BF028 (</w:t>
      </w:r>
      <w:r w:rsidRPr="00A76EC1">
        <w:rPr>
          <w:rFonts w:ascii="Times New Roman" w:hAnsi="Times New Roman"/>
          <w:i/>
          <w:sz w:val="22"/>
          <w:szCs w:val="22"/>
        </w:rPr>
        <w:t>Rods, Curved</w:t>
      </w:r>
      <w:proofErr w:type="gramStart"/>
      <w:r w:rsidRPr="00A76EC1">
        <w:rPr>
          <w:rFonts w:ascii="Times New Roman" w:hAnsi="Times New Roman"/>
          <w:sz w:val="22"/>
          <w:szCs w:val="22"/>
        </w:rPr>
        <w:t>);</w:t>
      </w:r>
      <w:proofErr w:type="gramEnd"/>
    </w:p>
    <w:p w14:paraId="3DCC3977" w14:textId="106A2E7A"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BF029 (</w:t>
      </w:r>
      <w:r w:rsidRPr="00A76EC1">
        <w:rPr>
          <w:rFonts w:ascii="Times New Roman" w:hAnsi="Times New Roman"/>
          <w:i/>
          <w:sz w:val="22"/>
          <w:szCs w:val="22"/>
        </w:rPr>
        <w:t>Rods</w:t>
      </w:r>
      <w:proofErr w:type="gramStart"/>
      <w:r w:rsidRPr="00A76EC1">
        <w:rPr>
          <w:rFonts w:ascii="Times New Roman" w:hAnsi="Times New Roman"/>
          <w:sz w:val="22"/>
          <w:szCs w:val="22"/>
        </w:rPr>
        <w:t>);</w:t>
      </w:r>
      <w:proofErr w:type="gramEnd"/>
    </w:p>
    <w:p w14:paraId="29FF79E4" w14:textId="398EBA5D" w:rsidR="00E17CF4" w:rsidRPr="00A76EC1" w:rsidRDefault="00E17CF4" w:rsidP="00E17CF4">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BX343 (</w:t>
      </w:r>
      <w:r w:rsidRPr="00A76EC1">
        <w:rPr>
          <w:rFonts w:ascii="Times New Roman" w:hAnsi="Times New Roman"/>
          <w:i/>
          <w:sz w:val="22"/>
          <w:szCs w:val="22"/>
        </w:rPr>
        <w:t>HEMOSTAT SEALING HAEMOSTAT</w:t>
      </w:r>
      <w:proofErr w:type="gramStart"/>
      <w:r w:rsidRPr="00A76EC1">
        <w:rPr>
          <w:rFonts w:ascii="Times New Roman" w:hAnsi="Times New Roman"/>
          <w:sz w:val="22"/>
          <w:szCs w:val="22"/>
        </w:rPr>
        <w:t>)</w:t>
      </w:r>
      <w:r w:rsidR="00FF106D" w:rsidRPr="00A76EC1">
        <w:rPr>
          <w:rFonts w:ascii="Times New Roman" w:hAnsi="Times New Roman"/>
          <w:sz w:val="22"/>
          <w:szCs w:val="22"/>
        </w:rPr>
        <w:t>;</w:t>
      </w:r>
      <w:proofErr w:type="gramEnd"/>
    </w:p>
    <w:p w14:paraId="23DF9FBC" w14:textId="4E00E506" w:rsidR="00FF106D" w:rsidRPr="00A76EC1" w:rsidRDefault="00E17CF4" w:rsidP="00E17CF4">
      <w:pPr>
        <w:numPr>
          <w:ilvl w:val="0"/>
          <w:numId w:val="4"/>
        </w:numPr>
        <w:autoSpaceDE w:val="0"/>
        <w:autoSpaceDN w:val="0"/>
        <w:adjustRightInd w:val="0"/>
        <w:ind w:left="714" w:hanging="357"/>
        <w:jc w:val="both"/>
        <w:rPr>
          <w:rFonts w:ascii="Times New Roman" w:hAnsi="Times New Roman"/>
          <w:bCs/>
          <w:sz w:val="22"/>
          <w:szCs w:val="22"/>
        </w:rPr>
      </w:pPr>
      <w:r w:rsidRPr="00A76EC1">
        <w:rPr>
          <w:rFonts w:ascii="Times New Roman" w:hAnsi="Times New Roman"/>
          <w:sz w:val="22"/>
          <w:szCs w:val="22"/>
        </w:rPr>
        <w:t>BX344 (</w:t>
      </w:r>
      <w:r w:rsidRPr="00A76EC1">
        <w:rPr>
          <w:rFonts w:ascii="Times New Roman" w:hAnsi="Times New Roman"/>
          <w:i/>
          <w:sz w:val="22"/>
          <w:szCs w:val="22"/>
        </w:rPr>
        <w:t>HEMOSTAT SEALING HAEMOSTAT</w:t>
      </w:r>
      <w:proofErr w:type="gramStart"/>
      <w:r w:rsidRPr="00A76EC1">
        <w:rPr>
          <w:rFonts w:ascii="Times New Roman" w:hAnsi="Times New Roman"/>
          <w:sz w:val="22"/>
          <w:szCs w:val="22"/>
        </w:rPr>
        <w:t>)</w:t>
      </w:r>
      <w:r w:rsidR="00FF106D" w:rsidRPr="00A76EC1">
        <w:rPr>
          <w:rFonts w:ascii="Times New Roman" w:hAnsi="Times New Roman"/>
          <w:bCs/>
          <w:sz w:val="22"/>
          <w:szCs w:val="22"/>
        </w:rPr>
        <w:t>;</w:t>
      </w:r>
      <w:proofErr w:type="gramEnd"/>
    </w:p>
    <w:p w14:paraId="5EC55B00" w14:textId="77777777" w:rsidR="0031220E" w:rsidRPr="00A76EC1" w:rsidRDefault="0031220E" w:rsidP="009C0F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t>CR032 (</w:t>
      </w:r>
      <w:r w:rsidRPr="00A76EC1">
        <w:rPr>
          <w:rFonts w:ascii="Times New Roman" w:hAnsi="Times New Roman"/>
          <w:bCs/>
          <w:i/>
          <w:sz w:val="22"/>
          <w:szCs w:val="22"/>
        </w:rPr>
        <w:t>Lars Ligament Augmentation reconstruction system</w:t>
      </w:r>
      <w:proofErr w:type="gramStart"/>
      <w:r w:rsidRPr="00A76EC1">
        <w:rPr>
          <w:rFonts w:ascii="Times New Roman" w:hAnsi="Times New Roman"/>
          <w:bCs/>
          <w:sz w:val="22"/>
          <w:szCs w:val="22"/>
        </w:rPr>
        <w:t>);</w:t>
      </w:r>
      <w:proofErr w:type="gramEnd"/>
      <w:r w:rsidRPr="00A76EC1">
        <w:rPr>
          <w:rFonts w:ascii="Times New Roman" w:hAnsi="Times New Roman"/>
          <w:bCs/>
          <w:i/>
          <w:sz w:val="22"/>
          <w:szCs w:val="22"/>
        </w:rPr>
        <w:t xml:space="preserve"> </w:t>
      </w:r>
    </w:p>
    <w:p w14:paraId="544107DC"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CR201 (</w:t>
      </w:r>
      <w:r w:rsidRPr="00A76EC1">
        <w:rPr>
          <w:rFonts w:ascii="Times New Roman" w:hAnsi="Times New Roman"/>
          <w:i/>
          <w:sz w:val="22"/>
          <w:szCs w:val="22"/>
        </w:rPr>
        <w:t>Ligament Augmentation &amp; Reconstruction System (LARS) AC30RA</w:t>
      </w:r>
      <w:proofErr w:type="gramStart"/>
      <w:r w:rsidRPr="00A76EC1">
        <w:rPr>
          <w:rFonts w:ascii="Times New Roman" w:hAnsi="Times New Roman"/>
          <w:sz w:val="22"/>
          <w:szCs w:val="22"/>
        </w:rPr>
        <w:t>);</w:t>
      </w:r>
      <w:proofErr w:type="gramEnd"/>
    </w:p>
    <w:p w14:paraId="5DD75C3C"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CR202 (</w:t>
      </w:r>
      <w:r w:rsidRPr="00A76EC1">
        <w:rPr>
          <w:rFonts w:ascii="Times New Roman" w:hAnsi="Times New Roman"/>
          <w:i/>
          <w:sz w:val="22"/>
          <w:szCs w:val="22"/>
        </w:rPr>
        <w:t>Ligament Augmentation &amp; Reconstruction System (LARS) LAC 20</w:t>
      </w:r>
      <w:proofErr w:type="gramStart"/>
      <w:r w:rsidRPr="00A76EC1">
        <w:rPr>
          <w:rFonts w:ascii="Times New Roman" w:hAnsi="Times New Roman"/>
          <w:sz w:val="22"/>
          <w:szCs w:val="22"/>
        </w:rPr>
        <w:t>);</w:t>
      </w:r>
      <w:proofErr w:type="gramEnd"/>
    </w:p>
    <w:p w14:paraId="29FA576B"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CR203 (</w:t>
      </w:r>
      <w:r w:rsidRPr="00A76EC1">
        <w:rPr>
          <w:rFonts w:ascii="Times New Roman" w:hAnsi="Times New Roman"/>
          <w:i/>
          <w:sz w:val="22"/>
          <w:szCs w:val="22"/>
        </w:rPr>
        <w:t>Ligament Augmentation &amp; Reconstruction System (LARS) LAC 30</w:t>
      </w:r>
      <w:proofErr w:type="gramStart"/>
      <w:r w:rsidRPr="00A76EC1">
        <w:rPr>
          <w:rFonts w:ascii="Times New Roman" w:hAnsi="Times New Roman"/>
          <w:sz w:val="22"/>
          <w:szCs w:val="22"/>
        </w:rPr>
        <w:t>);</w:t>
      </w:r>
      <w:proofErr w:type="gramEnd"/>
      <w:r w:rsidRPr="00A76EC1">
        <w:rPr>
          <w:rFonts w:ascii="Times New Roman" w:hAnsi="Times New Roman"/>
          <w:sz w:val="22"/>
          <w:szCs w:val="22"/>
        </w:rPr>
        <w:t xml:space="preserve"> </w:t>
      </w:r>
    </w:p>
    <w:p w14:paraId="03F873C0"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CR204 (</w:t>
      </w:r>
      <w:r w:rsidRPr="00A76EC1">
        <w:rPr>
          <w:rFonts w:ascii="Times New Roman" w:hAnsi="Times New Roman"/>
          <w:i/>
          <w:sz w:val="22"/>
          <w:szCs w:val="22"/>
        </w:rPr>
        <w:t>Ligament Augmentation &amp; Reconstruction System (LARS) MCL 32</w:t>
      </w:r>
      <w:proofErr w:type="gramStart"/>
      <w:r w:rsidRPr="00A76EC1">
        <w:rPr>
          <w:rFonts w:ascii="Times New Roman" w:hAnsi="Times New Roman"/>
          <w:sz w:val="22"/>
          <w:szCs w:val="22"/>
        </w:rPr>
        <w:t>);</w:t>
      </w:r>
      <w:proofErr w:type="gramEnd"/>
    </w:p>
    <w:p w14:paraId="6D7D31FD"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CR205 (</w:t>
      </w:r>
      <w:r w:rsidRPr="00A76EC1">
        <w:rPr>
          <w:rFonts w:ascii="Times New Roman" w:hAnsi="Times New Roman"/>
          <w:i/>
          <w:sz w:val="22"/>
          <w:szCs w:val="22"/>
        </w:rPr>
        <w:t>Ligament Augmentation &amp; Reconstruction System (LARS) - Rotator Cuff CR 25</w:t>
      </w:r>
      <w:proofErr w:type="gramStart"/>
      <w:r w:rsidRPr="00A76EC1">
        <w:rPr>
          <w:rFonts w:ascii="Times New Roman" w:hAnsi="Times New Roman"/>
          <w:sz w:val="22"/>
          <w:szCs w:val="22"/>
        </w:rPr>
        <w:t>);</w:t>
      </w:r>
      <w:proofErr w:type="gramEnd"/>
    </w:p>
    <w:p w14:paraId="76F39B50"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CR206 (</w:t>
      </w:r>
      <w:r w:rsidRPr="00A76EC1">
        <w:rPr>
          <w:rFonts w:ascii="Times New Roman" w:hAnsi="Times New Roman"/>
          <w:i/>
          <w:sz w:val="22"/>
          <w:szCs w:val="22"/>
        </w:rPr>
        <w:t>Ligament Augmentation &amp; Reconstruction System (LARS) - Rotary Cuff CR 30</w:t>
      </w:r>
      <w:proofErr w:type="gramStart"/>
      <w:r w:rsidRPr="00A76EC1">
        <w:rPr>
          <w:rFonts w:ascii="Times New Roman" w:hAnsi="Times New Roman"/>
          <w:sz w:val="22"/>
          <w:szCs w:val="22"/>
        </w:rPr>
        <w:t>);</w:t>
      </w:r>
      <w:proofErr w:type="gramEnd"/>
    </w:p>
    <w:p w14:paraId="7A9A352F"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CR214 (</w:t>
      </w:r>
      <w:r w:rsidRPr="00A76EC1">
        <w:rPr>
          <w:rFonts w:ascii="Times New Roman" w:hAnsi="Times New Roman"/>
          <w:i/>
          <w:sz w:val="22"/>
          <w:szCs w:val="22"/>
        </w:rPr>
        <w:t>LARS Reinforcer Ligament</w:t>
      </w:r>
      <w:proofErr w:type="gramStart"/>
      <w:r w:rsidRPr="00A76EC1">
        <w:rPr>
          <w:rFonts w:ascii="Times New Roman" w:hAnsi="Times New Roman"/>
          <w:sz w:val="22"/>
          <w:szCs w:val="22"/>
        </w:rPr>
        <w:t>);</w:t>
      </w:r>
      <w:proofErr w:type="gramEnd"/>
    </w:p>
    <w:p w14:paraId="08F74649"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t>DE669 (</w:t>
      </w:r>
      <w:proofErr w:type="spellStart"/>
      <w:r w:rsidRPr="00A76EC1">
        <w:rPr>
          <w:rFonts w:ascii="Times New Roman" w:hAnsi="Times New Roman"/>
          <w:bCs/>
          <w:i/>
          <w:sz w:val="22"/>
          <w:szCs w:val="22"/>
        </w:rPr>
        <w:t>icotec</w:t>
      </w:r>
      <w:proofErr w:type="spellEnd"/>
      <w:r w:rsidRPr="00A76EC1">
        <w:rPr>
          <w:rFonts w:ascii="Times New Roman" w:hAnsi="Times New Roman"/>
          <w:bCs/>
          <w:i/>
          <w:sz w:val="22"/>
          <w:szCs w:val="22"/>
        </w:rPr>
        <w:t xml:space="preserve"> Pedicle System </w:t>
      </w:r>
      <w:proofErr w:type="spellStart"/>
      <w:r w:rsidRPr="00A76EC1">
        <w:rPr>
          <w:rFonts w:ascii="Times New Roman" w:hAnsi="Times New Roman"/>
          <w:bCs/>
          <w:i/>
          <w:sz w:val="22"/>
          <w:szCs w:val="22"/>
        </w:rPr>
        <w:t>Polyaxial</w:t>
      </w:r>
      <w:proofErr w:type="spellEnd"/>
      <w:r w:rsidRPr="00A76EC1">
        <w:rPr>
          <w:rFonts w:ascii="Times New Roman" w:hAnsi="Times New Roman"/>
          <w:bCs/>
          <w:i/>
          <w:sz w:val="22"/>
          <w:szCs w:val="22"/>
        </w:rPr>
        <w:t xml:space="preserve"> Screw</w:t>
      </w:r>
      <w:proofErr w:type="gramStart"/>
      <w:r w:rsidRPr="00A76EC1">
        <w:rPr>
          <w:rFonts w:ascii="Times New Roman" w:hAnsi="Times New Roman"/>
          <w:bCs/>
          <w:i/>
          <w:sz w:val="22"/>
          <w:szCs w:val="22"/>
        </w:rPr>
        <w:t>);</w:t>
      </w:r>
      <w:proofErr w:type="gramEnd"/>
    </w:p>
    <w:p w14:paraId="11501BE4"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DE670 (</w:t>
      </w:r>
      <w:proofErr w:type="spellStart"/>
      <w:r w:rsidRPr="00A76EC1">
        <w:rPr>
          <w:rFonts w:ascii="Times New Roman" w:hAnsi="Times New Roman"/>
          <w:i/>
          <w:sz w:val="22"/>
          <w:szCs w:val="22"/>
        </w:rPr>
        <w:t>icotec</w:t>
      </w:r>
      <w:proofErr w:type="spellEnd"/>
      <w:r w:rsidRPr="00A76EC1">
        <w:rPr>
          <w:rFonts w:ascii="Times New Roman" w:hAnsi="Times New Roman"/>
          <w:i/>
          <w:sz w:val="22"/>
          <w:szCs w:val="22"/>
        </w:rPr>
        <w:t xml:space="preserve"> Pedicle Screw System Rod</w:t>
      </w:r>
      <w:proofErr w:type="gramStart"/>
      <w:r w:rsidRPr="00A76EC1">
        <w:rPr>
          <w:rFonts w:ascii="Times New Roman" w:hAnsi="Times New Roman"/>
          <w:sz w:val="22"/>
          <w:szCs w:val="22"/>
        </w:rPr>
        <w:t>);</w:t>
      </w:r>
      <w:proofErr w:type="gramEnd"/>
    </w:p>
    <w:p w14:paraId="494AA43D"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DE671 (</w:t>
      </w:r>
      <w:proofErr w:type="spellStart"/>
      <w:r w:rsidRPr="00A76EC1">
        <w:rPr>
          <w:rFonts w:ascii="Times New Roman" w:hAnsi="Times New Roman"/>
          <w:i/>
          <w:sz w:val="22"/>
          <w:szCs w:val="22"/>
        </w:rPr>
        <w:t>icotec</w:t>
      </w:r>
      <w:proofErr w:type="spellEnd"/>
      <w:r w:rsidRPr="00A76EC1">
        <w:rPr>
          <w:rFonts w:ascii="Times New Roman" w:hAnsi="Times New Roman"/>
          <w:i/>
          <w:sz w:val="22"/>
          <w:szCs w:val="22"/>
        </w:rPr>
        <w:t xml:space="preserve"> Pedicle Screw System set screw</w:t>
      </w:r>
      <w:proofErr w:type="gramStart"/>
      <w:r w:rsidRPr="00A76EC1">
        <w:rPr>
          <w:rFonts w:ascii="Times New Roman" w:hAnsi="Times New Roman"/>
          <w:sz w:val="22"/>
          <w:szCs w:val="22"/>
        </w:rPr>
        <w:t>);</w:t>
      </w:r>
      <w:proofErr w:type="gramEnd"/>
    </w:p>
    <w:p w14:paraId="4F8B8AA8"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DE678 (</w:t>
      </w:r>
      <w:proofErr w:type="spellStart"/>
      <w:r w:rsidRPr="00A76EC1">
        <w:rPr>
          <w:rFonts w:ascii="Times New Roman" w:hAnsi="Times New Roman"/>
          <w:i/>
          <w:sz w:val="22"/>
          <w:szCs w:val="22"/>
        </w:rPr>
        <w:t>icotec</w:t>
      </w:r>
      <w:proofErr w:type="spellEnd"/>
      <w:r w:rsidRPr="00A76EC1">
        <w:rPr>
          <w:rFonts w:ascii="Times New Roman" w:hAnsi="Times New Roman"/>
          <w:i/>
          <w:sz w:val="22"/>
          <w:szCs w:val="22"/>
        </w:rPr>
        <w:t xml:space="preserve"> Anterior Cervical Plate System – Screw</w:t>
      </w:r>
      <w:proofErr w:type="gramStart"/>
      <w:r w:rsidRPr="00A76EC1">
        <w:rPr>
          <w:rFonts w:ascii="Times New Roman" w:hAnsi="Times New Roman"/>
          <w:sz w:val="22"/>
          <w:szCs w:val="22"/>
        </w:rPr>
        <w:t>);</w:t>
      </w:r>
      <w:proofErr w:type="gramEnd"/>
    </w:p>
    <w:p w14:paraId="37532859"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DE679 (</w:t>
      </w:r>
      <w:proofErr w:type="spellStart"/>
      <w:r w:rsidRPr="00A76EC1">
        <w:rPr>
          <w:rFonts w:ascii="Times New Roman" w:hAnsi="Times New Roman"/>
          <w:i/>
          <w:sz w:val="22"/>
          <w:szCs w:val="22"/>
        </w:rPr>
        <w:t>icotec</w:t>
      </w:r>
      <w:proofErr w:type="spellEnd"/>
      <w:r w:rsidRPr="00A76EC1">
        <w:rPr>
          <w:rFonts w:ascii="Times New Roman" w:hAnsi="Times New Roman"/>
          <w:i/>
          <w:sz w:val="22"/>
          <w:szCs w:val="22"/>
        </w:rPr>
        <w:t xml:space="preserve"> Anterior Cervical Plate</w:t>
      </w:r>
      <w:proofErr w:type="gramStart"/>
      <w:r w:rsidRPr="00A76EC1">
        <w:rPr>
          <w:rFonts w:ascii="Times New Roman" w:hAnsi="Times New Roman"/>
          <w:sz w:val="22"/>
          <w:szCs w:val="22"/>
        </w:rPr>
        <w:t>);</w:t>
      </w:r>
      <w:proofErr w:type="gramEnd"/>
    </w:p>
    <w:p w14:paraId="0C3FA598"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DE680 (</w:t>
      </w:r>
      <w:proofErr w:type="spellStart"/>
      <w:r w:rsidRPr="00A76EC1">
        <w:rPr>
          <w:rFonts w:ascii="Times New Roman" w:hAnsi="Times New Roman"/>
          <w:i/>
          <w:sz w:val="22"/>
          <w:szCs w:val="22"/>
        </w:rPr>
        <w:t>icotec</w:t>
      </w:r>
      <w:proofErr w:type="spellEnd"/>
      <w:r w:rsidRPr="00A76EC1">
        <w:rPr>
          <w:rFonts w:ascii="Times New Roman" w:hAnsi="Times New Roman"/>
          <w:i/>
          <w:sz w:val="22"/>
          <w:szCs w:val="22"/>
        </w:rPr>
        <w:t xml:space="preserve"> Anterior Cervical Plate</w:t>
      </w:r>
      <w:proofErr w:type="gramStart"/>
      <w:r w:rsidRPr="00A76EC1">
        <w:rPr>
          <w:rFonts w:ascii="Times New Roman" w:hAnsi="Times New Roman"/>
          <w:sz w:val="22"/>
          <w:szCs w:val="22"/>
        </w:rPr>
        <w:t>);</w:t>
      </w:r>
      <w:proofErr w:type="gramEnd"/>
    </w:p>
    <w:p w14:paraId="00C061BC" w14:textId="5F7B2E7B"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t xml:space="preserve">HU267 </w:t>
      </w:r>
      <w:r w:rsidRPr="00A76EC1">
        <w:rPr>
          <w:rFonts w:ascii="Times New Roman" w:hAnsi="Times New Roman"/>
          <w:bCs/>
          <w:i/>
          <w:sz w:val="22"/>
          <w:szCs w:val="22"/>
        </w:rPr>
        <w:t>(Cerclage System</w:t>
      </w:r>
      <w:proofErr w:type="gramStart"/>
      <w:r w:rsidRPr="00A76EC1">
        <w:rPr>
          <w:rFonts w:ascii="Times New Roman" w:hAnsi="Times New Roman"/>
          <w:bCs/>
          <w:i/>
          <w:sz w:val="22"/>
          <w:szCs w:val="22"/>
        </w:rPr>
        <w:t>);</w:t>
      </w:r>
      <w:proofErr w:type="gramEnd"/>
    </w:p>
    <w:p w14:paraId="13B31B99" w14:textId="5DECE3E8" w:rsidR="00B721A5" w:rsidRPr="00A76EC1" w:rsidRDefault="00B721A5"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t xml:space="preserve">HW678 </w:t>
      </w:r>
      <w:r w:rsidRPr="00A76EC1">
        <w:rPr>
          <w:rFonts w:ascii="Times New Roman" w:hAnsi="Times New Roman"/>
          <w:bCs/>
          <w:i/>
          <w:iCs/>
          <w:sz w:val="22"/>
          <w:szCs w:val="22"/>
        </w:rPr>
        <w:t>(Montere</w:t>
      </w:r>
      <w:r w:rsidR="00FD4164" w:rsidRPr="00A76EC1">
        <w:rPr>
          <w:rFonts w:ascii="Times New Roman" w:hAnsi="Times New Roman"/>
          <w:bCs/>
          <w:i/>
          <w:iCs/>
          <w:sz w:val="22"/>
          <w:szCs w:val="22"/>
        </w:rPr>
        <w:t>y</w:t>
      </w:r>
      <w:r w:rsidRPr="00A76EC1">
        <w:rPr>
          <w:rFonts w:ascii="Times New Roman" w:hAnsi="Times New Roman"/>
          <w:bCs/>
          <w:i/>
          <w:iCs/>
          <w:sz w:val="22"/>
          <w:szCs w:val="22"/>
        </w:rPr>
        <w:t xml:space="preserve"> AL, Cage with integral fixation</w:t>
      </w:r>
      <w:proofErr w:type="gramStart"/>
      <w:r w:rsidRPr="00A76EC1">
        <w:rPr>
          <w:rFonts w:ascii="Times New Roman" w:hAnsi="Times New Roman"/>
          <w:bCs/>
          <w:i/>
          <w:iCs/>
          <w:sz w:val="22"/>
          <w:szCs w:val="22"/>
        </w:rPr>
        <w:t>)</w:t>
      </w:r>
      <w:r w:rsidR="00FF106D" w:rsidRPr="00A76EC1">
        <w:rPr>
          <w:rFonts w:ascii="Times New Roman" w:hAnsi="Times New Roman"/>
          <w:bCs/>
          <w:i/>
          <w:iCs/>
          <w:sz w:val="22"/>
          <w:szCs w:val="22"/>
        </w:rPr>
        <w:t>;</w:t>
      </w:r>
      <w:proofErr w:type="gramEnd"/>
    </w:p>
    <w:p w14:paraId="6F720E89" w14:textId="48740278"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HW776 (</w:t>
      </w:r>
      <w:r w:rsidRPr="00A76EC1">
        <w:rPr>
          <w:rFonts w:ascii="Times New Roman" w:hAnsi="Times New Roman"/>
          <w:i/>
          <w:sz w:val="22"/>
          <w:szCs w:val="22"/>
        </w:rPr>
        <w:t>Cayman United Plate</w:t>
      </w:r>
      <w:proofErr w:type="gramStart"/>
      <w:r w:rsidRPr="00A76EC1">
        <w:rPr>
          <w:rFonts w:ascii="Times New Roman" w:hAnsi="Times New Roman"/>
          <w:sz w:val="22"/>
          <w:szCs w:val="22"/>
        </w:rPr>
        <w:t>);</w:t>
      </w:r>
      <w:proofErr w:type="gramEnd"/>
    </w:p>
    <w:p w14:paraId="10C05884" w14:textId="77777777" w:rsidR="008E340A" w:rsidRPr="00A76EC1" w:rsidRDefault="008E340A" w:rsidP="008E340A">
      <w:pPr>
        <w:numPr>
          <w:ilvl w:val="0"/>
          <w:numId w:val="4"/>
        </w:num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HW785 (</w:t>
      </w:r>
      <w:proofErr w:type="spellStart"/>
      <w:r w:rsidRPr="00A76EC1">
        <w:rPr>
          <w:rFonts w:ascii="Times New Roman" w:hAnsi="Times New Roman"/>
          <w:bCs/>
          <w:sz w:val="22"/>
          <w:szCs w:val="22"/>
        </w:rPr>
        <w:t>AutoPlex</w:t>
      </w:r>
      <w:proofErr w:type="spellEnd"/>
      <w:r w:rsidRPr="00A76EC1">
        <w:rPr>
          <w:rFonts w:ascii="Times New Roman" w:hAnsi="Times New Roman"/>
          <w:bCs/>
          <w:sz w:val="22"/>
          <w:szCs w:val="22"/>
        </w:rPr>
        <w:t xml:space="preserve"> Mixer and Delivery System with </w:t>
      </w:r>
      <w:proofErr w:type="spellStart"/>
      <w:r w:rsidRPr="00A76EC1">
        <w:rPr>
          <w:rFonts w:ascii="Times New Roman" w:hAnsi="Times New Roman"/>
          <w:bCs/>
          <w:sz w:val="22"/>
          <w:szCs w:val="22"/>
        </w:rPr>
        <w:t>VertaPlex</w:t>
      </w:r>
      <w:proofErr w:type="spellEnd"/>
      <w:r w:rsidRPr="00A76EC1">
        <w:rPr>
          <w:rFonts w:ascii="Times New Roman" w:hAnsi="Times New Roman"/>
          <w:bCs/>
          <w:sz w:val="22"/>
          <w:szCs w:val="22"/>
        </w:rPr>
        <w:t xml:space="preserve"> HV</w:t>
      </w:r>
      <w:proofErr w:type="gramStart"/>
      <w:r w:rsidRPr="00A76EC1">
        <w:rPr>
          <w:rFonts w:ascii="Times New Roman" w:hAnsi="Times New Roman"/>
          <w:bCs/>
          <w:sz w:val="22"/>
          <w:szCs w:val="22"/>
        </w:rPr>
        <w:t>);</w:t>
      </w:r>
      <w:proofErr w:type="gramEnd"/>
    </w:p>
    <w:p w14:paraId="4D214B63" w14:textId="77777777" w:rsidR="008E340A" w:rsidRPr="00A76EC1" w:rsidRDefault="008E340A" w:rsidP="008E340A">
      <w:pPr>
        <w:numPr>
          <w:ilvl w:val="0"/>
          <w:numId w:val="4"/>
        </w:num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IJ022 (Regenerative Dural Repair Patch (</w:t>
      </w:r>
      <w:proofErr w:type="spellStart"/>
      <w:r w:rsidRPr="00A76EC1">
        <w:rPr>
          <w:rFonts w:ascii="Times New Roman" w:hAnsi="Times New Roman"/>
          <w:bCs/>
          <w:sz w:val="22"/>
          <w:szCs w:val="22"/>
        </w:rPr>
        <w:t>ReDuraTM</w:t>
      </w:r>
      <w:proofErr w:type="spellEnd"/>
      <w:r w:rsidRPr="00A76EC1">
        <w:rPr>
          <w:rFonts w:ascii="Times New Roman" w:hAnsi="Times New Roman"/>
          <w:bCs/>
          <w:sz w:val="22"/>
          <w:szCs w:val="22"/>
        </w:rPr>
        <w:t>)</w:t>
      </w:r>
      <w:proofErr w:type="gramStart"/>
      <w:r w:rsidRPr="00A76EC1">
        <w:rPr>
          <w:rFonts w:ascii="Times New Roman" w:hAnsi="Times New Roman"/>
          <w:bCs/>
          <w:sz w:val="22"/>
          <w:szCs w:val="22"/>
        </w:rPr>
        <w:t>);</w:t>
      </w:r>
      <w:proofErr w:type="gramEnd"/>
    </w:p>
    <w:p w14:paraId="1155E55E" w14:textId="77777777" w:rsidR="008E340A" w:rsidRPr="00A76EC1" w:rsidRDefault="008E340A" w:rsidP="008E340A">
      <w:pPr>
        <w:numPr>
          <w:ilvl w:val="0"/>
          <w:numId w:val="4"/>
        </w:num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IJ023 (Regenerative Dural Repair Patch (</w:t>
      </w:r>
      <w:proofErr w:type="spellStart"/>
      <w:r w:rsidRPr="00A76EC1">
        <w:rPr>
          <w:rFonts w:ascii="Times New Roman" w:hAnsi="Times New Roman"/>
          <w:bCs/>
          <w:sz w:val="22"/>
          <w:szCs w:val="22"/>
        </w:rPr>
        <w:t>ReDuraTM</w:t>
      </w:r>
      <w:proofErr w:type="spellEnd"/>
      <w:r w:rsidRPr="00A76EC1">
        <w:rPr>
          <w:rFonts w:ascii="Times New Roman" w:hAnsi="Times New Roman"/>
          <w:bCs/>
          <w:sz w:val="22"/>
          <w:szCs w:val="22"/>
        </w:rPr>
        <w:t>)</w:t>
      </w:r>
      <w:proofErr w:type="gramStart"/>
      <w:r w:rsidRPr="00A76EC1">
        <w:rPr>
          <w:rFonts w:ascii="Times New Roman" w:hAnsi="Times New Roman"/>
          <w:bCs/>
          <w:sz w:val="22"/>
          <w:szCs w:val="22"/>
        </w:rPr>
        <w:t>);</w:t>
      </w:r>
      <w:proofErr w:type="gramEnd"/>
    </w:p>
    <w:p w14:paraId="274CF6CE" w14:textId="77777777" w:rsidR="008E340A" w:rsidRPr="00A76EC1" w:rsidRDefault="008E340A" w:rsidP="008E340A">
      <w:pPr>
        <w:numPr>
          <w:ilvl w:val="0"/>
          <w:numId w:val="4"/>
        </w:num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IJ024 (Regenerative Dural Repair Patch (</w:t>
      </w:r>
      <w:proofErr w:type="spellStart"/>
      <w:r w:rsidRPr="00A76EC1">
        <w:rPr>
          <w:rFonts w:ascii="Times New Roman" w:hAnsi="Times New Roman"/>
          <w:bCs/>
          <w:sz w:val="22"/>
          <w:szCs w:val="22"/>
        </w:rPr>
        <w:t>ReDuraTM</w:t>
      </w:r>
      <w:proofErr w:type="spellEnd"/>
      <w:r w:rsidRPr="00A76EC1">
        <w:rPr>
          <w:rFonts w:ascii="Times New Roman" w:hAnsi="Times New Roman"/>
          <w:bCs/>
          <w:sz w:val="22"/>
          <w:szCs w:val="22"/>
        </w:rPr>
        <w:t>)</w:t>
      </w:r>
      <w:proofErr w:type="gramStart"/>
      <w:r w:rsidRPr="00A76EC1">
        <w:rPr>
          <w:rFonts w:ascii="Times New Roman" w:hAnsi="Times New Roman"/>
          <w:bCs/>
          <w:sz w:val="22"/>
          <w:szCs w:val="22"/>
        </w:rPr>
        <w:t>);</w:t>
      </w:r>
      <w:proofErr w:type="gramEnd"/>
    </w:p>
    <w:p w14:paraId="258F97D4" w14:textId="2BA65C14" w:rsidR="008E340A" w:rsidRPr="00A76EC1" w:rsidRDefault="008E340A" w:rsidP="008E340A">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t>IJ025 (Regenerative Dural Repair Patch (</w:t>
      </w:r>
      <w:proofErr w:type="spellStart"/>
      <w:r w:rsidRPr="00A76EC1">
        <w:rPr>
          <w:rFonts w:ascii="Times New Roman" w:hAnsi="Times New Roman"/>
          <w:bCs/>
          <w:sz w:val="22"/>
          <w:szCs w:val="22"/>
        </w:rPr>
        <w:t>ReDuraTM</w:t>
      </w:r>
      <w:proofErr w:type="spellEnd"/>
      <w:proofErr w:type="gramStart"/>
      <w:r w:rsidRPr="00A76EC1">
        <w:rPr>
          <w:rFonts w:ascii="Times New Roman" w:hAnsi="Times New Roman"/>
          <w:bCs/>
          <w:sz w:val="22"/>
          <w:szCs w:val="22"/>
        </w:rPr>
        <w:t>);</w:t>
      </w:r>
      <w:proofErr w:type="gramEnd"/>
    </w:p>
    <w:p w14:paraId="05A4822E"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sz w:val="22"/>
          <w:szCs w:val="22"/>
        </w:rPr>
        <w:t>MA545 (</w:t>
      </w:r>
      <w:proofErr w:type="spellStart"/>
      <w:r w:rsidRPr="00A76EC1">
        <w:rPr>
          <w:rFonts w:ascii="Times New Roman" w:hAnsi="Times New Roman"/>
          <w:i/>
          <w:sz w:val="22"/>
          <w:szCs w:val="22"/>
        </w:rPr>
        <w:t>Ligamys</w:t>
      </w:r>
      <w:proofErr w:type="spellEnd"/>
      <w:r w:rsidRPr="00A76EC1">
        <w:rPr>
          <w:rFonts w:ascii="Times New Roman" w:hAnsi="Times New Roman"/>
          <w:i/>
          <w:sz w:val="22"/>
          <w:szCs w:val="22"/>
        </w:rPr>
        <w:t xml:space="preserve"> DIS Suture with button</w:t>
      </w:r>
      <w:proofErr w:type="gramStart"/>
      <w:r w:rsidRPr="00A76EC1">
        <w:rPr>
          <w:rFonts w:ascii="Times New Roman" w:hAnsi="Times New Roman"/>
          <w:sz w:val="22"/>
          <w:szCs w:val="22"/>
        </w:rPr>
        <w:t>);</w:t>
      </w:r>
      <w:proofErr w:type="gramEnd"/>
    </w:p>
    <w:p w14:paraId="1322C6A7"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MI402 (</w:t>
      </w:r>
      <w:r w:rsidRPr="00A76EC1">
        <w:rPr>
          <w:rFonts w:ascii="Times New Roman" w:hAnsi="Times New Roman"/>
          <w:i/>
          <w:sz w:val="22"/>
          <w:szCs w:val="22"/>
        </w:rPr>
        <w:t xml:space="preserve">Cobalt™ XT DR ICD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382BA107"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MI403 (</w:t>
      </w:r>
      <w:r w:rsidRPr="00A76EC1">
        <w:rPr>
          <w:rFonts w:ascii="Times New Roman" w:hAnsi="Times New Roman"/>
          <w:i/>
          <w:sz w:val="22"/>
          <w:szCs w:val="22"/>
        </w:rPr>
        <w:t xml:space="preserve">Cobalt™ DR ICD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7CCD5165"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MI404 (</w:t>
      </w:r>
      <w:proofErr w:type="spellStart"/>
      <w:r w:rsidRPr="00A76EC1">
        <w:rPr>
          <w:rFonts w:ascii="Times New Roman" w:hAnsi="Times New Roman"/>
          <w:i/>
          <w:sz w:val="22"/>
          <w:szCs w:val="22"/>
        </w:rPr>
        <w:t>Crome</w:t>
      </w:r>
      <w:proofErr w:type="spellEnd"/>
      <w:r w:rsidRPr="00A76EC1">
        <w:rPr>
          <w:rFonts w:ascii="Times New Roman" w:hAnsi="Times New Roman"/>
          <w:i/>
          <w:sz w:val="22"/>
          <w:szCs w:val="22"/>
        </w:rPr>
        <w:t xml:space="preserve">™ DR ICD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6BB8974F"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MI405 (</w:t>
      </w:r>
      <w:r w:rsidRPr="00A76EC1">
        <w:rPr>
          <w:rFonts w:ascii="Times New Roman" w:hAnsi="Times New Roman"/>
          <w:i/>
          <w:sz w:val="22"/>
          <w:szCs w:val="22"/>
        </w:rPr>
        <w:t xml:space="preserve">Cobalt™ XT DR ICD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2391A936"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MI406 (</w:t>
      </w:r>
      <w:r w:rsidRPr="00A76EC1">
        <w:rPr>
          <w:rFonts w:ascii="Times New Roman" w:hAnsi="Times New Roman"/>
          <w:i/>
          <w:sz w:val="22"/>
          <w:szCs w:val="22"/>
        </w:rPr>
        <w:t xml:space="preserve">Cobalt™ DR ICD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26154BAB"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MI407 (</w:t>
      </w:r>
      <w:r w:rsidRPr="00A76EC1">
        <w:rPr>
          <w:rFonts w:ascii="Times New Roman" w:hAnsi="Times New Roman"/>
          <w:i/>
          <w:sz w:val="22"/>
          <w:szCs w:val="22"/>
        </w:rPr>
        <w:t xml:space="preserve">Cobalt™ XT VR ICD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1A04AACD" w14:textId="79191C2E"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MI408</w:t>
      </w:r>
      <w:r w:rsidR="00BB76DB" w:rsidRPr="00A76EC1">
        <w:rPr>
          <w:rFonts w:ascii="Times New Roman" w:hAnsi="Times New Roman"/>
          <w:sz w:val="22"/>
          <w:szCs w:val="22"/>
        </w:rPr>
        <w:t xml:space="preserve"> </w:t>
      </w:r>
      <w:r w:rsidRPr="00A76EC1">
        <w:rPr>
          <w:rFonts w:ascii="Times New Roman" w:hAnsi="Times New Roman"/>
          <w:sz w:val="22"/>
          <w:szCs w:val="22"/>
        </w:rPr>
        <w:t>(</w:t>
      </w:r>
      <w:r w:rsidRPr="00A76EC1">
        <w:rPr>
          <w:rFonts w:ascii="Times New Roman" w:hAnsi="Times New Roman"/>
          <w:i/>
          <w:sz w:val="22"/>
          <w:szCs w:val="22"/>
        </w:rPr>
        <w:t xml:space="preserve">Cobalt™ VR ICD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40193F7B"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MI409 (</w:t>
      </w:r>
      <w:proofErr w:type="spellStart"/>
      <w:r w:rsidRPr="00A76EC1">
        <w:rPr>
          <w:rFonts w:ascii="Times New Roman" w:hAnsi="Times New Roman"/>
          <w:i/>
          <w:sz w:val="22"/>
          <w:szCs w:val="22"/>
        </w:rPr>
        <w:t>Crome</w:t>
      </w:r>
      <w:proofErr w:type="spellEnd"/>
      <w:r w:rsidRPr="00A76EC1">
        <w:rPr>
          <w:rFonts w:ascii="Times New Roman" w:hAnsi="Times New Roman"/>
          <w:i/>
          <w:sz w:val="22"/>
          <w:szCs w:val="22"/>
        </w:rPr>
        <w:t xml:space="preserve">™ VR ICD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23A536B0"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MI410 (</w:t>
      </w:r>
      <w:r w:rsidRPr="00A76EC1">
        <w:rPr>
          <w:rFonts w:ascii="Times New Roman" w:hAnsi="Times New Roman"/>
          <w:i/>
          <w:sz w:val="22"/>
          <w:szCs w:val="22"/>
        </w:rPr>
        <w:t xml:space="preserve">Cobalt™ XT VR ICD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142FD216"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MI411 (</w:t>
      </w:r>
      <w:r w:rsidRPr="00A76EC1">
        <w:rPr>
          <w:rFonts w:ascii="Times New Roman" w:hAnsi="Times New Roman"/>
          <w:i/>
          <w:sz w:val="22"/>
          <w:szCs w:val="22"/>
        </w:rPr>
        <w:t xml:space="preserve">Cobalt™ VR ICD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099B48CC"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MI412 (</w:t>
      </w:r>
      <w:proofErr w:type="spellStart"/>
      <w:r w:rsidRPr="00A76EC1">
        <w:rPr>
          <w:rFonts w:ascii="Times New Roman" w:hAnsi="Times New Roman"/>
          <w:i/>
          <w:sz w:val="22"/>
          <w:szCs w:val="22"/>
        </w:rPr>
        <w:t>Crome</w:t>
      </w:r>
      <w:proofErr w:type="spellEnd"/>
      <w:r w:rsidRPr="00A76EC1">
        <w:rPr>
          <w:rFonts w:ascii="Times New Roman" w:hAnsi="Times New Roman"/>
          <w:i/>
          <w:sz w:val="22"/>
          <w:szCs w:val="22"/>
        </w:rPr>
        <w:t xml:space="preserve">™ VR ICD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2544736E"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MI413 (</w:t>
      </w:r>
      <w:proofErr w:type="spellStart"/>
      <w:r w:rsidRPr="00A76EC1">
        <w:rPr>
          <w:rFonts w:ascii="Times New Roman" w:hAnsi="Times New Roman"/>
          <w:i/>
          <w:sz w:val="22"/>
          <w:szCs w:val="22"/>
        </w:rPr>
        <w:t>Crome</w:t>
      </w:r>
      <w:proofErr w:type="spellEnd"/>
      <w:r w:rsidRPr="00A76EC1">
        <w:rPr>
          <w:rFonts w:ascii="Times New Roman" w:hAnsi="Times New Roman"/>
          <w:i/>
          <w:sz w:val="22"/>
          <w:szCs w:val="22"/>
        </w:rPr>
        <w:t xml:space="preserve">™ DR ICD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4E0D1B13"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MI416 (</w:t>
      </w:r>
      <w:r w:rsidRPr="00A76EC1">
        <w:rPr>
          <w:rFonts w:ascii="Times New Roman" w:hAnsi="Times New Roman"/>
          <w:i/>
          <w:sz w:val="22"/>
          <w:szCs w:val="22"/>
        </w:rPr>
        <w:t xml:space="preserve">Cobalt™ HF Quad CRT-D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67D4991E"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MI417 (</w:t>
      </w:r>
      <w:r w:rsidRPr="00A76EC1">
        <w:rPr>
          <w:rFonts w:ascii="Times New Roman" w:hAnsi="Times New Roman"/>
          <w:i/>
          <w:sz w:val="22"/>
          <w:szCs w:val="22"/>
        </w:rPr>
        <w:t xml:space="preserve">Cobalt™ HF CRT-D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6202FF58"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MI418 (</w:t>
      </w:r>
      <w:proofErr w:type="spellStart"/>
      <w:r w:rsidRPr="00A76EC1">
        <w:rPr>
          <w:rFonts w:ascii="Times New Roman" w:hAnsi="Times New Roman"/>
          <w:i/>
          <w:sz w:val="22"/>
          <w:szCs w:val="22"/>
        </w:rPr>
        <w:t>Crome</w:t>
      </w:r>
      <w:proofErr w:type="spellEnd"/>
      <w:r w:rsidRPr="00A76EC1">
        <w:rPr>
          <w:rFonts w:ascii="Times New Roman" w:hAnsi="Times New Roman"/>
          <w:i/>
          <w:sz w:val="22"/>
          <w:szCs w:val="22"/>
        </w:rPr>
        <w:t xml:space="preserve">™ HF Quad CRT-D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280ABEF1"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MI419 (</w:t>
      </w:r>
      <w:proofErr w:type="spellStart"/>
      <w:r w:rsidRPr="00A76EC1">
        <w:rPr>
          <w:rFonts w:ascii="Times New Roman" w:hAnsi="Times New Roman"/>
          <w:i/>
          <w:sz w:val="22"/>
          <w:szCs w:val="22"/>
        </w:rPr>
        <w:t>Crome</w:t>
      </w:r>
      <w:proofErr w:type="spellEnd"/>
      <w:r w:rsidRPr="00A76EC1">
        <w:rPr>
          <w:rFonts w:ascii="Times New Roman" w:hAnsi="Times New Roman"/>
          <w:i/>
          <w:sz w:val="22"/>
          <w:szCs w:val="22"/>
        </w:rPr>
        <w:t xml:space="preserve">™ HF CRT-D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3F4BF393"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lastRenderedPageBreak/>
        <w:t>MI420 (</w:t>
      </w:r>
      <w:r w:rsidRPr="00A76EC1">
        <w:rPr>
          <w:rFonts w:ascii="Times New Roman" w:hAnsi="Times New Roman"/>
          <w:i/>
          <w:sz w:val="22"/>
          <w:szCs w:val="22"/>
        </w:rPr>
        <w:t xml:space="preserve">Cobalt™ XT HF Quad CRT-D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5FCC27F1"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MI421 (</w:t>
      </w:r>
      <w:r w:rsidRPr="00A76EC1">
        <w:rPr>
          <w:rFonts w:ascii="Times New Roman" w:hAnsi="Times New Roman"/>
          <w:i/>
          <w:sz w:val="22"/>
          <w:szCs w:val="22"/>
        </w:rPr>
        <w:t xml:space="preserve">Cobalt™ XT HF CRT-D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362524B7"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MI422 (</w:t>
      </w:r>
      <w:proofErr w:type="spellStart"/>
      <w:r w:rsidRPr="00A76EC1">
        <w:rPr>
          <w:rFonts w:ascii="Times New Roman" w:hAnsi="Times New Roman"/>
          <w:i/>
          <w:sz w:val="22"/>
          <w:szCs w:val="22"/>
        </w:rPr>
        <w:t>Crome</w:t>
      </w:r>
      <w:proofErr w:type="spellEnd"/>
      <w:r w:rsidRPr="00A76EC1">
        <w:rPr>
          <w:rFonts w:ascii="Times New Roman" w:hAnsi="Times New Roman"/>
          <w:i/>
          <w:sz w:val="22"/>
          <w:szCs w:val="22"/>
        </w:rPr>
        <w:t xml:space="preserve">™ HF Quad CRT-D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49FE43FE"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MI423 (</w:t>
      </w:r>
      <w:proofErr w:type="spellStart"/>
      <w:r w:rsidRPr="00A76EC1">
        <w:rPr>
          <w:rFonts w:ascii="Times New Roman" w:hAnsi="Times New Roman"/>
          <w:i/>
          <w:sz w:val="22"/>
          <w:szCs w:val="22"/>
        </w:rPr>
        <w:t>Crome</w:t>
      </w:r>
      <w:proofErr w:type="spellEnd"/>
      <w:r w:rsidRPr="00A76EC1">
        <w:rPr>
          <w:rFonts w:ascii="Times New Roman" w:hAnsi="Times New Roman"/>
          <w:i/>
          <w:sz w:val="22"/>
          <w:szCs w:val="22"/>
        </w:rPr>
        <w:t xml:space="preserve">™ HF CRT-D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3A833400"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MI424 (</w:t>
      </w:r>
      <w:r w:rsidRPr="00A76EC1">
        <w:rPr>
          <w:rFonts w:ascii="Times New Roman" w:hAnsi="Times New Roman"/>
          <w:i/>
          <w:sz w:val="22"/>
          <w:szCs w:val="22"/>
        </w:rPr>
        <w:t xml:space="preserve">Cobalt™ XT HF Quad CRT-D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566EBDD7"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MI425 (</w:t>
      </w:r>
      <w:r w:rsidRPr="00A76EC1">
        <w:rPr>
          <w:rFonts w:ascii="Times New Roman" w:hAnsi="Times New Roman"/>
          <w:i/>
          <w:sz w:val="22"/>
          <w:szCs w:val="22"/>
        </w:rPr>
        <w:t xml:space="preserve">Cobalt™ XT HF CRT-D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7175B2C6" w14:textId="77777777"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MI426 (</w:t>
      </w:r>
      <w:r w:rsidRPr="00A76EC1">
        <w:rPr>
          <w:rFonts w:ascii="Times New Roman" w:hAnsi="Times New Roman"/>
          <w:i/>
          <w:sz w:val="22"/>
          <w:szCs w:val="22"/>
        </w:rPr>
        <w:t xml:space="preserve">Cobalt™ HF Quad CRT-D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4B5855AF" w14:textId="31504D35" w:rsidR="0031220E" w:rsidRPr="00A76EC1" w:rsidRDefault="0031220E" w:rsidP="0031220E">
      <w:pPr>
        <w:numPr>
          <w:ilvl w:val="1"/>
          <w:numId w:val="4"/>
        </w:numPr>
        <w:autoSpaceDE w:val="0"/>
        <w:autoSpaceDN w:val="0"/>
        <w:adjustRightInd w:val="0"/>
        <w:ind w:left="709"/>
        <w:jc w:val="both"/>
        <w:rPr>
          <w:rFonts w:ascii="Times New Roman" w:hAnsi="Times New Roman"/>
          <w:sz w:val="22"/>
          <w:szCs w:val="22"/>
        </w:rPr>
      </w:pPr>
      <w:r w:rsidRPr="00A76EC1">
        <w:rPr>
          <w:rFonts w:ascii="Times New Roman" w:hAnsi="Times New Roman"/>
          <w:sz w:val="22"/>
          <w:szCs w:val="22"/>
        </w:rPr>
        <w:t>MI427 (</w:t>
      </w:r>
      <w:r w:rsidRPr="00A76EC1">
        <w:rPr>
          <w:rFonts w:ascii="Times New Roman" w:hAnsi="Times New Roman"/>
          <w:i/>
          <w:sz w:val="22"/>
          <w:szCs w:val="22"/>
        </w:rPr>
        <w:t xml:space="preserve">Cobalt™ HF CRT-D MRI </w:t>
      </w:r>
      <w:proofErr w:type="spellStart"/>
      <w:r w:rsidRPr="00A76EC1">
        <w:rPr>
          <w:rFonts w:ascii="Times New Roman" w:hAnsi="Times New Roman"/>
          <w:i/>
          <w:sz w:val="22"/>
          <w:szCs w:val="22"/>
        </w:rPr>
        <w:t>SureScan</w:t>
      </w:r>
      <w:proofErr w:type="spellEnd"/>
      <w:r w:rsidRPr="00A76EC1">
        <w:rPr>
          <w:rFonts w:ascii="Times New Roman" w:hAnsi="Times New Roman"/>
          <w:i/>
          <w:sz w:val="22"/>
          <w:szCs w:val="22"/>
        </w:rPr>
        <w:t xml:space="preserve">™ with </w:t>
      </w:r>
      <w:proofErr w:type="spellStart"/>
      <w:r w:rsidRPr="00A76EC1">
        <w:rPr>
          <w:rFonts w:ascii="Times New Roman" w:hAnsi="Times New Roman"/>
          <w:i/>
          <w:sz w:val="22"/>
          <w:szCs w:val="22"/>
        </w:rPr>
        <w:t>BlueSync</w:t>
      </w:r>
      <w:proofErr w:type="spellEnd"/>
      <w:r w:rsidRPr="00A76EC1">
        <w:rPr>
          <w:rFonts w:ascii="Times New Roman" w:hAnsi="Times New Roman"/>
          <w:i/>
          <w:sz w:val="22"/>
          <w:szCs w:val="22"/>
        </w:rPr>
        <w:t xml:space="preserve"> mobile remote monitoring</w:t>
      </w:r>
      <w:proofErr w:type="gramStart"/>
      <w:r w:rsidRPr="00A76EC1">
        <w:rPr>
          <w:rFonts w:ascii="Times New Roman" w:hAnsi="Times New Roman"/>
          <w:sz w:val="22"/>
          <w:szCs w:val="22"/>
        </w:rPr>
        <w:t>);</w:t>
      </w:r>
      <w:proofErr w:type="gramEnd"/>
    </w:p>
    <w:p w14:paraId="780AE7E7" w14:textId="59A136FB" w:rsidR="00E17CF4" w:rsidRPr="00A76EC1" w:rsidRDefault="00E17CF4" w:rsidP="00E17CF4">
      <w:pPr>
        <w:pStyle w:val="ListParagraph"/>
        <w:numPr>
          <w:ilvl w:val="0"/>
          <w:numId w:val="4"/>
        </w:numPr>
        <w:autoSpaceDE w:val="0"/>
        <w:autoSpaceDN w:val="0"/>
        <w:adjustRightInd w:val="0"/>
        <w:ind w:left="714" w:hanging="357"/>
        <w:contextualSpacing w:val="0"/>
        <w:jc w:val="both"/>
        <w:rPr>
          <w:rFonts w:ascii="Times New Roman" w:hAnsi="Times New Roman"/>
          <w:bCs/>
          <w:sz w:val="22"/>
          <w:szCs w:val="22"/>
        </w:rPr>
      </w:pPr>
      <w:r w:rsidRPr="00A76EC1">
        <w:rPr>
          <w:rFonts w:ascii="Times New Roman" w:hAnsi="Times New Roman"/>
          <w:bCs/>
          <w:sz w:val="22"/>
          <w:szCs w:val="22"/>
        </w:rPr>
        <w:t>MI439 (</w:t>
      </w:r>
      <w:proofErr w:type="spellStart"/>
      <w:r w:rsidRPr="00A76EC1">
        <w:rPr>
          <w:rFonts w:ascii="Times New Roman" w:hAnsi="Times New Roman"/>
          <w:bCs/>
          <w:i/>
          <w:sz w:val="22"/>
          <w:szCs w:val="22"/>
        </w:rPr>
        <w:t>Percepta</w:t>
      </w:r>
      <w:proofErr w:type="spellEnd"/>
      <w:r w:rsidRPr="00A76EC1">
        <w:rPr>
          <w:rFonts w:ascii="Times New Roman" w:hAnsi="Times New Roman"/>
          <w:bCs/>
          <w:i/>
          <w:sz w:val="22"/>
          <w:szCs w:val="22"/>
        </w:rPr>
        <w:t xml:space="preserve"> Quad MRI </w:t>
      </w:r>
      <w:proofErr w:type="spellStart"/>
      <w:r w:rsidRPr="00A76EC1">
        <w:rPr>
          <w:rFonts w:ascii="Times New Roman" w:hAnsi="Times New Roman"/>
          <w:bCs/>
          <w:i/>
          <w:sz w:val="22"/>
          <w:szCs w:val="22"/>
        </w:rPr>
        <w:t>SureScan</w:t>
      </w:r>
      <w:proofErr w:type="spellEnd"/>
      <w:r w:rsidRPr="00A76EC1">
        <w:rPr>
          <w:rFonts w:ascii="Times New Roman" w:hAnsi="Times New Roman"/>
          <w:bCs/>
          <w:i/>
          <w:sz w:val="22"/>
          <w:szCs w:val="22"/>
        </w:rPr>
        <w:t xml:space="preserve"> CRT-P with </w:t>
      </w:r>
      <w:proofErr w:type="spellStart"/>
      <w:r w:rsidRPr="00A76EC1">
        <w:rPr>
          <w:rFonts w:ascii="Times New Roman" w:hAnsi="Times New Roman"/>
          <w:bCs/>
          <w:i/>
          <w:sz w:val="22"/>
          <w:szCs w:val="22"/>
        </w:rPr>
        <w:t>BlueSync</w:t>
      </w:r>
      <w:proofErr w:type="spellEnd"/>
      <w:r w:rsidRPr="00A76EC1">
        <w:rPr>
          <w:rFonts w:ascii="Times New Roman" w:hAnsi="Times New Roman"/>
          <w:bCs/>
          <w:i/>
          <w:sz w:val="22"/>
          <w:szCs w:val="22"/>
        </w:rPr>
        <w:t xml:space="preserve"> mobile remote monitoring</w:t>
      </w:r>
      <w:proofErr w:type="gramStart"/>
      <w:r w:rsidRPr="00A76EC1">
        <w:rPr>
          <w:rFonts w:ascii="Times New Roman" w:hAnsi="Times New Roman"/>
          <w:bCs/>
          <w:sz w:val="22"/>
          <w:szCs w:val="22"/>
        </w:rPr>
        <w:t>)</w:t>
      </w:r>
      <w:r w:rsidR="009C0F0E" w:rsidRPr="00A76EC1">
        <w:rPr>
          <w:rFonts w:ascii="Times New Roman" w:hAnsi="Times New Roman"/>
          <w:bCs/>
          <w:sz w:val="22"/>
          <w:szCs w:val="22"/>
        </w:rPr>
        <w:t>;</w:t>
      </w:r>
      <w:proofErr w:type="gramEnd"/>
    </w:p>
    <w:p w14:paraId="556F74E3" w14:textId="795C393A" w:rsidR="00E17CF4" w:rsidRPr="00A76EC1" w:rsidRDefault="00E17CF4" w:rsidP="00E17CF4">
      <w:pPr>
        <w:pStyle w:val="ListParagraph"/>
        <w:numPr>
          <w:ilvl w:val="0"/>
          <w:numId w:val="4"/>
        </w:numPr>
        <w:autoSpaceDE w:val="0"/>
        <w:autoSpaceDN w:val="0"/>
        <w:adjustRightInd w:val="0"/>
        <w:ind w:left="714" w:hanging="357"/>
        <w:contextualSpacing w:val="0"/>
        <w:jc w:val="both"/>
        <w:rPr>
          <w:rFonts w:ascii="Times New Roman" w:hAnsi="Times New Roman"/>
          <w:bCs/>
          <w:sz w:val="22"/>
          <w:szCs w:val="22"/>
        </w:rPr>
      </w:pPr>
      <w:r w:rsidRPr="00A76EC1">
        <w:rPr>
          <w:rFonts w:ascii="Times New Roman" w:hAnsi="Times New Roman"/>
          <w:bCs/>
          <w:sz w:val="22"/>
          <w:szCs w:val="22"/>
        </w:rPr>
        <w:t>MI440 (</w:t>
      </w:r>
      <w:proofErr w:type="spellStart"/>
      <w:r w:rsidRPr="00A76EC1">
        <w:rPr>
          <w:rFonts w:ascii="Times New Roman" w:hAnsi="Times New Roman"/>
          <w:bCs/>
          <w:i/>
          <w:sz w:val="22"/>
          <w:szCs w:val="22"/>
        </w:rPr>
        <w:t>Percepta</w:t>
      </w:r>
      <w:proofErr w:type="spellEnd"/>
      <w:r w:rsidRPr="00A76EC1">
        <w:rPr>
          <w:rFonts w:ascii="Times New Roman" w:hAnsi="Times New Roman"/>
          <w:bCs/>
          <w:i/>
          <w:sz w:val="22"/>
          <w:szCs w:val="22"/>
        </w:rPr>
        <w:t xml:space="preserve"> MRI </w:t>
      </w:r>
      <w:proofErr w:type="spellStart"/>
      <w:r w:rsidRPr="00A76EC1">
        <w:rPr>
          <w:rFonts w:ascii="Times New Roman" w:hAnsi="Times New Roman"/>
          <w:bCs/>
          <w:i/>
          <w:sz w:val="22"/>
          <w:szCs w:val="22"/>
        </w:rPr>
        <w:t>SureScan</w:t>
      </w:r>
      <w:proofErr w:type="spellEnd"/>
      <w:r w:rsidRPr="00A76EC1">
        <w:rPr>
          <w:rFonts w:ascii="Times New Roman" w:hAnsi="Times New Roman"/>
          <w:bCs/>
          <w:i/>
          <w:sz w:val="22"/>
          <w:szCs w:val="22"/>
        </w:rPr>
        <w:t xml:space="preserve"> CRT-P with </w:t>
      </w:r>
      <w:proofErr w:type="spellStart"/>
      <w:r w:rsidRPr="00A76EC1">
        <w:rPr>
          <w:rFonts w:ascii="Times New Roman" w:hAnsi="Times New Roman"/>
          <w:bCs/>
          <w:i/>
          <w:sz w:val="22"/>
          <w:szCs w:val="22"/>
        </w:rPr>
        <w:t>BlueSync</w:t>
      </w:r>
      <w:proofErr w:type="spellEnd"/>
      <w:r w:rsidRPr="00A76EC1">
        <w:rPr>
          <w:rFonts w:ascii="Times New Roman" w:hAnsi="Times New Roman"/>
          <w:bCs/>
          <w:i/>
          <w:sz w:val="22"/>
          <w:szCs w:val="22"/>
        </w:rPr>
        <w:t xml:space="preserve"> mobile remote monitoring</w:t>
      </w:r>
      <w:proofErr w:type="gramStart"/>
      <w:r w:rsidRPr="00A76EC1">
        <w:rPr>
          <w:rFonts w:ascii="Times New Roman" w:hAnsi="Times New Roman"/>
          <w:bCs/>
          <w:sz w:val="22"/>
          <w:szCs w:val="22"/>
        </w:rPr>
        <w:t>);</w:t>
      </w:r>
      <w:proofErr w:type="gramEnd"/>
    </w:p>
    <w:p w14:paraId="2FE41EEE" w14:textId="620C5231" w:rsidR="00E17CF4" w:rsidRPr="00A76EC1" w:rsidRDefault="00E17CF4" w:rsidP="00E17CF4">
      <w:pPr>
        <w:pStyle w:val="ListParagraph"/>
        <w:numPr>
          <w:ilvl w:val="0"/>
          <w:numId w:val="4"/>
        </w:numPr>
        <w:autoSpaceDE w:val="0"/>
        <w:autoSpaceDN w:val="0"/>
        <w:adjustRightInd w:val="0"/>
        <w:ind w:left="714" w:hanging="357"/>
        <w:contextualSpacing w:val="0"/>
        <w:jc w:val="both"/>
        <w:rPr>
          <w:rFonts w:ascii="Times New Roman" w:hAnsi="Times New Roman"/>
          <w:bCs/>
          <w:sz w:val="22"/>
          <w:szCs w:val="22"/>
        </w:rPr>
      </w:pPr>
      <w:r w:rsidRPr="00A76EC1">
        <w:rPr>
          <w:rFonts w:ascii="Times New Roman" w:hAnsi="Times New Roman"/>
          <w:bCs/>
          <w:sz w:val="22"/>
          <w:szCs w:val="22"/>
        </w:rPr>
        <w:t>MI441 (</w:t>
      </w:r>
      <w:r w:rsidRPr="00A76EC1">
        <w:rPr>
          <w:rFonts w:ascii="Times New Roman" w:hAnsi="Times New Roman"/>
          <w:bCs/>
          <w:i/>
          <w:sz w:val="22"/>
          <w:szCs w:val="22"/>
        </w:rPr>
        <w:t xml:space="preserve">Serena Quad MRI </w:t>
      </w:r>
      <w:proofErr w:type="spellStart"/>
      <w:r w:rsidRPr="00A76EC1">
        <w:rPr>
          <w:rFonts w:ascii="Times New Roman" w:hAnsi="Times New Roman"/>
          <w:bCs/>
          <w:i/>
          <w:sz w:val="22"/>
          <w:szCs w:val="22"/>
        </w:rPr>
        <w:t>SureScan</w:t>
      </w:r>
      <w:proofErr w:type="spellEnd"/>
      <w:r w:rsidRPr="00A76EC1">
        <w:rPr>
          <w:rFonts w:ascii="Times New Roman" w:hAnsi="Times New Roman"/>
          <w:bCs/>
          <w:i/>
          <w:sz w:val="22"/>
          <w:szCs w:val="22"/>
        </w:rPr>
        <w:t xml:space="preserve"> CRT-P with </w:t>
      </w:r>
      <w:proofErr w:type="spellStart"/>
      <w:r w:rsidRPr="00A76EC1">
        <w:rPr>
          <w:rFonts w:ascii="Times New Roman" w:hAnsi="Times New Roman"/>
          <w:bCs/>
          <w:i/>
          <w:sz w:val="22"/>
          <w:szCs w:val="22"/>
        </w:rPr>
        <w:t>BlueSync</w:t>
      </w:r>
      <w:proofErr w:type="spellEnd"/>
      <w:r w:rsidRPr="00A76EC1">
        <w:rPr>
          <w:rFonts w:ascii="Times New Roman" w:hAnsi="Times New Roman"/>
          <w:bCs/>
          <w:i/>
          <w:sz w:val="22"/>
          <w:szCs w:val="22"/>
        </w:rPr>
        <w:t xml:space="preserve"> mobile remote monitoring</w:t>
      </w:r>
      <w:proofErr w:type="gramStart"/>
      <w:r w:rsidRPr="00A76EC1">
        <w:rPr>
          <w:rFonts w:ascii="Times New Roman" w:hAnsi="Times New Roman"/>
          <w:bCs/>
          <w:sz w:val="22"/>
          <w:szCs w:val="22"/>
        </w:rPr>
        <w:t>);</w:t>
      </w:r>
      <w:proofErr w:type="gramEnd"/>
    </w:p>
    <w:p w14:paraId="5D834A9B" w14:textId="0DB9FFD7" w:rsidR="00E17CF4" w:rsidRPr="00A76EC1" w:rsidRDefault="00E17CF4" w:rsidP="00E17CF4">
      <w:pPr>
        <w:pStyle w:val="ListParagraph"/>
        <w:numPr>
          <w:ilvl w:val="0"/>
          <w:numId w:val="4"/>
        </w:numPr>
        <w:autoSpaceDE w:val="0"/>
        <w:autoSpaceDN w:val="0"/>
        <w:adjustRightInd w:val="0"/>
        <w:ind w:left="714" w:hanging="357"/>
        <w:contextualSpacing w:val="0"/>
        <w:jc w:val="both"/>
        <w:rPr>
          <w:rFonts w:ascii="Times New Roman" w:hAnsi="Times New Roman"/>
          <w:bCs/>
          <w:sz w:val="22"/>
          <w:szCs w:val="22"/>
        </w:rPr>
      </w:pPr>
      <w:r w:rsidRPr="00A76EC1">
        <w:rPr>
          <w:rFonts w:ascii="Times New Roman" w:hAnsi="Times New Roman"/>
          <w:bCs/>
          <w:sz w:val="22"/>
          <w:szCs w:val="22"/>
        </w:rPr>
        <w:t>MI442 (</w:t>
      </w:r>
      <w:r w:rsidRPr="00A76EC1">
        <w:rPr>
          <w:rFonts w:ascii="Times New Roman" w:hAnsi="Times New Roman"/>
          <w:bCs/>
          <w:i/>
          <w:sz w:val="22"/>
          <w:szCs w:val="22"/>
        </w:rPr>
        <w:t xml:space="preserve">Serena MRI </w:t>
      </w:r>
      <w:proofErr w:type="spellStart"/>
      <w:r w:rsidRPr="00A76EC1">
        <w:rPr>
          <w:rFonts w:ascii="Times New Roman" w:hAnsi="Times New Roman"/>
          <w:bCs/>
          <w:i/>
          <w:sz w:val="22"/>
          <w:szCs w:val="22"/>
        </w:rPr>
        <w:t>SureScan</w:t>
      </w:r>
      <w:proofErr w:type="spellEnd"/>
      <w:r w:rsidRPr="00A76EC1">
        <w:rPr>
          <w:rFonts w:ascii="Times New Roman" w:hAnsi="Times New Roman"/>
          <w:bCs/>
          <w:i/>
          <w:sz w:val="22"/>
          <w:szCs w:val="22"/>
        </w:rPr>
        <w:t xml:space="preserve"> CRT-P with </w:t>
      </w:r>
      <w:proofErr w:type="spellStart"/>
      <w:r w:rsidRPr="00A76EC1">
        <w:rPr>
          <w:rFonts w:ascii="Times New Roman" w:hAnsi="Times New Roman"/>
          <w:bCs/>
          <w:i/>
          <w:sz w:val="22"/>
          <w:szCs w:val="22"/>
        </w:rPr>
        <w:t>BlueSync</w:t>
      </w:r>
      <w:proofErr w:type="spellEnd"/>
      <w:r w:rsidRPr="00A76EC1">
        <w:rPr>
          <w:rFonts w:ascii="Times New Roman" w:hAnsi="Times New Roman"/>
          <w:bCs/>
          <w:i/>
          <w:sz w:val="22"/>
          <w:szCs w:val="22"/>
        </w:rPr>
        <w:t xml:space="preserve"> mobile remote monitoring</w:t>
      </w:r>
      <w:proofErr w:type="gramStart"/>
      <w:r w:rsidRPr="00A76EC1">
        <w:rPr>
          <w:rFonts w:ascii="Times New Roman" w:hAnsi="Times New Roman"/>
          <w:bCs/>
          <w:sz w:val="22"/>
          <w:szCs w:val="22"/>
        </w:rPr>
        <w:t>);</w:t>
      </w:r>
      <w:proofErr w:type="gramEnd"/>
    </w:p>
    <w:p w14:paraId="10D1F45A" w14:textId="23A50E53" w:rsidR="00E17CF4" w:rsidRPr="00A76EC1" w:rsidRDefault="00E17CF4" w:rsidP="00E17CF4">
      <w:pPr>
        <w:pStyle w:val="ListParagraph"/>
        <w:numPr>
          <w:ilvl w:val="0"/>
          <w:numId w:val="4"/>
        </w:numPr>
        <w:autoSpaceDE w:val="0"/>
        <w:autoSpaceDN w:val="0"/>
        <w:adjustRightInd w:val="0"/>
        <w:ind w:left="714" w:hanging="357"/>
        <w:contextualSpacing w:val="0"/>
        <w:jc w:val="both"/>
        <w:rPr>
          <w:rFonts w:ascii="Times New Roman" w:hAnsi="Times New Roman"/>
          <w:bCs/>
          <w:sz w:val="22"/>
          <w:szCs w:val="22"/>
        </w:rPr>
      </w:pPr>
      <w:r w:rsidRPr="00A76EC1">
        <w:rPr>
          <w:rFonts w:ascii="Times New Roman" w:hAnsi="Times New Roman"/>
          <w:bCs/>
          <w:sz w:val="22"/>
          <w:szCs w:val="22"/>
        </w:rPr>
        <w:t>MI446 (</w:t>
      </w:r>
      <w:r w:rsidRPr="00A76EC1">
        <w:rPr>
          <w:rFonts w:ascii="Times New Roman" w:hAnsi="Times New Roman"/>
          <w:bCs/>
          <w:i/>
          <w:sz w:val="22"/>
          <w:szCs w:val="22"/>
        </w:rPr>
        <w:t xml:space="preserve">Azure XT SR MRI </w:t>
      </w:r>
      <w:proofErr w:type="spellStart"/>
      <w:r w:rsidRPr="00A76EC1">
        <w:rPr>
          <w:rFonts w:ascii="Times New Roman" w:hAnsi="Times New Roman"/>
          <w:bCs/>
          <w:i/>
          <w:sz w:val="22"/>
          <w:szCs w:val="22"/>
        </w:rPr>
        <w:t>SureScan</w:t>
      </w:r>
      <w:proofErr w:type="spellEnd"/>
      <w:r w:rsidRPr="00A76EC1">
        <w:rPr>
          <w:rFonts w:ascii="Times New Roman" w:hAnsi="Times New Roman"/>
          <w:bCs/>
          <w:i/>
          <w:sz w:val="22"/>
          <w:szCs w:val="22"/>
        </w:rPr>
        <w:t xml:space="preserve"> with </w:t>
      </w:r>
      <w:proofErr w:type="spellStart"/>
      <w:r w:rsidRPr="00A76EC1">
        <w:rPr>
          <w:rFonts w:ascii="Times New Roman" w:hAnsi="Times New Roman"/>
          <w:bCs/>
          <w:i/>
          <w:sz w:val="22"/>
          <w:szCs w:val="22"/>
        </w:rPr>
        <w:t>BlueSync</w:t>
      </w:r>
      <w:proofErr w:type="spellEnd"/>
      <w:r w:rsidRPr="00A76EC1">
        <w:rPr>
          <w:rFonts w:ascii="Times New Roman" w:hAnsi="Times New Roman"/>
          <w:bCs/>
          <w:i/>
          <w:sz w:val="22"/>
          <w:szCs w:val="22"/>
        </w:rPr>
        <w:t xml:space="preserve"> mobile remote monitoring</w:t>
      </w:r>
      <w:proofErr w:type="gramStart"/>
      <w:r w:rsidRPr="00A76EC1">
        <w:rPr>
          <w:rFonts w:ascii="Times New Roman" w:hAnsi="Times New Roman"/>
          <w:bCs/>
          <w:sz w:val="22"/>
          <w:szCs w:val="22"/>
        </w:rPr>
        <w:t>);</w:t>
      </w:r>
      <w:proofErr w:type="gramEnd"/>
    </w:p>
    <w:p w14:paraId="6197E494" w14:textId="7E665E83" w:rsidR="00E17CF4" w:rsidRPr="00A76EC1" w:rsidRDefault="00E17CF4" w:rsidP="00E17CF4">
      <w:pPr>
        <w:pStyle w:val="ListParagraph"/>
        <w:numPr>
          <w:ilvl w:val="0"/>
          <w:numId w:val="4"/>
        </w:numPr>
        <w:autoSpaceDE w:val="0"/>
        <w:autoSpaceDN w:val="0"/>
        <w:adjustRightInd w:val="0"/>
        <w:ind w:left="714" w:hanging="357"/>
        <w:contextualSpacing w:val="0"/>
        <w:jc w:val="both"/>
        <w:rPr>
          <w:rFonts w:ascii="Times New Roman" w:hAnsi="Times New Roman"/>
          <w:bCs/>
          <w:sz w:val="22"/>
          <w:szCs w:val="22"/>
        </w:rPr>
      </w:pPr>
      <w:r w:rsidRPr="00A76EC1">
        <w:rPr>
          <w:rFonts w:ascii="Times New Roman" w:hAnsi="Times New Roman"/>
          <w:bCs/>
          <w:sz w:val="22"/>
          <w:szCs w:val="22"/>
        </w:rPr>
        <w:t>MI447 (</w:t>
      </w:r>
      <w:r w:rsidRPr="00A76EC1">
        <w:rPr>
          <w:rFonts w:ascii="Times New Roman" w:hAnsi="Times New Roman"/>
          <w:bCs/>
          <w:i/>
          <w:sz w:val="22"/>
          <w:szCs w:val="22"/>
        </w:rPr>
        <w:t xml:space="preserve">Azure S SR MRI </w:t>
      </w:r>
      <w:proofErr w:type="spellStart"/>
      <w:r w:rsidRPr="00A76EC1">
        <w:rPr>
          <w:rFonts w:ascii="Times New Roman" w:hAnsi="Times New Roman"/>
          <w:bCs/>
          <w:i/>
          <w:sz w:val="22"/>
          <w:szCs w:val="22"/>
        </w:rPr>
        <w:t>SureScanTM</w:t>
      </w:r>
      <w:proofErr w:type="spellEnd"/>
      <w:r w:rsidRPr="00A76EC1">
        <w:rPr>
          <w:rFonts w:ascii="Times New Roman" w:hAnsi="Times New Roman"/>
          <w:bCs/>
          <w:i/>
          <w:sz w:val="22"/>
          <w:szCs w:val="22"/>
        </w:rPr>
        <w:t xml:space="preserve"> with </w:t>
      </w:r>
      <w:proofErr w:type="spellStart"/>
      <w:r w:rsidRPr="00A76EC1">
        <w:rPr>
          <w:rFonts w:ascii="Times New Roman" w:hAnsi="Times New Roman"/>
          <w:bCs/>
          <w:i/>
          <w:sz w:val="22"/>
          <w:szCs w:val="22"/>
        </w:rPr>
        <w:t>BlueSync</w:t>
      </w:r>
      <w:proofErr w:type="spellEnd"/>
      <w:r w:rsidRPr="00A76EC1">
        <w:rPr>
          <w:rFonts w:ascii="Times New Roman" w:hAnsi="Times New Roman"/>
          <w:bCs/>
          <w:i/>
          <w:sz w:val="22"/>
          <w:szCs w:val="22"/>
        </w:rPr>
        <w:t xml:space="preserve"> mobile remote monitoring</w:t>
      </w:r>
      <w:proofErr w:type="gramStart"/>
      <w:r w:rsidRPr="00A76EC1">
        <w:rPr>
          <w:rFonts w:ascii="Times New Roman" w:hAnsi="Times New Roman"/>
          <w:bCs/>
          <w:sz w:val="22"/>
          <w:szCs w:val="22"/>
        </w:rPr>
        <w:t>);</w:t>
      </w:r>
      <w:proofErr w:type="gramEnd"/>
    </w:p>
    <w:p w14:paraId="1B28F156" w14:textId="3844D129" w:rsidR="00E17CF4" w:rsidRPr="00A76EC1" w:rsidRDefault="00E17CF4" w:rsidP="00E17CF4">
      <w:pPr>
        <w:pStyle w:val="ListParagraph"/>
        <w:numPr>
          <w:ilvl w:val="0"/>
          <w:numId w:val="4"/>
        </w:numPr>
        <w:autoSpaceDE w:val="0"/>
        <w:autoSpaceDN w:val="0"/>
        <w:adjustRightInd w:val="0"/>
        <w:ind w:left="714" w:hanging="357"/>
        <w:contextualSpacing w:val="0"/>
        <w:jc w:val="both"/>
        <w:rPr>
          <w:rFonts w:ascii="Times New Roman" w:hAnsi="Times New Roman"/>
          <w:bCs/>
          <w:sz w:val="22"/>
          <w:szCs w:val="22"/>
        </w:rPr>
      </w:pPr>
      <w:r w:rsidRPr="00A76EC1">
        <w:rPr>
          <w:rFonts w:ascii="Times New Roman" w:hAnsi="Times New Roman"/>
          <w:bCs/>
          <w:sz w:val="22"/>
          <w:szCs w:val="22"/>
        </w:rPr>
        <w:t>MI448 (</w:t>
      </w:r>
      <w:r w:rsidRPr="00A76EC1">
        <w:rPr>
          <w:rFonts w:ascii="Times New Roman" w:hAnsi="Times New Roman"/>
          <w:bCs/>
          <w:i/>
          <w:sz w:val="22"/>
          <w:szCs w:val="22"/>
        </w:rPr>
        <w:t xml:space="preserve">Azure XT DR MRI </w:t>
      </w:r>
      <w:proofErr w:type="spellStart"/>
      <w:r w:rsidRPr="00A76EC1">
        <w:rPr>
          <w:rFonts w:ascii="Times New Roman" w:hAnsi="Times New Roman"/>
          <w:bCs/>
          <w:i/>
          <w:sz w:val="22"/>
          <w:szCs w:val="22"/>
        </w:rPr>
        <w:t>SureScan</w:t>
      </w:r>
      <w:proofErr w:type="spellEnd"/>
      <w:r w:rsidRPr="00A76EC1">
        <w:rPr>
          <w:rFonts w:ascii="Times New Roman" w:hAnsi="Times New Roman"/>
          <w:bCs/>
          <w:i/>
          <w:sz w:val="22"/>
          <w:szCs w:val="22"/>
        </w:rPr>
        <w:t xml:space="preserve"> with </w:t>
      </w:r>
      <w:proofErr w:type="spellStart"/>
      <w:r w:rsidRPr="00A76EC1">
        <w:rPr>
          <w:rFonts w:ascii="Times New Roman" w:hAnsi="Times New Roman"/>
          <w:bCs/>
          <w:i/>
          <w:sz w:val="22"/>
          <w:szCs w:val="22"/>
        </w:rPr>
        <w:t>BlueSync</w:t>
      </w:r>
      <w:proofErr w:type="spellEnd"/>
      <w:r w:rsidRPr="00A76EC1">
        <w:rPr>
          <w:rFonts w:ascii="Times New Roman" w:hAnsi="Times New Roman"/>
          <w:bCs/>
          <w:i/>
          <w:sz w:val="22"/>
          <w:szCs w:val="22"/>
        </w:rPr>
        <w:t xml:space="preserve"> mobile remote monitoring</w:t>
      </w:r>
      <w:proofErr w:type="gramStart"/>
      <w:r w:rsidRPr="00A76EC1">
        <w:rPr>
          <w:rFonts w:ascii="Times New Roman" w:hAnsi="Times New Roman"/>
          <w:bCs/>
          <w:sz w:val="22"/>
          <w:szCs w:val="22"/>
        </w:rPr>
        <w:t>);</w:t>
      </w:r>
      <w:proofErr w:type="gramEnd"/>
    </w:p>
    <w:p w14:paraId="70AEAC0A" w14:textId="3DF739FF" w:rsidR="00E17CF4" w:rsidRPr="00A76EC1" w:rsidRDefault="00E17CF4" w:rsidP="00E17CF4">
      <w:pPr>
        <w:pStyle w:val="ListParagraph"/>
        <w:numPr>
          <w:ilvl w:val="0"/>
          <w:numId w:val="4"/>
        </w:numPr>
        <w:autoSpaceDE w:val="0"/>
        <w:autoSpaceDN w:val="0"/>
        <w:adjustRightInd w:val="0"/>
        <w:ind w:left="714" w:hanging="357"/>
        <w:contextualSpacing w:val="0"/>
        <w:jc w:val="both"/>
        <w:rPr>
          <w:rFonts w:ascii="Times New Roman" w:hAnsi="Times New Roman"/>
          <w:bCs/>
          <w:sz w:val="22"/>
          <w:szCs w:val="22"/>
        </w:rPr>
      </w:pPr>
      <w:r w:rsidRPr="00A76EC1">
        <w:rPr>
          <w:rFonts w:ascii="Times New Roman" w:hAnsi="Times New Roman"/>
          <w:bCs/>
          <w:sz w:val="22"/>
          <w:szCs w:val="22"/>
        </w:rPr>
        <w:t>MI449 (</w:t>
      </w:r>
      <w:r w:rsidRPr="00A76EC1">
        <w:rPr>
          <w:rFonts w:ascii="Times New Roman" w:hAnsi="Times New Roman"/>
          <w:bCs/>
          <w:i/>
          <w:sz w:val="22"/>
          <w:szCs w:val="22"/>
        </w:rPr>
        <w:t xml:space="preserve">Azure S DR MRI </w:t>
      </w:r>
      <w:proofErr w:type="spellStart"/>
      <w:r w:rsidRPr="00A76EC1">
        <w:rPr>
          <w:rFonts w:ascii="Times New Roman" w:hAnsi="Times New Roman"/>
          <w:bCs/>
          <w:i/>
          <w:sz w:val="22"/>
          <w:szCs w:val="22"/>
        </w:rPr>
        <w:t>SureScan</w:t>
      </w:r>
      <w:proofErr w:type="spellEnd"/>
      <w:r w:rsidRPr="00A76EC1">
        <w:rPr>
          <w:rFonts w:ascii="Times New Roman" w:hAnsi="Times New Roman"/>
          <w:bCs/>
          <w:i/>
          <w:sz w:val="22"/>
          <w:szCs w:val="22"/>
        </w:rPr>
        <w:t xml:space="preserve"> with </w:t>
      </w:r>
      <w:proofErr w:type="spellStart"/>
      <w:r w:rsidRPr="00A76EC1">
        <w:rPr>
          <w:rFonts w:ascii="Times New Roman" w:hAnsi="Times New Roman"/>
          <w:bCs/>
          <w:i/>
          <w:sz w:val="22"/>
          <w:szCs w:val="22"/>
        </w:rPr>
        <w:t>BlueSync</w:t>
      </w:r>
      <w:proofErr w:type="spellEnd"/>
      <w:r w:rsidRPr="00A76EC1">
        <w:rPr>
          <w:rFonts w:ascii="Times New Roman" w:hAnsi="Times New Roman"/>
          <w:bCs/>
          <w:i/>
          <w:sz w:val="22"/>
          <w:szCs w:val="22"/>
        </w:rPr>
        <w:t xml:space="preserve"> mobile remote </w:t>
      </w:r>
      <w:proofErr w:type="gramStart"/>
      <w:r w:rsidRPr="00A76EC1">
        <w:rPr>
          <w:rFonts w:ascii="Times New Roman" w:hAnsi="Times New Roman"/>
          <w:bCs/>
          <w:i/>
          <w:sz w:val="22"/>
          <w:szCs w:val="22"/>
        </w:rPr>
        <w:t>monitoring;</w:t>
      </w:r>
      <w:proofErr w:type="gramEnd"/>
    </w:p>
    <w:p w14:paraId="5078B4EA" w14:textId="41C16793" w:rsidR="008E340A" w:rsidRPr="00A76EC1" w:rsidRDefault="008E340A" w:rsidP="00E17CF4">
      <w:pPr>
        <w:pStyle w:val="ListParagraph"/>
        <w:numPr>
          <w:ilvl w:val="0"/>
          <w:numId w:val="4"/>
        </w:numPr>
        <w:autoSpaceDE w:val="0"/>
        <w:autoSpaceDN w:val="0"/>
        <w:adjustRightInd w:val="0"/>
        <w:ind w:left="714" w:hanging="357"/>
        <w:contextualSpacing w:val="0"/>
        <w:jc w:val="both"/>
        <w:rPr>
          <w:rFonts w:ascii="Times New Roman" w:hAnsi="Times New Roman"/>
          <w:bCs/>
          <w:sz w:val="22"/>
          <w:szCs w:val="22"/>
        </w:rPr>
      </w:pPr>
      <w:r w:rsidRPr="00A76EC1">
        <w:rPr>
          <w:rFonts w:ascii="Times New Roman" w:hAnsi="Times New Roman"/>
          <w:bCs/>
          <w:sz w:val="22"/>
          <w:szCs w:val="22"/>
        </w:rPr>
        <w:t>MI480 (Intervertebral Fusion Staple)</w:t>
      </w:r>
    </w:p>
    <w:p w14:paraId="0D81AC19"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i/>
          <w:sz w:val="22"/>
          <w:szCs w:val="22"/>
        </w:rPr>
      </w:pPr>
      <w:r w:rsidRPr="00A76EC1">
        <w:rPr>
          <w:rFonts w:ascii="Times New Roman" w:hAnsi="Times New Roman"/>
          <w:bCs/>
          <w:sz w:val="22"/>
          <w:szCs w:val="22"/>
        </w:rPr>
        <w:t xml:space="preserve">SJ417 </w:t>
      </w:r>
      <w:r w:rsidRPr="00A76EC1">
        <w:rPr>
          <w:rFonts w:ascii="Times New Roman" w:hAnsi="Times New Roman"/>
          <w:bCs/>
          <w:i/>
          <w:sz w:val="22"/>
          <w:szCs w:val="22"/>
        </w:rPr>
        <w:t>(Gallant VR ICD Model CDVRA500Q</w:t>
      </w:r>
      <w:proofErr w:type="gramStart"/>
      <w:r w:rsidRPr="00A76EC1">
        <w:rPr>
          <w:rFonts w:ascii="Times New Roman" w:hAnsi="Times New Roman"/>
          <w:bCs/>
          <w:i/>
          <w:sz w:val="22"/>
          <w:szCs w:val="22"/>
        </w:rPr>
        <w:t>);</w:t>
      </w:r>
      <w:proofErr w:type="gramEnd"/>
    </w:p>
    <w:p w14:paraId="42B402F0" w14:textId="565D7012" w:rsidR="0031220E" w:rsidRPr="00A76EC1" w:rsidRDefault="0031220E" w:rsidP="0031220E">
      <w:pPr>
        <w:numPr>
          <w:ilvl w:val="1"/>
          <w:numId w:val="4"/>
        </w:numPr>
        <w:autoSpaceDE w:val="0"/>
        <w:autoSpaceDN w:val="0"/>
        <w:adjustRightInd w:val="0"/>
        <w:ind w:left="709"/>
        <w:jc w:val="both"/>
        <w:rPr>
          <w:rFonts w:ascii="Times New Roman" w:hAnsi="Times New Roman"/>
          <w:bCs/>
          <w:i/>
          <w:sz w:val="22"/>
          <w:szCs w:val="22"/>
        </w:rPr>
      </w:pPr>
      <w:r w:rsidRPr="00A76EC1">
        <w:rPr>
          <w:rFonts w:ascii="Times New Roman" w:hAnsi="Times New Roman"/>
          <w:bCs/>
          <w:sz w:val="22"/>
          <w:szCs w:val="22"/>
        </w:rPr>
        <w:t xml:space="preserve">SJ418 </w:t>
      </w:r>
      <w:r w:rsidRPr="00A76EC1">
        <w:rPr>
          <w:rFonts w:ascii="Times New Roman" w:hAnsi="Times New Roman"/>
          <w:bCs/>
          <w:i/>
          <w:sz w:val="22"/>
          <w:szCs w:val="22"/>
        </w:rPr>
        <w:t xml:space="preserve">(Gallant DR ICD Model </w:t>
      </w:r>
      <w:proofErr w:type="gramStart"/>
      <w:r w:rsidRPr="00A76EC1">
        <w:rPr>
          <w:rFonts w:ascii="Times New Roman" w:hAnsi="Times New Roman"/>
          <w:bCs/>
          <w:i/>
          <w:sz w:val="22"/>
          <w:szCs w:val="22"/>
        </w:rPr>
        <w:t>CDDRA500Q;</w:t>
      </w:r>
      <w:proofErr w:type="gramEnd"/>
    </w:p>
    <w:p w14:paraId="0EE19273"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i/>
          <w:sz w:val="22"/>
          <w:szCs w:val="22"/>
        </w:rPr>
      </w:pPr>
      <w:r w:rsidRPr="00A76EC1">
        <w:rPr>
          <w:rFonts w:ascii="Times New Roman" w:hAnsi="Times New Roman"/>
          <w:bCs/>
          <w:sz w:val="22"/>
          <w:szCs w:val="22"/>
        </w:rPr>
        <w:t xml:space="preserve">SJ419 </w:t>
      </w:r>
      <w:r w:rsidRPr="00A76EC1">
        <w:rPr>
          <w:rFonts w:ascii="Times New Roman" w:hAnsi="Times New Roman"/>
          <w:bCs/>
          <w:i/>
          <w:sz w:val="22"/>
          <w:szCs w:val="22"/>
        </w:rPr>
        <w:t>(Entrant DR ICD Model CDDRA300Q</w:t>
      </w:r>
      <w:proofErr w:type="gramStart"/>
      <w:r w:rsidRPr="00A76EC1">
        <w:rPr>
          <w:rFonts w:ascii="Times New Roman" w:hAnsi="Times New Roman"/>
          <w:bCs/>
          <w:i/>
          <w:sz w:val="22"/>
          <w:szCs w:val="22"/>
        </w:rPr>
        <w:t>);</w:t>
      </w:r>
      <w:proofErr w:type="gramEnd"/>
    </w:p>
    <w:p w14:paraId="7EBBF068"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i/>
          <w:sz w:val="22"/>
          <w:szCs w:val="22"/>
        </w:rPr>
      </w:pPr>
      <w:r w:rsidRPr="00A76EC1">
        <w:rPr>
          <w:rFonts w:ascii="Times New Roman" w:hAnsi="Times New Roman"/>
          <w:bCs/>
          <w:sz w:val="22"/>
          <w:szCs w:val="22"/>
        </w:rPr>
        <w:t xml:space="preserve">SJ420 </w:t>
      </w:r>
      <w:r w:rsidRPr="00A76EC1">
        <w:rPr>
          <w:rFonts w:ascii="Times New Roman" w:hAnsi="Times New Roman"/>
          <w:bCs/>
          <w:i/>
          <w:sz w:val="22"/>
          <w:szCs w:val="22"/>
        </w:rPr>
        <w:t>(Entrant VR ICD Model CDVRA300Q</w:t>
      </w:r>
      <w:proofErr w:type="gramStart"/>
      <w:r w:rsidRPr="00A76EC1">
        <w:rPr>
          <w:rFonts w:ascii="Times New Roman" w:hAnsi="Times New Roman"/>
          <w:bCs/>
          <w:i/>
          <w:sz w:val="22"/>
          <w:szCs w:val="22"/>
        </w:rPr>
        <w:t>);</w:t>
      </w:r>
      <w:proofErr w:type="gramEnd"/>
    </w:p>
    <w:p w14:paraId="0B02D38D"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t xml:space="preserve">SJ421 </w:t>
      </w:r>
      <w:r w:rsidRPr="00A76EC1">
        <w:rPr>
          <w:rFonts w:ascii="Times New Roman" w:hAnsi="Times New Roman"/>
          <w:bCs/>
          <w:i/>
          <w:sz w:val="22"/>
          <w:szCs w:val="22"/>
        </w:rPr>
        <w:t xml:space="preserve">(Neutrino </w:t>
      </w:r>
      <w:proofErr w:type="spellStart"/>
      <w:r w:rsidRPr="00A76EC1">
        <w:rPr>
          <w:rFonts w:ascii="Times New Roman" w:hAnsi="Times New Roman"/>
          <w:bCs/>
          <w:i/>
          <w:sz w:val="22"/>
          <w:szCs w:val="22"/>
        </w:rPr>
        <w:t>NxT</w:t>
      </w:r>
      <w:proofErr w:type="spellEnd"/>
      <w:r w:rsidRPr="00A76EC1">
        <w:rPr>
          <w:rFonts w:ascii="Times New Roman" w:hAnsi="Times New Roman"/>
          <w:bCs/>
          <w:i/>
          <w:sz w:val="22"/>
          <w:szCs w:val="22"/>
        </w:rPr>
        <w:t xml:space="preserve"> DR ICD Model CDDRA600Q</w:t>
      </w:r>
      <w:proofErr w:type="gramStart"/>
      <w:r w:rsidRPr="00A76EC1">
        <w:rPr>
          <w:rFonts w:ascii="Times New Roman" w:hAnsi="Times New Roman"/>
          <w:bCs/>
          <w:i/>
          <w:sz w:val="22"/>
          <w:szCs w:val="22"/>
        </w:rPr>
        <w:t>);</w:t>
      </w:r>
      <w:proofErr w:type="gramEnd"/>
    </w:p>
    <w:p w14:paraId="067A6ED1"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t xml:space="preserve">SJ422 </w:t>
      </w:r>
      <w:r w:rsidRPr="00A76EC1">
        <w:rPr>
          <w:rFonts w:ascii="Times New Roman" w:hAnsi="Times New Roman"/>
          <w:bCs/>
          <w:i/>
          <w:sz w:val="22"/>
          <w:szCs w:val="22"/>
        </w:rPr>
        <w:t xml:space="preserve">(Neutrino </w:t>
      </w:r>
      <w:proofErr w:type="spellStart"/>
      <w:r w:rsidRPr="00A76EC1">
        <w:rPr>
          <w:rFonts w:ascii="Times New Roman" w:hAnsi="Times New Roman"/>
          <w:bCs/>
          <w:i/>
          <w:sz w:val="22"/>
          <w:szCs w:val="22"/>
        </w:rPr>
        <w:t>NxT</w:t>
      </w:r>
      <w:proofErr w:type="spellEnd"/>
      <w:r w:rsidRPr="00A76EC1">
        <w:rPr>
          <w:rFonts w:ascii="Times New Roman" w:hAnsi="Times New Roman"/>
          <w:bCs/>
          <w:i/>
          <w:sz w:val="22"/>
          <w:szCs w:val="22"/>
        </w:rPr>
        <w:t xml:space="preserve"> VR ICD Model CDVRA600Q</w:t>
      </w:r>
      <w:proofErr w:type="gramStart"/>
      <w:r w:rsidRPr="00A76EC1">
        <w:rPr>
          <w:rFonts w:ascii="Times New Roman" w:hAnsi="Times New Roman"/>
          <w:bCs/>
          <w:i/>
          <w:sz w:val="22"/>
          <w:szCs w:val="22"/>
        </w:rPr>
        <w:t>);</w:t>
      </w:r>
      <w:proofErr w:type="gramEnd"/>
    </w:p>
    <w:p w14:paraId="21F9E9F2" w14:textId="77777777" w:rsidR="0031220E" w:rsidRPr="00A76EC1" w:rsidRDefault="0031220E" w:rsidP="0031220E">
      <w:pPr>
        <w:numPr>
          <w:ilvl w:val="0"/>
          <w:numId w:val="4"/>
        </w:num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 xml:space="preserve">SJ424 </w:t>
      </w:r>
      <w:r w:rsidRPr="00A76EC1">
        <w:rPr>
          <w:rFonts w:ascii="Times New Roman" w:hAnsi="Times New Roman"/>
          <w:bCs/>
          <w:i/>
          <w:sz w:val="22"/>
          <w:szCs w:val="22"/>
        </w:rPr>
        <w:t>(Gallant HF CRT-D Model CDHFA500Q</w:t>
      </w:r>
      <w:proofErr w:type="gramStart"/>
      <w:r w:rsidRPr="00A76EC1">
        <w:rPr>
          <w:rFonts w:ascii="Times New Roman" w:hAnsi="Times New Roman"/>
          <w:bCs/>
          <w:i/>
          <w:sz w:val="22"/>
          <w:szCs w:val="22"/>
        </w:rPr>
        <w:t>);</w:t>
      </w:r>
      <w:proofErr w:type="gramEnd"/>
    </w:p>
    <w:p w14:paraId="0B90AE3A" w14:textId="17C3932C" w:rsidR="0031220E" w:rsidRPr="00A76EC1" w:rsidRDefault="0031220E" w:rsidP="0031220E">
      <w:pPr>
        <w:numPr>
          <w:ilvl w:val="0"/>
          <w:numId w:val="4"/>
        </w:numPr>
        <w:autoSpaceDE w:val="0"/>
        <w:autoSpaceDN w:val="0"/>
        <w:adjustRightInd w:val="0"/>
        <w:ind w:left="714" w:hanging="357"/>
        <w:jc w:val="both"/>
        <w:rPr>
          <w:rFonts w:ascii="Times New Roman" w:hAnsi="Times New Roman"/>
          <w:bCs/>
          <w:sz w:val="22"/>
          <w:szCs w:val="22"/>
        </w:rPr>
      </w:pPr>
      <w:r w:rsidRPr="00A76EC1">
        <w:rPr>
          <w:rFonts w:ascii="Times New Roman" w:hAnsi="Times New Roman"/>
          <w:bCs/>
          <w:sz w:val="22"/>
          <w:szCs w:val="22"/>
        </w:rPr>
        <w:t xml:space="preserve">SJ425 </w:t>
      </w:r>
      <w:r w:rsidRPr="00A76EC1">
        <w:rPr>
          <w:rFonts w:ascii="Times New Roman" w:hAnsi="Times New Roman"/>
          <w:bCs/>
          <w:i/>
          <w:sz w:val="22"/>
          <w:szCs w:val="22"/>
        </w:rPr>
        <w:t xml:space="preserve">(Neutrino </w:t>
      </w:r>
      <w:proofErr w:type="spellStart"/>
      <w:r w:rsidRPr="00A76EC1">
        <w:rPr>
          <w:rFonts w:ascii="Times New Roman" w:hAnsi="Times New Roman"/>
          <w:bCs/>
          <w:i/>
          <w:sz w:val="22"/>
          <w:szCs w:val="22"/>
        </w:rPr>
        <w:t>NxT</w:t>
      </w:r>
      <w:proofErr w:type="spellEnd"/>
      <w:r w:rsidRPr="00A76EC1">
        <w:rPr>
          <w:rFonts w:ascii="Times New Roman" w:hAnsi="Times New Roman"/>
          <w:bCs/>
          <w:i/>
          <w:sz w:val="22"/>
          <w:szCs w:val="22"/>
        </w:rPr>
        <w:t xml:space="preserve"> HF CRT-D Model CDHFA600Q);</w:t>
      </w:r>
      <w:r w:rsidR="00FF106D" w:rsidRPr="00A76EC1">
        <w:rPr>
          <w:rFonts w:ascii="Times New Roman" w:hAnsi="Times New Roman"/>
          <w:bCs/>
          <w:i/>
          <w:sz w:val="22"/>
          <w:szCs w:val="22"/>
        </w:rPr>
        <w:t xml:space="preserve"> and</w:t>
      </w:r>
    </w:p>
    <w:p w14:paraId="48789B38" w14:textId="661E8D4B" w:rsidR="0031220E" w:rsidRPr="00A76EC1" w:rsidRDefault="0031220E" w:rsidP="0031220E">
      <w:pPr>
        <w:numPr>
          <w:ilvl w:val="0"/>
          <w:numId w:val="4"/>
        </w:num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 xml:space="preserve">SJ426 </w:t>
      </w:r>
      <w:r w:rsidRPr="00A76EC1">
        <w:rPr>
          <w:rFonts w:ascii="Times New Roman" w:hAnsi="Times New Roman"/>
          <w:bCs/>
          <w:i/>
          <w:sz w:val="22"/>
          <w:szCs w:val="22"/>
        </w:rPr>
        <w:t>(Entrant HF CRT-D Model CDHFA300Q)</w:t>
      </w:r>
    </w:p>
    <w:p w14:paraId="55E79D5E" w14:textId="77777777" w:rsidR="0031220E" w:rsidRPr="00A76EC1" w:rsidRDefault="0031220E" w:rsidP="0031220E">
      <w:pPr>
        <w:autoSpaceDE w:val="0"/>
        <w:autoSpaceDN w:val="0"/>
        <w:adjustRightInd w:val="0"/>
        <w:jc w:val="both"/>
        <w:rPr>
          <w:rFonts w:ascii="Times New Roman" w:hAnsi="Times New Roman"/>
          <w:bCs/>
          <w:sz w:val="22"/>
          <w:szCs w:val="22"/>
        </w:rPr>
      </w:pPr>
    </w:p>
    <w:p w14:paraId="06B66FB8" w14:textId="4330209F" w:rsidR="00337BBB" w:rsidRPr="00A76EC1" w:rsidRDefault="00337BBB" w:rsidP="0031220E">
      <w:p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 xml:space="preserve">5 </w:t>
      </w:r>
      <w:r w:rsidR="0031220E" w:rsidRPr="00A76EC1">
        <w:rPr>
          <w:rFonts w:ascii="Times New Roman" w:hAnsi="Times New Roman"/>
          <w:bCs/>
          <w:sz w:val="22"/>
          <w:szCs w:val="22"/>
        </w:rPr>
        <w:t>new code</w:t>
      </w:r>
      <w:r w:rsidR="00B721A5" w:rsidRPr="00A76EC1">
        <w:rPr>
          <w:rFonts w:ascii="Times New Roman" w:hAnsi="Times New Roman"/>
          <w:bCs/>
          <w:sz w:val="22"/>
          <w:szCs w:val="22"/>
        </w:rPr>
        <w:t>s</w:t>
      </w:r>
      <w:r w:rsidR="0031220E" w:rsidRPr="00A76EC1">
        <w:rPr>
          <w:rFonts w:ascii="Times New Roman" w:hAnsi="Times New Roman"/>
          <w:bCs/>
          <w:sz w:val="22"/>
          <w:szCs w:val="22"/>
        </w:rPr>
        <w:t xml:space="preserve"> </w:t>
      </w:r>
      <w:r w:rsidRPr="00A76EC1">
        <w:rPr>
          <w:rFonts w:ascii="Times New Roman" w:hAnsi="Times New Roman"/>
          <w:bCs/>
          <w:sz w:val="22"/>
          <w:szCs w:val="22"/>
        </w:rPr>
        <w:t>following successful new applications that are subject to the specific conditions that must be satisfied in relation to the provision of these prostheses</w:t>
      </w:r>
      <w:r w:rsidR="0000331E" w:rsidRPr="00A76EC1">
        <w:rPr>
          <w:rFonts w:ascii="Times New Roman" w:hAnsi="Times New Roman"/>
          <w:bCs/>
          <w:sz w:val="22"/>
          <w:szCs w:val="22"/>
        </w:rPr>
        <w:t xml:space="preserve"> </w:t>
      </w:r>
    </w:p>
    <w:p w14:paraId="5610A572" w14:textId="28604729" w:rsidR="0000331E" w:rsidRPr="00A76EC1" w:rsidRDefault="001E640D" w:rsidP="0000331E">
      <w:pPr>
        <w:numPr>
          <w:ilvl w:val="0"/>
          <w:numId w:val="4"/>
        </w:num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LH719</w:t>
      </w:r>
      <w:r w:rsidR="0000331E" w:rsidRPr="00A76EC1">
        <w:rPr>
          <w:rFonts w:ascii="Times New Roman" w:hAnsi="Times New Roman"/>
          <w:bCs/>
          <w:sz w:val="22"/>
          <w:szCs w:val="22"/>
        </w:rPr>
        <w:t xml:space="preserve"> (</w:t>
      </w:r>
      <w:proofErr w:type="spellStart"/>
      <w:r w:rsidR="0000331E" w:rsidRPr="00A76EC1">
        <w:rPr>
          <w:rFonts w:ascii="Times New Roman" w:hAnsi="Times New Roman"/>
          <w:bCs/>
          <w:sz w:val="22"/>
          <w:szCs w:val="22"/>
        </w:rPr>
        <w:t>TissuePatchDural</w:t>
      </w:r>
      <w:proofErr w:type="spellEnd"/>
      <w:r w:rsidR="0000331E" w:rsidRPr="00A76EC1">
        <w:rPr>
          <w:rFonts w:ascii="Times New Roman" w:hAnsi="Times New Roman"/>
          <w:bCs/>
          <w:sz w:val="22"/>
          <w:szCs w:val="22"/>
        </w:rPr>
        <w:t xml:space="preserve"> 50*25)</w:t>
      </w:r>
    </w:p>
    <w:p w14:paraId="17445A9C" w14:textId="7EFA9A30" w:rsidR="0000331E" w:rsidRPr="00A76EC1" w:rsidRDefault="001E640D" w:rsidP="0000331E">
      <w:pPr>
        <w:numPr>
          <w:ilvl w:val="0"/>
          <w:numId w:val="4"/>
        </w:num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LH72</w:t>
      </w:r>
      <w:r w:rsidR="008E340A" w:rsidRPr="00A76EC1">
        <w:rPr>
          <w:rFonts w:ascii="Times New Roman" w:hAnsi="Times New Roman"/>
          <w:bCs/>
          <w:sz w:val="22"/>
          <w:szCs w:val="22"/>
        </w:rPr>
        <w:t>0</w:t>
      </w:r>
      <w:r w:rsidR="0000331E" w:rsidRPr="00A76EC1">
        <w:rPr>
          <w:rFonts w:ascii="Times New Roman" w:hAnsi="Times New Roman"/>
          <w:bCs/>
          <w:sz w:val="22"/>
          <w:szCs w:val="22"/>
        </w:rPr>
        <w:t xml:space="preserve"> (</w:t>
      </w:r>
      <w:proofErr w:type="spellStart"/>
      <w:r w:rsidR="0000331E" w:rsidRPr="00A76EC1">
        <w:rPr>
          <w:rFonts w:ascii="Times New Roman" w:hAnsi="Times New Roman"/>
          <w:bCs/>
          <w:sz w:val="22"/>
          <w:szCs w:val="22"/>
        </w:rPr>
        <w:t>TissuePatchDural</w:t>
      </w:r>
      <w:proofErr w:type="spellEnd"/>
      <w:r w:rsidR="0000331E" w:rsidRPr="00A76EC1">
        <w:rPr>
          <w:rFonts w:ascii="Times New Roman" w:hAnsi="Times New Roman"/>
          <w:bCs/>
          <w:sz w:val="22"/>
          <w:szCs w:val="22"/>
        </w:rPr>
        <w:t xml:space="preserve"> 50*50)</w:t>
      </w:r>
    </w:p>
    <w:p w14:paraId="76E65630" w14:textId="0C6445D8" w:rsidR="0000331E" w:rsidRPr="00A76EC1" w:rsidRDefault="001E640D" w:rsidP="0000331E">
      <w:pPr>
        <w:numPr>
          <w:ilvl w:val="0"/>
          <w:numId w:val="4"/>
        </w:num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LH72</w:t>
      </w:r>
      <w:r w:rsidR="008E340A" w:rsidRPr="00A76EC1">
        <w:rPr>
          <w:rFonts w:ascii="Times New Roman" w:hAnsi="Times New Roman"/>
          <w:bCs/>
          <w:sz w:val="22"/>
          <w:szCs w:val="22"/>
        </w:rPr>
        <w:t>1</w:t>
      </w:r>
      <w:r w:rsidR="0000331E" w:rsidRPr="00A76EC1">
        <w:rPr>
          <w:rFonts w:ascii="Times New Roman" w:hAnsi="Times New Roman"/>
          <w:bCs/>
          <w:sz w:val="22"/>
          <w:szCs w:val="22"/>
        </w:rPr>
        <w:t xml:space="preserve"> (</w:t>
      </w:r>
      <w:proofErr w:type="spellStart"/>
      <w:r w:rsidR="0000331E" w:rsidRPr="00A76EC1">
        <w:rPr>
          <w:rFonts w:ascii="Times New Roman" w:hAnsi="Times New Roman"/>
          <w:bCs/>
          <w:sz w:val="22"/>
          <w:szCs w:val="22"/>
        </w:rPr>
        <w:t>TissuePatchDural</w:t>
      </w:r>
      <w:proofErr w:type="spellEnd"/>
      <w:r w:rsidR="0000331E" w:rsidRPr="00A76EC1">
        <w:rPr>
          <w:rFonts w:ascii="Times New Roman" w:hAnsi="Times New Roman"/>
          <w:bCs/>
          <w:sz w:val="22"/>
          <w:szCs w:val="22"/>
        </w:rPr>
        <w:t xml:space="preserve"> 50*100)</w:t>
      </w:r>
    </w:p>
    <w:p w14:paraId="5AA058C0" w14:textId="68E0E2A7" w:rsidR="0000331E" w:rsidRPr="00A76EC1" w:rsidRDefault="001E640D" w:rsidP="0000331E">
      <w:pPr>
        <w:numPr>
          <w:ilvl w:val="0"/>
          <w:numId w:val="4"/>
        </w:num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LH72</w:t>
      </w:r>
      <w:r w:rsidR="008E340A" w:rsidRPr="00A76EC1">
        <w:rPr>
          <w:rFonts w:ascii="Times New Roman" w:hAnsi="Times New Roman"/>
          <w:bCs/>
          <w:sz w:val="22"/>
          <w:szCs w:val="22"/>
        </w:rPr>
        <w:t>2</w:t>
      </w:r>
      <w:r w:rsidR="0000331E" w:rsidRPr="00A76EC1">
        <w:rPr>
          <w:rFonts w:ascii="Times New Roman" w:hAnsi="Times New Roman"/>
          <w:bCs/>
          <w:sz w:val="22"/>
          <w:szCs w:val="22"/>
        </w:rPr>
        <w:t xml:space="preserve"> (</w:t>
      </w:r>
      <w:proofErr w:type="spellStart"/>
      <w:r w:rsidR="0000331E" w:rsidRPr="00A76EC1">
        <w:rPr>
          <w:rFonts w:ascii="Times New Roman" w:hAnsi="Times New Roman"/>
          <w:bCs/>
          <w:sz w:val="22"/>
          <w:szCs w:val="22"/>
        </w:rPr>
        <w:t>TissuePatchDural</w:t>
      </w:r>
      <w:proofErr w:type="spellEnd"/>
      <w:r w:rsidR="0000331E" w:rsidRPr="00A76EC1">
        <w:rPr>
          <w:rFonts w:ascii="Times New Roman" w:hAnsi="Times New Roman"/>
          <w:bCs/>
          <w:sz w:val="22"/>
          <w:szCs w:val="22"/>
        </w:rPr>
        <w:t xml:space="preserve"> 100*100)</w:t>
      </w:r>
    </w:p>
    <w:p w14:paraId="491CCE09" w14:textId="15FE0E59" w:rsidR="00337BBB" w:rsidRPr="00A76EC1" w:rsidRDefault="001E640D" w:rsidP="00337BBB">
      <w:pPr>
        <w:numPr>
          <w:ilvl w:val="0"/>
          <w:numId w:val="4"/>
        </w:num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LH72</w:t>
      </w:r>
      <w:r w:rsidR="008E340A" w:rsidRPr="00A76EC1">
        <w:rPr>
          <w:rFonts w:ascii="Times New Roman" w:hAnsi="Times New Roman"/>
          <w:bCs/>
          <w:sz w:val="22"/>
          <w:szCs w:val="22"/>
        </w:rPr>
        <w:t>3</w:t>
      </w:r>
      <w:r w:rsidR="0000331E" w:rsidRPr="00A76EC1">
        <w:rPr>
          <w:rFonts w:ascii="Times New Roman" w:hAnsi="Times New Roman"/>
          <w:bCs/>
          <w:sz w:val="22"/>
          <w:szCs w:val="22"/>
        </w:rPr>
        <w:t xml:space="preserve"> (</w:t>
      </w:r>
      <w:proofErr w:type="spellStart"/>
      <w:r w:rsidR="0000331E" w:rsidRPr="00A76EC1">
        <w:rPr>
          <w:rFonts w:ascii="Times New Roman" w:hAnsi="Times New Roman"/>
          <w:bCs/>
          <w:sz w:val="22"/>
          <w:szCs w:val="22"/>
        </w:rPr>
        <w:t>TissuePatchDural</w:t>
      </w:r>
      <w:proofErr w:type="spellEnd"/>
      <w:r w:rsidR="0000331E" w:rsidRPr="00A76EC1">
        <w:rPr>
          <w:rFonts w:ascii="Times New Roman" w:hAnsi="Times New Roman"/>
          <w:bCs/>
          <w:sz w:val="22"/>
          <w:szCs w:val="22"/>
        </w:rPr>
        <w:t xml:space="preserve"> 100*25)</w:t>
      </w:r>
    </w:p>
    <w:p w14:paraId="38519C6E" w14:textId="77777777" w:rsidR="00337BBB" w:rsidRPr="00A76EC1" w:rsidRDefault="00337BBB" w:rsidP="00337BBB">
      <w:pPr>
        <w:autoSpaceDE w:val="0"/>
        <w:autoSpaceDN w:val="0"/>
        <w:adjustRightInd w:val="0"/>
        <w:jc w:val="both"/>
        <w:rPr>
          <w:rFonts w:ascii="Times New Roman" w:hAnsi="Times New Roman"/>
          <w:bCs/>
          <w:sz w:val="22"/>
          <w:szCs w:val="22"/>
        </w:rPr>
      </w:pPr>
    </w:p>
    <w:p w14:paraId="30CBF3C2" w14:textId="04609AAA" w:rsidR="00337BBB" w:rsidRPr="00A76EC1" w:rsidRDefault="00337BBB" w:rsidP="00337BBB">
      <w:p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and 1 existing code</w:t>
      </w:r>
      <w:r w:rsidR="00D21A8E" w:rsidRPr="00A76EC1">
        <w:rPr>
          <w:rFonts w:ascii="Times New Roman" w:hAnsi="Times New Roman"/>
          <w:bCs/>
          <w:sz w:val="22"/>
          <w:szCs w:val="22"/>
        </w:rPr>
        <w:t>,</w:t>
      </w:r>
      <w:r w:rsidRPr="00A76EC1">
        <w:rPr>
          <w:rFonts w:ascii="Times New Roman" w:hAnsi="Times New Roman"/>
          <w:bCs/>
          <w:sz w:val="22"/>
          <w:szCs w:val="22"/>
        </w:rPr>
        <w:t xml:space="preserve"> ongoing listing of which</w:t>
      </w:r>
      <w:r w:rsidR="00D21A8E" w:rsidRPr="00A76EC1">
        <w:rPr>
          <w:rFonts w:ascii="Times New Roman" w:hAnsi="Times New Roman"/>
          <w:bCs/>
          <w:sz w:val="22"/>
          <w:szCs w:val="22"/>
        </w:rPr>
        <w:t>,</w:t>
      </w:r>
      <w:r w:rsidRPr="00A76EC1">
        <w:rPr>
          <w:rFonts w:ascii="Times New Roman" w:hAnsi="Times New Roman"/>
          <w:bCs/>
          <w:sz w:val="22"/>
          <w:szCs w:val="22"/>
        </w:rPr>
        <w:t xml:space="preserve"> is subject to placing the</w:t>
      </w:r>
      <w:r w:rsidR="00D21A8E" w:rsidRPr="00A76EC1">
        <w:rPr>
          <w:rFonts w:ascii="Times New Roman" w:hAnsi="Times New Roman"/>
          <w:sz w:val="22"/>
          <w:szCs w:val="22"/>
        </w:rPr>
        <w:t xml:space="preserve"> </w:t>
      </w:r>
      <w:r w:rsidR="00D21A8E" w:rsidRPr="00A76EC1">
        <w:rPr>
          <w:rFonts w:ascii="Times New Roman" w:hAnsi="Times New Roman"/>
          <w:bCs/>
          <w:sz w:val="22"/>
          <w:szCs w:val="22"/>
        </w:rPr>
        <w:t>specific</w:t>
      </w:r>
      <w:r w:rsidRPr="00A76EC1">
        <w:rPr>
          <w:rFonts w:ascii="Times New Roman" w:hAnsi="Times New Roman"/>
          <w:bCs/>
          <w:sz w:val="22"/>
          <w:szCs w:val="22"/>
        </w:rPr>
        <w:t xml:space="preserve"> conditions on it </w:t>
      </w:r>
    </w:p>
    <w:p w14:paraId="50F51F64" w14:textId="39DCAF7A" w:rsidR="0000331E" w:rsidRPr="00A76EC1" w:rsidRDefault="0000331E" w:rsidP="0000331E">
      <w:pPr>
        <w:numPr>
          <w:ilvl w:val="0"/>
          <w:numId w:val="4"/>
        </w:num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HW856 (Augment Bone Gra</w:t>
      </w:r>
      <w:r w:rsidR="008728BB" w:rsidRPr="00A76EC1">
        <w:rPr>
          <w:rFonts w:ascii="Times New Roman" w:hAnsi="Times New Roman"/>
          <w:bCs/>
          <w:sz w:val="22"/>
          <w:szCs w:val="22"/>
        </w:rPr>
        <w:t>f</w:t>
      </w:r>
      <w:r w:rsidRPr="00A76EC1">
        <w:rPr>
          <w:rFonts w:ascii="Times New Roman" w:hAnsi="Times New Roman"/>
          <w:bCs/>
          <w:sz w:val="22"/>
          <w:szCs w:val="22"/>
        </w:rPr>
        <w:t xml:space="preserve">t – </w:t>
      </w:r>
      <w:proofErr w:type="spellStart"/>
      <w:r w:rsidRPr="00A76EC1">
        <w:rPr>
          <w:rFonts w:ascii="Times New Roman" w:hAnsi="Times New Roman"/>
          <w:bCs/>
          <w:sz w:val="22"/>
          <w:szCs w:val="22"/>
        </w:rPr>
        <w:t>rhPDGF</w:t>
      </w:r>
      <w:proofErr w:type="spellEnd"/>
      <w:r w:rsidRPr="00A76EC1">
        <w:rPr>
          <w:rFonts w:ascii="Times New Roman" w:hAnsi="Times New Roman"/>
          <w:bCs/>
          <w:sz w:val="22"/>
          <w:szCs w:val="22"/>
        </w:rPr>
        <w:t>-BB component)</w:t>
      </w:r>
    </w:p>
    <w:p w14:paraId="5CA240AD" w14:textId="77777777" w:rsidR="0000331E" w:rsidRPr="00A76EC1" w:rsidRDefault="0000331E" w:rsidP="002B69D9">
      <w:pPr>
        <w:pStyle w:val="TableParagraph"/>
        <w:ind w:left="0"/>
        <w:rPr>
          <w:rFonts w:ascii="Times New Roman" w:hAnsi="Times New Roman" w:cs="Times New Roman"/>
          <w:bCs/>
        </w:rPr>
      </w:pPr>
    </w:p>
    <w:p w14:paraId="7732087D" w14:textId="58E47F37" w:rsidR="0031220E" w:rsidRPr="00A76EC1" w:rsidRDefault="0031220E" w:rsidP="0031220E">
      <w:pPr>
        <w:autoSpaceDE w:val="0"/>
        <w:autoSpaceDN w:val="0"/>
        <w:adjustRightInd w:val="0"/>
        <w:jc w:val="both"/>
        <w:rPr>
          <w:rFonts w:ascii="Times New Roman" w:hAnsi="Times New Roman"/>
          <w:sz w:val="22"/>
          <w:szCs w:val="22"/>
        </w:rPr>
      </w:pPr>
      <w:r w:rsidRPr="00A76EC1">
        <w:rPr>
          <w:rFonts w:ascii="Times New Roman" w:hAnsi="Times New Roman"/>
          <w:sz w:val="22"/>
          <w:szCs w:val="22"/>
        </w:rPr>
        <w:t xml:space="preserve">The specific conditions for these </w:t>
      </w:r>
      <w:r w:rsidR="0000331E" w:rsidRPr="00A76EC1">
        <w:rPr>
          <w:rFonts w:ascii="Times New Roman" w:hAnsi="Times New Roman"/>
          <w:sz w:val="22"/>
          <w:szCs w:val="22"/>
        </w:rPr>
        <w:t>7</w:t>
      </w:r>
      <w:r w:rsidR="005213BA" w:rsidRPr="00A76EC1">
        <w:rPr>
          <w:rFonts w:ascii="Times New Roman" w:hAnsi="Times New Roman"/>
          <w:sz w:val="22"/>
          <w:szCs w:val="22"/>
        </w:rPr>
        <w:t>8</w:t>
      </w:r>
      <w:r w:rsidR="00836DCF" w:rsidRPr="00A76EC1">
        <w:rPr>
          <w:rFonts w:ascii="Times New Roman" w:hAnsi="Times New Roman"/>
          <w:sz w:val="22"/>
          <w:szCs w:val="22"/>
        </w:rPr>
        <w:t xml:space="preserve"> </w:t>
      </w:r>
      <w:r w:rsidRPr="00A76EC1">
        <w:rPr>
          <w:rFonts w:ascii="Times New Roman" w:hAnsi="Times New Roman"/>
          <w:sz w:val="22"/>
          <w:szCs w:val="22"/>
        </w:rPr>
        <w:t>codes are below.</w:t>
      </w:r>
    </w:p>
    <w:p w14:paraId="557CA509" w14:textId="77777777" w:rsidR="0031220E" w:rsidRPr="00A76EC1" w:rsidRDefault="0031220E" w:rsidP="0031220E">
      <w:pPr>
        <w:autoSpaceDE w:val="0"/>
        <w:autoSpaceDN w:val="0"/>
        <w:adjustRightInd w:val="0"/>
        <w:jc w:val="both"/>
        <w:rPr>
          <w:rFonts w:ascii="Times New Roman" w:hAnsi="Times New Roman"/>
          <w:sz w:val="22"/>
          <w:szCs w:val="22"/>
        </w:rPr>
      </w:pPr>
    </w:p>
    <w:p w14:paraId="29D42D67" w14:textId="5968D262" w:rsidR="0031220E" w:rsidRPr="00A76EC1" w:rsidRDefault="0031220E" w:rsidP="0031220E">
      <w:pPr>
        <w:autoSpaceDE w:val="0"/>
        <w:autoSpaceDN w:val="0"/>
        <w:adjustRightInd w:val="0"/>
        <w:jc w:val="both"/>
        <w:rPr>
          <w:rFonts w:ascii="Times New Roman" w:hAnsi="Times New Roman"/>
          <w:sz w:val="22"/>
          <w:szCs w:val="22"/>
        </w:rPr>
      </w:pPr>
      <w:r w:rsidRPr="00A76EC1">
        <w:rPr>
          <w:rFonts w:ascii="Times New Roman" w:hAnsi="Times New Roman"/>
          <w:sz w:val="22"/>
          <w:szCs w:val="22"/>
        </w:rPr>
        <w:t>Part A</w:t>
      </w:r>
    </w:p>
    <w:p w14:paraId="4BDE87CF" w14:textId="23DF08DF" w:rsidR="0031220E" w:rsidRPr="00A76EC1" w:rsidRDefault="0031220E" w:rsidP="0031220E">
      <w:pPr>
        <w:pStyle w:val="ListParagraph"/>
        <w:numPr>
          <w:ilvl w:val="0"/>
          <w:numId w:val="4"/>
        </w:numPr>
        <w:autoSpaceDE w:val="0"/>
        <w:autoSpaceDN w:val="0"/>
        <w:adjustRightInd w:val="0"/>
        <w:jc w:val="both"/>
        <w:rPr>
          <w:rFonts w:ascii="Times New Roman" w:hAnsi="Times New Roman"/>
          <w:bCs/>
          <w:sz w:val="22"/>
          <w:szCs w:val="22"/>
        </w:rPr>
      </w:pPr>
      <w:r w:rsidRPr="00A76EC1">
        <w:rPr>
          <w:rFonts w:ascii="Times New Roman" w:hAnsi="Times New Roman"/>
          <w:sz w:val="22"/>
          <w:szCs w:val="22"/>
        </w:rPr>
        <w:t>BX343, BX344 – that the prosthesis is only to be used in a surgical procedure described in item 39612, 39615, 3964</w:t>
      </w:r>
      <w:r w:rsidR="004122CB" w:rsidRPr="00A76EC1">
        <w:rPr>
          <w:rFonts w:ascii="Times New Roman" w:hAnsi="Times New Roman"/>
          <w:sz w:val="22"/>
          <w:szCs w:val="22"/>
        </w:rPr>
        <w:t>1</w:t>
      </w:r>
      <w:r w:rsidRPr="00A76EC1">
        <w:rPr>
          <w:rFonts w:ascii="Times New Roman" w:hAnsi="Times New Roman"/>
          <w:sz w:val="22"/>
          <w:szCs w:val="22"/>
        </w:rPr>
        <w:t>, 397</w:t>
      </w:r>
      <w:r w:rsidR="004122CB" w:rsidRPr="00A76EC1">
        <w:rPr>
          <w:rFonts w:ascii="Times New Roman" w:hAnsi="Times New Roman"/>
          <w:sz w:val="22"/>
          <w:szCs w:val="22"/>
        </w:rPr>
        <w:t>10</w:t>
      </w:r>
      <w:r w:rsidRPr="00A76EC1">
        <w:rPr>
          <w:rFonts w:ascii="Times New Roman" w:hAnsi="Times New Roman"/>
          <w:sz w:val="22"/>
          <w:szCs w:val="22"/>
        </w:rPr>
        <w:t xml:space="preserve"> and 39712 in Group T8 of the </w:t>
      </w:r>
      <w:proofErr w:type="gramStart"/>
      <w:r w:rsidRPr="00A76EC1">
        <w:rPr>
          <w:rFonts w:ascii="Times New Roman" w:hAnsi="Times New Roman"/>
          <w:sz w:val="22"/>
          <w:szCs w:val="22"/>
        </w:rPr>
        <w:t>Regulations;</w:t>
      </w:r>
      <w:proofErr w:type="gramEnd"/>
    </w:p>
    <w:p w14:paraId="330CDD4D"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t xml:space="preserve">CR032, CR201, CR202, CR203, CR204, CR205, CR206, CR214, and MA545 – that an Artificial Ligament should only be funded for intra-articular cases where no non-synthetic graft sources (allografts and autografts) are </w:t>
      </w:r>
      <w:proofErr w:type="gramStart"/>
      <w:r w:rsidRPr="00A76EC1">
        <w:rPr>
          <w:rFonts w:ascii="Times New Roman" w:hAnsi="Times New Roman"/>
          <w:bCs/>
          <w:sz w:val="22"/>
          <w:szCs w:val="22"/>
        </w:rPr>
        <w:t>available;</w:t>
      </w:r>
      <w:proofErr w:type="gramEnd"/>
    </w:p>
    <w:p w14:paraId="0F92A94B"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t xml:space="preserve">HU267 – only to be reimbursed when used in a surgical procedure described in item 47450, 47528 or 47565 in Group T8 of the </w:t>
      </w:r>
      <w:proofErr w:type="gramStart"/>
      <w:r w:rsidRPr="00A76EC1">
        <w:rPr>
          <w:rFonts w:ascii="Times New Roman" w:hAnsi="Times New Roman"/>
          <w:bCs/>
          <w:sz w:val="22"/>
          <w:szCs w:val="22"/>
        </w:rPr>
        <w:t>Regulations;</w:t>
      </w:r>
      <w:proofErr w:type="gramEnd"/>
    </w:p>
    <w:p w14:paraId="08755F51"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t xml:space="preserve">DE669, DE670, DE671, BF025, BF026, BF027, BF028, and BF029 – to be reimbursed only when used in patients with spinal </w:t>
      </w:r>
      <w:proofErr w:type="gramStart"/>
      <w:r w:rsidRPr="00A76EC1">
        <w:rPr>
          <w:rFonts w:ascii="Times New Roman" w:hAnsi="Times New Roman"/>
          <w:bCs/>
          <w:sz w:val="22"/>
          <w:szCs w:val="22"/>
        </w:rPr>
        <w:t>tumours;</w:t>
      </w:r>
      <w:proofErr w:type="gramEnd"/>
      <w:r w:rsidRPr="00A76EC1">
        <w:rPr>
          <w:rFonts w:ascii="Times New Roman" w:hAnsi="Times New Roman"/>
          <w:bCs/>
          <w:sz w:val="22"/>
          <w:szCs w:val="22"/>
        </w:rPr>
        <w:t xml:space="preserve"> </w:t>
      </w:r>
    </w:p>
    <w:p w14:paraId="19D65B54"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lastRenderedPageBreak/>
        <w:t xml:space="preserve">DE678 – limited to use in patients with spinal tumours </w:t>
      </w:r>
      <w:proofErr w:type="gramStart"/>
      <w:r w:rsidRPr="00A76EC1">
        <w:rPr>
          <w:rFonts w:ascii="Times New Roman" w:hAnsi="Times New Roman"/>
          <w:bCs/>
          <w:sz w:val="22"/>
          <w:szCs w:val="22"/>
        </w:rPr>
        <w:t>only;</w:t>
      </w:r>
      <w:proofErr w:type="gramEnd"/>
    </w:p>
    <w:p w14:paraId="4F7A6222"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t xml:space="preserve">DE679, DE680 – to be provided only to patients with spinal </w:t>
      </w:r>
      <w:proofErr w:type="gramStart"/>
      <w:r w:rsidRPr="00A76EC1">
        <w:rPr>
          <w:rFonts w:ascii="Times New Roman" w:hAnsi="Times New Roman"/>
          <w:bCs/>
          <w:sz w:val="22"/>
          <w:szCs w:val="22"/>
        </w:rPr>
        <w:t>tumours;</w:t>
      </w:r>
      <w:proofErr w:type="gramEnd"/>
    </w:p>
    <w:p w14:paraId="25138A2B" w14:textId="780FF4C3" w:rsidR="0031220E" w:rsidRPr="00A76EC1" w:rsidRDefault="0031220E" w:rsidP="0031220E">
      <w:pPr>
        <w:numPr>
          <w:ilvl w:val="0"/>
          <w:numId w:val="4"/>
        </w:num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 xml:space="preserve">HW678 – </w:t>
      </w:r>
      <w:r w:rsidR="00584C5E" w:rsidRPr="00A76EC1">
        <w:rPr>
          <w:rFonts w:ascii="Times New Roman" w:hAnsi="Times New Roman"/>
          <w:bCs/>
          <w:sz w:val="22"/>
          <w:szCs w:val="22"/>
        </w:rPr>
        <w:t>t</w:t>
      </w:r>
      <w:r w:rsidRPr="00A76EC1">
        <w:rPr>
          <w:rFonts w:ascii="Times New Roman" w:hAnsi="Times New Roman"/>
          <w:bCs/>
          <w:sz w:val="22"/>
          <w:szCs w:val="22"/>
        </w:rPr>
        <w:t xml:space="preserve">his billing code is for Monterey AL Cage but only when it is used with screws to achieve integral fixation. It was noted that when the cage is used without screws it should be listed on PL in the grouping 13.10.02.02 Spinal, Fusion cage, interbody, no integral fixation, </w:t>
      </w:r>
      <w:proofErr w:type="spellStart"/>
      <w:r w:rsidRPr="00A76EC1">
        <w:rPr>
          <w:rFonts w:ascii="Times New Roman" w:hAnsi="Times New Roman"/>
          <w:bCs/>
          <w:sz w:val="22"/>
          <w:szCs w:val="22"/>
        </w:rPr>
        <w:t>ThoracoLumbar</w:t>
      </w:r>
      <w:proofErr w:type="spellEnd"/>
      <w:r w:rsidRPr="00A76EC1">
        <w:rPr>
          <w:rFonts w:ascii="Times New Roman" w:hAnsi="Times New Roman"/>
          <w:bCs/>
          <w:sz w:val="22"/>
          <w:szCs w:val="22"/>
        </w:rPr>
        <w:t>/</w:t>
      </w:r>
      <w:proofErr w:type="gramStart"/>
      <w:r w:rsidRPr="00A76EC1">
        <w:rPr>
          <w:rFonts w:ascii="Times New Roman" w:hAnsi="Times New Roman"/>
          <w:bCs/>
          <w:sz w:val="22"/>
          <w:szCs w:val="22"/>
        </w:rPr>
        <w:t>Lumbar</w:t>
      </w:r>
      <w:r w:rsidR="0063070E" w:rsidRPr="00A76EC1">
        <w:rPr>
          <w:rFonts w:ascii="Times New Roman" w:hAnsi="Times New Roman"/>
          <w:bCs/>
          <w:sz w:val="22"/>
          <w:szCs w:val="22"/>
        </w:rPr>
        <w:t>;</w:t>
      </w:r>
      <w:proofErr w:type="gramEnd"/>
    </w:p>
    <w:p w14:paraId="79A868F6" w14:textId="3E641540"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t xml:space="preserve">HW776 – to be reimbursed only when used with posterior supplemental fixation with other </w:t>
      </w:r>
      <w:proofErr w:type="gramStart"/>
      <w:r w:rsidRPr="00A76EC1">
        <w:rPr>
          <w:rFonts w:ascii="Times New Roman" w:hAnsi="Times New Roman"/>
          <w:bCs/>
          <w:sz w:val="22"/>
          <w:szCs w:val="22"/>
        </w:rPr>
        <w:t>implants;</w:t>
      </w:r>
      <w:proofErr w:type="gramEnd"/>
    </w:p>
    <w:p w14:paraId="2090019B" w14:textId="17D7D6BD" w:rsidR="00584C5E" w:rsidRPr="00A76EC1" w:rsidRDefault="00584C5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t xml:space="preserve">HW785 – No benefit will be payable if the device is used in kyphoplasty surgery, as there is no evidence presented and no MBS item available for this </w:t>
      </w:r>
      <w:proofErr w:type="gramStart"/>
      <w:r w:rsidRPr="00A76EC1">
        <w:rPr>
          <w:rFonts w:ascii="Times New Roman" w:hAnsi="Times New Roman"/>
          <w:bCs/>
          <w:sz w:val="22"/>
          <w:szCs w:val="22"/>
        </w:rPr>
        <w:t>procedure;</w:t>
      </w:r>
      <w:proofErr w:type="gramEnd"/>
    </w:p>
    <w:p w14:paraId="4E55DF1C" w14:textId="0FB4D7A3" w:rsidR="00584C5E" w:rsidRPr="00A76EC1" w:rsidRDefault="00584C5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t xml:space="preserve">IJ022, IJ023, IJ024, IJ025 – The PL benefit is limited to use of the device for procedures related to dura defect repair in spinal and neurosurgical procedures </w:t>
      </w:r>
      <w:proofErr w:type="gramStart"/>
      <w:r w:rsidRPr="00A76EC1">
        <w:rPr>
          <w:rFonts w:ascii="Times New Roman" w:hAnsi="Times New Roman"/>
          <w:bCs/>
          <w:sz w:val="22"/>
          <w:szCs w:val="22"/>
        </w:rPr>
        <w:t>only;</w:t>
      </w:r>
      <w:proofErr w:type="gramEnd"/>
    </w:p>
    <w:p w14:paraId="4CCFA14C" w14:textId="0B2CD336"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t xml:space="preserve">MI402, MI403, MI404, MI405, MI406, MI407, MI408, MI409, MI410, MI411, MI412, MI413, MI416, MI417, MI418, MI419, MI420, MI421, MI422, MI423, MI424, MI425, MI426, MI427, </w:t>
      </w:r>
      <w:r w:rsidRPr="00A76EC1">
        <w:rPr>
          <w:rFonts w:ascii="Times New Roman" w:hAnsi="Times New Roman"/>
          <w:color w:val="000000"/>
          <w:sz w:val="22"/>
          <w:szCs w:val="22"/>
        </w:rPr>
        <w:t>MI439, MI440, MI441, MI442, MI446, MI447, MI448, MI449</w:t>
      </w:r>
      <w:r w:rsidRPr="00A76EC1">
        <w:rPr>
          <w:rFonts w:ascii="Times New Roman" w:hAnsi="Times New Roman"/>
          <w:bCs/>
          <w:sz w:val="22"/>
          <w:szCs w:val="22"/>
        </w:rPr>
        <w:t xml:space="preserve">, SJ417, SJ418, SJ419, SJ420, SJ421, SJ422, SJ424, SJ425, and SJ426– </w:t>
      </w:r>
      <w:r w:rsidRPr="00A76EC1">
        <w:rPr>
          <w:rFonts w:ascii="Times New Roman" w:hAnsi="Times New Roman"/>
          <w:iCs/>
          <w:sz w:val="22"/>
          <w:szCs w:val="22"/>
        </w:rPr>
        <w:t xml:space="preserve">The benefit includes a component for remote monitoring services provided via a remote monitoring system or a smart device application. A separate benefit cannot be claimed in respect of a remote monitoring system listed on Part C of the </w:t>
      </w:r>
      <w:proofErr w:type="gramStart"/>
      <w:r w:rsidRPr="00A76EC1">
        <w:rPr>
          <w:rFonts w:ascii="Times New Roman" w:hAnsi="Times New Roman"/>
          <w:iCs/>
          <w:sz w:val="22"/>
          <w:szCs w:val="22"/>
        </w:rPr>
        <w:t>Schedule;</w:t>
      </w:r>
      <w:proofErr w:type="gramEnd"/>
      <w:r w:rsidRPr="00A76EC1">
        <w:rPr>
          <w:rFonts w:ascii="Times New Roman" w:hAnsi="Times New Roman"/>
          <w:iCs/>
          <w:sz w:val="22"/>
          <w:szCs w:val="22"/>
        </w:rPr>
        <w:t xml:space="preserve"> </w:t>
      </w:r>
    </w:p>
    <w:p w14:paraId="546BCB3B" w14:textId="0F81B7EE" w:rsidR="0031220E" w:rsidRPr="00A76EC1" w:rsidRDefault="001642D7"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t>MI480</w:t>
      </w:r>
      <w:r w:rsidR="0031220E" w:rsidRPr="00A76EC1">
        <w:rPr>
          <w:rFonts w:ascii="Times New Roman" w:hAnsi="Times New Roman"/>
          <w:bCs/>
          <w:sz w:val="22"/>
          <w:szCs w:val="22"/>
        </w:rPr>
        <w:t xml:space="preserve"> – for single level ACDF (Anterior cervical discectomy and fusion) </w:t>
      </w:r>
      <w:proofErr w:type="gramStart"/>
      <w:r w:rsidR="0031220E" w:rsidRPr="00A76EC1">
        <w:rPr>
          <w:rFonts w:ascii="Times New Roman" w:hAnsi="Times New Roman"/>
          <w:bCs/>
          <w:sz w:val="22"/>
          <w:szCs w:val="22"/>
        </w:rPr>
        <w:t>only</w:t>
      </w:r>
      <w:r w:rsidR="000E249D" w:rsidRPr="00A76EC1">
        <w:rPr>
          <w:rFonts w:ascii="Times New Roman" w:hAnsi="Times New Roman"/>
          <w:bCs/>
          <w:sz w:val="22"/>
          <w:szCs w:val="22"/>
        </w:rPr>
        <w:t>;</w:t>
      </w:r>
      <w:proofErr w:type="gramEnd"/>
    </w:p>
    <w:p w14:paraId="26306215" w14:textId="753B0E55" w:rsidR="000E249D" w:rsidRPr="00A76EC1" w:rsidRDefault="000E249D" w:rsidP="000E249D">
      <w:pPr>
        <w:pStyle w:val="ListParagraph"/>
        <w:numPr>
          <w:ilvl w:val="0"/>
          <w:numId w:val="4"/>
        </w:numPr>
        <w:tabs>
          <w:tab w:val="left" w:pos="1773"/>
        </w:tabs>
        <w:rPr>
          <w:rFonts w:ascii="Times New Roman" w:hAnsi="Times New Roman"/>
          <w:i/>
          <w:iCs/>
          <w:color w:val="000000"/>
          <w:sz w:val="22"/>
          <w:szCs w:val="22"/>
        </w:rPr>
      </w:pPr>
      <w:r w:rsidRPr="00A76EC1">
        <w:rPr>
          <w:rFonts w:ascii="Times New Roman" w:hAnsi="Times New Roman"/>
          <w:color w:val="000000"/>
          <w:sz w:val="22"/>
          <w:szCs w:val="22"/>
        </w:rPr>
        <w:t xml:space="preserve">HW785 </w:t>
      </w:r>
      <w:r w:rsidRPr="00A76EC1">
        <w:rPr>
          <w:rFonts w:ascii="Times New Roman" w:hAnsi="Times New Roman"/>
          <w:i/>
          <w:iCs/>
          <w:color w:val="000000"/>
          <w:sz w:val="22"/>
          <w:szCs w:val="22"/>
        </w:rPr>
        <w:t>(</w:t>
      </w:r>
      <w:proofErr w:type="spellStart"/>
      <w:r w:rsidRPr="00A76EC1">
        <w:rPr>
          <w:rFonts w:ascii="Times New Roman" w:hAnsi="Times New Roman"/>
          <w:i/>
          <w:iCs/>
          <w:color w:val="000000"/>
          <w:sz w:val="22"/>
          <w:szCs w:val="22"/>
        </w:rPr>
        <w:t>AutoPlex</w:t>
      </w:r>
      <w:proofErr w:type="spellEnd"/>
      <w:r w:rsidRPr="00A76EC1">
        <w:rPr>
          <w:rFonts w:ascii="Times New Roman" w:hAnsi="Times New Roman"/>
          <w:i/>
          <w:iCs/>
          <w:color w:val="000000"/>
          <w:sz w:val="22"/>
          <w:szCs w:val="22"/>
        </w:rPr>
        <w:t xml:space="preserve"> Mixer and Delivery System with </w:t>
      </w:r>
      <w:proofErr w:type="spellStart"/>
      <w:r w:rsidRPr="00A76EC1">
        <w:rPr>
          <w:rFonts w:ascii="Times New Roman" w:hAnsi="Times New Roman"/>
          <w:i/>
          <w:iCs/>
          <w:color w:val="000000"/>
          <w:sz w:val="22"/>
          <w:szCs w:val="22"/>
        </w:rPr>
        <w:t>VertaPlex</w:t>
      </w:r>
      <w:proofErr w:type="spellEnd"/>
      <w:r w:rsidRPr="00A76EC1">
        <w:rPr>
          <w:rFonts w:ascii="Times New Roman" w:hAnsi="Times New Roman"/>
          <w:i/>
          <w:iCs/>
          <w:color w:val="000000"/>
          <w:sz w:val="22"/>
          <w:szCs w:val="22"/>
        </w:rPr>
        <w:t xml:space="preserve"> HV</w:t>
      </w:r>
      <w:proofErr w:type="gramStart"/>
      <w:r w:rsidRPr="00A76EC1">
        <w:rPr>
          <w:rFonts w:ascii="Times New Roman" w:hAnsi="Times New Roman"/>
          <w:i/>
          <w:iCs/>
          <w:color w:val="000000"/>
          <w:sz w:val="22"/>
          <w:szCs w:val="22"/>
        </w:rPr>
        <w:t>);</w:t>
      </w:r>
      <w:proofErr w:type="gramEnd"/>
    </w:p>
    <w:p w14:paraId="21AC3EED" w14:textId="75A1CF68" w:rsidR="000E249D" w:rsidRPr="00A76EC1" w:rsidRDefault="000E249D" w:rsidP="000E249D">
      <w:pPr>
        <w:pStyle w:val="ListParagraph"/>
        <w:numPr>
          <w:ilvl w:val="0"/>
          <w:numId w:val="4"/>
        </w:numPr>
        <w:tabs>
          <w:tab w:val="left" w:pos="1773"/>
        </w:tabs>
        <w:rPr>
          <w:rFonts w:ascii="Times New Roman" w:hAnsi="Times New Roman"/>
          <w:bCs/>
          <w:sz w:val="22"/>
          <w:szCs w:val="22"/>
        </w:rPr>
      </w:pPr>
      <w:r w:rsidRPr="00A76EC1">
        <w:rPr>
          <w:rFonts w:ascii="Times New Roman" w:hAnsi="Times New Roman"/>
          <w:color w:val="000000"/>
          <w:sz w:val="22"/>
          <w:szCs w:val="22"/>
        </w:rPr>
        <w:t xml:space="preserve">IJ022, IJ023, IJ024, and IJ025 - </w:t>
      </w:r>
      <w:r w:rsidRPr="00A76EC1">
        <w:rPr>
          <w:rFonts w:ascii="Times New Roman" w:hAnsi="Times New Roman"/>
          <w:bCs/>
          <w:sz w:val="22"/>
          <w:szCs w:val="22"/>
        </w:rPr>
        <w:t>The PL benefit will be limited to use of the device for procedures related to dura defect repair in spinal and neurosurgical procedures.</w:t>
      </w:r>
      <w:proofErr w:type="gramStart"/>
      <w:r w:rsidRPr="00A76EC1">
        <w:rPr>
          <w:rFonts w:ascii="Times New Roman" w:hAnsi="Times New Roman"/>
          <w:bCs/>
          <w:sz w:val="22"/>
          <w:szCs w:val="22"/>
        </w:rPr>
        <w:t>)</w:t>
      </w:r>
      <w:r w:rsidR="0000331E" w:rsidRPr="00A76EC1">
        <w:rPr>
          <w:rFonts w:ascii="Times New Roman" w:hAnsi="Times New Roman"/>
          <w:bCs/>
          <w:sz w:val="22"/>
          <w:szCs w:val="22"/>
        </w:rPr>
        <w:t>;</w:t>
      </w:r>
      <w:proofErr w:type="gramEnd"/>
    </w:p>
    <w:p w14:paraId="2B8E2992" w14:textId="7D5FCB61" w:rsidR="0000331E" w:rsidRPr="00A76EC1" w:rsidRDefault="002111C9" w:rsidP="0000331E">
      <w:pPr>
        <w:pStyle w:val="TableParagraph"/>
        <w:numPr>
          <w:ilvl w:val="0"/>
          <w:numId w:val="4"/>
        </w:numPr>
        <w:rPr>
          <w:rFonts w:ascii="Times New Roman" w:eastAsia="Times New Roman" w:hAnsi="Times New Roman" w:cs="Times New Roman"/>
          <w:color w:val="000000"/>
          <w:lang w:bidi="ar-SA"/>
        </w:rPr>
      </w:pPr>
      <w:r w:rsidRPr="00A76EC1">
        <w:rPr>
          <w:rFonts w:ascii="Times New Roman" w:eastAsia="Times New Roman" w:hAnsi="Times New Roman" w:cs="Times New Roman"/>
          <w:color w:val="000000"/>
          <w:lang w:bidi="ar-SA"/>
        </w:rPr>
        <w:t xml:space="preserve">LH719, LH720, LH721, LH722 and LH723 </w:t>
      </w:r>
      <w:r w:rsidR="0000331E" w:rsidRPr="00A76EC1">
        <w:rPr>
          <w:rFonts w:ascii="Times New Roman" w:eastAsia="Times New Roman" w:hAnsi="Times New Roman" w:cs="Times New Roman"/>
          <w:color w:val="000000"/>
          <w:lang w:bidi="ar-SA"/>
        </w:rPr>
        <w:t>payment of the PL benefits will be limited to use of the devices for procedures related to dura defect repair in spinal and neurosurgical procedures; and</w:t>
      </w:r>
    </w:p>
    <w:p w14:paraId="6DE7F32D" w14:textId="5F0A32B6" w:rsidR="0000331E" w:rsidRPr="00A76EC1" w:rsidRDefault="0000331E" w:rsidP="00C60EEF">
      <w:pPr>
        <w:pStyle w:val="ListParagraph"/>
        <w:numPr>
          <w:ilvl w:val="0"/>
          <w:numId w:val="12"/>
        </w:numPr>
        <w:spacing w:after="160" w:line="259" w:lineRule="auto"/>
        <w:rPr>
          <w:rFonts w:ascii="Times New Roman" w:hAnsi="Times New Roman"/>
          <w:sz w:val="22"/>
          <w:szCs w:val="22"/>
        </w:rPr>
      </w:pPr>
      <w:r w:rsidRPr="00A76EC1">
        <w:rPr>
          <w:rFonts w:ascii="Times New Roman" w:hAnsi="Times New Roman"/>
          <w:bCs/>
          <w:sz w:val="22"/>
          <w:szCs w:val="22"/>
        </w:rPr>
        <w:t xml:space="preserve">HW856 (Augment Bone Graft – </w:t>
      </w:r>
      <w:proofErr w:type="spellStart"/>
      <w:r w:rsidRPr="00A76EC1">
        <w:rPr>
          <w:rFonts w:ascii="Times New Roman" w:hAnsi="Times New Roman"/>
          <w:bCs/>
          <w:sz w:val="22"/>
          <w:szCs w:val="22"/>
        </w:rPr>
        <w:t>rhPDGF</w:t>
      </w:r>
      <w:proofErr w:type="spellEnd"/>
      <w:r w:rsidRPr="00A76EC1">
        <w:rPr>
          <w:rFonts w:ascii="Times New Roman" w:hAnsi="Times New Roman"/>
          <w:bCs/>
          <w:sz w:val="22"/>
          <w:szCs w:val="22"/>
        </w:rPr>
        <w:t xml:space="preserve">-BB component) - </w:t>
      </w:r>
      <w:r w:rsidR="00C60EEF" w:rsidRPr="00A76EC1">
        <w:rPr>
          <w:rFonts w:ascii="Times New Roman" w:hAnsi="Times New Roman"/>
          <w:sz w:val="22"/>
          <w:szCs w:val="22"/>
        </w:rPr>
        <w:t>to be reimbursed</w:t>
      </w:r>
      <w:r w:rsidR="00C60EEF" w:rsidRPr="00A76EC1">
        <w:rPr>
          <w:rFonts w:ascii="Times New Roman" w:eastAsiaTheme="minorHAnsi" w:hAnsi="Times New Roman"/>
          <w:sz w:val="22"/>
          <w:szCs w:val="22"/>
        </w:rPr>
        <w:t xml:space="preserve"> for the use of the device as an alternative to autograft in hindfoot and ankle fusion procedures that require supplemental graft material, including tibiotalar, </w:t>
      </w:r>
      <w:proofErr w:type="spellStart"/>
      <w:r w:rsidR="00C60EEF" w:rsidRPr="00A76EC1">
        <w:rPr>
          <w:rFonts w:ascii="Times New Roman" w:eastAsiaTheme="minorHAnsi" w:hAnsi="Times New Roman"/>
          <w:sz w:val="22"/>
          <w:szCs w:val="22"/>
        </w:rPr>
        <w:t>tibiocalcaneal</w:t>
      </w:r>
      <w:proofErr w:type="spellEnd"/>
      <w:r w:rsidR="00C60EEF" w:rsidRPr="00A76EC1">
        <w:rPr>
          <w:rFonts w:ascii="Times New Roman" w:eastAsiaTheme="minorHAnsi" w:hAnsi="Times New Roman"/>
          <w:sz w:val="22"/>
          <w:szCs w:val="22"/>
        </w:rPr>
        <w:t>, talonavicular and calcaneocuboid fusions, or any other procedure if stated in the Intended Purpose in the Australian Register of Therapeutic Goods (ARTG) entry 191454.</w:t>
      </w:r>
    </w:p>
    <w:p w14:paraId="7F7A7FAC" w14:textId="77777777" w:rsidR="0031220E" w:rsidRPr="00A76EC1" w:rsidRDefault="0031220E" w:rsidP="0031220E">
      <w:pPr>
        <w:tabs>
          <w:tab w:val="num" w:pos="1814"/>
        </w:tabs>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Part C</w:t>
      </w:r>
    </w:p>
    <w:p w14:paraId="1980E545" w14:textId="77777777" w:rsidR="0031220E" w:rsidRPr="00A76EC1" w:rsidRDefault="0031220E" w:rsidP="0031220E">
      <w:pPr>
        <w:numPr>
          <w:ilvl w:val="1"/>
          <w:numId w:val="4"/>
        </w:numPr>
        <w:autoSpaceDE w:val="0"/>
        <w:autoSpaceDN w:val="0"/>
        <w:adjustRightInd w:val="0"/>
        <w:ind w:left="709"/>
        <w:jc w:val="both"/>
        <w:rPr>
          <w:rFonts w:ascii="Times New Roman" w:hAnsi="Times New Roman"/>
          <w:bCs/>
          <w:sz w:val="22"/>
          <w:szCs w:val="22"/>
        </w:rPr>
      </w:pPr>
      <w:r w:rsidRPr="00A76EC1">
        <w:rPr>
          <w:rFonts w:ascii="Times New Roman" w:hAnsi="Times New Roman"/>
          <w:bCs/>
          <w:sz w:val="22"/>
          <w:szCs w:val="22"/>
        </w:rPr>
        <w:t>in the case of a listed prosthesis that is an insulin infusion pump, in addition to any statement of requirement which is set out in the Schedule, the professional service associated with providing the insulin infusion pump to the patient must be:</w:t>
      </w:r>
    </w:p>
    <w:p w14:paraId="00E83E3E" w14:textId="426ED176" w:rsidR="0031220E" w:rsidRPr="00A76EC1" w:rsidRDefault="0031220E" w:rsidP="0031220E">
      <w:pPr>
        <w:numPr>
          <w:ilvl w:val="2"/>
          <w:numId w:val="7"/>
        </w:numPr>
        <w:autoSpaceDE w:val="0"/>
        <w:autoSpaceDN w:val="0"/>
        <w:adjustRightInd w:val="0"/>
        <w:ind w:left="993" w:hanging="284"/>
        <w:jc w:val="both"/>
        <w:rPr>
          <w:rFonts w:ascii="Times New Roman" w:hAnsi="Times New Roman"/>
          <w:bCs/>
          <w:sz w:val="22"/>
          <w:szCs w:val="22"/>
        </w:rPr>
      </w:pPr>
      <w:r w:rsidRPr="00A76EC1">
        <w:rPr>
          <w:rFonts w:ascii="Times New Roman" w:hAnsi="Times New Roman"/>
          <w:bCs/>
          <w:sz w:val="22"/>
          <w:szCs w:val="22"/>
        </w:rPr>
        <w:t xml:space="preserve">a professional attendance by a consultant physician in the practice of his or her </w:t>
      </w:r>
      <w:proofErr w:type="gramStart"/>
      <w:r w:rsidR="009E5D62" w:rsidRPr="00A76EC1">
        <w:rPr>
          <w:rFonts w:ascii="Times New Roman" w:hAnsi="Times New Roman"/>
          <w:bCs/>
          <w:sz w:val="22"/>
          <w:szCs w:val="22"/>
        </w:rPr>
        <w:t>speciality;</w:t>
      </w:r>
      <w:proofErr w:type="gramEnd"/>
      <w:r w:rsidRPr="00A76EC1">
        <w:rPr>
          <w:rFonts w:ascii="Times New Roman" w:hAnsi="Times New Roman"/>
          <w:bCs/>
          <w:sz w:val="22"/>
          <w:szCs w:val="22"/>
        </w:rPr>
        <w:t xml:space="preserve"> </w:t>
      </w:r>
    </w:p>
    <w:p w14:paraId="68A89083" w14:textId="77777777" w:rsidR="0031220E" w:rsidRPr="00A76EC1" w:rsidRDefault="0031220E" w:rsidP="0031220E">
      <w:pPr>
        <w:numPr>
          <w:ilvl w:val="2"/>
          <w:numId w:val="7"/>
        </w:numPr>
        <w:autoSpaceDE w:val="0"/>
        <w:autoSpaceDN w:val="0"/>
        <w:adjustRightInd w:val="0"/>
        <w:ind w:left="993" w:hanging="284"/>
        <w:jc w:val="both"/>
        <w:rPr>
          <w:rFonts w:ascii="Times New Roman" w:hAnsi="Times New Roman"/>
          <w:bCs/>
          <w:sz w:val="22"/>
          <w:szCs w:val="22"/>
        </w:rPr>
      </w:pPr>
      <w:r w:rsidRPr="00A76EC1">
        <w:rPr>
          <w:rFonts w:ascii="Times New Roman" w:hAnsi="Times New Roman"/>
          <w:bCs/>
          <w:sz w:val="22"/>
          <w:szCs w:val="22"/>
        </w:rPr>
        <w:t xml:space="preserve">provided as a certified Type C or certified overnight Type C procedure; and </w:t>
      </w:r>
    </w:p>
    <w:p w14:paraId="25BCD014" w14:textId="77777777" w:rsidR="0031220E" w:rsidRPr="00A76EC1" w:rsidRDefault="0031220E" w:rsidP="0031220E">
      <w:pPr>
        <w:numPr>
          <w:ilvl w:val="2"/>
          <w:numId w:val="7"/>
        </w:numPr>
        <w:autoSpaceDE w:val="0"/>
        <w:autoSpaceDN w:val="0"/>
        <w:adjustRightInd w:val="0"/>
        <w:ind w:left="993" w:hanging="284"/>
        <w:jc w:val="both"/>
        <w:rPr>
          <w:rFonts w:ascii="Times New Roman" w:hAnsi="Times New Roman"/>
          <w:bCs/>
          <w:sz w:val="22"/>
          <w:szCs w:val="22"/>
        </w:rPr>
      </w:pPr>
      <w:r w:rsidRPr="00A76EC1">
        <w:rPr>
          <w:rFonts w:ascii="Times New Roman" w:hAnsi="Times New Roman"/>
          <w:bCs/>
          <w:sz w:val="22"/>
          <w:szCs w:val="22"/>
        </w:rPr>
        <w:t xml:space="preserve">provided for the purpose of administering insulin. </w:t>
      </w:r>
    </w:p>
    <w:p w14:paraId="57875014" w14:textId="77777777" w:rsidR="0031220E" w:rsidRPr="00A76EC1" w:rsidRDefault="0031220E" w:rsidP="0031220E">
      <w:pPr>
        <w:pStyle w:val="Applicationtitle"/>
        <w:keepNext w:val="0"/>
        <w:widowControl w:val="0"/>
        <w:tabs>
          <w:tab w:val="left" w:pos="1276"/>
        </w:tabs>
        <w:rPr>
          <w:rFonts w:ascii="Times New Roman" w:eastAsia="Times New Roman" w:hAnsi="Times New Roman" w:cs="Times New Roman"/>
          <w:bCs/>
          <w:i w:val="0"/>
          <w:color w:val="auto"/>
          <w:sz w:val="22"/>
          <w:szCs w:val="22"/>
          <w:u w:val="none"/>
          <w:lang w:eastAsia="en-AU"/>
        </w:rPr>
      </w:pPr>
    </w:p>
    <w:bookmarkEnd w:id="7"/>
    <w:p w14:paraId="7D17EDAC" w14:textId="77777777" w:rsidR="0031220E" w:rsidRPr="00433326" w:rsidRDefault="0031220E" w:rsidP="0031220E">
      <w:pPr>
        <w:autoSpaceDE w:val="0"/>
        <w:autoSpaceDN w:val="0"/>
        <w:adjustRightInd w:val="0"/>
        <w:ind w:left="851" w:hanging="851"/>
        <w:jc w:val="both"/>
        <w:rPr>
          <w:rFonts w:ascii="Times New Roman" w:hAnsi="Times New Roman"/>
          <w:sz w:val="22"/>
          <w:szCs w:val="22"/>
        </w:rPr>
      </w:pPr>
      <w:r w:rsidRPr="00433326">
        <w:rPr>
          <w:rFonts w:ascii="Times New Roman" w:hAnsi="Times New Roman"/>
          <w:b/>
          <w:bCs/>
          <w:sz w:val="22"/>
          <w:szCs w:val="22"/>
        </w:rPr>
        <w:t>Rule 9</w:t>
      </w:r>
      <w:r w:rsidRPr="00433326">
        <w:rPr>
          <w:rFonts w:ascii="Times New Roman" w:hAnsi="Times New Roman"/>
          <w:b/>
          <w:bCs/>
          <w:sz w:val="22"/>
          <w:szCs w:val="22"/>
        </w:rPr>
        <w:tab/>
        <w:t>Benefits for prostheses provided as part of hospital treatment</w:t>
      </w:r>
    </w:p>
    <w:p w14:paraId="1A05DA98" w14:textId="77777777" w:rsidR="0031220E" w:rsidRPr="00433326" w:rsidRDefault="0031220E" w:rsidP="0031220E">
      <w:pPr>
        <w:autoSpaceDE w:val="0"/>
        <w:autoSpaceDN w:val="0"/>
        <w:adjustRightInd w:val="0"/>
        <w:ind w:left="851" w:hanging="851"/>
        <w:jc w:val="both"/>
        <w:rPr>
          <w:rFonts w:ascii="Times New Roman" w:hAnsi="Times New Roman"/>
          <w:b/>
          <w:bCs/>
          <w:sz w:val="22"/>
          <w:szCs w:val="22"/>
        </w:rPr>
      </w:pPr>
    </w:p>
    <w:p w14:paraId="6D9FBD7A" w14:textId="77777777" w:rsidR="0031220E" w:rsidRPr="00433326" w:rsidRDefault="0031220E" w:rsidP="0031220E">
      <w:pPr>
        <w:autoSpaceDE w:val="0"/>
        <w:autoSpaceDN w:val="0"/>
        <w:adjustRightInd w:val="0"/>
        <w:jc w:val="both"/>
        <w:rPr>
          <w:rFonts w:ascii="Times New Roman" w:hAnsi="Times New Roman"/>
          <w:bCs/>
          <w:sz w:val="22"/>
          <w:szCs w:val="22"/>
        </w:rPr>
      </w:pPr>
      <w:r w:rsidRPr="00433326">
        <w:rPr>
          <w:rFonts w:ascii="Times New Roman" w:hAnsi="Times New Roman"/>
          <w:bCs/>
          <w:sz w:val="22"/>
          <w:szCs w:val="22"/>
        </w:rPr>
        <w:t xml:space="preserve">Subrule 9(1) provides that, for a no gap prosthesis (other than those referred to in Subrule 1A) provided as part of an episode of hospital treatment by a private hospital, the minimum and maximum benefit are each the amount for that prosthesis set out under the column heading ‘Minimum Benefit’ in the Schedule to the Rules. </w:t>
      </w:r>
    </w:p>
    <w:p w14:paraId="2434DD5E" w14:textId="77777777" w:rsidR="0031220E" w:rsidRPr="00433326" w:rsidRDefault="0031220E" w:rsidP="0031220E">
      <w:pPr>
        <w:autoSpaceDE w:val="0"/>
        <w:autoSpaceDN w:val="0"/>
        <w:adjustRightInd w:val="0"/>
        <w:jc w:val="both"/>
        <w:rPr>
          <w:rFonts w:ascii="Times New Roman" w:hAnsi="Times New Roman"/>
          <w:bCs/>
          <w:sz w:val="22"/>
          <w:szCs w:val="22"/>
        </w:rPr>
      </w:pPr>
    </w:p>
    <w:p w14:paraId="1B1D364B" w14:textId="77777777" w:rsidR="0031220E" w:rsidRPr="00433326" w:rsidRDefault="0031220E" w:rsidP="0031220E">
      <w:pPr>
        <w:autoSpaceDE w:val="0"/>
        <w:autoSpaceDN w:val="0"/>
        <w:adjustRightInd w:val="0"/>
        <w:jc w:val="both"/>
        <w:rPr>
          <w:rFonts w:ascii="Times New Roman" w:hAnsi="Times New Roman"/>
          <w:bCs/>
          <w:sz w:val="22"/>
          <w:szCs w:val="22"/>
        </w:rPr>
      </w:pPr>
      <w:r w:rsidRPr="00433326">
        <w:rPr>
          <w:rFonts w:ascii="Times New Roman" w:hAnsi="Times New Roman"/>
          <w:bCs/>
          <w:sz w:val="22"/>
          <w:szCs w:val="22"/>
        </w:rPr>
        <w:t xml:space="preserve">Subrule 9(1A) describes the method for calculating minimum and maximum benefits for no gap irrigated cardiac ablation catheters, mapping catheters for catheter cardiac ablation, patches for cardiac ablation, monopolar devices for surgical cardiac ablation, bipolar devices for surgical cardiac ablation, systems for cardiac ablation, probes for cardiac ablation, non-irrigated cardiac ablation catheters, and intracardiac electrophysiology catheters for a private patient in a private hospital. The method described is: </w:t>
      </w:r>
    </w:p>
    <w:p w14:paraId="26B53075" w14:textId="77777777" w:rsidR="0031220E" w:rsidRPr="00A76EC1" w:rsidRDefault="0031220E" w:rsidP="009C0F0E">
      <w:pPr>
        <w:pStyle w:val="ListParagraph"/>
        <w:numPr>
          <w:ilvl w:val="0"/>
          <w:numId w:val="5"/>
        </w:numPr>
        <w:spacing w:before="120"/>
        <w:ind w:left="714" w:hanging="357"/>
        <w:rPr>
          <w:rFonts w:ascii="Times New Roman" w:hAnsi="Times New Roman"/>
          <w:bCs/>
          <w:sz w:val="22"/>
          <w:szCs w:val="22"/>
        </w:rPr>
      </w:pPr>
      <w:r w:rsidRPr="00A76EC1">
        <w:rPr>
          <w:rFonts w:ascii="Times New Roman" w:hAnsi="Times New Roman"/>
          <w:bCs/>
          <w:sz w:val="22"/>
          <w:szCs w:val="22"/>
        </w:rPr>
        <w:lastRenderedPageBreak/>
        <w:t xml:space="preserve">if the sum of the default minimum benefits for the procedure in which the prosthesis was used is $6399 or less, the minimum benefit and the maximum benefit are each the default minimum benefit for the </w:t>
      </w:r>
      <w:proofErr w:type="gramStart"/>
      <w:r w:rsidRPr="00A76EC1">
        <w:rPr>
          <w:rFonts w:ascii="Times New Roman" w:hAnsi="Times New Roman"/>
          <w:bCs/>
          <w:sz w:val="22"/>
          <w:szCs w:val="22"/>
        </w:rPr>
        <w:t>prosthesis;</w:t>
      </w:r>
      <w:proofErr w:type="gramEnd"/>
      <w:r w:rsidRPr="00A76EC1">
        <w:rPr>
          <w:rFonts w:ascii="Times New Roman" w:hAnsi="Times New Roman"/>
          <w:bCs/>
          <w:sz w:val="22"/>
          <w:szCs w:val="22"/>
        </w:rPr>
        <w:t xml:space="preserve"> </w:t>
      </w:r>
    </w:p>
    <w:p w14:paraId="6C9F56F6" w14:textId="77777777" w:rsidR="0031220E" w:rsidRPr="00A76EC1" w:rsidRDefault="0031220E" w:rsidP="009C0F0E">
      <w:pPr>
        <w:pStyle w:val="ListParagraph"/>
        <w:numPr>
          <w:ilvl w:val="0"/>
          <w:numId w:val="5"/>
        </w:numPr>
        <w:autoSpaceDE w:val="0"/>
        <w:autoSpaceDN w:val="0"/>
        <w:adjustRightInd w:val="0"/>
        <w:spacing w:before="120"/>
        <w:ind w:left="714" w:hanging="357"/>
        <w:jc w:val="both"/>
        <w:rPr>
          <w:rFonts w:ascii="Times New Roman" w:hAnsi="Times New Roman"/>
          <w:sz w:val="22"/>
          <w:szCs w:val="22"/>
        </w:rPr>
      </w:pPr>
      <w:r w:rsidRPr="00A76EC1">
        <w:rPr>
          <w:rFonts w:ascii="Times New Roman" w:hAnsi="Times New Roman"/>
          <w:bCs/>
          <w:sz w:val="22"/>
          <w:szCs w:val="22"/>
        </w:rPr>
        <w:t xml:space="preserve">if the sum of default minimum benefits for the procedure in which the prosthesis was used is more than $6399, the minimum benefit and the maximum benefit are each to be calculated using the following method: divide the default minimum benefit for the prosthesis by the sum of the default minimum benefits for the procedure in which the prosthesis was </w:t>
      </w:r>
      <w:proofErr w:type="gramStart"/>
      <w:r w:rsidRPr="00A76EC1">
        <w:rPr>
          <w:rFonts w:ascii="Times New Roman" w:hAnsi="Times New Roman"/>
          <w:bCs/>
          <w:sz w:val="22"/>
          <w:szCs w:val="22"/>
        </w:rPr>
        <w:t>used, and</w:t>
      </w:r>
      <w:proofErr w:type="gramEnd"/>
      <w:r w:rsidRPr="00A76EC1">
        <w:rPr>
          <w:rFonts w:ascii="Times New Roman" w:hAnsi="Times New Roman"/>
          <w:bCs/>
          <w:sz w:val="22"/>
          <w:szCs w:val="22"/>
        </w:rPr>
        <w:t xml:space="preserve"> multiply the result by $6399. For example, if an irrigated cardiac ablation catheter, a mapping catheter for catheter cardiac ablation and a patch for cardiac ablation each listed in the Schedule are used in a relevant procedure in accordance with any conditions, and the default minimum benefit of the irrigated cardiac ablation catheter is X, the default minimum benefit of the mapping catheter for cardiac ablation is Y, and the default minimum benefit of the patch for cardiac ablation is Z, the sum of the default minimum benefits for the procedure is (X+Y+Z). If the sum of the default minimum benefits for the procedure (X+Y+Z) is more than $6399, the minimum benefit and maximum benefit for the irrigated cardiac ablation</w:t>
      </w:r>
      <w:r w:rsidRPr="00A76EC1">
        <w:rPr>
          <w:rFonts w:ascii="Times New Roman" w:hAnsi="Times New Roman"/>
          <w:sz w:val="22"/>
          <w:szCs w:val="22"/>
        </w:rPr>
        <w:t xml:space="preserve"> catheter is calculated by taking X, dividing it by (X+Y+Z), then multiplying the result by $6399.</w:t>
      </w:r>
    </w:p>
    <w:p w14:paraId="37D81A99" w14:textId="77777777" w:rsidR="0031220E" w:rsidRPr="00A76EC1" w:rsidRDefault="0031220E" w:rsidP="0031220E">
      <w:pPr>
        <w:autoSpaceDE w:val="0"/>
        <w:autoSpaceDN w:val="0"/>
        <w:adjustRightInd w:val="0"/>
        <w:jc w:val="both"/>
        <w:rPr>
          <w:rFonts w:ascii="Times New Roman" w:hAnsi="Times New Roman"/>
          <w:sz w:val="22"/>
          <w:szCs w:val="22"/>
        </w:rPr>
      </w:pPr>
    </w:p>
    <w:p w14:paraId="7881238A" w14:textId="77777777" w:rsidR="0031220E" w:rsidRPr="00A76EC1" w:rsidRDefault="0031220E" w:rsidP="0031220E">
      <w:pPr>
        <w:autoSpaceDE w:val="0"/>
        <w:autoSpaceDN w:val="0"/>
        <w:adjustRightInd w:val="0"/>
        <w:jc w:val="both"/>
        <w:rPr>
          <w:rFonts w:ascii="Times New Roman" w:hAnsi="Times New Roman"/>
          <w:sz w:val="22"/>
          <w:szCs w:val="22"/>
        </w:rPr>
      </w:pPr>
      <w:r w:rsidRPr="00A76EC1">
        <w:rPr>
          <w:rFonts w:ascii="Times New Roman" w:hAnsi="Times New Roman"/>
          <w:sz w:val="22"/>
          <w:szCs w:val="22"/>
        </w:rPr>
        <w:t>Subrule 9(2) provides that, for a gap permitted prosthesis provided as part of an episode of hospital treatment in a private hospital, the minimum benefit and the maximum benefit are the amounts set out in the Schedule for that prosthesis under the column headings ‘Minimum Benefit’ and ‘Maximum Benefit’.</w:t>
      </w:r>
    </w:p>
    <w:p w14:paraId="0D3D5BAC" w14:textId="77777777" w:rsidR="0031220E" w:rsidRPr="00A76EC1" w:rsidRDefault="0031220E" w:rsidP="0031220E">
      <w:pPr>
        <w:autoSpaceDE w:val="0"/>
        <w:autoSpaceDN w:val="0"/>
        <w:adjustRightInd w:val="0"/>
        <w:jc w:val="both"/>
        <w:rPr>
          <w:rFonts w:ascii="Times New Roman" w:hAnsi="Times New Roman"/>
          <w:sz w:val="22"/>
          <w:szCs w:val="22"/>
        </w:rPr>
      </w:pPr>
    </w:p>
    <w:p w14:paraId="05F296C0" w14:textId="77777777" w:rsidR="0031220E" w:rsidRPr="00A76EC1" w:rsidRDefault="0031220E" w:rsidP="0031220E">
      <w:pPr>
        <w:autoSpaceDE w:val="0"/>
        <w:autoSpaceDN w:val="0"/>
        <w:adjustRightInd w:val="0"/>
        <w:jc w:val="both"/>
        <w:rPr>
          <w:rFonts w:ascii="Times New Roman" w:hAnsi="Times New Roman"/>
          <w:sz w:val="22"/>
          <w:szCs w:val="22"/>
        </w:rPr>
      </w:pPr>
      <w:r w:rsidRPr="00A76EC1">
        <w:rPr>
          <w:rFonts w:ascii="Times New Roman" w:hAnsi="Times New Roman"/>
          <w:sz w:val="22"/>
          <w:szCs w:val="22"/>
        </w:rPr>
        <w:t xml:space="preserve">Subrule 9(3) provides that, for a no gap prosthesis (other than those referred to in Subrule 3A) provided as part of an episode of hospital treatment in a public hospital, the minimum benefit is the lesser of: </w:t>
      </w:r>
    </w:p>
    <w:p w14:paraId="468DFF3E" w14:textId="77777777" w:rsidR="0031220E" w:rsidRPr="00A76EC1" w:rsidRDefault="0031220E" w:rsidP="0031220E">
      <w:pPr>
        <w:numPr>
          <w:ilvl w:val="0"/>
          <w:numId w:val="2"/>
        </w:numPr>
        <w:autoSpaceDE w:val="0"/>
        <w:autoSpaceDN w:val="0"/>
        <w:adjustRightInd w:val="0"/>
        <w:spacing w:before="120"/>
        <w:ind w:left="714" w:hanging="357"/>
        <w:jc w:val="both"/>
        <w:rPr>
          <w:rFonts w:ascii="Times New Roman" w:hAnsi="Times New Roman"/>
          <w:sz w:val="22"/>
          <w:szCs w:val="22"/>
        </w:rPr>
      </w:pPr>
      <w:r w:rsidRPr="00A76EC1">
        <w:rPr>
          <w:rFonts w:ascii="Times New Roman" w:hAnsi="Times New Roman"/>
          <w:sz w:val="22"/>
          <w:szCs w:val="22"/>
        </w:rPr>
        <w:t>the amount for that prosthesis set out in the Schedule under the column heading ‘Minimum Benefit’; or</w:t>
      </w:r>
    </w:p>
    <w:p w14:paraId="5085CFE7" w14:textId="77777777" w:rsidR="0031220E" w:rsidRPr="00A76EC1" w:rsidRDefault="0031220E" w:rsidP="0031220E">
      <w:pPr>
        <w:numPr>
          <w:ilvl w:val="0"/>
          <w:numId w:val="2"/>
        </w:numPr>
        <w:autoSpaceDE w:val="0"/>
        <w:autoSpaceDN w:val="0"/>
        <w:adjustRightInd w:val="0"/>
        <w:spacing w:before="120"/>
        <w:ind w:left="714" w:hanging="357"/>
        <w:jc w:val="both"/>
        <w:rPr>
          <w:rFonts w:ascii="Times New Roman" w:hAnsi="Times New Roman"/>
          <w:sz w:val="22"/>
          <w:szCs w:val="22"/>
        </w:rPr>
      </w:pPr>
      <w:r w:rsidRPr="00A76EC1">
        <w:rPr>
          <w:rFonts w:ascii="Times New Roman" w:hAnsi="Times New Roman"/>
          <w:sz w:val="22"/>
          <w:szCs w:val="22"/>
        </w:rPr>
        <w:t>the amount of the insured person’s liability to the public hospital for that prosthesis.</w:t>
      </w:r>
    </w:p>
    <w:p w14:paraId="3885BDB7" w14:textId="77777777" w:rsidR="0031220E" w:rsidRPr="00A76EC1" w:rsidRDefault="0031220E" w:rsidP="0031220E">
      <w:pPr>
        <w:autoSpaceDE w:val="0"/>
        <w:autoSpaceDN w:val="0"/>
        <w:adjustRightInd w:val="0"/>
        <w:spacing w:before="120"/>
        <w:jc w:val="both"/>
        <w:rPr>
          <w:rFonts w:ascii="Times New Roman" w:hAnsi="Times New Roman"/>
          <w:sz w:val="22"/>
          <w:szCs w:val="22"/>
        </w:rPr>
      </w:pPr>
      <w:r w:rsidRPr="00A76EC1">
        <w:rPr>
          <w:rFonts w:ascii="Times New Roman" w:hAnsi="Times New Roman"/>
          <w:sz w:val="22"/>
          <w:szCs w:val="22"/>
        </w:rPr>
        <w:t>The maximum benefit is the amount for that prosthesis set out under the column heading ‘Minimum Benefit’ in the Schedule to these Rules.</w:t>
      </w:r>
    </w:p>
    <w:p w14:paraId="7DCBE56D" w14:textId="77777777" w:rsidR="0031220E" w:rsidRPr="00A76EC1" w:rsidRDefault="0031220E" w:rsidP="0031220E">
      <w:pPr>
        <w:autoSpaceDE w:val="0"/>
        <w:autoSpaceDN w:val="0"/>
        <w:adjustRightInd w:val="0"/>
        <w:jc w:val="both"/>
        <w:rPr>
          <w:rFonts w:ascii="Times New Roman" w:hAnsi="Times New Roman"/>
          <w:bCs/>
          <w:sz w:val="22"/>
          <w:szCs w:val="22"/>
        </w:rPr>
      </w:pPr>
    </w:p>
    <w:p w14:paraId="122D7F89" w14:textId="77777777" w:rsidR="0031220E" w:rsidRPr="00A76EC1" w:rsidRDefault="0031220E" w:rsidP="0031220E">
      <w:pPr>
        <w:autoSpaceDE w:val="0"/>
        <w:autoSpaceDN w:val="0"/>
        <w:adjustRightInd w:val="0"/>
        <w:jc w:val="both"/>
        <w:rPr>
          <w:rFonts w:ascii="Times New Roman" w:hAnsi="Times New Roman"/>
          <w:sz w:val="22"/>
          <w:szCs w:val="22"/>
        </w:rPr>
      </w:pPr>
      <w:r w:rsidRPr="00A76EC1">
        <w:rPr>
          <w:rFonts w:ascii="Times New Roman" w:hAnsi="Times New Roman"/>
          <w:sz w:val="22"/>
          <w:szCs w:val="22"/>
        </w:rPr>
        <w:t xml:space="preserve">Subrule 9(3A) provides that for no gap irrigated cardiac ablation catheters, mapping catheters for cardiac ablation, patches for cardiac ablation, monopolar devices for surgical cardiac ablation, bipolar devices for surgical cardiac ablation, systems for cardiac ablation, probes for cardiac ablation, non-irrigated cardiac ablation catheters, and intracardiac electrophysiology catheters for a private patient in a public hospital, the minimum benefit is the lesser of: </w:t>
      </w:r>
    </w:p>
    <w:p w14:paraId="768264D6" w14:textId="77777777" w:rsidR="0031220E" w:rsidRPr="00A76EC1" w:rsidRDefault="0031220E" w:rsidP="0031220E">
      <w:pPr>
        <w:numPr>
          <w:ilvl w:val="0"/>
          <w:numId w:val="2"/>
        </w:numPr>
        <w:autoSpaceDE w:val="0"/>
        <w:autoSpaceDN w:val="0"/>
        <w:adjustRightInd w:val="0"/>
        <w:spacing w:before="120"/>
        <w:ind w:left="714" w:hanging="357"/>
        <w:jc w:val="both"/>
        <w:rPr>
          <w:rFonts w:ascii="Times New Roman" w:hAnsi="Times New Roman"/>
          <w:sz w:val="22"/>
          <w:szCs w:val="22"/>
        </w:rPr>
      </w:pPr>
      <w:r w:rsidRPr="00A76EC1">
        <w:rPr>
          <w:rFonts w:ascii="Times New Roman" w:hAnsi="Times New Roman"/>
          <w:sz w:val="22"/>
          <w:szCs w:val="22"/>
        </w:rPr>
        <w:t>the amount for that calculated in accordance with subrule 9(3B); or</w:t>
      </w:r>
    </w:p>
    <w:p w14:paraId="03635D2F" w14:textId="77777777" w:rsidR="0031220E" w:rsidRPr="00A76EC1" w:rsidRDefault="0031220E" w:rsidP="0031220E">
      <w:pPr>
        <w:numPr>
          <w:ilvl w:val="0"/>
          <w:numId w:val="2"/>
        </w:numPr>
        <w:autoSpaceDE w:val="0"/>
        <w:autoSpaceDN w:val="0"/>
        <w:adjustRightInd w:val="0"/>
        <w:spacing w:before="120"/>
        <w:ind w:left="714" w:hanging="357"/>
        <w:jc w:val="both"/>
        <w:rPr>
          <w:rFonts w:ascii="Times New Roman" w:hAnsi="Times New Roman"/>
          <w:sz w:val="22"/>
          <w:szCs w:val="22"/>
        </w:rPr>
      </w:pPr>
      <w:r w:rsidRPr="00A76EC1">
        <w:rPr>
          <w:rFonts w:ascii="Times New Roman" w:hAnsi="Times New Roman"/>
          <w:sz w:val="22"/>
          <w:szCs w:val="22"/>
        </w:rPr>
        <w:t>the amount of the insured person’s liability to the public hospital for that prosthesis.</w:t>
      </w:r>
    </w:p>
    <w:p w14:paraId="15FA75DF" w14:textId="77777777" w:rsidR="0031220E" w:rsidRPr="00A76EC1" w:rsidRDefault="0031220E" w:rsidP="0031220E">
      <w:pPr>
        <w:autoSpaceDE w:val="0"/>
        <w:autoSpaceDN w:val="0"/>
        <w:adjustRightInd w:val="0"/>
        <w:spacing w:before="120"/>
        <w:jc w:val="both"/>
        <w:rPr>
          <w:rFonts w:ascii="Times New Roman" w:hAnsi="Times New Roman"/>
          <w:sz w:val="22"/>
          <w:szCs w:val="22"/>
        </w:rPr>
      </w:pPr>
      <w:r w:rsidRPr="00A76EC1">
        <w:rPr>
          <w:rFonts w:ascii="Times New Roman" w:hAnsi="Times New Roman"/>
          <w:sz w:val="22"/>
          <w:szCs w:val="22"/>
        </w:rPr>
        <w:t>The maximum benefit is the amount for the prosthesis calculated in accordance with subrule 9(3B).</w:t>
      </w:r>
    </w:p>
    <w:p w14:paraId="44889C6A" w14:textId="77777777" w:rsidR="0031220E" w:rsidRPr="00A76EC1" w:rsidRDefault="0031220E" w:rsidP="0031220E">
      <w:pPr>
        <w:autoSpaceDE w:val="0"/>
        <w:autoSpaceDN w:val="0"/>
        <w:adjustRightInd w:val="0"/>
        <w:jc w:val="both"/>
        <w:rPr>
          <w:rFonts w:ascii="Times New Roman" w:hAnsi="Times New Roman"/>
          <w:bCs/>
          <w:sz w:val="22"/>
          <w:szCs w:val="22"/>
        </w:rPr>
      </w:pPr>
    </w:p>
    <w:p w14:paraId="47E57562" w14:textId="77777777" w:rsidR="0031220E" w:rsidRPr="00A76EC1" w:rsidRDefault="0031220E" w:rsidP="0031220E">
      <w:pPr>
        <w:autoSpaceDE w:val="0"/>
        <w:autoSpaceDN w:val="0"/>
        <w:adjustRightInd w:val="0"/>
        <w:jc w:val="both"/>
        <w:rPr>
          <w:rFonts w:ascii="Times New Roman" w:hAnsi="Times New Roman"/>
          <w:sz w:val="22"/>
          <w:szCs w:val="22"/>
        </w:rPr>
      </w:pPr>
      <w:r w:rsidRPr="00A76EC1">
        <w:rPr>
          <w:rFonts w:ascii="Times New Roman" w:hAnsi="Times New Roman"/>
          <w:bCs/>
          <w:sz w:val="22"/>
          <w:szCs w:val="22"/>
        </w:rPr>
        <w:t xml:space="preserve">Subrule 9(3B) describes the method for calculating the amount for maximum benefit for no gap irrigated </w:t>
      </w:r>
      <w:r w:rsidRPr="00A76EC1">
        <w:rPr>
          <w:rFonts w:ascii="Times New Roman" w:hAnsi="Times New Roman"/>
          <w:sz w:val="22"/>
          <w:szCs w:val="22"/>
        </w:rPr>
        <w:t>cardiac ablation catheters, mapping catheters for catheter cardiac ablation, patches for cardiac ablation, monopolar devices for surgical cardiac ablation, bipolar devices for surgical cardiac ablation, systems for cardiac ablation, probes for cardiac ablation, non-irrigated cardiac ablation catheters, and intracardiac electrophysiology catheters for a private patient in a public hospital. The method is the same as that set out in subrule 9(1A).</w:t>
      </w:r>
    </w:p>
    <w:p w14:paraId="48D51980" w14:textId="77777777" w:rsidR="0031220E" w:rsidRPr="00A76EC1" w:rsidRDefault="0031220E" w:rsidP="0031220E">
      <w:pPr>
        <w:autoSpaceDE w:val="0"/>
        <w:autoSpaceDN w:val="0"/>
        <w:adjustRightInd w:val="0"/>
        <w:jc w:val="both"/>
        <w:rPr>
          <w:rFonts w:ascii="Times New Roman" w:hAnsi="Times New Roman"/>
          <w:sz w:val="22"/>
          <w:szCs w:val="22"/>
        </w:rPr>
      </w:pPr>
    </w:p>
    <w:p w14:paraId="324028BB" w14:textId="77777777" w:rsidR="0031220E" w:rsidRPr="00A76EC1" w:rsidRDefault="0031220E" w:rsidP="0031220E">
      <w:pPr>
        <w:autoSpaceDE w:val="0"/>
        <w:autoSpaceDN w:val="0"/>
        <w:adjustRightInd w:val="0"/>
        <w:jc w:val="both"/>
        <w:rPr>
          <w:rFonts w:ascii="Times New Roman" w:hAnsi="Times New Roman"/>
          <w:sz w:val="22"/>
          <w:szCs w:val="22"/>
        </w:rPr>
      </w:pPr>
      <w:r w:rsidRPr="00A76EC1">
        <w:rPr>
          <w:rFonts w:ascii="Times New Roman" w:hAnsi="Times New Roman"/>
          <w:sz w:val="22"/>
          <w:szCs w:val="22"/>
        </w:rPr>
        <w:t xml:space="preserve">Subrule 9(4) provides that, for a gap permitted prosthesis provided as part of an episode of hospital treatment by a public hospital, the minimum benefit is the lesser of: </w:t>
      </w:r>
    </w:p>
    <w:p w14:paraId="6267509E" w14:textId="77777777" w:rsidR="0031220E" w:rsidRPr="00A76EC1" w:rsidRDefault="0031220E" w:rsidP="0031220E">
      <w:pPr>
        <w:numPr>
          <w:ilvl w:val="0"/>
          <w:numId w:val="2"/>
        </w:numPr>
        <w:autoSpaceDE w:val="0"/>
        <w:autoSpaceDN w:val="0"/>
        <w:adjustRightInd w:val="0"/>
        <w:spacing w:before="120"/>
        <w:ind w:left="714" w:hanging="357"/>
        <w:jc w:val="both"/>
        <w:rPr>
          <w:rFonts w:ascii="Times New Roman" w:hAnsi="Times New Roman"/>
          <w:sz w:val="22"/>
          <w:szCs w:val="22"/>
        </w:rPr>
      </w:pPr>
      <w:r w:rsidRPr="00A76EC1">
        <w:rPr>
          <w:rFonts w:ascii="Times New Roman" w:hAnsi="Times New Roman"/>
          <w:sz w:val="22"/>
          <w:szCs w:val="22"/>
        </w:rPr>
        <w:t>the amount for that prosthesis set out in the Schedule under the column heading ‘Minimum Benefit’; or</w:t>
      </w:r>
    </w:p>
    <w:p w14:paraId="308CB091" w14:textId="77777777" w:rsidR="0031220E" w:rsidRPr="00A76EC1" w:rsidRDefault="0031220E" w:rsidP="0031220E">
      <w:pPr>
        <w:numPr>
          <w:ilvl w:val="0"/>
          <w:numId w:val="2"/>
        </w:numPr>
        <w:autoSpaceDE w:val="0"/>
        <w:autoSpaceDN w:val="0"/>
        <w:adjustRightInd w:val="0"/>
        <w:spacing w:before="120"/>
        <w:ind w:left="714" w:hanging="357"/>
        <w:jc w:val="both"/>
        <w:rPr>
          <w:rFonts w:ascii="Times New Roman" w:hAnsi="Times New Roman"/>
          <w:sz w:val="22"/>
          <w:szCs w:val="22"/>
        </w:rPr>
      </w:pPr>
      <w:r w:rsidRPr="00A76EC1">
        <w:rPr>
          <w:rFonts w:ascii="Times New Roman" w:hAnsi="Times New Roman"/>
          <w:sz w:val="22"/>
          <w:szCs w:val="22"/>
        </w:rPr>
        <w:lastRenderedPageBreak/>
        <w:t xml:space="preserve">the amount of the insured person’s liability to the public hospital for that prosthesis. </w:t>
      </w:r>
    </w:p>
    <w:p w14:paraId="205E651F" w14:textId="77777777" w:rsidR="0031220E" w:rsidRPr="00A76EC1" w:rsidRDefault="0031220E" w:rsidP="0031220E">
      <w:pPr>
        <w:autoSpaceDE w:val="0"/>
        <w:autoSpaceDN w:val="0"/>
        <w:adjustRightInd w:val="0"/>
        <w:jc w:val="both"/>
        <w:rPr>
          <w:rFonts w:ascii="Times New Roman" w:hAnsi="Times New Roman"/>
          <w:sz w:val="22"/>
          <w:szCs w:val="22"/>
        </w:rPr>
      </w:pPr>
    </w:p>
    <w:p w14:paraId="605A23D0" w14:textId="77777777" w:rsidR="0031220E" w:rsidRPr="00A76EC1" w:rsidRDefault="0031220E" w:rsidP="0031220E">
      <w:pPr>
        <w:autoSpaceDE w:val="0"/>
        <w:autoSpaceDN w:val="0"/>
        <w:adjustRightInd w:val="0"/>
        <w:jc w:val="both"/>
        <w:rPr>
          <w:rFonts w:ascii="Times New Roman" w:hAnsi="Times New Roman"/>
          <w:sz w:val="22"/>
          <w:szCs w:val="22"/>
        </w:rPr>
      </w:pPr>
      <w:r w:rsidRPr="00A76EC1">
        <w:rPr>
          <w:rFonts w:ascii="Times New Roman" w:hAnsi="Times New Roman"/>
          <w:sz w:val="22"/>
          <w:szCs w:val="22"/>
        </w:rPr>
        <w:t>The maximum benefit is the amount for that prosthesis set out under the column heading ‘Maximum Benefit’ in the Schedule.</w:t>
      </w:r>
    </w:p>
    <w:p w14:paraId="7D1CBC53" w14:textId="77777777" w:rsidR="0031220E" w:rsidRPr="00A76EC1" w:rsidRDefault="0031220E" w:rsidP="0031220E">
      <w:pPr>
        <w:autoSpaceDE w:val="0"/>
        <w:autoSpaceDN w:val="0"/>
        <w:adjustRightInd w:val="0"/>
        <w:jc w:val="both"/>
        <w:rPr>
          <w:rFonts w:ascii="Times New Roman" w:hAnsi="Times New Roman"/>
          <w:bCs/>
          <w:sz w:val="22"/>
          <w:szCs w:val="22"/>
        </w:rPr>
      </w:pPr>
    </w:p>
    <w:p w14:paraId="5271AD38" w14:textId="77777777" w:rsidR="0031220E" w:rsidRPr="00A76EC1" w:rsidRDefault="0031220E" w:rsidP="0031220E">
      <w:pPr>
        <w:autoSpaceDE w:val="0"/>
        <w:autoSpaceDN w:val="0"/>
        <w:adjustRightInd w:val="0"/>
        <w:jc w:val="both"/>
        <w:rPr>
          <w:rFonts w:ascii="Times New Roman" w:hAnsi="Times New Roman"/>
          <w:bCs/>
          <w:sz w:val="22"/>
          <w:szCs w:val="22"/>
        </w:rPr>
      </w:pPr>
      <w:r w:rsidRPr="00A76EC1">
        <w:rPr>
          <w:rFonts w:ascii="Times New Roman" w:hAnsi="Times New Roman"/>
          <w:bCs/>
          <w:sz w:val="22"/>
          <w:szCs w:val="22"/>
        </w:rPr>
        <w:t>Subrule 9(5) defines certain terms used in rule 9.</w:t>
      </w:r>
    </w:p>
    <w:p w14:paraId="6E0F1AED" w14:textId="77777777" w:rsidR="0031220E" w:rsidRPr="00A76EC1" w:rsidRDefault="0031220E" w:rsidP="0031220E">
      <w:pPr>
        <w:autoSpaceDE w:val="0"/>
        <w:autoSpaceDN w:val="0"/>
        <w:adjustRightInd w:val="0"/>
        <w:jc w:val="both"/>
        <w:rPr>
          <w:rFonts w:ascii="Times New Roman" w:hAnsi="Times New Roman"/>
          <w:bCs/>
          <w:sz w:val="22"/>
          <w:szCs w:val="22"/>
        </w:rPr>
      </w:pPr>
    </w:p>
    <w:p w14:paraId="5488F147" w14:textId="33186770" w:rsidR="0031220E" w:rsidRPr="00A76EC1" w:rsidRDefault="0031220E" w:rsidP="009C0F0E">
      <w:pPr>
        <w:autoSpaceDE w:val="0"/>
        <w:autoSpaceDN w:val="0"/>
        <w:adjustRightInd w:val="0"/>
        <w:ind w:left="851" w:hanging="851"/>
        <w:jc w:val="both"/>
        <w:rPr>
          <w:rFonts w:ascii="Times New Roman" w:hAnsi="Times New Roman"/>
          <w:b/>
          <w:bCs/>
          <w:sz w:val="22"/>
          <w:szCs w:val="22"/>
        </w:rPr>
      </w:pPr>
      <w:r w:rsidRPr="00A76EC1">
        <w:rPr>
          <w:rFonts w:ascii="Times New Roman" w:hAnsi="Times New Roman"/>
          <w:b/>
          <w:bCs/>
          <w:sz w:val="22"/>
          <w:szCs w:val="22"/>
        </w:rPr>
        <w:t>Rule 10</w:t>
      </w:r>
      <w:r w:rsidR="009C0F0E" w:rsidRPr="00A76EC1">
        <w:rPr>
          <w:rFonts w:ascii="Times New Roman" w:hAnsi="Times New Roman"/>
          <w:b/>
          <w:bCs/>
          <w:sz w:val="22"/>
          <w:szCs w:val="22"/>
        </w:rPr>
        <w:tab/>
      </w:r>
      <w:r w:rsidRPr="00A76EC1">
        <w:rPr>
          <w:rFonts w:ascii="Times New Roman" w:hAnsi="Times New Roman"/>
          <w:b/>
          <w:bCs/>
          <w:sz w:val="22"/>
          <w:szCs w:val="22"/>
        </w:rPr>
        <w:t>Benefits for prostheses provided as part of hospital-substitute treatment</w:t>
      </w:r>
    </w:p>
    <w:p w14:paraId="249D2250" w14:textId="77777777" w:rsidR="0031220E" w:rsidRPr="00A76EC1" w:rsidRDefault="0031220E" w:rsidP="0031220E">
      <w:pPr>
        <w:autoSpaceDE w:val="0"/>
        <w:autoSpaceDN w:val="0"/>
        <w:adjustRightInd w:val="0"/>
        <w:rPr>
          <w:rFonts w:ascii="Times New Roman" w:hAnsi="Times New Roman"/>
          <w:sz w:val="22"/>
          <w:szCs w:val="22"/>
        </w:rPr>
      </w:pPr>
      <w:r w:rsidRPr="00A76EC1">
        <w:rPr>
          <w:rFonts w:ascii="Times New Roman" w:hAnsi="Times New Roman"/>
          <w:sz w:val="22"/>
          <w:szCs w:val="22"/>
        </w:rPr>
        <w:t>Subrule 10(1) provides that, for a no gap prosthesis provided as part of an episode of hospital-substitute treatment, the minimum and maximum benefit are each the amount for that prosthesis set out under the column heading ‘Minimum Benefit’ in the Schedule.</w:t>
      </w:r>
    </w:p>
    <w:p w14:paraId="3B3A11A8" w14:textId="77777777" w:rsidR="0031220E" w:rsidRPr="00A76EC1" w:rsidRDefault="0031220E" w:rsidP="0031220E">
      <w:pPr>
        <w:autoSpaceDE w:val="0"/>
        <w:autoSpaceDN w:val="0"/>
        <w:adjustRightInd w:val="0"/>
        <w:rPr>
          <w:rFonts w:ascii="Times New Roman" w:hAnsi="Times New Roman"/>
          <w:sz w:val="22"/>
          <w:szCs w:val="22"/>
        </w:rPr>
      </w:pPr>
    </w:p>
    <w:p w14:paraId="3DC43585" w14:textId="77777777" w:rsidR="0031220E" w:rsidRPr="00A76EC1" w:rsidRDefault="0031220E" w:rsidP="0031220E">
      <w:pPr>
        <w:autoSpaceDE w:val="0"/>
        <w:autoSpaceDN w:val="0"/>
        <w:adjustRightInd w:val="0"/>
        <w:jc w:val="both"/>
        <w:rPr>
          <w:rFonts w:ascii="Times New Roman" w:hAnsi="Times New Roman"/>
          <w:sz w:val="22"/>
          <w:szCs w:val="22"/>
        </w:rPr>
      </w:pPr>
      <w:r w:rsidRPr="00A76EC1">
        <w:rPr>
          <w:rFonts w:ascii="Times New Roman" w:hAnsi="Times New Roman"/>
          <w:sz w:val="22"/>
          <w:szCs w:val="22"/>
        </w:rPr>
        <w:t xml:space="preserve">Subrule 10(2) provides that, for a gap permitted prosthesis provided as part of an episode of hospital-substitute treatment, the minimum benefit and the maximum benefit are the amounts set out in </w:t>
      </w:r>
      <w:r w:rsidRPr="00A76EC1">
        <w:rPr>
          <w:rFonts w:ascii="Times New Roman" w:hAnsi="Times New Roman"/>
          <w:sz w:val="22"/>
          <w:szCs w:val="22"/>
        </w:rPr>
        <w:br/>
        <w:t>the Schedule for that prosthesis under the column headings ‘Minimum Benefit’ and ‘Maximum Benefit’.</w:t>
      </w:r>
    </w:p>
    <w:p w14:paraId="2B4600D7" w14:textId="77777777" w:rsidR="0031220E" w:rsidRPr="00A76EC1" w:rsidRDefault="0031220E" w:rsidP="0031220E">
      <w:pPr>
        <w:autoSpaceDE w:val="0"/>
        <w:autoSpaceDN w:val="0"/>
        <w:adjustRightInd w:val="0"/>
        <w:jc w:val="both"/>
        <w:rPr>
          <w:rFonts w:ascii="Times New Roman" w:hAnsi="Times New Roman"/>
          <w:sz w:val="22"/>
          <w:szCs w:val="22"/>
        </w:rPr>
      </w:pPr>
    </w:p>
    <w:p w14:paraId="379B038F" w14:textId="77777777" w:rsidR="0031220E" w:rsidRPr="00A76EC1" w:rsidRDefault="0031220E" w:rsidP="0031220E">
      <w:pPr>
        <w:pStyle w:val="BodyText"/>
        <w:rPr>
          <w:sz w:val="22"/>
          <w:szCs w:val="22"/>
        </w:rPr>
      </w:pPr>
      <w:r w:rsidRPr="00A76EC1">
        <w:rPr>
          <w:sz w:val="22"/>
          <w:szCs w:val="22"/>
        </w:rPr>
        <w:t xml:space="preserve">Part 3 </w:t>
      </w:r>
      <w:r w:rsidRPr="00A76EC1">
        <w:rPr>
          <w:sz w:val="22"/>
          <w:szCs w:val="22"/>
        </w:rPr>
        <w:softHyphen/>
        <w:t>− Other</w:t>
      </w:r>
    </w:p>
    <w:p w14:paraId="50E45B6A" w14:textId="77777777" w:rsidR="0031220E" w:rsidRPr="00A76EC1" w:rsidRDefault="0031220E" w:rsidP="0031220E">
      <w:pPr>
        <w:autoSpaceDE w:val="0"/>
        <w:autoSpaceDN w:val="0"/>
        <w:adjustRightInd w:val="0"/>
        <w:jc w:val="both"/>
        <w:rPr>
          <w:rFonts w:ascii="Times New Roman" w:hAnsi="Times New Roman"/>
          <w:b/>
          <w:bCs/>
          <w:sz w:val="22"/>
          <w:szCs w:val="22"/>
        </w:rPr>
      </w:pPr>
    </w:p>
    <w:p w14:paraId="6393E2DF" w14:textId="77777777" w:rsidR="0031220E" w:rsidRPr="00A76EC1" w:rsidRDefault="0031220E" w:rsidP="0031220E">
      <w:pPr>
        <w:autoSpaceDE w:val="0"/>
        <w:autoSpaceDN w:val="0"/>
        <w:adjustRightInd w:val="0"/>
        <w:ind w:left="851" w:hanging="851"/>
        <w:jc w:val="both"/>
        <w:rPr>
          <w:rFonts w:ascii="Times New Roman" w:hAnsi="Times New Roman"/>
          <w:b/>
          <w:bCs/>
          <w:sz w:val="22"/>
          <w:szCs w:val="22"/>
        </w:rPr>
      </w:pPr>
      <w:r w:rsidRPr="00A76EC1">
        <w:rPr>
          <w:rFonts w:ascii="Times New Roman" w:hAnsi="Times New Roman"/>
          <w:b/>
          <w:bCs/>
          <w:sz w:val="22"/>
          <w:szCs w:val="22"/>
        </w:rPr>
        <w:t>Rule 11</w:t>
      </w:r>
      <w:r w:rsidRPr="00A76EC1">
        <w:rPr>
          <w:rFonts w:ascii="Times New Roman" w:hAnsi="Times New Roman"/>
          <w:b/>
          <w:bCs/>
          <w:sz w:val="22"/>
          <w:szCs w:val="22"/>
        </w:rPr>
        <w:tab/>
        <w:t>Timing of applications</w:t>
      </w:r>
    </w:p>
    <w:p w14:paraId="3B737E65" w14:textId="77777777" w:rsidR="0031220E" w:rsidRPr="00A76EC1" w:rsidRDefault="0031220E" w:rsidP="0031220E">
      <w:pPr>
        <w:autoSpaceDE w:val="0"/>
        <w:autoSpaceDN w:val="0"/>
        <w:adjustRightInd w:val="0"/>
        <w:jc w:val="both"/>
        <w:rPr>
          <w:rFonts w:ascii="Times New Roman" w:hAnsi="Times New Roman"/>
          <w:b/>
          <w:sz w:val="22"/>
          <w:szCs w:val="22"/>
        </w:rPr>
      </w:pPr>
    </w:p>
    <w:p w14:paraId="58C4CC6B" w14:textId="77777777" w:rsidR="0031220E" w:rsidRPr="00A76EC1" w:rsidRDefault="0031220E" w:rsidP="0031220E">
      <w:pPr>
        <w:autoSpaceDE w:val="0"/>
        <w:autoSpaceDN w:val="0"/>
        <w:adjustRightInd w:val="0"/>
        <w:jc w:val="both"/>
        <w:rPr>
          <w:rFonts w:ascii="Times New Roman" w:hAnsi="Times New Roman"/>
          <w:sz w:val="22"/>
          <w:szCs w:val="22"/>
        </w:rPr>
      </w:pPr>
      <w:r w:rsidRPr="00A76EC1">
        <w:rPr>
          <w:rFonts w:ascii="Times New Roman" w:hAnsi="Times New Roman"/>
          <w:sz w:val="22"/>
          <w:szCs w:val="22"/>
        </w:rPr>
        <w:t>Rule 11 provides that, as a matter of normal administrative practice, applications for listing of a prosthesis in the rules will be considered after they have been received and, if the Minister grants an application, then the prosthesis will be listed in the Schedule the next time the Minister makes or varies the Prostheses Rules.</w:t>
      </w:r>
    </w:p>
    <w:p w14:paraId="10E31C03" w14:textId="77777777" w:rsidR="0031220E" w:rsidRPr="00A76EC1" w:rsidRDefault="0031220E" w:rsidP="0031220E">
      <w:pPr>
        <w:autoSpaceDE w:val="0"/>
        <w:autoSpaceDN w:val="0"/>
        <w:adjustRightInd w:val="0"/>
        <w:jc w:val="both"/>
        <w:rPr>
          <w:rFonts w:ascii="Times New Roman" w:hAnsi="Times New Roman"/>
          <w:b/>
          <w:bCs/>
          <w:sz w:val="22"/>
          <w:szCs w:val="22"/>
        </w:rPr>
      </w:pPr>
    </w:p>
    <w:p w14:paraId="73B64B38" w14:textId="77777777" w:rsidR="0031220E" w:rsidRPr="00A76EC1" w:rsidRDefault="0031220E" w:rsidP="0031220E">
      <w:pPr>
        <w:autoSpaceDE w:val="0"/>
        <w:autoSpaceDN w:val="0"/>
        <w:adjustRightInd w:val="0"/>
        <w:ind w:left="851" w:hanging="851"/>
        <w:jc w:val="both"/>
        <w:rPr>
          <w:rFonts w:ascii="Times New Roman" w:hAnsi="Times New Roman"/>
          <w:b/>
          <w:bCs/>
          <w:sz w:val="22"/>
          <w:szCs w:val="22"/>
        </w:rPr>
      </w:pPr>
      <w:r w:rsidRPr="00A76EC1">
        <w:rPr>
          <w:rFonts w:ascii="Times New Roman" w:hAnsi="Times New Roman"/>
          <w:b/>
          <w:bCs/>
          <w:sz w:val="22"/>
          <w:szCs w:val="22"/>
        </w:rPr>
        <w:t>Rule 12</w:t>
      </w:r>
      <w:r w:rsidRPr="00A76EC1">
        <w:rPr>
          <w:rFonts w:ascii="Times New Roman" w:hAnsi="Times New Roman"/>
          <w:b/>
          <w:bCs/>
          <w:sz w:val="22"/>
          <w:szCs w:val="22"/>
        </w:rPr>
        <w:tab/>
        <w:t>Minister may have regard to recommendations and advice</w:t>
      </w:r>
    </w:p>
    <w:p w14:paraId="3370A306" w14:textId="77777777" w:rsidR="0031220E" w:rsidRPr="00A76EC1" w:rsidRDefault="0031220E" w:rsidP="0031220E">
      <w:pPr>
        <w:autoSpaceDE w:val="0"/>
        <w:autoSpaceDN w:val="0"/>
        <w:adjustRightInd w:val="0"/>
        <w:jc w:val="both"/>
        <w:rPr>
          <w:rFonts w:ascii="Times New Roman" w:hAnsi="Times New Roman"/>
          <w:b/>
          <w:bCs/>
          <w:sz w:val="22"/>
          <w:szCs w:val="22"/>
        </w:rPr>
      </w:pPr>
    </w:p>
    <w:p w14:paraId="032AE471" w14:textId="77777777" w:rsidR="0031220E" w:rsidRPr="00A76EC1" w:rsidRDefault="0031220E" w:rsidP="0031220E">
      <w:pPr>
        <w:autoSpaceDE w:val="0"/>
        <w:autoSpaceDN w:val="0"/>
        <w:adjustRightInd w:val="0"/>
        <w:jc w:val="both"/>
        <w:rPr>
          <w:rFonts w:ascii="Times New Roman" w:hAnsi="Times New Roman"/>
          <w:sz w:val="22"/>
          <w:szCs w:val="22"/>
        </w:rPr>
      </w:pPr>
      <w:r w:rsidRPr="00A76EC1">
        <w:rPr>
          <w:rFonts w:ascii="Times New Roman" w:hAnsi="Times New Roman"/>
          <w:sz w:val="22"/>
          <w:szCs w:val="22"/>
        </w:rPr>
        <w:t xml:space="preserve">Rule 12 provides that, in making a decision under section 72-10 of the Act, the Minister may have regard to a recommendation from the Prostheses List Advisory Committee when deciding </w:t>
      </w:r>
      <w:proofErr w:type="gramStart"/>
      <w:r w:rsidRPr="00A76EC1">
        <w:rPr>
          <w:rFonts w:ascii="Times New Roman" w:hAnsi="Times New Roman"/>
          <w:sz w:val="22"/>
          <w:szCs w:val="22"/>
        </w:rPr>
        <w:t>whether or not</w:t>
      </w:r>
      <w:proofErr w:type="gramEnd"/>
      <w:r w:rsidRPr="00A76EC1">
        <w:rPr>
          <w:rFonts w:ascii="Times New Roman" w:hAnsi="Times New Roman"/>
          <w:sz w:val="22"/>
          <w:szCs w:val="22"/>
        </w:rPr>
        <w:t xml:space="preserve"> to grant the application to list a kind of prosthesis.</w:t>
      </w:r>
    </w:p>
    <w:p w14:paraId="1F8A6C90" w14:textId="77777777" w:rsidR="0031220E" w:rsidRPr="00A76EC1" w:rsidRDefault="0031220E" w:rsidP="0031220E">
      <w:pPr>
        <w:autoSpaceDE w:val="0"/>
        <w:autoSpaceDN w:val="0"/>
        <w:adjustRightInd w:val="0"/>
        <w:jc w:val="both"/>
        <w:rPr>
          <w:rFonts w:ascii="Times New Roman" w:hAnsi="Times New Roman"/>
          <w:b/>
          <w:bCs/>
          <w:sz w:val="22"/>
          <w:szCs w:val="22"/>
        </w:rPr>
      </w:pPr>
    </w:p>
    <w:p w14:paraId="1C739BEC" w14:textId="77777777" w:rsidR="0031220E" w:rsidRPr="00A76EC1" w:rsidRDefault="0031220E" w:rsidP="0031220E">
      <w:pPr>
        <w:autoSpaceDE w:val="0"/>
        <w:autoSpaceDN w:val="0"/>
        <w:adjustRightInd w:val="0"/>
        <w:ind w:left="851" w:hanging="851"/>
        <w:jc w:val="both"/>
        <w:rPr>
          <w:rFonts w:ascii="Times New Roman" w:hAnsi="Times New Roman"/>
          <w:b/>
          <w:bCs/>
          <w:sz w:val="22"/>
          <w:szCs w:val="22"/>
        </w:rPr>
      </w:pPr>
      <w:r w:rsidRPr="00A76EC1">
        <w:rPr>
          <w:rFonts w:ascii="Times New Roman" w:hAnsi="Times New Roman"/>
          <w:b/>
          <w:bCs/>
          <w:sz w:val="22"/>
          <w:szCs w:val="22"/>
        </w:rPr>
        <w:t>Rule 13</w:t>
      </w:r>
      <w:r w:rsidRPr="00A76EC1">
        <w:rPr>
          <w:rFonts w:ascii="Times New Roman" w:hAnsi="Times New Roman"/>
          <w:b/>
          <w:bCs/>
          <w:sz w:val="22"/>
          <w:szCs w:val="22"/>
        </w:rPr>
        <w:tab/>
        <w:t>Listing criteria for prostheses to be listed in Part C of the Schedule</w:t>
      </w:r>
    </w:p>
    <w:p w14:paraId="1A315B6B" w14:textId="77777777" w:rsidR="0031220E" w:rsidRPr="00A76EC1" w:rsidRDefault="0031220E" w:rsidP="0031220E">
      <w:pPr>
        <w:autoSpaceDE w:val="0"/>
        <w:autoSpaceDN w:val="0"/>
        <w:adjustRightInd w:val="0"/>
        <w:jc w:val="both"/>
        <w:rPr>
          <w:rFonts w:ascii="Times New Roman" w:hAnsi="Times New Roman"/>
          <w:b/>
          <w:bCs/>
          <w:sz w:val="22"/>
          <w:szCs w:val="22"/>
        </w:rPr>
      </w:pPr>
    </w:p>
    <w:p w14:paraId="728CD190" w14:textId="77777777" w:rsidR="0031220E" w:rsidRPr="00A76EC1" w:rsidRDefault="0031220E" w:rsidP="0031220E">
      <w:pPr>
        <w:autoSpaceDE w:val="0"/>
        <w:autoSpaceDN w:val="0"/>
        <w:adjustRightInd w:val="0"/>
        <w:jc w:val="both"/>
        <w:rPr>
          <w:rFonts w:ascii="Times New Roman" w:hAnsi="Times New Roman"/>
          <w:sz w:val="22"/>
          <w:szCs w:val="22"/>
        </w:rPr>
      </w:pPr>
      <w:r w:rsidRPr="00A76EC1">
        <w:rPr>
          <w:rFonts w:ascii="Times New Roman" w:hAnsi="Times New Roman"/>
          <w:sz w:val="22"/>
          <w:szCs w:val="22"/>
        </w:rPr>
        <w:t>Rule 13 sets out the listing criterion that must be met for a listing application to be granted for listing a kind of prosthesis in Part C of the Schedule. This criterion is that the kind of prosthesis is either an insulin infusion pump, an implantable cardiac event recorder, a cardiac home/remote monitoring system, an irrigated cardiac ablation catheter, a mapping catheter for catheter cardiac ablation, a patch for cardiac ablation, a monopolar device for surgical cardiac ablation, a bipolar device for surgical cardiac ablation, a system for surgical cardiac ablation, a probe for surgical cardiac ablation, a non</w:t>
      </w:r>
      <w:r w:rsidRPr="00A76EC1">
        <w:rPr>
          <w:rFonts w:ascii="Times New Roman" w:hAnsi="Times New Roman"/>
          <w:sz w:val="22"/>
          <w:szCs w:val="22"/>
        </w:rPr>
        <w:noBreakHyphen/>
        <w:t>irrigated cardiac ablation catheter or an intracardiac electrophysiology catheter.</w:t>
      </w:r>
    </w:p>
    <w:p w14:paraId="1F507C46" w14:textId="77777777" w:rsidR="0031220E" w:rsidRPr="00A76EC1" w:rsidRDefault="0031220E" w:rsidP="0031220E">
      <w:pPr>
        <w:autoSpaceDE w:val="0"/>
        <w:autoSpaceDN w:val="0"/>
        <w:adjustRightInd w:val="0"/>
        <w:jc w:val="both"/>
        <w:rPr>
          <w:rFonts w:ascii="Times New Roman" w:hAnsi="Times New Roman"/>
          <w:sz w:val="22"/>
          <w:szCs w:val="22"/>
        </w:rPr>
      </w:pPr>
    </w:p>
    <w:p w14:paraId="6DBC3FC0" w14:textId="77777777" w:rsidR="0031220E" w:rsidRPr="00A76EC1" w:rsidRDefault="0031220E" w:rsidP="0031220E">
      <w:pPr>
        <w:autoSpaceDE w:val="0"/>
        <w:autoSpaceDN w:val="0"/>
        <w:adjustRightInd w:val="0"/>
        <w:jc w:val="both"/>
        <w:rPr>
          <w:rFonts w:ascii="Times New Roman" w:hAnsi="Times New Roman"/>
          <w:sz w:val="22"/>
          <w:szCs w:val="22"/>
        </w:rPr>
      </w:pPr>
      <w:r w:rsidRPr="00A76EC1">
        <w:rPr>
          <w:rFonts w:ascii="Times New Roman" w:hAnsi="Times New Roman"/>
          <w:sz w:val="22"/>
          <w:szCs w:val="22"/>
        </w:rPr>
        <w:t>Notes to rule 13 provide that:</w:t>
      </w:r>
    </w:p>
    <w:p w14:paraId="69E69D09" w14:textId="77777777" w:rsidR="0031220E" w:rsidRPr="00A76EC1" w:rsidRDefault="0031220E" w:rsidP="0031220E">
      <w:pPr>
        <w:numPr>
          <w:ilvl w:val="0"/>
          <w:numId w:val="2"/>
        </w:numPr>
        <w:autoSpaceDE w:val="0"/>
        <w:autoSpaceDN w:val="0"/>
        <w:adjustRightInd w:val="0"/>
        <w:spacing w:before="120"/>
        <w:ind w:left="714" w:hanging="357"/>
        <w:jc w:val="both"/>
        <w:rPr>
          <w:rFonts w:ascii="Times New Roman" w:hAnsi="Times New Roman"/>
          <w:sz w:val="22"/>
          <w:szCs w:val="22"/>
        </w:rPr>
      </w:pPr>
      <w:r w:rsidRPr="00A76EC1">
        <w:rPr>
          <w:rFonts w:ascii="Times New Roman" w:hAnsi="Times New Roman"/>
          <w:sz w:val="22"/>
          <w:szCs w:val="22"/>
        </w:rPr>
        <w:t xml:space="preserve">the power to make listing criteria is found in subsection 72-10(6) of the Act; and </w:t>
      </w:r>
    </w:p>
    <w:p w14:paraId="4F235EE0" w14:textId="77777777" w:rsidR="0031220E" w:rsidRPr="00A76EC1" w:rsidRDefault="0031220E" w:rsidP="0031220E">
      <w:pPr>
        <w:numPr>
          <w:ilvl w:val="0"/>
          <w:numId w:val="2"/>
        </w:numPr>
        <w:autoSpaceDE w:val="0"/>
        <w:autoSpaceDN w:val="0"/>
        <w:adjustRightInd w:val="0"/>
        <w:spacing w:before="120"/>
        <w:ind w:left="714" w:hanging="357"/>
        <w:jc w:val="both"/>
        <w:rPr>
          <w:rFonts w:ascii="Times New Roman" w:hAnsi="Times New Roman"/>
          <w:b/>
          <w:bCs/>
          <w:sz w:val="22"/>
          <w:szCs w:val="22"/>
        </w:rPr>
      </w:pPr>
      <w:r w:rsidRPr="00A76EC1">
        <w:rPr>
          <w:rFonts w:ascii="Times New Roman" w:hAnsi="Times New Roman"/>
          <w:sz w:val="22"/>
          <w:szCs w:val="22"/>
        </w:rPr>
        <w:t xml:space="preserve">the Minister may not grant a listing application if any applicable listing criteria have not been met, and the Minister has the power to refuse to grant a listing application even if the listing criteria have been satisfied (see subsection 72-10(7) of the Act). </w:t>
      </w:r>
    </w:p>
    <w:p w14:paraId="1AFB93D7" w14:textId="77777777" w:rsidR="0031220E" w:rsidRPr="00A76EC1" w:rsidRDefault="0031220E" w:rsidP="0031220E">
      <w:pPr>
        <w:autoSpaceDE w:val="0"/>
        <w:autoSpaceDN w:val="0"/>
        <w:adjustRightInd w:val="0"/>
        <w:jc w:val="both"/>
        <w:rPr>
          <w:rFonts w:ascii="Times New Roman" w:hAnsi="Times New Roman"/>
          <w:b/>
          <w:bCs/>
          <w:sz w:val="22"/>
          <w:szCs w:val="22"/>
        </w:rPr>
      </w:pPr>
    </w:p>
    <w:p w14:paraId="40635820" w14:textId="77777777" w:rsidR="0031220E" w:rsidRPr="00A76EC1" w:rsidRDefault="0031220E" w:rsidP="0031220E">
      <w:pPr>
        <w:keepNext/>
        <w:autoSpaceDE w:val="0"/>
        <w:autoSpaceDN w:val="0"/>
        <w:adjustRightInd w:val="0"/>
        <w:spacing w:after="120"/>
        <w:jc w:val="both"/>
        <w:rPr>
          <w:rFonts w:ascii="Times New Roman" w:hAnsi="Times New Roman"/>
          <w:b/>
          <w:bCs/>
          <w:sz w:val="22"/>
          <w:szCs w:val="22"/>
        </w:rPr>
      </w:pPr>
      <w:r w:rsidRPr="00A76EC1">
        <w:rPr>
          <w:rFonts w:ascii="Times New Roman" w:hAnsi="Times New Roman"/>
          <w:b/>
          <w:bCs/>
          <w:sz w:val="22"/>
          <w:szCs w:val="22"/>
        </w:rPr>
        <w:t>Schedules</w:t>
      </w:r>
    </w:p>
    <w:p w14:paraId="3E38A63B" w14:textId="77777777" w:rsidR="0031220E" w:rsidRPr="00A76EC1" w:rsidRDefault="0031220E" w:rsidP="0031220E">
      <w:pPr>
        <w:keepNext/>
        <w:autoSpaceDE w:val="0"/>
        <w:autoSpaceDN w:val="0"/>
        <w:adjustRightInd w:val="0"/>
        <w:spacing w:after="120"/>
        <w:ind w:left="709" w:hanging="709"/>
        <w:jc w:val="both"/>
        <w:rPr>
          <w:rFonts w:ascii="Times New Roman" w:hAnsi="Times New Roman"/>
          <w:b/>
          <w:bCs/>
          <w:sz w:val="22"/>
          <w:szCs w:val="22"/>
        </w:rPr>
      </w:pPr>
      <w:r w:rsidRPr="00A76EC1">
        <w:rPr>
          <w:rFonts w:ascii="Times New Roman" w:hAnsi="Times New Roman"/>
          <w:b/>
          <w:bCs/>
          <w:sz w:val="22"/>
          <w:szCs w:val="22"/>
        </w:rPr>
        <w:t>The Schedule</w:t>
      </w:r>
      <w:r w:rsidRPr="00A76EC1">
        <w:rPr>
          <w:rFonts w:ascii="Times New Roman" w:hAnsi="Times New Roman"/>
          <w:b/>
          <w:bCs/>
          <w:sz w:val="22"/>
          <w:szCs w:val="22"/>
        </w:rPr>
        <w:tab/>
        <w:t xml:space="preserve">Prostheses List </w:t>
      </w:r>
    </w:p>
    <w:p w14:paraId="1E4E00C6" w14:textId="564850B1" w:rsidR="0031220E" w:rsidRPr="00A76EC1" w:rsidRDefault="0031220E" w:rsidP="0031220E">
      <w:pPr>
        <w:autoSpaceDE w:val="0"/>
        <w:autoSpaceDN w:val="0"/>
        <w:adjustRightInd w:val="0"/>
        <w:rPr>
          <w:rFonts w:ascii="Times New Roman" w:hAnsi="Times New Roman"/>
          <w:sz w:val="22"/>
          <w:szCs w:val="22"/>
        </w:rPr>
      </w:pPr>
      <w:r w:rsidRPr="00A76EC1">
        <w:rPr>
          <w:rFonts w:ascii="Times New Roman" w:hAnsi="Times New Roman"/>
          <w:sz w:val="22"/>
          <w:szCs w:val="22"/>
        </w:rPr>
        <w:t>The Schedule lists kinds of prostheses and contains the ‘Minimum Benefit’ and ‘Maximum Benefit’ and conditions for kinds of prostheses for private and public hospital treatment, and hospital-substitute treatment.</w:t>
      </w:r>
      <w:r w:rsidR="0096257A" w:rsidRPr="00A76EC1">
        <w:rPr>
          <w:rFonts w:ascii="Times New Roman" w:hAnsi="Times New Roman"/>
          <w:sz w:val="22"/>
          <w:szCs w:val="22"/>
        </w:rPr>
        <w:t xml:space="preserve"> The Schedule also lists general use prostheses identified for removal.</w:t>
      </w:r>
    </w:p>
    <w:p w14:paraId="31806F84" w14:textId="77777777" w:rsidR="0031220E" w:rsidRPr="00A76EC1" w:rsidRDefault="0031220E" w:rsidP="0031220E">
      <w:pPr>
        <w:jc w:val="both"/>
        <w:rPr>
          <w:rFonts w:ascii="Times New Roman" w:hAnsi="Times New Roman"/>
          <w:sz w:val="22"/>
          <w:szCs w:val="22"/>
        </w:rPr>
      </w:pPr>
    </w:p>
    <w:p w14:paraId="4DCA2C06" w14:textId="77777777" w:rsidR="0031220E" w:rsidRPr="00433326" w:rsidRDefault="0031220E" w:rsidP="0031220E">
      <w:pPr>
        <w:spacing w:before="360" w:after="120"/>
        <w:jc w:val="center"/>
        <w:rPr>
          <w:rFonts w:ascii="Times New Roman" w:hAnsi="Times New Roman"/>
          <w:b/>
          <w:sz w:val="22"/>
          <w:szCs w:val="22"/>
        </w:rPr>
      </w:pPr>
      <w:r w:rsidRPr="00433326">
        <w:rPr>
          <w:rFonts w:ascii="Times New Roman" w:hAnsi="Times New Roman"/>
          <w:b/>
          <w:sz w:val="22"/>
          <w:szCs w:val="22"/>
        </w:rPr>
        <w:lastRenderedPageBreak/>
        <w:t>Statement of Compatibility with Human Rights</w:t>
      </w:r>
    </w:p>
    <w:p w14:paraId="6007B439" w14:textId="77777777" w:rsidR="0031220E" w:rsidRPr="00433326" w:rsidRDefault="0031220E" w:rsidP="0031220E">
      <w:pPr>
        <w:spacing w:before="120" w:after="120"/>
        <w:jc w:val="center"/>
        <w:rPr>
          <w:rFonts w:ascii="Times New Roman" w:hAnsi="Times New Roman"/>
          <w:sz w:val="22"/>
          <w:szCs w:val="22"/>
        </w:rPr>
      </w:pPr>
      <w:r w:rsidRPr="00433326">
        <w:rPr>
          <w:rFonts w:ascii="Times New Roman" w:hAnsi="Times New Roman"/>
          <w:i/>
          <w:sz w:val="22"/>
          <w:szCs w:val="22"/>
        </w:rPr>
        <w:t>Prepared in accordance with Part 3 of the Human Rights (Parliamentary Scrutiny) Act 2011</w:t>
      </w:r>
    </w:p>
    <w:p w14:paraId="2299EAF1" w14:textId="0474BD46" w:rsidR="0031220E" w:rsidRPr="00433326" w:rsidRDefault="0031220E" w:rsidP="0031220E">
      <w:pPr>
        <w:jc w:val="center"/>
        <w:rPr>
          <w:rFonts w:ascii="Times New Roman" w:hAnsi="Times New Roman"/>
          <w:b/>
          <w:i/>
          <w:sz w:val="22"/>
          <w:szCs w:val="22"/>
        </w:rPr>
      </w:pPr>
      <w:r w:rsidRPr="00433326">
        <w:rPr>
          <w:rFonts w:ascii="Times New Roman" w:hAnsi="Times New Roman"/>
          <w:b/>
          <w:i/>
          <w:iCs/>
          <w:sz w:val="22"/>
          <w:szCs w:val="22"/>
        </w:rPr>
        <w:t xml:space="preserve">Private Health Insurance (Prostheses) Rules (No. </w:t>
      </w:r>
      <w:r w:rsidR="008F7374">
        <w:rPr>
          <w:rFonts w:ascii="Times New Roman" w:hAnsi="Times New Roman"/>
          <w:b/>
          <w:i/>
          <w:iCs/>
          <w:sz w:val="22"/>
          <w:szCs w:val="22"/>
        </w:rPr>
        <w:t>1</w:t>
      </w:r>
      <w:r w:rsidRPr="00433326">
        <w:rPr>
          <w:rFonts w:ascii="Times New Roman" w:hAnsi="Times New Roman"/>
          <w:b/>
          <w:i/>
          <w:iCs/>
          <w:sz w:val="22"/>
          <w:szCs w:val="22"/>
        </w:rPr>
        <w:t>) 202</w:t>
      </w:r>
      <w:r w:rsidR="008F7374">
        <w:rPr>
          <w:rFonts w:ascii="Times New Roman" w:hAnsi="Times New Roman"/>
          <w:b/>
          <w:i/>
          <w:iCs/>
          <w:sz w:val="22"/>
          <w:szCs w:val="22"/>
        </w:rPr>
        <w:t>2</w:t>
      </w:r>
      <w:r w:rsidRPr="00433326">
        <w:rPr>
          <w:rFonts w:ascii="Times New Roman" w:hAnsi="Times New Roman"/>
          <w:b/>
          <w:i/>
          <w:sz w:val="22"/>
          <w:szCs w:val="22"/>
        </w:rPr>
        <w:br/>
      </w:r>
    </w:p>
    <w:p w14:paraId="05D6D92D" w14:textId="77777777" w:rsidR="0031220E" w:rsidRPr="00A76EC1" w:rsidRDefault="0031220E" w:rsidP="0031220E">
      <w:pPr>
        <w:rPr>
          <w:rFonts w:ascii="Times New Roman" w:hAnsi="Times New Roman"/>
          <w:sz w:val="22"/>
          <w:szCs w:val="22"/>
        </w:rPr>
      </w:pPr>
      <w:r w:rsidRPr="00A76EC1">
        <w:rPr>
          <w:rFonts w:ascii="Times New Roman" w:hAnsi="Times New Roman"/>
          <w:sz w:val="22"/>
          <w:szCs w:val="22"/>
        </w:rPr>
        <w:t xml:space="preserve">This instrument is compatible with the human rights and freedoms recognised or declared in the international instruments listed in section 3 of the </w:t>
      </w:r>
      <w:r w:rsidRPr="00A76EC1">
        <w:rPr>
          <w:rFonts w:ascii="Times New Roman" w:hAnsi="Times New Roman"/>
          <w:i/>
          <w:sz w:val="22"/>
          <w:szCs w:val="22"/>
        </w:rPr>
        <w:t>Human Rights (Parliamentary Scrutiny) Act 2011</w:t>
      </w:r>
      <w:r w:rsidRPr="00A76EC1">
        <w:rPr>
          <w:rFonts w:ascii="Times New Roman" w:hAnsi="Times New Roman"/>
          <w:sz w:val="22"/>
          <w:szCs w:val="22"/>
        </w:rPr>
        <w:t>.</w:t>
      </w:r>
    </w:p>
    <w:p w14:paraId="1E563A9D" w14:textId="77777777" w:rsidR="0031220E" w:rsidRPr="00A76EC1" w:rsidRDefault="0031220E" w:rsidP="0031220E">
      <w:pPr>
        <w:spacing w:before="120" w:after="120"/>
        <w:rPr>
          <w:rFonts w:ascii="Times New Roman" w:hAnsi="Times New Roman"/>
          <w:b/>
          <w:sz w:val="22"/>
          <w:szCs w:val="22"/>
        </w:rPr>
      </w:pPr>
      <w:r w:rsidRPr="00A76EC1">
        <w:rPr>
          <w:rFonts w:ascii="Times New Roman" w:hAnsi="Times New Roman"/>
          <w:b/>
          <w:sz w:val="22"/>
          <w:szCs w:val="22"/>
        </w:rPr>
        <w:t xml:space="preserve">Overview of the Legislative Instrument </w:t>
      </w:r>
    </w:p>
    <w:p w14:paraId="6D135367" w14:textId="77777777" w:rsidR="0031220E" w:rsidRPr="00A76EC1" w:rsidRDefault="0031220E" w:rsidP="0031220E">
      <w:pPr>
        <w:rPr>
          <w:rFonts w:ascii="Times New Roman" w:hAnsi="Times New Roman"/>
          <w:sz w:val="22"/>
          <w:szCs w:val="22"/>
        </w:rPr>
      </w:pPr>
      <w:r w:rsidRPr="00A76EC1">
        <w:rPr>
          <w:rFonts w:ascii="Times New Roman" w:hAnsi="Times New Roman"/>
          <w:sz w:val="22"/>
          <w:szCs w:val="22"/>
        </w:rPr>
        <w:t xml:space="preserve">The table in subsection 72-1(2) of Part 3-3 of the </w:t>
      </w:r>
      <w:r w:rsidRPr="00A76EC1">
        <w:rPr>
          <w:rFonts w:ascii="Times New Roman" w:hAnsi="Times New Roman"/>
          <w:i/>
          <w:sz w:val="22"/>
          <w:szCs w:val="22"/>
        </w:rPr>
        <w:t>Private Health Insurance Act 2007</w:t>
      </w:r>
      <w:r w:rsidRPr="00A76EC1">
        <w:rPr>
          <w:rFonts w:ascii="Times New Roman" w:hAnsi="Times New Roman"/>
          <w:sz w:val="22"/>
          <w:szCs w:val="22"/>
        </w:rPr>
        <w:t xml:space="preserve"> (the Act) provides for benefit requirements that a complying health insurance policy that covers hospital treatment must meet. Under item 4 of that table there must be a benefit for the provision of a prosthesis, of a kind listed in Private Health Insurance (Prostheses) Rules</w:t>
      </w:r>
      <w:r w:rsidRPr="00A76EC1">
        <w:rPr>
          <w:rFonts w:ascii="Times New Roman" w:hAnsi="Times New Roman"/>
          <w:i/>
          <w:sz w:val="22"/>
          <w:szCs w:val="22"/>
        </w:rPr>
        <w:t xml:space="preserve"> </w:t>
      </w:r>
      <w:r w:rsidRPr="00A76EC1">
        <w:rPr>
          <w:rFonts w:ascii="Times New Roman" w:hAnsi="Times New Roman"/>
          <w:sz w:val="22"/>
          <w:szCs w:val="22"/>
        </w:rPr>
        <w:t>(</w:t>
      </w:r>
      <w:proofErr w:type="gramStart"/>
      <w:r w:rsidRPr="00A76EC1">
        <w:rPr>
          <w:rFonts w:ascii="Times New Roman" w:hAnsi="Times New Roman"/>
          <w:sz w:val="22"/>
          <w:szCs w:val="22"/>
        </w:rPr>
        <w:t>i.e.</w:t>
      </w:r>
      <w:proofErr w:type="gramEnd"/>
      <w:r w:rsidRPr="00A76EC1">
        <w:rPr>
          <w:rFonts w:ascii="Times New Roman" w:hAnsi="Times New Roman"/>
          <w:sz w:val="22"/>
          <w:szCs w:val="22"/>
        </w:rPr>
        <w:t xml:space="preserve"> a listed prosthesis), in specified circumstances and under any specified conditions.</w:t>
      </w:r>
    </w:p>
    <w:p w14:paraId="1973835E" w14:textId="53DE4BBB" w:rsidR="0031220E" w:rsidRPr="00A76EC1" w:rsidRDefault="0031220E" w:rsidP="0031220E">
      <w:pPr>
        <w:spacing w:before="120" w:after="120"/>
        <w:rPr>
          <w:rFonts w:ascii="Times New Roman" w:hAnsi="Times New Roman"/>
          <w:sz w:val="22"/>
          <w:szCs w:val="22"/>
        </w:rPr>
      </w:pPr>
      <w:r w:rsidRPr="00A76EC1">
        <w:rPr>
          <w:rFonts w:ascii="Times New Roman" w:hAnsi="Times New Roman"/>
          <w:sz w:val="22"/>
          <w:szCs w:val="22"/>
        </w:rPr>
        <w:t xml:space="preserve">The </w:t>
      </w:r>
      <w:r w:rsidRPr="00A76EC1">
        <w:rPr>
          <w:rFonts w:ascii="Times New Roman" w:hAnsi="Times New Roman"/>
          <w:i/>
          <w:sz w:val="22"/>
          <w:szCs w:val="22"/>
        </w:rPr>
        <w:t xml:space="preserve">Private Health Insurance (Prostheses) Rules (No. </w:t>
      </w:r>
      <w:r w:rsidR="008F7374" w:rsidRPr="00A76EC1">
        <w:rPr>
          <w:rFonts w:ascii="Times New Roman" w:hAnsi="Times New Roman"/>
          <w:i/>
          <w:sz w:val="22"/>
          <w:szCs w:val="22"/>
        </w:rPr>
        <w:t>1</w:t>
      </w:r>
      <w:r w:rsidRPr="00A76EC1">
        <w:rPr>
          <w:rFonts w:ascii="Times New Roman" w:hAnsi="Times New Roman"/>
          <w:i/>
          <w:sz w:val="22"/>
          <w:szCs w:val="22"/>
        </w:rPr>
        <w:t>) 202</w:t>
      </w:r>
      <w:r w:rsidR="008F7374" w:rsidRPr="00A76EC1">
        <w:rPr>
          <w:rFonts w:ascii="Times New Roman" w:hAnsi="Times New Roman"/>
          <w:i/>
          <w:sz w:val="22"/>
          <w:szCs w:val="22"/>
        </w:rPr>
        <w:t>2</w:t>
      </w:r>
      <w:r w:rsidRPr="00A76EC1">
        <w:rPr>
          <w:rFonts w:ascii="Times New Roman" w:hAnsi="Times New Roman"/>
          <w:b/>
          <w:i/>
          <w:sz w:val="22"/>
          <w:szCs w:val="22"/>
        </w:rPr>
        <w:t xml:space="preserve"> </w:t>
      </w:r>
      <w:r w:rsidRPr="00A76EC1">
        <w:rPr>
          <w:rFonts w:ascii="Times New Roman" w:hAnsi="Times New Roman"/>
          <w:sz w:val="22"/>
          <w:szCs w:val="22"/>
        </w:rPr>
        <w:t>(the Rules):</w:t>
      </w:r>
    </w:p>
    <w:p w14:paraId="7F8364D1" w14:textId="7627E20C" w:rsidR="0031220E" w:rsidRPr="00A76EC1" w:rsidRDefault="0031220E" w:rsidP="0031220E">
      <w:pPr>
        <w:spacing w:before="120"/>
        <w:ind w:left="567" w:hanging="567"/>
        <w:rPr>
          <w:rFonts w:ascii="Times New Roman" w:hAnsi="Times New Roman"/>
          <w:sz w:val="22"/>
          <w:szCs w:val="22"/>
        </w:rPr>
      </w:pPr>
      <w:r w:rsidRPr="00A76EC1">
        <w:rPr>
          <w:rFonts w:ascii="Times New Roman" w:hAnsi="Times New Roman"/>
          <w:sz w:val="22"/>
          <w:szCs w:val="22"/>
        </w:rPr>
        <w:t>(a)</w:t>
      </w:r>
      <w:r w:rsidRPr="00A76EC1">
        <w:rPr>
          <w:rFonts w:ascii="Times New Roman" w:hAnsi="Times New Roman"/>
          <w:sz w:val="22"/>
          <w:szCs w:val="22"/>
        </w:rPr>
        <w:tab/>
        <w:t xml:space="preserve">repeal the </w:t>
      </w:r>
      <w:r w:rsidRPr="00A76EC1">
        <w:rPr>
          <w:rFonts w:ascii="Times New Roman" w:hAnsi="Times New Roman"/>
          <w:i/>
          <w:sz w:val="22"/>
          <w:szCs w:val="22"/>
        </w:rPr>
        <w:t xml:space="preserve">Private Health Insurance (Prostheses) Rules (No. </w:t>
      </w:r>
      <w:r w:rsidR="008F7374" w:rsidRPr="00A76EC1">
        <w:rPr>
          <w:rFonts w:ascii="Times New Roman" w:hAnsi="Times New Roman"/>
          <w:i/>
          <w:sz w:val="22"/>
          <w:szCs w:val="22"/>
        </w:rPr>
        <w:t>3</w:t>
      </w:r>
      <w:r w:rsidRPr="00A76EC1">
        <w:rPr>
          <w:rFonts w:ascii="Times New Roman" w:hAnsi="Times New Roman"/>
          <w:i/>
          <w:sz w:val="22"/>
          <w:szCs w:val="22"/>
        </w:rPr>
        <w:t>) 2021</w:t>
      </w:r>
      <w:r w:rsidRPr="00A76EC1">
        <w:rPr>
          <w:rFonts w:ascii="Times New Roman" w:hAnsi="Times New Roman"/>
          <w:sz w:val="22"/>
          <w:szCs w:val="22"/>
        </w:rPr>
        <w:t xml:space="preserve"> (the Previous Rules); and</w:t>
      </w:r>
    </w:p>
    <w:p w14:paraId="6EBFA48D" w14:textId="4F182AAA" w:rsidR="0031220E" w:rsidRPr="00A76EC1" w:rsidRDefault="0031220E" w:rsidP="0031220E">
      <w:pPr>
        <w:spacing w:before="120"/>
        <w:ind w:left="567" w:hanging="567"/>
        <w:rPr>
          <w:rFonts w:ascii="Times New Roman" w:hAnsi="Times New Roman"/>
          <w:sz w:val="22"/>
          <w:szCs w:val="22"/>
        </w:rPr>
      </w:pPr>
      <w:r w:rsidRPr="00A76EC1">
        <w:rPr>
          <w:rFonts w:ascii="Times New Roman" w:hAnsi="Times New Roman"/>
          <w:sz w:val="22"/>
          <w:szCs w:val="22"/>
        </w:rPr>
        <w:t>(b)</w:t>
      </w:r>
      <w:r w:rsidRPr="00A76EC1">
        <w:rPr>
          <w:rFonts w:ascii="Times New Roman" w:hAnsi="Times New Roman"/>
          <w:sz w:val="22"/>
          <w:szCs w:val="22"/>
        </w:rPr>
        <w:tab/>
        <w:t xml:space="preserve">provides for an updated list of the kinds of prostheses in relation to the provision of which a benefit must be paid in the conditions and circumstances specified, and set out the minimum and, where applicable, maximum benefit payable. </w:t>
      </w:r>
    </w:p>
    <w:p w14:paraId="6D29A195" w14:textId="77777777" w:rsidR="008A31C6" w:rsidRPr="00A76EC1" w:rsidRDefault="008A31C6" w:rsidP="0031220E">
      <w:pPr>
        <w:spacing w:before="120"/>
        <w:ind w:left="567" w:hanging="567"/>
        <w:rPr>
          <w:rFonts w:ascii="Times New Roman" w:hAnsi="Times New Roman"/>
          <w:sz w:val="22"/>
          <w:szCs w:val="22"/>
        </w:rPr>
      </w:pPr>
    </w:p>
    <w:p w14:paraId="5C457481" w14:textId="77777777" w:rsidR="00DE47AF" w:rsidRPr="00A76EC1" w:rsidRDefault="00DE47AF" w:rsidP="00DE47AF">
      <w:pPr>
        <w:spacing w:after="120"/>
        <w:rPr>
          <w:rFonts w:ascii="Times New Roman" w:hAnsi="Times New Roman"/>
          <w:sz w:val="22"/>
          <w:szCs w:val="22"/>
        </w:rPr>
      </w:pPr>
      <w:r w:rsidRPr="00A76EC1">
        <w:rPr>
          <w:rFonts w:ascii="Times New Roman" w:hAnsi="Times New Roman"/>
          <w:sz w:val="22"/>
          <w:szCs w:val="22"/>
        </w:rPr>
        <w:t>The Prostheses Rules differ from the Previous Rules by:</w:t>
      </w:r>
    </w:p>
    <w:p w14:paraId="6F9370F9" w14:textId="77777777" w:rsidR="00DE47AF" w:rsidRPr="00A76EC1" w:rsidRDefault="00DE47AF" w:rsidP="00DE47AF">
      <w:pPr>
        <w:pStyle w:val="ListParagraph"/>
        <w:numPr>
          <w:ilvl w:val="3"/>
          <w:numId w:val="6"/>
        </w:numPr>
        <w:ind w:left="709"/>
        <w:rPr>
          <w:rFonts w:ascii="Times New Roman" w:hAnsi="Times New Roman"/>
          <w:sz w:val="22"/>
          <w:szCs w:val="22"/>
        </w:rPr>
      </w:pPr>
      <w:r w:rsidRPr="00A76EC1">
        <w:rPr>
          <w:rFonts w:ascii="Times New Roman" w:hAnsi="Times New Roman"/>
          <w:sz w:val="22"/>
          <w:szCs w:val="22"/>
        </w:rPr>
        <w:t xml:space="preserve">adding 316 new Prostheses List billing codes to Part A of the Schedule, as a result of listing 196 prostheses for the first time following successful new applications (including 5 new codes that will be subject to the specific conditions that must be satisfied in relation to the provision of these prostheses), creating 2 new codes due to the compression of existing codes, and 118 new codes due to transfer of prostheses from one sponsor to </w:t>
      </w:r>
      <w:proofErr w:type="gramStart"/>
      <w:r w:rsidRPr="00A76EC1">
        <w:rPr>
          <w:rFonts w:ascii="Times New Roman" w:hAnsi="Times New Roman"/>
          <w:sz w:val="22"/>
          <w:szCs w:val="22"/>
        </w:rPr>
        <w:t>another;</w:t>
      </w:r>
      <w:proofErr w:type="gramEnd"/>
      <w:r w:rsidRPr="00A76EC1">
        <w:rPr>
          <w:rFonts w:ascii="Times New Roman" w:hAnsi="Times New Roman"/>
          <w:sz w:val="22"/>
          <w:szCs w:val="22"/>
        </w:rPr>
        <w:t xml:space="preserve"> </w:t>
      </w:r>
    </w:p>
    <w:p w14:paraId="0661E0D2" w14:textId="77777777" w:rsidR="00DE47AF" w:rsidRPr="00A76EC1" w:rsidRDefault="00DE47AF" w:rsidP="00DE47AF">
      <w:pPr>
        <w:pStyle w:val="ListParagraph"/>
        <w:numPr>
          <w:ilvl w:val="0"/>
          <w:numId w:val="6"/>
        </w:numPr>
        <w:ind w:left="709"/>
        <w:rPr>
          <w:rFonts w:ascii="Times New Roman" w:hAnsi="Times New Roman"/>
          <w:sz w:val="22"/>
          <w:szCs w:val="22"/>
        </w:rPr>
      </w:pPr>
      <w:r w:rsidRPr="00A76EC1">
        <w:rPr>
          <w:rFonts w:ascii="Times New Roman" w:hAnsi="Times New Roman"/>
          <w:sz w:val="22"/>
          <w:szCs w:val="22"/>
        </w:rPr>
        <w:t xml:space="preserve">adding 41 new Prostheses List billing codes to Part B of the Schedule following successful </w:t>
      </w:r>
      <w:proofErr w:type="gramStart"/>
      <w:r w:rsidRPr="00A76EC1">
        <w:rPr>
          <w:rFonts w:ascii="Times New Roman" w:hAnsi="Times New Roman"/>
          <w:sz w:val="22"/>
          <w:szCs w:val="22"/>
        </w:rPr>
        <w:t>applications;</w:t>
      </w:r>
      <w:proofErr w:type="gramEnd"/>
    </w:p>
    <w:p w14:paraId="73FA7C2D" w14:textId="77777777" w:rsidR="00DE47AF" w:rsidRPr="00A76EC1" w:rsidRDefault="00DE47AF" w:rsidP="00DE47AF">
      <w:pPr>
        <w:pStyle w:val="ListParagraph"/>
        <w:numPr>
          <w:ilvl w:val="0"/>
          <w:numId w:val="6"/>
        </w:numPr>
        <w:ind w:left="709"/>
        <w:rPr>
          <w:rFonts w:ascii="Times New Roman" w:hAnsi="Times New Roman"/>
          <w:sz w:val="22"/>
          <w:szCs w:val="22"/>
        </w:rPr>
      </w:pPr>
      <w:r w:rsidRPr="00A76EC1">
        <w:rPr>
          <w:rFonts w:ascii="Times New Roman" w:hAnsi="Times New Roman"/>
          <w:sz w:val="22"/>
          <w:szCs w:val="22"/>
        </w:rPr>
        <w:t xml:space="preserve">adding 18 new Prostheses List billing codes to Part C of the Schedule following successful new </w:t>
      </w:r>
      <w:proofErr w:type="gramStart"/>
      <w:r w:rsidRPr="00A76EC1">
        <w:rPr>
          <w:rFonts w:ascii="Times New Roman" w:hAnsi="Times New Roman"/>
          <w:sz w:val="22"/>
          <w:szCs w:val="22"/>
        </w:rPr>
        <w:t>applications;</w:t>
      </w:r>
      <w:proofErr w:type="gramEnd"/>
      <w:r w:rsidRPr="00A76EC1">
        <w:rPr>
          <w:rFonts w:ascii="Times New Roman" w:hAnsi="Times New Roman"/>
          <w:sz w:val="22"/>
          <w:szCs w:val="22"/>
        </w:rPr>
        <w:t xml:space="preserve"> </w:t>
      </w:r>
    </w:p>
    <w:p w14:paraId="6B7ACAC6" w14:textId="77777777" w:rsidR="00DE47AF" w:rsidRPr="00A76EC1" w:rsidRDefault="00DE47AF" w:rsidP="00DE47AF">
      <w:pPr>
        <w:pStyle w:val="ListParagraph"/>
        <w:numPr>
          <w:ilvl w:val="0"/>
          <w:numId w:val="6"/>
        </w:numPr>
        <w:ind w:left="709"/>
        <w:rPr>
          <w:rFonts w:ascii="Times New Roman" w:hAnsi="Times New Roman"/>
          <w:sz w:val="22"/>
          <w:szCs w:val="22"/>
        </w:rPr>
      </w:pPr>
      <w:r w:rsidRPr="00A76EC1">
        <w:rPr>
          <w:rFonts w:ascii="Times New Roman" w:hAnsi="Times New Roman"/>
          <w:sz w:val="22"/>
          <w:szCs w:val="22"/>
        </w:rPr>
        <w:t xml:space="preserve">changing the listing details of 76 Prostheses List billing codes in Part A of the Schedule following the successful requests from the </w:t>
      </w:r>
      <w:proofErr w:type="gramStart"/>
      <w:r w:rsidRPr="00A76EC1">
        <w:rPr>
          <w:rFonts w:ascii="Times New Roman" w:hAnsi="Times New Roman"/>
          <w:sz w:val="22"/>
          <w:szCs w:val="22"/>
        </w:rPr>
        <w:t>sponsors;</w:t>
      </w:r>
      <w:proofErr w:type="gramEnd"/>
    </w:p>
    <w:p w14:paraId="60C1F4A8" w14:textId="77777777" w:rsidR="00DE47AF" w:rsidRPr="00A76EC1" w:rsidRDefault="00DE47AF" w:rsidP="00DE47AF">
      <w:pPr>
        <w:pStyle w:val="ListParagraph"/>
        <w:numPr>
          <w:ilvl w:val="0"/>
          <w:numId w:val="6"/>
        </w:numPr>
        <w:ind w:left="709" w:hanging="357"/>
        <w:rPr>
          <w:rFonts w:ascii="Times New Roman" w:hAnsi="Times New Roman"/>
          <w:sz w:val="22"/>
          <w:szCs w:val="22"/>
        </w:rPr>
      </w:pPr>
      <w:r w:rsidRPr="00A76EC1">
        <w:rPr>
          <w:rFonts w:ascii="Times New Roman" w:hAnsi="Times New Roman"/>
          <w:sz w:val="22"/>
          <w:szCs w:val="22"/>
        </w:rPr>
        <w:t xml:space="preserve">changing the listing details of 59 Prostheses List billing codes in Part B of the Schedule following the successful requests from the </w:t>
      </w:r>
      <w:proofErr w:type="gramStart"/>
      <w:r w:rsidRPr="00A76EC1">
        <w:rPr>
          <w:rFonts w:ascii="Times New Roman" w:hAnsi="Times New Roman"/>
          <w:sz w:val="22"/>
          <w:szCs w:val="22"/>
        </w:rPr>
        <w:t>sponsors;</w:t>
      </w:r>
      <w:proofErr w:type="gramEnd"/>
    </w:p>
    <w:p w14:paraId="0BD3AC13" w14:textId="77777777" w:rsidR="00DE47AF" w:rsidRPr="00A76EC1" w:rsidRDefault="00DE47AF" w:rsidP="00DE47AF">
      <w:pPr>
        <w:pStyle w:val="ListParagraph"/>
        <w:numPr>
          <w:ilvl w:val="0"/>
          <w:numId w:val="6"/>
        </w:numPr>
        <w:ind w:left="709" w:hanging="357"/>
        <w:rPr>
          <w:rFonts w:ascii="Times New Roman" w:hAnsi="Times New Roman"/>
          <w:sz w:val="22"/>
          <w:szCs w:val="22"/>
        </w:rPr>
      </w:pPr>
      <w:r w:rsidRPr="00A76EC1">
        <w:rPr>
          <w:rFonts w:ascii="Times New Roman" w:hAnsi="Times New Roman"/>
          <w:sz w:val="22"/>
          <w:szCs w:val="22"/>
        </w:rPr>
        <w:t>changing the listing details of 9 Prostheses List billing codes in Part C of the Schedule following the successful requests from the sponsors; and</w:t>
      </w:r>
    </w:p>
    <w:p w14:paraId="527CFC9D" w14:textId="77777777" w:rsidR="00DE47AF" w:rsidRPr="00A76EC1" w:rsidRDefault="00DE47AF" w:rsidP="00DE47AF">
      <w:pPr>
        <w:pStyle w:val="ListParagraph"/>
        <w:numPr>
          <w:ilvl w:val="0"/>
          <w:numId w:val="6"/>
        </w:numPr>
        <w:ind w:left="709"/>
        <w:rPr>
          <w:rFonts w:ascii="Times New Roman" w:hAnsi="Times New Roman"/>
          <w:sz w:val="22"/>
          <w:szCs w:val="22"/>
        </w:rPr>
      </w:pPr>
      <w:r w:rsidRPr="00A76EC1">
        <w:rPr>
          <w:rFonts w:ascii="Times New Roman" w:hAnsi="Times New Roman"/>
          <w:sz w:val="22"/>
          <w:szCs w:val="22"/>
        </w:rPr>
        <w:t xml:space="preserve">deleting </w:t>
      </w:r>
      <w:r>
        <w:rPr>
          <w:rFonts w:ascii="Times New Roman" w:hAnsi="Times New Roman"/>
          <w:sz w:val="22"/>
          <w:szCs w:val="22"/>
        </w:rPr>
        <w:t>322</w:t>
      </w:r>
      <w:r w:rsidRPr="00A76EC1">
        <w:rPr>
          <w:rFonts w:ascii="Times New Roman" w:hAnsi="Times New Roman"/>
          <w:sz w:val="22"/>
          <w:szCs w:val="22"/>
        </w:rPr>
        <w:t xml:space="preserve"> Prostheses List billing codes from Part A of the Schedule, as a result of accepting 15</w:t>
      </w:r>
      <w:r>
        <w:rPr>
          <w:rFonts w:ascii="Times New Roman" w:hAnsi="Times New Roman"/>
          <w:sz w:val="22"/>
          <w:szCs w:val="22"/>
        </w:rPr>
        <w:t>5</w:t>
      </w:r>
      <w:r w:rsidRPr="00A76EC1">
        <w:rPr>
          <w:rFonts w:ascii="Times New Roman" w:hAnsi="Times New Roman"/>
          <w:sz w:val="22"/>
          <w:szCs w:val="22"/>
        </w:rPr>
        <w:t xml:space="preserve"> deletion applications submitted by the sponsors, </w:t>
      </w:r>
      <w:r>
        <w:rPr>
          <w:rFonts w:ascii="Times New Roman" w:hAnsi="Times New Roman"/>
          <w:sz w:val="22"/>
          <w:szCs w:val="22"/>
        </w:rPr>
        <w:t>deleting</w:t>
      </w:r>
      <w:r w:rsidRPr="00A76EC1">
        <w:rPr>
          <w:rFonts w:ascii="Times New Roman" w:hAnsi="Times New Roman"/>
          <w:sz w:val="22"/>
          <w:szCs w:val="22"/>
        </w:rPr>
        <w:t xml:space="preserve"> 118 current codes after transferring prostheses to the new sponsors, </w:t>
      </w:r>
      <w:r>
        <w:rPr>
          <w:rFonts w:ascii="Times New Roman" w:hAnsi="Times New Roman"/>
          <w:sz w:val="22"/>
          <w:szCs w:val="22"/>
        </w:rPr>
        <w:t>deleting</w:t>
      </w:r>
      <w:r w:rsidRPr="00A76EC1">
        <w:rPr>
          <w:rFonts w:ascii="Times New Roman" w:hAnsi="Times New Roman"/>
          <w:sz w:val="22"/>
          <w:szCs w:val="22"/>
        </w:rPr>
        <w:t xml:space="preserve"> 5 current codes as the result of successful compression application</w:t>
      </w:r>
      <w:r>
        <w:rPr>
          <w:rFonts w:ascii="Times New Roman" w:hAnsi="Times New Roman"/>
          <w:sz w:val="22"/>
          <w:szCs w:val="22"/>
        </w:rPr>
        <w:t>,</w:t>
      </w:r>
      <w:r w:rsidRPr="00A76EC1">
        <w:rPr>
          <w:rFonts w:ascii="Times New Roman" w:hAnsi="Times New Roman"/>
          <w:sz w:val="22"/>
          <w:szCs w:val="22"/>
        </w:rPr>
        <w:t xml:space="preserve"> deleting 40 </w:t>
      </w:r>
      <w:r>
        <w:rPr>
          <w:rFonts w:ascii="Times New Roman" w:hAnsi="Times New Roman"/>
          <w:sz w:val="22"/>
          <w:szCs w:val="22"/>
        </w:rPr>
        <w:t xml:space="preserve">existing </w:t>
      </w:r>
      <w:r w:rsidRPr="00A76EC1">
        <w:rPr>
          <w:rFonts w:ascii="Times New Roman" w:hAnsi="Times New Roman"/>
          <w:sz w:val="22"/>
          <w:szCs w:val="22"/>
        </w:rPr>
        <w:t xml:space="preserve">billing codes for surgical mesh prostheses as a result of the </w:t>
      </w:r>
      <w:r>
        <w:rPr>
          <w:rFonts w:ascii="Times New Roman" w:hAnsi="Times New Roman"/>
          <w:sz w:val="22"/>
          <w:szCs w:val="22"/>
        </w:rPr>
        <w:t xml:space="preserve">reclassification and subsequent need for </w:t>
      </w:r>
      <w:r w:rsidRPr="00A76EC1">
        <w:rPr>
          <w:rFonts w:ascii="Times New Roman" w:hAnsi="Times New Roman"/>
          <w:sz w:val="22"/>
          <w:szCs w:val="22"/>
        </w:rPr>
        <w:t>cancellation of their entries from the Australian Register of Therapeutic Goods (ARTG),</w:t>
      </w:r>
      <w:r w:rsidRPr="00BB6F01">
        <w:t xml:space="preserve"> </w:t>
      </w:r>
      <w:r w:rsidRPr="00BB6F01">
        <w:rPr>
          <w:rFonts w:ascii="Times New Roman" w:hAnsi="Times New Roman"/>
          <w:sz w:val="22"/>
          <w:szCs w:val="22"/>
        </w:rPr>
        <w:t>deleting 2 current codes following advice received from the MSAC and removing 2 current codes due to incorrect listing</w:t>
      </w:r>
      <w:r>
        <w:rPr>
          <w:rFonts w:ascii="Times New Roman" w:hAnsi="Times New Roman"/>
          <w:sz w:val="22"/>
          <w:szCs w:val="22"/>
        </w:rPr>
        <w:t>.</w:t>
      </w:r>
    </w:p>
    <w:p w14:paraId="1FF3F737" w14:textId="77777777" w:rsidR="00DE47AF" w:rsidRPr="00A76EC1" w:rsidRDefault="00DE47AF" w:rsidP="00DE47AF">
      <w:pPr>
        <w:spacing w:after="120"/>
        <w:rPr>
          <w:rFonts w:ascii="Times New Roman" w:hAnsi="Times New Roman"/>
          <w:sz w:val="22"/>
          <w:szCs w:val="22"/>
        </w:rPr>
      </w:pPr>
    </w:p>
    <w:p w14:paraId="6D5FCD33" w14:textId="77777777" w:rsidR="00DE47AF" w:rsidRPr="00A76EC1" w:rsidRDefault="00DE47AF" w:rsidP="00DE47AF">
      <w:pPr>
        <w:spacing w:after="120"/>
        <w:rPr>
          <w:rFonts w:ascii="Times New Roman" w:hAnsi="Times New Roman"/>
          <w:sz w:val="22"/>
          <w:szCs w:val="22"/>
        </w:rPr>
      </w:pPr>
      <w:r w:rsidRPr="00A76EC1">
        <w:rPr>
          <w:rFonts w:ascii="Times New Roman" w:hAnsi="Times New Roman"/>
          <w:sz w:val="22"/>
          <w:szCs w:val="22"/>
        </w:rPr>
        <w:t>The further changes to the Prostheses Rules are:</w:t>
      </w:r>
    </w:p>
    <w:p w14:paraId="0F4FFDAA" w14:textId="77777777" w:rsidR="00DE47AF" w:rsidRPr="00A76EC1" w:rsidRDefault="00DE47AF" w:rsidP="00DE47AF">
      <w:pPr>
        <w:pStyle w:val="ListParagraph"/>
        <w:widowControl w:val="0"/>
        <w:numPr>
          <w:ilvl w:val="0"/>
          <w:numId w:val="6"/>
        </w:numPr>
        <w:spacing w:after="120"/>
        <w:rPr>
          <w:rFonts w:ascii="Times New Roman" w:hAnsi="Times New Roman"/>
          <w:sz w:val="22"/>
          <w:szCs w:val="22"/>
        </w:rPr>
      </w:pPr>
      <w:r w:rsidRPr="00A76EC1">
        <w:rPr>
          <w:rFonts w:ascii="Times New Roman" w:hAnsi="Times New Roman"/>
          <w:sz w:val="22"/>
          <w:szCs w:val="22"/>
        </w:rPr>
        <w:t>removing suffix Textured for 13 Prostheses List billing codes for breast implants and tissue expanders listed in Part A of the Schedule with the respective changes to the benefits that must be paid for these prostheses, following advice received from the Medical Services Advisory Committee (MSAC</w:t>
      </w:r>
      <w:proofErr w:type="gramStart"/>
      <w:r w:rsidRPr="00A76EC1">
        <w:rPr>
          <w:rFonts w:ascii="Times New Roman" w:hAnsi="Times New Roman"/>
          <w:sz w:val="22"/>
          <w:szCs w:val="22"/>
        </w:rPr>
        <w:t>);</w:t>
      </w:r>
      <w:proofErr w:type="gramEnd"/>
      <w:r w:rsidRPr="00A76EC1">
        <w:rPr>
          <w:rFonts w:ascii="Times New Roman" w:hAnsi="Times New Roman"/>
          <w:sz w:val="22"/>
          <w:szCs w:val="22"/>
        </w:rPr>
        <w:t xml:space="preserve"> </w:t>
      </w:r>
    </w:p>
    <w:p w14:paraId="0AC31809" w14:textId="77777777" w:rsidR="00DE47AF" w:rsidRPr="00A76EC1" w:rsidRDefault="00DE47AF" w:rsidP="00DE47AF">
      <w:pPr>
        <w:pStyle w:val="ListParagraph"/>
        <w:widowControl w:val="0"/>
        <w:numPr>
          <w:ilvl w:val="0"/>
          <w:numId w:val="6"/>
        </w:numPr>
        <w:spacing w:after="120"/>
        <w:rPr>
          <w:rFonts w:ascii="Times New Roman" w:hAnsi="Times New Roman"/>
          <w:sz w:val="22"/>
          <w:szCs w:val="22"/>
        </w:rPr>
      </w:pPr>
      <w:r w:rsidRPr="00DE47AF">
        <w:rPr>
          <w:rFonts w:ascii="Times New Roman" w:hAnsi="Times New Roman"/>
          <w:sz w:val="22"/>
          <w:szCs w:val="22"/>
        </w:rPr>
        <w:t xml:space="preserve">changing the listing details of 1 Prostheses List billing code in Part A of the Schedule by placing the condition that must be satisfied in relation to the provision of this prosthesis, </w:t>
      </w:r>
      <w:r w:rsidRPr="00DE47AF">
        <w:rPr>
          <w:rFonts w:ascii="Times New Roman" w:hAnsi="Times New Roman"/>
          <w:sz w:val="22"/>
          <w:szCs w:val="22"/>
        </w:rPr>
        <w:lastRenderedPageBreak/>
        <w:t>aligning the obligation to pay the benefit for the prosthesis with the intended use stated on its ARTG entry</w:t>
      </w:r>
      <w:r w:rsidRPr="00A76EC1">
        <w:rPr>
          <w:rFonts w:ascii="Times New Roman" w:hAnsi="Times New Roman"/>
          <w:sz w:val="22"/>
          <w:szCs w:val="22"/>
        </w:rPr>
        <w:t>.</w:t>
      </w:r>
    </w:p>
    <w:p w14:paraId="62EC3C37" w14:textId="77777777" w:rsidR="003965CA" w:rsidRPr="00A76EC1" w:rsidRDefault="003965CA" w:rsidP="0031220E">
      <w:pPr>
        <w:rPr>
          <w:rFonts w:ascii="Times New Roman" w:hAnsi="Times New Roman"/>
          <w:b/>
          <w:sz w:val="22"/>
          <w:szCs w:val="22"/>
        </w:rPr>
      </w:pPr>
    </w:p>
    <w:p w14:paraId="3D27CBF2" w14:textId="5E223F88" w:rsidR="0031220E" w:rsidRPr="00A76EC1" w:rsidRDefault="0031220E" w:rsidP="0031220E">
      <w:pPr>
        <w:rPr>
          <w:rFonts w:ascii="Times New Roman" w:hAnsi="Times New Roman"/>
          <w:b/>
          <w:sz w:val="22"/>
          <w:szCs w:val="22"/>
        </w:rPr>
      </w:pPr>
      <w:r w:rsidRPr="00A76EC1">
        <w:rPr>
          <w:rFonts w:ascii="Times New Roman" w:hAnsi="Times New Roman"/>
          <w:b/>
          <w:sz w:val="22"/>
          <w:szCs w:val="22"/>
        </w:rPr>
        <w:t>Human rights implications</w:t>
      </w:r>
    </w:p>
    <w:p w14:paraId="3AC7DC4E" w14:textId="77777777" w:rsidR="0031220E" w:rsidRPr="00A76EC1" w:rsidRDefault="0031220E" w:rsidP="0031220E">
      <w:pPr>
        <w:spacing w:before="120" w:after="120"/>
        <w:rPr>
          <w:rFonts w:ascii="Times New Roman" w:hAnsi="Times New Roman"/>
          <w:sz w:val="22"/>
          <w:szCs w:val="22"/>
        </w:rPr>
      </w:pPr>
      <w:r w:rsidRPr="00A76EC1">
        <w:rPr>
          <w:rFonts w:ascii="Times New Roman" w:hAnsi="Times New Roman"/>
          <w:sz w:val="22"/>
          <w:szCs w:val="22"/>
        </w:rPr>
        <w:t xml:space="preserve">This instrument engages article 12 of the International Covenant on Economic Social and Cultural Rights (ICESCR), specifically the right to health. </w:t>
      </w:r>
    </w:p>
    <w:p w14:paraId="205B6A90" w14:textId="77777777" w:rsidR="0031220E" w:rsidRPr="00A76EC1" w:rsidRDefault="0031220E" w:rsidP="0031220E">
      <w:pPr>
        <w:keepNext/>
        <w:spacing w:before="120" w:after="120"/>
        <w:jc w:val="both"/>
        <w:rPr>
          <w:rFonts w:ascii="Times New Roman" w:hAnsi="Times New Roman"/>
          <w:i/>
          <w:color w:val="262626"/>
          <w:sz w:val="22"/>
          <w:szCs w:val="22"/>
        </w:rPr>
      </w:pPr>
      <w:r w:rsidRPr="00A76EC1">
        <w:rPr>
          <w:rFonts w:ascii="Times New Roman" w:hAnsi="Times New Roman"/>
          <w:i/>
          <w:color w:val="262626"/>
          <w:sz w:val="22"/>
          <w:szCs w:val="22"/>
        </w:rPr>
        <w:t>Right to Health</w:t>
      </w:r>
    </w:p>
    <w:p w14:paraId="6E13E210" w14:textId="77777777" w:rsidR="0031220E" w:rsidRPr="00A76EC1" w:rsidRDefault="0031220E" w:rsidP="0031220E">
      <w:pPr>
        <w:autoSpaceDE w:val="0"/>
        <w:autoSpaceDN w:val="0"/>
        <w:adjustRightInd w:val="0"/>
        <w:spacing w:before="120" w:after="120"/>
        <w:rPr>
          <w:rFonts w:ascii="Times New Roman" w:hAnsi="Times New Roman"/>
          <w:color w:val="000000"/>
          <w:sz w:val="22"/>
          <w:szCs w:val="22"/>
          <w:lang w:val="en-US"/>
        </w:rPr>
      </w:pPr>
      <w:r w:rsidRPr="00A76EC1">
        <w:rPr>
          <w:rFonts w:ascii="Times New Roman" w:hAnsi="Times New Roman"/>
          <w:color w:val="000000"/>
          <w:sz w:val="22"/>
          <w:szCs w:val="22"/>
          <w:lang w:val="en-US"/>
        </w:rPr>
        <w:t>The right to health – the right to the enjoyment of the highest attainable standard of physical and mental health – is contained in article 12(1) of the ICESCR. Whilst the UN Committee on Economic Social and Cultural Rights has stated that the right to health is not to be understood as a right to be healthy, it does entail a right to a system of health protection which provides equality of opportunity for people to enjoy the highest attainable level of health. In addition, the right to health must meet certain key requirements, including that health care must be scientifically and medically appropriate and of good quality.</w:t>
      </w:r>
    </w:p>
    <w:p w14:paraId="0BD47228" w14:textId="77777777" w:rsidR="0031220E" w:rsidRPr="00A76EC1" w:rsidRDefault="0031220E" w:rsidP="0031220E">
      <w:pPr>
        <w:keepNext/>
        <w:spacing w:before="120" w:after="120"/>
        <w:jc w:val="both"/>
        <w:rPr>
          <w:rFonts w:ascii="Times New Roman" w:hAnsi="Times New Roman"/>
          <w:i/>
          <w:sz w:val="22"/>
          <w:szCs w:val="22"/>
        </w:rPr>
      </w:pPr>
      <w:r w:rsidRPr="00A76EC1">
        <w:rPr>
          <w:rFonts w:ascii="Times New Roman" w:hAnsi="Times New Roman"/>
          <w:i/>
          <w:sz w:val="22"/>
          <w:szCs w:val="22"/>
        </w:rPr>
        <w:t xml:space="preserve">Analysis </w:t>
      </w:r>
    </w:p>
    <w:p w14:paraId="702C2333" w14:textId="77777777" w:rsidR="0031220E" w:rsidRPr="00A76EC1" w:rsidRDefault="0031220E" w:rsidP="0031220E">
      <w:pPr>
        <w:autoSpaceDE w:val="0"/>
        <w:autoSpaceDN w:val="0"/>
        <w:adjustRightInd w:val="0"/>
        <w:rPr>
          <w:rFonts w:ascii="Times New Roman" w:hAnsi="Times New Roman"/>
          <w:color w:val="000000"/>
          <w:sz w:val="22"/>
          <w:szCs w:val="22"/>
          <w:lang w:val="en-US"/>
        </w:rPr>
      </w:pPr>
      <w:r w:rsidRPr="00A76EC1">
        <w:rPr>
          <w:rFonts w:ascii="Times New Roman" w:hAnsi="Times New Roman"/>
          <w:color w:val="000000"/>
          <w:sz w:val="22"/>
          <w:szCs w:val="22"/>
          <w:lang w:val="en-US"/>
        </w:rPr>
        <w:t>The addition of new items will increase the amount of choice an insured person can have in relation to the type of prostheses for which they must receive a minimum private health insurance benefit.  This will impact positively on the right to health of insured persons.</w:t>
      </w:r>
    </w:p>
    <w:p w14:paraId="684F3DFB" w14:textId="77777777" w:rsidR="0031220E" w:rsidRPr="00A76EC1" w:rsidRDefault="0031220E" w:rsidP="0031220E">
      <w:pPr>
        <w:autoSpaceDE w:val="0"/>
        <w:autoSpaceDN w:val="0"/>
        <w:adjustRightInd w:val="0"/>
        <w:rPr>
          <w:rFonts w:ascii="Times New Roman" w:hAnsi="Times New Roman"/>
          <w:color w:val="000000"/>
          <w:sz w:val="22"/>
          <w:szCs w:val="22"/>
          <w:lang w:val="en-US"/>
        </w:rPr>
      </w:pPr>
    </w:p>
    <w:p w14:paraId="4309BA19" w14:textId="77777777" w:rsidR="0031220E" w:rsidRPr="00A76EC1" w:rsidRDefault="0031220E" w:rsidP="0031220E">
      <w:pPr>
        <w:autoSpaceDE w:val="0"/>
        <w:autoSpaceDN w:val="0"/>
        <w:adjustRightInd w:val="0"/>
        <w:rPr>
          <w:rFonts w:ascii="Times New Roman" w:hAnsi="Times New Roman"/>
          <w:color w:val="000000"/>
          <w:sz w:val="22"/>
          <w:szCs w:val="22"/>
          <w:lang w:val="en-US"/>
        </w:rPr>
      </w:pPr>
      <w:r w:rsidRPr="00A76EC1">
        <w:rPr>
          <w:rFonts w:ascii="Times New Roman" w:hAnsi="Times New Roman"/>
          <w:color w:val="000000"/>
          <w:sz w:val="22"/>
          <w:szCs w:val="22"/>
          <w:lang w:val="en-US"/>
        </w:rPr>
        <w:t xml:space="preserve">The Rules also remove entries at the request of the sponsors of these prostheses. The sponsors of these prostheses are no longer supplying these prostheses for use to privately insured persons in Australia. </w:t>
      </w:r>
    </w:p>
    <w:p w14:paraId="67352AD8" w14:textId="77777777" w:rsidR="0031220E" w:rsidRPr="00A76EC1" w:rsidRDefault="0031220E" w:rsidP="0031220E">
      <w:pPr>
        <w:autoSpaceDE w:val="0"/>
        <w:autoSpaceDN w:val="0"/>
        <w:adjustRightInd w:val="0"/>
        <w:rPr>
          <w:rFonts w:ascii="Times New Roman" w:hAnsi="Times New Roman"/>
          <w:color w:val="000000"/>
          <w:sz w:val="22"/>
          <w:szCs w:val="22"/>
          <w:lang w:val="en-US"/>
        </w:rPr>
      </w:pPr>
    </w:p>
    <w:p w14:paraId="7DB99188" w14:textId="77777777" w:rsidR="0031220E" w:rsidRPr="00A76EC1" w:rsidRDefault="0031220E" w:rsidP="0031220E">
      <w:pPr>
        <w:autoSpaceDE w:val="0"/>
        <w:autoSpaceDN w:val="0"/>
        <w:adjustRightInd w:val="0"/>
        <w:rPr>
          <w:rFonts w:ascii="Times New Roman" w:hAnsi="Times New Roman"/>
          <w:sz w:val="22"/>
          <w:szCs w:val="22"/>
          <w:lang w:val="en-US"/>
        </w:rPr>
      </w:pPr>
      <w:proofErr w:type="gramStart"/>
      <w:r w:rsidRPr="00A76EC1">
        <w:rPr>
          <w:rFonts w:ascii="Times New Roman" w:hAnsi="Times New Roman"/>
          <w:color w:val="000000"/>
          <w:sz w:val="22"/>
          <w:szCs w:val="22"/>
          <w:lang w:val="en-US"/>
        </w:rPr>
        <w:t>Generally</w:t>
      </w:r>
      <w:proofErr w:type="gramEnd"/>
      <w:r w:rsidRPr="00A76EC1">
        <w:rPr>
          <w:rFonts w:ascii="Times New Roman" w:hAnsi="Times New Roman"/>
          <w:color w:val="000000"/>
          <w:sz w:val="22"/>
          <w:szCs w:val="22"/>
          <w:lang w:val="en-US"/>
        </w:rPr>
        <w:t xml:space="preserve"> the prostheses removed from the Rules have been replaced by newer models due to upgraded technologies or advancements in surgical procedures, or are still available for privately insured patients, but are supplied by different sponsors.</w:t>
      </w:r>
    </w:p>
    <w:p w14:paraId="53111247" w14:textId="77777777" w:rsidR="0031220E" w:rsidRPr="00A76EC1" w:rsidRDefault="0031220E" w:rsidP="0031220E">
      <w:pPr>
        <w:spacing w:before="120" w:after="120"/>
        <w:rPr>
          <w:rFonts w:ascii="Times New Roman" w:hAnsi="Times New Roman"/>
          <w:b/>
          <w:sz w:val="22"/>
          <w:szCs w:val="22"/>
        </w:rPr>
      </w:pPr>
      <w:r w:rsidRPr="00A76EC1">
        <w:rPr>
          <w:rFonts w:ascii="Times New Roman" w:hAnsi="Times New Roman"/>
          <w:b/>
          <w:sz w:val="22"/>
          <w:szCs w:val="22"/>
        </w:rPr>
        <w:t xml:space="preserve">Conclusion </w:t>
      </w:r>
    </w:p>
    <w:p w14:paraId="50F72202" w14:textId="77777777" w:rsidR="0031220E" w:rsidRPr="00A76EC1" w:rsidRDefault="0031220E" w:rsidP="0031220E">
      <w:pPr>
        <w:spacing w:before="120" w:after="120"/>
        <w:rPr>
          <w:rFonts w:ascii="Times New Roman" w:hAnsi="Times New Roman"/>
          <w:sz w:val="22"/>
          <w:szCs w:val="22"/>
        </w:rPr>
      </w:pPr>
      <w:r w:rsidRPr="00A76EC1">
        <w:rPr>
          <w:rFonts w:ascii="Times New Roman" w:hAnsi="Times New Roman"/>
          <w:sz w:val="22"/>
          <w:szCs w:val="22"/>
        </w:rPr>
        <w:t xml:space="preserve">The instrument is compatible with human rights because it enables advances in the protection of human rights, in particular the right to health. </w:t>
      </w:r>
    </w:p>
    <w:p w14:paraId="33E07600" w14:textId="77777777" w:rsidR="0031220E" w:rsidRPr="00433326" w:rsidRDefault="0031220E" w:rsidP="0031220E">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p>
    <w:p w14:paraId="4795A434" w14:textId="77777777" w:rsidR="0031220E" w:rsidRDefault="0031220E" w:rsidP="0031220E">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Pr>
          <w:rFonts w:ascii="Times New Roman" w:hAnsi="Times New Roman"/>
          <w:b/>
          <w:sz w:val="22"/>
          <w:szCs w:val="22"/>
          <w:lang w:eastAsia="en-US"/>
        </w:rPr>
        <w:t>Elizabeth Flynn</w:t>
      </w:r>
    </w:p>
    <w:p w14:paraId="546B3923" w14:textId="0038ED42" w:rsidR="0031220E" w:rsidRDefault="0031220E" w:rsidP="0031220E">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433326">
        <w:rPr>
          <w:rFonts w:ascii="Times New Roman" w:hAnsi="Times New Roman"/>
          <w:b/>
          <w:sz w:val="22"/>
          <w:szCs w:val="22"/>
          <w:lang w:eastAsia="en-US"/>
        </w:rPr>
        <w:t>Assistant Secretary</w:t>
      </w:r>
    </w:p>
    <w:p w14:paraId="527F4E4A" w14:textId="77777777" w:rsidR="009E4590" w:rsidRPr="009E4590" w:rsidRDefault="009E4590" w:rsidP="009E4590">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9E4590">
        <w:rPr>
          <w:rFonts w:ascii="Times New Roman" w:hAnsi="Times New Roman"/>
          <w:b/>
          <w:sz w:val="22"/>
          <w:szCs w:val="22"/>
          <w:lang w:eastAsia="en-US"/>
        </w:rPr>
        <w:t>Prostheses List Reform Taskforce</w:t>
      </w:r>
    </w:p>
    <w:p w14:paraId="78EB4931" w14:textId="77777777" w:rsidR="009E4590" w:rsidRPr="009E4590" w:rsidRDefault="009E4590" w:rsidP="009E4590">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9E4590">
        <w:rPr>
          <w:rFonts w:ascii="Times New Roman" w:hAnsi="Times New Roman"/>
          <w:b/>
          <w:sz w:val="22"/>
          <w:szCs w:val="22"/>
          <w:lang w:eastAsia="en-US"/>
        </w:rPr>
        <w:t xml:space="preserve">Technology Assessment and Access Division </w:t>
      </w:r>
    </w:p>
    <w:p w14:paraId="15D89D70" w14:textId="77777777" w:rsidR="0031220E" w:rsidRPr="00433326" w:rsidRDefault="0031220E" w:rsidP="0031220E">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433326">
        <w:rPr>
          <w:rFonts w:ascii="Times New Roman" w:hAnsi="Times New Roman"/>
          <w:b/>
          <w:sz w:val="22"/>
          <w:szCs w:val="22"/>
          <w:lang w:eastAsia="en-US"/>
        </w:rPr>
        <w:t>Health Resourcing Group</w:t>
      </w:r>
    </w:p>
    <w:p w14:paraId="50F4661F" w14:textId="72919712" w:rsidR="00280050" w:rsidRDefault="0031220E" w:rsidP="009C0F0E">
      <w:pPr>
        <w:tabs>
          <w:tab w:val="left" w:pos="540"/>
          <w:tab w:val="left" w:pos="3240"/>
        </w:tabs>
        <w:autoSpaceDE w:val="0"/>
        <w:autoSpaceDN w:val="0"/>
        <w:spacing w:line="240" w:lineRule="atLeast"/>
        <w:ind w:right="397"/>
        <w:jc w:val="center"/>
      </w:pPr>
      <w:r w:rsidRPr="00433326">
        <w:rPr>
          <w:rFonts w:ascii="Times New Roman" w:hAnsi="Times New Roman"/>
          <w:b/>
          <w:sz w:val="22"/>
          <w:szCs w:val="22"/>
          <w:lang w:eastAsia="en-US"/>
        </w:rPr>
        <w:t>Department of Health</w:t>
      </w:r>
      <w:bookmarkStart w:id="8" w:name="hit40"/>
      <w:bookmarkStart w:id="9" w:name="term0_18"/>
      <w:bookmarkStart w:id="10" w:name="hit41"/>
      <w:bookmarkStart w:id="11" w:name="term1_23"/>
      <w:bookmarkEnd w:id="8"/>
      <w:bookmarkEnd w:id="9"/>
      <w:bookmarkEnd w:id="10"/>
      <w:bookmarkEnd w:id="11"/>
    </w:p>
    <w:sectPr w:rsidR="00280050" w:rsidSect="00590BBB">
      <w:footerReference w:type="default" r:id="rId8"/>
      <w:pgSz w:w="11906" w:h="16838"/>
      <w:pgMar w:top="1440" w:right="1416"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0B690" w14:textId="77777777" w:rsidR="00CE01C3" w:rsidRDefault="00CE01C3">
      <w:r>
        <w:separator/>
      </w:r>
    </w:p>
  </w:endnote>
  <w:endnote w:type="continuationSeparator" w:id="0">
    <w:p w14:paraId="354368D1" w14:textId="77777777" w:rsidR="00CE01C3" w:rsidRDefault="00CE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FECD" w14:textId="77777777" w:rsidR="00590BBB" w:rsidRDefault="006D2381" w:rsidP="00590BBB">
    <w:pPr>
      <w:pStyle w:val="Footer"/>
      <w:jc w:val="right"/>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BCB84" w14:textId="77777777" w:rsidR="00CE01C3" w:rsidRDefault="00CE01C3">
      <w:r>
        <w:separator/>
      </w:r>
    </w:p>
  </w:footnote>
  <w:footnote w:type="continuationSeparator" w:id="0">
    <w:p w14:paraId="7408F437" w14:textId="77777777" w:rsidR="00CE01C3" w:rsidRDefault="00CE0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5707"/>
    <w:multiLevelType w:val="hybridMultilevel"/>
    <w:tmpl w:val="2668B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7039AE"/>
    <w:multiLevelType w:val="hybridMultilevel"/>
    <w:tmpl w:val="F452A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EC600F"/>
    <w:multiLevelType w:val="hybridMultilevel"/>
    <w:tmpl w:val="DCB2464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 w15:restartNumberingAfterBreak="0">
    <w:nsid w:val="3B2D7F92"/>
    <w:multiLevelType w:val="hybridMultilevel"/>
    <w:tmpl w:val="8ECCCEB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647B45"/>
    <w:multiLevelType w:val="hybridMultilevel"/>
    <w:tmpl w:val="2EDAB7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DC5675"/>
    <w:multiLevelType w:val="hybridMultilevel"/>
    <w:tmpl w:val="AA6C6BC0"/>
    <w:lvl w:ilvl="0" w:tplc="80802F18">
      <w:start w:val="1"/>
      <w:numFmt w:val="bullet"/>
      <w:lvlText w:val=""/>
      <w:lvlJc w:val="left"/>
      <w:pPr>
        <w:tabs>
          <w:tab w:val="num" w:pos="568"/>
        </w:tabs>
        <w:ind w:left="568" w:hanging="284"/>
      </w:pPr>
      <w:rPr>
        <w:rFonts w:ascii="Symbol" w:hAnsi="Symbol" w:hint="default"/>
        <w:sz w:val="20"/>
      </w:rPr>
    </w:lvl>
    <w:lvl w:ilvl="1" w:tplc="0C090003">
      <w:start w:val="1"/>
      <w:numFmt w:val="bullet"/>
      <w:lvlText w:val="o"/>
      <w:lvlJc w:val="left"/>
      <w:pPr>
        <w:tabs>
          <w:tab w:val="num" w:pos="1724"/>
        </w:tabs>
        <w:ind w:left="1724" w:hanging="360"/>
      </w:pPr>
      <w:rPr>
        <w:rFonts w:ascii="Courier New" w:hAnsi="Courier New" w:hint="default"/>
      </w:rPr>
    </w:lvl>
    <w:lvl w:ilvl="2" w:tplc="A63838BC">
      <w:start w:val="333"/>
      <w:numFmt w:val="bullet"/>
      <w:lvlText w:val="-"/>
      <w:lvlJc w:val="left"/>
      <w:pPr>
        <w:tabs>
          <w:tab w:val="num" w:pos="2444"/>
        </w:tabs>
        <w:ind w:left="2444" w:hanging="360"/>
      </w:pPr>
      <w:rPr>
        <w:rFonts w:ascii="Times New Roman" w:eastAsia="Times New Roman" w:hAnsi="Times New Roman"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4921379B"/>
    <w:multiLevelType w:val="hybridMultilevel"/>
    <w:tmpl w:val="7680A2D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DEE5BFF"/>
    <w:multiLevelType w:val="hybridMultilevel"/>
    <w:tmpl w:val="0C8A6EF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29028C1"/>
    <w:multiLevelType w:val="hybridMultilevel"/>
    <w:tmpl w:val="68E80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001E68"/>
    <w:multiLevelType w:val="hybridMultilevel"/>
    <w:tmpl w:val="51361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1B20E8"/>
    <w:multiLevelType w:val="hybridMultilevel"/>
    <w:tmpl w:val="2188A640"/>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09A9D64">
      <w:start w:val="1"/>
      <w:numFmt w:val="bullet"/>
      <w:lvlText w:val=""/>
      <w:lvlJc w:val="left"/>
      <w:pPr>
        <w:ind w:left="3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C52DC4"/>
    <w:multiLevelType w:val="hybridMultilevel"/>
    <w:tmpl w:val="ECCCEE1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C255A31"/>
    <w:multiLevelType w:val="hybridMultilevel"/>
    <w:tmpl w:val="8E420AA4"/>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3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1"/>
  </w:num>
  <w:num w:numId="4">
    <w:abstractNumId w:val="12"/>
  </w:num>
  <w:num w:numId="5">
    <w:abstractNumId w:val="3"/>
  </w:num>
  <w:num w:numId="6">
    <w:abstractNumId w:val="4"/>
  </w:num>
  <w:num w:numId="7">
    <w:abstractNumId w:val="10"/>
  </w:num>
  <w:num w:numId="8">
    <w:abstractNumId w:val="8"/>
  </w:num>
  <w:num w:numId="9">
    <w:abstractNumId w:val="2"/>
  </w:num>
  <w:num w:numId="10">
    <w:abstractNumId w:val="1"/>
  </w:num>
  <w:num w:numId="11">
    <w:abstractNumId w:val="9"/>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1A0A680-92F2-49A3-B87A-F8660341E128}"/>
    <w:docVar w:name="dgnword-eventsink" w:val="1078585536"/>
  </w:docVars>
  <w:rsids>
    <w:rsidRoot w:val="0031220E"/>
    <w:rsid w:val="00000D72"/>
    <w:rsid w:val="0000331E"/>
    <w:rsid w:val="00014B59"/>
    <w:rsid w:val="0001551D"/>
    <w:rsid w:val="0002438F"/>
    <w:rsid w:val="00035477"/>
    <w:rsid w:val="000930D1"/>
    <w:rsid w:val="000C0607"/>
    <w:rsid w:val="000C3C7D"/>
    <w:rsid w:val="000C4B4F"/>
    <w:rsid w:val="000C5B67"/>
    <w:rsid w:val="000E249D"/>
    <w:rsid w:val="000E4910"/>
    <w:rsid w:val="000F7518"/>
    <w:rsid w:val="001039C9"/>
    <w:rsid w:val="0011066A"/>
    <w:rsid w:val="0013368D"/>
    <w:rsid w:val="001642D7"/>
    <w:rsid w:val="00187E7C"/>
    <w:rsid w:val="001A230A"/>
    <w:rsid w:val="001A2AC6"/>
    <w:rsid w:val="001A3C50"/>
    <w:rsid w:val="001B087F"/>
    <w:rsid w:val="001C5DA2"/>
    <w:rsid w:val="001D184A"/>
    <w:rsid w:val="001E640D"/>
    <w:rsid w:val="00202EA2"/>
    <w:rsid w:val="002111C9"/>
    <w:rsid w:val="00231DBF"/>
    <w:rsid w:val="00236E64"/>
    <w:rsid w:val="00251FA4"/>
    <w:rsid w:val="00254650"/>
    <w:rsid w:val="00280050"/>
    <w:rsid w:val="002827FD"/>
    <w:rsid w:val="002912B9"/>
    <w:rsid w:val="00295D6A"/>
    <w:rsid w:val="002B5A08"/>
    <w:rsid w:val="002B69D9"/>
    <w:rsid w:val="002E58A0"/>
    <w:rsid w:val="0030451A"/>
    <w:rsid w:val="0031220E"/>
    <w:rsid w:val="00337BBB"/>
    <w:rsid w:val="00346517"/>
    <w:rsid w:val="00353851"/>
    <w:rsid w:val="00362A90"/>
    <w:rsid w:val="003738FF"/>
    <w:rsid w:val="0039613C"/>
    <w:rsid w:val="003965CA"/>
    <w:rsid w:val="003B3B10"/>
    <w:rsid w:val="003C0D5A"/>
    <w:rsid w:val="003D34B3"/>
    <w:rsid w:val="003E7062"/>
    <w:rsid w:val="003F3EED"/>
    <w:rsid w:val="004103D1"/>
    <w:rsid w:val="004122CB"/>
    <w:rsid w:val="0046480D"/>
    <w:rsid w:val="0048193B"/>
    <w:rsid w:val="004C6D85"/>
    <w:rsid w:val="004D0C6E"/>
    <w:rsid w:val="004E0261"/>
    <w:rsid w:val="004F5536"/>
    <w:rsid w:val="005213BA"/>
    <w:rsid w:val="00544918"/>
    <w:rsid w:val="00554669"/>
    <w:rsid w:val="00584C5E"/>
    <w:rsid w:val="00590BBB"/>
    <w:rsid w:val="005927FE"/>
    <w:rsid w:val="005C59D8"/>
    <w:rsid w:val="005D5006"/>
    <w:rsid w:val="005E5B95"/>
    <w:rsid w:val="0063070E"/>
    <w:rsid w:val="006427B6"/>
    <w:rsid w:val="00656220"/>
    <w:rsid w:val="00672042"/>
    <w:rsid w:val="006841D5"/>
    <w:rsid w:val="006A5DA8"/>
    <w:rsid w:val="006B0B75"/>
    <w:rsid w:val="006D2381"/>
    <w:rsid w:val="006F13DC"/>
    <w:rsid w:val="006F4578"/>
    <w:rsid w:val="00771318"/>
    <w:rsid w:val="007851FF"/>
    <w:rsid w:val="007945FE"/>
    <w:rsid w:val="007A153C"/>
    <w:rsid w:val="00836DCF"/>
    <w:rsid w:val="00845647"/>
    <w:rsid w:val="008728BB"/>
    <w:rsid w:val="008A31C6"/>
    <w:rsid w:val="008A63B0"/>
    <w:rsid w:val="008C4F03"/>
    <w:rsid w:val="008E340A"/>
    <w:rsid w:val="008F44A1"/>
    <w:rsid w:val="008F7374"/>
    <w:rsid w:val="009039AD"/>
    <w:rsid w:val="00911F13"/>
    <w:rsid w:val="0096257A"/>
    <w:rsid w:val="0097343A"/>
    <w:rsid w:val="009866BE"/>
    <w:rsid w:val="00991EF4"/>
    <w:rsid w:val="009A1D2F"/>
    <w:rsid w:val="009A6C18"/>
    <w:rsid w:val="009C0F0E"/>
    <w:rsid w:val="009E2F76"/>
    <w:rsid w:val="009E4590"/>
    <w:rsid w:val="009E5D62"/>
    <w:rsid w:val="00A06969"/>
    <w:rsid w:val="00A06E32"/>
    <w:rsid w:val="00A126C4"/>
    <w:rsid w:val="00A16D3B"/>
    <w:rsid w:val="00A222CB"/>
    <w:rsid w:val="00A332C0"/>
    <w:rsid w:val="00A50DB6"/>
    <w:rsid w:val="00A51ABC"/>
    <w:rsid w:val="00A76EC1"/>
    <w:rsid w:val="00AA4444"/>
    <w:rsid w:val="00AA74C0"/>
    <w:rsid w:val="00AA7B16"/>
    <w:rsid w:val="00B00B0B"/>
    <w:rsid w:val="00B01FA6"/>
    <w:rsid w:val="00B43901"/>
    <w:rsid w:val="00B521D7"/>
    <w:rsid w:val="00B721A5"/>
    <w:rsid w:val="00BB5820"/>
    <w:rsid w:val="00BB6F01"/>
    <w:rsid w:val="00BB76DB"/>
    <w:rsid w:val="00BF1E26"/>
    <w:rsid w:val="00C17D69"/>
    <w:rsid w:val="00C42A4F"/>
    <w:rsid w:val="00C56E75"/>
    <w:rsid w:val="00C60EEF"/>
    <w:rsid w:val="00C76523"/>
    <w:rsid w:val="00C9133B"/>
    <w:rsid w:val="00CA4C1F"/>
    <w:rsid w:val="00CE01C3"/>
    <w:rsid w:val="00CE0829"/>
    <w:rsid w:val="00CE7231"/>
    <w:rsid w:val="00CF66C2"/>
    <w:rsid w:val="00D21A8E"/>
    <w:rsid w:val="00D4081D"/>
    <w:rsid w:val="00D46E71"/>
    <w:rsid w:val="00D50FF7"/>
    <w:rsid w:val="00DA3831"/>
    <w:rsid w:val="00DC00B7"/>
    <w:rsid w:val="00DC1ACC"/>
    <w:rsid w:val="00DE47AF"/>
    <w:rsid w:val="00E01F67"/>
    <w:rsid w:val="00E17CF4"/>
    <w:rsid w:val="00E326DE"/>
    <w:rsid w:val="00E6252E"/>
    <w:rsid w:val="00E73241"/>
    <w:rsid w:val="00E8226D"/>
    <w:rsid w:val="00E963CC"/>
    <w:rsid w:val="00EC0B68"/>
    <w:rsid w:val="00ED67BC"/>
    <w:rsid w:val="00EF2271"/>
    <w:rsid w:val="00F14D6C"/>
    <w:rsid w:val="00F2359A"/>
    <w:rsid w:val="00F76A15"/>
    <w:rsid w:val="00F81154"/>
    <w:rsid w:val="00F92AA1"/>
    <w:rsid w:val="00F975BD"/>
    <w:rsid w:val="00FA5414"/>
    <w:rsid w:val="00FB1F77"/>
    <w:rsid w:val="00FD4164"/>
    <w:rsid w:val="00FD523A"/>
    <w:rsid w:val="00FD59DF"/>
    <w:rsid w:val="00FF10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B204"/>
  <w15:chartTrackingRefBased/>
  <w15:docId w15:val="{F10C04CD-DE9D-46D8-A683-461D25B6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0E"/>
    <w:pPr>
      <w:spacing w:after="0" w:line="240" w:lineRule="auto"/>
    </w:pPr>
    <w:rPr>
      <w:rFonts w:ascii="Tms Rmn" w:eastAsia="Times New Roman" w:hAnsi="Tms Rmn"/>
      <w:szCs w:val="20"/>
      <w:lang w:eastAsia="en-AU"/>
    </w:rPr>
  </w:style>
  <w:style w:type="paragraph" w:styleId="Heading1">
    <w:name w:val="heading 1"/>
    <w:basedOn w:val="Normal"/>
    <w:next w:val="Normal"/>
    <w:link w:val="Heading1Char"/>
    <w:qFormat/>
    <w:rsid w:val="0031220E"/>
    <w:pPr>
      <w:keepNext/>
      <w:jc w:val="center"/>
      <w:outlineLvl w:val="0"/>
    </w:pPr>
    <w:rPr>
      <w:rFonts w:ascii="Times New Roman" w:hAnsi="Times New Roman"/>
      <w:b/>
      <w:u w:val="single"/>
    </w:rPr>
  </w:style>
  <w:style w:type="paragraph" w:styleId="Heading2">
    <w:name w:val="heading 2"/>
    <w:basedOn w:val="Normal"/>
    <w:next w:val="Normal"/>
    <w:link w:val="Heading2Char"/>
    <w:uiPriority w:val="9"/>
    <w:semiHidden/>
    <w:unhideWhenUsed/>
    <w:qFormat/>
    <w:rsid w:val="009E459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220E"/>
    <w:rPr>
      <w:rFonts w:eastAsia="Times New Roman"/>
      <w:b/>
      <w:szCs w:val="20"/>
      <w:u w:val="single"/>
      <w:lang w:eastAsia="en-AU"/>
    </w:rPr>
  </w:style>
  <w:style w:type="paragraph" w:styleId="ListParagraph">
    <w:name w:val="List Paragraph"/>
    <w:basedOn w:val="Normal"/>
    <w:uiPriority w:val="34"/>
    <w:qFormat/>
    <w:rsid w:val="0031220E"/>
    <w:pPr>
      <w:ind w:left="720"/>
      <w:contextualSpacing/>
    </w:pPr>
  </w:style>
  <w:style w:type="paragraph" w:styleId="BodyText">
    <w:name w:val="Body Text"/>
    <w:basedOn w:val="Normal"/>
    <w:link w:val="BodyTextChar"/>
    <w:rsid w:val="0031220E"/>
    <w:rPr>
      <w:rFonts w:ascii="Times New Roman" w:hAnsi="Times New Roman"/>
      <w:b/>
    </w:rPr>
  </w:style>
  <w:style w:type="character" w:customStyle="1" w:styleId="BodyTextChar">
    <w:name w:val="Body Text Char"/>
    <w:basedOn w:val="DefaultParagraphFont"/>
    <w:link w:val="BodyText"/>
    <w:rsid w:val="0031220E"/>
    <w:rPr>
      <w:rFonts w:eastAsia="Times New Roman"/>
      <w:b/>
      <w:szCs w:val="20"/>
      <w:lang w:eastAsia="en-AU"/>
    </w:rPr>
  </w:style>
  <w:style w:type="paragraph" w:customStyle="1" w:styleId="H3">
    <w:name w:val="H3"/>
    <w:basedOn w:val="Normal"/>
    <w:next w:val="Normal"/>
    <w:rsid w:val="0031220E"/>
    <w:pPr>
      <w:keepNext/>
      <w:spacing w:before="100" w:after="100"/>
      <w:outlineLvl w:val="3"/>
    </w:pPr>
    <w:rPr>
      <w:rFonts w:ascii="Times New Roman" w:hAnsi="Times New Roman"/>
      <w:b/>
      <w:bCs/>
      <w:sz w:val="28"/>
      <w:szCs w:val="28"/>
      <w:lang w:eastAsia="en-US"/>
    </w:rPr>
  </w:style>
  <w:style w:type="paragraph" w:styleId="Footer">
    <w:name w:val="footer"/>
    <w:basedOn w:val="Normal"/>
    <w:link w:val="FooterChar"/>
    <w:uiPriority w:val="99"/>
    <w:unhideWhenUsed/>
    <w:rsid w:val="0031220E"/>
    <w:pPr>
      <w:tabs>
        <w:tab w:val="center" w:pos="4513"/>
        <w:tab w:val="right" w:pos="9026"/>
      </w:tabs>
    </w:pPr>
  </w:style>
  <w:style w:type="character" w:customStyle="1" w:styleId="FooterChar">
    <w:name w:val="Footer Char"/>
    <w:basedOn w:val="DefaultParagraphFont"/>
    <w:link w:val="Footer"/>
    <w:uiPriority w:val="99"/>
    <w:rsid w:val="0031220E"/>
    <w:rPr>
      <w:rFonts w:ascii="Tms Rmn" w:eastAsia="Times New Roman" w:hAnsi="Tms Rmn"/>
      <w:szCs w:val="20"/>
      <w:lang w:eastAsia="en-AU"/>
    </w:rPr>
  </w:style>
  <w:style w:type="paragraph" w:customStyle="1" w:styleId="Ruletext">
    <w:name w:val="Rule text"/>
    <w:basedOn w:val="Normal"/>
    <w:link w:val="RuletextChar"/>
    <w:qFormat/>
    <w:rsid w:val="0031220E"/>
    <w:pPr>
      <w:autoSpaceDE w:val="0"/>
      <w:autoSpaceDN w:val="0"/>
      <w:spacing w:before="120" w:line="260" w:lineRule="exact"/>
      <w:ind w:left="851"/>
    </w:pPr>
    <w:rPr>
      <w:rFonts w:ascii="Times New Roman" w:eastAsiaTheme="minorEastAsia" w:hAnsi="Times New Roman"/>
      <w:color w:val="000000"/>
      <w:szCs w:val="24"/>
      <w:lang w:eastAsia="en-US"/>
    </w:rPr>
  </w:style>
  <w:style w:type="character" w:customStyle="1" w:styleId="RuletextChar">
    <w:name w:val="Rule text Char"/>
    <w:basedOn w:val="DefaultParagraphFont"/>
    <w:link w:val="Ruletext"/>
    <w:rsid w:val="0031220E"/>
    <w:rPr>
      <w:rFonts w:eastAsiaTheme="minorEastAsia"/>
      <w:color w:val="000000"/>
    </w:rPr>
  </w:style>
  <w:style w:type="paragraph" w:customStyle="1" w:styleId="Applicationtitle">
    <w:name w:val="Application title"/>
    <w:basedOn w:val="Normal"/>
    <w:link w:val="ApplicationtitleChar"/>
    <w:qFormat/>
    <w:rsid w:val="0031220E"/>
    <w:pPr>
      <w:keepNext/>
      <w:autoSpaceDE w:val="0"/>
      <w:autoSpaceDN w:val="0"/>
      <w:adjustRightInd w:val="0"/>
    </w:pPr>
    <w:rPr>
      <w:rFonts w:ascii="Calibri" w:eastAsiaTheme="minorHAnsi" w:hAnsi="Calibri" w:cs="Calibri"/>
      <w:i/>
      <w:color w:val="000000" w:themeColor="text1"/>
      <w:szCs w:val="24"/>
      <w:u w:val="single"/>
      <w:lang w:eastAsia="en-US"/>
    </w:rPr>
  </w:style>
  <w:style w:type="character" w:customStyle="1" w:styleId="ApplicationtitleChar">
    <w:name w:val="Application title Char"/>
    <w:basedOn w:val="DefaultParagraphFont"/>
    <w:link w:val="Applicationtitle"/>
    <w:rsid w:val="0031220E"/>
    <w:rPr>
      <w:rFonts w:ascii="Calibri" w:hAnsi="Calibri" w:cs="Calibri"/>
      <w:i/>
      <w:color w:val="000000" w:themeColor="text1"/>
      <w:u w:val="single"/>
    </w:rPr>
  </w:style>
  <w:style w:type="paragraph" w:styleId="BalloonText">
    <w:name w:val="Balloon Text"/>
    <w:basedOn w:val="Normal"/>
    <w:link w:val="BalloonTextChar"/>
    <w:uiPriority w:val="99"/>
    <w:semiHidden/>
    <w:unhideWhenUsed/>
    <w:rsid w:val="00312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20E"/>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A50DB6"/>
    <w:rPr>
      <w:sz w:val="16"/>
      <w:szCs w:val="16"/>
    </w:rPr>
  </w:style>
  <w:style w:type="paragraph" w:styleId="CommentText">
    <w:name w:val="annotation text"/>
    <w:basedOn w:val="Normal"/>
    <w:link w:val="CommentTextChar"/>
    <w:uiPriority w:val="99"/>
    <w:semiHidden/>
    <w:unhideWhenUsed/>
    <w:rsid w:val="00A50DB6"/>
    <w:rPr>
      <w:sz w:val="20"/>
    </w:rPr>
  </w:style>
  <w:style w:type="character" w:customStyle="1" w:styleId="CommentTextChar">
    <w:name w:val="Comment Text Char"/>
    <w:basedOn w:val="DefaultParagraphFont"/>
    <w:link w:val="CommentText"/>
    <w:uiPriority w:val="99"/>
    <w:semiHidden/>
    <w:rsid w:val="00A50DB6"/>
    <w:rPr>
      <w:rFonts w:ascii="Tms Rmn" w:eastAsia="Times New Roman" w:hAnsi="Tms Rmn"/>
      <w:sz w:val="20"/>
      <w:szCs w:val="20"/>
      <w:lang w:eastAsia="en-AU"/>
    </w:rPr>
  </w:style>
  <w:style w:type="paragraph" w:styleId="CommentSubject">
    <w:name w:val="annotation subject"/>
    <w:basedOn w:val="CommentText"/>
    <w:next w:val="CommentText"/>
    <w:link w:val="CommentSubjectChar"/>
    <w:uiPriority w:val="99"/>
    <w:semiHidden/>
    <w:unhideWhenUsed/>
    <w:rsid w:val="00A50DB6"/>
    <w:rPr>
      <w:b/>
      <w:bCs/>
    </w:rPr>
  </w:style>
  <w:style w:type="character" w:customStyle="1" w:styleId="CommentSubjectChar">
    <w:name w:val="Comment Subject Char"/>
    <w:basedOn w:val="CommentTextChar"/>
    <w:link w:val="CommentSubject"/>
    <w:uiPriority w:val="99"/>
    <w:semiHidden/>
    <w:rsid w:val="00A50DB6"/>
    <w:rPr>
      <w:rFonts w:ascii="Tms Rmn" w:eastAsia="Times New Roman" w:hAnsi="Tms Rmn"/>
      <w:b/>
      <w:bCs/>
      <w:sz w:val="20"/>
      <w:szCs w:val="20"/>
      <w:lang w:eastAsia="en-AU"/>
    </w:rPr>
  </w:style>
  <w:style w:type="paragraph" w:styleId="Revision">
    <w:name w:val="Revision"/>
    <w:hidden/>
    <w:uiPriority w:val="99"/>
    <w:semiHidden/>
    <w:rsid w:val="00FF106D"/>
    <w:pPr>
      <w:spacing w:after="0" w:line="240" w:lineRule="auto"/>
    </w:pPr>
    <w:rPr>
      <w:rFonts w:ascii="Tms Rmn" w:eastAsia="Times New Roman" w:hAnsi="Tms Rmn"/>
      <w:szCs w:val="20"/>
      <w:lang w:eastAsia="en-AU"/>
    </w:rPr>
  </w:style>
  <w:style w:type="character" w:customStyle="1" w:styleId="Heading2Char">
    <w:name w:val="Heading 2 Char"/>
    <w:basedOn w:val="DefaultParagraphFont"/>
    <w:link w:val="Heading2"/>
    <w:uiPriority w:val="9"/>
    <w:semiHidden/>
    <w:rsid w:val="009E4590"/>
    <w:rPr>
      <w:rFonts w:asciiTheme="majorHAnsi" w:eastAsiaTheme="majorEastAsia" w:hAnsiTheme="majorHAnsi" w:cstheme="majorBidi"/>
      <w:color w:val="2F5496" w:themeColor="accent1" w:themeShade="BF"/>
      <w:sz w:val="26"/>
      <w:szCs w:val="26"/>
      <w:lang w:eastAsia="en-AU"/>
    </w:rPr>
  </w:style>
  <w:style w:type="paragraph" w:styleId="NoSpacing">
    <w:name w:val="No Spacing"/>
    <w:uiPriority w:val="1"/>
    <w:qFormat/>
    <w:rsid w:val="009E4590"/>
    <w:pPr>
      <w:spacing w:after="0" w:line="240" w:lineRule="auto"/>
    </w:pPr>
    <w:rPr>
      <w:rFonts w:eastAsia="Times New Roman"/>
    </w:rPr>
  </w:style>
  <w:style w:type="paragraph" w:customStyle="1" w:styleId="Apptitle">
    <w:name w:val="App title"/>
    <w:basedOn w:val="Normal"/>
    <w:next w:val="Normal"/>
    <w:link w:val="ApptitleChar"/>
    <w:qFormat/>
    <w:rsid w:val="002B69D9"/>
    <w:pPr>
      <w:spacing w:after="60" w:line="259" w:lineRule="auto"/>
    </w:pPr>
    <w:rPr>
      <w:rFonts w:asciiTheme="minorHAnsi" w:eastAsiaTheme="minorHAnsi" w:hAnsiTheme="minorHAnsi"/>
      <w:i/>
      <w:iCs/>
      <w:sz w:val="22"/>
      <w:szCs w:val="24"/>
      <w:u w:val="single"/>
      <w:lang w:eastAsia="en-US"/>
    </w:rPr>
  </w:style>
  <w:style w:type="character" w:customStyle="1" w:styleId="ApptitleChar">
    <w:name w:val="App title Char"/>
    <w:basedOn w:val="DefaultParagraphFont"/>
    <w:link w:val="Apptitle"/>
    <w:rsid w:val="002B69D9"/>
    <w:rPr>
      <w:rFonts w:asciiTheme="minorHAnsi" w:hAnsiTheme="minorHAnsi"/>
      <w:i/>
      <w:iCs/>
      <w:sz w:val="22"/>
      <w:u w:val="single"/>
    </w:rPr>
  </w:style>
  <w:style w:type="paragraph" w:customStyle="1" w:styleId="TableParagraph">
    <w:name w:val="Table Paragraph"/>
    <w:basedOn w:val="Normal"/>
    <w:uiPriority w:val="1"/>
    <w:qFormat/>
    <w:rsid w:val="002B69D9"/>
    <w:pPr>
      <w:widowControl w:val="0"/>
      <w:autoSpaceDE w:val="0"/>
      <w:autoSpaceDN w:val="0"/>
      <w:ind w:left="107"/>
    </w:pPr>
    <w:rPr>
      <w:rFonts w:ascii="Calibri" w:eastAsia="Calibri" w:hAnsi="Calibri" w:cs="Calibri"/>
      <w:sz w:val="22"/>
      <w:szCs w:val="22"/>
      <w:lang w:bidi="en-AU"/>
    </w:rPr>
  </w:style>
  <w:style w:type="paragraph" w:styleId="FootnoteText">
    <w:name w:val="footnote text"/>
    <w:basedOn w:val="Normal"/>
    <w:link w:val="FootnoteTextChar"/>
    <w:uiPriority w:val="99"/>
    <w:semiHidden/>
    <w:unhideWhenUsed/>
    <w:rsid w:val="00202EA2"/>
    <w:rPr>
      <w:rFonts w:asciiTheme="minorHAnsi" w:eastAsiaTheme="minorHAnsi" w:hAnsiTheme="minorHAnsi"/>
      <w:sz w:val="20"/>
      <w:lang w:eastAsia="en-US"/>
    </w:rPr>
  </w:style>
  <w:style w:type="character" w:customStyle="1" w:styleId="FootnoteTextChar">
    <w:name w:val="Footnote Text Char"/>
    <w:basedOn w:val="DefaultParagraphFont"/>
    <w:link w:val="FootnoteText"/>
    <w:uiPriority w:val="99"/>
    <w:semiHidden/>
    <w:rsid w:val="00202EA2"/>
    <w:rPr>
      <w:rFonts w:asciiTheme="minorHAnsi" w:hAnsiTheme="minorHAnsi"/>
      <w:sz w:val="20"/>
      <w:szCs w:val="20"/>
    </w:rPr>
  </w:style>
  <w:style w:type="character" w:styleId="FootnoteReference">
    <w:name w:val="footnote reference"/>
    <w:basedOn w:val="DefaultParagraphFont"/>
    <w:uiPriority w:val="99"/>
    <w:semiHidden/>
    <w:unhideWhenUsed/>
    <w:rsid w:val="00202EA2"/>
    <w:rPr>
      <w:vertAlign w:val="superscript"/>
    </w:rPr>
  </w:style>
  <w:style w:type="character" w:styleId="Hyperlink">
    <w:name w:val="Hyperlink"/>
    <w:basedOn w:val="DefaultParagraphFont"/>
    <w:uiPriority w:val="99"/>
    <w:unhideWhenUsed/>
    <w:rsid w:val="00202EA2"/>
    <w:rPr>
      <w:color w:val="0563C1" w:themeColor="hyperlink"/>
      <w:u w:val="single"/>
    </w:rPr>
  </w:style>
  <w:style w:type="paragraph" w:customStyle="1" w:styleId="Default">
    <w:name w:val="Default"/>
    <w:rsid w:val="0046480D"/>
    <w:pPr>
      <w:autoSpaceDE w:val="0"/>
      <w:autoSpaceDN w:val="0"/>
      <w:adjustRightInd w:val="0"/>
      <w:spacing w:after="0" w:line="240" w:lineRule="auto"/>
    </w:pPr>
    <w:rPr>
      <w:rFonts w:ascii="Book Antiqua" w:hAnsi="Book Antiqua" w:cs="Book Antiqu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80680">
      <w:bodyDiv w:val="1"/>
      <w:marLeft w:val="0"/>
      <w:marRight w:val="0"/>
      <w:marTop w:val="0"/>
      <w:marBottom w:val="0"/>
      <w:divBdr>
        <w:top w:val="none" w:sz="0" w:space="0" w:color="auto"/>
        <w:left w:val="none" w:sz="0" w:space="0" w:color="auto"/>
        <w:bottom w:val="none" w:sz="0" w:space="0" w:color="auto"/>
        <w:right w:val="none" w:sz="0" w:space="0" w:color="auto"/>
      </w:divBdr>
    </w:div>
    <w:div w:id="58135689">
      <w:bodyDiv w:val="1"/>
      <w:marLeft w:val="0"/>
      <w:marRight w:val="0"/>
      <w:marTop w:val="0"/>
      <w:marBottom w:val="0"/>
      <w:divBdr>
        <w:top w:val="none" w:sz="0" w:space="0" w:color="auto"/>
        <w:left w:val="none" w:sz="0" w:space="0" w:color="auto"/>
        <w:bottom w:val="none" w:sz="0" w:space="0" w:color="auto"/>
        <w:right w:val="none" w:sz="0" w:space="0" w:color="auto"/>
      </w:divBdr>
    </w:div>
    <w:div w:id="687027207">
      <w:bodyDiv w:val="1"/>
      <w:marLeft w:val="0"/>
      <w:marRight w:val="0"/>
      <w:marTop w:val="0"/>
      <w:marBottom w:val="0"/>
      <w:divBdr>
        <w:top w:val="none" w:sz="0" w:space="0" w:color="auto"/>
        <w:left w:val="none" w:sz="0" w:space="0" w:color="auto"/>
        <w:bottom w:val="none" w:sz="0" w:space="0" w:color="auto"/>
        <w:right w:val="none" w:sz="0" w:space="0" w:color="auto"/>
      </w:divBdr>
    </w:div>
    <w:div w:id="1366562043">
      <w:bodyDiv w:val="1"/>
      <w:marLeft w:val="0"/>
      <w:marRight w:val="0"/>
      <w:marTop w:val="0"/>
      <w:marBottom w:val="0"/>
      <w:divBdr>
        <w:top w:val="none" w:sz="0" w:space="0" w:color="auto"/>
        <w:left w:val="none" w:sz="0" w:space="0" w:color="auto"/>
        <w:bottom w:val="none" w:sz="0" w:space="0" w:color="auto"/>
        <w:right w:val="none" w:sz="0" w:space="0" w:color="auto"/>
      </w:divBdr>
    </w:div>
    <w:div w:id="21456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589E-3198-4442-8672-800D05E1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5756</Words>
  <Characters>32813</Characters>
  <Application>Microsoft Office Word</Application>
  <DocSecurity>4</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 Claire</dc:creator>
  <cp:keywords/>
  <dc:description/>
  <cp:lastModifiedBy>HARRIS, Sofie</cp:lastModifiedBy>
  <cp:revision>2</cp:revision>
  <cp:lastPrinted>2021-12-12T23:53:00Z</cp:lastPrinted>
  <dcterms:created xsi:type="dcterms:W3CDTF">2022-02-17T03:25:00Z</dcterms:created>
  <dcterms:modified xsi:type="dcterms:W3CDTF">2022-02-17T03:25:00Z</dcterms:modified>
</cp:coreProperties>
</file>