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69C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935142" wp14:editId="58A129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E624" w14:textId="77777777" w:rsidR="005E317F" w:rsidRDefault="005E317F" w:rsidP="005E317F">
      <w:pPr>
        <w:rPr>
          <w:sz w:val="19"/>
        </w:rPr>
      </w:pPr>
    </w:p>
    <w:p w14:paraId="3D06D8E8" w14:textId="03B8A4D7" w:rsidR="005E317F" w:rsidRPr="00E500D4" w:rsidRDefault="00B26854" w:rsidP="005E317F">
      <w:pPr>
        <w:pStyle w:val="ShortT"/>
      </w:pPr>
      <w:r>
        <w:t>Therapeutic Goods (Authorised Supply)</w:t>
      </w:r>
      <w:r w:rsidR="005E317F" w:rsidRPr="00DA182D">
        <w:t xml:space="preserve"> </w:t>
      </w:r>
      <w:r w:rsidR="005E317F">
        <w:t>Amendment (</w:t>
      </w:r>
      <w:r>
        <w:t>Medicines and Medical Devices</w:t>
      </w:r>
      <w:r w:rsidR="005E317F">
        <w:t xml:space="preserve">) </w:t>
      </w:r>
      <w:r>
        <w:t>Rules 202</w:t>
      </w:r>
      <w:r w:rsidR="005F49BE">
        <w:t>2</w:t>
      </w:r>
    </w:p>
    <w:p w14:paraId="4ABC106D" w14:textId="65336641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26854">
        <w:rPr>
          <w:szCs w:val="22"/>
        </w:rPr>
        <w:t>Jane Cook</w:t>
      </w:r>
      <w:r w:rsidRPr="00DA182D">
        <w:rPr>
          <w:szCs w:val="22"/>
        </w:rPr>
        <w:t xml:space="preserve">, </w:t>
      </w:r>
      <w:r w:rsidR="00B26854">
        <w:rPr>
          <w:szCs w:val="22"/>
        </w:rPr>
        <w:t>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26854">
        <w:rPr>
          <w:szCs w:val="22"/>
        </w:rPr>
        <w:t>rules</w:t>
      </w:r>
      <w:r w:rsidRPr="00DA182D">
        <w:rPr>
          <w:szCs w:val="22"/>
        </w:rPr>
        <w:t>.</w:t>
      </w:r>
    </w:p>
    <w:p w14:paraId="04F5B77A" w14:textId="1A3AF952" w:rsidR="00403B2A" w:rsidRDefault="005E317F" w:rsidP="00403B2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03B2A">
        <w:rPr>
          <w:szCs w:val="22"/>
        </w:rPr>
        <w:t xml:space="preserve"> 9</w:t>
      </w:r>
      <w:r w:rsidR="00B26854">
        <w:rPr>
          <w:szCs w:val="22"/>
        </w:rPr>
        <w:t xml:space="preserve"> </w:t>
      </w:r>
      <w:r w:rsidR="0055751E">
        <w:rPr>
          <w:szCs w:val="22"/>
        </w:rPr>
        <w:t xml:space="preserve">February </w:t>
      </w:r>
      <w:r w:rsidR="00B26854">
        <w:rPr>
          <w:szCs w:val="22"/>
        </w:rPr>
        <w:t>202</w:t>
      </w:r>
      <w:r w:rsidR="005F49BE">
        <w:rPr>
          <w:szCs w:val="22"/>
        </w:rPr>
        <w:t>2</w:t>
      </w:r>
    </w:p>
    <w:p w14:paraId="3F105E86" w14:textId="22968EEC" w:rsidR="005E317F" w:rsidRPr="00CD6EBB" w:rsidRDefault="00B26854" w:rsidP="00CD6EB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D6EBB">
        <w:rPr>
          <w:szCs w:val="22"/>
        </w:rPr>
        <w:t>Dr Jane Cook</w:t>
      </w:r>
    </w:p>
    <w:p w14:paraId="720712CB" w14:textId="52251D91" w:rsidR="005E317F" w:rsidRPr="000D3FB9" w:rsidRDefault="0094182D" w:rsidP="005E317F">
      <w:pPr>
        <w:pStyle w:val="SignCoverPageEnd"/>
        <w:ind w:right="91"/>
        <w:rPr>
          <w:sz w:val="22"/>
        </w:rPr>
      </w:pPr>
      <w:r>
        <w:rPr>
          <w:sz w:val="22"/>
        </w:rPr>
        <w:t>Chief Medical Adviser</w:t>
      </w:r>
      <w:r w:rsidR="00B26854">
        <w:rPr>
          <w:sz w:val="22"/>
        </w:rPr>
        <w:br/>
        <w:t>Health Products Regulation Group</w:t>
      </w:r>
      <w:r w:rsidR="00B26854">
        <w:rPr>
          <w:sz w:val="22"/>
        </w:rPr>
        <w:br/>
        <w:t>Department of Health</w:t>
      </w:r>
    </w:p>
    <w:p w14:paraId="1468E6F7" w14:textId="77777777" w:rsidR="00B20990" w:rsidRDefault="00B20990" w:rsidP="00B20990"/>
    <w:p w14:paraId="177156E4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21F356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1553821" w14:textId="242057F7" w:rsidR="005F49B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F49BE">
        <w:rPr>
          <w:noProof/>
        </w:rPr>
        <w:t>1  Name</w:t>
      </w:r>
      <w:r w:rsidR="005F49BE">
        <w:rPr>
          <w:noProof/>
        </w:rPr>
        <w:tab/>
      </w:r>
      <w:r w:rsidR="005F49BE">
        <w:rPr>
          <w:noProof/>
        </w:rPr>
        <w:fldChar w:fldCharType="begin"/>
      </w:r>
      <w:r w:rsidR="005F49BE">
        <w:rPr>
          <w:noProof/>
        </w:rPr>
        <w:instrText xml:space="preserve"> PAGEREF _Toc92206671 \h </w:instrText>
      </w:r>
      <w:r w:rsidR="005F49BE">
        <w:rPr>
          <w:noProof/>
        </w:rPr>
      </w:r>
      <w:r w:rsidR="005F49BE">
        <w:rPr>
          <w:noProof/>
        </w:rPr>
        <w:fldChar w:fldCharType="separate"/>
      </w:r>
      <w:r w:rsidR="005F49BE">
        <w:rPr>
          <w:noProof/>
        </w:rPr>
        <w:t>1</w:t>
      </w:r>
      <w:r w:rsidR="005F49BE">
        <w:rPr>
          <w:noProof/>
        </w:rPr>
        <w:fldChar w:fldCharType="end"/>
      </w:r>
    </w:p>
    <w:p w14:paraId="6D574970" w14:textId="6DFCB710" w:rsidR="005F49BE" w:rsidRDefault="005F49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A94CD7" w14:textId="43C963C5" w:rsidR="005F49BE" w:rsidRDefault="005F49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F5B763" w14:textId="588F7950" w:rsidR="005F49BE" w:rsidRDefault="005F49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891E4A" w14:textId="3ACE931D" w:rsidR="005F49BE" w:rsidRDefault="005F49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95BE81B" w14:textId="7C691A7C" w:rsidR="005F49BE" w:rsidRDefault="005F49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1—Medicines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5E42AE0" w14:textId="25B2FF53" w:rsidR="005F49BE" w:rsidRDefault="005F49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(Medicines—Authorised Supply) Rules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4DAFC3" w14:textId="1A915743" w:rsidR="005F49BE" w:rsidRDefault="005F49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2—Medical devices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85CA442" w14:textId="50668DC7" w:rsidR="005F49BE" w:rsidRDefault="005F49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(Medical Devices—Authorised Supply) Rules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_Toc92206679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566DE5E" w14:textId="288E3CBF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66D9A09" w14:textId="77777777" w:rsidR="00B20990" w:rsidRDefault="00B20990" w:rsidP="00B20990"/>
    <w:p w14:paraId="75BB1598" w14:textId="77777777" w:rsidR="00B20990" w:rsidRDefault="00B20990" w:rsidP="00B20990">
      <w:pPr>
        <w:sectPr w:rsidR="00B20990" w:rsidSect="00066C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5386F9E" w14:textId="77777777" w:rsidR="005E317F" w:rsidRPr="009C2562" w:rsidRDefault="005E317F" w:rsidP="005E317F">
      <w:pPr>
        <w:pStyle w:val="ActHead5"/>
      </w:pPr>
      <w:bookmarkStart w:id="1" w:name="_Toc9220667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11EBC92" w14:textId="44DDA5F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B26854">
        <w:rPr>
          <w:i/>
        </w:rPr>
        <w:t>Therapeutic Goods (Authorised Supply) Amendment (Medicines and Medical Devices) Rules 202</w:t>
      </w:r>
      <w:r w:rsidR="005F49BE">
        <w:rPr>
          <w:i/>
        </w:rPr>
        <w:t>2</w:t>
      </w:r>
      <w:r w:rsidRPr="009C2562">
        <w:t>.</w:t>
      </w:r>
    </w:p>
    <w:p w14:paraId="1334DB0C" w14:textId="77777777" w:rsidR="005E317F" w:rsidRDefault="005E317F" w:rsidP="005E317F">
      <w:pPr>
        <w:pStyle w:val="ActHead5"/>
      </w:pPr>
      <w:bookmarkStart w:id="3" w:name="_Toc9220667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6DC42311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8822200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02B13AAF" w14:textId="77777777" w:rsidTr="00066C4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5F1B90" w14:textId="77777777" w:rsidR="00002BCC" w:rsidRPr="003422B4" w:rsidRDefault="00002BCC" w:rsidP="00066C48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2BB8A1CF" w14:textId="77777777" w:rsidTr="00066C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24F71B" w14:textId="77777777" w:rsidR="00002BCC" w:rsidRPr="003422B4" w:rsidRDefault="00002BCC" w:rsidP="00066C4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28B51A" w14:textId="77777777" w:rsidR="00002BCC" w:rsidRPr="003422B4" w:rsidRDefault="00002BCC" w:rsidP="00066C4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B8A5AD" w14:textId="77777777" w:rsidR="00002BCC" w:rsidRPr="003422B4" w:rsidRDefault="00002BCC" w:rsidP="00066C48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62946DA3" w14:textId="77777777" w:rsidTr="00066C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24525F" w14:textId="77777777" w:rsidR="00002BCC" w:rsidRPr="003422B4" w:rsidRDefault="00002BCC" w:rsidP="00066C4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78EDFD" w14:textId="77777777" w:rsidR="00002BCC" w:rsidRPr="003422B4" w:rsidRDefault="00002BCC" w:rsidP="00066C4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4ED6D4" w14:textId="77777777" w:rsidR="00002BCC" w:rsidRPr="003422B4" w:rsidRDefault="00002BCC" w:rsidP="00066C48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A6F8D05" w14:textId="77777777" w:rsidTr="00066C4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3EF242" w14:textId="27694BC0" w:rsidR="00002BCC" w:rsidRPr="003A6229" w:rsidRDefault="00002BCC" w:rsidP="00066C4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A7366D" w:rsidRPr="00A7366D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E0CB55" w14:textId="2057103B" w:rsidR="00002BCC" w:rsidRPr="00A7366D" w:rsidRDefault="00A7366D" w:rsidP="00066C48">
            <w:pPr>
              <w:pStyle w:val="Tabletext"/>
              <w:rPr>
                <w:iCs/>
              </w:rPr>
            </w:pPr>
            <w:r w:rsidRPr="00A7366D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E5515F" w14:textId="62C8D17C" w:rsidR="00002BCC" w:rsidRPr="00A7366D" w:rsidRDefault="00002BCC" w:rsidP="00066C48">
            <w:pPr>
              <w:pStyle w:val="Tabletext"/>
              <w:rPr>
                <w:iCs/>
              </w:rPr>
            </w:pPr>
          </w:p>
        </w:tc>
      </w:tr>
    </w:tbl>
    <w:p w14:paraId="1481B4B0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EFD7C6F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D9B8683" w14:textId="77777777" w:rsidR="005E317F" w:rsidRPr="009C2562" w:rsidRDefault="005E317F" w:rsidP="005E317F">
      <w:pPr>
        <w:pStyle w:val="ActHead5"/>
      </w:pPr>
      <w:bookmarkStart w:id="4" w:name="_Toc9220667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28447C7" w14:textId="0B15774F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7366D">
        <w:t>subsections 19(7A) and 41</w:t>
      </w:r>
      <w:proofErr w:type="gramStart"/>
      <w:r w:rsidR="00A7366D">
        <w:t>HC(</w:t>
      </w:r>
      <w:proofErr w:type="gramEnd"/>
      <w:r w:rsidR="00A7366D">
        <w:t xml:space="preserve">6) of the </w:t>
      </w:r>
      <w:r w:rsidR="00A7366D" w:rsidRPr="00A7366D">
        <w:rPr>
          <w:i/>
          <w:iCs/>
        </w:rPr>
        <w:t>T</w:t>
      </w:r>
      <w:r w:rsidR="00A7366D">
        <w:rPr>
          <w:i/>
          <w:iCs/>
        </w:rPr>
        <w:t>herapeutic Goods Act 1989</w:t>
      </w:r>
      <w:r w:rsidRPr="009C2562">
        <w:t>.</w:t>
      </w:r>
    </w:p>
    <w:p w14:paraId="27C25E42" w14:textId="77777777" w:rsidR="005E317F" w:rsidRPr="006065DA" w:rsidRDefault="005E317F" w:rsidP="005E317F">
      <w:pPr>
        <w:pStyle w:val="ActHead5"/>
      </w:pPr>
      <w:bookmarkStart w:id="5" w:name="_Toc92206674"/>
      <w:proofErr w:type="gramStart"/>
      <w:r w:rsidRPr="006065DA">
        <w:t>4  Schedules</w:t>
      </w:r>
      <w:bookmarkEnd w:id="5"/>
      <w:proofErr w:type="gramEnd"/>
    </w:p>
    <w:p w14:paraId="66A6CFF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884F3E0" w14:textId="619BAAFD" w:rsidR="005E317F" w:rsidRDefault="005E317F" w:rsidP="001D0580">
      <w:pPr>
        <w:pStyle w:val="ActHead6"/>
        <w:pageBreakBefore/>
        <w:ind w:right="91"/>
        <w:rPr>
          <w:rStyle w:val="CharAmSchText"/>
        </w:rPr>
      </w:pPr>
      <w:bookmarkStart w:id="6" w:name="_Toc9220667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BFBA0F3" w14:textId="0306AC07" w:rsidR="002B7E0F" w:rsidRPr="002B7E0F" w:rsidRDefault="002B7E0F" w:rsidP="000A1A12">
      <w:pPr>
        <w:pStyle w:val="ActHead7"/>
      </w:pPr>
      <w:bookmarkStart w:id="7" w:name="_Toc84835141"/>
      <w:bookmarkStart w:id="8" w:name="_Toc92206676"/>
      <w:r w:rsidRPr="00C518BF">
        <w:rPr>
          <w:rStyle w:val="CharAmPartNo"/>
        </w:rPr>
        <w:t>Part 1</w:t>
      </w:r>
      <w:r w:rsidRPr="00EF788F">
        <w:t>—</w:t>
      </w:r>
      <w:bookmarkEnd w:id="7"/>
      <w:r>
        <w:rPr>
          <w:rStyle w:val="CharAmPartText"/>
        </w:rPr>
        <w:t>Medicines</w:t>
      </w:r>
      <w:bookmarkEnd w:id="8"/>
    </w:p>
    <w:p w14:paraId="0F8C943F" w14:textId="4393AA49" w:rsidR="005E317F" w:rsidRDefault="00A7366D" w:rsidP="005E317F">
      <w:pPr>
        <w:pStyle w:val="ActHead9"/>
      </w:pPr>
      <w:bookmarkStart w:id="9" w:name="_Toc92206677"/>
      <w:r>
        <w:t>Therapeutic Goods (Medicines</w:t>
      </w:r>
      <w:r w:rsidR="00C131CB">
        <w:t>—Authorised Supply) Rules 2020</w:t>
      </w:r>
      <w:bookmarkEnd w:id="9"/>
    </w:p>
    <w:p w14:paraId="56A4A225" w14:textId="1616B319" w:rsidR="00367311" w:rsidRDefault="00FB1F61" w:rsidP="00367311">
      <w:pPr>
        <w:pStyle w:val="ItemHead"/>
      </w:pPr>
      <w:proofErr w:type="gramStart"/>
      <w:r>
        <w:t>1</w:t>
      </w:r>
      <w:r w:rsidR="00367311">
        <w:t xml:space="preserve">  Schedule</w:t>
      </w:r>
      <w:proofErr w:type="gramEnd"/>
      <w:r w:rsidR="00367311">
        <w:t xml:space="preserve"> 1 (table item 1)</w:t>
      </w:r>
    </w:p>
    <w:p w14:paraId="04ED4F65" w14:textId="397355A2" w:rsidR="00367311" w:rsidRPr="006065DA" w:rsidRDefault="00367311" w:rsidP="00367311">
      <w:pPr>
        <w:pStyle w:val="Item"/>
      </w:pPr>
      <w:r>
        <w:t>Repeal the item.</w:t>
      </w:r>
    </w:p>
    <w:p w14:paraId="5F98E68B" w14:textId="52B3F685" w:rsidR="00367311" w:rsidRDefault="00FB1F61" w:rsidP="00367311">
      <w:pPr>
        <w:pStyle w:val="ItemHead"/>
      </w:pPr>
      <w:proofErr w:type="gramStart"/>
      <w:r>
        <w:t>2</w:t>
      </w:r>
      <w:r w:rsidR="00367311">
        <w:t xml:space="preserve">  Schedule</w:t>
      </w:r>
      <w:proofErr w:type="gramEnd"/>
      <w:r w:rsidR="00367311">
        <w:t xml:space="preserve"> 1 (</w:t>
      </w:r>
      <w:r w:rsidR="00EB574F">
        <w:t xml:space="preserve">table </w:t>
      </w:r>
      <w:r w:rsidR="00367311">
        <w:t>item</w:t>
      </w:r>
      <w:r w:rsidR="008B7F21">
        <w:t>s</w:t>
      </w:r>
      <w:r w:rsidR="00367311">
        <w:t xml:space="preserve"> 10</w:t>
      </w:r>
      <w:r w:rsidR="008B7F21">
        <w:t xml:space="preserve"> and 11</w:t>
      </w:r>
      <w:r w:rsidR="00367311">
        <w:t>)</w:t>
      </w:r>
    </w:p>
    <w:p w14:paraId="4D2FAE0E" w14:textId="3730D2FF" w:rsidR="00367311" w:rsidRPr="006065DA" w:rsidRDefault="0010215E" w:rsidP="00367311">
      <w:pPr>
        <w:pStyle w:val="Item"/>
      </w:pPr>
      <w:r>
        <w:t>Repeal the items</w:t>
      </w:r>
      <w:r w:rsidR="00367311">
        <w:t>.</w:t>
      </w:r>
    </w:p>
    <w:p w14:paraId="12E31C4C" w14:textId="72EF916F" w:rsidR="00485C93" w:rsidRDefault="00485C93" w:rsidP="00485C93">
      <w:pPr>
        <w:pStyle w:val="ItemHead"/>
      </w:pPr>
      <w:proofErr w:type="gramStart"/>
      <w:r>
        <w:t>3  Schedule</w:t>
      </w:r>
      <w:proofErr w:type="gramEnd"/>
      <w:r>
        <w:t xml:space="preserve"> 1 (before table item 12)</w:t>
      </w:r>
    </w:p>
    <w:p w14:paraId="2DC14BC7" w14:textId="77777777" w:rsidR="00485C93" w:rsidRDefault="00485C93" w:rsidP="00485C93">
      <w:pPr>
        <w:pStyle w:val="Item"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485C93" w14:paraId="5555D783" w14:textId="77777777" w:rsidTr="00216EBE">
        <w:trPr>
          <w:trHeight w:val="20"/>
        </w:trPr>
        <w:tc>
          <w:tcPr>
            <w:tcW w:w="645" w:type="pct"/>
            <w:hideMark/>
          </w:tcPr>
          <w:p w14:paraId="6B84E5A9" w14:textId="77777777" w:rsidR="00485C93" w:rsidRDefault="00485C93" w:rsidP="00216EB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11A</w:t>
            </w:r>
          </w:p>
        </w:tc>
        <w:tc>
          <w:tcPr>
            <w:tcW w:w="1246" w:type="pct"/>
            <w:hideMark/>
          </w:tcPr>
          <w:p w14:paraId="646B7276" w14:textId="77777777" w:rsidR="00485C93" w:rsidRDefault="00485C93" w:rsidP="00216EB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ciclosporin, 0.05%</w:t>
            </w:r>
          </w:p>
        </w:tc>
        <w:tc>
          <w:tcPr>
            <w:tcW w:w="752" w:type="pct"/>
            <w:hideMark/>
          </w:tcPr>
          <w:p w14:paraId="091312A1" w14:textId="77777777" w:rsidR="00485C93" w:rsidRDefault="00485C93" w:rsidP="00216EB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eye drops, emulsion</w:t>
            </w:r>
          </w:p>
        </w:tc>
        <w:tc>
          <w:tcPr>
            <w:tcW w:w="910" w:type="pct"/>
            <w:hideMark/>
          </w:tcPr>
          <w:p w14:paraId="3BBE6455" w14:textId="2B5CD505" w:rsidR="00485C93" w:rsidRDefault="00485C93" w:rsidP="00216EB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ophthalmic</w:t>
            </w:r>
          </w:p>
        </w:tc>
        <w:tc>
          <w:tcPr>
            <w:tcW w:w="1447" w:type="pct"/>
            <w:hideMark/>
          </w:tcPr>
          <w:p w14:paraId="121BF36A" w14:textId="77777777" w:rsidR="00485C93" w:rsidRDefault="00485C93" w:rsidP="00216EBE">
            <w:pPr>
              <w:pStyle w:val="Tabletex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treatment of suppressed tear production due to ocular inflammation associated with keratoconjunctivitis sicca (dry eye syndrome)</w:t>
            </w:r>
          </w:p>
        </w:tc>
      </w:tr>
    </w:tbl>
    <w:p w14:paraId="055A4C38" w14:textId="6CF9A69E" w:rsidR="00066C48" w:rsidRDefault="00294E88" w:rsidP="00066C48">
      <w:pPr>
        <w:pStyle w:val="ItemHead"/>
      </w:pPr>
      <w:proofErr w:type="gramStart"/>
      <w:r>
        <w:t>4</w:t>
      </w:r>
      <w:r w:rsidR="00066C48">
        <w:t xml:space="preserve">  Schedule</w:t>
      </w:r>
      <w:proofErr w:type="gramEnd"/>
      <w:r w:rsidR="00066C48">
        <w:t xml:space="preserve"> 1 (</w:t>
      </w:r>
      <w:r w:rsidR="0010215E">
        <w:t xml:space="preserve">after </w:t>
      </w:r>
      <w:r w:rsidR="00066C48">
        <w:t>table item 1</w:t>
      </w:r>
      <w:r w:rsidR="0010215E">
        <w:t>6</w:t>
      </w:r>
      <w:r w:rsidR="00066C48">
        <w:t>)</w:t>
      </w:r>
    </w:p>
    <w:p w14:paraId="742AA308" w14:textId="2C76FBDF" w:rsidR="00066C48" w:rsidRDefault="0010215E" w:rsidP="00066C48">
      <w:pPr>
        <w:pStyle w:val="Item"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10215E" w14:paraId="0BF98F88" w14:textId="77777777" w:rsidTr="005F49BE">
        <w:trPr>
          <w:trHeight w:val="20"/>
        </w:trPr>
        <w:tc>
          <w:tcPr>
            <w:tcW w:w="645" w:type="pct"/>
            <w:tcBorders>
              <w:bottom w:val="single" w:sz="4" w:space="0" w:color="auto"/>
            </w:tcBorders>
            <w:hideMark/>
          </w:tcPr>
          <w:p w14:paraId="2214F1AE" w14:textId="253496BD" w:rsidR="0010215E" w:rsidRDefault="0010215E" w:rsidP="003F209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16A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hideMark/>
          </w:tcPr>
          <w:p w14:paraId="18887435" w14:textId="72EAD6D6" w:rsidR="0010215E" w:rsidRDefault="0010215E" w:rsidP="003F209B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colecalciferol</w:t>
            </w:r>
            <w:proofErr w:type="spellEnd"/>
          </w:p>
        </w:tc>
        <w:tc>
          <w:tcPr>
            <w:tcW w:w="752" w:type="pct"/>
            <w:tcBorders>
              <w:bottom w:val="single" w:sz="4" w:space="0" w:color="auto"/>
            </w:tcBorders>
            <w:hideMark/>
          </w:tcPr>
          <w:p w14:paraId="45DEE07B" w14:textId="32DFC088" w:rsidR="0010215E" w:rsidRDefault="0010215E" w:rsidP="003F209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capsule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hideMark/>
          </w:tcPr>
          <w:p w14:paraId="1256B69D" w14:textId="31EEA14D" w:rsidR="0010215E" w:rsidRDefault="0010215E" w:rsidP="003F209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oral</w:t>
            </w:r>
          </w:p>
        </w:tc>
        <w:tc>
          <w:tcPr>
            <w:tcW w:w="1447" w:type="pct"/>
            <w:tcBorders>
              <w:bottom w:val="single" w:sz="4" w:space="0" w:color="auto"/>
            </w:tcBorders>
            <w:hideMark/>
          </w:tcPr>
          <w:p w14:paraId="23A8560A" w14:textId="28523849" w:rsidR="0010215E" w:rsidRPr="005F49BE" w:rsidRDefault="0010215E" w:rsidP="003F209B">
            <w:pPr>
              <w:pStyle w:val="Tabletext"/>
              <w:rPr>
                <w:lang w:eastAsia="en-US"/>
              </w:rPr>
            </w:pPr>
            <w:r w:rsidRPr="005F49BE">
              <w:rPr>
                <w:color w:val="000000"/>
                <w:shd w:val="clear" w:color="auto" w:fill="FFFFFF"/>
              </w:rPr>
              <w:t>treatment of severe vitamin D deficiency and prevention of osteoporosis</w:t>
            </w:r>
          </w:p>
        </w:tc>
      </w:tr>
      <w:tr w:rsidR="0010215E" w14:paraId="21F85922" w14:textId="77777777" w:rsidTr="0010215E">
        <w:trPr>
          <w:trHeight w:val="20"/>
        </w:trPr>
        <w:tc>
          <w:tcPr>
            <w:tcW w:w="645" w:type="pct"/>
            <w:tcBorders>
              <w:top w:val="single" w:sz="4" w:space="0" w:color="auto"/>
            </w:tcBorders>
            <w:hideMark/>
          </w:tcPr>
          <w:p w14:paraId="0E9E0E27" w14:textId="1C52DAE0" w:rsidR="0010215E" w:rsidRDefault="0010215E" w:rsidP="003F209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16B</w:t>
            </w:r>
          </w:p>
        </w:tc>
        <w:tc>
          <w:tcPr>
            <w:tcW w:w="1246" w:type="pct"/>
            <w:tcBorders>
              <w:top w:val="single" w:sz="4" w:space="0" w:color="auto"/>
            </w:tcBorders>
            <w:hideMark/>
          </w:tcPr>
          <w:p w14:paraId="6091B4AD" w14:textId="562E4208" w:rsidR="0010215E" w:rsidRDefault="0010215E" w:rsidP="003F209B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colecalciferol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</w:tcBorders>
            <w:hideMark/>
          </w:tcPr>
          <w:p w14:paraId="50CD27C4" w14:textId="6D387D22" w:rsidR="0010215E" w:rsidRDefault="0010215E" w:rsidP="003F209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910" w:type="pct"/>
            <w:tcBorders>
              <w:top w:val="single" w:sz="4" w:space="0" w:color="auto"/>
            </w:tcBorders>
            <w:hideMark/>
          </w:tcPr>
          <w:p w14:paraId="697B58A7" w14:textId="1647ACBB" w:rsidR="0010215E" w:rsidRDefault="0010215E" w:rsidP="003F209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intramuscular</w:t>
            </w:r>
          </w:p>
        </w:tc>
        <w:tc>
          <w:tcPr>
            <w:tcW w:w="1447" w:type="pct"/>
            <w:tcBorders>
              <w:top w:val="single" w:sz="4" w:space="0" w:color="auto"/>
            </w:tcBorders>
            <w:hideMark/>
          </w:tcPr>
          <w:p w14:paraId="3C04DF53" w14:textId="5F6A3984" w:rsidR="0010215E" w:rsidRPr="005F49BE" w:rsidRDefault="0010215E" w:rsidP="003F209B">
            <w:pPr>
              <w:pStyle w:val="Tabletext"/>
              <w:rPr>
                <w:lang w:eastAsia="en-US"/>
              </w:rPr>
            </w:pPr>
            <w:r w:rsidRPr="005F49BE">
              <w:rPr>
                <w:color w:val="000000"/>
                <w:shd w:val="clear" w:color="auto" w:fill="FFFFFF"/>
              </w:rPr>
              <w:t>treatment of severe vitamin D deficiency and prevention of osteoporosis</w:t>
            </w:r>
          </w:p>
        </w:tc>
      </w:tr>
    </w:tbl>
    <w:p w14:paraId="273A837B" w14:textId="2CC2DD6E" w:rsidR="00066C48" w:rsidRDefault="00294E88" w:rsidP="00066C48">
      <w:pPr>
        <w:pStyle w:val="ItemHead"/>
      </w:pPr>
      <w:proofErr w:type="gramStart"/>
      <w:r>
        <w:t>5</w:t>
      </w:r>
      <w:r w:rsidR="00066C48">
        <w:t xml:space="preserve">  Schedule</w:t>
      </w:r>
      <w:proofErr w:type="gramEnd"/>
      <w:r w:rsidR="00066C48">
        <w:t xml:space="preserve"> 1 (table item 18)</w:t>
      </w:r>
    </w:p>
    <w:p w14:paraId="0AD2D603" w14:textId="1C178D66" w:rsidR="00066C48" w:rsidRDefault="0010215E" w:rsidP="00066C48">
      <w:pPr>
        <w:pStyle w:val="Item"/>
      </w:pPr>
      <w:r>
        <w:t>Repeal th</w:t>
      </w:r>
      <w:r w:rsidR="00C36328">
        <w:t>e</w:t>
      </w:r>
      <w:r>
        <w:t xml:space="preserve"> item</w:t>
      </w:r>
      <w:r w:rsidR="00066C48">
        <w:t>.</w:t>
      </w:r>
    </w:p>
    <w:p w14:paraId="09F5E613" w14:textId="7A77542A" w:rsidR="00066C48" w:rsidRDefault="005F49BE" w:rsidP="000A7123">
      <w:pPr>
        <w:pStyle w:val="ItemHead"/>
      </w:pPr>
      <w:proofErr w:type="gramStart"/>
      <w:r>
        <w:t>6</w:t>
      </w:r>
      <w:r w:rsidR="00066C48">
        <w:t xml:space="preserve">  Schedule</w:t>
      </w:r>
      <w:proofErr w:type="gramEnd"/>
      <w:r w:rsidR="00066C48">
        <w:t xml:space="preserve"> 1 (after table item 26)</w:t>
      </w:r>
    </w:p>
    <w:p w14:paraId="52A0E528" w14:textId="60B2715B" w:rsidR="00066C48" w:rsidRDefault="00066C48" w:rsidP="000A7123">
      <w:pPr>
        <w:pStyle w:val="Item"/>
        <w:keepNext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066C48" w14:paraId="1F502C8C" w14:textId="77777777" w:rsidTr="004F0404">
        <w:trPr>
          <w:trHeight w:val="20"/>
        </w:trPr>
        <w:tc>
          <w:tcPr>
            <w:tcW w:w="645" w:type="pct"/>
            <w:hideMark/>
          </w:tcPr>
          <w:p w14:paraId="2F585F20" w14:textId="77777777" w:rsidR="00066C48" w:rsidRDefault="00066C48">
            <w:pPr>
              <w:pStyle w:val="Tabletext"/>
              <w:rPr>
                <w:lang w:eastAsia="en-US"/>
              </w:rPr>
            </w:pPr>
            <w:bookmarkStart w:id="10" w:name="_Hlk89261522"/>
            <w:r>
              <w:rPr>
                <w:lang w:eastAsia="en-US"/>
              </w:rPr>
              <w:t>26A</w:t>
            </w:r>
          </w:p>
        </w:tc>
        <w:tc>
          <w:tcPr>
            <w:tcW w:w="1246" w:type="pct"/>
            <w:hideMark/>
          </w:tcPr>
          <w:p w14:paraId="6C461D13" w14:textId="77777777" w:rsidR="00066C48" w:rsidRDefault="00066C4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disulfiram</w:t>
            </w:r>
          </w:p>
        </w:tc>
        <w:tc>
          <w:tcPr>
            <w:tcW w:w="752" w:type="pct"/>
            <w:hideMark/>
          </w:tcPr>
          <w:p w14:paraId="58D6428F" w14:textId="77777777" w:rsidR="00066C48" w:rsidRDefault="00066C4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tablet</w:t>
            </w:r>
          </w:p>
        </w:tc>
        <w:tc>
          <w:tcPr>
            <w:tcW w:w="910" w:type="pct"/>
            <w:hideMark/>
          </w:tcPr>
          <w:p w14:paraId="2EC44E14" w14:textId="05D7C090" w:rsidR="00066C48" w:rsidRDefault="00066C4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oral</w:t>
            </w:r>
          </w:p>
        </w:tc>
        <w:tc>
          <w:tcPr>
            <w:tcW w:w="1447" w:type="pct"/>
            <w:hideMark/>
          </w:tcPr>
          <w:p w14:paraId="3BF41ED9" w14:textId="3BDFCC0C" w:rsidR="00066C48" w:rsidRDefault="00066C4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deterrent to alcohol consumption</w:t>
            </w:r>
          </w:p>
        </w:tc>
      </w:tr>
    </w:tbl>
    <w:bookmarkEnd w:id="10"/>
    <w:p w14:paraId="4ED771BE" w14:textId="2CBB4103" w:rsidR="004F0404" w:rsidRDefault="005F49BE" w:rsidP="000A7123">
      <w:pPr>
        <w:pStyle w:val="ItemHead"/>
      </w:pPr>
      <w:proofErr w:type="gramStart"/>
      <w:r>
        <w:t>7</w:t>
      </w:r>
      <w:r w:rsidR="004F0404">
        <w:t xml:space="preserve">  Schedule</w:t>
      </w:r>
      <w:proofErr w:type="gramEnd"/>
      <w:r w:rsidR="004F0404">
        <w:t xml:space="preserve"> 1 (after table item 40)</w:t>
      </w:r>
    </w:p>
    <w:p w14:paraId="3A335466" w14:textId="00200C8D" w:rsidR="004F0404" w:rsidRDefault="004F0404" w:rsidP="000A7123">
      <w:pPr>
        <w:pStyle w:val="Item"/>
        <w:keepNext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4F0404" w14:paraId="43CCA912" w14:textId="77777777" w:rsidTr="004F0404">
        <w:trPr>
          <w:trHeight w:val="20"/>
        </w:trPr>
        <w:tc>
          <w:tcPr>
            <w:tcW w:w="645" w:type="pct"/>
            <w:hideMark/>
          </w:tcPr>
          <w:p w14:paraId="58ECE154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40A</w:t>
            </w:r>
          </w:p>
        </w:tc>
        <w:tc>
          <w:tcPr>
            <w:tcW w:w="1246" w:type="pct"/>
            <w:hideMark/>
          </w:tcPr>
          <w:p w14:paraId="128D2FE8" w14:textId="77777777" w:rsidR="004F0404" w:rsidRDefault="004F0404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iloprost</w:t>
            </w:r>
            <w:proofErr w:type="spellEnd"/>
          </w:p>
        </w:tc>
        <w:tc>
          <w:tcPr>
            <w:tcW w:w="752" w:type="pct"/>
            <w:hideMark/>
          </w:tcPr>
          <w:p w14:paraId="4D738955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910" w:type="pct"/>
            <w:hideMark/>
          </w:tcPr>
          <w:p w14:paraId="6468689B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intravenous infusion</w:t>
            </w:r>
          </w:p>
        </w:tc>
        <w:tc>
          <w:tcPr>
            <w:tcW w:w="1447" w:type="pct"/>
            <w:hideMark/>
          </w:tcPr>
          <w:p w14:paraId="1481DD46" w14:textId="77777777" w:rsidR="004F0404" w:rsidRDefault="004F0404" w:rsidP="00100D6A">
            <w:pPr>
              <w:pStyle w:val="Tabletext"/>
              <w:ind w:right="88"/>
              <w:rPr>
                <w:lang w:eastAsia="en-US"/>
              </w:rPr>
            </w:pPr>
            <w:r>
              <w:rPr>
                <w:lang w:eastAsia="en-US"/>
              </w:rPr>
              <w:t>treatment of patients with severe disabling Raynaud’s phenomenon; or</w:t>
            </w:r>
          </w:p>
          <w:p w14:paraId="55128D89" w14:textId="77777777" w:rsidR="004F0404" w:rsidRDefault="004F0404" w:rsidP="00100D6A">
            <w:pPr>
              <w:pStyle w:val="Tabletext"/>
              <w:ind w:right="88"/>
              <w:rPr>
                <w:lang w:eastAsia="en-US"/>
              </w:rPr>
            </w:pPr>
            <w:r>
              <w:rPr>
                <w:lang w:eastAsia="en-US"/>
              </w:rPr>
              <w:t xml:space="preserve">treatment of peripheral </w:t>
            </w:r>
            <w:proofErr w:type="spellStart"/>
            <w:r>
              <w:rPr>
                <w:lang w:eastAsia="en-US"/>
              </w:rPr>
              <w:t>ischaemia</w:t>
            </w:r>
            <w:proofErr w:type="spellEnd"/>
          </w:p>
        </w:tc>
      </w:tr>
    </w:tbl>
    <w:p w14:paraId="7DEBD626" w14:textId="6AA52F8B" w:rsidR="004F0404" w:rsidRDefault="005F49BE" w:rsidP="000A7123">
      <w:pPr>
        <w:pStyle w:val="ItemHead"/>
      </w:pPr>
      <w:proofErr w:type="gramStart"/>
      <w:r>
        <w:lastRenderedPageBreak/>
        <w:t>8</w:t>
      </w:r>
      <w:r w:rsidR="004F0404">
        <w:t xml:space="preserve">  Schedule</w:t>
      </w:r>
      <w:proofErr w:type="gramEnd"/>
      <w:r w:rsidR="004F0404">
        <w:t xml:space="preserve"> 1 (after table item 42)</w:t>
      </w:r>
    </w:p>
    <w:p w14:paraId="5B835BA0" w14:textId="4B526B13" w:rsidR="004F0404" w:rsidRDefault="004F0404" w:rsidP="000A7123">
      <w:pPr>
        <w:pStyle w:val="Item"/>
        <w:keepNext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4F0404" w14:paraId="1E970AEE" w14:textId="77777777" w:rsidTr="004F0404">
        <w:trPr>
          <w:trHeight w:val="20"/>
        </w:trPr>
        <w:tc>
          <w:tcPr>
            <w:tcW w:w="645" w:type="pct"/>
            <w:hideMark/>
          </w:tcPr>
          <w:p w14:paraId="092DD575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42A</w:t>
            </w:r>
          </w:p>
        </w:tc>
        <w:tc>
          <w:tcPr>
            <w:tcW w:w="1246" w:type="pct"/>
            <w:hideMark/>
          </w:tcPr>
          <w:p w14:paraId="3E629C3B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interferon alpha-2b</w:t>
            </w:r>
          </w:p>
        </w:tc>
        <w:tc>
          <w:tcPr>
            <w:tcW w:w="752" w:type="pct"/>
            <w:hideMark/>
          </w:tcPr>
          <w:p w14:paraId="68105C26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eye drops</w:t>
            </w:r>
          </w:p>
        </w:tc>
        <w:tc>
          <w:tcPr>
            <w:tcW w:w="910" w:type="pct"/>
            <w:hideMark/>
          </w:tcPr>
          <w:p w14:paraId="56ABFA0A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ophthalmic</w:t>
            </w:r>
          </w:p>
        </w:tc>
        <w:tc>
          <w:tcPr>
            <w:tcW w:w="1447" w:type="pct"/>
            <w:hideMark/>
          </w:tcPr>
          <w:p w14:paraId="1EA4427A" w14:textId="77777777" w:rsidR="004F0404" w:rsidRDefault="004F040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treatment of ocular surface squamous neoplasia</w:t>
            </w:r>
          </w:p>
        </w:tc>
      </w:tr>
    </w:tbl>
    <w:p w14:paraId="125B5088" w14:textId="09D803D4" w:rsidR="00FB1F61" w:rsidRDefault="005F49BE" w:rsidP="00E4125D">
      <w:pPr>
        <w:pStyle w:val="ItemHead"/>
      </w:pPr>
      <w:proofErr w:type="gramStart"/>
      <w:r>
        <w:t>9</w:t>
      </w:r>
      <w:r w:rsidR="00FB1F61">
        <w:t xml:space="preserve">  Schedule</w:t>
      </w:r>
      <w:proofErr w:type="gramEnd"/>
      <w:r w:rsidR="00FB1F61">
        <w:t xml:space="preserve"> 1 (after table item 46)</w:t>
      </w:r>
    </w:p>
    <w:p w14:paraId="542D1C7D" w14:textId="77777777" w:rsidR="00FB1F61" w:rsidRDefault="00FB1F61" w:rsidP="00E4125D">
      <w:pPr>
        <w:pStyle w:val="Item"/>
        <w:keepNext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FB1F61" w14:paraId="289F4A37" w14:textId="77777777" w:rsidTr="00FB1F61">
        <w:trPr>
          <w:trHeight w:val="20"/>
        </w:trPr>
        <w:tc>
          <w:tcPr>
            <w:tcW w:w="645" w:type="pct"/>
            <w:hideMark/>
          </w:tcPr>
          <w:p w14:paraId="38DBEA02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46A</w:t>
            </w:r>
          </w:p>
        </w:tc>
        <w:tc>
          <w:tcPr>
            <w:tcW w:w="1246" w:type="pct"/>
            <w:hideMark/>
          </w:tcPr>
          <w:p w14:paraId="67AD221F" w14:textId="77777777" w:rsidR="00FB1F61" w:rsidRDefault="00FB1F61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lifitegrast</w:t>
            </w:r>
            <w:proofErr w:type="spellEnd"/>
          </w:p>
        </w:tc>
        <w:tc>
          <w:tcPr>
            <w:tcW w:w="752" w:type="pct"/>
            <w:hideMark/>
          </w:tcPr>
          <w:p w14:paraId="7802DF77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eye drops</w:t>
            </w:r>
          </w:p>
        </w:tc>
        <w:tc>
          <w:tcPr>
            <w:tcW w:w="910" w:type="pct"/>
            <w:hideMark/>
          </w:tcPr>
          <w:p w14:paraId="2143E120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ophthalmic</w:t>
            </w:r>
          </w:p>
        </w:tc>
        <w:tc>
          <w:tcPr>
            <w:tcW w:w="1447" w:type="pct"/>
            <w:hideMark/>
          </w:tcPr>
          <w:p w14:paraId="44205D12" w14:textId="77777777" w:rsidR="00FB1F61" w:rsidRDefault="00FB1F61" w:rsidP="00CF2F1E">
            <w:pPr>
              <w:pStyle w:val="Tabletext"/>
              <w:ind w:right="88"/>
              <w:rPr>
                <w:lang w:eastAsia="en-US"/>
              </w:rPr>
            </w:pPr>
            <w:r>
              <w:rPr>
                <w:lang w:eastAsia="en-US"/>
              </w:rPr>
              <w:t>treatment of dry eye disease</w:t>
            </w:r>
          </w:p>
        </w:tc>
      </w:tr>
    </w:tbl>
    <w:p w14:paraId="760B6E41" w14:textId="02DFB727" w:rsidR="00FB1F61" w:rsidRDefault="005F49BE" w:rsidP="00E4125D">
      <w:pPr>
        <w:pStyle w:val="ItemHead"/>
      </w:pPr>
      <w:proofErr w:type="gramStart"/>
      <w:r>
        <w:t>10</w:t>
      </w:r>
      <w:r w:rsidR="00FB1F61">
        <w:t xml:space="preserve">  Schedule</w:t>
      </w:r>
      <w:proofErr w:type="gramEnd"/>
      <w:r w:rsidR="00FB1F61">
        <w:t xml:space="preserve"> 1 (after table item 62)</w:t>
      </w:r>
    </w:p>
    <w:p w14:paraId="2F919E2A" w14:textId="77777777" w:rsidR="00FB1F61" w:rsidRDefault="00FB1F61" w:rsidP="00E4125D">
      <w:pPr>
        <w:pStyle w:val="Item"/>
        <w:keepNext/>
      </w:pPr>
      <w:r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FB1F61" w14:paraId="59BD0300" w14:textId="77777777" w:rsidTr="00FB1F61">
        <w:trPr>
          <w:trHeight w:val="20"/>
        </w:trPr>
        <w:tc>
          <w:tcPr>
            <w:tcW w:w="645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960CA47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62A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13CD105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progesterone</w:t>
            </w:r>
          </w:p>
        </w:tc>
        <w:tc>
          <w:tcPr>
            <w:tcW w:w="752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52B94BE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3F61465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subcutaneous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2791239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treatment of progesterone deficiency</w:t>
            </w:r>
          </w:p>
        </w:tc>
      </w:tr>
      <w:tr w:rsidR="00FB1F61" w14:paraId="30F4FE16" w14:textId="77777777" w:rsidTr="00FB1F61">
        <w:trPr>
          <w:trHeight w:val="20"/>
        </w:trPr>
        <w:tc>
          <w:tcPr>
            <w:tcW w:w="645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328FF3A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62B</w:t>
            </w:r>
          </w:p>
        </w:tc>
        <w:tc>
          <w:tcPr>
            <w:tcW w:w="124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6D420F3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progesterone in oil</w:t>
            </w:r>
          </w:p>
        </w:tc>
        <w:tc>
          <w:tcPr>
            <w:tcW w:w="75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300CBB0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910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0930EBB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intramuscular</w:t>
            </w:r>
          </w:p>
        </w:tc>
        <w:tc>
          <w:tcPr>
            <w:tcW w:w="1447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4A8F613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treatment of progesterone deficiency</w:t>
            </w:r>
          </w:p>
        </w:tc>
      </w:tr>
    </w:tbl>
    <w:p w14:paraId="5F1DC797" w14:textId="085A2894" w:rsidR="00FB1F61" w:rsidRDefault="00FB1F61" w:rsidP="00FB1F61">
      <w:pPr>
        <w:pStyle w:val="ItemHead"/>
      </w:pPr>
      <w:proofErr w:type="gramStart"/>
      <w:r>
        <w:t>1</w:t>
      </w:r>
      <w:r w:rsidR="005F49BE">
        <w:t>1</w:t>
      </w:r>
      <w:r>
        <w:t xml:space="preserve">  Schedule</w:t>
      </w:r>
      <w:proofErr w:type="gramEnd"/>
      <w:r>
        <w:t xml:space="preserve"> 1 (after table item 71)</w:t>
      </w:r>
    </w:p>
    <w:p w14:paraId="147ED9B4" w14:textId="77777777" w:rsidR="00FB1F61" w:rsidRDefault="00FB1F61" w:rsidP="000A7123">
      <w:pPr>
        <w:pStyle w:val="Item"/>
        <w:keepNext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2125"/>
        <w:gridCol w:w="1283"/>
        <w:gridCol w:w="1552"/>
        <w:gridCol w:w="2468"/>
      </w:tblGrid>
      <w:tr w:rsidR="00FB1F61" w14:paraId="798E8791" w14:textId="77777777" w:rsidTr="00FB1F61">
        <w:trPr>
          <w:trHeight w:val="20"/>
        </w:trPr>
        <w:tc>
          <w:tcPr>
            <w:tcW w:w="645" w:type="pct"/>
            <w:hideMark/>
          </w:tcPr>
          <w:p w14:paraId="07AB944A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71A</w:t>
            </w:r>
          </w:p>
        </w:tc>
        <w:tc>
          <w:tcPr>
            <w:tcW w:w="1246" w:type="pct"/>
            <w:hideMark/>
          </w:tcPr>
          <w:p w14:paraId="5C648B0F" w14:textId="27972373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Technetium-99m (99m Tc) prostate specific membrane antigen (PSMA</w:t>
            </w:r>
            <w:r w:rsidRPr="00EB6AFA">
              <w:rPr>
                <w:lang w:eastAsia="en-US"/>
              </w:rPr>
              <w:t>)</w:t>
            </w:r>
            <w:r w:rsidR="005A7558" w:rsidRPr="00EB6AFA">
              <w:rPr>
                <w:lang w:eastAsia="en-US"/>
              </w:rPr>
              <w:t>-I&amp;S</w:t>
            </w:r>
          </w:p>
        </w:tc>
        <w:tc>
          <w:tcPr>
            <w:tcW w:w="752" w:type="pct"/>
            <w:hideMark/>
          </w:tcPr>
          <w:p w14:paraId="1837B6C9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910" w:type="pct"/>
            <w:hideMark/>
          </w:tcPr>
          <w:p w14:paraId="2C6C0BEC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intravenous</w:t>
            </w:r>
          </w:p>
        </w:tc>
        <w:tc>
          <w:tcPr>
            <w:tcW w:w="1447" w:type="pct"/>
            <w:hideMark/>
          </w:tcPr>
          <w:p w14:paraId="48121A7A" w14:textId="77777777" w:rsidR="00FB1F61" w:rsidRDefault="00FB1F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prostate cancer imaging study</w:t>
            </w:r>
          </w:p>
        </w:tc>
      </w:tr>
    </w:tbl>
    <w:p w14:paraId="3AFFA8EE" w14:textId="67F8BBAE" w:rsidR="002B7E0F" w:rsidRDefault="002B7E0F" w:rsidP="000A1A12">
      <w:pPr>
        <w:pStyle w:val="ActHead7"/>
      </w:pPr>
      <w:bookmarkStart w:id="11" w:name="_Toc92206678"/>
      <w:r w:rsidRPr="00A665EB">
        <w:rPr>
          <w:rStyle w:val="CharAmPartNo"/>
        </w:rPr>
        <w:t>Part 2—Medical devices</w:t>
      </w:r>
      <w:bookmarkEnd w:id="11"/>
    </w:p>
    <w:p w14:paraId="47567D12" w14:textId="585E76C8" w:rsidR="00C131CB" w:rsidRDefault="00C131CB" w:rsidP="00C131CB">
      <w:pPr>
        <w:pStyle w:val="ActHead9"/>
      </w:pPr>
      <w:bookmarkStart w:id="12" w:name="_Toc92206679"/>
      <w:r>
        <w:t>Therapeutic Goods (Medical Devices—Authorised Supply) Rules 2020</w:t>
      </w:r>
      <w:bookmarkEnd w:id="12"/>
    </w:p>
    <w:p w14:paraId="5C464748" w14:textId="48A1DDDF" w:rsidR="006D3E97" w:rsidRDefault="006D3E97" w:rsidP="006D3E97">
      <w:pPr>
        <w:pStyle w:val="ItemHead"/>
      </w:pPr>
      <w:proofErr w:type="gramStart"/>
      <w:r>
        <w:t>12  Schedule</w:t>
      </w:r>
      <w:proofErr w:type="gramEnd"/>
      <w:r>
        <w:t xml:space="preserve"> 1 (table item 4)</w:t>
      </w:r>
    </w:p>
    <w:p w14:paraId="0F298720" w14:textId="77777777" w:rsidR="006D3E97" w:rsidRPr="006065DA" w:rsidRDefault="006D3E97" w:rsidP="006D3E97">
      <w:pPr>
        <w:pStyle w:val="Item"/>
      </w:pPr>
      <w:r>
        <w:t>Repeal the item.</w:t>
      </w:r>
    </w:p>
    <w:p w14:paraId="1BE2296F" w14:textId="0EDA4E8E" w:rsidR="008252EB" w:rsidRDefault="008B7F21" w:rsidP="008252EB">
      <w:pPr>
        <w:pStyle w:val="ItemHead"/>
      </w:pPr>
      <w:proofErr w:type="gramStart"/>
      <w:r>
        <w:t>1</w:t>
      </w:r>
      <w:r w:rsidR="006D3E97">
        <w:t>3</w:t>
      </w:r>
      <w:r>
        <w:t xml:space="preserve">  </w:t>
      </w:r>
      <w:r w:rsidR="008252EB">
        <w:t>Schedule</w:t>
      </w:r>
      <w:proofErr w:type="gramEnd"/>
      <w:r w:rsidR="008252EB">
        <w:t xml:space="preserve"> 1 (</w:t>
      </w:r>
      <w:r w:rsidR="006D3E97">
        <w:t xml:space="preserve">before </w:t>
      </w:r>
      <w:r w:rsidR="008252EB">
        <w:t xml:space="preserve">table item </w:t>
      </w:r>
      <w:r w:rsidR="006D3E97">
        <w:t>5</w:t>
      </w:r>
      <w:r w:rsidR="008252EB">
        <w:t>)</w:t>
      </w:r>
    </w:p>
    <w:p w14:paraId="4E5C42F7" w14:textId="77777777" w:rsidR="008252EB" w:rsidRDefault="008252EB" w:rsidP="008252EB">
      <w:pPr>
        <w:pStyle w:val="Item"/>
      </w:pPr>
      <w:r>
        <w:t>Insert:</w:t>
      </w:r>
    </w:p>
    <w:tbl>
      <w:tblPr>
        <w:tblW w:w="4901" w:type="pct"/>
        <w:tblLayout w:type="fixed"/>
        <w:tblLook w:val="0000" w:firstRow="0" w:lastRow="0" w:firstColumn="0" w:lastColumn="0" w:noHBand="0" w:noVBand="0"/>
      </w:tblPr>
      <w:tblGrid>
        <w:gridCol w:w="1103"/>
        <w:gridCol w:w="2423"/>
        <w:gridCol w:w="2821"/>
        <w:gridCol w:w="2013"/>
      </w:tblGrid>
      <w:tr w:rsidR="00D952BB" w:rsidRPr="001F160C" w14:paraId="6679E8FE" w14:textId="77777777" w:rsidTr="00056E54">
        <w:trPr>
          <w:trHeight w:val="20"/>
        </w:trPr>
        <w:tc>
          <w:tcPr>
            <w:tcW w:w="660" w:type="pct"/>
          </w:tcPr>
          <w:p w14:paraId="74BFF179" w14:textId="67939BCF" w:rsidR="00D952BB" w:rsidRPr="001F160C" w:rsidRDefault="006D3E97" w:rsidP="00097E18">
            <w:pPr>
              <w:pStyle w:val="Tabletext"/>
            </w:pPr>
            <w:bookmarkStart w:id="13" w:name="_Hlk89262157"/>
            <w:r>
              <w:t>4</w:t>
            </w:r>
            <w:r w:rsidR="00056E54">
              <w:t>A</w:t>
            </w:r>
          </w:p>
        </w:tc>
        <w:tc>
          <w:tcPr>
            <w:tcW w:w="1449" w:type="pct"/>
            <w:shd w:val="clear" w:color="auto" w:fill="auto"/>
          </w:tcPr>
          <w:p w14:paraId="029FAC77" w14:textId="77777777" w:rsidR="00D952BB" w:rsidRPr="00431DB6" w:rsidRDefault="00D952BB" w:rsidP="002E11B9">
            <w:pPr>
              <w:pStyle w:val="Tabletext"/>
              <w:ind w:right="54"/>
            </w:pPr>
            <w:proofErr w:type="spellStart"/>
            <w:r>
              <w:t>AltiVate</w:t>
            </w:r>
            <w:proofErr w:type="spellEnd"/>
            <w:r>
              <w:t xml:space="preserve"> Reverse Shoulder system – DJO Global</w:t>
            </w:r>
          </w:p>
        </w:tc>
        <w:tc>
          <w:tcPr>
            <w:tcW w:w="1687" w:type="pct"/>
            <w:shd w:val="clear" w:color="auto" w:fill="auto"/>
          </w:tcPr>
          <w:p w14:paraId="42A80E4C" w14:textId="77777777" w:rsidR="00D952BB" w:rsidRDefault="00D952BB" w:rsidP="003849CD">
            <w:pPr>
              <w:pStyle w:val="Tabletext"/>
            </w:pPr>
            <w:r>
              <w:t>for arthroplasty of the shoulder</w:t>
            </w:r>
          </w:p>
        </w:tc>
        <w:tc>
          <w:tcPr>
            <w:tcW w:w="1204" w:type="pct"/>
          </w:tcPr>
          <w:p w14:paraId="443954E0" w14:textId="044642B6" w:rsidR="00D952BB" w:rsidRDefault="00D952BB" w:rsidP="003849CD">
            <w:pPr>
              <w:pStyle w:val="Tabletext"/>
              <w:ind w:left="34"/>
            </w:pPr>
            <w:r>
              <w:t>orthopaedic surgeon</w:t>
            </w:r>
          </w:p>
        </w:tc>
      </w:tr>
    </w:tbl>
    <w:bookmarkEnd w:id="13"/>
    <w:p w14:paraId="69CC37A5" w14:textId="3A2B9325" w:rsidR="00D952BB" w:rsidRDefault="008B7F21" w:rsidP="00D952BB">
      <w:pPr>
        <w:pStyle w:val="ItemHead"/>
      </w:pPr>
      <w:proofErr w:type="gramStart"/>
      <w:r>
        <w:t>1</w:t>
      </w:r>
      <w:r w:rsidR="005F49BE">
        <w:t>4</w:t>
      </w:r>
      <w:r>
        <w:t xml:space="preserve">  </w:t>
      </w:r>
      <w:r w:rsidR="00D952BB">
        <w:t>Schedule</w:t>
      </w:r>
      <w:proofErr w:type="gramEnd"/>
      <w:r w:rsidR="00D952BB">
        <w:t xml:space="preserve"> 1 (table item 5, column 4)</w:t>
      </w:r>
    </w:p>
    <w:p w14:paraId="5A7FB42B" w14:textId="43D9BB67" w:rsidR="00D952BB" w:rsidRPr="006065DA" w:rsidRDefault="00D952BB" w:rsidP="00D952BB">
      <w:pPr>
        <w:pStyle w:val="Item"/>
      </w:pPr>
      <w:r>
        <w:t>Omit “medical practitioner”, substitute “general surgeon”.</w:t>
      </w:r>
    </w:p>
    <w:p w14:paraId="590A9841" w14:textId="3268C047" w:rsidR="00D952BB" w:rsidRDefault="008B7F21" w:rsidP="00D952BB">
      <w:pPr>
        <w:pStyle w:val="ItemHead"/>
      </w:pPr>
      <w:proofErr w:type="gramStart"/>
      <w:r>
        <w:t>1</w:t>
      </w:r>
      <w:r w:rsidR="005F49BE">
        <w:t>5</w:t>
      </w:r>
      <w:r>
        <w:t xml:space="preserve">  </w:t>
      </w:r>
      <w:r w:rsidR="00D952BB">
        <w:t>Schedule</w:t>
      </w:r>
      <w:proofErr w:type="gramEnd"/>
      <w:r w:rsidR="00D952BB">
        <w:t xml:space="preserve"> 1 (table item 6, column 4)</w:t>
      </w:r>
    </w:p>
    <w:p w14:paraId="067FC843" w14:textId="55A0AA6B" w:rsidR="00D952BB" w:rsidRPr="006065DA" w:rsidRDefault="00D952BB" w:rsidP="00D952BB">
      <w:pPr>
        <w:pStyle w:val="Item"/>
      </w:pPr>
      <w:r>
        <w:t>Omit “medical practitioner”, substitute “obstetrics and gynaecology specialist”.</w:t>
      </w:r>
    </w:p>
    <w:p w14:paraId="73FE79B5" w14:textId="3C43BFFD" w:rsidR="00D952BB" w:rsidRDefault="008B7F21" w:rsidP="00D952BB">
      <w:pPr>
        <w:pStyle w:val="ItemHead"/>
      </w:pPr>
      <w:proofErr w:type="gramStart"/>
      <w:r>
        <w:t>1</w:t>
      </w:r>
      <w:r w:rsidR="005F49BE">
        <w:t>6</w:t>
      </w:r>
      <w:r>
        <w:t xml:space="preserve">  </w:t>
      </w:r>
      <w:r w:rsidR="00D952BB">
        <w:t>Schedule</w:t>
      </w:r>
      <w:proofErr w:type="gramEnd"/>
      <w:r w:rsidR="00D952BB">
        <w:t xml:space="preserve"> 1 (after table item 10)</w:t>
      </w:r>
    </w:p>
    <w:p w14:paraId="04901D0D" w14:textId="77777777" w:rsidR="00D952BB" w:rsidRDefault="00D952BB" w:rsidP="00D952BB">
      <w:pPr>
        <w:pStyle w:val="Item"/>
      </w:pPr>
      <w:r>
        <w:t>Insert: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1103"/>
        <w:gridCol w:w="2424"/>
        <w:gridCol w:w="2818"/>
        <w:gridCol w:w="2013"/>
      </w:tblGrid>
      <w:tr w:rsidR="00D952BB" w:rsidRPr="001F160C" w14:paraId="73AAEF09" w14:textId="77777777" w:rsidTr="00100D6A">
        <w:trPr>
          <w:trHeight w:val="20"/>
        </w:trPr>
        <w:tc>
          <w:tcPr>
            <w:tcW w:w="660" w:type="pct"/>
          </w:tcPr>
          <w:p w14:paraId="021AF3EE" w14:textId="77777777" w:rsidR="00D952BB" w:rsidRPr="001F160C" w:rsidRDefault="00D952BB" w:rsidP="00097E18">
            <w:pPr>
              <w:pStyle w:val="Tabletext"/>
            </w:pPr>
            <w:r>
              <w:t>10A</w:t>
            </w:r>
          </w:p>
        </w:tc>
        <w:tc>
          <w:tcPr>
            <w:tcW w:w="1450" w:type="pct"/>
            <w:shd w:val="clear" w:color="auto" w:fill="auto"/>
          </w:tcPr>
          <w:p w14:paraId="5F0CABC1" w14:textId="77777777" w:rsidR="00D952BB" w:rsidRPr="001F160C" w:rsidRDefault="00D952BB" w:rsidP="00097E18">
            <w:pPr>
              <w:pStyle w:val="Tabletext"/>
            </w:pPr>
            <w:proofErr w:type="spellStart"/>
            <w:r>
              <w:t>Duraloc</w:t>
            </w:r>
            <w:proofErr w:type="spellEnd"/>
            <w:r>
              <w:t xml:space="preserve"> Acetabular Cup System – Hip Insert/Liner </w:t>
            </w:r>
            <w:r>
              <w:lastRenderedPageBreak/>
              <w:t xml:space="preserve">– Johnson &amp; Johnson t/a </w:t>
            </w:r>
            <w:proofErr w:type="spellStart"/>
            <w:r>
              <w:t>DePuy</w:t>
            </w:r>
            <w:proofErr w:type="spellEnd"/>
            <w:r>
              <w:t xml:space="preserve"> Synthes</w:t>
            </w:r>
          </w:p>
        </w:tc>
        <w:tc>
          <w:tcPr>
            <w:tcW w:w="1686" w:type="pct"/>
            <w:shd w:val="clear" w:color="auto" w:fill="auto"/>
          </w:tcPr>
          <w:p w14:paraId="0425F119" w14:textId="17A131B7" w:rsidR="00D952BB" w:rsidRDefault="00D952BB" w:rsidP="00097E18">
            <w:pPr>
              <w:pStyle w:val="Tabletext"/>
            </w:pPr>
            <w:r>
              <w:lastRenderedPageBreak/>
              <w:t>revision hip arthroplasty</w:t>
            </w:r>
          </w:p>
        </w:tc>
        <w:tc>
          <w:tcPr>
            <w:tcW w:w="1204" w:type="pct"/>
          </w:tcPr>
          <w:p w14:paraId="3E9EF85D" w14:textId="77777777" w:rsidR="00D952BB" w:rsidRDefault="00D952BB" w:rsidP="00BA0652">
            <w:pPr>
              <w:pStyle w:val="Tabletext"/>
            </w:pPr>
            <w:r>
              <w:t>orthopaedic surgeon</w:t>
            </w:r>
          </w:p>
        </w:tc>
      </w:tr>
    </w:tbl>
    <w:p w14:paraId="63A40E96" w14:textId="17E42E5B" w:rsidR="00D952BB" w:rsidRDefault="008B7F21" w:rsidP="00D952BB">
      <w:pPr>
        <w:pStyle w:val="ItemHead"/>
      </w:pPr>
      <w:proofErr w:type="gramStart"/>
      <w:r>
        <w:t>1</w:t>
      </w:r>
      <w:r w:rsidR="005F49BE">
        <w:t>7</w:t>
      </w:r>
      <w:r>
        <w:t xml:space="preserve">  </w:t>
      </w:r>
      <w:r w:rsidR="00D952BB">
        <w:t>Schedule</w:t>
      </w:r>
      <w:proofErr w:type="gramEnd"/>
      <w:r w:rsidR="00D952BB">
        <w:t xml:space="preserve"> 1 (table item 11, column 4)</w:t>
      </w:r>
    </w:p>
    <w:p w14:paraId="27D0798B" w14:textId="77777777" w:rsidR="00D952BB" w:rsidRPr="006065DA" w:rsidRDefault="00D952BB" w:rsidP="00D952BB">
      <w:pPr>
        <w:pStyle w:val="Item"/>
      </w:pPr>
      <w:r>
        <w:t>Omit “medical practitioner”, substitute “obstetrics and gynaecology specialist”.</w:t>
      </w:r>
    </w:p>
    <w:p w14:paraId="16A36F27" w14:textId="629D800A" w:rsidR="00D952BB" w:rsidRDefault="008B7F21" w:rsidP="00D952BB">
      <w:pPr>
        <w:pStyle w:val="ItemHead"/>
      </w:pPr>
      <w:proofErr w:type="gramStart"/>
      <w:r>
        <w:t>1</w:t>
      </w:r>
      <w:r w:rsidR="005F49BE">
        <w:t>8</w:t>
      </w:r>
      <w:r>
        <w:t xml:space="preserve">  </w:t>
      </w:r>
      <w:r w:rsidR="00D952BB">
        <w:t>Schedule</w:t>
      </w:r>
      <w:proofErr w:type="gramEnd"/>
      <w:r w:rsidR="00D952BB">
        <w:t xml:space="preserve"> 1 (table item 12, column 4)</w:t>
      </w:r>
    </w:p>
    <w:p w14:paraId="16EBEE88" w14:textId="77777777" w:rsidR="00D952BB" w:rsidRPr="006065DA" w:rsidRDefault="00D952BB" w:rsidP="00D952BB">
      <w:pPr>
        <w:pStyle w:val="Item"/>
      </w:pPr>
      <w:r>
        <w:t>Omit “medical practitioner”, substitute “obstetrics and gynaecology specialist”.</w:t>
      </w:r>
    </w:p>
    <w:p w14:paraId="4F78215D" w14:textId="404EC586" w:rsidR="00D952BB" w:rsidRDefault="008B7F21" w:rsidP="00D952BB">
      <w:pPr>
        <w:pStyle w:val="ItemHead"/>
      </w:pPr>
      <w:proofErr w:type="gramStart"/>
      <w:r>
        <w:t>1</w:t>
      </w:r>
      <w:r w:rsidR="005F49BE">
        <w:t>9</w:t>
      </w:r>
      <w:r>
        <w:t xml:space="preserve">  </w:t>
      </w:r>
      <w:r w:rsidR="00D952BB">
        <w:t>Schedule</w:t>
      </w:r>
      <w:proofErr w:type="gramEnd"/>
      <w:r w:rsidR="00D952BB">
        <w:t xml:space="preserve"> 1 (table item 13, column 4)</w:t>
      </w:r>
    </w:p>
    <w:p w14:paraId="4EA4D71C" w14:textId="77777777" w:rsidR="00D952BB" w:rsidRPr="006065DA" w:rsidRDefault="00D952BB" w:rsidP="00D952BB">
      <w:pPr>
        <w:pStyle w:val="Item"/>
      </w:pPr>
      <w:r>
        <w:t>Omit “medical practitioner”, substitute “obstetrics and gynaecology specialist”.</w:t>
      </w:r>
    </w:p>
    <w:p w14:paraId="0FC4845A" w14:textId="20AAE4E6" w:rsidR="00D952BB" w:rsidRDefault="005F49BE" w:rsidP="00D952BB">
      <w:pPr>
        <w:pStyle w:val="ItemHead"/>
      </w:pPr>
      <w:proofErr w:type="gramStart"/>
      <w:r>
        <w:t>20</w:t>
      </w:r>
      <w:r w:rsidR="008B7F21">
        <w:t xml:space="preserve">  </w:t>
      </w:r>
      <w:r w:rsidR="00D952BB">
        <w:t>Schedule</w:t>
      </w:r>
      <w:proofErr w:type="gramEnd"/>
      <w:r w:rsidR="00D952BB">
        <w:t xml:space="preserve"> 1 (table item 14, column 4)</w:t>
      </w:r>
    </w:p>
    <w:p w14:paraId="011627EC" w14:textId="17283191" w:rsidR="00D952BB" w:rsidRPr="006065DA" w:rsidRDefault="00D952BB" w:rsidP="00D952BB">
      <w:pPr>
        <w:pStyle w:val="Item"/>
      </w:pPr>
      <w:r>
        <w:t>Omit “medical practitioner”, substitute “plastic surgeon”.</w:t>
      </w:r>
    </w:p>
    <w:p w14:paraId="6BCF88C4" w14:textId="3CB9313E" w:rsidR="00D952BB" w:rsidRDefault="008B7F21" w:rsidP="00D952BB">
      <w:pPr>
        <w:pStyle w:val="ItemHead"/>
      </w:pPr>
      <w:proofErr w:type="gramStart"/>
      <w:r>
        <w:t>2</w:t>
      </w:r>
      <w:r w:rsidR="005F49BE">
        <w:t>1</w:t>
      </w:r>
      <w:r w:rsidR="00D952BB">
        <w:t xml:space="preserve">  Schedule</w:t>
      </w:r>
      <w:proofErr w:type="gramEnd"/>
      <w:r w:rsidR="00D952BB">
        <w:t xml:space="preserve"> 1 (table item 15, column 4)</w:t>
      </w:r>
    </w:p>
    <w:p w14:paraId="13BEC263" w14:textId="77777777" w:rsidR="00D952BB" w:rsidRPr="006065DA" w:rsidRDefault="00D952BB" w:rsidP="00D952BB">
      <w:pPr>
        <w:pStyle w:val="Item"/>
      </w:pPr>
      <w:r>
        <w:t>Omit “medical practitioner”, substitute “plastic surgeon”.</w:t>
      </w:r>
    </w:p>
    <w:p w14:paraId="2E567996" w14:textId="43900AC3" w:rsidR="00D952BB" w:rsidRDefault="008B7F21" w:rsidP="00D952BB">
      <w:pPr>
        <w:pStyle w:val="ItemHead"/>
      </w:pPr>
      <w:proofErr w:type="gramStart"/>
      <w:r>
        <w:t>2</w:t>
      </w:r>
      <w:r w:rsidR="005F49BE">
        <w:t>2</w:t>
      </w:r>
      <w:r>
        <w:t xml:space="preserve">  </w:t>
      </w:r>
      <w:r w:rsidR="00D952BB">
        <w:t>Schedule</w:t>
      </w:r>
      <w:proofErr w:type="gramEnd"/>
      <w:r w:rsidR="00D952BB">
        <w:t xml:space="preserve"> 1 (table item 17, column 4)</w:t>
      </w:r>
    </w:p>
    <w:p w14:paraId="46833793" w14:textId="77777777" w:rsidR="00D952BB" w:rsidRPr="006065DA" w:rsidRDefault="00D952BB" w:rsidP="00D952BB">
      <w:pPr>
        <w:pStyle w:val="Item"/>
      </w:pPr>
      <w:r>
        <w:t>Omit “medical practitioner”, substitute “obstetrics and gynaecology specialist”.</w:t>
      </w:r>
    </w:p>
    <w:p w14:paraId="0A42E2A5" w14:textId="0A7C70F9" w:rsidR="00E92F4A" w:rsidRDefault="008B7F21" w:rsidP="00E92F4A">
      <w:pPr>
        <w:pStyle w:val="ItemHead"/>
      </w:pPr>
      <w:proofErr w:type="gramStart"/>
      <w:r>
        <w:t>2</w:t>
      </w:r>
      <w:r w:rsidR="005F49BE">
        <w:t>3</w:t>
      </w:r>
      <w:r>
        <w:t xml:space="preserve">  </w:t>
      </w:r>
      <w:r w:rsidR="00E92F4A">
        <w:t>Schedule</w:t>
      </w:r>
      <w:proofErr w:type="gramEnd"/>
      <w:r w:rsidR="00E92F4A">
        <w:t xml:space="preserve"> 1 (table item 21, column 4)</w:t>
      </w:r>
    </w:p>
    <w:p w14:paraId="42FD94FB" w14:textId="35410482" w:rsidR="00E92F4A" w:rsidRPr="006065DA" w:rsidRDefault="00E92F4A" w:rsidP="00E92F4A">
      <w:pPr>
        <w:pStyle w:val="Item"/>
      </w:pPr>
      <w:r>
        <w:t>Omit “medical practitioner”, substitute “cardiothoracic surgeon”.</w:t>
      </w:r>
    </w:p>
    <w:p w14:paraId="0C20A618" w14:textId="011CCB0A" w:rsidR="0060605D" w:rsidRDefault="008B7F21" w:rsidP="0060605D">
      <w:pPr>
        <w:pStyle w:val="ItemHead"/>
      </w:pPr>
      <w:proofErr w:type="gramStart"/>
      <w:r>
        <w:t>2</w:t>
      </w:r>
      <w:r w:rsidR="005F49BE">
        <w:t>4</w:t>
      </w:r>
      <w:r>
        <w:t xml:space="preserve">  </w:t>
      </w:r>
      <w:r w:rsidR="0060605D">
        <w:t>Schedule</w:t>
      </w:r>
      <w:proofErr w:type="gramEnd"/>
      <w:r w:rsidR="0060605D">
        <w:t xml:space="preserve"> 1 (table item 22)</w:t>
      </w:r>
    </w:p>
    <w:p w14:paraId="5B909D1E" w14:textId="77777777" w:rsidR="0060605D" w:rsidRPr="006065DA" w:rsidRDefault="0060605D" w:rsidP="0060605D">
      <w:pPr>
        <w:pStyle w:val="Item"/>
      </w:pPr>
      <w:r>
        <w:t>Repeal the item.</w:t>
      </w:r>
    </w:p>
    <w:p w14:paraId="55E85CCB" w14:textId="559DEBCC" w:rsidR="0060605D" w:rsidRDefault="008B7F21" w:rsidP="0060605D">
      <w:pPr>
        <w:pStyle w:val="ItemHead"/>
      </w:pPr>
      <w:proofErr w:type="gramStart"/>
      <w:r>
        <w:t>2</w:t>
      </w:r>
      <w:r w:rsidR="005F49BE">
        <w:t>5</w:t>
      </w:r>
      <w:r>
        <w:t xml:space="preserve">  </w:t>
      </w:r>
      <w:r w:rsidR="0060605D">
        <w:t>Schedule</w:t>
      </w:r>
      <w:proofErr w:type="gramEnd"/>
      <w:r w:rsidR="0060605D">
        <w:t xml:space="preserve"> 1 (table item 23)</w:t>
      </w:r>
    </w:p>
    <w:p w14:paraId="4E3CA9DE" w14:textId="77777777" w:rsidR="0060605D" w:rsidRDefault="0060605D" w:rsidP="0060605D">
      <w:pPr>
        <w:pStyle w:val="Item"/>
      </w:pPr>
      <w:r>
        <w:t>Repeal the item.</w:t>
      </w:r>
    </w:p>
    <w:p w14:paraId="46A6B13E" w14:textId="18C5C1B4" w:rsidR="00E92F4A" w:rsidRDefault="008B7F21" w:rsidP="00E92F4A">
      <w:pPr>
        <w:pStyle w:val="ItemHead"/>
      </w:pPr>
      <w:proofErr w:type="gramStart"/>
      <w:r>
        <w:t>2</w:t>
      </w:r>
      <w:r w:rsidR="005F49BE">
        <w:t>6</w:t>
      </w:r>
      <w:r>
        <w:t xml:space="preserve">  </w:t>
      </w:r>
      <w:r w:rsidR="00E92F4A">
        <w:t>Schedule</w:t>
      </w:r>
      <w:proofErr w:type="gramEnd"/>
      <w:r w:rsidR="00E92F4A">
        <w:t xml:space="preserve"> 1 (table item 26, column 2)</w:t>
      </w:r>
    </w:p>
    <w:p w14:paraId="51AE27C4" w14:textId="006F15D4" w:rsidR="002705E4" w:rsidRPr="006065DA" w:rsidRDefault="00031652" w:rsidP="002705E4">
      <w:pPr>
        <w:pStyle w:val="Item"/>
      </w:pPr>
      <w:r>
        <w:t xml:space="preserve">Omit </w:t>
      </w:r>
      <w:r w:rsidR="002705E4">
        <w:t>“</w:t>
      </w:r>
      <w:proofErr w:type="spellStart"/>
      <w:r w:rsidR="002705E4">
        <w:t>Durasel</w:t>
      </w:r>
      <w:proofErr w:type="spellEnd"/>
      <w:r w:rsidR="002705E4">
        <w:t xml:space="preserve">”, </w:t>
      </w:r>
      <w:r>
        <w:t xml:space="preserve">substitute </w:t>
      </w:r>
      <w:r w:rsidR="002705E4">
        <w:t>“</w:t>
      </w:r>
      <w:proofErr w:type="spellStart"/>
      <w:r>
        <w:t>Durasul</w:t>
      </w:r>
      <w:proofErr w:type="spellEnd"/>
      <w:r>
        <w:t xml:space="preserve"> </w:t>
      </w:r>
      <w:r w:rsidR="002705E4">
        <w:t>PE”.</w:t>
      </w:r>
    </w:p>
    <w:p w14:paraId="066F3BF3" w14:textId="67CB756F" w:rsidR="002705E4" w:rsidRDefault="008B7F21" w:rsidP="002705E4">
      <w:pPr>
        <w:pStyle w:val="ItemHead"/>
      </w:pPr>
      <w:proofErr w:type="gramStart"/>
      <w:r>
        <w:t>2</w:t>
      </w:r>
      <w:r w:rsidR="005F49BE">
        <w:t>7</w:t>
      </w:r>
      <w:r>
        <w:t xml:space="preserve">  </w:t>
      </w:r>
      <w:r w:rsidR="002705E4">
        <w:t>Schedule</w:t>
      </w:r>
      <w:proofErr w:type="gramEnd"/>
      <w:r w:rsidR="002705E4">
        <w:t xml:space="preserve"> 1 (after table item 31)</w:t>
      </w:r>
    </w:p>
    <w:p w14:paraId="745B809D" w14:textId="77777777" w:rsidR="002705E4" w:rsidRDefault="002705E4" w:rsidP="002705E4">
      <w:pPr>
        <w:pStyle w:val="Item"/>
      </w:pPr>
      <w:r>
        <w:t>Insert: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3"/>
        <w:gridCol w:w="2422"/>
        <w:gridCol w:w="2989"/>
        <w:gridCol w:w="2015"/>
      </w:tblGrid>
      <w:tr w:rsidR="002705E4" w:rsidRPr="001F160C" w14:paraId="16C1258B" w14:textId="77777777" w:rsidTr="002705E4">
        <w:trPr>
          <w:trHeight w:val="20"/>
        </w:trPr>
        <w:tc>
          <w:tcPr>
            <w:tcW w:w="647" w:type="pct"/>
          </w:tcPr>
          <w:p w14:paraId="0F627837" w14:textId="77777777" w:rsidR="002705E4" w:rsidRPr="001F160C" w:rsidRDefault="002705E4" w:rsidP="00097E18">
            <w:pPr>
              <w:pStyle w:val="Tabletext"/>
            </w:pPr>
            <w:r>
              <w:t>31A</w:t>
            </w:r>
          </w:p>
        </w:tc>
        <w:tc>
          <w:tcPr>
            <w:tcW w:w="1420" w:type="pct"/>
            <w:shd w:val="clear" w:color="auto" w:fill="auto"/>
          </w:tcPr>
          <w:p w14:paraId="4FAA9059" w14:textId="61323F9F" w:rsidR="002705E4" w:rsidRPr="001F160C" w:rsidRDefault="002705E4" w:rsidP="00097E18">
            <w:pPr>
              <w:pStyle w:val="Tabletext"/>
            </w:pPr>
            <w:proofErr w:type="spellStart"/>
            <w:r>
              <w:t>Primetech</w:t>
            </w:r>
            <w:proofErr w:type="spellEnd"/>
            <w:r>
              <w:t xml:space="preserve"> Piezo Micro Manipulator and microinjection pipettes</w:t>
            </w:r>
          </w:p>
        </w:tc>
        <w:tc>
          <w:tcPr>
            <w:tcW w:w="1752" w:type="pct"/>
            <w:shd w:val="clear" w:color="auto" w:fill="auto"/>
          </w:tcPr>
          <w:p w14:paraId="5D709347" w14:textId="5CFC7532" w:rsidR="002705E4" w:rsidRDefault="002705E4" w:rsidP="00097E18">
            <w:pPr>
              <w:pStyle w:val="Tabletext"/>
            </w:pPr>
            <w:r>
              <w:t>in vitro fertilisation</w:t>
            </w:r>
          </w:p>
        </w:tc>
        <w:tc>
          <w:tcPr>
            <w:tcW w:w="1181" w:type="pct"/>
          </w:tcPr>
          <w:p w14:paraId="42CEE8AE" w14:textId="77777777" w:rsidR="002705E4" w:rsidRDefault="002705E4" w:rsidP="00097E18">
            <w:pPr>
              <w:pStyle w:val="Tabletext"/>
            </w:pPr>
            <w:r>
              <w:t>obstetrics and gynaecology specialist</w:t>
            </w:r>
          </w:p>
        </w:tc>
      </w:tr>
    </w:tbl>
    <w:p w14:paraId="616690A1" w14:textId="29C4BEF5" w:rsidR="00081C7B" w:rsidRDefault="008B7F21" w:rsidP="00081C7B">
      <w:pPr>
        <w:pStyle w:val="ItemHead"/>
      </w:pPr>
      <w:proofErr w:type="gramStart"/>
      <w:r>
        <w:t>2</w:t>
      </w:r>
      <w:r w:rsidR="005F49BE">
        <w:t>8</w:t>
      </w:r>
      <w:r>
        <w:t xml:space="preserve">  </w:t>
      </w:r>
      <w:r w:rsidR="00081C7B">
        <w:t>Schedule</w:t>
      </w:r>
      <w:proofErr w:type="gramEnd"/>
      <w:r w:rsidR="00081C7B">
        <w:t xml:space="preserve"> 1 (after table item 35)</w:t>
      </w:r>
    </w:p>
    <w:p w14:paraId="36C74DDA" w14:textId="77777777" w:rsidR="00081C7B" w:rsidRDefault="00081C7B" w:rsidP="00081C7B">
      <w:pPr>
        <w:pStyle w:val="Item"/>
      </w:pPr>
      <w:r>
        <w:t>Insert: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3"/>
        <w:gridCol w:w="2422"/>
        <w:gridCol w:w="2989"/>
        <w:gridCol w:w="2015"/>
      </w:tblGrid>
      <w:tr w:rsidR="00081C7B" w:rsidRPr="001F160C" w14:paraId="4D81DC5C" w14:textId="77777777" w:rsidTr="00081C7B">
        <w:trPr>
          <w:trHeight w:val="20"/>
        </w:trPr>
        <w:tc>
          <w:tcPr>
            <w:tcW w:w="644" w:type="pct"/>
          </w:tcPr>
          <w:p w14:paraId="69CE852E" w14:textId="77777777" w:rsidR="00081C7B" w:rsidRPr="001F160C" w:rsidRDefault="00081C7B" w:rsidP="00097E18">
            <w:pPr>
              <w:pStyle w:val="Tabletext"/>
            </w:pPr>
            <w:r>
              <w:t>35A</w:t>
            </w:r>
          </w:p>
        </w:tc>
        <w:tc>
          <w:tcPr>
            <w:tcW w:w="1414" w:type="pct"/>
            <w:shd w:val="clear" w:color="auto" w:fill="auto"/>
          </w:tcPr>
          <w:p w14:paraId="32D8255B" w14:textId="77777777" w:rsidR="00081C7B" w:rsidRPr="001F160C" w:rsidRDefault="00081C7B" w:rsidP="00097E18">
            <w:pPr>
              <w:pStyle w:val="Tabletext"/>
            </w:pPr>
            <w:proofErr w:type="spellStart"/>
            <w:r>
              <w:t>Regeneten</w:t>
            </w:r>
            <w:proofErr w:type="spellEnd"/>
            <w:r>
              <w:t xml:space="preserve"> </w:t>
            </w:r>
            <w:proofErr w:type="spellStart"/>
            <w:r>
              <w:t>Bioinductive</w:t>
            </w:r>
            <w:proofErr w:type="spellEnd"/>
            <w:r>
              <w:t xml:space="preserve"> Implant – Bone Anchors with </w:t>
            </w:r>
            <w:proofErr w:type="spellStart"/>
            <w:r>
              <w:t>Anthroscopic</w:t>
            </w:r>
            <w:proofErr w:type="spellEnd"/>
            <w:r>
              <w:t xml:space="preserve"> Delivery System</w:t>
            </w:r>
          </w:p>
        </w:tc>
        <w:tc>
          <w:tcPr>
            <w:tcW w:w="1745" w:type="pct"/>
            <w:shd w:val="clear" w:color="auto" w:fill="auto"/>
          </w:tcPr>
          <w:p w14:paraId="291DE043" w14:textId="6D1A7669" w:rsidR="00081C7B" w:rsidRDefault="00081C7B" w:rsidP="00097E18">
            <w:pPr>
              <w:pStyle w:val="Tabletext"/>
            </w:pPr>
            <w:r>
              <w:t>rotator cuff surgery</w:t>
            </w:r>
          </w:p>
        </w:tc>
        <w:tc>
          <w:tcPr>
            <w:tcW w:w="1176" w:type="pct"/>
          </w:tcPr>
          <w:p w14:paraId="7A3139C3" w14:textId="77777777" w:rsidR="00081C7B" w:rsidRDefault="00081C7B" w:rsidP="00097E18">
            <w:pPr>
              <w:pStyle w:val="Tabletext"/>
            </w:pPr>
            <w:r>
              <w:t>orthopaedic surgeon</w:t>
            </w:r>
          </w:p>
        </w:tc>
      </w:tr>
    </w:tbl>
    <w:p w14:paraId="34E0E3E3" w14:textId="1BDE544C" w:rsidR="003F6F52" w:rsidRPr="00DA182D" w:rsidRDefault="003F6F52" w:rsidP="000A7123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921FD" w14:textId="77777777" w:rsidR="003F3478" w:rsidRDefault="003F3478" w:rsidP="0048364F">
      <w:pPr>
        <w:spacing w:line="240" w:lineRule="auto"/>
      </w:pPr>
      <w:r>
        <w:separator/>
      </w:r>
    </w:p>
  </w:endnote>
  <w:endnote w:type="continuationSeparator" w:id="0">
    <w:p w14:paraId="5F197386" w14:textId="77777777" w:rsidR="003F3478" w:rsidRDefault="003F34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066C48" w14:paraId="41EA2F18" w14:textId="77777777" w:rsidTr="00066C48">
      <w:tc>
        <w:tcPr>
          <w:tcW w:w="5000" w:type="pct"/>
        </w:tcPr>
        <w:p w14:paraId="76B9687B" w14:textId="77777777" w:rsidR="00066C48" w:rsidRDefault="00066C48" w:rsidP="00066C48">
          <w:pPr>
            <w:rPr>
              <w:sz w:val="18"/>
            </w:rPr>
          </w:pPr>
        </w:p>
      </w:tc>
    </w:tr>
  </w:tbl>
  <w:p w14:paraId="501D81A9" w14:textId="77777777" w:rsidR="00066C48" w:rsidRPr="005F1388" w:rsidRDefault="00066C4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066C48" w14:paraId="147544DA" w14:textId="77777777" w:rsidTr="00066C48">
      <w:tc>
        <w:tcPr>
          <w:tcW w:w="5000" w:type="pct"/>
        </w:tcPr>
        <w:p w14:paraId="13007AD7" w14:textId="77777777" w:rsidR="00066C48" w:rsidRDefault="00066C48" w:rsidP="00066C48">
          <w:pPr>
            <w:rPr>
              <w:sz w:val="18"/>
            </w:rPr>
          </w:pPr>
        </w:p>
      </w:tc>
    </w:tr>
  </w:tbl>
  <w:p w14:paraId="71DF2241" w14:textId="77777777" w:rsidR="00066C48" w:rsidRPr="006D3667" w:rsidRDefault="00066C48" w:rsidP="00066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191A6" w14:textId="77777777" w:rsidR="00066C48" w:rsidRDefault="00066C48" w:rsidP="00066C4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066C48" w14:paraId="5B4449C7" w14:textId="77777777" w:rsidTr="00066C48">
      <w:tc>
        <w:tcPr>
          <w:tcW w:w="5000" w:type="pct"/>
        </w:tcPr>
        <w:p w14:paraId="512D8B42" w14:textId="77777777" w:rsidR="00066C48" w:rsidRDefault="00066C48" w:rsidP="00066C48">
          <w:pPr>
            <w:rPr>
              <w:sz w:val="18"/>
            </w:rPr>
          </w:pPr>
        </w:p>
      </w:tc>
    </w:tr>
  </w:tbl>
  <w:p w14:paraId="65CF3939" w14:textId="77777777" w:rsidR="00066C48" w:rsidRPr="00486382" w:rsidRDefault="00066C48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58540" w14:textId="77777777" w:rsidR="00066C48" w:rsidRPr="00E33C1C" w:rsidRDefault="00066C48" w:rsidP="00066C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66C48" w14:paraId="50432B9D" w14:textId="77777777" w:rsidTr="00066C4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1B5A6E4" w14:textId="77777777" w:rsidR="00066C48" w:rsidRDefault="00066C48" w:rsidP="00066C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0D04CF9" w14:textId="029BF844" w:rsidR="00066C48" w:rsidRDefault="00066C48" w:rsidP="00066C4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(Authorised Supply) Amendment (Medicines and Medical Devices)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225D403" w14:textId="77777777" w:rsidR="00066C48" w:rsidRDefault="00066C48" w:rsidP="00066C48">
          <w:pPr>
            <w:spacing w:line="0" w:lineRule="atLeast"/>
            <w:jc w:val="right"/>
            <w:rPr>
              <w:sz w:val="18"/>
            </w:rPr>
          </w:pPr>
        </w:p>
      </w:tc>
    </w:tr>
    <w:tr w:rsidR="00066C48" w14:paraId="1006D032" w14:textId="77777777" w:rsidTr="00066C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BED0C8A" w14:textId="77777777" w:rsidR="00066C48" w:rsidRDefault="00066C48" w:rsidP="00066C48">
          <w:pPr>
            <w:jc w:val="right"/>
            <w:rPr>
              <w:sz w:val="18"/>
            </w:rPr>
          </w:pPr>
        </w:p>
      </w:tc>
    </w:tr>
  </w:tbl>
  <w:p w14:paraId="706DBB45" w14:textId="77777777" w:rsidR="00066C48" w:rsidRPr="00ED79B6" w:rsidRDefault="00066C48" w:rsidP="00066C4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28202" w14:textId="77777777" w:rsidR="00066C48" w:rsidRPr="00E33C1C" w:rsidRDefault="00066C48" w:rsidP="00066C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883" w:type="pct"/>
      <w:tblLook w:val="04A0" w:firstRow="1" w:lastRow="0" w:firstColumn="1" w:lastColumn="0" w:noHBand="0" w:noVBand="1"/>
    </w:tblPr>
    <w:tblGrid>
      <w:gridCol w:w="1241"/>
      <w:gridCol w:w="6290"/>
      <w:gridCol w:w="798"/>
    </w:tblGrid>
    <w:tr w:rsidR="00066C48" w14:paraId="46D41B5F" w14:textId="77777777" w:rsidTr="00100D6A">
      <w:tc>
        <w:tcPr>
          <w:tcW w:w="745" w:type="pct"/>
          <w:tcBorders>
            <w:top w:val="nil"/>
            <w:left w:val="nil"/>
            <w:bottom w:val="nil"/>
            <w:right w:val="nil"/>
          </w:tcBorders>
        </w:tcPr>
        <w:p w14:paraId="79726270" w14:textId="77777777" w:rsidR="00066C48" w:rsidRDefault="00066C48" w:rsidP="00066C48">
          <w:pPr>
            <w:spacing w:line="0" w:lineRule="atLeast"/>
            <w:rPr>
              <w:sz w:val="18"/>
            </w:rPr>
          </w:pPr>
        </w:p>
      </w:tc>
      <w:tc>
        <w:tcPr>
          <w:tcW w:w="3776" w:type="pct"/>
          <w:tcBorders>
            <w:top w:val="nil"/>
            <w:left w:val="nil"/>
            <w:bottom w:val="nil"/>
            <w:right w:val="nil"/>
          </w:tcBorders>
        </w:tcPr>
        <w:p w14:paraId="3437491E" w14:textId="7A2333E1" w:rsidR="00066C48" w:rsidRPr="00B20990" w:rsidRDefault="00066C48" w:rsidP="00066C4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D6EBB">
            <w:rPr>
              <w:i/>
              <w:noProof/>
              <w:sz w:val="18"/>
            </w:rPr>
            <w:t>Therapeutic Goods (Authorised Supply) Amendment (Medicines and Medical Devices)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480" w:type="pct"/>
          <w:tcBorders>
            <w:top w:val="nil"/>
            <w:left w:val="nil"/>
            <w:bottom w:val="nil"/>
            <w:right w:val="nil"/>
          </w:tcBorders>
        </w:tcPr>
        <w:p w14:paraId="47FCC310" w14:textId="77777777" w:rsidR="00066C48" w:rsidRDefault="00066C48" w:rsidP="00066C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6C48" w14:paraId="5400B01B" w14:textId="77777777" w:rsidTr="00100D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22AEE31" w14:textId="77777777" w:rsidR="00066C48" w:rsidRDefault="00066C48" w:rsidP="00066C48">
          <w:pPr>
            <w:rPr>
              <w:sz w:val="18"/>
            </w:rPr>
          </w:pPr>
        </w:p>
      </w:tc>
    </w:tr>
  </w:tbl>
  <w:p w14:paraId="3970E1A3" w14:textId="77777777" w:rsidR="00066C48" w:rsidRPr="00ED79B6" w:rsidRDefault="00066C48" w:rsidP="00066C4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FF4F1" w14:textId="77777777" w:rsidR="00066C48" w:rsidRPr="00E33C1C" w:rsidRDefault="00066C4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66C48" w14:paraId="61652BD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647A92" w14:textId="77777777" w:rsidR="00066C48" w:rsidRDefault="00066C4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BF15A4" w14:textId="0AE10420" w:rsidR="00066C48" w:rsidRDefault="00066C48" w:rsidP="007A3C3F">
          <w:pPr>
            <w:spacing w:line="0" w:lineRule="atLeast"/>
            <w:ind w:left="288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D6EBB">
            <w:rPr>
              <w:i/>
              <w:noProof/>
              <w:sz w:val="18"/>
            </w:rPr>
            <w:t>Therapeutic Goods (Authorised Supply) Amendment (Medicines and Medical Devices)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AE3648" w14:textId="77777777" w:rsidR="00066C48" w:rsidRDefault="00066C4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066C48" w14:paraId="46E531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4ECB98" w14:textId="77777777" w:rsidR="00066C48" w:rsidRDefault="00066C48" w:rsidP="00EE57E8">
          <w:pPr>
            <w:jc w:val="right"/>
            <w:rPr>
              <w:sz w:val="18"/>
            </w:rPr>
          </w:pPr>
        </w:p>
      </w:tc>
    </w:tr>
  </w:tbl>
  <w:p w14:paraId="61A70190" w14:textId="77777777" w:rsidR="00066C48" w:rsidRPr="00ED79B6" w:rsidRDefault="00066C4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DC1FC" w14:textId="77777777" w:rsidR="00066C48" w:rsidRPr="00E33C1C" w:rsidRDefault="00066C4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6379"/>
      <w:gridCol w:w="710"/>
    </w:tblGrid>
    <w:tr w:rsidR="00066C48" w14:paraId="46ED8627" w14:textId="77777777" w:rsidTr="00100D6A"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14:paraId="09E7C5B4" w14:textId="77777777" w:rsidR="00066C48" w:rsidRDefault="00066C4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98461C" w14:textId="18B4D33C" w:rsidR="00066C48" w:rsidRDefault="00066C48" w:rsidP="007A3C3F">
          <w:pPr>
            <w:spacing w:line="0" w:lineRule="atLeast"/>
            <w:ind w:left="-104" w:right="457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D6EBB">
            <w:rPr>
              <w:i/>
              <w:noProof/>
              <w:sz w:val="18"/>
            </w:rPr>
            <w:t>Therapeutic Goods (Authorised Supply) Amendment (Medicines and Medical Devices)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C67118" w14:textId="77777777" w:rsidR="00066C48" w:rsidRDefault="00066C4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6C48" w14:paraId="3C5FAD88" w14:textId="77777777" w:rsidTr="00100D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31" w:type="dxa"/>
          <w:gridSpan w:val="3"/>
        </w:tcPr>
        <w:p w14:paraId="2140573E" w14:textId="77777777" w:rsidR="00066C48" w:rsidRDefault="00066C48" w:rsidP="00EE57E8">
          <w:pPr>
            <w:rPr>
              <w:sz w:val="18"/>
            </w:rPr>
          </w:pPr>
        </w:p>
      </w:tc>
    </w:tr>
  </w:tbl>
  <w:p w14:paraId="3D91033D" w14:textId="77777777" w:rsidR="00066C48" w:rsidRPr="00ED79B6" w:rsidRDefault="00066C4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1028" w14:textId="77777777" w:rsidR="00066C48" w:rsidRPr="00E33C1C" w:rsidRDefault="00066C4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6C48" w14:paraId="2B5E6FD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15BAF5" w14:textId="77777777" w:rsidR="00066C48" w:rsidRDefault="00066C4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B1F61C" w14:textId="2E69702F" w:rsidR="00066C48" w:rsidRDefault="00066C4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3B7759" w14:textId="77777777" w:rsidR="00066C48" w:rsidRDefault="00066C4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66C48" w14:paraId="1EF7D3A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F480A3" w14:textId="15CA30AE" w:rsidR="00066C48" w:rsidRDefault="00066C4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D6EBB">
            <w:rPr>
              <w:i/>
              <w:noProof/>
              <w:sz w:val="18"/>
            </w:rPr>
            <w:t>9/2/2022 4:09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7F2008" w14:textId="77777777" w:rsidR="00066C48" w:rsidRPr="00ED79B6" w:rsidRDefault="00066C4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5ABFE" w14:textId="77777777" w:rsidR="003F3478" w:rsidRDefault="003F3478" w:rsidP="0048364F">
      <w:pPr>
        <w:spacing w:line="240" w:lineRule="auto"/>
      </w:pPr>
      <w:r>
        <w:separator/>
      </w:r>
    </w:p>
  </w:footnote>
  <w:footnote w:type="continuationSeparator" w:id="0">
    <w:p w14:paraId="18501602" w14:textId="77777777" w:rsidR="003F3478" w:rsidRDefault="003F34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58B81" w14:textId="77777777" w:rsidR="00066C48" w:rsidRPr="005F1388" w:rsidRDefault="00066C4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B05D" w14:textId="77777777" w:rsidR="00066C48" w:rsidRPr="005F1388" w:rsidRDefault="00066C4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D3B54" w14:textId="77777777" w:rsidR="00066C48" w:rsidRPr="005F1388" w:rsidRDefault="00066C4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AE6C4" w14:textId="77777777" w:rsidR="00066C48" w:rsidRPr="00ED79B6" w:rsidRDefault="00066C48" w:rsidP="00066C4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AF54F" w14:textId="77777777" w:rsidR="00066C48" w:rsidRPr="00ED79B6" w:rsidRDefault="00066C48" w:rsidP="00066C4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408B7" w14:textId="77777777" w:rsidR="00066C48" w:rsidRPr="00ED79B6" w:rsidRDefault="00066C4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F2043" w14:textId="77777777" w:rsidR="00066C48" w:rsidRPr="00A961C4" w:rsidRDefault="00066C48" w:rsidP="0048364F">
    <w:pPr>
      <w:rPr>
        <w:b/>
        <w:sz w:val="20"/>
      </w:rPr>
    </w:pPr>
  </w:p>
  <w:p w14:paraId="047578B8" w14:textId="77777777" w:rsidR="00066C48" w:rsidRPr="00A961C4" w:rsidRDefault="00066C48" w:rsidP="0048364F">
    <w:pPr>
      <w:rPr>
        <w:b/>
        <w:sz w:val="20"/>
      </w:rPr>
    </w:pPr>
  </w:p>
  <w:p w14:paraId="29A4DE2C" w14:textId="77777777" w:rsidR="00066C48" w:rsidRPr="00A961C4" w:rsidRDefault="00066C4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AD179" w14:textId="77777777" w:rsidR="00066C48" w:rsidRPr="00A961C4" w:rsidRDefault="00066C48" w:rsidP="0048364F">
    <w:pPr>
      <w:jc w:val="right"/>
      <w:rPr>
        <w:sz w:val="20"/>
      </w:rPr>
    </w:pPr>
  </w:p>
  <w:p w14:paraId="031302CD" w14:textId="77777777" w:rsidR="00066C48" w:rsidRPr="00A961C4" w:rsidRDefault="00066C48" w:rsidP="0048364F">
    <w:pPr>
      <w:jc w:val="right"/>
      <w:rPr>
        <w:b/>
        <w:sz w:val="20"/>
      </w:rPr>
    </w:pPr>
  </w:p>
  <w:p w14:paraId="0B5F1EE9" w14:textId="77777777" w:rsidR="00066C48" w:rsidRPr="00A961C4" w:rsidRDefault="00066C4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6854"/>
    <w:rsid w:val="00000263"/>
    <w:rsid w:val="00002BCC"/>
    <w:rsid w:val="000113BC"/>
    <w:rsid w:val="000136AF"/>
    <w:rsid w:val="00027224"/>
    <w:rsid w:val="00030B9C"/>
    <w:rsid w:val="00031652"/>
    <w:rsid w:val="0003194E"/>
    <w:rsid w:val="0004044E"/>
    <w:rsid w:val="0005120E"/>
    <w:rsid w:val="00054577"/>
    <w:rsid w:val="00056E54"/>
    <w:rsid w:val="000614BF"/>
    <w:rsid w:val="00066C48"/>
    <w:rsid w:val="0007169C"/>
    <w:rsid w:val="00077593"/>
    <w:rsid w:val="00081C7B"/>
    <w:rsid w:val="00083F48"/>
    <w:rsid w:val="000A1A12"/>
    <w:rsid w:val="000A479A"/>
    <w:rsid w:val="000A7123"/>
    <w:rsid w:val="000A7DF9"/>
    <w:rsid w:val="000D05EF"/>
    <w:rsid w:val="000D3FB9"/>
    <w:rsid w:val="000D5485"/>
    <w:rsid w:val="000E598E"/>
    <w:rsid w:val="000E5A3D"/>
    <w:rsid w:val="000F0ADA"/>
    <w:rsid w:val="000F21C1"/>
    <w:rsid w:val="00100D6A"/>
    <w:rsid w:val="0010215E"/>
    <w:rsid w:val="0010745C"/>
    <w:rsid w:val="001122FF"/>
    <w:rsid w:val="00132A9B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241D"/>
    <w:rsid w:val="001A3B9F"/>
    <w:rsid w:val="001A5520"/>
    <w:rsid w:val="001A65C0"/>
    <w:rsid w:val="001B7A5D"/>
    <w:rsid w:val="001C69C4"/>
    <w:rsid w:val="001D0580"/>
    <w:rsid w:val="001E0A8D"/>
    <w:rsid w:val="001E3590"/>
    <w:rsid w:val="001E7407"/>
    <w:rsid w:val="001F1A46"/>
    <w:rsid w:val="00201D27"/>
    <w:rsid w:val="0021153A"/>
    <w:rsid w:val="00217BD8"/>
    <w:rsid w:val="002245A6"/>
    <w:rsid w:val="002302EA"/>
    <w:rsid w:val="00237614"/>
    <w:rsid w:val="00240749"/>
    <w:rsid w:val="002468D7"/>
    <w:rsid w:val="00247E97"/>
    <w:rsid w:val="00256C81"/>
    <w:rsid w:val="002705E4"/>
    <w:rsid w:val="00285CDD"/>
    <w:rsid w:val="00291167"/>
    <w:rsid w:val="00291BB0"/>
    <w:rsid w:val="0029489E"/>
    <w:rsid w:val="00294E88"/>
    <w:rsid w:val="00297ECB"/>
    <w:rsid w:val="002B7E0F"/>
    <w:rsid w:val="002C152A"/>
    <w:rsid w:val="002D043A"/>
    <w:rsid w:val="002E11B9"/>
    <w:rsid w:val="0031713F"/>
    <w:rsid w:val="003222D1"/>
    <w:rsid w:val="0032750F"/>
    <w:rsid w:val="003415D3"/>
    <w:rsid w:val="003442F6"/>
    <w:rsid w:val="00346335"/>
    <w:rsid w:val="00352B0F"/>
    <w:rsid w:val="003561B0"/>
    <w:rsid w:val="00367311"/>
    <w:rsid w:val="003849CD"/>
    <w:rsid w:val="00397893"/>
    <w:rsid w:val="003A15AC"/>
    <w:rsid w:val="003B0627"/>
    <w:rsid w:val="003C5F2B"/>
    <w:rsid w:val="003C7D35"/>
    <w:rsid w:val="003D0BFE"/>
    <w:rsid w:val="003D5700"/>
    <w:rsid w:val="003F3478"/>
    <w:rsid w:val="003F6F52"/>
    <w:rsid w:val="004022CA"/>
    <w:rsid w:val="00403B2A"/>
    <w:rsid w:val="004070C5"/>
    <w:rsid w:val="004116CD"/>
    <w:rsid w:val="00414ADE"/>
    <w:rsid w:val="00424CA9"/>
    <w:rsid w:val="004257BB"/>
    <w:rsid w:val="0043256D"/>
    <w:rsid w:val="0044291A"/>
    <w:rsid w:val="004600B0"/>
    <w:rsid w:val="00460499"/>
    <w:rsid w:val="00460FBA"/>
    <w:rsid w:val="00474835"/>
    <w:rsid w:val="004819C7"/>
    <w:rsid w:val="0048364F"/>
    <w:rsid w:val="00485C93"/>
    <w:rsid w:val="004877FC"/>
    <w:rsid w:val="00490F2E"/>
    <w:rsid w:val="00496F97"/>
    <w:rsid w:val="004A16BF"/>
    <w:rsid w:val="004A53EA"/>
    <w:rsid w:val="004B35E7"/>
    <w:rsid w:val="004E1D99"/>
    <w:rsid w:val="004F0404"/>
    <w:rsid w:val="004F0D4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51E"/>
    <w:rsid w:val="00557C7A"/>
    <w:rsid w:val="00562A58"/>
    <w:rsid w:val="005638F5"/>
    <w:rsid w:val="0056541A"/>
    <w:rsid w:val="00581211"/>
    <w:rsid w:val="00584811"/>
    <w:rsid w:val="00593AA6"/>
    <w:rsid w:val="00594161"/>
    <w:rsid w:val="00594749"/>
    <w:rsid w:val="00594956"/>
    <w:rsid w:val="005A7558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49BE"/>
    <w:rsid w:val="00600219"/>
    <w:rsid w:val="00600B28"/>
    <w:rsid w:val="0060605D"/>
    <w:rsid w:val="006065DA"/>
    <w:rsid w:val="00606AA4"/>
    <w:rsid w:val="00626A89"/>
    <w:rsid w:val="00640402"/>
    <w:rsid w:val="00640F78"/>
    <w:rsid w:val="00655D6A"/>
    <w:rsid w:val="00656DE9"/>
    <w:rsid w:val="006665B6"/>
    <w:rsid w:val="00672876"/>
    <w:rsid w:val="00677CC2"/>
    <w:rsid w:val="00685F42"/>
    <w:rsid w:val="0069207B"/>
    <w:rsid w:val="006A304E"/>
    <w:rsid w:val="006B7006"/>
    <w:rsid w:val="006C7F8C"/>
    <w:rsid w:val="006D3E97"/>
    <w:rsid w:val="006D7AB9"/>
    <w:rsid w:val="00700B2C"/>
    <w:rsid w:val="00713084"/>
    <w:rsid w:val="00717463"/>
    <w:rsid w:val="0072049F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3C3F"/>
    <w:rsid w:val="007A6863"/>
    <w:rsid w:val="007C78B4"/>
    <w:rsid w:val="007E32B6"/>
    <w:rsid w:val="007E486B"/>
    <w:rsid w:val="007E7D4A"/>
    <w:rsid w:val="007F48ED"/>
    <w:rsid w:val="007F5E3F"/>
    <w:rsid w:val="00812F45"/>
    <w:rsid w:val="008252EB"/>
    <w:rsid w:val="00831513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7F21"/>
    <w:rsid w:val="008C0629"/>
    <w:rsid w:val="008C71D6"/>
    <w:rsid w:val="008D0EE0"/>
    <w:rsid w:val="008D7A27"/>
    <w:rsid w:val="008E4702"/>
    <w:rsid w:val="008E69AA"/>
    <w:rsid w:val="008F4F1C"/>
    <w:rsid w:val="009069AD"/>
    <w:rsid w:val="00910E64"/>
    <w:rsid w:val="00921D36"/>
    <w:rsid w:val="00922764"/>
    <w:rsid w:val="009278C1"/>
    <w:rsid w:val="00932377"/>
    <w:rsid w:val="009346E3"/>
    <w:rsid w:val="0094182D"/>
    <w:rsid w:val="0094523D"/>
    <w:rsid w:val="00976A63"/>
    <w:rsid w:val="00992F9E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4C56"/>
    <w:rsid w:val="00A64912"/>
    <w:rsid w:val="00A70A74"/>
    <w:rsid w:val="00A7366D"/>
    <w:rsid w:val="00A9231A"/>
    <w:rsid w:val="00A95BC7"/>
    <w:rsid w:val="00AA0343"/>
    <w:rsid w:val="00AA78CE"/>
    <w:rsid w:val="00AA7B26"/>
    <w:rsid w:val="00AB0638"/>
    <w:rsid w:val="00AC767C"/>
    <w:rsid w:val="00AD3467"/>
    <w:rsid w:val="00AD5641"/>
    <w:rsid w:val="00AF33DB"/>
    <w:rsid w:val="00B032D8"/>
    <w:rsid w:val="00B05D72"/>
    <w:rsid w:val="00B20990"/>
    <w:rsid w:val="00B23FAF"/>
    <w:rsid w:val="00B26854"/>
    <w:rsid w:val="00B33B3C"/>
    <w:rsid w:val="00B40D74"/>
    <w:rsid w:val="00B42649"/>
    <w:rsid w:val="00B46467"/>
    <w:rsid w:val="00B52663"/>
    <w:rsid w:val="00B56DCB"/>
    <w:rsid w:val="00B61728"/>
    <w:rsid w:val="00B770D2"/>
    <w:rsid w:val="00B77FF6"/>
    <w:rsid w:val="00B93516"/>
    <w:rsid w:val="00B96776"/>
    <w:rsid w:val="00B973E5"/>
    <w:rsid w:val="00BA0652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31CB"/>
    <w:rsid w:val="00C164CA"/>
    <w:rsid w:val="00C26051"/>
    <w:rsid w:val="00C36328"/>
    <w:rsid w:val="00C42BF8"/>
    <w:rsid w:val="00C460AE"/>
    <w:rsid w:val="00C50043"/>
    <w:rsid w:val="00C5015F"/>
    <w:rsid w:val="00C50A0F"/>
    <w:rsid w:val="00C50F4A"/>
    <w:rsid w:val="00C72D10"/>
    <w:rsid w:val="00C7573B"/>
    <w:rsid w:val="00C75F8D"/>
    <w:rsid w:val="00C76CF3"/>
    <w:rsid w:val="00C87CEA"/>
    <w:rsid w:val="00C93205"/>
    <w:rsid w:val="00C945DC"/>
    <w:rsid w:val="00CA7844"/>
    <w:rsid w:val="00CB58EF"/>
    <w:rsid w:val="00CD6EBB"/>
    <w:rsid w:val="00CE0A93"/>
    <w:rsid w:val="00CF0BB2"/>
    <w:rsid w:val="00CF2F1E"/>
    <w:rsid w:val="00D12B0D"/>
    <w:rsid w:val="00D13441"/>
    <w:rsid w:val="00D243A3"/>
    <w:rsid w:val="00D33440"/>
    <w:rsid w:val="00D52EFE"/>
    <w:rsid w:val="00D56A0D"/>
    <w:rsid w:val="00D63EF6"/>
    <w:rsid w:val="00D66518"/>
    <w:rsid w:val="00D67C95"/>
    <w:rsid w:val="00D70DFB"/>
    <w:rsid w:val="00D71EEA"/>
    <w:rsid w:val="00D735CD"/>
    <w:rsid w:val="00D766DF"/>
    <w:rsid w:val="00D808AD"/>
    <w:rsid w:val="00D90841"/>
    <w:rsid w:val="00D952BB"/>
    <w:rsid w:val="00DA2439"/>
    <w:rsid w:val="00DA6F05"/>
    <w:rsid w:val="00DB64FC"/>
    <w:rsid w:val="00DE149E"/>
    <w:rsid w:val="00E034DB"/>
    <w:rsid w:val="00E05704"/>
    <w:rsid w:val="00E12F1A"/>
    <w:rsid w:val="00E22935"/>
    <w:rsid w:val="00E330C7"/>
    <w:rsid w:val="00E4125D"/>
    <w:rsid w:val="00E54292"/>
    <w:rsid w:val="00E60191"/>
    <w:rsid w:val="00E74DC7"/>
    <w:rsid w:val="00E87699"/>
    <w:rsid w:val="00E92E27"/>
    <w:rsid w:val="00E92F4A"/>
    <w:rsid w:val="00E9586B"/>
    <w:rsid w:val="00E97334"/>
    <w:rsid w:val="00EA4273"/>
    <w:rsid w:val="00EA6DE8"/>
    <w:rsid w:val="00EB3A99"/>
    <w:rsid w:val="00EB574F"/>
    <w:rsid w:val="00EB65F8"/>
    <w:rsid w:val="00EB6AFA"/>
    <w:rsid w:val="00EC2FB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6780E"/>
    <w:rsid w:val="00F8121C"/>
    <w:rsid w:val="00F84CF5"/>
    <w:rsid w:val="00F8612E"/>
    <w:rsid w:val="00F94583"/>
    <w:rsid w:val="00FA420B"/>
    <w:rsid w:val="00FA4C50"/>
    <w:rsid w:val="00FA7862"/>
    <w:rsid w:val="00FB1F61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D6D3F"/>
  <w15:docId w15:val="{D944F68B-4EAB-4948-84D2-B69498D0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EA427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7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86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KULAR, Navreen</dc:creator>
  <cp:lastModifiedBy>KULAR, Navreen</cp:lastModifiedBy>
  <cp:revision>11</cp:revision>
  <dcterms:created xsi:type="dcterms:W3CDTF">2021-11-30T01:36:00Z</dcterms:created>
  <dcterms:modified xsi:type="dcterms:W3CDTF">2022-02-09T05:13:00Z</dcterms:modified>
</cp:coreProperties>
</file>