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126B4" w14:textId="77777777" w:rsidR="009D10D6" w:rsidRPr="00A42116" w:rsidRDefault="009D10D6" w:rsidP="009D10D6">
      <w:pPr>
        <w:pStyle w:val="LDBodytext"/>
        <w:rPr>
          <w:sz w:val="28"/>
        </w:rPr>
      </w:pPr>
      <w:r w:rsidRPr="00A42116">
        <w:rPr>
          <w:noProof/>
          <w:lang w:eastAsia="en-AU"/>
        </w:rPr>
        <w:drawing>
          <wp:inline distT="0" distB="0" distL="0" distR="0" wp14:anchorId="2AEE7397" wp14:editId="18D527A0">
            <wp:extent cx="1503045" cy="1104900"/>
            <wp:effectExtent l="0" t="0" r="1905" b="0"/>
            <wp:docPr id="1" name="Picture 1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6BC0F" w14:textId="203E8CA5" w:rsidR="009D10D6" w:rsidRPr="00A42116" w:rsidRDefault="00E011E7" w:rsidP="009D10D6">
      <w:pPr>
        <w:pStyle w:val="LDTitle"/>
      </w:pPr>
      <w:bookmarkStart w:id="0" w:name="LIN"/>
      <w:r w:rsidRPr="00A42116">
        <w:t>LIN 22</w:t>
      </w:r>
      <w:r w:rsidR="009D10D6" w:rsidRPr="00A42116">
        <w:t>/0</w:t>
      </w:r>
      <w:r w:rsidRPr="00A42116">
        <w:t>15</w:t>
      </w:r>
      <w:bookmarkEnd w:id="0"/>
    </w:p>
    <w:p w14:paraId="38C937CF" w14:textId="7BA2806B" w:rsidR="009D10D6" w:rsidRPr="00A42116" w:rsidRDefault="009D10D6" w:rsidP="009D10D6">
      <w:pPr>
        <w:pStyle w:val="LDDescription"/>
      </w:pPr>
      <w:bookmarkStart w:id="1" w:name="Title"/>
      <w:r w:rsidRPr="00A42116">
        <w:t>Migration (</w:t>
      </w:r>
      <w:r w:rsidR="00490DE0" w:rsidRPr="00A42116">
        <w:t>Digital Passenger Declaration—Circumstances where Passenger Card also required</w:t>
      </w:r>
      <w:r w:rsidR="00E011E7" w:rsidRPr="00A42116">
        <w:t>) Instrument (LIN 22</w:t>
      </w:r>
      <w:r w:rsidRPr="00A42116">
        <w:t>/0</w:t>
      </w:r>
      <w:r w:rsidR="00E011E7" w:rsidRPr="00A42116">
        <w:t>15</w:t>
      </w:r>
      <w:r w:rsidRPr="00A42116">
        <w:t>) 20</w:t>
      </w:r>
      <w:r w:rsidR="00E011E7" w:rsidRPr="00A42116">
        <w:t>2</w:t>
      </w:r>
      <w:r w:rsidRPr="00A42116">
        <w:t>2</w:t>
      </w:r>
      <w:bookmarkEnd w:id="1"/>
    </w:p>
    <w:p w14:paraId="1A6EC80F" w14:textId="622AA831" w:rsidR="009D10D6" w:rsidRPr="00A42116" w:rsidRDefault="009D10D6" w:rsidP="009D10D6">
      <w:pPr>
        <w:pStyle w:val="LDBodytext"/>
      </w:pPr>
      <w:r w:rsidRPr="00A42116">
        <w:t xml:space="preserve">I, </w:t>
      </w:r>
      <w:r w:rsidR="00C95CEC" w:rsidRPr="00A42116">
        <w:t>Karen Andrews</w:t>
      </w:r>
      <w:r w:rsidRPr="00A42116">
        <w:t xml:space="preserve">, </w:t>
      </w:r>
      <w:r w:rsidR="00C95CEC" w:rsidRPr="00A42116">
        <w:t>Minister for Home Affairs</w:t>
      </w:r>
      <w:r w:rsidRPr="00A42116">
        <w:t>, make this instrument under subregulation</w:t>
      </w:r>
      <w:r w:rsidR="00557901" w:rsidRPr="00A42116">
        <w:t> </w:t>
      </w:r>
      <w:proofErr w:type="gramStart"/>
      <w:r w:rsidRPr="00A42116">
        <w:t>3.03AB(</w:t>
      </w:r>
      <w:proofErr w:type="gramEnd"/>
      <w:r w:rsidRPr="00A42116">
        <w:t xml:space="preserve">3) of the </w:t>
      </w:r>
      <w:r w:rsidRPr="00A42116">
        <w:rPr>
          <w:i/>
        </w:rPr>
        <w:t xml:space="preserve">Migration </w:t>
      </w:r>
      <w:r w:rsidR="00557901" w:rsidRPr="00A42116">
        <w:rPr>
          <w:i/>
        </w:rPr>
        <w:t>Regulations </w:t>
      </w:r>
      <w:r w:rsidRPr="00A42116">
        <w:rPr>
          <w:i/>
        </w:rPr>
        <w:t xml:space="preserve">1994 </w:t>
      </w:r>
      <w:r w:rsidRPr="00A42116">
        <w:t xml:space="preserve">(the </w:t>
      </w:r>
      <w:r w:rsidRPr="00A42116">
        <w:rPr>
          <w:rStyle w:val="LDBoldItal"/>
        </w:rPr>
        <w:t>Regulations</w:t>
      </w:r>
      <w:r w:rsidRPr="00A42116">
        <w:t>)</w:t>
      </w:r>
      <w:r w:rsidRPr="00A42116">
        <w:rPr>
          <w:i/>
        </w:rPr>
        <w:t>.</w:t>
      </w:r>
    </w:p>
    <w:p w14:paraId="26FDA258" w14:textId="22E4F2AA" w:rsidR="009D10D6" w:rsidRPr="00A42116" w:rsidRDefault="009D10D6" w:rsidP="009D10D6">
      <w:pPr>
        <w:pStyle w:val="LDDate"/>
        <w:rPr>
          <w:szCs w:val="22"/>
        </w:rPr>
      </w:pPr>
      <w:r w:rsidRPr="00A42116">
        <w:t>Dated</w:t>
      </w:r>
      <w:r w:rsidR="007F63D4">
        <w:rPr>
          <w:szCs w:val="22"/>
        </w:rPr>
        <w:t xml:space="preserve"> 19 January </w:t>
      </w:r>
      <w:r w:rsidR="00E011E7" w:rsidRPr="00A42116">
        <w:rPr>
          <w:szCs w:val="22"/>
        </w:rPr>
        <w:t>2022</w:t>
      </w:r>
    </w:p>
    <w:p w14:paraId="6B49DAF7" w14:textId="2A2E4E62" w:rsidR="009D10D6" w:rsidRPr="007F63D4" w:rsidRDefault="007F63D4" w:rsidP="009D10D6">
      <w:pPr>
        <w:pStyle w:val="LDSign"/>
        <w:rPr>
          <w:b w:val="0"/>
        </w:rPr>
      </w:pPr>
      <w:bookmarkStart w:id="2" w:name="_GoBack"/>
      <w:r w:rsidRPr="007F63D4">
        <w:rPr>
          <w:b w:val="0"/>
        </w:rPr>
        <w:t xml:space="preserve">Karen Andrews </w:t>
      </w:r>
    </w:p>
    <w:bookmarkEnd w:id="2"/>
    <w:p w14:paraId="0B621D23" w14:textId="67BE39B6" w:rsidR="009D10D6" w:rsidRPr="00A42116" w:rsidRDefault="00C95CEC" w:rsidP="009D10D6">
      <w:pPr>
        <w:pStyle w:val="LDBodytext"/>
      </w:pPr>
      <w:r w:rsidRPr="00A42116">
        <w:t>Minister for Home Affairs</w:t>
      </w:r>
    </w:p>
    <w:p w14:paraId="4E046E4D" w14:textId="77777777" w:rsidR="009D10D6" w:rsidRPr="00A42116" w:rsidRDefault="009D10D6" w:rsidP="009D10D6">
      <w:pPr>
        <w:pStyle w:val="LDBodytext"/>
      </w:pPr>
    </w:p>
    <w:p w14:paraId="1B086EB8" w14:textId="77777777" w:rsidR="009D10D6" w:rsidRPr="00A42116" w:rsidRDefault="009D10D6" w:rsidP="009D10D6">
      <w:pPr>
        <w:pStyle w:val="LDBodytext"/>
        <w:sectPr w:rsidR="009D10D6" w:rsidRPr="00A42116" w:rsidSect="009D10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bookmarkStart w:id="3" w:name="_Toc454512513"/>
    <w:p w14:paraId="2D8C4E27" w14:textId="625B19D5" w:rsidR="009D10D6" w:rsidRPr="00A42116" w:rsidRDefault="009D10D6" w:rsidP="009D10D6">
      <w:pPr>
        <w:pStyle w:val="LDSecHead"/>
      </w:pPr>
      <w:r w:rsidRPr="00A42116">
        <w:lastRenderedPageBreak/>
        <w:fldChar w:fldCharType="begin" w:fldLock="1"/>
      </w:r>
      <w:r w:rsidRPr="00A42116">
        <w:instrText xml:space="preserve"> SEQ SecNo \* MERGEFORMAT </w:instrText>
      </w:r>
      <w:r w:rsidRPr="00A42116">
        <w:fldChar w:fldCharType="separate"/>
      </w:r>
      <w:bookmarkStart w:id="4" w:name="_Toc31201286"/>
      <w:r w:rsidR="006C6EA2">
        <w:rPr>
          <w:noProof/>
        </w:rPr>
        <w:t>1</w:t>
      </w:r>
      <w:r w:rsidRPr="00A42116">
        <w:rPr>
          <w:noProof/>
        </w:rPr>
        <w:fldChar w:fldCharType="end"/>
      </w:r>
      <w:r w:rsidRPr="00A42116">
        <w:rPr>
          <w:noProof/>
        </w:rPr>
        <w:tab/>
      </w:r>
      <w:r w:rsidRPr="00A42116">
        <w:t>Name</w:t>
      </w:r>
      <w:bookmarkEnd w:id="3"/>
      <w:bookmarkEnd w:id="4"/>
    </w:p>
    <w:p w14:paraId="7A9F08AE" w14:textId="153A3366" w:rsidR="009D10D6" w:rsidRPr="00A42116" w:rsidRDefault="009D10D6" w:rsidP="009D10D6">
      <w:pPr>
        <w:pStyle w:val="LDSec1"/>
      </w:pPr>
      <w:r w:rsidRPr="00A42116">
        <w:tab/>
      </w:r>
      <w:r w:rsidRPr="00A42116">
        <w:tab/>
        <w:t xml:space="preserve">This instrument is the </w:t>
      </w:r>
      <w:r w:rsidRPr="00A42116">
        <w:rPr>
          <w:rStyle w:val="LDItal"/>
        </w:rPr>
        <w:fldChar w:fldCharType="begin" w:fldLock="1"/>
      </w:r>
      <w:r w:rsidRPr="00A42116">
        <w:rPr>
          <w:rStyle w:val="LDItal"/>
        </w:rPr>
        <w:instrText xml:space="preserve"> REF Title \h  \* MERGEFORMAT </w:instrText>
      </w:r>
      <w:r w:rsidRPr="00A42116">
        <w:rPr>
          <w:rStyle w:val="LDItal"/>
        </w:rPr>
      </w:r>
      <w:r w:rsidRPr="00A42116">
        <w:rPr>
          <w:rStyle w:val="LDItal"/>
        </w:rPr>
        <w:fldChar w:fldCharType="separate"/>
      </w:r>
      <w:r w:rsidR="006C6EA2" w:rsidRPr="006C6EA2">
        <w:rPr>
          <w:rStyle w:val="LDItal"/>
        </w:rPr>
        <w:t>Migration (Digital Passenger Declaration—Circumstances where Passenger Card also required) Instrument</w:t>
      </w:r>
      <w:r w:rsidR="006C6EA2" w:rsidRPr="006C6EA2">
        <w:rPr>
          <w:rStyle w:val="LDItal"/>
          <w:i w:val="0"/>
        </w:rPr>
        <w:t xml:space="preserve"> </w:t>
      </w:r>
      <w:r w:rsidR="006C6EA2" w:rsidRPr="006C6EA2">
        <w:rPr>
          <w:rStyle w:val="LDItal"/>
        </w:rPr>
        <w:t>(LIN</w:t>
      </w:r>
      <w:r w:rsidR="006C6EA2" w:rsidRPr="00A42116">
        <w:t xml:space="preserve"> </w:t>
      </w:r>
      <w:r w:rsidR="006C6EA2" w:rsidRPr="006C6EA2">
        <w:rPr>
          <w:i/>
        </w:rPr>
        <w:t>22/015) 2022</w:t>
      </w:r>
      <w:r w:rsidRPr="00A42116">
        <w:rPr>
          <w:rStyle w:val="LDItal"/>
        </w:rPr>
        <w:fldChar w:fldCharType="end"/>
      </w:r>
      <w:r w:rsidRPr="00A42116">
        <w:t>.</w:t>
      </w:r>
    </w:p>
    <w:bookmarkStart w:id="5" w:name="_Toc454512514"/>
    <w:p w14:paraId="421CE53C" w14:textId="4B4C073C" w:rsidR="009D10D6" w:rsidRPr="00A42116" w:rsidRDefault="009D10D6" w:rsidP="009D10D6">
      <w:pPr>
        <w:pStyle w:val="LDSecHead"/>
      </w:pPr>
      <w:r w:rsidRPr="00A42116">
        <w:fldChar w:fldCharType="begin" w:fldLock="1"/>
      </w:r>
      <w:r w:rsidRPr="00A42116">
        <w:instrText xml:space="preserve"> SEQ SecNo \* MERGEFORMAT </w:instrText>
      </w:r>
      <w:r w:rsidRPr="00A42116">
        <w:fldChar w:fldCharType="separate"/>
      </w:r>
      <w:bookmarkStart w:id="6" w:name="_Toc31201287"/>
      <w:r w:rsidR="006C6EA2">
        <w:rPr>
          <w:noProof/>
        </w:rPr>
        <w:t>2</w:t>
      </w:r>
      <w:r w:rsidRPr="00A42116">
        <w:fldChar w:fldCharType="end"/>
      </w:r>
      <w:r w:rsidRPr="00A42116">
        <w:tab/>
        <w:t>Commencement</w:t>
      </w:r>
      <w:bookmarkEnd w:id="5"/>
      <w:bookmarkEnd w:id="6"/>
    </w:p>
    <w:p w14:paraId="1390A28C" w14:textId="12F8FD63" w:rsidR="009D10D6" w:rsidRPr="00A42116" w:rsidRDefault="009D10D6" w:rsidP="00E011E7">
      <w:pPr>
        <w:pStyle w:val="LDSec1"/>
      </w:pPr>
      <w:bookmarkStart w:id="7" w:name="_Toc454512515"/>
      <w:r w:rsidRPr="00A42116">
        <w:tab/>
      </w:r>
      <w:r w:rsidRPr="00A42116">
        <w:tab/>
        <w:t>T</w:t>
      </w:r>
      <w:r w:rsidR="00E011E7" w:rsidRPr="00A42116">
        <w:t xml:space="preserve">his instrument commences on </w:t>
      </w:r>
      <w:r w:rsidRPr="00A42116">
        <w:t xml:space="preserve">the day after registration. </w:t>
      </w:r>
    </w:p>
    <w:bookmarkStart w:id="8" w:name="_Toc454512516"/>
    <w:bookmarkEnd w:id="7"/>
    <w:p w14:paraId="2EB88138" w14:textId="4FADFC82" w:rsidR="009D10D6" w:rsidRPr="00A42116" w:rsidRDefault="009D10D6" w:rsidP="009D10D6">
      <w:pPr>
        <w:pStyle w:val="LDSecHead"/>
      </w:pPr>
      <w:r w:rsidRPr="00A42116">
        <w:fldChar w:fldCharType="begin" w:fldLock="1"/>
      </w:r>
      <w:r w:rsidRPr="00A42116">
        <w:instrText xml:space="preserve"> SEQ SecNo \* MERGEFORMAT </w:instrText>
      </w:r>
      <w:r w:rsidRPr="00A42116">
        <w:fldChar w:fldCharType="separate"/>
      </w:r>
      <w:bookmarkStart w:id="9" w:name="_Toc31201288"/>
      <w:r w:rsidR="006C6EA2">
        <w:rPr>
          <w:noProof/>
        </w:rPr>
        <w:t>3</w:t>
      </w:r>
      <w:r w:rsidRPr="00A42116">
        <w:fldChar w:fldCharType="end"/>
      </w:r>
      <w:r w:rsidRPr="00A42116">
        <w:tab/>
        <w:t>Definitions</w:t>
      </w:r>
      <w:bookmarkEnd w:id="8"/>
      <w:bookmarkEnd w:id="9"/>
    </w:p>
    <w:p w14:paraId="77420932" w14:textId="77777777" w:rsidR="009D10D6" w:rsidRPr="00A42116" w:rsidRDefault="009D10D6" w:rsidP="009D10D6">
      <w:pPr>
        <w:pStyle w:val="LDSec1"/>
        <w:keepNext/>
      </w:pPr>
      <w:r w:rsidRPr="00A42116">
        <w:tab/>
      </w:r>
      <w:r w:rsidRPr="00A42116">
        <w:tab/>
        <w:t>In this instrument:</w:t>
      </w:r>
    </w:p>
    <w:p w14:paraId="3B67CAC9" w14:textId="37D3CD6B" w:rsidR="009D10D6" w:rsidRPr="00A42116" w:rsidRDefault="000C4D82" w:rsidP="009D10D6">
      <w:pPr>
        <w:pStyle w:val="LDdefinition"/>
      </w:pPr>
      <w:r w:rsidRPr="00A42116">
        <w:rPr>
          <w:b/>
          <w:i/>
        </w:rPr>
        <w:t>DPD</w:t>
      </w:r>
      <w:r w:rsidRPr="00A42116">
        <w:t xml:space="preserve"> means a digital passenger declaration</w:t>
      </w:r>
      <w:r w:rsidR="009D10D6" w:rsidRPr="00A42116">
        <w:t xml:space="preserve"> </w:t>
      </w:r>
      <w:r w:rsidRPr="00A42116">
        <w:t>provided to the departmental system that processes digital passenger declarations</w:t>
      </w:r>
      <w:r w:rsidR="009D10D6" w:rsidRPr="00A42116">
        <w:t>.</w:t>
      </w:r>
    </w:p>
    <w:p w14:paraId="17DB522B" w14:textId="036A34B0" w:rsidR="009D10D6" w:rsidRPr="00A42116" w:rsidRDefault="009D10D6" w:rsidP="009D10D6">
      <w:pPr>
        <w:pStyle w:val="LDNote"/>
        <w:keepNext/>
      </w:pPr>
      <w:r w:rsidRPr="00A42116">
        <w:rPr>
          <w:rStyle w:val="LDItal"/>
        </w:rPr>
        <w:t>Note</w:t>
      </w:r>
      <w:r w:rsidRPr="00A42116">
        <w:tab/>
      </w:r>
      <w:r w:rsidR="00F62D3C" w:rsidRPr="00A42116">
        <w:t xml:space="preserve">Some expressions used in this instrument are </w:t>
      </w:r>
      <w:r w:rsidRPr="00A42116">
        <w:t xml:space="preserve">defined in the </w:t>
      </w:r>
      <w:r w:rsidRPr="00A42116">
        <w:rPr>
          <w:i/>
        </w:rPr>
        <w:t>Migration Act 1958</w:t>
      </w:r>
      <w:r w:rsidRPr="00A42116">
        <w:t xml:space="preserve"> and the Regulations, including </w:t>
      </w:r>
      <w:r w:rsidR="00C712E8" w:rsidRPr="00A42116">
        <w:rPr>
          <w:b/>
          <w:i/>
        </w:rPr>
        <w:t>clearance authority</w:t>
      </w:r>
      <w:r w:rsidR="00F62D3C" w:rsidRPr="00A42116">
        <w:rPr>
          <w:b/>
          <w:i/>
        </w:rPr>
        <w:t xml:space="preserve"> </w:t>
      </w:r>
      <w:r w:rsidR="00F62D3C" w:rsidRPr="00A42116">
        <w:t>and</w:t>
      </w:r>
      <w:r w:rsidR="00C712E8" w:rsidRPr="00A42116">
        <w:t xml:space="preserve"> </w:t>
      </w:r>
      <w:r w:rsidRPr="00A42116">
        <w:rPr>
          <w:b/>
          <w:i/>
        </w:rPr>
        <w:t>clearance officer</w:t>
      </w:r>
      <w:r w:rsidR="00F62D3C" w:rsidRPr="00A42116">
        <w:t xml:space="preserve">. </w:t>
      </w:r>
      <w:r w:rsidRPr="00A42116">
        <w:t xml:space="preserve"> </w:t>
      </w:r>
    </w:p>
    <w:p w14:paraId="53EC0A98" w14:textId="7145D957" w:rsidR="009D10D6" w:rsidRPr="00A42116" w:rsidRDefault="006C6EA2" w:rsidP="009D10D6">
      <w:pPr>
        <w:pStyle w:val="LDSecHead"/>
      </w:pPr>
      <w:fldSimple w:instr=" SEQ SecNo \* MERGEFORMAT " w:fldLock="1">
        <w:bookmarkStart w:id="10" w:name="_Toc31201289"/>
        <w:r>
          <w:rPr>
            <w:noProof/>
          </w:rPr>
          <w:t>4</w:t>
        </w:r>
      </w:fldSimple>
      <w:r w:rsidR="009D10D6" w:rsidRPr="00A42116">
        <w:tab/>
      </w:r>
      <w:bookmarkEnd w:id="10"/>
      <w:r w:rsidR="00DA6517" w:rsidRPr="00A42116">
        <w:t xml:space="preserve">When a passenger card may be required </w:t>
      </w:r>
    </w:p>
    <w:p w14:paraId="215F544B" w14:textId="77777777" w:rsidR="008A45AE" w:rsidRPr="00A42116" w:rsidRDefault="009D10D6" w:rsidP="009D10D6">
      <w:pPr>
        <w:pStyle w:val="LDSec1"/>
      </w:pPr>
      <w:r w:rsidRPr="00A42116">
        <w:tab/>
      </w:r>
      <w:r w:rsidRPr="00A42116">
        <w:tab/>
        <w:t xml:space="preserve">For subregulation </w:t>
      </w:r>
      <w:proofErr w:type="gramStart"/>
      <w:r w:rsidRPr="00A42116">
        <w:t>3.03AB(</w:t>
      </w:r>
      <w:proofErr w:type="gramEnd"/>
      <w:r w:rsidRPr="00A42116">
        <w:t>2) of the Regulations</w:t>
      </w:r>
      <w:r w:rsidR="00B921D3" w:rsidRPr="00A42116">
        <w:t>,</w:t>
      </w:r>
      <w:r w:rsidRPr="00A42116">
        <w:t xml:space="preserve"> the following circumstances are specified: </w:t>
      </w:r>
    </w:p>
    <w:p w14:paraId="61318A60" w14:textId="2A2D933B" w:rsidR="009D10D6" w:rsidRPr="00A42116" w:rsidRDefault="009D10D6" w:rsidP="009D10D6">
      <w:pPr>
        <w:pStyle w:val="LDP1a"/>
      </w:pPr>
      <w:r w:rsidRPr="00A42116">
        <w:t>(a)</w:t>
      </w:r>
      <w:r w:rsidRPr="00A42116">
        <w:tab/>
      </w:r>
      <w:proofErr w:type="gramStart"/>
      <w:r w:rsidR="00F64501" w:rsidRPr="00A42116">
        <w:t>the</w:t>
      </w:r>
      <w:proofErr w:type="gramEnd"/>
      <w:r w:rsidR="00F64501" w:rsidRPr="00A42116">
        <w:t xml:space="preserve"> person’s DPD cannot be accessed by a clearance authority; </w:t>
      </w:r>
    </w:p>
    <w:p w14:paraId="549CF81A" w14:textId="52ED999C" w:rsidR="00836EE3" w:rsidRPr="00A42116" w:rsidRDefault="00F64501" w:rsidP="00F538C1">
      <w:pPr>
        <w:pStyle w:val="LDP1a"/>
      </w:pPr>
      <w:r w:rsidRPr="00A42116">
        <w:t>(b)</w:t>
      </w:r>
      <w:r w:rsidRPr="00A42116">
        <w:tab/>
      </w:r>
      <w:proofErr w:type="gramStart"/>
      <w:r w:rsidRPr="00A42116">
        <w:t>a</w:t>
      </w:r>
      <w:proofErr w:type="gramEnd"/>
      <w:r w:rsidRPr="00A42116">
        <w:t xml:space="preserve"> clearance officer reasonably suspects that the information in the person’s DPD is not</w:t>
      </w:r>
      <w:r w:rsidR="00B921D3" w:rsidRPr="00A42116">
        <w:t xml:space="preserve"> </w:t>
      </w:r>
      <w:r w:rsidRPr="00A42116">
        <w:t xml:space="preserve">accurate or complete. </w:t>
      </w:r>
    </w:p>
    <w:p w14:paraId="002AC5A0" w14:textId="77777777" w:rsidR="005F54C1" w:rsidRPr="00A42116" w:rsidRDefault="005F54C1" w:rsidP="005F54C1">
      <w:pPr>
        <w:pStyle w:val="LDLine"/>
      </w:pPr>
    </w:p>
    <w:sectPr w:rsidR="005F54C1" w:rsidRPr="00A42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352DC" w14:textId="77777777" w:rsidR="00C1130C" w:rsidRDefault="003F7350">
      <w:pPr>
        <w:spacing w:line="240" w:lineRule="auto"/>
      </w:pPr>
      <w:r>
        <w:separator/>
      </w:r>
    </w:p>
  </w:endnote>
  <w:endnote w:type="continuationSeparator" w:id="0">
    <w:p w14:paraId="34CFE251" w14:textId="77777777" w:rsidR="00C1130C" w:rsidRDefault="003F7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06AA8" w14:textId="77777777" w:rsidR="0072147A" w:rsidRPr="00E33C1C" w:rsidRDefault="007F63D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7A6599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389A8D" w14:textId="77777777" w:rsidR="0072147A" w:rsidRDefault="000902B2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8E063E" w14:textId="6AD62866" w:rsidR="0072147A" w:rsidRPr="004E1307" w:rsidRDefault="000902B2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C6EA2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92251B" w14:textId="77777777" w:rsidR="0072147A" w:rsidRDefault="007F63D4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5FB44F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C70AF0" w14:textId="77777777" w:rsidR="0072147A" w:rsidRDefault="007F63D4" w:rsidP="00A369E3">
          <w:pPr>
            <w:jc w:val="right"/>
            <w:rPr>
              <w:sz w:val="18"/>
            </w:rPr>
          </w:pPr>
        </w:p>
      </w:tc>
    </w:tr>
  </w:tbl>
  <w:p w14:paraId="2390D4C1" w14:textId="77777777" w:rsidR="0072147A" w:rsidRPr="00ED79B6" w:rsidRDefault="007F63D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44609" w14:textId="77777777" w:rsidR="0072147A" w:rsidRPr="00E33C1C" w:rsidRDefault="007F63D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214" w:type="dxa"/>
      <w:tblLook w:val="04A0" w:firstRow="1" w:lastRow="0" w:firstColumn="1" w:lastColumn="0" w:noHBand="0" w:noVBand="1"/>
    </w:tblPr>
    <w:tblGrid>
      <w:gridCol w:w="8647"/>
      <w:gridCol w:w="567"/>
    </w:tblGrid>
    <w:tr w:rsidR="00C64DE9" w14:paraId="4FE75A45" w14:textId="77777777" w:rsidTr="00DE49CD">
      <w:tc>
        <w:tcPr>
          <w:tcW w:w="8647" w:type="dxa"/>
          <w:tcBorders>
            <w:top w:val="nil"/>
            <w:left w:val="nil"/>
            <w:bottom w:val="nil"/>
            <w:right w:val="nil"/>
          </w:tcBorders>
        </w:tcPr>
        <w:p w14:paraId="1DDFA47C" w14:textId="68791035" w:rsidR="00C64DE9" w:rsidRDefault="00C64DE9" w:rsidP="00E011E7">
          <w:pPr>
            <w:spacing w:line="0" w:lineRule="atLeast"/>
            <w:rPr>
              <w:sz w:val="18"/>
            </w:rPr>
          </w:pPr>
          <w:r w:rsidRPr="000B14AD">
            <w:rPr>
              <w:rStyle w:val="LDItal"/>
            </w:rPr>
            <w:fldChar w:fldCharType="begin"/>
          </w:r>
          <w:r w:rsidRPr="000B14AD">
            <w:rPr>
              <w:rStyle w:val="LDItal"/>
            </w:rPr>
            <w:instrText xml:space="preserve"> REF Title \h </w:instrText>
          </w:r>
          <w:r>
            <w:rPr>
              <w:rStyle w:val="LDItal"/>
            </w:rPr>
            <w:instrText xml:space="preserve"> \* MERGEFORMAT </w:instrText>
          </w:r>
          <w:r w:rsidRPr="000B14AD">
            <w:rPr>
              <w:rStyle w:val="LDItal"/>
            </w:rPr>
          </w:r>
          <w:r w:rsidRPr="000B14AD">
            <w:rPr>
              <w:rStyle w:val="LDItal"/>
            </w:rPr>
            <w:fldChar w:fldCharType="separate"/>
          </w:r>
          <w:r w:rsidR="006C6EA2" w:rsidRPr="006C6EA2">
            <w:rPr>
              <w:rStyle w:val="LDItal"/>
            </w:rPr>
            <w:t>Migration (Digital Passenger Declaration—Circumstances where Passenger Card also required) Instrument (LIN</w:t>
          </w:r>
          <w:r w:rsidR="006C6EA2" w:rsidRPr="00A42116">
            <w:t xml:space="preserve"> </w:t>
          </w:r>
          <w:r w:rsidR="006C6EA2" w:rsidRPr="006C6EA2">
            <w:rPr>
              <w:i/>
            </w:rPr>
            <w:t>22/015) 2022</w:t>
          </w:r>
          <w:r w:rsidRPr="000B14AD">
            <w:rPr>
              <w:rStyle w:val="LDItal"/>
            </w:rPr>
            <w:fldChar w:fldCharType="end"/>
          </w:r>
          <w:r w:rsidR="00E011E7">
            <w:rPr>
              <w:rStyle w:val="LDItal"/>
            </w:rPr>
            <w:t>2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6A054F1" w14:textId="5D4448F9" w:rsidR="00C64DE9" w:rsidRDefault="00C64DE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63D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C24B01" w14:textId="77777777" w:rsidR="0072147A" w:rsidRPr="00ED79B6" w:rsidRDefault="007F63D4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2A90E" w14:textId="77777777" w:rsidR="00C1130C" w:rsidRDefault="003F7350">
      <w:pPr>
        <w:spacing w:line="240" w:lineRule="auto"/>
      </w:pPr>
      <w:r>
        <w:separator/>
      </w:r>
    </w:p>
  </w:footnote>
  <w:footnote w:type="continuationSeparator" w:id="0">
    <w:p w14:paraId="7E22DB56" w14:textId="77777777" w:rsidR="00C1130C" w:rsidRDefault="003F73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E1927" w14:textId="77777777" w:rsidR="00F6696E" w:rsidRPr="005F1388" w:rsidRDefault="007F63D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431E" w14:textId="77777777" w:rsidR="00F6696E" w:rsidRPr="005F1388" w:rsidRDefault="007F63D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85FB" w14:textId="77777777" w:rsidR="00150195" w:rsidRDefault="007F63D4" w:rsidP="00150195">
    <w:pPr>
      <w:pStyle w:val="Header"/>
      <w:keepNext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84FCC"/>
    <w:multiLevelType w:val="hybridMultilevel"/>
    <w:tmpl w:val="02D4D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D6"/>
    <w:rsid w:val="000902B2"/>
    <w:rsid w:val="000C4D82"/>
    <w:rsid w:val="00175F47"/>
    <w:rsid w:val="001D544C"/>
    <w:rsid w:val="00215E2D"/>
    <w:rsid w:val="002E4BFC"/>
    <w:rsid w:val="003C1329"/>
    <w:rsid w:val="003F7350"/>
    <w:rsid w:val="00490DE0"/>
    <w:rsid w:val="00557901"/>
    <w:rsid w:val="005A7A96"/>
    <w:rsid w:val="005F54C1"/>
    <w:rsid w:val="006258B0"/>
    <w:rsid w:val="00683C7D"/>
    <w:rsid w:val="006C6EA2"/>
    <w:rsid w:val="006E2315"/>
    <w:rsid w:val="007C0FA0"/>
    <w:rsid w:val="007F63D4"/>
    <w:rsid w:val="00815103"/>
    <w:rsid w:val="00836EE3"/>
    <w:rsid w:val="0084788C"/>
    <w:rsid w:val="0087035F"/>
    <w:rsid w:val="008A75FB"/>
    <w:rsid w:val="009D10D6"/>
    <w:rsid w:val="00A42116"/>
    <w:rsid w:val="00B921D3"/>
    <w:rsid w:val="00BC7CED"/>
    <w:rsid w:val="00C1130C"/>
    <w:rsid w:val="00C46DF0"/>
    <w:rsid w:val="00C64DE9"/>
    <w:rsid w:val="00C712E8"/>
    <w:rsid w:val="00C95CEC"/>
    <w:rsid w:val="00CF150D"/>
    <w:rsid w:val="00DA6517"/>
    <w:rsid w:val="00DE49CD"/>
    <w:rsid w:val="00DF5E22"/>
    <w:rsid w:val="00E011E7"/>
    <w:rsid w:val="00E353C7"/>
    <w:rsid w:val="00E9308B"/>
    <w:rsid w:val="00EE35D8"/>
    <w:rsid w:val="00F538C1"/>
    <w:rsid w:val="00F62D3C"/>
    <w:rsid w:val="00F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25F7DB"/>
  <w15:chartTrackingRefBased/>
  <w15:docId w15:val="{28E57252-F4ED-4EFC-83A4-10955633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10D6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9D10D6"/>
    <w:pPr>
      <w:keepNext/>
      <w:keepLines/>
      <w:tabs>
        <w:tab w:val="center" w:pos="4150"/>
        <w:tab w:val="right" w:pos="8307"/>
      </w:tabs>
      <w:spacing w:after="0" w:line="160" w:lineRule="exact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9D10D6"/>
    <w:rPr>
      <w:rFonts w:ascii="Times New Roman" w:eastAsia="Times New Roman" w:hAnsi="Times New Roman" w:cs="Times New Roman"/>
      <w:sz w:val="16"/>
      <w:szCs w:val="20"/>
      <w:lang w:eastAsia="en-AU"/>
    </w:rPr>
  </w:style>
  <w:style w:type="table" w:styleId="TableGrid">
    <w:name w:val="Table Grid"/>
    <w:basedOn w:val="TableNormal"/>
    <w:rsid w:val="009D10D6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rsid w:val="009D10D6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9D10D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9D10D6"/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next w:val="LDSign"/>
    <w:rsid w:val="009D10D6"/>
    <w:pPr>
      <w:tabs>
        <w:tab w:val="left" w:pos="3402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Sign">
    <w:name w:val="LDSign"/>
    <w:qFormat/>
    <w:rsid w:val="009D10D6"/>
    <w:pPr>
      <w:tabs>
        <w:tab w:val="left" w:pos="3402"/>
      </w:tabs>
      <w:spacing w:before="1440" w:after="0" w:line="300" w:lineRule="atLeast"/>
      <w:ind w:right="397"/>
    </w:pPr>
    <w:rPr>
      <w:rFonts w:ascii="Arial" w:eastAsia="Calibri" w:hAnsi="Arial" w:cs="Times New Roman"/>
      <w:b/>
      <w:sz w:val="24"/>
      <w:lang w:eastAsia="en-AU"/>
    </w:rPr>
  </w:style>
  <w:style w:type="paragraph" w:customStyle="1" w:styleId="LDSecHead">
    <w:name w:val="LDSecHead"/>
    <w:next w:val="LDSec1"/>
    <w:link w:val="LDSecHeadChar"/>
    <w:rsid w:val="009D10D6"/>
    <w:pPr>
      <w:keepNext/>
      <w:tabs>
        <w:tab w:val="left" w:pos="737"/>
      </w:tabs>
      <w:spacing w:before="180" w:after="60"/>
      <w:ind w:left="737" w:hanging="737"/>
      <w:outlineLvl w:val="3"/>
    </w:pPr>
    <w:rPr>
      <w:rFonts w:ascii="Arial" w:eastAsia="Calibri" w:hAnsi="Arial" w:cs="Arial"/>
      <w:b/>
    </w:rPr>
  </w:style>
  <w:style w:type="character" w:customStyle="1" w:styleId="LDSecHeadChar">
    <w:name w:val="LDSecHead Char"/>
    <w:link w:val="LDSecHead"/>
    <w:locked/>
    <w:rsid w:val="009D10D6"/>
    <w:rPr>
      <w:rFonts w:ascii="Arial" w:eastAsia="Calibri" w:hAnsi="Arial" w:cs="Arial"/>
      <w:b/>
    </w:rPr>
  </w:style>
  <w:style w:type="paragraph" w:customStyle="1" w:styleId="LDNote">
    <w:name w:val="LDNote"/>
    <w:link w:val="LDNoteChar"/>
    <w:rsid w:val="009D10D6"/>
    <w:pPr>
      <w:tabs>
        <w:tab w:val="left" w:pos="993"/>
      </w:tabs>
      <w:spacing w:before="60" w:after="60" w:line="240" w:lineRule="auto"/>
      <w:ind w:left="993" w:hanging="851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basedOn w:val="DefaultParagraphFont"/>
    <w:link w:val="LDNote"/>
    <w:rsid w:val="009D10D6"/>
    <w:rPr>
      <w:rFonts w:ascii="Times New Roman" w:eastAsia="Times New Roman" w:hAnsi="Times New Roman" w:cs="Times New Roman"/>
      <w:sz w:val="20"/>
      <w:szCs w:val="24"/>
    </w:rPr>
  </w:style>
  <w:style w:type="character" w:customStyle="1" w:styleId="LDItal">
    <w:name w:val="LDItal"/>
    <w:basedOn w:val="DefaultParagraphFont"/>
    <w:uiPriority w:val="1"/>
    <w:rsid w:val="009D10D6"/>
    <w:rPr>
      <w:i/>
    </w:rPr>
  </w:style>
  <w:style w:type="paragraph" w:customStyle="1" w:styleId="LDSec1">
    <w:name w:val="LDSec(1)"/>
    <w:link w:val="LDSec1Char"/>
    <w:rsid w:val="009D10D6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9D10D6"/>
    <w:rPr>
      <w:rFonts w:ascii="Times New Roman" w:eastAsia="Times New Roman" w:hAnsi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9D10D6"/>
    <w:rPr>
      <w:b/>
      <w:i/>
    </w:rPr>
  </w:style>
  <w:style w:type="paragraph" w:customStyle="1" w:styleId="LDdefinition">
    <w:name w:val="LDdefinition"/>
    <w:link w:val="LDdefinitionChar"/>
    <w:rsid w:val="009D10D6"/>
    <w:pPr>
      <w:keepNext/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9D10D6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(a)"/>
    <w:link w:val="LDP1aChar"/>
    <w:rsid w:val="009D10D6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9D10D6"/>
    <w:rPr>
      <w:rFonts w:ascii="Times New Roman" w:eastAsia="Times New Roman" w:hAnsi="Times New Roman" w:cs="Times New Roman"/>
      <w:sz w:val="24"/>
      <w:szCs w:val="24"/>
    </w:rPr>
  </w:style>
  <w:style w:type="paragraph" w:customStyle="1" w:styleId="LDDraftOnly">
    <w:name w:val="LDDraftOnly"/>
    <w:next w:val="Normal"/>
    <w:rsid w:val="009D10D6"/>
    <w:pPr>
      <w:pBdr>
        <w:top w:val="single" w:sz="4" w:space="1" w:color="auto"/>
      </w:pBdr>
      <w:spacing w:after="0" w:line="240" w:lineRule="auto"/>
      <w:jc w:val="center"/>
    </w:pPr>
    <w:rPr>
      <w:rFonts w:ascii="Arial" w:hAnsi="Arial" w:cs="Arial"/>
      <w:sz w:val="32"/>
      <w:szCs w:val="16"/>
    </w:rPr>
  </w:style>
  <w:style w:type="paragraph" w:customStyle="1" w:styleId="LDTitle">
    <w:name w:val="LDTitle"/>
    <w:rsid w:val="009D10D6"/>
    <w:pPr>
      <w:spacing w:before="480" w:after="48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2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1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1D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1D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1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D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9CD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LDLine">
    <w:name w:val="LDLine"/>
    <w:rsid w:val="005F54C1"/>
    <w:pPr>
      <w:pBdr>
        <w:bottom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B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FC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KOMINIARSKI</dc:creator>
  <cp:keywords/>
  <dc:description/>
  <cp:lastModifiedBy>Jayde KOMINIARSKI</cp:lastModifiedBy>
  <cp:revision>2</cp:revision>
  <cp:lastPrinted>2021-12-23T00:43:00Z</cp:lastPrinted>
  <dcterms:created xsi:type="dcterms:W3CDTF">2022-01-23T22:51:00Z</dcterms:created>
  <dcterms:modified xsi:type="dcterms:W3CDTF">2022-01-23T22:51:00Z</dcterms:modified>
</cp:coreProperties>
</file>