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2B518" w14:textId="4AECBA0A" w:rsidR="00D863A3" w:rsidRPr="002C2077" w:rsidRDefault="00B23B80" w:rsidP="00D863A3">
      <w:pPr>
        <w:spacing w:line="240" w:lineRule="auto"/>
        <w:jc w:val="center"/>
        <w:rPr>
          <w:rFonts w:ascii="Times New Roman" w:hAnsi="Times New Roman"/>
          <w:b/>
          <w:sz w:val="24"/>
          <w:szCs w:val="24"/>
          <w:u w:val="single"/>
        </w:rPr>
      </w:pPr>
      <w:bookmarkStart w:id="0" w:name="OLE_LINK1"/>
      <w:bookmarkStart w:id="1" w:name="OLE_LINK2"/>
      <w:bookmarkStart w:id="2" w:name="_GoBack"/>
      <w:bookmarkEnd w:id="2"/>
      <w:r>
        <w:rPr>
          <w:rFonts w:ascii="Times New Roman" w:hAnsi="Times New Roman"/>
          <w:b/>
          <w:sz w:val="24"/>
          <w:szCs w:val="24"/>
          <w:u w:val="single"/>
        </w:rPr>
        <w:t xml:space="preserve">REPLACEMENT </w:t>
      </w:r>
      <w:r w:rsidR="00D863A3" w:rsidRPr="002C2077">
        <w:rPr>
          <w:rFonts w:ascii="Times New Roman" w:hAnsi="Times New Roman"/>
          <w:b/>
          <w:sz w:val="24"/>
          <w:szCs w:val="24"/>
          <w:u w:val="single"/>
        </w:rPr>
        <w:t>EXPLANATORY STATEMENT</w:t>
      </w:r>
    </w:p>
    <w:bookmarkEnd w:id="0"/>
    <w:bookmarkEnd w:id="1"/>
    <w:p w14:paraId="1F5CA153" w14:textId="627BFCCE" w:rsidR="007D0A26" w:rsidRPr="002C2077" w:rsidRDefault="007D0A26" w:rsidP="00D863A3">
      <w:pPr>
        <w:spacing w:line="240" w:lineRule="auto"/>
        <w:jc w:val="center"/>
        <w:rPr>
          <w:rFonts w:ascii="Times New Roman" w:hAnsi="Times New Roman"/>
          <w:b/>
          <w:sz w:val="24"/>
          <w:szCs w:val="24"/>
          <w:u w:val="single"/>
        </w:rPr>
      </w:pPr>
      <w:r w:rsidRPr="00AD6780">
        <w:rPr>
          <w:rFonts w:ascii="Times New Roman" w:hAnsi="Times New Roman"/>
          <w:b/>
          <w:bCs/>
          <w:sz w:val="24"/>
          <w:u w:val="single"/>
        </w:rPr>
        <w:t xml:space="preserve">Issued by the Minister for </w:t>
      </w:r>
      <w:r w:rsidR="00BC1FE3">
        <w:rPr>
          <w:rFonts w:ascii="Times New Roman" w:hAnsi="Times New Roman"/>
          <w:b/>
          <w:bCs/>
          <w:sz w:val="24"/>
          <w:u w:val="single"/>
        </w:rPr>
        <w:t>Climate Change</w:t>
      </w:r>
      <w:r w:rsidR="0086448B">
        <w:rPr>
          <w:rFonts w:ascii="Times New Roman" w:hAnsi="Times New Roman"/>
          <w:b/>
          <w:bCs/>
          <w:sz w:val="24"/>
          <w:u w:val="single"/>
        </w:rPr>
        <w:t xml:space="preserve"> and </w:t>
      </w:r>
      <w:r w:rsidR="00BC1FE3">
        <w:rPr>
          <w:rFonts w:ascii="Times New Roman" w:hAnsi="Times New Roman"/>
          <w:b/>
          <w:bCs/>
          <w:sz w:val="24"/>
          <w:u w:val="single"/>
        </w:rPr>
        <w:t>Energy</w:t>
      </w:r>
    </w:p>
    <w:p w14:paraId="27E367CE" w14:textId="77777777" w:rsidR="00772F33" w:rsidRPr="00577BB1" w:rsidRDefault="00772F33" w:rsidP="00772F33">
      <w:pPr>
        <w:spacing w:before="240" w:after="120"/>
        <w:jc w:val="center"/>
        <w:rPr>
          <w:rFonts w:ascii="Times New Roman" w:eastAsia="Times New Roman" w:hAnsi="Times New Roman"/>
          <w:bCs/>
          <w:i/>
          <w:kern w:val="36"/>
          <w:sz w:val="24"/>
          <w:szCs w:val="24"/>
          <w:lang w:eastAsia="en-AU"/>
        </w:rPr>
      </w:pPr>
      <w:r w:rsidRPr="00577BB1">
        <w:rPr>
          <w:rFonts w:ascii="Times New Roman" w:eastAsia="Times New Roman" w:hAnsi="Times New Roman"/>
          <w:bCs/>
          <w:i/>
          <w:kern w:val="36"/>
          <w:sz w:val="24"/>
          <w:szCs w:val="24"/>
          <w:lang w:eastAsia="en-AU"/>
        </w:rPr>
        <w:t>Carbon Credits (Carbon Farming Initiative) Act 2011</w:t>
      </w:r>
    </w:p>
    <w:p w14:paraId="5A120122" w14:textId="30D03CEA" w:rsidR="00772F33" w:rsidRDefault="00772F33" w:rsidP="00E2160D">
      <w:pPr>
        <w:spacing w:before="240" w:after="120"/>
        <w:jc w:val="center"/>
        <w:rPr>
          <w:rFonts w:ascii="Times New Roman" w:eastAsia="Times New Roman" w:hAnsi="Times New Roman"/>
          <w:bCs/>
          <w:i/>
          <w:kern w:val="36"/>
          <w:sz w:val="24"/>
          <w:szCs w:val="24"/>
          <w:lang w:eastAsia="en-AU"/>
        </w:rPr>
      </w:pPr>
      <w:bookmarkStart w:id="3" w:name="OLE_LINK7"/>
      <w:bookmarkStart w:id="4" w:name="OLE_LINK8"/>
      <w:r w:rsidRPr="00577BB1">
        <w:rPr>
          <w:rFonts w:ascii="Times New Roman" w:eastAsia="Times New Roman" w:hAnsi="Times New Roman"/>
          <w:bCs/>
          <w:i/>
          <w:kern w:val="36"/>
          <w:sz w:val="24"/>
          <w:szCs w:val="24"/>
          <w:lang w:eastAsia="en-AU"/>
        </w:rPr>
        <w:t>Carbon Credits (Carbon Farming Initiative—</w:t>
      </w:r>
      <w:r w:rsidR="00443EA8">
        <w:rPr>
          <w:rFonts w:ascii="Times New Roman" w:eastAsia="Times New Roman" w:hAnsi="Times New Roman"/>
          <w:bCs/>
          <w:i/>
          <w:kern w:val="36"/>
          <w:sz w:val="24"/>
          <w:szCs w:val="24"/>
          <w:lang w:eastAsia="en-AU"/>
        </w:rPr>
        <w:t>Animal Effluent Management</w:t>
      </w:r>
      <w:r w:rsidRPr="00577BB1">
        <w:rPr>
          <w:rFonts w:ascii="Times New Roman" w:eastAsia="Times New Roman" w:hAnsi="Times New Roman"/>
          <w:bCs/>
          <w:i/>
          <w:kern w:val="36"/>
          <w:sz w:val="24"/>
          <w:szCs w:val="24"/>
          <w:lang w:eastAsia="en-AU"/>
        </w:rPr>
        <w:t>) Methodology Determination Variation 20</w:t>
      </w:r>
      <w:bookmarkEnd w:id="3"/>
      <w:bookmarkEnd w:id="4"/>
      <w:r w:rsidR="001958D8">
        <w:rPr>
          <w:rFonts w:ascii="Times New Roman" w:eastAsia="Times New Roman" w:hAnsi="Times New Roman"/>
          <w:bCs/>
          <w:i/>
          <w:kern w:val="36"/>
          <w:sz w:val="24"/>
          <w:szCs w:val="24"/>
          <w:lang w:eastAsia="en-AU"/>
        </w:rPr>
        <w:t>2</w:t>
      </w:r>
      <w:r w:rsidR="001339CF">
        <w:rPr>
          <w:rFonts w:ascii="Times New Roman" w:eastAsia="Times New Roman" w:hAnsi="Times New Roman"/>
          <w:bCs/>
          <w:i/>
          <w:kern w:val="36"/>
          <w:sz w:val="24"/>
          <w:szCs w:val="24"/>
          <w:lang w:eastAsia="en-AU"/>
        </w:rPr>
        <w:t>2</w:t>
      </w:r>
    </w:p>
    <w:p w14:paraId="6530CB95" w14:textId="77777777" w:rsidR="00D863A3" w:rsidRDefault="00D863A3" w:rsidP="00772F33">
      <w:pPr>
        <w:spacing w:after="120"/>
        <w:rPr>
          <w:rFonts w:ascii="Times New Roman" w:hAnsi="Times New Roman"/>
          <w:bCs/>
          <w:sz w:val="24"/>
          <w:szCs w:val="24"/>
        </w:rPr>
      </w:pPr>
    </w:p>
    <w:p w14:paraId="0FE5E7E1" w14:textId="724F48AC" w:rsidR="00A7198B" w:rsidRDefault="00A7198B" w:rsidP="00D863A3">
      <w:pPr>
        <w:spacing w:before="120" w:after="120" w:line="240" w:lineRule="auto"/>
        <w:rPr>
          <w:rFonts w:ascii="Times New Roman" w:hAnsi="Times New Roman"/>
          <w:b/>
          <w:sz w:val="24"/>
          <w:szCs w:val="24"/>
        </w:rPr>
      </w:pPr>
      <w:r>
        <w:rPr>
          <w:rFonts w:ascii="Times New Roman" w:hAnsi="Times New Roman"/>
          <w:b/>
          <w:sz w:val="24"/>
          <w:szCs w:val="24"/>
        </w:rPr>
        <w:t xml:space="preserve">Purpose </w:t>
      </w:r>
    </w:p>
    <w:p w14:paraId="525A5061" w14:textId="3FBDB845" w:rsidR="00A7198B" w:rsidRDefault="00A7198B" w:rsidP="00DC0F74">
      <w:pPr>
        <w:rPr>
          <w:rFonts w:ascii="Times New Roman" w:hAnsi="Times New Roman"/>
          <w:sz w:val="24"/>
          <w:szCs w:val="24"/>
        </w:rPr>
      </w:pPr>
      <w:r>
        <w:rPr>
          <w:rFonts w:ascii="Times New Roman" w:hAnsi="Times New Roman"/>
          <w:sz w:val="24"/>
          <w:szCs w:val="24"/>
        </w:rPr>
        <w:t xml:space="preserve">The </w:t>
      </w:r>
      <w:r w:rsidRPr="00DC0F74">
        <w:rPr>
          <w:rFonts w:ascii="Times New Roman" w:hAnsi="Times New Roman"/>
          <w:i/>
          <w:iCs/>
          <w:sz w:val="24"/>
          <w:szCs w:val="24"/>
        </w:rPr>
        <w:t>Carbon Credits (Carbon Farming Initiative—</w:t>
      </w:r>
      <w:r w:rsidR="00443EA8" w:rsidRPr="00DC0F74">
        <w:rPr>
          <w:rFonts w:ascii="Times New Roman" w:hAnsi="Times New Roman"/>
          <w:i/>
          <w:iCs/>
          <w:sz w:val="24"/>
          <w:szCs w:val="24"/>
        </w:rPr>
        <w:t xml:space="preserve">Animal Effluent Management) </w:t>
      </w:r>
      <w:r w:rsidRPr="00DC0F74">
        <w:rPr>
          <w:rFonts w:ascii="Times New Roman" w:hAnsi="Times New Roman"/>
          <w:i/>
          <w:iCs/>
          <w:sz w:val="24"/>
          <w:szCs w:val="24"/>
        </w:rPr>
        <w:t>Methodology Determination Variation 202</w:t>
      </w:r>
      <w:r w:rsidR="001339CF">
        <w:rPr>
          <w:rFonts w:ascii="Times New Roman" w:hAnsi="Times New Roman"/>
          <w:i/>
          <w:iCs/>
          <w:sz w:val="24"/>
          <w:szCs w:val="24"/>
        </w:rPr>
        <w:t>2</w:t>
      </w:r>
      <w:r w:rsidRPr="00832E3E">
        <w:rPr>
          <w:rFonts w:ascii="Times New Roman" w:hAnsi="Times New Roman"/>
          <w:sz w:val="24"/>
          <w:szCs w:val="24"/>
        </w:rPr>
        <w:t xml:space="preserve"> (the Variation)</w:t>
      </w:r>
      <w:r>
        <w:rPr>
          <w:rFonts w:ascii="Times New Roman" w:hAnsi="Times New Roman"/>
          <w:sz w:val="24"/>
          <w:szCs w:val="24"/>
        </w:rPr>
        <w:t xml:space="preserve"> amends the </w:t>
      </w:r>
      <w:r w:rsidRPr="00DC0F74">
        <w:rPr>
          <w:rFonts w:ascii="Times New Roman" w:hAnsi="Times New Roman"/>
          <w:i/>
          <w:iCs/>
          <w:sz w:val="24"/>
          <w:szCs w:val="24"/>
        </w:rPr>
        <w:t>Carbon Credits (Carbon Farming Initiative—</w:t>
      </w:r>
      <w:r w:rsidR="00443EA8" w:rsidRPr="00DC0F74">
        <w:rPr>
          <w:rFonts w:ascii="Times New Roman" w:hAnsi="Times New Roman"/>
          <w:i/>
          <w:iCs/>
          <w:sz w:val="24"/>
          <w:szCs w:val="24"/>
        </w:rPr>
        <w:t>Animal Effluent Management</w:t>
      </w:r>
      <w:r w:rsidRPr="00DC0F74">
        <w:rPr>
          <w:rFonts w:ascii="Times New Roman" w:hAnsi="Times New Roman"/>
          <w:i/>
          <w:iCs/>
          <w:sz w:val="24"/>
          <w:szCs w:val="24"/>
        </w:rPr>
        <w:t>) Methodology Determination 201</w:t>
      </w:r>
      <w:r w:rsidR="00443EA8" w:rsidRPr="00DC0F74">
        <w:rPr>
          <w:rFonts w:ascii="Times New Roman" w:hAnsi="Times New Roman"/>
          <w:i/>
          <w:iCs/>
          <w:sz w:val="24"/>
          <w:szCs w:val="24"/>
        </w:rPr>
        <w:t>9</w:t>
      </w:r>
      <w:r w:rsidRPr="00832E3E">
        <w:rPr>
          <w:rFonts w:ascii="Times New Roman" w:hAnsi="Times New Roman"/>
          <w:sz w:val="24"/>
          <w:szCs w:val="24"/>
        </w:rPr>
        <w:t xml:space="preserve"> (the Determination)</w:t>
      </w:r>
      <w:r>
        <w:rPr>
          <w:rFonts w:ascii="Times New Roman" w:hAnsi="Times New Roman"/>
          <w:sz w:val="24"/>
          <w:szCs w:val="24"/>
        </w:rPr>
        <w:t xml:space="preserve">. </w:t>
      </w:r>
    </w:p>
    <w:p w14:paraId="3FCFC00D" w14:textId="02A5BE36" w:rsidR="009D3EF8" w:rsidRDefault="00866E73" w:rsidP="00866E73">
      <w:pPr>
        <w:rPr>
          <w:rFonts w:ascii="Times New Roman" w:hAnsi="Times New Roman"/>
          <w:sz w:val="24"/>
          <w:szCs w:val="24"/>
        </w:rPr>
      </w:pPr>
      <w:r>
        <w:rPr>
          <w:rFonts w:ascii="Times New Roman" w:hAnsi="Times New Roman"/>
          <w:sz w:val="24"/>
          <w:szCs w:val="24"/>
        </w:rPr>
        <w:t xml:space="preserve">The Determination </w:t>
      </w:r>
      <w:bookmarkStart w:id="5" w:name="_Hlk74055601"/>
      <w:r w:rsidR="000150C4">
        <w:rPr>
          <w:rFonts w:ascii="Times New Roman" w:hAnsi="Times New Roman"/>
          <w:sz w:val="24"/>
          <w:szCs w:val="24"/>
        </w:rPr>
        <w:t xml:space="preserve">credits emissions reductions achieved through capturing and combusting methane from </w:t>
      </w:r>
      <w:r w:rsidR="00DC0F74">
        <w:rPr>
          <w:rFonts w:ascii="Times New Roman" w:hAnsi="Times New Roman"/>
          <w:sz w:val="24"/>
          <w:szCs w:val="24"/>
        </w:rPr>
        <w:t xml:space="preserve">treatment facilities used in </w:t>
      </w:r>
      <w:r w:rsidR="000150C4">
        <w:rPr>
          <w:rFonts w:ascii="Times New Roman" w:hAnsi="Times New Roman"/>
          <w:sz w:val="24"/>
          <w:szCs w:val="24"/>
        </w:rPr>
        <w:t xml:space="preserve">the management of animal effluent. </w:t>
      </w:r>
      <w:bookmarkEnd w:id="5"/>
    </w:p>
    <w:p w14:paraId="5D86A835" w14:textId="356EFB9D" w:rsidR="00866E73" w:rsidRDefault="00FA0742" w:rsidP="00866E73">
      <w:pPr>
        <w:rPr>
          <w:rFonts w:ascii="Times New Roman" w:hAnsi="Times New Roman"/>
          <w:sz w:val="24"/>
          <w:szCs w:val="24"/>
        </w:rPr>
      </w:pPr>
      <w:r>
        <w:rPr>
          <w:rFonts w:ascii="Times New Roman" w:hAnsi="Times New Roman"/>
          <w:sz w:val="24"/>
          <w:szCs w:val="24"/>
        </w:rPr>
        <w:t>The Variation</w:t>
      </w:r>
      <w:r w:rsidR="00FB33C1">
        <w:rPr>
          <w:rFonts w:ascii="Times New Roman" w:hAnsi="Times New Roman"/>
          <w:sz w:val="24"/>
          <w:szCs w:val="24"/>
        </w:rPr>
        <w:t xml:space="preserve"> </w:t>
      </w:r>
      <w:r w:rsidR="009D3EF8">
        <w:rPr>
          <w:rFonts w:ascii="Times New Roman" w:hAnsi="Times New Roman"/>
          <w:sz w:val="24"/>
          <w:szCs w:val="24"/>
        </w:rPr>
        <w:t xml:space="preserve">facilitates new activities under the Emissions Reduction Fund (ERF) through </w:t>
      </w:r>
      <w:r>
        <w:rPr>
          <w:rFonts w:ascii="Times New Roman" w:hAnsi="Times New Roman"/>
          <w:sz w:val="24"/>
          <w:szCs w:val="24"/>
        </w:rPr>
        <w:t xml:space="preserve">projects that generate abatement by capturing and refining waste biogas from animal effluent management </w:t>
      </w:r>
      <w:r w:rsidR="008C7E2B">
        <w:rPr>
          <w:rFonts w:ascii="Times New Roman" w:hAnsi="Times New Roman"/>
          <w:sz w:val="24"/>
          <w:szCs w:val="24"/>
        </w:rPr>
        <w:t xml:space="preserve">facilities </w:t>
      </w:r>
      <w:r w:rsidR="00FB33C1">
        <w:rPr>
          <w:rFonts w:ascii="Times New Roman" w:hAnsi="Times New Roman"/>
          <w:sz w:val="24"/>
          <w:szCs w:val="24"/>
        </w:rPr>
        <w:t xml:space="preserve">to produce biomethane that can be </w:t>
      </w:r>
      <w:r w:rsidR="009D3EF8">
        <w:rPr>
          <w:rFonts w:ascii="Times New Roman" w:hAnsi="Times New Roman"/>
          <w:sz w:val="24"/>
          <w:szCs w:val="24"/>
        </w:rPr>
        <w:t>used</w:t>
      </w:r>
      <w:r w:rsidR="00FB33C1">
        <w:rPr>
          <w:rFonts w:ascii="Times New Roman" w:hAnsi="Times New Roman"/>
          <w:sz w:val="24"/>
          <w:szCs w:val="24"/>
        </w:rPr>
        <w:t xml:space="preserve"> as a natural gas substitute. </w:t>
      </w:r>
    </w:p>
    <w:p w14:paraId="68A34311" w14:textId="1355AF3A" w:rsidR="003A69E3" w:rsidRDefault="00866E73" w:rsidP="005E35B4">
      <w:pPr>
        <w:rPr>
          <w:rFonts w:ascii="Times New Roman" w:hAnsi="Times New Roman"/>
          <w:sz w:val="24"/>
          <w:szCs w:val="24"/>
        </w:rPr>
      </w:pPr>
      <w:r>
        <w:rPr>
          <w:rFonts w:ascii="Times New Roman" w:hAnsi="Times New Roman"/>
          <w:sz w:val="24"/>
          <w:szCs w:val="24"/>
        </w:rPr>
        <w:t>The Variation</w:t>
      </w:r>
      <w:r w:rsidRPr="00866E73">
        <w:rPr>
          <w:rFonts w:ascii="Times New Roman" w:hAnsi="Times New Roman"/>
          <w:sz w:val="24"/>
          <w:szCs w:val="24"/>
        </w:rPr>
        <w:t xml:space="preserve"> </w:t>
      </w:r>
      <w:r w:rsidR="00272455">
        <w:rPr>
          <w:rFonts w:ascii="Times New Roman" w:hAnsi="Times New Roman"/>
          <w:sz w:val="24"/>
          <w:szCs w:val="24"/>
        </w:rPr>
        <w:t xml:space="preserve">amends the Determination by including concepts and equations </w:t>
      </w:r>
      <w:r w:rsidR="00443EA8">
        <w:rPr>
          <w:rFonts w:ascii="Times New Roman" w:hAnsi="Times New Roman"/>
          <w:sz w:val="24"/>
          <w:szCs w:val="24"/>
        </w:rPr>
        <w:t xml:space="preserve">to enable the </w:t>
      </w:r>
      <w:r w:rsidR="00272455">
        <w:rPr>
          <w:rFonts w:ascii="Times New Roman" w:hAnsi="Times New Roman"/>
          <w:sz w:val="24"/>
          <w:szCs w:val="24"/>
        </w:rPr>
        <w:t xml:space="preserve">creation of Australian </w:t>
      </w:r>
      <w:r w:rsidR="00C8347E">
        <w:rPr>
          <w:rFonts w:ascii="Times New Roman" w:hAnsi="Times New Roman"/>
          <w:sz w:val="24"/>
          <w:szCs w:val="24"/>
        </w:rPr>
        <w:t>carbon</w:t>
      </w:r>
      <w:r w:rsidR="00272455" w:rsidDel="00C8347E">
        <w:rPr>
          <w:rFonts w:ascii="Times New Roman" w:hAnsi="Times New Roman"/>
          <w:sz w:val="24"/>
          <w:szCs w:val="24"/>
        </w:rPr>
        <w:t xml:space="preserve"> </w:t>
      </w:r>
      <w:r w:rsidR="00C8347E">
        <w:rPr>
          <w:rFonts w:ascii="Times New Roman" w:hAnsi="Times New Roman"/>
          <w:sz w:val="24"/>
          <w:szCs w:val="24"/>
        </w:rPr>
        <w:t xml:space="preserve">credit units </w:t>
      </w:r>
      <w:r w:rsidR="00272455">
        <w:rPr>
          <w:rFonts w:ascii="Times New Roman" w:hAnsi="Times New Roman"/>
          <w:sz w:val="24"/>
          <w:szCs w:val="24"/>
        </w:rPr>
        <w:t>(ACCUs) from</w:t>
      </w:r>
      <w:r w:rsidR="003A69E3">
        <w:rPr>
          <w:rFonts w:ascii="Times New Roman" w:hAnsi="Times New Roman"/>
          <w:sz w:val="24"/>
          <w:szCs w:val="24"/>
        </w:rPr>
        <w:t xml:space="preserve"> two types of abatement associated with the</w:t>
      </w:r>
      <w:r w:rsidR="00272455" w:rsidDel="003A69E3">
        <w:rPr>
          <w:rFonts w:ascii="Times New Roman" w:hAnsi="Times New Roman"/>
          <w:sz w:val="24"/>
          <w:szCs w:val="24"/>
        </w:rPr>
        <w:t xml:space="preserve"> </w:t>
      </w:r>
      <w:r w:rsidR="003A69E3">
        <w:rPr>
          <w:rFonts w:ascii="Times New Roman" w:hAnsi="Times New Roman"/>
          <w:sz w:val="24"/>
          <w:szCs w:val="24"/>
        </w:rPr>
        <w:t xml:space="preserve">production of </w:t>
      </w:r>
      <w:r w:rsidR="005E35B4">
        <w:rPr>
          <w:rFonts w:ascii="Times New Roman" w:hAnsi="Times New Roman"/>
          <w:sz w:val="24"/>
          <w:szCs w:val="24"/>
        </w:rPr>
        <w:t>biomethane from biogas</w:t>
      </w:r>
      <w:r w:rsidR="00955F7D">
        <w:rPr>
          <w:rFonts w:ascii="Times New Roman" w:hAnsi="Times New Roman"/>
          <w:sz w:val="24"/>
          <w:szCs w:val="24"/>
        </w:rPr>
        <w:t xml:space="preserve">, conversion abatement </w:t>
      </w:r>
      <w:r w:rsidR="00B22065">
        <w:rPr>
          <w:rFonts w:ascii="Times New Roman" w:hAnsi="Times New Roman"/>
          <w:sz w:val="24"/>
          <w:szCs w:val="24"/>
        </w:rPr>
        <w:t xml:space="preserve">(associated with </w:t>
      </w:r>
      <w:r w:rsidR="005E1FB3">
        <w:rPr>
          <w:rFonts w:ascii="Times New Roman" w:hAnsi="Times New Roman"/>
          <w:sz w:val="24"/>
          <w:szCs w:val="24"/>
        </w:rPr>
        <w:t xml:space="preserve">the destruction or avoidance of waste methane emissions) </w:t>
      </w:r>
      <w:r w:rsidR="00955F7D">
        <w:rPr>
          <w:rFonts w:ascii="Times New Roman" w:hAnsi="Times New Roman"/>
          <w:sz w:val="24"/>
          <w:szCs w:val="24"/>
        </w:rPr>
        <w:t>and displacement abatement</w:t>
      </w:r>
      <w:r w:rsidR="005E1FB3">
        <w:rPr>
          <w:rFonts w:ascii="Times New Roman" w:hAnsi="Times New Roman"/>
          <w:sz w:val="24"/>
          <w:szCs w:val="24"/>
        </w:rPr>
        <w:t xml:space="preserve"> (associated with the avoidance of natural gas combustion emissions due to displacement </w:t>
      </w:r>
      <w:r w:rsidR="00542756">
        <w:rPr>
          <w:rFonts w:ascii="Times New Roman" w:hAnsi="Times New Roman"/>
          <w:sz w:val="24"/>
          <w:szCs w:val="24"/>
        </w:rPr>
        <w:t>of natural gas</w:t>
      </w:r>
      <w:r w:rsidR="005E1FB3">
        <w:rPr>
          <w:rFonts w:ascii="Times New Roman" w:hAnsi="Times New Roman"/>
          <w:sz w:val="24"/>
          <w:szCs w:val="24"/>
        </w:rPr>
        <w:t xml:space="preserve"> by biomethane)</w:t>
      </w:r>
      <w:r w:rsidR="00272455">
        <w:rPr>
          <w:rFonts w:ascii="Times New Roman" w:hAnsi="Times New Roman"/>
          <w:sz w:val="24"/>
          <w:szCs w:val="24"/>
        </w:rPr>
        <w:t>.</w:t>
      </w:r>
      <w:r w:rsidR="005E1FB3">
        <w:rPr>
          <w:rFonts w:ascii="Times New Roman" w:hAnsi="Times New Roman"/>
          <w:sz w:val="24"/>
          <w:szCs w:val="24"/>
        </w:rPr>
        <w:t xml:space="preserve"> </w:t>
      </w:r>
      <w:r w:rsidR="00784CB7">
        <w:rPr>
          <w:rFonts w:ascii="Times New Roman" w:hAnsi="Times New Roman"/>
          <w:sz w:val="24"/>
          <w:szCs w:val="24"/>
        </w:rPr>
        <w:t>The provisions in the Variation that replace existing provisions in the Determination with substantively the same content are a consequence of the drafting approach. The Variation does not seek to replicate the Determination but rather add new and different provisions.</w:t>
      </w:r>
      <w:r w:rsidR="006A3166">
        <w:rPr>
          <w:rFonts w:ascii="Times New Roman" w:hAnsi="Times New Roman"/>
          <w:sz w:val="24"/>
          <w:szCs w:val="24"/>
        </w:rPr>
        <w:t xml:space="preserve"> </w:t>
      </w:r>
      <w:r w:rsidR="004F6268">
        <w:rPr>
          <w:rFonts w:ascii="Times New Roman" w:hAnsi="Times New Roman"/>
          <w:sz w:val="24"/>
          <w:szCs w:val="24"/>
        </w:rPr>
        <w:t>Conversion abatement and displacement abatement</w:t>
      </w:r>
      <w:r w:rsidR="005E1FB3">
        <w:rPr>
          <w:rFonts w:ascii="Times New Roman" w:hAnsi="Times New Roman"/>
          <w:sz w:val="24"/>
          <w:szCs w:val="24"/>
        </w:rPr>
        <w:t xml:space="preserve"> are discussed in </w:t>
      </w:r>
      <w:r w:rsidR="00542756">
        <w:rPr>
          <w:rFonts w:ascii="Times New Roman" w:hAnsi="Times New Roman"/>
          <w:sz w:val="24"/>
          <w:szCs w:val="24"/>
        </w:rPr>
        <w:t>further</w:t>
      </w:r>
      <w:r w:rsidR="005E1FB3">
        <w:rPr>
          <w:rFonts w:ascii="Times New Roman" w:hAnsi="Times New Roman"/>
          <w:sz w:val="24"/>
          <w:szCs w:val="24"/>
        </w:rPr>
        <w:t xml:space="preserve"> detail below</w:t>
      </w:r>
      <w:r w:rsidR="00272455">
        <w:rPr>
          <w:rFonts w:ascii="Times New Roman" w:hAnsi="Times New Roman"/>
          <w:sz w:val="24"/>
          <w:szCs w:val="24"/>
        </w:rPr>
        <w:t>.</w:t>
      </w:r>
    </w:p>
    <w:p w14:paraId="78FA7302" w14:textId="0DDBD232" w:rsidR="00955F7D" w:rsidRDefault="00375D63" w:rsidP="00DC0F74">
      <w:pPr>
        <w:rPr>
          <w:rFonts w:ascii="Times New Roman" w:hAnsi="Times New Roman"/>
          <w:sz w:val="24"/>
          <w:szCs w:val="24"/>
        </w:rPr>
      </w:pPr>
      <w:bookmarkStart w:id="6" w:name="_Hlk89862217"/>
      <w:r>
        <w:rPr>
          <w:rFonts w:ascii="Times New Roman" w:hAnsi="Times New Roman"/>
          <w:sz w:val="24"/>
          <w:szCs w:val="24"/>
        </w:rPr>
        <w:t xml:space="preserve">New projects involving biomethane will be able to access a </w:t>
      </w:r>
      <w:r w:rsidR="00337FFE">
        <w:rPr>
          <w:rFonts w:ascii="Times New Roman" w:hAnsi="Times New Roman"/>
          <w:sz w:val="24"/>
          <w:szCs w:val="24"/>
        </w:rPr>
        <w:t>1</w:t>
      </w:r>
      <w:r w:rsidR="006A3166">
        <w:rPr>
          <w:rFonts w:ascii="Times New Roman" w:hAnsi="Times New Roman"/>
          <w:sz w:val="24"/>
          <w:szCs w:val="24"/>
        </w:rPr>
        <w:t>2</w:t>
      </w:r>
      <w:r w:rsidR="00750119">
        <w:rPr>
          <w:rFonts w:ascii="Times New Roman" w:hAnsi="Times New Roman"/>
          <w:sz w:val="24"/>
          <w:szCs w:val="24"/>
        </w:rPr>
        <w:t>-</w:t>
      </w:r>
      <w:r>
        <w:rPr>
          <w:rFonts w:ascii="Times New Roman" w:hAnsi="Times New Roman"/>
          <w:sz w:val="24"/>
          <w:szCs w:val="24"/>
        </w:rPr>
        <w:t xml:space="preserve">year crediting period for both </w:t>
      </w:r>
      <w:r w:rsidR="004F6268">
        <w:rPr>
          <w:rFonts w:ascii="Times New Roman" w:hAnsi="Times New Roman"/>
          <w:sz w:val="24"/>
          <w:szCs w:val="24"/>
        </w:rPr>
        <w:t>conversion abatement and displacement abatement</w:t>
      </w:r>
      <w:r>
        <w:rPr>
          <w:rFonts w:ascii="Times New Roman" w:hAnsi="Times New Roman"/>
          <w:sz w:val="24"/>
          <w:szCs w:val="24"/>
        </w:rPr>
        <w:t xml:space="preserve">. </w:t>
      </w:r>
      <w:r w:rsidR="00955F7D">
        <w:rPr>
          <w:rFonts w:ascii="Times New Roman" w:hAnsi="Times New Roman"/>
          <w:sz w:val="24"/>
          <w:szCs w:val="24"/>
        </w:rPr>
        <w:t xml:space="preserve">This is longer than the standard 7 years for emissions avoidance projects provided under </w:t>
      </w:r>
      <w:r w:rsidR="00BA61BA">
        <w:rPr>
          <w:rFonts w:ascii="Times New Roman" w:hAnsi="Times New Roman"/>
          <w:sz w:val="24"/>
          <w:szCs w:val="24"/>
        </w:rPr>
        <w:t xml:space="preserve">the </w:t>
      </w:r>
      <w:r w:rsidR="00BA61BA" w:rsidRPr="00B53E0C">
        <w:rPr>
          <w:rFonts w:ascii="Times New Roman" w:hAnsi="Times New Roman"/>
          <w:i/>
          <w:iCs/>
          <w:sz w:val="24"/>
          <w:szCs w:val="24"/>
        </w:rPr>
        <w:t>Carbon Credits (Carbon Farming Initiative) Act 2011</w:t>
      </w:r>
      <w:r w:rsidR="00BA61BA">
        <w:rPr>
          <w:rFonts w:ascii="Times New Roman" w:hAnsi="Times New Roman"/>
          <w:i/>
          <w:iCs/>
          <w:sz w:val="24"/>
          <w:szCs w:val="24"/>
        </w:rPr>
        <w:t xml:space="preserve"> </w:t>
      </w:r>
      <w:r w:rsidR="00BA61BA" w:rsidRPr="00BA61BA">
        <w:rPr>
          <w:rFonts w:ascii="Times New Roman" w:hAnsi="Times New Roman"/>
          <w:iCs/>
          <w:sz w:val="24"/>
          <w:szCs w:val="24"/>
        </w:rPr>
        <w:t>(</w:t>
      </w:r>
      <w:r w:rsidR="00955F7D" w:rsidRPr="00BA61BA">
        <w:rPr>
          <w:rFonts w:ascii="Times New Roman" w:hAnsi="Times New Roman"/>
          <w:sz w:val="24"/>
          <w:szCs w:val="24"/>
        </w:rPr>
        <w:t>t</w:t>
      </w:r>
      <w:r w:rsidR="00955F7D">
        <w:rPr>
          <w:rFonts w:ascii="Times New Roman" w:hAnsi="Times New Roman"/>
          <w:sz w:val="24"/>
          <w:szCs w:val="24"/>
        </w:rPr>
        <w:t>he Act</w:t>
      </w:r>
      <w:r w:rsidR="00BA61BA">
        <w:rPr>
          <w:rFonts w:ascii="Times New Roman" w:hAnsi="Times New Roman"/>
          <w:sz w:val="24"/>
          <w:szCs w:val="24"/>
        </w:rPr>
        <w:t>)</w:t>
      </w:r>
      <w:r w:rsidR="00955F7D">
        <w:rPr>
          <w:rFonts w:ascii="Times New Roman" w:hAnsi="Times New Roman"/>
          <w:sz w:val="24"/>
          <w:szCs w:val="24"/>
        </w:rPr>
        <w:t xml:space="preserve">. The longer crediting period recognises that the high capital </w:t>
      </w:r>
      <w:r w:rsidR="009D3EF8">
        <w:rPr>
          <w:rFonts w:ascii="Times New Roman" w:hAnsi="Times New Roman"/>
          <w:sz w:val="24"/>
          <w:szCs w:val="24"/>
        </w:rPr>
        <w:t xml:space="preserve">and operating </w:t>
      </w:r>
      <w:r w:rsidR="00955F7D">
        <w:rPr>
          <w:rFonts w:ascii="Times New Roman" w:hAnsi="Times New Roman"/>
          <w:sz w:val="24"/>
          <w:szCs w:val="24"/>
        </w:rPr>
        <w:t>cost</w:t>
      </w:r>
      <w:r w:rsidR="009D3EF8">
        <w:rPr>
          <w:rFonts w:ascii="Times New Roman" w:hAnsi="Times New Roman"/>
          <w:sz w:val="24"/>
          <w:szCs w:val="24"/>
        </w:rPr>
        <w:t>s</w:t>
      </w:r>
      <w:r w:rsidR="00955F7D">
        <w:rPr>
          <w:rFonts w:ascii="Times New Roman" w:hAnsi="Times New Roman"/>
          <w:sz w:val="24"/>
          <w:szCs w:val="24"/>
        </w:rPr>
        <w:t xml:space="preserve"> of biomethane projects and the </w:t>
      </w:r>
      <w:r w:rsidR="005E1FB3">
        <w:rPr>
          <w:rFonts w:ascii="Times New Roman" w:hAnsi="Times New Roman"/>
          <w:sz w:val="24"/>
          <w:szCs w:val="24"/>
        </w:rPr>
        <w:t>nascent</w:t>
      </w:r>
      <w:r w:rsidR="00955F7D">
        <w:rPr>
          <w:rFonts w:ascii="Times New Roman" w:hAnsi="Times New Roman"/>
          <w:sz w:val="24"/>
          <w:szCs w:val="24"/>
        </w:rPr>
        <w:t xml:space="preserve"> renewable gas market are barriers to the uptake of biomethane projects in Australia, </w:t>
      </w:r>
      <w:r w:rsidR="009D3EF8">
        <w:rPr>
          <w:rFonts w:ascii="Times New Roman" w:hAnsi="Times New Roman"/>
          <w:sz w:val="24"/>
          <w:szCs w:val="24"/>
        </w:rPr>
        <w:t>and</w:t>
      </w:r>
      <w:r w:rsidR="00955F7D">
        <w:rPr>
          <w:rFonts w:ascii="Times New Roman" w:hAnsi="Times New Roman"/>
          <w:sz w:val="24"/>
          <w:szCs w:val="24"/>
        </w:rPr>
        <w:t xml:space="preserve"> that abatement from biomethane </w:t>
      </w:r>
      <w:r w:rsidR="009D3EF8">
        <w:rPr>
          <w:rFonts w:ascii="Times New Roman" w:hAnsi="Times New Roman"/>
          <w:sz w:val="24"/>
          <w:szCs w:val="24"/>
        </w:rPr>
        <w:t xml:space="preserve">over the length of the crediting period </w:t>
      </w:r>
      <w:r w:rsidR="00955F7D">
        <w:rPr>
          <w:rFonts w:ascii="Times New Roman" w:hAnsi="Times New Roman"/>
          <w:sz w:val="24"/>
          <w:szCs w:val="24"/>
        </w:rPr>
        <w:t xml:space="preserve">will </w:t>
      </w:r>
      <w:r w:rsidR="009D3EF8">
        <w:rPr>
          <w:rFonts w:ascii="Times New Roman" w:hAnsi="Times New Roman"/>
          <w:sz w:val="24"/>
          <w:szCs w:val="24"/>
        </w:rPr>
        <w:t xml:space="preserve">be unlikely to </w:t>
      </w:r>
      <w:r w:rsidR="00955F7D">
        <w:rPr>
          <w:rFonts w:ascii="Times New Roman" w:hAnsi="Times New Roman"/>
          <w:sz w:val="24"/>
          <w:szCs w:val="24"/>
        </w:rPr>
        <w:t xml:space="preserve">occur in the ordinary course of business. </w:t>
      </w:r>
    </w:p>
    <w:p w14:paraId="28A3094C" w14:textId="1737361E" w:rsidR="00463BCB" w:rsidRDefault="00EC400D" w:rsidP="00DC0F74">
      <w:pPr>
        <w:rPr>
          <w:rFonts w:ascii="Times New Roman" w:hAnsi="Times New Roman"/>
          <w:sz w:val="24"/>
          <w:szCs w:val="24"/>
        </w:rPr>
      </w:pPr>
      <w:bookmarkStart w:id="7" w:name="_Hlk89734481"/>
      <w:bookmarkEnd w:id="6"/>
      <w:r>
        <w:rPr>
          <w:rFonts w:ascii="Times New Roman" w:hAnsi="Times New Roman"/>
          <w:sz w:val="24"/>
          <w:szCs w:val="24"/>
        </w:rPr>
        <w:t>Existing projects that have already been creating conversion abatement</w:t>
      </w:r>
      <w:r w:rsidR="00F930D5">
        <w:rPr>
          <w:rFonts w:ascii="Times New Roman" w:hAnsi="Times New Roman"/>
          <w:sz w:val="24"/>
          <w:szCs w:val="24"/>
        </w:rPr>
        <w:t>,</w:t>
      </w:r>
      <w:r>
        <w:rPr>
          <w:rFonts w:ascii="Times New Roman" w:hAnsi="Times New Roman"/>
          <w:sz w:val="24"/>
          <w:szCs w:val="24"/>
        </w:rPr>
        <w:t xml:space="preserve"> </w:t>
      </w:r>
      <w:bookmarkStart w:id="8" w:name="_Hlk89862248"/>
      <w:r w:rsidR="005E1FB3">
        <w:rPr>
          <w:rFonts w:ascii="Times New Roman" w:hAnsi="Times New Roman"/>
          <w:sz w:val="24"/>
          <w:szCs w:val="24"/>
        </w:rPr>
        <w:t>for example, through flaring of waste methane</w:t>
      </w:r>
      <w:r w:rsidR="00FD04D6">
        <w:rPr>
          <w:rFonts w:ascii="Times New Roman" w:hAnsi="Times New Roman"/>
          <w:sz w:val="24"/>
          <w:szCs w:val="24"/>
        </w:rPr>
        <w:t>,</w:t>
      </w:r>
      <w:r>
        <w:rPr>
          <w:rFonts w:ascii="Times New Roman" w:hAnsi="Times New Roman"/>
          <w:sz w:val="24"/>
          <w:szCs w:val="24"/>
        </w:rPr>
        <w:t xml:space="preserve"> </w:t>
      </w:r>
      <w:bookmarkEnd w:id="8"/>
      <w:r w:rsidR="00E37351">
        <w:rPr>
          <w:rFonts w:ascii="Times New Roman" w:hAnsi="Times New Roman"/>
          <w:sz w:val="24"/>
          <w:szCs w:val="24"/>
        </w:rPr>
        <w:t xml:space="preserve">that transfer to the varied Determination and commence biomethane production </w:t>
      </w:r>
      <w:r>
        <w:rPr>
          <w:rFonts w:ascii="Times New Roman" w:hAnsi="Times New Roman"/>
          <w:sz w:val="24"/>
          <w:szCs w:val="24"/>
        </w:rPr>
        <w:t xml:space="preserve">will be able to access a crediting period </w:t>
      </w:r>
      <w:r w:rsidR="0049377C">
        <w:rPr>
          <w:rFonts w:ascii="Times New Roman" w:hAnsi="Times New Roman"/>
          <w:sz w:val="24"/>
          <w:szCs w:val="24"/>
        </w:rPr>
        <w:t>of 1</w:t>
      </w:r>
      <w:r w:rsidR="006A3166">
        <w:rPr>
          <w:rFonts w:ascii="Times New Roman" w:hAnsi="Times New Roman"/>
          <w:sz w:val="24"/>
          <w:szCs w:val="24"/>
        </w:rPr>
        <w:t>2</w:t>
      </w:r>
      <w:r w:rsidR="0049377C">
        <w:rPr>
          <w:rFonts w:ascii="Times New Roman" w:hAnsi="Times New Roman"/>
          <w:sz w:val="24"/>
          <w:szCs w:val="24"/>
        </w:rPr>
        <w:t xml:space="preserve"> years </w:t>
      </w:r>
      <w:r w:rsidR="00B23F97">
        <w:rPr>
          <w:rFonts w:ascii="Times New Roman" w:hAnsi="Times New Roman"/>
          <w:sz w:val="24"/>
          <w:szCs w:val="24"/>
        </w:rPr>
        <w:t xml:space="preserve">less the time the project has already received credits for conversion abatement. The </w:t>
      </w:r>
      <w:r w:rsidR="008067A8">
        <w:rPr>
          <w:rFonts w:ascii="Times New Roman" w:hAnsi="Times New Roman"/>
          <w:sz w:val="24"/>
          <w:szCs w:val="24"/>
        </w:rPr>
        <w:t xml:space="preserve">Variation </w:t>
      </w:r>
      <w:r w:rsidR="00B23F97">
        <w:rPr>
          <w:rFonts w:ascii="Times New Roman" w:hAnsi="Times New Roman"/>
          <w:sz w:val="24"/>
          <w:szCs w:val="24"/>
        </w:rPr>
        <w:t xml:space="preserve">allows for </w:t>
      </w:r>
      <w:r w:rsidR="00FD04D6">
        <w:rPr>
          <w:rFonts w:ascii="Times New Roman" w:hAnsi="Times New Roman"/>
          <w:sz w:val="24"/>
          <w:szCs w:val="24"/>
        </w:rPr>
        <w:t xml:space="preserve">a </w:t>
      </w:r>
      <w:r w:rsidR="00B23F97">
        <w:rPr>
          <w:rFonts w:ascii="Times New Roman" w:hAnsi="Times New Roman"/>
          <w:sz w:val="24"/>
          <w:szCs w:val="24"/>
        </w:rPr>
        <w:t xml:space="preserve">project to </w:t>
      </w:r>
      <w:r w:rsidR="0007473A">
        <w:rPr>
          <w:rFonts w:ascii="Times New Roman" w:hAnsi="Times New Roman"/>
          <w:sz w:val="24"/>
          <w:szCs w:val="24"/>
        </w:rPr>
        <w:t>restart as a new project to</w:t>
      </w:r>
      <w:r w:rsidR="00B23F97">
        <w:rPr>
          <w:rFonts w:ascii="Times New Roman" w:hAnsi="Times New Roman"/>
          <w:sz w:val="24"/>
          <w:szCs w:val="24"/>
        </w:rPr>
        <w:t xml:space="preserve"> access the balance of the </w:t>
      </w:r>
      <w:r w:rsidR="00337FFE">
        <w:rPr>
          <w:rFonts w:ascii="Times New Roman" w:hAnsi="Times New Roman"/>
          <w:sz w:val="24"/>
          <w:szCs w:val="24"/>
        </w:rPr>
        <w:t>1</w:t>
      </w:r>
      <w:r w:rsidR="006A3166">
        <w:rPr>
          <w:rFonts w:ascii="Times New Roman" w:hAnsi="Times New Roman"/>
          <w:sz w:val="24"/>
          <w:szCs w:val="24"/>
        </w:rPr>
        <w:t>2</w:t>
      </w:r>
      <w:r w:rsidR="00750119">
        <w:rPr>
          <w:rFonts w:ascii="Times New Roman" w:hAnsi="Times New Roman"/>
          <w:sz w:val="24"/>
          <w:szCs w:val="24"/>
        </w:rPr>
        <w:t>-</w:t>
      </w:r>
      <w:r w:rsidR="00B23F97">
        <w:rPr>
          <w:rFonts w:ascii="Times New Roman" w:hAnsi="Times New Roman"/>
          <w:sz w:val="24"/>
          <w:szCs w:val="24"/>
        </w:rPr>
        <w:t>year</w:t>
      </w:r>
      <w:r w:rsidR="0007473A">
        <w:rPr>
          <w:rFonts w:ascii="Times New Roman" w:hAnsi="Times New Roman"/>
          <w:sz w:val="24"/>
          <w:szCs w:val="24"/>
        </w:rPr>
        <w:t xml:space="preserve"> crediting period</w:t>
      </w:r>
      <w:r w:rsidR="00B23F97">
        <w:rPr>
          <w:rFonts w:ascii="Times New Roman" w:hAnsi="Times New Roman"/>
          <w:sz w:val="24"/>
          <w:szCs w:val="24"/>
        </w:rPr>
        <w:t xml:space="preserve"> for displacement </w:t>
      </w:r>
      <w:r w:rsidR="00B23F97">
        <w:rPr>
          <w:rFonts w:ascii="Times New Roman" w:hAnsi="Times New Roman"/>
          <w:sz w:val="24"/>
          <w:szCs w:val="24"/>
        </w:rPr>
        <w:lastRenderedPageBreak/>
        <w:t>abatement</w:t>
      </w:r>
      <w:r w:rsidR="0007473A">
        <w:rPr>
          <w:rFonts w:ascii="Times New Roman" w:hAnsi="Times New Roman"/>
          <w:sz w:val="24"/>
          <w:szCs w:val="24"/>
        </w:rPr>
        <w:t xml:space="preserve"> if </w:t>
      </w:r>
      <w:r w:rsidR="009D64BC">
        <w:rPr>
          <w:rFonts w:ascii="Times New Roman" w:hAnsi="Times New Roman"/>
          <w:sz w:val="24"/>
          <w:szCs w:val="24"/>
        </w:rPr>
        <w:t>the project has earned credits for displacement abatement</w:t>
      </w:r>
      <w:r w:rsidR="0007473A">
        <w:rPr>
          <w:rFonts w:ascii="Times New Roman" w:hAnsi="Times New Roman"/>
          <w:sz w:val="24"/>
          <w:szCs w:val="24"/>
        </w:rPr>
        <w:t xml:space="preserve"> </w:t>
      </w:r>
      <w:r w:rsidR="009D64BC">
        <w:rPr>
          <w:rFonts w:ascii="Times New Roman" w:hAnsi="Times New Roman"/>
          <w:sz w:val="24"/>
          <w:szCs w:val="24"/>
        </w:rPr>
        <w:t>for less than 1</w:t>
      </w:r>
      <w:r w:rsidR="006A3166">
        <w:rPr>
          <w:rFonts w:ascii="Times New Roman" w:hAnsi="Times New Roman"/>
          <w:sz w:val="24"/>
          <w:szCs w:val="24"/>
        </w:rPr>
        <w:t>2</w:t>
      </w:r>
      <w:r w:rsidR="009D64BC">
        <w:rPr>
          <w:rFonts w:ascii="Times New Roman" w:hAnsi="Times New Roman"/>
          <w:sz w:val="24"/>
          <w:szCs w:val="24"/>
        </w:rPr>
        <w:t xml:space="preserve"> years</w:t>
      </w:r>
      <w:r w:rsidR="0007473A">
        <w:rPr>
          <w:rFonts w:ascii="Times New Roman" w:hAnsi="Times New Roman"/>
          <w:sz w:val="24"/>
          <w:szCs w:val="24"/>
        </w:rPr>
        <w:t xml:space="preserve"> when the project’s original crediting period ends</w:t>
      </w:r>
      <w:r w:rsidR="00B23F97">
        <w:rPr>
          <w:rFonts w:ascii="Times New Roman" w:hAnsi="Times New Roman"/>
          <w:sz w:val="24"/>
          <w:szCs w:val="24"/>
        </w:rPr>
        <w:t xml:space="preserve">. </w:t>
      </w:r>
    </w:p>
    <w:bookmarkEnd w:id="7"/>
    <w:p w14:paraId="718A3818" w14:textId="6897414A" w:rsidR="00866E73" w:rsidRDefault="00193690" w:rsidP="00DC0F74">
      <w:pPr>
        <w:rPr>
          <w:rFonts w:ascii="Times New Roman" w:hAnsi="Times New Roman"/>
          <w:sz w:val="24"/>
          <w:szCs w:val="24"/>
        </w:rPr>
      </w:pPr>
      <w:r>
        <w:rPr>
          <w:rFonts w:ascii="Times New Roman" w:hAnsi="Times New Roman"/>
          <w:sz w:val="24"/>
          <w:szCs w:val="24"/>
        </w:rPr>
        <w:t xml:space="preserve">By including these </w:t>
      </w:r>
      <w:r w:rsidR="00463BCB" w:rsidRPr="00463BCB">
        <w:rPr>
          <w:rFonts w:ascii="Times New Roman" w:hAnsi="Times New Roman"/>
          <w:sz w:val="24"/>
          <w:szCs w:val="24"/>
        </w:rPr>
        <w:t>new eligible project activities</w:t>
      </w:r>
      <w:r>
        <w:rPr>
          <w:rFonts w:ascii="Times New Roman" w:hAnsi="Times New Roman"/>
          <w:sz w:val="24"/>
          <w:szCs w:val="24"/>
        </w:rPr>
        <w:t>, the Variation</w:t>
      </w:r>
      <w:r w:rsidR="00463BCB" w:rsidRPr="00463BCB">
        <w:rPr>
          <w:rFonts w:ascii="Times New Roman" w:hAnsi="Times New Roman"/>
          <w:sz w:val="24"/>
          <w:szCs w:val="24"/>
        </w:rPr>
        <w:t xml:space="preserve"> expand</w:t>
      </w:r>
      <w:r>
        <w:rPr>
          <w:rFonts w:ascii="Times New Roman" w:hAnsi="Times New Roman"/>
          <w:sz w:val="24"/>
          <w:szCs w:val="24"/>
        </w:rPr>
        <w:t xml:space="preserve">s </w:t>
      </w:r>
      <w:r w:rsidR="00463BCB" w:rsidRPr="00463BCB">
        <w:rPr>
          <w:rFonts w:ascii="Times New Roman" w:hAnsi="Times New Roman"/>
          <w:sz w:val="24"/>
          <w:szCs w:val="24"/>
        </w:rPr>
        <w:t xml:space="preserve">opportunities for the waste sector to participate in the </w:t>
      </w:r>
      <w:r w:rsidR="005C4A48">
        <w:rPr>
          <w:rFonts w:ascii="Times New Roman" w:hAnsi="Times New Roman"/>
          <w:sz w:val="24"/>
          <w:szCs w:val="24"/>
        </w:rPr>
        <w:t>ERF</w:t>
      </w:r>
      <w:r w:rsidR="00463BCB" w:rsidRPr="00463BCB">
        <w:rPr>
          <w:rFonts w:ascii="Times New Roman" w:hAnsi="Times New Roman"/>
          <w:sz w:val="24"/>
          <w:szCs w:val="24"/>
        </w:rPr>
        <w:t>.</w:t>
      </w:r>
    </w:p>
    <w:p w14:paraId="46E3B66B" w14:textId="77777777" w:rsidR="001374B4" w:rsidRPr="00A7198B" w:rsidRDefault="001374B4" w:rsidP="001374B4">
      <w:pPr>
        <w:spacing w:after="120"/>
        <w:rPr>
          <w:rFonts w:ascii="Times New Roman" w:hAnsi="Times New Roman"/>
          <w:b/>
          <w:sz w:val="24"/>
          <w:szCs w:val="24"/>
        </w:rPr>
      </w:pPr>
      <w:r w:rsidRPr="00A7198B">
        <w:rPr>
          <w:rFonts w:ascii="Times New Roman" w:hAnsi="Times New Roman"/>
          <w:b/>
          <w:sz w:val="24"/>
          <w:szCs w:val="24"/>
        </w:rPr>
        <w:t>Legislative provisions</w:t>
      </w:r>
    </w:p>
    <w:p w14:paraId="28D9F3E6" w14:textId="21A4D86C" w:rsidR="001374B4" w:rsidRPr="0027710C" w:rsidRDefault="001374B4" w:rsidP="001374B4">
      <w:pPr>
        <w:spacing w:after="120" w:line="240" w:lineRule="auto"/>
        <w:rPr>
          <w:rFonts w:ascii="Times New Roman" w:hAnsi="Times New Roman"/>
          <w:sz w:val="24"/>
          <w:szCs w:val="24"/>
        </w:rPr>
      </w:pPr>
      <w:r w:rsidRPr="0027710C">
        <w:rPr>
          <w:rFonts w:ascii="Times New Roman" w:hAnsi="Times New Roman"/>
          <w:sz w:val="24"/>
          <w:szCs w:val="24"/>
        </w:rPr>
        <w:t xml:space="preserve">The Determination was made under subsection 106(1) of the Act. </w:t>
      </w:r>
    </w:p>
    <w:p w14:paraId="4C6E8DE7" w14:textId="11462889" w:rsidR="001374B4" w:rsidRPr="00CE3D50" w:rsidRDefault="001374B4" w:rsidP="001374B4">
      <w:pPr>
        <w:rPr>
          <w:rFonts w:ascii="Times New Roman" w:hAnsi="Times New Roman"/>
          <w:sz w:val="24"/>
        </w:rPr>
      </w:pPr>
      <w:r w:rsidRPr="00EC0092">
        <w:rPr>
          <w:rFonts w:ascii="Times New Roman" w:hAnsi="Times New Roman"/>
          <w:sz w:val="24"/>
        </w:rPr>
        <w:t>The Variation amend</w:t>
      </w:r>
      <w:r>
        <w:rPr>
          <w:rFonts w:ascii="Times New Roman" w:hAnsi="Times New Roman"/>
          <w:sz w:val="24"/>
        </w:rPr>
        <w:t>s</w:t>
      </w:r>
      <w:r w:rsidRPr="00EC0092">
        <w:rPr>
          <w:rFonts w:ascii="Times New Roman" w:hAnsi="Times New Roman"/>
          <w:sz w:val="24"/>
        </w:rPr>
        <w:t xml:space="preserve"> the Determination, and </w:t>
      </w:r>
      <w:r>
        <w:rPr>
          <w:rFonts w:ascii="Times New Roman" w:hAnsi="Times New Roman"/>
          <w:sz w:val="24"/>
        </w:rPr>
        <w:t>is</w:t>
      </w:r>
      <w:r w:rsidRPr="00EC0092">
        <w:rPr>
          <w:rFonts w:ascii="Times New Roman" w:hAnsi="Times New Roman"/>
          <w:sz w:val="24"/>
        </w:rPr>
        <w:t xml:space="preserve"> made under subsection 114(1) of the Act, which empowers the Minister to vary, by legislative instrument, a methodology determination.</w:t>
      </w:r>
    </w:p>
    <w:p w14:paraId="34D593AB" w14:textId="4C0F5970" w:rsidR="00D863A3" w:rsidRPr="00C37B4A" w:rsidRDefault="00D863A3" w:rsidP="00D863A3">
      <w:pPr>
        <w:spacing w:before="120" w:after="120" w:line="240" w:lineRule="auto"/>
        <w:rPr>
          <w:rFonts w:ascii="Times New Roman" w:hAnsi="Times New Roman"/>
          <w:b/>
          <w:sz w:val="24"/>
          <w:szCs w:val="24"/>
        </w:rPr>
      </w:pPr>
      <w:r w:rsidRPr="002C2077">
        <w:rPr>
          <w:rFonts w:ascii="Times New Roman" w:hAnsi="Times New Roman"/>
          <w:b/>
          <w:sz w:val="24"/>
          <w:szCs w:val="24"/>
        </w:rPr>
        <w:t>Background</w:t>
      </w:r>
      <w:r w:rsidR="001374B4">
        <w:rPr>
          <w:rFonts w:ascii="Times New Roman" w:hAnsi="Times New Roman"/>
          <w:b/>
          <w:sz w:val="24"/>
          <w:szCs w:val="24"/>
        </w:rPr>
        <w:t xml:space="preserve"> to the </w:t>
      </w:r>
      <w:r w:rsidR="00BC1FE3">
        <w:rPr>
          <w:rFonts w:ascii="Times New Roman" w:hAnsi="Times New Roman"/>
          <w:b/>
          <w:sz w:val="24"/>
          <w:szCs w:val="24"/>
        </w:rPr>
        <w:t>ERF</w:t>
      </w:r>
    </w:p>
    <w:p w14:paraId="008EDBF2" w14:textId="53FA4E34"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The Act enables the crediting of greenhouse gas abatement from emissions reduction activities across the economy. Greenhouse gas abatement is achieved either by reducing or avoiding emissions or by removing carbon from the atmosphere and storing it in soil or </w:t>
      </w:r>
      <w:r w:rsidR="0035564B">
        <w:rPr>
          <w:rFonts w:ascii="Times New Roman" w:hAnsi="Times New Roman"/>
          <w:sz w:val="24"/>
          <w:szCs w:val="24"/>
        </w:rPr>
        <w:t>vegetation</w:t>
      </w:r>
      <w:r w:rsidRPr="002C2077">
        <w:rPr>
          <w:rFonts w:ascii="Times New Roman" w:hAnsi="Times New Roman"/>
          <w:sz w:val="24"/>
          <w:szCs w:val="24"/>
        </w:rPr>
        <w:t>.</w:t>
      </w:r>
    </w:p>
    <w:p w14:paraId="039877B5" w14:textId="03E6EBFE" w:rsidR="00D863A3" w:rsidRPr="004764D6" w:rsidRDefault="00D863A3" w:rsidP="004764D6">
      <w:pPr>
        <w:rPr>
          <w:rFonts w:ascii="Times New Roman" w:hAnsi="Times New Roman"/>
          <w:sz w:val="24"/>
          <w:szCs w:val="24"/>
        </w:rPr>
      </w:pPr>
      <w:r w:rsidRPr="004764D6">
        <w:rPr>
          <w:rFonts w:ascii="Times New Roman" w:hAnsi="Times New Roman"/>
          <w:sz w:val="24"/>
          <w:szCs w:val="24"/>
        </w:rPr>
        <w:t xml:space="preserve">In 2014, the Australian Parliament passed the </w:t>
      </w:r>
      <w:r w:rsidRPr="004764D6">
        <w:rPr>
          <w:rFonts w:ascii="Times New Roman" w:hAnsi="Times New Roman"/>
          <w:i/>
          <w:iCs/>
          <w:sz w:val="24"/>
          <w:szCs w:val="24"/>
        </w:rPr>
        <w:t>Carbon Farming Initiative Amendment Act 2014</w:t>
      </w:r>
      <w:r w:rsidRPr="004764D6">
        <w:rPr>
          <w:rFonts w:ascii="Times New Roman" w:hAnsi="Times New Roman"/>
          <w:sz w:val="24"/>
          <w:szCs w:val="24"/>
        </w:rPr>
        <w:t xml:space="preserve">, which established </w:t>
      </w:r>
      <w:r w:rsidR="001A2041">
        <w:rPr>
          <w:rFonts w:ascii="Times New Roman" w:hAnsi="Times New Roman"/>
          <w:sz w:val="24"/>
          <w:szCs w:val="24"/>
        </w:rPr>
        <w:t xml:space="preserve">the </w:t>
      </w:r>
      <w:r w:rsidR="00443EA8">
        <w:rPr>
          <w:rFonts w:ascii="Times New Roman" w:hAnsi="Times New Roman"/>
          <w:sz w:val="24"/>
          <w:szCs w:val="24"/>
        </w:rPr>
        <w:t>ERF</w:t>
      </w:r>
      <w:r w:rsidRPr="004764D6">
        <w:rPr>
          <w:rFonts w:ascii="Times New Roman" w:hAnsi="Times New Roman"/>
          <w:sz w:val="24"/>
          <w:szCs w:val="24"/>
        </w:rPr>
        <w:t xml:space="preserve">. </w:t>
      </w:r>
      <w:r w:rsidRPr="004764D6">
        <w:rPr>
          <w:rFonts w:ascii="Times New Roman" w:hAnsi="Times New Roman"/>
          <w:sz w:val="24"/>
          <w:lang w:val="en-US"/>
        </w:rPr>
        <w:t xml:space="preserve">Further </w:t>
      </w:r>
      <w:r w:rsidR="003F3370">
        <w:rPr>
          <w:rFonts w:ascii="Times New Roman" w:hAnsi="Times New Roman"/>
          <w:sz w:val="24"/>
          <w:lang w:val="en-US"/>
        </w:rPr>
        <w:t>i</w:t>
      </w:r>
      <w:r w:rsidRPr="004764D6">
        <w:rPr>
          <w:rFonts w:ascii="Times New Roman" w:hAnsi="Times New Roman"/>
          <w:sz w:val="24"/>
          <w:lang w:val="en-US"/>
        </w:rPr>
        <w:t>nformation on the ERF is available at:</w:t>
      </w:r>
      <w:r w:rsidRPr="004764D6">
        <w:rPr>
          <w:rFonts w:ascii="Times New Roman" w:hAnsi="Times New Roman"/>
          <w:sz w:val="24"/>
          <w:szCs w:val="24"/>
        </w:rPr>
        <w:t xml:space="preserve"> </w:t>
      </w:r>
      <w:r w:rsidR="0086448B" w:rsidRPr="0086448B">
        <w:rPr>
          <w:rStyle w:val="Hyperlink"/>
          <w:rFonts w:ascii="Times New Roman" w:hAnsi="Times New Roman"/>
          <w:sz w:val="24"/>
          <w:lang w:val="en-US"/>
        </w:rPr>
        <w:t>https://www.dcceew.gov.au/climate-change/emissions-reduction/emissions-reduction-fund</w:t>
      </w:r>
      <w:r w:rsidRPr="004764D6">
        <w:rPr>
          <w:rFonts w:ascii="Times New Roman" w:hAnsi="Times New Roman"/>
          <w:sz w:val="24"/>
          <w:lang w:val="en-US"/>
        </w:rPr>
        <w:t xml:space="preserve"> or </w:t>
      </w:r>
      <w:r w:rsidR="007D5E40">
        <w:rPr>
          <w:rFonts w:ascii="Times New Roman" w:hAnsi="Times New Roman"/>
          <w:sz w:val="24"/>
          <w:lang w:val="en-US"/>
        </w:rPr>
        <w:t>https://</w:t>
      </w:r>
      <w:hyperlink r:id="rId11" w:history="1">
        <w:r w:rsidRPr="004764D6">
          <w:rPr>
            <w:rStyle w:val="Hyperlink"/>
            <w:rFonts w:ascii="Times New Roman" w:hAnsi="Times New Roman"/>
            <w:sz w:val="24"/>
            <w:lang w:val="en-US"/>
          </w:rPr>
          <w:t>www.cleanenergyregulator.gov.au/ERF</w:t>
        </w:r>
      </w:hyperlink>
      <w:r w:rsidRPr="004764D6">
        <w:rPr>
          <w:rFonts w:ascii="Times New Roman" w:hAnsi="Times New Roman"/>
          <w:sz w:val="24"/>
          <w:szCs w:val="24"/>
        </w:rPr>
        <w:t xml:space="preserve">.  </w:t>
      </w:r>
    </w:p>
    <w:p w14:paraId="0B35155A" w14:textId="13A13C86" w:rsidR="00D863A3" w:rsidRPr="002C2077" w:rsidRDefault="00D863A3" w:rsidP="004764D6">
      <w:pPr>
        <w:rPr>
          <w:rFonts w:ascii="Times New Roman" w:hAnsi="Times New Roman"/>
          <w:sz w:val="24"/>
          <w:szCs w:val="24"/>
        </w:rPr>
      </w:pPr>
      <w:r w:rsidRPr="002C2077">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0E80DE52" w14:textId="0F43131A" w:rsidR="00D863A3" w:rsidRPr="002C2077" w:rsidRDefault="00D863A3" w:rsidP="004764D6">
      <w:pPr>
        <w:rPr>
          <w:rFonts w:ascii="Times New Roman" w:hAnsi="Times New Roman"/>
          <w:sz w:val="24"/>
          <w:szCs w:val="24"/>
        </w:rPr>
      </w:pPr>
      <w:r w:rsidRPr="002C2077">
        <w:rPr>
          <w:rFonts w:ascii="Times New Roman" w:hAnsi="Times New Roman"/>
          <w:sz w:val="24"/>
          <w:szCs w:val="24"/>
        </w:rPr>
        <w:t>Subsection 106(1) of the</w:t>
      </w:r>
      <w:r w:rsidRPr="004764D6">
        <w:rPr>
          <w:rFonts w:ascii="Times New Roman" w:hAnsi="Times New Roman"/>
          <w:sz w:val="24"/>
          <w:szCs w:val="24"/>
        </w:rPr>
        <w:t xml:space="preserve"> Act</w:t>
      </w:r>
      <w:r w:rsidRPr="002C2077">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reductions and sequestration) from eligible projects and rules for monitoring, record keeping, and reporting. These methodologies will ensure that emissions reductions are genuine—that they are both real and additional to business as usual.</w:t>
      </w:r>
    </w:p>
    <w:p w14:paraId="00DDA1FA" w14:textId="095F9031" w:rsidR="00D863A3" w:rsidRPr="002C2077" w:rsidRDefault="00D863A3" w:rsidP="004764D6">
      <w:pPr>
        <w:rPr>
          <w:rFonts w:ascii="Times New Roman" w:hAnsi="Times New Roman"/>
          <w:sz w:val="24"/>
          <w:szCs w:val="24"/>
        </w:rPr>
      </w:pPr>
      <w:r w:rsidRPr="002C2077">
        <w:rPr>
          <w:rFonts w:ascii="Times New Roman" w:hAnsi="Times New Roman"/>
          <w:sz w:val="24"/>
          <w:szCs w:val="24"/>
        </w:rPr>
        <w:t xml:space="preserve">In deciding to make a methodology determination, the Minister must have regard to the advice of the Emissions Reduction Assurance Committee (ERAC), an independent expert panel </w:t>
      </w:r>
      <w:r w:rsidR="00C37B4A" w:rsidRPr="00C37B4A">
        <w:rPr>
          <w:rFonts w:ascii="Times New Roman" w:hAnsi="Times New Roman"/>
          <w:sz w:val="24"/>
          <w:szCs w:val="24"/>
        </w:rPr>
        <w:t xml:space="preserve">which assesses whether methods meet the </w:t>
      </w:r>
      <w:r w:rsidR="006316FF">
        <w:rPr>
          <w:rFonts w:ascii="Times New Roman" w:hAnsi="Times New Roman"/>
          <w:sz w:val="24"/>
          <w:szCs w:val="24"/>
        </w:rPr>
        <w:t xml:space="preserve">integrity </w:t>
      </w:r>
      <w:r w:rsidR="00C37B4A" w:rsidRPr="00C37B4A">
        <w:rPr>
          <w:rFonts w:ascii="Times New Roman" w:hAnsi="Times New Roman"/>
          <w:sz w:val="24"/>
          <w:szCs w:val="24"/>
        </w:rPr>
        <w:t>requirements of the E</w:t>
      </w:r>
      <w:r w:rsidR="00D43C3B">
        <w:rPr>
          <w:rFonts w:ascii="Times New Roman" w:hAnsi="Times New Roman"/>
          <w:sz w:val="24"/>
          <w:szCs w:val="24"/>
        </w:rPr>
        <w:t>RF</w:t>
      </w:r>
      <w:r w:rsidRPr="002C2077">
        <w:rPr>
          <w:rFonts w:ascii="Times New Roman" w:hAnsi="Times New Roman"/>
          <w:sz w:val="24"/>
          <w:szCs w:val="24"/>
        </w:rPr>
        <w:t>. The Minister must not make or vary a methodology determination if the ERAC considers it inconsistent with the offsets integrity standards, which are set out in section 133 of the Act. The Minister will also consider any adverse environmental, economic</w:t>
      </w:r>
      <w:r w:rsidR="00D23D9F">
        <w:rPr>
          <w:rFonts w:ascii="Times New Roman" w:hAnsi="Times New Roman"/>
          <w:sz w:val="24"/>
          <w:szCs w:val="24"/>
        </w:rPr>
        <w:t>,</w:t>
      </w:r>
      <w:r w:rsidRPr="002C2077">
        <w:rPr>
          <w:rFonts w:ascii="Times New Roman" w:hAnsi="Times New Roman"/>
          <w:sz w:val="24"/>
          <w:szCs w:val="24"/>
        </w:rPr>
        <w:t xml:space="preserve"> or social impacts likely to arise as a result of projects to which a methodology determination applies.</w:t>
      </w:r>
    </w:p>
    <w:p w14:paraId="620DE332" w14:textId="641BF0BC" w:rsidR="00C37B4A" w:rsidRDefault="00D863A3" w:rsidP="004764D6">
      <w:pPr>
        <w:rPr>
          <w:rFonts w:ascii="Times New Roman" w:hAnsi="Times New Roman"/>
          <w:sz w:val="24"/>
          <w:szCs w:val="24"/>
        </w:rPr>
      </w:pPr>
      <w:r w:rsidRPr="002C2077">
        <w:rPr>
          <w:rFonts w:ascii="Times New Roman" w:hAnsi="Times New Roman"/>
          <w:sz w:val="24"/>
          <w:szCs w:val="24"/>
        </w:rPr>
        <w:t xml:space="preserve">Offsets projects that are undertaken in accordance with a methodology determination and approved by the Clean Energy Regulator </w:t>
      </w:r>
      <w:r w:rsidR="00073281">
        <w:rPr>
          <w:rFonts w:ascii="Times New Roman" w:hAnsi="Times New Roman"/>
          <w:sz w:val="24"/>
          <w:szCs w:val="24"/>
        </w:rPr>
        <w:t xml:space="preserve">(the Regulator) </w:t>
      </w:r>
      <w:r w:rsidRPr="002C2077">
        <w:rPr>
          <w:rFonts w:ascii="Times New Roman" w:hAnsi="Times New Roman"/>
          <w:sz w:val="24"/>
          <w:szCs w:val="24"/>
        </w:rPr>
        <w:t>can generate ACCUs. These units represent emissions reductions from the project.</w:t>
      </w:r>
    </w:p>
    <w:p w14:paraId="2D3B972B" w14:textId="00AAE99D" w:rsidR="009F7F45" w:rsidRPr="009F7F45" w:rsidRDefault="00C37B4A" w:rsidP="00C37B4A">
      <w:pPr>
        <w:rPr>
          <w:rFonts w:ascii="Times New Roman" w:hAnsi="Times New Roman"/>
          <w:b/>
          <w:bCs/>
          <w:sz w:val="24"/>
          <w:szCs w:val="24"/>
        </w:rPr>
      </w:pPr>
      <w:r>
        <w:rPr>
          <w:rFonts w:ascii="Times New Roman" w:hAnsi="Times New Roman"/>
          <w:b/>
          <w:sz w:val="24"/>
          <w:szCs w:val="24"/>
        </w:rPr>
        <w:lastRenderedPageBreak/>
        <w:t xml:space="preserve">Background </w:t>
      </w:r>
      <w:r w:rsidR="00AF1A12">
        <w:rPr>
          <w:rFonts w:ascii="Times New Roman" w:hAnsi="Times New Roman"/>
          <w:b/>
          <w:bCs/>
          <w:sz w:val="24"/>
          <w:szCs w:val="24"/>
        </w:rPr>
        <w:t>to</w:t>
      </w:r>
      <w:r w:rsidR="009F7F45">
        <w:rPr>
          <w:rFonts w:ascii="Times New Roman" w:hAnsi="Times New Roman"/>
          <w:b/>
          <w:bCs/>
          <w:sz w:val="24"/>
          <w:szCs w:val="24"/>
        </w:rPr>
        <w:t xml:space="preserve"> the Variation</w:t>
      </w:r>
    </w:p>
    <w:p w14:paraId="5F69514B" w14:textId="7AB50792" w:rsidR="00DE457B" w:rsidRDefault="00DE457B" w:rsidP="00DE457B">
      <w:pPr>
        <w:rPr>
          <w:rFonts w:ascii="Times New Roman" w:hAnsi="Times New Roman"/>
          <w:sz w:val="24"/>
          <w:szCs w:val="24"/>
        </w:rPr>
      </w:pPr>
      <w:r w:rsidRPr="00DE457B">
        <w:rPr>
          <w:rFonts w:ascii="Times New Roman" w:hAnsi="Times New Roman"/>
          <w:sz w:val="24"/>
          <w:szCs w:val="24"/>
        </w:rPr>
        <w:t xml:space="preserve">In late 2020, the Minister for Industry, Energy and Emissions Reduction </w:t>
      </w:r>
      <w:r w:rsidR="00F873D6">
        <w:rPr>
          <w:rFonts w:ascii="Times New Roman" w:hAnsi="Times New Roman"/>
          <w:sz w:val="24"/>
          <w:szCs w:val="24"/>
        </w:rPr>
        <w:t xml:space="preserve">prioritised the development of an </w:t>
      </w:r>
      <w:r w:rsidRPr="00DE457B">
        <w:rPr>
          <w:rFonts w:ascii="Times New Roman" w:hAnsi="Times New Roman"/>
          <w:sz w:val="24"/>
          <w:szCs w:val="24"/>
        </w:rPr>
        <w:t xml:space="preserve">ERF method </w:t>
      </w:r>
      <w:r w:rsidR="0023168A">
        <w:rPr>
          <w:rFonts w:ascii="Times New Roman" w:hAnsi="Times New Roman"/>
          <w:sz w:val="24"/>
          <w:szCs w:val="24"/>
        </w:rPr>
        <w:t>t</w:t>
      </w:r>
      <w:r w:rsidR="00F873D6">
        <w:rPr>
          <w:rFonts w:ascii="Times New Roman" w:hAnsi="Times New Roman"/>
          <w:sz w:val="24"/>
          <w:szCs w:val="24"/>
        </w:rPr>
        <w:t xml:space="preserve">hat would enable </w:t>
      </w:r>
      <w:r w:rsidR="0023168A">
        <w:rPr>
          <w:rFonts w:ascii="Times New Roman" w:hAnsi="Times New Roman"/>
          <w:sz w:val="24"/>
          <w:szCs w:val="24"/>
        </w:rPr>
        <w:t xml:space="preserve">the crediting of ACCUs from the combustion and use of </w:t>
      </w:r>
      <w:r w:rsidRPr="00DE457B">
        <w:rPr>
          <w:rFonts w:ascii="Times New Roman" w:hAnsi="Times New Roman"/>
          <w:sz w:val="24"/>
          <w:szCs w:val="24"/>
        </w:rPr>
        <w:t>biomethane</w:t>
      </w:r>
      <w:r w:rsidR="0023168A">
        <w:rPr>
          <w:rFonts w:ascii="Times New Roman" w:hAnsi="Times New Roman"/>
          <w:sz w:val="24"/>
          <w:szCs w:val="24"/>
        </w:rPr>
        <w:t xml:space="preserve"> produced from waste methane</w:t>
      </w:r>
      <w:r w:rsidR="00327166">
        <w:rPr>
          <w:rFonts w:ascii="Times New Roman" w:hAnsi="Times New Roman"/>
          <w:sz w:val="24"/>
          <w:szCs w:val="24"/>
        </w:rPr>
        <w:t xml:space="preserve">. </w:t>
      </w:r>
    </w:p>
    <w:p w14:paraId="53828A46" w14:textId="6DF2B70E" w:rsidR="001B6F38" w:rsidRDefault="001B6F38" w:rsidP="00DE457B">
      <w:pPr>
        <w:rPr>
          <w:rFonts w:ascii="Times New Roman" w:hAnsi="Times New Roman"/>
          <w:sz w:val="24"/>
          <w:szCs w:val="24"/>
        </w:rPr>
      </w:pPr>
      <w:r>
        <w:rPr>
          <w:rFonts w:ascii="Times New Roman" w:hAnsi="Times New Roman"/>
          <w:sz w:val="24"/>
          <w:szCs w:val="24"/>
        </w:rPr>
        <w:t xml:space="preserve">Biomethane is a gas with a </w:t>
      </w:r>
      <w:r w:rsidR="00750119">
        <w:rPr>
          <w:rFonts w:ascii="Times New Roman" w:hAnsi="Times New Roman"/>
          <w:sz w:val="24"/>
          <w:szCs w:val="24"/>
        </w:rPr>
        <w:t xml:space="preserve">high </w:t>
      </w:r>
      <w:r w:rsidR="003F3370">
        <w:rPr>
          <w:rFonts w:ascii="Times New Roman" w:hAnsi="Times New Roman"/>
          <w:sz w:val="24"/>
          <w:szCs w:val="24"/>
        </w:rPr>
        <w:t xml:space="preserve">methane </w:t>
      </w:r>
      <w:r>
        <w:rPr>
          <w:rFonts w:ascii="Times New Roman" w:hAnsi="Times New Roman"/>
          <w:sz w:val="24"/>
          <w:szCs w:val="24"/>
        </w:rPr>
        <w:t xml:space="preserve">concentration </w:t>
      </w:r>
      <w:r w:rsidR="00D91CF6">
        <w:rPr>
          <w:rFonts w:ascii="Times New Roman" w:hAnsi="Times New Roman"/>
          <w:sz w:val="24"/>
          <w:szCs w:val="24"/>
        </w:rPr>
        <w:t xml:space="preserve">(95% </w:t>
      </w:r>
      <w:r>
        <w:rPr>
          <w:rFonts w:ascii="Times New Roman" w:hAnsi="Times New Roman"/>
          <w:sz w:val="24"/>
          <w:szCs w:val="24"/>
        </w:rPr>
        <w:t>or above</w:t>
      </w:r>
      <w:r w:rsidR="00D91CF6">
        <w:rPr>
          <w:rFonts w:ascii="Times New Roman" w:hAnsi="Times New Roman"/>
          <w:sz w:val="24"/>
          <w:szCs w:val="24"/>
        </w:rPr>
        <w:t>)</w:t>
      </w:r>
      <w:r>
        <w:rPr>
          <w:rFonts w:ascii="Times New Roman" w:hAnsi="Times New Roman"/>
          <w:sz w:val="24"/>
          <w:szCs w:val="24"/>
        </w:rPr>
        <w:t xml:space="preserve"> and is a direct substitute for natural gas. It is produced from biogas </w:t>
      </w:r>
      <w:r w:rsidR="003F3370">
        <w:rPr>
          <w:rFonts w:ascii="Times New Roman" w:hAnsi="Times New Roman"/>
          <w:sz w:val="24"/>
          <w:szCs w:val="24"/>
        </w:rPr>
        <w:t>that is</w:t>
      </w:r>
      <w:r w:rsidR="00A800A8">
        <w:rPr>
          <w:rFonts w:ascii="Times New Roman" w:hAnsi="Times New Roman"/>
          <w:sz w:val="24"/>
          <w:szCs w:val="24"/>
        </w:rPr>
        <w:t xml:space="preserve"> </w:t>
      </w:r>
      <w:r w:rsidR="005E35B4">
        <w:rPr>
          <w:rFonts w:ascii="Times New Roman" w:hAnsi="Times New Roman"/>
          <w:sz w:val="24"/>
          <w:szCs w:val="24"/>
        </w:rPr>
        <w:t>generated</w:t>
      </w:r>
      <w:r w:rsidRPr="00463BCB" w:rsidDel="00A800A8">
        <w:rPr>
          <w:rFonts w:ascii="Times New Roman" w:hAnsi="Times New Roman"/>
          <w:sz w:val="24"/>
          <w:szCs w:val="24"/>
        </w:rPr>
        <w:t xml:space="preserve"> </w:t>
      </w:r>
      <w:r w:rsidR="00A800A8">
        <w:rPr>
          <w:rFonts w:ascii="Times New Roman" w:hAnsi="Times New Roman"/>
          <w:sz w:val="24"/>
          <w:szCs w:val="24"/>
        </w:rPr>
        <w:t>when</w:t>
      </w:r>
      <w:r w:rsidR="003F3370">
        <w:rPr>
          <w:rFonts w:ascii="Times New Roman" w:hAnsi="Times New Roman"/>
          <w:sz w:val="24"/>
          <w:szCs w:val="24"/>
        </w:rPr>
        <w:t xml:space="preserve"> organic </w:t>
      </w:r>
      <w:r w:rsidRPr="00463BCB">
        <w:rPr>
          <w:rFonts w:ascii="Times New Roman" w:hAnsi="Times New Roman"/>
          <w:sz w:val="24"/>
          <w:szCs w:val="24"/>
        </w:rPr>
        <w:t xml:space="preserve">waste </w:t>
      </w:r>
      <w:r w:rsidR="00A800A8">
        <w:rPr>
          <w:rFonts w:ascii="Times New Roman" w:hAnsi="Times New Roman"/>
          <w:sz w:val="24"/>
          <w:szCs w:val="24"/>
        </w:rPr>
        <w:t xml:space="preserve">decomposes anaerobically – this typically occurs in an anaerobic digester, or in a landfill. The resulting biogas is then captured and </w:t>
      </w:r>
      <w:r>
        <w:rPr>
          <w:rFonts w:ascii="Times New Roman" w:hAnsi="Times New Roman"/>
          <w:sz w:val="24"/>
          <w:szCs w:val="24"/>
        </w:rPr>
        <w:t xml:space="preserve">refined </w:t>
      </w:r>
      <w:r w:rsidRPr="00463BCB">
        <w:rPr>
          <w:rFonts w:ascii="Times New Roman" w:hAnsi="Times New Roman"/>
          <w:sz w:val="24"/>
          <w:szCs w:val="24"/>
        </w:rPr>
        <w:t>into biomethane</w:t>
      </w:r>
      <w:r>
        <w:rPr>
          <w:rFonts w:ascii="Times New Roman" w:hAnsi="Times New Roman"/>
          <w:sz w:val="24"/>
          <w:szCs w:val="24"/>
        </w:rPr>
        <w:t xml:space="preserve"> </w:t>
      </w:r>
      <w:r w:rsidR="005E35B4">
        <w:rPr>
          <w:rFonts w:ascii="Times New Roman" w:hAnsi="Times New Roman"/>
          <w:sz w:val="24"/>
          <w:szCs w:val="24"/>
        </w:rPr>
        <w:t xml:space="preserve">by </w:t>
      </w:r>
      <w:r w:rsidR="00A800A8">
        <w:rPr>
          <w:rFonts w:ascii="Times New Roman" w:hAnsi="Times New Roman"/>
          <w:sz w:val="24"/>
          <w:szCs w:val="24"/>
        </w:rPr>
        <w:t>removal of impurities to leave a high methane concentration gas</w:t>
      </w:r>
      <w:r w:rsidRPr="00463BCB">
        <w:rPr>
          <w:rFonts w:ascii="Times New Roman" w:hAnsi="Times New Roman"/>
          <w:sz w:val="24"/>
          <w:szCs w:val="24"/>
        </w:rPr>
        <w:t>.</w:t>
      </w:r>
      <w:r w:rsidR="00A800A8" w:rsidRPr="00A800A8">
        <w:rPr>
          <w:rFonts w:ascii="Times New Roman" w:hAnsi="Times New Roman"/>
          <w:sz w:val="24"/>
          <w:szCs w:val="24"/>
        </w:rPr>
        <w:t xml:space="preserve"> </w:t>
      </w:r>
      <w:r w:rsidR="00A800A8">
        <w:rPr>
          <w:rFonts w:ascii="Times New Roman" w:hAnsi="Times New Roman"/>
          <w:sz w:val="24"/>
          <w:szCs w:val="24"/>
        </w:rPr>
        <w:t>L</w:t>
      </w:r>
      <w:r w:rsidR="00A800A8" w:rsidRPr="00463BCB">
        <w:rPr>
          <w:rFonts w:ascii="Times New Roman" w:hAnsi="Times New Roman"/>
          <w:sz w:val="24"/>
          <w:szCs w:val="24"/>
        </w:rPr>
        <w:t>andfills, wastewater treatment</w:t>
      </w:r>
      <w:r w:rsidR="00A800A8">
        <w:rPr>
          <w:rFonts w:ascii="Times New Roman" w:hAnsi="Times New Roman"/>
          <w:sz w:val="24"/>
          <w:szCs w:val="24"/>
        </w:rPr>
        <w:t xml:space="preserve"> facilities</w:t>
      </w:r>
      <w:r w:rsidR="00A800A8" w:rsidRPr="00463BCB">
        <w:rPr>
          <w:rFonts w:ascii="Times New Roman" w:hAnsi="Times New Roman"/>
          <w:sz w:val="24"/>
          <w:szCs w:val="24"/>
        </w:rPr>
        <w:t xml:space="preserve"> </w:t>
      </w:r>
      <w:r w:rsidR="00A800A8">
        <w:rPr>
          <w:rFonts w:ascii="Times New Roman" w:hAnsi="Times New Roman"/>
          <w:sz w:val="24"/>
          <w:szCs w:val="24"/>
        </w:rPr>
        <w:t xml:space="preserve">and </w:t>
      </w:r>
      <w:r w:rsidR="00A800A8" w:rsidRPr="00463BCB">
        <w:rPr>
          <w:rFonts w:ascii="Times New Roman" w:hAnsi="Times New Roman"/>
          <w:sz w:val="24"/>
          <w:szCs w:val="24"/>
        </w:rPr>
        <w:t>animal effluent treatment plants</w:t>
      </w:r>
      <w:r w:rsidR="00A800A8">
        <w:rPr>
          <w:rFonts w:ascii="Times New Roman" w:hAnsi="Times New Roman"/>
          <w:sz w:val="24"/>
          <w:szCs w:val="24"/>
        </w:rPr>
        <w:t xml:space="preserve"> are examples of waste treatment sites that produce</w:t>
      </w:r>
      <w:r w:rsidR="00DC1B65">
        <w:rPr>
          <w:rFonts w:ascii="Times New Roman" w:hAnsi="Times New Roman"/>
          <w:sz w:val="24"/>
          <w:szCs w:val="24"/>
        </w:rPr>
        <w:t xml:space="preserve"> biogas and may be suited to ‘upgrading’ (refining) that biogas into biomethane</w:t>
      </w:r>
      <w:r w:rsidR="00A800A8">
        <w:rPr>
          <w:rFonts w:ascii="Times New Roman" w:hAnsi="Times New Roman"/>
          <w:sz w:val="24"/>
          <w:szCs w:val="24"/>
        </w:rPr>
        <w:t>.</w:t>
      </w:r>
    </w:p>
    <w:p w14:paraId="40CD4B85" w14:textId="4CF81BA1" w:rsidR="00955F7D" w:rsidRDefault="00B55C35" w:rsidP="00AA2B3C">
      <w:pPr>
        <w:rPr>
          <w:rFonts w:ascii="Times New Roman" w:hAnsi="Times New Roman"/>
          <w:sz w:val="24"/>
          <w:szCs w:val="24"/>
        </w:rPr>
      </w:pPr>
      <w:r>
        <w:rPr>
          <w:rFonts w:ascii="Times New Roman" w:hAnsi="Times New Roman"/>
          <w:sz w:val="24"/>
          <w:szCs w:val="24"/>
        </w:rPr>
        <w:t xml:space="preserve">The </w:t>
      </w:r>
      <w:r w:rsidR="00D85EC1">
        <w:rPr>
          <w:rFonts w:ascii="Times New Roman" w:hAnsi="Times New Roman"/>
          <w:sz w:val="24"/>
          <w:szCs w:val="24"/>
        </w:rPr>
        <w:t xml:space="preserve">intent of </w:t>
      </w:r>
      <w:r w:rsidR="00F873D6">
        <w:rPr>
          <w:rFonts w:ascii="Times New Roman" w:hAnsi="Times New Roman"/>
          <w:sz w:val="24"/>
          <w:szCs w:val="24"/>
        </w:rPr>
        <w:t xml:space="preserve">the </w:t>
      </w:r>
      <w:r w:rsidR="005308FB">
        <w:rPr>
          <w:rFonts w:ascii="Times New Roman" w:hAnsi="Times New Roman"/>
          <w:sz w:val="24"/>
          <w:szCs w:val="24"/>
        </w:rPr>
        <w:t>V</w:t>
      </w:r>
      <w:r w:rsidR="00F873D6">
        <w:rPr>
          <w:rFonts w:ascii="Times New Roman" w:hAnsi="Times New Roman"/>
          <w:sz w:val="24"/>
          <w:szCs w:val="24"/>
        </w:rPr>
        <w:t>ariation</w:t>
      </w:r>
      <w:r>
        <w:rPr>
          <w:rFonts w:ascii="Times New Roman" w:hAnsi="Times New Roman"/>
          <w:sz w:val="24"/>
          <w:szCs w:val="24"/>
        </w:rPr>
        <w:t xml:space="preserve"> </w:t>
      </w:r>
      <w:r w:rsidR="0096210F">
        <w:rPr>
          <w:rFonts w:ascii="Times New Roman" w:hAnsi="Times New Roman"/>
          <w:sz w:val="24"/>
          <w:szCs w:val="24"/>
        </w:rPr>
        <w:t>is</w:t>
      </w:r>
      <w:r w:rsidR="00D85EC1">
        <w:rPr>
          <w:rFonts w:ascii="Times New Roman" w:hAnsi="Times New Roman"/>
          <w:sz w:val="24"/>
          <w:szCs w:val="24"/>
        </w:rPr>
        <w:t xml:space="preserve"> to credit</w:t>
      </w:r>
      <w:r w:rsidRPr="00DE457B">
        <w:rPr>
          <w:rFonts w:ascii="Times New Roman" w:hAnsi="Times New Roman"/>
          <w:sz w:val="24"/>
          <w:szCs w:val="24"/>
        </w:rPr>
        <w:t xml:space="preserve"> </w:t>
      </w:r>
      <w:r w:rsidR="0037330B">
        <w:rPr>
          <w:rFonts w:ascii="Times New Roman" w:hAnsi="Times New Roman"/>
          <w:sz w:val="24"/>
          <w:szCs w:val="24"/>
        </w:rPr>
        <w:t>two</w:t>
      </w:r>
      <w:r w:rsidRPr="00DE457B">
        <w:rPr>
          <w:rFonts w:ascii="Times New Roman" w:hAnsi="Times New Roman"/>
          <w:sz w:val="24"/>
          <w:szCs w:val="24"/>
        </w:rPr>
        <w:t xml:space="preserve"> types of </w:t>
      </w:r>
      <w:r w:rsidR="00AA2B3C">
        <w:rPr>
          <w:rFonts w:ascii="Times New Roman" w:hAnsi="Times New Roman"/>
          <w:sz w:val="24"/>
          <w:szCs w:val="24"/>
        </w:rPr>
        <w:t>abatement resulting from the production of biomethane:</w:t>
      </w:r>
      <w:r w:rsidRPr="00DE457B">
        <w:rPr>
          <w:rFonts w:ascii="Times New Roman" w:hAnsi="Times New Roman"/>
          <w:sz w:val="24"/>
          <w:szCs w:val="24"/>
        </w:rPr>
        <w:t xml:space="preserve"> </w:t>
      </w:r>
      <w:r w:rsidR="00AA2B3C">
        <w:rPr>
          <w:rFonts w:ascii="Times New Roman" w:hAnsi="Times New Roman"/>
          <w:sz w:val="24"/>
          <w:szCs w:val="24"/>
        </w:rPr>
        <w:t xml:space="preserve">conversion abatement and displacement abatement. </w:t>
      </w:r>
    </w:p>
    <w:p w14:paraId="0D4F7CDC" w14:textId="36EDD53A" w:rsidR="00955F7D" w:rsidRDefault="00955F7D" w:rsidP="00955F7D">
      <w:pPr>
        <w:rPr>
          <w:rFonts w:ascii="Times New Roman" w:hAnsi="Times New Roman"/>
          <w:sz w:val="24"/>
          <w:szCs w:val="24"/>
        </w:rPr>
      </w:pPr>
      <w:r>
        <w:rPr>
          <w:rFonts w:ascii="Times New Roman" w:hAnsi="Times New Roman"/>
          <w:sz w:val="24"/>
          <w:szCs w:val="24"/>
        </w:rPr>
        <w:t xml:space="preserve">The first type of abatement, called </w:t>
      </w:r>
      <w:r>
        <w:rPr>
          <w:rFonts w:ascii="Times New Roman" w:hAnsi="Times New Roman"/>
          <w:i/>
          <w:iCs/>
          <w:sz w:val="24"/>
          <w:szCs w:val="24"/>
        </w:rPr>
        <w:t xml:space="preserve">conversion </w:t>
      </w:r>
      <w:r w:rsidRPr="003A69E3">
        <w:rPr>
          <w:rFonts w:ascii="Times New Roman" w:hAnsi="Times New Roman"/>
          <w:i/>
          <w:iCs/>
          <w:sz w:val="24"/>
          <w:szCs w:val="24"/>
        </w:rPr>
        <w:t>abatement</w:t>
      </w:r>
      <w:r>
        <w:rPr>
          <w:rFonts w:ascii="Times New Roman" w:hAnsi="Times New Roman"/>
          <w:sz w:val="24"/>
          <w:szCs w:val="24"/>
        </w:rPr>
        <w:t xml:space="preserve">, arises when biomethane produced by the project from waste biogas is combusted </w:t>
      </w:r>
      <w:r w:rsidR="00AA1888">
        <w:rPr>
          <w:rFonts w:ascii="Times New Roman" w:hAnsi="Times New Roman"/>
          <w:sz w:val="24"/>
          <w:szCs w:val="24"/>
        </w:rPr>
        <w:t xml:space="preserve">for energy </w:t>
      </w:r>
      <w:r>
        <w:rPr>
          <w:rFonts w:ascii="Times New Roman" w:hAnsi="Times New Roman"/>
          <w:sz w:val="24"/>
          <w:szCs w:val="24"/>
        </w:rPr>
        <w:t>by an end user. This process converts the methane, a potent greenhouse gas with a global warming potential 28 times greater than carbon dioxide over a 100-year period, to carbon dioxide, reducing net emissions. Conversion abatement has been credited in previous versions of th</w:t>
      </w:r>
      <w:r w:rsidR="002707B4">
        <w:rPr>
          <w:rFonts w:ascii="Times New Roman" w:hAnsi="Times New Roman"/>
          <w:sz w:val="24"/>
          <w:szCs w:val="24"/>
        </w:rPr>
        <w:t>e</w:t>
      </w:r>
      <w:r>
        <w:rPr>
          <w:rFonts w:ascii="Times New Roman" w:hAnsi="Times New Roman"/>
          <w:sz w:val="24"/>
          <w:szCs w:val="24"/>
        </w:rPr>
        <w:t xml:space="preserve"> Determination – projects that earn ACCUs for the destruction of methane in a flare or generator, or aerobic treatment of effluent to avoid methane emissions, are being credited for conversion abatement. Th</w:t>
      </w:r>
      <w:r w:rsidR="006230B7">
        <w:rPr>
          <w:rFonts w:ascii="Times New Roman" w:hAnsi="Times New Roman"/>
          <w:sz w:val="24"/>
          <w:szCs w:val="24"/>
        </w:rPr>
        <w:t>e</w:t>
      </w:r>
      <w:r>
        <w:rPr>
          <w:rFonts w:ascii="Times New Roman" w:hAnsi="Times New Roman"/>
          <w:sz w:val="24"/>
          <w:szCs w:val="24"/>
        </w:rPr>
        <w:t xml:space="preserve"> Variation introduces a new project activity, biogas generation for biomethane production, that is also eligible to be credited for generating conversion abatement.</w:t>
      </w:r>
    </w:p>
    <w:p w14:paraId="3D75AC75" w14:textId="6548DDB5" w:rsidR="00955F7D" w:rsidRDefault="00955F7D" w:rsidP="00955F7D">
      <w:pPr>
        <w:rPr>
          <w:rFonts w:ascii="Times New Roman" w:hAnsi="Times New Roman"/>
          <w:sz w:val="24"/>
          <w:szCs w:val="24"/>
        </w:rPr>
      </w:pPr>
      <w:r>
        <w:rPr>
          <w:rFonts w:ascii="Times New Roman" w:hAnsi="Times New Roman"/>
          <w:sz w:val="24"/>
          <w:szCs w:val="24"/>
        </w:rPr>
        <w:t xml:space="preserve">The second type of abatement, called </w:t>
      </w:r>
      <w:r w:rsidRPr="003A69E3">
        <w:rPr>
          <w:rFonts w:ascii="Times New Roman" w:hAnsi="Times New Roman"/>
          <w:i/>
          <w:iCs/>
          <w:sz w:val="24"/>
          <w:szCs w:val="24"/>
        </w:rPr>
        <w:t>displacement abatement</w:t>
      </w:r>
      <w:r>
        <w:rPr>
          <w:rFonts w:ascii="Times New Roman" w:hAnsi="Times New Roman"/>
          <w:sz w:val="24"/>
          <w:szCs w:val="24"/>
        </w:rPr>
        <w:t xml:space="preserve">, arises from biomethane produced by the project displacing the use of an equivalent quantity of natural gas when it is combusted as a natural gas substitute. </w:t>
      </w:r>
      <w:r w:rsidRPr="00DE3A22">
        <w:rPr>
          <w:rFonts w:ascii="Times New Roman" w:hAnsi="Times New Roman"/>
          <w:sz w:val="24"/>
          <w:szCs w:val="24"/>
        </w:rPr>
        <w:t>Combustion of biomethane releases the carbon absorbed by the biogenic material from the atmosphere during its life, and on this basis is often considered to have net-zero carbon emissions. This is consistent with the approach used by the Intergovernmental Panel on Climate Change in guidelines for national greenhouse gas inventory reporting and accounting for bio-based energy sources</w:t>
      </w:r>
      <w:r>
        <w:rPr>
          <w:rFonts w:ascii="Times New Roman" w:hAnsi="Times New Roman"/>
          <w:sz w:val="24"/>
          <w:szCs w:val="24"/>
        </w:rPr>
        <w:t>. Therefore, combusting biomethane produced by the project creates abatement from the avoided combustion of natural gas and the associated emissions. This abatement is termed displacement abatement in th</w:t>
      </w:r>
      <w:r w:rsidR="006230B7">
        <w:rPr>
          <w:rFonts w:ascii="Times New Roman" w:hAnsi="Times New Roman"/>
          <w:sz w:val="24"/>
          <w:szCs w:val="24"/>
        </w:rPr>
        <w:t>e</w:t>
      </w:r>
      <w:r>
        <w:rPr>
          <w:rFonts w:ascii="Times New Roman" w:hAnsi="Times New Roman"/>
          <w:sz w:val="24"/>
          <w:szCs w:val="24"/>
        </w:rPr>
        <w:t xml:space="preserve"> Variation and is generated by the biomethane production project activity. </w:t>
      </w:r>
    </w:p>
    <w:p w14:paraId="39BC7B32" w14:textId="67750975" w:rsidR="0036513D" w:rsidRPr="0036513D" w:rsidRDefault="0036513D" w:rsidP="00C37B4A">
      <w:pPr>
        <w:rPr>
          <w:rFonts w:ascii="Times New Roman" w:hAnsi="Times New Roman"/>
          <w:b/>
          <w:bCs/>
          <w:sz w:val="24"/>
          <w:szCs w:val="24"/>
        </w:rPr>
      </w:pPr>
      <w:r w:rsidRPr="0036513D">
        <w:rPr>
          <w:rFonts w:ascii="Times New Roman" w:hAnsi="Times New Roman"/>
          <w:b/>
          <w:bCs/>
          <w:sz w:val="24"/>
          <w:szCs w:val="24"/>
        </w:rPr>
        <w:t>Operation of the Variation</w:t>
      </w:r>
    </w:p>
    <w:p w14:paraId="66369490" w14:textId="376E4A03" w:rsidR="00443EA8" w:rsidRDefault="005E35B4" w:rsidP="00C37B4A">
      <w:pPr>
        <w:rPr>
          <w:rFonts w:ascii="Times New Roman" w:hAnsi="Times New Roman"/>
          <w:sz w:val="24"/>
          <w:szCs w:val="24"/>
        </w:rPr>
      </w:pPr>
      <w:r>
        <w:rPr>
          <w:rFonts w:ascii="Times New Roman" w:hAnsi="Times New Roman"/>
          <w:sz w:val="24"/>
          <w:szCs w:val="24"/>
        </w:rPr>
        <w:t xml:space="preserve">The Variation </w:t>
      </w:r>
      <w:r w:rsidR="00871FAB">
        <w:rPr>
          <w:rFonts w:ascii="Times New Roman" w:hAnsi="Times New Roman"/>
          <w:sz w:val="24"/>
          <w:szCs w:val="24"/>
        </w:rPr>
        <w:t xml:space="preserve">amends the Determination to </w:t>
      </w:r>
      <w:r w:rsidR="00784CB7">
        <w:rPr>
          <w:rFonts w:ascii="Times New Roman" w:hAnsi="Times New Roman"/>
          <w:sz w:val="24"/>
          <w:szCs w:val="24"/>
        </w:rPr>
        <w:t xml:space="preserve">incorporate </w:t>
      </w:r>
      <w:r>
        <w:rPr>
          <w:rFonts w:ascii="Times New Roman" w:hAnsi="Times New Roman"/>
          <w:sz w:val="24"/>
          <w:szCs w:val="24"/>
        </w:rPr>
        <w:t>project</w:t>
      </w:r>
      <w:r w:rsidR="00EF6C37">
        <w:rPr>
          <w:rFonts w:ascii="Times New Roman" w:hAnsi="Times New Roman"/>
          <w:sz w:val="24"/>
          <w:szCs w:val="24"/>
        </w:rPr>
        <w:t>s</w:t>
      </w:r>
      <w:r>
        <w:rPr>
          <w:rFonts w:ascii="Times New Roman" w:hAnsi="Times New Roman"/>
          <w:sz w:val="24"/>
          <w:szCs w:val="24"/>
        </w:rPr>
        <w:t xml:space="preserve"> </w:t>
      </w:r>
      <w:r w:rsidR="00EF6C37">
        <w:rPr>
          <w:rFonts w:ascii="Times New Roman" w:hAnsi="Times New Roman"/>
          <w:sz w:val="24"/>
          <w:szCs w:val="24"/>
        </w:rPr>
        <w:t>t</w:t>
      </w:r>
      <w:r w:rsidR="00871FAB">
        <w:rPr>
          <w:rFonts w:ascii="Times New Roman" w:hAnsi="Times New Roman"/>
          <w:sz w:val="24"/>
          <w:szCs w:val="24"/>
        </w:rPr>
        <w:t xml:space="preserve">hat </w:t>
      </w:r>
      <w:r>
        <w:rPr>
          <w:rFonts w:ascii="Times New Roman" w:hAnsi="Times New Roman"/>
          <w:sz w:val="24"/>
          <w:szCs w:val="24"/>
        </w:rPr>
        <w:t>involv</w:t>
      </w:r>
      <w:r w:rsidR="003100FA">
        <w:rPr>
          <w:rFonts w:ascii="Times New Roman" w:hAnsi="Times New Roman"/>
          <w:sz w:val="24"/>
          <w:szCs w:val="24"/>
        </w:rPr>
        <w:t>e</w:t>
      </w:r>
      <w:r>
        <w:rPr>
          <w:rFonts w:ascii="Times New Roman" w:hAnsi="Times New Roman"/>
          <w:sz w:val="24"/>
          <w:szCs w:val="24"/>
        </w:rPr>
        <w:t xml:space="preserve"> </w:t>
      </w:r>
      <w:r w:rsidR="00FE19BE">
        <w:rPr>
          <w:rFonts w:ascii="Times New Roman" w:hAnsi="Times New Roman"/>
          <w:sz w:val="24"/>
          <w:szCs w:val="24"/>
        </w:rPr>
        <w:t xml:space="preserve">the production of </w:t>
      </w:r>
      <w:r>
        <w:rPr>
          <w:rFonts w:ascii="Times New Roman" w:hAnsi="Times New Roman"/>
          <w:sz w:val="24"/>
          <w:szCs w:val="24"/>
        </w:rPr>
        <w:t xml:space="preserve">biomethane </w:t>
      </w:r>
      <w:r w:rsidR="00FE19BE">
        <w:rPr>
          <w:rFonts w:ascii="Times New Roman" w:hAnsi="Times New Roman"/>
          <w:sz w:val="24"/>
          <w:szCs w:val="24"/>
        </w:rPr>
        <w:t xml:space="preserve">from biogas. Such projects can be credited for both </w:t>
      </w:r>
      <w:r w:rsidR="004F6268">
        <w:rPr>
          <w:rFonts w:ascii="Times New Roman" w:hAnsi="Times New Roman"/>
          <w:sz w:val="24"/>
          <w:szCs w:val="24"/>
        </w:rPr>
        <w:t>conversion abatement and displacement abatement</w:t>
      </w:r>
      <w:r w:rsidR="00EF6C37">
        <w:rPr>
          <w:rFonts w:ascii="Times New Roman" w:hAnsi="Times New Roman"/>
          <w:sz w:val="24"/>
          <w:szCs w:val="24"/>
        </w:rPr>
        <w:t>, or displacement</w:t>
      </w:r>
      <w:r w:rsidR="00EF6C37" w:rsidDel="00FE19BE">
        <w:rPr>
          <w:rFonts w:ascii="Times New Roman" w:hAnsi="Times New Roman"/>
          <w:sz w:val="24"/>
          <w:szCs w:val="24"/>
        </w:rPr>
        <w:t xml:space="preserve"> </w:t>
      </w:r>
      <w:r w:rsidR="00EF6C37">
        <w:rPr>
          <w:rFonts w:ascii="Times New Roman" w:hAnsi="Times New Roman"/>
          <w:sz w:val="24"/>
          <w:szCs w:val="24"/>
        </w:rPr>
        <w:t>abatement</w:t>
      </w:r>
      <w:r w:rsidR="00FE19BE">
        <w:rPr>
          <w:rFonts w:ascii="Times New Roman" w:hAnsi="Times New Roman"/>
          <w:sz w:val="24"/>
          <w:szCs w:val="24"/>
        </w:rPr>
        <w:t xml:space="preserve"> only</w:t>
      </w:r>
      <w:r w:rsidR="00EF6C37">
        <w:rPr>
          <w:rFonts w:ascii="Times New Roman" w:hAnsi="Times New Roman"/>
          <w:sz w:val="24"/>
          <w:szCs w:val="24"/>
        </w:rPr>
        <w:t xml:space="preserve">. The Variation allows for projects </w:t>
      </w:r>
      <w:r w:rsidR="00CC0456">
        <w:rPr>
          <w:rFonts w:ascii="Times New Roman" w:hAnsi="Times New Roman"/>
          <w:sz w:val="24"/>
          <w:szCs w:val="24"/>
        </w:rPr>
        <w:t xml:space="preserve">that do not involve biomethane production </w:t>
      </w:r>
      <w:r w:rsidR="00EF6C37">
        <w:rPr>
          <w:rFonts w:ascii="Times New Roman" w:hAnsi="Times New Roman"/>
          <w:sz w:val="24"/>
          <w:szCs w:val="24"/>
        </w:rPr>
        <w:t xml:space="preserve">activities </w:t>
      </w:r>
      <w:r w:rsidR="00CC0456">
        <w:rPr>
          <w:rFonts w:ascii="Times New Roman" w:hAnsi="Times New Roman"/>
          <w:sz w:val="24"/>
          <w:szCs w:val="24"/>
        </w:rPr>
        <w:t xml:space="preserve">to continue to operate </w:t>
      </w:r>
      <w:r w:rsidR="00EF6C37">
        <w:rPr>
          <w:rFonts w:ascii="Times New Roman" w:hAnsi="Times New Roman"/>
          <w:sz w:val="24"/>
          <w:szCs w:val="24"/>
        </w:rPr>
        <w:t xml:space="preserve">under the Determination </w:t>
      </w:r>
      <w:r w:rsidR="00CC0456">
        <w:rPr>
          <w:rFonts w:ascii="Times New Roman" w:hAnsi="Times New Roman"/>
          <w:sz w:val="24"/>
          <w:szCs w:val="24"/>
        </w:rPr>
        <w:t>in a manner consistent with the Determination prior to the making of the</w:t>
      </w:r>
      <w:r w:rsidR="001B5702">
        <w:rPr>
          <w:rFonts w:ascii="Times New Roman" w:hAnsi="Times New Roman"/>
          <w:sz w:val="24"/>
          <w:szCs w:val="24"/>
        </w:rPr>
        <w:t> </w:t>
      </w:r>
      <w:r w:rsidR="00CC0456">
        <w:rPr>
          <w:rFonts w:ascii="Times New Roman" w:hAnsi="Times New Roman"/>
          <w:sz w:val="24"/>
          <w:szCs w:val="24"/>
        </w:rPr>
        <w:t>Variation</w:t>
      </w:r>
      <w:r w:rsidR="00EF6C37">
        <w:rPr>
          <w:rFonts w:ascii="Times New Roman" w:hAnsi="Times New Roman"/>
          <w:sz w:val="24"/>
          <w:szCs w:val="24"/>
        </w:rPr>
        <w:t>.</w:t>
      </w:r>
    </w:p>
    <w:p w14:paraId="27F05C93" w14:textId="0085CECD" w:rsidR="005C07FB" w:rsidRDefault="00EF6C37" w:rsidP="00C37B4A">
      <w:pPr>
        <w:rPr>
          <w:rFonts w:ascii="Times New Roman" w:hAnsi="Times New Roman"/>
          <w:sz w:val="24"/>
          <w:szCs w:val="24"/>
        </w:rPr>
      </w:pPr>
      <w:r>
        <w:rPr>
          <w:rFonts w:ascii="Times New Roman" w:hAnsi="Times New Roman"/>
          <w:sz w:val="24"/>
          <w:szCs w:val="24"/>
        </w:rPr>
        <w:lastRenderedPageBreak/>
        <w:t>The Variation</w:t>
      </w:r>
      <w:r w:rsidDel="006A2B57">
        <w:rPr>
          <w:rFonts w:ascii="Times New Roman" w:hAnsi="Times New Roman"/>
          <w:sz w:val="24"/>
          <w:szCs w:val="24"/>
        </w:rPr>
        <w:t xml:space="preserve"> </w:t>
      </w:r>
      <w:r w:rsidR="00567B4B">
        <w:rPr>
          <w:rFonts w:ascii="Times New Roman" w:hAnsi="Times New Roman"/>
          <w:sz w:val="24"/>
          <w:szCs w:val="24"/>
        </w:rPr>
        <w:t xml:space="preserve">repeals and replaces </w:t>
      </w:r>
      <w:r>
        <w:rPr>
          <w:rFonts w:ascii="Times New Roman" w:hAnsi="Times New Roman"/>
          <w:sz w:val="24"/>
          <w:szCs w:val="24"/>
        </w:rPr>
        <w:t>section 5</w:t>
      </w:r>
      <w:r w:rsidR="006A2B57">
        <w:rPr>
          <w:rFonts w:ascii="Times New Roman" w:hAnsi="Times New Roman"/>
          <w:sz w:val="24"/>
          <w:szCs w:val="24"/>
        </w:rPr>
        <w:t>,</w:t>
      </w:r>
      <w:r>
        <w:rPr>
          <w:rFonts w:ascii="Times New Roman" w:hAnsi="Times New Roman"/>
          <w:sz w:val="24"/>
          <w:szCs w:val="24"/>
        </w:rPr>
        <w:t xml:space="preserve"> introducing new definitions specific to biomethane projects including biogas upgrading, biomethane, conversion abatement, </w:t>
      </w:r>
      <w:r w:rsidR="005C07FB">
        <w:rPr>
          <w:rFonts w:ascii="Times New Roman" w:hAnsi="Times New Roman"/>
          <w:sz w:val="24"/>
          <w:szCs w:val="24"/>
        </w:rPr>
        <w:t xml:space="preserve">and </w:t>
      </w:r>
      <w:r>
        <w:rPr>
          <w:rFonts w:ascii="Times New Roman" w:hAnsi="Times New Roman"/>
          <w:sz w:val="24"/>
          <w:szCs w:val="24"/>
        </w:rPr>
        <w:t>displacement abatement</w:t>
      </w:r>
      <w:r w:rsidR="005C07FB">
        <w:rPr>
          <w:rFonts w:ascii="Times New Roman" w:hAnsi="Times New Roman"/>
          <w:sz w:val="24"/>
          <w:szCs w:val="24"/>
        </w:rPr>
        <w:t>. In addition to new definitions, the Variation amend</w:t>
      </w:r>
      <w:r w:rsidR="00E92CBC">
        <w:rPr>
          <w:rFonts w:ascii="Times New Roman" w:hAnsi="Times New Roman"/>
          <w:sz w:val="24"/>
          <w:szCs w:val="24"/>
        </w:rPr>
        <w:t>s</w:t>
      </w:r>
      <w:r w:rsidR="005C07FB">
        <w:rPr>
          <w:rFonts w:ascii="Times New Roman" w:hAnsi="Times New Roman"/>
          <w:sz w:val="24"/>
          <w:szCs w:val="24"/>
        </w:rPr>
        <w:t xml:space="preserve"> several existing definitions </w:t>
      </w:r>
      <w:r w:rsidR="00837413">
        <w:rPr>
          <w:rFonts w:ascii="Times New Roman" w:hAnsi="Times New Roman"/>
          <w:sz w:val="24"/>
          <w:szCs w:val="24"/>
        </w:rPr>
        <w:t xml:space="preserve">to </w:t>
      </w:r>
      <w:r w:rsidR="00784CB7">
        <w:rPr>
          <w:rFonts w:ascii="Times New Roman" w:hAnsi="Times New Roman"/>
          <w:sz w:val="24"/>
          <w:szCs w:val="24"/>
        </w:rPr>
        <w:t xml:space="preserve">incorporate </w:t>
      </w:r>
      <w:r w:rsidR="009F08D3">
        <w:rPr>
          <w:rFonts w:ascii="Times New Roman" w:hAnsi="Times New Roman"/>
          <w:sz w:val="24"/>
          <w:szCs w:val="24"/>
        </w:rPr>
        <w:t>biomethane projects</w:t>
      </w:r>
      <w:r w:rsidR="00837413">
        <w:rPr>
          <w:rFonts w:ascii="Times New Roman" w:hAnsi="Times New Roman"/>
          <w:sz w:val="24"/>
          <w:szCs w:val="24"/>
        </w:rPr>
        <w:t xml:space="preserve"> </w:t>
      </w:r>
      <w:r w:rsidR="006A2B57">
        <w:rPr>
          <w:rFonts w:ascii="Times New Roman" w:hAnsi="Times New Roman"/>
          <w:sz w:val="24"/>
          <w:szCs w:val="24"/>
        </w:rPr>
        <w:t>and</w:t>
      </w:r>
      <w:r w:rsidR="00837413">
        <w:rPr>
          <w:rFonts w:ascii="Times New Roman" w:hAnsi="Times New Roman"/>
          <w:sz w:val="24"/>
          <w:szCs w:val="24"/>
        </w:rPr>
        <w:t xml:space="preserve"> improve clarity</w:t>
      </w:r>
      <w:r w:rsidR="009F08D3">
        <w:rPr>
          <w:rFonts w:ascii="Times New Roman" w:hAnsi="Times New Roman"/>
          <w:sz w:val="24"/>
          <w:szCs w:val="24"/>
        </w:rPr>
        <w:t xml:space="preserve">. </w:t>
      </w:r>
    </w:p>
    <w:p w14:paraId="01B39D1C" w14:textId="1D1A2617" w:rsidR="00EF6C37" w:rsidRDefault="00837413" w:rsidP="00C37B4A">
      <w:pPr>
        <w:rPr>
          <w:rFonts w:ascii="Times New Roman" w:hAnsi="Times New Roman"/>
          <w:sz w:val="24"/>
          <w:szCs w:val="24"/>
        </w:rPr>
      </w:pPr>
      <w:r>
        <w:rPr>
          <w:rFonts w:ascii="Times New Roman" w:hAnsi="Times New Roman"/>
          <w:sz w:val="24"/>
          <w:szCs w:val="24"/>
        </w:rPr>
        <w:t xml:space="preserve">The Variation </w:t>
      </w:r>
      <w:r w:rsidR="006A2B57">
        <w:rPr>
          <w:rFonts w:ascii="Times New Roman" w:hAnsi="Times New Roman"/>
          <w:sz w:val="24"/>
          <w:szCs w:val="24"/>
        </w:rPr>
        <w:t xml:space="preserve">substantially amends section 7 </w:t>
      </w:r>
      <w:r>
        <w:rPr>
          <w:rFonts w:ascii="Times New Roman" w:hAnsi="Times New Roman"/>
          <w:sz w:val="24"/>
          <w:szCs w:val="24"/>
        </w:rPr>
        <w:t xml:space="preserve">of the Determination to </w:t>
      </w:r>
      <w:r w:rsidR="00784CB7">
        <w:rPr>
          <w:rFonts w:ascii="Times New Roman" w:hAnsi="Times New Roman"/>
          <w:sz w:val="24"/>
          <w:szCs w:val="24"/>
        </w:rPr>
        <w:t xml:space="preserve">incorporate </w:t>
      </w:r>
      <w:r>
        <w:rPr>
          <w:rFonts w:ascii="Times New Roman" w:hAnsi="Times New Roman"/>
          <w:sz w:val="24"/>
          <w:szCs w:val="24"/>
        </w:rPr>
        <w:t xml:space="preserve">biomethane projects </w:t>
      </w:r>
      <w:r w:rsidR="006A2B57">
        <w:rPr>
          <w:rFonts w:ascii="Times New Roman" w:hAnsi="Times New Roman"/>
          <w:sz w:val="24"/>
          <w:szCs w:val="24"/>
        </w:rPr>
        <w:t xml:space="preserve">by modifying the project activities that constitute an </w:t>
      </w:r>
      <w:r w:rsidR="006A2B57" w:rsidRPr="006A2B57">
        <w:rPr>
          <w:rFonts w:ascii="Times New Roman" w:hAnsi="Times New Roman"/>
          <w:i/>
          <w:iCs/>
          <w:sz w:val="24"/>
          <w:szCs w:val="24"/>
        </w:rPr>
        <w:t>animal effluent management project</w:t>
      </w:r>
      <w:r w:rsidR="006A2B57">
        <w:rPr>
          <w:rFonts w:ascii="Times New Roman" w:hAnsi="Times New Roman"/>
          <w:sz w:val="24"/>
          <w:szCs w:val="24"/>
        </w:rPr>
        <w:t xml:space="preserve">, </w:t>
      </w:r>
      <w:r>
        <w:rPr>
          <w:rFonts w:ascii="Times New Roman" w:hAnsi="Times New Roman"/>
          <w:sz w:val="24"/>
          <w:szCs w:val="24"/>
        </w:rPr>
        <w:t xml:space="preserve">and introduces </w:t>
      </w:r>
      <w:r w:rsidR="0037330B">
        <w:rPr>
          <w:rFonts w:ascii="Times New Roman" w:hAnsi="Times New Roman"/>
          <w:sz w:val="24"/>
          <w:szCs w:val="24"/>
        </w:rPr>
        <w:t>five</w:t>
      </w:r>
      <w:r w:rsidR="006A2B57">
        <w:rPr>
          <w:rFonts w:ascii="Times New Roman" w:hAnsi="Times New Roman"/>
          <w:sz w:val="24"/>
          <w:szCs w:val="24"/>
        </w:rPr>
        <w:t xml:space="preserve"> project types</w:t>
      </w:r>
      <w:r>
        <w:rPr>
          <w:rFonts w:ascii="Times New Roman" w:hAnsi="Times New Roman"/>
          <w:sz w:val="24"/>
          <w:szCs w:val="24"/>
        </w:rPr>
        <w:t>:</w:t>
      </w:r>
    </w:p>
    <w:p w14:paraId="3BFA7C99" w14:textId="4ED94C55" w:rsidR="00837413" w:rsidRDefault="00AD7EB0"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N</w:t>
      </w:r>
      <w:r w:rsidR="00837413" w:rsidRPr="004D0370">
        <w:rPr>
          <w:rFonts w:ascii="Times New Roman" w:hAnsi="Times New Roman"/>
          <w:b/>
          <w:bCs/>
          <w:sz w:val="24"/>
          <w:szCs w:val="24"/>
        </w:rPr>
        <w:t>on-biomethane project</w:t>
      </w:r>
      <w:r w:rsidRPr="004D0370">
        <w:rPr>
          <w:rFonts w:ascii="Times New Roman" w:hAnsi="Times New Roman"/>
          <w:b/>
          <w:bCs/>
          <w:sz w:val="24"/>
          <w:szCs w:val="24"/>
        </w:rPr>
        <w:t>s</w:t>
      </w:r>
      <w:r>
        <w:rPr>
          <w:rFonts w:ascii="Times New Roman" w:hAnsi="Times New Roman"/>
          <w:sz w:val="24"/>
          <w:szCs w:val="24"/>
        </w:rPr>
        <w:t xml:space="preserve"> – </w:t>
      </w:r>
      <w:r w:rsidR="00837413">
        <w:rPr>
          <w:rFonts w:ascii="Times New Roman" w:hAnsi="Times New Roman"/>
          <w:sz w:val="24"/>
          <w:szCs w:val="24"/>
        </w:rPr>
        <w:t xml:space="preserve">a new name for projects </w:t>
      </w:r>
      <w:r w:rsidR="00E26052">
        <w:rPr>
          <w:rFonts w:ascii="Times New Roman" w:hAnsi="Times New Roman"/>
          <w:sz w:val="24"/>
          <w:szCs w:val="24"/>
        </w:rPr>
        <w:t xml:space="preserve">covered </w:t>
      </w:r>
      <w:r w:rsidR="00837413">
        <w:rPr>
          <w:rFonts w:ascii="Times New Roman" w:hAnsi="Times New Roman"/>
          <w:sz w:val="24"/>
          <w:szCs w:val="24"/>
        </w:rPr>
        <w:t xml:space="preserve">under </w:t>
      </w:r>
      <w:r w:rsidR="00E26052">
        <w:rPr>
          <w:rFonts w:ascii="Times New Roman" w:hAnsi="Times New Roman"/>
          <w:sz w:val="24"/>
          <w:szCs w:val="24"/>
        </w:rPr>
        <w:t xml:space="preserve">previous versions of </w:t>
      </w:r>
      <w:r w:rsidR="00837413" w:rsidDel="00E26052">
        <w:rPr>
          <w:rFonts w:ascii="Times New Roman" w:hAnsi="Times New Roman"/>
          <w:sz w:val="24"/>
          <w:szCs w:val="24"/>
        </w:rPr>
        <w:t xml:space="preserve">the </w:t>
      </w:r>
      <w:r w:rsidR="00837413">
        <w:rPr>
          <w:rFonts w:ascii="Times New Roman" w:hAnsi="Times New Roman"/>
          <w:sz w:val="24"/>
          <w:szCs w:val="24"/>
        </w:rPr>
        <w:t xml:space="preserve">Determination </w:t>
      </w:r>
      <w:r w:rsidR="00E26052">
        <w:rPr>
          <w:rFonts w:ascii="Times New Roman" w:hAnsi="Times New Roman"/>
          <w:sz w:val="24"/>
          <w:szCs w:val="24"/>
        </w:rPr>
        <w:t xml:space="preserve">that involve </w:t>
      </w:r>
      <w:r w:rsidR="00837413">
        <w:rPr>
          <w:rFonts w:ascii="Times New Roman" w:hAnsi="Times New Roman"/>
          <w:sz w:val="24"/>
          <w:szCs w:val="24"/>
        </w:rPr>
        <w:t>the capture and combustion of biogas from the management of animal effluent</w:t>
      </w:r>
      <w:r w:rsidR="00E26052">
        <w:rPr>
          <w:rFonts w:ascii="Times New Roman" w:hAnsi="Times New Roman"/>
          <w:sz w:val="24"/>
          <w:szCs w:val="24"/>
        </w:rPr>
        <w:t>, or avoidance of emissions from animal effluent</w:t>
      </w:r>
      <w:r w:rsidR="00837413">
        <w:rPr>
          <w:rFonts w:ascii="Times New Roman" w:hAnsi="Times New Roman"/>
          <w:sz w:val="24"/>
          <w:szCs w:val="24"/>
        </w:rPr>
        <w:t xml:space="preserve">. </w:t>
      </w:r>
    </w:p>
    <w:p w14:paraId="41A95BD2" w14:textId="2D31E6AD" w:rsidR="00837413" w:rsidRDefault="00AD7EB0"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B</w:t>
      </w:r>
      <w:r w:rsidR="00837413" w:rsidRPr="004D0370">
        <w:rPr>
          <w:rFonts w:ascii="Times New Roman" w:hAnsi="Times New Roman"/>
          <w:b/>
          <w:bCs/>
          <w:sz w:val="24"/>
          <w:szCs w:val="24"/>
        </w:rPr>
        <w:t>iomethane conversion and displacement project</w:t>
      </w:r>
      <w:r w:rsidRPr="004D0370">
        <w:rPr>
          <w:rFonts w:ascii="Times New Roman" w:hAnsi="Times New Roman"/>
          <w:b/>
          <w:bCs/>
          <w:sz w:val="24"/>
          <w:szCs w:val="24"/>
        </w:rPr>
        <w:t>s</w:t>
      </w:r>
      <w:r>
        <w:rPr>
          <w:rFonts w:ascii="Times New Roman" w:hAnsi="Times New Roman"/>
          <w:sz w:val="24"/>
          <w:szCs w:val="24"/>
        </w:rPr>
        <w:t xml:space="preserve"> – </w:t>
      </w:r>
      <w:r w:rsidR="00007C43">
        <w:rPr>
          <w:rFonts w:ascii="Times New Roman" w:hAnsi="Times New Roman"/>
          <w:sz w:val="24"/>
          <w:szCs w:val="24"/>
        </w:rPr>
        <w:t>a new</w:t>
      </w:r>
      <w:r w:rsidR="00837413" w:rsidDel="00AD7EB0">
        <w:rPr>
          <w:rFonts w:ascii="Times New Roman" w:hAnsi="Times New Roman"/>
          <w:sz w:val="24"/>
          <w:szCs w:val="24"/>
        </w:rPr>
        <w:t xml:space="preserve"> </w:t>
      </w:r>
      <w:r>
        <w:rPr>
          <w:rFonts w:ascii="Times New Roman" w:hAnsi="Times New Roman"/>
          <w:sz w:val="24"/>
          <w:szCs w:val="24"/>
        </w:rPr>
        <w:t xml:space="preserve">project type that covers projects </w:t>
      </w:r>
      <w:r w:rsidR="00837413">
        <w:rPr>
          <w:rFonts w:ascii="Times New Roman" w:hAnsi="Times New Roman"/>
          <w:sz w:val="24"/>
          <w:szCs w:val="24"/>
        </w:rPr>
        <w:t xml:space="preserve">involving </w:t>
      </w:r>
      <w:r>
        <w:rPr>
          <w:rFonts w:ascii="Times New Roman" w:hAnsi="Times New Roman"/>
          <w:sz w:val="24"/>
          <w:szCs w:val="24"/>
        </w:rPr>
        <w:t xml:space="preserve">production of </w:t>
      </w:r>
      <w:r w:rsidR="00837413">
        <w:rPr>
          <w:rFonts w:ascii="Times New Roman" w:hAnsi="Times New Roman"/>
          <w:sz w:val="24"/>
          <w:szCs w:val="24"/>
        </w:rPr>
        <w:t xml:space="preserve">biomethane </w:t>
      </w:r>
      <w:r>
        <w:rPr>
          <w:rFonts w:ascii="Times New Roman" w:hAnsi="Times New Roman"/>
          <w:sz w:val="24"/>
          <w:szCs w:val="24"/>
        </w:rPr>
        <w:t>from biogas sourced from animal effluent treatment facilities</w:t>
      </w:r>
      <w:r w:rsidR="00FF500D">
        <w:rPr>
          <w:rFonts w:ascii="Times New Roman" w:hAnsi="Times New Roman"/>
          <w:sz w:val="24"/>
          <w:szCs w:val="24"/>
        </w:rPr>
        <w:t>.</w:t>
      </w:r>
      <w:r>
        <w:rPr>
          <w:rFonts w:ascii="Times New Roman" w:hAnsi="Times New Roman"/>
          <w:sz w:val="24"/>
          <w:szCs w:val="24"/>
        </w:rPr>
        <w:t xml:space="preserve"> </w:t>
      </w:r>
      <w:r w:rsidR="00007C43">
        <w:rPr>
          <w:rFonts w:ascii="Times New Roman" w:hAnsi="Times New Roman"/>
          <w:sz w:val="24"/>
          <w:szCs w:val="24"/>
        </w:rPr>
        <w:t xml:space="preserve">These projects </w:t>
      </w:r>
      <w:r w:rsidR="00007C43" w:rsidRPr="00321807">
        <w:rPr>
          <w:rFonts w:ascii="Times New Roman" w:hAnsi="Times New Roman"/>
          <w:sz w:val="24"/>
          <w:szCs w:val="24"/>
        </w:rPr>
        <w:t xml:space="preserve">involve </w:t>
      </w:r>
      <w:r w:rsidR="00FF500D">
        <w:rPr>
          <w:rFonts w:ascii="Times New Roman" w:hAnsi="Times New Roman"/>
          <w:sz w:val="24"/>
          <w:szCs w:val="24"/>
        </w:rPr>
        <w:t xml:space="preserve">installing equipment, </w:t>
      </w:r>
      <w:r w:rsidR="00C64217">
        <w:rPr>
          <w:rFonts w:ascii="Times New Roman" w:hAnsi="Times New Roman"/>
          <w:sz w:val="24"/>
          <w:szCs w:val="24"/>
        </w:rPr>
        <w:t xml:space="preserve">called </w:t>
      </w:r>
      <w:r w:rsidR="00FF500D">
        <w:rPr>
          <w:rFonts w:ascii="Times New Roman" w:hAnsi="Times New Roman"/>
          <w:sz w:val="24"/>
          <w:szCs w:val="24"/>
        </w:rPr>
        <w:t>biogas upgrading systems</w:t>
      </w:r>
      <w:r w:rsidR="00C64217">
        <w:rPr>
          <w:rFonts w:ascii="Times New Roman" w:hAnsi="Times New Roman"/>
          <w:sz w:val="24"/>
          <w:szCs w:val="24"/>
        </w:rPr>
        <w:t xml:space="preserve"> in th</w:t>
      </w:r>
      <w:r w:rsidR="00955F7D">
        <w:rPr>
          <w:rFonts w:ascii="Times New Roman" w:hAnsi="Times New Roman"/>
          <w:sz w:val="24"/>
          <w:szCs w:val="24"/>
        </w:rPr>
        <w:t>e</w:t>
      </w:r>
      <w:r w:rsidR="00C64217">
        <w:rPr>
          <w:rFonts w:ascii="Times New Roman" w:hAnsi="Times New Roman"/>
          <w:sz w:val="24"/>
          <w:szCs w:val="24"/>
        </w:rPr>
        <w:t xml:space="preserve"> Determination</w:t>
      </w:r>
      <w:r w:rsidR="00FF500D">
        <w:rPr>
          <w:rFonts w:ascii="Times New Roman" w:hAnsi="Times New Roman"/>
          <w:sz w:val="24"/>
          <w:szCs w:val="24"/>
        </w:rPr>
        <w:t xml:space="preserve">, that upgrade biogas into </w:t>
      </w:r>
      <w:r w:rsidR="00007C43" w:rsidRPr="00321807">
        <w:rPr>
          <w:rFonts w:ascii="Times New Roman" w:hAnsi="Times New Roman"/>
          <w:sz w:val="24"/>
          <w:szCs w:val="24"/>
        </w:rPr>
        <w:t>biomethane.</w:t>
      </w:r>
      <w:r w:rsidR="00FF500D">
        <w:rPr>
          <w:rFonts w:ascii="Times New Roman" w:hAnsi="Times New Roman"/>
          <w:sz w:val="24"/>
          <w:szCs w:val="24"/>
        </w:rPr>
        <w:t xml:space="preserve"> Existing animal effluent management projects that commence biomethane production </w:t>
      </w:r>
      <w:r w:rsidR="00C64217">
        <w:rPr>
          <w:rFonts w:ascii="Times New Roman" w:hAnsi="Times New Roman"/>
          <w:sz w:val="24"/>
          <w:szCs w:val="24"/>
        </w:rPr>
        <w:t xml:space="preserve">part-way through their project </w:t>
      </w:r>
      <w:r w:rsidR="00FF500D">
        <w:rPr>
          <w:rFonts w:ascii="Times New Roman" w:hAnsi="Times New Roman"/>
          <w:sz w:val="24"/>
          <w:szCs w:val="24"/>
        </w:rPr>
        <w:t>may change project type to become biomethane conversion and displacement projects</w:t>
      </w:r>
    </w:p>
    <w:p w14:paraId="0B0A9083" w14:textId="0F340166" w:rsidR="00837413" w:rsidRDefault="00C64217"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B</w:t>
      </w:r>
      <w:r w:rsidR="00837413" w:rsidRPr="004D0370">
        <w:rPr>
          <w:rFonts w:ascii="Times New Roman" w:hAnsi="Times New Roman"/>
          <w:b/>
          <w:bCs/>
          <w:sz w:val="24"/>
          <w:szCs w:val="24"/>
        </w:rPr>
        <w:t>iomethane displacement-only project</w:t>
      </w:r>
      <w:r w:rsidRPr="004D0370">
        <w:rPr>
          <w:rFonts w:ascii="Times New Roman" w:hAnsi="Times New Roman"/>
          <w:b/>
          <w:bCs/>
          <w:sz w:val="24"/>
          <w:szCs w:val="24"/>
        </w:rPr>
        <w:t>s</w:t>
      </w:r>
      <w:r>
        <w:rPr>
          <w:rFonts w:ascii="Times New Roman" w:hAnsi="Times New Roman"/>
          <w:sz w:val="24"/>
          <w:szCs w:val="24"/>
        </w:rPr>
        <w:t xml:space="preserve"> – </w:t>
      </w:r>
      <w:r w:rsidR="00007C43">
        <w:rPr>
          <w:rFonts w:ascii="Times New Roman" w:hAnsi="Times New Roman"/>
          <w:sz w:val="24"/>
          <w:szCs w:val="24"/>
        </w:rPr>
        <w:t xml:space="preserve">a new project </w:t>
      </w:r>
      <w:r>
        <w:rPr>
          <w:rFonts w:ascii="Times New Roman" w:hAnsi="Times New Roman"/>
          <w:sz w:val="24"/>
          <w:szCs w:val="24"/>
        </w:rPr>
        <w:t>type that covers projects that install biogas upgrading systems and upgrade biogas into biomethane</w:t>
      </w:r>
      <w:r w:rsidR="00007C43">
        <w:rPr>
          <w:rFonts w:ascii="Times New Roman" w:hAnsi="Times New Roman"/>
          <w:sz w:val="24"/>
          <w:szCs w:val="24"/>
        </w:rPr>
        <w:t>.</w:t>
      </w:r>
      <w:r>
        <w:rPr>
          <w:rFonts w:ascii="Times New Roman" w:hAnsi="Times New Roman"/>
          <w:sz w:val="24"/>
          <w:szCs w:val="24"/>
        </w:rPr>
        <w:t xml:space="preserve"> Only displacement abatement is credited for these project types.</w:t>
      </w:r>
      <w:r w:rsidR="003B6EE1">
        <w:rPr>
          <w:rFonts w:ascii="Times New Roman" w:hAnsi="Times New Roman"/>
          <w:sz w:val="24"/>
          <w:szCs w:val="24"/>
        </w:rPr>
        <w:t xml:space="preserve"> </w:t>
      </w:r>
      <w:r w:rsidR="001101AF">
        <w:rPr>
          <w:rFonts w:ascii="Times New Roman" w:hAnsi="Times New Roman"/>
          <w:sz w:val="24"/>
          <w:szCs w:val="24"/>
        </w:rPr>
        <w:t>An example of a project that may wish to register as a biomethane displacement-only project is a</w:t>
      </w:r>
      <w:r w:rsidR="003B6EE1">
        <w:rPr>
          <w:rFonts w:ascii="Times New Roman" w:hAnsi="Times New Roman"/>
          <w:sz w:val="24"/>
          <w:szCs w:val="24"/>
        </w:rPr>
        <w:t xml:space="preserve"> ‘biomethane</w:t>
      </w:r>
      <w:r w:rsidR="001B5702">
        <w:rPr>
          <w:rFonts w:ascii="Times New Roman" w:hAnsi="Times New Roman"/>
          <w:sz w:val="24"/>
          <w:szCs w:val="24"/>
        </w:rPr>
        <w:t> </w:t>
      </w:r>
      <w:r w:rsidR="003B6EE1">
        <w:rPr>
          <w:rFonts w:ascii="Times New Roman" w:hAnsi="Times New Roman"/>
          <w:sz w:val="24"/>
          <w:szCs w:val="24"/>
        </w:rPr>
        <w:t>hub’ facility that upgrades biogas from a range of sources but does not directly include the treatment of eligible wastes at an animal effluent treatment facility</w:t>
      </w:r>
      <w:r w:rsidR="001101AF">
        <w:rPr>
          <w:rFonts w:ascii="Times New Roman" w:hAnsi="Times New Roman"/>
          <w:sz w:val="24"/>
          <w:szCs w:val="24"/>
        </w:rPr>
        <w:t>. Such a facility may not meet the eligibility requirements to be credited for conversion abatement</w:t>
      </w:r>
      <w:r w:rsidR="00F930D5">
        <w:rPr>
          <w:rFonts w:ascii="Times New Roman" w:hAnsi="Times New Roman"/>
          <w:sz w:val="24"/>
          <w:szCs w:val="24"/>
        </w:rPr>
        <w:t>,</w:t>
      </w:r>
      <w:r w:rsidR="001101AF">
        <w:rPr>
          <w:rFonts w:ascii="Times New Roman" w:hAnsi="Times New Roman"/>
          <w:sz w:val="24"/>
          <w:szCs w:val="24"/>
        </w:rPr>
        <w:t xml:space="preserve"> for example, because animal effluent treated in the project was already treated by anaerobic digestion prior to the project commencing</w:t>
      </w:r>
      <w:r w:rsidR="00955F7D">
        <w:rPr>
          <w:rFonts w:ascii="Times New Roman" w:hAnsi="Times New Roman"/>
          <w:sz w:val="24"/>
          <w:szCs w:val="24"/>
        </w:rPr>
        <w:t>.</w:t>
      </w:r>
    </w:p>
    <w:p w14:paraId="06853276" w14:textId="15E4543E" w:rsidR="00007C43" w:rsidRDefault="00C64217"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R</w:t>
      </w:r>
      <w:r w:rsidR="00007C43" w:rsidRPr="004D0370">
        <w:rPr>
          <w:rFonts w:ascii="Times New Roman" w:hAnsi="Times New Roman"/>
          <w:b/>
          <w:bCs/>
          <w:sz w:val="24"/>
          <w:szCs w:val="24"/>
        </w:rPr>
        <w:t>estarting biomethane conversion and displacement project</w:t>
      </w:r>
      <w:r w:rsidR="003B6EE1" w:rsidRPr="004D0370">
        <w:rPr>
          <w:rFonts w:ascii="Times New Roman" w:hAnsi="Times New Roman"/>
          <w:b/>
          <w:bCs/>
          <w:sz w:val="24"/>
          <w:szCs w:val="24"/>
        </w:rPr>
        <w:t>s</w:t>
      </w:r>
      <w:r>
        <w:rPr>
          <w:rFonts w:ascii="Times New Roman" w:hAnsi="Times New Roman"/>
          <w:sz w:val="24"/>
          <w:szCs w:val="24"/>
        </w:rPr>
        <w:t xml:space="preserve"> – this project type covers animal effluent management projects that have never undertaken biomethane production and whose crediting periods have expired</w:t>
      </w:r>
      <w:r w:rsidR="00007C43">
        <w:rPr>
          <w:rFonts w:ascii="Times New Roman" w:hAnsi="Times New Roman"/>
          <w:sz w:val="24"/>
          <w:szCs w:val="24"/>
        </w:rPr>
        <w:t xml:space="preserve">. </w:t>
      </w:r>
      <w:r>
        <w:rPr>
          <w:rFonts w:ascii="Times New Roman" w:hAnsi="Times New Roman"/>
          <w:sz w:val="24"/>
          <w:szCs w:val="24"/>
        </w:rPr>
        <w:t>These former projects can re-</w:t>
      </w:r>
      <w:r w:rsidR="008E18AB">
        <w:rPr>
          <w:rFonts w:ascii="Times New Roman" w:hAnsi="Times New Roman"/>
          <w:sz w:val="24"/>
          <w:szCs w:val="24"/>
        </w:rPr>
        <w:t> </w:t>
      </w:r>
      <w:r>
        <w:rPr>
          <w:rFonts w:ascii="Times New Roman" w:hAnsi="Times New Roman"/>
          <w:sz w:val="24"/>
          <w:szCs w:val="24"/>
        </w:rPr>
        <w:t xml:space="preserve">enter the scheme if they commence biomethane production. </w:t>
      </w:r>
      <w:r w:rsidR="00007C43">
        <w:rPr>
          <w:rFonts w:ascii="Times New Roman" w:hAnsi="Times New Roman"/>
          <w:sz w:val="24"/>
          <w:szCs w:val="24"/>
        </w:rPr>
        <w:t xml:space="preserve">The crediting period for a restarting biomethane conversion and displacement project </w:t>
      </w:r>
      <w:r>
        <w:rPr>
          <w:rFonts w:ascii="Times New Roman" w:hAnsi="Times New Roman"/>
          <w:sz w:val="24"/>
          <w:szCs w:val="24"/>
        </w:rPr>
        <w:t>subtracts</w:t>
      </w:r>
      <w:r w:rsidRPr="00321807">
        <w:rPr>
          <w:rFonts w:ascii="Times New Roman" w:hAnsi="Times New Roman"/>
          <w:sz w:val="24"/>
          <w:szCs w:val="24"/>
        </w:rPr>
        <w:t xml:space="preserve"> </w:t>
      </w:r>
      <w:r w:rsidR="00007C43" w:rsidRPr="00321807">
        <w:rPr>
          <w:rFonts w:ascii="Times New Roman" w:hAnsi="Times New Roman"/>
          <w:sz w:val="24"/>
          <w:szCs w:val="24"/>
        </w:rPr>
        <w:t xml:space="preserve">the </w:t>
      </w:r>
      <w:r>
        <w:rPr>
          <w:rFonts w:ascii="Times New Roman" w:hAnsi="Times New Roman"/>
          <w:sz w:val="24"/>
          <w:szCs w:val="24"/>
        </w:rPr>
        <w:t>length of the previous ERF project’s crediting period to ensure abatement credited remains additional and consistent with the offsets integrity standards</w:t>
      </w:r>
      <w:r w:rsidR="00955F7D">
        <w:rPr>
          <w:rFonts w:ascii="Times New Roman" w:hAnsi="Times New Roman"/>
          <w:sz w:val="24"/>
          <w:szCs w:val="24"/>
        </w:rPr>
        <w:t xml:space="preserve"> in section 133 of the Act</w:t>
      </w:r>
      <w:r w:rsidR="00007C43" w:rsidRPr="00321807">
        <w:rPr>
          <w:rFonts w:ascii="Times New Roman" w:hAnsi="Times New Roman"/>
          <w:sz w:val="24"/>
          <w:szCs w:val="24"/>
        </w:rPr>
        <w:t>.</w:t>
      </w:r>
    </w:p>
    <w:p w14:paraId="77A7D4E7" w14:textId="793E53DB" w:rsidR="00007C43" w:rsidRDefault="003B6EE1" w:rsidP="00837413">
      <w:pPr>
        <w:pStyle w:val="ListParagraph"/>
        <w:numPr>
          <w:ilvl w:val="0"/>
          <w:numId w:val="8"/>
        </w:numPr>
        <w:rPr>
          <w:rFonts w:ascii="Times New Roman" w:hAnsi="Times New Roman"/>
          <w:sz w:val="24"/>
          <w:szCs w:val="24"/>
        </w:rPr>
      </w:pPr>
      <w:r w:rsidRPr="004D0370">
        <w:rPr>
          <w:rFonts w:ascii="Times New Roman" w:hAnsi="Times New Roman"/>
          <w:b/>
          <w:bCs/>
          <w:sz w:val="24"/>
          <w:szCs w:val="24"/>
        </w:rPr>
        <w:t>R</w:t>
      </w:r>
      <w:r w:rsidR="00007C43" w:rsidRPr="004D0370">
        <w:rPr>
          <w:rFonts w:ascii="Times New Roman" w:hAnsi="Times New Roman"/>
          <w:b/>
          <w:bCs/>
          <w:sz w:val="24"/>
          <w:szCs w:val="24"/>
        </w:rPr>
        <w:t>estarting biomethane displacement-only project</w:t>
      </w:r>
      <w:r w:rsidRPr="004D0370">
        <w:rPr>
          <w:rFonts w:ascii="Times New Roman" w:hAnsi="Times New Roman"/>
          <w:b/>
          <w:bCs/>
          <w:sz w:val="24"/>
          <w:szCs w:val="24"/>
        </w:rPr>
        <w:t>s</w:t>
      </w:r>
      <w:r w:rsidR="001101AF">
        <w:rPr>
          <w:rFonts w:ascii="Times New Roman" w:hAnsi="Times New Roman"/>
          <w:sz w:val="24"/>
          <w:szCs w:val="24"/>
        </w:rPr>
        <w:t xml:space="preserve"> </w:t>
      </w:r>
      <w:r w:rsidR="0023206D">
        <w:rPr>
          <w:rFonts w:ascii="Times New Roman" w:hAnsi="Times New Roman"/>
          <w:sz w:val="24"/>
          <w:szCs w:val="24"/>
        </w:rPr>
        <w:t>–</w:t>
      </w:r>
      <w:r w:rsidR="001101AF">
        <w:rPr>
          <w:rFonts w:ascii="Times New Roman" w:hAnsi="Times New Roman"/>
          <w:sz w:val="24"/>
          <w:szCs w:val="24"/>
        </w:rPr>
        <w:t xml:space="preserve"> </w:t>
      </w:r>
      <w:r w:rsidR="0023206D">
        <w:rPr>
          <w:rFonts w:ascii="Times New Roman" w:hAnsi="Times New Roman"/>
          <w:sz w:val="24"/>
          <w:szCs w:val="24"/>
        </w:rPr>
        <w:t>this project type covers projects that were previously biomethane conversion and displacement projects or restarting biomethane conversion and displacement projects whose crediting periods expired</w:t>
      </w:r>
      <w:r w:rsidR="00F87193">
        <w:rPr>
          <w:rFonts w:ascii="Times New Roman" w:hAnsi="Times New Roman"/>
          <w:sz w:val="24"/>
          <w:szCs w:val="24"/>
        </w:rPr>
        <w:t xml:space="preserve"> after receiving </w:t>
      </w:r>
      <w:r w:rsidR="0023206D">
        <w:rPr>
          <w:rFonts w:ascii="Times New Roman" w:hAnsi="Times New Roman"/>
          <w:sz w:val="24"/>
          <w:szCs w:val="24"/>
        </w:rPr>
        <w:t>less than 1</w:t>
      </w:r>
      <w:r w:rsidR="006A3166">
        <w:rPr>
          <w:rFonts w:ascii="Times New Roman" w:hAnsi="Times New Roman"/>
          <w:sz w:val="24"/>
          <w:szCs w:val="24"/>
        </w:rPr>
        <w:t>2</w:t>
      </w:r>
      <w:r w:rsidR="0023206D">
        <w:rPr>
          <w:rFonts w:ascii="Times New Roman" w:hAnsi="Times New Roman"/>
          <w:sz w:val="24"/>
          <w:szCs w:val="24"/>
        </w:rPr>
        <w:t xml:space="preserve"> years of crediting </w:t>
      </w:r>
      <w:r w:rsidR="00F87193">
        <w:rPr>
          <w:rFonts w:ascii="Times New Roman" w:hAnsi="Times New Roman"/>
          <w:sz w:val="24"/>
          <w:szCs w:val="24"/>
        </w:rPr>
        <w:t>for displacement abatement</w:t>
      </w:r>
      <w:r w:rsidR="00DD37B0">
        <w:rPr>
          <w:rFonts w:ascii="Times New Roman" w:hAnsi="Times New Roman"/>
          <w:sz w:val="24"/>
          <w:szCs w:val="24"/>
        </w:rPr>
        <w:t xml:space="preserve"> for producing biomethane</w:t>
      </w:r>
      <w:r w:rsidR="00007C43">
        <w:rPr>
          <w:rFonts w:ascii="Times New Roman" w:hAnsi="Times New Roman"/>
          <w:sz w:val="24"/>
          <w:szCs w:val="24"/>
        </w:rPr>
        <w:t xml:space="preserve">. </w:t>
      </w:r>
      <w:r w:rsidR="00F87193">
        <w:rPr>
          <w:rFonts w:ascii="Times New Roman" w:hAnsi="Times New Roman"/>
          <w:sz w:val="24"/>
          <w:szCs w:val="24"/>
        </w:rPr>
        <w:t xml:space="preserve">Such projects can </w:t>
      </w:r>
      <w:r w:rsidR="00BE7A48">
        <w:rPr>
          <w:rFonts w:ascii="Times New Roman" w:hAnsi="Times New Roman"/>
          <w:sz w:val="24"/>
          <w:szCs w:val="24"/>
        </w:rPr>
        <w:t>re-enter the scheme</w:t>
      </w:r>
      <w:r w:rsidR="00F87193">
        <w:rPr>
          <w:rFonts w:ascii="Times New Roman" w:hAnsi="Times New Roman"/>
          <w:sz w:val="24"/>
          <w:szCs w:val="24"/>
        </w:rPr>
        <w:t xml:space="preserve"> as restarting biomethane displacement-only </w:t>
      </w:r>
      <w:r w:rsidR="00BE7A48">
        <w:rPr>
          <w:rFonts w:ascii="Times New Roman" w:hAnsi="Times New Roman"/>
          <w:sz w:val="24"/>
          <w:szCs w:val="24"/>
        </w:rPr>
        <w:t xml:space="preserve">projects </w:t>
      </w:r>
      <w:r w:rsidR="00F87193">
        <w:rPr>
          <w:rFonts w:ascii="Times New Roman" w:hAnsi="Times New Roman"/>
          <w:sz w:val="24"/>
          <w:szCs w:val="24"/>
        </w:rPr>
        <w:t>and earn</w:t>
      </w:r>
      <w:r w:rsidR="00007C43" w:rsidRPr="00007C43">
        <w:rPr>
          <w:rFonts w:ascii="Times New Roman" w:hAnsi="Times New Roman"/>
          <w:sz w:val="24"/>
          <w:szCs w:val="24"/>
        </w:rPr>
        <w:t xml:space="preserve"> credits </w:t>
      </w:r>
      <w:r w:rsidR="00007C43">
        <w:rPr>
          <w:rFonts w:ascii="Times New Roman" w:hAnsi="Times New Roman"/>
          <w:sz w:val="24"/>
          <w:szCs w:val="24"/>
        </w:rPr>
        <w:t xml:space="preserve">for the balance of </w:t>
      </w:r>
      <w:r w:rsidR="00F87193">
        <w:rPr>
          <w:rFonts w:ascii="Times New Roman" w:hAnsi="Times New Roman"/>
          <w:sz w:val="24"/>
          <w:szCs w:val="24"/>
        </w:rPr>
        <w:t>the 1</w:t>
      </w:r>
      <w:r w:rsidR="00C02750">
        <w:rPr>
          <w:rFonts w:ascii="Times New Roman" w:hAnsi="Times New Roman"/>
          <w:sz w:val="24"/>
          <w:szCs w:val="24"/>
        </w:rPr>
        <w:t>2</w:t>
      </w:r>
      <w:r w:rsidR="00F87193">
        <w:rPr>
          <w:rFonts w:ascii="Times New Roman" w:hAnsi="Times New Roman"/>
          <w:sz w:val="24"/>
          <w:szCs w:val="24"/>
        </w:rPr>
        <w:t xml:space="preserve">-year </w:t>
      </w:r>
      <w:r w:rsidR="00007C43">
        <w:rPr>
          <w:rFonts w:ascii="Times New Roman" w:hAnsi="Times New Roman"/>
          <w:sz w:val="24"/>
          <w:szCs w:val="24"/>
        </w:rPr>
        <w:t xml:space="preserve">crediting period for displacement abatement. </w:t>
      </w:r>
    </w:p>
    <w:p w14:paraId="420A3B15" w14:textId="50B8B08B" w:rsidR="00894C61" w:rsidRDefault="003100FA" w:rsidP="003100FA">
      <w:pPr>
        <w:rPr>
          <w:rFonts w:ascii="Times New Roman" w:hAnsi="Times New Roman"/>
          <w:sz w:val="24"/>
          <w:szCs w:val="24"/>
        </w:rPr>
      </w:pPr>
      <w:r>
        <w:rPr>
          <w:rFonts w:ascii="Times New Roman" w:hAnsi="Times New Roman"/>
          <w:sz w:val="24"/>
          <w:szCs w:val="24"/>
        </w:rPr>
        <w:lastRenderedPageBreak/>
        <w:t xml:space="preserve">To </w:t>
      </w:r>
      <w:r w:rsidR="00784CB7">
        <w:rPr>
          <w:rFonts w:ascii="Times New Roman" w:hAnsi="Times New Roman"/>
          <w:sz w:val="24"/>
          <w:szCs w:val="24"/>
        </w:rPr>
        <w:t>incorporate</w:t>
      </w:r>
      <w:r>
        <w:rPr>
          <w:rFonts w:ascii="Times New Roman" w:hAnsi="Times New Roman"/>
          <w:sz w:val="24"/>
          <w:szCs w:val="24"/>
        </w:rPr>
        <w:t xml:space="preserve"> biomethane projects under the Determination, the Variation </w:t>
      </w:r>
      <w:r w:rsidR="005002C2">
        <w:rPr>
          <w:rFonts w:ascii="Times New Roman" w:hAnsi="Times New Roman"/>
          <w:sz w:val="24"/>
          <w:szCs w:val="24"/>
        </w:rPr>
        <w:t>repeals and substitutes</w:t>
      </w:r>
      <w:r>
        <w:rPr>
          <w:rFonts w:ascii="Times New Roman" w:hAnsi="Times New Roman"/>
          <w:sz w:val="24"/>
          <w:szCs w:val="24"/>
        </w:rPr>
        <w:t xml:space="preserve"> Part 3 </w:t>
      </w:r>
      <w:r w:rsidR="005002C2">
        <w:rPr>
          <w:rFonts w:ascii="Times New Roman" w:hAnsi="Times New Roman"/>
          <w:sz w:val="24"/>
          <w:szCs w:val="24"/>
        </w:rPr>
        <w:t xml:space="preserve">of the Determination, introducing </w:t>
      </w:r>
      <w:r>
        <w:rPr>
          <w:rFonts w:ascii="Times New Roman" w:hAnsi="Times New Roman"/>
          <w:sz w:val="24"/>
          <w:szCs w:val="24"/>
        </w:rPr>
        <w:t>7 new Divisions</w:t>
      </w:r>
      <w:r w:rsidR="005002C2">
        <w:rPr>
          <w:rFonts w:ascii="Times New Roman" w:hAnsi="Times New Roman"/>
          <w:sz w:val="24"/>
          <w:szCs w:val="24"/>
        </w:rPr>
        <w:t xml:space="preserve"> relating to requirements for animal effluent management projects</w:t>
      </w:r>
      <w:r>
        <w:rPr>
          <w:rFonts w:ascii="Times New Roman" w:hAnsi="Times New Roman"/>
          <w:sz w:val="24"/>
          <w:szCs w:val="24"/>
        </w:rPr>
        <w:t>.</w:t>
      </w:r>
      <w:r w:rsidDel="005002C2">
        <w:rPr>
          <w:rFonts w:ascii="Times New Roman" w:hAnsi="Times New Roman"/>
          <w:sz w:val="24"/>
          <w:szCs w:val="24"/>
        </w:rPr>
        <w:t xml:space="preserve"> </w:t>
      </w:r>
      <w:r w:rsidR="00066A13" w:rsidDel="005002C2">
        <w:rPr>
          <w:rFonts w:ascii="Times New Roman" w:hAnsi="Times New Roman"/>
          <w:sz w:val="24"/>
          <w:szCs w:val="24"/>
        </w:rPr>
        <w:t>The new Division</w:t>
      </w:r>
      <w:r w:rsidR="00E5543B" w:rsidDel="005002C2">
        <w:rPr>
          <w:rFonts w:ascii="Times New Roman" w:hAnsi="Times New Roman"/>
          <w:sz w:val="24"/>
          <w:szCs w:val="24"/>
        </w:rPr>
        <w:t xml:space="preserve">s </w:t>
      </w:r>
      <w:r w:rsidR="00066A13">
        <w:rPr>
          <w:rFonts w:ascii="Times New Roman" w:hAnsi="Times New Roman"/>
          <w:sz w:val="24"/>
          <w:szCs w:val="24"/>
        </w:rPr>
        <w:t xml:space="preserve">set out the specific requirements for </w:t>
      </w:r>
      <w:r w:rsidR="004D2D26">
        <w:rPr>
          <w:rFonts w:ascii="Times New Roman" w:hAnsi="Times New Roman"/>
          <w:sz w:val="24"/>
          <w:szCs w:val="24"/>
        </w:rPr>
        <w:t xml:space="preserve">each of </w:t>
      </w:r>
      <w:r w:rsidR="00066A13">
        <w:rPr>
          <w:rFonts w:ascii="Times New Roman" w:hAnsi="Times New Roman"/>
          <w:sz w:val="24"/>
          <w:szCs w:val="24"/>
        </w:rPr>
        <w:t xml:space="preserve">the </w:t>
      </w:r>
      <w:r w:rsidR="004D2D26">
        <w:rPr>
          <w:rFonts w:ascii="Times New Roman" w:hAnsi="Times New Roman"/>
          <w:sz w:val="24"/>
          <w:szCs w:val="24"/>
        </w:rPr>
        <w:t xml:space="preserve">new </w:t>
      </w:r>
      <w:r w:rsidR="00066A13">
        <w:rPr>
          <w:rFonts w:ascii="Times New Roman" w:hAnsi="Times New Roman"/>
          <w:sz w:val="24"/>
          <w:szCs w:val="24"/>
        </w:rPr>
        <w:t>project types identified in the amended section 7,</w:t>
      </w:r>
      <w:r w:rsidR="00066A13" w:rsidDel="005002C2">
        <w:rPr>
          <w:rFonts w:ascii="Times New Roman" w:hAnsi="Times New Roman"/>
          <w:sz w:val="24"/>
          <w:szCs w:val="24"/>
        </w:rPr>
        <w:t xml:space="preserve"> </w:t>
      </w:r>
      <w:r w:rsidR="00066A13">
        <w:rPr>
          <w:rFonts w:ascii="Times New Roman" w:hAnsi="Times New Roman"/>
          <w:sz w:val="24"/>
          <w:szCs w:val="24"/>
        </w:rPr>
        <w:t>and</w:t>
      </w:r>
      <w:r w:rsidR="00066A13" w:rsidDel="008D00BD">
        <w:rPr>
          <w:rFonts w:ascii="Times New Roman" w:hAnsi="Times New Roman"/>
          <w:sz w:val="24"/>
          <w:szCs w:val="24"/>
        </w:rPr>
        <w:t xml:space="preserve"> </w:t>
      </w:r>
      <w:r w:rsidR="00066A13">
        <w:rPr>
          <w:rFonts w:ascii="Times New Roman" w:hAnsi="Times New Roman"/>
          <w:sz w:val="24"/>
          <w:szCs w:val="24"/>
        </w:rPr>
        <w:t xml:space="preserve">the activities that each type of project must </w:t>
      </w:r>
      <w:r w:rsidR="008D00BD">
        <w:rPr>
          <w:rFonts w:ascii="Times New Roman" w:hAnsi="Times New Roman"/>
          <w:sz w:val="24"/>
          <w:szCs w:val="24"/>
        </w:rPr>
        <w:t xml:space="preserve">or may </w:t>
      </w:r>
      <w:r w:rsidR="00066A13">
        <w:rPr>
          <w:rFonts w:ascii="Times New Roman" w:hAnsi="Times New Roman"/>
          <w:sz w:val="24"/>
          <w:szCs w:val="24"/>
        </w:rPr>
        <w:t>involve.</w:t>
      </w:r>
    </w:p>
    <w:p w14:paraId="504EF173" w14:textId="59264CA4" w:rsidR="003100FA" w:rsidRDefault="00894C61" w:rsidP="003100FA">
      <w:pPr>
        <w:rPr>
          <w:rFonts w:ascii="Times New Roman" w:hAnsi="Times New Roman"/>
          <w:sz w:val="24"/>
          <w:szCs w:val="24"/>
        </w:rPr>
      </w:pPr>
      <w:r>
        <w:rPr>
          <w:rFonts w:ascii="Times New Roman" w:hAnsi="Times New Roman"/>
          <w:sz w:val="24"/>
          <w:szCs w:val="24"/>
        </w:rPr>
        <w:t xml:space="preserve">The Variation introduces the new section 8A that specifies the </w:t>
      </w:r>
      <w:r w:rsidR="0037330B">
        <w:rPr>
          <w:rFonts w:ascii="Times New Roman" w:hAnsi="Times New Roman"/>
          <w:sz w:val="24"/>
          <w:szCs w:val="24"/>
        </w:rPr>
        <w:t>four</w:t>
      </w:r>
      <w:r>
        <w:rPr>
          <w:rFonts w:ascii="Times New Roman" w:hAnsi="Times New Roman"/>
          <w:sz w:val="24"/>
          <w:szCs w:val="24"/>
        </w:rPr>
        <w:t xml:space="preserve"> project activities </w:t>
      </w:r>
      <w:r w:rsidR="003015D7">
        <w:rPr>
          <w:rFonts w:ascii="Times New Roman" w:hAnsi="Times New Roman"/>
          <w:sz w:val="24"/>
          <w:szCs w:val="24"/>
        </w:rPr>
        <w:t>that</w:t>
      </w:r>
      <w:r>
        <w:rPr>
          <w:rFonts w:ascii="Times New Roman" w:hAnsi="Times New Roman"/>
          <w:sz w:val="24"/>
          <w:szCs w:val="24"/>
        </w:rPr>
        <w:t xml:space="preserve"> can be carried out by an animal effluent management project:</w:t>
      </w:r>
    </w:p>
    <w:p w14:paraId="4F103BFB" w14:textId="6C953306"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Biogas generation for biomethane</w:t>
      </w:r>
      <w:r w:rsidR="0076794B">
        <w:rPr>
          <w:rFonts w:ascii="Times New Roman" w:hAnsi="Times New Roman"/>
          <w:sz w:val="24"/>
          <w:szCs w:val="24"/>
        </w:rPr>
        <w:t xml:space="preserve"> – this activity involves treating organic waste to produce biogas</w:t>
      </w:r>
      <w:r w:rsidR="00567B4B">
        <w:rPr>
          <w:rFonts w:ascii="Times New Roman" w:hAnsi="Times New Roman"/>
          <w:sz w:val="24"/>
          <w:szCs w:val="24"/>
        </w:rPr>
        <w:t>,</w:t>
      </w:r>
      <w:r w:rsidR="0076794B">
        <w:rPr>
          <w:rFonts w:ascii="Times New Roman" w:hAnsi="Times New Roman"/>
          <w:sz w:val="24"/>
          <w:szCs w:val="24"/>
        </w:rPr>
        <w:t xml:space="preserve"> which is sent to a project biogas upgrading system to be upgraded into biomethane. The methane in biogas produced by this treatment activity is taken to be destroyed when it is sent to be upgraded into biomethane, resulting in conversion abatement.</w:t>
      </w:r>
    </w:p>
    <w:p w14:paraId="0549577F" w14:textId="751B9B18"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Biomethane production</w:t>
      </w:r>
      <w:r w:rsidR="0076794B">
        <w:rPr>
          <w:rFonts w:ascii="Times New Roman" w:hAnsi="Times New Roman"/>
          <w:sz w:val="24"/>
          <w:szCs w:val="24"/>
        </w:rPr>
        <w:t xml:space="preserve"> – this activity involves treating biogas by biogas upgrading to produce biomethane. This biomethane must be sent to an end use where it can reasonably be expected to be combusted in Australia as a natural gas substitute, resulting in displacement abatement.</w:t>
      </w:r>
    </w:p>
    <w:p w14:paraId="32A95C91" w14:textId="412BE77D" w:rsid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Emissions destruction</w:t>
      </w:r>
      <w:r w:rsidR="0076794B">
        <w:rPr>
          <w:rFonts w:ascii="Times New Roman" w:hAnsi="Times New Roman"/>
          <w:sz w:val="24"/>
          <w:szCs w:val="24"/>
        </w:rPr>
        <w:t xml:space="preserve"> – this activity involves treating organic waste to produce biogas</w:t>
      </w:r>
      <w:r w:rsidR="00567B4B">
        <w:rPr>
          <w:rFonts w:ascii="Times New Roman" w:hAnsi="Times New Roman"/>
          <w:sz w:val="24"/>
          <w:szCs w:val="24"/>
        </w:rPr>
        <w:t>,</w:t>
      </w:r>
      <w:r w:rsidR="0076794B">
        <w:rPr>
          <w:rFonts w:ascii="Times New Roman" w:hAnsi="Times New Roman"/>
          <w:sz w:val="24"/>
          <w:szCs w:val="24"/>
        </w:rPr>
        <w:t xml:space="preserve"> which is sent to a combustion device for destruction, resulting in conversion abatement.</w:t>
      </w:r>
      <w:r w:rsidR="00FF0513">
        <w:rPr>
          <w:rFonts w:ascii="Times New Roman" w:hAnsi="Times New Roman"/>
          <w:sz w:val="24"/>
          <w:szCs w:val="24"/>
        </w:rPr>
        <w:t xml:space="preserve"> This activity does not involve </w:t>
      </w:r>
      <w:r w:rsidR="00AE502E">
        <w:rPr>
          <w:rFonts w:ascii="Times New Roman" w:hAnsi="Times New Roman"/>
          <w:sz w:val="24"/>
          <w:szCs w:val="24"/>
        </w:rPr>
        <w:t xml:space="preserve">producing </w:t>
      </w:r>
      <w:r w:rsidR="00FF0513">
        <w:rPr>
          <w:rFonts w:ascii="Times New Roman" w:hAnsi="Times New Roman"/>
          <w:sz w:val="24"/>
          <w:szCs w:val="24"/>
        </w:rPr>
        <w:t>biomethane.</w:t>
      </w:r>
    </w:p>
    <w:p w14:paraId="7D1406EA" w14:textId="731FA5D8" w:rsidR="00894C61" w:rsidRPr="00894C61" w:rsidRDefault="00894C61" w:rsidP="00894C61">
      <w:pPr>
        <w:pStyle w:val="ListParagraph"/>
        <w:numPr>
          <w:ilvl w:val="0"/>
          <w:numId w:val="20"/>
        </w:numPr>
        <w:rPr>
          <w:rFonts w:ascii="Times New Roman" w:hAnsi="Times New Roman"/>
          <w:sz w:val="24"/>
          <w:szCs w:val="24"/>
        </w:rPr>
      </w:pPr>
      <w:r w:rsidRPr="004D0370">
        <w:rPr>
          <w:rFonts w:ascii="Times New Roman" w:hAnsi="Times New Roman"/>
          <w:b/>
          <w:bCs/>
          <w:sz w:val="24"/>
          <w:szCs w:val="24"/>
        </w:rPr>
        <w:t>Emissions avoidance</w:t>
      </w:r>
      <w:r w:rsidR="0076794B">
        <w:rPr>
          <w:rFonts w:ascii="Times New Roman" w:hAnsi="Times New Roman"/>
          <w:sz w:val="24"/>
          <w:szCs w:val="24"/>
        </w:rPr>
        <w:t xml:space="preserve"> – this activity involves diversion of volatile solids from an organic waste stream and subsequent aerobic treatment of that material in a way that results in fewer methane and nitrous oxide emissions, resulting in conversion abatement.</w:t>
      </w:r>
      <w:r w:rsidR="00FF0513">
        <w:rPr>
          <w:rFonts w:ascii="Times New Roman" w:hAnsi="Times New Roman"/>
          <w:sz w:val="24"/>
          <w:szCs w:val="24"/>
        </w:rPr>
        <w:t xml:space="preserve"> This activity does not involve </w:t>
      </w:r>
      <w:r w:rsidR="00AE502E">
        <w:rPr>
          <w:rFonts w:ascii="Times New Roman" w:hAnsi="Times New Roman"/>
          <w:sz w:val="24"/>
          <w:szCs w:val="24"/>
        </w:rPr>
        <w:t xml:space="preserve">producing </w:t>
      </w:r>
      <w:r w:rsidR="00FF0513">
        <w:rPr>
          <w:rFonts w:ascii="Times New Roman" w:hAnsi="Times New Roman"/>
          <w:sz w:val="24"/>
          <w:szCs w:val="24"/>
        </w:rPr>
        <w:t xml:space="preserve">biomethane. </w:t>
      </w:r>
    </w:p>
    <w:p w14:paraId="4A0E94EB" w14:textId="34FA74E0" w:rsidR="00E5543B" w:rsidRDefault="00E5543B" w:rsidP="003100FA">
      <w:pPr>
        <w:rPr>
          <w:rFonts w:ascii="Times New Roman" w:hAnsi="Times New Roman"/>
          <w:sz w:val="24"/>
          <w:szCs w:val="24"/>
        </w:rPr>
      </w:pPr>
      <w:r>
        <w:rPr>
          <w:rFonts w:ascii="Times New Roman" w:hAnsi="Times New Roman"/>
          <w:sz w:val="24"/>
          <w:szCs w:val="24"/>
        </w:rPr>
        <w:t>The Variation introduces new sections 11A and 11B to provide in lieu of new</w:t>
      </w:r>
      <w:r w:rsidR="008D00BD">
        <w:rPr>
          <w:rFonts w:ascii="Times New Roman" w:hAnsi="Times New Roman"/>
          <w:sz w:val="24"/>
          <w:szCs w:val="24"/>
        </w:rPr>
        <w:t>ness</w:t>
      </w:r>
      <w:r>
        <w:rPr>
          <w:rFonts w:ascii="Times New Roman" w:hAnsi="Times New Roman"/>
          <w:sz w:val="24"/>
          <w:szCs w:val="24"/>
        </w:rPr>
        <w:t xml:space="preserve"> requirements for restarting biomethane conversion and displacement projects and restarting </w:t>
      </w:r>
      <w:r w:rsidR="00202E71">
        <w:rPr>
          <w:rFonts w:ascii="Times New Roman" w:hAnsi="Times New Roman"/>
          <w:sz w:val="24"/>
          <w:szCs w:val="24"/>
        </w:rPr>
        <w:t xml:space="preserve">biomethane </w:t>
      </w:r>
      <w:r>
        <w:rPr>
          <w:rFonts w:ascii="Times New Roman" w:hAnsi="Times New Roman"/>
          <w:sz w:val="24"/>
          <w:szCs w:val="24"/>
        </w:rPr>
        <w:t>displacement-only projects respectively</w:t>
      </w:r>
      <w:r w:rsidR="004D0370">
        <w:rPr>
          <w:rFonts w:ascii="Times New Roman" w:hAnsi="Times New Roman"/>
          <w:sz w:val="24"/>
          <w:szCs w:val="24"/>
        </w:rPr>
        <w:t xml:space="preserve">. The in lieu of newness requirements </w:t>
      </w:r>
      <w:r w:rsidR="008D00BD">
        <w:rPr>
          <w:rFonts w:ascii="Times New Roman" w:hAnsi="Times New Roman"/>
          <w:sz w:val="24"/>
          <w:szCs w:val="24"/>
        </w:rPr>
        <w:t>facilitate projects that are eligible to restart as these project types.</w:t>
      </w:r>
    </w:p>
    <w:p w14:paraId="76C4C022" w14:textId="2D571E53" w:rsidR="00E5543B" w:rsidRDefault="001B3DEB" w:rsidP="003100FA">
      <w:pPr>
        <w:rPr>
          <w:rFonts w:ascii="Times New Roman" w:hAnsi="Times New Roman"/>
          <w:sz w:val="24"/>
          <w:szCs w:val="24"/>
        </w:rPr>
      </w:pPr>
      <w:r>
        <w:rPr>
          <w:rFonts w:ascii="Times New Roman" w:hAnsi="Times New Roman"/>
          <w:sz w:val="24"/>
          <w:szCs w:val="24"/>
        </w:rPr>
        <w:t>The new Division 7</w:t>
      </w:r>
      <w:r w:rsidR="008D00BD">
        <w:rPr>
          <w:rFonts w:ascii="Times New Roman" w:hAnsi="Times New Roman"/>
          <w:sz w:val="24"/>
          <w:szCs w:val="24"/>
        </w:rPr>
        <w:t xml:space="preserve"> of</w:t>
      </w:r>
      <w:r>
        <w:rPr>
          <w:rFonts w:ascii="Times New Roman" w:hAnsi="Times New Roman"/>
          <w:sz w:val="24"/>
          <w:szCs w:val="24"/>
        </w:rPr>
        <w:t xml:space="preserve"> Part 3 </w:t>
      </w:r>
      <w:r w:rsidR="00FF0513">
        <w:rPr>
          <w:rFonts w:ascii="Times New Roman" w:hAnsi="Times New Roman"/>
          <w:sz w:val="24"/>
          <w:szCs w:val="24"/>
        </w:rPr>
        <w:t xml:space="preserve">repeals and replaces </w:t>
      </w:r>
      <w:r>
        <w:rPr>
          <w:rFonts w:ascii="Times New Roman" w:hAnsi="Times New Roman"/>
          <w:sz w:val="24"/>
          <w:szCs w:val="24"/>
        </w:rPr>
        <w:t xml:space="preserve">section 17 to </w:t>
      </w:r>
      <w:r w:rsidR="008D00BD">
        <w:rPr>
          <w:rFonts w:ascii="Times New Roman" w:hAnsi="Times New Roman"/>
          <w:sz w:val="24"/>
          <w:szCs w:val="24"/>
        </w:rPr>
        <w:t xml:space="preserve">specify </w:t>
      </w:r>
      <w:r>
        <w:rPr>
          <w:rFonts w:ascii="Times New Roman" w:hAnsi="Times New Roman"/>
          <w:sz w:val="24"/>
          <w:szCs w:val="24"/>
        </w:rPr>
        <w:t xml:space="preserve">the crediting period for non-biomethane animal effluent management projects. The Variation introduces new sections 17A to 17D, which set out the crediting periods for the </w:t>
      </w:r>
      <w:r w:rsidR="0037330B">
        <w:rPr>
          <w:rFonts w:ascii="Times New Roman" w:hAnsi="Times New Roman"/>
          <w:sz w:val="24"/>
          <w:szCs w:val="24"/>
        </w:rPr>
        <w:t>four</w:t>
      </w:r>
      <w:r w:rsidR="008D00BD">
        <w:rPr>
          <w:rFonts w:ascii="Times New Roman" w:hAnsi="Times New Roman"/>
          <w:sz w:val="24"/>
          <w:szCs w:val="24"/>
        </w:rPr>
        <w:t xml:space="preserve"> </w:t>
      </w:r>
      <w:r>
        <w:rPr>
          <w:rFonts w:ascii="Times New Roman" w:hAnsi="Times New Roman"/>
          <w:sz w:val="24"/>
          <w:szCs w:val="24"/>
        </w:rPr>
        <w:t>project types that involve</w:t>
      </w:r>
      <w:r w:rsidDel="008D00BD">
        <w:rPr>
          <w:rFonts w:ascii="Times New Roman" w:hAnsi="Times New Roman"/>
          <w:sz w:val="24"/>
          <w:szCs w:val="24"/>
        </w:rPr>
        <w:t xml:space="preserve"> </w:t>
      </w:r>
      <w:r w:rsidR="008D00BD">
        <w:rPr>
          <w:rFonts w:ascii="Times New Roman" w:hAnsi="Times New Roman"/>
          <w:sz w:val="24"/>
          <w:szCs w:val="24"/>
        </w:rPr>
        <w:t>biomethane production</w:t>
      </w:r>
      <w:r>
        <w:rPr>
          <w:rFonts w:ascii="Times New Roman" w:hAnsi="Times New Roman"/>
          <w:sz w:val="24"/>
          <w:szCs w:val="24"/>
        </w:rPr>
        <w:t>.</w:t>
      </w:r>
    </w:p>
    <w:p w14:paraId="5EED7A75" w14:textId="6D524E33" w:rsidR="00E5543B" w:rsidRDefault="001B3DEB" w:rsidP="003100FA">
      <w:pPr>
        <w:rPr>
          <w:rFonts w:ascii="Times New Roman" w:hAnsi="Times New Roman"/>
          <w:sz w:val="24"/>
          <w:szCs w:val="24"/>
        </w:rPr>
      </w:pPr>
      <w:r>
        <w:rPr>
          <w:rFonts w:ascii="Times New Roman" w:hAnsi="Times New Roman"/>
          <w:sz w:val="24"/>
          <w:szCs w:val="24"/>
        </w:rPr>
        <w:t xml:space="preserve">The Variation </w:t>
      </w:r>
      <w:r w:rsidR="00894C61">
        <w:rPr>
          <w:rFonts w:ascii="Times New Roman" w:hAnsi="Times New Roman"/>
          <w:sz w:val="24"/>
          <w:szCs w:val="24"/>
        </w:rPr>
        <w:t>repeals and substitutes</w:t>
      </w:r>
      <w:r>
        <w:rPr>
          <w:rFonts w:ascii="Times New Roman" w:hAnsi="Times New Roman"/>
          <w:sz w:val="24"/>
          <w:szCs w:val="24"/>
        </w:rPr>
        <w:t xml:space="preserve"> Part 4 </w:t>
      </w:r>
      <w:r w:rsidR="00894C61">
        <w:rPr>
          <w:rFonts w:ascii="Times New Roman" w:hAnsi="Times New Roman"/>
          <w:sz w:val="24"/>
          <w:szCs w:val="24"/>
        </w:rPr>
        <w:t xml:space="preserve">of the Determination </w:t>
      </w:r>
      <w:r>
        <w:rPr>
          <w:rFonts w:ascii="Times New Roman" w:hAnsi="Times New Roman"/>
          <w:sz w:val="24"/>
          <w:szCs w:val="24"/>
        </w:rPr>
        <w:t xml:space="preserve">to introduce new equations for calculating net abatement </w:t>
      </w:r>
      <w:r w:rsidDel="00894C61">
        <w:rPr>
          <w:rFonts w:ascii="Times New Roman" w:hAnsi="Times New Roman"/>
          <w:sz w:val="24"/>
          <w:szCs w:val="24"/>
        </w:rPr>
        <w:t>f</w:t>
      </w:r>
      <w:r w:rsidR="007A5C29" w:rsidDel="00894C61">
        <w:rPr>
          <w:rFonts w:ascii="Times New Roman" w:hAnsi="Times New Roman"/>
          <w:sz w:val="24"/>
          <w:szCs w:val="24"/>
        </w:rPr>
        <w:t>or</w:t>
      </w:r>
      <w:r w:rsidDel="00894C61">
        <w:rPr>
          <w:rFonts w:ascii="Times New Roman" w:hAnsi="Times New Roman"/>
          <w:sz w:val="24"/>
          <w:szCs w:val="24"/>
        </w:rPr>
        <w:t xml:space="preserve"> </w:t>
      </w:r>
      <w:r w:rsidR="00894C61">
        <w:rPr>
          <w:rFonts w:ascii="Times New Roman" w:hAnsi="Times New Roman"/>
          <w:sz w:val="24"/>
          <w:szCs w:val="24"/>
        </w:rPr>
        <w:t>conversion abatement and displacement abatement</w:t>
      </w:r>
      <w:r>
        <w:rPr>
          <w:rFonts w:ascii="Times New Roman" w:hAnsi="Times New Roman"/>
          <w:sz w:val="24"/>
          <w:szCs w:val="24"/>
        </w:rPr>
        <w:t>.</w:t>
      </w:r>
    </w:p>
    <w:p w14:paraId="2C5BF221" w14:textId="122B492B" w:rsidR="00CE5516" w:rsidRDefault="001B3DEB" w:rsidP="00CE5516">
      <w:pPr>
        <w:rPr>
          <w:rFonts w:ascii="Times New Roman" w:hAnsi="Times New Roman"/>
          <w:sz w:val="24"/>
          <w:szCs w:val="24"/>
        </w:rPr>
      </w:pPr>
      <w:r>
        <w:rPr>
          <w:rFonts w:ascii="Times New Roman" w:hAnsi="Times New Roman"/>
          <w:sz w:val="24"/>
          <w:szCs w:val="24"/>
        </w:rPr>
        <w:t>Part 5 of the Determination is amended by the Variation to include additional monitoring and reporting requirements</w:t>
      </w:r>
      <w:r w:rsidR="007A5C29">
        <w:rPr>
          <w:rFonts w:ascii="Times New Roman" w:hAnsi="Times New Roman"/>
          <w:sz w:val="24"/>
          <w:szCs w:val="24"/>
        </w:rPr>
        <w:t>, and parameters</w:t>
      </w:r>
      <w:r>
        <w:rPr>
          <w:rFonts w:ascii="Times New Roman" w:hAnsi="Times New Roman"/>
          <w:sz w:val="24"/>
          <w:szCs w:val="24"/>
        </w:rPr>
        <w:t xml:space="preserve"> for biomethane animal effluent management projects.</w:t>
      </w:r>
      <w:r w:rsidR="00CE5516">
        <w:rPr>
          <w:rFonts w:ascii="Times New Roman" w:hAnsi="Times New Roman"/>
          <w:sz w:val="24"/>
          <w:szCs w:val="24"/>
        </w:rPr>
        <w:t xml:space="preserve"> Section 34 is amended to specify the general information that must be included in offsets reports for the five project types provided for by the Variation. </w:t>
      </w:r>
      <w:r w:rsidR="007914AF">
        <w:rPr>
          <w:rFonts w:ascii="Times New Roman" w:hAnsi="Times New Roman"/>
          <w:sz w:val="24"/>
          <w:szCs w:val="24"/>
        </w:rPr>
        <w:t xml:space="preserve">New </w:t>
      </w:r>
      <w:r w:rsidR="00CE5516">
        <w:rPr>
          <w:rFonts w:ascii="Times New Roman" w:hAnsi="Times New Roman"/>
          <w:sz w:val="24"/>
          <w:szCs w:val="24"/>
        </w:rPr>
        <w:t>sections 34A and 34B</w:t>
      </w:r>
      <w:r w:rsidR="007914AF">
        <w:rPr>
          <w:rFonts w:ascii="Times New Roman" w:hAnsi="Times New Roman"/>
          <w:sz w:val="24"/>
          <w:szCs w:val="24"/>
        </w:rPr>
        <w:t xml:space="preserve"> require additional information to be included in an offsets report for the purposes of a project </w:t>
      </w:r>
      <w:r w:rsidR="007914AF">
        <w:rPr>
          <w:rFonts w:ascii="Times New Roman" w:hAnsi="Times New Roman"/>
          <w:sz w:val="24"/>
          <w:szCs w:val="24"/>
        </w:rPr>
        <w:lastRenderedPageBreak/>
        <w:t xml:space="preserve">that involves biomethane. The Variation also amends Division 2 and Division 3, Part 5 for both non-biomethane and biomethane animal effluent projects to clarify the record-keeping and monitoring requirements respectively for all projects under the Determination. </w:t>
      </w:r>
    </w:p>
    <w:p w14:paraId="657821C4" w14:textId="02331B77" w:rsidR="00FA6198" w:rsidRPr="00FA6198" w:rsidRDefault="00FA6198" w:rsidP="00FA6198">
      <w:pPr>
        <w:rPr>
          <w:rFonts w:ascii="Times New Roman" w:hAnsi="Times New Roman"/>
          <w:sz w:val="24"/>
          <w:szCs w:val="24"/>
        </w:rPr>
      </w:pPr>
      <w:r w:rsidRPr="00FA6198">
        <w:rPr>
          <w:rFonts w:ascii="Times New Roman" w:hAnsi="Times New Roman"/>
          <w:sz w:val="24"/>
          <w:szCs w:val="24"/>
        </w:rPr>
        <w:t xml:space="preserve">The Supplement to the </w:t>
      </w:r>
      <w:r w:rsidR="00BC1FE3" w:rsidRPr="00BC1FE3">
        <w:rPr>
          <w:rFonts w:ascii="Times New Roman" w:hAnsi="Times New Roman"/>
          <w:iCs/>
          <w:sz w:val="24"/>
          <w:szCs w:val="24"/>
        </w:rPr>
        <w:t>Determination</w:t>
      </w:r>
      <w:r w:rsidRPr="00FA6198">
        <w:rPr>
          <w:rFonts w:ascii="Times New Roman" w:hAnsi="Times New Roman"/>
          <w:sz w:val="24"/>
          <w:szCs w:val="24"/>
        </w:rPr>
        <w:t xml:space="preserve"> </w:t>
      </w:r>
      <w:r w:rsidR="00543923">
        <w:rPr>
          <w:rFonts w:ascii="Times New Roman" w:hAnsi="Times New Roman"/>
          <w:sz w:val="24"/>
          <w:szCs w:val="24"/>
        </w:rPr>
        <w:t xml:space="preserve">(referred to as the Supplement in the Variation) </w:t>
      </w:r>
      <w:r w:rsidRPr="00FA6198">
        <w:rPr>
          <w:rFonts w:ascii="Times New Roman" w:hAnsi="Times New Roman"/>
          <w:sz w:val="24"/>
          <w:szCs w:val="24"/>
        </w:rPr>
        <w:t>(</w:t>
      </w:r>
      <w:r w:rsidR="00FF0513">
        <w:rPr>
          <w:rFonts w:ascii="Times New Roman" w:hAnsi="Times New Roman"/>
          <w:sz w:val="24"/>
          <w:szCs w:val="24"/>
        </w:rPr>
        <w:t>t</w:t>
      </w:r>
      <w:r w:rsidRPr="00FA6198">
        <w:rPr>
          <w:rFonts w:ascii="Times New Roman" w:hAnsi="Times New Roman"/>
          <w:sz w:val="24"/>
          <w:szCs w:val="24"/>
        </w:rPr>
        <w:t xml:space="preserve">he </w:t>
      </w:r>
      <w:r w:rsidRPr="001B5702">
        <w:rPr>
          <w:rFonts w:ascii="Times New Roman" w:hAnsi="Times New Roman"/>
          <w:bCs/>
          <w:iCs/>
          <w:sz w:val="24"/>
          <w:szCs w:val="24"/>
        </w:rPr>
        <w:t>Supplement</w:t>
      </w:r>
      <w:r w:rsidRPr="00FA6198">
        <w:rPr>
          <w:rFonts w:ascii="Times New Roman" w:hAnsi="Times New Roman"/>
          <w:sz w:val="24"/>
          <w:szCs w:val="24"/>
        </w:rPr>
        <w:t>) has also been updated as a consequence of the changes made to the Determination by the Variation. The Supplement sets out input data and measurement approaches required by the Determination when estimating abatement.</w:t>
      </w:r>
    </w:p>
    <w:p w14:paraId="7B782E06" w14:textId="5606D2BD" w:rsidR="00284515" w:rsidRDefault="0061470B" w:rsidP="00FA6198">
      <w:pPr>
        <w:rPr>
          <w:rFonts w:ascii="Times New Roman" w:hAnsi="Times New Roman"/>
          <w:color w:val="000000" w:themeColor="text1"/>
          <w:sz w:val="24"/>
          <w:szCs w:val="24"/>
        </w:rPr>
      </w:pPr>
      <w:r>
        <w:rPr>
          <w:rFonts w:ascii="Times New Roman" w:hAnsi="Times New Roman"/>
          <w:sz w:val="24"/>
          <w:szCs w:val="24"/>
        </w:rPr>
        <w:t>The Supplement will be updated from time to time by the Department</w:t>
      </w:r>
      <w:r w:rsidR="0032485D">
        <w:rPr>
          <w:rFonts w:ascii="Times New Roman" w:hAnsi="Times New Roman"/>
          <w:sz w:val="24"/>
          <w:szCs w:val="24"/>
        </w:rPr>
        <w:t xml:space="preserve"> of Climate Change, Energy, the Environment and Water (the Department)</w:t>
      </w:r>
      <w:r>
        <w:rPr>
          <w:rFonts w:ascii="Times New Roman" w:hAnsi="Times New Roman"/>
          <w:sz w:val="24"/>
          <w:szCs w:val="24"/>
        </w:rPr>
        <w:t xml:space="preserve"> in conjunction with the Regulator. </w:t>
      </w:r>
      <w:r w:rsidR="00784CB7">
        <w:rPr>
          <w:rFonts w:ascii="Times New Roman" w:hAnsi="Times New Roman"/>
          <w:sz w:val="24"/>
          <w:szCs w:val="24"/>
        </w:rPr>
        <w:t xml:space="preserve">Public consultation will be undertaken prior to and inform any </w:t>
      </w:r>
      <w:r w:rsidR="00BD6C47">
        <w:rPr>
          <w:rFonts w:ascii="Times New Roman" w:hAnsi="Times New Roman"/>
          <w:sz w:val="24"/>
          <w:szCs w:val="24"/>
        </w:rPr>
        <w:t xml:space="preserve">decision to </w:t>
      </w:r>
      <w:r w:rsidR="00784CB7">
        <w:rPr>
          <w:rFonts w:ascii="Times New Roman" w:hAnsi="Times New Roman"/>
          <w:sz w:val="24"/>
          <w:szCs w:val="24"/>
        </w:rPr>
        <w:t>recommend an</w:t>
      </w:r>
      <w:r w:rsidR="00BD6C47">
        <w:rPr>
          <w:rFonts w:ascii="Times New Roman" w:hAnsi="Times New Roman"/>
          <w:sz w:val="24"/>
          <w:szCs w:val="24"/>
        </w:rPr>
        <w:t xml:space="preserve"> update to the Supplement</w:t>
      </w:r>
      <w:r w:rsidR="00784CB7">
        <w:rPr>
          <w:rFonts w:ascii="Times New Roman" w:hAnsi="Times New Roman"/>
          <w:sz w:val="24"/>
          <w:szCs w:val="24"/>
        </w:rPr>
        <w:t>.</w:t>
      </w:r>
      <w:r w:rsidR="002920A1">
        <w:rPr>
          <w:rFonts w:ascii="Times New Roman" w:hAnsi="Times New Roman"/>
          <w:sz w:val="24"/>
          <w:szCs w:val="24"/>
        </w:rPr>
        <w:t xml:space="preserve"> </w:t>
      </w:r>
      <w:r w:rsidR="00784CB7">
        <w:rPr>
          <w:rFonts w:ascii="Times New Roman" w:hAnsi="Times New Roman"/>
          <w:sz w:val="24"/>
          <w:szCs w:val="24"/>
        </w:rPr>
        <w:t>Proposed updates to the Supplement will be subject to final consideration and approval by the ERA</w:t>
      </w:r>
      <w:r w:rsidR="00784CB7" w:rsidRPr="00221CFB">
        <w:rPr>
          <w:rFonts w:ascii="Times New Roman" w:hAnsi="Times New Roman"/>
          <w:color w:val="000000" w:themeColor="text1"/>
          <w:sz w:val="24"/>
          <w:szCs w:val="24"/>
        </w:rPr>
        <w:t>C</w:t>
      </w:r>
      <w:r w:rsidR="00565E50" w:rsidRPr="00221CFB">
        <w:rPr>
          <w:rFonts w:ascii="Times New Roman" w:hAnsi="Times New Roman"/>
          <w:color w:val="000000" w:themeColor="text1"/>
          <w:sz w:val="24"/>
          <w:szCs w:val="24"/>
        </w:rPr>
        <w:t>, which will assess whether updates comply with the offsets integrity standards</w:t>
      </w:r>
      <w:r w:rsidR="00784CB7" w:rsidRPr="00221CFB">
        <w:rPr>
          <w:rFonts w:ascii="Times New Roman" w:hAnsi="Times New Roman"/>
          <w:color w:val="000000" w:themeColor="text1"/>
          <w:sz w:val="24"/>
          <w:szCs w:val="24"/>
        </w:rPr>
        <w:t xml:space="preserve">. </w:t>
      </w:r>
    </w:p>
    <w:p w14:paraId="7882E1A6" w14:textId="09159BFB" w:rsidR="0023369A" w:rsidRDefault="00FA6198" w:rsidP="00FA6198">
      <w:pPr>
        <w:rPr>
          <w:rFonts w:ascii="Times New Roman" w:hAnsi="Times New Roman"/>
          <w:sz w:val="24"/>
          <w:szCs w:val="24"/>
        </w:rPr>
      </w:pPr>
      <w:r w:rsidRPr="00221CFB">
        <w:rPr>
          <w:rFonts w:ascii="Times New Roman" w:hAnsi="Times New Roman"/>
          <w:color w:val="000000" w:themeColor="text1"/>
          <w:sz w:val="24"/>
          <w:szCs w:val="24"/>
        </w:rPr>
        <w:t xml:space="preserve">Project proponents must ensure they always use the latest version of the Supplement document, as in force at the end of the offsets reporting period, in accordance with section 6 of the Determination, subsection 106(8) of the Act and subsection 14(2) of the </w:t>
      </w:r>
      <w:r w:rsidRPr="00221CFB">
        <w:rPr>
          <w:rFonts w:ascii="Times New Roman" w:hAnsi="Times New Roman"/>
          <w:i/>
          <w:color w:val="000000" w:themeColor="text1"/>
          <w:sz w:val="24"/>
          <w:szCs w:val="24"/>
        </w:rPr>
        <w:t>Legislation Act 2003</w:t>
      </w:r>
      <w:r w:rsidR="00565E50" w:rsidRPr="00221CFB">
        <w:rPr>
          <w:rFonts w:ascii="Times New Roman" w:hAnsi="Times New Roman"/>
          <w:color w:val="000000" w:themeColor="text1"/>
          <w:sz w:val="24"/>
          <w:szCs w:val="24"/>
        </w:rPr>
        <w:t>, when estimating abatement for the entire reporting period</w:t>
      </w:r>
      <w:r w:rsidRPr="00221CFB">
        <w:rPr>
          <w:rFonts w:ascii="Times New Roman" w:hAnsi="Times New Roman"/>
          <w:color w:val="000000" w:themeColor="text1"/>
          <w:sz w:val="24"/>
          <w:szCs w:val="24"/>
        </w:rPr>
        <w:t xml:space="preserve">. </w:t>
      </w:r>
    </w:p>
    <w:p w14:paraId="3AE652DA" w14:textId="23D99D16" w:rsidR="0060432F" w:rsidRDefault="0060432F" w:rsidP="0060432F">
      <w:pPr>
        <w:rPr>
          <w:rFonts w:ascii="Times New Roman" w:hAnsi="Times New Roman"/>
          <w:b/>
          <w:bCs/>
          <w:sz w:val="24"/>
          <w:szCs w:val="24"/>
        </w:rPr>
      </w:pPr>
      <w:bookmarkStart w:id="9" w:name="_Hlk100102017"/>
      <w:bookmarkStart w:id="10" w:name="_Hlk100093801"/>
      <w:r w:rsidRPr="003A60AA">
        <w:rPr>
          <w:rFonts w:ascii="Times New Roman" w:hAnsi="Times New Roman"/>
          <w:b/>
          <w:bCs/>
          <w:sz w:val="24"/>
          <w:szCs w:val="24"/>
        </w:rPr>
        <w:t>Documents incorporated by reference</w:t>
      </w:r>
    </w:p>
    <w:p w14:paraId="32D2C829" w14:textId="313C8AD7" w:rsidR="0060432F" w:rsidRPr="003A60AA" w:rsidRDefault="0060432F" w:rsidP="0060432F">
      <w:pPr>
        <w:spacing w:before="80" w:after="80"/>
        <w:rPr>
          <w:rFonts w:ascii="Times New Roman" w:hAnsi="Times New Roman"/>
          <w:iCs/>
          <w:color w:val="000000"/>
          <w:sz w:val="24"/>
          <w:szCs w:val="24"/>
          <w:shd w:val="clear" w:color="auto" w:fill="FFFFFF"/>
        </w:rPr>
      </w:pPr>
      <w:r>
        <w:rPr>
          <w:rFonts w:ascii="Times New Roman" w:hAnsi="Times New Roman"/>
          <w:sz w:val="24"/>
          <w:szCs w:val="24"/>
        </w:rPr>
        <w:t xml:space="preserve">The Variation </w:t>
      </w:r>
      <w:r w:rsidRPr="003A60AA">
        <w:rPr>
          <w:rFonts w:ascii="Times New Roman" w:hAnsi="Times New Roman"/>
          <w:sz w:val="24"/>
          <w:szCs w:val="24"/>
        </w:rPr>
        <w:t>incorporate</w:t>
      </w:r>
      <w:r>
        <w:rPr>
          <w:rFonts w:ascii="Times New Roman" w:hAnsi="Times New Roman"/>
          <w:sz w:val="24"/>
          <w:szCs w:val="24"/>
        </w:rPr>
        <w:t>s</w:t>
      </w:r>
      <w:r w:rsidRPr="003A60AA">
        <w:rPr>
          <w:rFonts w:ascii="Times New Roman" w:hAnsi="Times New Roman"/>
          <w:sz w:val="24"/>
          <w:szCs w:val="24"/>
        </w:rPr>
        <w:t xml:space="preserve"> </w:t>
      </w:r>
      <w:r>
        <w:rPr>
          <w:rFonts w:ascii="Times New Roman" w:hAnsi="Times New Roman"/>
          <w:sz w:val="24"/>
          <w:szCs w:val="24"/>
        </w:rPr>
        <w:t>three documents into the Determination by r</w:t>
      </w:r>
      <w:r w:rsidRPr="003521AD">
        <w:rPr>
          <w:rFonts w:ascii="Times New Roman" w:hAnsi="Times New Roman"/>
          <w:sz w:val="24"/>
          <w:szCs w:val="24"/>
        </w:rPr>
        <w:t xml:space="preserve">eferring </w:t>
      </w:r>
      <w:r w:rsidRPr="003521AD">
        <w:rPr>
          <w:rFonts w:ascii="Times New Roman" w:hAnsi="Times New Roman"/>
          <w:color w:val="222222"/>
          <w:sz w:val="24"/>
          <w:szCs w:val="24"/>
        </w:rPr>
        <w:t>to the document</w:t>
      </w:r>
      <w:r>
        <w:rPr>
          <w:rFonts w:ascii="Times New Roman" w:hAnsi="Times New Roman"/>
          <w:color w:val="222222"/>
          <w:sz w:val="24"/>
          <w:szCs w:val="24"/>
        </w:rPr>
        <w:t>s</w:t>
      </w:r>
      <w:r w:rsidRPr="003521AD">
        <w:rPr>
          <w:rFonts w:ascii="Times New Roman" w:hAnsi="Times New Roman"/>
          <w:color w:val="222222"/>
          <w:sz w:val="24"/>
          <w:szCs w:val="24"/>
        </w:rPr>
        <w:t xml:space="preserve"> in several provisions </w:t>
      </w:r>
      <w:r w:rsidR="00332095">
        <w:rPr>
          <w:rFonts w:ascii="Times New Roman" w:hAnsi="Times New Roman"/>
          <w:color w:val="222222"/>
          <w:sz w:val="24"/>
          <w:szCs w:val="24"/>
        </w:rPr>
        <w:t xml:space="preserve">that are </w:t>
      </w:r>
      <w:r>
        <w:rPr>
          <w:rFonts w:ascii="Times New Roman" w:hAnsi="Times New Roman"/>
          <w:color w:val="222222"/>
          <w:sz w:val="24"/>
          <w:szCs w:val="24"/>
        </w:rPr>
        <w:t>amended or substituted by the Variation</w:t>
      </w:r>
      <w:r w:rsidR="00F02FD8">
        <w:rPr>
          <w:rFonts w:ascii="Times New Roman" w:hAnsi="Times New Roman"/>
          <w:color w:val="222222"/>
          <w:sz w:val="24"/>
          <w:szCs w:val="24"/>
        </w:rPr>
        <w:t>,</w:t>
      </w:r>
      <w:r w:rsidRPr="003521AD">
        <w:rPr>
          <w:rFonts w:ascii="Times New Roman" w:hAnsi="Times New Roman"/>
          <w:color w:val="222222"/>
          <w:sz w:val="24"/>
          <w:szCs w:val="24"/>
        </w:rPr>
        <w:t xml:space="preserve"> instead of reproducing the text of the incorporated </w:t>
      </w:r>
      <w:r w:rsidR="00332095">
        <w:rPr>
          <w:rFonts w:ascii="Times New Roman" w:hAnsi="Times New Roman"/>
          <w:color w:val="222222"/>
          <w:sz w:val="24"/>
          <w:szCs w:val="24"/>
        </w:rPr>
        <w:t>documents</w:t>
      </w:r>
      <w:r w:rsidRPr="003521AD">
        <w:rPr>
          <w:rFonts w:ascii="Times New Roman" w:hAnsi="Times New Roman"/>
          <w:color w:val="222222"/>
          <w:sz w:val="24"/>
          <w:szCs w:val="24"/>
        </w:rPr>
        <w:t xml:space="preserve"> in th</w:t>
      </w:r>
      <w:r w:rsidR="00F02FD8">
        <w:rPr>
          <w:rFonts w:ascii="Times New Roman" w:hAnsi="Times New Roman"/>
          <w:color w:val="222222"/>
          <w:sz w:val="24"/>
          <w:szCs w:val="24"/>
        </w:rPr>
        <w:t>ose provisions</w:t>
      </w:r>
      <w:r w:rsidRPr="003521AD">
        <w:rPr>
          <w:rFonts w:ascii="Times New Roman" w:hAnsi="Times New Roman"/>
          <w:color w:val="222222"/>
          <w:sz w:val="24"/>
          <w:szCs w:val="24"/>
        </w:rPr>
        <w:t>.</w:t>
      </w:r>
      <w:r>
        <w:rPr>
          <w:rFonts w:ascii="Times New Roman" w:hAnsi="Times New Roman"/>
          <w:sz w:val="24"/>
          <w:szCs w:val="24"/>
        </w:rPr>
        <w:t xml:space="preserve"> </w:t>
      </w:r>
      <w:r w:rsidRPr="003A60AA">
        <w:rPr>
          <w:rFonts w:ascii="Times New Roman" w:hAnsi="Times New Roman"/>
          <w:sz w:val="24"/>
          <w:szCs w:val="24"/>
        </w:rPr>
        <w:t>In each case</w:t>
      </w:r>
      <w:r w:rsidR="00167CA7">
        <w:rPr>
          <w:rFonts w:ascii="Times New Roman" w:hAnsi="Times New Roman"/>
          <w:sz w:val="24"/>
          <w:szCs w:val="24"/>
        </w:rPr>
        <w:t>,</w:t>
      </w:r>
      <w:r w:rsidRPr="003A60AA">
        <w:rPr>
          <w:rFonts w:ascii="Times New Roman" w:hAnsi="Times New Roman"/>
          <w:sz w:val="24"/>
          <w:szCs w:val="24"/>
        </w:rPr>
        <w:t xml:space="preserve"> the document i</w:t>
      </w:r>
      <w:r>
        <w:rPr>
          <w:rFonts w:ascii="Times New Roman" w:hAnsi="Times New Roman"/>
          <w:sz w:val="24"/>
          <w:szCs w:val="24"/>
        </w:rPr>
        <w:t>s</w:t>
      </w:r>
      <w:r w:rsidRPr="003A60AA">
        <w:rPr>
          <w:rFonts w:ascii="Times New Roman" w:hAnsi="Times New Roman"/>
          <w:sz w:val="24"/>
          <w:szCs w:val="24"/>
        </w:rPr>
        <w:t xml:space="preserve"> incorporated as in force from time to time. </w:t>
      </w:r>
      <w:r w:rsidRPr="003521AD">
        <w:rPr>
          <w:rFonts w:ascii="Times New Roman" w:hAnsi="Times New Roman"/>
          <w:sz w:val="24"/>
          <w:szCs w:val="24"/>
        </w:rPr>
        <w:t>This</w:t>
      </w:r>
      <w:r w:rsidRPr="003521AD">
        <w:rPr>
          <w:rFonts w:ascii="Times New Roman" w:hAnsi="Times New Roman"/>
          <w:color w:val="222222"/>
          <w:sz w:val="24"/>
          <w:szCs w:val="24"/>
        </w:rPr>
        <w:t xml:space="preserve"> means that if the </w:t>
      </w:r>
      <w:r>
        <w:rPr>
          <w:rFonts w:ascii="Times New Roman" w:hAnsi="Times New Roman"/>
          <w:color w:val="222222"/>
          <w:sz w:val="24"/>
          <w:szCs w:val="24"/>
        </w:rPr>
        <w:t>relevant</w:t>
      </w:r>
      <w:r w:rsidRPr="003521AD">
        <w:rPr>
          <w:rFonts w:ascii="Times New Roman" w:hAnsi="Times New Roman"/>
          <w:color w:val="222222"/>
          <w:sz w:val="24"/>
          <w:szCs w:val="24"/>
        </w:rPr>
        <w:t xml:space="preserve"> document changes, the changes will be automatically </w:t>
      </w:r>
      <w:r w:rsidR="00332095">
        <w:rPr>
          <w:rFonts w:ascii="Times New Roman" w:hAnsi="Times New Roman"/>
          <w:color w:val="222222"/>
          <w:sz w:val="24"/>
          <w:szCs w:val="24"/>
        </w:rPr>
        <w:t xml:space="preserve">taken to </w:t>
      </w:r>
      <w:r w:rsidRPr="003521AD">
        <w:rPr>
          <w:rFonts w:ascii="Times New Roman" w:hAnsi="Times New Roman"/>
          <w:color w:val="222222"/>
          <w:sz w:val="24"/>
          <w:szCs w:val="24"/>
        </w:rPr>
        <w:t>incorporated in</w:t>
      </w:r>
      <w:r w:rsidR="00167CA7">
        <w:rPr>
          <w:rFonts w:ascii="Times New Roman" w:hAnsi="Times New Roman"/>
          <w:color w:val="222222"/>
          <w:sz w:val="24"/>
          <w:szCs w:val="24"/>
        </w:rPr>
        <w:t>to</w:t>
      </w:r>
      <w:r w:rsidRPr="003521AD">
        <w:rPr>
          <w:rFonts w:ascii="Times New Roman" w:hAnsi="Times New Roman"/>
          <w:color w:val="222222"/>
          <w:sz w:val="24"/>
          <w:szCs w:val="24"/>
        </w:rPr>
        <w:t xml:space="preserve"> the relevant provisions of the Determination, without the need to amend the Determination to refer to the new version</w:t>
      </w:r>
      <w:r w:rsidR="00332095">
        <w:rPr>
          <w:rFonts w:ascii="Times New Roman" w:hAnsi="Times New Roman"/>
          <w:color w:val="222222"/>
          <w:sz w:val="24"/>
          <w:szCs w:val="24"/>
        </w:rPr>
        <w:t xml:space="preserve"> of the document</w:t>
      </w:r>
      <w:r w:rsidRPr="003521AD">
        <w:rPr>
          <w:rFonts w:ascii="Times New Roman" w:hAnsi="Times New Roman"/>
          <w:color w:val="222222"/>
          <w:sz w:val="24"/>
          <w:szCs w:val="24"/>
        </w:rPr>
        <w:t xml:space="preserve">. This manner of incorporating documents in a methodology determination </w:t>
      </w:r>
      <w:r w:rsidRPr="003521AD">
        <w:rPr>
          <w:rFonts w:ascii="Times New Roman" w:hAnsi="Times New Roman"/>
          <w:sz w:val="24"/>
          <w:szCs w:val="24"/>
        </w:rPr>
        <w:t>is authorised by subsection 106(8) of the Act.</w:t>
      </w:r>
    </w:p>
    <w:p w14:paraId="5B559294" w14:textId="4DDFA9DB" w:rsidR="0060432F" w:rsidRDefault="0060432F" w:rsidP="0060432F">
      <w:pPr>
        <w:spacing w:before="80" w:after="80"/>
        <w:rPr>
          <w:rFonts w:ascii="Times New Roman" w:hAnsi="Times New Roman"/>
          <w:sz w:val="24"/>
          <w:szCs w:val="24"/>
        </w:rPr>
      </w:pPr>
      <w:r w:rsidRPr="003A60AA">
        <w:rPr>
          <w:rFonts w:ascii="Times New Roman" w:hAnsi="Times New Roman"/>
          <w:sz w:val="24"/>
          <w:szCs w:val="24"/>
        </w:rPr>
        <w:t xml:space="preserve">The references to each document </w:t>
      </w:r>
      <w:r>
        <w:rPr>
          <w:rFonts w:ascii="Times New Roman" w:hAnsi="Times New Roman"/>
          <w:sz w:val="24"/>
          <w:szCs w:val="24"/>
        </w:rPr>
        <w:t xml:space="preserve">are required </w:t>
      </w:r>
      <w:r w:rsidRPr="003A60AA">
        <w:rPr>
          <w:rFonts w:ascii="Times New Roman" w:hAnsi="Times New Roman"/>
          <w:sz w:val="24"/>
          <w:szCs w:val="24"/>
        </w:rPr>
        <w:t>to be read with subsection 6(1) of the</w:t>
      </w:r>
      <w:r>
        <w:rPr>
          <w:rFonts w:ascii="Times New Roman" w:hAnsi="Times New Roman"/>
          <w:sz w:val="24"/>
          <w:szCs w:val="24"/>
        </w:rPr>
        <w:t xml:space="preserve"> Determination</w:t>
      </w:r>
      <w:r w:rsidRPr="003A60AA">
        <w:rPr>
          <w:rFonts w:ascii="Times New Roman" w:hAnsi="Times New Roman"/>
          <w:sz w:val="24"/>
          <w:szCs w:val="24"/>
        </w:rPr>
        <w:t xml:space="preserve"> (which is not amended by the Variation). That subsection provides that if a calculation includes a factor that is defined or calculated by reference to another </w:t>
      </w:r>
      <w:r w:rsidR="0064284B">
        <w:rPr>
          <w:rFonts w:ascii="Times New Roman" w:hAnsi="Times New Roman"/>
          <w:sz w:val="24"/>
          <w:szCs w:val="24"/>
        </w:rPr>
        <w:t>document</w:t>
      </w:r>
      <w:r w:rsidRPr="003A60AA">
        <w:rPr>
          <w:rFonts w:ascii="Times New Roman" w:hAnsi="Times New Roman"/>
          <w:sz w:val="24"/>
          <w:szCs w:val="24"/>
        </w:rPr>
        <w:t xml:space="preserve">, the factor to be used for a reporting period for an animal effluent management project is the factor referred to in or calculated by reference to the </w:t>
      </w:r>
      <w:r w:rsidR="0064284B">
        <w:rPr>
          <w:rFonts w:ascii="Times New Roman" w:hAnsi="Times New Roman"/>
          <w:sz w:val="24"/>
          <w:szCs w:val="24"/>
        </w:rPr>
        <w:t xml:space="preserve">document </w:t>
      </w:r>
      <w:r w:rsidRPr="003A60AA">
        <w:rPr>
          <w:rFonts w:ascii="Times New Roman" w:hAnsi="Times New Roman"/>
          <w:sz w:val="24"/>
          <w:szCs w:val="24"/>
        </w:rPr>
        <w:t>as in force at the end of the reporting period for the project</w:t>
      </w:r>
      <w:r>
        <w:rPr>
          <w:rFonts w:ascii="Times New Roman" w:hAnsi="Times New Roman"/>
          <w:sz w:val="24"/>
          <w:szCs w:val="24"/>
        </w:rPr>
        <w:t>.</w:t>
      </w:r>
    </w:p>
    <w:p w14:paraId="7A73FDE4" w14:textId="5D99D446" w:rsidR="0060432F" w:rsidRDefault="0060432F" w:rsidP="0060432F">
      <w:pPr>
        <w:jc w:val="both"/>
        <w:rPr>
          <w:rFonts w:ascii="Times New Roman" w:hAnsi="Times New Roman"/>
          <w:sz w:val="24"/>
          <w:szCs w:val="24"/>
        </w:rPr>
      </w:pPr>
      <w:r w:rsidRPr="00222A91">
        <w:rPr>
          <w:rFonts w:ascii="Times New Roman" w:hAnsi="Times New Roman"/>
          <w:sz w:val="24"/>
          <w:szCs w:val="24"/>
        </w:rPr>
        <w:t xml:space="preserve">The following table describes </w:t>
      </w:r>
      <w:r>
        <w:rPr>
          <w:rFonts w:ascii="Times New Roman" w:hAnsi="Times New Roman"/>
          <w:sz w:val="24"/>
          <w:szCs w:val="24"/>
        </w:rPr>
        <w:t xml:space="preserve">the </w:t>
      </w:r>
      <w:r w:rsidRPr="00222A91">
        <w:rPr>
          <w:rFonts w:ascii="Times New Roman" w:hAnsi="Times New Roman"/>
          <w:sz w:val="24"/>
          <w:szCs w:val="24"/>
        </w:rPr>
        <w:t xml:space="preserve">documents that are incorporated by reference </w:t>
      </w:r>
      <w:r>
        <w:rPr>
          <w:rFonts w:ascii="Times New Roman" w:hAnsi="Times New Roman"/>
          <w:sz w:val="24"/>
          <w:szCs w:val="24"/>
        </w:rPr>
        <w:t xml:space="preserve">and the relevant </w:t>
      </w:r>
      <w:r w:rsidRPr="00222A91">
        <w:rPr>
          <w:rFonts w:ascii="Times New Roman" w:hAnsi="Times New Roman"/>
          <w:sz w:val="24"/>
          <w:szCs w:val="24"/>
        </w:rPr>
        <w:t>pr</w:t>
      </w:r>
      <w:r w:rsidRPr="002803EF">
        <w:rPr>
          <w:rFonts w:ascii="Times New Roman" w:hAnsi="Times New Roman"/>
          <w:sz w:val="24"/>
          <w:szCs w:val="24"/>
        </w:rPr>
        <w:t xml:space="preserve">ovisions of the </w:t>
      </w:r>
      <w:r w:rsidR="00167CA7">
        <w:rPr>
          <w:rFonts w:ascii="Times New Roman" w:hAnsi="Times New Roman"/>
          <w:sz w:val="24"/>
          <w:szCs w:val="24"/>
        </w:rPr>
        <w:t>Variation and D</w:t>
      </w:r>
      <w:r w:rsidRPr="002803EF">
        <w:rPr>
          <w:rFonts w:ascii="Times New Roman" w:hAnsi="Times New Roman"/>
          <w:sz w:val="24"/>
          <w:szCs w:val="24"/>
        </w:rPr>
        <w:t>etermination.</w:t>
      </w:r>
      <w:r>
        <w:rPr>
          <w:rFonts w:ascii="Times New Roman" w:hAnsi="Times New Roman"/>
          <w:sz w:val="24"/>
          <w:szCs w:val="24"/>
        </w:rPr>
        <w:t xml:space="preserve"> </w:t>
      </w:r>
      <w:r w:rsidRPr="002803EF">
        <w:rPr>
          <w:rFonts w:ascii="Times New Roman" w:hAnsi="Times New Roman"/>
          <w:sz w:val="24"/>
          <w:szCs w:val="24"/>
        </w:rPr>
        <w:t>The table also describes how the documents can be obtained</w:t>
      </w:r>
      <w:r>
        <w:rPr>
          <w:rFonts w:ascii="Times New Roman" w:hAnsi="Times New Roman"/>
          <w:sz w:val="24"/>
          <w:szCs w:val="24"/>
        </w:rPr>
        <w:t>.</w:t>
      </w:r>
      <w:r w:rsidRPr="002803EF">
        <w:rPr>
          <w:rFonts w:ascii="Times New Roman" w:hAnsi="Times New Roman"/>
          <w:sz w:val="24"/>
          <w:szCs w:val="24"/>
        </w:rPr>
        <w:t xml:space="preserve"> </w:t>
      </w:r>
      <w:r>
        <w:rPr>
          <w:rFonts w:ascii="Times New Roman" w:hAnsi="Times New Roman"/>
          <w:sz w:val="24"/>
          <w:szCs w:val="24"/>
        </w:rPr>
        <w:t>A</w:t>
      </w:r>
      <w:r w:rsidRPr="00222A91">
        <w:rPr>
          <w:rFonts w:ascii="Times New Roman" w:hAnsi="Times New Roman"/>
          <w:sz w:val="24"/>
          <w:szCs w:val="24"/>
        </w:rPr>
        <w:t xml:space="preserve">s they are all available on the internet, all </w:t>
      </w:r>
      <w:r w:rsidR="0064284B">
        <w:rPr>
          <w:rFonts w:ascii="Times New Roman" w:hAnsi="Times New Roman"/>
          <w:sz w:val="24"/>
          <w:szCs w:val="24"/>
        </w:rPr>
        <w:t xml:space="preserve">of the documents </w:t>
      </w:r>
      <w:r w:rsidRPr="00222A91">
        <w:rPr>
          <w:rFonts w:ascii="Times New Roman" w:hAnsi="Times New Roman"/>
          <w:sz w:val="24"/>
          <w:szCs w:val="24"/>
        </w:rPr>
        <w:t>can be freely accessed by the public</w:t>
      </w:r>
      <w:r>
        <w:rPr>
          <w:rFonts w:ascii="Times New Roman" w:hAnsi="Times New Roman"/>
          <w:sz w:val="24"/>
          <w:szCs w:val="24"/>
        </w:rPr>
        <w:t xml:space="preserve"> at no cost.</w:t>
      </w:r>
      <w:r w:rsidRPr="00222A91">
        <w:rPr>
          <w:rFonts w:ascii="Times New Roman" w:hAnsi="Times New Roman"/>
          <w:sz w:val="24"/>
          <w:szCs w:val="24"/>
        </w:rPr>
        <w:t xml:space="preserve"> </w:t>
      </w:r>
    </w:p>
    <w:bookmarkEnd w:id="9"/>
    <w:bookmarkEnd w:id="10"/>
    <w:p w14:paraId="429E08A9" w14:textId="77777777" w:rsidR="008D0503" w:rsidRPr="00222A91" w:rsidRDefault="008D0503" w:rsidP="008D0503">
      <w:pPr>
        <w:jc w:val="both"/>
        <w:rPr>
          <w:rFonts w:ascii="Times New Roman" w:hAnsi="Times New Roman"/>
          <w:sz w:val="24"/>
          <w:szCs w:val="24"/>
        </w:rPr>
      </w:pPr>
    </w:p>
    <w:tbl>
      <w:tblPr>
        <w:tblStyle w:val="TableGrid"/>
        <w:tblW w:w="9180" w:type="dxa"/>
        <w:tblInd w:w="-5" w:type="dxa"/>
        <w:tblLayout w:type="fixed"/>
        <w:tblLook w:val="04A0" w:firstRow="1" w:lastRow="0" w:firstColumn="1" w:lastColumn="0" w:noHBand="0" w:noVBand="1"/>
      </w:tblPr>
      <w:tblGrid>
        <w:gridCol w:w="1260"/>
        <w:gridCol w:w="2070"/>
        <w:gridCol w:w="3870"/>
        <w:gridCol w:w="1980"/>
      </w:tblGrid>
      <w:tr w:rsidR="008D0503" w:rsidRPr="005F204C" w14:paraId="6EC8E9D3" w14:textId="77777777" w:rsidTr="001B5702">
        <w:trPr>
          <w:tblHeader/>
        </w:trPr>
        <w:tc>
          <w:tcPr>
            <w:tcW w:w="1260" w:type="dxa"/>
          </w:tcPr>
          <w:p w14:paraId="43BF2172" w14:textId="77777777" w:rsidR="008D0503" w:rsidRPr="005F204C" w:rsidRDefault="008D0503" w:rsidP="001B5702">
            <w:pPr>
              <w:spacing w:before="80" w:after="80" w:line="240" w:lineRule="auto"/>
              <w:rPr>
                <w:rFonts w:ascii="Times New Roman" w:hAnsi="Times New Roman"/>
                <w:b/>
                <w:bCs/>
                <w:sz w:val="18"/>
                <w:szCs w:val="18"/>
              </w:rPr>
            </w:pPr>
            <w:r w:rsidRPr="005F204C">
              <w:rPr>
                <w:rFonts w:ascii="Times New Roman" w:hAnsi="Times New Roman"/>
                <w:b/>
                <w:bCs/>
                <w:sz w:val="18"/>
                <w:szCs w:val="18"/>
              </w:rPr>
              <w:lastRenderedPageBreak/>
              <w:t>Name of document</w:t>
            </w:r>
          </w:p>
        </w:tc>
        <w:tc>
          <w:tcPr>
            <w:tcW w:w="2070" w:type="dxa"/>
          </w:tcPr>
          <w:p w14:paraId="1672FB64" w14:textId="77777777" w:rsidR="008D0503" w:rsidRPr="005F204C" w:rsidRDefault="008D0503" w:rsidP="001B5702">
            <w:pPr>
              <w:spacing w:before="80" w:after="80" w:line="240" w:lineRule="auto"/>
              <w:rPr>
                <w:rFonts w:ascii="Times New Roman" w:hAnsi="Times New Roman"/>
                <w:b/>
                <w:bCs/>
                <w:sz w:val="18"/>
                <w:szCs w:val="18"/>
              </w:rPr>
            </w:pPr>
            <w:r w:rsidRPr="005F204C">
              <w:rPr>
                <w:rFonts w:ascii="Times New Roman" w:hAnsi="Times New Roman"/>
                <w:b/>
                <w:bCs/>
                <w:sz w:val="18"/>
                <w:szCs w:val="18"/>
              </w:rPr>
              <w:t>Description of document</w:t>
            </w:r>
          </w:p>
        </w:tc>
        <w:tc>
          <w:tcPr>
            <w:tcW w:w="3870" w:type="dxa"/>
          </w:tcPr>
          <w:p w14:paraId="5422F129" w14:textId="77777777" w:rsidR="008D0503" w:rsidRPr="005F204C" w:rsidRDefault="008D0503" w:rsidP="001B5702">
            <w:pPr>
              <w:spacing w:before="80" w:after="80" w:line="240" w:lineRule="auto"/>
              <w:rPr>
                <w:rFonts w:ascii="Times New Roman" w:hAnsi="Times New Roman"/>
                <w:b/>
                <w:bCs/>
                <w:sz w:val="18"/>
                <w:szCs w:val="18"/>
              </w:rPr>
            </w:pPr>
            <w:r w:rsidRPr="005F204C">
              <w:rPr>
                <w:rFonts w:ascii="Times New Roman" w:hAnsi="Times New Roman"/>
                <w:b/>
                <w:bCs/>
                <w:sz w:val="18"/>
                <w:szCs w:val="18"/>
              </w:rPr>
              <w:t xml:space="preserve">Operation of provisions that incorporate the document by reference, as in force from time to time </w:t>
            </w:r>
          </w:p>
        </w:tc>
        <w:tc>
          <w:tcPr>
            <w:tcW w:w="1980" w:type="dxa"/>
          </w:tcPr>
          <w:p w14:paraId="5B8A96D2" w14:textId="77777777" w:rsidR="008D0503" w:rsidRPr="005F204C" w:rsidRDefault="008D0503" w:rsidP="001B5702">
            <w:pPr>
              <w:spacing w:before="80" w:after="80" w:line="240" w:lineRule="auto"/>
              <w:rPr>
                <w:rFonts w:ascii="Times New Roman" w:hAnsi="Times New Roman"/>
                <w:b/>
                <w:bCs/>
                <w:sz w:val="18"/>
                <w:szCs w:val="18"/>
              </w:rPr>
            </w:pPr>
            <w:r w:rsidRPr="005F204C">
              <w:rPr>
                <w:rFonts w:ascii="Times New Roman" w:hAnsi="Times New Roman"/>
                <w:b/>
                <w:bCs/>
                <w:sz w:val="18"/>
                <w:szCs w:val="18"/>
              </w:rPr>
              <w:t>Where document may be obtained, and freely accessed and used by public</w:t>
            </w:r>
          </w:p>
        </w:tc>
      </w:tr>
      <w:tr w:rsidR="008D0503" w:rsidRPr="005F204C" w14:paraId="7E174F2B" w14:textId="77777777" w:rsidTr="001B5702">
        <w:tc>
          <w:tcPr>
            <w:tcW w:w="1260" w:type="dxa"/>
          </w:tcPr>
          <w:p w14:paraId="2CBF474E" w14:textId="77777777"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National Inventory Report </w:t>
            </w:r>
          </w:p>
        </w:tc>
        <w:tc>
          <w:tcPr>
            <w:tcW w:w="2070" w:type="dxa"/>
          </w:tcPr>
          <w:p w14:paraId="411F345B" w14:textId="378F464F"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Th</w:t>
            </w:r>
            <w:r>
              <w:rPr>
                <w:rFonts w:ascii="Times New Roman" w:hAnsi="Times New Roman"/>
                <w:sz w:val="18"/>
                <w:szCs w:val="18"/>
              </w:rPr>
              <w:t>e National Inventory Report</w:t>
            </w:r>
            <w:r w:rsidRPr="005F204C">
              <w:rPr>
                <w:rFonts w:ascii="Times New Roman" w:hAnsi="Times New Roman"/>
                <w:sz w:val="18"/>
                <w:szCs w:val="18"/>
              </w:rPr>
              <w:t xml:space="preserve"> is prepared by the </w:t>
            </w:r>
            <w:r w:rsidR="0032485D">
              <w:rPr>
                <w:rFonts w:ascii="Times New Roman" w:hAnsi="Times New Roman"/>
                <w:sz w:val="18"/>
                <w:szCs w:val="18"/>
              </w:rPr>
              <w:t xml:space="preserve">Department (previously by the </w:t>
            </w:r>
            <w:r w:rsidR="0032485D" w:rsidRPr="005F204C">
              <w:rPr>
                <w:rFonts w:ascii="Times New Roman" w:hAnsi="Times New Roman"/>
                <w:sz w:val="18"/>
                <w:szCs w:val="18"/>
              </w:rPr>
              <w:t xml:space="preserve"> </w:t>
            </w:r>
            <w:r w:rsidRPr="005F204C">
              <w:rPr>
                <w:rFonts w:ascii="Times New Roman" w:hAnsi="Times New Roman"/>
                <w:sz w:val="18"/>
                <w:szCs w:val="18"/>
              </w:rPr>
              <w:t>Department of Industry, Science, Energy and Resources</w:t>
            </w:r>
            <w:r w:rsidR="0032485D">
              <w:rPr>
                <w:rFonts w:ascii="Times New Roman" w:hAnsi="Times New Roman"/>
                <w:sz w:val="18"/>
                <w:szCs w:val="18"/>
              </w:rPr>
              <w:t xml:space="preserve">) </w:t>
            </w:r>
            <w:r w:rsidRPr="005F204C">
              <w:rPr>
                <w:rFonts w:ascii="Times New Roman" w:hAnsi="Times New Roman"/>
                <w:sz w:val="18"/>
                <w:szCs w:val="18"/>
              </w:rPr>
              <w:t xml:space="preserve">in fulfillment of Australia’s obligations under the United Nations Framework Convention on Climate Change (UNFCCC) and the Kyoto Protocol. </w:t>
            </w:r>
          </w:p>
          <w:p w14:paraId="652869AA" w14:textId="77777777"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The document contains national greenhouse gas emission estimates from 1990 to the current year of reporting.</w:t>
            </w:r>
          </w:p>
        </w:tc>
        <w:tc>
          <w:tcPr>
            <w:tcW w:w="3870" w:type="dxa"/>
          </w:tcPr>
          <w:p w14:paraId="5A6A7A18" w14:textId="10B9779A" w:rsidR="008D0503"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Th</w:t>
            </w:r>
            <w:r>
              <w:rPr>
                <w:rFonts w:ascii="Times New Roman" w:hAnsi="Times New Roman"/>
                <w:sz w:val="18"/>
                <w:szCs w:val="18"/>
              </w:rPr>
              <w:t xml:space="preserve">e National Inventory Report </w:t>
            </w:r>
            <w:r w:rsidRPr="005F204C">
              <w:rPr>
                <w:rFonts w:ascii="Times New Roman" w:hAnsi="Times New Roman"/>
                <w:sz w:val="18"/>
                <w:szCs w:val="18"/>
              </w:rPr>
              <w:t>is referred to in two provisions</w:t>
            </w:r>
            <w:r w:rsidR="005617C9">
              <w:rPr>
                <w:rFonts w:ascii="Times New Roman" w:hAnsi="Times New Roman"/>
                <w:sz w:val="18"/>
                <w:szCs w:val="18"/>
              </w:rPr>
              <w:t xml:space="preserve"> of the </w:t>
            </w:r>
            <w:r w:rsidR="00E867E3">
              <w:rPr>
                <w:rFonts w:ascii="Times New Roman" w:hAnsi="Times New Roman"/>
                <w:sz w:val="18"/>
                <w:szCs w:val="18"/>
              </w:rPr>
              <w:t xml:space="preserve">Determination that are substituted by the </w:t>
            </w:r>
            <w:r w:rsidR="005617C9">
              <w:rPr>
                <w:rFonts w:ascii="Times New Roman" w:hAnsi="Times New Roman"/>
                <w:sz w:val="18"/>
                <w:szCs w:val="18"/>
              </w:rPr>
              <w:t>Variation</w:t>
            </w:r>
            <w:r>
              <w:rPr>
                <w:rFonts w:ascii="Times New Roman" w:hAnsi="Times New Roman"/>
                <w:sz w:val="18"/>
                <w:szCs w:val="18"/>
              </w:rPr>
              <w:t xml:space="preserve">. </w:t>
            </w:r>
          </w:p>
          <w:p w14:paraId="41DAD4AB" w14:textId="3C96ABF7" w:rsidR="008D0503" w:rsidRPr="00B23B80" w:rsidRDefault="008D0503" w:rsidP="001B5702">
            <w:pPr>
              <w:spacing w:before="80" w:after="80" w:line="240" w:lineRule="auto"/>
              <w:rPr>
                <w:rFonts w:ascii="Times New Roman" w:hAnsi="Times New Roman"/>
                <w:b/>
                <w:bCs/>
                <w:sz w:val="18"/>
                <w:szCs w:val="18"/>
                <w:u w:val="single"/>
              </w:rPr>
            </w:pPr>
            <w:r w:rsidRPr="00B23B80">
              <w:rPr>
                <w:rFonts w:ascii="Times New Roman" w:hAnsi="Times New Roman"/>
                <w:b/>
                <w:bCs/>
                <w:sz w:val="18"/>
                <w:szCs w:val="18"/>
                <w:u w:val="single"/>
              </w:rPr>
              <w:t xml:space="preserve">Methane </w:t>
            </w:r>
            <w:r w:rsidR="005617C9" w:rsidRPr="00B23B80">
              <w:rPr>
                <w:rFonts w:ascii="Times New Roman" w:hAnsi="Times New Roman"/>
                <w:b/>
                <w:bCs/>
                <w:sz w:val="18"/>
                <w:szCs w:val="18"/>
                <w:u w:val="single"/>
              </w:rPr>
              <w:t>c</w:t>
            </w:r>
            <w:r w:rsidRPr="00B23B80">
              <w:rPr>
                <w:rFonts w:ascii="Times New Roman" w:hAnsi="Times New Roman"/>
                <w:b/>
                <w:bCs/>
                <w:sz w:val="18"/>
                <w:szCs w:val="18"/>
                <w:u w:val="single"/>
              </w:rPr>
              <w:t>onversion factor</w:t>
            </w:r>
          </w:p>
          <w:p w14:paraId="1C8A62A5" w14:textId="0E892031" w:rsidR="008D0503" w:rsidRPr="005F204C" w:rsidRDefault="008D0503" w:rsidP="001B5702">
            <w:pPr>
              <w:spacing w:before="80" w:after="80" w:line="240" w:lineRule="auto"/>
              <w:rPr>
                <w:rFonts w:ascii="Times New Roman" w:hAnsi="Times New Roman"/>
                <w:sz w:val="18"/>
                <w:szCs w:val="18"/>
              </w:rPr>
            </w:pPr>
            <w:r w:rsidRPr="00F02FD8">
              <w:rPr>
                <w:rFonts w:ascii="Times New Roman" w:hAnsi="Times New Roman"/>
                <w:sz w:val="18"/>
                <w:szCs w:val="18"/>
              </w:rPr>
              <w:t xml:space="preserve">The document is </w:t>
            </w:r>
            <w:r w:rsidR="005617C9" w:rsidRPr="00F02FD8">
              <w:rPr>
                <w:rFonts w:ascii="Times New Roman" w:hAnsi="Times New Roman"/>
                <w:sz w:val="18"/>
                <w:szCs w:val="18"/>
              </w:rPr>
              <w:t>re</w:t>
            </w:r>
            <w:r w:rsidRPr="00F02FD8">
              <w:rPr>
                <w:rFonts w:ascii="Times New Roman" w:hAnsi="Times New Roman"/>
                <w:sz w:val="18"/>
                <w:szCs w:val="18"/>
              </w:rPr>
              <w:t>quired to be used to calculate</w:t>
            </w:r>
            <w:r w:rsidR="00F02FD8" w:rsidRPr="00F02FD8">
              <w:rPr>
                <w:rFonts w:ascii="Times New Roman" w:hAnsi="Times New Roman"/>
                <w:sz w:val="18"/>
                <w:szCs w:val="18"/>
              </w:rPr>
              <w:t xml:space="preserve"> </w:t>
            </w:r>
            <w:r w:rsidRPr="00F02FD8">
              <w:rPr>
                <w:rFonts w:ascii="Times New Roman" w:hAnsi="Times New Roman"/>
                <w:sz w:val="18"/>
                <w:szCs w:val="18"/>
              </w:rPr>
              <w:t>the methane conversion factor (see section 25 of the Determination, substituted</w:t>
            </w:r>
            <w:r>
              <w:rPr>
                <w:rFonts w:ascii="Times New Roman" w:hAnsi="Times New Roman"/>
                <w:sz w:val="18"/>
                <w:szCs w:val="18"/>
                <w:u w:val="single"/>
              </w:rPr>
              <w:t xml:space="preserve"> by</w:t>
            </w:r>
            <w:r w:rsidRPr="005F204C">
              <w:rPr>
                <w:rFonts w:ascii="Times New Roman" w:hAnsi="Times New Roman"/>
                <w:sz w:val="18"/>
                <w:szCs w:val="18"/>
              </w:rPr>
              <w:t xml:space="preserve"> item 5 of Schedule 1 to the Variation). The factor to be used for a reporting period for an animal effluent management project is the factor referred to in the document as in force at the end of the reporting period for the project.</w:t>
            </w:r>
          </w:p>
          <w:p w14:paraId="03F725FF" w14:textId="77777777" w:rsidR="008D0503" w:rsidRPr="00B23B80" w:rsidRDefault="008D0503" w:rsidP="001B5702">
            <w:pPr>
              <w:spacing w:before="80" w:after="80" w:line="240" w:lineRule="auto"/>
              <w:rPr>
                <w:rFonts w:ascii="Times New Roman" w:hAnsi="Times New Roman"/>
                <w:b/>
                <w:bCs/>
                <w:iCs/>
                <w:sz w:val="18"/>
                <w:szCs w:val="18"/>
                <w:u w:val="single"/>
              </w:rPr>
            </w:pPr>
            <w:r w:rsidRPr="00B23B80">
              <w:rPr>
                <w:rFonts w:ascii="Times New Roman" w:hAnsi="Times New Roman"/>
                <w:b/>
                <w:bCs/>
                <w:iCs/>
                <w:sz w:val="18"/>
                <w:szCs w:val="18"/>
                <w:u w:val="single"/>
              </w:rPr>
              <w:t>Offsets reporting requirements</w:t>
            </w:r>
          </w:p>
          <w:p w14:paraId="36C39A93" w14:textId="700C82D1" w:rsidR="008D0503" w:rsidRPr="005F204C" w:rsidRDefault="008D0503" w:rsidP="00E867E3">
            <w:pPr>
              <w:spacing w:before="80" w:after="80" w:line="240" w:lineRule="auto"/>
              <w:rPr>
                <w:rFonts w:ascii="Times New Roman" w:hAnsi="Times New Roman"/>
                <w:sz w:val="18"/>
                <w:szCs w:val="18"/>
              </w:rPr>
            </w:pPr>
            <w:r>
              <w:rPr>
                <w:rFonts w:ascii="Times New Roman" w:hAnsi="Times New Roman"/>
                <w:sz w:val="18"/>
                <w:szCs w:val="18"/>
              </w:rPr>
              <w:t xml:space="preserve">The </w:t>
            </w:r>
            <w:r w:rsidRPr="005F204C">
              <w:rPr>
                <w:rFonts w:ascii="Times New Roman" w:hAnsi="Times New Roman"/>
                <w:sz w:val="18"/>
                <w:szCs w:val="18"/>
              </w:rPr>
              <w:t xml:space="preserve">document </w:t>
            </w:r>
            <w:r>
              <w:rPr>
                <w:rFonts w:ascii="Times New Roman" w:hAnsi="Times New Roman"/>
                <w:sz w:val="18"/>
                <w:szCs w:val="18"/>
              </w:rPr>
              <w:t xml:space="preserve">is required to be used </w:t>
            </w:r>
            <w:r w:rsidRPr="005F204C">
              <w:rPr>
                <w:rFonts w:ascii="Times New Roman" w:hAnsi="Times New Roman"/>
                <w:sz w:val="18"/>
                <w:szCs w:val="18"/>
              </w:rPr>
              <w:t xml:space="preserve">for the purposes of determining </w:t>
            </w:r>
            <w:r w:rsidR="00C55DAF">
              <w:rPr>
                <w:rFonts w:ascii="Times New Roman" w:hAnsi="Times New Roman"/>
                <w:sz w:val="18"/>
                <w:szCs w:val="18"/>
              </w:rPr>
              <w:t xml:space="preserve">which </w:t>
            </w:r>
            <w:r w:rsidRPr="005F204C">
              <w:rPr>
                <w:rFonts w:ascii="Times New Roman" w:hAnsi="Times New Roman"/>
                <w:sz w:val="18"/>
                <w:szCs w:val="18"/>
              </w:rPr>
              <w:t xml:space="preserve">information </w:t>
            </w:r>
            <w:r w:rsidR="00C55DAF">
              <w:rPr>
                <w:rFonts w:ascii="Times New Roman" w:hAnsi="Times New Roman"/>
                <w:sz w:val="18"/>
                <w:szCs w:val="18"/>
              </w:rPr>
              <w:t xml:space="preserve">about piggeries and dairies </w:t>
            </w:r>
            <w:r w:rsidRPr="005F204C">
              <w:rPr>
                <w:rFonts w:ascii="Times New Roman" w:hAnsi="Times New Roman"/>
                <w:sz w:val="18"/>
                <w:szCs w:val="18"/>
              </w:rPr>
              <w:t>is required to be included in an offsets report</w:t>
            </w:r>
            <w:r w:rsidR="00E867E3">
              <w:rPr>
                <w:rFonts w:ascii="Times New Roman" w:hAnsi="Times New Roman"/>
                <w:sz w:val="18"/>
                <w:szCs w:val="18"/>
              </w:rPr>
              <w:t xml:space="preserve"> for a project</w:t>
            </w:r>
            <w:r>
              <w:rPr>
                <w:rFonts w:ascii="Times New Roman" w:hAnsi="Times New Roman"/>
                <w:sz w:val="18"/>
                <w:szCs w:val="18"/>
              </w:rPr>
              <w:t xml:space="preserve"> (see </w:t>
            </w:r>
            <w:r w:rsidR="00CF2CC7">
              <w:rPr>
                <w:rFonts w:ascii="Times New Roman" w:hAnsi="Times New Roman"/>
                <w:sz w:val="18"/>
                <w:szCs w:val="18"/>
              </w:rPr>
              <w:t>s</w:t>
            </w:r>
            <w:r w:rsidRPr="005F204C">
              <w:rPr>
                <w:rFonts w:ascii="Times New Roman" w:hAnsi="Times New Roman"/>
                <w:sz w:val="18"/>
                <w:szCs w:val="18"/>
              </w:rPr>
              <w:t>ubparagraph</w:t>
            </w:r>
            <w:r w:rsidR="00CF2CC7">
              <w:rPr>
                <w:rFonts w:ascii="Times New Roman" w:hAnsi="Times New Roman"/>
                <w:sz w:val="18"/>
                <w:szCs w:val="18"/>
              </w:rPr>
              <w:t>s</w:t>
            </w:r>
            <w:r w:rsidRPr="005F204C">
              <w:rPr>
                <w:rFonts w:ascii="Times New Roman" w:hAnsi="Times New Roman"/>
                <w:sz w:val="18"/>
                <w:szCs w:val="18"/>
              </w:rPr>
              <w:t xml:space="preserve"> 34 (j)(ii) </w:t>
            </w:r>
            <w:r w:rsidR="00CF2CC7">
              <w:rPr>
                <w:rFonts w:ascii="Times New Roman" w:hAnsi="Times New Roman"/>
                <w:sz w:val="18"/>
                <w:szCs w:val="18"/>
              </w:rPr>
              <w:t xml:space="preserve">and 34(k)(iii) </w:t>
            </w:r>
            <w:r w:rsidRPr="005F204C">
              <w:rPr>
                <w:rFonts w:ascii="Times New Roman" w:hAnsi="Times New Roman"/>
                <w:sz w:val="18"/>
                <w:szCs w:val="18"/>
              </w:rPr>
              <w:t>(</w:t>
            </w:r>
            <w:r>
              <w:rPr>
                <w:rFonts w:ascii="Times New Roman" w:hAnsi="Times New Roman"/>
                <w:sz w:val="18"/>
                <w:szCs w:val="18"/>
              </w:rPr>
              <w:t xml:space="preserve">which </w:t>
            </w:r>
            <w:r w:rsidR="00CF2CC7">
              <w:rPr>
                <w:rFonts w:ascii="Times New Roman" w:hAnsi="Times New Roman"/>
                <w:sz w:val="18"/>
                <w:szCs w:val="18"/>
              </w:rPr>
              <w:t xml:space="preserve">are </w:t>
            </w:r>
            <w:r>
              <w:rPr>
                <w:rFonts w:ascii="Times New Roman" w:hAnsi="Times New Roman"/>
                <w:sz w:val="18"/>
                <w:szCs w:val="18"/>
              </w:rPr>
              <w:t xml:space="preserve">substituted </w:t>
            </w:r>
            <w:r w:rsidRPr="005F204C">
              <w:rPr>
                <w:rFonts w:ascii="Times New Roman" w:hAnsi="Times New Roman"/>
                <w:sz w:val="18"/>
                <w:szCs w:val="18"/>
              </w:rPr>
              <w:t>by item 6 of Schedule 1 to the Variation)</w:t>
            </w:r>
            <w:r w:rsidR="00E867E3">
              <w:rPr>
                <w:rFonts w:ascii="Times New Roman" w:hAnsi="Times New Roman"/>
                <w:sz w:val="18"/>
                <w:szCs w:val="18"/>
              </w:rPr>
              <w:t>. Again, t</w:t>
            </w:r>
            <w:r w:rsidR="00E867E3" w:rsidRPr="005F204C">
              <w:rPr>
                <w:rFonts w:ascii="Times New Roman" w:hAnsi="Times New Roman"/>
                <w:sz w:val="18"/>
                <w:szCs w:val="18"/>
              </w:rPr>
              <w:t>he factor to be used for a reporting period is the factor referred to in the document as in force at the end of the reporting period.</w:t>
            </w:r>
            <w:r w:rsidRPr="005F204C">
              <w:rPr>
                <w:rFonts w:ascii="Times New Roman" w:hAnsi="Times New Roman"/>
                <w:sz w:val="18"/>
                <w:szCs w:val="18"/>
              </w:rPr>
              <w:t xml:space="preserve">  </w:t>
            </w:r>
          </w:p>
        </w:tc>
        <w:tc>
          <w:tcPr>
            <w:tcW w:w="1980" w:type="dxa"/>
          </w:tcPr>
          <w:p w14:paraId="090DC7DB" w14:textId="460E7AE7" w:rsidR="008D0503" w:rsidRPr="005F204C" w:rsidRDefault="003249B4" w:rsidP="001B5702">
            <w:pPr>
              <w:spacing w:before="80" w:after="80" w:line="240" w:lineRule="auto"/>
              <w:rPr>
                <w:rFonts w:ascii="Times New Roman" w:hAnsi="Times New Roman"/>
                <w:iCs/>
                <w:color w:val="323130"/>
                <w:sz w:val="18"/>
                <w:szCs w:val="18"/>
                <w:bdr w:val="none" w:sz="0" w:space="0" w:color="auto" w:frame="1"/>
                <w:shd w:val="clear" w:color="auto" w:fill="FFFFFF"/>
              </w:rPr>
            </w:pPr>
            <w:r>
              <w:rPr>
                <w:rFonts w:ascii="Times New Roman" w:hAnsi="Times New Roman"/>
                <w:color w:val="000000" w:themeColor="text1"/>
                <w:sz w:val="18"/>
                <w:szCs w:val="18"/>
              </w:rPr>
              <w:t>At the time that this Replacement Explanatory Statement was made</w:t>
            </w:r>
            <w:r w:rsidR="008D0503">
              <w:rPr>
                <w:rFonts w:ascii="Times New Roman" w:hAnsi="Times New Roman"/>
                <w:color w:val="000000" w:themeColor="text1"/>
                <w:sz w:val="18"/>
                <w:szCs w:val="18"/>
              </w:rPr>
              <w:t xml:space="preserve">, </w:t>
            </w:r>
            <w:r w:rsidR="008D0503" w:rsidRPr="005F204C">
              <w:rPr>
                <w:rFonts w:ascii="Times New Roman" w:hAnsi="Times New Roman"/>
                <w:color w:val="000000" w:themeColor="text1"/>
                <w:sz w:val="18"/>
                <w:szCs w:val="18"/>
              </w:rPr>
              <w:t xml:space="preserve">the </w:t>
            </w:r>
            <w:r w:rsidR="008D0503">
              <w:rPr>
                <w:rFonts w:ascii="Times New Roman" w:hAnsi="Times New Roman"/>
                <w:color w:val="000000" w:themeColor="text1"/>
                <w:sz w:val="18"/>
                <w:szCs w:val="18"/>
              </w:rPr>
              <w:t>National Inventory Report</w:t>
            </w:r>
            <w:r w:rsidR="008D0503" w:rsidRPr="005F204C">
              <w:rPr>
                <w:rFonts w:ascii="Times New Roman" w:hAnsi="Times New Roman"/>
                <w:color w:val="000000" w:themeColor="text1"/>
                <w:sz w:val="18"/>
                <w:szCs w:val="18"/>
              </w:rPr>
              <w:t xml:space="preserve"> could be accessed on the website of the </w:t>
            </w:r>
            <w:r w:rsidR="008D0503">
              <w:rPr>
                <w:rFonts w:ascii="Times New Roman" w:hAnsi="Times New Roman"/>
                <w:color w:val="000000" w:themeColor="text1"/>
                <w:sz w:val="18"/>
                <w:szCs w:val="18"/>
              </w:rPr>
              <w:t xml:space="preserve">Department </w:t>
            </w:r>
            <w:r w:rsidR="0032485D">
              <w:rPr>
                <w:rStyle w:val="Hyperlink"/>
                <w:rFonts w:ascii="Times New Roman" w:hAnsi="Times New Roman"/>
                <w:sz w:val="18"/>
                <w:szCs w:val="18"/>
              </w:rPr>
              <w:t xml:space="preserve"> at </w:t>
            </w:r>
            <w:r w:rsidR="007D5E40">
              <w:rPr>
                <w:rStyle w:val="Hyperlink"/>
                <w:rFonts w:ascii="Times New Roman" w:hAnsi="Times New Roman"/>
                <w:sz w:val="18"/>
                <w:szCs w:val="18"/>
              </w:rPr>
              <w:t>https://</w:t>
            </w:r>
            <w:r w:rsidR="0032485D">
              <w:rPr>
                <w:rStyle w:val="Hyperlink"/>
                <w:rFonts w:ascii="Times New Roman" w:hAnsi="Times New Roman"/>
                <w:sz w:val="18"/>
                <w:szCs w:val="18"/>
              </w:rPr>
              <w:t>www.dcceew.gov.au</w:t>
            </w:r>
            <w:r w:rsidR="008D0503" w:rsidRPr="005F204C">
              <w:rPr>
                <w:rFonts w:ascii="Times New Roman" w:hAnsi="Times New Roman"/>
                <w:sz w:val="18"/>
                <w:szCs w:val="18"/>
              </w:rPr>
              <w:t>.</w:t>
            </w:r>
          </w:p>
          <w:p w14:paraId="70B8D6DA" w14:textId="77777777" w:rsidR="008D0503" w:rsidRPr="005F204C" w:rsidRDefault="008D0503" w:rsidP="001B5702">
            <w:pPr>
              <w:spacing w:before="80" w:after="80" w:line="240" w:lineRule="auto"/>
              <w:rPr>
                <w:rFonts w:ascii="Times New Roman" w:hAnsi="Times New Roman"/>
                <w:iCs/>
                <w:color w:val="000000"/>
                <w:sz w:val="18"/>
                <w:szCs w:val="18"/>
                <w:shd w:val="clear" w:color="auto" w:fill="FFFFFF"/>
              </w:rPr>
            </w:pPr>
          </w:p>
        </w:tc>
      </w:tr>
      <w:tr w:rsidR="008D0503" w:rsidRPr="005F204C" w14:paraId="4CEE5FCF" w14:textId="77777777" w:rsidTr="001B5702">
        <w:tc>
          <w:tcPr>
            <w:tcW w:w="1260" w:type="dxa"/>
          </w:tcPr>
          <w:p w14:paraId="5F452D10" w14:textId="77777777"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National Greenhouse Accounts Factors (referred to as the </w:t>
            </w:r>
            <w:r w:rsidRPr="005F204C">
              <w:rPr>
                <w:rFonts w:ascii="Times New Roman" w:hAnsi="Times New Roman"/>
                <w:b/>
                <w:bCs/>
                <w:i/>
                <w:iCs/>
                <w:sz w:val="18"/>
                <w:szCs w:val="18"/>
              </w:rPr>
              <w:t>NGA Factors document</w:t>
            </w:r>
            <w:r w:rsidRPr="005F204C">
              <w:rPr>
                <w:rFonts w:ascii="Times New Roman" w:hAnsi="Times New Roman"/>
                <w:sz w:val="18"/>
                <w:szCs w:val="18"/>
              </w:rPr>
              <w:t xml:space="preserve"> in the Variation)</w:t>
            </w:r>
          </w:p>
        </w:tc>
        <w:tc>
          <w:tcPr>
            <w:tcW w:w="2070" w:type="dxa"/>
          </w:tcPr>
          <w:p w14:paraId="7BDEB62C" w14:textId="16F65CFF"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The NGA Factors document is prepared by the Department</w:t>
            </w:r>
            <w:r w:rsidR="00EA4445">
              <w:rPr>
                <w:rFonts w:ascii="Times New Roman" w:hAnsi="Times New Roman"/>
                <w:sz w:val="18"/>
                <w:szCs w:val="18"/>
              </w:rPr>
              <w:t xml:space="preserve"> (previously by the Department</w:t>
            </w:r>
            <w:r w:rsidRPr="005F204C">
              <w:rPr>
                <w:rFonts w:ascii="Times New Roman" w:hAnsi="Times New Roman"/>
                <w:sz w:val="18"/>
                <w:szCs w:val="18"/>
              </w:rPr>
              <w:t xml:space="preserve"> of Industry, Science, Energy and Resources</w:t>
            </w:r>
            <w:r w:rsidR="00EA4445">
              <w:rPr>
                <w:rFonts w:ascii="Times New Roman" w:hAnsi="Times New Roman"/>
                <w:sz w:val="18"/>
                <w:szCs w:val="18"/>
              </w:rPr>
              <w:t>)</w:t>
            </w:r>
            <w:r w:rsidRPr="005F204C">
              <w:rPr>
                <w:rFonts w:ascii="Times New Roman" w:hAnsi="Times New Roman"/>
                <w:sz w:val="18"/>
                <w:szCs w:val="18"/>
              </w:rPr>
              <w:t xml:space="preserve">. </w:t>
            </w:r>
          </w:p>
          <w:p w14:paraId="29FF9D63" w14:textId="77777777"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The document provides methods that help companies and individuals to estimate greenhouse gas emissions.</w:t>
            </w:r>
          </w:p>
        </w:tc>
        <w:tc>
          <w:tcPr>
            <w:tcW w:w="3870" w:type="dxa"/>
          </w:tcPr>
          <w:p w14:paraId="4E45ABEA" w14:textId="4D70B4DF" w:rsidR="008D0503" w:rsidRPr="005F204C" w:rsidRDefault="008D0503" w:rsidP="001B5702">
            <w:pPr>
              <w:spacing w:before="80" w:after="80" w:line="240" w:lineRule="auto"/>
              <w:rPr>
                <w:rFonts w:ascii="Times New Roman" w:hAnsi="Times New Roman"/>
                <w:color w:val="000000"/>
                <w:sz w:val="18"/>
                <w:szCs w:val="18"/>
              </w:rPr>
            </w:pPr>
            <w:r w:rsidRPr="005F204C">
              <w:rPr>
                <w:rFonts w:ascii="Times New Roman" w:hAnsi="Times New Roman"/>
                <w:sz w:val="18"/>
                <w:szCs w:val="18"/>
              </w:rPr>
              <w:t xml:space="preserve">The NGA factors document is referred to in two provisions of the </w:t>
            </w:r>
            <w:r>
              <w:rPr>
                <w:rFonts w:ascii="Times New Roman" w:hAnsi="Times New Roman"/>
                <w:sz w:val="18"/>
                <w:szCs w:val="18"/>
              </w:rPr>
              <w:t>Determination that are substituted or inserted by the Variation</w:t>
            </w:r>
            <w:r w:rsidRPr="005F204C">
              <w:rPr>
                <w:rFonts w:ascii="Times New Roman" w:hAnsi="Times New Roman"/>
                <w:sz w:val="18"/>
                <w:szCs w:val="18"/>
              </w:rPr>
              <w:t xml:space="preserve">, both of which require emissions factors set out in the document to be used to work out a factor for the purpose of the calculation </w:t>
            </w:r>
            <w:r w:rsidRPr="005F204C">
              <w:rPr>
                <w:rFonts w:ascii="Times New Roman" w:hAnsi="Times New Roman"/>
                <w:color w:val="000000"/>
                <w:sz w:val="18"/>
                <w:szCs w:val="18"/>
              </w:rPr>
              <w:t xml:space="preserve">of emissions from purchased </w:t>
            </w:r>
            <w:r w:rsidRPr="00C55DAF">
              <w:rPr>
                <w:rFonts w:ascii="Times New Roman" w:hAnsi="Times New Roman"/>
                <w:color w:val="000000"/>
                <w:sz w:val="18"/>
                <w:szCs w:val="18"/>
              </w:rPr>
              <w:t>electricity</w:t>
            </w:r>
            <w:r w:rsidRPr="008B4D1F">
              <w:rPr>
                <w:rFonts w:ascii="Times New Roman" w:hAnsi="Times New Roman"/>
                <w:color w:val="000000"/>
                <w:sz w:val="18"/>
                <w:szCs w:val="18"/>
              </w:rPr>
              <w:t>.</w:t>
            </w:r>
          </w:p>
          <w:p w14:paraId="61E11EC0" w14:textId="6A8D70F9"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Section 31 (inserted by item 5 of Schedule 1 to the Variation) requires the document to be used to work out a factor for the purpose of </w:t>
            </w:r>
            <w:r w:rsidR="004177D7" w:rsidRPr="005F204C">
              <w:rPr>
                <w:rFonts w:ascii="Times New Roman" w:hAnsi="Times New Roman"/>
                <w:sz w:val="18"/>
                <w:szCs w:val="18"/>
              </w:rPr>
              <w:t xml:space="preserve">the calculation </w:t>
            </w:r>
            <w:r w:rsidR="004177D7" w:rsidRPr="005F204C">
              <w:rPr>
                <w:rFonts w:ascii="Times New Roman" w:hAnsi="Times New Roman"/>
                <w:color w:val="000000"/>
                <w:sz w:val="18"/>
                <w:szCs w:val="18"/>
              </w:rPr>
              <w:t xml:space="preserve">of emissions from purchased </w:t>
            </w:r>
            <w:r w:rsidR="004177D7" w:rsidRPr="00C55DAF">
              <w:rPr>
                <w:rFonts w:ascii="Times New Roman" w:hAnsi="Times New Roman"/>
                <w:color w:val="000000"/>
                <w:sz w:val="18"/>
                <w:szCs w:val="18"/>
              </w:rPr>
              <w:t>electricity use</w:t>
            </w:r>
            <w:r w:rsidR="004177D7">
              <w:rPr>
                <w:rFonts w:ascii="Times New Roman" w:hAnsi="Times New Roman"/>
                <w:color w:val="000000"/>
                <w:sz w:val="18"/>
                <w:szCs w:val="18"/>
              </w:rPr>
              <w:t xml:space="preserve"> in </w:t>
            </w:r>
            <w:r w:rsidRPr="005F204C">
              <w:rPr>
                <w:rFonts w:ascii="Times New Roman" w:hAnsi="Times New Roman"/>
                <w:sz w:val="18"/>
                <w:szCs w:val="18"/>
              </w:rPr>
              <w:t xml:space="preserve">equation 11. </w:t>
            </w:r>
          </w:p>
          <w:p w14:paraId="1465976D" w14:textId="01CF24AC"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Section 32N (inserted by item 5 of Schedule 1 to the Variation) requires the document to be used to work out a factor for the purpose of </w:t>
            </w:r>
            <w:r w:rsidR="004177D7" w:rsidRPr="005F204C">
              <w:rPr>
                <w:rFonts w:ascii="Times New Roman" w:hAnsi="Times New Roman"/>
                <w:sz w:val="18"/>
                <w:szCs w:val="18"/>
              </w:rPr>
              <w:t xml:space="preserve">the calculation </w:t>
            </w:r>
            <w:r w:rsidR="004177D7" w:rsidRPr="005F204C">
              <w:rPr>
                <w:rFonts w:ascii="Times New Roman" w:hAnsi="Times New Roman"/>
                <w:color w:val="000000"/>
                <w:sz w:val="18"/>
                <w:szCs w:val="18"/>
              </w:rPr>
              <w:t xml:space="preserve">of emissions from </w:t>
            </w:r>
            <w:r w:rsidR="003C5070">
              <w:rPr>
                <w:rFonts w:ascii="Times New Roman" w:hAnsi="Times New Roman"/>
                <w:color w:val="000000" w:themeColor="text1"/>
                <w:kern w:val="28"/>
                <w:sz w:val="18"/>
                <w:szCs w:val="18"/>
                <w:lang w:eastAsia="en-AU"/>
              </w:rPr>
              <w:t xml:space="preserve">purchased electricity use </w:t>
            </w:r>
            <w:r w:rsidR="004177D7">
              <w:rPr>
                <w:rFonts w:ascii="Times New Roman" w:hAnsi="Times New Roman"/>
                <w:color w:val="000000" w:themeColor="text1"/>
                <w:kern w:val="28"/>
                <w:sz w:val="18"/>
                <w:szCs w:val="18"/>
                <w:lang w:eastAsia="en-AU"/>
              </w:rPr>
              <w:t xml:space="preserve">in </w:t>
            </w:r>
            <w:r w:rsidRPr="005F204C">
              <w:rPr>
                <w:rFonts w:ascii="Times New Roman" w:hAnsi="Times New Roman"/>
                <w:sz w:val="18"/>
                <w:szCs w:val="18"/>
              </w:rPr>
              <w:t xml:space="preserve">equation 21. </w:t>
            </w:r>
          </w:p>
        </w:tc>
        <w:tc>
          <w:tcPr>
            <w:tcW w:w="1980" w:type="dxa"/>
          </w:tcPr>
          <w:p w14:paraId="186EE4C0" w14:textId="7DC5B21E" w:rsidR="008D0503" w:rsidRPr="005F204C" w:rsidRDefault="003249B4" w:rsidP="001B5702">
            <w:pPr>
              <w:spacing w:before="80" w:after="80" w:line="240" w:lineRule="auto"/>
              <w:rPr>
                <w:rFonts w:ascii="Times New Roman" w:hAnsi="Times New Roman"/>
                <w:iCs/>
                <w:color w:val="323130"/>
                <w:sz w:val="18"/>
                <w:szCs w:val="18"/>
                <w:bdr w:val="none" w:sz="0" w:space="0" w:color="auto" w:frame="1"/>
                <w:shd w:val="clear" w:color="auto" w:fill="FFFFFF"/>
              </w:rPr>
            </w:pPr>
            <w:r>
              <w:rPr>
                <w:rFonts w:ascii="Times New Roman" w:hAnsi="Times New Roman"/>
                <w:color w:val="000000" w:themeColor="text1"/>
                <w:sz w:val="18"/>
                <w:szCs w:val="18"/>
              </w:rPr>
              <w:t>At the time that this Replacement Explanatory Statement was made</w:t>
            </w:r>
            <w:r w:rsidR="008D0503">
              <w:rPr>
                <w:rFonts w:ascii="Times New Roman" w:hAnsi="Times New Roman"/>
                <w:color w:val="000000" w:themeColor="text1"/>
                <w:sz w:val="18"/>
                <w:szCs w:val="18"/>
              </w:rPr>
              <w:t xml:space="preserve">, </w:t>
            </w:r>
            <w:r w:rsidR="008D0503" w:rsidRPr="005F204C">
              <w:rPr>
                <w:rFonts w:ascii="Times New Roman" w:hAnsi="Times New Roman"/>
                <w:color w:val="000000" w:themeColor="text1"/>
                <w:sz w:val="18"/>
                <w:szCs w:val="18"/>
              </w:rPr>
              <w:t xml:space="preserve">the </w:t>
            </w:r>
            <w:r w:rsidR="008D0503">
              <w:rPr>
                <w:rFonts w:ascii="Times New Roman" w:hAnsi="Times New Roman"/>
                <w:color w:val="000000" w:themeColor="text1"/>
                <w:sz w:val="18"/>
                <w:szCs w:val="18"/>
              </w:rPr>
              <w:t>NGA Factors document</w:t>
            </w:r>
            <w:r w:rsidR="008D0503" w:rsidRPr="005F204C">
              <w:rPr>
                <w:rFonts w:ascii="Times New Roman" w:hAnsi="Times New Roman"/>
                <w:color w:val="000000" w:themeColor="text1"/>
                <w:sz w:val="18"/>
                <w:szCs w:val="18"/>
              </w:rPr>
              <w:t xml:space="preserve"> could be accessed on the website of the </w:t>
            </w:r>
            <w:r w:rsidR="008D0503">
              <w:rPr>
                <w:rFonts w:ascii="Times New Roman" w:hAnsi="Times New Roman"/>
                <w:color w:val="000000" w:themeColor="text1"/>
                <w:sz w:val="18"/>
                <w:szCs w:val="18"/>
              </w:rPr>
              <w:t xml:space="preserve">Department </w:t>
            </w:r>
            <w:r w:rsidR="0032485D">
              <w:rPr>
                <w:rStyle w:val="Hyperlink"/>
                <w:rFonts w:ascii="Times New Roman" w:hAnsi="Times New Roman"/>
                <w:sz w:val="18"/>
                <w:szCs w:val="18"/>
              </w:rPr>
              <w:t xml:space="preserve">at </w:t>
            </w:r>
            <w:r w:rsidR="007D5E40">
              <w:rPr>
                <w:rStyle w:val="Hyperlink"/>
                <w:rFonts w:ascii="Times New Roman" w:hAnsi="Times New Roman"/>
                <w:sz w:val="18"/>
                <w:szCs w:val="18"/>
              </w:rPr>
              <w:t>https://</w:t>
            </w:r>
            <w:r w:rsidR="0032485D">
              <w:rPr>
                <w:rStyle w:val="Hyperlink"/>
                <w:rFonts w:ascii="Times New Roman" w:hAnsi="Times New Roman"/>
                <w:sz w:val="18"/>
                <w:szCs w:val="18"/>
              </w:rPr>
              <w:t>www.dcceew.gov.au</w:t>
            </w:r>
            <w:r w:rsidR="0032485D" w:rsidRPr="005F204C">
              <w:rPr>
                <w:rFonts w:ascii="Times New Roman" w:hAnsi="Times New Roman"/>
                <w:sz w:val="18"/>
                <w:szCs w:val="18"/>
              </w:rPr>
              <w:t>.</w:t>
            </w:r>
          </w:p>
          <w:p w14:paraId="714A5D68" w14:textId="77777777" w:rsidR="008D0503" w:rsidRPr="005F204C" w:rsidRDefault="008D0503" w:rsidP="001B5702">
            <w:pPr>
              <w:spacing w:before="80" w:after="80" w:line="240" w:lineRule="auto"/>
              <w:rPr>
                <w:rFonts w:ascii="Times New Roman" w:hAnsi="Times New Roman"/>
                <w:sz w:val="18"/>
                <w:szCs w:val="18"/>
              </w:rPr>
            </w:pPr>
          </w:p>
        </w:tc>
      </w:tr>
      <w:tr w:rsidR="008D0503" w:rsidRPr="005F204C" w14:paraId="52F530F0" w14:textId="77777777" w:rsidTr="001B5702">
        <w:tc>
          <w:tcPr>
            <w:tcW w:w="1260" w:type="dxa"/>
          </w:tcPr>
          <w:p w14:paraId="6FDE59F2" w14:textId="77777777"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Supplement to the </w:t>
            </w:r>
            <w:r w:rsidRPr="0064284B">
              <w:rPr>
                <w:rFonts w:ascii="Times New Roman" w:hAnsi="Times New Roman"/>
                <w:i/>
                <w:iCs/>
                <w:sz w:val="18"/>
                <w:szCs w:val="18"/>
              </w:rPr>
              <w:t>Carbon Credits (Carbon Farming Initiative—Animal Effluent Management) Methodology Determination 2019</w:t>
            </w:r>
            <w:r w:rsidRPr="005F204C">
              <w:rPr>
                <w:rFonts w:ascii="Times New Roman" w:hAnsi="Times New Roman"/>
                <w:sz w:val="18"/>
                <w:szCs w:val="18"/>
              </w:rPr>
              <w:t xml:space="preserve"> (referred to as the </w:t>
            </w:r>
            <w:r w:rsidRPr="005F204C">
              <w:rPr>
                <w:rFonts w:ascii="Times New Roman" w:hAnsi="Times New Roman"/>
                <w:b/>
                <w:bCs/>
                <w:i/>
                <w:iCs/>
                <w:sz w:val="18"/>
                <w:szCs w:val="18"/>
              </w:rPr>
              <w:t xml:space="preserve">Supplement </w:t>
            </w:r>
            <w:r w:rsidRPr="005F204C">
              <w:rPr>
                <w:rFonts w:ascii="Times New Roman" w:hAnsi="Times New Roman"/>
                <w:sz w:val="18"/>
                <w:szCs w:val="18"/>
              </w:rPr>
              <w:t>in the Variation)</w:t>
            </w:r>
          </w:p>
        </w:tc>
        <w:tc>
          <w:tcPr>
            <w:tcW w:w="2070" w:type="dxa"/>
          </w:tcPr>
          <w:p w14:paraId="402D7946" w14:textId="244F32FE"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The Supplement </w:t>
            </w:r>
            <w:r w:rsidR="0032485D">
              <w:rPr>
                <w:rFonts w:ascii="Times New Roman" w:hAnsi="Times New Roman"/>
                <w:sz w:val="18"/>
                <w:szCs w:val="18"/>
              </w:rPr>
              <w:t xml:space="preserve">was </w:t>
            </w:r>
            <w:r w:rsidRPr="005F204C">
              <w:rPr>
                <w:rFonts w:ascii="Times New Roman" w:hAnsi="Times New Roman"/>
                <w:sz w:val="18"/>
                <w:szCs w:val="18"/>
              </w:rPr>
              <w:t>prepared by the Department of Industry, Science, Energy and Resources</w:t>
            </w:r>
            <w:r w:rsidR="0032485D">
              <w:rPr>
                <w:rFonts w:ascii="Times New Roman" w:hAnsi="Times New Roman"/>
                <w:sz w:val="18"/>
                <w:szCs w:val="18"/>
              </w:rPr>
              <w:t>, and is maintained by the Department,</w:t>
            </w:r>
            <w:r w:rsidRPr="005F204C">
              <w:rPr>
                <w:rFonts w:ascii="Times New Roman" w:hAnsi="Times New Roman"/>
                <w:sz w:val="18"/>
                <w:szCs w:val="18"/>
              </w:rPr>
              <w:t xml:space="preserve"> in conjunction with the Clean Energy Regulator. </w:t>
            </w:r>
          </w:p>
          <w:p w14:paraId="2B923CAF" w14:textId="0D640B20" w:rsidR="008D0503" w:rsidRPr="005F204C" w:rsidRDefault="008D0503" w:rsidP="001B5702">
            <w:pPr>
              <w:spacing w:before="80" w:after="80" w:line="240" w:lineRule="auto"/>
              <w:rPr>
                <w:rFonts w:ascii="Times New Roman" w:hAnsi="Times New Roman"/>
                <w:sz w:val="18"/>
                <w:szCs w:val="18"/>
              </w:rPr>
            </w:pPr>
            <w:r w:rsidRPr="005F204C">
              <w:rPr>
                <w:rFonts w:ascii="Times New Roman" w:hAnsi="Times New Roman"/>
                <w:sz w:val="18"/>
                <w:szCs w:val="18"/>
              </w:rPr>
              <w:t xml:space="preserve">The document sets out input data and measurement approaches required by the Determination when </w:t>
            </w:r>
            <w:r w:rsidR="008B4D1F">
              <w:rPr>
                <w:rFonts w:ascii="Times New Roman" w:hAnsi="Times New Roman"/>
                <w:sz w:val="18"/>
                <w:szCs w:val="18"/>
              </w:rPr>
              <w:t>calculating the net</w:t>
            </w:r>
            <w:r w:rsidRPr="005F204C">
              <w:rPr>
                <w:rFonts w:ascii="Times New Roman" w:hAnsi="Times New Roman"/>
                <w:sz w:val="18"/>
                <w:szCs w:val="18"/>
              </w:rPr>
              <w:t xml:space="preserve"> abatement</w:t>
            </w:r>
            <w:r w:rsidR="008B4D1F">
              <w:rPr>
                <w:rFonts w:ascii="Times New Roman" w:hAnsi="Times New Roman"/>
                <w:sz w:val="18"/>
                <w:szCs w:val="18"/>
              </w:rPr>
              <w:t xml:space="preserve"> amount for an animal effluent management project</w:t>
            </w:r>
            <w:r w:rsidRPr="005F204C">
              <w:rPr>
                <w:rFonts w:ascii="Times New Roman" w:hAnsi="Times New Roman"/>
                <w:sz w:val="18"/>
                <w:szCs w:val="18"/>
              </w:rPr>
              <w:t>.</w:t>
            </w:r>
          </w:p>
        </w:tc>
        <w:tc>
          <w:tcPr>
            <w:tcW w:w="3870" w:type="dxa"/>
          </w:tcPr>
          <w:p w14:paraId="25DA063C" w14:textId="20F65F8F" w:rsidR="008D0503" w:rsidRPr="002C3811" w:rsidRDefault="00677A43" w:rsidP="002C3811">
            <w:pPr>
              <w:spacing w:before="80" w:after="80" w:line="240" w:lineRule="auto"/>
              <w:rPr>
                <w:rFonts w:ascii="Times New Roman" w:hAnsi="Times New Roman"/>
                <w:iCs/>
                <w:sz w:val="18"/>
                <w:szCs w:val="18"/>
                <w:u w:val="single"/>
              </w:rPr>
            </w:pPr>
            <w:r>
              <w:rPr>
                <w:rFonts w:ascii="Times New Roman" w:hAnsi="Times New Roman"/>
                <w:sz w:val="18"/>
                <w:szCs w:val="18"/>
              </w:rPr>
              <w:t xml:space="preserve">Parts 3 and 4 of the Determination (which are substituted by the Variation) contain requirements </w:t>
            </w:r>
            <w:r w:rsidR="0014223D">
              <w:rPr>
                <w:rFonts w:ascii="Times New Roman" w:hAnsi="Times New Roman"/>
                <w:sz w:val="18"/>
                <w:szCs w:val="18"/>
              </w:rPr>
              <w:t>that need to be met with reference to the Supplement.</w:t>
            </w:r>
          </w:p>
        </w:tc>
        <w:tc>
          <w:tcPr>
            <w:tcW w:w="1980" w:type="dxa"/>
          </w:tcPr>
          <w:p w14:paraId="382DDFF3" w14:textId="520B7DBA" w:rsidR="008D0503" w:rsidRPr="005F204C" w:rsidRDefault="003249B4" w:rsidP="001B5702">
            <w:pPr>
              <w:spacing w:before="80" w:after="80" w:line="240" w:lineRule="auto"/>
              <w:rPr>
                <w:rFonts w:ascii="Times New Roman" w:hAnsi="Times New Roman"/>
                <w:iCs/>
                <w:color w:val="000000"/>
                <w:sz w:val="18"/>
                <w:szCs w:val="18"/>
                <w:shd w:val="clear" w:color="auto" w:fill="FFFFFF"/>
              </w:rPr>
            </w:pPr>
            <w:r>
              <w:rPr>
                <w:rFonts w:ascii="Times New Roman" w:hAnsi="Times New Roman"/>
                <w:color w:val="000000" w:themeColor="text1"/>
                <w:sz w:val="18"/>
                <w:szCs w:val="18"/>
              </w:rPr>
              <w:t>At the time that this Replacement Explanatory Statement was made</w:t>
            </w:r>
            <w:r w:rsidR="008D0503">
              <w:rPr>
                <w:rFonts w:ascii="Times New Roman" w:hAnsi="Times New Roman"/>
                <w:color w:val="000000" w:themeColor="text1"/>
                <w:sz w:val="18"/>
                <w:szCs w:val="18"/>
              </w:rPr>
              <w:t xml:space="preserve">, </w:t>
            </w:r>
            <w:r w:rsidR="008D0503" w:rsidRPr="005F204C">
              <w:rPr>
                <w:rFonts w:ascii="Times New Roman" w:hAnsi="Times New Roman"/>
                <w:color w:val="000000" w:themeColor="text1"/>
                <w:sz w:val="18"/>
                <w:szCs w:val="18"/>
              </w:rPr>
              <w:t xml:space="preserve">the Supplement could be accessed on the website of the Clean </w:t>
            </w:r>
            <w:r w:rsidR="008D0503" w:rsidRPr="005F204C">
              <w:rPr>
                <w:rFonts w:ascii="Times New Roman" w:hAnsi="Times New Roman"/>
                <w:sz w:val="18"/>
                <w:szCs w:val="18"/>
              </w:rPr>
              <w:t xml:space="preserve">Energy Regulator at </w:t>
            </w:r>
            <w:r w:rsidR="007D5E40">
              <w:rPr>
                <w:rFonts w:ascii="Times New Roman" w:hAnsi="Times New Roman"/>
                <w:sz w:val="18"/>
                <w:szCs w:val="18"/>
              </w:rPr>
              <w:t>https://</w:t>
            </w:r>
            <w:hyperlink r:id="rId12" w:history="1">
              <w:r w:rsidR="008D0503" w:rsidRPr="005F204C">
                <w:rPr>
                  <w:rStyle w:val="Hyperlink"/>
                  <w:rFonts w:ascii="Times New Roman" w:hAnsi="Times New Roman"/>
                  <w:sz w:val="18"/>
                  <w:szCs w:val="18"/>
                </w:rPr>
                <w:t>www.cleanenergyregulator.gov.au</w:t>
              </w:r>
            </w:hyperlink>
            <w:r w:rsidR="008D0503" w:rsidRPr="005F204C">
              <w:rPr>
                <w:rFonts w:ascii="Times New Roman" w:hAnsi="Times New Roman"/>
                <w:sz w:val="18"/>
                <w:szCs w:val="18"/>
              </w:rPr>
              <w:t>.</w:t>
            </w:r>
          </w:p>
        </w:tc>
      </w:tr>
    </w:tbl>
    <w:p w14:paraId="236341DA" w14:textId="77777777" w:rsidR="008D0503" w:rsidRDefault="008D0503" w:rsidP="008D0503">
      <w:pPr>
        <w:rPr>
          <w:b/>
          <w:bCs/>
        </w:rPr>
      </w:pPr>
    </w:p>
    <w:p w14:paraId="2AA1C2E4" w14:textId="00147836" w:rsidR="00772F33" w:rsidRPr="00CE5516" w:rsidRDefault="00772F33" w:rsidP="00CE5516">
      <w:pPr>
        <w:rPr>
          <w:rFonts w:ascii="Times New Roman" w:hAnsi="Times New Roman"/>
          <w:b/>
          <w:bCs/>
          <w:sz w:val="24"/>
          <w:szCs w:val="24"/>
        </w:rPr>
      </w:pPr>
      <w:r w:rsidRPr="00CE5516">
        <w:rPr>
          <w:rFonts w:ascii="Times New Roman" w:hAnsi="Times New Roman"/>
          <w:b/>
          <w:bCs/>
          <w:sz w:val="24"/>
          <w:szCs w:val="24"/>
        </w:rPr>
        <w:t xml:space="preserve">Consultation </w:t>
      </w:r>
    </w:p>
    <w:p w14:paraId="67FD714A" w14:textId="7370E468" w:rsidR="00AE5239" w:rsidRDefault="00772F33" w:rsidP="00BB0A1A">
      <w:pPr>
        <w:rPr>
          <w:rFonts w:ascii="Times New Roman" w:hAnsi="Times New Roman"/>
          <w:sz w:val="24"/>
          <w:szCs w:val="24"/>
        </w:rPr>
      </w:pPr>
      <w:r w:rsidRPr="00832E3E">
        <w:rPr>
          <w:rFonts w:ascii="Times New Roman" w:hAnsi="Times New Roman"/>
          <w:sz w:val="24"/>
          <w:szCs w:val="24"/>
        </w:rPr>
        <w:t>The</w:t>
      </w:r>
      <w:r w:rsidR="00AE5239">
        <w:rPr>
          <w:rFonts w:ascii="Times New Roman" w:hAnsi="Times New Roman"/>
          <w:sz w:val="24"/>
          <w:szCs w:val="24"/>
        </w:rPr>
        <w:t xml:space="preserve"> </w:t>
      </w:r>
      <w:r w:rsidRPr="00832E3E">
        <w:rPr>
          <w:rFonts w:ascii="Times New Roman" w:hAnsi="Times New Roman"/>
          <w:sz w:val="24"/>
          <w:szCs w:val="24"/>
        </w:rPr>
        <w:t xml:space="preserve">Variation </w:t>
      </w:r>
      <w:r w:rsidR="00CE3D50">
        <w:rPr>
          <w:rFonts w:ascii="Times New Roman" w:hAnsi="Times New Roman"/>
          <w:sz w:val="24"/>
          <w:szCs w:val="24"/>
        </w:rPr>
        <w:t xml:space="preserve">was </w:t>
      </w:r>
      <w:r w:rsidRPr="00832E3E">
        <w:rPr>
          <w:rFonts w:ascii="Times New Roman" w:hAnsi="Times New Roman"/>
          <w:sz w:val="24"/>
          <w:szCs w:val="24"/>
        </w:rPr>
        <w:t xml:space="preserve">developed by the </w:t>
      </w:r>
      <w:r w:rsidR="00B8428E">
        <w:rPr>
          <w:rFonts w:ascii="Times New Roman" w:hAnsi="Times New Roman"/>
          <w:sz w:val="24"/>
          <w:szCs w:val="24"/>
        </w:rPr>
        <w:t xml:space="preserve">Clean Energy </w:t>
      </w:r>
      <w:r w:rsidR="0012416D">
        <w:rPr>
          <w:rFonts w:ascii="Times New Roman" w:hAnsi="Times New Roman"/>
          <w:sz w:val="24"/>
          <w:szCs w:val="24"/>
        </w:rPr>
        <w:t>Regulator</w:t>
      </w:r>
      <w:r w:rsidRPr="00832E3E">
        <w:rPr>
          <w:rFonts w:ascii="Times New Roman" w:hAnsi="Times New Roman"/>
          <w:sz w:val="24"/>
          <w:szCs w:val="24"/>
        </w:rPr>
        <w:t>.</w:t>
      </w:r>
      <w:r w:rsidR="000C7176">
        <w:rPr>
          <w:rFonts w:ascii="Times New Roman" w:hAnsi="Times New Roman"/>
          <w:sz w:val="24"/>
          <w:szCs w:val="24"/>
        </w:rPr>
        <w:t xml:space="preserve"> </w:t>
      </w:r>
    </w:p>
    <w:p w14:paraId="4EAD6D4F" w14:textId="63EFA338" w:rsidR="004A1024" w:rsidRDefault="004A1024" w:rsidP="00BB0A1A">
      <w:pPr>
        <w:rPr>
          <w:rFonts w:ascii="Times New Roman" w:hAnsi="Times New Roman"/>
          <w:sz w:val="24"/>
          <w:szCs w:val="24"/>
        </w:rPr>
      </w:pPr>
      <w:r>
        <w:rPr>
          <w:rFonts w:ascii="Times New Roman" w:hAnsi="Times New Roman"/>
          <w:sz w:val="24"/>
          <w:szCs w:val="24"/>
        </w:rPr>
        <w:t xml:space="preserve">Public consultation was undertaken </w:t>
      </w:r>
      <w:r w:rsidRPr="00B91181">
        <w:rPr>
          <w:rFonts w:ascii="Times New Roman" w:hAnsi="Times New Roman"/>
          <w:sz w:val="24"/>
          <w:szCs w:val="24"/>
        </w:rPr>
        <w:t xml:space="preserve">from </w:t>
      </w:r>
      <w:r w:rsidR="00D5610D" w:rsidRPr="00B91181">
        <w:rPr>
          <w:rFonts w:ascii="Times New Roman" w:hAnsi="Times New Roman"/>
          <w:sz w:val="24"/>
          <w:szCs w:val="24"/>
        </w:rPr>
        <w:t>2 November</w:t>
      </w:r>
      <w:r w:rsidR="001242DC" w:rsidRPr="00B91181">
        <w:rPr>
          <w:rFonts w:ascii="Times New Roman" w:hAnsi="Times New Roman"/>
          <w:sz w:val="24"/>
          <w:szCs w:val="24"/>
        </w:rPr>
        <w:t xml:space="preserve"> to </w:t>
      </w:r>
      <w:r w:rsidR="00D5610D" w:rsidRPr="00B91181">
        <w:rPr>
          <w:rFonts w:ascii="Times New Roman" w:hAnsi="Times New Roman"/>
          <w:sz w:val="24"/>
          <w:szCs w:val="24"/>
        </w:rPr>
        <w:t>30 November</w:t>
      </w:r>
      <w:r w:rsidR="001242DC" w:rsidRPr="00B91181">
        <w:rPr>
          <w:rFonts w:ascii="Times New Roman" w:hAnsi="Times New Roman"/>
          <w:sz w:val="24"/>
          <w:szCs w:val="24"/>
        </w:rPr>
        <w:t xml:space="preserve"> 2021</w:t>
      </w:r>
      <w:r w:rsidRPr="00B91181">
        <w:rPr>
          <w:rFonts w:ascii="Times New Roman" w:hAnsi="Times New Roman"/>
          <w:sz w:val="24"/>
          <w:szCs w:val="24"/>
        </w:rPr>
        <w:t>, published</w:t>
      </w:r>
      <w:r>
        <w:rPr>
          <w:rFonts w:ascii="Times New Roman" w:hAnsi="Times New Roman"/>
          <w:sz w:val="24"/>
          <w:szCs w:val="24"/>
        </w:rPr>
        <w:t xml:space="preserve"> on the Department</w:t>
      </w:r>
      <w:r w:rsidR="0032485D">
        <w:rPr>
          <w:rFonts w:ascii="Times New Roman" w:hAnsi="Times New Roman"/>
          <w:sz w:val="24"/>
          <w:szCs w:val="24"/>
        </w:rPr>
        <w:t xml:space="preserve"> of Industry, Science</w:t>
      </w:r>
      <w:r w:rsidR="007D5E40">
        <w:rPr>
          <w:rFonts w:ascii="Times New Roman" w:hAnsi="Times New Roman"/>
          <w:sz w:val="24"/>
          <w:szCs w:val="24"/>
        </w:rPr>
        <w:t xml:space="preserve"> </w:t>
      </w:r>
      <w:r w:rsidR="0032485D">
        <w:rPr>
          <w:rFonts w:ascii="Times New Roman" w:hAnsi="Times New Roman"/>
          <w:sz w:val="24"/>
          <w:szCs w:val="24"/>
        </w:rPr>
        <w:t>and Resources</w:t>
      </w:r>
      <w:r>
        <w:rPr>
          <w:rFonts w:ascii="Times New Roman" w:hAnsi="Times New Roman"/>
          <w:sz w:val="24"/>
          <w:szCs w:val="24"/>
        </w:rPr>
        <w:t>’ website at</w:t>
      </w:r>
      <w:r w:rsidR="00B91181">
        <w:rPr>
          <w:rFonts w:ascii="Times New Roman" w:hAnsi="Times New Roman"/>
          <w:sz w:val="24"/>
          <w:szCs w:val="24"/>
        </w:rPr>
        <w:t xml:space="preserve"> </w:t>
      </w:r>
      <w:r w:rsidR="007D5E40">
        <w:rPr>
          <w:rFonts w:ascii="Times New Roman" w:hAnsi="Times New Roman"/>
          <w:sz w:val="24"/>
          <w:szCs w:val="24"/>
        </w:rPr>
        <w:t>https://</w:t>
      </w:r>
      <w:hyperlink r:id="rId13" w:history="1">
        <w:r w:rsidR="00B91181" w:rsidRPr="0049184B">
          <w:rPr>
            <w:rStyle w:val="Hyperlink"/>
            <w:rFonts w:ascii="Times New Roman" w:hAnsi="Times New Roman"/>
            <w:sz w:val="24"/>
            <w:szCs w:val="24"/>
          </w:rPr>
          <w:t>www.industry.gov.au</w:t>
        </w:r>
      </w:hyperlink>
      <w:r w:rsidR="007D5E40">
        <w:rPr>
          <w:rStyle w:val="Hyperlink"/>
          <w:rFonts w:ascii="Times New Roman" w:hAnsi="Times New Roman"/>
          <w:sz w:val="24"/>
          <w:szCs w:val="24"/>
        </w:rPr>
        <w:t>.</w:t>
      </w:r>
    </w:p>
    <w:p w14:paraId="38F77FC7" w14:textId="21CFDBA2" w:rsidR="00D30AFC" w:rsidRPr="009A28AC" w:rsidRDefault="007A5C29" w:rsidP="00C02750">
      <w:pPr>
        <w:rPr>
          <w:rFonts w:ascii="Times New Roman" w:hAnsi="Times New Roman"/>
          <w:sz w:val="24"/>
          <w:szCs w:val="24"/>
        </w:rPr>
      </w:pPr>
      <w:bookmarkStart w:id="11" w:name="_Hlk89788121"/>
      <w:r>
        <w:rPr>
          <w:rFonts w:ascii="Times New Roman" w:hAnsi="Times New Roman"/>
          <w:sz w:val="24"/>
          <w:szCs w:val="24"/>
        </w:rPr>
        <w:t xml:space="preserve">Eighteen </w:t>
      </w:r>
      <w:r w:rsidR="004A1024">
        <w:rPr>
          <w:rFonts w:ascii="Times New Roman" w:hAnsi="Times New Roman"/>
          <w:sz w:val="24"/>
          <w:szCs w:val="24"/>
        </w:rPr>
        <w:t>submissions were received.</w:t>
      </w:r>
      <w:r w:rsidR="00D30AFC">
        <w:rPr>
          <w:rFonts w:ascii="Times New Roman" w:hAnsi="Times New Roman"/>
          <w:sz w:val="24"/>
          <w:szCs w:val="24"/>
        </w:rPr>
        <w:t xml:space="preserve"> </w:t>
      </w:r>
      <w:r w:rsidR="00B8428E">
        <w:rPr>
          <w:rFonts w:ascii="Times New Roman" w:hAnsi="Times New Roman"/>
          <w:sz w:val="24"/>
          <w:szCs w:val="24"/>
        </w:rPr>
        <w:t>Many s</w:t>
      </w:r>
      <w:r w:rsidR="00D30AFC">
        <w:rPr>
          <w:rFonts w:ascii="Times New Roman" w:hAnsi="Times New Roman"/>
          <w:sz w:val="24"/>
          <w:szCs w:val="24"/>
        </w:rPr>
        <w:t>ubmissions sought an extension to the crediting period</w:t>
      </w:r>
      <w:r w:rsidR="00C02750">
        <w:rPr>
          <w:rFonts w:ascii="Times New Roman" w:hAnsi="Times New Roman"/>
          <w:sz w:val="24"/>
          <w:szCs w:val="24"/>
        </w:rPr>
        <w:t xml:space="preserve">. </w:t>
      </w:r>
      <w:r w:rsidR="00C02750" w:rsidDel="00B425B6">
        <w:rPr>
          <w:rFonts w:ascii="Times New Roman" w:hAnsi="Times New Roman"/>
          <w:sz w:val="24"/>
          <w:szCs w:val="24"/>
        </w:rPr>
        <w:t xml:space="preserve">The ERAC considered the feedback and </w:t>
      </w:r>
      <w:r w:rsidR="00C02750">
        <w:rPr>
          <w:rFonts w:ascii="Times New Roman" w:hAnsi="Times New Roman"/>
          <w:sz w:val="24"/>
          <w:szCs w:val="24"/>
        </w:rPr>
        <w:t>agreed that</w:t>
      </w:r>
      <w:r w:rsidR="00C02750" w:rsidDel="00B425B6">
        <w:rPr>
          <w:rFonts w:ascii="Times New Roman" w:hAnsi="Times New Roman"/>
          <w:sz w:val="24"/>
          <w:szCs w:val="24"/>
        </w:rPr>
        <w:t xml:space="preserve"> a</w:t>
      </w:r>
      <w:r w:rsidR="00C02750">
        <w:rPr>
          <w:rFonts w:ascii="Times New Roman" w:hAnsi="Times New Roman"/>
          <w:sz w:val="24"/>
          <w:szCs w:val="24"/>
        </w:rPr>
        <w:t xml:space="preserve"> </w:t>
      </w:r>
      <w:r w:rsidR="00C02750" w:rsidDel="00B425B6">
        <w:rPr>
          <w:rFonts w:ascii="Times New Roman" w:hAnsi="Times New Roman"/>
          <w:sz w:val="24"/>
          <w:szCs w:val="24"/>
        </w:rPr>
        <w:t>1</w:t>
      </w:r>
      <w:r w:rsidR="00C02750">
        <w:rPr>
          <w:rFonts w:ascii="Times New Roman" w:hAnsi="Times New Roman"/>
          <w:sz w:val="24"/>
          <w:szCs w:val="24"/>
        </w:rPr>
        <w:t xml:space="preserve">2-year crediting period would support additional abatement. Other </w:t>
      </w:r>
      <w:r w:rsidR="00C02750" w:rsidRPr="009A28AC" w:rsidDel="00B425B6">
        <w:rPr>
          <w:rFonts w:ascii="Times New Roman" w:hAnsi="Times New Roman"/>
          <w:sz w:val="24"/>
          <w:szCs w:val="24"/>
        </w:rPr>
        <w:t>minor technical amendments</w:t>
      </w:r>
      <w:r w:rsidR="00C02750">
        <w:rPr>
          <w:rFonts w:ascii="Times New Roman" w:hAnsi="Times New Roman"/>
          <w:sz w:val="24"/>
          <w:szCs w:val="24"/>
        </w:rPr>
        <w:t xml:space="preserve"> were also made.</w:t>
      </w:r>
      <w:bookmarkEnd w:id="11"/>
    </w:p>
    <w:p w14:paraId="3E6A307F" w14:textId="20D09969" w:rsidR="00772F33" w:rsidRPr="00577BB1" w:rsidRDefault="00CE3D50" w:rsidP="00B91181">
      <w:pPr>
        <w:rPr>
          <w:rFonts w:ascii="Times New Roman" w:hAnsi="Times New Roman"/>
          <w:b/>
          <w:sz w:val="24"/>
          <w:szCs w:val="24"/>
        </w:rPr>
      </w:pPr>
      <w:r>
        <w:rPr>
          <w:rFonts w:ascii="Times New Roman" w:hAnsi="Times New Roman"/>
          <w:b/>
          <w:sz w:val="24"/>
          <w:szCs w:val="24"/>
        </w:rPr>
        <w:t>Variation</w:t>
      </w:r>
      <w:r w:rsidRPr="00577BB1">
        <w:rPr>
          <w:rFonts w:ascii="Times New Roman" w:hAnsi="Times New Roman"/>
          <w:b/>
          <w:sz w:val="24"/>
          <w:szCs w:val="24"/>
        </w:rPr>
        <w:t xml:space="preserve"> </w:t>
      </w:r>
      <w:r w:rsidR="00772F33" w:rsidRPr="00577BB1">
        <w:rPr>
          <w:rFonts w:ascii="Times New Roman" w:hAnsi="Times New Roman"/>
          <w:b/>
          <w:sz w:val="24"/>
          <w:szCs w:val="24"/>
        </w:rPr>
        <w:t xml:space="preserve">details </w:t>
      </w:r>
    </w:p>
    <w:p w14:paraId="69612574" w14:textId="60922549" w:rsidR="00772F33" w:rsidRDefault="00D500BF" w:rsidP="00BB0A1A">
      <w:pPr>
        <w:rPr>
          <w:rFonts w:ascii="Times New Roman" w:hAnsi="Times New Roman"/>
          <w:sz w:val="24"/>
          <w:szCs w:val="24"/>
        </w:rPr>
      </w:pPr>
      <w:r>
        <w:rPr>
          <w:rFonts w:ascii="Times New Roman" w:hAnsi="Times New Roman"/>
          <w:sz w:val="24"/>
          <w:szCs w:val="24"/>
        </w:rPr>
        <w:t xml:space="preserve">Details of the </w:t>
      </w:r>
      <w:r w:rsidR="00AE6991">
        <w:rPr>
          <w:rFonts w:ascii="Times New Roman" w:hAnsi="Times New Roman"/>
          <w:sz w:val="24"/>
          <w:szCs w:val="24"/>
        </w:rPr>
        <w:t>Variation</w:t>
      </w:r>
      <w:r w:rsidR="007C4262" w:rsidRPr="002109A5">
        <w:rPr>
          <w:rFonts w:ascii="Times New Roman" w:hAnsi="Times New Roman"/>
          <w:sz w:val="24"/>
          <w:szCs w:val="24"/>
        </w:rPr>
        <w:t xml:space="preserve"> </w:t>
      </w:r>
      <w:r>
        <w:rPr>
          <w:rFonts w:ascii="Times New Roman" w:hAnsi="Times New Roman"/>
          <w:sz w:val="24"/>
          <w:szCs w:val="24"/>
        </w:rPr>
        <w:t>are</w:t>
      </w:r>
      <w:r w:rsidR="007C4262" w:rsidRPr="002109A5">
        <w:rPr>
          <w:rFonts w:ascii="Times New Roman" w:hAnsi="Times New Roman"/>
          <w:sz w:val="24"/>
          <w:szCs w:val="24"/>
        </w:rPr>
        <w:t xml:space="preserve"> </w:t>
      </w:r>
      <w:r>
        <w:rPr>
          <w:rFonts w:ascii="Times New Roman" w:hAnsi="Times New Roman"/>
          <w:sz w:val="24"/>
          <w:szCs w:val="24"/>
        </w:rPr>
        <w:t xml:space="preserve">at </w:t>
      </w:r>
      <w:r>
        <w:rPr>
          <w:rFonts w:ascii="Times New Roman" w:hAnsi="Times New Roman"/>
          <w:sz w:val="24"/>
          <w:szCs w:val="24"/>
          <w:u w:val="single"/>
        </w:rPr>
        <w:t>Attachment A</w:t>
      </w:r>
      <w:r w:rsidR="00772F33" w:rsidRPr="002109A5">
        <w:rPr>
          <w:rFonts w:ascii="Times New Roman" w:hAnsi="Times New Roman"/>
          <w:sz w:val="24"/>
          <w:szCs w:val="24"/>
        </w:rPr>
        <w:t>.</w:t>
      </w:r>
      <w:r w:rsidR="008A1C85" w:rsidRPr="002109A5">
        <w:rPr>
          <w:rFonts w:ascii="Times New Roman" w:hAnsi="Times New Roman"/>
          <w:sz w:val="24"/>
          <w:szCs w:val="24"/>
        </w:rPr>
        <w:t xml:space="preserve"> </w:t>
      </w:r>
      <w:r>
        <w:rPr>
          <w:rFonts w:ascii="Times New Roman" w:hAnsi="Times New Roman"/>
          <w:sz w:val="24"/>
          <w:szCs w:val="24"/>
        </w:rPr>
        <w:t xml:space="preserve">Numbered sections and items in this explanatory statement align with the relevant sections and items of the Variation. This </w:t>
      </w:r>
      <w:r w:rsidR="008A1C85" w:rsidRPr="002109A5">
        <w:rPr>
          <w:rFonts w:ascii="Times New Roman" w:hAnsi="Times New Roman"/>
          <w:sz w:val="24"/>
          <w:szCs w:val="24"/>
        </w:rPr>
        <w:t>is intended to assist the interpretation of the Determination as amended by the Variation.</w:t>
      </w:r>
      <w:r w:rsidR="00CA7476">
        <w:rPr>
          <w:rFonts w:ascii="Times New Roman" w:hAnsi="Times New Roman"/>
          <w:sz w:val="24"/>
          <w:szCs w:val="24"/>
        </w:rPr>
        <w:t xml:space="preserve"> </w:t>
      </w:r>
    </w:p>
    <w:p w14:paraId="2C26F0B7" w14:textId="18E13A5D" w:rsidR="00B91181" w:rsidRPr="00F34CE8" w:rsidRDefault="00B91181" w:rsidP="00B91181">
      <w:pPr>
        <w:rPr>
          <w:rFonts w:ascii="Times New Roman" w:hAnsi="Times New Roman"/>
          <w:sz w:val="24"/>
          <w:szCs w:val="24"/>
        </w:rPr>
      </w:pPr>
      <w:r w:rsidRPr="00F34CE8">
        <w:rPr>
          <w:rFonts w:ascii="Times New Roman" w:hAnsi="Times New Roman"/>
          <w:sz w:val="24"/>
          <w:szCs w:val="24"/>
        </w:rPr>
        <w:t xml:space="preserve">For the purpose of subsections 114(2), (2A), (7A) and (7B) of the Act, in varying </w:t>
      </w:r>
      <w:r>
        <w:rPr>
          <w:rFonts w:ascii="Times New Roman" w:hAnsi="Times New Roman"/>
          <w:sz w:val="24"/>
          <w:szCs w:val="24"/>
        </w:rPr>
        <w:t>the D</w:t>
      </w:r>
      <w:r w:rsidRPr="00F34CE8">
        <w:rPr>
          <w:rFonts w:ascii="Times New Roman" w:hAnsi="Times New Roman"/>
          <w:sz w:val="24"/>
          <w:szCs w:val="24"/>
        </w:rPr>
        <w:t xml:space="preserve">etermination the Minister has had regard to, and agrees with, the advice of the </w:t>
      </w:r>
      <w:r w:rsidR="007F2523">
        <w:rPr>
          <w:rFonts w:ascii="Times New Roman" w:hAnsi="Times New Roman"/>
          <w:sz w:val="24"/>
          <w:szCs w:val="24"/>
        </w:rPr>
        <w:t>ERAC</w:t>
      </w:r>
      <w:r w:rsidR="007F2523" w:rsidRPr="00F34CE8">
        <w:rPr>
          <w:rFonts w:ascii="Times New Roman" w:hAnsi="Times New Roman"/>
          <w:sz w:val="24"/>
          <w:szCs w:val="24"/>
        </w:rPr>
        <w:t xml:space="preserve"> </w:t>
      </w:r>
      <w:r w:rsidRPr="00F34CE8">
        <w:rPr>
          <w:rFonts w:ascii="Times New Roman" w:hAnsi="Times New Roman"/>
          <w:sz w:val="24"/>
          <w:szCs w:val="24"/>
        </w:rPr>
        <w:t>that the Variation complies with the offsets integrity standards and that the Variation should be made. The Minister is satisfied that the carbon abatement used in ascertaining the carbon dioxide equivalent net abatement amount for a project is eligible carbon abatement from the project. The Minister has also had regard to whether any adverse environmental, economic or social impacts are likely to arise from the carrying out of the kind of project to which the Variation applies and other relevant considerations.</w:t>
      </w:r>
    </w:p>
    <w:p w14:paraId="6DEAA0E5" w14:textId="61B28C31" w:rsidR="00D72162" w:rsidRDefault="00B91181" w:rsidP="00AB64EC">
      <w:pPr>
        <w:rPr>
          <w:rFonts w:ascii="Times New Roman" w:hAnsi="Times New Roman"/>
          <w:b/>
          <w:sz w:val="28"/>
          <w:szCs w:val="24"/>
        </w:rPr>
        <w:sectPr w:rsidR="00D72162" w:rsidSect="001454F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18" w:header="709" w:footer="709" w:gutter="0"/>
          <w:cols w:space="708"/>
          <w:titlePg/>
          <w:docGrid w:linePitch="360"/>
        </w:sectPr>
      </w:pPr>
      <w:r w:rsidRPr="00F34CE8">
        <w:rPr>
          <w:rFonts w:ascii="Times New Roman" w:hAnsi="Times New Roman"/>
          <w:sz w:val="24"/>
          <w:szCs w:val="24"/>
        </w:rPr>
        <w:t xml:space="preserve">A Statement of Compatibility </w:t>
      </w:r>
      <w:bookmarkStart w:id="12" w:name="_Hlk90461422"/>
      <w:r w:rsidR="00A2105E">
        <w:rPr>
          <w:rFonts w:ascii="Times New Roman" w:hAnsi="Times New Roman"/>
          <w:sz w:val="24"/>
          <w:szCs w:val="24"/>
        </w:rPr>
        <w:t xml:space="preserve">with Human Rights </w:t>
      </w:r>
      <w:bookmarkEnd w:id="12"/>
      <w:r w:rsidRPr="00F34CE8">
        <w:rPr>
          <w:rFonts w:ascii="Times New Roman" w:hAnsi="Times New Roman"/>
          <w:sz w:val="24"/>
          <w:szCs w:val="24"/>
        </w:rPr>
        <w:t>prepared in accordance with the</w:t>
      </w:r>
      <w:r w:rsidR="00955F7D">
        <w:rPr>
          <w:rFonts w:ascii="Times New Roman" w:hAnsi="Times New Roman"/>
          <w:sz w:val="24"/>
          <w:szCs w:val="24"/>
        </w:rPr>
        <w:t xml:space="preserve"> </w:t>
      </w:r>
      <w:r w:rsidRPr="00F34CE8">
        <w:rPr>
          <w:rFonts w:ascii="Times New Roman" w:hAnsi="Times New Roman"/>
          <w:i/>
          <w:iCs/>
          <w:sz w:val="24"/>
          <w:szCs w:val="24"/>
        </w:rPr>
        <w:t>Human Rights (Parliamentary Scrutiny) Act 2011</w:t>
      </w:r>
      <w:r w:rsidR="00955F7D">
        <w:rPr>
          <w:rFonts w:ascii="Times New Roman" w:hAnsi="Times New Roman"/>
          <w:sz w:val="24"/>
          <w:szCs w:val="24"/>
        </w:rPr>
        <w:t xml:space="preserve"> </w:t>
      </w:r>
      <w:r w:rsidRPr="00F34CE8">
        <w:rPr>
          <w:rFonts w:ascii="Times New Roman" w:hAnsi="Times New Roman"/>
          <w:sz w:val="24"/>
          <w:szCs w:val="24"/>
        </w:rPr>
        <w:t>is at</w:t>
      </w:r>
      <w:r w:rsidR="00955F7D">
        <w:rPr>
          <w:rFonts w:ascii="Times New Roman" w:hAnsi="Times New Roman"/>
          <w:sz w:val="24"/>
          <w:szCs w:val="24"/>
        </w:rPr>
        <w:t xml:space="preserve"> </w:t>
      </w:r>
      <w:r w:rsidRPr="00F34CE8">
        <w:rPr>
          <w:rFonts w:ascii="Times New Roman" w:hAnsi="Times New Roman"/>
          <w:sz w:val="24"/>
          <w:szCs w:val="24"/>
          <w:u w:val="single"/>
        </w:rPr>
        <w:t>Attachment B</w:t>
      </w:r>
      <w:r w:rsidRPr="00F34CE8">
        <w:rPr>
          <w:rFonts w:ascii="Times New Roman" w:hAnsi="Times New Roman"/>
          <w:sz w:val="24"/>
          <w:szCs w:val="24"/>
        </w:rPr>
        <w:t>.</w:t>
      </w:r>
      <w:r w:rsidR="00384913">
        <w:rPr>
          <w:rFonts w:ascii="Times New Roman" w:hAnsi="Times New Roman"/>
          <w:b/>
          <w:sz w:val="28"/>
          <w:szCs w:val="24"/>
        </w:rPr>
        <w:br w:type="page"/>
      </w:r>
    </w:p>
    <w:p w14:paraId="141D4B39" w14:textId="125F6661" w:rsidR="00384913" w:rsidRPr="00641C9F" w:rsidRDefault="001204ED" w:rsidP="00147C64">
      <w:pPr>
        <w:spacing w:after="0" w:line="240" w:lineRule="auto"/>
        <w:jc w:val="right"/>
        <w:rPr>
          <w:rFonts w:ascii="Times New Roman" w:hAnsi="Times New Roman"/>
          <w:b/>
          <w:sz w:val="24"/>
          <w:szCs w:val="24"/>
          <w:u w:val="single"/>
        </w:rPr>
      </w:pPr>
      <w:r w:rsidRPr="00641C9F">
        <w:rPr>
          <w:rFonts w:ascii="Times New Roman" w:hAnsi="Times New Roman"/>
          <w:b/>
          <w:sz w:val="24"/>
          <w:szCs w:val="24"/>
          <w:u w:val="single"/>
        </w:rPr>
        <w:lastRenderedPageBreak/>
        <w:t>Attachment A</w:t>
      </w:r>
    </w:p>
    <w:p w14:paraId="70E7513B" w14:textId="77777777" w:rsidR="001204ED" w:rsidRPr="00641C9F" w:rsidRDefault="001204ED">
      <w:pPr>
        <w:spacing w:after="0" w:line="240" w:lineRule="auto"/>
        <w:rPr>
          <w:rFonts w:ascii="Times New Roman" w:hAnsi="Times New Roman"/>
          <w:b/>
          <w:sz w:val="24"/>
          <w:szCs w:val="24"/>
        </w:rPr>
      </w:pPr>
    </w:p>
    <w:p w14:paraId="68691C4C" w14:textId="607AA944" w:rsidR="00DE2548" w:rsidRPr="00577BB1" w:rsidRDefault="00DE2548" w:rsidP="00DE2548">
      <w:pPr>
        <w:spacing w:after="120" w:line="240" w:lineRule="auto"/>
        <w:jc w:val="center"/>
        <w:rPr>
          <w:rFonts w:ascii="Times New Roman" w:hAnsi="Times New Roman"/>
          <w:b/>
          <w:sz w:val="28"/>
          <w:szCs w:val="24"/>
        </w:rPr>
      </w:pPr>
      <w:r w:rsidRPr="00577BB1">
        <w:rPr>
          <w:rFonts w:ascii="Times New Roman" w:hAnsi="Times New Roman"/>
          <w:b/>
          <w:sz w:val="28"/>
          <w:szCs w:val="24"/>
        </w:rPr>
        <w:t xml:space="preserve">Details of the </w:t>
      </w:r>
      <w:bookmarkStart w:id="13" w:name="_Hlk89954689"/>
      <w:r w:rsidR="00CE5516">
        <w:rPr>
          <w:rFonts w:ascii="Times New Roman" w:hAnsi="Times New Roman"/>
          <w:b/>
          <w:sz w:val="28"/>
          <w:szCs w:val="24"/>
        </w:rPr>
        <w:t>Legislative Instrument</w:t>
      </w:r>
      <w:bookmarkEnd w:id="13"/>
    </w:p>
    <w:p w14:paraId="74CE4DD2"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1          Name</w:t>
      </w:r>
    </w:p>
    <w:p w14:paraId="07EE4E5C" w14:textId="49F66597" w:rsidR="00B27B4B" w:rsidRPr="002E098E" w:rsidRDefault="00B27B4B" w:rsidP="002E098E">
      <w:pPr>
        <w:rPr>
          <w:rFonts w:ascii="Times New Roman" w:hAnsi="Times New Roman"/>
          <w:sz w:val="24"/>
          <w:szCs w:val="24"/>
        </w:rPr>
      </w:pPr>
      <w:r w:rsidRPr="002E098E">
        <w:rPr>
          <w:rFonts w:ascii="Times New Roman" w:hAnsi="Times New Roman"/>
          <w:sz w:val="24"/>
          <w:szCs w:val="24"/>
        </w:rPr>
        <w:t xml:space="preserve">Section 1 sets out the full name of the Variation, which is the </w:t>
      </w:r>
      <w:r w:rsidRPr="002E098E">
        <w:rPr>
          <w:rFonts w:ascii="Times New Roman" w:hAnsi="Times New Roman"/>
          <w:i/>
          <w:sz w:val="24"/>
          <w:szCs w:val="24"/>
        </w:rPr>
        <w:t>Carbon Credits (Carbon Farming Initiative—</w:t>
      </w:r>
      <w:r w:rsidR="004A1024">
        <w:rPr>
          <w:rFonts w:ascii="Times New Roman" w:hAnsi="Times New Roman"/>
          <w:i/>
          <w:sz w:val="24"/>
          <w:szCs w:val="24"/>
        </w:rPr>
        <w:t>Animal Effluent Management</w:t>
      </w:r>
      <w:r w:rsidRPr="002E098E">
        <w:rPr>
          <w:rFonts w:ascii="Times New Roman" w:hAnsi="Times New Roman"/>
          <w:i/>
          <w:sz w:val="24"/>
          <w:szCs w:val="24"/>
        </w:rPr>
        <w:t xml:space="preserve">) Methodology Determination Variation </w:t>
      </w:r>
      <w:r w:rsidR="00224D7E" w:rsidRPr="002E098E">
        <w:rPr>
          <w:rFonts w:ascii="Times New Roman" w:hAnsi="Times New Roman"/>
          <w:i/>
          <w:sz w:val="24"/>
          <w:szCs w:val="24"/>
        </w:rPr>
        <w:t>20</w:t>
      </w:r>
      <w:r w:rsidR="009232CA">
        <w:rPr>
          <w:rFonts w:ascii="Times New Roman" w:hAnsi="Times New Roman"/>
          <w:i/>
          <w:sz w:val="24"/>
          <w:szCs w:val="24"/>
        </w:rPr>
        <w:t>2</w:t>
      </w:r>
      <w:r w:rsidR="001339CF">
        <w:rPr>
          <w:rFonts w:ascii="Times New Roman" w:hAnsi="Times New Roman"/>
          <w:i/>
          <w:sz w:val="24"/>
          <w:szCs w:val="24"/>
        </w:rPr>
        <w:t>2</w:t>
      </w:r>
      <w:r w:rsidRPr="002E098E">
        <w:rPr>
          <w:rFonts w:ascii="Times New Roman" w:hAnsi="Times New Roman"/>
          <w:sz w:val="24"/>
          <w:szCs w:val="24"/>
        </w:rPr>
        <w:t>.</w:t>
      </w:r>
    </w:p>
    <w:p w14:paraId="5C40D79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2          Commencement</w:t>
      </w:r>
    </w:p>
    <w:p w14:paraId="1B5C0093" w14:textId="2381B082" w:rsidR="00B27B4B" w:rsidRPr="002E098E" w:rsidRDefault="00B27B4B" w:rsidP="002E098E">
      <w:pPr>
        <w:rPr>
          <w:rFonts w:ascii="Times New Roman" w:hAnsi="Times New Roman"/>
          <w:sz w:val="24"/>
          <w:szCs w:val="24"/>
        </w:rPr>
      </w:pPr>
      <w:r w:rsidRPr="002E098E">
        <w:rPr>
          <w:rFonts w:ascii="Times New Roman" w:hAnsi="Times New Roman"/>
          <w:sz w:val="24"/>
          <w:szCs w:val="24"/>
        </w:rPr>
        <w:t>Section 2 provides that the Variation commences on the day after it is registered on the Federal Register of Legislati</w:t>
      </w:r>
      <w:r w:rsidR="00AB773D">
        <w:rPr>
          <w:rFonts w:ascii="Times New Roman" w:hAnsi="Times New Roman"/>
          <w:sz w:val="24"/>
          <w:szCs w:val="24"/>
        </w:rPr>
        <w:t>on</w:t>
      </w:r>
      <w:r w:rsidRPr="002E098E">
        <w:rPr>
          <w:rFonts w:ascii="Times New Roman" w:hAnsi="Times New Roman"/>
          <w:sz w:val="24"/>
          <w:szCs w:val="24"/>
        </w:rPr>
        <w:t>.</w:t>
      </w:r>
    </w:p>
    <w:p w14:paraId="338EC6DE"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3          Authority</w:t>
      </w:r>
    </w:p>
    <w:p w14:paraId="6FBE930A" w14:textId="194867D9" w:rsidR="00B27B4B" w:rsidRPr="00AB773D" w:rsidRDefault="00B27B4B" w:rsidP="00AB773D">
      <w:pPr>
        <w:rPr>
          <w:rFonts w:ascii="Times New Roman" w:hAnsi="Times New Roman"/>
          <w:sz w:val="24"/>
          <w:szCs w:val="24"/>
        </w:rPr>
      </w:pPr>
      <w:r w:rsidRPr="00AB773D">
        <w:rPr>
          <w:rFonts w:ascii="Times New Roman" w:hAnsi="Times New Roman"/>
          <w:sz w:val="24"/>
          <w:szCs w:val="24"/>
        </w:rPr>
        <w:t>Section 3 provides that the Variation is made under subsection 114(1) of the Act.</w:t>
      </w:r>
    </w:p>
    <w:p w14:paraId="7D1BCA6F" w14:textId="77777777" w:rsidR="00B27B4B" w:rsidRPr="00AB773D" w:rsidRDefault="00B27B4B" w:rsidP="00AB773D">
      <w:pPr>
        <w:spacing w:after="120" w:line="240" w:lineRule="auto"/>
        <w:rPr>
          <w:rFonts w:ascii="Times New Roman" w:hAnsi="Times New Roman"/>
          <w:b/>
          <w:sz w:val="24"/>
          <w:szCs w:val="24"/>
        </w:rPr>
      </w:pPr>
      <w:r w:rsidRPr="00AB773D">
        <w:rPr>
          <w:rFonts w:ascii="Times New Roman" w:hAnsi="Times New Roman"/>
          <w:b/>
          <w:sz w:val="24"/>
          <w:szCs w:val="24"/>
        </w:rPr>
        <w:t>4          Amendment of methodology determination</w:t>
      </w:r>
    </w:p>
    <w:p w14:paraId="2E32026E" w14:textId="67166F6B" w:rsidR="00B27B4B" w:rsidRPr="00B27B4B" w:rsidRDefault="00B27B4B" w:rsidP="00B27B4B">
      <w:pPr>
        <w:shd w:val="clear" w:color="auto" w:fill="FFFFFF"/>
        <w:spacing w:before="100" w:beforeAutospacing="1" w:after="120" w:line="240" w:lineRule="auto"/>
        <w:rPr>
          <w:rFonts w:ascii="Times New Roman" w:eastAsia="Times New Roman" w:hAnsi="Times New Roman"/>
          <w:sz w:val="24"/>
          <w:szCs w:val="24"/>
          <w:lang w:val="en-US" w:eastAsia="en-AU"/>
        </w:rPr>
      </w:pPr>
      <w:r w:rsidRPr="00B27B4B">
        <w:rPr>
          <w:rFonts w:ascii="Times New Roman" w:eastAsia="Times New Roman" w:hAnsi="Times New Roman"/>
          <w:sz w:val="24"/>
          <w:szCs w:val="24"/>
          <w:lang w:eastAsia="en-AU"/>
        </w:rPr>
        <w:t xml:space="preserve">Section 4 provides that the </w:t>
      </w:r>
      <w:r w:rsidRPr="00BC1FE3">
        <w:rPr>
          <w:rFonts w:ascii="Times New Roman" w:eastAsia="Times New Roman" w:hAnsi="Times New Roman"/>
          <w:bCs/>
          <w:kern w:val="36"/>
          <w:sz w:val="24"/>
          <w:szCs w:val="24"/>
          <w:lang w:eastAsia="en-AU"/>
        </w:rPr>
        <w:t xml:space="preserve">Determination </w:t>
      </w:r>
      <w:r w:rsidRPr="00B27B4B">
        <w:rPr>
          <w:rFonts w:ascii="Times New Roman" w:eastAsia="Times New Roman" w:hAnsi="Times New Roman"/>
          <w:sz w:val="24"/>
          <w:szCs w:val="24"/>
          <w:lang w:eastAsia="en-AU"/>
        </w:rPr>
        <w:t xml:space="preserve">is amended as set out in Schedule 1 of the Variation. </w:t>
      </w:r>
    </w:p>
    <w:p w14:paraId="0D0BCEB6" w14:textId="77777777" w:rsidR="004674CE" w:rsidRDefault="004674CE">
      <w:pPr>
        <w:spacing w:after="0" w:line="240" w:lineRule="auto"/>
        <w:rPr>
          <w:rFonts w:ascii="Times New Roman" w:hAnsi="Times New Roman"/>
          <w:b/>
          <w:sz w:val="28"/>
          <w:szCs w:val="24"/>
        </w:rPr>
      </w:pPr>
      <w:r>
        <w:rPr>
          <w:rFonts w:ascii="Times New Roman" w:hAnsi="Times New Roman"/>
          <w:b/>
          <w:sz w:val="28"/>
          <w:szCs w:val="24"/>
        </w:rPr>
        <w:br w:type="page"/>
      </w:r>
    </w:p>
    <w:p w14:paraId="0106BF3B" w14:textId="2E149C2F" w:rsidR="00357566" w:rsidRDefault="00B27B4B" w:rsidP="005D23C3">
      <w:pPr>
        <w:spacing w:after="120" w:line="240" w:lineRule="auto"/>
        <w:rPr>
          <w:rFonts w:ascii="Times New Roman" w:hAnsi="Times New Roman"/>
          <w:b/>
          <w:sz w:val="28"/>
          <w:szCs w:val="24"/>
        </w:rPr>
      </w:pPr>
      <w:r w:rsidRPr="00B140FB">
        <w:rPr>
          <w:rFonts w:ascii="Times New Roman" w:hAnsi="Times New Roman"/>
          <w:b/>
          <w:sz w:val="28"/>
          <w:szCs w:val="24"/>
        </w:rPr>
        <w:lastRenderedPageBreak/>
        <w:t xml:space="preserve">Schedule </w:t>
      </w:r>
      <w:r w:rsidRPr="009F6B17">
        <w:rPr>
          <w:rFonts w:ascii="Times New Roman" w:hAnsi="Times New Roman"/>
          <w:b/>
          <w:sz w:val="28"/>
          <w:szCs w:val="24"/>
        </w:rPr>
        <w:t>1</w:t>
      </w:r>
      <w:r w:rsidR="00357566">
        <w:rPr>
          <w:rFonts w:ascii="Times New Roman" w:hAnsi="Times New Roman"/>
          <w:b/>
          <w:sz w:val="28"/>
          <w:szCs w:val="24"/>
        </w:rPr>
        <w:t xml:space="preserve"> </w:t>
      </w:r>
      <w:r w:rsidRPr="009F6B17">
        <w:rPr>
          <w:rFonts w:ascii="Times New Roman" w:hAnsi="Times New Roman"/>
          <w:b/>
          <w:sz w:val="28"/>
          <w:szCs w:val="24"/>
        </w:rPr>
        <w:t>Am</w:t>
      </w:r>
      <w:r w:rsidRPr="00B140FB">
        <w:rPr>
          <w:rFonts w:ascii="Times New Roman" w:hAnsi="Times New Roman"/>
          <w:b/>
          <w:sz w:val="28"/>
          <w:szCs w:val="24"/>
        </w:rPr>
        <w:t>endment</w:t>
      </w:r>
      <w:r w:rsidR="004116F3">
        <w:rPr>
          <w:rFonts w:ascii="Times New Roman" w:hAnsi="Times New Roman"/>
          <w:b/>
          <w:sz w:val="28"/>
          <w:szCs w:val="24"/>
        </w:rPr>
        <w:t>s</w:t>
      </w:r>
      <w:r w:rsidR="005D23C3">
        <w:rPr>
          <w:rFonts w:ascii="Times New Roman" w:hAnsi="Times New Roman"/>
          <w:b/>
          <w:sz w:val="28"/>
          <w:szCs w:val="24"/>
        </w:rPr>
        <w:t xml:space="preserve"> </w:t>
      </w:r>
    </w:p>
    <w:p w14:paraId="054405E9" w14:textId="4A2ED0A2" w:rsidR="00772F33" w:rsidRPr="004674CE" w:rsidRDefault="004674CE" w:rsidP="00357566">
      <w:pPr>
        <w:spacing w:after="120" w:line="240" w:lineRule="auto"/>
        <w:jc w:val="center"/>
        <w:rPr>
          <w:rFonts w:ascii="Times New Roman" w:hAnsi="Times New Roman"/>
          <w:b/>
          <w:i/>
          <w:iCs/>
          <w:sz w:val="28"/>
          <w:szCs w:val="24"/>
        </w:rPr>
      </w:pPr>
      <w:r>
        <w:rPr>
          <w:rFonts w:ascii="Times New Roman" w:hAnsi="Times New Roman"/>
          <w:b/>
          <w:i/>
          <w:iCs/>
          <w:sz w:val="28"/>
          <w:szCs w:val="24"/>
        </w:rPr>
        <w:t>Carbon Credits (Carbon Farming Initiative–Animal Effluent Management) Methodology Determination 2019</w:t>
      </w:r>
    </w:p>
    <w:p w14:paraId="1DA35E90" w14:textId="0307DC28" w:rsidR="00772F33" w:rsidRPr="00832E3E" w:rsidRDefault="00772F33" w:rsidP="00772F33">
      <w:pPr>
        <w:spacing w:after="120" w:line="240" w:lineRule="auto"/>
        <w:rPr>
          <w:rFonts w:ascii="Times New Roman" w:hAnsi="Times New Roman"/>
          <w:b/>
          <w:sz w:val="24"/>
          <w:szCs w:val="24"/>
        </w:rPr>
      </w:pPr>
      <w:bookmarkStart w:id="14" w:name="_Hlk90023123"/>
    </w:p>
    <w:bookmarkEnd w:id="14"/>
    <w:p w14:paraId="1F6F8684" w14:textId="45B4C1D9" w:rsidR="00772F33" w:rsidRPr="00832E3E" w:rsidRDefault="005850F0" w:rsidP="00772F33">
      <w:pPr>
        <w:spacing w:after="120" w:line="240" w:lineRule="auto"/>
        <w:rPr>
          <w:rFonts w:ascii="Times New Roman" w:hAnsi="Times New Roman"/>
          <w:sz w:val="24"/>
          <w:szCs w:val="24"/>
          <w:u w:val="single"/>
        </w:rPr>
      </w:pPr>
      <w:r>
        <w:rPr>
          <w:rFonts w:ascii="Times New Roman" w:hAnsi="Times New Roman"/>
          <w:sz w:val="24"/>
          <w:szCs w:val="24"/>
          <w:u w:val="single"/>
        </w:rPr>
        <w:t>1</w:t>
      </w:r>
      <w:r w:rsidR="00772F33" w:rsidRPr="00832E3E">
        <w:rPr>
          <w:rFonts w:ascii="Times New Roman" w:hAnsi="Times New Roman"/>
          <w:sz w:val="24"/>
          <w:szCs w:val="24"/>
          <w:u w:val="single"/>
        </w:rPr>
        <w:tab/>
      </w:r>
      <w:r w:rsidR="006F47B2">
        <w:rPr>
          <w:rFonts w:ascii="Times New Roman" w:hAnsi="Times New Roman"/>
          <w:sz w:val="24"/>
          <w:szCs w:val="24"/>
          <w:u w:val="single"/>
        </w:rPr>
        <w:t>Section 5</w:t>
      </w:r>
    </w:p>
    <w:p w14:paraId="3E19E5BF" w14:textId="67B88825" w:rsidR="002C039E" w:rsidRDefault="002C039E" w:rsidP="00D6502E">
      <w:pPr>
        <w:shd w:val="clear" w:color="auto" w:fill="FFFFFF"/>
        <w:spacing w:after="120"/>
        <w:rPr>
          <w:rFonts w:ascii="Times New Roman" w:hAnsi="Times New Roman"/>
          <w:sz w:val="24"/>
          <w:szCs w:val="24"/>
        </w:rPr>
      </w:pPr>
      <w:r>
        <w:rPr>
          <w:rFonts w:ascii="Times New Roman" w:hAnsi="Times New Roman"/>
          <w:sz w:val="24"/>
          <w:szCs w:val="24"/>
        </w:rPr>
        <w:t xml:space="preserve">Item 1 </w:t>
      </w:r>
      <w:r w:rsidR="00BC2836" w:rsidRPr="00FD3611">
        <w:rPr>
          <w:rFonts w:ascii="Times New Roman" w:hAnsi="Times New Roman"/>
          <w:sz w:val="24"/>
          <w:szCs w:val="24"/>
        </w:rPr>
        <w:t>repeals the former section 5 and introduces a new section 5</w:t>
      </w:r>
      <w:r>
        <w:rPr>
          <w:rFonts w:ascii="Times New Roman" w:hAnsi="Times New Roman"/>
          <w:sz w:val="24"/>
          <w:szCs w:val="24"/>
        </w:rPr>
        <w:t xml:space="preserve"> to </w:t>
      </w:r>
      <w:r w:rsidR="00784CB7">
        <w:rPr>
          <w:rFonts w:ascii="Times New Roman" w:hAnsi="Times New Roman"/>
          <w:sz w:val="24"/>
          <w:szCs w:val="24"/>
        </w:rPr>
        <w:t xml:space="preserve">allow </w:t>
      </w:r>
      <w:r>
        <w:rPr>
          <w:rFonts w:ascii="Times New Roman" w:hAnsi="Times New Roman"/>
          <w:sz w:val="24"/>
          <w:szCs w:val="24"/>
        </w:rPr>
        <w:t xml:space="preserve">the undertaking of projects involving biomethane under the Determination. </w:t>
      </w:r>
      <w:bookmarkStart w:id="15" w:name="_Hlk89424535"/>
      <w:r>
        <w:rPr>
          <w:rFonts w:ascii="Times New Roman" w:hAnsi="Times New Roman"/>
          <w:sz w:val="24"/>
          <w:szCs w:val="24"/>
        </w:rPr>
        <w:t>Amendments include changes to existing terms and introducing new terms, particularly biogas upgrading, biomethane, conversion abatement, displacement abatement, and project treatment facility.</w:t>
      </w:r>
      <w:bookmarkEnd w:id="15"/>
    </w:p>
    <w:p w14:paraId="509FB457" w14:textId="18F9C308" w:rsidR="002C039E" w:rsidRDefault="00B9290D" w:rsidP="00D6502E">
      <w:pPr>
        <w:shd w:val="clear" w:color="auto" w:fill="FFFFFF"/>
        <w:spacing w:after="120"/>
        <w:rPr>
          <w:rFonts w:ascii="Times New Roman" w:hAnsi="Times New Roman"/>
          <w:sz w:val="24"/>
          <w:szCs w:val="24"/>
        </w:rPr>
      </w:pPr>
      <w:bookmarkStart w:id="16" w:name="_Hlk89425396"/>
      <w:r>
        <w:rPr>
          <w:rFonts w:ascii="Times New Roman" w:hAnsi="Times New Roman"/>
          <w:sz w:val="24"/>
          <w:szCs w:val="24"/>
        </w:rPr>
        <w:t xml:space="preserve">The term </w:t>
      </w:r>
      <w:r>
        <w:rPr>
          <w:rFonts w:ascii="Times New Roman" w:hAnsi="Times New Roman"/>
          <w:b/>
          <w:bCs/>
          <w:i/>
          <w:iCs/>
          <w:sz w:val="24"/>
          <w:szCs w:val="24"/>
        </w:rPr>
        <w:t xml:space="preserve">biogas upgrading </w:t>
      </w:r>
      <w:r w:rsidR="009C1920">
        <w:rPr>
          <w:rFonts w:ascii="Times New Roman" w:hAnsi="Times New Roman"/>
          <w:sz w:val="24"/>
          <w:szCs w:val="24"/>
        </w:rPr>
        <w:t>is a non-</w:t>
      </w:r>
      <w:r w:rsidR="00BB672A">
        <w:rPr>
          <w:rFonts w:ascii="Times New Roman" w:hAnsi="Times New Roman"/>
          <w:sz w:val="24"/>
          <w:szCs w:val="24"/>
        </w:rPr>
        <w:t>ex</w:t>
      </w:r>
      <w:r w:rsidR="009C1920">
        <w:rPr>
          <w:rFonts w:ascii="Times New Roman" w:hAnsi="Times New Roman"/>
          <w:sz w:val="24"/>
          <w:szCs w:val="24"/>
        </w:rPr>
        <w:t xml:space="preserve">clusive list of </w:t>
      </w:r>
      <w:r>
        <w:rPr>
          <w:rFonts w:ascii="Times New Roman" w:hAnsi="Times New Roman"/>
          <w:sz w:val="24"/>
          <w:szCs w:val="24"/>
        </w:rPr>
        <w:t xml:space="preserve">the processes by which biogas can be refined into biomethane. </w:t>
      </w:r>
      <w:r w:rsidR="009C1920">
        <w:rPr>
          <w:rFonts w:ascii="Times New Roman" w:hAnsi="Times New Roman"/>
          <w:b/>
          <w:bCs/>
          <w:i/>
          <w:iCs/>
          <w:sz w:val="24"/>
          <w:szCs w:val="24"/>
        </w:rPr>
        <w:t xml:space="preserve">Biomethane </w:t>
      </w:r>
      <w:r w:rsidR="009C1920">
        <w:rPr>
          <w:rFonts w:ascii="Times New Roman" w:hAnsi="Times New Roman"/>
          <w:sz w:val="24"/>
          <w:szCs w:val="24"/>
        </w:rPr>
        <w:t xml:space="preserve">is upgraded biogas with a high concentration of methane that can be used as a natural gas substitute. </w:t>
      </w:r>
    </w:p>
    <w:p w14:paraId="093C31FE" w14:textId="62BD570D" w:rsidR="00EF2DFC" w:rsidRDefault="009C1920" w:rsidP="009C1920">
      <w:pPr>
        <w:shd w:val="clear" w:color="auto" w:fill="FFFFFF"/>
        <w:spacing w:after="120"/>
        <w:rPr>
          <w:rFonts w:ascii="Times New Roman" w:hAnsi="Times New Roman"/>
          <w:sz w:val="24"/>
          <w:szCs w:val="24"/>
        </w:rPr>
      </w:pPr>
      <w:r>
        <w:rPr>
          <w:rFonts w:ascii="Times New Roman" w:hAnsi="Times New Roman"/>
          <w:sz w:val="24"/>
          <w:szCs w:val="24"/>
        </w:rPr>
        <w:t xml:space="preserve">The Variation introduces the term </w:t>
      </w:r>
      <w:r>
        <w:rPr>
          <w:rFonts w:ascii="Times New Roman" w:hAnsi="Times New Roman"/>
          <w:b/>
          <w:bCs/>
          <w:i/>
          <w:iCs/>
          <w:sz w:val="24"/>
          <w:szCs w:val="24"/>
        </w:rPr>
        <w:t xml:space="preserve">biomethane facility </w:t>
      </w:r>
      <w:r>
        <w:rPr>
          <w:rFonts w:ascii="Times New Roman" w:hAnsi="Times New Roman"/>
          <w:sz w:val="24"/>
          <w:szCs w:val="24"/>
        </w:rPr>
        <w:t xml:space="preserve">and amends an existing term </w:t>
      </w:r>
      <w:r>
        <w:rPr>
          <w:rFonts w:ascii="Times New Roman" w:hAnsi="Times New Roman"/>
          <w:b/>
          <w:bCs/>
          <w:i/>
          <w:iCs/>
          <w:sz w:val="24"/>
          <w:szCs w:val="24"/>
        </w:rPr>
        <w:t>treatment</w:t>
      </w:r>
      <w:r w:rsidR="001B5702">
        <w:rPr>
          <w:rFonts w:ascii="Times New Roman" w:hAnsi="Times New Roman"/>
          <w:b/>
          <w:bCs/>
          <w:i/>
          <w:iCs/>
          <w:sz w:val="24"/>
          <w:szCs w:val="24"/>
        </w:rPr>
        <w:t> </w:t>
      </w:r>
      <w:r>
        <w:rPr>
          <w:rFonts w:ascii="Times New Roman" w:hAnsi="Times New Roman"/>
          <w:b/>
          <w:bCs/>
          <w:i/>
          <w:iCs/>
          <w:sz w:val="24"/>
          <w:szCs w:val="24"/>
        </w:rPr>
        <w:t>facility</w:t>
      </w:r>
      <w:r>
        <w:rPr>
          <w:rFonts w:ascii="Times New Roman" w:hAnsi="Times New Roman"/>
          <w:sz w:val="24"/>
          <w:szCs w:val="24"/>
        </w:rPr>
        <w:t xml:space="preserve">. A biomethane facility is defined as a facility that undertakes, or intends to undertake, biomethane production, and from which the resulting biomethane is sent to an end use where it can reasonably be expected to be combusted within Australia as a natural gas substitute. </w:t>
      </w:r>
      <w:r w:rsidR="00707454">
        <w:rPr>
          <w:rFonts w:ascii="Times New Roman" w:hAnsi="Times New Roman"/>
          <w:sz w:val="24"/>
          <w:szCs w:val="24"/>
        </w:rPr>
        <w:t xml:space="preserve">The definition of </w:t>
      </w:r>
      <w:r w:rsidR="00707454" w:rsidRPr="00542756">
        <w:rPr>
          <w:rFonts w:ascii="Times New Roman" w:hAnsi="Times New Roman"/>
          <w:b/>
          <w:i/>
          <w:sz w:val="24"/>
          <w:szCs w:val="24"/>
        </w:rPr>
        <w:t>treatment facility</w:t>
      </w:r>
      <w:r w:rsidR="00707454">
        <w:rPr>
          <w:rFonts w:ascii="Times New Roman" w:hAnsi="Times New Roman"/>
          <w:sz w:val="24"/>
          <w:szCs w:val="24"/>
        </w:rPr>
        <w:t xml:space="preserve"> is amended to include a facility that treats animal effluent through biogas generation for biomethane.</w:t>
      </w:r>
    </w:p>
    <w:p w14:paraId="7FD9AE81" w14:textId="38304AE0" w:rsidR="009C1920" w:rsidRDefault="00542756" w:rsidP="009C1920">
      <w:pPr>
        <w:shd w:val="clear" w:color="auto" w:fill="FFFFFF"/>
        <w:spacing w:after="120"/>
        <w:rPr>
          <w:rFonts w:ascii="Times New Roman" w:hAnsi="Times New Roman"/>
          <w:sz w:val="24"/>
          <w:szCs w:val="24"/>
        </w:rPr>
      </w:pPr>
      <w:r>
        <w:rPr>
          <w:rFonts w:ascii="Times New Roman" w:hAnsi="Times New Roman"/>
          <w:sz w:val="24"/>
          <w:szCs w:val="24"/>
        </w:rPr>
        <w:t xml:space="preserve">Biomethane facilities and treatment facilities that are part of an animal effluent management project are known as </w:t>
      </w:r>
      <w:r>
        <w:rPr>
          <w:rFonts w:ascii="Times New Roman" w:hAnsi="Times New Roman"/>
          <w:b/>
          <w:bCs/>
          <w:i/>
          <w:iCs/>
          <w:sz w:val="24"/>
          <w:szCs w:val="24"/>
        </w:rPr>
        <w:t>project biomethane facilities</w:t>
      </w:r>
      <w:r>
        <w:rPr>
          <w:rFonts w:ascii="Times New Roman" w:hAnsi="Times New Roman"/>
          <w:sz w:val="24"/>
          <w:szCs w:val="24"/>
        </w:rPr>
        <w:t xml:space="preserve"> and </w:t>
      </w:r>
      <w:r>
        <w:rPr>
          <w:rFonts w:ascii="Times New Roman" w:hAnsi="Times New Roman"/>
          <w:b/>
          <w:bCs/>
          <w:i/>
          <w:iCs/>
          <w:sz w:val="24"/>
          <w:szCs w:val="24"/>
        </w:rPr>
        <w:t>project treatment facilities</w:t>
      </w:r>
      <w:r>
        <w:rPr>
          <w:rFonts w:ascii="Times New Roman" w:hAnsi="Times New Roman"/>
          <w:sz w:val="24"/>
          <w:szCs w:val="24"/>
        </w:rPr>
        <w:t xml:space="preserve"> respectively.</w:t>
      </w:r>
      <w:r w:rsidR="00C306A8">
        <w:rPr>
          <w:rFonts w:ascii="Times New Roman" w:hAnsi="Times New Roman"/>
          <w:sz w:val="24"/>
          <w:szCs w:val="24"/>
        </w:rPr>
        <w:t xml:space="preserve"> </w:t>
      </w:r>
      <w:r w:rsidR="00DE0182">
        <w:rPr>
          <w:rFonts w:ascii="Times New Roman" w:hAnsi="Times New Roman"/>
          <w:sz w:val="24"/>
          <w:szCs w:val="24"/>
        </w:rPr>
        <w:t xml:space="preserve">Different </w:t>
      </w:r>
      <w:r w:rsidR="00DE0182" w:rsidRPr="00DE0182">
        <w:rPr>
          <w:rFonts w:ascii="Times New Roman" w:hAnsi="Times New Roman"/>
          <w:b/>
          <w:bCs/>
          <w:i/>
          <w:iCs/>
          <w:sz w:val="24"/>
          <w:szCs w:val="24"/>
        </w:rPr>
        <w:t>project activities</w:t>
      </w:r>
      <w:r w:rsidR="00DE0182">
        <w:rPr>
          <w:rFonts w:ascii="Times New Roman" w:hAnsi="Times New Roman"/>
          <w:sz w:val="24"/>
          <w:szCs w:val="24"/>
        </w:rPr>
        <w:t xml:space="preserve"> occur at each type of facility. The project activities of </w:t>
      </w:r>
      <w:r w:rsidR="00DE0182" w:rsidRPr="007B6EF6">
        <w:rPr>
          <w:rFonts w:ascii="Times New Roman" w:hAnsi="Times New Roman"/>
          <w:b/>
          <w:bCs/>
          <w:i/>
          <w:iCs/>
          <w:sz w:val="24"/>
          <w:szCs w:val="24"/>
        </w:rPr>
        <w:t>e</w:t>
      </w:r>
      <w:r w:rsidR="00DE0182">
        <w:rPr>
          <w:rFonts w:ascii="Times New Roman" w:hAnsi="Times New Roman"/>
          <w:b/>
          <w:bCs/>
          <w:i/>
          <w:iCs/>
          <w:sz w:val="24"/>
          <w:szCs w:val="24"/>
        </w:rPr>
        <w:t>missions avoidance</w:t>
      </w:r>
      <w:r w:rsidR="00DE0182">
        <w:rPr>
          <w:rFonts w:ascii="Times New Roman" w:hAnsi="Times New Roman"/>
          <w:sz w:val="24"/>
          <w:szCs w:val="24"/>
        </w:rPr>
        <w:t xml:space="preserve">, </w:t>
      </w:r>
      <w:r w:rsidR="00DE0182">
        <w:rPr>
          <w:rFonts w:ascii="Times New Roman" w:hAnsi="Times New Roman"/>
          <w:b/>
          <w:bCs/>
          <w:i/>
          <w:iCs/>
          <w:sz w:val="24"/>
          <w:szCs w:val="24"/>
        </w:rPr>
        <w:t>emissions destruction</w:t>
      </w:r>
      <w:r w:rsidR="00DE0182">
        <w:rPr>
          <w:rFonts w:ascii="Times New Roman" w:hAnsi="Times New Roman"/>
          <w:sz w:val="24"/>
          <w:szCs w:val="24"/>
        </w:rPr>
        <w:t xml:space="preserve">, and </w:t>
      </w:r>
      <w:r w:rsidR="00DE0182">
        <w:rPr>
          <w:rFonts w:ascii="Times New Roman" w:hAnsi="Times New Roman"/>
          <w:b/>
          <w:bCs/>
          <w:i/>
          <w:iCs/>
          <w:sz w:val="24"/>
          <w:szCs w:val="24"/>
        </w:rPr>
        <w:t>biogas generation for biomethane</w:t>
      </w:r>
      <w:r w:rsidR="00DE0182">
        <w:rPr>
          <w:rFonts w:ascii="Times New Roman" w:hAnsi="Times New Roman"/>
          <w:sz w:val="24"/>
          <w:szCs w:val="24"/>
        </w:rPr>
        <w:t xml:space="preserve"> take place at project treatment facilities, while </w:t>
      </w:r>
      <w:r w:rsidR="00DE0182">
        <w:rPr>
          <w:rFonts w:ascii="Times New Roman" w:hAnsi="Times New Roman"/>
          <w:b/>
          <w:bCs/>
          <w:i/>
          <w:iCs/>
          <w:sz w:val="24"/>
          <w:szCs w:val="24"/>
        </w:rPr>
        <w:t>biomethane production</w:t>
      </w:r>
      <w:r w:rsidR="00DE0182">
        <w:rPr>
          <w:rFonts w:ascii="Times New Roman" w:hAnsi="Times New Roman"/>
          <w:sz w:val="24"/>
          <w:szCs w:val="24"/>
        </w:rPr>
        <w:t xml:space="preserve"> occurs at project biomethane facilities. It is possible for a single facility to be both a project treatment facility and a project biomethane facility if it meets the requirements for each.</w:t>
      </w:r>
      <w:r w:rsidR="00C306A8">
        <w:rPr>
          <w:rFonts w:ascii="Times New Roman" w:hAnsi="Times New Roman"/>
          <w:sz w:val="24"/>
          <w:szCs w:val="24"/>
        </w:rPr>
        <w:t xml:space="preserve"> </w:t>
      </w:r>
    </w:p>
    <w:p w14:paraId="1D5DF806" w14:textId="600C7584" w:rsidR="009C1920" w:rsidRDefault="002C039E" w:rsidP="00D6502E">
      <w:pPr>
        <w:shd w:val="clear" w:color="auto" w:fill="FFFFFF"/>
        <w:spacing w:after="120"/>
        <w:rPr>
          <w:rFonts w:ascii="Times New Roman" w:hAnsi="Times New Roman"/>
          <w:sz w:val="24"/>
          <w:szCs w:val="24"/>
        </w:rPr>
      </w:pPr>
      <w:r w:rsidRPr="009C1920">
        <w:rPr>
          <w:rFonts w:ascii="Times New Roman" w:hAnsi="Times New Roman"/>
          <w:b/>
          <w:bCs/>
          <w:i/>
          <w:iCs/>
          <w:sz w:val="24"/>
          <w:szCs w:val="24"/>
        </w:rPr>
        <w:t>Conversion abatement</w:t>
      </w:r>
      <w:r w:rsidRPr="002C039E">
        <w:rPr>
          <w:rFonts w:ascii="Times New Roman" w:hAnsi="Times New Roman"/>
          <w:sz w:val="24"/>
          <w:szCs w:val="24"/>
        </w:rPr>
        <w:t xml:space="preserve"> is defined as the abatement attributable to the conversion of methane to carbon dioxide by carrying out biogas generation for biomethane, emissions destruction, or emissions avoidance. This type of abatement occurs when waste methane is combusted </w:t>
      </w:r>
      <w:r w:rsidR="0072612F">
        <w:rPr>
          <w:rFonts w:ascii="Times New Roman" w:hAnsi="Times New Roman"/>
          <w:sz w:val="24"/>
          <w:szCs w:val="24"/>
        </w:rPr>
        <w:t>either in the form of biogas or biomethane</w:t>
      </w:r>
      <w:r w:rsidR="00536009">
        <w:rPr>
          <w:rFonts w:ascii="Times New Roman" w:hAnsi="Times New Roman"/>
          <w:sz w:val="24"/>
          <w:szCs w:val="24"/>
        </w:rPr>
        <w:t>.</w:t>
      </w:r>
    </w:p>
    <w:p w14:paraId="5ABEF90C" w14:textId="36B2AEF2" w:rsidR="002C039E" w:rsidRDefault="002C039E" w:rsidP="00D6502E">
      <w:pPr>
        <w:shd w:val="clear" w:color="auto" w:fill="FFFFFF"/>
        <w:spacing w:after="120"/>
        <w:rPr>
          <w:rFonts w:ascii="Times New Roman" w:hAnsi="Times New Roman"/>
          <w:sz w:val="24"/>
          <w:szCs w:val="24"/>
        </w:rPr>
      </w:pPr>
      <w:r w:rsidRPr="009C1920">
        <w:rPr>
          <w:rFonts w:ascii="Times New Roman" w:hAnsi="Times New Roman"/>
          <w:b/>
          <w:bCs/>
          <w:i/>
          <w:iCs/>
          <w:sz w:val="24"/>
          <w:szCs w:val="24"/>
        </w:rPr>
        <w:t>Displacement abatement</w:t>
      </w:r>
      <w:r w:rsidRPr="002C039E">
        <w:rPr>
          <w:rFonts w:ascii="Times New Roman" w:hAnsi="Times New Roman"/>
          <w:sz w:val="24"/>
          <w:szCs w:val="24"/>
        </w:rPr>
        <w:t xml:space="preserve"> is defined as the abatement attributable to biomethane production and occurs when biomethane is produced and displaces the consumption of natural gas. Emissions from biomethane combustion are considered to have net-zero emissions</w:t>
      </w:r>
      <w:r w:rsidR="00F46B13" w:rsidRPr="00F46B13">
        <w:rPr>
          <w:rFonts w:ascii="Times New Roman" w:hAnsi="Times New Roman"/>
          <w:sz w:val="24"/>
          <w:szCs w:val="24"/>
        </w:rPr>
        <w:t xml:space="preserve"> </w:t>
      </w:r>
      <w:r w:rsidR="00F46B13" w:rsidRPr="002C039E">
        <w:rPr>
          <w:rFonts w:ascii="Times New Roman" w:hAnsi="Times New Roman"/>
          <w:sz w:val="24"/>
          <w:szCs w:val="24"/>
        </w:rPr>
        <w:t>because it is of biogenic origin</w:t>
      </w:r>
      <w:r w:rsidRPr="002C039E">
        <w:rPr>
          <w:rFonts w:ascii="Times New Roman" w:hAnsi="Times New Roman"/>
          <w:sz w:val="24"/>
          <w:szCs w:val="24"/>
        </w:rPr>
        <w:t xml:space="preserve">. By comparison, combustion of natural gas emits 51.5 kilograms of </w:t>
      </w:r>
      <w:r w:rsidR="008E300F">
        <w:rPr>
          <w:rFonts w:ascii="Times New Roman" w:hAnsi="Times New Roman"/>
          <w:sz w:val="24"/>
          <w:szCs w:val="24"/>
        </w:rPr>
        <w:t>carbon dioxide equivalent (</w:t>
      </w:r>
      <w:r w:rsidRPr="002C039E">
        <w:rPr>
          <w:rFonts w:ascii="Times New Roman" w:hAnsi="Times New Roman"/>
          <w:sz w:val="24"/>
          <w:szCs w:val="24"/>
        </w:rPr>
        <w:t>CO</w:t>
      </w:r>
      <w:r w:rsidRPr="009C1920">
        <w:rPr>
          <w:rFonts w:ascii="Times New Roman" w:hAnsi="Times New Roman"/>
          <w:sz w:val="24"/>
          <w:szCs w:val="24"/>
          <w:vertAlign w:val="subscript"/>
        </w:rPr>
        <w:t>2</w:t>
      </w:r>
      <w:r w:rsidRPr="002C039E">
        <w:rPr>
          <w:rFonts w:ascii="Times New Roman" w:hAnsi="Times New Roman"/>
          <w:sz w:val="24"/>
          <w:szCs w:val="24"/>
        </w:rPr>
        <w:t>-e</w:t>
      </w:r>
      <w:r w:rsidR="008E300F">
        <w:rPr>
          <w:rFonts w:ascii="Times New Roman" w:hAnsi="Times New Roman"/>
          <w:sz w:val="24"/>
          <w:szCs w:val="24"/>
        </w:rPr>
        <w:t>)</w:t>
      </w:r>
      <w:r w:rsidRPr="002C039E">
        <w:rPr>
          <w:rFonts w:ascii="Times New Roman" w:hAnsi="Times New Roman"/>
          <w:sz w:val="24"/>
          <w:szCs w:val="24"/>
        </w:rPr>
        <w:t xml:space="preserve"> per gigajoule</w:t>
      </w:r>
      <w:r w:rsidR="0072612F">
        <w:rPr>
          <w:rFonts w:ascii="Times New Roman" w:hAnsi="Times New Roman"/>
          <w:sz w:val="24"/>
          <w:szCs w:val="24"/>
        </w:rPr>
        <w:t xml:space="preserve"> (see the </w:t>
      </w:r>
      <w:bookmarkStart w:id="17" w:name="_Hlk90461666"/>
      <w:r w:rsidR="00643B7F" w:rsidRPr="00643B7F">
        <w:rPr>
          <w:rFonts w:ascii="Times New Roman" w:hAnsi="Times New Roman"/>
          <w:i/>
          <w:iCs/>
          <w:sz w:val="24"/>
          <w:szCs w:val="24"/>
        </w:rPr>
        <w:t xml:space="preserve">National Greenhouse Energy Reporting (Measurement) Determination 2008 </w:t>
      </w:r>
      <w:r w:rsidR="00643B7F" w:rsidRPr="00643B7F">
        <w:rPr>
          <w:rFonts w:ascii="Times New Roman" w:hAnsi="Times New Roman"/>
          <w:sz w:val="24"/>
          <w:szCs w:val="24"/>
        </w:rPr>
        <w:t>(NGER (Measurement) Determination</w:t>
      </w:r>
      <w:bookmarkEnd w:id="17"/>
      <w:r w:rsidR="00643B7F" w:rsidRPr="00643B7F">
        <w:rPr>
          <w:rFonts w:ascii="Times New Roman" w:hAnsi="Times New Roman"/>
          <w:sz w:val="24"/>
          <w:szCs w:val="24"/>
        </w:rPr>
        <w:t>)</w:t>
      </w:r>
      <w:r w:rsidR="0072612F">
        <w:rPr>
          <w:rFonts w:ascii="Times New Roman" w:hAnsi="Times New Roman"/>
          <w:sz w:val="24"/>
          <w:szCs w:val="24"/>
        </w:rPr>
        <w:t>)</w:t>
      </w:r>
      <w:r w:rsidRPr="002C039E">
        <w:rPr>
          <w:rFonts w:ascii="Times New Roman" w:hAnsi="Times New Roman"/>
          <w:sz w:val="24"/>
          <w:szCs w:val="24"/>
        </w:rPr>
        <w:t>. Displacing natural gas with biomethane therefore results in carbon abatement, termed ‘displacement abatement’.</w:t>
      </w:r>
    </w:p>
    <w:p w14:paraId="2BA04199" w14:textId="14C17F3E" w:rsidR="000449DD" w:rsidRPr="000449DD" w:rsidRDefault="00C306A8" w:rsidP="00D6502E">
      <w:pPr>
        <w:shd w:val="clear" w:color="auto" w:fill="FFFFFF"/>
        <w:spacing w:after="120"/>
        <w:rPr>
          <w:rFonts w:ascii="Times New Roman" w:hAnsi="Times New Roman"/>
          <w:sz w:val="24"/>
          <w:szCs w:val="24"/>
        </w:rPr>
      </w:pPr>
      <w:r>
        <w:rPr>
          <w:rFonts w:ascii="Times New Roman" w:hAnsi="Times New Roman"/>
          <w:sz w:val="24"/>
          <w:szCs w:val="24"/>
        </w:rPr>
        <w:t xml:space="preserve">A project biomethane facility may undertake </w:t>
      </w:r>
      <w:r w:rsidR="00BA7586" w:rsidRPr="00BA7586">
        <w:rPr>
          <w:rFonts w:ascii="Times New Roman" w:hAnsi="Times New Roman"/>
          <w:sz w:val="24"/>
          <w:szCs w:val="24"/>
        </w:rPr>
        <w:t>upgrading of biogas from multiple sources</w:t>
      </w:r>
      <w:r>
        <w:rPr>
          <w:rFonts w:ascii="Times New Roman" w:hAnsi="Times New Roman"/>
          <w:sz w:val="24"/>
          <w:szCs w:val="24"/>
        </w:rPr>
        <w:t xml:space="preserve">, including biogas imported from outside the project. This allows animal effluent management projects that undertake biomethane production to access a greater range of biogas sources, as </w:t>
      </w:r>
      <w:r>
        <w:rPr>
          <w:rFonts w:ascii="Times New Roman" w:hAnsi="Times New Roman"/>
          <w:sz w:val="24"/>
          <w:szCs w:val="24"/>
        </w:rPr>
        <w:lastRenderedPageBreak/>
        <w:t xml:space="preserve">they are not restricted to animal effluent facilities that are part of the project. </w:t>
      </w:r>
      <w:r w:rsidR="000449DD">
        <w:rPr>
          <w:rFonts w:ascii="Times New Roman" w:hAnsi="Times New Roman"/>
          <w:sz w:val="24"/>
          <w:szCs w:val="24"/>
        </w:rPr>
        <w:t xml:space="preserve">A facility that supplies biogas to a project biomethane facility for biogas upgrading is defined as a </w:t>
      </w:r>
      <w:r w:rsidR="000449DD">
        <w:rPr>
          <w:rFonts w:ascii="Times New Roman" w:hAnsi="Times New Roman"/>
          <w:b/>
          <w:bCs/>
          <w:i/>
          <w:iCs/>
          <w:sz w:val="24"/>
          <w:szCs w:val="24"/>
        </w:rPr>
        <w:t>biogas</w:t>
      </w:r>
      <w:r w:rsidR="001B5702">
        <w:rPr>
          <w:rFonts w:ascii="Times New Roman" w:hAnsi="Times New Roman"/>
          <w:b/>
          <w:bCs/>
          <w:i/>
          <w:iCs/>
          <w:sz w:val="24"/>
          <w:szCs w:val="24"/>
        </w:rPr>
        <w:t> </w:t>
      </w:r>
      <w:r w:rsidR="000449DD">
        <w:rPr>
          <w:rFonts w:ascii="Times New Roman" w:hAnsi="Times New Roman"/>
          <w:b/>
          <w:bCs/>
          <w:i/>
          <w:iCs/>
          <w:sz w:val="24"/>
          <w:szCs w:val="24"/>
        </w:rPr>
        <w:t>source facility</w:t>
      </w:r>
      <w:r w:rsidR="000449DD">
        <w:rPr>
          <w:rFonts w:ascii="Times New Roman" w:hAnsi="Times New Roman"/>
          <w:sz w:val="24"/>
          <w:szCs w:val="24"/>
        </w:rPr>
        <w:t>. If a single facility treats waste to produce biogas and also upgrades that biogas into biomethane, that facility may simultaneously be a project treatment facility, a project biomethane facility, and a biogas source facility.</w:t>
      </w:r>
    </w:p>
    <w:p w14:paraId="781EF0F3" w14:textId="4B6EA3DD" w:rsidR="00542756" w:rsidRDefault="00C306A8" w:rsidP="00D6502E">
      <w:pPr>
        <w:shd w:val="clear" w:color="auto" w:fill="FFFFFF"/>
        <w:spacing w:after="120"/>
        <w:rPr>
          <w:rFonts w:ascii="Times New Roman" w:hAnsi="Times New Roman"/>
          <w:sz w:val="24"/>
          <w:szCs w:val="24"/>
        </w:rPr>
      </w:pPr>
      <w:r>
        <w:rPr>
          <w:rFonts w:ascii="Times New Roman" w:hAnsi="Times New Roman"/>
          <w:sz w:val="24"/>
          <w:szCs w:val="24"/>
        </w:rPr>
        <w:t xml:space="preserve">To ensure biogas </w:t>
      </w:r>
      <w:r w:rsidR="009B7B49">
        <w:rPr>
          <w:rFonts w:ascii="Times New Roman" w:hAnsi="Times New Roman"/>
          <w:sz w:val="24"/>
          <w:szCs w:val="24"/>
        </w:rPr>
        <w:t xml:space="preserve">that is upgraded by the project into biomethane is waste methane that would have been emitted in the absence of the project, Item 1 introduces the concept of </w:t>
      </w:r>
      <w:r w:rsidR="009B7B49">
        <w:rPr>
          <w:rFonts w:ascii="Times New Roman" w:hAnsi="Times New Roman"/>
          <w:b/>
          <w:bCs/>
          <w:i/>
          <w:iCs/>
          <w:sz w:val="24"/>
          <w:szCs w:val="24"/>
        </w:rPr>
        <w:t>eligible</w:t>
      </w:r>
      <w:r w:rsidR="001B5702">
        <w:rPr>
          <w:rFonts w:ascii="Times New Roman" w:hAnsi="Times New Roman"/>
          <w:b/>
          <w:bCs/>
          <w:i/>
          <w:iCs/>
          <w:sz w:val="24"/>
          <w:szCs w:val="24"/>
        </w:rPr>
        <w:t> </w:t>
      </w:r>
      <w:r w:rsidR="009B7B49">
        <w:rPr>
          <w:rFonts w:ascii="Times New Roman" w:hAnsi="Times New Roman"/>
          <w:b/>
          <w:bCs/>
          <w:i/>
          <w:iCs/>
          <w:sz w:val="24"/>
          <w:szCs w:val="24"/>
        </w:rPr>
        <w:t>biogas</w:t>
      </w:r>
      <w:r w:rsidR="009B7B49">
        <w:rPr>
          <w:rFonts w:ascii="Times New Roman" w:hAnsi="Times New Roman"/>
          <w:sz w:val="24"/>
          <w:szCs w:val="24"/>
        </w:rPr>
        <w:t xml:space="preserve">, being biogas produced from </w:t>
      </w:r>
      <w:r w:rsidR="009B7B49">
        <w:rPr>
          <w:rFonts w:ascii="Times New Roman" w:hAnsi="Times New Roman"/>
          <w:b/>
          <w:bCs/>
          <w:i/>
          <w:iCs/>
          <w:sz w:val="24"/>
          <w:szCs w:val="24"/>
        </w:rPr>
        <w:t>eligible biogas waste</w:t>
      </w:r>
      <w:r w:rsidR="009B7B49">
        <w:rPr>
          <w:rFonts w:ascii="Times New Roman" w:hAnsi="Times New Roman"/>
          <w:sz w:val="24"/>
          <w:szCs w:val="24"/>
        </w:rPr>
        <w:t xml:space="preserve"> or </w:t>
      </w:r>
      <w:r w:rsidR="009B7B49">
        <w:rPr>
          <w:rFonts w:ascii="Times New Roman" w:hAnsi="Times New Roman"/>
          <w:b/>
          <w:bCs/>
          <w:i/>
          <w:iCs/>
          <w:sz w:val="24"/>
          <w:szCs w:val="24"/>
        </w:rPr>
        <w:t>landfill gas</w:t>
      </w:r>
      <w:r w:rsidR="009B7B49">
        <w:rPr>
          <w:rFonts w:ascii="Times New Roman" w:hAnsi="Times New Roman"/>
          <w:sz w:val="24"/>
          <w:szCs w:val="24"/>
        </w:rPr>
        <w:t xml:space="preserve">. </w:t>
      </w:r>
      <w:r w:rsidR="001D18ED">
        <w:rPr>
          <w:rFonts w:ascii="Times New Roman" w:hAnsi="Times New Roman"/>
          <w:b/>
          <w:bCs/>
          <w:i/>
          <w:iCs/>
          <w:sz w:val="24"/>
          <w:szCs w:val="24"/>
        </w:rPr>
        <w:t>Eligible</w:t>
      </w:r>
      <w:r w:rsidR="001B5702">
        <w:rPr>
          <w:rFonts w:ascii="Times New Roman" w:hAnsi="Times New Roman"/>
          <w:b/>
          <w:bCs/>
          <w:i/>
          <w:iCs/>
          <w:sz w:val="24"/>
          <w:szCs w:val="24"/>
        </w:rPr>
        <w:t> </w:t>
      </w:r>
      <w:r w:rsidR="001D18ED">
        <w:rPr>
          <w:rFonts w:ascii="Times New Roman" w:hAnsi="Times New Roman"/>
          <w:b/>
          <w:bCs/>
          <w:i/>
          <w:iCs/>
          <w:sz w:val="24"/>
          <w:szCs w:val="24"/>
        </w:rPr>
        <w:t>biogas waste</w:t>
      </w:r>
      <w:r w:rsidR="001D18ED">
        <w:rPr>
          <w:rFonts w:ascii="Times New Roman" w:hAnsi="Times New Roman"/>
          <w:sz w:val="24"/>
          <w:szCs w:val="24"/>
        </w:rPr>
        <w:t xml:space="preserve"> is defined as </w:t>
      </w:r>
      <w:r w:rsidR="001D18ED">
        <w:rPr>
          <w:rFonts w:ascii="Times New Roman" w:hAnsi="Times New Roman"/>
          <w:b/>
          <w:bCs/>
          <w:i/>
          <w:iCs/>
          <w:sz w:val="24"/>
          <w:szCs w:val="24"/>
        </w:rPr>
        <w:t>eligible animal effluent biogas waste</w:t>
      </w:r>
      <w:r w:rsidR="001D18ED">
        <w:rPr>
          <w:rFonts w:ascii="Times New Roman" w:hAnsi="Times New Roman"/>
          <w:sz w:val="24"/>
          <w:szCs w:val="24"/>
        </w:rPr>
        <w:t xml:space="preserve"> (worked out under section 15A of this Determination, Item </w:t>
      </w:r>
      <w:r w:rsidR="00A94E42">
        <w:rPr>
          <w:rFonts w:ascii="Times New Roman" w:hAnsi="Times New Roman"/>
          <w:sz w:val="24"/>
          <w:szCs w:val="24"/>
        </w:rPr>
        <w:t>4</w:t>
      </w:r>
      <w:r w:rsidR="001D18ED">
        <w:rPr>
          <w:rFonts w:ascii="Times New Roman" w:hAnsi="Times New Roman"/>
          <w:sz w:val="24"/>
          <w:szCs w:val="24"/>
        </w:rPr>
        <w:t xml:space="preserve">), or wastes that meet the eligibility criteria of terms under </w:t>
      </w:r>
      <w:r w:rsidR="00543923">
        <w:rPr>
          <w:rFonts w:ascii="Times New Roman" w:hAnsi="Times New Roman"/>
          <w:sz w:val="24"/>
          <w:szCs w:val="24"/>
        </w:rPr>
        <w:t>three</w:t>
      </w:r>
      <w:r w:rsidR="001D18ED">
        <w:rPr>
          <w:rFonts w:ascii="Times New Roman" w:hAnsi="Times New Roman"/>
          <w:sz w:val="24"/>
          <w:szCs w:val="24"/>
        </w:rPr>
        <w:t xml:space="preserve"> other </w:t>
      </w:r>
      <w:r w:rsidR="00BC1FE3">
        <w:rPr>
          <w:rFonts w:ascii="Times New Roman" w:hAnsi="Times New Roman"/>
          <w:sz w:val="24"/>
          <w:szCs w:val="24"/>
        </w:rPr>
        <w:t xml:space="preserve">ERF </w:t>
      </w:r>
      <w:r w:rsidR="001D18ED">
        <w:rPr>
          <w:rFonts w:ascii="Times New Roman" w:hAnsi="Times New Roman"/>
          <w:sz w:val="24"/>
          <w:szCs w:val="24"/>
        </w:rPr>
        <w:t>waste methods:</w:t>
      </w:r>
    </w:p>
    <w:p w14:paraId="6F57699A" w14:textId="14C6591A"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mixed solid waste within the meaning of the </w:t>
      </w:r>
      <w:r w:rsidRPr="001D18ED">
        <w:rPr>
          <w:rFonts w:ascii="Times New Roman" w:hAnsi="Times New Roman"/>
          <w:i/>
          <w:iCs/>
          <w:sz w:val="24"/>
          <w:szCs w:val="24"/>
        </w:rPr>
        <w:t>Carbon Credits (Carbon Farming Initiative—Alternative Waste Treatment) Methodology Determination 2015</w:t>
      </w:r>
    </w:p>
    <w:p w14:paraId="18550693" w14:textId="43E0A816"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eligible organic material within the meaning of the </w:t>
      </w:r>
      <w:r w:rsidRPr="001D18ED">
        <w:rPr>
          <w:rFonts w:ascii="Times New Roman" w:hAnsi="Times New Roman"/>
          <w:i/>
          <w:iCs/>
          <w:sz w:val="24"/>
          <w:szCs w:val="24"/>
        </w:rPr>
        <w:t>Carbon Credits (Carbon Farming Initiative—Source Separated Organic Waste) Methodology Determination 2016</w:t>
      </w:r>
      <w:r>
        <w:rPr>
          <w:rFonts w:ascii="Times New Roman" w:hAnsi="Times New Roman"/>
          <w:sz w:val="24"/>
          <w:szCs w:val="24"/>
        </w:rPr>
        <w:t>, and</w:t>
      </w:r>
    </w:p>
    <w:p w14:paraId="78388F84" w14:textId="3506C931" w:rsidR="001D18ED" w:rsidRDefault="001D18ED" w:rsidP="001D18ED">
      <w:pPr>
        <w:pStyle w:val="ListParagraph"/>
        <w:numPr>
          <w:ilvl w:val="0"/>
          <w:numId w:val="28"/>
        </w:numPr>
        <w:shd w:val="clear" w:color="auto" w:fill="FFFFFF"/>
        <w:spacing w:after="120"/>
        <w:rPr>
          <w:rFonts w:ascii="Times New Roman" w:hAnsi="Times New Roman"/>
          <w:sz w:val="24"/>
          <w:szCs w:val="24"/>
        </w:rPr>
      </w:pPr>
      <w:r w:rsidRPr="001D18ED">
        <w:rPr>
          <w:rFonts w:ascii="Times New Roman" w:hAnsi="Times New Roman"/>
          <w:sz w:val="24"/>
          <w:szCs w:val="24"/>
        </w:rPr>
        <w:t xml:space="preserve">domestic or commercial wastewater, or industrial wastewater, within the meaning of the </w:t>
      </w:r>
      <w:r w:rsidRPr="001D18ED">
        <w:rPr>
          <w:rFonts w:ascii="Times New Roman" w:hAnsi="Times New Roman"/>
          <w:i/>
          <w:iCs/>
          <w:sz w:val="24"/>
          <w:szCs w:val="24"/>
        </w:rPr>
        <w:t>Carbon Credits (Carbon Farming Initiative—Domestic, Commercial and Industrial Wastewater) Methodology Determination 2015</w:t>
      </w:r>
      <w:r>
        <w:rPr>
          <w:rFonts w:ascii="Times New Roman" w:hAnsi="Times New Roman"/>
          <w:sz w:val="24"/>
          <w:szCs w:val="24"/>
        </w:rPr>
        <w:t>.</w:t>
      </w:r>
    </w:p>
    <w:p w14:paraId="10B8BD1B" w14:textId="5A1CDCDE" w:rsidR="001D18ED" w:rsidRPr="001D18ED" w:rsidRDefault="00A01AD4" w:rsidP="001D18ED">
      <w:pPr>
        <w:shd w:val="clear" w:color="auto" w:fill="FFFFFF"/>
        <w:spacing w:after="120"/>
        <w:rPr>
          <w:rFonts w:ascii="Times New Roman" w:hAnsi="Times New Roman"/>
          <w:sz w:val="24"/>
          <w:szCs w:val="24"/>
        </w:rPr>
      </w:pPr>
      <w:r>
        <w:rPr>
          <w:rFonts w:ascii="Times New Roman" w:hAnsi="Times New Roman"/>
          <w:sz w:val="24"/>
          <w:szCs w:val="24"/>
        </w:rPr>
        <w:t xml:space="preserve">Eligible biogas waste references these definitions because the wastes covered by the </w:t>
      </w:r>
      <w:r w:rsidR="00F46B13">
        <w:rPr>
          <w:rFonts w:ascii="Times New Roman" w:hAnsi="Times New Roman"/>
          <w:sz w:val="24"/>
          <w:szCs w:val="24"/>
        </w:rPr>
        <w:t>ERF</w:t>
      </w:r>
      <w:r>
        <w:rPr>
          <w:rFonts w:ascii="Times New Roman" w:hAnsi="Times New Roman"/>
          <w:sz w:val="24"/>
          <w:szCs w:val="24"/>
        </w:rPr>
        <w:t xml:space="preserve"> methods above are known to be treated in a manner that produces methane under business-</w:t>
      </w:r>
      <w:r w:rsidR="008E18AB">
        <w:rPr>
          <w:rFonts w:ascii="Times New Roman" w:hAnsi="Times New Roman"/>
          <w:sz w:val="24"/>
          <w:szCs w:val="24"/>
        </w:rPr>
        <w:t> </w:t>
      </w:r>
      <w:r>
        <w:rPr>
          <w:rFonts w:ascii="Times New Roman" w:hAnsi="Times New Roman"/>
          <w:sz w:val="24"/>
          <w:szCs w:val="24"/>
        </w:rPr>
        <w:t>as-</w:t>
      </w:r>
      <w:r w:rsidR="008E18AB">
        <w:rPr>
          <w:rFonts w:ascii="Times New Roman" w:hAnsi="Times New Roman"/>
          <w:sz w:val="24"/>
          <w:szCs w:val="24"/>
        </w:rPr>
        <w:t> </w:t>
      </w:r>
      <w:r>
        <w:rPr>
          <w:rFonts w:ascii="Times New Roman" w:hAnsi="Times New Roman"/>
          <w:sz w:val="24"/>
          <w:szCs w:val="24"/>
        </w:rPr>
        <w:t>usual scenarios.</w:t>
      </w:r>
      <w:r w:rsidR="00A9546C">
        <w:rPr>
          <w:rFonts w:ascii="Times New Roman" w:hAnsi="Times New Roman"/>
          <w:sz w:val="24"/>
          <w:szCs w:val="24"/>
        </w:rPr>
        <w:t xml:space="preserve"> </w:t>
      </w:r>
      <w:bookmarkStart w:id="18" w:name="_Hlk90388142"/>
      <w:r w:rsidR="00EE7B0F">
        <w:rPr>
          <w:rFonts w:ascii="Times New Roman" w:hAnsi="Times New Roman"/>
          <w:sz w:val="24"/>
          <w:szCs w:val="24"/>
        </w:rPr>
        <w:t>Ineligible b</w:t>
      </w:r>
      <w:r w:rsidR="00A9546C">
        <w:rPr>
          <w:rFonts w:ascii="Times New Roman" w:hAnsi="Times New Roman"/>
          <w:sz w:val="24"/>
          <w:szCs w:val="24"/>
        </w:rPr>
        <w:t xml:space="preserve">iogas </w:t>
      </w:r>
      <w:r w:rsidR="00EE7B0F">
        <w:rPr>
          <w:rFonts w:ascii="Times New Roman" w:hAnsi="Times New Roman"/>
          <w:sz w:val="24"/>
          <w:szCs w:val="24"/>
        </w:rPr>
        <w:t xml:space="preserve">comes </w:t>
      </w:r>
      <w:r w:rsidR="00A9546C">
        <w:rPr>
          <w:rFonts w:ascii="Times New Roman" w:hAnsi="Times New Roman"/>
          <w:sz w:val="24"/>
          <w:szCs w:val="24"/>
        </w:rPr>
        <w:t xml:space="preserve">from waste that is not </w:t>
      </w:r>
      <w:r w:rsidR="00EE7B0F">
        <w:rPr>
          <w:rFonts w:ascii="Times New Roman" w:hAnsi="Times New Roman"/>
          <w:sz w:val="24"/>
          <w:szCs w:val="24"/>
        </w:rPr>
        <w:t xml:space="preserve">eligible </w:t>
      </w:r>
      <w:r w:rsidR="00A9546C">
        <w:rPr>
          <w:rFonts w:ascii="Times New Roman" w:hAnsi="Times New Roman"/>
          <w:sz w:val="24"/>
          <w:szCs w:val="24"/>
        </w:rPr>
        <w:t>biogas waste</w:t>
      </w:r>
      <w:bookmarkEnd w:id="18"/>
      <w:r w:rsidR="00A9546C">
        <w:rPr>
          <w:rFonts w:ascii="Times New Roman" w:hAnsi="Times New Roman"/>
          <w:sz w:val="24"/>
          <w:szCs w:val="24"/>
        </w:rPr>
        <w:t>.</w:t>
      </w:r>
      <w:r w:rsidR="007C03AF">
        <w:rPr>
          <w:rFonts w:ascii="Times New Roman" w:hAnsi="Times New Roman"/>
          <w:sz w:val="24"/>
          <w:szCs w:val="24"/>
        </w:rPr>
        <w:t xml:space="preserve"> These types of waste may not necessarily produce methane under a business-as-usual scenario. As a result, biomethane produced from biogas sourced from these wastes may be </w:t>
      </w:r>
      <w:r w:rsidR="00F46B13">
        <w:rPr>
          <w:rFonts w:ascii="Times New Roman" w:hAnsi="Times New Roman"/>
          <w:sz w:val="24"/>
          <w:szCs w:val="24"/>
        </w:rPr>
        <w:t xml:space="preserve">from </w:t>
      </w:r>
      <w:r w:rsidR="007C03AF">
        <w:rPr>
          <w:rFonts w:ascii="Times New Roman" w:hAnsi="Times New Roman"/>
          <w:sz w:val="24"/>
          <w:szCs w:val="24"/>
        </w:rPr>
        <w:t>methane that would not have been produced without the project. For example, crop waste left in the field may decompose aerobically and not emit methane. If these wastes are diverted into an anaerobic digester to produce biogas, additional methane is being produced that would not have occurred in the absence of the project. To ensure a conservative approach is taken when working out a project’s net abatement, displacement abatement from ineligible biogas is discounted – see Division 3 of Part 4 of this Determination (Item 5).</w:t>
      </w:r>
    </w:p>
    <w:p w14:paraId="473866E4" w14:textId="5F95996F" w:rsidR="00D6502E" w:rsidRPr="002C039E" w:rsidRDefault="0072612F" w:rsidP="00D6502E">
      <w:pPr>
        <w:shd w:val="clear" w:color="auto" w:fill="FFFFFF"/>
        <w:spacing w:after="120"/>
        <w:rPr>
          <w:rFonts w:ascii="Times New Roman" w:hAnsi="Times New Roman"/>
          <w:sz w:val="24"/>
          <w:szCs w:val="24"/>
        </w:rPr>
      </w:pPr>
      <w:bookmarkStart w:id="19" w:name="_Hlk89425407"/>
      <w:bookmarkEnd w:id="16"/>
      <w:r>
        <w:rPr>
          <w:rFonts w:ascii="Times New Roman" w:hAnsi="Times New Roman"/>
          <w:sz w:val="24"/>
          <w:szCs w:val="24"/>
        </w:rPr>
        <w:t>Item 1 of t</w:t>
      </w:r>
      <w:r w:rsidR="00707454">
        <w:rPr>
          <w:rFonts w:ascii="Times New Roman" w:hAnsi="Times New Roman"/>
          <w:sz w:val="24"/>
          <w:szCs w:val="24"/>
        </w:rPr>
        <w:t>h</w:t>
      </w:r>
      <w:r w:rsidR="006230B7">
        <w:rPr>
          <w:rFonts w:ascii="Times New Roman" w:hAnsi="Times New Roman"/>
          <w:sz w:val="24"/>
          <w:szCs w:val="24"/>
        </w:rPr>
        <w:t>e</w:t>
      </w:r>
      <w:r w:rsidR="00707454">
        <w:rPr>
          <w:rFonts w:ascii="Times New Roman" w:hAnsi="Times New Roman"/>
          <w:sz w:val="24"/>
          <w:szCs w:val="24"/>
        </w:rPr>
        <w:t xml:space="preserve"> Variation inserts and amends other defined terms to support the inclusion of the new project type</w:t>
      </w:r>
      <w:r w:rsidR="00536009">
        <w:rPr>
          <w:rFonts w:ascii="Times New Roman" w:hAnsi="Times New Roman"/>
          <w:sz w:val="24"/>
          <w:szCs w:val="24"/>
        </w:rPr>
        <w:t>s</w:t>
      </w:r>
      <w:r w:rsidR="00B4707A">
        <w:rPr>
          <w:rFonts w:ascii="Times New Roman" w:hAnsi="Times New Roman"/>
          <w:sz w:val="24"/>
          <w:szCs w:val="24"/>
        </w:rPr>
        <w:t>,</w:t>
      </w:r>
      <w:r w:rsidR="007D72CD">
        <w:rPr>
          <w:rFonts w:ascii="Times New Roman" w:hAnsi="Times New Roman"/>
          <w:sz w:val="24"/>
          <w:szCs w:val="24"/>
        </w:rPr>
        <w:t xml:space="preserve"> being</w:t>
      </w:r>
      <w:r w:rsidR="009569B5" w:rsidDel="007D72CD">
        <w:rPr>
          <w:rFonts w:ascii="Times New Roman" w:hAnsi="Times New Roman"/>
          <w:sz w:val="24"/>
          <w:szCs w:val="24"/>
        </w:rPr>
        <w:t xml:space="preserve"> </w:t>
      </w:r>
      <w:r w:rsidR="00707454">
        <w:rPr>
          <w:rFonts w:ascii="Times New Roman" w:hAnsi="Times New Roman"/>
          <w:sz w:val="24"/>
          <w:szCs w:val="24"/>
        </w:rPr>
        <w:t>non-biomethane, biomethane conversion and displacement, biomethane displacement-only, restarting biomethane conversion and displacement, and restarting biomethane displacement-only</w:t>
      </w:r>
      <w:r w:rsidR="009569B5">
        <w:rPr>
          <w:rFonts w:ascii="Times New Roman" w:hAnsi="Times New Roman"/>
          <w:sz w:val="24"/>
          <w:szCs w:val="24"/>
        </w:rPr>
        <w:t xml:space="preserve">. </w:t>
      </w:r>
    </w:p>
    <w:bookmarkEnd w:id="19"/>
    <w:p w14:paraId="5B6DB10F" w14:textId="60778441" w:rsidR="00C46154" w:rsidRPr="00832E3E" w:rsidRDefault="00707454" w:rsidP="00C46154">
      <w:pPr>
        <w:spacing w:after="120" w:line="240" w:lineRule="auto"/>
        <w:rPr>
          <w:rFonts w:ascii="Times New Roman" w:hAnsi="Times New Roman"/>
          <w:sz w:val="24"/>
          <w:szCs w:val="24"/>
          <w:u w:val="single"/>
        </w:rPr>
      </w:pPr>
      <w:r>
        <w:rPr>
          <w:rFonts w:ascii="Times New Roman" w:hAnsi="Times New Roman"/>
          <w:sz w:val="24"/>
          <w:szCs w:val="24"/>
          <w:u w:val="single"/>
        </w:rPr>
        <w:t>2</w:t>
      </w:r>
      <w:r w:rsidR="00C46154" w:rsidRPr="00832E3E">
        <w:rPr>
          <w:rFonts w:ascii="Times New Roman" w:hAnsi="Times New Roman"/>
          <w:sz w:val="24"/>
          <w:szCs w:val="24"/>
          <w:u w:val="single"/>
        </w:rPr>
        <w:tab/>
      </w:r>
      <w:r w:rsidR="00C46154">
        <w:rPr>
          <w:rFonts w:ascii="Times New Roman" w:hAnsi="Times New Roman"/>
          <w:sz w:val="24"/>
          <w:szCs w:val="24"/>
          <w:u w:val="single"/>
        </w:rPr>
        <w:t>After section 5</w:t>
      </w:r>
    </w:p>
    <w:p w14:paraId="41FA8F8F" w14:textId="50F8B11A" w:rsidR="00C46154" w:rsidRDefault="00934FC6" w:rsidP="00C46154">
      <w:pPr>
        <w:rPr>
          <w:rFonts w:ascii="Times New Roman" w:hAnsi="Times New Roman"/>
          <w:sz w:val="24"/>
          <w:szCs w:val="24"/>
        </w:rPr>
      </w:pPr>
      <w:r>
        <w:rPr>
          <w:rFonts w:ascii="Times New Roman" w:hAnsi="Times New Roman"/>
          <w:sz w:val="24"/>
          <w:szCs w:val="24"/>
        </w:rPr>
        <w:t xml:space="preserve">Item </w:t>
      </w:r>
      <w:r w:rsidR="00707454">
        <w:rPr>
          <w:rFonts w:ascii="Times New Roman" w:hAnsi="Times New Roman"/>
          <w:sz w:val="24"/>
          <w:szCs w:val="24"/>
        </w:rPr>
        <w:t>2</w:t>
      </w:r>
      <w:r>
        <w:rPr>
          <w:rFonts w:ascii="Times New Roman" w:hAnsi="Times New Roman"/>
          <w:sz w:val="24"/>
          <w:szCs w:val="24"/>
        </w:rPr>
        <w:t xml:space="preserve"> inserts a new section, section 5A, that sets out requirements for monitoring and control systems for flares, biogas upgrading systems, and other devices.</w:t>
      </w:r>
      <w:r w:rsidR="004674CE">
        <w:rPr>
          <w:rFonts w:ascii="Times New Roman" w:hAnsi="Times New Roman"/>
          <w:sz w:val="24"/>
          <w:szCs w:val="24"/>
        </w:rPr>
        <w:t xml:space="preserve"> </w:t>
      </w:r>
      <w:r w:rsidR="00955F84">
        <w:rPr>
          <w:rFonts w:ascii="Times New Roman" w:hAnsi="Times New Roman"/>
          <w:sz w:val="24"/>
          <w:szCs w:val="24"/>
        </w:rPr>
        <w:t xml:space="preserve">Section 5A </w:t>
      </w:r>
      <w:r w:rsidR="004674CE">
        <w:rPr>
          <w:rFonts w:ascii="Times New Roman" w:hAnsi="Times New Roman"/>
          <w:sz w:val="24"/>
          <w:szCs w:val="24"/>
        </w:rPr>
        <w:t xml:space="preserve">incorporates aspects of the monitoring and control system definition contained in </w:t>
      </w:r>
      <w:r w:rsidR="0014106F">
        <w:rPr>
          <w:rFonts w:ascii="Times New Roman" w:hAnsi="Times New Roman"/>
          <w:sz w:val="24"/>
          <w:szCs w:val="24"/>
        </w:rPr>
        <w:t xml:space="preserve">the previous </w:t>
      </w:r>
      <w:r w:rsidR="004674CE">
        <w:rPr>
          <w:rFonts w:ascii="Times New Roman" w:hAnsi="Times New Roman"/>
          <w:sz w:val="24"/>
          <w:szCs w:val="24"/>
        </w:rPr>
        <w:t xml:space="preserve">section 5. </w:t>
      </w:r>
    </w:p>
    <w:p w14:paraId="4442F3D4" w14:textId="43F08856" w:rsidR="00934FC6" w:rsidRPr="00832E3E" w:rsidRDefault="00707454" w:rsidP="00934FC6">
      <w:pPr>
        <w:spacing w:after="120" w:line="240" w:lineRule="auto"/>
        <w:rPr>
          <w:rFonts w:ascii="Times New Roman" w:hAnsi="Times New Roman"/>
          <w:sz w:val="24"/>
          <w:szCs w:val="24"/>
          <w:u w:val="single"/>
        </w:rPr>
      </w:pPr>
      <w:r>
        <w:rPr>
          <w:rFonts w:ascii="Times New Roman" w:hAnsi="Times New Roman"/>
          <w:sz w:val="24"/>
          <w:szCs w:val="24"/>
          <w:u w:val="single"/>
        </w:rPr>
        <w:t>3</w:t>
      </w:r>
      <w:r w:rsidR="00934FC6" w:rsidRPr="00832E3E">
        <w:rPr>
          <w:rFonts w:ascii="Times New Roman" w:hAnsi="Times New Roman"/>
          <w:sz w:val="24"/>
          <w:szCs w:val="24"/>
          <w:u w:val="single"/>
        </w:rPr>
        <w:tab/>
      </w:r>
      <w:r w:rsidR="00934FC6">
        <w:rPr>
          <w:rFonts w:ascii="Times New Roman" w:hAnsi="Times New Roman"/>
          <w:sz w:val="24"/>
          <w:szCs w:val="24"/>
          <w:u w:val="single"/>
        </w:rPr>
        <w:t>Section 7</w:t>
      </w:r>
    </w:p>
    <w:p w14:paraId="4243F60C" w14:textId="5C65E775" w:rsidR="00934FC6" w:rsidRDefault="00934FC6" w:rsidP="00C46154">
      <w:pPr>
        <w:rPr>
          <w:rFonts w:ascii="Times New Roman" w:hAnsi="Times New Roman"/>
          <w:sz w:val="24"/>
          <w:szCs w:val="24"/>
        </w:rPr>
      </w:pPr>
      <w:r w:rsidRPr="008E300F">
        <w:rPr>
          <w:rFonts w:ascii="Times New Roman" w:hAnsi="Times New Roman"/>
          <w:sz w:val="24"/>
          <w:szCs w:val="24"/>
        </w:rPr>
        <w:t xml:space="preserve">Item </w:t>
      </w:r>
      <w:r w:rsidR="00707454" w:rsidRPr="008E300F">
        <w:rPr>
          <w:rFonts w:ascii="Times New Roman" w:hAnsi="Times New Roman"/>
          <w:sz w:val="24"/>
          <w:szCs w:val="24"/>
        </w:rPr>
        <w:t>3</w:t>
      </w:r>
      <w:r w:rsidR="00E9027D" w:rsidDel="00884BBF">
        <w:rPr>
          <w:rFonts w:ascii="Times New Roman" w:hAnsi="Times New Roman"/>
          <w:sz w:val="24"/>
          <w:szCs w:val="24"/>
        </w:rPr>
        <w:t xml:space="preserve"> </w:t>
      </w:r>
      <w:r w:rsidR="00884BBF">
        <w:rPr>
          <w:rFonts w:ascii="Times New Roman" w:hAnsi="Times New Roman"/>
          <w:sz w:val="24"/>
          <w:szCs w:val="24"/>
        </w:rPr>
        <w:t>repeals</w:t>
      </w:r>
      <w:r w:rsidR="00E9027D">
        <w:rPr>
          <w:rFonts w:ascii="Times New Roman" w:hAnsi="Times New Roman"/>
          <w:sz w:val="24"/>
          <w:szCs w:val="24"/>
        </w:rPr>
        <w:t xml:space="preserve"> the former section 7 and replaces it with a new section 7 that expands the scope of </w:t>
      </w:r>
      <w:r w:rsidR="002E4CD1">
        <w:rPr>
          <w:rFonts w:ascii="Times New Roman" w:hAnsi="Times New Roman"/>
          <w:sz w:val="24"/>
          <w:szCs w:val="24"/>
        </w:rPr>
        <w:t xml:space="preserve">an </w:t>
      </w:r>
      <w:r w:rsidR="00E9027D">
        <w:rPr>
          <w:rFonts w:ascii="Times New Roman" w:hAnsi="Times New Roman"/>
          <w:sz w:val="24"/>
          <w:szCs w:val="24"/>
        </w:rPr>
        <w:t xml:space="preserve">animal effluent management project to be </w:t>
      </w:r>
      <w:r w:rsidR="002E4CD1">
        <w:rPr>
          <w:rFonts w:ascii="Times New Roman" w:hAnsi="Times New Roman"/>
          <w:sz w:val="24"/>
          <w:szCs w:val="24"/>
        </w:rPr>
        <w:t xml:space="preserve">a </w:t>
      </w:r>
      <w:r w:rsidR="00E9027D">
        <w:rPr>
          <w:rFonts w:ascii="Times New Roman" w:hAnsi="Times New Roman"/>
          <w:sz w:val="24"/>
          <w:szCs w:val="24"/>
        </w:rPr>
        <w:t>project that involve</w:t>
      </w:r>
      <w:r w:rsidR="004674CE">
        <w:rPr>
          <w:rFonts w:ascii="Times New Roman" w:hAnsi="Times New Roman"/>
          <w:sz w:val="24"/>
          <w:szCs w:val="24"/>
        </w:rPr>
        <w:t>s</w:t>
      </w:r>
      <w:r w:rsidR="00E9027D">
        <w:rPr>
          <w:rFonts w:ascii="Times New Roman" w:hAnsi="Times New Roman"/>
          <w:sz w:val="24"/>
          <w:szCs w:val="24"/>
        </w:rPr>
        <w:t xml:space="preserve"> one or both of:</w:t>
      </w:r>
    </w:p>
    <w:p w14:paraId="0F1ED377" w14:textId="68F41752" w:rsidR="00E9027D" w:rsidRDefault="00E9027D" w:rsidP="000A3DD2">
      <w:pPr>
        <w:pStyle w:val="ListParagraph"/>
        <w:numPr>
          <w:ilvl w:val="0"/>
          <w:numId w:val="11"/>
        </w:numPr>
        <w:rPr>
          <w:rFonts w:ascii="Times New Roman" w:hAnsi="Times New Roman"/>
          <w:sz w:val="24"/>
          <w:szCs w:val="24"/>
        </w:rPr>
      </w:pPr>
      <w:r>
        <w:rPr>
          <w:rFonts w:ascii="Times New Roman" w:hAnsi="Times New Roman"/>
          <w:sz w:val="24"/>
          <w:szCs w:val="24"/>
        </w:rPr>
        <w:lastRenderedPageBreak/>
        <w:t>treatment of animal effluent, with or without other organic effluent, in a way that avoids methane emissions that would otherwise arise if that material was treated in an anaerobic pond</w:t>
      </w:r>
      <w:r w:rsidR="002E4CD1">
        <w:rPr>
          <w:rFonts w:ascii="Times New Roman" w:hAnsi="Times New Roman"/>
          <w:sz w:val="24"/>
          <w:szCs w:val="24"/>
        </w:rPr>
        <w:t xml:space="preserve"> </w:t>
      </w:r>
      <w:r w:rsidR="004F1A85">
        <w:rPr>
          <w:rFonts w:ascii="Times New Roman" w:hAnsi="Times New Roman"/>
          <w:sz w:val="24"/>
          <w:szCs w:val="24"/>
        </w:rPr>
        <w:t>(subsection 7(1)(a))</w:t>
      </w:r>
      <w:r>
        <w:rPr>
          <w:rFonts w:ascii="Times New Roman" w:hAnsi="Times New Roman"/>
          <w:sz w:val="24"/>
          <w:szCs w:val="24"/>
        </w:rPr>
        <w:t>; or</w:t>
      </w:r>
    </w:p>
    <w:p w14:paraId="28148D8C" w14:textId="0B097C85" w:rsidR="00E9027D" w:rsidRDefault="00E9027D" w:rsidP="000A3DD2">
      <w:pPr>
        <w:pStyle w:val="ListParagraph"/>
        <w:numPr>
          <w:ilvl w:val="0"/>
          <w:numId w:val="11"/>
        </w:numPr>
        <w:rPr>
          <w:rFonts w:ascii="Times New Roman" w:hAnsi="Times New Roman"/>
          <w:sz w:val="24"/>
          <w:szCs w:val="24"/>
        </w:rPr>
      </w:pPr>
      <w:r>
        <w:rPr>
          <w:rFonts w:ascii="Times New Roman" w:hAnsi="Times New Roman"/>
          <w:sz w:val="24"/>
          <w:szCs w:val="24"/>
        </w:rPr>
        <w:t xml:space="preserve">treatment of eligible biogas produced from organic effluent, with or without biogas produced from other biogas waste, by biogas upgrading to produce biomethane </w:t>
      </w:r>
      <w:r w:rsidR="00C87275">
        <w:rPr>
          <w:rFonts w:ascii="Times New Roman" w:hAnsi="Times New Roman"/>
          <w:sz w:val="24"/>
          <w:szCs w:val="24"/>
        </w:rPr>
        <w:t>that</w:t>
      </w:r>
      <w:r>
        <w:rPr>
          <w:rFonts w:ascii="Times New Roman" w:hAnsi="Times New Roman"/>
          <w:sz w:val="24"/>
          <w:szCs w:val="24"/>
        </w:rPr>
        <w:t xml:space="preserve"> is sent to an end use where it</w:t>
      </w:r>
      <w:r w:rsidR="000A3DD2">
        <w:rPr>
          <w:rFonts w:ascii="Times New Roman" w:hAnsi="Times New Roman"/>
          <w:sz w:val="24"/>
          <w:szCs w:val="24"/>
        </w:rPr>
        <w:t xml:space="preserve"> can reasonably be expected to be combusted within Australia as a natural gas </w:t>
      </w:r>
      <w:r w:rsidR="004F1A85">
        <w:rPr>
          <w:rFonts w:ascii="Times New Roman" w:hAnsi="Times New Roman"/>
          <w:sz w:val="24"/>
          <w:szCs w:val="24"/>
        </w:rPr>
        <w:t>substitute (subsection 7(1)(b))</w:t>
      </w:r>
      <w:r w:rsidR="000A3DD2">
        <w:rPr>
          <w:rFonts w:ascii="Times New Roman" w:hAnsi="Times New Roman"/>
          <w:sz w:val="24"/>
          <w:szCs w:val="24"/>
        </w:rPr>
        <w:t>.</w:t>
      </w:r>
    </w:p>
    <w:p w14:paraId="6EB89750" w14:textId="120AB45E" w:rsidR="00624F56" w:rsidRDefault="002B72AB" w:rsidP="004F1A85">
      <w:pPr>
        <w:rPr>
          <w:rFonts w:ascii="Times New Roman" w:hAnsi="Times New Roman"/>
          <w:sz w:val="24"/>
          <w:szCs w:val="24"/>
        </w:rPr>
      </w:pPr>
      <w:r>
        <w:rPr>
          <w:rFonts w:ascii="Times New Roman" w:hAnsi="Times New Roman"/>
          <w:sz w:val="24"/>
          <w:szCs w:val="24"/>
        </w:rPr>
        <w:t xml:space="preserve">Subsection 7(1)(a) covers projects that involve the treatment of organic effluent to avoid methane emissions. This may </w:t>
      </w:r>
      <w:r w:rsidR="00624F56">
        <w:rPr>
          <w:rFonts w:ascii="Times New Roman" w:hAnsi="Times New Roman"/>
          <w:sz w:val="24"/>
          <w:szCs w:val="24"/>
        </w:rPr>
        <w:t xml:space="preserve">occur </w:t>
      </w:r>
      <w:r>
        <w:rPr>
          <w:rFonts w:ascii="Times New Roman" w:hAnsi="Times New Roman"/>
          <w:sz w:val="24"/>
          <w:szCs w:val="24"/>
        </w:rPr>
        <w:t xml:space="preserve">through diversion and aerobic treatment of volatile solids (emissions avoidance), </w:t>
      </w:r>
      <w:r w:rsidR="00624F56">
        <w:rPr>
          <w:rFonts w:ascii="Times New Roman" w:hAnsi="Times New Roman"/>
          <w:sz w:val="24"/>
          <w:szCs w:val="24"/>
        </w:rPr>
        <w:t xml:space="preserve">anaerobic treatment of material to produce biogas and subsequent combustion of that biogas (emissions destruction), or anaerobic treatment of material to produce biogas that is refined into biomethane that will be combusted as a natural gas substitute (biogas generation for biomethane) – </w:t>
      </w:r>
      <w:r w:rsidR="00624F56" w:rsidRPr="00732D50">
        <w:rPr>
          <w:rFonts w:ascii="Times New Roman" w:hAnsi="Times New Roman"/>
          <w:sz w:val="24"/>
          <w:szCs w:val="24"/>
        </w:rPr>
        <w:t xml:space="preserve">see </w:t>
      </w:r>
      <w:r w:rsidR="004674CE" w:rsidRPr="00732D50">
        <w:rPr>
          <w:rFonts w:ascii="Times New Roman" w:hAnsi="Times New Roman"/>
          <w:sz w:val="24"/>
          <w:szCs w:val="24"/>
        </w:rPr>
        <w:t xml:space="preserve">Item </w:t>
      </w:r>
      <w:r w:rsidR="00B72331" w:rsidRPr="00732D50">
        <w:rPr>
          <w:rFonts w:ascii="Times New Roman" w:hAnsi="Times New Roman"/>
          <w:sz w:val="24"/>
          <w:szCs w:val="24"/>
        </w:rPr>
        <w:t>4</w:t>
      </w:r>
      <w:r w:rsidR="00732D50">
        <w:rPr>
          <w:rFonts w:ascii="Times New Roman" w:hAnsi="Times New Roman"/>
          <w:sz w:val="24"/>
          <w:szCs w:val="24"/>
        </w:rPr>
        <w:t>,</w:t>
      </w:r>
      <w:r w:rsidR="004674CE" w:rsidRPr="00732D50">
        <w:rPr>
          <w:rFonts w:ascii="Times New Roman" w:hAnsi="Times New Roman"/>
          <w:sz w:val="24"/>
          <w:szCs w:val="24"/>
        </w:rPr>
        <w:t xml:space="preserve"> </w:t>
      </w:r>
      <w:r w:rsidR="00624F56" w:rsidRPr="00732D50">
        <w:rPr>
          <w:rFonts w:ascii="Times New Roman" w:hAnsi="Times New Roman"/>
          <w:sz w:val="24"/>
          <w:szCs w:val="24"/>
        </w:rPr>
        <w:t>section 8A</w:t>
      </w:r>
      <w:r w:rsidR="00624F56">
        <w:rPr>
          <w:rFonts w:ascii="Times New Roman" w:hAnsi="Times New Roman"/>
          <w:sz w:val="24"/>
          <w:szCs w:val="24"/>
        </w:rPr>
        <w:t>.</w:t>
      </w:r>
    </w:p>
    <w:p w14:paraId="4843EA72" w14:textId="6CF11A4C" w:rsidR="002B72AB" w:rsidRDefault="00624F56" w:rsidP="004F1A85">
      <w:pPr>
        <w:rPr>
          <w:rFonts w:ascii="Times New Roman" w:hAnsi="Times New Roman"/>
          <w:sz w:val="24"/>
          <w:szCs w:val="24"/>
        </w:rPr>
      </w:pPr>
      <w:r>
        <w:rPr>
          <w:rFonts w:ascii="Times New Roman" w:hAnsi="Times New Roman"/>
          <w:sz w:val="24"/>
          <w:szCs w:val="24"/>
        </w:rPr>
        <w:t xml:space="preserve">Subsection 7(1)(b) covers projects that upgrade biogas into biomethane and send the biogas to an end use where it is combusted as a natural gas substitute within Australia – see </w:t>
      </w:r>
      <w:r w:rsidR="00EA4820" w:rsidRPr="00732D50">
        <w:rPr>
          <w:rFonts w:ascii="Times New Roman" w:hAnsi="Times New Roman"/>
          <w:sz w:val="24"/>
          <w:szCs w:val="24"/>
        </w:rPr>
        <w:t xml:space="preserve">Item </w:t>
      </w:r>
      <w:r w:rsidR="00B72331" w:rsidRPr="00732D50">
        <w:rPr>
          <w:rFonts w:ascii="Times New Roman" w:hAnsi="Times New Roman"/>
          <w:sz w:val="24"/>
          <w:szCs w:val="24"/>
        </w:rPr>
        <w:t>4</w:t>
      </w:r>
      <w:r w:rsidR="00732D50">
        <w:rPr>
          <w:rFonts w:ascii="Times New Roman" w:hAnsi="Times New Roman"/>
          <w:sz w:val="24"/>
          <w:szCs w:val="24"/>
        </w:rPr>
        <w:t>,</w:t>
      </w:r>
      <w:r w:rsidR="00EA4820" w:rsidRPr="00732D50">
        <w:rPr>
          <w:rFonts w:ascii="Times New Roman" w:hAnsi="Times New Roman"/>
          <w:sz w:val="24"/>
          <w:szCs w:val="24"/>
        </w:rPr>
        <w:t xml:space="preserve"> </w:t>
      </w:r>
      <w:r w:rsidRPr="00732D50">
        <w:rPr>
          <w:rFonts w:ascii="Times New Roman" w:hAnsi="Times New Roman"/>
          <w:sz w:val="24"/>
          <w:szCs w:val="24"/>
        </w:rPr>
        <w:t>section 8A</w:t>
      </w:r>
      <w:r>
        <w:rPr>
          <w:rFonts w:ascii="Times New Roman" w:hAnsi="Times New Roman"/>
          <w:sz w:val="24"/>
          <w:szCs w:val="24"/>
        </w:rPr>
        <w:t>.</w:t>
      </w:r>
    </w:p>
    <w:p w14:paraId="70C1158E" w14:textId="4CC8A3E2" w:rsidR="004F1A85" w:rsidRPr="004F1A85" w:rsidRDefault="004F1A85" w:rsidP="004F1A85">
      <w:pPr>
        <w:rPr>
          <w:rFonts w:ascii="Times New Roman" w:hAnsi="Times New Roman"/>
          <w:sz w:val="24"/>
          <w:szCs w:val="24"/>
        </w:rPr>
      </w:pPr>
      <w:r>
        <w:rPr>
          <w:rFonts w:ascii="Times New Roman" w:hAnsi="Times New Roman"/>
          <w:sz w:val="24"/>
          <w:szCs w:val="24"/>
        </w:rPr>
        <w:t xml:space="preserve">A project that is covered by one or both of subsections 7(1)(a) or (b) is an </w:t>
      </w:r>
      <w:r>
        <w:rPr>
          <w:rFonts w:ascii="Times New Roman" w:hAnsi="Times New Roman"/>
          <w:b/>
          <w:bCs/>
          <w:i/>
          <w:iCs/>
          <w:sz w:val="24"/>
          <w:szCs w:val="24"/>
        </w:rPr>
        <w:t>animal effluent management project</w:t>
      </w:r>
      <w:r>
        <w:rPr>
          <w:rFonts w:ascii="Times New Roman" w:hAnsi="Times New Roman"/>
          <w:sz w:val="24"/>
          <w:szCs w:val="24"/>
        </w:rPr>
        <w:t>.</w:t>
      </w:r>
    </w:p>
    <w:p w14:paraId="3EEC9545" w14:textId="4972A30B" w:rsidR="004F1A85" w:rsidRPr="004F1A85" w:rsidRDefault="00391FC1" w:rsidP="004F1A85">
      <w:pPr>
        <w:rPr>
          <w:rFonts w:ascii="Times New Roman" w:hAnsi="Times New Roman"/>
          <w:sz w:val="24"/>
          <w:szCs w:val="24"/>
        </w:rPr>
      </w:pPr>
      <w:r>
        <w:rPr>
          <w:rFonts w:ascii="Times New Roman" w:hAnsi="Times New Roman"/>
          <w:sz w:val="24"/>
          <w:szCs w:val="24"/>
        </w:rPr>
        <w:t xml:space="preserve">Subsection 7(3) sets out the </w:t>
      </w:r>
      <w:r w:rsidR="0037330B">
        <w:rPr>
          <w:rFonts w:ascii="Times New Roman" w:hAnsi="Times New Roman"/>
          <w:sz w:val="24"/>
          <w:szCs w:val="24"/>
        </w:rPr>
        <w:t>five</w:t>
      </w:r>
      <w:r>
        <w:rPr>
          <w:rFonts w:ascii="Times New Roman" w:hAnsi="Times New Roman"/>
          <w:sz w:val="24"/>
          <w:szCs w:val="24"/>
        </w:rPr>
        <w:t xml:space="preserve"> project types that an animal effluent management project could be. Requirements for each project type are set out in </w:t>
      </w:r>
      <w:r w:rsidR="00955F84">
        <w:rPr>
          <w:rFonts w:ascii="Times New Roman" w:hAnsi="Times New Roman"/>
          <w:sz w:val="24"/>
          <w:szCs w:val="24"/>
        </w:rPr>
        <w:t xml:space="preserve">Item </w:t>
      </w:r>
      <w:r w:rsidR="00B72331">
        <w:rPr>
          <w:rFonts w:ascii="Times New Roman" w:hAnsi="Times New Roman"/>
          <w:sz w:val="24"/>
          <w:szCs w:val="24"/>
        </w:rPr>
        <w:t>4</w:t>
      </w:r>
      <w:r w:rsidR="00732D50">
        <w:rPr>
          <w:rFonts w:ascii="Times New Roman" w:hAnsi="Times New Roman"/>
          <w:sz w:val="24"/>
          <w:szCs w:val="24"/>
        </w:rPr>
        <w:t>,</w:t>
      </w:r>
      <w:r w:rsidR="00955F84" w:rsidRPr="008E300F">
        <w:rPr>
          <w:rFonts w:ascii="Times New Roman" w:hAnsi="Times New Roman"/>
          <w:sz w:val="24"/>
          <w:szCs w:val="24"/>
        </w:rPr>
        <w:t xml:space="preserve"> </w:t>
      </w:r>
      <w:r w:rsidRPr="008E300F">
        <w:rPr>
          <w:rFonts w:ascii="Times New Roman" w:hAnsi="Times New Roman"/>
          <w:sz w:val="24"/>
          <w:szCs w:val="24"/>
        </w:rPr>
        <w:t>sections 8B to 8F</w:t>
      </w:r>
      <w:r>
        <w:rPr>
          <w:rFonts w:ascii="Times New Roman" w:hAnsi="Times New Roman"/>
          <w:sz w:val="24"/>
          <w:szCs w:val="24"/>
        </w:rPr>
        <w:t>.</w:t>
      </w:r>
      <w:r w:rsidR="008D630F">
        <w:rPr>
          <w:rFonts w:ascii="Times New Roman" w:hAnsi="Times New Roman"/>
          <w:sz w:val="24"/>
          <w:szCs w:val="24"/>
        </w:rPr>
        <w:t xml:space="preserve"> A project’s project type determines the project’s crediting period and what project activities it may undertake to generate eligible carbon abatement. A project may change its project type if it meets the requirements of a different project type – </w:t>
      </w:r>
      <w:r w:rsidR="008D630F" w:rsidRPr="008E300F">
        <w:rPr>
          <w:rFonts w:ascii="Times New Roman" w:hAnsi="Times New Roman"/>
          <w:sz w:val="24"/>
          <w:szCs w:val="24"/>
        </w:rPr>
        <w:t xml:space="preserve">see </w:t>
      </w:r>
      <w:r w:rsidR="00955F84" w:rsidRPr="008E300F">
        <w:rPr>
          <w:rFonts w:ascii="Times New Roman" w:hAnsi="Times New Roman"/>
          <w:sz w:val="24"/>
          <w:szCs w:val="24"/>
        </w:rPr>
        <w:t xml:space="preserve">Item </w:t>
      </w:r>
      <w:r w:rsidR="00732D50" w:rsidRPr="008E300F">
        <w:rPr>
          <w:rFonts w:ascii="Times New Roman" w:hAnsi="Times New Roman"/>
          <w:sz w:val="24"/>
          <w:szCs w:val="24"/>
        </w:rPr>
        <w:t xml:space="preserve">4, </w:t>
      </w:r>
      <w:r w:rsidR="008D630F" w:rsidRPr="008E300F">
        <w:rPr>
          <w:rFonts w:ascii="Times New Roman" w:hAnsi="Times New Roman"/>
          <w:sz w:val="24"/>
          <w:szCs w:val="24"/>
        </w:rPr>
        <w:t>Section 8G.</w:t>
      </w:r>
    </w:p>
    <w:p w14:paraId="5D2574C5" w14:textId="2B60F54B" w:rsidR="00884BBF" w:rsidRPr="00832E3E" w:rsidRDefault="00955F84" w:rsidP="00884BBF">
      <w:pPr>
        <w:spacing w:after="120" w:line="240" w:lineRule="auto"/>
        <w:rPr>
          <w:rFonts w:ascii="Times New Roman" w:hAnsi="Times New Roman"/>
          <w:sz w:val="24"/>
          <w:szCs w:val="24"/>
          <w:u w:val="single"/>
        </w:rPr>
      </w:pPr>
      <w:r>
        <w:rPr>
          <w:rFonts w:ascii="Times New Roman" w:hAnsi="Times New Roman"/>
          <w:sz w:val="24"/>
          <w:szCs w:val="24"/>
          <w:u w:val="single"/>
        </w:rPr>
        <w:t>4</w:t>
      </w:r>
      <w:r w:rsidR="00884BBF" w:rsidRPr="00832E3E">
        <w:rPr>
          <w:rFonts w:ascii="Times New Roman" w:hAnsi="Times New Roman"/>
          <w:sz w:val="24"/>
          <w:szCs w:val="24"/>
          <w:u w:val="single"/>
        </w:rPr>
        <w:tab/>
      </w:r>
      <w:r>
        <w:rPr>
          <w:rFonts w:ascii="Times New Roman" w:hAnsi="Times New Roman"/>
          <w:sz w:val="24"/>
          <w:szCs w:val="24"/>
          <w:u w:val="single"/>
        </w:rPr>
        <w:t xml:space="preserve">Part 3 </w:t>
      </w:r>
      <w:r w:rsidR="0090650A">
        <w:rPr>
          <w:rFonts w:ascii="Times New Roman" w:hAnsi="Times New Roman"/>
          <w:sz w:val="24"/>
          <w:szCs w:val="24"/>
          <w:u w:val="single"/>
        </w:rPr>
        <w:t xml:space="preserve">– </w:t>
      </w:r>
      <w:r>
        <w:rPr>
          <w:rFonts w:ascii="Times New Roman" w:hAnsi="Times New Roman"/>
          <w:sz w:val="24"/>
          <w:szCs w:val="24"/>
          <w:u w:val="single"/>
        </w:rPr>
        <w:t>Project Requirements</w:t>
      </w:r>
    </w:p>
    <w:p w14:paraId="58F93D36" w14:textId="53B66585" w:rsidR="00BA08B8" w:rsidRDefault="00884BBF" w:rsidP="00884BBF">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955F84">
        <w:rPr>
          <w:rFonts w:ascii="Times New Roman" w:eastAsia="Microsoft Yi Baiti" w:hAnsi="Times New Roman"/>
          <w:sz w:val="24"/>
          <w:szCs w:val="24"/>
        </w:rPr>
        <w:t>4</w:t>
      </w:r>
      <w:r>
        <w:rPr>
          <w:rFonts w:ascii="Times New Roman" w:eastAsia="Microsoft Yi Baiti" w:hAnsi="Times New Roman"/>
          <w:sz w:val="24"/>
          <w:szCs w:val="24"/>
        </w:rPr>
        <w:t xml:space="preserve">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Part 3 and replaces it with a new Part 3 that sets out requirements for animal effluent management projects involving biogas generation for biomethane</w:t>
      </w:r>
      <w:r w:rsidR="00955F84">
        <w:rPr>
          <w:rFonts w:ascii="Times New Roman" w:eastAsia="Microsoft Yi Baiti" w:hAnsi="Times New Roman"/>
          <w:sz w:val="24"/>
          <w:szCs w:val="24"/>
        </w:rPr>
        <w:t xml:space="preserve">, </w:t>
      </w:r>
      <w:r>
        <w:rPr>
          <w:rFonts w:ascii="Times New Roman" w:eastAsia="Microsoft Yi Baiti" w:hAnsi="Times New Roman"/>
          <w:sz w:val="24"/>
          <w:szCs w:val="24"/>
        </w:rPr>
        <w:t>biomethane production</w:t>
      </w:r>
      <w:r w:rsidR="00955F84">
        <w:rPr>
          <w:rFonts w:ascii="Times New Roman" w:eastAsia="Microsoft Yi Baiti" w:hAnsi="Times New Roman"/>
          <w:sz w:val="24"/>
          <w:szCs w:val="24"/>
        </w:rPr>
        <w:t>, emissions destruction</w:t>
      </w:r>
      <w:r w:rsidR="0002602C">
        <w:rPr>
          <w:rFonts w:ascii="Times New Roman" w:eastAsia="Microsoft Yi Baiti" w:hAnsi="Times New Roman"/>
          <w:sz w:val="24"/>
          <w:szCs w:val="24"/>
        </w:rPr>
        <w:t>,</w:t>
      </w:r>
      <w:r w:rsidR="00955F84">
        <w:rPr>
          <w:rFonts w:ascii="Times New Roman" w:eastAsia="Microsoft Yi Baiti" w:hAnsi="Times New Roman"/>
          <w:sz w:val="24"/>
          <w:szCs w:val="24"/>
        </w:rPr>
        <w:t xml:space="preserve"> and emissions avoidance</w:t>
      </w:r>
      <w:r>
        <w:rPr>
          <w:rFonts w:ascii="Times New Roman" w:eastAsia="Microsoft Yi Baiti" w:hAnsi="Times New Roman"/>
          <w:sz w:val="24"/>
          <w:szCs w:val="24"/>
        </w:rPr>
        <w:t xml:space="preserve">. </w:t>
      </w:r>
    </w:p>
    <w:p w14:paraId="23076B77" w14:textId="77777777" w:rsidR="00C97783" w:rsidRPr="00BF745E" w:rsidRDefault="00C97783" w:rsidP="00C97783">
      <w:pPr>
        <w:jc w:val="both"/>
        <w:rPr>
          <w:rFonts w:ascii="Times New Roman" w:hAnsi="Times New Roman"/>
          <w:b/>
          <w:bCs/>
          <w:sz w:val="28"/>
          <w:szCs w:val="28"/>
        </w:rPr>
      </w:pPr>
      <w:r w:rsidRPr="00BF745E">
        <w:rPr>
          <w:rFonts w:ascii="Times New Roman" w:hAnsi="Times New Roman"/>
          <w:b/>
          <w:bCs/>
          <w:sz w:val="28"/>
          <w:szCs w:val="28"/>
        </w:rPr>
        <w:t xml:space="preserve">Part 3 – Project requirements </w:t>
      </w:r>
    </w:p>
    <w:p w14:paraId="6EB272A5" w14:textId="77777777" w:rsidR="00C97783" w:rsidRPr="00BF745E" w:rsidRDefault="00C97783" w:rsidP="00C97783">
      <w:pPr>
        <w:jc w:val="both"/>
        <w:rPr>
          <w:rFonts w:ascii="Times New Roman" w:hAnsi="Times New Roman"/>
          <w:b/>
          <w:bCs/>
          <w:sz w:val="24"/>
          <w:szCs w:val="24"/>
        </w:rPr>
      </w:pPr>
      <w:r w:rsidRPr="00BF745E">
        <w:rPr>
          <w:rFonts w:ascii="Times New Roman" w:hAnsi="Times New Roman"/>
          <w:b/>
          <w:bCs/>
          <w:sz w:val="24"/>
          <w:szCs w:val="24"/>
        </w:rPr>
        <w:t>Division 1</w:t>
      </w:r>
      <w:r w:rsidRPr="00BF745E">
        <w:rPr>
          <w:rFonts w:ascii="Times New Roman" w:hAnsi="Times New Roman"/>
          <w:b/>
          <w:bCs/>
          <w:sz w:val="24"/>
          <w:szCs w:val="24"/>
        </w:rPr>
        <w:tab/>
        <w:t>Operation of this Part</w:t>
      </w:r>
    </w:p>
    <w:p w14:paraId="433573BE" w14:textId="3A7E1236" w:rsidR="00C97783" w:rsidRPr="00C97783" w:rsidRDefault="00C97783" w:rsidP="00884B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8</w:t>
      </w:r>
      <w:r>
        <w:rPr>
          <w:rFonts w:ascii="Times New Roman" w:eastAsia="Microsoft Yi Baiti" w:hAnsi="Times New Roman"/>
          <w:sz w:val="24"/>
          <w:szCs w:val="24"/>
          <w:u w:val="single"/>
        </w:rPr>
        <w:tab/>
        <w:t>Operation of this Part</w:t>
      </w:r>
    </w:p>
    <w:p w14:paraId="0E084D81" w14:textId="4DE5B2CA" w:rsidR="00BB672A" w:rsidRDefault="00884BBF" w:rsidP="00117815">
      <w:pPr>
        <w:rPr>
          <w:rFonts w:ascii="Times New Roman" w:eastAsia="Microsoft Yi Baiti" w:hAnsi="Times New Roman"/>
          <w:sz w:val="24"/>
          <w:szCs w:val="24"/>
        </w:rPr>
      </w:pPr>
      <w:r w:rsidRPr="00884BBF">
        <w:rPr>
          <w:rFonts w:ascii="Times New Roman" w:eastAsia="Microsoft Yi Baiti" w:hAnsi="Times New Roman"/>
          <w:sz w:val="24"/>
          <w:szCs w:val="24"/>
        </w:rPr>
        <w:t>Section 8 provides that Part 3 of th</w:t>
      </w:r>
      <w:r w:rsidR="00BB672A">
        <w:rPr>
          <w:rFonts w:ascii="Times New Roman" w:eastAsia="Microsoft Yi Baiti" w:hAnsi="Times New Roman"/>
          <w:sz w:val="24"/>
          <w:szCs w:val="24"/>
        </w:rPr>
        <w:t>e</w:t>
      </w:r>
      <w:r w:rsidRPr="00884BBF">
        <w:rPr>
          <w:rFonts w:ascii="Times New Roman" w:eastAsia="Microsoft Yi Baiti" w:hAnsi="Times New Roman"/>
          <w:sz w:val="24"/>
          <w:szCs w:val="24"/>
        </w:rPr>
        <w:t xml:space="preserve"> Determination sets out requirements </w:t>
      </w:r>
      <w:r w:rsidR="00BB672A" w:rsidRPr="00FC5E6D">
        <w:rPr>
          <w:rFonts w:ascii="Times New Roman" w:hAnsi="Times New Roman"/>
          <w:sz w:val="24"/>
        </w:rPr>
        <w:t>that must be met for a project to be an eligible offsets project</w:t>
      </w:r>
      <w:r w:rsidR="00BB672A" w:rsidRPr="00884BBF">
        <w:rPr>
          <w:rFonts w:ascii="Times New Roman" w:eastAsia="Microsoft Yi Baiti" w:hAnsi="Times New Roman"/>
          <w:sz w:val="24"/>
          <w:szCs w:val="24"/>
        </w:rPr>
        <w:t xml:space="preserve"> </w:t>
      </w:r>
      <w:r w:rsidRPr="00884BBF">
        <w:rPr>
          <w:rFonts w:ascii="Times New Roman" w:eastAsia="Microsoft Yi Baiti" w:hAnsi="Times New Roman"/>
          <w:sz w:val="24"/>
          <w:szCs w:val="24"/>
        </w:rPr>
        <w:t>for the purpose of paragraph 106(1)(b) of the Act.</w:t>
      </w:r>
      <w:r w:rsidR="00BE6C2B">
        <w:rPr>
          <w:rFonts w:ascii="Times New Roman" w:eastAsia="Microsoft Yi Baiti" w:hAnsi="Times New Roman"/>
          <w:sz w:val="24"/>
          <w:szCs w:val="24"/>
        </w:rPr>
        <w:t xml:space="preserve"> </w:t>
      </w:r>
      <w:r w:rsidR="00CB2679">
        <w:rPr>
          <w:rFonts w:ascii="Times New Roman" w:eastAsia="Microsoft Yi Baiti" w:hAnsi="Times New Roman"/>
          <w:sz w:val="24"/>
          <w:szCs w:val="24"/>
        </w:rPr>
        <w:t>S</w:t>
      </w:r>
      <w:r w:rsidR="00802ED7">
        <w:rPr>
          <w:rFonts w:ascii="Times New Roman" w:eastAsia="Microsoft Yi Baiti" w:hAnsi="Times New Roman"/>
          <w:sz w:val="24"/>
          <w:szCs w:val="24"/>
        </w:rPr>
        <w:t xml:space="preserve">ection 8 </w:t>
      </w:r>
      <w:r w:rsidR="00CB2679">
        <w:rPr>
          <w:rFonts w:ascii="Times New Roman" w:eastAsia="Microsoft Yi Baiti" w:hAnsi="Times New Roman"/>
          <w:sz w:val="24"/>
          <w:szCs w:val="24"/>
        </w:rPr>
        <w:t xml:space="preserve">also </w:t>
      </w:r>
      <w:r w:rsidR="00BB672A">
        <w:rPr>
          <w:rFonts w:ascii="Times New Roman" w:eastAsia="Microsoft Yi Baiti" w:hAnsi="Times New Roman"/>
          <w:sz w:val="24"/>
          <w:szCs w:val="24"/>
        </w:rPr>
        <w:t xml:space="preserve">states that Part 3 </w:t>
      </w:r>
      <w:r w:rsidR="00BE6C2B">
        <w:rPr>
          <w:rFonts w:ascii="Times New Roman" w:eastAsia="Microsoft Yi Baiti" w:hAnsi="Times New Roman"/>
          <w:sz w:val="24"/>
          <w:szCs w:val="24"/>
        </w:rPr>
        <w:t>specifies the crediting period for a project under the</w:t>
      </w:r>
      <w:r w:rsidR="00BC1FE3">
        <w:rPr>
          <w:rFonts w:ascii="Times New Roman" w:eastAsia="Microsoft Yi Baiti" w:hAnsi="Times New Roman"/>
          <w:sz w:val="24"/>
          <w:szCs w:val="24"/>
        </w:rPr>
        <w:t> </w:t>
      </w:r>
      <w:r w:rsidR="00BE6C2B">
        <w:rPr>
          <w:rFonts w:ascii="Times New Roman" w:eastAsia="Microsoft Yi Baiti" w:hAnsi="Times New Roman"/>
          <w:sz w:val="24"/>
          <w:szCs w:val="24"/>
        </w:rPr>
        <w:t xml:space="preserve">Determination for </w:t>
      </w:r>
      <w:r w:rsidR="00BB672A">
        <w:rPr>
          <w:rFonts w:ascii="Times New Roman" w:eastAsia="Microsoft Yi Baiti" w:hAnsi="Times New Roman"/>
          <w:sz w:val="24"/>
          <w:szCs w:val="24"/>
        </w:rPr>
        <w:t xml:space="preserve">the purposes of </w:t>
      </w:r>
      <w:r w:rsidR="00BE6C2B">
        <w:rPr>
          <w:rFonts w:ascii="Times New Roman" w:eastAsia="Microsoft Yi Baiti" w:hAnsi="Times New Roman"/>
          <w:sz w:val="24"/>
          <w:szCs w:val="24"/>
        </w:rPr>
        <w:t>paragraph 69(3)(b) and subparagraph 70(3)(d)(ii) of the Act.</w:t>
      </w:r>
      <w:r w:rsidR="00E27E35">
        <w:rPr>
          <w:rFonts w:ascii="Times New Roman" w:eastAsia="Microsoft Yi Baiti" w:hAnsi="Times New Roman"/>
          <w:sz w:val="24"/>
          <w:szCs w:val="24"/>
        </w:rPr>
        <w:t xml:space="preserve"> </w:t>
      </w:r>
    </w:p>
    <w:p w14:paraId="11EC83D2" w14:textId="200DC045" w:rsidR="00AE1186" w:rsidRDefault="00BB672A" w:rsidP="00117815">
      <w:pPr>
        <w:rPr>
          <w:rFonts w:ascii="Times New Roman" w:eastAsia="Microsoft Yi Baiti" w:hAnsi="Times New Roman"/>
          <w:sz w:val="24"/>
          <w:szCs w:val="24"/>
        </w:rPr>
      </w:pPr>
      <w:bookmarkStart w:id="20" w:name="_Hlk89444294"/>
      <w:r>
        <w:rPr>
          <w:rFonts w:ascii="Times New Roman" w:eastAsia="Microsoft Yi Baiti" w:hAnsi="Times New Roman"/>
          <w:sz w:val="24"/>
          <w:szCs w:val="24"/>
        </w:rPr>
        <w:t xml:space="preserve">Section 8 </w:t>
      </w:r>
      <w:r w:rsidR="00E27E35">
        <w:rPr>
          <w:rFonts w:ascii="Times New Roman" w:eastAsia="Microsoft Yi Baiti" w:hAnsi="Times New Roman"/>
          <w:sz w:val="24"/>
          <w:szCs w:val="24"/>
        </w:rPr>
        <w:t xml:space="preserve">sets out that Part 3 of the Determination has 7 Divisions. </w:t>
      </w:r>
    </w:p>
    <w:bookmarkEnd w:id="20"/>
    <w:p w14:paraId="3A71D453" w14:textId="1338A4EB" w:rsidR="00C97783" w:rsidRPr="00802ED7" w:rsidRDefault="00C97783" w:rsidP="00117815">
      <w:pPr>
        <w:rPr>
          <w:rFonts w:ascii="Times New Roman" w:eastAsia="Microsoft Yi Baiti" w:hAnsi="Times New Roman"/>
          <w:sz w:val="24"/>
          <w:szCs w:val="24"/>
          <w:u w:val="single"/>
        </w:rPr>
      </w:pPr>
      <w:r w:rsidRPr="00802ED7">
        <w:rPr>
          <w:rFonts w:ascii="Times New Roman" w:eastAsia="Microsoft Yi Baiti" w:hAnsi="Times New Roman"/>
          <w:sz w:val="24"/>
          <w:szCs w:val="24"/>
          <w:u w:val="single"/>
        </w:rPr>
        <w:lastRenderedPageBreak/>
        <w:t>Section 8A</w:t>
      </w:r>
      <w:r w:rsidRPr="00802ED7">
        <w:rPr>
          <w:rFonts w:ascii="Times New Roman" w:eastAsia="Microsoft Yi Baiti" w:hAnsi="Times New Roman"/>
          <w:sz w:val="24"/>
          <w:szCs w:val="24"/>
          <w:u w:val="single"/>
        </w:rPr>
        <w:tab/>
        <w:t>Project activities</w:t>
      </w:r>
    </w:p>
    <w:p w14:paraId="782D23C3" w14:textId="0008C867" w:rsidR="00955F84" w:rsidRDefault="0090650A" w:rsidP="00117815">
      <w:pPr>
        <w:rPr>
          <w:rFonts w:ascii="Times New Roman" w:eastAsia="Microsoft Yi Baiti" w:hAnsi="Times New Roman"/>
          <w:sz w:val="24"/>
          <w:szCs w:val="24"/>
        </w:rPr>
      </w:pPr>
      <w:r>
        <w:rPr>
          <w:rFonts w:ascii="Times New Roman" w:eastAsia="Microsoft Yi Baiti" w:hAnsi="Times New Roman"/>
          <w:sz w:val="24"/>
          <w:szCs w:val="24"/>
        </w:rPr>
        <w:t>S</w:t>
      </w:r>
      <w:r w:rsidR="00E27E35">
        <w:rPr>
          <w:rFonts w:ascii="Times New Roman" w:eastAsia="Microsoft Yi Baiti" w:hAnsi="Times New Roman"/>
          <w:sz w:val="24"/>
          <w:szCs w:val="24"/>
        </w:rPr>
        <w:t xml:space="preserve">ection 8A specifies </w:t>
      </w:r>
      <w:r w:rsidR="0037330B">
        <w:rPr>
          <w:rFonts w:ascii="Times New Roman" w:eastAsia="Microsoft Yi Baiti" w:hAnsi="Times New Roman"/>
          <w:sz w:val="24"/>
          <w:szCs w:val="24"/>
        </w:rPr>
        <w:t>four</w:t>
      </w:r>
      <w:r w:rsidR="00E27E35">
        <w:rPr>
          <w:rFonts w:ascii="Times New Roman" w:eastAsia="Microsoft Yi Baiti" w:hAnsi="Times New Roman"/>
          <w:sz w:val="24"/>
          <w:szCs w:val="24"/>
        </w:rPr>
        <w:t xml:space="preserve"> project activities: </w:t>
      </w:r>
    </w:p>
    <w:p w14:paraId="4127EFB0" w14:textId="31048EE7"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Biogas generation for biomethane involves treating organic effluent to create biogas, for example in an anaerobic digester. That biogas must be captured and sent to a biogas upgrading system at a project biomethane facility.</w:t>
      </w:r>
    </w:p>
    <w:p w14:paraId="608A87A0" w14:textId="01CC2AE4"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Biomethane production involves treating biogas by biogas upgrading to produce biomethane at a project </w:t>
      </w:r>
      <w:r w:rsidR="0000757C">
        <w:rPr>
          <w:rFonts w:ascii="Times New Roman" w:eastAsia="Microsoft Yi Baiti" w:hAnsi="Times New Roman"/>
          <w:sz w:val="24"/>
          <w:szCs w:val="24"/>
        </w:rPr>
        <w:t>biomethane</w:t>
      </w:r>
      <w:r>
        <w:rPr>
          <w:rFonts w:ascii="Times New Roman" w:eastAsia="Microsoft Yi Baiti" w:hAnsi="Times New Roman"/>
          <w:sz w:val="24"/>
          <w:szCs w:val="24"/>
        </w:rPr>
        <w:t xml:space="preserve"> facility. The resulting biomethane must be sent to an end use where it can reasonably be expected to be combusted within Australia as a natural gas substitute.</w:t>
      </w:r>
      <w:r w:rsidR="00B46B25">
        <w:rPr>
          <w:rFonts w:ascii="Times New Roman" w:eastAsia="Microsoft Yi Baiti" w:hAnsi="Times New Roman"/>
          <w:sz w:val="24"/>
          <w:szCs w:val="24"/>
        </w:rPr>
        <w:t xml:space="preserve"> Only biomethane produced from biogas that is eligible biogas will contribute towards the project’s net abatement.</w:t>
      </w:r>
    </w:p>
    <w:p w14:paraId="0677F4BA" w14:textId="77777777" w:rsid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Emissions destruction involves treating organic effluent to create biogas and destroying that biogas using a combustion device.</w:t>
      </w:r>
    </w:p>
    <w:p w14:paraId="6F4A2FB8" w14:textId="5C27870E" w:rsidR="007722B6" w:rsidRPr="007722B6" w:rsidRDefault="007722B6" w:rsidP="007722B6">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Emissions avoidance involves treating organic effluent by removing volatile solids and treating the volatile solids aerobically in a manner that produces fewer emissions</w:t>
      </w:r>
      <w:r w:rsidR="00710A7D">
        <w:rPr>
          <w:rFonts w:ascii="Times New Roman" w:eastAsia="Microsoft Yi Baiti" w:hAnsi="Times New Roman"/>
          <w:sz w:val="24"/>
          <w:szCs w:val="24"/>
        </w:rPr>
        <w:t xml:space="preserve"> than treatment</w:t>
      </w:r>
      <w:r w:rsidR="00A8401F">
        <w:rPr>
          <w:rFonts w:ascii="Times New Roman" w:eastAsia="Microsoft Yi Baiti" w:hAnsi="Times New Roman"/>
          <w:sz w:val="24"/>
          <w:szCs w:val="24"/>
        </w:rPr>
        <w:t xml:space="preserve"> in an anaerobic pond</w:t>
      </w:r>
      <w:r>
        <w:rPr>
          <w:rFonts w:ascii="Times New Roman" w:eastAsia="Microsoft Yi Baiti" w:hAnsi="Times New Roman"/>
          <w:sz w:val="24"/>
          <w:szCs w:val="24"/>
        </w:rPr>
        <w:t xml:space="preserve">. </w:t>
      </w:r>
    </w:p>
    <w:p w14:paraId="2D5BA36F" w14:textId="12937333" w:rsidR="00BE6C2B" w:rsidRDefault="007722B6" w:rsidP="00884BBF">
      <w:pPr>
        <w:rPr>
          <w:rFonts w:ascii="Times New Roman" w:eastAsia="Microsoft Yi Baiti" w:hAnsi="Times New Roman"/>
          <w:sz w:val="24"/>
          <w:szCs w:val="24"/>
        </w:rPr>
      </w:pPr>
      <w:r>
        <w:rPr>
          <w:rFonts w:ascii="Times New Roman" w:eastAsia="Microsoft Yi Baiti" w:hAnsi="Times New Roman"/>
          <w:sz w:val="24"/>
          <w:szCs w:val="24"/>
        </w:rPr>
        <w:t>An animal effluent management project must involve one or more project activities.</w:t>
      </w:r>
    </w:p>
    <w:p w14:paraId="3DB72479" w14:textId="1D920E5E" w:rsidR="008C5FFF" w:rsidRDefault="008C5FFF" w:rsidP="00884BBF">
      <w:pPr>
        <w:rPr>
          <w:rFonts w:ascii="Times New Roman" w:eastAsia="Microsoft Yi Baiti" w:hAnsi="Times New Roman"/>
          <w:sz w:val="24"/>
          <w:szCs w:val="24"/>
        </w:rPr>
      </w:pPr>
      <w:r>
        <w:rPr>
          <w:rFonts w:ascii="Times New Roman" w:eastAsia="Microsoft Yi Baiti" w:hAnsi="Times New Roman"/>
          <w:sz w:val="24"/>
          <w:szCs w:val="24"/>
        </w:rPr>
        <w:t xml:space="preserve">Biogas generation for biomethane, emissions destruction and emissions avoidance create conversion abatement </w:t>
      </w:r>
      <w:r w:rsidR="00B363DC">
        <w:rPr>
          <w:rFonts w:ascii="Times New Roman" w:eastAsia="Microsoft Yi Baiti" w:hAnsi="Times New Roman"/>
          <w:sz w:val="24"/>
          <w:szCs w:val="24"/>
        </w:rPr>
        <w:t>because of</w:t>
      </w:r>
      <w:r>
        <w:rPr>
          <w:rFonts w:ascii="Times New Roman" w:eastAsia="Microsoft Yi Baiti" w:hAnsi="Times New Roman"/>
          <w:sz w:val="24"/>
          <w:szCs w:val="24"/>
        </w:rPr>
        <w:t xml:space="preserve"> waste </w:t>
      </w:r>
      <w:r w:rsidR="00B363DC">
        <w:rPr>
          <w:rFonts w:ascii="Times New Roman" w:eastAsia="Microsoft Yi Baiti" w:hAnsi="Times New Roman"/>
          <w:sz w:val="24"/>
          <w:szCs w:val="24"/>
        </w:rPr>
        <w:t xml:space="preserve">methane </w:t>
      </w:r>
      <w:r>
        <w:rPr>
          <w:rFonts w:ascii="Times New Roman" w:eastAsia="Microsoft Yi Baiti" w:hAnsi="Times New Roman"/>
          <w:sz w:val="24"/>
          <w:szCs w:val="24"/>
        </w:rPr>
        <w:t>being destroyed</w:t>
      </w:r>
      <w:r w:rsidR="00B363DC">
        <w:rPr>
          <w:rFonts w:ascii="Times New Roman" w:eastAsia="Microsoft Yi Baiti" w:hAnsi="Times New Roman"/>
          <w:sz w:val="24"/>
          <w:szCs w:val="24"/>
        </w:rPr>
        <w:t xml:space="preserve"> or avoided</w:t>
      </w:r>
      <w:r>
        <w:rPr>
          <w:rFonts w:ascii="Times New Roman" w:eastAsia="Microsoft Yi Baiti" w:hAnsi="Times New Roman"/>
          <w:sz w:val="24"/>
          <w:szCs w:val="24"/>
        </w:rPr>
        <w:t>, while biomethane production creates displacement abatement</w:t>
      </w:r>
      <w:r w:rsidR="00FC2F51">
        <w:rPr>
          <w:rFonts w:ascii="Times New Roman" w:eastAsia="Microsoft Yi Baiti" w:hAnsi="Times New Roman"/>
          <w:sz w:val="24"/>
          <w:szCs w:val="24"/>
        </w:rPr>
        <w:t xml:space="preserve"> when</w:t>
      </w:r>
      <w:r>
        <w:rPr>
          <w:rFonts w:ascii="Times New Roman" w:eastAsia="Microsoft Yi Baiti" w:hAnsi="Times New Roman"/>
          <w:sz w:val="24"/>
          <w:szCs w:val="24"/>
        </w:rPr>
        <w:t xml:space="preserve"> produced biomethane replace</w:t>
      </w:r>
      <w:r w:rsidR="00FC2F51">
        <w:rPr>
          <w:rFonts w:ascii="Times New Roman" w:eastAsia="Microsoft Yi Baiti" w:hAnsi="Times New Roman"/>
          <w:sz w:val="24"/>
          <w:szCs w:val="24"/>
        </w:rPr>
        <w:t>s</w:t>
      </w:r>
      <w:r>
        <w:rPr>
          <w:rFonts w:ascii="Times New Roman" w:eastAsia="Microsoft Yi Baiti" w:hAnsi="Times New Roman"/>
          <w:sz w:val="24"/>
          <w:szCs w:val="24"/>
        </w:rPr>
        <w:t xml:space="preserve"> natural gas.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5,</w:t>
      </w:r>
      <w:r w:rsidR="0002602C" w:rsidRPr="00802ED7">
        <w:rPr>
          <w:rFonts w:ascii="Times New Roman" w:eastAsia="Microsoft Yi Baiti" w:hAnsi="Times New Roman"/>
          <w:sz w:val="24"/>
          <w:szCs w:val="24"/>
        </w:rPr>
        <w:t xml:space="preserve"> </w:t>
      </w:r>
      <w:r w:rsidR="00B363DC" w:rsidRPr="00802ED7">
        <w:rPr>
          <w:rFonts w:ascii="Times New Roman" w:eastAsia="Microsoft Yi Baiti" w:hAnsi="Times New Roman"/>
          <w:sz w:val="24"/>
          <w:szCs w:val="24"/>
        </w:rPr>
        <w:t>Section 18A specifies</w:t>
      </w:r>
      <w:r w:rsidR="00B363DC">
        <w:rPr>
          <w:rFonts w:ascii="Times New Roman" w:eastAsia="Microsoft Yi Baiti" w:hAnsi="Times New Roman"/>
          <w:sz w:val="24"/>
          <w:szCs w:val="24"/>
        </w:rPr>
        <w:t xml:space="preserve"> how abatement from each activity is to be accounted for depending on the project’s project type.</w:t>
      </w:r>
    </w:p>
    <w:p w14:paraId="41F11A1A" w14:textId="26DF934F" w:rsidR="00C97783" w:rsidRPr="00C97783" w:rsidRDefault="00C97783" w:rsidP="00884BBF">
      <w:pPr>
        <w:rPr>
          <w:rFonts w:ascii="Times New Roman" w:eastAsia="Microsoft Yi Baiti" w:hAnsi="Times New Roman"/>
          <w:b/>
          <w:bCs/>
          <w:sz w:val="24"/>
          <w:szCs w:val="24"/>
        </w:rPr>
      </w:pPr>
      <w:r>
        <w:rPr>
          <w:rFonts w:ascii="Times New Roman" w:eastAsia="Microsoft Yi Baiti" w:hAnsi="Times New Roman"/>
          <w:b/>
          <w:bCs/>
          <w:sz w:val="24"/>
          <w:szCs w:val="24"/>
        </w:rPr>
        <w:t>Division 2</w:t>
      </w:r>
      <w:r>
        <w:rPr>
          <w:rFonts w:ascii="Times New Roman" w:eastAsia="Microsoft Yi Baiti" w:hAnsi="Times New Roman"/>
          <w:b/>
          <w:bCs/>
          <w:sz w:val="24"/>
          <w:szCs w:val="24"/>
        </w:rPr>
        <w:tab/>
        <w:t>Project-specific requirements</w:t>
      </w:r>
    </w:p>
    <w:p w14:paraId="4F3102AE" w14:textId="210FD6A3" w:rsidR="00C97783" w:rsidRPr="00802ED7" w:rsidRDefault="00C97783" w:rsidP="00884BBF">
      <w:pPr>
        <w:rPr>
          <w:rFonts w:ascii="Times New Roman" w:eastAsia="Microsoft Yi Baiti" w:hAnsi="Times New Roman"/>
          <w:sz w:val="24"/>
          <w:szCs w:val="24"/>
          <w:u w:val="single"/>
        </w:rPr>
      </w:pPr>
      <w:r w:rsidRPr="00802ED7">
        <w:rPr>
          <w:rFonts w:ascii="Times New Roman" w:eastAsia="Microsoft Yi Baiti" w:hAnsi="Times New Roman"/>
          <w:sz w:val="24"/>
          <w:szCs w:val="24"/>
          <w:u w:val="single"/>
        </w:rPr>
        <w:t>Section 8B</w:t>
      </w:r>
      <w:r w:rsidRPr="00802ED7">
        <w:rPr>
          <w:rFonts w:ascii="Times New Roman" w:eastAsia="Microsoft Yi Baiti" w:hAnsi="Times New Roman"/>
          <w:sz w:val="24"/>
          <w:szCs w:val="24"/>
          <w:u w:val="single"/>
        </w:rPr>
        <w:tab/>
        <w:t>Requirements for non-biomethane projects</w:t>
      </w:r>
    </w:p>
    <w:p w14:paraId="4F6A446D" w14:textId="5755DB6F" w:rsidR="00EA749F"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EA749F">
        <w:rPr>
          <w:rFonts w:ascii="Times New Roman" w:eastAsia="Microsoft Yi Baiti" w:hAnsi="Times New Roman"/>
          <w:sz w:val="24"/>
          <w:szCs w:val="24"/>
        </w:rPr>
        <w:t>ection 8B</w:t>
      </w:r>
      <w:r w:rsidR="00EA749F" w:rsidDel="00E27E35">
        <w:rPr>
          <w:rFonts w:ascii="Times New Roman" w:eastAsia="Microsoft Yi Baiti" w:hAnsi="Times New Roman"/>
          <w:sz w:val="24"/>
          <w:szCs w:val="24"/>
        </w:rPr>
        <w:t xml:space="preserve"> </w:t>
      </w:r>
      <w:r w:rsidR="00EA749F">
        <w:rPr>
          <w:rFonts w:ascii="Times New Roman" w:eastAsia="Microsoft Yi Baiti" w:hAnsi="Times New Roman"/>
          <w:sz w:val="24"/>
          <w:szCs w:val="24"/>
        </w:rPr>
        <w:t xml:space="preserve">specifies requirements for the </w:t>
      </w:r>
      <w:r w:rsidR="00EA749F" w:rsidRPr="00E27E35">
        <w:rPr>
          <w:rFonts w:ascii="Times New Roman" w:eastAsia="Microsoft Yi Baiti" w:hAnsi="Times New Roman"/>
          <w:b/>
          <w:bCs/>
          <w:i/>
          <w:iCs/>
          <w:sz w:val="24"/>
          <w:szCs w:val="24"/>
        </w:rPr>
        <w:t xml:space="preserve">non-biomethane </w:t>
      </w:r>
      <w:r w:rsidR="00EA749F" w:rsidRPr="00164167">
        <w:rPr>
          <w:rFonts w:ascii="Times New Roman" w:eastAsia="Microsoft Yi Baiti" w:hAnsi="Times New Roman"/>
          <w:sz w:val="24"/>
          <w:szCs w:val="24"/>
        </w:rPr>
        <w:t>project</w:t>
      </w:r>
      <w:r w:rsidR="00EA749F" w:rsidRPr="00E27E35">
        <w:rPr>
          <w:rFonts w:ascii="Times New Roman" w:eastAsia="Microsoft Yi Baiti" w:hAnsi="Times New Roman"/>
          <w:b/>
          <w:bCs/>
          <w:i/>
          <w:iCs/>
          <w:sz w:val="24"/>
          <w:szCs w:val="24"/>
        </w:rPr>
        <w:t xml:space="preserve"> </w:t>
      </w:r>
      <w:r w:rsidR="00EA749F">
        <w:rPr>
          <w:rFonts w:ascii="Times New Roman" w:eastAsia="Microsoft Yi Baiti" w:hAnsi="Times New Roman"/>
          <w:sz w:val="24"/>
          <w:szCs w:val="24"/>
        </w:rPr>
        <w:t xml:space="preserve">type. </w:t>
      </w:r>
      <w:r w:rsidR="00382B46">
        <w:rPr>
          <w:rFonts w:ascii="Times New Roman" w:eastAsia="Microsoft Yi Baiti" w:hAnsi="Times New Roman"/>
          <w:sz w:val="24"/>
          <w:szCs w:val="24"/>
        </w:rPr>
        <w:t>Non-biomethane projects must involve emissions avoidance, emissions destruction, or both.</w:t>
      </w:r>
    </w:p>
    <w:p w14:paraId="1B3BB320" w14:textId="7B4451C6" w:rsidR="00C76F22" w:rsidRDefault="00382B46"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non-biomethane project type </w:t>
      </w:r>
      <w:r w:rsidR="00C76F22">
        <w:rPr>
          <w:rFonts w:ascii="Times New Roman" w:eastAsia="Microsoft Yi Baiti" w:hAnsi="Times New Roman"/>
          <w:sz w:val="24"/>
          <w:szCs w:val="24"/>
        </w:rPr>
        <w:t>covers animal effluent management projects that do not involve biogas generation for biomethane or biomethane production. Projects that would have been covered by th</w:t>
      </w:r>
      <w:r w:rsidR="0067584A">
        <w:rPr>
          <w:rFonts w:ascii="Times New Roman" w:eastAsia="Microsoft Yi Baiti" w:hAnsi="Times New Roman"/>
          <w:sz w:val="24"/>
          <w:szCs w:val="24"/>
        </w:rPr>
        <w:t>e</w:t>
      </w:r>
      <w:r w:rsidR="00C76F22">
        <w:rPr>
          <w:rFonts w:ascii="Times New Roman" w:eastAsia="Microsoft Yi Baiti" w:hAnsi="Times New Roman"/>
          <w:sz w:val="24"/>
          <w:szCs w:val="24"/>
        </w:rPr>
        <w:t xml:space="preserve"> Determination prior to the making of t</w:t>
      </w:r>
      <w:r w:rsidR="006230B7">
        <w:rPr>
          <w:rFonts w:ascii="Times New Roman" w:eastAsia="Microsoft Yi Baiti" w:hAnsi="Times New Roman"/>
          <w:sz w:val="24"/>
          <w:szCs w:val="24"/>
        </w:rPr>
        <w:t>he</w:t>
      </w:r>
      <w:r w:rsidR="00C76F22">
        <w:rPr>
          <w:rFonts w:ascii="Times New Roman" w:eastAsia="Microsoft Yi Baiti" w:hAnsi="Times New Roman"/>
          <w:sz w:val="24"/>
          <w:szCs w:val="24"/>
        </w:rPr>
        <w:t xml:space="preserve"> Variation would be non-</w:t>
      </w:r>
      <w:r w:rsidR="008E18AB">
        <w:rPr>
          <w:rFonts w:ascii="Times New Roman" w:eastAsia="Microsoft Yi Baiti" w:hAnsi="Times New Roman"/>
          <w:sz w:val="24"/>
          <w:szCs w:val="24"/>
        </w:rPr>
        <w:t> </w:t>
      </w:r>
      <w:r w:rsidR="00C76F22">
        <w:rPr>
          <w:rFonts w:ascii="Times New Roman" w:eastAsia="Microsoft Yi Baiti" w:hAnsi="Times New Roman"/>
          <w:sz w:val="24"/>
          <w:szCs w:val="24"/>
        </w:rPr>
        <w:t xml:space="preserve">biomethane projects. </w:t>
      </w:r>
    </w:p>
    <w:p w14:paraId="57F9409A" w14:textId="3B816B8A" w:rsidR="00382B46" w:rsidRPr="00EA749F" w:rsidRDefault="00C76F22" w:rsidP="00884BBF">
      <w:pPr>
        <w:rPr>
          <w:rFonts w:ascii="Times New Roman" w:eastAsia="Microsoft Yi Baiti" w:hAnsi="Times New Roman"/>
          <w:sz w:val="24"/>
          <w:szCs w:val="24"/>
        </w:rPr>
      </w:pPr>
      <w:r>
        <w:rPr>
          <w:rFonts w:ascii="Times New Roman" w:eastAsia="Microsoft Yi Baiti" w:hAnsi="Times New Roman"/>
          <w:sz w:val="24"/>
          <w:szCs w:val="24"/>
        </w:rPr>
        <w:t xml:space="preserve">A non-biomethane project </w:t>
      </w:r>
      <w:r w:rsidR="00292193">
        <w:rPr>
          <w:rFonts w:ascii="Times New Roman" w:eastAsia="Microsoft Yi Baiti" w:hAnsi="Times New Roman"/>
          <w:sz w:val="24"/>
          <w:szCs w:val="24"/>
        </w:rPr>
        <w:t>can also</w:t>
      </w:r>
      <w:r>
        <w:rPr>
          <w:rFonts w:ascii="Times New Roman" w:eastAsia="Microsoft Yi Baiti" w:hAnsi="Times New Roman"/>
          <w:sz w:val="24"/>
          <w:szCs w:val="24"/>
        </w:rPr>
        <w:t xml:space="preserve"> </w:t>
      </w:r>
      <w:r w:rsidR="00292193">
        <w:rPr>
          <w:rFonts w:ascii="Times New Roman" w:eastAsia="Microsoft Yi Baiti" w:hAnsi="Times New Roman"/>
          <w:sz w:val="24"/>
          <w:szCs w:val="24"/>
        </w:rPr>
        <w:t>undertake</w:t>
      </w:r>
      <w:r>
        <w:rPr>
          <w:rFonts w:ascii="Times New Roman" w:eastAsia="Microsoft Yi Baiti" w:hAnsi="Times New Roman"/>
          <w:sz w:val="24"/>
          <w:szCs w:val="24"/>
        </w:rPr>
        <w:t xml:space="preserve"> biogas generation for biomethane or biomethane production activities, recognising that some projects may wish to commence making biomethane. However, until the project type is changed </w:t>
      </w:r>
      <w:r w:rsidR="003B6F46">
        <w:rPr>
          <w:rFonts w:ascii="Times New Roman" w:eastAsia="Microsoft Yi Baiti" w:hAnsi="Times New Roman"/>
          <w:sz w:val="24"/>
          <w:szCs w:val="24"/>
        </w:rPr>
        <w:t xml:space="preserve">in accordance with section 8G, net abatement amounts calculated for the project will not include abatement associated with biogas generation for biomethane or biomethane production activities – see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4,</w:t>
      </w:r>
      <w:r w:rsidR="00E27E35" w:rsidRPr="00802ED7">
        <w:rPr>
          <w:rFonts w:ascii="Times New Roman" w:eastAsia="Microsoft Yi Baiti" w:hAnsi="Times New Roman"/>
          <w:sz w:val="24"/>
          <w:szCs w:val="24"/>
        </w:rPr>
        <w:t xml:space="preserve"> </w:t>
      </w:r>
      <w:r w:rsidR="00AF5866" w:rsidRPr="00802ED7">
        <w:rPr>
          <w:rFonts w:ascii="Times New Roman" w:eastAsia="Microsoft Yi Baiti" w:hAnsi="Times New Roman"/>
          <w:sz w:val="24"/>
          <w:szCs w:val="24"/>
        </w:rPr>
        <w:t>paragraph</w:t>
      </w:r>
      <w:r w:rsidR="003B6F46" w:rsidRPr="00802ED7">
        <w:rPr>
          <w:rFonts w:ascii="Times New Roman" w:eastAsia="Microsoft Yi Baiti" w:hAnsi="Times New Roman"/>
          <w:sz w:val="24"/>
          <w:szCs w:val="24"/>
        </w:rPr>
        <w:t xml:space="preserve"> 18A(a).</w:t>
      </w:r>
    </w:p>
    <w:p w14:paraId="32DA9935" w14:textId="3A6171D3" w:rsidR="00C97783" w:rsidRPr="00C97783" w:rsidRDefault="00C97783" w:rsidP="00884BBF">
      <w:pPr>
        <w:rPr>
          <w:rFonts w:ascii="Times New Roman" w:eastAsia="Microsoft Yi Baiti" w:hAnsi="Times New Roman"/>
          <w:sz w:val="24"/>
          <w:szCs w:val="24"/>
          <w:u w:val="single"/>
        </w:rPr>
      </w:pPr>
      <w:r w:rsidRPr="00C97783">
        <w:rPr>
          <w:rFonts w:ascii="Times New Roman" w:eastAsia="Microsoft Yi Baiti" w:hAnsi="Times New Roman"/>
          <w:sz w:val="24"/>
          <w:szCs w:val="24"/>
          <w:u w:val="single"/>
        </w:rPr>
        <w:lastRenderedPageBreak/>
        <w:t>Section 8C</w:t>
      </w:r>
      <w:r w:rsidRPr="00C97783">
        <w:rPr>
          <w:rFonts w:ascii="Times New Roman" w:eastAsia="Microsoft Yi Baiti" w:hAnsi="Times New Roman"/>
          <w:sz w:val="24"/>
          <w:szCs w:val="24"/>
          <w:u w:val="single"/>
        </w:rPr>
        <w:tab/>
        <w:t>Requirements for biomethane conversion and displacement projects</w:t>
      </w:r>
    </w:p>
    <w:p w14:paraId="270952EB" w14:textId="5ADBD36F" w:rsidR="00E27E35"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5F686F">
        <w:rPr>
          <w:rFonts w:ascii="Times New Roman" w:eastAsia="Microsoft Yi Baiti" w:hAnsi="Times New Roman"/>
          <w:sz w:val="24"/>
          <w:szCs w:val="24"/>
        </w:rPr>
        <w:t>ection 8C</w:t>
      </w:r>
      <w:r w:rsidR="005F686F" w:rsidDel="00E27E35">
        <w:rPr>
          <w:rFonts w:ascii="Times New Roman" w:eastAsia="Microsoft Yi Baiti" w:hAnsi="Times New Roman"/>
          <w:sz w:val="24"/>
          <w:szCs w:val="24"/>
        </w:rPr>
        <w:t xml:space="preserve"> </w:t>
      </w:r>
      <w:r w:rsidR="005F686F">
        <w:rPr>
          <w:rFonts w:ascii="Times New Roman" w:eastAsia="Microsoft Yi Baiti" w:hAnsi="Times New Roman"/>
          <w:sz w:val="24"/>
          <w:szCs w:val="24"/>
        </w:rPr>
        <w:t xml:space="preserve">specifies requirements for the </w:t>
      </w:r>
      <w:r w:rsidR="005F686F" w:rsidRPr="00E27E35">
        <w:rPr>
          <w:rFonts w:ascii="Times New Roman" w:eastAsia="Microsoft Yi Baiti" w:hAnsi="Times New Roman"/>
          <w:b/>
          <w:bCs/>
          <w:i/>
          <w:iCs/>
          <w:sz w:val="24"/>
          <w:szCs w:val="24"/>
        </w:rPr>
        <w:t>biomethane conversion and displacement project</w:t>
      </w:r>
      <w:r w:rsidR="005F686F">
        <w:rPr>
          <w:rFonts w:ascii="Times New Roman" w:eastAsia="Microsoft Yi Baiti" w:hAnsi="Times New Roman"/>
          <w:sz w:val="24"/>
          <w:szCs w:val="24"/>
        </w:rPr>
        <w:t xml:space="preserve"> type. </w:t>
      </w:r>
    </w:p>
    <w:p w14:paraId="44CE32C7" w14:textId="7DB8EAA6" w:rsidR="00981D98" w:rsidRDefault="005F686F" w:rsidP="00884BBF">
      <w:pPr>
        <w:rPr>
          <w:rFonts w:ascii="Times New Roman" w:eastAsia="Microsoft Yi Baiti" w:hAnsi="Times New Roman"/>
          <w:sz w:val="24"/>
          <w:szCs w:val="24"/>
        </w:rPr>
      </w:pPr>
      <w:r>
        <w:rPr>
          <w:rFonts w:ascii="Times New Roman" w:eastAsia="Microsoft Yi Baiti" w:hAnsi="Times New Roman"/>
          <w:sz w:val="24"/>
          <w:szCs w:val="24"/>
        </w:rPr>
        <w:t xml:space="preserve">Biomethane conversion and displacement projects may undertake any of the 4 project activities and earn </w:t>
      </w:r>
      <w:r w:rsidR="004F6268">
        <w:rPr>
          <w:rFonts w:ascii="Times New Roman" w:eastAsia="Microsoft Yi Baiti" w:hAnsi="Times New Roman"/>
          <w:sz w:val="24"/>
          <w:szCs w:val="24"/>
        </w:rPr>
        <w:t>conversion abatement and displacement abatement</w:t>
      </w:r>
      <w:r>
        <w:rPr>
          <w:rFonts w:ascii="Times New Roman" w:eastAsia="Microsoft Yi Baiti" w:hAnsi="Times New Roman"/>
          <w:sz w:val="24"/>
          <w:szCs w:val="24"/>
        </w:rPr>
        <w:t xml:space="preserve"> associated with those activities. They must also involve the installation of one or more biogas upgrading systems. If a biomethane conversion and displacement project undertakes biogas generation for biomethane, it must also involve biomethane production – this is to ensure all biogas generated by the project under a biogas generation for biomethane activity is upgraded into biomethane as part of the project and sent for eventual combustion</w:t>
      </w:r>
      <w:r w:rsidR="00B86859">
        <w:rPr>
          <w:rFonts w:ascii="Times New Roman" w:eastAsia="Microsoft Yi Baiti" w:hAnsi="Times New Roman"/>
          <w:sz w:val="24"/>
          <w:szCs w:val="24"/>
        </w:rPr>
        <w:t xml:space="preserve"> within Australia as a natural gas substitute</w:t>
      </w:r>
      <w:r>
        <w:rPr>
          <w:rFonts w:ascii="Times New Roman" w:eastAsia="Microsoft Yi Baiti" w:hAnsi="Times New Roman"/>
          <w:sz w:val="24"/>
          <w:szCs w:val="24"/>
        </w:rPr>
        <w:t>.</w:t>
      </w:r>
    </w:p>
    <w:p w14:paraId="4EA669D5" w14:textId="4FB8658E" w:rsidR="00EB0F7A" w:rsidRDefault="00EB0F7A" w:rsidP="00884BBF">
      <w:pPr>
        <w:rPr>
          <w:rFonts w:ascii="Times New Roman" w:eastAsia="Microsoft Yi Baiti" w:hAnsi="Times New Roman"/>
          <w:sz w:val="24"/>
          <w:szCs w:val="24"/>
        </w:rPr>
      </w:pPr>
      <w:r w:rsidRPr="00EB0F7A">
        <w:rPr>
          <w:rFonts w:ascii="Times New Roman" w:eastAsia="Microsoft Yi Baiti" w:hAnsi="Times New Roman"/>
          <w:sz w:val="24"/>
          <w:szCs w:val="24"/>
        </w:rPr>
        <w:t xml:space="preserve">If a biomethane conversion and displacement project stops the biogas generation for biomethane and biomethane production project activities, it continues as a biomethane conversion and displacement project because those activities are not mandated under section 8C. This prevents the project’s project type changing if a facility stops producing biomethane for a period of time. </w:t>
      </w:r>
      <w:bookmarkStart w:id="21" w:name="_Hlk89870094"/>
      <w:r w:rsidR="00536009">
        <w:rPr>
          <w:rFonts w:ascii="Times New Roman" w:eastAsia="Microsoft Yi Baiti" w:hAnsi="Times New Roman"/>
          <w:sz w:val="24"/>
          <w:szCs w:val="24"/>
        </w:rPr>
        <w:t>However, n</w:t>
      </w:r>
      <w:r w:rsidRPr="00EB0F7A">
        <w:rPr>
          <w:rFonts w:ascii="Times New Roman" w:eastAsia="Microsoft Yi Baiti" w:hAnsi="Times New Roman"/>
          <w:sz w:val="24"/>
          <w:szCs w:val="24"/>
        </w:rPr>
        <w:t>et abatement will only be calculated for project activities that are undertaken by the project – if a project stops biomethane production, no abatement from biomethane production will be credited.</w:t>
      </w:r>
      <w:bookmarkEnd w:id="21"/>
    </w:p>
    <w:p w14:paraId="23757A92" w14:textId="2DC45C8C" w:rsidR="008254EF" w:rsidRDefault="008254EF" w:rsidP="00884BBF">
      <w:pPr>
        <w:rPr>
          <w:rFonts w:ascii="Times New Roman" w:eastAsia="Microsoft Yi Baiti" w:hAnsi="Times New Roman"/>
          <w:sz w:val="24"/>
          <w:szCs w:val="24"/>
        </w:rPr>
      </w:pPr>
      <w:r>
        <w:rPr>
          <w:rFonts w:ascii="Times New Roman" w:eastAsia="Microsoft Yi Baiti" w:hAnsi="Times New Roman"/>
          <w:sz w:val="24"/>
          <w:szCs w:val="24"/>
        </w:rPr>
        <w:t>To avoid doubt, a biomethane conversion and displacement project must not be a restarting biomethane conversion and displacement project.</w:t>
      </w:r>
    </w:p>
    <w:p w14:paraId="2A2E52A9" w14:textId="28211321" w:rsidR="00C97783" w:rsidRPr="00C97783" w:rsidRDefault="00C97783" w:rsidP="00884B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8D</w:t>
      </w:r>
      <w:r>
        <w:rPr>
          <w:rFonts w:ascii="Times New Roman" w:eastAsia="Microsoft Yi Baiti" w:hAnsi="Times New Roman"/>
          <w:sz w:val="24"/>
          <w:szCs w:val="24"/>
          <w:u w:val="single"/>
        </w:rPr>
        <w:tab/>
        <w:t>Requirements for biomethane displacement-only projects</w:t>
      </w:r>
    </w:p>
    <w:p w14:paraId="64A2CEBF" w14:textId="4AAD6520" w:rsidR="00E27E35" w:rsidRDefault="0090650A" w:rsidP="00884BBF">
      <w:pPr>
        <w:rPr>
          <w:rFonts w:ascii="Times New Roman" w:eastAsia="Microsoft Yi Baiti" w:hAnsi="Times New Roman"/>
          <w:sz w:val="24"/>
          <w:szCs w:val="24"/>
        </w:rPr>
      </w:pPr>
      <w:r>
        <w:rPr>
          <w:rFonts w:ascii="Times New Roman" w:eastAsia="Microsoft Yi Baiti" w:hAnsi="Times New Roman"/>
          <w:sz w:val="24"/>
          <w:szCs w:val="24"/>
        </w:rPr>
        <w:t>S</w:t>
      </w:r>
      <w:r w:rsidR="00B46B25">
        <w:rPr>
          <w:rFonts w:ascii="Times New Roman" w:eastAsia="Microsoft Yi Baiti" w:hAnsi="Times New Roman"/>
          <w:sz w:val="24"/>
          <w:szCs w:val="24"/>
        </w:rPr>
        <w:t>ection 8D</w:t>
      </w:r>
      <w:r w:rsidR="00B46B25" w:rsidDel="00E27E35">
        <w:rPr>
          <w:rFonts w:ascii="Times New Roman" w:eastAsia="Microsoft Yi Baiti" w:hAnsi="Times New Roman"/>
          <w:sz w:val="24"/>
          <w:szCs w:val="24"/>
        </w:rPr>
        <w:t xml:space="preserve"> </w:t>
      </w:r>
      <w:r w:rsidR="00B46B25">
        <w:rPr>
          <w:rFonts w:ascii="Times New Roman" w:eastAsia="Microsoft Yi Baiti" w:hAnsi="Times New Roman"/>
          <w:sz w:val="24"/>
          <w:szCs w:val="24"/>
        </w:rPr>
        <w:t xml:space="preserve">specifies requirements for the </w:t>
      </w:r>
      <w:r w:rsidR="00B46B25" w:rsidRPr="0090650A">
        <w:rPr>
          <w:rFonts w:ascii="Times New Roman" w:eastAsia="Microsoft Yi Baiti" w:hAnsi="Times New Roman"/>
          <w:b/>
          <w:i/>
          <w:sz w:val="24"/>
          <w:szCs w:val="24"/>
        </w:rPr>
        <w:t>biomethane displacement-only</w:t>
      </w:r>
      <w:r w:rsidR="00B46B25">
        <w:rPr>
          <w:rFonts w:ascii="Times New Roman" w:eastAsia="Microsoft Yi Baiti" w:hAnsi="Times New Roman"/>
          <w:i/>
          <w:iCs/>
          <w:sz w:val="24"/>
          <w:szCs w:val="24"/>
        </w:rPr>
        <w:t xml:space="preserve"> </w:t>
      </w:r>
      <w:r w:rsidR="00B46B25">
        <w:rPr>
          <w:rFonts w:ascii="Times New Roman" w:eastAsia="Microsoft Yi Baiti" w:hAnsi="Times New Roman"/>
          <w:sz w:val="24"/>
          <w:szCs w:val="24"/>
        </w:rPr>
        <w:t xml:space="preserve">project type. </w:t>
      </w:r>
    </w:p>
    <w:p w14:paraId="611F3A41" w14:textId="74ECD8F3" w:rsidR="00B46B25" w:rsidRDefault="00B46B25" w:rsidP="00884BBF">
      <w:pPr>
        <w:rPr>
          <w:rFonts w:ascii="Times New Roman" w:eastAsia="Microsoft Yi Baiti" w:hAnsi="Times New Roman"/>
          <w:sz w:val="24"/>
          <w:szCs w:val="24"/>
        </w:rPr>
      </w:pPr>
      <w:r>
        <w:rPr>
          <w:rFonts w:ascii="Times New Roman" w:eastAsia="Microsoft Yi Baiti" w:hAnsi="Times New Roman"/>
          <w:sz w:val="24"/>
          <w:szCs w:val="24"/>
        </w:rPr>
        <w:t xml:space="preserve">Biomethane displacement-only projects must involve biomethane production, generating displacement abatement, and the installation of one or more biogas upgrading systems. Biogas generation for biomethane, emissions destruction and emissions avoidance may be undertaken, but they will not be counted towards the project’s net abatement – see </w:t>
      </w:r>
      <w:r w:rsidR="00E27E35" w:rsidRPr="00802ED7">
        <w:rPr>
          <w:rFonts w:ascii="Times New Roman" w:eastAsia="Microsoft Yi Baiti" w:hAnsi="Times New Roman"/>
          <w:sz w:val="24"/>
          <w:szCs w:val="24"/>
        </w:rPr>
        <w:t xml:space="preserve">Item </w:t>
      </w:r>
      <w:r w:rsidR="004F450D" w:rsidRPr="00802ED7">
        <w:rPr>
          <w:rFonts w:ascii="Times New Roman" w:eastAsia="Microsoft Yi Baiti" w:hAnsi="Times New Roman"/>
          <w:sz w:val="24"/>
          <w:szCs w:val="24"/>
        </w:rPr>
        <w:t>5</w:t>
      </w:r>
      <w:r w:rsidR="00E27E35" w:rsidRPr="00802ED7">
        <w:rPr>
          <w:rFonts w:ascii="Times New Roman" w:eastAsia="Microsoft Yi Baiti" w:hAnsi="Times New Roman"/>
          <w:sz w:val="24"/>
          <w:szCs w:val="24"/>
        </w:rPr>
        <w:t xml:space="preserve"> </w:t>
      </w:r>
      <w:r w:rsidR="00AF5866" w:rsidRPr="00802ED7">
        <w:rPr>
          <w:rFonts w:ascii="Times New Roman" w:eastAsia="Microsoft Yi Baiti" w:hAnsi="Times New Roman"/>
          <w:sz w:val="24"/>
          <w:szCs w:val="24"/>
        </w:rPr>
        <w:t>paragraph</w:t>
      </w:r>
      <w:r w:rsidRPr="00802ED7">
        <w:rPr>
          <w:rFonts w:ascii="Times New Roman" w:eastAsia="Microsoft Yi Baiti" w:hAnsi="Times New Roman"/>
          <w:sz w:val="24"/>
          <w:szCs w:val="24"/>
        </w:rPr>
        <w:t xml:space="preserve"> 18A(c).</w:t>
      </w:r>
    </w:p>
    <w:p w14:paraId="2F909FD6" w14:textId="79E63D49" w:rsidR="00B46B25" w:rsidRDefault="00B46B25" w:rsidP="00884BBF">
      <w:pPr>
        <w:rPr>
          <w:rFonts w:ascii="Times New Roman" w:eastAsia="Microsoft Yi Baiti" w:hAnsi="Times New Roman"/>
          <w:sz w:val="24"/>
          <w:szCs w:val="24"/>
        </w:rPr>
      </w:pPr>
      <w:r>
        <w:rPr>
          <w:rFonts w:ascii="Times New Roman" w:eastAsia="Microsoft Yi Baiti" w:hAnsi="Times New Roman"/>
          <w:sz w:val="24"/>
          <w:szCs w:val="24"/>
        </w:rPr>
        <w:t>To avoid doubt, a biomethane displacement-only project must not be a restarting biomethane displacement-only project.</w:t>
      </w:r>
    </w:p>
    <w:p w14:paraId="0B988257" w14:textId="3C1D232F" w:rsidR="00C97783" w:rsidRPr="00C97783" w:rsidRDefault="00C97783" w:rsidP="00884BBF">
      <w:pPr>
        <w:rPr>
          <w:rFonts w:ascii="Times New Roman" w:hAnsi="Times New Roman"/>
          <w:sz w:val="24"/>
          <w:szCs w:val="24"/>
          <w:u w:val="single"/>
        </w:rPr>
      </w:pPr>
      <w:r>
        <w:rPr>
          <w:rFonts w:ascii="Times New Roman" w:hAnsi="Times New Roman"/>
          <w:sz w:val="24"/>
          <w:szCs w:val="24"/>
          <w:u w:val="single"/>
        </w:rPr>
        <w:t>Section 8E</w:t>
      </w:r>
      <w:r>
        <w:rPr>
          <w:rFonts w:ascii="Times New Roman" w:hAnsi="Times New Roman"/>
          <w:sz w:val="24"/>
          <w:szCs w:val="24"/>
          <w:u w:val="single"/>
        </w:rPr>
        <w:tab/>
        <w:t>Requirements for restarting biomethane conversion and displacement projects</w:t>
      </w:r>
    </w:p>
    <w:p w14:paraId="14DA85D4" w14:textId="77777777" w:rsidR="00802ED7" w:rsidRDefault="0090650A" w:rsidP="00884BBF">
      <w:pPr>
        <w:rPr>
          <w:rFonts w:ascii="Times New Roman" w:eastAsia="Microsoft Yi Baiti" w:hAnsi="Times New Roman"/>
          <w:sz w:val="24"/>
          <w:szCs w:val="24"/>
        </w:rPr>
      </w:pPr>
      <w:r w:rsidRPr="006E5BD6">
        <w:rPr>
          <w:rFonts w:ascii="Times New Roman" w:hAnsi="Times New Roman"/>
          <w:sz w:val="24"/>
          <w:szCs w:val="24"/>
        </w:rPr>
        <w:t>S</w:t>
      </w:r>
      <w:r w:rsidR="0033681D">
        <w:rPr>
          <w:rFonts w:ascii="Times New Roman" w:eastAsia="Microsoft Yi Baiti" w:hAnsi="Times New Roman"/>
          <w:sz w:val="24"/>
          <w:szCs w:val="24"/>
        </w:rPr>
        <w:t>ection 8E</w:t>
      </w:r>
      <w:r w:rsidR="0033681D" w:rsidDel="00E27E35">
        <w:rPr>
          <w:rFonts w:ascii="Times New Roman" w:eastAsia="Microsoft Yi Baiti" w:hAnsi="Times New Roman"/>
          <w:sz w:val="24"/>
          <w:szCs w:val="24"/>
        </w:rPr>
        <w:t xml:space="preserve"> </w:t>
      </w:r>
      <w:r w:rsidR="0033681D">
        <w:rPr>
          <w:rFonts w:ascii="Times New Roman" w:eastAsia="Microsoft Yi Baiti" w:hAnsi="Times New Roman"/>
          <w:sz w:val="24"/>
          <w:szCs w:val="24"/>
        </w:rPr>
        <w:t xml:space="preserve">specifies requirements for the </w:t>
      </w:r>
      <w:r w:rsidR="0033681D" w:rsidRPr="00E27E35">
        <w:rPr>
          <w:rFonts w:ascii="Times New Roman" w:eastAsia="Microsoft Yi Baiti" w:hAnsi="Times New Roman"/>
          <w:b/>
          <w:bCs/>
          <w:i/>
          <w:iCs/>
          <w:sz w:val="24"/>
          <w:szCs w:val="24"/>
        </w:rPr>
        <w:t>restarting biomethane conversion and displacement project</w:t>
      </w:r>
      <w:r w:rsidR="0033681D">
        <w:rPr>
          <w:rFonts w:ascii="Times New Roman" w:eastAsia="Microsoft Yi Baiti" w:hAnsi="Times New Roman"/>
          <w:sz w:val="24"/>
          <w:szCs w:val="24"/>
        </w:rPr>
        <w:t xml:space="preserve"> type. </w:t>
      </w:r>
      <w:r w:rsidR="009C36C8">
        <w:rPr>
          <w:rFonts w:ascii="Times New Roman" w:eastAsia="Microsoft Yi Baiti" w:hAnsi="Times New Roman"/>
          <w:sz w:val="24"/>
          <w:szCs w:val="24"/>
        </w:rPr>
        <w:t xml:space="preserve">Restarting biomethane conversion and displacement projects must occur at a treatment facility that was part of a </w:t>
      </w:r>
      <w:r w:rsidR="009C36C8" w:rsidRPr="00802ED7">
        <w:rPr>
          <w:rFonts w:ascii="Times New Roman" w:eastAsia="Microsoft Yi Baiti" w:hAnsi="Times New Roman"/>
          <w:b/>
          <w:bCs/>
          <w:i/>
          <w:iCs/>
          <w:sz w:val="24"/>
          <w:szCs w:val="24"/>
        </w:rPr>
        <w:t>forerunner project</w:t>
      </w:r>
      <w:r w:rsidR="009C36C8">
        <w:rPr>
          <w:rFonts w:ascii="Times New Roman" w:eastAsia="Microsoft Yi Baiti" w:hAnsi="Times New Roman"/>
          <w:sz w:val="24"/>
          <w:szCs w:val="24"/>
        </w:rPr>
        <w:t>. The forerunner project must</w:t>
      </w:r>
      <w:r w:rsidR="00802ED7">
        <w:rPr>
          <w:rFonts w:ascii="Times New Roman" w:eastAsia="Microsoft Yi Baiti" w:hAnsi="Times New Roman"/>
          <w:sz w:val="24"/>
          <w:szCs w:val="24"/>
        </w:rPr>
        <w:t>:</w:t>
      </w:r>
    </w:p>
    <w:p w14:paraId="37B1C15F" w14:textId="4D436D87" w:rsidR="00802ED7" w:rsidRDefault="009C36C8"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t>have been registered under th</w:t>
      </w:r>
      <w:r w:rsidR="0067584A" w:rsidRPr="00802ED7">
        <w:rPr>
          <w:rFonts w:ascii="Times New Roman" w:eastAsia="Microsoft Yi Baiti" w:hAnsi="Times New Roman"/>
          <w:sz w:val="24"/>
          <w:szCs w:val="24"/>
        </w:rPr>
        <w:t>e</w:t>
      </w:r>
      <w:r w:rsidRPr="00802ED7">
        <w:rPr>
          <w:rFonts w:ascii="Times New Roman" w:eastAsia="Microsoft Yi Baiti" w:hAnsi="Times New Roman"/>
          <w:sz w:val="24"/>
          <w:szCs w:val="24"/>
        </w:rPr>
        <w:t xml:space="preserve"> Determination or a legacy determination</w:t>
      </w:r>
    </w:p>
    <w:p w14:paraId="7CE7B9E8" w14:textId="70BD9A0C" w:rsidR="006771B5" w:rsidRDefault="009C36C8"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t>not have involved biogas generation for biomethane or biomethane production</w:t>
      </w:r>
    </w:p>
    <w:p w14:paraId="10CA1F58" w14:textId="583C1717" w:rsidR="0033681D" w:rsidRPr="00802ED7" w:rsidRDefault="00CF455A" w:rsidP="00802ED7">
      <w:pPr>
        <w:pStyle w:val="ListParagraph"/>
        <w:numPr>
          <w:ilvl w:val="0"/>
          <w:numId w:val="14"/>
        </w:numPr>
        <w:rPr>
          <w:rFonts w:ascii="Times New Roman" w:eastAsia="Microsoft Yi Baiti" w:hAnsi="Times New Roman"/>
          <w:sz w:val="24"/>
          <w:szCs w:val="24"/>
        </w:rPr>
      </w:pPr>
      <w:r w:rsidRPr="00802ED7">
        <w:rPr>
          <w:rFonts w:ascii="Times New Roman" w:eastAsia="Microsoft Yi Baiti" w:hAnsi="Times New Roman"/>
          <w:sz w:val="24"/>
          <w:szCs w:val="24"/>
        </w:rPr>
        <w:lastRenderedPageBreak/>
        <w:t>have had its last or only crediting period end</w:t>
      </w:r>
      <w:r w:rsidR="009C36C8" w:rsidRPr="00802ED7">
        <w:rPr>
          <w:rFonts w:ascii="Times New Roman" w:eastAsia="Microsoft Yi Baiti" w:hAnsi="Times New Roman"/>
          <w:sz w:val="24"/>
          <w:szCs w:val="24"/>
        </w:rPr>
        <w:t>.</w:t>
      </w:r>
      <w:r w:rsidRPr="00802ED7">
        <w:rPr>
          <w:rFonts w:ascii="Times New Roman" w:eastAsia="Microsoft Yi Baiti" w:hAnsi="Times New Roman"/>
          <w:sz w:val="24"/>
          <w:szCs w:val="24"/>
        </w:rPr>
        <w:t xml:space="preserve"> </w:t>
      </w:r>
    </w:p>
    <w:p w14:paraId="6741ADC0" w14:textId="77777777" w:rsidR="006771B5" w:rsidRDefault="006771B5" w:rsidP="00884BBF">
      <w:pPr>
        <w:rPr>
          <w:rFonts w:ascii="Times New Roman" w:eastAsia="Microsoft Yi Baiti" w:hAnsi="Times New Roman"/>
          <w:sz w:val="24"/>
          <w:szCs w:val="24"/>
        </w:rPr>
      </w:pPr>
      <w:r w:rsidRPr="00802ED7">
        <w:rPr>
          <w:rFonts w:ascii="Times New Roman" w:eastAsia="Microsoft Yi Baiti" w:hAnsi="Times New Roman"/>
          <w:sz w:val="24"/>
          <w:szCs w:val="24"/>
        </w:rPr>
        <w:t>The restarting biomethane conversion and displacement project must also involve the installation of one or more biogas upgrading systems and undertake biomethane production if it undertakes biogas generation for biomethane.</w:t>
      </w:r>
      <w:r>
        <w:rPr>
          <w:rFonts w:ascii="Times New Roman" w:eastAsia="Microsoft Yi Baiti" w:hAnsi="Times New Roman"/>
          <w:sz w:val="24"/>
          <w:szCs w:val="24"/>
        </w:rPr>
        <w:t xml:space="preserve"> </w:t>
      </w:r>
    </w:p>
    <w:p w14:paraId="1751090A" w14:textId="6BFCC2CD" w:rsidR="00646C74" w:rsidRDefault="00646C74" w:rsidP="00884BBF">
      <w:pPr>
        <w:rPr>
          <w:rFonts w:ascii="Times New Roman" w:eastAsia="Microsoft Yi Baiti" w:hAnsi="Times New Roman"/>
          <w:sz w:val="24"/>
          <w:szCs w:val="24"/>
        </w:rPr>
      </w:pPr>
      <w:r>
        <w:rPr>
          <w:rFonts w:ascii="Times New Roman" w:eastAsia="Microsoft Yi Baiti" w:hAnsi="Times New Roman"/>
          <w:sz w:val="24"/>
          <w:szCs w:val="24"/>
        </w:rPr>
        <w:t xml:space="preserve">Restarting biomethane conversion and displacement projects may undertake all </w:t>
      </w:r>
      <w:r w:rsidR="0037330B">
        <w:rPr>
          <w:rFonts w:ascii="Times New Roman" w:eastAsia="Microsoft Yi Baiti" w:hAnsi="Times New Roman"/>
          <w:sz w:val="24"/>
          <w:szCs w:val="24"/>
        </w:rPr>
        <w:t>four</w:t>
      </w:r>
      <w:r>
        <w:rPr>
          <w:rFonts w:ascii="Times New Roman" w:eastAsia="Microsoft Yi Baiti" w:hAnsi="Times New Roman"/>
          <w:sz w:val="24"/>
          <w:szCs w:val="24"/>
        </w:rPr>
        <w:t xml:space="preserve"> project activities. However, only conversion abatement generated by biogas generation for biomethane</w:t>
      </w:r>
      <w:r w:rsidR="00E27E35">
        <w:rPr>
          <w:rFonts w:ascii="Times New Roman" w:eastAsia="Microsoft Yi Baiti" w:hAnsi="Times New Roman"/>
          <w:sz w:val="24"/>
          <w:szCs w:val="24"/>
        </w:rPr>
        <w:t>,</w:t>
      </w:r>
      <w:r>
        <w:rPr>
          <w:rFonts w:ascii="Times New Roman" w:eastAsia="Microsoft Yi Baiti" w:hAnsi="Times New Roman"/>
          <w:sz w:val="24"/>
          <w:szCs w:val="24"/>
        </w:rPr>
        <w:t xml:space="preserve"> and displacement abatement generated by biomethane production </w:t>
      </w:r>
      <w:r w:rsidR="00E33FD5">
        <w:rPr>
          <w:rFonts w:ascii="Times New Roman" w:eastAsia="Microsoft Yi Baiti" w:hAnsi="Times New Roman"/>
          <w:sz w:val="24"/>
          <w:szCs w:val="24"/>
        </w:rPr>
        <w:t xml:space="preserve">project activities will contribute towards the project’s net abatement – </w:t>
      </w:r>
      <w:r w:rsidR="00E33FD5" w:rsidRPr="006771B5">
        <w:rPr>
          <w:rFonts w:ascii="Times New Roman" w:eastAsia="Microsoft Yi Baiti" w:hAnsi="Times New Roman"/>
          <w:sz w:val="24"/>
          <w:szCs w:val="24"/>
        </w:rPr>
        <w:t xml:space="preserve">see </w:t>
      </w:r>
      <w:r w:rsidR="00E27E35" w:rsidRPr="006771B5">
        <w:rPr>
          <w:rFonts w:ascii="Times New Roman" w:eastAsia="Microsoft Yi Baiti" w:hAnsi="Times New Roman"/>
          <w:sz w:val="24"/>
          <w:szCs w:val="24"/>
        </w:rPr>
        <w:t xml:space="preserve">Item </w:t>
      </w:r>
      <w:r w:rsidR="004F450D" w:rsidRPr="006771B5">
        <w:rPr>
          <w:rFonts w:ascii="Times New Roman" w:eastAsia="Microsoft Yi Baiti" w:hAnsi="Times New Roman"/>
          <w:sz w:val="24"/>
          <w:szCs w:val="24"/>
        </w:rPr>
        <w:t>5</w:t>
      </w:r>
      <w:r w:rsidR="0014106F">
        <w:rPr>
          <w:rFonts w:ascii="Times New Roman" w:eastAsia="Microsoft Yi Baiti" w:hAnsi="Times New Roman"/>
          <w:sz w:val="24"/>
          <w:szCs w:val="24"/>
        </w:rPr>
        <w:t>,</w:t>
      </w:r>
      <w:r w:rsidR="00E27E35" w:rsidRPr="006771B5">
        <w:rPr>
          <w:rFonts w:ascii="Times New Roman" w:eastAsia="Microsoft Yi Baiti" w:hAnsi="Times New Roman"/>
          <w:sz w:val="24"/>
          <w:szCs w:val="24"/>
        </w:rPr>
        <w:t xml:space="preserve"> </w:t>
      </w:r>
      <w:r w:rsidR="00AF5866" w:rsidRPr="006771B5">
        <w:rPr>
          <w:rFonts w:ascii="Times New Roman" w:eastAsia="Microsoft Yi Baiti" w:hAnsi="Times New Roman"/>
          <w:sz w:val="24"/>
          <w:szCs w:val="24"/>
        </w:rPr>
        <w:t>paragraph</w:t>
      </w:r>
      <w:r w:rsidR="00E33FD5" w:rsidRPr="006771B5">
        <w:rPr>
          <w:rFonts w:ascii="Times New Roman" w:eastAsia="Microsoft Yi Baiti" w:hAnsi="Times New Roman"/>
          <w:sz w:val="24"/>
          <w:szCs w:val="24"/>
        </w:rPr>
        <w:t xml:space="preserve"> 18A(d).</w:t>
      </w:r>
    </w:p>
    <w:p w14:paraId="0FDD1F8A" w14:textId="5ACA12D5" w:rsidR="0090650A" w:rsidRDefault="0015224B"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restarting biomethane conversion and displacement project type </w:t>
      </w:r>
      <w:r w:rsidR="001736EB">
        <w:rPr>
          <w:rFonts w:ascii="Times New Roman" w:eastAsia="Microsoft Yi Baiti" w:hAnsi="Times New Roman"/>
          <w:sz w:val="24"/>
          <w:szCs w:val="24"/>
        </w:rPr>
        <w:t xml:space="preserve">intends </w:t>
      </w:r>
      <w:r>
        <w:rPr>
          <w:rFonts w:ascii="Times New Roman" w:eastAsia="Microsoft Yi Baiti" w:hAnsi="Times New Roman"/>
          <w:sz w:val="24"/>
          <w:szCs w:val="24"/>
        </w:rPr>
        <w:t xml:space="preserve">to allow </w:t>
      </w:r>
      <w:r w:rsidR="001736EB">
        <w:rPr>
          <w:rFonts w:ascii="Times New Roman" w:eastAsia="Microsoft Yi Baiti" w:hAnsi="Times New Roman"/>
          <w:sz w:val="24"/>
          <w:szCs w:val="24"/>
        </w:rPr>
        <w:t>projects that were previously registered under th</w:t>
      </w:r>
      <w:r w:rsidR="0067584A">
        <w:rPr>
          <w:rFonts w:ascii="Times New Roman" w:eastAsia="Microsoft Yi Baiti" w:hAnsi="Times New Roman"/>
          <w:sz w:val="24"/>
          <w:szCs w:val="24"/>
        </w:rPr>
        <w:t>e</w:t>
      </w:r>
      <w:r w:rsidR="001736EB">
        <w:rPr>
          <w:rFonts w:ascii="Times New Roman" w:eastAsia="Microsoft Yi Baiti" w:hAnsi="Times New Roman"/>
          <w:sz w:val="24"/>
          <w:szCs w:val="24"/>
        </w:rPr>
        <w:t xml:space="preserve"> </w:t>
      </w:r>
      <w:r w:rsidR="0067584A">
        <w:rPr>
          <w:rFonts w:ascii="Times New Roman" w:eastAsia="Microsoft Yi Baiti" w:hAnsi="Times New Roman"/>
          <w:sz w:val="24"/>
          <w:szCs w:val="24"/>
        </w:rPr>
        <w:t>D</w:t>
      </w:r>
      <w:r w:rsidR="001736EB">
        <w:rPr>
          <w:rFonts w:ascii="Times New Roman" w:eastAsia="Microsoft Yi Baiti" w:hAnsi="Times New Roman"/>
          <w:sz w:val="24"/>
          <w:szCs w:val="24"/>
        </w:rPr>
        <w:t>etermination or a legacy determination whose crediting periods have expired to re-enter the scheme if they are beginning to produce biomethane, as such projects are unable to utilise the transfer provisions in section 128 of the</w:t>
      </w:r>
      <w:r w:rsidR="00BA61BA">
        <w:rPr>
          <w:rFonts w:ascii="Times New Roman" w:eastAsia="Microsoft Yi Baiti" w:hAnsi="Times New Roman"/>
          <w:sz w:val="24"/>
          <w:szCs w:val="24"/>
        </w:rPr>
        <w:t> </w:t>
      </w:r>
      <w:r w:rsidR="001736EB">
        <w:rPr>
          <w:rFonts w:ascii="Times New Roman" w:eastAsia="Microsoft Yi Baiti" w:hAnsi="Times New Roman"/>
          <w:sz w:val="24"/>
          <w:szCs w:val="24"/>
        </w:rPr>
        <w:t>Act.</w:t>
      </w:r>
    </w:p>
    <w:p w14:paraId="0AC94046" w14:textId="09914C12" w:rsidR="0015224B" w:rsidRDefault="00C93DC6" w:rsidP="00884BBF">
      <w:pPr>
        <w:rPr>
          <w:rFonts w:ascii="Times New Roman" w:eastAsia="Microsoft Yi Baiti" w:hAnsi="Times New Roman"/>
          <w:sz w:val="24"/>
          <w:szCs w:val="24"/>
        </w:rPr>
      </w:pPr>
      <w:r>
        <w:rPr>
          <w:rFonts w:ascii="Times New Roman" w:eastAsia="Microsoft Yi Baiti" w:hAnsi="Times New Roman"/>
          <w:sz w:val="24"/>
          <w:szCs w:val="24"/>
        </w:rPr>
        <w:t>The n</w:t>
      </w:r>
      <w:r w:rsidRPr="00B86859">
        <w:rPr>
          <w:rFonts w:ascii="Times New Roman" w:eastAsia="Microsoft Yi Baiti" w:hAnsi="Times New Roman"/>
          <w:sz w:val="24"/>
          <w:szCs w:val="24"/>
        </w:rPr>
        <w:t>ew</w:t>
      </w:r>
      <w:r w:rsidR="00E27E35" w:rsidRPr="00B86859">
        <w:rPr>
          <w:rFonts w:ascii="Times New Roman" w:eastAsia="Microsoft Yi Baiti" w:hAnsi="Times New Roman"/>
          <w:sz w:val="24"/>
          <w:szCs w:val="24"/>
        </w:rPr>
        <w:t xml:space="preserve"> s</w:t>
      </w:r>
      <w:r w:rsidR="001736EB" w:rsidRPr="00B86859">
        <w:rPr>
          <w:rFonts w:ascii="Times New Roman" w:eastAsia="Microsoft Yi Baiti" w:hAnsi="Times New Roman"/>
          <w:sz w:val="24"/>
          <w:szCs w:val="24"/>
        </w:rPr>
        <w:t>ection 17C</w:t>
      </w:r>
      <w:r w:rsidR="00E27E35">
        <w:rPr>
          <w:rFonts w:ascii="Times New Roman" w:eastAsia="Microsoft Yi Baiti" w:hAnsi="Times New Roman"/>
          <w:sz w:val="24"/>
          <w:szCs w:val="24"/>
        </w:rPr>
        <w:t xml:space="preserve"> </w:t>
      </w:r>
      <w:r w:rsidR="001736EB">
        <w:rPr>
          <w:rFonts w:ascii="Times New Roman" w:eastAsia="Microsoft Yi Baiti" w:hAnsi="Times New Roman"/>
          <w:sz w:val="24"/>
          <w:szCs w:val="24"/>
        </w:rPr>
        <w:t>specifies the crediting period for restarting biomethane conversion and displacement projects.</w:t>
      </w:r>
      <w:r w:rsidR="00F76143">
        <w:rPr>
          <w:rFonts w:ascii="Times New Roman" w:eastAsia="Microsoft Yi Baiti" w:hAnsi="Times New Roman"/>
          <w:sz w:val="24"/>
          <w:szCs w:val="24"/>
        </w:rPr>
        <w:t xml:space="preserve"> A restarting biomethane conversion and displacement project must have a crediting period greater than zero</w:t>
      </w:r>
      <w:r w:rsidR="00892FC2">
        <w:rPr>
          <w:rFonts w:ascii="Times New Roman" w:eastAsia="Microsoft Yi Baiti" w:hAnsi="Times New Roman"/>
          <w:sz w:val="24"/>
          <w:szCs w:val="24"/>
        </w:rPr>
        <w:t xml:space="preserve"> </w:t>
      </w:r>
      <w:r w:rsidR="0061521F">
        <w:rPr>
          <w:rFonts w:ascii="Times New Roman" w:eastAsia="Microsoft Yi Baiti" w:hAnsi="Times New Roman"/>
          <w:sz w:val="24"/>
          <w:szCs w:val="24"/>
        </w:rPr>
        <w:t>under</w:t>
      </w:r>
      <w:r w:rsidR="00892FC2">
        <w:rPr>
          <w:rFonts w:ascii="Times New Roman" w:eastAsia="Microsoft Yi Baiti" w:hAnsi="Times New Roman"/>
          <w:sz w:val="24"/>
          <w:szCs w:val="24"/>
        </w:rPr>
        <w:t xml:space="preserve"> </w:t>
      </w:r>
      <w:r w:rsidR="00A94E42">
        <w:rPr>
          <w:rFonts w:ascii="Times New Roman" w:eastAsia="Microsoft Yi Baiti" w:hAnsi="Times New Roman"/>
          <w:sz w:val="24"/>
          <w:szCs w:val="24"/>
        </w:rPr>
        <w:t xml:space="preserve">Item 4, </w:t>
      </w:r>
      <w:r w:rsidR="00892FC2">
        <w:rPr>
          <w:rFonts w:ascii="Times New Roman" w:eastAsia="Microsoft Yi Baiti" w:hAnsi="Times New Roman"/>
          <w:sz w:val="24"/>
          <w:szCs w:val="24"/>
        </w:rPr>
        <w:t>section 17C</w:t>
      </w:r>
      <w:r w:rsidR="00F76143">
        <w:rPr>
          <w:rFonts w:ascii="Times New Roman" w:eastAsia="Microsoft Yi Baiti" w:hAnsi="Times New Roman"/>
          <w:sz w:val="24"/>
          <w:szCs w:val="24"/>
        </w:rPr>
        <w:t>.</w:t>
      </w:r>
    </w:p>
    <w:p w14:paraId="36331831" w14:textId="36302604" w:rsidR="00C97783" w:rsidRPr="00C97783" w:rsidRDefault="00C97783" w:rsidP="00884BBF">
      <w:pPr>
        <w:rPr>
          <w:rFonts w:ascii="Times New Roman" w:hAnsi="Times New Roman"/>
          <w:sz w:val="24"/>
          <w:szCs w:val="24"/>
          <w:u w:val="single"/>
        </w:rPr>
      </w:pPr>
      <w:r>
        <w:rPr>
          <w:rFonts w:ascii="Times New Roman" w:hAnsi="Times New Roman"/>
          <w:sz w:val="24"/>
          <w:szCs w:val="24"/>
          <w:u w:val="single"/>
        </w:rPr>
        <w:t>Section 8F</w:t>
      </w:r>
      <w:r>
        <w:rPr>
          <w:rFonts w:ascii="Times New Roman" w:hAnsi="Times New Roman"/>
          <w:sz w:val="24"/>
          <w:szCs w:val="24"/>
          <w:u w:val="single"/>
        </w:rPr>
        <w:tab/>
        <w:t>Requirements for restarting biomethane displacement-only projects</w:t>
      </w:r>
    </w:p>
    <w:p w14:paraId="7956B92F" w14:textId="4B2FEE30" w:rsidR="009569B5" w:rsidRDefault="0090650A" w:rsidP="00884BBF">
      <w:pPr>
        <w:rPr>
          <w:rFonts w:ascii="Times New Roman" w:eastAsia="Microsoft Yi Baiti" w:hAnsi="Times New Roman"/>
          <w:sz w:val="24"/>
          <w:szCs w:val="24"/>
        </w:rPr>
      </w:pPr>
      <w:r w:rsidRPr="0090650A">
        <w:rPr>
          <w:rFonts w:ascii="Times New Roman" w:hAnsi="Times New Roman"/>
          <w:sz w:val="24"/>
          <w:szCs w:val="24"/>
        </w:rPr>
        <w:t>S</w:t>
      </w:r>
      <w:r w:rsidR="00BE27BB" w:rsidRPr="0090650A">
        <w:rPr>
          <w:rFonts w:ascii="Times New Roman" w:eastAsia="Microsoft Yi Baiti" w:hAnsi="Times New Roman"/>
          <w:sz w:val="24"/>
          <w:szCs w:val="24"/>
        </w:rPr>
        <w:t>ection 8F</w:t>
      </w:r>
      <w:r w:rsidR="00BE27BB" w:rsidDel="00E27E35">
        <w:rPr>
          <w:rFonts w:ascii="Times New Roman" w:eastAsia="Microsoft Yi Baiti" w:hAnsi="Times New Roman"/>
          <w:sz w:val="24"/>
          <w:szCs w:val="24"/>
        </w:rPr>
        <w:t xml:space="preserve"> </w:t>
      </w:r>
      <w:r w:rsidR="00BE27BB">
        <w:rPr>
          <w:rFonts w:ascii="Times New Roman" w:eastAsia="Microsoft Yi Baiti" w:hAnsi="Times New Roman"/>
          <w:sz w:val="24"/>
          <w:szCs w:val="24"/>
        </w:rPr>
        <w:t xml:space="preserve">specifies requirements for the </w:t>
      </w:r>
      <w:r w:rsidR="00BE27BB" w:rsidRPr="00E27E35">
        <w:rPr>
          <w:rFonts w:ascii="Times New Roman" w:eastAsia="Microsoft Yi Baiti" w:hAnsi="Times New Roman"/>
          <w:b/>
          <w:bCs/>
          <w:i/>
          <w:iCs/>
          <w:sz w:val="24"/>
          <w:szCs w:val="24"/>
        </w:rPr>
        <w:t>restarting biomethane displacement-only project</w:t>
      </w:r>
      <w:r w:rsidR="00BE27BB">
        <w:rPr>
          <w:rFonts w:ascii="Times New Roman" w:eastAsia="Microsoft Yi Baiti" w:hAnsi="Times New Roman"/>
          <w:sz w:val="24"/>
          <w:szCs w:val="24"/>
        </w:rPr>
        <w:t xml:space="preserve"> type.</w:t>
      </w:r>
      <w:r w:rsidR="002F231B">
        <w:rPr>
          <w:rFonts w:ascii="Times New Roman" w:eastAsia="Microsoft Yi Baiti" w:hAnsi="Times New Roman"/>
          <w:sz w:val="24"/>
          <w:szCs w:val="24"/>
        </w:rPr>
        <w:t xml:space="preserve"> Restarting biomethane displacement-only projects must occur at a treatment facility that was part of a forerunner project.</w:t>
      </w:r>
      <w:r w:rsidR="002F231B" w:rsidRPr="002F231B">
        <w:rPr>
          <w:rFonts w:ascii="Times New Roman" w:eastAsia="Microsoft Yi Baiti" w:hAnsi="Times New Roman"/>
          <w:sz w:val="24"/>
          <w:szCs w:val="24"/>
        </w:rPr>
        <w:t xml:space="preserve"> </w:t>
      </w:r>
      <w:r w:rsidR="002F231B">
        <w:rPr>
          <w:rFonts w:ascii="Times New Roman" w:eastAsia="Microsoft Yi Baiti" w:hAnsi="Times New Roman"/>
          <w:sz w:val="24"/>
          <w:szCs w:val="24"/>
        </w:rPr>
        <w:t>The forerunner project must have</w:t>
      </w:r>
      <w:r w:rsidR="00E27E35">
        <w:rPr>
          <w:rFonts w:ascii="Times New Roman" w:eastAsia="Microsoft Yi Baiti" w:hAnsi="Times New Roman"/>
          <w:sz w:val="24"/>
          <w:szCs w:val="24"/>
        </w:rPr>
        <w:t>:</w:t>
      </w:r>
    </w:p>
    <w:p w14:paraId="49F23CD3" w14:textId="4A783EB5" w:rsid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been registered under th</w:t>
      </w:r>
      <w:r w:rsidR="002707B4">
        <w:rPr>
          <w:rFonts w:ascii="Times New Roman" w:eastAsia="Microsoft Yi Baiti" w:hAnsi="Times New Roman"/>
          <w:sz w:val="24"/>
          <w:szCs w:val="24"/>
        </w:rPr>
        <w:t>e</w:t>
      </w:r>
      <w:r w:rsidRPr="009569B5">
        <w:rPr>
          <w:rFonts w:ascii="Times New Roman" w:eastAsia="Microsoft Yi Baiti" w:hAnsi="Times New Roman"/>
          <w:sz w:val="24"/>
          <w:szCs w:val="24"/>
        </w:rPr>
        <w:t xml:space="preserve"> Determination</w:t>
      </w:r>
      <w:r w:rsidR="001F7548">
        <w:rPr>
          <w:rFonts w:ascii="Times New Roman" w:eastAsia="Microsoft Yi Baiti" w:hAnsi="Times New Roman"/>
          <w:sz w:val="24"/>
          <w:szCs w:val="24"/>
        </w:rPr>
        <w:t>,</w:t>
      </w:r>
    </w:p>
    <w:p w14:paraId="3E71BD7D" w14:textId="6538B0F2" w:rsid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involved biomethane production</w:t>
      </w:r>
      <w:r w:rsidR="001F7548">
        <w:rPr>
          <w:rFonts w:ascii="Times New Roman" w:eastAsia="Microsoft Yi Baiti" w:hAnsi="Times New Roman"/>
          <w:sz w:val="24"/>
          <w:szCs w:val="24"/>
        </w:rPr>
        <w:t>,</w:t>
      </w:r>
      <w:r w:rsidRPr="009569B5">
        <w:rPr>
          <w:rFonts w:ascii="Times New Roman" w:eastAsia="Microsoft Yi Baiti" w:hAnsi="Times New Roman"/>
          <w:sz w:val="24"/>
          <w:szCs w:val="24"/>
        </w:rPr>
        <w:t xml:space="preserve"> and</w:t>
      </w:r>
    </w:p>
    <w:p w14:paraId="28DA6D11" w14:textId="6D144A42" w:rsidR="0029736C" w:rsidRPr="009569B5" w:rsidRDefault="002F231B" w:rsidP="009569B5">
      <w:pPr>
        <w:pStyle w:val="ListParagraph"/>
        <w:numPr>
          <w:ilvl w:val="0"/>
          <w:numId w:val="14"/>
        </w:numPr>
        <w:rPr>
          <w:rFonts w:ascii="Times New Roman" w:eastAsia="Microsoft Yi Baiti" w:hAnsi="Times New Roman"/>
          <w:sz w:val="24"/>
          <w:szCs w:val="24"/>
        </w:rPr>
      </w:pPr>
      <w:r w:rsidRPr="009569B5">
        <w:rPr>
          <w:rFonts w:ascii="Times New Roman" w:eastAsia="Microsoft Yi Baiti" w:hAnsi="Times New Roman"/>
          <w:sz w:val="24"/>
          <w:szCs w:val="24"/>
        </w:rPr>
        <w:t>had its last or only crediting period end.</w:t>
      </w:r>
    </w:p>
    <w:p w14:paraId="35DA638D" w14:textId="15414D46" w:rsidR="00D73FAC" w:rsidRDefault="00D73FAC" w:rsidP="00884BBF">
      <w:pPr>
        <w:rPr>
          <w:rFonts w:ascii="Times New Roman" w:eastAsia="Microsoft Yi Baiti" w:hAnsi="Times New Roman"/>
          <w:sz w:val="24"/>
          <w:szCs w:val="24"/>
        </w:rPr>
      </w:pPr>
      <w:r>
        <w:rPr>
          <w:rFonts w:ascii="Times New Roman" w:eastAsia="Microsoft Yi Baiti" w:hAnsi="Times New Roman"/>
          <w:sz w:val="24"/>
          <w:szCs w:val="24"/>
        </w:rPr>
        <w:t xml:space="preserve">Restarting biomethane displacement-only projects may undertake all </w:t>
      </w:r>
      <w:r w:rsidR="0037330B">
        <w:rPr>
          <w:rFonts w:ascii="Times New Roman" w:eastAsia="Microsoft Yi Baiti" w:hAnsi="Times New Roman"/>
          <w:sz w:val="24"/>
          <w:szCs w:val="24"/>
        </w:rPr>
        <w:t>four</w:t>
      </w:r>
      <w:r>
        <w:rPr>
          <w:rFonts w:ascii="Times New Roman" w:eastAsia="Microsoft Yi Baiti" w:hAnsi="Times New Roman"/>
          <w:sz w:val="24"/>
          <w:szCs w:val="24"/>
        </w:rPr>
        <w:t xml:space="preserve"> project activities, but only displacement abatement generated by biomethane production project activities will contribute towards the project’s net abatement – </w:t>
      </w:r>
      <w:r w:rsidRPr="0014106F">
        <w:rPr>
          <w:rFonts w:ascii="Times New Roman" w:eastAsia="Microsoft Yi Baiti" w:hAnsi="Times New Roman"/>
          <w:sz w:val="24"/>
          <w:szCs w:val="24"/>
        </w:rPr>
        <w:t xml:space="preserve">see </w:t>
      </w:r>
      <w:r w:rsidR="00763404" w:rsidRPr="0014106F">
        <w:rPr>
          <w:rFonts w:ascii="Times New Roman" w:eastAsia="Microsoft Yi Baiti" w:hAnsi="Times New Roman"/>
          <w:sz w:val="24"/>
          <w:szCs w:val="24"/>
        </w:rPr>
        <w:t xml:space="preserve">Item </w:t>
      </w:r>
      <w:r w:rsidR="009569B5" w:rsidRPr="0014106F">
        <w:rPr>
          <w:rFonts w:ascii="Times New Roman" w:eastAsia="Microsoft Yi Baiti" w:hAnsi="Times New Roman"/>
          <w:sz w:val="24"/>
          <w:szCs w:val="24"/>
        </w:rPr>
        <w:t>5</w:t>
      </w:r>
      <w:r w:rsidR="0014106F" w:rsidRP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w:t>
      </w:r>
      <w:r w:rsidR="005F2AB0" w:rsidRPr="0014106F">
        <w:rPr>
          <w:rFonts w:ascii="Times New Roman" w:eastAsia="Microsoft Yi Baiti" w:hAnsi="Times New Roman"/>
          <w:sz w:val="24"/>
          <w:szCs w:val="24"/>
        </w:rPr>
        <w:t>paragraph</w:t>
      </w:r>
      <w:r w:rsidRPr="0014106F">
        <w:rPr>
          <w:rFonts w:ascii="Times New Roman" w:eastAsia="Microsoft Yi Baiti" w:hAnsi="Times New Roman"/>
          <w:sz w:val="24"/>
          <w:szCs w:val="24"/>
        </w:rPr>
        <w:t xml:space="preserve"> 18A(e).</w:t>
      </w:r>
    </w:p>
    <w:p w14:paraId="4FBF152B" w14:textId="7D569CC6" w:rsidR="006E5BD6" w:rsidRDefault="000B1257"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restarting biomethane displacement-only project type intends to allow projects that have previously undertaken biomethane production but have not received a full </w:t>
      </w:r>
      <w:r w:rsidR="00C02750">
        <w:rPr>
          <w:rFonts w:ascii="Times New Roman" w:eastAsia="Microsoft Yi Baiti" w:hAnsi="Times New Roman"/>
          <w:sz w:val="24"/>
          <w:szCs w:val="24"/>
        </w:rPr>
        <w:t>12</w:t>
      </w:r>
      <w:r>
        <w:rPr>
          <w:rFonts w:ascii="Times New Roman" w:eastAsia="Microsoft Yi Baiti" w:hAnsi="Times New Roman"/>
          <w:sz w:val="24"/>
          <w:szCs w:val="24"/>
        </w:rPr>
        <w:t xml:space="preserve"> years of crediting for displacement abatement to re-enter the scheme and earn </w:t>
      </w:r>
      <w:r w:rsidR="00763404">
        <w:rPr>
          <w:rFonts w:ascii="Times New Roman" w:eastAsia="Microsoft Yi Baiti" w:hAnsi="Times New Roman"/>
          <w:sz w:val="24"/>
          <w:szCs w:val="24"/>
        </w:rPr>
        <w:t xml:space="preserve">ACCUs </w:t>
      </w:r>
      <w:r>
        <w:rPr>
          <w:rFonts w:ascii="Times New Roman" w:eastAsia="Microsoft Yi Baiti" w:hAnsi="Times New Roman"/>
          <w:sz w:val="24"/>
          <w:szCs w:val="24"/>
        </w:rPr>
        <w:t>until the project has received a full 1</w:t>
      </w:r>
      <w:r w:rsidR="00C02750">
        <w:rPr>
          <w:rFonts w:ascii="Times New Roman" w:eastAsia="Microsoft Yi Baiti" w:hAnsi="Times New Roman"/>
          <w:sz w:val="24"/>
          <w:szCs w:val="24"/>
        </w:rPr>
        <w:t>2</w:t>
      </w:r>
      <w:r>
        <w:rPr>
          <w:rFonts w:ascii="Times New Roman" w:eastAsia="Microsoft Yi Baiti" w:hAnsi="Times New Roman"/>
          <w:sz w:val="24"/>
          <w:szCs w:val="24"/>
        </w:rPr>
        <w:t xml:space="preserve"> years of </w:t>
      </w:r>
      <w:r w:rsidR="00E02E58">
        <w:rPr>
          <w:rFonts w:ascii="Times New Roman" w:eastAsia="Microsoft Yi Baiti" w:hAnsi="Times New Roman"/>
          <w:sz w:val="24"/>
          <w:szCs w:val="24"/>
        </w:rPr>
        <w:t xml:space="preserve">displacement abatement </w:t>
      </w:r>
      <w:r>
        <w:rPr>
          <w:rFonts w:ascii="Times New Roman" w:eastAsia="Microsoft Yi Baiti" w:hAnsi="Times New Roman"/>
          <w:sz w:val="24"/>
          <w:szCs w:val="24"/>
        </w:rPr>
        <w:t xml:space="preserve">crediting. </w:t>
      </w:r>
    </w:p>
    <w:p w14:paraId="5AE0CC45" w14:textId="65606B37" w:rsidR="00D73FAC" w:rsidRDefault="00B87E13" w:rsidP="00884BBF">
      <w:pPr>
        <w:rPr>
          <w:rFonts w:ascii="Times New Roman" w:eastAsia="Microsoft Yi Baiti" w:hAnsi="Times New Roman"/>
          <w:sz w:val="24"/>
          <w:szCs w:val="24"/>
        </w:rPr>
      </w:pPr>
      <w:r>
        <w:rPr>
          <w:rFonts w:ascii="Times New Roman" w:eastAsia="Microsoft Yi Baiti" w:hAnsi="Times New Roman"/>
          <w:sz w:val="24"/>
          <w:szCs w:val="24"/>
        </w:rPr>
        <w:t>The n</w:t>
      </w:r>
      <w:r w:rsidR="00763404" w:rsidRPr="0014106F">
        <w:rPr>
          <w:rFonts w:ascii="Times New Roman" w:eastAsia="Microsoft Yi Baiti" w:hAnsi="Times New Roman"/>
          <w:sz w:val="24"/>
          <w:szCs w:val="24"/>
        </w:rPr>
        <w:t>ew s</w:t>
      </w:r>
      <w:r w:rsidR="000B1257" w:rsidRPr="0014106F">
        <w:rPr>
          <w:rFonts w:ascii="Times New Roman" w:eastAsia="Microsoft Yi Baiti" w:hAnsi="Times New Roman"/>
          <w:sz w:val="24"/>
          <w:szCs w:val="24"/>
        </w:rPr>
        <w:t>ection 17D</w:t>
      </w:r>
      <w:r w:rsidR="0014106F">
        <w:rPr>
          <w:rFonts w:ascii="Times New Roman" w:eastAsia="Microsoft Yi Baiti" w:hAnsi="Times New Roman"/>
          <w:sz w:val="24"/>
          <w:szCs w:val="24"/>
        </w:rPr>
        <w:t>,</w:t>
      </w:r>
      <w:r w:rsidR="000B1257">
        <w:rPr>
          <w:rFonts w:ascii="Times New Roman" w:eastAsia="Microsoft Yi Baiti" w:hAnsi="Times New Roman"/>
          <w:sz w:val="24"/>
          <w:szCs w:val="24"/>
        </w:rPr>
        <w:t xml:space="preserve"> </w:t>
      </w:r>
      <w:r w:rsidR="009569B5">
        <w:rPr>
          <w:rFonts w:ascii="Times New Roman" w:eastAsia="Microsoft Yi Baiti" w:hAnsi="Times New Roman"/>
          <w:sz w:val="24"/>
          <w:szCs w:val="24"/>
        </w:rPr>
        <w:t>Item 4</w:t>
      </w:r>
      <w:r w:rsidR="0014106F">
        <w:rPr>
          <w:rFonts w:ascii="Times New Roman" w:eastAsia="Microsoft Yi Baiti" w:hAnsi="Times New Roman"/>
          <w:sz w:val="24"/>
          <w:szCs w:val="24"/>
        </w:rPr>
        <w:t>,</w:t>
      </w:r>
      <w:r w:rsidR="009569B5">
        <w:rPr>
          <w:rFonts w:ascii="Times New Roman" w:eastAsia="Microsoft Yi Baiti" w:hAnsi="Times New Roman"/>
          <w:sz w:val="24"/>
          <w:szCs w:val="24"/>
        </w:rPr>
        <w:t xml:space="preserve"> </w:t>
      </w:r>
      <w:r w:rsidR="000B1257">
        <w:rPr>
          <w:rFonts w:ascii="Times New Roman" w:eastAsia="Microsoft Yi Baiti" w:hAnsi="Times New Roman"/>
          <w:sz w:val="24"/>
          <w:szCs w:val="24"/>
        </w:rPr>
        <w:t xml:space="preserve">specifies the crediting period for restarting biomethane displacement-only projects. A restarting biomethane displacement-only project must have a crediting period greater than zero </w:t>
      </w:r>
      <w:r w:rsidR="000B1257" w:rsidRPr="0014106F">
        <w:rPr>
          <w:rFonts w:ascii="Times New Roman" w:eastAsia="Microsoft Yi Baiti" w:hAnsi="Times New Roman"/>
          <w:sz w:val="24"/>
          <w:szCs w:val="24"/>
        </w:rPr>
        <w:t>under section 17D</w:t>
      </w:r>
      <w:r w:rsidR="0014106F" w:rsidRP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Item </w:t>
      </w:r>
      <w:r w:rsidR="009569B5" w:rsidRPr="0014106F">
        <w:rPr>
          <w:rFonts w:ascii="Times New Roman" w:eastAsia="Microsoft Yi Baiti" w:hAnsi="Times New Roman"/>
          <w:sz w:val="24"/>
          <w:szCs w:val="24"/>
        </w:rPr>
        <w:t>4</w:t>
      </w:r>
      <w:r w:rsidR="000B1257" w:rsidRPr="0014106F">
        <w:rPr>
          <w:rFonts w:ascii="Times New Roman" w:eastAsia="Microsoft Yi Baiti" w:hAnsi="Times New Roman"/>
          <w:sz w:val="24"/>
          <w:szCs w:val="24"/>
        </w:rPr>
        <w:t>.</w:t>
      </w:r>
    </w:p>
    <w:p w14:paraId="3EFDFF83" w14:textId="314018F6" w:rsidR="008013C9" w:rsidRDefault="008013C9" w:rsidP="00884BBF">
      <w:pPr>
        <w:rPr>
          <w:rFonts w:ascii="Times New Roman" w:eastAsia="Microsoft Yi Baiti" w:hAnsi="Times New Roman"/>
          <w:sz w:val="24"/>
          <w:szCs w:val="24"/>
        </w:rPr>
      </w:pPr>
    </w:p>
    <w:p w14:paraId="030A5D14" w14:textId="77777777" w:rsidR="008013C9" w:rsidRDefault="008013C9" w:rsidP="00884BBF">
      <w:pPr>
        <w:rPr>
          <w:rFonts w:ascii="Times New Roman" w:eastAsia="Microsoft Yi Baiti" w:hAnsi="Times New Roman"/>
          <w:sz w:val="24"/>
          <w:szCs w:val="24"/>
        </w:rPr>
      </w:pPr>
    </w:p>
    <w:p w14:paraId="4C02F2EC" w14:textId="1AEABB08" w:rsidR="00C97783" w:rsidRPr="00EC3AE3" w:rsidRDefault="00C97783" w:rsidP="00884BBF">
      <w:pPr>
        <w:rPr>
          <w:rFonts w:ascii="Times New Roman" w:hAnsi="Times New Roman"/>
          <w:sz w:val="24"/>
          <w:szCs w:val="24"/>
          <w:u w:val="single"/>
        </w:rPr>
      </w:pPr>
      <w:bookmarkStart w:id="22" w:name="_Hlk89349815"/>
      <w:r w:rsidRPr="00EC3AE3">
        <w:rPr>
          <w:rFonts w:ascii="Times New Roman" w:hAnsi="Times New Roman"/>
          <w:sz w:val="24"/>
          <w:szCs w:val="24"/>
          <w:u w:val="single"/>
        </w:rPr>
        <w:lastRenderedPageBreak/>
        <w:t>Section 8G</w:t>
      </w:r>
      <w:r w:rsidRPr="00EC3AE3">
        <w:rPr>
          <w:rFonts w:ascii="Times New Roman" w:hAnsi="Times New Roman"/>
          <w:sz w:val="24"/>
          <w:szCs w:val="24"/>
          <w:u w:val="single"/>
        </w:rPr>
        <w:tab/>
        <w:t>Changing project types</w:t>
      </w:r>
    </w:p>
    <w:p w14:paraId="227B4AE3" w14:textId="3ACC6F07" w:rsidR="009874AC" w:rsidRDefault="006E5BD6" w:rsidP="00884BBF">
      <w:pPr>
        <w:rPr>
          <w:rFonts w:ascii="Times New Roman" w:eastAsia="Microsoft Yi Baiti" w:hAnsi="Times New Roman"/>
          <w:sz w:val="24"/>
          <w:szCs w:val="24"/>
        </w:rPr>
      </w:pPr>
      <w:r w:rsidRPr="00435C9C">
        <w:rPr>
          <w:rFonts w:ascii="Times New Roman" w:hAnsi="Times New Roman"/>
          <w:sz w:val="24"/>
          <w:szCs w:val="24"/>
        </w:rPr>
        <w:t>S</w:t>
      </w:r>
      <w:r w:rsidR="009874AC">
        <w:rPr>
          <w:rFonts w:ascii="Times New Roman" w:eastAsia="Microsoft Yi Baiti" w:hAnsi="Times New Roman"/>
          <w:sz w:val="24"/>
          <w:szCs w:val="24"/>
        </w:rPr>
        <w:t>ection 8G</w:t>
      </w:r>
      <w:r w:rsidR="009874AC" w:rsidDel="00763404">
        <w:rPr>
          <w:rFonts w:ascii="Times New Roman" w:eastAsia="Microsoft Yi Baiti" w:hAnsi="Times New Roman"/>
          <w:sz w:val="24"/>
          <w:szCs w:val="24"/>
        </w:rPr>
        <w:t xml:space="preserve"> </w:t>
      </w:r>
      <w:r w:rsidR="009874AC">
        <w:rPr>
          <w:rFonts w:ascii="Times New Roman" w:eastAsia="Microsoft Yi Baiti" w:hAnsi="Times New Roman"/>
          <w:sz w:val="24"/>
          <w:szCs w:val="24"/>
        </w:rPr>
        <w:t xml:space="preserve">specifies an animal effluent management project that is one of the types listed in </w:t>
      </w:r>
      <w:r w:rsidR="00763404">
        <w:rPr>
          <w:rFonts w:ascii="Times New Roman" w:eastAsia="Microsoft Yi Baiti" w:hAnsi="Times New Roman"/>
          <w:sz w:val="24"/>
          <w:szCs w:val="24"/>
        </w:rPr>
        <w:t xml:space="preserve">new </w:t>
      </w:r>
      <w:r w:rsidR="009874AC" w:rsidRPr="0014106F">
        <w:rPr>
          <w:rFonts w:ascii="Times New Roman" w:eastAsia="Microsoft Yi Baiti" w:hAnsi="Times New Roman"/>
          <w:sz w:val="24"/>
          <w:szCs w:val="24"/>
        </w:rPr>
        <w:t>subsection 7(3)</w:t>
      </w:r>
      <w:r w:rsidR="0014106F">
        <w:rPr>
          <w:rFonts w:ascii="Times New Roman" w:eastAsia="Microsoft Yi Baiti" w:hAnsi="Times New Roman"/>
          <w:sz w:val="24"/>
          <w:szCs w:val="24"/>
        </w:rPr>
        <w:t xml:space="preserve">, </w:t>
      </w:r>
      <w:r w:rsidR="00763404" w:rsidRPr="0014106F">
        <w:rPr>
          <w:rFonts w:ascii="Times New Roman" w:eastAsia="Microsoft Yi Baiti" w:hAnsi="Times New Roman"/>
          <w:sz w:val="24"/>
          <w:szCs w:val="24"/>
        </w:rPr>
        <w:t>Item 3</w:t>
      </w:r>
      <w:r w:rsidR="0014106F">
        <w:rPr>
          <w:rFonts w:ascii="Times New Roman" w:eastAsia="Microsoft Yi Baiti" w:hAnsi="Times New Roman"/>
          <w:sz w:val="24"/>
          <w:szCs w:val="24"/>
        </w:rPr>
        <w:t>,</w:t>
      </w:r>
      <w:r w:rsidR="00763404" w:rsidRPr="0014106F">
        <w:rPr>
          <w:rFonts w:ascii="Times New Roman" w:eastAsia="Microsoft Yi Baiti" w:hAnsi="Times New Roman"/>
          <w:sz w:val="24"/>
          <w:szCs w:val="24"/>
        </w:rPr>
        <w:t xml:space="preserve"> </w:t>
      </w:r>
      <w:r w:rsidR="009874AC" w:rsidRPr="0014106F">
        <w:rPr>
          <w:rFonts w:ascii="Times New Roman" w:eastAsia="Microsoft Yi Baiti" w:hAnsi="Times New Roman"/>
          <w:sz w:val="24"/>
          <w:szCs w:val="24"/>
        </w:rPr>
        <w:t>may</w:t>
      </w:r>
      <w:r w:rsidR="009874AC">
        <w:rPr>
          <w:rFonts w:ascii="Times New Roman" w:eastAsia="Microsoft Yi Baiti" w:hAnsi="Times New Roman"/>
          <w:sz w:val="24"/>
          <w:szCs w:val="24"/>
        </w:rPr>
        <w:t xml:space="preserve"> change to a different project type if it satisfies the requirements for that project type. </w:t>
      </w:r>
      <w:bookmarkStart w:id="23" w:name="_Hlk89870409"/>
      <w:r w:rsidR="009874AC">
        <w:rPr>
          <w:rFonts w:ascii="Times New Roman" w:eastAsia="Microsoft Yi Baiti" w:hAnsi="Times New Roman"/>
          <w:sz w:val="24"/>
          <w:szCs w:val="24"/>
        </w:rPr>
        <w:t>Project proponents must detail that the project has changed type in the project’s next offsets report and</w:t>
      </w:r>
      <w:r w:rsidR="00AC4CCC">
        <w:rPr>
          <w:rFonts w:ascii="Times New Roman" w:eastAsia="Microsoft Yi Baiti" w:hAnsi="Times New Roman"/>
          <w:sz w:val="24"/>
          <w:szCs w:val="24"/>
        </w:rPr>
        <w:t xml:space="preserve"> provide</w:t>
      </w:r>
      <w:r w:rsidR="009874AC">
        <w:rPr>
          <w:rFonts w:ascii="Times New Roman" w:eastAsia="Microsoft Yi Baiti" w:hAnsi="Times New Roman"/>
          <w:sz w:val="24"/>
          <w:szCs w:val="24"/>
        </w:rPr>
        <w:t xml:space="preserve"> evidence that the project meets all the requirements of the new project type.</w:t>
      </w:r>
      <w:bookmarkEnd w:id="23"/>
    </w:p>
    <w:bookmarkEnd w:id="22"/>
    <w:p w14:paraId="20511F04" w14:textId="483DA345" w:rsidR="00C97783" w:rsidRPr="00C97783" w:rsidRDefault="00C97783" w:rsidP="00884BBF">
      <w:pPr>
        <w:rPr>
          <w:rFonts w:ascii="Times New Roman" w:eastAsia="Microsoft Yi Baiti" w:hAnsi="Times New Roman"/>
          <w:b/>
          <w:bCs/>
          <w:sz w:val="24"/>
          <w:szCs w:val="24"/>
        </w:rPr>
      </w:pPr>
      <w:r>
        <w:rPr>
          <w:rFonts w:ascii="Times New Roman" w:eastAsia="Microsoft Yi Baiti" w:hAnsi="Times New Roman"/>
          <w:b/>
          <w:bCs/>
          <w:sz w:val="24"/>
          <w:szCs w:val="24"/>
        </w:rPr>
        <w:t>Division 3</w:t>
      </w:r>
      <w:r>
        <w:rPr>
          <w:rFonts w:ascii="Times New Roman" w:eastAsia="Microsoft Yi Baiti" w:hAnsi="Times New Roman"/>
          <w:b/>
          <w:bCs/>
          <w:sz w:val="24"/>
          <w:szCs w:val="24"/>
        </w:rPr>
        <w:tab/>
        <w:t>Information required to be included in section 22 and 128 applications</w:t>
      </w:r>
    </w:p>
    <w:p w14:paraId="075F9A3A" w14:textId="559BC988" w:rsidR="00886712" w:rsidRDefault="00B86859" w:rsidP="00884BBF">
      <w:pPr>
        <w:rPr>
          <w:rFonts w:ascii="Times New Roman" w:eastAsia="Microsoft Yi Baiti" w:hAnsi="Times New Roman"/>
          <w:sz w:val="24"/>
          <w:szCs w:val="24"/>
        </w:rPr>
      </w:pPr>
      <w:r>
        <w:rPr>
          <w:rFonts w:ascii="Times New Roman" w:eastAsia="Microsoft Yi Baiti" w:hAnsi="Times New Roman"/>
          <w:sz w:val="24"/>
          <w:szCs w:val="24"/>
        </w:rPr>
        <w:t xml:space="preserve">The new </w:t>
      </w:r>
      <w:r w:rsidR="00886712">
        <w:rPr>
          <w:rFonts w:ascii="Times New Roman" w:eastAsia="Microsoft Yi Baiti" w:hAnsi="Times New Roman"/>
          <w:sz w:val="24"/>
          <w:szCs w:val="24"/>
        </w:rPr>
        <w:t xml:space="preserve">Division 3 of Part 3 sets out the information that must be included in section 22 and </w:t>
      </w:r>
      <w:r w:rsidR="0092280B">
        <w:rPr>
          <w:rFonts w:ascii="Times New Roman" w:eastAsia="Microsoft Yi Baiti" w:hAnsi="Times New Roman"/>
          <w:sz w:val="24"/>
          <w:szCs w:val="24"/>
        </w:rPr>
        <w:t xml:space="preserve">section </w:t>
      </w:r>
      <w:r w:rsidR="00886712">
        <w:rPr>
          <w:rFonts w:ascii="Times New Roman" w:eastAsia="Microsoft Yi Baiti" w:hAnsi="Times New Roman"/>
          <w:sz w:val="24"/>
          <w:szCs w:val="24"/>
        </w:rPr>
        <w:t>128 applications under th</w:t>
      </w:r>
      <w:r w:rsidR="00763404">
        <w:rPr>
          <w:rFonts w:ascii="Times New Roman" w:eastAsia="Microsoft Yi Baiti" w:hAnsi="Times New Roman"/>
          <w:sz w:val="24"/>
          <w:szCs w:val="24"/>
        </w:rPr>
        <w:t>e</w:t>
      </w:r>
      <w:r w:rsidR="00886712">
        <w:rPr>
          <w:rFonts w:ascii="Times New Roman" w:eastAsia="Microsoft Yi Baiti" w:hAnsi="Times New Roman"/>
          <w:sz w:val="24"/>
          <w:szCs w:val="24"/>
        </w:rPr>
        <w:t xml:space="preserve"> Determination.</w:t>
      </w:r>
    </w:p>
    <w:p w14:paraId="78AE14B0" w14:textId="5BB27C90" w:rsidR="00C97783" w:rsidRPr="00C97783" w:rsidRDefault="00C97783" w:rsidP="00990562">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9</w:t>
      </w:r>
      <w:r>
        <w:rPr>
          <w:rFonts w:ascii="Times New Roman" w:eastAsia="Microsoft Yi Baiti" w:hAnsi="Times New Roman"/>
          <w:sz w:val="24"/>
          <w:szCs w:val="24"/>
          <w:u w:val="single"/>
        </w:rPr>
        <w:tab/>
        <w:t>Applications about non-biomethane projects</w:t>
      </w:r>
    </w:p>
    <w:p w14:paraId="41F78ECA" w14:textId="62F6F34E" w:rsidR="00480D4E" w:rsidRDefault="0092280B" w:rsidP="00990562">
      <w:pPr>
        <w:rPr>
          <w:rFonts w:ascii="Times New Roman" w:eastAsia="Microsoft Yi Baiti" w:hAnsi="Times New Roman"/>
          <w:sz w:val="24"/>
          <w:szCs w:val="24"/>
        </w:rPr>
      </w:pPr>
      <w:r>
        <w:rPr>
          <w:rFonts w:ascii="Times New Roman" w:eastAsia="Microsoft Yi Baiti" w:hAnsi="Times New Roman"/>
          <w:sz w:val="24"/>
          <w:szCs w:val="24"/>
        </w:rPr>
        <w:t>S</w:t>
      </w:r>
      <w:r w:rsidR="00886712" w:rsidRPr="00886712">
        <w:rPr>
          <w:rFonts w:ascii="Times New Roman" w:eastAsia="Microsoft Yi Baiti" w:hAnsi="Times New Roman"/>
          <w:sz w:val="24"/>
          <w:szCs w:val="24"/>
        </w:rPr>
        <w:t xml:space="preserve">ection 9 specifies details that are required for </w:t>
      </w:r>
      <w:r w:rsidR="00886712">
        <w:rPr>
          <w:rFonts w:ascii="Times New Roman" w:eastAsia="Microsoft Yi Baiti" w:hAnsi="Times New Roman"/>
          <w:sz w:val="24"/>
          <w:szCs w:val="24"/>
        </w:rPr>
        <w:t>a</w:t>
      </w:r>
      <w:r w:rsidR="00886712" w:rsidRPr="00886712">
        <w:rPr>
          <w:rFonts w:ascii="Times New Roman" w:eastAsia="Microsoft Yi Baiti" w:hAnsi="Times New Roman"/>
          <w:sz w:val="24"/>
          <w:szCs w:val="24"/>
        </w:rPr>
        <w:t xml:space="preserve"> section 22 </w:t>
      </w:r>
      <w:r w:rsidR="00886712">
        <w:rPr>
          <w:rFonts w:ascii="Times New Roman" w:eastAsia="Microsoft Yi Baiti" w:hAnsi="Times New Roman"/>
          <w:sz w:val="24"/>
          <w:szCs w:val="24"/>
        </w:rPr>
        <w:t xml:space="preserve">or section 128 </w:t>
      </w:r>
      <w:r w:rsidR="00886712" w:rsidRPr="00886712">
        <w:rPr>
          <w:rFonts w:ascii="Times New Roman" w:eastAsia="Microsoft Yi Baiti" w:hAnsi="Times New Roman"/>
          <w:sz w:val="24"/>
          <w:szCs w:val="24"/>
        </w:rPr>
        <w:t>application</w:t>
      </w:r>
      <w:r w:rsidR="00886712">
        <w:rPr>
          <w:rFonts w:ascii="Times New Roman" w:eastAsia="Microsoft Yi Baiti" w:hAnsi="Times New Roman"/>
          <w:sz w:val="24"/>
          <w:szCs w:val="24"/>
        </w:rPr>
        <w:t xml:space="preserve"> for a project that intends to be declared as a non-biomethane project</w:t>
      </w:r>
      <w:r w:rsidR="00990562">
        <w:rPr>
          <w:rFonts w:ascii="Times New Roman" w:eastAsia="Microsoft Yi Baiti" w:hAnsi="Times New Roman"/>
          <w:sz w:val="24"/>
          <w:szCs w:val="24"/>
        </w:rPr>
        <w:t>.</w:t>
      </w:r>
      <w:r w:rsidR="00262CB5">
        <w:rPr>
          <w:rFonts w:ascii="Times New Roman" w:eastAsia="Microsoft Yi Baiti" w:hAnsi="Times New Roman"/>
          <w:sz w:val="24"/>
          <w:szCs w:val="24"/>
        </w:rPr>
        <w:t xml:space="preserve"> </w:t>
      </w:r>
    </w:p>
    <w:p w14:paraId="36732765" w14:textId="30297AAD" w:rsidR="00990562" w:rsidRPr="00AC4CCC" w:rsidRDefault="00990562" w:rsidP="00AC4CCC">
      <w:pPr>
        <w:rPr>
          <w:rFonts w:ascii="Times New Roman" w:eastAsia="Microsoft Yi Baiti" w:hAnsi="Times New Roman"/>
          <w:sz w:val="24"/>
          <w:szCs w:val="24"/>
        </w:rPr>
      </w:pPr>
      <w:r w:rsidRPr="00AC4CCC">
        <w:rPr>
          <w:rFonts w:ascii="Times New Roman" w:eastAsia="Microsoft Yi Baiti" w:hAnsi="Times New Roman"/>
          <w:sz w:val="24"/>
          <w:szCs w:val="24"/>
        </w:rPr>
        <w:t xml:space="preserve">Subparagraph 9(2)(c)(v) requires the </w:t>
      </w:r>
      <w:r w:rsidR="00AC4CCC">
        <w:rPr>
          <w:rFonts w:ascii="Times New Roman" w:eastAsia="Microsoft Yi Baiti" w:hAnsi="Times New Roman"/>
          <w:sz w:val="24"/>
          <w:szCs w:val="24"/>
        </w:rPr>
        <w:t xml:space="preserve">project </w:t>
      </w:r>
      <w:r w:rsidRPr="00AC4CCC">
        <w:rPr>
          <w:rFonts w:ascii="Times New Roman" w:eastAsia="Microsoft Yi Baiti" w:hAnsi="Times New Roman"/>
          <w:sz w:val="24"/>
          <w:szCs w:val="24"/>
        </w:rPr>
        <w:t>proponent to describe how they expect that the use of project treatment facilities during the crediting period will comply with the requirements under th</w:t>
      </w:r>
      <w:r w:rsidR="002707B4" w:rsidRPr="00AC4CCC">
        <w:rPr>
          <w:rFonts w:ascii="Times New Roman" w:eastAsia="Microsoft Yi Baiti" w:hAnsi="Times New Roman"/>
          <w:sz w:val="24"/>
          <w:szCs w:val="24"/>
        </w:rPr>
        <w:t>e</w:t>
      </w:r>
      <w:r w:rsidRPr="00AC4CCC">
        <w:rPr>
          <w:rFonts w:ascii="Times New Roman" w:eastAsia="Microsoft Yi Baiti" w:hAnsi="Times New Roman"/>
          <w:sz w:val="24"/>
          <w:szCs w:val="24"/>
        </w:rPr>
        <w:t xml:space="preserve"> Determination. </w:t>
      </w:r>
    </w:p>
    <w:p w14:paraId="77BA8BA7" w14:textId="0CDADD22" w:rsidR="00990562" w:rsidRPr="00DA7887" w:rsidRDefault="00EC0AF8" w:rsidP="00DA7887">
      <w:pPr>
        <w:rPr>
          <w:rFonts w:ascii="Times New Roman" w:eastAsia="Microsoft Yi Baiti" w:hAnsi="Times New Roman"/>
          <w:sz w:val="24"/>
          <w:szCs w:val="24"/>
        </w:rPr>
      </w:pPr>
      <w:r w:rsidRPr="00DA7887">
        <w:rPr>
          <w:rFonts w:ascii="Times New Roman" w:eastAsia="Microsoft Yi Baiti" w:hAnsi="Times New Roman"/>
          <w:sz w:val="24"/>
          <w:szCs w:val="24"/>
        </w:rPr>
        <w:t>Subp</w:t>
      </w:r>
      <w:r w:rsidR="00990562" w:rsidRPr="00DA7887">
        <w:rPr>
          <w:rFonts w:ascii="Times New Roman" w:eastAsia="Microsoft Yi Baiti" w:hAnsi="Times New Roman"/>
          <w:sz w:val="24"/>
          <w:szCs w:val="24"/>
        </w:rPr>
        <w:t xml:space="preserve">aragraph 9(2)(c)(vi) requires emissions avoidance projects to describe the proposed solid separation devices to be used and the post-diversion treatments to be applied. This will allow the </w:t>
      </w:r>
      <w:r w:rsidR="00C02750">
        <w:rPr>
          <w:rFonts w:ascii="Times New Roman" w:eastAsia="Microsoft Yi Baiti" w:hAnsi="Times New Roman"/>
          <w:sz w:val="24"/>
          <w:szCs w:val="24"/>
        </w:rPr>
        <w:t xml:space="preserve">Clean Energy </w:t>
      </w:r>
      <w:r w:rsidR="00990562" w:rsidRPr="00DA7887">
        <w:rPr>
          <w:rFonts w:ascii="Times New Roman" w:eastAsia="Microsoft Yi Baiti" w:hAnsi="Times New Roman"/>
          <w:sz w:val="24"/>
          <w:szCs w:val="24"/>
        </w:rPr>
        <w:t xml:space="preserve">Regulator </w:t>
      </w:r>
      <w:r w:rsidR="00C02750">
        <w:rPr>
          <w:rFonts w:ascii="Times New Roman" w:eastAsia="Microsoft Yi Baiti" w:hAnsi="Times New Roman"/>
          <w:sz w:val="24"/>
          <w:szCs w:val="24"/>
        </w:rPr>
        <w:t xml:space="preserve">(the Regulator) </w:t>
      </w:r>
      <w:r w:rsidR="00990562" w:rsidRPr="00DA7887">
        <w:rPr>
          <w:rFonts w:ascii="Times New Roman" w:eastAsia="Microsoft Yi Baiti" w:hAnsi="Times New Roman"/>
          <w:sz w:val="24"/>
          <w:szCs w:val="24"/>
        </w:rPr>
        <w:t>to assess whether such approaches are likely to comply with subsection 8A(5).</w:t>
      </w:r>
    </w:p>
    <w:p w14:paraId="364D29EC" w14:textId="77377756" w:rsidR="005F1D64" w:rsidRDefault="005F1D64" w:rsidP="005F1D64">
      <w:pPr>
        <w:rPr>
          <w:rFonts w:ascii="Times New Roman" w:eastAsia="Microsoft Yi Baiti" w:hAnsi="Times New Roman"/>
          <w:sz w:val="24"/>
          <w:szCs w:val="24"/>
        </w:rPr>
      </w:pPr>
      <w:r w:rsidRPr="005F1D64">
        <w:rPr>
          <w:rFonts w:ascii="Times New Roman" w:eastAsia="Microsoft Yi Baiti" w:hAnsi="Times New Roman"/>
          <w:sz w:val="24"/>
          <w:szCs w:val="24"/>
        </w:rPr>
        <w:t xml:space="preserve">A note to this section clarifies that </w:t>
      </w:r>
      <w:r w:rsidR="00763404" w:rsidRPr="005F1D64">
        <w:rPr>
          <w:rFonts w:ascii="Times New Roman" w:eastAsia="Microsoft Yi Baiti" w:hAnsi="Times New Roman"/>
          <w:sz w:val="24"/>
          <w:szCs w:val="24"/>
        </w:rPr>
        <w:t xml:space="preserve">it is possible to add further project facilities </w:t>
      </w:r>
      <w:r w:rsidRPr="005F1D64">
        <w:rPr>
          <w:rFonts w:ascii="Times New Roman" w:eastAsia="Microsoft Yi Baiti" w:hAnsi="Times New Roman"/>
          <w:sz w:val="24"/>
          <w:szCs w:val="24"/>
        </w:rPr>
        <w:t xml:space="preserve">after the project has commenced. Any project facilities added after the commencement of the project must meet the eligibility requirements set out in </w:t>
      </w:r>
      <w:r w:rsidR="00763404">
        <w:rPr>
          <w:rFonts w:ascii="Times New Roman" w:eastAsia="Microsoft Yi Baiti" w:hAnsi="Times New Roman"/>
          <w:sz w:val="24"/>
          <w:szCs w:val="24"/>
        </w:rPr>
        <w:t xml:space="preserve">the new </w:t>
      </w:r>
      <w:r w:rsidRPr="005F1D64">
        <w:rPr>
          <w:rFonts w:ascii="Times New Roman" w:eastAsia="Microsoft Yi Baiti" w:hAnsi="Times New Roman"/>
          <w:sz w:val="24"/>
          <w:szCs w:val="24"/>
        </w:rPr>
        <w:t>Part 3 of th</w:t>
      </w:r>
      <w:r w:rsidR="006230B7">
        <w:rPr>
          <w:rFonts w:ascii="Times New Roman" w:eastAsia="Microsoft Yi Baiti" w:hAnsi="Times New Roman"/>
          <w:sz w:val="24"/>
          <w:szCs w:val="24"/>
        </w:rPr>
        <w:t>e</w:t>
      </w:r>
      <w:r w:rsidRPr="005F1D64">
        <w:rPr>
          <w:rFonts w:ascii="Times New Roman" w:eastAsia="Microsoft Yi Baiti" w:hAnsi="Times New Roman"/>
          <w:sz w:val="24"/>
          <w:szCs w:val="24"/>
        </w:rPr>
        <w:t xml:space="preserve"> </w:t>
      </w:r>
      <w:r w:rsidR="00763404">
        <w:rPr>
          <w:rFonts w:ascii="Times New Roman" w:eastAsia="Microsoft Yi Baiti" w:hAnsi="Times New Roman"/>
          <w:sz w:val="24"/>
          <w:szCs w:val="24"/>
        </w:rPr>
        <w:t xml:space="preserve">Variation </w:t>
      </w:r>
      <w:r w:rsidRPr="005F1D64">
        <w:rPr>
          <w:rFonts w:ascii="Times New Roman" w:eastAsia="Microsoft Yi Baiti" w:hAnsi="Times New Roman"/>
          <w:sz w:val="24"/>
          <w:szCs w:val="24"/>
        </w:rPr>
        <w:t>and must comply with the provisions in Part 5 of th</w:t>
      </w:r>
      <w:r w:rsidR="0092280B">
        <w:rPr>
          <w:rFonts w:ascii="Times New Roman" w:eastAsia="Microsoft Yi Baiti" w:hAnsi="Times New Roman"/>
          <w:sz w:val="24"/>
          <w:szCs w:val="24"/>
        </w:rPr>
        <w:t>e</w:t>
      </w:r>
      <w:r w:rsidRPr="005F1D64">
        <w:rPr>
          <w:rFonts w:ascii="Times New Roman" w:eastAsia="Microsoft Yi Baiti" w:hAnsi="Times New Roman"/>
          <w:sz w:val="24"/>
          <w:szCs w:val="24"/>
        </w:rPr>
        <w:t xml:space="preserve"> Determination</w:t>
      </w:r>
      <w:r w:rsidR="0014106F">
        <w:rPr>
          <w:rFonts w:ascii="Times New Roman" w:eastAsia="Microsoft Yi Baiti" w:hAnsi="Times New Roman"/>
          <w:sz w:val="24"/>
          <w:szCs w:val="24"/>
        </w:rPr>
        <w:t xml:space="preserve"> as amended by th</w:t>
      </w:r>
      <w:r w:rsidR="006230B7">
        <w:rPr>
          <w:rFonts w:ascii="Times New Roman" w:eastAsia="Microsoft Yi Baiti" w:hAnsi="Times New Roman"/>
          <w:sz w:val="24"/>
          <w:szCs w:val="24"/>
        </w:rPr>
        <w:t>e</w:t>
      </w:r>
      <w:r w:rsidR="0014106F">
        <w:rPr>
          <w:rFonts w:ascii="Times New Roman" w:eastAsia="Microsoft Yi Baiti" w:hAnsi="Times New Roman"/>
          <w:sz w:val="24"/>
          <w:szCs w:val="24"/>
        </w:rPr>
        <w:t xml:space="preserve"> Variation</w:t>
      </w:r>
      <w:r w:rsidRPr="005F1D64">
        <w:rPr>
          <w:rFonts w:ascii="Times New Roman" w:eastAsia="Microsoft Yi Baiti" w:hAnsi="Times New Roman"/>
          <w:sz w:val="24"/>
          <w:szCs w:val="24"/>
        </w:rPr>
        <w:t>. Abatement generated from project facilities added after the commencement of the project will only be credited from the date on which the facility was declared as having been added to the project.</w:t>
      </w:r>
    </w:p>
    <w:p w14:paraId="3A7562BE" w14:textId="706B15E5" w:rsidR="00C97783" w:rsidRPr="00C97783" w:rsidRDefault="00C97783" w:rsidP="009569B5">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9A</w:t>
      </w:r>
      <w:r>
        <w:rPr>
          <w:rFonts w:ascii="Times New Roman" w:eastAsia="Microsoft Yi Baiti" w:hAnsi="Times New Roman"/>
          <w:sz w:val="24"/>
          <w:szCs w:val="24"/>
          <w:u w:val="single"/>
        </w:rPr>
        <w:tab/>
        <w:t xml:space="preserve">Applications about </w:t>
      </w:r>
      <w:r w:rsidR="00DD6D4A">
        <w:rPr>
          <w:rFonts w:ascii="Times New Roman" w:eastAsia="Microsoft Yi Baiti" w:hAnsi="Times New Roman"/>
          <w:sz w:val="24"/>
          <w:szCs w:val="24"/>
          <w:u w:val="single"/>
        </w:rPr>
        <w:t>other</w:t>
      </w:r>
      <w:r>
        <w:rPr>
          <w:rFonts w:ascii="Times New Roman" w:eastAsia="Microsoft Yi Baiti" w:hAnsi="Times New Roman"/>
          <w:sz w:val="24"/>
          <w:szCs w:val="24"/>
          <w:u w:val="single"/>
        </w:rPr>
        <w:t xml:space="preserve"> projects</w:t>
      </w:r>
    </w:p>
    <w:p w14:paraId="44123512" w14:textId="587F69F7" w:rsidR="00763404" w:rsidRDefault="0092280B" w:rsidP="008D14FE">
      <w:pPr>
        <w:rPr>
          <w:rFonts w:ascii="Times New Roman" w:eastAsia="Microsoft Yi Baiti" w:hAnsi="Times New Roman"/>
          <w:sz w:val="24"/>
          <w:szCs w:val="24"/>
        </w:rPr>
      </w:pPr>
      <w:r>
        <w:rPr>
          <w:rFonts w:ascii="Times New Roman" w:eastAsia="Microsoft Yi Baiti" w:hAnsi="Times New Roman"/>
          <w:sz w:val="24"/>
          <w:szCs w:val="24"/>
        </w:rPr>
        <w:t>S</w:t>
      </w:r>
      <w:r w:rsidR="008D14FE">
        <w:rPr>
          <w:rFonts w:ascii="Times New Roman" w:eastAsia="Microsoft Yi Baiti" w:hAnsi="Times New Roman"/>
          <w:sz w:val="24"/>
          <w:szCs w:val="24"/>
        </w:rPr>
        <w:t xml:space="preserve">ection 9A specifies details </w:t>
      </w:r>
      <w:r w:rsidR="008D14FE" w:rsidRPr="00886712">
        <w:rPr>
          <w:rFonts w:ascii="Times New Roman" w:eastAsia="Microsoft Yi Baiti" w:hAnsi="Times New Roman"/>
          <w:sz w:val="24"/>
          <w:szCs w:val="24"/>
        </w:rPr>
        <w:t>that are required for</w:t>
      </w:r>
      <w:r w:rsidR="00763404">
        <w:rPr>
          <w:rFonts w:ascii="Times New Roman" w:eastAsia="Microsoft Yi Baiti" w:hAnsi="Times New Roman"/>
          <w:sz w:val="24"/>
          <w:szCs w:val="24"/>
        </w:rPr>
        <w:t>:</w:t>
      </w:r>
    </w:p>
    <w:p w14:paraId="73A33454" w14:textId="2B111E5F" w:rsidR="00763404" w:rsidRDefault="00D42316" w:rsidP="00763404">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a</w:t>
      </w:r>
      <w:r w:rsidRPr="00886712">
        <w:rPr>
          <w:rFonts w:ascii="Times New Roman" w:eastAsia="Microsoft Yi Baiti" w:hAnsi="Times New Roman"/>
          <w:sz w:val="24"/>
          <w:szCs w:val="24"/>
        </w:rPr>
        <w:t xml:space="preserve"> section 22 </w:t>
      </w:r>
      <w:r>
        <w:rPr>
          <w:rFonts w:ascii="Times New Roman" w:eastAsia="Microsoft Yi Baiti" w:hAnsi="Times New Roman"/>
          <w:sz w:val="24"/>
          <w:szCs w:val="24"/>
        </w:rPr>
        <w:t xml:space="preserve">or section 128 </w:t>
      </w:r>
      <w:r w:rsidRPr="00886712">
        <w:rPr>
          <w:rFonts w:ascii="Times New Roman" w:eastAsia="Microsoft Yi Baiti" w:hAnsi="Times New Roman"/>
          <w:sz w:val="24"/>
          <w:szCs w:val="24"/>
        </w:rPr>
        <w:t>application</w:t>
      </w:r>
      <w:r>
        <w:rPr>
          <w:rFonts w:ascii="Times New Roman" w:eastAsia="Microsoft Yi Baiti" w:hAnsi="Times New Roman"/>
          <w:sz w:val="24"/>
          <w:szCs w:val="24"/>
        </w:rPr>
        <w:t xml:space="preserve"> for a project that </w:t>
      </w:r>
      <w:r w:rsidR="008D14FE">
        <w:rPr>
          <w:rFonts w:ascii="Times New Roman" w:eastAsia="Microsoft Yi Baiti" w:hAnsi="Times New Roman"/>
          <w:sz w:val="24"/>
          <w:szCs w:val="24"/>
        </w:rPr>
        <w:t>intends to be declared as a biomethane conversion and displacement project</w:t>
      </w:r>
      <w:r w:rsidR="00850EA8">
        <w:rPr>
          <w:rFonts w:ascii="Times New Roman" w:eastAsia="Microsoft Yi Baiti" w:hAnsi="Times New Roman"/>
          <w:sz w:val="24"/>
          <w:szCs w:val="24"/>
        </w:rPr>
        <w:t xml:space="preserve"> or</w:t>
      </w:r>
      <w:r w:rsidR="008D14FE">
        <w:rPr>
          <w:rFonts w:ascii="Times New Roman" w:eastAsia="Microsoft Yi Baiti" w:hAnsi="Times New Roman"/>
          <w:sz w:val="24"/>
          <w:szCs w:val="24"/>
        </w:rPr>
        <w:t xml:space="preserve"> a biomethane displacement-only project, </w:t>
      </w:r>
      <w:r w:rsidR="00850EA8">
        <w:rPr>
          <w:rFonts w:ascii="Times New Roman" w:eastAsia="Microsoft Yi Baiti" w:hAnsi="Times New Roman"/>
          <w:sz w:val="24"/>
          <w:szCs w:val="24"/>
        </w:rPr>
        <w:t>or</w:t>
      </w:r>
    </w:p>
    <w:p w14:paraId="0C65E0CF" w14:textId="4AC6DCBB" w:rsidR="00763404" w:rsidRDefault="00850EA8" w:rsidP="00763404">
      <w:pPr>
        <w:pStyle w:val="ListParagraph"/>
        <w:numPr>
          <w:ilvl w:val="0"/>
          <w:numId w:val="14"/>
        </w:numPr>
        <w:rPr>
          <w:rFonts w:ascii="Times New Roman" w:eastAsia="Microsoft Yi Baiti" w:hAnsi="Times New Roman"/>
          <w:sz w:val="24"/>
          <w:szCs w:val="24"/>
        </w:rPr>
      </w:pPr>
      <w:r>
        <w:rPr>
          <w:rFonts w:ascii="Times New Roman" w:eastAsia="Microsoft Yi Baiti" w:hAnsi="Times New Roman"/>
          <w:sz w:val="24"/>
          <w:szCs w:val="24"/>
        </w:rPr>
        <w:t xml:space="preserve">a section 22 application for a project that intends to be declared as </w:t>
      </w:r>
      <w:r w:rsidR="008D14FE">
        <w:rPr>
          <w:rFonts w:ascii="Times New Roman" w:eastAsia="Microsoft Yi Baiti" w:hAnsi="Times New Roman"/>
          <w:sz w:val="24"/>
          <w:szCs w:val="24"/>
        </w:rPr>
        <w:t>a restarting biomethane conversion and displacement project or a restarting biomethane displacement-only project</w:t>
      </w:r>
      <w:r>
        <w:rPr>
          <w:rFonts w:ascii="Times New Roman" w:eastAsia="Microsoft Yi Baiti" w:hAnsi="Times New Roman"/>
          <w:sz w:val="24"/>
          <w:szCs w:val="24"/>
        </w:rPr>
        <w:t>.</w:t>
      </w:r>
      <w:r w:rsidR="004529EF">
        <w:rPr>
          <w:rFonts w:ascii="Times New Roman" w:eastAsia="Microsoft Yi Baiti" w:hAnsi="Times New Roman"/>
          <w:sz w:val="24"/>
          <w:szCs w:val="24"/>
        </w:rPr>
        <w:t xml:space="preserve"> </w:t>
      </w:r>
    </w:p>
    <w:p w14:paraId="5378A07D" w14:textId="77777777" w:rsidR="00635486" w:rsidRDefault="004B3069" w:rsidP="00772B66">
      <w:pPr>
        <w:rPr>
          <w:rFonts w:ascii="Times New Roman" w:eastAsia="Microsoft Yi Baiti" w:hAnsi="Times New Roman"/>
          <w:sz w:val="24"/>
          <w:szCs w:val="24"/>
        </w:rPr>
      </w:pPr>
      <w:r>
        <w:rPr>
          <w:rFonts w:ascii="Times New Roman" w:eastAsia="Microsoft Yi Baiti" w:hAnsi="Times New Roman"/>
          <w:sz w:val="24"/>
          <w:szCs w:val="24"/>
        </w:rPr>
        <w:lastRenderedPageBreak/>
        <w:t>P</w:t>
      </w:r>
      <w:r w:rsidR="004529EF">
        <w:rPr>
          <w:rFonts w:ascii="Times New Roman" w:eastAsia="Microsoft Yi Baiti" w:hAnsi="Times New Roman"/>
          <w:sz w:val="24"/>
          <w:szCs w:val="24"/>
        </w:rPr>
        <w:t xml:space="preserve">aragraph 9A(2)(c) requires applications relating to biomethane conversion and displacement projects or restarting biomethane conversion and displacement projects to provide details about project treatment facilities that will be used in the project. This requirement does not apply to biomethane displacement-only projects and restarting biomethane displacement-only projects because those project types do not involve treatment facilities. </w:t>
      </w:r>
    </w:p>
    <w:p w14:paraId="2E9C7BD0" w14:textId="15D76177" w:rsidR="004529EF" w:rsidRPr="00772B66" w:rsidRDefault="00AA4C91" w:rsidP="00772B66">
      <w:pPr>
        <w:rPr>
          <w:rFonts w:ascii="Times New Roman" w:eastAsia="Microsoft Yi Baiti" w:hAnsi="Times New Roman"/>
          <w:sz w:val="24"/>
          <w:szCs w:val="24"/>
        </w:rPr>
      </w:pPr>
      <w:r w:rsidRPr="00772B66">
        <w:rPr>
          <w:rFonts w:ascii="Times New Roman" w:eastAsia="Microsoft Yi Baiti" w:hAnsi="Times New Roman"/>
          <w:sz w:val="24"/>
          <w:szCs w:val="24"/>
        </w:rPr>
        <w:t>Subparagraphs 9A(2)(c)(v) and 9A(2)(c)(vi) are equivalent to subparagraphs 9(2)(c)(v) and 9(2)(c)(vi), whose operations are described above.</w:t>
      </w:r>
    </w:p>
    <w:p w14:paraId="712988C1" w14:textId="35F82D0F" w:rsidR="009D4ED3" w:rsidRPr="00772B66" w:rsidRDefault="009D4ED3" w:rsidP="00772B66">
      <w:pPr>
        <w:rPr>
          <w:rFonts w:ascii="Times New Roman" w:eastAsia="Microsoft Yi Baiti" w:hAnsi="Times New Roman"/>
          <w:sz w:val="24"/>
          <w:szCs w:val="24"/>
        </w:rPr>
      </w:pPr>
      <w:r w:rsidRPr="00772B66">
        <w:rPr>
          <w:rFonts w:ascii="Times New Roman" w:eastAsia="Microsoft Yi Baiti" w:hAnsi="Times New Roman"/>
          <w:sz w:val="24"/>
          <w:szCs w:val="24"/>
        </w:rPr>
        <w:t>Subparagraph 9A</w:t>
      </w:r>
      <w:r w:rsidR="0014106F" w:rsidRPr="00772B66">
        <w:rPr>
          <w:rFonts w:ascii="Times New Roman" w:eastAsia="Microsoft Yi Baiti" w:hAnsi="Times New Roman"/>
          <w:sz w:val="24"/>
          <w:szCs w:val="24"/>
        </w:rPr>
        <w:t>(2)</w:t>
      </w:r>
      <w:r w:rsidRPr="00772B66">
        <w:rPr>
          <w:rFonts w:ascii="Times New Roman" w:eastAsia="Microsoft Yi Baiti" w:hAnsi="Times New Roman"/>
          <w:sz w:val="24"/>
          <w:szCs w:val="24"/>
        </w:rPr>
        <w:t xml:space="preserve">(d)(v) requires that the intended recipients of biomethane produced by project biomethane facilities be specified. This will allow the Regulator to assess whether the project is likely to comply with </w:t>
      </w:r>
      <w:r w:rsidR="0014106F" w:rsidRPr="00772B66">
        <w:rPr>
          <w:rFonts w:ascii="Times New Roman" w:eastAsia="Microsoft Yi Baiti" w:hAnsi="Times New Roman"/>
          <w:sz w:val="24"/>
          <w:szCs w:val="24"/>
        </w:rPr>
        <w:t>paragraph</w:t>
      </w:r>
      <w:r w:rsidRPr="00772B66">
        <w:rPr>
          <w:rFonts w:ascii="Times New Roman" w:eastAsia="Microsoft Yi Baiti" w:hAnsi="Times New Roman"/>
          <w:sz w:val="24"/>
          <w:szCs w:val="24"/>
        </w:rPr>
        <w:t xml:space="preserve"> 8A(3)(b).</w:t>
      </w:r>
    </w:p>
    <w:p w14:paraId="45A1AC1B" w14:textId="55B711D5" w:rsidR="009D4ED3" w:rsidRPr="00772B66" w:rsidRDefault="00797D17" w:rsidP="00772B66">
      <w:pPr>
        <w:rPr>
          <w:rFonts w:ascii="Times New Roman" w:eastAsia="Microsoft Yi Baiti" w:hAnsi="Times New Roman"/>
          <w:sz w:val="24"/>
          <w:szCs w:val="24"/>
        </w:rPr>
      </w:pPr>
      <w:r>
        <w:rPr>
          <w:rFonts w:ascii="Times New Roman" w:eastAsia="Microsoft Yi Baiti" w:hAnsi="Times New Roman"/>
          <w:sz w:val="24"/>
          <w:szCs w:val="24"/>
        </w:rPr>
        <w:t>P</w:t>
      </w:r>
      <w:r w:rsidRPr="00772B66">
        <w:rPr>
          <w:rFonts w:ascii="Times New Roman" w:eastAsia="Microsoft Yi Baiti" w:hAnsi="Times New Roman"/>
          <w:sz w:val="24"/>
          <w:szCs w:val="24"/>
        </w:rPr>
        <w:t xml:space="preserve">aragraph </w:t>
      </w:r>
      <w:r w:rsidR="009D4ED3" w:rsidRPr="00772B66">
        <w:rPr>
          <w:rFonts w:ascii="Times New Roman" w:eastAsia="Microsoft Yi Baiti" w:hAnsi="Times New Roman"/>
          <w:sz w:val="24"/>
          <w:szCs w:val="24"/>
        </w:rPr>
        <w:t xml:space="preserve">9A(2)(f) requires that the project proponent provide a declaration that biomethane produced by the project can reasonably be expected to be combusted within Australia. This provides further assurance that the project is likely to comply with </w:t>
      </w:r>
      <w:r w:rsidR="0014106F" w:rsidRPr="00772B66">
        <w:rPr>
          <w:rFonts w:ascii="Times New Roman" w:eastAsia="Microsoft Yi Baiti" w:hAnsi="Times New Roman"/>
          <w:sz w:val="24"/>
          <w:szCs w:val="24"/>
        </w:rPr>
        <w:t>paragraph</w:t>
      </w:r>
      <w:r w:rsidR="009D4ED3" w:rsidRPr="00772B66">
        <w:rPr>
          <w:rFonts w:ascii="Times New Roman" w:eastAsia="Microsoft Yi Baiti" w:hAnsi="Times New Roman"/>
          <w:sz w:val="24"/>
          <w:szCs w:val="24"/>
        </w:rPr>
        <w:t xml:space="preserve"> 8A(3)(b).</w:t>
      </w:r>
    </w:p>
    <w:p w14:paraId="0FF849E0" w14:textId="053E2C62" w:rsidR="00763404" w:rsidRDefault="00ED5DD2" w:rsidP="00ED5DD2">
      <w:pPr>
        <w:rPr>
          <w:rFonts w:ascii="Times New Roman" w:eastAsia="Microsoft Yi Baiti" w:hAnsi="Times New Roman"/>
          <w:sz w:val="24"/>
          <w:szCs w:val="24"/>
        </w:rPr>
      </w:pPr>
      <w:r>
        <w:rPr>
          <w:rFonts w:ascii="Times New Roman" w:eastAsia="Microsoft Yi Baiti" w:hAnsi="Times New Roman"/>
          <w:sz w:val="24"/>
          <w:szCs w:val="24"/>
        </w:rPr>
        <w:t xml:space="preserve">Two </w:t>
      </w:r>
      <w:r w:rsidR="00A97580">
        <w:rPr>
          <w:rFonts w:ascii="Times New Roman" w:eastAsia="Microsoft Yi Baiti" w:hAnsi="Times New Roman"/>
          <w:sz w:val="24"/>
          <w:szCs w:val="24"/>
        </w:rPr>
        <w:t>note</w:t>
      </w:r>
      <w:r>
        <w:rPr>
          <w:rFonts w:ascii="Times New Roman" w:eastAsia="Microsoft Yi Baiti" w:hAnsi="Times New Roman"/>
          <w:sz w:val="24"/>
          <w:szCs w:val="24"/>
        </w:rPr>
        <w:t>s to this section clarify that it is possible to add project treatment facilities and project biomethane facilities after the commencement of the project.</w:t>
      </w:r>
      <w:r w:rsidRPr="005F1D64">
        <w:rPr>
          <w:rFonts w:ascii="Times New Roman" w:eastAsia="Microsoft Yi Baiti" w:hAnsi="Times New Roman"/>
          <w:sz w:val="24"/>
          <w:szCs w:val="24"/>
        </w:rPr>
        <w:t xml:space="preserve"> Any project facilities added after the commencement of the project must meet the eligibility requirements set out in </w:t>
      </w:r>
      <w:r w:rsidR="00763404">
        <w:rPr>
          <w:rFonts w:ascii="Times New Roman" w:eastAsia="Microsoft Yi Baiti" w:hAnsi="Times New Roman"/>
          <w:sz w:val="24"/>
          <w:szCs w:val="24"/>
        </w:rPr>
        <w:t xml:space="preserve">the new </w:t>
      </w:r>
      <w:r w:rsidRPr="005F1D64">
        <w:rPr>
          <w:rFonts w:ascii="Times New Roman" w:eastAsia="Microsoft Yi Baiti" w:hAnsi="Times New Roman"/>
          <w:sz w:val="24"/>
          <w:szCs w:val="24"/>
        </w:rPr>
        <w:t>Part 3 of th</w:t>
      </w:r>
      <w:r w:rsidR="00763404">
        <w:rPr>
          <w:rFonts w:ascii="Times New Roman" w:eastAsia="Microsoft Yi Baiti" w:hAnsi="Times New Roman"/>
          <w:sz w:val="24"/>
          <w:szCs w:val="24"/>
        </w:rPr>
        <w:t xml:space="preserve">e Variation </w:t>
      </w:r>
      <w:r w:rsidRPr="005F1D64">
        <w:rPr>
          <w:rFonts w:ascii="Times New Roman" w:eastAsia="Microsoft Yi Baiti" w:hAnsi="Times New Roman"/>
          <w:sz w:val="24"/>
          <w:szCs w:val="24"/>
        </w:rPr>
        <w:t>and must comply with the provisions in Part 5 of th</w:t>
      </w:r>
      <w:r w:rsidR="0092280B">
        <w:rPr>
          <w:rFonts w:ascii="Times New Roman" w:eastAsia="Microsoft Yi Baiti" w:hAnsi="Times New Roman"/>
          <w:sz w:val="24"/>
          <w:szCs w:val="24"/>
        </w:rPr>
        <w:t>e</w:t>
      </w:r>
      <w:r w:rsidR="00BC1FE3">
        <w:rPr>
          <w:rFonts w:ascii="Times New Roman" w:eastAsia="Microsoft Yi Baiti" w:hAnsi="Times New Roman"/>
          <w:sz w:val="24"/>
          <w:szCs w:val="24"/>
        </w:rPr>
        <w:t> </w:t>
      </w:r>
      <w:r w:rsidRPr="005F1D64">
        <w:rPr>
          <w:rFonts w:ascii="Times New Roman" w:eastAsia="Microsoft Yi Baiti" w:hAnsi="Times New Roman"/>
          <w:sz w:val="24"/>
          <w:szCs w:val="24"/>
        </w:rPr>
        <w:t>Determination</w:t>
      </w:r>
      <w:r w:rsidR="0014106F">
        <w:rPr>
          <w:rFonts w:ascii="Times New Roman" w:eastAsia="Microsoft Yi Baiti" w:hAnsi="Times New Roman"/>
          <w:sz w:val="24"/>
          <w:szCs w:val="24"/>
        </w:rPr>
        <w:t xml:space="preserve"> as amended by th</w:t>
      </w:r>
      <w:r w:rsidR="006230B7">
        <w:rPr>
          <w:rFonts w:ascii="Times New Roman" w:eastAsia="Microsoft Yi Baiti" w:hAnsi="Times New Roman"/>
          <w:sz w:val="24"/>
          <w:szCs w:val="24"/>
        </w:rPr>
        <w:t>e</w:t>
      </w:r>
      <w:r w:rsidR="0014106F">
        <w:rPr>
          <w:rFonts w:ascii="Times New Roman" w:eastAsia="Microsoft Yi Baiti" w:hAnsi="Times New Roman"/>
          <w:sz w:val="24"/>
          <w:szCs w:val="24"/>
        </w:rPr>
        <w:t xml:space="preserve"> Variation</w:t>
      </w:r>
      <w:r w:rsidRPr="005F1D64">
        <w:rPr>
          <w:rFonts w:ascii="Times New Roman" w:eastAsia="Microsoft Yi Baiti" w:hAnsi="Times New Roman"/>
          <w:sz w:val="24"/>
          <w:szCs w:val="24"/>
        </w:rPr>
        <w:t xml:space="preserve">. </w:t>
      </w:r>
    </w:p>
    <w:p w14:paraId="7BF1BB85" w14:textId="59F10FCE" w:rsidR="00ED5DD2" w:rsidRPr="00ED5DD2" w:rsidRDefault="00ED5DD2" w:rsidP="00ED5DD2">
      <w:pPr>
        <w:rPr>
          <w:rFonts w:ascii="Times New Roman" w:eastAsia="Microsoft Yi Baiti" w:hAnsi="Times New Roman"/>
          <w:sz w:val="24"/>
          <w:szCs w:val="24"/>
        </w:rPr>
      </w:pPr>
      <w:r w:rsidRPr="005F1D64">
        <w:rPr>
          <w:rFonts w:ascii="Times New Roman" w:eastAsia="Microsoft Yi Baiti" w:hAnsi="Times New Roman"/>
          <w:sz w:val="24"/>
          <w:szCs w:val="24"/>
        </w:rPr>
        <w:t>Abatement generated from project facilities added after the commencement of the project will only be credited from the date on which the facility was declared as having been added to the project.</w:t>
      </w:r>
    </w:p>
    <w:p w14:paraId="0581A27F" w14:textId="702E8A70" w:rsidR="00C97783" w:rsidRPr="00C97783" w:rsidRDefault="00C97783" w:rsidP="00ED5DD2">
      <w:pPr>
        <w:rPr>
          <w:rFonts w:ascii="Times New Roman" w:eastAsia="Microsoft Yi Baiti" w:hAnsi="Times New Roman"/>
          <w:sz w:val="24"/>
          <w:szCs w:val="24"/>
          <w:u w:val="single"/>
        </w:rPr>
      </w:pPr>
      <w:r w:rsidRPr="00C97783">
        <w:rPr>
          <w:rFonts w:ascii="Times New Roman" w:eastAsia="Microsoft Yi Baiti" w:hAnsi="Times New Roman"/>
          <w:b/>
          <w:bCs/>
          <w:sz w:val="24"/>
          <w:szCs w:val="24"/>
          <w:u w:val="single"/>
        </w:rPr>
        <w:t>Division 4</w:t>
      </w:r>
      <w:r w:rsidRPr="00C97783">
        <w:rPr>
          <w:rFonts w:ascii="Times New Roman" w:eastAsia="Microsoft Yi Baiti" w:hAnsi="Times New Roman"/>
          <w:b/>
          <w:bCs/>
          <w:sz w:val="24"/>
          <w:szCs w:val="24"/>
          <w:u w:val="single"/>
        </w:rPr>
        <w:tab/>
        <w:t>Project treatment facilities</w:t>
      </w:r>
    </w:p>
    <w:p w14:paraId="7C71E796" w14:textId="784D8940" w:rsidR="00486866" w:rsidRDefault="00486866" w:rsidP="00486866">
      <w:pPr>
        <w:rPr>
          <w:rFonts w:ascii="Times New Roman" w:eastAsia="Microsoft Yi Baiti" w:hAnsi="Times New Roman"/>
          <w:sz w:val="24"/>
          <w:szCs w:val="24"/>
        </w:rPr>
      </w:pPr>
      <w:r>
        <w:rPr>
          <w:rFonts w:ascii="Times New Roman" w:eastAsia="Microsoft Yi Baiti" w:hAnsi="Times New Roman"/>
          <w:sz w:val="24"/>
          <w:szCs w:val="24"/>
        </w:rPr>
        <w:t>Division 4 of Part 3 sets out requirements for project treatment facilities based on the project activities undertaken by each respective project treatment facility.</w:t>
      </w:r>
    </w:p>
    <w:p w14:paraId="74055D17" w14:textId="3830E4AF" w:rsidR="00C97783" w:rsidRPr="00C97783" w:rsidRDefault="00C97783" w:rsidP="0048686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9B</w:t>
      </w:r>
      <w:r>
        <w:rPr>
          <w:rFonts w:ascii="Times New Roman" w:eastAsia="Microsoft Yi Baiti" w:hAnsi="Times New Roman"/>
          <w:sz w:val="24"/>
          <w:szCs w:val="24"/>
          <w:u w:val="single"/>
        </w:rPr>
        <w:tab/>
        <w:t>Project treatment facilities–biogas generation for biomethane</w:t>
      </w:r>
    </w:p>
    <w:p w14:paraId="2BAA2CDC" w14:textId="58A4E2A6" w:rsidR="00486866" w:rsidRDefault="002F46D7" w:rsidP="00486866">
      <w:pPr>
        <w:rPr>
          <w:rFonts w:ascii="Times New Roman" w:eastAsia="Microsoft Yi Baiti" w:hAnsi="Times New Roman"/>
          <w:sz w:val="24"/>
          <w:szCs w:val="24"/>
        </w:rPr>
      </w:pPr>
      <w:r>
        <w:rPr>
          <w:rFonts w:ascii="Times New Roman" w:eastAsia="Microsoft Yi Baiti" w:hAnsi="Times New Roman"/>
          <w:sz w:val="24"/>
          <w:szCs w:val="24"/>
        </w:rPr>
        <w:t>S</w:t>
      </w:r>
      <w:r w:rsidR="00486866">
        <w:rPr>
          <w:rFonts w:ascii="Times New Roman" w:eastAsia="Microsoft Yi Baiti" w:hAnsi="Times New Roman"/>
          <w:sz w:val="24"/>
          <w:szCs w:val="24"/>
        </w:rPr>
        <w:t>ection 9B</w:t>
      </w:r>
      <w:r w:rsidR="00486866" w:rsidDel="00763404">
        <w:rPr>
          <w:rFonts w:ascii="Times New Roman" w:eastAsia="Microsoft Yi Baiti" w:hAnsi="Times New Roman"/>
          <w:sz w:val="24"/>
          <w:szCs w:val="24"/>
        </w:rPr>
        <w:t xml:space="preserve"> </w:t>
      </w:r>
      <w:r w:rsidR="00486866">
        <w:rPr>
          <w:rFonts w:ascii="Times New Roman" w:eastAsia="Microsoft Yi Baiti" w:hAnsi="Times New Roman"/>
          <w:sz w:val="24"/>
          <w:szCs w:val="24"/>
        </w:rPr>
        <w:t>specifies requirements for project treatment facilities that undertake biogas generation for biomethane. These facilities must use anaerobic digesters to treat organic effluent to produce biogas and send that biogas to biogas upgrading systems that are part of a project biomethane facility.</w:t>
      </w:r>
      <w:r w:rsidR="00AD6205">
        <w:rPr>
          <w:rFonts w:ascii="Times New Roman" w:eastAsia="Microsoft Yi Baiti" w:hAnsi="Times New Roman"/>
          <w:sz w:val="24"/>
          <w:szCs w:val="24"/>
        </w:rPr>
        <w:t xml:space="preserve"> Biogas produced by project treatment facilities cannot be </w:t>
      </w:r>
      <w:r w:rsidR="00D07D2C">
        <w:rPr>
          <w:rFonts w:ascii="Times New Roman" w:eastAsia="Microsoft Yi Baiti" w:hAnsi="Times New Roman"/>
          <w:sz w:val="24"/>
          <w:szCs w:val="24"/>
        </w:rPr>
        <w:t>sent for biogas upgrading at a biomethane facility that is not part of the project.</w:t>
      </w:r>
    </w:p>
    <w:p w14:paraId="0F3B1748" w14:textId="713A0811" w:rsidR="00C97783" w:rsidRPr="00C97783" w:rsidRDefault="00C97783" w:rsidP="00D07D2C">
      <w:pPr>
        <w:rPr>
          <w:rFonts w:ascii="Times New Roman" w:hAnsi="Times New Roman"/>
          <w:sz w:val="24"/>
          <w:szCs w:val="24"/>
          <w:u w:val="single"/>
        </w:rPr>
      </w:pPr>
      <w:bookmarkStart w:id="24" w:name="_Hlk89814517"/>
      <w:r>
        <w:rPr>
          <w:rFonts w:ascii="Times New Roman" w:hAnsi="Times New Roman"/>
          <w:sz w:val="24"/>
          <w:szCs w:val="24"/>
          <w:u w:val="single"/>
        </w:rPr>
        <w:t>Section 9C</w:t>
      </w:r>
      <w:r>
        <w:rPr>
          <w:rFonts w:ascii="Times New Roman" w:hAnsi="Times New Roman"/>
          <w:sz w:val="24"/>
          <w:szCs w:val="24"/>
          <w:u w:val="single"/>
        </w:rPr>
        <w:tab/>
        <w:t>Project treatment facilities–emissions destruction</w:t>
      </w:r>
    </w:p>
    <w:p w14:paraId="55B1CDE6" w14:textId="20097F79" w:rsidR="003A12BF" w:rsidRDefault="002F46D7" w:rsidP="00DE2B56">
      <w:pPr>
        <w:rPr>
          <w:rFonts w:ascii="Times New Roman" w:eastAsia="Microsoft Yi Baiti" w:hAnsi="Times New Roman"/>
          <w:sz w:val="24"/>
          <w:szCs w:val="24"/>
        </w:rPr>
      </w:pPr>
      <w:bookmarkStart w:id="25" w:name="_Hlk89814506"/>
      <w:bookmarkEnd w:id="24"/>
      <w:r w:rsidRPr="00C97783">
        <w:rPr>
          <w:rFonts w:ascii="Times New Roman" w:hAnsi="Times New Roman"/>
          <w:sz w:val="24"/>
          <w:szCs w:val="24"/>
        </w:rPr>
        <w:t>S</w:t>
      </w:r>
      <w:r w:rsidR="00D07D2C" w:rsidRPr="003A12BF">
        <w:rPr>
          <w:rFonts w:ascii="Times New Roman" w:hAnsi="Times New Roman"/>
          <w:sz w:val="24"/>
          <w:szCs w:val="24"/>
        </w:rPr>
        <w:t>ection 9C</w:t>
      </w:r>
      <w:r w:rsidR="00D07D2C" w:rsidRPr="003A12BF" w:rsidDel="00A77A06">
        <w:rPr>
          <w:rFonts w:ascii="Times New Roman" w:hAnsi="Times New Roman"/>
          <w:sz w:val="24"/>
          <w:szCs w:val="24"/>
        </w:rPr>
        <w:t xml:space="preserve"> </w:t>
      </w:r>
      <w:r w:rsidR="00D07D2C" w:rsidRPr="003A12BF">
        <w:rPr>
          <w:rFonts w:ascii="Times New Roman" w:hAnsi="Times New Roman"/>
          <w:sz w:val="24"/>
          <w:szCs w:val="24"/>
        </w:rPr>
        <w:t>specifies requirements for project treatment facilities that undertake emissions destruction</w:t>
      </w:r>
      <w:r w:rsidR="003A12BF" w:rsidRPr="003A12BF">
        <w:rPr>
          <w:rFonts w:ascii="Times New Roman" w:hAnsi="Times New Roman"/>
          <w:sz w:val="24"/>
          <w:szCs w:val="24"/>
        </w:rPr>
        <w:t xml:space="preserve"> and </w:t>
      </w:r>
      <w:r w:rsidR="003A12BF">
        <w:rPr>
          <w:rFonts w:ascii="Times New Roman" w:hAnsi="Times New Roman"/>
          <w:sz w:val="24"/>
          <w:szCs w:val="24"/>
        </w:rPr>
        <w:t xml:space="preserve">materially </w:t>
      </w:r>
      <w:r w:rsidR="003A12BF" w:rsidRPr="003A12BF">
        <w:rPr>
          <w:rFonts w:ascii="Times New Roman" w:hAnsi="Times New Roman"/>
          <w:sz w:val="24"/>
          <w:szCs w:val="24"/>
        </w:rPr>
        <w:t>serves the same function as section 13 of this Determination as in force prior to the making of t</w:t>
      </w:r>
      <w:r w:rsidR="004741F6">
        <w:rPr>
          <w:rFonts w:ascii="Times New Roman" w:hAnsi="Times New Roman"/>
          <w:sz w:val="24"/>
          <w:szCs w:val="24"/>
        </w:rPr>
        <w:t>he</w:t>
      </w:r>
      <w:r w:rsidR="003A12BF"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3A12BF" w:rsidRPr="003A12BF">
        <w:rPr>
          <w:rFonts w:ascii="Times New Roman" w:hAnsi="Times New Roman"/>
          <w:sz w:val="24"/>
          <w:szCs w:val="24"/>
        </w:rPr>
        <w:t>.</w:t>
      </w:r>
    </w:p>
    <w:bookmarkEnd w:id="25"/>
    <w:p w14:paraId="2134DF60" w14:textId="77777777" w:rsidR="00C97783" w:rsidRPr="00C97783" w:rsidRDefault="00C97783" w:rsidP="00DE2B56">
      <w:pPr>
        <w:rPr>
          <w:rFonts w:ascii="Times New Roman" w:eastAsia="Microsoft Yi Baiti" w:hAnsi="Times New Roman"/>
          <w:sz w:val="24"/>
          <w:szCs w:val="24"/>
          <w:u w:val="single"/>
        </w:rPr>
      </w:pPr>
      <w:r>
        <w:rPr>
          <w:rFonts w:ascii="Times New Roman" w:eastAsia="Microsoft Yi Baiti" w:hAnsi="Times New Roman"/>
          <w:sz w:val="24"/>
          <w:szCs w:val="24"/>
          <w:u w:val="single"/>
        </w:rPr>
        <w:lastRenderedPageBreak/>
        <w:t>Section 9D</w:t>
      </w:r>
      <w:r>
        <w:rPr>
          <w:rFonts w:ascii="Times New Roman" w:eastAsia="Microsoft Yi Baiti" w:hAnsi="Times New Roman"/>
          <w:sz w:val="24"/>
          <w:szCs w:val="24"/>
          <w:u w:val="single"/>
        </w:rPr>
        <w:tab/>
        <w:t>Project treatment facilities–emissions avoidance</w:t>
      </w:r>
    </w:p>
    <w:p w14:paraId="05BF0DE3" w14:textId="276C0B8B" w:rsidR="00996718" w:rsidRDefault="002F46D7" w:rsidP="00DE2B56">
      <w:pPr>
        <w:rPr>
          <w:rFonts w:ascii="Times New Roman" w:eastAsia="Microsoft Yi Baiti" w:hAnsi="Times New Roman"/>
          <w:sz w:val="24"/>
          <w:szCs w:val="24"/>
        </w:rPr>
      </w:pPr>
      <w:r>
        <w:rPr>
          <w:rFonts w:ascii="Times New Roman" w:eastAsia="Microsoft Yi Baiti" w:hAnsi="Times New Roman"/>
          <w:sz w:val="24"/>
          <w:szCs w:val="24"/>
        </w:rPr>
        <w:t>S</w:t>
      </w:r>
      <w:r w:rsidR="00DE2B56">
        <w:rPr>
          <w:rFonts w:ascii="Times New Roman" w:eastAsia="Microsoft Yi Baiti" w:hAnsi="Times New Roman"/>
          <w:sz w:val="24"/>
          <w:szCs w:val="24"/>
        </w:rPr>
        <w:t>ection 9D</w:t>
      </w:r>
      <w:r w:rsidR="00DE2B56" w:rsidDel="00A77A06">
        <w:rPr>
          <w:rFonts w:ascii="Times New Roman" w:eastAsia="Microsoft Yi Baiti" w:hAnsi="Times New Roman"/>
          <w:sz w:val="24"/>
          <w:szCs w:val="24"/>
        </w:rPr>
        <w:t xml:space="preserve"> </w:t>
      </w:r>
      <w:r w:rsidR="00DE2B56">
        <w:rPr>
          <w:rFonts w:ascii="Times New Roman" w:eastAsia="Microsoft Yi Baiti" w:hAnsi="Times New Roman"/>
          <w:sz w:val="24"/>
          <w:szCs w:val="24"/>
        </w:rPr>
        <w:t>specifies requirements for project treatment facilities that undertake emissions avoidance</w:t>
      </w:r>
      <w:r w:rsidR="009D50BC">
        <w:rPr>
          <w:rFonts w:ascii="Times New Roman" w:eastAsia="Microsoft Yi Baiti" w:hAnsi="Times New Roman"/>
          <w:sz w:val="24"/>
          <w:szCs w:val="24"/>
        </w:rPr>
        <w:t xml:space="preserve"> </w:t>
      </w:r>
      <w:r w:rsidR="009D50BC" w:rsidRPr="003A12BF">
        <w:rPr>
          <w:rFonts w:ascii="Times New Roman" w:hAnsi="Times New Roman"/>
          <w:sz w:val="24"/>
          <w:szCs w:val="24"/>
        </w:rPr>
        <w:t xml:space="preserve">and </w:t>
      </w:r>
      <w:r w:rsidR="003A12BF">
        <w:rPr>
          <w:rFonts w:ascii="Times New Roman" w:hAnsi="Times New Roman"/>
          <w:sz w:val="24"/>
          <w:szCs w:val="24"/>
        </w:rPr>
        <w:t xml:space="preserve">materially </w:t>
      </w:r>
      <w:r w:rsidR="009D50BC" w:rsidRPr="003A12BF">
        <w:rPr>
          <w:rFonts w:ascii="Times New Roman" w:hAnsi="Times New Roman"/>
          <w:sz w:val="24"/>
          <w:szCs w:val="24"/>
        </w:rPr>
        <w:t xml:space="preserve">serves the same function as section </w:t>
      </w:r>
      <w:r w:rsidR="009D50BC">
        <w:rPr>
          <w:rFonts w:ascii="Times New Roman" w:hAnsi="Times New Roman"/>
          <w:sz w:val="24"/>
          <w:szCs w:val="24"/>
        </w:rPr>
        <w:t>14</w:t>
      </w:r>
      <w:r w:rsidR="009D50BC" w:rsidRPr="003A12BF">
        <w:rPr>
          <w:rFonts w:ascii="Times New Roman" w:hAnsi="Times New Roman"/>
          <w:sz w:val="24"/>
          <w:szCs w:val="24"/>
        </w:rPr>
        <w:t xml:space="preserve"> </w:t>
      </w:r>
      <w:r w:rsidR="003A12BF" w:rsidRPr="003A12BF">
        <w:rPr>
          <w:rFonts w:ascii="Times New Roman" w:hAnsi="Times New Roman"/>
          <w:sz w:val="24"/>
          <w:szCs w:val="24"/>
        </w:rPr>
        <w:t xml:space="preserve">of this </w:t>
      </w:r>
      <w:r w:rsidR="009D50BC" w:rsidRPr="003A12BF">
        <w:rPr>
          <w:rFonts w:ascii="Times New Roman" w:hAnsi="Times New Roman"/>
          <w:sz w:val="24"/>
          <w:szCs w:val="24"/>
        </w:rPr>
        <w:t xml:space="preserve">Determination </w:t>
      </w:r>
      <w:r w:rsidR="003A12BF" w:rsidRPr="003A12BF">
        <w:rPr>
          <w:rFonts w:ascii="Times New Roman" w:hAnsi="Times New Roman"/>
          <w:sz w:val="24"/>
          <w:szCs w:val="24"/>
        </w:rPr>
        <w:t xml:space="preserve">as in force </w:t>
      </w:r>
      <w:r w:rsidR="009D50BC" w:rsidRPr="003A12BF">
        <w:rPr>
          <w:rFonts w:ascii="Times New Roman" w:hAnsi="Times New Roman"/>
          <w:sz w:val="24"/>
          <w:szCs w:val="24"/>
        </w:rPr>
        <w:t>prior to the making of th</w:t>
      </w:r>
      <w:r w:rsidR="004741F6">
        <w:rPr>
          <w:rFonts w:ascii="Times New Roman" w:hAnsi="Times New Roman"/>
          <w:sz w:val="24"/>
          <w:szCs w:val="24"/>
        </w:rPr>
        <w:t>e</w:t>
      </w:r>
      <w:r w:rsidR="009D50BC" w:rsidRPr="003A12BF">
        <w:rPr>
          <w:rFonts w:ascii="Times New Roman" w:hAnsi="Times New Roman"/>
          <w:sz w:val="24"/>
          <w:szCs w:val="24"/>
        </w:rPr>
        <w:t xml:space="preserve"> Variation</w:t>
      </w:r>
      <w:r w:rsidR="00DE2B56" w:rsidRPr="003A12BF">
        <w:rPr>
          <w:rFonts w:ascii="Times New Roman" w:hAnsi="Times New Roman"/>
          <w:sz w:val="24"/>
          <w:szCs w:val="24"/>
        </w:rPr>
        <w:t>.</w:t>
      </w:r>
      <w:r w:rsidR="00996718" w:rsidRPr="003A12BF">
        <w:rPr>
          <w:rFonts w:ascii="Times New Roman" w:hAnsi="Times New Roman"/>
          <w:sz w:val="24"/>
          <w:szCs w:val="24"/>
        </w:rPr>
        <w:t xml:space="preserve"> </w:t>
      </w:r>
      <w:r w:rsidR="003A12BF" w:rsidRPr="003A12BF">
        <w:rPr>
          <w:rFonts w:ascii="Times New Roman" w:hAnsi="Times New Roman"/>
          <w:sz w:val="24"/>
          <w:szCs w:val="24"/>
        </w:rPr>
        <w:t xml:space="preserve">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3A12BF" w:rsidRPr="003A12BF">
        <w:rPr>
          <w:rFonts w:ascii="Times New Roman" w:hAnsi="Times New Roman"/>
          <w:sz w:val="24"/>
          <w:szCs w:val="24"/>
        </w:rPr>
        <w:t>.</w:t>
      </w:r>
    </w:p>
    <w:p w14:paraId="52DE0B07" w14:textId="77777777" w:rsidR="00C97783" w:rsidRPr="00C97783" w:rsidRDefault="00C97783" w:rsidP="002B3320">
      <w:pPr>
        <w:rPr>
          <w:rFonts w:ascii="Times New Roman" w:eastAsia="Microsoft Yi Baiti" w:hAnsi="Times New Roman"/>
          <w:b/>
          <w:bCs/>
          <w:sz w:val="24"/>
          <w:szCs w:val="24"/>
        </w:rPr>
      </w:pPr>
      <w:r>
        <w:rPr>
          <w:rFonts w:ascii="Times New Roman" w:eastAsia="Microsoft Yi Baiti" w:hAnsi="Times New Roman"/>
          <w:b/>
          <w:bCs/>
          <w:sz w:val="24"/>
          <w:szCs w:val="24"/>
        </w:rPr>
        <w:t>Division 5</w:t>
      </w:r>
      <w:r>
        <w:rPr>
          <w:rFonts w:ascii="Times New Roman" w:eastAsia="Microsoft Yi Baiti" w:hAnsi="Times New Roman"/>
          <w:b/>
          <w:bCs/>
          <w:sz w:val="24"/>
          <w:szCs w:val="24"/>
        </w:rPr>
        <w:tab/>
        <w:t>Newness</w:t>
      </w:r>
    </w:p>
    <w:p w14:paraId="4F8841CB" w14:textId="753C7441" w:rsidR="002B3320" w:rsidRDefault="002B3320" w:rsidP="002B3320">
      <w:pPr>
        <w:rPr>
          <w:rFonts w:ascii="Times New Roman" w:eastAsia="Microsoft Yi Baiti" w:hAnsi="Times New Roman"/>
          <w:sz w:val="24"/>
          <w:szCs w:val="24"/>
        </w:rPr>
      </w:pPr>
      <w:r>
        <w:rPr>
          <w:rFonts w:ascii="Times New Roman" w:eastAsia="Microsoft Yi Baiti" w:hAnsi="Times New Roman"/>
          <w:sz w:val="24"/>
          <w:szCs w:val="24"/>
        </w:rPr>
        <w:t>Division 5 of Part 3 specifies newness requirements for projects under th</w:t>
      </w:r>
      <w:r w:rsidR="002707B4">
        <w:rPr>
          <w:rFonts w:ascii="Times New Roman" w:eastAsia="Microsoft Yi Baiti" w:hAnsi="Times New Roman"/>
          <w:sz w:val="24"/>
          <w:szCs w:val="24"/>
        </w:rPr>
        <w:t>e</w:t>
      </w:r>
      <w:r>
        <w:rPr>
          <w:rFonts w:ascii="Times New Roman" w:eastAsia="Microsoft Yi Baiti" w:hAnsi="Times New Roman"/>
          <w:sz w:val="24"/>
          <w:szCs w:val="24"/>
        </w:rPr>
        <w:t xml:space="preserve"> Determination.</w:t>
      </w:r>
      <w:r w:rsidR="003D39A7">
        <w:rPr>
          <w:rFonts w:ascii="Times New Roman" w:eastAsia="Microsoft Yi Baiti" w:hAnsi="Times New Roman"/>
          <w:sz w:val="24"/>
          <w:szCs w:val="24"/>
        </w:rPr>
        <w:t xml:space="preserve"> </w:t>
      </w:r>
    </w:p>
    <w:p w14:paraId="5F851090" w14:textId="359BD829" w:rsidR="00C97783" w:rsidRPr="00C97783" w:rsidRDefault="00C97783" w:rsidP="00D32590">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10</w:t>
      </w:r>
      <w:r>
        <w:rPr>
          <w:rFonts w:ascii="Times New Roman" w:eastAsia="Microsoft Yi Baiti" w:hAnsi="Times New Roman"/>
          <w:sz w:val="24"/>
          <w:szCs w:val="24"/>
          <w:u w:val="single"/>
        </w:rPr>
        <w:tab/>
        <w:t>Project treatment facilities must not be pre-existing</w:t>
      </w:r>
    </w:p>
    <w:p w14:paraId="1D6BCCBE" w14:textId="4690125A" w:rsidR="00D32590" w:rsidRDefault="002F46D7" w:rsidP="00D32590">
      <w:pPr>
        <w:rPr>
          <w:rFonts w:ascii="Times New Roman" w:eastAsia="Microsoft Yi Baiti" w:hAnsi="Times New Roman"/>
          <w:sz w:val="24"/>
          <w:szCs w:val="24"/>
        </w:rPr>
      </w:pPr>
      <w:r>
        <w:rPr>
          <w:rFonts w:ascii="Times New Roman" w:eastAsia="Microsoft Yi Baiti" w:hAnsi="Times New Roman"/>
          <w:sz w:val="24"/>
          <w:szCs w:val="24"/>
        </w:rPr>
        <w:t>S</w:t>
      </w:r>
      <w:r w:rsidR="00D32590">
        <w:rPr>
          <w:rFonts w:ascii="Times New Roman" w:eastAsia="Microsoft Yi Baiti" w:hAnsi="Times New Roman"/>
          <w:sz w:val="24"/>
          <w:szCs w:val="24"/>
        </w:rPr>
        <w:t>ubsection 10(1A) specifies that section 10 applies to biomethane conversion and displacement projects and non-biomethane projects. Restarting biomethane conversion and displacement projects are covered by separate in lieu of newness requirements.</w:t>
      </w:r>
    </w:p>
    <w:p w14:paraId="7F3CA5E4" w14:textId="3D3956B0" w:rsidR="003A12BF" w:rsidRDefault="003A12BF" w:rsidP="003A12BF">
      <w:pPr>
        <w:rPr>
          <w:rFonts w:ascii="Times New Roman" w:eastAsia="Microsoft Yi Baiti" w:hAnsi="Times New Roman"/>
          <w:sz w:val="24"/>
          <w:szCs w:val="24"/>
        </w:rPr>
      </w:pPr>
      <w:r>
        <w:rPr>
          <w:rFonts w:ascii="Times New Roman" w:eastAsia="Microsoft Yi Baiti" w:hAnsi="Times New Roman"/>
          <w:sz w:val="24"/>
          <w:szCs w:val="24"/>
        </w:rPr>
        <w:t>The remainder of section 10 specify criteria for project treatment facilities not pre-existing prior to the project</w:t>
      </w:r>
      <w:r w:rsidRPr="003A12BF">
        <w:rPr>
          <w:rFonts w:ascii="Times New Roman" w:hAnsi="Times New Roman"/>
          <w:sz w:val="24"/>
          <w:szCs w:val="24"/>
        </w:rPr>
        <w:t xml:space="preserve"> and</w:t>
      </w:r>
      <w:r>
        <w:rPr>
          <w:rFonts w:ascii="Times New Roman" w:hAnsi="Times New Roman"/>
          <w:sz w:val="24"/>
          <w:szCs w:val="24"/>
        </w:rPr>
        <w:t xml:space="preserve"> materially</w:t>
      </w:r>
      <w:r w:rsidRPr="003A12BF">
        <w:rPr>
          <w:rFonts w:ascii="Times New Roman" w:hAnsi="Times New Roman"/>
          <w:sz w:val="24"/>
          <w:szCs w:val="24"/>
        </w:rPr>
        <w:t xml:space="preserve"> serves the same function as section </w:t>
      </w:r>
      <w:r>
        <w:rPr>
          <w:rFonts w:ascii="Times New Roman" w:hAnsi="Times New Roman"/>
          <w:sz w:val="24"/>
          <w:szCs w:val="24"/>
        </w:rPr>
        <w:t>10</w:t>
      </w:r>
      <w:r w:rsidRPr="003A12BF">
        <w:rPr>
          <w:rFonts w:ascii="Times New Roman" w:hAnsi="Times New Roman"/>
          <w:sz w:val="24"/>
          <w:szCs w:val="24"/>
        </w:rPr>
        <w:t xml:space="preserve"> of this Determination as in force prior to the making of th</w:t>
      </w:r>
      <w:r w:rsidR="004741F6">
        <w:rPr>
          <w:rFonts w:ascii="Times New Roman" w:hAnsi="Times New Roman"/>
          <w:sz w:val="24"/>
          <w:szCs w:val="24"/>
        </w:rPr>
        <w:t>e</w:t>
      </w:r>
      <w:r w:rsidRPr="003A12BF">
        <w:rPr>
          <w:rFonts w:ascii="Times New Roman" w:hAnsi="Times New Roman"/>
          <w:sz w:val="24"/>
          <w:szCs w:val="24"/>
        </w:rPr>
        <w:t xml:space="preserve"> Variation. For further explanation of the operation of this provision, see the Explanatory Statement that accompanied the</w:t>
      </w:r>
      <w:r w:rsidR="00BC1FE3">
        <w:rPr>
          <w:rFonts w:ascii="Times New Roman" w:hAnsi="Times New Roman"/>
          <w:sz w:val="24"/>
          <w:szCs w:val="24"/>
        </w:rPr>
        <w:t> </w:t>
      </w:r>
      <w:r w:rsidRPr="003A12BF">
        <w:rPr>
          <w:rFonts w:ascii="Times New Roman" w:hAnsi="Times New Roman"/>
          <w:sz w:val="24"/>
          <w:szCs w:val="24"/>
        </w:rPr>
        <w:t xml:space="preserve">Determination </w:t>
      </w:r>
      <w:r w:rsidR="001305D0">
        <w:rPr>
          <w:rFonts w:ascii="Times New Roman" w:hAnsi="Times New Roman"/>
          <w:sz w:val="24"/>
          <w:szCs w:val="24"/>
        </w:rPr>
        <w:t>that first included the provision</w:t>
      </w:r>
      <w:r w:rsidRPr="003A12BF">
        <w:rPr>
          <w:rFonts w:ascii="Times New Roman" w:hAnsi="Times New Roman"/>
          <w:sz w:val="24"/>
          <w:szCs w:val="24"/>
        </w:rPr>
        <w:t>.</w:t>
      </w:r>
    </w:p>
    <w:p w14:paraId="58F533B0" w14:textId="77777777" w:rsidR="00C97783" w:rsidRPr="00C97783" w:rsidRDefault="00C97783" w:rsidP="0001270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11</w:t>
      </w:r>
      <w:r>
        <w:rPr>
          <w:rFonts w:ascii="Times New Roman" w:eastAsia="Microsoft Yi Baiti" w:hAnsi="Times New Roman"/>
          <w:sz w:val="24"/>
          <w:szCs w:val="24"/>
          <w:u w:val="single"/>
        </w:rPr>
        <w:tab/>
        <w:t>Requirement in lieu of newness requirement for certain projects–emissions avoidance</w:t>
      </w:r>
    </w:p>
    <w:p w14:paraId="491D9B05" w14:textId="5BBF626C" w:rsidR="00012703" w:rsidRDefault="00BF5B15" w:rsidP="00BF5B15">
      <w:pPr>
        <w:rPr>
          <w:rFonts w:ascii="Times New Roman" w:eastAsia="Microsoft Yi Baiti" w:hAnsi="Times New Roman"/>
          <w:sz w:val="24"/>
          <w:szCs w:val="24"/>
        </w:rPr>
      </w:pPr>
      <w:r>
        <w:rPr>
          <w:rFonts w:ascii="Times New Roman" w:eastAsia="Microsoft Yi Baiti" w:hAnsi="Times New Roman"/>
          <w:sz w:val="24"/>
          <w:szCs w:val="24"/>
        </w:rPr>
        <w:t>Section 11</w:t>
      </w:r>
      <w:r w:rsidR="00813041">
        <w:rPr>
          <w:rFonts w:ascii="Times New Roman" w:eastAsia="Microsoft Yi Baiti" w:hAnsi="Times New Roman"/>
          <w:sz w:val="24"/>
          <w:szCs w:val="24"/>
        </w:rPr>
        <w:t xml:space="preserve"> </w:t>
      </w:r>
      <w:r w:rsidRPr="00BF5B15">
        <w:rPr>
          <w:rFonts w:ascii="Times New Roman" w:eastAsia="Microsoft Yi Baiti" w:hAnsi="Times New Roman"/>
          <w:sz w:val="24"/>
          <w:szCs w:val="24"/>
        </w:rPr>
        <w:t>specifies a</w:t>
      </w:r>
      <w:r w:rsidR="00813041">
        <w:rPr>
          <w:rFonts w:ascii="Times New Roman" w:eastAsia="Microsoft Yi Baiti" w:hAnsi="Times New Roman"/>
          <w:sz w:val="24"/>
          <w:szCs w:val="24"/>
        </w:rPr>
        <w:t>n</w:t>
      </w:r>
      <w:r w:rsidRPr="00BF5B15">
        <w:rPr>
          <w:rFonts w:ascii="Times New Roman" w:eastAsia="Microsoft Yi Baiti" w:hAnsi="Times New Roman"/>
          <w:sz w:val="24"/>
          <w:szCs w:val="24"/>
        </w:rPr>
        <w:t xml:space="preserve"> in lieu of newness </w:t>
      </w:r>
      <w:r w:rsidR="00813041" w:rsidRPr="00BF5B15">
        <w:rPr>
          <w:rFonts w:ascii="Times New Roman" w:eastAsia="Microsoft Yi Baiti" w:hAnsi="Times New Roman"/>
          <w:sz w:val="24"/>
          <w:szCs w:val="24"/>
        </w:rPr>
        <w:t xml:space="preserve">requirement </w:t>
      </w:r>
      <w:r w:rsidRPr="00BF5B15">
        <w:rPr>
          <w:rFonts w:ascii="Times New Roman" w:eastAsia="Microsoft Yi Baiti" w:hAnsi="Times New Roman"/>
          <w:sz w:val="24"/>
          <w:szCs w:val="24"/>
        </w:rPr>
        <w:t xml:space="preserve">for emissions avoidance project </w:t>
      </w:r>
      <w:r>
        <w:rPr>
          <w:rFonts w:ascii="Times New Roman" w:eastAsia="Microsoft Yi Baiti" w:hAnsi="Times New Roman"/>
          <w:sz w:val="24"/>
          <w:szCs w:val="24"/>
        </w:rPr>
        <w:t xml:space="preserve">treatment </w:t>
      </w:r>
      <w:r w:rsidRPr="00BF5B15">
        <w:rPr>
          <w:rFonts w:ascii="Times New Roman" w:eastAsia="Microsoft Yi Baiti" w:hAnsi="Times New Roman"/>
          <w:sz w:val="24"/>
          <w:szCs w:val="24"/>
        </w:rPr>
        <w:t>facilities that operate one or more solids separation devices that pre-existed prior to a section 22 application</w:t>
      </w:r>
      <w:r w:rsidR="00012703">
        <w:rPr>
          <w:rFonts w:ascii="Times New Roman" w:eastAsia="Microsoft Yi Baiti" w:hAnsi="Times New Roman"/>
          <w:sz w:val="24"/>
          <w:szCs w:val="24"/>
        </w:rPr>
        <w:t xml:space="preserve"> </w:t>
      </w:r>
      <w:r w:rsidR="00012703" w:rsidRPr="003A12BF">
        <w:rPr>
          <w:rFonts w:ascii="Times New Roman" w:hAnsi="Times New Roman"/>
          <w:sz w:val="24"/>
          <w:szCs w:val="24"/>
        </w:rPr>
        <w:t>and</w:t>
      </w:r>
      <w:r w:rsidR="00012703">
        <w:rPr>
          <w:rFonts w:ascii="Times New Roman" w:hAnsi="Times New Roman"/>
          <w:sz w:val="24"/>
          <w:szCs w:val="24"/>
        </w:rPr>
        <w:t xml:space="preserve"> materially</w:t>
      </w:r>
      <w:r w:rsidR="00012703" w:rsidRPr="003A12BF">
        <w:rPr>
          <w:rFonts w:ascii="Times New Roman" w:hAnsi="Times New Roman"/>
          <w:sz w:val="24"/>
          <w:szCs w:val="24"/>
        </w:rPr>
        <w:t xml:space="preserve"> serves the same function as section </w:t>
      </w:r>
      <w:r w:rsidR="00012703">
        <w:rPr>
          <w:rFonts w:ascii="Times New Roman" w:hAnsi="Times New Roman"/>
          <w:sz w:val="24"/>
          <w:szCs w:val="24"/>
        </w:rPr>
        <w:t>11</w:t>
      </w:r>
      <w:r w:rsidR="00012703" w:rsidRPr="003A12BF">
        <w:rPr>
          <w:rFonts w:ascii="Times New Roman" w:hAnsi="Times New Roman"/>
          <w:sz w:val="24"/>
          <w:szCs w:val="24"/>
        </w:rPr>
        <w:t xml:space="preserve"> of this Determination as in force prior to the making of th</w:t>
      </w:r>
      <w:r w:rsidR="004741F6">
        <w:rPr>
          <w:rFonts w:ascii="Times New Roman" w:hAnsi="Times New Roman"/>
          <w:sz w:val="24"/>
          <w:szCs w:val="24"/>
        </w:rPr>
        <w:t>e</w:t>
      </w:r>
      <w:r w:rsidR="00012703" w:rsidRPr="003A12BF">
        <w:rPr>
          <w:rFonts w:ascii="Times New Roman" w:hAnsi="Times New Roman"/>
          <w:sz w:val="24"/>
          <w:szCs w:val="24"/>
        </w:rPr>
        <w:t xml:space="preserve"> Variation. For further explanation of the operation of this provision, see the Explanatory Statement that accompanied the</w:t>
      </w:r>
      <w:r w:rsidR="00BC1FE3">
        <w:rPr>
          <w:rFonts w:ascii="Times New Roman" w:hAnsi="Times New Roman"/>
          <w:sz w:val="24"/>
          <w:szCs w:val="24"/>
        </w:rPr>
        <w:t> </w:t>
      </w:r>
      <w:r w:rsidR="00012703" w:rsidRPr="003A12BF">
        <w:rPr>
          <w:rFonts w:ascii="Times New Roman" w:hAnsi="Times New Roman"/>
          <w:sz w:val="24"/>
          <w:szCs w:val="24"/>
        </w:rPr>
        <w:t xml:space="preserve">Determination </w:t>
      </w:r>
      <w:r w:rsidR="001305D0">
        <w:rPr>
          <w:rFonts w:ascii="Times New Roman" w:hAnsi="Times New Roman"/>
          <w:sz w:val="24"/>
          <w:szCs w:val="24"/>
        </w:rPr>
        <w:t>that first included the provision</w:t>
      </w:r>
      <w:r w:rsidR="00012703" w:rsidRPr="003A12BF">
        <w:rPr>
          <w:rFonts w:ascii="Times New Roman" w:hAnsi="Times New Roman"/>
          <w:sz w:val="24"/>
          <w:szCs w:val="24"/>
        </w:rPr>
        <w:t>.</w:t>
      </w:r>
      <w:r w:rsidRPr="00BF5B15">
        <w:rPr>
          <w:rFonts w:ascii="Times New Roman" w:eastAsia="Microsoft Yi Baiti" w:hAnsi="Times New Roman"/>
          <w:sz w:val="24"/>
          <w:szCs w:val="24"/>
        </w:rPr>
        <w:t xml:space="preserve"> </w:t>
      </w:r>
    </w:p>
    <w:p w14:paraId="34818530" w14:textId="77777777" w:rsidR="001B5702" w:rsidRDefault="00C97783" w:rsidP="001B5702">
      <w:pPr>
        <w:spacing w:after="0" w:line="240" w:lineRule="auto"/>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11A</w:t>
      </w:r>
      <w:r>
        <w:rPr>
          <w:rFonts w:ascii="Times New Roman" w:eastAsia="Microsoft Yi Baiti" w:hAnsi="Times New Roman"/>
          <w:sz w:val="24"/>
          <w:szCs w:val="24"/>
          <w:u w:val="single"/>
        </w:rPr>
        <w:tab/>
        <w:t xml:space="preserve">Requirement in lieu of newness requirement – restarting biomethane </w:t>
      </w:r>
    </w:p>
    <w:p w14:paraId="4BAC6C84" w14:textId="67DF536F" w:rsidR="00C97783" w:rsidRPr="00C97783" w:rsidRDefault="00C97783" w:rsidP="00315570">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conversion and displacement project</w:t>
      </w:r>
    </w:p>
    <w:p w14:paraId="705EF14B" w14:textId="0AF4E429" w:rsidR="00813041" w:rsidRDefault="00C967F3" w:rsidP="00907827">
      <w:pPr>
        <w:rPr>
          <w:rFonts w:ascii="Times New Roman" w:eastAsia="Microsoft Yi Baiti" w:hAnsi="Times New Roman"/>
          <w:sz w:val="24"/>
          <w:szCs w:val="24"/>
        </w:rPr>
      </w:pPr>
      <w:r>
        <w:rPr>
          <w:rFonts w:ascii="Times New Roman" w:eastAsia="Microsoft Yi Baiti" w:hAnsi="Times New Roman"/>
          <w:sz w:val="24"/>
          <w:szCs w:val="24"/>
        </w:rPr>
        <w:t xml:space="preserve">Section 11A </w:t>
      </w:r>
      <w:r w:rsidR="00B75C06">
        <w:rPr>
          <w:rFonts w:ascii="Times New Roman" w:eastAsia="Microsoft Yi Baiti" w:hAnsi="Times New Roman"/>
          <w:sz w:val="24"/>
          <w:szCs w:val="24"/>
        </w:rPr>
        <w:t>set</w:t>
      </w:r>
      <w:r w:rsidR="00907827">
        <w:rPr>
          <w:rFonts w:ascii="Times New Roman" w:eastAsia="Microsoft Yi Baiti" w:hAnsi="Times New Roman"/>
          <w:sz w:val="24"/>
          <w:szCs w:val="24"/>
        </w:rPr>
        <w:t>s</w:t>
      </w:r>
      <w:r w:rsidR="00B75C06">
        <w:rPr>
          <w:rFonts w:ascii="Times New Roman" w:eastAsia="Microsoft Yi Baiti" w:hAnsi="Times New Roman"/>
          <w:sz w:val="24"/>
          <w:szCs w:val="24"/>
        </w:rPr>
        <w:t xml:space="preserve"> out </w:t>
      </w:r>
      <w:r>
        <w:rPr>
          <w:rFonts w:ascii="Times New Roman" w:eastAsia="Microsoft Yi Baiti" w:hAnsi="Times New Roman"/>
          <w:sz w:val="24"/>
          <w:szCs w:val="24"/>
        </w:rPr>
        <w:t>a</w:t>
      </w:r>
      <w:r w:rsidR="00B75C06">
        <w:rPr>
          <w:rFonts w:ascii="Times New Roman" w:eastAsia="Microsoft Yi Baiti" w:hAnsi="Times New Roman"/>
          <w:sz w:val="24"/>
          <w:szCs w:val="24"/>
        </w:rPr>
        <w:t>n</w:t>
      </w:r>
      <w:r>
        <w:rPr>
          <w:rFonts w:ascii="Times New Roman" w:eastAsia="Microsoft Yi Baiti" w:hAnsi="Times New Roman"/>
          <w:sz w:val="24"/>
          <w:szCs w:val="24"/>
        </w:rPr>
        <w:t xml:space="preserve"> in lieu of newness </w:t>
      </w:r>
      <w:r w:rsidR="00B75C06">
        <w:rPr>
          <w:rFonts w:ascii="Times New Roman" w:eastAsia="Microsoft Yi Baiti" w:hAnsi="Times New Roman"/>
          <w:sz w:val="24"/>
          <w:szCs w:val="24"/>
        </w:rPr>
        <w:t xml:space="preserve">requirement </w:t>
      </w:r>
      <w:r>
        <w:rPr>
          <w:rFonts w:ascii="Times New Roman" w:eastAsia="Microsoft Yi Baiti" w:hAnsi="Times New Roman"/>
          <w:sz w:val="24"/>
          <w:szCs w:val="24"/>
        </w:rPr>
        <w:t>for restarting biomethane conversion and displacement projects</w:t>
      </w:r>
      <w:r w:rsidR="00B75C06">
        <w:rPr>
          <w:rFonts w:ascii="Times New Roman" w:eastAsia="Microsoft Yi Baiti" w:hAnsi="Times New Roman"/>
          <w:sz w:val="24"/>
          <w:szCs w:val="24"/>
        </w:rPr>
        <w:t xml:space="preserve"> </w:t>
      </w:r>
      <w:r w:rsidR="008E6A29">
        <w:rPr>
          <w:rFonts w:ascii="Times New Roman" w:eastAsia="Microsoft Yi Baiti" w:hAnsi="Times New Roman"/>
          <w:sz w:val="24"/>
          <w:szCs w:val="24"/>
        </w:rPr>
        <w:t xml:space="preserve">under </w:t>
      </w:r>
      <w:r>
        <w:rPr>
          <w:rFonts w:ascii="Times New Roman" w:eastAsia="Microsoft Yi Baiti" w:hAnsi="Times New Roman"/>
          <w:sz w:val="24"/>
          <w:szCs w:val="24"/>
        </w:rPr>
        <w:t>subparagraph 27(4A)(a)(ii) of the Act. Th</w:t>
      </w:r>
      <w:r w:rsidR="00B75C06">
        <w:rPr>
          <w:rFonts w:ascii="Times New Roman" w:eastAsia="Microsoft Yi Baiti" w:hAnsi="Times New Roman"/>
          <w:sz w:val="24"/>
          <w:szCs w:val="24"/>
        </w:rPr>
        <w:t xml:space="preserve">e in lieu of newness requirement </w:t>
      </w:r>
      <w:r>
        <w:rPr>
          <w:rFonts w:ascii="Times New Roman" w:eastAsia="Microsoft Yi Baiti" w:hAnsi="Times New Roman"/>
          <w:sz w:val="24"/>
          <w:szCs w:val="24"/>
        </w:rPr>
        <w:t xml:space="preserve">recognises that restarting biomethane conversion and displacement projects occur at facilities that previously carried out an eligible offsets project. However, these projects must still meet the relevant requirements set out in </w:t>
      </w:r>
      <w:r w:rsidRPr="00907827">
        <w:rPr>
          <w:rFonts w:ascii="Times New Roman" w:eastAsia="Microsoft Yi Baiti" w:hAnsi="Times New Roman"/>
          <w:sz w:val="24"/>
          <w:szCs w:val="24"/>
        </w:rPr>
        <w:t>section 8E.</w:t>
      </w:r>
      <w:r w:rsidR="00813041" w:rsidRPr="00813041">
        <w:rPr>
          <w:rFonts w:ascii="Times New Roman" w:eastAsia="Microsoft Yi Baiti" w:hAnsi="Times New Roman"/>
          <w:sz w:val="24"/>
          <w:szCs w:val="24"/>
        </w:rPr>
        <w:t xml:space="preserve"> </w:t>
      </w:r>
    </w:p>
    <w:p w14:paraId="5D4E19AA" w14:textId="77777777" w:rsidR="001B5702" w:rsidRDefault="00113518" w:rsidP="001B5702">
      <w:pPr>
        <w:spacing w:after="0" w:line="240" w:lineRule="auto"/>
        <w:ind w:left="1440" w:hanging="1440"/>
        <w:rPr>
          <w:rFonts w:ascii="Times New Roman" w:hAnsi="Times New Roman"/>
          <w:sz w:val="24"/>
          <w:szCs w:val="24"/>
          <w:u w:val="single"/>
        </w:rPr>
      </w:pPr>
      <w:r w:rsidRPr="00315570">
        <w:rPr>
          <w:rFonts w:ascii="Times New Roman" w:hAnsi="Times New Roman"/>
          <w:sz w:val="24"/>
          <w:szCs w:val="24"/>
          <w:u w:val="single"/>
        </w:rPr>
        <w:t>Section 11B</w:t>
      </w:r>
      <w:r w:rsidRPr="00315570">
        <w:rPr>
          <w:rFonts w:ascii="Times New Roman" w:hAnsi="Times New Roman"/>
          <w:sz w:val="24"/>
          <w:szCs w:val="24"/>
          <w:u w:val="single"/>
        </w:rPr>
        <w:tab/>
        <w:t xml:space="preserve">Requirement in lieu of newness requirement–restarting displacement-only </w:t>
      </w:r>
    </w:p>
    <w:p w14:paraId="5AA2AE42" w14:textId="183B7929" w:rsidR="00C967F3" w:rsidRPr="00315570" w:rsidRDefault="00113518" w:rsidP="00315570">
      <w:pPr>
        <w:spacing w:after="120" w:line="240" w:lineRule="auto"/>
        <w:ind w:left="1440" w:hanging="1440"/>
        <w:rPr>
          <w:rFonts w:ascii="Times New Roman" w:hAnsi="Times New Roman"/>
          <w:sz w:val="24"/>
          <w:szCs w:val="24"/>
          <w:u w:val="single"/>
        </w:rPr>
      </w:pPr>
      <w:r w:rsidRPr="00315570">
        <w:rPr>
          <w:rFonts w:ascii="Times New Roman" w:hAnsi="Times New Roman"/>
          <w:sz w:val="24"/>
          <w:szCs w:val="24"/>
          <w:u w:val="single"/>
        </w:rPr>
        <w:t>project</w:t>
      </w:r>
    </w:p>
    <w:p w14:paraId="2E040D4B" w14:textId="721CCF9B" w:rsidR="00C967F3" w:rsidRPr="00ED5DD2" w:rsidRDefault="00907827" w:rsidP="00C967F3">
      <w:pPr>
        <w:rPr>
          <w:rFonts w:ascii="Times New Roman" w:eastAsia="Microsoft Yi Baiti" w:hAnsi="Times New Roman"/>
          <w:sz w:val="24"/>
          <w:szCs w:val="24"/>
        </w:rPr>
      </w:pPr>
      <w:r>
        <w:rPr>
          <w:rFonts w:ascii="Times New Roman" w:eastAsia="Microsoft Yi Baiti" w:hAnsi="Times New Roman"/>
          <w:sz w:val="24"/>
          <w:szCs w:val="24"/>
        </w:rPr>
        <w:t>S</w:t>
      </w:r>
      <w:r w:rsidR="00C967F3">
        <w:rPr>
          <w:rFonts w:ascii="Times New Roman" w:eastAsia="Microsoft Yi Baiti" w:hAnsi="Times New Roman"/>
          <w:sz w:val="24"/>
          <w:szCs w:val="24"/>
        </w:rPr>
        <w:t xml:space="preserve">ection 11B </w:t>
      </w:r>
      <w:r w:rsidR="00B75C06">
        <w:rPr>
          <w:rFonts w:ascii="Times New Roman" w:eastAsia="Microsoft Yi Baiti" w:hAnsi="Times New Roman"/>
          <w:sz w:val="24"/>
          <w:szCs w:val="24"/>
        </w:rPr>
        <w:t>set</w:t>
      </w:r>
      <w:r>
        <w:rPr>
          <w:rFonts w:ascii="Times New Roman" w:eastAsia="Microsoft Yi Baiti" w:hAnsi="Times New Roman"/>
          <w:sz w:val="24"/>
          <w:szCs w:val="24"/>
        </w:rPr>
        <w:t xml:space="preserve">s </w:t>
      </w:r>
      <w:r w:rsidR="00B75C06">
        <w:rPr>
          <w:rFonts w:ascii="Times New Roman" w:eastAsia="Microsoft Yi Baiti" w:hAnsi="Times New Roman"/>
          <w:sz w:val="24"/>
          <w:szCs w:val="24"/>
        </w:rPr>
        <w:t>out an</w:t>
      </w:r>
      <w:r w:rsidR="00C967F3">
        <w:rPr>
          <w:rFonts w:ascii="Times New Roman" w:eastAsia="Microsoft Yi Baiti" w:hAnsi="Times New Roman"/>
          <w:sz w:val="24"/>
          <w:szCs w:val="24"/>
        </w:rPr>
        <w:t xml:space="preserve"> in lieu of newness </w:t>
      </w:r>
      <w:r w:rsidR="00B75C06">
        <w:rPr>
          <w:rFonts w:ascii="Times New Roman" w:eastAsia="Microsoft Yi Baiti" w:hAnsi="Times New Roman"/>
          <w:sz w:val="24"/>
          <w:szCs w:val="24"/>
        </w:rPr>
        <w:t xml:space="preserve">requirement </w:t>
      </w:r>
      <w:r w:rsidR="00C967F3">
        <w:rPr>
          <w:rFonts w:ascii="Times New Roman" w:eastAsia="Microsoft Yi Baiti" w:hAnsi="Times New Roman"/>
          <w:sz w:val="24"/>
          <w:szCs w:val="24"/>
        </w:rPr>
        <w:t xml:space="preserve">for restarting biomethane displacement-only projects </w:t>
      </w:r>
      <w:r w:rsidR="008E6A29">
        <w:rPr>
          <w:rFonts w:ascii="Times New Roman" w:eastAsia="Microsoft Yi Baiti" w:hAnsi="Times New Roman"/>
          <w:sz w:val="24"/>
          <w:szCs w:val="24"/>
        </w:rPr>
        <w:t>under</w:t>
      </w:r>
      <w:r w:rsidR="00C967F3">
        <w:rPr>
          <w:rFonts w:ascii="Times New Roman" w:eastAsia="Microsoft Yi Baiti" w:hAnsi="Times New Roman"/>
          <w:sz w:val="24"/>
          <w:szCs w:val="24"/>
        </w:rPr>
        <w:t xml:space="preserve"> subparagraph 27(4A)(a)(ii) of the Act. Th</w:t>
      </w:r>
      <w:r w:rsidR="00B75C06">
        <w:rPr>
          <w:rFonts w:ascii="Times New Roman" w:eastAsia="Microsoft Yi Baiti" w:hAnsi="Times New Roman"/>
          <w:sz w:val="24"/>
          <w:szCs w:val="24"/>
        </w:rPr>
        <w:t xml:space="preserve">e in lieu of newness requirement </w:t>
      </w:r>
      <w:r w:rsidR="00C967F3">
        <w:rPr>
          <w:rFonts w:ascii="Times New Roman" w:eastAsia="Microsoft Yi Baiti" w:hAnsi="Times New Roman"/>
          <w:sz w:val="24"/>
          <w:szCs w:val="24"/>
        </w:rPr>
        <w:t xml:space="preserve">recognises that restarting displacement-only projects occur at facilities </w:t>
      </w:r>
      <w:r w:rsidR="00C967F3">
        <w:rPr>
          <w:rFonts w:ascii="Times New Roman" w:eastAsia="Microsoft Yi Baiti" w:hAnsi="Times New Roman"/>
          <w:sz w:val="24"/>
          <w:szCs w:val="24"/>
        </w:rPr>
        <w:lastRenderedPageBreak/>
        <w:t>that previously carried out an eligible offsets project. However, these projects must still meet the relevant requirements set out in section 8F.</w:t>
      </w:r>
    </w:p>
    <w:p w14:paraId="6C542AF6" w14:textId="03CCF923" w:rsidR="00113518" w:rsidRPr="00113518" w:rsidRDefault="00113518" w:rsidP="00B7632C">
      <w:pPr>
        <w:rPr>
          <w:rFonts w:ascii="Times New Roman" w:eastAsia="Microsoft Yi Baiti" w:hAnsi="Times New Roman"/>
          <w:b/>
          <w:bCs/>
          <w:sz w:val="24"/>
          <w:szCs w:val="24"/>
        </w:rPr>
      </w:pPr>
      <w:r>
        <w:rPr>
          <w:rFonts w:ascii="Times New Roman" w:eastAsia="Microsoft Yi Baiti" w:hAnsi="Times New Roman"/>
          <w:b/>
          <w:bCs/>
          <w:sz w:val="24"/>
          <w:szCs w:val="24"/>
        </w:rPr>
        <w:t>Division 6</w:t>
      </w:r>
      <w:r>
        <w:rPr>
          <w:rFonts w:ascii="Times New Roman" w:eastAsia="Microsoft Yi Baiti" w:hAnsi="Times New Roman"/>
          <w:b/>
          <w:bCs/>
          <w:sz w:val="24"/>
          <w:szCs w:val="24"/>
        </w:rPr>
        <w:tab/>
        <w:t>Eligible and ineligible material</w:t>
      </w:r>
    </w:p>
    <w:p w14:paraId="6A197043" w14:textId="582FA3D2" w:rsidR="00B7632C" w:rsidRDefault="00B7632C" w:rsidP="00B7632C">
      <w:pPr>
        <w:rPr>
          <w:rFonts w:ascii="Times New Roman" w:eastAsia="Microsoft Yi Baiti" w:hAnsi="Times New Roman"/>
          <w:sz w:val="24"/>
          <w:szCs w:val="24"/>
        </w:rPr>
      </w:pPr>
      <w:r>
        <w:rPr>
          <w:rFonts w:ascii="Times New Roman" w:eastAsia="Microsoft Yi Baiti" w:hAnsi="Times New Roman"/>
          <w:sz w:val="24"/>
          <w:szCs w:val="24"/>
        </w:rPr>
        <w:t xml:space="preserve">Division 6 of Part 3 specifies </w:t>
      </w:r>
      <w:r w:rsidR="005D30DC">
        <w:rPr>
          <w:rFonts w:ascii="Times New Roman" w:eastAsia="Microsoft Yi Baiti" w:hAnsi="Times New Roman"/>
          <w:sz w:val="24"/>
          <w:szCs w:val="24"/>
        </w:rPr>
        <w:t>the meaning of eligible and ineligible material under</w:t>
      </w:r>
      <w:r>
        <w:rPr>
          <w:rFonts w:ascii="Times New Roman" w:eastAsia="Microsoft Yi Baiti" w:hAnsi="Times New Roman"/>
          <w:sz w:val="24"/>
          <w:szCs w:val="24"/>
        </w:rPr>
        <w:t xml:space="preserve"> th</w:t>
      </w:r>
      <w:r w:rsidR="0067584A">
        <w:rPr>
          <w:rFonts w:ascii="Times New Roman" w:eastAsia="Microsoft Yi Baiti" w:hAnsi="Times New Roman"/>
          <w:sz w:val="24"/>
          <w:szCs w:val="24"/>
        </w:rPr>
        <w:t>e</w:t>
      </w:r>
      <w:r w:rsidR="00BC1FE3">
        <w:rPr>
          <w:rFonts w:ascii="Times New Roman" w:eastAsia="Microsoft Yi Baiti" w:hAnsi="Times New Roman"/>
          <w:sz w:val="24"/>
          <w:szCs w:val="24"/>
        </w:rPr>
        <w:t> </w:t>
      </w:r>
      <w:r>
        <w:rPr>
          <w:rFonts w:ascii="Times New Roman" w:eastAsia="Microsoft Yi Baiti" w:hAnsi="Times New Roman"/>
          <w:sz w:val="24"/>
          <w:szCs w:val="24"/>
        </w:rPr>
        <w:t>Determination.</w:t>
      </w:r>
    </w:p>
    <w:p w14:paraId="06716275" w14:textId="35BC7754" w:rsidR="00113518" w:rsidRPr="00113518" w:rsidRDefault="00113518" w:rsidP="00B7632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15</w:t>
      </w:r>
      <w:r>
        <w:rPr>
          <w:rFonts w:ascii="Times New Roman" w:eastAsia="Microsoft Yi Baiti" w:hAnsi="Times New Roman"/>
          <w:sz w:val="24"/>
          <w:szCs w:val="24"/>
          <w:u w:val="single"/>
        </w:rPr>
        <w:tab/>
        <w:t>Eligible material</w:t>
      </w:r>
    </w:p>
    <w:p w14:paraId="2457F8C0" w14:textId="1FA9DCFE"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Subsection 15(1) defines</w:t>
      </w:r>
      <w:r w:rsidR="00907827">
        <w:rPr>
          <w:rFonts w:ascii="Times New Roman" w:eastAsia="Microsoft Yi Baiti" w:hAnsi="Times New Roman"/>
          <w:sz w:val="24"/>
          <w:szCs w:val="24"/>
        </w:rPr>
        <w:t xml:space="preserve"> </w:t>
      </w:r>
      <w:r w:rsidRPr="002235DE">
        <w:rPr>
          <w:rFonts w:ascii="Times New Roman" w:eastAsia="Microsoft Yi Baiti" w:hAnsi="Times New Roman"/>
          <w:b/>
          <w:bCs/>
          <w:i/>
          <w:iCs/>
          <w:sz w:val="24"/>
          <w:szCs w:val="24"/>
        </w:rPr>
        <w:t>eligible material</w:t>
      </w:r>
      <w:r w:rsidR="00907827">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for the purposes of </w:t>
      </w:r>
      <w:r w:rsidR="00BB7F56">
        <w:rPr>
          <w:rFonts w:ascii="Times New Roman" w:eastAsia="Microsoft Yi Baiti" w:hAnsi="Times New Roman"/>
          <w:sz w:val="24"/>
          <w:szCs w:val="24"/>
        </w:rPr>
        <w:t>a project</w:t>
      </w:r>
      <w:r w:rsidRPr="002235DE">
        <w:rPr>
          <w:rFonts w:ascii="Times New Roman" w:eastAsia="Microsoft Yi Baiti" w:hAnsi="Times New Roman"/>
          <w:sz w:val="24"/>
          <w:szCs w:val="24"/>
        </w:rPr>
        <w:t xml:space="preserve">. Eligible material is defined as organic effluent that meets </w:t>
      </w:r>
      <w:r w:rsidR="00B75C06">
        <w:rPr>
          <w:rFonts w:ascii="Times New Roman" w:eastAsia="Microsoft Yi Baiti" w:hAnsi="Times New Roman"/>
          <w:sz w:val="24"/>
          <w:szCs w:val="24"/>
        </w:rPr>
        <w:t xml:space="preserve">the requirements set out under paragraphs 15(1)(a) and 15(1)(b). </w:t>
      </w:r>
    </w:p>
    <w:p w14:paraId="29B85105" w14:textId="35E0B179"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Paragraph 15(1)(a) defines how the eligible material must be produced.</w:t>
      </w:r>
      <w:r w:rsidR="00BB7F56">
        <w:rPr>
          <w:rFonts w:ascii="Times New Roman" w:eastAsia="Microsoft Yi Baiti" w:hAnsi="Times New Roman"/>
          <w:sz w:val="24"/>
          <w:szCs w:val="24"/>
        </w:rPr>
        <w:t xml:space="preserve"> </w:t>
      </w:r>
      <w:r w:rsidRPr="002235DE">
        <w:rPr>
          <w:rFonts w:ascii="Times New Roman" w:eastAsia="Microsoft Yi Baiti" w:hAnsi="Times New Roman"/>
          <w:sz w:val="24"/>
          <w:szCs w:val="24"/>
        </w:rPr>
        <w:t>The eligible material must be produced by either an eligible animal facility (subparagraph 15(1)(a)(i)), as defined by section 5 of the Determination, or</w:t>
      </w:r>
      <w:r w:rsidR="00B75C06">
        <w:rPr>
          <w:rFonts w:ascii="Times New Roman" w:eastAsia="Microsoft Yi Baiti" w:hAnsi="Times New Roman"/>
          <w:sz w:val="24"/>
          <w:szCs w:val="24"/>
        </w:rPr>
        <w:t xml:space="preserve"> </w:t>
      </w:r>
      <w:r w:rsidRPr="002235DE">
        <w:rPr>
          <w:rFonts w:ascii="Times New Roman" w:eastAsia="Microsoft Yi Baiti" w:hAnsi="Times New Roman"/>
          <w:sz w:val="24"/>
          <w:szCs w:val="24"/>
        </w:rPr>
        <w:t>a facility that produces materials of one or more listed types as a waste stream</w:t>
      </w:r>
      <w:r w:rsidR="00B75C06">
        <w:rPr>
          <w:rFonts w:ascii="Times New Roman" w:eastAsia="Microsoft Yi Baiti" w:hAnsi="Times New Roman"/>
          <w:sz w:val="24"/>
          <w:szCs w:val="24"/>
        </w:rPr>
        <w:t xml:space="preserve"> </w:t>
      </w:r>
      <w:r w:rsidRPr="002235DE">
        <w:rPr>
          <w:rFonts w:ascii="Times New Roman" w:eastAsia="Microsoft Yi Baiti" w:hAnsi="Times New Roman"/>
          <w:sz w:val="24"/>
          <w:szCs w:val="24"/>
        </w:rPr>
        <w:t>(subparagraph 15(1)(a)(ii)). Listed types are defined in</w:t>
      </w:r>
      <w:r w:rsidR="00B11B00">
        <w:rPr>
          <w:rFonts w:ascii="Times New Roman" w:eastAsia="Microsoft Yi Baiti" w:hAnsi="Times New Roman"/>
          <w:sz w:val="24"/>
          <w:szCs w:val="24"/>
        </w:rPr>
        <w:t xml:space="preserve">, </w:t>
      </w:r>
      <w:r w:rsidRPr="002235DE">
        <w:rPr>
          <w:rFonts w:ascii="Times New Roman" w:eastAsia="Microsoft Yi Baiti" w:hAnsi="Times New Roman"/>
          <w:sz w:val="24"/>
          <w:szCs w:val="24"/>
        </w:rPr>
        <w:t>section 5</w:t>
      </w:r>
      <w:r w:rsidR="00A94E42">
        <w:rPr>
          <w:rFonts w:ascii="Times New Roman" w:eastAsia="Microsoft Yi Baiti" w:hAnsi="Times New Roman"/>
          <w:sz w:val="24"/>
          <w:szCs w:val="24"/>
        </w:rPr>
        <w:t>,</w:t>
      </w:r>
      <w:r w:rsidRPr="002235DE">
        <w:rPr>
          <w:rFonts w:ascii="Times New Roman" w:eastAsia="Microsoft Yi Baiti" w:hAnsi="Times New Roman"/>
          <w:sz w:val="24"/>
          <w:szCs w:val="24"/>
        </w:rPr>
        <w:t xml:space="preserve"> </w:t>
      </w:r>
      <w:r w:rsidR="00A94E42">
        <w:rPr>
          <w:rFonts w:ascii="Times New Roman" w:eastAsia="Microsoft Yi Baiti" w:hAnsi="Times New Roman"/>
          <w:sz w:val="24"/>
          <w:szCs w:val="24"/>
        </w:rPr>
        <w:t>Item 1</w:t>
      </w:r>
      <w:r w:rsidR="00FF518F">
        <w:rPr>
          <w:rFonts w:ascii="Times New Roman" w:eastAsia="Microsoft Yi Baiti" w:hAnsi="Times New Roman"/>
          <w:sz w:val="24"/>
          <w:szCs w:val="24"/>
        </w:rPr>
        <w:t xml:space="preserve"> </w:t>
      </w:r>
      <w:r w:rsidRPr="002235DE">
        <w:rPr>
          <w:rFonts w:ascii="Times New Roman" w:eastAsia="Microsoft Yi Baiti" w:hAnsi="Times New Roman"/>
          <w:sz w:val="24"/>
          <w:szCs w:val="24"/>
        </w:rPr>
        <w:t>of th</w:t>
      </w:r>
      <w:r w:rsidR="004741F6">
        <w:rPr>
          <w:rFonts w:ascii="Times New Roman" w:eastAsia="Microsoft Yi Baiti" w:hAnsi="Times New Roman"/>
          <w:sz w:val="24"/>
          <w:szCs w:val="24"/>
        </w:rPr>
        <w:t>e</w:t>
      </w:r>
      <w:r w:rsidRPr="002235DE">
        <w:rPr>
          <w:rFonts w:ascii="Times New Roman" w:eastAsia="Microsoft Yi Baiti" w:hAnsi="Times New Roman"/>
          <w:sz w:val="24"/>
          <w:szCs w:val="24"/>
        </w:rPr>
        <w:t xml:space="preserve"> </w:t>
      </w:r>
      <w:r w:rsidR="0067584A">
        <w:rPr>
          <w:rFonts w:ascii="Times New Roman" w:eastAsia="Microsoft Yi Baiti" w:hAnsi="Times New Roman"/>
          <w:sz w:val="24"/>
          <w:szCs w:val="24"/>
        </w:rPr>
        <w:t xml:space="preserve">Variation </w:t>
      </w:r>
      <w:r w:rsidRPr="002235DE">
        <w:rPr>
          <w:rFonts w:ascii="Times New Roman" w:eastAsia="Microsoft Yi Baiti" w:hAnsi="Times New Roman"/>
          <w:sz w:val="24"/>
          <w:szCs w:val="24"/>
        </w:rPr>
        <w:t>as a type of material whose default methane-producing capacity is specified in the Supplement</w:t>
      </w:r>
      <w:r w:rsidR="00907827">
        <w:rPr>
          <w:rFonts w:ascii="Times New Roman" w:eastAsia="Microsoft Yi Baiti" w:hAnsi="Times New Roman"/>
          <w:sz w:val="24"/>
          <w:szCs w:val="24"/>
        </w:rPr>
        <w:t>.</w:t>
      </w:r>
      <w:r w:rsidRPr="002235DE">
        <w:rPr>
          <w:rFonts w:ascii="Times New Roman" w:eastAsia="Microsoft Yi Baiti" w:hAnsi="Times New Roman"/>
          <w:sz w:val="24"/>
          <w:szCs w:val="24"/>
        </w:rPr>
        <w:t xml:space="preserve"> Schedule 1 of the Supplement</w:t>
      </w:r>
      <w:r w:rsidR="00907827">
        <w:rPr>
          <w:rFonts w:ascii="Times New Roman" w:eastAsia="Microsoft Yi Baiti" w:hAnsi="Times New Roman"/>
          <w:sz w:val="24"/>
          <w:szCs w:val="24"/>
        </w:rPr>
        <w:t xml:space="preserve"> contains the listed types for the purposes of section 5</w:t>
      </w:r>
      <w:r w:rsidR="00B11B00">
        <w:rPr>
          <w:rFonts w:ascii="Times New Roman" w:eastAsia="Microsoft Yi Baiti" w:hAnsi="Times New Roman"/>
          <w:sz w:val="24"/>
          <w:szCs w:val="24"/>
        </w:rPr>
        <w:t>, Item 1</w:t>
      </w:r>
      <w:r w:rsidRPr="002235DE">
        <w:rPr>
          <w:rFonts w:ascii="Times New Roman" w:eastAsia="Microsoft Yi Baiti" w:hAnsi="Times New Roman"/>
          <w:sz w:val="24"/>
          <w:szCs w:val="24"/>
        </w:rPr>
        <w:t>.</w:t>
      </w:r>
    </w:p>
    <w:p w14:paraId="1F090263" w14:textId="0805516B"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 xml:space="preserve">Listed types in </w:t>
      </w:r>
      <w:r w:rsidR="00907827">
        <w:rPr>
          <w:rFonts w:ascii="Times New Roman" w:eastAsia="Microsoft Yi Baiti" w:hAnsi="Times New Roman"/>
          <w:sz w:val="24"/>
          <w:szCs w:val="24"/>
        </w:rPr>
        <w:t xml:space="preserve">Schedule 1 of </w:t>
      </w:r>
      <w:r w:rsidRPr="002235DE">
        <w:rPr>
          <w:rFonts w:ascii="Times New Roman" w:eastAsia="Microsoft Yi Baiti" w:hAnsi="Times New Roman"/>
          <w:sz w:val="24"/>
          <w:szCs w:val="24"/>
        </w:rPr>
        <w:t xml:space="preserve">the Supplement </w:t>
      </w:r>
      <w:r w:rsidR="00BB7F56">
        <w:rPr>
          <w:rFonts w:ascii="Times New Roman" w:eastAsia="Microsoft Yi Baiti" w:hAnsi="Times New Roman"/>
          <w:sz w:val="24"/>
          <w:szCs w:val="24"/>
        </w:rPr>
        <w:t>cover</w:t>
      </w:r>
      <w:r w:rsidRPr="002235DE">
        <w:rPr>
          <w:rFonts w:ascii="Times New Roman" w:eastAsia="Microsoft Yi Baiti" w:hAnsi="Times New Roman"/>
          <w:sz w:val="24"/>
          <w:szCs w:val="24"/>
        </w:rPr>
        <w:t xml:space="preserve"> eligible material being treated </w:t>
      </w:r>
      <w:r w:rsidR="00BB7F56">
        <w:rPr>
          <w:rFonts w:ascii="Times New Roman" w:eastAsia="Microsoft Yi Baiti" w:hAnsi="Times New Roman"/>
          <w:sz w:val="24"/>
          <w:szCs w:val="24"/>
        </w:rPr>
        <w:t>by emissions avoidance,</w:t>
      </w:r>
      <w:r w:rsidRPr="002235DE">
        <w:rPr>
          <w:rFonts w:ascii="Times New Roman" w:eastAsia="Microsoft Yi Baiti" w:hAnsi="Times New Roman"/>
          <w:sz w:val="24"/>
          <w:szCs w:val="24"/>
        </w:rPr>
        <w:t xml:space="preserve"> emissions destruction</w:t>
      </w:r>
      <w:r w:rsidR="00BB7F56">
        <w:rPr>
          <w:rFonts w:ascii="Times New Roman" w:eastAsia="Microsoft Yi Baiti" w:hAnsi="Times New Roman"/>
          <w:sz w:val="24"/>
          <w:szCs w:val="24"/>
        </w:rPr>
        <w:t>, or biogas generation for biomethane</w:t>
      </w:r>
      <w:r w:rsidRPr="002235DE">
        <w:rPr>
          <w:rFonts w:ascii="Times New Roman" w:eastAsia="Microsoft Yi Baiti" w:hAnsi="Times New Roman"/>
          <w:sz w:val="24"/>
          <w:szCs w:val="24"/>
        </w:rPr>
        <w:t xml:space="preserve">. </w:t>
      </w:r>
      <w:r w:rsidR="00BB7F56">
        <w:rPr>
          <w:rFonts w:ascii="Times New Roman" w:eastAsia="Microsoft Yi Baiti" w:hAnsi="Times New Roman"/>
          <w:sz w:val="24"/>
          <w:szCs w:val="24"/>
        </w:rPr>
        <w:t>For</w:t>
      </w:r>
      <w:r w:rsidRPr="002235DE">
        <w:rPr>
          <w:rFonts w:ascii="Times New Roman" w:eastAsia="Microsoft Yi Baiti" w:hAnsi="Times New Roman"/>
          <w:sz w:val="24"/>
          <w:szCs w:val="24"/>
        </w:rPr>
        <w:t xml:space="preserve"> emissions avoidance</w:t>
      </w:r>
      <w:r w:rsidR="00BB7F56">
        <w:rPr>
          <w:rFonts w:ascii="Times New Roman" w:eastAsia="Microsoft Yi Baiti" w:hAnsi="Times New Roman"/>
          <w:sz w:val="24"/>
          <w:szCs w:val="24"/>
        </w:rPr>
        <w:t>, t</w:t>
      </w:r>
      <w:r w:rsidRPr="002235DE">
        <w:rPr>
          <w:rFonts w:ascii="Times New Roman" w:eastAsia="Microsoft Yi Baiti" w:hAnsi="Times New Roman"/>
          <w:sz w:val="24"/>
          <w:szCs w:val="24"/>
        </w:rPr>
        <w:t>he methane-producing capacities of these listed types are used to estimate the gross emissions avoided (see section 25 of th</w:t>
      </w:r>
      <w:r w:rsidR="00907827">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907827" w:rsidRPr="00907827">
        <w:rPr>
          <w:rFonts w:ascii="Times New Roman" w:eastAsia="Microsoft Yi Baiti" w:hAnsi="Times New Roman"/>
          <w:sz w:val="24"/>
          <w:szCs w:val="24"/>
        </w:rPr>
        <w:t xml:space="preserve"> </w:t>
      </w:r>
      <w:r w:rsidR="00907827">
        <w:rPr>
          <w:rFonts w:ascii="Times New Roman" w:eastAsia="Microsoft Yi Baiti" w:hAnsi="Times New Roman"/>
          <w:sz w:val="24"/>
          <w:szCs w:val="24"/>
        </w:rPr>
        <w:t xml:space="preserve">as amended by Item </w:t>
      </w:r>
      <w:r w:rsidR="00A34302">
        <w:rPr>
          <w:rFonts w:ascii="Times New Roman" w:eastAsia="Microsoft Yi Baiti" w:hAnsi="Times New Roman"/>
          <w:sz w:val="24"/>
          <w:szCs w:val="24"/>
        </w:rPr>
        <w:t>5</w:t>
      </w:r>
      <w:r w:rsidR="00907827">
        <w:rPr>
          <w:rFonts w:ascii="Times New Roman" w:eastAsia="Microsoft Yi Baiti" w:hAnsi="Times New Roman"/>
          <w:sz w:val="24"/>
          <w:szCs w:val="24"/>
        </w:rPr>
        <w:t xml:space="preserve"> of t</w:t>
      </w:r>
      <w:r w:rsidR="004741F6">
        <w:rPr>
          <w:rFonts w:ascii="Times New Roman" w:eastAsia="Microsoft Yi Baiti" w:hAnsi="Times New Roman"/>
          <w:sz w:val="24"/>
          <w:szCs w:val="24"/>
        </w:rPr>
        <w:t>he</w:t>
      </w:r>
      <w:r w:rsidR="00907827">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w:t>
      </w:r>
    </w:p>
    <w:p w14:paraId="37AD5413" w14:textId="36ACA048"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 xml:space="preserve">For emissions destruction </w:t>
      </w:r>
      <w:r w:rsidR="00BB7F56">
        <w:rPr>
          <w:rFonts w:ascii="Times New Roman" w:eastAsia="Microsoft Yi Baiti" w:hAnsi="Times New Roman"/>
          <w:sz w:val="24"/>
          <w:szCs w:val="24"/>
        </w:rPr>
        <w:t>and biogas generation for biomethane</w:t>
      </w:r>
      <w:r w:rsidRPr="002235DE">
        <w:rPr>
          <w:rFonts w:ascii="Times New Roman" w:eastAsia="Microsoft Yi Baiti" w:hAnsi="Times New Roman"/>
          <w:sz w:val="24"/>
          <w:szCs w:val="24"/>
        </w:rPr>
        <w:t xml:space="preserve"> projects, emissions from eligible material </w:t>
      </w:r>
      <w:r w:rsidR="00BB7F56">
        <w:rPr>
          <w:rFonts w:ascii="Times New Roman" w:eastAsia="Microsoft Yi Baiti" w:hAnsi="Times New Roman"/>
          <w:sz w:val="24"/>
          <w:szCs w:val="24"/>
        </w:rPr>
        <w:t xml:space="preserve">destroyed by the project </w:t>
      </w:r>
      <w:r w:rsidRPr="002235DE">
        <w:rPr>
          <w:rFonts w:ascii="Times New Roman" w:eastAsia="Microsoft Yi Baiti" w:hAnsi="Times New Roman"/>
          <w:sz w:val="24"/>
          <w:szCs w:val="24"/>
        </w:rPr>
        <w:t xml:space="preserve">are calculated from the amount of biogas produced or the amount of electricity generated </w:t>
      </w:r>
      <w:r w:rsidR="00BB7F56">
        <w:rPr>
          <w:rFonts w:ascii="Times New Roman" w:eastAsia="Microsoft Yi Baiti" w:hAnsi="Times New Roman"/>
          <w:sz w:val="24"/>
          <w:szCs w:val="24"/>
        </w:rPr>
        <w:t>from</w:t>
      </w:r>
      <w:r w:rsidRPr="002235DE">
        <w:rPr>
          <w:rFonts w:ascii="Times New Roman" w:eastAsia="Microsoft Yi Baiti" w:hAnsi="Times New Roman"/>
          <w:sz w:val="24"/>
          <w:szCs w:val="24"/>
        </w:rPr>
        <w:t xml:space="preserve"> combustion of methane (see section 24 of th</w:t>
      </w:r>
      <w:r w:rsidR="00907827">
        <w:rPr>
          <w:rFonts w:ascii="Times New Roman" w:eastAsia="Microsoft Yi Baiti" w:hAnsi="Times New Roman"/>
          <w:sz w:val="24"/>
          <w:szCs w:val="24"/>
        </w:rPr>
        <w:t>e</w:t>
      </w:r>
      <w:r w:rsidR="00BC1FE3">
        <w:rPr>
          <w:rFonts w:ascii="Times New Roman" w:eastAsia="Microsoft Yi Baiti" w:hAnsi="Times New Roman"/>
          <w:sz w:val="24"/>
          <w:szCs w:val="24"/>
        </w:rPr>
        <w:t> </w:t>
      </w:r>
      <w:r w:rsidRPr="002235DE">
        <w:rPr>
          <w:rFonts w:ascii="Times New Roman" w:eastAsia="Microsoft Yi Baiti" w:hAnsi="Times New Roman"/>
          <w:sz w:val="24"/>
          <w:szCs w:val="24"/>
        </w:rPr>
        <w:t>Determination</w:t>
      </w:r>
      <w:r w:rsidR="00907827">
        <w:rPr>
          <w:rFonts w:ascii="Times New Roman" w:eastAsia="Microsoft Yi Baiti" w:hAnsi="Times New Roman"/>
          <w:sz w:val="24"/>
          <w:szCs w:val="24"/>
        </w:rPr>
        <w:t xml:space="preserve"> as amended by Item </w:t>
      </w:r>
      <w:r w:rsidR="00A34302">
        <w:rPr>
          <w:rFonts w:ascii="Times New Roman" w:eastAsia="Microsoft Yi Baiti" w:hAnsi="Times New Roman"/>
          <w:sz w:val="24"/>
          <w:szCs w:val="24"/>
        </w:rPr>
        <w:t>5</w:t>
      </w:r>
      <w:r w:rsidR="00907827">
        <w:rPr>
          <w:rFonts w:ascii="Times New Roman" w:eastAsia="Microsoft Yi Baiti" w:hAnsi="Times New Roman"/>
          <w:sz w:val="24"/>
          <w:szCs w:val="24"/>
        </w:rPr>
        <w:t xml:space="preserve"> of th</w:t>
      </w:r>
      <w:r w:rsidR="004741F6">
        <w:rPr>
          <w:rFonts w:ascii="Times New Roman" w:eastAsia="Microsoft Yi Baiti" w:hAnsi="Times New Roman"/>
          <w:sz w:val="24"/>
          <w:szCs w:val="24"/>
        </w:rPr>
        <w:t>e</w:t>
      </w:r>
      <w:r w:rsidR="00907827">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For these activities, materials of listed types are relevant for calculating emissions resulting from the combustion of ineligible material (see section 26 of th</w:t>
      </w:r>
      <w:r w:rsidR="00907827">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B11B00">
        <w:rPr>
          <w:rFonts w:ascii="Times New Roman" w:eastAsia="Microsoft Yi Baiti" w:hAnsi="Times New Roman"/>
          <w:sz w:val="24"/>
          <w:szCs w:val="24"/>
        </w:rPr>
        <w:t xml:space="preserve"> as amended by Item 5 of th</w:t>
      </w:r>
      <w:r w:rsidR="004741F6">
        <w:rPr>
          <w:rFonts w:ascii="Times New Roman" w:eastAsia="Microsoft Yi Baiti" w:hAnsi="Times New Roman"/>
          <w:sz w:val="24"/>
          <w:szCs w:val="24"/>
        </w:rPr>
        <w:t>e</w:t>
      </w:r>
      <w:r w:rsidR="00B11B00">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which are deducted from the gross abatement.</w:t>
      </w:r>
      <w:r w:rsidR="005D170F" w:rsidRPr="005D170F">
        <w:rPr>
          <w:rFonts w:ascii="Times New Roman" w:eastAsia="Microsoft Yi Baiti" w:hAnsi="Times New Roman"/>
          <w:sz w:val="24"/>
          <w:szCs w:val="24"/>
        </w:rPr>
        <w:t xml:space="preserve"> </w:t>
      </w:r>
      <w:r w:rsidR="005D170F">
        <w:rPr>
          <w:rFonts w:ascii="Times New Roman" w:eastAsia="Microsoft Yi Baiti" w:hAnsi="Times New Roman"/>
          <w:sz w:val="24"/>
          <w:szCs w:val="24"/>
        </w:rPr>
        <w:t xml:space="preserve">Listed types </w:t>
      </w:r>
      <w:r w:rsidR="00D64DB3">
        <w:rPr>
          <w:rFonts w:ascii="Times New Roman" w:eastAsia="Microsoft Yi Baiti" w:hAnsi="Times New Roman"/>
          <w:sz w:val="24"/>
          <w:szCs w:val="24"/>
        </w:rPr>
        <w:t xml:space="preserve">are </w:t>
      </w:r>
      <w:r w:rsidR="005D170F">
        <w:rPr>
          <w:rFonts w:ascii="Times New Roman" w:eastAsia="Microsoft Yi Baiti" w:hAnsi="Times New Roman"/>
          <w:sz w:val="24"/>
          <w:szCs w:val="24"/>
        </w:rPr>
        <w:t xml:space="preserve">a type of material that has a default methane-producing capacity specified in the Supplement. </w:t>
      </w:r>
    </w:p>
    <w:p w14:paraId="0F7F3B04"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Paragraph 15(1)(b) defines what the eligible material must consist of.</w:t>
      </w:r>
    </w:p>
    <w:p w14:paraId="1F07C153"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Subparagraph 15(1)(b)(i) requires that eligible material must consist of animal effluent.</w:t>
      </w:r>
    </w:p>
    <w:p w14:paraId="079061D3" w14:textId="3101512B" w:rsidR="002235DE" w:rsidRPr="002235DE" w:rsidRDefault="00907827" w:rsidP="002235DE">
      <w:pPr>
        <w:rPr>
          <w:rFonts w:ascii="Times New Roman" w:eastAsia="Microsoft Yi Baiti" w:hAnsi="Times New Roman"/>
          <w:sz w:val="24"/>
          <w:szCs w:val="24"/>
        </w:rPr>
      </w:pPr>
      <w:r>
        <w:rPr>
          <w:rFonts w:ascii="Times New Roman" w:eastAsia="Microsoft Yi Baiti" w:hAnsi="Times New Roman"/>
          <w:sz w:val="24"/>
          <w:szCs w:val="24"/>
        </w:rPr>
        <w:t>Further</w:t>
      </w:r>
      <w:r w:rsidR="00113518">
        <w:rPr>
          <w:rFonts w:ascii="Times New Roman" w:eastAsia="Microsoft Yi Baiti" w:hAnsi="Times New Roman"/>
          <w:sz w:val="24"/>
          <w:szCs w:val="24"/>
        </w:rPr>
        <w:t>,</w:t>
      </w:r>
      <w:r w:rsidR="002235DE" w:rsidRPr="002235DE">
        <w:rPr>
          <w:rFonts w:ascii="Times New Roman" w:eastAsia="Microsoft Yi Baiti" w:hAnsi="Times New Roman"/>
          <w:sz w:val="24"/>
          <w:szCs w:val="24"/>
        </w:rPr>
        <w:t xml:space="preserve"> subparagraph 15(1)(b)(ii) provides that eligible material must satisfy three conditions. These conditions are:</w:t>
      </w:r>
    </w:p>
    <w:p w14:paraId="490598DE" w14:textId="7CBD75F0"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the eligible material must predominantly consist</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of materials of one or more listed types;</w:t>
      </w:r>
    </w:p>
    <w:p w14:paraId="76C665D8" w14:textId="52F264DC"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lastRenderedPageBreak/>
        <w:t>if the eligible material</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contains material of another (</w:t>
      </w:r>
      <w:r w:rsidR="00A040B0">
        <w:rPr>
          <w:rFonts w:ascii="Times New Roman" w:eastAsia="Microsoft Yi Baiti" w:hAnsi="Times New Roman"/>
          <w:sz w:val="24"/>
          <w:szCs w:val="24"/>
        </w:rPr>
        <w:t xml:space="preserve">that is, </w:t>
      </w:r>
      <w:r w:rsidRPr="002235DE">
        <w:rPr>
          <w:rFonts w:ascii="Times New Roman" w:eastAsia="Microsoft Yi Baiti" w:hAnsi="Times New Roman"/>
          <w:sz w:val="24"/>
          <w:szCs w:val="24"/>
        </w:rPr>
        <w:t>non-listed) type, then this material must</w:t>
      </w:r>
      <w:r w:rsidR="00A040B0">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contribute no more than 2% of the methane avoided or combusted by the project </w:t>
      </w:r>
      <w:r w:rsidR="006A3409">
        <w:rPr>
          <w:rFonts w:ascii="Times New Roman" w:eastAsia="Microsoft Yi Baiti" w:hAnsi="Times New Roman"/>
          <w:sz w:val="24"/>
          <w:szCs w:val="24"/>
        </w:rPr>
        <w:t xml:space="preserve">treatment </w:t>
      </w:r>
      <w:r w:rsidRPr="002235DE">
        <w:rPr>
          <w:rFonts w:ascii="Times New Roman" w:eastAsia="Microsoft Yi Baiti" w:hAnsi="Times New Roman"/>
          <w:sz w:val="24"/>
          <w:szCs w:val="24"/>
        </w:rPr>
        <w:t>facility; and</w:t>
      </w:r>
    </w:p>
    <w:p w14:paraId="343E1092" w14:textId="4BDCDDD5"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 xml:space="preserve">the eligible material must not have been diverted from a facility that is part of an eligible offsets project related to the avoidance of methane emissions. The intent of this provision is that effluent management credited for emissions reduction under another </w:t>
      </w:r>
      <w:r w:rsidR="00A040B0">
        <w:rPr>
          <w:rFonts w:ascii="Times New Roman" w:eastAsia="Microsoft Yi Baiti" w:hAnsi="Times New Roman"/>
          <w:sz w:val="24"/>
          <w:szCs w:val="24"/>
        </w:rPr>
        <w:t xml:space="preserve">ERF </w:t>
      </w:r>
      <w:r w:rsidRPr="002235DE">
        <w:rPr>
          <w:rFonts w:ascii="Times New Roman" w:eastAsia="Microsoft Yi Baiti" w:hAnsi="Times New Roman"/>
          <w:sz w:val="24"/>
          <w:szCs w:val="24"/>
        </w:rPr>
        <w:t>project cannot be included in projects under th</w:t>
      </w:r>
      <w:r w:rsidR="0067584A">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 thus preventing the abatement being considered twice.</w:t>
      </w:r>
    </w:p>
    <w:p w14:paraId="4C0E89AE"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All three defined criteria in subparagraph 15(1)(b)(ii) must be met for the organic material to be defined as eligible material under this section.</w:t>
      </w:r>
    </w:p>
    <w:p w14:paraId="64C4AD7A" w14:textId="53A3615B" w:rsidR="002235DE" w:rsidRPr="002235DE" w:rsidRDefault="00296409" w:rsidP="002235DE">
      <w:pPr>
        <w:rPr>
          <w:rFonts w:ascii="Times New Roman" w:eastAsia="Microsoft Yi Baiti" w:hAnsi="Times New Roman"/>
          <w:sz w:val="24"/>
          <w:szCs w:val="24"/>
        </w:rPr>
      </w:pPr>
      <w:r>
        <w:rPr>
          <w:rFonts w:ascii="Times New Roman" w:eastAsia="Microsoft Yi Baiti" w:hAnsi="Times New Roman"/>
          <w:sz w:val="24"/>
          <w:szCs w:val="24"/>
        </w:rPr>
        <w:t>Subp</w:t>
      </w:r>
      <w:r w:rsidR="002235DE" w:rsidRPr="002235DE">
        <w:rPr>
          <w:rFonts w:ascii="Times New Roman" w:eastAsia="Microsoft Yi Baiti" w:hAnsi="Times New Roman"/>
          <w:sz w:val="24"/>
          <w:szCs w:val="24"/>
        </w:rPr>
        <w:t>aragraph 15(1)(c)</w:t>
      </w:r>
      <w:r>
        <w:rPr>
          <w:rFonts w:ascii="Times New Roman" w:eastAsia="Microsoft Yi Baiti" w:hAnsi="Times New Roman"/>
          <w:sz w:val="24"/>
          <w:szCs w:val="24"/>
        </w:rPr>
        <w:t>(i</w:t>
      </w:r>
      <w:r w:rsidR="002235DE" w:rsidRPr="002235DE">
        <w:rPr>
          <w:rFonts w:ascii="Times New Roman" w:eastAsia="Microsoft Yi Baiti" w:hAnsi="Times New Roman"/>
          <w:sz w:val="24"/>
          <w:szCs w:val="24"/>
        </w:rPr>
        <w:t xml:space="preserve">) requires that </w:t>
      </w:r>
      <w:r>
        <w:rPr>
          <w:rFonts w:ascii="Times New Roman" w:eastAsia="Microsoft Yi Baiti" w:hAnsi="Times New Roman"/>
          <w:sz w:val="24"/>
          <w:szCs w:val="24"/>
        </w:rPr>
        <w:t xml:space="preserve">for projects that are not restarting biomethane conversion and displacement projects, </w:t>
      </w:r>
      <w:r w:rsidR="002235DE" w:rsidRPr="002235DE">
        <w:rPr>
          <w:rFonts w:ascii="Times New Roman" w:eastAsia="Microsoft Yi Baiti" w:hAnsi="Times New Roman"/>
          <w:sz w:val="24"/>
          <w:szCs w:val="24"/>
        </w:rPr>
        <w:t xml:space="preserve">the eligible material would have been produced and treated in an anaerobic pond if the project did not occur. The intent of this provision is to ensure that abatement resulting from undertaking the project activity is additional to that which would have occurred in the absence of the project. </w:t>
      </w:r>
      <w:r>
        <w:rPr>
          <w:rFonts w:ascii="Times New Roman" w:eastAsia="Microsoft Yi Baiti" w:hAnsi="Times New Roman"/>
          <w:sz w:val="24"/>
          <w:szCs w:val="24"/>
        </w:rPr>
        <w:t>As a result</w:t>
      </w:r>
      <w:r w:rsidR="002235DE" w:rsidRPr="002235DE">
        <w:rPr>
          <w:rFonts w:ascii="Times New Roman" w:eastAsia="Microsoft Yi Baiti" w:hAnsi="Times New Roman"/>
          <w:sz w:val="24"/>
          <w:szCs w:val="24"/>
        </w:rPr>
        <w:t>, the same type of material</w:t>
      </w:r>
      <w:r w:rsidR="00A040B0">
        <w:rPr>
          <w:rFonts w:ascii="Times New Roman" w:eastAsia="Microsoft Yi Baiti" w:hAnsi="Times New Roman"/>
          <w:sz w:val="24"/>
          <w:szCs w:val="24"/>
        </w:rPr>
        <w:t>,</w:t>
      </w:r>
      <w:r>
        <w:rPr>
          <w:rFonts w:ascii="Times New Roman" w:eastAsia="Microsoft Yi Baiti" w:hAnsi="Times New Roman"/>
          <w:sz w:val="24"/>
          <w:szCs w:val="24"/>
        </w:rPr>
        <w:t xml:space="preserve"> for example,</w:t>
      </w:r>
      <w:r w:rsidR="002235DE" w:rsidRPr="002235DE">
        <w:rPr>
          <w:rFonts w:ascii="Times New Roman" w:eastAsia="Microsoft Yi Baiti" w:hAnsi="Times New Roman"/>
          <w:sz w:val="24"/>
          <w:szCs w:val="24"/>
        </w:rPr>
        <w:t xml:space="preserve"> piggery effluent</w:t>
      </w:r>
      <w:r w:rsidR="00A040B0">
        <w:rPr>
          <w:rFonts w:ascii="Times New Roman" w:eastAsia="Microsoft Yi Baiti" w:hAnsi="Times New Roman"/>
          <w:sz w:val="24"/>
          <w:szCs w:val="24"/>
        </w:rPr>
        <w:t xml:space="preserve">, if </w:t>
      </w:r>
      <w:r>
        <w:rPr>
          <w:rFonts w:ascii="Times New Roman" w:eastAsia="Microsoft Yi Baiti" w:hAnsi="Times New Roman"/>
          <w:sz w:val="24"/>
          <w:szCs w:val="24"/>
        </w:rPr>
        <w:t xml:space="preserve">treated by an animal effluent management </w:t>
      </w:r>
      <w:r w:rsidR="002235DE" w:rsidRPr="002235DE">
        <w:rPr>
          <w:rFonts w:ascii="Times New Roman" w:eastAsia="Microsoft Yi Baiti" w:hAnsi="Times New Roman"/>
          <w:sz w:val="24"/>
          <w:szCs w:val="24"/>
        </w:rPr>
        <w:t xml:space="preserve">project could be eligible </w:t>
      </w:r>
      <w:r>
        <w:rPr>
          <w:rFonts w:ascii="Times New Roman" w:eastAsia="Microsoft Yi Baiti" w:hAnsi="Times New Roman"/>
          <w:sz w:val="24"/>
          <w:szCs w:val="24"/>
        </w:rPr>
        <w:t>if</w:t>
      </w:r>
      <w:r w:rsidR="002235DE" w:rsidRPr="002235DE">
        <w:rPr>
          <w:rFonts w:ascii="Times New Roman" w:eastAsia="Microsoft Yi Baiti" w:hAnsi="Times New Roman"/>
          <w:sz w:val="24"/>
          <w:szCs w:val="24"/>
        </w:rPr>
        <w:t xml:space="preserve"> it was ordinarily going into an anaerobic pond at the site of origin, but ineligible when sourced from an animal facility at another site that already treated the effluent in a digester.</w:t>
      </w:r>
    </w:p>
    <w:p w14:paraId="27351620" w14:textId="76B4C505" w:rsidR="000B72E0" w:rsidRPr="002235DE" w:rsidRDefault="00FA2D1F" w:rsidP="002235DE">
      <w:pPr>
        <w:rPr>
          <w:rFonts w:ascii="Times New Roman" w:eastAsia="Microsoft Yi Baiti" w:hAnsi="Times New Roman"/>
          <w:sz w:val="24"/>
          <w:szCs w:val="24"/>
        </w:rPr>
      </w:pPr>
      <w:r>
        <w:rPr>
          <w:rFonts w:ascii="Times New Roman" w:eastAsia="Microsoft Yi Baiti" w:hAnsi="Times New Roman"/>
          <w:sz w:val="24"/>
          <w:szCs w:val="24"/>
        </w:rPr>
        <w:t>Subparagraph</w:t>
      </w:r>
      <w:r w:rsidR="000B72E0">
        <w:rPr>
          <w:rFonts w:ascii="Times New Roman" w:eastAsia="Microsoft Yi Baiti" w:hAnsi="Times New Roman"/>
          <w:sz w:val="24"/>
          <w:szCs w:val="24"/>
        </w:rPr>
        <w:t xml:space="preserve"> 15(1)(c)(ii) </w:t>
      </w:r>
      <w:r w:rsidR="0093218C">
        <w:rPr>
          <w:rFonts w:ascii="Times New Roman" w:eastAsia="Microsoft Yi Baiti" w:hAnsi="Times New Roman"/>
          <w:sz w:val="24"/>
          <w:szCs w:val="24"/>
        </w:rPr>
        <w:t>recognises that for restarting biomethane conversion and displacement projects, the forerunner project will likely have been treating organic effluent in a digester already</w:t>
      </w:r>
      <w:r w:rsidR="00A040B0">
        <w:rPr>
          <w:rFonts w:ascii="Times New Roman" w:eastAsia="Microsoft Yi Baiti" w:hAnsi="Times New Roman"/>
          <w:sz w:val="24"/>
          <w:szCs w:val="24"/>
        </w:rPr>
        <w:t xml:space="preserve"> (see section 8E)</w:t>
      </w:r>
      <w:r w:rsidR="0093218C">
        <w:rPr>
          <w:rFonts w:ascii="Times New Roman" w:eastAsia="Microsoft Yi Baiti" w:hAnsi="Times New Roman"/>
          <w:sz w:val="24"/>
          <w:szCs w:val="24"/>
        </w:rPr>
        <w:t xml:space="preserve">. </w:t>
      </w:r>
      <w:r w:rsidR="00627A18">
        <w:rPr>
          <w:rFonts w:ascii="Times New Roman" w:eastAsia="Microsoft Yi Baiti" w:hAnsi="Times New Roman"/>
          <w:sz w:val="24"/>
          <w:szCs w:val="24"/>
        </w:rPr>
        <w:t>Considering</w:t>
      </w:r>
      <w:r w:rsidR="0093218C">
        <w:rPr>
          <w:rFonts w:ascii="Times New Roman" w:eastAsia="Microsoft Yi Baiti" w:hAnsi="Times New Roman"/>
          <w:sz w:val="24"/>
          <w:szCs w:val="24"/>
        </w:rPr>
        <w:t xml:space="preserve"> this, the requirement for such projects is that the </w:t>
      </w:r>
      <w:r w:rsidR="00DA7887">
        <w:rPr>
          <w:rFonts w:ascii="Times New Roman" w:eastAsia="Microsoft Yi Baiti" w:hAnsi="Times New Roman"/>
          <w:sz w:val="24"/>
          <w:szCs w:val="24"/>
        </w:rPr>
        <w:t xml:space="preserve">project </w:t>
      </w:r>
      <w:r w:rsidR="0093218C">
        <w:rPr>
          <w:rFonts w:ascii="Times New Roman" w:eastAsia="Microsoft Yi Baiti" w:hAnsi="Times New Roman"/>
          <w:sz w:val="24"/>
          <w:szCs w:val="24"/>
        </w:rPr>
        <w:t>proponent must be able to demonstrate that prior to the declaration of the forerunner project, the organic effluent would have otherwise been treated in an anaerobic pond.</w:t>
      </w:r>
    </w:p>
    <w:p w14:paraId="68401648" w14:textId="104796B6"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Subsection 15(2) provides</w:t>
      </w:r>
      <w:r w:rsidR="00B66FDF">
        <w:rPr>
          <w:rFonts w:ascii="Times New Roman" w:eastAsia="Microsoft Yi Baiti" w:hAnsi="Times New Roman"/>
          <w:sz w:val="24"/>
          <w:szCs w:val="24"/>
        </w:rPr>
        <w:t>, for projects that are not restarting biomethane conversion and displacement projects,</w:t>
      </w:r>
      <w:r w:rsidRPr="002235DE">
        <w:rPr>
          <w:rFonts w:ascii="Times New Roman" w:eastAsia="Microsoft Yi Baiti" w:hAnsi="Times New Roman"/>
          <w:sz w:val="24"/>
          <w:szCs w:val="24"/>
        </w:rPr>
        <w:t xml:space="preserve"> additional requirements to demonstrate evidence that the eligible material would have been treated in an anaerobic pond in the absence of the project. This evidence must include one or more of the following:</w:t>
      </w:r>
    </w:p>
    <w:p w14:paraId="7DA3B6BF" w14:textId="528FC33B"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evidence that for the 12 months prior to being part of the project, the organic effluent was treated in an anaerobic pond</w:t>
      </w:r>
      <w:r w:rsidR="00BC0C72">
        <w:rPr>
          <w:rFonts w:ascii="Times New Roman" w:eastAsia="Microsoft Yi Baiti" w:hAnsi="Times New Roman"/>
          <w:sz w:val="24"/>
          <w:szCs w:val="24"/>
        </w:rPr>
        <w:t xml:space="preserve"> (paragraph 15(2)(a))</w:t>
      </w:r>
      <w:r w:rsidRPr="002235DE">
        <w:rPr>
          <w:rFonts w:ascii="Times New Roman" w:eastAsia="Microsoft Yi Baiti" w:hAnsi="Times New Roman"/>
          <w:sz w:val="24"/>
          <w:szCs w:val="24"/>
        </w:rPr>
        <w:t>; or</w:t>
      </w:r>
    </w:p>
    <w:p w14:paraId="0CA6C17D" w14:textId="178DC0B4" w:rsidR="002235DE" w:rsidRPr="002235DE" w:rsidRDefault="002235DE" w:rsidP="002235DE">
      <w:pPr>
        <w:pStyle w:val="ListParagraph"/>
        <w:numPr>
          <w:ilvl w:val="0"/>
          <w:numId w:val="18"/>
        </w:numPr>
        <w:rPr>
          <w:rFonts w:ascii="Times New Roman" w:eastAsia="Microsoft Yi Baiti" w:hAnsi="Times New Roman"/>
          <w:sz w:val="24"/>
          <w:szCs w:val="24"/>
        </w:rPr>
      </w:pPr>
      <w:r w:rsidRPr="002235DE">
        <w:rPr>
          <w:rFonts w:ascii="Times New Roman" w:eastAsia="Microsoft Yi Baiti" w:hAnsi="Times New Roman"/>
          <w:sz w:val="24"/>
          <w:szCs w:val="24"/>
        </w:rPr>
        <w:t>if the Supplement specifies a particular effluent type—evidence that the material would have been treated in an anaerobic pond consistent with the requirements of the</w:t>
      </w:r>
      <w:r w:rsidR="0074414C">
        <w:rPr>
          <w:rFonts w:ascii="Times New Roman" w:eastAsia="Microsoft Yi Baiti" w:hAnsi="Times New Roman"/>
          <w:sz w:val="24"/>
          <w:szCs w:val="24"/>
        </w:rPr>
        <w:t> </w:t>
      </w:r>
      <w:r w:rsidRPr="002235DE">
        <w:rPr>
          <w:rFonts w:ascii="Times New Roman" w:eastAsia="Microsoft Yi Baiti" w:hAnsi="Times New Roman"/>
          <w:sz w:val="24"/>
          <w:szCs w:val="24"/>
        </w:rPr>
        <w:t>Supplement, and that satisfies the Regulator</w:t>
      </w:r>
      <w:r w:rsidR="00BC0C72">
        <w:rPr>
          <w:rFonts w:ascii="Times New Roman" w:eastAsia="Microsoft Yi Baiti" w:hAnsi="Times New Roman"/>
          <w:sz w:val="24"/>
          <w:szCs w:val="24"/>
        </w:rPr>
        <w:t xml:space="preserve"> (paragraph 15(2)(b))</w:t>
      </w:r>
      <w:r w:rsidRPr="002235DE">
        <w:rPr>
          <w:rFonts w:ascii="Times New Roman" w:eastAsia="Microsoft Yi Baiti" w:hAnsi="Times New Roman"/>
          <w:sz w:val="24"/>
          <w:szCs w:val="24"/>
        </w:rPr>
        <w:t xml:space="preserve">. </w:t>
      </w:r>
    </w:p>
    <w:p w14:paraId="46AD7643" w14:textId="0DC387A8" w:rsidR="00B66FDF" w:rsidRDefault="00B66FDF" w:rsidP="002235DE">
      <w:pPr>
        <w:rPr>
          <w:rFonts w:ascii="Times New Roman" w:eastAsia="Microsoft Yi Baiti" w:hAnsi="Times New Roman"/>
          <w:sz w:val="24"/>
          <w:szCs w:val="24"/>
        </w:rPr>
      </w:pPr>
      <w:r>
        <w:rPr>
          <w:rFonts w:ascii="Times New Roman" w:eastAsia="Microsoft Yi Baiti" w:hAnsi="Times New Roman"/>
          <w:sz w:val="24"/>
          <w:szCs w:val="24"/>
        </w:rPr>
        <w:t xml:space="preserve">Subsection 15(3) </w:t>
      </w:r>
      <w:r w:rsidR="00BC0C72">
        <w:rPr>
          <w:rFonts w:ascii="Times New Roman" w:eastAsia="Microsoft Yi Baiti" w:hAnsi="Times New Roman"/>
          <w:sz w:val="24"/>
          <w:szCs w:val="24"/>
        </w:rPr>
        <w:t xml:space="preserve">requires </w:t>
      </w:r>
      <w:r>
        <w:rPr>
          <w:rFonts w:ascii="Times New Roman" w:eastAsia="Microsoft Yi Baiti" w:hAnsi="Times New Roman"/>
          <w:sz w:val="24"/>
          <w:szCs w:val="24"/>
        </w:rPr>
        <w:t>restarting biomethane conversion and displacement projects t</w:t>
      </w:r>
      <w:r w:rsidR="00BC0C72">
        <w:rPr>
          <w:rFonts w:ascii="Times New Roman" w:eastAsia="Microsoft Yi Baiti" w:hAnsi="Times New Roman"/>
          <w:sz w:val="24"/>
          <w:szCs w:val="24"/>
        </w:rPr>
        <w:t xml:space="preserve">o provide </w:t>
      </w:r>
      <w:r>
        <w:rPr>
          <w:rFonts w:ascii="Times New Roman" w:eastAsia="Microsoft Yi Baiti" w:hAnsi="Times New Roman"/>
          <w:sz w:val="24"/>
          <w:szCs w:val="24"/>
        </w:rPr>
        <w:t xml:space="preserve">additional evidentiary requirements that eligible material would have been treated in an anaerobic pond in the absence of the forerunner project, analogous to the operation of </w:t>
      </w:r>
      <w:r>
        <w:rPr>
          <w:rFonts w:ascii="Times New Roman" w:eastAsia="Microsoft Yi Baiti" w:hAnsi="Times New Roman"/>
          <w:sz w:val="24"/>
          <w:szCs w:val="24"/>
        </w:rPr>
        <w:lastRenderedPageBreak/>
        <w:t>subsection 15(2) for projects that are not restarting biomethane conversion and displacement projects.</w:t>
      </w:r>
    </w:p>
    <w:p w14:paraId="3677ED21" w14:textId="34266500" w:rsidR="00CD0A72" w:rsidRDefault="00CD0A72" w:rsidP="002235DE">
      <w:pPr>
        <w:rPr>
          <w:rFonts w:ascii="Times New Roman" w:eastAsia="Microsoft Yi Baiti" w:hAnsi="Times New Roman"/>
          <w:sz w:val="24"/>
          <w:szCs w:val="24"/>
        </w:rPr>
      </w:pPr>
      <w:r>
        <w:rPr>
          <w:rFonts w:ascii="Times New Roman" w:eastAsia="Microsoft Yi Baiti" w:hAnsi="Times New Roman"/>
          <w:sz w:val="24"/>
          <w:szCs w:val="24"/>
        </w:rPr>
        <w:t>Subsection 15(4) provides that for the purposes of paragraph 15(3)(b), references in the</w:t>
      </w:r>
      <w:r w:rsidR="0074414C">
        <w:rPr>
          <w:rFonts w:ascii="Times New Roman" w:eastAsia="Microsoft Yi Baiti" w:hAnsi="Times New Roman"/>
          <w:sz w:val="24"/>
          <w:szCs w:val="24"/>
        </w:rPr>
        <w:t> </w:t>
      </w:r>
      <w:r>
        <w:rPr>
          <w:rFonts w:ascii="Times New Roman" w:eastAsia="Microsoft Yi Baiti" w:hAnsi="Times New Roman"/>
          <w:sz w:val="24"/>
          <w:szCs w:val="24"/>
        </w:rPr>
        <w:t>Supplement to ‘the project’ are to instead be read as references to ‘the forerunner project’ of the restarting biomethane conversion and displacement project. Subsections 15(3) and 15(4) allow the evidentiary requirements set out in subsection 15(2) to be applied to the forerunner project of restarting biomethane conversion and displacement projects.</w:t>
      </w:r>
    </w:p>
    <w:p w14:paraId="2BB1459F" w14:textId="05D55F3B"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Three notes provide further information regarding the provisions in section 15.</w:t>
      </w:r>
    </w:p>
    <w:p w14:paraId="4AC89C22" w14:textId="2A930EE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1 confirms that ineligible material can be processed</w:t>
      </w:r>
      <w:r w:rsidR="0027669C">
        <w:rPr>
          <w:rFonts w:ascii="Times New Roman" w:eastAsia="Microsoft Yi Baiti" w:hAnsi="Times New Roman"/>
          <w:sz w:val="24"/>
          <w:szCs w:val="24"/>
        </w:rPr>
        <w:t xml:space="preserve"> </w:t>
      </w:r>
      <w:r w:rsidRPr="002235DE">
        <w:rPr>
          <w:rFonts w:ascii="Times New Roman" w:eastAsia="Microsoft Yi Baiti" w:hAnsi="Times New Roman"/>
          <w:sz w:val="24"/>
          <w:szCs w:val="24"/>
        </w:rPr>
        <w:t xml:space="preserve">in emissions destruction </w:t>
      </w:r>
      <w:r w:rsidR="003E43DB">
        <w:rPr>
          <w:rFonts w:ascii="Times New Roman" w:eastAsia="Microsoft Yi Baiti" w:hAnsi="Times New Roman"/>
          <w:sz w:val="24"/>
          <w:szCs w:val="24"/>
        </w:rPr>
        <w:t>or biogas generation for biomethane</w:t>
      </w:r>
      <w:r w:rsidRPr="002235DE">
        <w:rPr>
          <w:rFonts w:ascii="Times New Roman" w:eastAsia="Microsoft Yi Baiti" w:hAnsi="Times New Roman"/>
          <w:sz w:val="24"/>
          <w:szCs w:val="24"/>
        </w:rPr>
        <w:t xml:space="preserve"> project facilities. The methane-producing capacity of the ineligible material are subtracted from the gross abatement determined from undertaking the activity using </w:t>
      </w:r>
      <w:r w:rsidR="001D1C16">
        <w:rPr>
          <w:rFonts w:ascii="Times New Roman" w:eastAsia="Microsoft Yi Baiti" w:hAnsi="Times New Roman"/>
          <w:sz w:val="24"/>
          <w:szCs w:val="24"/>
        </w:rPr>
        <w:t>e</w:t>
      </w:r>
      <w:r w:rsidRPr="002235DE">
        <w:rPr>
          <w:rFonts w:ascii="Times New Roman" w:eastAsia="Microsoft Yi Baiti" w:hAnsi="Times New Roman"/>
          <w:sz w:val="24"/>
          <w:szCs w:val="24"/>
        </w:rPr>
        <w:t>quation 2 in section 22 of th</w:t>
      </w:r>
      <w:r w:rsidR="0027669C">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w:t>
      </w:r>
      <w:r w:rsidR="0027669C">
        <w:rPr>
          <w:rFonts w:ascii="Times New Roman" w:eastAsia="Microsoft Yi Baiti" w:hAnsi="Times New Roman"/>
          <w:sz w:val="24"/>
          <w:szCs w:val="24"/>
        </w:rPr>
        <w:t xml:space="preserve"> as amended by Item </w:t>
      </w:r>
      <w:r w:rsidR="007B2BD0">
        <w:rPr>
          <w:rFonts w:ascii="Times New Roman" w:eastAsia="Microsoft Yi Baiti" w:hAnsi="Times New Roman"/>
          <w:sz w:val="24"/>
          <w:szCs w:val="24"/>
        </w:rPr>
        <w:t>5</w:t>
      </w:r>
      <w:r w:rsidR="0027669C">
        <w:rPr>
          <w:rFonts w:ascii="Times New Roman" w:eastAsia="Microsoft Yi Baiti" w:hAnsi="Times New Roman"/>
          <w:sz w:val="24"/>
          <w:szCs w:val="24"/>
        </w:rPr>
        <w:t xml:space="preserve"> of th</w:t>
      </w:r>
      <w:r w:rsidR="001B45E2">
        <w:rPr>
          <w:rFonts w:ascii="Times New Roman" w:eastAsia="Microsoft Yi Baiti" w:hAnsi="Times New Roman"/>
          <w:sz w:val="24"/>
          <w:szCs w:val="24"/>
        </w:rPr>
        <w:t>e</w:t>
      </w:r>
      <w:r w:rsidR="0027669C">
        <w:rPr>
          <w:rFonts w:ascii="Times New Roman" w:eastAsia="Microsoft Yi Baiti" w:hAnsi="Times New Roman"/>
          <w:sz w:val="24"/>
          <w:szCs w:val="24"/>
        </w:rPr>
        <w:t xml:space="preserve"> Variation.</w:t>
      </w:r>
      <w:r w:rsidRPr="002235DE">
        <w:rPr>
          <w:rFonts w:ascii="Times New Roman" w:eastAsia="Microsoft Yi Baiti" w:hAnsi="Times New Roman"/>
          <w:sz w:val="24"/>
          <w:szCs w:val="24"/>
        </w:rPr>
        <w:t xml:space="preserve"> </w:t>
      </w:r>
      <w:r w:rsidR="004A32B3">
        <w:rPr>
          <w:rFonts w:ascii="Times New Roman" w:eastAsia="Microsoft Yi Baiti" w:hAnsi="Times New Roman"/>
          <w:sz w:val="24"/>
          <w:szCs w:val="24"/>
        </w:rPr>
        <w:t>Excluding</w:t>
      </w:r>
      <w:r w:rsidRPr="002235DE">
        <w:rPr>
          <w:rFonts w:ascii="Times New Roman" w:eastAsia="Microsoft Yi Baiti" w:hAnsi="Times New Roman"/>
          <w:sz w:val="24"/>
          <w:szCs w:val="24"/>
        </w:rPr>
        <w:t xml:space="preserve"> methane destruction from ineligible material from the net abatement amount means that credits are only received for the </w:t>
      </w:r>
      <w:r w:rsidR="004A32B3">
        <w:rPr>
          <w:rFonts w:ascii="Times New Roman" w:eastAsia="Microsoft Yi Baiti" w:hAnsi="Times New Roman"/>
          <w:sz w:val="24"/>
          <w:szCs w:val="24"/>
        </w:rPr>
        <w:t xml:space="preserve">methane </w:t>
      </w:r>
      <w:r w:rsidRPr="002235DE">
        <w:rPr>
          <w:rFonts w:ascii="Times New Roman" w:eastAsia="Microsoft Yi Baiti" w:hAnsi="Times New Roman"/>
          <w:sz w:val="24"/>
          <w:szCs w:val="24"/>
        </w:rPr>
        <w:t>destroyed from eligible material.</w:t>
      </w:r>
    </w:p>
    <w:p w14:paraId="0D1AA71C" w14:textId="7777777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In practice, it is expected that ineligible material will be included in project facilities only in small quantities, and where the cost or inconvenience of separating it from the eligible material would outweigh the likely loss of abatement credits.</w:t>
      </w:r>
    </w:p>
    <w:p w14:paraId="5289A015" w14:textId="2965C1A7"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2 confirms that the material in a waste stream from a project source is only eligible if</w:t>
      </w:r>
      <w:r w:rsidR="004A32B3">
        <w:rPr>
          <w:rFonts w:ascii="Times New Roman" w:eastAsia="Microsoft Yi Baiti" w:hAnsi="Times New Roman"/>
          <w:sz w:val="24"/>
          <w:szCs w:val="24"/>
        </w:rPr>
        <w:t xml:space="preserve"> </w:t>
      </w:r>
      <w:r w:rsidRPr="002235DE">
        <w:rPr>
          <w:rFonts w:ascii="Times New Roman" w:eastAsia="Microsoft Yi Baiti" w:hAnsi="Times New Roman"/>
          <w:sz w:val="24"/>
          <w:szCs w:val="24"/>
        </w:rPr>
        <w:t>it is produced by the normal operation of the eligible animal facility as defined by section 5 of th</w:t>
      </w:r>
      <w:r w:rsidR="0027669C">
        <w:rPr>
          <w:rFonts w:ascii="Times New Roman" w:eastAsia="Microsoft Yi Baiti" w:hAnsi="Times New Roman"/>
          <w:sz w:val="24"/>
          <w:szCs w:val="24"/>
        </w:rPr>
        <w:t>e</w:t>
      </w:r>
      <w:r w:rsidRPr="002235DE">
        <w:rPr>
          <w:rFonts w:ascii="Times New Roman" w:eastAsia="Microsoft Yi Baiti" w:hAnsi="Times New Roman"/>
          <w:sz w:val="24"/>
          <w:szCs w:val="24"/>
        </w:rPr>
        <w:t xml:space="preserve"> Determination. Therefore, this eligible material would only include incidental amounts of ineligible material such as feed waste.</w:t>
      </w:r>
    </w:p>
    <w:p w14:paraId="04CF2757" w14:textId="5DA85BF0" w:rsidR="002235DE" w:rsidRPr="002235DE" w:rsidRDefault="002235DE" w:rsidP="002235DE">
      <w:pPr>
        <w:rPr>
          <w:rFonts w:ascii="Times New Roman" w:eastAsia="Microsoft Yi Baiti" w:hAnsi="Times New Roman"/>
          <w:sz w:val="24"/>
          <w:szCs w:val="24"/>
        </w:rPr>
      </w:pPr>
      <w:r w:rsidRPr="002235DE">
        <w:rPr>
          <w:rFonts w:ascii="Times New Roman" w:eastAsia="Microsoft Yi Baiti" w:hAnsi="Times New Roman"/>
          <w:sz w:val="24"/>
          <w:szCs w:val="24"/>
        </w:rPr>
        <w:t>Note 3 further clarifies the evidence required to satisfy the Regulator that material that would have been treated in an anaerobic pond in the absence of the project may differ between new project facilities and treatment facilities that are changing their approach to treating effluent as a result of undertaking the project. For instance, where a pond does not exist evidence is likely to be required that a pond would be built should the project not go ahead. This is dealt with in the Supplement.</w:t>
      </w:r>
    </w:p>
    <w:p w14:paraId="5AC55F6D" w14:textId="29921EBC" w:rsidR="00113518" w:rsidRPr="00113518" w:rsidRDefault="00113518" w:rsidP="00C967F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15A</w:t>
      </w:r>
      <w:r>
        <w:rPr>
          <w:rFonts w:ascii="Times New Roman" w:eastAsia="Microsoft Yi Baiti" w:hAnsi="Times New Roman"/>
          <w:sz w:val="24"/>
          <w:szCs w:val="24"/>
          <w:u w:val="single"/>
        </w:rPr>
        <w:tab/>
        <w:t>Eligible animal effluent biogas waste</w:t>
      </w:r>
    </w:p>
    <w:p w14:paraId="7C0B5AAE" w14:textId="2124D560" w:rsidR="00C967F3" w:rsidRPr="00ED5DD2" w:rsidRDefault="00BF660F" w:rsidP="00C967F3">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4A32B3">
        <w:rPr>
          <w:rFonts w:ascii="Times New Roman" w:eastAsia="Microsoft Yi Baiti" w:hAnsi="Times New Roman"/>
          <w:sz w:val="24"/>
          <w:szCs w:val="24"/>
        </w:rPr>
        <w:t>4</w:t>
      </w:r>
      <w:r>
        <w:rPr>
          <w:rFonts w:ascii="Times New Roman" w:eastAsia="Microsoft Yi Baiti" w:hAnsi="Times New Roman"/>
          <w:sz w:val="24"/>
          <w:szCs w:val="24"/>
        </w:rPr>
        <w:t xml:space="preserve"> inserts a new section 15A that specifies the meaning of </w:t>
      </w:r>
      <w:r w:rsidRPr="00B47BCE">
        <w:rPr>
          <w:rFonts w:ascii="Times New Roman" w:eastAsia="Microsoft Yi Baiti" w:hAnsi="Times New Roman"/>
          <w:b/>
          <w:i/>
          <w:sz w:val="24"/>
          <w:szCs w:val="24"/>
        </w:rPr>
        <w:t>eligible animal effluent biogas waste</w:t>
      </w:r>
      <w:r w:rsidR="0029098B">
        <w:rPr>
          <w:rFonts w:ascii="Times New Roman" w:eastAsia="Microsoft Yi Baiti" w:hAnsi="Times New Roman"/>
          <w:sz w:val="24"/>
          <w:szCs w:val="24"/>
        </w:rPr>
        <w:t>.</w:t>
      </w:r>
    </w:p>
    <w:p w14:paraId="7DCEDB44" w14:textId="66AF90AD" w:rsidR="00D34F2A" w:rsidRDefault="0029098B" w:rsidP="00BF660F">
      <w:pPr>
        <w:rPr>
          <w:rFonts w:ascii="Times New Roman" w:eastAsia="Microsoft Yi Baiti" w:hAnsi="Times New Roman"/>
          <w:sz w:val="24"/>
          <w:szCs w:val="24"/>
        </w:rPr>
      </w:pPr>
      <w:r>
        <w:rPr>
          <w:rFonts w:ascii="Times New Roman" w:eastAsia="Microsoft Yi Baiti" w:hAnsi="Times New Roman"/>
          <w:sz w:val="24"/>
          <w:szCs w:val="24"/>
        </w:rPr>
        <w:t>Displacement abatement from biomethane production credited under th</w:t>
      </w:r>
      <w:r w:rsidR="0067584A">
        <w:rPr>
          <w:rFonts w:ascii="Times New Roman" w:eastAsia="Microsoft Yi Baiti" w:hAnsi="Times New Roman"/>
          <w:sz w:val="24"/>
          <w:szCs w:val="24"/>
        </w:rPr>
        <w:t>e</w:t>
      </w:r>
      <w:r>
        <w:rPr>
          <w:rFonts w:ascii="Times New Roman" w:eastAsia="Microsoft Yi Baiti" w:hAnsi="Times New Roman"/>
          <w:sz w:val="24"/>
          <w:szCs w:val="24"/>
        </w:rPr>
        <w:t xml:space="preserve"> Determination is only calculated for biomethane produced from </w:t>
      </w:r>
      <w:r w:rsidRPr="00B47BCE">
        <w:rPr>
          <w:rFonts w:ascii="Times New Roman" w:eastAsia="Microsoft Yi Baiti" w:hAnsi="Times New Roman"/>
          <w:b/>
          <w:i/>
          <w:sz w:val="24"/>
          <w:szCs w:val="24"/>
        </w:rPr>
        <w:t>eligible biogas</w:t>
      </w:r>
      <w:r>
        <w:rPr>
          <w:rFonts w:ascii="Times New Roman" w:eastAsia="Microsoft Yi Baiti" w:hAnsi="Times New Roman"/>
          <w:sz w:val="24"/>
          <w:szCs w:val="24"/>
        </w:rPr>
        <w:t xml:space="preserve">. Eligible biogas </w:t>
      </w:r>
      <w:r w:rsidR="00B47BCE">
        <w:rPr>
          <w:rFonts w:ascii="Times New Roman" w:eastAsia="Microsoft Yi Baiti" w:hAnsi="Times New Roman"/>
          <w:sz w:val="24"/>
          <w:szCs w:val="24"/>
        </w:rPr>
        <w:t>is a new definition inserted by the Variation and means biogas</w:t>
      </w:r>
      <w:r w:rsidR="00A07A01">
        <w:rPr>
          <w:rFonts w:ascii="Times New Roman" w:eastAsia="Microsoft Yi Baiti" w:hAnsi="Times New Roman"/>
          <w:sz w:val="24"/>
          <w:szCs w:val="24"/>
        </w:rPr>
        <w:t xml:space="preserve"> produced from eligible biogas waste or landfill gas. </w:t>
      </w:r>
      <w:r w:rsidR="00A94E42">
        <w:rPr>
          <w:rFonts w:ascii="Times New Roman" w:eastAsia="Microsoft Yi Baiti" w:hAnsi="Times New Roman"/>
          <w:sz w:val="24"/>
          <w:szCs w:val="24"/>
        </w:rPr>
        <w:t xml:space="preserve">Section 5, </w:t>
      </w:r>
      <w:r w:rsidR="007B2BD0">
        <w:rPr>
          <w:rFonts w:ascii="Times New Roman" w:eastAsia="Microsoft Yi Baiti" w:hAnsi="Times New Roman"/>
          <w:sz w:val="24"/>
          <w:szCs w:val="24"/>
        </w:rPr>
        <w:t>Item 1 of th</w:t>
      </w:r>
      <w:r w:rsidR="001B45E2">
        <w:rPr>
          <w:rFonts w:ascii="Times New Roman" w:eastAsia="Microsoft Yi Baiti" w:hAnsi="Times New Roman"/>
          <w:sz w:val="24"/>
          <w:szCs w:val="24"/>
        </w:rPr>
        <w:t>e</w:t>
      </w:r>
      <w:r w:rsidR="007B2BD0">
        <w:rPr>
          <w:rFonts w:ascii="Times New Roman" w:eastAsia="Microsoft Yi Baiti" w:hAnsi="Times New Roman"/>
          <w:sz w:val="24"/>
          <w:szCs w:val="24"/>
        </w:rPr>
        <w:t xml:space="preserve"> </w:t>
      </w:r>
      <w:r w:rsidR="00A07A01">
        <w:rPr>
          <w:rFonts w:ascii="Times New Roman" w:eastAsia="Microsoft Yi Baiti" w:hAnsi="Times New Roman"/>
          <w:sz w:val="24"/>
          <w:szCs w:val="24"/>
        </w:rPr>
        <w:t>Variation in</w:t>
      </w:r>
      <w:r w:rsidR="007B2BD0">
        <w:rPr>
          <w:rFonts w:ascii="Times New Roman" w:eastAsia="Microsoft Yi Baiti" w:hAnsi="Times New Roman"/>
          <w:sz w:val="24"/>
          <w:szCs w:val="24"/>
        </w:rPr>
        <w:t xml:space="preserve">cludes </w:t>
      </w:r>
      <w:r w:rsidR="00A07A01">
        <w:rPr>
          <w:rFonts w:ascii="Times New Roman" w:eastAsia="Microsoft Yi Baiti" w:hAnsi="Times New Roman"/>
          <w:sz w:val="24"/>
          <w:szCs w:val="24"/>
        </w:rPr>
        <w:t xml:space="preserve">a definition of </w:t>
      </w:r>
      <w:r w:rsidRPr="00A07A01">
        <w:rPr>
          <w:rFonts w:ascii="Times New Roman" w:eastAsia="Microsoft Yi Baiti" w:hAnsi="Times New Roman"/>
          <w:b/>
          <w:i/>
          <w:sz w:val="24"/>
          <w:szCs w:val="24"/>
        </w:rPr>
        <w:t xml:space="preserve">eligible </w:t>
      </w:r>
      <w:r w:rsidRPr="00B47BCE">
        <w:rPr>
          <w:rFonts w:ascii="Times New Roman" w:eastAsia="Microsoft Yi Baiti" w:hAnsi="Times New Roman"/>
          <w:b/>
          <w:i/>
          <w:sz w:val="24"/>
          <w:szCs w:val="24"/>
        </w:rPr>
        <w:t>biogas waste</w:t>
      </w:r>
      <w:r w:rsidR="00A07A01">
        <w:rPr>
          <w:rFonts w:ascii="Times New Roman" w:eastAsia="Microsoft Yi Baiti" w:hAnsi="Times New Roman"/>
          <w:sz w:val="24"/>
          <w:szCs w:val="24"/>
        </w:rPr>
        <w:t xml:space="preserve"> which is biogas waste that is</w:t>
      </w:r>
      <w:r w:rsidR="00D34F2A" w:rsidRPr="00D34F2A">
        <w:rPr>
          <w:rFonts w:ascii="Times New Roman" w:eastAsia="Microsoft Yi Baiti" w:hAnsi="Times New Roman"/>
          <w:sz w:val="24"/>
          <w:szCs w:val="24"/>
        </w:rPr>
        <w:t xml:space="preserve"> eligible animal effluent biogas waste within the meaning of new section 15A</w:t>
      </w:r>
      <w:r w:rsidR="00D34F2A">
        <w:rPr>
          <w:rFonts w:ascii="Times New Roman" w:eastAsia="Microsoft Yi Baiti" w:hAnsi="Times New Roman"/>
          <w:sz w:val="24"/>
          <w:szCs w:val="24"/>
        </w:rPr>
        <w:t xml:space="preserve"> or eligible wastes under the </w:t>
      </w:r>
      <w:r w:rsidR="00D34F2A">
        <w:rPr>
          <w:rFonts w:ascii="Times New Roman" w:eastAsia="Microsoft Yi Baiti" w:hAnsi="Times New Roman"/>
          <w:i/>
          <w:iCs/>
          <w:sz w:val="24"/>
          <w:szCs w:val="24"/>
        </w:rPr>
        <w:t>Carbon Credits (Carbon Farming Initiative – Alternative Waste Treatment) Methodology Determination 2015, Carbon Credits (Carbon Farming Initiative – Source Separated Organic Waste) Methodology Determination 2016</w:t>
      </w:r>
      <w:r w:rsidR="00D34F2A">
        <w:rPr>
          <w:rFonts w:ascii="Times New Roman" w:eastAsia="Microsoft Yi Baiti" w:hAnsi="Times New Roman"/>
          <w:sz w:val="24"/>
          <w:szCs w:val="24"/>
        </w:rPr>
        <w:t xml:space="preserve">, </w:t>
      </w:r>
      <w:r w:rsidR="00D34F2A">
        <w:rPr>
          <w:rFonts w:ascii="Times New Roman" w:eastAsia="Microsoft Yi Baiti" w:hAnsi="Times New Roman"/>
          <w:sz w:val="24"/>
          <w:szCs w:val="24"/>
        </w:rPr>
        <w:lastRenderedPageBreak/>
        <w:t xml:space="preserve">and </w:t>
      </w:r>
      <w:r w:rsidR="00D34F2A">
        <w:rPr>
          <w:rFonts w:ascii="Times New Roman" w:eastAsia="Microsoft Yi Baiti" w:hAnsi="Times New Roman"/>
          <w:i/>
          <w:iCs/>
          <w:sz w:val="24"/>
          <w:szCs w:val="24"/>
        </w:rPr>
        <w:t>Carbon Credits (Carbon Farming Initiative – Domestic, Commercial and Industrial Wastewater) Methodology Determination 2015</w:t>
      </w:r>
      <w:r w:rsidR="00D34F2A">
        <w:rPr>
          <w:rFonts w:ascii="Times New Roman" w:eastAsia="Microsoft Yi Baiti" w:hAnsi="Times New Roman"/>
          <w:sz w:val="24"/>
          <w:szCs w:val="24"/>
        </w:rPr>
        <w:t xml:space="preserve">. </w:t>
      </w:r>
    </w:p>
    <w:p w14:paraId="1768403B" w14:textId="5F658D4D" w:rsidR="0029098B" w:rsidRDefault="0029098B" w:rsidP="00BF660F">
      <w:pPr>
        <w:rPr>
          <w:rFonts w:ascii="Times New Roman" w:eastAsia="Microsoft Yi Baiti" w:hAnsi="Times New Roman"/>
          <w:sz w:val="24"/>
          <w:szCs w:val="24"/>
        </w:rPr>
      </w:pPr>
      <w:r>
        <w:rPr>
          <w:rFonts w:ascii="Times New Roman" w:eastAsia="Microsoft Yi Baiti" w:hAnsi="Times New Roman"/>
          <w:sz w:val="24"/>
          <w:szCs w:val="24"/>
        </w:rPr>
        <w:t xml:space="preserve">This ensures that displacement abatement is only credited where the waste sources used to create biomethane would have been likely to </w:t>
      </w:r>
      <w:r w:rsidR="00A97E30">
        <w:rPr>
          <w:rFonts w:ascii="Times New Roman" w:eastAsia="Microsoft Yi Baiti" w:hAnsi="Times New Roman"/>
          <w:sz w:val="24"/>
          <w:szCs w:val="24"/>
        </w:rPr>
        <w:t>emit</w:t>
      </w:r>
      <w:r>
        <w:rPr>
          <w:rFonts w:ascii="Times New Roman" w:eastAsia="Microsoft Yi Baiti" w:hAnsi="Times New Roman"/>
          <w:sz w:val="24"/>
          <w:szCs w:val="24"/>
        </w:rPr>
        <w:t xml:space="preserve"> methane in the absence of the project</w:t>
      </w:r>
      <w:r w:rsidR="00A76448">
        <w:rPr>
          <w:rFonts w:ascii="Times New Roman" w:eastAsia="Microsoft Yi Baiti" w:hAnsi="Times New Roman"/>
          <w:sz w:val="24"/>
          <w:szCs w:val="24"/>
        </w:rPr>
        <w:t xml:space="preserve">. </w:t>
      </w:r>
      <w:r>
        <w:rPr>
          <w:rFonts w:ascii="Times New Roman" w:eastAsia="Microsoft Yi Baiti" w:hAnsi="Times New Roman"/>
          <w:sz w:val="24"/>
          <w:szCs w:val="24"/>
        </w:rPr>
        <w:t xml:space="preserve">Biomethane can also be created from ineligible biogas but that biomethane will not be eligible to earn </w:t>
      </w:r>
      <w:r w:rsidRPr="00D34F2A">
        <w:rPr>
          <w:rFonts w:ascii="Times New Roman" w:eastAsia="Microsoft Yi Baiti" w:hAnsi="Times New Roman"/>
          <w:sz w:val="24"/>
          <w:szCs w:val="24"/>
        </w:rPr>
        <w:t>A</w:t>
      </w:r>
      <w:r w:rsidR="00D34F2A">
        <w:rPr>
          <w:rFonts w:ascii="Times New Roman" w:eastAsia="Microsoft Yi Baiti" w:hAnsi="Times New Roman"/>
          <w:sz w:val="24"/>
          <w:szCs w:val="24"/>
        </w:rPr>
        <w:t>CCUs</w:t>
      </w:r>
      <w:r>
        <w:rPr>
          <w:rFonts w:ascii="Times New Roman" w:eastAsia="Microsoft Yi Baiti" w:hAnsi="Times New Roman"/>
          <w:sz w:val="24"/>
          <w:szCs w:val="24"/>
        </w:rPr>
        <w:t xml:space="preserve"> under </w:t>
      </w:r>
      <w:r w:rsidR="00467340">
        <w:rPr>
          <w:rFonts w:ascii="Times New Roman" w:eastAsia="Microsoft Yi Baiti" w:hAnsi="Times New Roman"/>
          <w:sz w:val="24"/>
          <w:szCs w:val="24"/>
        </w:rPr>
        <w:t xml:space="preserve">the </w:t>
      </w:r>
      <w:r>
        <w:rPr>
          <w:rFonts w:ascii="Times New Roman" w:eastAsia="Microsoft Yi Baiti" w:hAnsi="Times New Roman"/>
          <w:sz w:val="24"/>
          <w:szCs w:val="24"/>
        </w:rPr>
        <w:t>net abatement calculations in Part 4</w:t>
      </w:r>
      <w:r w:rsidR="00D34F2A">
        <w:rPr>
          <w:rFonts w:ascii="Times New Roman" w:eastAsia="Microsoft Yi Baiti" w:hAnsi="Times New Roman"/>
          <w:sz w:val="24"/>
          <w:szCs w:val="24"/>
        </w:rPr>
        <w:t xml:space="preserve"> of the Determination</w:t>
      </w:r>
      <w:r>
        <w:rPr>
          <w:rFonts w:ascii="Times New Roman" w:eastAsia="Microsoft Yi Baiti" w:hAnsi="Times New Roman"/>
          <w:sz w:val="24"/>
          <w:szCs w:val="24"/>
        </w:rPr>
        <w:t>.</w:t>
      </w:r>
    </w:p>
    <w:p w14:paraId="44268398" w14:textId="573718FB" w:rsidR="00561A97" w:rsidRDefault="00561A97" w:rsidP="00BF660F">
      <w:pPr>
        <w:rPr>
          <w:rFonts w:ascii="Times New Roman" w:eastAsia="Microsoft Yi Baiti" w:hAnsi="Times New Roman"/>
          <w:sz w:val="24"/>
          <w:szCs w:val="24"/>
        </w:rPr>
      </w:pPr>
      <w:r>
        <w:rPr>
          <w:rFonts w:ascii="Times New Roman" w:eastAsia="Microsoft Yi Baiti" w:hAnsi="Times New Roman"/>
          <w:sz w:val="24"/>
          <w:szCs w:val="24"/>
        </w:rPr>
        <w:t xml:space="preserve">Section 15A sets out requirements for eligible animal effluent biogas waste separate to the requirements for eligible material in section 15 because eligible material considers the treatment of organic effluent in the absence of an animal effluent management project. It is possible that biogas from animal effluent will be treated </w:t>
      </w:r>
      <w:r w:rsidR="001F7548">
        <w:rPr>
          <w:rFonts w:ascii="Times New Roman" w:eastAsia="Microsoft Yi Baiti" w:hAnsi="Times New Roman"/>
          <w:sz w:val="24"/>
          <w:szCs w:val="24"/>
        </w:rPr>
        <w:t>by</w:t>
      </w:r>
      <w:r>
        <w:rPr>
          <w:rFonts w:ascii="Times New Roman" w:eastAsia="Microsoft Yi Baiti" w:hAnsi="Times New Roman"/>
          <w:sz w:val="24"/>
          <w:szCs w:val="24"/>
        </w:rPr>
        <w:t xml:space="preserve"> biomethane production under another </w:t>
      </w:r>
      <w:r w:rsidR="002840CA">
        <w:rPr>
          <w:rFonts w:ascii="Times New Roman" w:eastAsia="Microsoft Yi Baiti" w:hAnsi="Times New Roman"/>
          <w:sz w:val="24"/>
          <w:szCs w:val="24"/>
        </w:rPr>
        <w:t>ERF</w:t>
      </w:r>
      <w:r>
        <w:rPr>
          <w:rFonts w:ascii="Times New Roman" w:eastAsia="Microsoft Yi Baiti" w:hAnsi="Times New Roman"/>
          <w:sz w:val="24"/>
          <w:szCs w:val="24"/>
        </w:rPr>
        <w:t xml:space="preserve"> method</w:t>
      </w:r>
      <w:r w:rsidR="000E7670">
        <w:rPr>
          <w:rFonts w:ascii="Times New Roman" w:eastAsia="Microsoft Yi Baiti" w:hAnsi="Times New Roman"/>
          <w:sz w:val="24"/>
          <w:szCs w:val="24"/>
        </w:rPr>
        <w:t xml:space="preserve">, </w:t>
      </w:r>
      <w:r>
        <w:rPr>
          <w:rFonts w:ascii="Times New Roman" w:eastAsia="Microsoft Yi Baiti" w:hAnsi="Times New Roman"/>
          <w:sz w:val="24"/>
          <w:szCs w:val="24"/>
        </w:rPr>
        <w:t xml:space="preserve">for example, under the </w:t>
      </w:r>
      <w:r w:rsidRPr="00561A97">
        <w:rPr>
          <w:rFonts w:ascii="Times New Roman" w:eastAsia="Microsoft Yi Baiti" w:hAnsi="Times New Roman"/>
          <w:i/>
          <w:iCs/>
          <w:sz w:val="24"/>
          <w:szCs w:val="24"/>
        </w:rPr>
        <w:t>Carbon Credits (Carbon Farming Initiative—Domestic, Commercial and Industrial Wastewater) Methodology Determination 2015</w:t>
      </w:r>
      <w:r w:rsidR="000E7670">
        <w:rPr>
          <w:rFonts w:ascii="Times New Roman" w:eastAsia="Microsoft Yi Baiti" w:hAnsi="Times New Roman"/>
          <w:sz w:val="24"/>
          <w:szCs w:val="24"/>
        </w:rPr>
        <w:t>, under a ‘hub and spoke’ processing model</w:t>
      </w:r>
      <w:r>
        <w:rPr>
          <w:rFonts w:ascii="Times New Roman" w:eastAsia="Microsoft Yi Baiti" w:hAnsi="Times New Roman"/>
          <w:sz w:val="24"/>
          <w:szCs w:val="24"/>
        </w:rPr>
        <w:t xml:space="preserve">. </w:t>
      </w:r>
      <w:r w:rsidR="0027669C">
        <w:rPr>
          <w:rFonts w:ascii="Times New Roman" w:eastAsia="Microsoft Yi Baiti" w:hAnsi="Times New Roman"/>
          <w:sz w:val="24"/>
          <w:szCs w:val="24"/>
        </w:rPr>
        <w:t>The</w:t>
      </w:r>
      <w:r w:rsidR="00D93F01">
        <w:rPr>
          <w:rFonts w:ascii="Times New Roman" w:eastAsia="Microsoft Yi Baiti" w:hAnsi="Times New Roman"/>
          <w:sz w:val="24"/>
          <w:szCs w:val="24"/>
        </w:rPr>
        <w:t xml:space="preserve"> concept of </w:t>
      </w:r>
      <w:r w:rsidR="000E7670">
        <w:rPr>
          <w:rFonts w:ascii="Times New Roman" w:eastAsia="Microsoft Yi Baiti" w:hAnsi="Times New Roman"/>
          <w:sz w:val="24"/>
          <w:szCs w:val="24"/>
        </w:rPr>
        <w:t>e</w:t>
      </w:r>
      <w:r>
        <w:rPr>
          <w:rFonts w:ascii="Times New Roman" w:eastAsia="Microsoft Yi Baiti" w:hAnsi="Times New Roman"/>
          <w:sz w:val="24"/>
          <w:szCs w:val="24"/>
        </w:rPr>
        <w:t xml:space="preserve">ligible animal effluent biogas waste is </w:t>
      </w:r>
      <w:r w:rsidR="0027669C">
        <w:rPr>
          <w:rFonts w:ascii="Times New Roman" w:eastAsia="Microsoft Yi Baiti" w:hAnsi="Times New Roman"/>
          <w:sz w:val="24"/>
          <w:szCs w:val="24"/>
        </w:rPr>
        <w:t xml:space="preserve">designed </w:t>
      </w:r>
      <w:r>
        <w:rPr>
          <w:rFonts w:ascii="Times New Roman" w:eastAsia="Microsoft Yi Baiti" w:hAnsi="Times New Roman"/>
          <w:sz w:val="24"/>
          <w:szCs w:val="24"/>
        </w:rPr>
        <w:t xml:space="preserve">to </w:t>
      </w:r>
      <w:r w:rsidR="0027669C">
        <w:rPr>
          <w:rFonts w:ascii="Times New Roman" w:eastAsia="Microsoft Yi Baiti" w:hAnsi="Times New Roman"/>
          <w:sz w:val="24"/>
          <w:szCs w:val="24"/>
        </w:rPr>
        <w:t>provide clarity on eligible and ineligible biogas</w:t>
      </w:r>
      <w:r>
        <w:rPr>
          <w:rFonts w:ascii="Times New Roman" w:eastAsia="Microsoft Yi Baiti" w:hAnsi="Times New Roman"/>
          <w:sz w:val="24"/>
          <w:szCs w:val="24"/>
        </w:rPr>
        <w:t>.</w:t>
      </w:r>
    </w:p>
    <w:p w14:paraId="4CDD0501" w14:textId="3654F443" w:rsidR="00561A97" w:rsidRDefault="00DB01B0" w:rsidP="00BF660F">
      <w:pPr>
        <w:rPr>
          <w:rFonts w:ascii="Times New Roman" w:eastAsia="Microsoft Yi Baiti" w:hAnsi="Times New Roman"/>
          <w:sz w:val="24"/>
          <w:szCs w:val="24"/>
        </w:rPr>
      </w:pPr>
      <w:r>
        <w:rPr>
          <w:rFonts w:ascii="Times New Roman" w:eastAsia="Microsoft Yi Baiti" w:hAnsi="Times New Roman"/>
          <w:sz w:val="24"/>
          <w:szCs w:val="24"/>
        </w:rPr>
        <w:t>Paragraphs 15A(a) and 15A(b) follow the operation of paragraphs 15(1)(a) and 15(1)(b) in listing requirements for organic effluent to be considered eligible animal effluent biogas waste.</w:t>
      </w:r>
    </w:p>
    <w:p w14:paraId="53711C5B" w14:textId="77777777" w:rsidR="007B7F95" w:rsidRDefault="00DB01B0" w:rsidP="00BF660F">
      <w:pPr>
        <w:rPr>
          <w:rFonts w:ascii="Times New Roman" w:eastAsia="Microsoft Yi Baiti" w:hAnsi="Times New Roman"/>
          <w:sz w:val="24"/>
          <w:szCs w:val="24"/>
        </w:rPr>
      </w:pPr>
      <w:r>
        <w:rPr>
          <w:rFonts w:ascii="Times New Roman" w:eastAsia="Microsoft Yi Baiti" w:hAnsi="Times New Roman"/>
          <w:sz w:val="24"/>
          <w:szCs w:val="24"/>
        </w:rPr>
        <w:t>Paragraph 15A(c) requires that this organic effluent must be reasonably expected to be treated in an anerobic pond if it was not treated instead by anaerobic digestion.</w:t>
      </w:r>
      <w:r w:rsidR="00323A3C">
        <w:rPr>
          <w:rFonts w:ascii="Times New Roman" w:eastAsia="Microsoft Yi Baiti" w:hAnsi="Times New Roman"/>
          <w:sz w:val="24"/>
          <w:szCs w:val="24"/>
        </w:rPr>
        <w:t xml:space="preserve"> This provides assurance that organic effluent turned into biomethane and credited displacement abatement would likely have been methane-emitting in the absence of the biomethane production activity. </w:t>
      </w:r>
    </w:p>
    <w:p w14:paraId="450A741B" w14:textId="1E1CA245" w:rsidR="000E7670" w:rsidRDefault="00323A3C" w:rsidP="00BF660F">
      <w:pPr>
        <w:rPr>
          <w:rFonts w:ascii="Times New Roman" w:eastAsia="Microsoft Yi Baiti" w:hAnsi="Times New Roman"/>
          <w:sz w:val="24"/>
          <w:szCs w:val="24"/>
        </w:rPr>
      </w:pPr>
      <w:r>
        <w:rPr>
          <w:rFonts w:ascii="Times New Roman" w:eastAsia="Microsoft Yi Baiti" w:hAnsi="Times New Roman"/>
          <w:sz w:val="24"/>
          <w:szCs w:val="24"/>
        </w:rPr>
        <w:t xml:space="preserve">Project proponents will need to provide details </w:t>
      </w:r>
      <w:r w:rsidR="000E7670">
        <w:rPr>
          <w:rFonts w:ascii="Times New Roman" w:eastAsia="Microsoft Yi Baiti" w:hAnsi="Times New Roman"/>
          <w:sz w:val="24"/>
          <w:szCs w:val="24"/>
        </w:rPr>
        <w:t xml:space="preserve">of </w:t>
      </w:r>
      <w:r>
        <w:rPr>
          <w:rFonts w:ascii="Times New Roman" w:eastAsia="Microsoft Yi Baiti" w:hAnsi="Times New Roman"/>
          <w:sz w:val="24"/>
          <w:szCs w:val="24"/>
        </w:rPr>
        <w:t>the sources of biogas waste used in a project involving biomethane production and justify how eligible biogas waste is eligible</w:t>
      </w:r>
      <w:r w:rsidR="000E7670">
        <w:rPr>
          <w:rFonts w:ascii="Times New Roman" w:eastAsia="Microsoft Yi Baiti" w:hAnsi="Times New Roman"/>
          <w:sz w:val="24"/>
          <w:szCs w:val="24"/>
        </w:rPr>
        <w:t>. Division 1 of Part 5</w:t>
      </w:r>
      <w:r w:rsidR="00B11B00">
        <w:rPr>
          <w:rFonts w:ascii="Times New Roman" w:eastAsia="Microsoft Yi Baiti" w:hAnsi="Times New Roman"/>
          <w:sz w:val="24"/>
          <w:szCs w:val="24"/>
        </w:rPr>
        <w:t>, Item 6,</w:t>
      </w:r>
      <w:r w:rsidR="000E7670">
        <w:rPr>
          <w:rFonts w:ascii="Times New Roman" w:eastAsia="Microsoft Yi Baiti" w:hAnsi="Times New Roman"/>
          <w:sz w:val="24"/>
          <w:szCs w:val="24"/>
        </w:rPr>
        <w:t xml:space="preserve"> sets out how to provide those details. </w:t>
      </w:r>
    </w:p>
    <w:p w14:paraId="742B7345" w14:textId="6F1BA797" w:rsidR="00DB01B0" w:rsidRDefault="007B7F95" w:rsidP="00BF660F">
      <w:pPr>
        <w:rPr>
          <w:rFonts w:ascii="Times New Roman" w:eastAsia="Microsoft Yi Baiti" w:hAnsi="Times New Roman"/>
          <w:sz w:val="24"/>
          <w:szCs w:val="24"/>
        </w:rPr>
      </w:pPr>
      <w:r>
        <w:rPr>
          <w:rFonts w:ascii="Times New Roman" w:eastAsia="Microsoft Yi Baiti" w:hAnsi="Times New Roman"/>
          <w:sz w:val="24"/>
          <w:szCs w:val="24"/>
        </w:rPr>
        <w:t xml:space="preserve">Evidence that organic material meets the criteria </w:t>
      </w:r>
      <w:r w:rsidR="000E7670">
        <w:rPr>
          <w:rFonts w:ascii="Times New Roman" w:eastAsia="Microsoft Yi Baiti" w:hAnsi="Times New Roman"/>
          <w:sz w:val="24"/>
          <w:szCs w:val="24"/>
        </w:rPr>
        <w:t xml:space="preserve">for </w:t>
      </w:r>
      <w:r>
        <w:rPr>
          <w:rFonts w:ascii="Times New Roman" w:eastAsia="Microsoft Yi Baiti" w:hAnsi="Times New Roman"/>
          <w:sz w:val="24"/>
          <w:szCs w:val="24"/>
        </w:rPr>
        <w:t>eligible animal effluent biogas waste may include</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details </w:t>
      </w:r>
      <w:r w:rsidR="000E7670">
        <w:rPr>
          <w:rFonts w:ascii="Times New Roman" w:eastAsia="Microsoft Yi Baiti" w:hAnsi="Times New Roman"/>
          <w:sz w:val="24"/>
          <w:szCs w:val="24"/>
        </w:rPr>
        <w:t>of</w:t>
      </w:r>
      <w:r>
        <w:rPr>
          <w:rFonts w:ascii="Times New Roman" w:eastAsia="Microsoft Yi Baiti" w:hAnsi="Times New Roman"/>
          <w:sz w:val="24"/>
          <w:szCs w:val="24"/>
        </w:rPr>
        <w:t xml:space="preserve"> the waste source</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records of historical treatment of the organic effluent</w:t>
      </w:r>
      <w:r w:rsidR="000E7670">
        <w:rPr>
          <w:rFonts w:ascii="Times New Roman" w:eastAsia="Microsoft Yi Baiti" w:hAnsi="Times New Roman"/>
          <w:sz w:val="24"/>
          <w:szCs w:val="24"/>
        </w:rPr>
        <w:t>;</w:t>
      </w:r>
      <w:r>
        <w:rPr>
          <w:rFonts w:ascii="Times New Roman" w:eastAsia="Microsoft Yi Baiti" w:hAnsi="Times New Roman"/>
          <w:sz w:val="24"/>
          <w:szCs w:val="24"/>
        </w:rPr>
        <w:t xml:space="preserve"> and signed statements and documentation from the relevant biogas waste source facility that verif</w:t>
      </w:r>
      <w:r w:rsidR="007909FE">
        <w:rPr>
          <w:rFonts w:ascii="Times New Roman" w:eastAsia="Microsoft Yi Baiti" w:hAnsi="Times New Roman"/>
          <w:sz w:val="24"/>
          <w:szCs w:val="24"/>
        </w:rPr>
        <w:t>ies</w:t>
      </w:r>
      <w:r>
        <w:rPr>
          <w:rFonts w:ascii="Times New Roman" w:eastAsia="Microsoft Yi Baiti" w:hAnsi="Times New Roman"/>
          <w:sz w:val="24"/>
          <w:szCs w:val="24"/>
        </w:rPr>
        <w:t xml:space="preserve"> </w:t>
      </w:r>
      <w:r w:rsidR="007909FE">
        <w:rPr>
          <w:rFonts w:ascii="Times New Roman" w:eastAsia="Microsoft Yi Baiti" w:hAnsi="Times New Roman"/>
          <w:sz w:val="24"/>
          <w:szCs w:val="24"/>
        </w:rPr>
        <w:t xml:space="preserve">that </w:t>
      </w:r>
      <w:r>
        <w:rPr>
          <w:rFonts w:ascii="Times New Roman" w:eastAsia="Microsoft Yi Baiti" w:hAnsi="Times New Roman"/>
          <w:sz w:val="24"/>
          <w:szCs w:val="24"/>
        </w:rPr>
        <w:t>the organic effluent meets the criteria set out in section 15A.</w:t>
      </w:r>
    </w:p>
    <w:p w14:paraId="44FA750F" w14:textId="2E44723D" w:rsidR="00113518" w:rsidRPr="00113518" w:rsidRDefault="00113518" w:rsidP="00F41971">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16</w:t>
      </w:r>
      <w:r>
        <w:rPr>
          <w:rFonts w:ascii="Times New Roman" w:eastAsia="Microsoft Yi Baiti" w:hAnsi="Times New Roman"/>
          <w:sz w:val="24"/>
          <w:szCs w:val="24"/>
          <w:u w:val="single"/>
        </w:rPr>
        <w:tab/>
        <w:t>Restrictions on treatment of ineligible material</w:t>
      </w:r>
    </w:p>
    <w:p w14:paraId="72ABC6E4" w14:textId="784E381A" w:rsidR="001305D0" w:rsidRDefault="00F41971" w:rsidP="00F41971">
      <w:pPr>
        <w:rPr>
          <w:rFonts w:ascii="Times New Roman" w:eastAsia="Microsoft Yi Baiti" w:hAnsi="Times New Roman"/>
          <w:sz w:val="24"/>
          <w:szCs w:val="24"/>
        </w:rPr>
      </w:pPr>
      <w:r w:rsidRPr="00F41971">
        <w:rPr>
          <w:rFonts w:ascii="Times New Roman" w:eastAsia="Microsoft Yi Baiti" w:hAnsi="Times New Roman"/>
          <w:sz w:val="24"/>
          <w:szCs w:val="24"/>
        </w:rPr>
        <w:t xml:space="preserve">Section 16 </w:t>
      </w:r>
      <w:r w:rsidR="000E7670">
        <w:rPr>
          <w:rFonts w:ascii="Times New Roman" w:eastAsia="Microsoft Yi Baiti" w:hAnsi="Times New Roman"/>
          <w:sz w:val="24"/>
          <w:szCs w:val="24"/>
        </w:rPr>
        <w:t xml:space="preserve">places </w:t>
      </w:r>
      <w:r w:rsidRPr="00F41971">
        <w:rPr>
          <w:rFonts w:ascii="Times New Roman" w:eastAsia="Microsoft Yi Baiti" w:hAnsi="Times New Roman"/>
          <w:sz w:val="24"/>
          <w:szCs w:val="24"/>
        </w:rPr>
        <w:t xml:space="preserve">restrictions on the use of ineligible material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16</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1305D0" w:rsidRPr="003A12BF">
        <w:rPr>
          <w:rFonts w:ascii="Times New Roman" w:hAnsi="Times New Roman"/>
          <w:sz w:val="24"/>
          <w:szCs w:val="24"/>
        </w:rPr>
        <w:t>.</w:t>
      </w:r>
    </w:p>
    <w:p w14:paraId="0C643741" w14:textId="6B70DA22" w:rsidR="00113518" w:rsidRPr="00113518" w:rsidRDefault="00113518" w:rsidP="00B904A1">
      <w:pPr>
        <w:rPr>
          <w:rFonts w:ascii="Times New Roman" w:eastAsia="Microsoft Yi Baiti" w:hAnsi="Times New Roman"/>
          <w:b/>
          <w:bCs/>
          <w:sz w:val="24"/>
          <w:szCs w:val="24"/>
        </w:rPr>
      </w:pPr>
      <w:r>
        <w:rPr>
          <w:rFonts w:ascii="Times New Roman" w:eastAsia="Microsoft Yi Baiti" w:hAnsi="Times New Roman"/>
          <w:b/>
          <w:bCs/>
          <w:sz w:val="24"/>
          <w:szCs w:val="24"/>
        </w:rPr>
        <w:t>Division 7</w:t>
      </w:r>
      <w:r>
        <w:rPr>
          <w:rFonts w:ascii="Times New Roman" w:eastAsia="Microsoft Yi Baiti" w:hAnsi="Times New Roman"/>
          <w:b/>
          <w:bCs/>
          <w:sz w:val="24"/>
          <w:szCs w:val="24"/>
        </w:rPr>
        <w:tab/>
        <w:t>Crediting period</w:t>
      </w:r>
    </w:p>
    <w:p w14:paraId="61E6482D" w14:textId="4B01FF4A" w:rsidR="00B904A1" w:rsidRDefault="00B904A1" w:rsidP="00B904A1">
      <w:pPr>
        <w:rPr>
          <w:rFonts w:ascii="Times New Roman" w:eastAsia="Microsoft Yi Baiti" w:hAnsi="Times New Roman"/>
          <w:sz w:val="24"/>
          <w:szCs w:val="24"/>
        </w:rPr>
      </w:pPr>
      <w:r>
        <w:rPr>
          <w:rFonts w:ascii="Times New Roman" w:eastAsia="Microsoft Yi Baiti" w:hAnsi="Times New Roman"/>
          <w:sz w:val="24"/>
          <w:szCs w:val="24"/>
        </w:rPr>
        <w:t xml:space="preserve">Division 7 of Part 3 specifies the crediting period for projects under </w:t>
      </w:r>
      <w:r w:rsidR="006D6116">
        <w:rPr>
          <w:rFonts w:ascii="Times New Roman" w:eastAsia="Microsoft Yi Baiti" w:hAnsi="Times New Roman"/>
          <w:sz w:val="24"/>
          <w:szCs w:val="24"/>
        </w:rPr>
        <w:t>the</w:t>
      </w:r>
      <w:r>
        <w:rPr>
          <w:rFonts w:ascii="Times New Roman" w:eastAsia="Microsoft Yi Baiti" w:hAnsi="Times New Roman"/>
          <w:sz w:val="24"/>
          <w:szCs w:val="24"/>
        </w:rPr>
        <w:t xml:space="preserve"> Determination</w:t>
      </w:r>
      <w:r w:rsidR="006D6116">
        <w:rPr>
          <w:rFonts w:ascii="Times New Roman" w:eastAsia="Microsoft Yi Baiti" w:hAnsi="Times New Roman"/>
          <w:sz w:val="24"/>
          <w:szCs w:val="24"/>
        </w:rPr>
        <w:t xml:space="preserve"> f</w:t>
      </w:r>
      <w:r>
        <w:rPr>
          <w:rFonts w:ascii="Times New Roman" w:eastAsia="Microsoft Yi Baiti" w:hAnsi="Times New Roman"/>
          <w:sz w:val="24"/>
          <w:szCs w:val="24"/>
        </w:rPr>
        <w:t xml:space="preserve">or </w:t>
      </w:r>
      <w:r w:rsidR="006D6116">
        <w:rPr>
          <w:rFonts w:ascii="Times New Roman" w:eastAsia="Microsoft Yi Baiti" w:hAnsi="Times New Roman"/>
          <w:sz w:val="24"/>
          <w:szCs w:val="24"/>
        </w:rPr>
        <w:t xml:space="preserve">the purposes of </w:t>
      </w:r>
      <w:r>
        <w:rPr>
          <w:rFonts w:ascii="Times New Roman" w:eastAsia="Microsoft Yi Baiti" w:hAnsi="Times New Roman"/>
          <w:sz w:val="24"/>
          <w:szCs w:val="24"/>
        </w:rPr>
        <w:t>paragraph 69(3)(b) and subparagraph 70(3)(d)(ii) of the Act.</w:t>
      </w:r>
    </w:p>
    <w:p w14:paraId="54744A90" w14:textId="5F5B20CB" w:rsidR="00113518" w:rsidRPr="00113518" w:rsidRDefault="00113518" w:rsidP="00BF660F">
      <w:pPr>
        <w:rPr>
          <w:rFonts w:ascii="Times New Roman" w:eastAsia="Microsoft Yi Baiti" w:hAnsi="Times New Roman"/>
          <w:sz w:val="24"/>
          <w:szCs w:val="24"/>
          <w:u w:val="single"/>
        </w:rPr>
      </w:pPr>
      <w:bookmarkStart w:id="26" w:name="_Hlk89735960"/>
      <w:r>
        <w:rPr>
          <w:rFonts w:ascii="Times New Roman" w:eastAsia="Microsoft Yi Baiti" w:hAnsi="Times New Roman"/>
          <w:sz w:val="24"/>
          <w:szCs w:val="24"/>
          <w:u w:val="single"/>
        </w:rPr>
        <w:lastRenderedPageBreak/>
        <w:t>Section 17</w:t>
      </w:r>
      <w:r>
        <w:rPr>
          <w:rFonts w:ascii="Times New Roman" w:eastAsia="Microsoft Yi Baiti" w:hAnsi="Times New Roman"/>
          <w:sz w:val="24"/>
          <w:szCs w:val="24"/>
          <w:u w:val="single"/>
        </w:rPr>
        <w:tab/>
        <w:t>Crediting period for non-biomethane projects</w:t>
      </w:r>
    </w:p>
    <w:p w14:paraId="29E340FA" w14:textId="6BEB45A5" w:rsidR="00D117BC" w:rsidRPr="00BF660F" w:rsidRDefault="00295D41" w:rsidP="00BF660F">
      <w:pPr>
        <w:rPr>
          <w:rFonts w:ascii="Times New Roman" w:eastAsia="Microsoft Yi Baiti" w:hAnsi="Times New Roman"/>
          <w:sz w:val="24"/>
          <w:szCs w:val="24"/>
        </w:rPr>
      </w:pPr>
      <w:bookmarkStart w:id="27" w:name="_Hlk89736237"/>
      <w:bookmarkEnd w:id="26"/>
      <w:r>
        <w:rPr>
          <w:rFonts w:ascii="Times New Roman" w:eastAsia="Microsoft Yi Baiti" w:hAnsi="Times New Roman"/>
          <w:sz w:val="24"/>
          <w:szCs w:val="24"/>
        </w:rPr>
        <w:t>Section 17 specifies the crediting period for non-biomethane projects</w:t>
      </w:r>
      <w:r w:rsidR="0070457D">
        <w:rPr>
          <w:rFonts w:ascii="Times New Roman" w:eastAsia="Microsoft Yi Baiti" w:hAnsi="Times New Roman"/>
          <w:sz w:val="24"/>
          <w:szCs w:val="24"/>
        </w:rPr>
        <w:t>. Non-biomethane projects receive a 12</w:t>
      </w:r>
      <w:r w:rsidR="006D6116">
        <w:rPr>
          <w:rFonts w:ascii="Times New Roman" w:eastAsia="Microsoft Yi Baiti" w:hAnsi="Times New Roman"/>
          <w:sz w:val="24"/>
          <w:szCs w:val="24"/>
        </w:rPr>
        <w:t>-</w:t>
      </w:r>
      <w:r w:rsidR="0070457D">
        <w:rPr>
          <w:rFonts w:ascii="Times New Roman" w:eastAsia="Microsoft Yi Baiti" w:hAnsi="Times New Roman"/>
          <w:sz w:val="24"/>
          <w:szCs w:val="24"/>
        </w:rPr>
        <w:t xml:space="preserve">year crediting period. </w:t>
      </w:r>
      <w:bookmarkEnd w:id="27"/>
      <w:r w:rsidR="0070457D">
        <w:rPr>
          <w:rFonts w:ascii="Times New Roman" w:eastAsia="Microsoft Yi Baiti" w:hAnsi="Times New Roman"/>
          <w:sz w:val="24"/>
          <w:szCs w:val="24"/>
        </w:rPr>
        <w:t>The crediting period for a non-biomethane project ends</w:t>
      </w:r>
      <w:r w:rsidR="005D49CD">
        <w:rPr>
          <w:rFonts w:ascii="Times New Roman" w:eastAsia="Microsoft Yi Baiti" w:hAnsi="Times New Roman"/>
          <w:sz w:val="24"/>
          <w:szCs w:val="24"/>
        </w:rPr>
        <w:t xml:space="preserve"> after 7 years of electricity generation, that is,</w:t>
      </w:r>
      <w:r w:rsidR="0070457D">
        <w:rPr>
          <w:rFonts w:ascii="Times New Roman" w:eastAsia="Microsoft Yi Baiti" w:hAnsi="Times New Roman"/>
          <w:sz w:val="24"/>
          <w:szCs w:val="24"/>
        </w:rPr>
        <w:t xml:space="preserve"> at the start of the 85</w:t>
      </w:r>
      <w:r w:rsidR="0070457D" w:rsidRPr="0070457D">
        <w:rPr>
          <w:rFonts w:ascii="Times New Roman" w:eastAsia="Microsoft Yi Baiti" w:hAnsi="Times New Roman"/>
          <w:sz w:val="24"/>
          <w:szCs w:val="24"/>
          <w:vertAlign w:val="superscript"/>
        </w:rPr>
        <w:t>th</w:t>
      </w:r>
      <w:r w:rsidR="0070457D">
        <w:rPr>
          <w:rFonts w:ascii="Times New Roman" w:eastAsia="Microsoft Yi Baiti" w:hAnsi="Times New Roman"/>
          <w:sz w:val="24"/>
          <w:szCs w:val="24"/>
        </w:rPr>
        <w:t xml:space="preserve"> calendar month in which electricity generation takes place.</w:t>
      </w:r>
      <w:r w:rsidR="005D49CD" w:rsidRPr="005D49CD">
        <w:rPr>
          <w:rFonts w:ascii="Times New Roman" w:eastAsia="Microsoft Yi Baiti" w:hAnsi="Times New Roman"/>
          <w:sz w:val="24"/>
          <w:szCs w:val="24"/>
        </w:rPr>
        <w:t xml:space="preserve"> </w:t>
      </w:r>
      <w:r w:rsidR="005D49CD">
        <w:rPr>
          <w:rFonts w:ascii="Times New Roman" w:eastAsia="Microsoft Yi Baiti" w:hAnsi="Times New Roman"/>
          <w:sz w:val="24"/>
          <w:szCs w:val="24"/>
        </w:rPr>
        <w:t>Any projects operating under the previous versions of th</w:t>
      </w:r>
      <w:r w:rsidR="0067584A">
        <w:rPr>
          <w:rFonts w:ascii="Times New Roman" w:eastAsia="Microsoft Yi Baiti" w:hAnsi="Times New Roman"/>
          <w:sz w:val="24"/>
          <w:szCs w:val="24"/>
        </w:rPr>
        <w:t>e</w:t>
      </w:r>
      <w:r w:rsidR="005D49CD">
        <w:rPr>
          <w:rFonts w:ascii="Times New Roman" w:eastAsia="Microsoft Yi Baiti" w:hAnsi="Times New Roman"/>
          <w:sz w:val="24"/>
          <w:szCs w:val="24"/>
        </w:rPr>
        <w:t xml:space="preserve"> Determination – all of which would be categorised as non-biomethane projects – will receive an identical crediting period under the varied Determination.</w:t>
      </w:r>
    </w:p>
    <w:p w14:paraId="78066A2F" w14:textId="66E82322" w:rsidR="00743506"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Subsection 17(3) clarifies that if any electricity is generated during 3 or more days in a calendar month, that month is treated as a month of electricity generation. This means that short outages or maintenance will not extend the crediting period, but that one or two days of testing will not count as generation. It also simplif</w:t>
      </w:r>
      <w:r w:rsidR="00743506">
        <w:rPr>
          <w:rFonts w:ascii="Times New Roman" w:eastAsia="Microsoft Yi Baiti" w:hAnsi="Times New Roman"/>
          <w:sz w:val="24"/>
          <w:szCs w:val="24"/>
        </w:rPr>
        <w:t>ies</w:t>
      </w:r>
      <w:r w:rsidRPr="005D49CD">
        <w:rPr>
          <w:rFonts w:ascii="Times New Roman" w:eastAsia="Microsoft Yi Baiti" w:hAnsi="Times New Roman"/>
          <w:sz w:val="24"/>
          <w:szCs w:val="24"/>
        </w:rPr>
        <w:t xml:space="preserve"> the assessment of when the 7 years of generation has been completed. </w:t>
      </w:r>
    </w:p>
    <w:p w14:paraId="6E0E7EDA" w14:textId="690B1F24" w:rsidR="00743506" w:rsidRDefault="00797D17" w:rsidP="005D49CD">
      <w:pPr>
        <w:rPr>
          <w:rFonts w:ascii="Times New Roman" w:eastAsia="Microsoft Yi Baiti" w:hAnsi="Times New Roman"/>
          <w:sz w:val="24"/>
          <w:szCs w:val="24"/>
        </w:rPr>
      </w:pPr>
      <w:r>
        <w:rPr>
          <w:rFonts w:ascii="Times New Roman" w:eastAsia="Microsoft Yi Baiti" w:hAnsi="Times New Roman"/>
          <w:sz w:val="24"/>
          <w:szCs w:val="24"/>
        </w:rPr>
        <w:t>P</w:t>
      </w:r>
      <w:r w:rsidR="005D49CD" w:rsidRPr="005D49CD">
        <w:rPr>
          <w:rFonts w:ascii="Times New Roman" w:eastAsia="Microsoft Yi Baiti" w:hAnsi="Times New Roman"/>
          <w:sz w:val="24"/>
          <w:szCs w:val="24"/>
        </w:rPr>
        <w:t xml:space="preserve">aragraph 17(3)(b) makes clear that the calendar months of generation do not need to be consecutive. </w:t>
      </w:r>
    </w:p>
    <w:p w14:paraId="2FC29F57" w14:textId="7C150751" w:rsidR="005D49CD" w:rsidRPr="005D49CD" w:rsidRDefault="00797D17" w:rsidP="005D49CD">
      <w:pPr>
        <w:rPr>
          <w:rFonts w:ascii="Times New Roman" w:eastAsia="Microsoft Yi Baiti" w:hAnsi="Times New Roman"/>
          <w:sz w:val="24"/>
          <w:szCs w:val="24"/>
        </w:rPr>
      </w:pPr>
      <w:r>
        <w:rPr>
          <w:rFonts w:ascii="Times New Roman" w:eastAsia="Microsoft Yi Baiti" w:hAnsi="Times New Roman"/>
          <w:sz w:val="24"/>
          <w:szCs w:val="24"/>
        </w:rPr>
        <w:t>P</w:t>
      </w:r>
      <w:r w:rsidRPr="005D49CD">
        <w:rPr>
          <w:rFonts w:ascii="Times New Roman" w:eastAsia="Microsoft Yi Baiti" w:hAnsi="Times New Roman"/>
          <w:sz w:val="24"/>
          <w:szCs w:val="24"/>
        </w:rPr>
        <w:t xml:space="preserve">aragraph </w:t>
      </w:r>
      <w:r w:rsidR="005D49CD" w:rsidRPr="005D49CD">
        <w:rPr>
          <w:rFonts w:ascii="Times New Roman" w:eastAsia="Microsoft Yi Baiti" w:hAnsi="Times New Roman"/>
          <w:sz w:val="24"/>
          <w:szCs w:val="24"/>
        </w:rPr>
        <w:t>17(3)(c) introduces a presumption of generation after it has commenced where there is no evidence to the contrary. It is expected that calendar months without generation would be evidenced by maintenance records or electricity metering data. The consideration of this evidence would be undertaken at the end of each reporting period as part of the offsets reporting requirement under paragraph 34(</w:t>
      </w:r>
      <w:r w:rsidR="005D49CD">
        <w:rPr>
          <w:rFonts w:ascii="Times New Roman" w:eastAsia="Microsoft Yi Baiti" w:hAnsi="Times New Roman"/>
          <w:sz w:val="24"/>
          <w:szCs w:val="24"/>
        </w:rPr>
        <w:t>d</w:t>
      </w:r>
      <w:r w:rsidR="005D49CD" w:rsidRPr="005D49CD">
        <w:rPr>
          <w:rFonts w:ascii="Times New Roman" w:eastAsia="Microsoft Yi Baiti" w:hAnsi="Times New Roman"/>
          <w:sz w:val="24"/>
          <w:szCs w:val="24"/>
        </w:rPr>
        <w:t>).</w:t>
      </w:r>
    </w:p>
    <w:p w14:paraId="1FD3F895" w14:textId="28A7E6A6" w:rsidR="007B2BD0"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For projects transitioning into the method, the calculation of the months of generation includes the calendar months that were part of the project’s crediting period or periods on earlier methods. For instance, if a project had a first crediting period from 1 July 2010 to 13</w:t>
      </w:r>
      <w:r w:rsidR="0074414C">
        <w:rPr>
          <w:rFonts w:ascii="Times New Roman" w:eastAsia="Microsoft Yi Baiti" w:hAnsi="Times New Roman"/>
          <w:sz w:val="24"/>
          <w:szCs w:val="24"/>
        </w:rPr>
        <w:t> </w:t>
      </w:r>
      <w:r w:rsidRPr="005D49CD">
        <w:rPr>
          <w:rFonts w:ascii="Times New Roman" w:eastAsia="Microsoft Yi Baiti" w:hAnsi="Times New Roman"/>
          <w:sz w:val="24"/>
          <w:szCs w:val="24"/>
        </w:rPr>
        <w:t xml:space="preserve">December 2014 and a second crediting period from 14 December 2014, all of the calendar months since 1 July 2010 with </w:t>
      </w:r>
      <w:r w:rsidR="00543923">
        <w:rPr>
          <w:rFonts w:ascii="Times New Roman" w:eastAsia="Microsoft Yi Baiti" w:hAnsi="Times New Roman"/>
          <w:sz w:val="24"/>
          <w:szCs w:val="24"/>
        </w:rPr>
        <w:t>three</w:t>
      </w:r>
      <w:r w:rsidRPr="005D49CD">
        <w:rPr>
          <w:rFonts w:ascii="Times New Roman" w:eastAsia="Microsoft Yi Baiti" w:hAnsi="Times New Roman"/>
          <w:sz w:val="24"/>
          <w:szCs w:val="24"/>
        </w:rPr>
        <w:t xml:space="preserve"> days or more of generation would count towards the 84</w:t>
      </w:r>
      <w:r w:rsidR="0074414C">
        <w:rPr>
          <w:rFonts w:ascii="Times New Roman" w:eastAsia="Microsoft Yi Baiti" w:hAnsi="Times New Roman"/>
          <w:sz w:val="24"/>
          <w:szCs w:val="24"/>
        </w:rPr>
        <w:t> </w:t>
      </w:r>
      <w:r w:rsidRPr="005D49CD">
        <w:rPr>
          <w:rFonts w:ascii="Times New Roman" w:eastAsia="Microsoft Yi Baiti" w:hAnsi="Times New Roman"/>
          <w:sz w:val="24"/>
          <w:szCs w:val="24"/>
        </w:rPr>
        <w:t xml:space="preserve">months. </w:t>
      </w:r>
    </w:p>
    <w:p w14:paraId="1CCB6303" w14:textId="583CCD9E" w:rsidR="007B2BD0"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If the project already has 84 months of generation before it transfers or exceeds 84 months before the end of its standard 7</w:t>
      </w:r>
      <w:r w:rsidR="00743506">
        <w:rPr>
          <w:rFonts w:ascii="Times New Roman" w:eastAsia="Microsoft Yi Baiti" w:hAnsi="Times New Roman"/>
          <w:sz w:val="24"/>
          <w:szCs w:val="24"/>
        </w:rPr>
        <w:t>-</w:t>
      </w:r>
      <w:r w:rsidRPr="005D49CD">
        <w:rPr>
          <w:rFonts w:ascii="Times New Roman" w:eastAsia="Microsoft Yi Baiti" w:hAnsi="Times New Roman"/>
          <w:sz w:val="24"/>
          <w:szCs w:val="24"/>
        </w:rPr>
        <w:t>year crediting period (due 14 December 2021), then subsection 17(1) would not apply and the 7</w:t>
      </w:r>
      <w:r w:rsidR="00113518">
        <w:rPr>
          <w:rFonts w:ascii="Times New Roman" w:eastAsia="Microsoft Yi Baiti" w:hAnsi="Times New Roman"/>
          <w:sz w:val="24"/>
          <w:szCs w:val="24"/>
        </w:rPr>
        <w:t>-</w:t>
      </w:r>
      <w:r w:rsidRPr="005D49CD">
        <w:rPr>
          <w:rFonts w:ascii="Times New Roman" w:eastAsia="Microsoft Yi Baiti" w:hAnsi="Times New Roman"/>
          <w:sz w:val="24"/>
          <w:szCs w:val="24"/>
        </w:rPr>
        <w:t xml:space="preserve">year crediting period in the Act would remain. </w:t>
      </w:r>
    </w:p>
    <w:p w14:paraId="0C74D928" w14:textId="4C482C45" w:rsidR="005D49CD" w:rsidRPr="005D49CD" w:rsidRDefault="005D49CD" w:rsidP="005D49CD">
      <w:pPr>
        <w:rPr>
          <w:rFonts w:ascii="Times New Roman" w:eastAsia="Microsoft Yi Baiti" w:hAnsi="Times New Roman"/>
          <w:sz w:val="24"/>
          <w:szCs w:val="24"/>
        </w:rPr>
      </w:pPr>
      <w:r w:rsidRPr="005D49CD">
        <w:rPr>
          <w:rFonts w:ascii="Times New Roman" w:eastAsia="Microsoft Yi Baiti" w:hAnsi="Times New Roman"/>
          <w:sz w:val="24"/>
          <w:szCs w:val="24"/>
        </w:rPr>
        <w:t>However, if by 14 December 2021 it only had a total of 80 cumulative months of generation, its crediting period would continue. If the project never generated again it would have a 12</w:t>
      </w:r>
      <w:r w:rsidR="00743506">
        <w:rPr>
          <w:rFonts w:ascii="Times New Roman" w:eastAsia="Microsoft Yi Baiti" w:hAnsi="Times New Roman"/>
          <w:sz w:val="24"/>
          <w:szCs w:val="24"/>
        </w:rPr>
        <w:t>-</w:t>
      </w:r>
      <w:r w:rsidR="00713BB4">
        <w:rPr>
          <w:rFonts w:ascii="Times New Roman" w:eastAsia="Microsoft Yi Baiti" w:hAnsi="Times New Roman"/>
          <w:sz w:val="24"/>
          <w:szCs w:val="24"/>
        </w:rPr>
        <w:t> </w:t>
      </w:r>
      <w:r w:rsidRPr="005D49CD">
        <w:rPr>
          <w:rFonts w:ascii="Times New Roman" w:eastAsia="Microsoft Yi Baiti" w:hAnsi="Times New Roman"/>
          <w:sz w:val="24"/>
          <w:szCs w:val="24"/>
        </w:rPr>
        <w:t>year crediting period (ending 14 December 2026). If it continued to generate every month in 2022, the crediting period would end on 1 May 2022 as that would be the start of the 85</w:t>
      </w:r>
      <w:r w:rsidRPr="005D49CD">
        <w:rPr>
          <w:rFonts w:ascii="Times New Roman" w:eastAsia="Microsoft Yi Baiti" w:hAnsi="Times New Roman"/>
          <w:sz w:val="24"/>
          <w:szCs w:val="24"/>
          <w:vertAlign w:val="superscript"/>
        </w:rPr>
        <w:t>th</w:t>
      </w:r>
      <w:r w:rsidR="0074414C">
        <w:rPr>
          <w:rFonts w:ascii="Times New Roman" w:eastAsia="Microsoft Yi Baiti" w:hAnsi="Times New Roman"/>
          <w:sz w:val="24"/>
          <w:szCs w:val="24"/>
        </w:rPr>
        <w:t> </w:t>
      </w:r>
      <w:r w:rsidRPr="005D49CD">
        <w:rPr>
          <w:rFonts w:ascii="Times New Roman" w:eastAsia="Microsoft Yi Baiti" w:hAnsi="Times New Roman"/>
          <w:sz w:val="24"/>
          <w:szCs w:val="24"/>
        </w:rPr>
        <w:t>cumulative month of generation.</w:t>
      </w:r>
    </w:p>
    <w:p w14:paraId="48275466" w14:textId="7D3C4415" w:rsidR="00113518" w:rsidRPr="00113518" w:rsidRDefault="00113518" w:rsidP="005D49C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17A</w:t>
      </w:r>
      <w:r>
        <w:rPr>
          <w:rFonts w:ascii="Times New Roman" w:eastAsia="Microsoft Yi Baiti" w:hAnsi="Times New Roman"/>
          <w:sz w:val="24"/>
          <w:szCs w:val="24"/>
          <w:u w:val="single"/>
        </w:rPr>
        <w:tab/>
        <w:t>Crediting period for biomethane conversion and displacement projects</w:t>
      </w:r>
    </w:p>
    <w:p w14:paraId="160F5032" w14:textId="4D85D511" w:rsidR="00743506" w:rsidRDefault="00743506" w:rsidP="005D49CD">
      <w:pPr>
        <w:rPr>
          <w:rFonts w:ascii="Times New Roman" w:eastAsia="Microsoft Yi Baiti" w:hAnsi="Times New Roman"/>
          <w:sz w:val="24"/>
          <w:szCs w:val="24"/>
        </w:rPr>
      </w:pPr>
      <w:r>
        <w:rPr>
          <w:rFonts w:ascii="Times New Roman" w:eastAsia="Microsoft Yi Baiti" w:hAnsi="Times New Roman"/>
          <w:sz w:val="24"/>
          <w:szCs w:val="24"/>
        </w:rPr>
        <w:t>S</w:t>
      </w:r>
      <w:r w:rsidR="005D49CD">
        <w:rPr>
          <w:rFonts w:ascii="Times New Roman" w:eastAsia="Microsoft Yi Baiti" w:hAnsi="Times New Roman"/>
          <w:sz w:val="24"/>
          <w:szCs w:val="24"/>
        </w:rPr>
        <w:t xml:space="preserve">ection 17A </w:t>
      </w:r>
      <w:bookmarkStart w:id="28" w:name="_Hlk89736580"/>
      <w:r w:rsidR="005D49CD">
        <w:rPr>
          <w:rFonts w:ascii="Times New Roman" w:eastAsia="Microsoft Yi Baiti" w:hAnsi="Times New Roman"/>
          <w:sz w:val="24"/>
          <w:szCs w:val="24"/>
        </w:rPr>
        <w:t>sets out the crediting period for biomethane conversion and displacement projects</w:t>
      </w:r>
      <w:bookmarkEnd w:id="28"/>
      <w:r w:rsidR="005D49CD">
        <w:rPr>
          <w:rFonts w:ascii="Times New Roman" w:eastAsia="Microsoft Yi Baiti" w:hAnsi="Times New Roman"/>
          <w:sz w:val="24"/>
          <w:szCs w:val="24"/>
        </w:rPr>
        <w:t xml:space="preserve">. </w:t>
      </w:r>
    </w:p>
    <w:p w14:paraId="535EF125" w14:textId="0A1C4692" w:rsidR="00743506" w:rsidRDefault="00852EFD" w:rsidP="005D49CD">
      <w:pPr>
        <w:rPr>
          <w:rFonts w:ascii="Times New Roman" w:eastAsia="Microsoft Yi Baiti" w:hAnsi="Times New Roman"/>
          <w:sz w:val="24"/>
          <w:szCs w:val="24"/>
        </w:rPr>
      </w:pPr>
      <w:bookmarkStart w:id="29" w:name="_Hlk89736604"/>
      <w:r>
        <w:rPr>
          <w:rFonts w:ascii="Times New Roman" w:eastAsia="Microsoft Yi Baiti" w:hAnsi="Times New Roman"/>
          <w:sz w:val="24"/>
          <w:szCs w:val="24"/>
        </w:rPr>
        <w:lastRenderedPageBreak/>
        <w:t>Subsection 17A(1) specifies that t</w:t>
      </w:r>
      <w:r w:rsidR="005D49CD">
        <w:rPr>
          <w:rFonts w:ascii="Times New Roman" w:eastAsia="Microsoft Yi Baiti" w:hAnsi="Times New Roman"/>
          <w:sz w:val="24"/>
          <w:szCs w:val="24"/>
        </w:rPr>
        <w:t xml:space="preserve">he crediting period for biomethane conversion and displacement projects that do not use biogas to generate electricity, or do not do so for a period of more than 84 months, receive a </w:t>
      </w:r>
      <w:r w:rsidR="00E87C1D">
        <w:rPr>
          <w:rFonts w:ascii="Times New Roman" w:eastAsia="Microsoft Yi Baiti" w:hAnsi="Times New Roman"/>
          <w:sz w:val="24"/>
          <w:szCs w:val="24"/>
        </w:rPr>
        <w:t>12</w:t>
      </w:r>
      <w:r w:rsidR="00743506">
        <w:rPr>
          <w:rFonts w:ascii="Times New Roman" w:eastAsia="Microsoft Yi Baiti" w:hAnsi="Times New Roman"/>
          <w:sz w:val="24"/>
          <w:szCs w:val="24"/>
        </w:rPr>
        <w:t>-</w:t>
      </w:r>
      <w:r w:rsidR="005D49CD">
        <w:rPr>
          <w:rFonts w:ascii="Times New Roman" w:eastAsia="Microsoft Yi Baiti" w:hAnsi="Times New Roman"/>
          <w:sz w:val="24"/>
          <w:szCs w:val="24"/>
        </w:rPr>
        <w:t xml:space="preserve">year crediting period. </w:t>
      </w:r>
    </w:p>
    <w:p w14:paraId="23806439" w14:textId="68C5893C" w:rsidR="005D49CD" w:rsidRDefault="00852EFD" w:rsidP="005D49CD">
      <w:pPr>
        <w:rPr>
          <w:rFonts w:ascii="Times New Roman" w:eastAsia="Microsoft Yi Baiti" w:hAnsi="Times New Roman"/>
          <w:sz w:val="24"/>
          <w:szCs w:val="24"/>
        </w:rPr>
      </w:pPr>
      <w:bookmarkStart w:id="30" w:name="_Hlk89736761"/>
      <w:bookmarkEnd w:id="29"/>
      <w:r>
        <w:rPr>
          <w:rFonts w:ascii="Times New Roman" w:eastAsia="Microsoft Yi Baiti" w:hAnsi="Times New Roman"/>
          <w:sz w:val="24"/>
          <w:szCs w:val="24"/>
        </w:rPr>
        <w:t>Subsection 17A(2) provides that t</w:t>
      </w:r>
      <w:r w:rsidR="005D49CD">
        <w:rPr>
          <w:rFonts w:ascii="Times New Roman" w:eastAsia="Microsoft Yi Baiti" w:hAnsi="Times New Roman"/>
          <w:sz w:val="24"/>
          <w:szCs w:val="24"/>
        </w:rPr>
        <w:t>he crediting period for a biomethane conversion and displacement project will end at the start of the 85</w:t>
      </w:r>
      <w:r w:rsidR="005D49CD" w:rsidRPr="005D49CD">
        <w:rPr>
          <w:rFonts w:ascii="Times New Roman" w:eastAsia="Microsoft Yi Baiti" w:hAnsi="Times New Roman"/>
          <w:sz w:val="24"/>
          <w:szCs w:val="24"/>
          <w:vertAlign w:val="superscript"/>
        </w:rPr>
        <w:t>th</w:t>
      </w:r>
      <w:r w:rsidR="005D49CD">
        <w:rPr>
          <w:rFonts w:ascii="Times New Roman" w:eastAsia="Microsoft Yi Baiti" w:hAnsi="Times New Roman"/>
          <w:sz w:val="24"/>
          <w:szCs w:val="24"/>
        </w:rPr>
        <w:t xml:space="preserve"> calendar month in which electricity generation takes place, making it consistent with non-biomethane projects.</w:t>
      </w:r>
    </w:p>
    <w:bookmarkEnd w:id="30"/>
    <w:p w14:paraId="04D009B5" w14:textId="07D7353A" w:rsidR="0018120A" w:rsidRDefault="0018120A" w:rsidP="005D49CD">
      <w:pPr>
        <w:rPr>
          <w:rFonts w:ascii="Times New Roman" w:eastAsia="Microsoft Yi Baiti" w:hAnsi="Times New Roman"/>
          <w:sz w:val="24"/>
          <w:szCs w:val="24"/>
        </w:rPr>
      </w:pPr>
      <w:r>
        <w:rPr>
          <w:rFonts w:ascii="Times New Roman" w:eastAsia="Microsoft Yi Baiti" w:hAnsi="Times New Roman"/>
          <w:sz w:val="24"/>
          <w:szCs w:val="24"/>
        </w:rPr>
        <w:t xml:space="preserve">Subsection 17A(3) replicates the effect of subsection 17(3) for non-biomethane projects and specifies that electricity generation is taken to occur in a calendar month if it occurs for </w:t>
      </w:r>
      <w:r w:rsidR="00543923">
        <w:rPr>
          <w:rFonts w:ascii="Times New Roman" w:eastAsia="Microsoft Yi Baiti" w:hAnsi="Times New Roman"/>
          <w:sz w:val="24"/>
          <w:szCs w:val="24"/>
        </w:rPr>
        <w:t>three</w:t>
      </w:r>
      <w:r>
        <w:rPr>
          <w:rFonts w:ascii="Times New Roman" w:eastAsia="Microsoft Yi Baiti" w:hAnsi="Times New Roman"/>
          <w:sz w:val="24"/>
          <w:szCs w:val="24"/>
        </w:rPr>
        <w:t xml:space="preserve"> or more days, the total calendar months of generation do not need to be consecutive, and electricity generation is presumed to occur after the first month during which electricity is generated, unless evidence is provided to the contrary.</w:t>
      </w:r>
    </w:p>
    <w:p w14:paraId="54E655C5" w14:textId="6041C207" w:rsidR="00743506" w:rsidRDefault="00A97580" w:rsidP="005D49CD">
      <w:pPr>
        <w:rPr>
          <w:rFonts w:ascii="Times New Roman" w:eastAsia="Microsoft Yi Baiti" w:hAnsi="Times New Roman"/>
          <w:sz w:val="24"/>
          <w:szCs w:val="24"/>
        </w:rPr>
      </w:pPr>
      <w:bookmarkStart w:id="31" w:name="_Hlk89737468"/>
      <w:r>
        <w:rPr>
          <w:rFonts w:ascii="Times New Roman" w:eastAsia="Microsoft Yi Baiti" w:hAnsi="Times New Roman"/>
          <w:sz w:val="24"/>
          <w:szCs w:val="24"/>
        </w:rPr>
        <w:t>P</w:t>
      </w:r>
      <w:r w:rsidR="00A116B4">
        <w:rPr>
          <w:rFonts w:ascii="Times New Roman" w:eastAsia="Microsoft Yi Baiti" w:hAnsi="Times New Roman"/>
          <w:sz w:val="24"/>
          <w:szCs w:val="24"/>
        </w:rPr>
        <w:t>rojects that transition to th</w:t>
      </w:r>
      <w:r w:rsidR="00743506">
        <w:rPr>
          <w:rFonts w:ascii="Times New Roman" w:eastAsia="Microsoft Yi Baiti" w:hAnsi="Times New Roman"/>
          <w:sz w:val="24"/>
          <w:szCs w:val="24"/>
        </w:rPr>
        <w:t>e</w:t>
      </w:r>
      <w:r w:rsidR="00A116B4">
        <w:rPr>
          <w:rFonts w:ascii="Times New Roman" w:eastAsia="Microsoft Yi Baiti" w:hAnsi="Times New Roman"/>
          <w:sz w:val="24"/>
          <w:szCs w:val="24"/>
        </w:rPr>
        <w:t xml:space="preserve"> Determination as</w:t>
      </w:r>
      <w:r w:rsidR="00A116B4" w:rsidRPr="00A116B4">
        <w:rPr>
          <w:rFonts w:ascii="Times New Roman" w:eastAsia="Microsoft Yi Baiti" w:hAnsi="Times New Roman"/>
          <w:sz w:val="24"/>
          <w:szCs w:val="24"/>
        </w:rPr>
        <w:t xml:space="preserve"> </w:t>
      </w:r>
      <w:r w:rsidR="00A116B4">
        <w:rPr>
          <w:rFonts w:ascii="Times New Roman" w:eastAsia="Microsoft Yi Baiti" w:hAnsi="Times New Roman"/>
          <w:sz w:val="24"/>
          <w:szCs w:val="24"/>
        </w:rPr>
        <w:t>biomethane conversion and displacement projects, or that change project type to the biomethane conversion and displacement project type will have their crediting period under section 17A commence from the project’s original start date. The crediting period for transitioning projects does not restart as the result of commencing biomethane activities.</w:t>
      </w:r>
      <w:r w:rsidR="00991067">
        <w:rPr>
          <w:rFonts w:ascii="Times New Roman" w:eastAsia="Microsoft Yi Baiti" w:hAnsi="Times New Roman"/>
          <w:sz w:val="24"/>
          <w:szCs w:val="24"/>
        </w:rPr>
        <w:t xml:space="preserve"> This approach reflects the consideration</w:t>
      </w:r>
      <w:r w:rsidR="00743506">
        <w:rPr>
          <w:rFonts w:ascii="Times New Roman" w:eastAsia="Microsoft Yi Baiti" w:hAnsi="Times New Roman"/>
          <w:sz w:val="24"/>
          <w:szCs w:val="24"/>
        </w:rPr>
        <w:t>s</w:t>
      </w:r>
      <w:r w:rsidR="00991067">
        <w:rPr>
          <w:rFonts w:ascii="Times New Roman" w:eastAsia="Microsoft Yi Baiti" w:hAnsi="Times New Roman"/>
          <w:sz w:val="24"/>
          <w:szCs w:val="24"/>
        </w:rPr>
        <w:t xml:space="preserve"> of the </w:t>
      </w:r>
      <w:r w:rsidR="007F2523">
        <w:rPr>
          <w:rFonts w:ascii="Times New Roman" w:eastAsia="Microsoft Yi Baiti" w:hAnsi="Times New Roman"/>
          <w:sz w:val="24"/>
          <w:szCs w:val="24"/>
        </w:rPr>
        <w:t>ERAC</w:t>
      </w:r>
      <w:r w:rsidR="00991067">
        <w:rPr>
          <w:rFonts w:ascii="Times New Roman" w:eastAsia="Microsoft Yi Baiti" w:hAnsi="Times New Roman"/>
          <w:sz w:val="24"/>
          <w:szCs w:val="24"/>
        </w:rPr>
        <w:t xml:space="preserve"> and safeguards the additionality of conversion abatement credited under the Determination, recognising that conversion abatement from the destruction or avoidance of methane emissions is equivalent whether it results from combustion in a flare or from production of biomethane that is ultimately combusted. </w:t>
      </w:r>
    </w:p>
    <w:bookmarkEnd w:id="31"/>
    <w:p w14:paraId="28E1C262" w14:textId="77777777" w:rsidR="0074414C" w:rsidRDefault="00A116B4" w:rsidP="0074414C">
      <w:pPr>
        <w:spacing w:after="0"/>
        <w:rPr>
          <w:rFonts w:ascii="Times New Roman" w:eastAsia="Microsoft Yi Baiti" w:hAnsi="Times New Roman"/>
          <w:sz w:val="24"/>
          <w:szCs w:val="24"/>
        </w:rPr>
      </w:pPr>
      <w:r>
        <w:rPr>
          <w:rFonts w:ascii="Times New Roman" w:eastAsia="Microsoft Yi Baiti" w:hAnsi="Times New Roman"/>
          <w:sz w:val="24"/>
          <w:szCs w:val="24"/>
        </w:rPr>
        <w:t>However</w:t>
      </w:r>
      <w:r w:rsidR="00991067">
        <w:rPr>
          <w:rFonts w:ascii="Times New Roman" w:eastAsia="Microsoft Yi Baiti" w:hAnsi="Times New Roman"/>
          <w:sz w:val="24"/>
          <w:szCs w:val="24"/>
        </w:rPr>
        <w:t>,</w:t>
      </w:r>
      <w:r>
        <w:rPr>
          <w:rFonts w:ascii="Times New Roman" w:eastAsia="Microsoft Yi Baiti" w:hAnsi="Times New Roman"/>
          <w:sz w:val="24"/>
          <w:szCs w:val="24"/>
        </w:rPr>
        <w:t xml:space="preserve"> if a biomethane conversion and displacement project reaches the end of its crediting period and has undertaken biomethane production for less than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years, the project may be eligible to re-enter the scheme as a restarting biomethane displacement-only project</w:t>
      </w:r>
    </w:p>
    <w:p w14:paraId="7725D382" w14:textId="77EAEBE9" w:rsidR="00545C08" w:rsidRDefault="00A116B4" w:rsidP="0074414C">
      <w:pPr>
        <w:rPr>
          <w:rFonts w:ascii="Times New Roman" w:eastAsia="Microsoft Yi Baiti" w:hAnsi="Times New Roman"/>
          <w:sz w:val="24"/>
          <w:szCs w:val="24"/>
        </w:rPr>
      </w:pPr>
      <w:r>
        <w:rPr>
          <w:rFonts w:ascii="Times New Roman" w:eastAsia="Microsoft Yi Baiti" w:hAnsi="Times New Roman"/>
          <w:sz w:val="24"/>
          <w:szCs w:val="24"/>
        </w:rPr>
        <w:t xml:space="preserve"> – see section 17D.</w:t>
      </w:r>
      <w:r w:rsidR="00D84918">
        <w:rPr>
          <w:rFonts w:ascii="Times New Roman" w:eastAsia="Microsoft Yi Baiti" w:hAnsi="Times New Roman"/>
          <w:sz w:val="24"/>
          <w:szCs w:val="24"/>
        </w:rPr>
        <w:t xml:space="preserve"> This recognises that displacement abatement is not currently credited under the E</w:t>
      </w:r>
      <w:r w:rsidR="00743506">
        <w:rPr>
          <w:rFonts w:ascii="Times New Roman" w:eastAsia="Microsoft Yi Baiti" w:hAnsi="Times New Roman"/>
          <w:sz w:val="24"/>
          <w:szCs w:val="24"/>
        </w:rPr>
        <w:t>RF</w:t>
      </w:r>
      <w:r w:rsidR="00D84918">
        <w:rPr>
          <w:rFonts w:ascii="Times New Roman" w:eastAsia="Microsoft Yi Baiti" w:hAnsi="Times New Roman"/>
          <w:sz w:val="24"/>
          <w:szCs w:val="24"/>
        </w:rPr>
        <w:t xml:space="preserve"> and is unlikely to occur in the ordinary course of business.</w:t>
      </w:r>
    </w:p>
    <w:p w14:paraId="52AB1E2C" w14:textId="37924D3D" w:rsidR="00113518" w:rsidRPr="00113518" w:rsidRDefault="00113518" w:rsidP="00545C0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17B</w:t>
      </w:r>
      <w:r>
        <w:rPr>
          <w:rFonts w:ascii="Times New Roman" w:eastAsia="Microsoft Yi Baiti" w:hAnsi="Times New Roman"/>
          <w:sz w:val="24"/>
          <w:szCs w:val="24"/>
          <w:u w:val="single"/>
        </w:rPr>
        <w:tab/>
        <w:t>Crediting period for biomethane displacement-only projects</w:t>
      </w:r>
    </w:p>
    <w:p w14:paraId="5D91C5E9" w14:textId="19598BC3" w:rsidR="00A116B4" w:rsidRDefault="00545C08" w:rsidP="00545C08">
      <w:pPr>
        <w:rPr>
          <w:rFonts w:ascii="Times New Roman" w:eastAsia="Microsoft Yi Baiti" w:hAnsi="Times New Roman"/>
          <w:sz w:val="24"/>
          <w:szCs w:val="24"/>
        </w:rPr>
      </w:pPr>
      <w:bookmarkStart w:id="32" w:name="_Hlk89737737"/>
      <w:r>
        <w:rPr>
          <w:rFonts w:ascii="Times New Roman" w:eastAsia="Microsoft Yi Baiti" w:hAnsi="Times New Roman"/>
          <w:sz w:val="24"/>
          <w:szCs w:val="24"/>
        </w:rPr>
        <w:t>Section 17B sets out the crediting period for biomethane displacement-only projects.</w:t>
      </w:r>
      <w:r w:rsidR="00CF39FE">
        <w:rPr>
          <w:rFonts w:ascii="Times New Roman" w:eastAsia="Microsoft Yi Baiti" w:hAnsi="Times New Roman"/>
          <w:sz w:val="24"/>
          <w:szCs w:val="24"/>
        </w:rPr>
        <w:t xml:space="preserve"> The crediting period for biomethane displacement-only projects is </w:t>
      </w:r>
      <w:r w:rsidR="00E87C1D">
        <w:rPr>
          <w:rFonts w:ascii="Times New Roman" w:eastAsia="Microsoft Yi Baiti" w:hAnsi="Times New Roman"/>
          <w:sz w:val="24"/>
          <w:szCs w:val="24"/>
        </w:rPr>
        <w:t xml:space="preserve">12 </w:t>
      </w:r>
      <w:r w:rsidR="00CF39FE">
        <w:rPr>
          <w:rFonts w:ascii="Times New Roman" w:eastAsia="Microsoft Yi Baiti" w:hAnsi="Times New Roman"/>
          <w:sz w:val="24"/>
          <w:szCs w:val="24"/>
        </w:rPr>
        <w:t>years.</w:t>
      </w:r>
      <w:r w:rsidR="000C7A10">
        <w:rPr>
          <w:rFonts w:ascii="Times New Roman" w:eastAsia="Microsoft Yi Baiti" w:hAnsi="Times New Roman"/>
          <w:sz w:val="24"/>
          <w:szCs w:val="24"/>
        </w:rPr>
        <w:t xml:space="preserve"> </w:t>
      </w:r>
    </w:p>
    <w:p w14:paraId="797FDFE5" w14:textId="6C87007B" w:rsidR="00113518" w:rsidRPr="00113518" w:rsidRDefault="00113518" w:rsidP="00743506">
      <w:pPr>
        <w:rPr>
          <w:rFonts w:ascii="Times New Roman" w:eastAsia="Microsoft Yi Baiti" w:hAnsi="Times New Roman"/>
          <w:sz w:val="24"/>
          <w:szCs w:val="24"/>
          <w:u w:val="single"/>
        </w:rPr>
      </w:pPr>
      <w:bookmarkStart w:id="33" w:name="_Hlk89737755"/>
      <w:bookmarkEnd w:id="32"/>
      <w:r>
        <w:rPr>
          <w:rFonts w:ascii="Times New Roman" w:eastAsia="Microsoft Yi Baiti" w:hAnsi="Times New Roman"/>
          <w:sz w:val="24"/>
          <w:szCs w:val="24"/>
          <w:u w:val="single"/>
        </w:rPr>
        <w:t>Section 17C</w:t>
      </w:r>
      <w:r>
        <w:rPr>
          <w:rFonts w:ascii="Times New Roman" w:eastAsia="Microsoft Yi Baiti" w:hAnsi="Times New Roman"/>
          <w:sz w:val="24"/>
          <w:szCs w:val="24"/>
          <w:u w:val="single"/>
        </w:rPr>
        <w:tab/>
        <w:t>Crediting period for restarting biomethane conversion and displacement projects</w:t>
      </w:r>
    </w:p>
    <w:p w14:paraId="6D231A99" w14:textId="1B5369AB" w:rsidR="0080153A" w:rsidRDefault="0080153A" w:rsidP="0080153A">
      <w:pPr>
        <w:rPr>
          <w:rFonts w:ascii="Times New Roman" w:eastAsia="Microsoft Yi Baiti" w:hAnsi="Times New Roman"/>
          <w:sz w:val="24"/>
          <w:szCs w:val="24"/>
        </w:rPr>
      </w:pPr>
      <w:r w:rsidRPr="00743506">
        <w:rPr>
          <w:rFonts w:ascii="Times New Roman" w:eastAsia="Microsoft Yi Baiti" w:hAnsi="Times New Roman"/>
          <w:sz w:val="24"/>
          <w:szCs w:val="24"/>
        </w:rPr>
        <w:t>S</w:t>
      </w:r>
      <w:r>
        <w:rPr>
          <w:rFonts w:ascii="Times New Roman" w:eastAsia="Microsoft Yi Baiti" w:hAnsi="Times New Roman"/>
          <w:sz w:val="24"/>
          <w:szCs w:val="24"/>
        </w:rPr>
        <w:t>ection 17C sets out the crediting period for restarting biomethane conversion and displacement projects. The crediting period for a restarting biomethane conversion and displacement project is 1</w:t>
      </w:r>
      <w:r w:rsidR="00E87C1D">
        <w:rPr>
          <w:rFonts w:ascii="Times New Roman" w:eastAsia="Microsoft Yi Baiti" w:hAnsi="Times New Roman"/>
          <w:sz w:val="24"/>
          <w:szCs w:val="24"/>
        </w:rPr>
        <w:t>2</w:t>
      </w:r>
      <w:r>
        <w:rPr>
          <w:rFonts w:ascii="Times New Roman" w:eastAsia="Microsoft Yi Baiti" w:hAnsi="Times New Roman"/>
          <w:sz w:val="24"/>
          <w:szCs w:val="24"/>
        </w:rPr>
        <w:t>-</w:t>
      </w:r>
      <w:bookmarkStart w:id="34" w:name="_Hlk89737827"/>
      <w:r w:rsidR="0028081B" w:rsidRPr="0028081B">
        <w:rPr>
          <w:rFonts w:ascii="Times New Roman" w:eastAsia="Microsoft Yi Baiti" w:hAnsi="Times New Roman"/>
          <w:i/>
          <w:iCs/>
          <w:sz w:val="24"/>
          <w:szCs w:val="24"/>
        </w:rPr>
        <w:t>x</w:t>
      </w:r>
      <w:bookmarkEnd w:id="34"/>
      <w:r w:rsidR="0028081B">
        <w:rPr>
          <w:rFonts w:ascii="Times New Roman" w:eastAsia="Microsoft Yi Baiti" w:hAnsi="Times New Roman"/>
          <w:sz w:val="24"/>
          <w:szCs w:val="24"/>
        </w:rPr>
        <w:t xml:space="preserve"> </w:t>
      </w:r>
      <w:r>
        <w:rPr>
          <w:rFonts w:ascii="Times New Roman" w:eastAsia="Microsoft Yi Baiti" w:hAnsi="Times New Roman"/>
          <w:sz w:val="24"/>
          <w:szCs w:val="24"/>
        </w:rPr>
        <w:t xml:space="preserve">years, where </w:t>
      </w:r>
      <w:r w:rsidR="0028081B">
        <w:rPr>
          <w:rFonts w:ascii="Times New Roman" w:eastAsia="Microsoft Yi Baiti" w:hAnsi="Times New Roman"/>
          <w:i/>
          <w:iCs/>
          <w:sz w:val="24"/>
          <w:szCs w:val="24"/>
        </w:rPr>
        <w:t>x</w:t>
      </w:r>
      <w:r w:rsidR="0028081B">
        <w:rPr>
          <w:rFonts w:ascii="Times New Roman" w:eastAsia="Microsoft Yi Baiti" w:hAnsi="Times New Roman"/>
          <w:sz w:val="24"/>
          <w:szCs w:val="24"/>
        </w:rPr>
        <w:t xml:space="preserve"> </w:t>
      </w:r>
      <w:r>
        <w:rPr>
          <w:rFonts w:ascii="Times New Roman" w:eastAsia="Microsoft Yi Baiti" w:hAnsi="Times New Roman"/>
          <w:sz w:val="24"/>
          <w:szCs w:val="24"/>
        </w:rPr>
        <w:t>is the length of the last or only crediting period for the project’s forerunner project.</w:t>
      </w:r>
    </w:p>
    <w:p w14:paraId="6E62D4AE" w14:textId="6A0996F1" w:rsidR="00DC28E0" w:rsidRDefault="002831F6" w:rsidP="0080153A">
      <w:pPr>
        <w:rPr>
          <w:rFonts w:ascii="Times New Roman" w:eastAsia="Microsoft Yi Baiti" w:hAnsi="Times New Roman"/>
          <w:sz w:val="24"/>
          <w:szCs w:val="24"/>
        </w:rPr>
      </w:pPr>
      <w:r>
        <w:rPr>
          <w:rFonts w:ascii="Times New Roman" w:eastAsia="Microsoft Yi Baiti" w:hAnsi="Times New Roman"/>
          <w:sz w:val="24"/>
          <w:szCs w:val="24"/>
        </w:rPr>
        <w:t>The crediting period for r</w:t>
      </w:r>
      <w:r w:rsidR="00B15963">
        <w:rPr>
          <w:rFonts w:ascii="Times New Roman" w:eastAsia="Microsoft Yi Baiti" w:hAnsi="Times New Roman"/>
          <w:sz w:val="24"/>
          <w:szCs w:val="24"/>
        </w:rPr>
        <w:t>estarting biomethane conversion and displacement projects deduct</w:t>
      </w:r>
      <w:r>
        <w:rPr>
          <w:rFonts w:ascii="Times New Roman" w:eastAsia="Microsoft Yi Baiti" w:hAnsi="Times New Roman"/>
          <w:sz w:val="24"/>
          <w:szCs w:val="24"/>
        </w:rPr>
        <w:t>s</w:t>
      </w:r>
      <w:r w:rsidR="00B15963">
        <w:rPr>
          <w:rFonts w:ascii="Times New Roman" w:eastAsia="Microsoft Yi Baiti" w:hAnsi="Times New Roman"/>
          <w:sz w:val="24"/>
          <w:szCs w:val="24"/>
        </w:rPr>
        <w:t xml:space="preserve"> the crediting period </w:t>
      </w:r>
      <w:r>
        <w:rPr>
          <w:rFonts w:ascii="Times New Roman" w:eastAsia="Microsoft Yi Baiti" w:hAnsi="Times New Roman"/>
          <w:sz w:val="24"/>
          <w:szCs w:val="24"/>
        </w:rPr>
        <w:t>of the forerunner project for the same reason</w:t>
      </w:r>
      <w:r w:rsidR="00DC28E0">
        <w:rPr>
          <w:rFonts w:ascii="Times New Roman" w:eastAsia="Microsoft Yi Baiti" w:hAnsi="Times New Roman"/>
          <w:sz w:val="24"/>
          <w:szCs w:val="24"/>
        </w:rPr>
        <w:t>s</w:t>
      </w:r>
      <w:r>
        <w:rPr>
          <w:rFonts w:ascii="Times New Roman" w:eastAsia="Microsoft Yi Baiti" w:hAnsi="Times New Roman"/>
          <w:sz w:val="24"/>
          <w:szCs w:val="24"/>
        </w:rPr>
        <w:t xml:space="preserve"> projects that transition to become biomethane conversion and displacement projects do not receive a restarting crediting period under section 17A</w:t>
      </w:r>
      <w:r w:rsidR="00747F32">
        <w:rPr>
          <w:rFonts w:ascii="Times New Roman" w:eastAsia="Microsoft Yi Baiti" w:hAnsi="Times New Roman"/>
          <w:sz w:val="24"/>
          <w:szCs w:val="24"/>
        </w:rPr>
        <w:t>.</w:t>
      </w:r>
      <w:r>
        <w:rPr>
          <w:rFonts w:ascii="Times New Roman" w:eastAsia="Microsoft Yi Baiti" w:hAnsi="Times New Roman"/>
          <w:sz w:val="24"/>
          <w:szCs w:val="24"/>
        </w:rPr>
        <w:t xml:space="preserve"> </w:t>
      </w:r>
      <w:r w:rsidR="00747F32">
        <w:rPr>
          <w:rFonts w:ascii="Times New Roman" w:eastAsia="Microsoft Yi Baiti" w:hAnsi="Times New Roman"/>
          <w:sz w:val="24"/>
          <w:szCs w:val="24"/>
        </w:rPr>
        <w:t>I</w:t>
      </w:r>
      <w:r>
        <w:rPr>
          <w:rFonts w:ascii="Times New Roman" w:eastAsia="Microsoft Yi Baiti" w:hAnsi="Times New Roman"/>
          <w:sz w:val="24"/>
          <w:szCs w:val="24"/>
        </w:rPr>
        <w:t xml:space="preserve">t </w:t>
      </w:r>
      <w:r w:rsidR="00DC28E0">
        <w:rPr>
          <w:rFonts w:ascii="Times New Roman" w:eastAsia="Microsoft Yi Baiti" w:hAnsi="Times New Roman"/>
          <w:sz w:val="24"/>
          <w:szCs w:val="24"/>
        </w:rPr>
        <w:t xml:space="preserve">recognises that conversion abatement may be occurring </w:t>
      </w:r>
      <w:r w:rsidR="00DC28E0">
        <w:rPr>
          <w:rFonts w:ascii="Times New Roman" w:eastAsia="Microsoft Yi Baiti" w:hAnsi="Times New Roman"/>
          <w:sz w:val="24"/>
          <w:szCs w:val="24"/>
        </w:rPr>
        <w:lastRenderedPageBreak/>
        <w:t>in the ordinary course of business</w:t>
      </w:r>
      <w:r w:rsidR="002F0A39">
        <w:rPr>
          <w:rFonts w:ascii="Times New Roman" w:eastAsia="Microsoft Yi Baiti" w:hAnsi="Times New Roman"/>
          <w:sz w:val="24"/>
          <w:szCs w:val="24"/>
        </w:rPr>
        <w:t>, such as</w:t>
      </w:r>
      <w:r w:rsidR="00DC28E0">
        <w:rPr>
          <w:rFonts w:ascii="Times New Roman" w:eastAsia="Microsoft Yi Baiti" w:hAnsi="Times New Roman"/>
          <w:sz w:val="24"/>
          <w:szCs w:val="24"/>
        </w:rPr>
        <w:t xml:space="preserve"> through flaring</w:t>
      </w:r>
      <w:r w:rsidR="002F0A39">
        <w:rPr>
          <w:rFonts w:ascii="Times New Roman" w:eastAsia="Microsoft Yi Baiti" w:hAnsi="Times New Roman"/>
          <w:sz w:val="24"/>
          <w:szCs w:val="24"/>
        </w:rPr>
        <w:t xml:space="preserve"> of methane in the forerunner project</w:t>
      </w:r>
      <w:r w:rsidR="000E6219">
        <w:rPr>
          <w:rFonts w:ascii="Times New Roman" w:eastAsia="Microsoft Yi Baiti" w:hAnsi="Times New Roman"/>
          <w:sz w:val="24"/>
          <w:szCs w:val="24"/>
        </w:rPr>
        <w:t>. P</w:t>
      </w:r>
      <w:r w:rsidR="00DC28E0">
        <w:rPr>
          <w:rFonts w:ascii="Times New Roman" w:eastAsia="Microsoft Yi Baiti" w:hAnsi="Times New Roman"/>
          <w:sz w:val="24"/>
          <w:szCs w:val="24"/>
        </w:rPr>
        <w:t>roviding a new 1</w:t>
      </w:r>
      <w:r w:rsidR="00E87C1D">
        <w:rPr>
          <w:rFonts w:ascii="Times New Roman" w:eastAsia="Microsoft Yi Baiti" w:hAnsi="Times New Roman"/>
          <w:sz w:val="24"/>
          <w:szCs w:val="24"/>
        </w:rPr>
        <w:t>2</w:t>
      </w:r>
      <w:r w:rsidR="000E6219">
        <w:rPr>
          <w:rFonts w:ascii="Times New Roman" w:eastAsia="Microsoft Yi Baiti" w:hAnsi="Times New Roman"/>
          <w:sz w:val="24"/>
          <w:szCs w:val="24"/>
        </w:rPr>
        <w:t>-</w:t>
      </w:r>
      <w:r w:rsidR="00DC28E0">
        <w:rPr>
          <w:rFonts w:ascii="Times New Roman" w:eastAsia="Microsoft Yi Baiti" w:hAnsi="Times New Roman"/>
          <w:sz w:val="24"/>
          <w:szCs w:val="24"/>
        </w:rPr>
        <w:t>year crediting period risks crediting conversion abatement that would have otherwise occurred</w:t>
      </w:r>
      <w:r w:rsidR="002F0A39">
        <w:rPr>
          <w:rFonts w:ascii="Times New Roman" w:eastAsia="Microsoft Yi Baiti" w:hAnsi="Times New Roman"/>
          <w:sz w:val="24"/>
          <w:szCs w:val="24"/>
        </w:rPr>
        <w:t>, notwithstanding that the means of methane destruction may have changed from flaring to biogas generation for biomethane and biomethane production</w:t>
      </w:r>
      <w:r w:rsidR="00DC28E0">
        <w:rPr>
          <w:rFonts w:ascii="Times New Roman" w:eastAsia="Microsoft Yi Baiti" w:hAnsi="Times New Roman"/>
          <w:sz w:val="24"/>
          <w:szCs w:val="24"/>
        </w:rPr>
        <w:t>.</w:t>
      </w:r>
      <w:r w:rsidR="002E2FD7">
        <w:rPr>
          <w:rFonts w:ascii="Times New Roman" w:eastAsia="Microsoft Yi Baiti" w:hAnsi="Times New Roman"/>
          <w:sz w:val="24"/>
          <w:szCs w:val="24"/>
        </w:rPr>
        <w:t xml:space="preserve"> </w:t>
      </w:r>
    </w:p>
    <w:p w14:paraId="1057F110" w14:textId="30C3DA31" w:rsidR="00113518" w:rsidRPr="00113518" w:rsidRDefault="00113518" w:rsidP="00D6776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17D</w:t>
      </w:r>
      <w:r>
        <w:rPr>
          <w:rFonts w:ascii="Times New Roman" w:eastAsia="Microsoft Yi Baiti" w:hAnsi="Times New Roman"/>
          <w:sz w:val="24"/>
          <w:szCs w:val="24"/>
          <w:u w:val="single"/>
        </w:rPr>
        <w:tab/>
        <w:t>Crediting period for restarting biomethane displacement-only projects</w:t>
      </w:r>
    </w:p>
    <w:p w14:paraId="5F3DE647" w14:textId="338E00E5" w:rsidR="00D67763" w:rsidRDefault="00D67763" w:rsidP="00D67763">
      <w:pPr>
        <w:rPr>
          <w:rFonts w:ascii="Times New Roman" w:eastAsia="Microsoft Yi Baiti" w:hAnsi="Times New Roman"/>
          <w:sz w:val="24"/>
          <w:szCs w:val="24"/>
        </w:rPr>
      </w:pPr>
      <w:r>
        <w:rPr>
          <w:rFonts w:ascii="Times New Roman" w:eastAsia="Microsoft Yi Baiti" w:hAnsi="Times New Roman"/>
          <w:sz w:val="24"/>
          <w:szCs w:val="24"/>
        </w:rPr>
        <w:t>Section 17D sets out the crediting period for restarting biomethane displacement-only projects. The crediting period for restarting biomethane displacement-only projects is 1</w:t>
      </w:r>
      <w:r w:rsidR="00E87C1D">
        <w:rPr>
          <w:rFonts w:ascii="Times New Roman" w:eastAsia="Microsoft Yi Baiti" w:hAnsi="Times New Roman"/>
          <w:sz w:val="24"/>
          <w:szCs w:val="24"/>
        </w:rPr>
        <w:t>2</w:t>
      </w:r>
      <w:r w:rsidR="0074414C">
        <w:rPr>
          <w:rFonts w:ascii="Times New Roman" w:eastAsia="Microsoft Yi Baiti" w:hAnsi="Times New Roman"/>
          <w:sz w:val="24"/>
          <w:szCs w:val="24"/>
        </w:rPr>
        <w:noBreakHyphen/>
      </w:r>
      <w:r w:rsidR="001D1C16" w:rsidRPr="001D1C16">
        <w:rPr>
          <w:rFonts w:ascii="Times New Roman" w:eastAsia="Microsoft Yi Baiti" w:hAnsi="Times New Roman"/>
          <w:i/>
          <w:iCs/>
          <w:sz w:val="24"/>
          <w:szCs w:val="24"/>
        </w:rPr>
        <w:t>x</w:t>
      </w:r>
      <w:r w:rsidR="0074414C">
        <w:rPr>
          <w:rFonts w:ascii="Times New Roman" w:eastAsia="Microsoft Yi Baiti" w:hAnsi="Times New Roman"/>
          <w:sz w:val="24"/>
          <w:szCs w:val="24"/>
        </w:rPr>
        <w:t> </w:t>
      </w:r>
      <w:r>
        <w:rPr>
          <w:rFonts w:ascii="Times New Roman" w:eastAsia="Microsoft Yi Baiti" w:hAnsi="Times New Roman"/>
          <w:sz w:val="24"/>
          <w:szCs w:val="24"/>
        </w:rPr>
        <w:t xml:space="preserve">years, where </w:t>
      </w:r>
      <w:r w:rsidR="001D1C16" w:rsidRPr="001D1C16">
        <w:rPr>
          <w:rFonts w:ascii="Times New Roman" w:eastAsia="Microsoft Yi Baiti" w:hAnsi="Times New Roman"/>
          <w:i/>
          <w:iCs/>
          <w:sz w:val="24"/>
          <w:szCs w:val="24"/>
        </w:rPr>
        <w:t>x</w:t>
      </w:r>
      <w:r>
        <w:rPr>
          <w:rFonts w:ascii="Times New Roman" w:eastAsia="Microsoft Yi Baiti" w:hAnsi="Times New Roman"/>
          <w:sz w:val="24"/>
          <w:szCs w:val="24"/>
        </w:rPr>
        <w:t xml:space="preserve"> is the length of time between:</w:t>
      </w:r>
    </w:p>
    <w:p w14:paraId="0F637D06" w14:textId="2E01BE4C" w:rsidR="00D67763" w:rsidRDefault="00D67763" w:rsidP="00D67763">
      <w:pPr>
        <w:pStyle w:val="ListParagraph"/>
        <w:numPr>
          <w:ilvl w:val="0"/>
          <w:numId w:val="19"/>
        </w:numPr>
        <w:rPr>
          <w:rFonts w:ascii="Times New Roman" w:eastAsia="Microsoft Yi Baiti" w:hAnsi="Times New Roman"/>
          <w:sz w:val="24"/>
          <w:szCs w:val="24"/>
        </w:rPr>
      </w:pPr>
      <w:r>
        <w:rPr>
          <w:rFonts w:ascii="Times New Roman" w:eastAsia="Microsoft Yi Baiti" w:hAnsi="Times New Roman"/>
          <w:sz w:val="24"/>
          <w:szCs w:val="24"/>
        </w:rPr>
        <w:t>the start date of the first reporting period in which the project’s forerunner project first undertook biogas upgrading to produce biomethane, and</w:t>
      </w:r>
    </w:p>
    <w:p w14:paraId="13EE2268" w14:textId="059F881F" w:rsidR="00D67763" w:rsidRDefault="00D67763" w:rsidP="00D67763">
      <w:pPr>
        <w:pStyle w:val="ListParagraph"/>
        <w:numPr>
          <w:ilvl w:val="0"/>
          <w:numId w:val="19"/>
        </w:numPr>
        <w:rPr>
          <w:rFonts w:ascii="Times New Roman" w:eastAsia="Microsoft Yi Baiti" w:hAnsi="Times New Roman"/>
          <w:sz w:val="24"/>
          <w:szCs w:val="24"/>
        </w:rPr>
      </w:pPr>
      <w:r>
        <w:rPr>
          <w:rFonts w:ascii="Times New Roman" w:eastAsia="Microsoft Yi Baiti" w:hAnsi="Times New Roman"/>
          <w:sz w:val="24"/>
          <w:szCs w:val="24"/>
        </w:rPr>
        <w:t>the end date of the crediting period of the forerunner project.</w:t>
      </w:r>
    </w:p>
    <w:p w14:paraId="4F91EBBA" w14:textId="440E6173" w:rsidR="000E6219" w:rsidRDefault="00B20CEE" w:rsidP="00D67763">
      <w:pPr>
        <w:rPr>
          <w:rFonts w:ascii="Times New Roman" w:eastAsia="Microsoft Yi Baiti" w:hAnsi="Times New Roman"/>
          <w:sz w:val="24"/>
          <w:szCs w:val="24"/>
        </w:rPr>
      </w:pPr>
      <w:r>
        <w:rPr>
          <w:rFonts w:ascii="Times New Roman" w:eastAsia="Microsoft Yi Baiti" w:hAnsi="Times New Roman"/>
          <w:sz w:val="24"/>
          <w:szCs w:val="24"/>
        </w:rPr>
        <w:t xml:space="preserve">This allows a project that had received less than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years of displacement abatement to re-</w:t>
      </w:r>
      <w:r w:rsidR="008E18AB">
        <w:rPr>
          <w:rFonts w:ascii="Times New Roman" w:eastAsia="Microsoft Yi Baiti" w:hAnsi="Times New Roman"/>
          <w:sz w:val="24"/>
          <w:szCs w:val="24"/>
        </w:rPr>
        <w:t> </w:t>
      </w:r>
      <w:r>
        <w:rPr>
          <w:rFonts w:ascii="Times New Roman" w:eastAsia="Microsoft Yi Baiti" w:hAnsi="Times New Roman"/>
          <w:sz w:val="24"/>
          <w:szCs w:val="24"/>
        </w:rPr>
        <w:t xml:space="preserve">enter the scheme to claim the remainder of that </w:t>
      </w:r>
      <w:r w:rsidR="00E87C1D">
        <w:rPr>
          <w:rFonts w:ascii="Times New Roman" w:eastAsia="Microsoft Yi Baiti" w:hAnsi="Times New Roman"/>
          <w:sz w:val="24"/>
          <w:szCs w:val="24"/>
        </w:rPr>
        <w:t xml:space="preserve">12 </w:t>
      </w:r>
      <w:r>
        <w:rPr>
          <w:rFonts w:ascii="Times New Roman" w:eastAsia="Microsoft Yi Baiti" w:hAnsi="Times New Roman"/>
          <w:sz w:val="24"/>
          <w:szCs w:val="24"/>
        </w:rPr>
        <w:t xml:space="preserve">years of displacement abatement crediting. For example, </w:t>
      </w:r>
      <w:r w:rsidR="003C23DE">
        <w:rPr>
          <w:rFonts w:ascii="Times New Roman" w:eastAsia="Microsoft Yi Baiti" w:hAnsi="Times New Roman"/>
          <w:sz w:val="24"/>
          <w:szCs w:val="24"/>
        </w:rPr>
        <w:t>if a non-biomethane project commenced in January 2024 and transitioned to a biomethane conversion and displacement project – including undertaking biomethane production – in January 2030, that project’s crediting period would end in January 203</w:t>
      </w:r>
      <w:r w:rsidR="00E87C1D">
        <w:rPr>
          <w:rFonts w:ascii="Times New Roman" w:eastAsia="Microsoft Yi Baiti" w:hAnsi="Times New Roman"/>
          <w:sz w:val="24"/>
          <w:szCs w:val="24"/>
        </w:rPr>
        <w:t>6</w:t>
      </w:r>
      <w:r w:rsidR="003C23DE">
        <w:rPr>
          <w:rFonts w:ascii="Times New Roman" w:eastAsia="Microsoft Yi Baiti" w:hAnsi="Times New Roman"/>
          <w:sz w:val="24"/>
          <w:szCs w:val="24"/>
        </w:rPr>
        <w:t xml:space="preserve">, </w:t>
      </w:r>
      <w:r w:rsidR="00E87C1D">
        <w:rPr>
          <w:rFonts w:ascii="Times New Roman" w:eastAsia="Microsoft Yi Baiti" w:hAnsi="Times New Roman"/>
          <w:sz w:val="24"/>
          <w:szCs w:val="24"/>
        </w:rPr>
        <w:t xml:space="preserve">12 </w:t>
      </w:r>
      <w:r w:rsidR="003C23DE">
        <w:rPr>
          <w:rFonts w:ascii="Times New Roman" w:eastAsia="Microsoft Yi Baiti" w:hAnsi="Times New Roman"/>
          <w:sz w:val="24"/>
          <w:szCs w:val="24"/>
        </w:rPr>
        <w:t>years after it originally began (see sections 17 and 17A).</w:t>
      </w:r>
      <w:r w:rsidR="007D45E0">
        <w:rPr>
          <w:rFonts w:ascii="Times New Roman" w:eastAsia="Microsoft Yi Baiti" w:hAnsi="Times New Roman"/>
          <w:sz w:val="24"/>
          <w:szCs w:val="24"/>
        </w:rPr>
        <w:t xml:space="preserve"> </w:t>
      </w:r>
    </w:p>
    <w:p w14:paraId="5435C828" w14:textId="35E54148" w:rsidR="00D67763" w:rsidRPr="00D67763" w:rsidRDefault="007D45E0" w:rsidP="00D67763">
      <w:pPr>
        <w:rPr>
          <w:rFonts w:ascii="Times New Roman" w:eastAsia="Microsoft Yi Baiti" w:hAnsi="Times New Roman"/>
          <w:sz w:val="24"/>
          <w:szCs w:val="24"/>
        </w:rPr>
      </w:pPr>
      <w:r>
        <w:rPr>
          <w:rFonts w:ascii="Times New Roman" w:eastAsia="Microsoft Yi Baiti" w:hAnsi="Times New Roman"/>
          <w:sz w:val="24"/>
          <w:szCs w:val="24"/>
        </w:rPr>
        <w:t xml:space="preserve">At that point, the project would only have been credited for 6 years of displacement abatement, between 2030 and </w:t>
      </w:r>
      <w:r w:rsidR="00E87C1D">
        <w:rPr>
          <w:rFonts w:ascii="Times New Roman" w:eastAsia="Microsoft Yi Baiti" w:hAnsi="Times New Roman"/>
          <w:sz w:val="24"/>
          <w:szCs w:val="24"/>
        </w:rPr>
        <w:t>2036</w:t>
      </w:r>
      <w:r>
        <w:rPr>
          <w:rFonts w:ascii="Times New Roman" w:eastAsia="Microsoft Yi Baiti" w:hAnsi="Times New Roman"/>
          <w:sz w:val="24"/>
          <w:szCs w:val="24"/>
        </w:rPr>
        <w:t xml:space="preserve">. The project could then re-enter as a </w:t>
      </w:r>
      <w:r w:rsidR="006A18C9">
        <w:rPr>
          <w:rFonts w:ascii="Times New Roman" w:eastAsia="Microsoft Yi Baiti" w:hAnsi="Times New Roman"/>
          <w:sz w:val="24"/>
          <w:szCs w:val="24"/>
        </w:rPr>
        <w:t xml:space="preserve">restarting biomethane displacement abatement project with a crediting period of </w:t>
      </w:r>
      <w:r w:rsidR="00E87C1D">
        <w:rPr>
          <w:rFonts w:ascii="Times New Roman" w:eastAsia="Microsoft Yi Baiti" w:hAnsi="Times New Roman"/>
          <w:sz w:val="24"/>
          <w:szCs w:val="24"/>
        </w:rPr>
        <w:t xml:space="preserve">12 </w:t>
      </w:r>
      <w:r w:rsidR="008067A8">
        <w:rPr>
          <w:rFonts w:ascii="Times New Roman" w:eastAsia="Microsoft Yi Baiti" w:hAnsi="Times New Roman"/>
          <w:sz w:val="24"/>
          <w:szCs w:val="24"/>
        </w:rPr>
        <w:t>–</w:t>
      </w:r>
      <w:r w:rsidR="00D84941">
        <w:rPr>
          <w:rFonts w:ascii="Times New Roman" w:eastAsia="Microsoft Yi Baiti" w:hAnsi="Times New Roman"/>
          <w:sz w:val="24"/>
          <w:szCs w:val="24"/>
        </w:rPr>
        <w:t xml:space="preserve"> 9</w:t>
      </w:r>
      <w:r w:rsidR="006A18C9">
        <w:rPr>
          <w:rFonts w:ascii="Times New Roman" w:eastAsia="Microsoft Yi Baiti" w:hAnsi="Times New Roman"/>
          <w:sz w:val="24"/>
          <w:szCs w:val="24"/>
        </w:rPr>
        <w:t xml:space="preserve"> = </w:t>
      </w:r>
      <w:r w:rsidR="00E87C1D">
        <w:rPr>
          <w:rFonts w:ascii="Times New Roman" w:eastAsia="Microsoft Yi Baiti" w:hAnsi="Times New Roman"/>
          <w:sz w:val="24"/>
          <w:szCs w:val="24"/>
        </w:rPr>
        <w:t xml:space="preserve">3 </w:t>
      </w:r>
      <w:r w:rsidR="006A18C9">
        <w:rPr>
          <w:rFonts w:ascii="Times New Roman" w:eastAsia="Microsoft Yi Baiti" w:hAnsi="Times New Roman"/>
          <w:sz w:val="24"/>
          <w:szCs w:val="24"/>
        </w:rPr>
        <w:t>years.</w:t>
      </w:r>
      <w:r w:rsidR="0036062A">
        <w:rPr>
          <w:rFonts w:ascii="Times New Roman" w:eastAsia="Microsoft Yi Baiti" w:hAnsi="Times New Roman"/>
          <w:sz w:val="24"/>
          <w:szCs w:val="24"/>
        </w:rPr>
        <w:t xml:space="preserve"> This allows projects to be credited for the full </w:t>
      </w:r>
      <w:r w:rsidR="00E87C1D">
        <w:rPr>
          <w:rFonts w:ascii="Times New Roman" w:eastAsia="Microsoft Yi Baiti" w:hAnsi="Times New Roman"/>
          <w:sz w:val="24"/>
          <w:szCs w:val="24"/>
        </w:rPr>
        <w:t>12</w:t>
      </w:r>
      <w:r w:rsidR="000E6219">
        <w:rPr>
          <w:rFonts w:ascii="Times New Roman" w:eastAsia="Microsoft Yi Baiti" w:hAnsi="Times New Roman"/>
          <w:sz w:val="24"/>
          <w:szCs w:val="24"/>
        </w:rPr>
        <w:t>-</w:t>
      </w:r>
      <w:r w:rsidR="0036062A">
        <w:rPr>
          <w:rFonts w:ascii="Times New Roman" w:eastAsia="Microsoft Yi Baiti" w:hAnsi="Times New Roman"/>
          <w:sz w:val="24"/>
          <w:szCs w:val="24"/>
        </w:rPr>
        <w:t xml:space="preserve">year displacement abatement crediting period, consistent with biomethane displacement-only projects, without being disadvantaged by having started biomethane production part-way through an existing </w:t>
      </w:r>
      <w:r w:rsidR="000E6219">
        <w:rPr>
          <w:rFonts w:ascii="Times New Roman" w:eastAsia="Microsoft Yi Baiti" w:hAnsi="Times New Roman"/>
          <w:sz w:val="24"/>
          <w:szCs w:val="24"/>
        </w:rPr>
        <w:t>ERF</w:t>
      </w:r>
      <w:r w:rsidR="0036062A">
        <w:rPr>
          <w:rFonts w:ascii="Times New Roman" w:eastAsia="Microsoft Yi Baiti" w:hAnsi="Times New Roman"/>
          <w:sz w:val="24"/>
          <w:szCs w:val="24"/>
        </w:rPr>
        <w:t xml:space="preserve"> project.</w:t>
      </w:r>
    </w:p>
    <w:bookmarkEnd w:id="33"/>
    <w:p w14:paraId="3AAAC0E9" w14:textId="4383087C" w:rsidR="00BD33C3" w:rsidRDefault="00BD33C3" w:rsidP="00BD33C3">
      <w:pPr>
        <w:rPr>
          <w:rFonts w:ascii="Times New Roman" w:hAnsi="Times New Roman"/>
          <w:b/>
          <w:bCs/>
          <w:sz w:val="24"/>
          <w:szCs w:val="24"/>
        </w:rPr>
      </w:pPr>
      <w:r w:rsidRPr="006F47B2">
        <w:rPr>
          <w:rFonts w:ascii="Times New Roman" w:hAnsi="Times New Roman"/>
          <w:b/>
          <w:bCs/>
          <w:sz w:val="24"/>
          <w:szCs w:val="24"/>
        </w:rPr>
        <w:t xml:space="preserve">Part </w:t>
      </w:r>
      <w:r>
        <w:rPr>
          <w:rFonts w:ascii="Times New Roman" w:hAnsi="Times New Roman"/>
          <w:b/>
          <w:bCs/>
          <w:sz w:val="24"/>
          <w:szCs w:val="24"/>
        </w:rPr>
        <w:t>4</w:t>
      </w:r>
      <w:r w:rsidRPr="006F47B2">
        <w:rPr>
          <w:rFonts w:ascii="Times New Roman" w:hAnsi="Times New Roman"/>
          <w:b/>
          <w:bCs/>
          <w:sz w:val="24"/>
          <w:szCs w:val="24"/>
        </w:rPr>
        <w:t xml:space="preserve"> </w:t>
      </w:r>
      <w:r w:rsidRPr="006F47B2">
        <w:rPr>
          <w:rFonts w:ascii="Times New Roman" w:hAnsi="Times New Roman"/>
          <w:b/>
          <w:bCs/>
          <w:sz w:val="24"/>
          <w:szCs w:val="24"/>
        </w:rPr>
        <w:tab/>
      </w:r>
      <w:r w:rsidRPr="006F47B2">
        <w:rPr>
          <w:rFonts w:ascii="Times New Roman" w:hAnsi="Times New Roman"/>
          <w:b/>
          <w:bCs/>
          <w:sz w:val="24"/>
          <w:szCs w:val="24"/>
        </w:rPr>
        <w:tab/>
      </w:r>
      <w:r>
        <w:rPr>
          <w:rFonts w:ascii="Times New Roman" w:hAnsi="Times New Roman"/>
          <w:b/>
          <w:bCs/>
          <w:sz w:val="24"/>
          <w:szCs w:val="24"/>
        </w:rPr>
        <w:t>Net abatement amounts</w:t>
      </w:r>
    </w:p>
    <w:p w14:paraId="33237D60" w14:textId="70A14AAF" w:rsidR="00250986" w:rsidRPr="00832E3E" w:rsidRDefault="003D0FDF" w:rsidP="00250986">
      <w:pPr>
        <w:spacing w:after="120" w:line="240" w:lineRule="auto"/>
        <w:rPr>
          <w:rFonts w:ascii="Times New Roman" w:hAnsi="Times New Roman"/>
          <w:sz w:val="24"/>
          <w:szCs w:val="24"/>
          <w:u w:val="single"/>
        </w:rPr>
      </w:pPr>
      <w:r>
        <w:rPr>
          <w:rFonts w:ascii="Times New Roman" w:hAnsi="Times New Roman"/>
          <w:sz w:val="24"/>
          <w:szCs w:val="24"/>
          <w:u w:val="single"/>
        </w:rPr>
        <w:t>5</w:t>
      </w:r>
      <w:r w:rsidR="00250986" w:rsidRPr="00832E3E">
        <w:rPr>
          <w:rFonts w:ascii="Times New Roman" w:hAnsi="Times New Roman"/>
          <w:sz w:val="24"/>
          <w:szCs w:val="24"/>
          <w:u w:val="single"/>
        </w:rPr>
        <w:tab/>
      </w:r>
      <w:r w:rsidR="00250986">
        <w:rPr>
          <w:rFonts w:ascii="Times New Roman" w:hAnsi="Times New Roman"/>
          <w:sz w:val="24"/>
          <w:szCs w:val="24"/>
          <w:u w:val="single"/>
        </w:rPr>
        <w:t xml:space="preserve">Part </w:t>
      </w:r>
      <w:r>
        <w:rPr>
          <w:rFonts w:ascii="Times New Roman" w:hAnsi="Times New Roman"/>
          <w:sz w:val="24"/>
          <w:szCs w:val="24"/>
          <w:u w:val="single"/>
        </w:rPr>
        <w:t>4</w:t>
      </w:r>
      <w:r w:rsidR="00250986">
        <w:rPr>
          <w:rFonts w:ascii="Times New Roman" w:hAnsi="Times New Roman"/>
          <w:sz w:val="24"/>
          <w:szCs w:val="24"/>
          <w:u w:val="single"/>
        </w:rPr>
        <w:t xml:space="preserve"> – </w:t>
      </w:r>
      <w:r>
        <w:rPr>
          <w:rFonts w:ascii="Times New Roman" w:hAnsi="Times New Roman"/>
          <w:sz w:val="24"/>
          <w:szCs w:val="24"/>
          <w:u w:val="single"/>
        </w:rPr>
        <w:t>Net abatement amounts</w:t>
      </w:r>
    </w:p>
    <w:p w14:paraId="738D89EA" w14:textId="78F91EB9" w:rsidR="00250986" w:rsidRDefault="00250986" w:rsidP="00250986">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662719">
        <w:rPr>
          <w:rFonts w:ascii="Times New Roman" w:eastAsia="Microsoft Yi Baiti" w:hAnsi="Times New Roman"/>
          <w:sz w:val="24"/>
          <w:szCs w:val="24"/>
        </w:rPr>
        <w:t>5</w:t>
      </w:r>
      <w:r>
        <w:rPr>
          <w:rFonts w:ascii="Times New Roman" w:eastAsia="Microsoft Yi Baiti" w:hAnsi="Times New Roman"/>
          <w:sz w:val="24"/>
          <w:szCs w:val="24"/>
        </w:rPr>
        <w:t xml:space="preserve">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 xml:space="preserve">Part </w:t>
      </w:r>
      <w:r w:rsidR="003D0FDF">
        <w:rPr>
          <w:rFonts w:ascii="Times New Roman" w:eastAsia="Microsoft Yi Baiti" w:hAnsi="Times New Roman"/>
          <w:sz w:val="24"/>
          <w:szCs w:val="24"/>
        </w:rPr>
        <w:t>4</w:t>
      </w:r>
      <w:r>
        <w:rPr>
          <w:rFonts w:ascii="Times New Roman" w:eastAsia="Microsoft Yi Baiti" w:hAnsi="Times New Roman"/>
          <w:sz w:val="24"/>
          <w:szCs w:val="24"/>
        </w:rPr>
        <w:t xml:space="preserve"> and replaces it with a new Part </w:t>
      </w:r>
      <w:r w:rsidR="003D0FDF">
        <w:rPr>
          <w:rFonts w:ascii="Times New Roman" w:eastAsia="Microsoft Yi Baiti" w:hAnsi="Times New Roman"/>
          <w:sz w:val="24"/>
          <w:szCs w:val="24"/>
        </w:rPr>
        <w:t>4</w:t>
      </w:r>
      <w:r>
        <w:rPr>
          <w:rFonts w:ascii="Times New Roman" w:eastAsia="Microsoft Yi Baiti" w:hAnsi="Times New Roman"/>
          <w:sz w:val="24"/>
          <w:szCs w:val="24"/>
        </w:rPr>
        <w:t xml:space="preserve"> that sets out </w:t>
      </w:r>
      <w:r w:rsidR="003D0FDF">
        <w:rPr>
          <w:rFonts w:ascii="Times New Roman" w:eastAsia="Microsoft Yi Baiti" w:hAnsi="Times New Roman"/>
          <w:sz w:val="24"/>
          <w:szCs w:val="24"/>
        </w:rPr>
        <w:t xml:space="preserve">how to determine the net abatement amount </w:t>
      </w:r>
      <w:r>
        <w:rPr>
          <w:rFonts w:ascii="Times New Roman" w:eastAsia="Microsoft Yi Baiti" w:hAnsi="Times New Roman"/>
          <w:sz w:val="24"/>
          <w:szCs w:val="24"/>
        </w:rPr>
        <w:t xml:space="preserve">for </w:t>
      </w:r>
      <w:r w:rsidR="003D0FDF">
        <w:rPr>
          <w:rFonts w:ascii="Times New Roman" w:eastAsia="Microsoft Yi Baiti" w:hAnsi="Times New Roman"/>
          <w:sz w:val="24"/>
          <w:szCs w:val="24"/>
        </w:rPr>
        <w:t xml:space="preserve">an </w:t>
      </w:r>
      <w:r>
        <w:rPr>
          <w:rFonts w:ascii="Times New Roman" w:eastAsia="Microsoft Yi Baiti" w:hAnsi="Times New Roman"/>
          <w:sz w:val="24"/>
          <w:szCs w:val="24"/>
        </w:rPr>
        <w:t xml:space="preserve">animal effluent management project involving biogas generation for biomethane, biomethane production, emissions destruction, </w:t>
      </w:r>
      <w:r w:rsidR="003D0FDF">
        <w:rPr>
          <w:rFonts w:ascii="Times New Roman" w:eastAsia="Microsoft Yi Baiti" w:hAnsi="Times New Roman"/>
          <w:sz w:val="24"/>
          <w:szCs w:val="24"/>
        </w:rPr>
        <w:t xml:space="preserve">or </w:t>
      </w:r>
      <w:r>
        <w:rPr>
          <w:rFonts w:ascii="Times New Roman" w:eastAsia="Microsoft Yi Baiti" w:hAnsi="Times New Roman"/>
          <w:sz w:val="24"/>
          <w:szCs w:val="24"/>
        </w:rPr>
        <w:t xml:space="preserve">emissions avoidance. </w:t>
      </w:r>
    </w:p>
    <w:p w14:paraId="52EFA999" w14:textId="45BEEA04" w:rsidR="00662719" w:rsidRPr="00843987" w:rsidRDefault="00662719" w:rsidP="00843987">
      <w:pPr>
        <w:rPr>
          <w:rFonts w:ascii="Times New Roman" w:hAnsi="Times New Roman"/>
          <w:b/>
          <w:sz w:val="24"/>
          <w:szCs w:val="24"/>
        </w:rPr>
      </w:pPr>
      <w:r w:rsidRPr="00843987">
        <w:rPr>
          <w:rFonts w:ascii="Times New Roman" w:hAnsi="Times New Roman"/>
          <w:b/>
          <w:sz w:val="24"/>
          <w:szCs w:val="24"/>
        </w:rPr>
        <w:t>Division 1</w:t>
      </w:r>
      <w:r w:rsidR="00113518" w:rsidRPr="00843987">
        <w:rPr>
          <w:rFonts w:ascii="Times New Roman" w:hAnsi="Times New Roman"/>
          <w:b/>
          <w:sz w:val="24"/>
          <w:szCs w:val="24"/>
        </w:rPr>
        <w:tab/>
      </w:r>
      <w:r w:rsidRPr="00843987">
        <w:rPr>
          <w:rFonts w:ascii="Times New Roman" w:hAnsi="Times New Roman"/>
          <w:b/>
          <w:sz w:val="24"/>
          <w:szCs w:val="24"/>
        </w:rPr>
        <w:t>Operation of this Part</w:t>
      </w:r>
    </w:p>
    <w:p w14:paraId="6B415D42" w14:textId="739EF3C5" w:rsidR="0028229A" w:rsidRPr="0028229A" w:rsidRDefault="0028229A" w:rsidP="00250986">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18</w:t>
      </w:r>
      <w:r>
        <w:rPr>
          <w:rFonts w:ascii="Times New Roman" w:eastAsia="Microsoft Yi Baiti" w:hAnsi="Times New Roman"/>
          <w:sz w:val="24"/>
          <w:szCs w:val="24"/>
          <w:u w:val="single"/>
        </w:rPr>
        <w:tab/>
        <w:t>Operation of this Part</w:t>
      </w:r>
    </w:p>
    <w:p w14:paraId="57FC0496" w14:textId="3CE9AA91" w:rsidR="00662719" w:rsidRDefault="00662719" w:rsidP="00250986">
      <w:pPr>
        <w:rPr>
          <w:rFonts w:ascii="Times New Roman" w:eastAsia="Microsoft Yi Baiti" w:hAnsi="Times New Roman"/>
          <w:sz w:val="24"/>
          <w:szCs w:val="24"/>
        </w:rPr>
      </w:pPr>
      <w:r>
        <w:rPr>
          <w:rFonts w:ascii="Times New Roman" w:eastAsia="Microsoft Yi Baiti" w:hAnsi="Times New Roman"/>
          <w:sz w:val="24"/>
          <w:szCs w:val="24"/>
        </w:rPr>
        <w:t>Section 18 sets out that this Part operates in accordance with paragraph 106(1)(c) of the Act.</w:t>
      </w:r>
    </w:p>
    <w:p w14:paraId="2D158BE4" w14:textId="158EF7F9" w:rsidR="00843987" w:rsidRPr="00843987" w:rsidRDefault="00843987" w:rsidP="00BD33C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18A</w:t>
      </w:r>
      <w:r>
        <w:rPr>
          <w:rFonts w:ascii="Times New Roman" w:eastAsia="Microsoft Yi Baiti" w:hAnsi="Times New Roman"/>
          <w:sz w:val="24"/>
          <w:szCs w:val="24"/>
          <w:u w:val="single"/>
        </w:rPr>
        <w:tab/>
        <w:t>What can be included in calculating net abatement</w:t>
      </w:r>
    </w:p>
    <w:p w14:paraId="4D01023B" w14:textId="597E0D1C" w:rsidR="004A1024" w:rsidRDefault="00662719" w:rsidP="00BD33C3">
      <w:pPr>
        <w:rPr>
          <w:rFonts w:ascii="Times New Roman" w:eastAsia="Microsoft Yi Baiti" w:hAnsi="Times New Roman"/>
          <w:sz w:val="24"/>
          <w:szCs w:val="24"/>
        </w:rPr>
      </w:pPr>
      <w:r>
        <w:rPr>
          <w:rFonts w:ascii="Times New Roman" w:eastAsia="Microsoft Yi Baiti" w:hAnsi="Times New Roman"/>
          <w:sz w:val="24"/>
          <w:szCs w:val="24"/>
        </w:rPr>
        <w:t>S</w:t>
      </w:r>
      <w:r w:rsidR="00D84941">
        <w:rPr>
          <w:rFonts w:ascii="Times New Roman" w:eastAsia="Microsoft Yi Baiti" w:hAnsi="Times New Roman"/>
          <w:sz w:val="24"/>
          <w:szCs w:val="24"/>
        </w:rPr>
        <w:t xml:space="preserve">ection 18A </w:t>
      </w:r>
      <w:r>
        <w:rPr>
          <w:rFonts w:ascii="Times New Roman" w:eastAsia="Microsoft Yi Baiti" w:hAnsi="Times New Roman"/>
          <w:sz w:val="24"/>
          <w:szCs w:val="24"/>
        </w:rPr>
        <w:t>specifies that a project may only include abatement associated with particular project activities when working out net abatement for a reporting period</w:t>
      </w:r>
      <w:r w:rsidR="00D84941">
        <w:rPr>
          <w:rFonts w:ascii="Times New Roman" w:eastAsia="Microsoft Yi Baiti" w:hAnsi="Times New Roman"/>
          <w:sz w:val="24"/>
          <w:szCs w:val="24"/>
        </w:rPr>
        <w:t>.</w:t>
      </w:r>
      <w:r>
        <w:rPr>
          <w:rFonts w:ascii="Times New Roman" w:eastAsia="Microsoft Yi Baiti" w:hAnsi="Times New Roman"/>
          <w:sz w:val="24"/>
          <w:szCs w:val="24"/>
        </w:rPr>
        <w:t xml:space="preserve"> The </w:t>
      </w:r>
      <w:r w:rsidR="003F4765">
        <w:rPr>
          <w:rFonts w:ascii="Times New Roman" w:eastAsia="Microsoft Yi Baiti" w:hAnsi="Times New Roman"/>
          <w:sz w:val="24"/>
          <w:szCs w:val="24"/>
        </w:rPr>
        <w:t xml:space="preserve">types of project activity that can contribute to the project’s net abatement depends on the project’s project </w:t>
      </w:r>
      <w:r w:rsidR="003F4765">
        <w:rPr>
          <w:rFonts w:ascii="Times New Roman" w:eastAsia="Microsoft Yi Baiti" w:hAnsi="Times New Roman"/>
          <w:sz w:val="24"/>
          <w:szCs w:val="24"/>
        </w:rPr>
        <w:lastRenderedPageBreak/>
        <w:t>type</w:t>
      </w:r>
      <w:r w:rsidR="00FF799B">
        <w:rPr>
          <w:rFonts w:ascii="Times New Roman" w:eastAsia="Microsoft Yi Baiti" w:hAnsi="Times New Roman"/>
          <w:sz w:val="24"/>
          <w:szCs w:val="24"/>
        </w:rPr>
        <w:t>. F</w:t>
      </w:r>
      <w:r w:rsidR="00343800">
        <w:rPr>
          <w:rFonts w:ascii="Times New Roman" w:eastAsia="Microsoft Yi Baiti" w:hAnsi="Times New Roman"/>
          <w:sz w:val="24"/>
          <w:szCs w:val="24"/>
        </w:rPr>
        <w:t>or example, non-biomethane projects cannot earn ACCUs for undertaking biomethane production unless they change</w:t>
      </w:r>
      <w:r w:rsidR="00F66B10">
        <w:rPr>
          <w:rFonts w:ascii="Times New Roman" w:eastAsia="Microsoft Yi Baiti" w:hAnsi="Times New Roman"/>
          <w:sz w:val="24"/>
          <w:szCs w:val="24"/>
        </w:rPr>
        <w:t xml:space="preserve"> to a project type </w:t>
      </w:r>
      <w:r w:rsidR="00531301">
        <w:rPr>
          <w:rFonts w:ascii="Times New Roman" w:eastAsia="Microsoft Yi Baiti" w:hAnsi="Times New Roman"/>
          <w:sz w:val="24"/>
          <w:szCs w:val="24"/>
        </w:rPr>
        <w:t>that</w:t>
      </w:r>
      <w:r w:rsidR="00F66B10">
        <w:rPr>
          <w:rFonts w:ascii="Times New Roman" w:eastAsia="Microsoft Yi Baiti" w:hAnsi="Times New Roman"/>
          <w:sz w:val="24"/>
          <w:szCs w:val="24"/>
        </w:rPr>
        <w:t xml:space="preserve"> includes abatement from biomethane production – for instance, the biomethane conversion and displacement project type</w:t>
      </w:r>
      <w:r w:rsidR="00343800">
        <w:rPr>
          <w:rFonts w:ascii="Times New Roman" w:eastAsia="Microsoft Yi Baiti" w:hAnsi="Times New Roman"/>
          <w:sz w:val="24"/>
          <w:szCs w:val="24"/>
        </w:rPr>
        <w:t>.</w:t>
      </w:r>
      <w:r w:rsidR="00FF799B">
        <w:rPr>
          <w:rFonts w:ascii="Times New Roman" w:eastAsia="Microsoft Yi Baiti" w:hAnsi="Times New Roman"/>
          <w:sz w:val="24"/>
          <w:szCs w:val="24"/>
        </w:rPr>
        <w:t xml:space="preserve"> </w:t>
      </w:r>
    </w:p>
    <w:p w14:paraId="77FE14A4" w14:textId="231CCC72" w:rsidR="004F0E61" w:rsidRDefault="00D8494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18A(a) </w:t>
      </w:r>
      <w:r w:rsidR="00FF799B">
        <w:rPr>
          <w:rFonts w:ascii="Times New Roman" w:eastAsia="Microsoft Yi Baiti" w:hAnsi="Times New Roman"/>
          <w:sz w:val="24"/>
          <w:szCs w:val="24"/>
        </w:rPr>
        <w:t xml:space="preserve">specifies </w:t>
      </w:r>
      <w:r>
        <w:rPr>
          <w:rFonts w:ascii="Times New Roman" w:eastAsia="Microsoft Yi Baiti" w:hAnsi="Times New Roman"/>
          <w:sz w:val="24"/>
          <w:szCs w:val="24"/>
        </w:rPr>
        <w:t>that</w:t>
      </w:r>
      <w:r w:rsidR="004F0E61">
        <w:rPr>
          <w:rFonts w:ascii="Times New Roman" w:eastAsia="Microsoft Yi Baiti" w:hAnsi="Times New Roman"/>
          <w:sz w:val="24"/>
          <w:szCs w:val="24"/>
        </w:rPr>
        <w:t xml:space="preserve"> </w:t>
      </w:r>
      <w:r w:rsidR="00FF799B">
        <w:rPr>
          <w:rFonts w:ascii="Times New Roman" w:eastAsia="Microsoft Yi Baiti" w:hAnsi="Times New Roman"/>
          <w:sz w:val="24"/>
          <w:szCs w:val="24"/>
        </w:rPr>
        <w:t xml:space="preserve">the net abatement calculations for </w:t>
      </w:r>
      <w:r w:rsidR="004F0E61">
        <w:rPr>
          <w:rFonts w:ascii="Times New Roman" w:eastAsia="Microsoft Yi Baiti" w:hAnsi="Times New Roman"/>
          <w:sz w:val="24"/>
          <w:szCs w:val="24"/>
        </w:rPr>
        <w:t xml:space="preserve">non-biomethane projects must only </w:t>
      </w:r>
      <w:r w:rsidR="00FF799B">
        <w:rPr>
          <w:rFonts w:ascii="Times New Roman" w:eastAsia="Microsoft Yi Baiti" w:hAnsi="Times New Roman"/>
          <w:sz w:val="24"/>
          <w:szCs w:val="24"/>
        </w:rPr>
        <w:t xml:space="preserve">include </w:t>
      </w:r>
      <w:r w:rsidR="004F0E61">
        <w:rPr>
          <w:rFonts w:ascii="Times New Roman" w:eastAsia="Microsoft Yi Baiti" w:hAnsi="Times New Roman"/>
          <w:sz w:val="24"/>
          <w:szCs w:val="24"/>
        </w:rPr>
        <w:t xml:space="preserve">conversion abatement </w:t>
      </w:r>
      <w:r w:rsidR="00FF799B">
        <w:rPr>
          <w:rFonts w:ascii="Times New Roman" w:eastAsia="Microsoft Yi Baiti" w:hAnsi="Times New Roman"/>
          <w:sz w:val="24"/>
          <w:szCs w:val="24"/>
        </w:rPr>
        <w:t xml:space="preserve">attributable to emissions avoidance, emissions destruction, or both, </w:t>
      </w:r>
      <w:r w:rsidR="006E6BCC">
        <w:rPr>
          <w:rFonts w:ascii="Times New Roman" w:eastAsia="Microsoft Yi Baiti" w:hAnsi="Times New Roman"/>
          <w:sz w:val="24"/>
          <w:szCs w:val="24"/>
        </w:rPr>
        <w:t xml:space="preserve">worked out </w:t>
      </w:r>
      <w:r w:rsidR="004F0E61">
        <w:rPr>
          <w:rFonts w:ascii="Times New Roman" w:eastAsia="Microsoft Yi Baiti" w:hAnsi="Times New Roman"/>
          <w:sz w:val="24"/>
          <w:szCs w:val="24"/>
        </w:rPr>
        <w:t>in</w:t>
      </w:r>
      <w:r>
        <w:rPr>
          <w:rFonts w:ascii="Times New Roman" w:eastAsia="Microsoft Yi Baiti" w:hAnsi="Times New Roman"/>
          <w:sz w:val="24"/>
          <w:szCs w:val="24"/>
        </w:rPr>
        <w:t xml:space="preserve"> </w:t>
      </w:r>
      <w:r w:rsidR="006E6BCC">
        <w:rPr>
          <w:rFonts w:ascii="Times New Roman" w:eastAsia="Microsoft Yi Baiti" w:hAnsi="Times New Roman"/>
          <w:sz w:val="24"/>
          <w:szCs w:val="24"/>
        </w:rPr>
        <w:t xml:space="preserve">accordance with </w:t>
      </w:r>
      <w:r>
        <w:rPr>
          <w:rFonts w:ascii="Times New Roman" w:eastAsia="Microsoft Yi Baiti" w:hAnsi="Times New Roman"/>
          <w:sz w:val="24"/>
          <w:szCs w:val="24"/>
        </w:rPr>
        <w:t>Division 2</w:t>
      </w:r>
      <w:r w:rsidR="00933326">
        <w:rPr>
          <w:rFonts w:ascii="Times New Roman" w:eastAsia="Microsoft Yi Baiti" w:hAnsi="Times New Roman"/>
          <w:sz w:val="24"/>
          <w:szCs w:val="24"/>
        </w:rPr>
        <w:t xml:space="preserve"> of this Part</w:t>
      </w:r>
      <w:r w:rsidR="004F0E61">
        <w:rPr>
          <w:rFonts w:ascii="Times New Roman" w:eastAsia="Microsoft Yi Baiti" w:hAnsi="Times New Roman"/>
          <w:sz w:val="24"/>
          <w:szCs w:val="24"/>
        </w:rPr>
        <w:t>.</w:t>
      </w:r>
    </w:p>
    <w:p w14:paraId="4F579851" w14:textId="6C71D862" w:rsidR="000B47E8" w:rsidRDefault="004F0E6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18A(b) </w:t>
      </w:r>
      <w:r w:rsidR="006E6BCC">
        <w:rPr>
          <w:rFonts w:ascii="Times New Roman" w:eastAsia="Microsoft Yi Baiti" w:hAnsi="Times New Roman"/>
          <w:sz w:val="24"/>
          <w:szCs w:val="24"/>
        </w:rPr>
        <w:t xml:space="preserve">specifies that the net abatement calculations for biomethane conversion and displacement projects must include </w:t>
      </w:r>
      <w:r w:rsidR="00122574">
        <w:rPr>
          <w:rFonts w:ascii="Times New Roman" w:eastAsia="Microsoft Yi Baiti" w:hAnsi="Times New Roman"/>
          <w:sz w:val="24"/>
          <w:szCs w:val="24"/>
        </w:rPr>
        <w:t>the following</w:t>
      </w:r>
      <w:r w:rsidR="000B47E8">
        <w:rPr>
          <w:rFonts w:ascii="Times New Roman" w:eastAsia="Microsoft Yi Baiti" w:hAnsi="Times New Roman"/>
          <w:sz w:val="24"/>
          <w:szCs w:val="24"/>
        </w:rPr>
        <w:t>:</w:t>
      </w:r>
    </w:p>
    <w:p w14:paraId="5E35B7B4" w14:textId="5C6C55DF" w:rsidR="000B47E8" w:rsidRDefault="00BE6202"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Conversion abatement attributable to b</w:t>
      </w:r>
      <w:r w:rsidR="006E6BCC" w:rsidRPr="000B47E8">
        <w:rPr>
          <w:rFonts w:ascii="Times New Roman" w:eastAsia="Microsoft Yi Baiti" w:hAnsi="Times New Roman"/>
          <w:sz w:val="24"/>
          <w:szCs w:val="24"/>
        </w:rPr>
        <w:t xml:space="preserve">iogas generation for biomethane, </w:t>
      </w:r>
      <w:r w:rsidR="000B47E8">
        <w:rPr>
          <w:rFonts w:ascii="Times New Roman" w:eastAsia="Microsoft Yi Baiti" w:hAnsi="Times New Roman"/>
          <w:sz w:val="24"/>
          <w:szCs w:val="24"/>
        </w:rPr>
        <w:t>worked out in accordance with Division 2</w:t>
      </w:r>
      <w:r w:rsidR="00933326">
        <w:rPr>
          <w:rFonts w:ascii="Times New Roman" w:eastAsia="Microsoft Yi Baiti" w:hAnsi="Times New Roman"/>
          <w:sz w:val="24"/>
          <w:szCs w:val="24"/>
        </w:rPr>
        <w:t xml:space="preserve"> of this Part</w:t>
      </w:r>
      <w:r w:rsidR="00122574">
        <w:rPr>
          <w:rFonts w:ascii="Times New Roman" w:eastAsia="Microsoft Yi Baiti" w:hAnsi="Times New Roman"/>
          <w:sz w:val="24"/>
          <w:szCs w:val="24"/>
        </w:rPr>
        <w:t>.</w:t>
      </w:r>
    </w:p>
    <w:p w14:paraId="5AA4A9B6" w14:textId="66CA8236" w:rsidR="005311D7" w:rsidRDefault="00122574"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I</w:t>
      </w:r>
      <w:r w:rsidR="006E6BCC" w:rsidRPr="000B47E8">
        <w:rPr>
          <w:rFonts w:ascii="Times New Roman" w:eastAsia="Microsoft Yi Baiti" w:hAnsi="Times New Roman"/>
          <w:sz w:val="24"/>
          <w:szCs w:val="24"/>
        </w:rPr>
        <w:t>f the respective project activities are undertaken, conversion abatement attributable to emissions avoidance, emissions destruction, or both, worked out in accordance with Division 2</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7E631FA4" w14:textId="3C8FBB82" w:rsidR="00D84941" w:rsidRPr="000B47E8" w:rsidRDefault="007D3153" w:rsidP="000B47E8">
      <w:pPr>
        <w:pStyle w:val="ListParagraph"/>
        <w:numPr>
          <w:ilvl w:val="0"/>
          <w:numId w:val="21"/>
        </w:numPr>
        <w:rPr>
          <w:rFonts w:ascii="Times New Roman" w:eastAsia="Microsoft Yi Baiti" w:hAnsi="Times New Roman"/>
          <w:sz w:val="24"/>
          <w:szCs w:val="24"/>
        </w:rPr>
      </w:pPr>
      <w:r>
        <w:rPr>
          <w:rFonts w:ascii="Times New Roman" w:eastAsia="Microsoft Yi Baiti" w:hAnsi="Times New Roman"/>
          <w:sz w:val="24"/>
          <w:szCs w:val="24"/>
        </w:rPr>
        <w:t>D</w:t>
      </w:r>
      <w:r w:rsidR="006E6BCC" w:rsidRPr="000B47E8">
        <w:rPr>
          <w:rFonts w:ascii="Times New Roman" w:eastAsia="Microsoft Yi Baiti" w:hAnsi="Times New Roman"/>
          <w:sz w:val="24"/>
          <w:szCs w:val="24"/>
        </w:rPr>
        <w:t>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sidR="006E6BCC" w:rsidRPr="000B47E8">
        <w:rPr>
          <w:rFonts w:ascii="Times New Roman" w:eastAsia="Microsoft Yi Baiti" w:hAnsi="Times New Roman"/>
          <w:sz w:val="24"/>
          <w:szCs w:val="24"/>
        </w:rPr>
        <w:t>.</w:t>
      </w:r>
    </w:p>
    <w:p w14:paraId="380AE1BD" w14:textId="75B645CF" w:rsidR="004F0E61" w:rsidRDefault="004F0E61" w:rsidP="00BD33C3">
      <w:pPr>
        <w:rPr>
          <w:rFonts w:ascii="Times New Roman" w:eastAsia="Microsoft Yi Baiti" w:hAnsi="Times New Roman"/>
          <w:sz w:val="24"/>
          <w:szCs w:val="24"/>
        </w:rPr>
      </w:pPr>
      <w:r>
        <w:rPr>
          <w:rFonts w:ascii="Times New Roman" w:eastAsia="Microsoft Yi Baiti" w:hAnsi="Times New Roman"/>
          <w:sz w:val="24"/>
          <w:szCs w:val="24"/>
        </w:rPr>
        <w:t xml:space="preserve">Paragraph 18A(c) </w:t>
      </w:r>
      <w:r w:rsidR="009C4242">
        <w:rPr>
          <w:rFonts w:ascii="Times New Roman" w:eastAsia="Microsoft Yi Baiti" w:hAnsi="Times New Roman"/>
          <w:sz w:val="24"/>
          <w:szCs w:val="24"/>
        </w:rPr>
        <w:t>specifies that the net abatement calculations for biomethane displacement-</w:t>
      </w:r>
      <w:r w:rsidR="00713BB4">
        <w:rPr>
          <w:rFonts w:ascii="Times New Roman" w:eastAsia="Microsoft Yi Baiti" w:hAnsi="Times New Roman"/>
          <w:sz w:val="24"/>
          <w:szCs w:val="24"/>
        </w:rPr>
        <w:t> </w:t>
      </w:r>
      <w:r w:rsidR="009C4242">
        <w:rPr>
          <w:rFonts w:ascii="Times New Roman" w:eastAsia="Microsoft Yi Baiti" w:hAnsi="Times New Roman"/>
          <w:sz w:val="24"/>
          <w:szCs w:val="24"/>
        </w:rPr>
        <w:t>only projects must only include displacement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564AB4AA" w14:textId="74195630" w:rsidR="004F0E61" w:rsidRDefault="009C4242" w:rsidP="00BD33C3">
      <w:pPr>
        <w:rPr>
          <w:rFonts w:ascii="Times New Roman" w:eastAsia="Microsoft Yi Baiti" w:hAnsi="Times New Roman"/>
          <w:sz w:val="24"/>
          <w:szCs w:val="24"/>
        </w:rPr>
      </w:pPr>
      <w:r>
        <w:rPr>
          <w:rFonts w:ascii="Times New Roman" w:eastAsia="Microsoft Yi Baiti" w:hAnsi="Times New Roman"/>
          <w:sz w:val="24"/>
          <w:szCs w:val="24"/>
        </w:rPr>
        <w:t>P</w:t>
      </w:r>
      <w:r w:rsidR="004F0E61">
        <w:rPr>
          <w:rFonts w:ascii="Times New Roman" w:eastAsia="Microsoft Yi Baiti" w:hAnsi="Times New Roman"/>
          <w:sz w:val="24"/>
          <w:szCs w:val="24"/>
        </w:rPr>
        <w:t xml:space="preserve">aragraph 18A(d) </w:t>
      </w:r>
      <w:r>
        <w:rPr>
          <w:rFonts w:ascii="Times New Roman" w:eastAsia="Microsoft Yi Baiti" w:hAnsi="Times New Roman"/>
          <w:sz w:val="24"/>
          <w:szCs w:val="24"/>
        </w:rPr>
        <w:t>specifies that the net abatement calculations for restarting biomethane conversion and displacement projects must only include conversion abatement attributable to biogas generation for biomethane, worked out in accordance with Division 2</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and displacement abatement attributable to biomethane production, worked out in accordance with Division 3</w:t>
      </w:r>
      <w:r w:rsidR="00933326">
        <w:rPr>
          <w:rFonts w:ascii="Times New Roman" w:eastAsia="Microsoft Yi Baiti" w:hAnsi="Times New Roman"/>
          <w:sz w:val="24"/>
          <w:szCs w:val="24"/>
        </w:rPr>
        <w:t xml:space="preserve"> of this Part</w:t>
      </w:r>
      <w:r w:rsidR="004F0E61">
        <w:rPr>
          <w:rFonts w:ascii="Times New Roman" w:eastAsia="Microsoft Yi Baiti" w:hAnsi="Times New Roman"/>
          <w:sz w:val="24"/>
          <w:szCs w:val="24"/>
        </w:rPr>
        <w:t>.</w:t>
      </w:r>
      <w:r>
        <w:rPr>
          <w:rFonts w:ascii="Times New Roman" w:eastAsia="Microsoft Yi Baiti" w:hAnsi="Times New Roman"/>
          <w:sz w:val="24"/>
          <w:szCs w:val="24"/>
        </w:rPr>
        <w:t xml:space="preserve"> Unlike biomethane conversion and displacement projects, restarting biomethane conversion and displacement projects cannot include conversion abatement associated with emissions avoidance or emissions destruction project activities.</w:t>
      </w:r>
    </w:p>
    <w:p w14:paraId="77D5AD0A" w14:textId="4F17EFCA" w:rsidR="004F0E61" w:rsidRDefault="004F0E61" w:rsidP="004F0E61">
      <w:pPr>
        <w:rPr>
          <w:rFonts w:ascii="Times New Roman" w:eastAsia="Microsoft Yi Baiti" w:hAnsi="Times New Roman"/>
          <w:sz w:val="24"/>
          <w:szCs w:val="24"/>
        </w:rPr>
      </w:pPr>
      <w:r>
        <w:rPr>
          <w:rFonts w:ascii="Times New Roman" w:eastAsia="Microsoft Yi Baiti" w:hAnsi="Times New Roman"/>
          <w:sz w:val="24"/>
          <w:szCs w:val="24"/>
        </w:rPr>
        <w:t xml:space="preserve">Similar to paragraph 18A(c), paragraph 18A(e) </w:t>
      </w:r>
      <w:r w:rsidR="009C4242">
        <w:rPr>
          <w:rFonts w:ascii="Times New Roman" w:eastAsia="Microsoft Yi Baiti" w:hAnsi="Times New Roman"/>
          <w:sz w:val="24"/>
          <w:szCs w:val="24"/>
        </w:rPr>
        <w:t xml:space="preserve">specifies that the net abatement calculations for restarting </w:t>
      </w:r>
      <w:r>
        <w:rPr>
          <w:rFonts w:ascii="Times New Roman" w:eastAsia="Microsoft Yi Baiti" w:hAnsi="Times New Roman"/>
          <w:sz w:val="24"/>
          <w:szCs w:val="24"/>
        </w:rPr>
        <w:t xml:space="preserve">biomethane displacement-only projects </w:t>
      </w:r>
      <w:r w:rsidR="009C4242">
        <w:rPr>
          <w:rFonts w:ascii="Times New Roman" w:eastAsia="Microsoft Yi Baiti" w:hAnsi="Times New Roman"/>
          <w:sz w:val="24"/>
          <w:szCs w:val="24"/>
        </w:rPr>
        <w:t xml:space="preserve">must only include displacement abatement attributable to biomethane production, worked out in accordance with </w:t>
      </w:r>
      <w:r>
        <w:rPr>
          <w:rFonts w:ascii="Times New Roman" w:eastAsia="Microsoft Yi Baiti" w:hAnsi="Times New Roman"/>
          <w:sz w:val="24"/>
          <w:szCs w:val="24"/>
        </w:rPr>
        <w:t>Division 3</w:t>
      </w:r>
      <w:r w:rsidR="00933326">
        <w:rPr>
          <w:rFonts w:ascii="Times New Roman" w:eastAsia="Microsoft Yi Baiti" w:hAnsi="Times New Roman"/>
          <w:sz w:val="24"/>
          <w:szCs w:val="24"/>
        </w:rPr>
        <w:t xml:space="preserve"> of this Part</w:t>
      </w:r>
      <w:r>
        <w:rPr>
          <w:rFonts w:ascii="Times New Roman" w:eastAsia="Microsoft Yi Baiti" w:hAnsi="Times New Roman"/>
          <w:sz w:val="24"/>
          <w:szCs w:val="24"/>
        </w:rPr>
        <w:t xml:space="preserve">. </w:t>
      </w:r>
    </w:p>
    <w:p w14:paraId="1449A803" w14:textId="1D0D4A23" w:rsidR="007B2BD0" w:rsidRPr="007B2BD0" w:rsidRDefault="007B2BD0" w:rsidP="00BD33C3">
      <w:pPr>
        <w:rPr>
          <w:rFonts w:ascii="Times New Roman" w:eastAsia="Microsoft Yi Baiti" w:hAnsi="Times New Roman"/>
          <w:sz w:val="24"/>
          <w:szCs w:val="24"/>
          <w:u w:val="single"/>
        </w:rPr>
      </w:pPr>
      <w:r w:rsidRPr="007B2BD0">
        <w:rPr>
          <w:rFonts w:ascii="Times New Roman" w:eastAsia="Microsoft Yi Baiti" w:hAnsi="Times New Roman"/>
          <w:sz w:val="24"/>
          <w:szCs w:val="24"/>
          <w:u w:val="single"/>
        </w:rPr>
        <w:t>Section 18B</w:t>
      </w:r>
      <w:r w:rsidRPr="007B2BD0">
        <w:rPr>
          <w:rFonts w:ascii="Times New Roman" w:eastAsia="Microsoft Yi Baiti" w:hAnsi="Times New Roman"/>
          <w:sz w:val="24"/>
          <w:szCs w:val="24"/>
          <w:u w:val="single"/>
        </w:rPr>
        <w:tab/>
        <w:t>Working out net abatement</w:t>
      </w:r>
    </w:p>
    <w:p w14:paraId="1C44B86D" w14:textId="69A9E346" w:rsidR="004F0E61" w:rsidRDefault="00C34858" w:rsidP="00BD33C3">
      <w:pPr>
        <w:rPr>
          <w:rFonts w:ascii="Times New Roman" w:eastAsia="Microsoft Yi Baiti" w:hAnsi="Times New Roman"/>
          <w:sz w:val="24"/>
          <w:szCs w:val="24"/>
        </w:rPr>
      </w:pPr>
      <w:r>
        <w:rPr>
          <w:rFonts w:ascii="Times New Roman" w:eastAsia="Microsoft Yi Baiti" w:hAnsi="Times New Roman"/>
          <w:sz w:val="24"/>
          <w:szCs w:val="24"/>
        </w:rPr>
        <w:t xml:space="preserve">Section 18B sets out </w:t>
      </w:r>
      <w:r w:rsidR="001D1C16">
        <w:rPr>
          <w:rFonts w:ascii="Times New Roman" w:eastAsia="Microsoft Yi Baiti" w:hAnsi="Times New Roman"/>
          <w:b/>
          <w:bCs/>
          <w:sz w:val="24"/>
          <w:szCs w:val="24"/>
        </w:rPr>
        <w:t>e</w:t>
      </w:r>
      <w:r w:rsidRPr="008416E3">
        <w:rPr>
          <w:rFonts w:ascii="Times New Roman" w:eastAsia="Microsoft Yi Baiti" w:hAnsi="Times New Roman"/>
          <w:b/>
          <w:bCs/>
          <w:sz w:val="24"/>
          <w:szCs w:val="24"/>
        </w:rPr>
        <w:t>quation 1</w:t>
      </w:r>
      <w:r w:rsidR="009C4242" w:rsidRPr="008416E3">
        <w:rPr>
          <w:rFonts w:ascii="Times New Roman" w:eastAsia="Microsoft Yi Baiti" w:hAnsi="Times New Roman"/>
          <w:b/>
          <w:bCs/>
          <w:sz w:val="24"/>
          <w:szCs w:val="24"/>
        </w:rPr>
        <w:t>A</w:t>
      </w:r>
      <w:r w:rsidDel="009C4242">
        <w:rPr>
          <w:rFonts w:ascii="Times New Roman" w:eastAsia="Microsoft Yi Baiti" w:hAnsi="Times New Roman"/>
          <w:sz w:val="24"/>
          <w:szCs w:val="24"/>
        </w:rPr>
        <w:t xml:space="preserve">, </w:t>
      </w:r>
      <w:r w:rsidR="009C4242">
        <w:rPr>
          <w:rFonts w:ascii="Times New Roman" w:eastAsia="Microsoft Yi Baiti" w:hAnsi="Times New Roman"/>
          <w:sz w:val="24"/>
          <w:szCs w:val="24"/>
        </w:rPr>
        <w:t xml:space="preserve">used to calculate an animal effluent management project’s </w:t>
      </w:r>
      <w:r>
        <w:rPr>
          <w:rFonts w:ascii="Times New Roman" w:eastAsia="Microsoft Yi Baiti" w:hAnsi="Times New Roman"/>
          <w:sz w:val="24"/>
          <w:szCs w:val="24"/>
        </w:rPr>
        <w:t xml:space="preserve">net abatement </w:t>
      </w:r>
      <w:r w:rsidR="009C4242">
        <w:rPr>
          <w:rFonts w:ascii="Times New Roman" w:eastAsia="Microsoft Yi Baiti" w:hAnsi="Times New Roman"/>
          <w:sz w:val="24"/>
          <w:szCs w:val="24"/>
        </w:rPr>
        <w:t xml:space="preserve">amount </w:t>
      </w:r>
      <w:r>
        <w:rPr>
          <w:rFonts w:ascii="Times New Roman" w:eastAsia="Microsoft Yi Baiti" w:hAnsi="Times New Roman"/>
          <w:sz w:val="24"/>
          <w:szCs w:val="24"/>
        </w:rPr>
        <w:t xml:space="preserve">for a reporting period. Total net abatement is the sum of net abatement attributable to conversion activities, worked out using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 or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1B, and net abatement attributable to displacement activities, worked out using </w:t>
      </w:r>
      <w:r w:rsidR="001D1C16">
        <w:rPr>
          <w:rFonts w:ascii="Times New Roman" w:eastAsia="Microsoft Yi Baiti" w:hAnsi="Times New Roman"/>
          <w:sz w:val="24"/>
          <w:szCs w:val="24"/>
        </w:rPr>
        <w:t>e</w:t>
      </w:r>
      <w:r>
        <w:rPr>
          <w:rFonts w:ascii="Times New Roman" w:eastAsia="Microsoft Yi Baiti" w:hAnsi="Times New Roman"/>
          <w:sz w:val="24"/>
          <w:szCs w:val="24"/>
        </w:rPr>
        <w:t xml:space="preserve">quation 14. </w:t>
      </w:r>
    </w:p>
    <w:p w14:paraId="6C61BBF7" w14:textId="77777777" w:rsidR="0074414C" w:rsidRDefault="0074414C" w:rsidP="00BD33C3">
      <w:pPr>
        <w:rPr>
          <w:rFonts w:ascii="Times New Roman" w:eastAsia="Microsoft Yi Baiti" w:hAnsi="Times New Roman"/>
          <w:sz w:val="24"/>
          <w:szCs w:val="24"/>
        </w:rPr>
      </w:pPr>
    </w:p>
    <w:p w14:paraId="7C74E511" w14:textId="77777777" w:rsidR="0074414C" w:rsidRDefault="0074414C" w:rsidP="00BD33C3">
      <w:pPr>
        <w:rPr>
          <w:rFonts w:ascii="Times New Roman" w:eastAsia="Microsoft Yi Baiti" w:hAnsi="Times New Roman"/>
          <w:sz w:val="24"/>
          <w:szCs w:val="24"/>
        </w:rPr>
      </w:pPr>
    </w:p>
    <w:p w14:paraId="42F9719C" w14:textId="77777777" w:rsidR="00FA515F" w:rsidRPr="00FA515F" w:rsidRDefault="00FA515F" w:rsidP="00FA515F">
      <w:pPr>
        <w:rPr>
          <w:rFonts w:ascii="Times New Roman" w:eastAsia="Microsoft Yi Baiti" w:hAnsi="Times New Roman"/>
          <w:b/>
          <w:sz w:val="24"/>
          <w:szCs w:val="24"/>
        </w:rPr>
      </w:pPr>
      <w:bookmarkStart w:id="35" w:name="_Toc80524860"/>
      <w:bookmarkStart w:id="36" w:name="_Toc85464873"/>
      <w:bookmarkStart w:id="37" w:name="_Toc86009273"/>
      <w:bookmarkStart w:id="38" w:name="_Toc89397382"/>
      <w:r w:rsidRPr="00FA515F">
        <w:rPr>
          <w:rFonts w:ascii="Times New Roman" w:eastAsia="Microsoft Yi Baiti" w:hAnsi="Times New Roman"/>
          <w:b/>
          <w:sz w:val="24"/>
          <w:szCs w:val="24"/>
        </w:rPr>
        <w:lastRenderedPageBreak/>
        <w:t>Division 2—Working out conversion abatement</w:t>
      </w:r>
      <w:bookmarkEnd w:id="35"/>
      <w:bookmarkEnd w:id="36"/>
      <w:bookmarkEnd w:id="37"/>
      <w:bookmarkEnd w:id="38"/>
    </w:p>
    <w:p w14:paraId="76883FF1" w14:textId="77777777" w:rsidR="00FA515F" w:rsidRPr="00FA515F" w:rsidRDefault="00FA515F" w:rsidP="00FA515F">
      <w:pPr>
        <w:rPr>
          <w:rFonts w:ascii="Times New Roman" w:eastAsia="Microsoft Yi Baiti" w:hAnsi="Times New Roman"/>
          <w:b/>
          <w:sz w:val="24"/>
          <w:szCs w:val="24"/>
        </w:rPr>
      </w:pPr>
      <w:bookmarkStart w:id="39" w:name="_Toc85464874"/>
      <w:bookmarkStart w:id="40" w:name="_Toc86009274"/>
      <w:bookmarkStart w:id="41" w:name="_Toc89397383"/>
      <w:bookmarkStart w:id="42" w:name="_Hlk85047482"/>
      <w:r w:rsidRPr="00FA515F">
        <w:rPr>
          <w:rFonts w:ascii="Times New Roman" w:eastAsia="Microsoft Yi Baiti" w:hAnsi="Times New Roman"/>
          <w:b/>
          <w:sz w:val="24"/>
          <w:szCs w:val="24"/>
        </w:rPr>
        <w:t>Subdivision 1—Overview</w:t>
      </w:r>
      <w:bookmarkEnd w:id="39"/>
      <w:bookmarkEnd w:id="40"/>
      <w:bookmarkEnd w:id="41"/>
    </w:p>
    <w:bookmarkEnd w:id="42"/>
    <w:p w14:paraId="31D44CAF" w14:textId="2587FFE5"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19</w:t>
      </w:r>
      <w:r>
        <w:rPr>
          <w:rFonts w:ascii="Times New Roman" w:eastAsia="Microsoft Yi Baiti" w:hAnsi="Times New Roman"/>
          <w:sz w:val="24"/>
          <w:szCs w:val="24"/>
          <w:u w:val="single"/>
        </w:rPr>
        <w:tab/>
        <w:t>Overview of gases accounted for in conversion abatement calculations</w:t>
      </w:r>
    </w:p>
    <w:p w14:paraId="3EC96734" w14:textId="2FF05A64" w:rsidR="00FA515F" w:rsidRDefault="00FA515F" w:rsidP="00FA515F">
      <w:pPr>
        <w:rPr>
          <w:rFonts w:ascii="Times New Roman" w:eastAsia="Microsoft Yi Baiti" w:hAnsi="Times New Roman"/>
          <w:sz w:val="24"/>
          <w:szCs w:val="24"/>
        </w:rPr>
      </w:pPr>
      <w:r w:rsidRPr="00FA515F">
        <w:rPr>
          <w:rFonts w:ascii="Times New Roman" w:eastAsia="Microsoft Yi Baiti" w:hAnsi="Times New Roman"/>
          <w:sz w:val="24"/>
          <w:szCs w:val="24"/>
        </w:rPr>
        <w:t xml:space="preserve">Section 19 describes the emissions sources that need to be </w:t>
      </w:r>
      <w:r w:rsidR="00323E92">
        <w:rPr>
          <w:rFonts w:ascii="Times New Roman" w:eastAsia="Microsoft Yi Baiti" w:hAnsi="Times New Roman"/>
          <w:sz w:val="24"/>
          <w:szCs w:val="24"/>
        </w:rPr>
        <w:t>accounted for</w:t>
      </w:r>
      <w:r w:rsidRPr="00FA515F">
        <w:rPr>
          <w:rFonts w:ascii="Times New Roman" w:eastAsia="Microsoft Yi Baiti" w:hAnsi="Times New Roman"/>
          <w:sz w:val="24"/>
          <w:szCs w:val="24"/>
        </w:rPr>
        <w:t xml:space="preserve"> to determine the total net abatement amount resulting from project activit</w:t>
      </w:r>
      <w:r w:rsidR="00323E92">
        <w:rPr>
          <w:rFonts w:ascii="Times New Roman" w:eastAsia="Microsoft Yi Baiti" w:hAnsi="Times New Roman"/>
          <w:sz w:val="24"/>
          <w:szCs w:val="24"/>
        </w:rPr>
        <w:t>ies that generate conversion abatement</w:t>
      </w:r>
      <w:r w:rsidRPr="00FA515F">
        <w:rPr>
          <w:rFonts w:ascii="Times New Roman" w:eastAsia="Microsoft Yi Baiti" w:hAnsi="Times New Roman"/>
          <w:sz w:val="24"/>
          <w:szCs w:val="24"/>
        </w:rPr>
        <w:t>.</w:t>
      </w:r>
    </w:p>
    <w:p w14:paraId="4FF02893" w14:textId="0285EAA9" w:rsidR="007B2BD0" w:rsidRPr="007B2BD0" w:rsidRDefault="007B2BD0" w:rsidP="00FA515F">
      <w:pPr>
        <w:rPr>
          <w:rFonts w:ascii="Times New Roman" w:eastAsia="Microsoft Yi Baiti" w:hAnsi="Times New Roman"/>
          <w:b/>
          <w:bCs/>
          <w:sz w:val="24"/>
          <w:szCs w:val="24"/>
        </w:rPr>
      </w:pPr>
      <w:r>
        <w:rPr>
          <w:rFonts w:ascii="Times New Roman" w:eastAsia="Microsoft Yi Baiti" w:hAnsi="Times New Roman"/>
          <w:b/>
          <w:bCs/>
          <w:sz w:val="24"/>
          <w:szCs w:val="24"/>
        </w:rPr>
        <w:t>Subdivision 2</w:t>
      </w:r>
      <w:r>
        <w:rPr>
          <w:rFonts w:ascii="Times New Roman" w:eastAsia="Microsoft Yi Baiti" w:hAnsi="Times New Roman"/>
          <w:b/>
          <w:bCs/>
          <w:sz w:val="24"/>
          <w:szCs w:val="24"/>
        </w:rPr>
        <w:tab/>
      </w:r>
      <w:r>
        <w:rPr>
          <w:rFonts w:ascii="Times New Roman" w:eastAsia="Microsoft Yi Baiti" w:hAnsi="Times New Roman"/>
          <w:b/>
          <w:bCs/>
          <w:sz w:val="24"/>
          <w:szCs w:val="24"/>
        </w:rPr>
        <w:tab/>
        <w:t>Method for calculating net</w:t>
      </w:r>
      <w:r w:rsidR="00A60019">
        <w:rPr>
          <w:rFonts w:ascii="Times New Roman" w:eastAsia="Microsoft Yi Baiti" w:hAnsi="Times New Roman"/>
          <w:b/>
          <w:bCs/>
          <w:sz w:val="24"/>
          <w:szCs w:val="24"/>
        </w:rPr>
        <w:t xml:space="preserve"> conversion</w:t>
      </w:r>
      <w:r>
        <w:rPr>
          <w:rFonts w:ascii="Times New Roman" w:eastAsia="Microsoft Yi Baiti" w:hAnsi="Times New Roman"/>
          <w:b/>
          <w:bCs/>
          <w:sz w:val="24"/>
          <w:szCs w:val="24"/>
        </w:rPr>
        <w:t xml:space="preserve"> abatement amount</w:t>
      </w:r>
    </w:p>
    <w:p w14:paraId="0BA28C52" w14:textId="7E6670C3"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20</w:t>
      </w:r>
      <w:r>
        <w:rPr>
          <w:rFonts w:ascii="Times New Roman" w:eastAsia="Microsoft Yi Baiti" w:hAnsi="Times New Roman"/>
          <w:sz w:val="24"/>
          <w:szCs w:val="24"/>
          <w:u w:val="single"/>
        </w:rPr>
        <w:tab/>
        <w:t>Summary</w:t>
      </w:r>
    </w:p>
    <w:p w14:paraId="181FE2CC" w14:textId="77777777" w:rsidR="007B2BD0" w:rsidRDefault="00D56E04" w:rsidP="00FA515F">
      <w:pPr>
        <w:rPr>
          <w:rFonts w:ascii="Times New Roman" w:eastAsia="Microsoft Yi Baiti" w:hAnsi="Times New Roman"/>
          <w:sz w:val="24"/>
          <w:szCs w:val="24"/>
        </w:rPr>
      </w:pPr>
      <w:r>
        <w:rPr>
          <w:rFonts w:ascii="Times New Roman" w:eastAsia="Microsoft Yi Baiti" w:hAnsi="Times New Roman"/>
          <w:sz w:val="24"/>
          <w:szCs w:val="24"/>
        </w:rPr>
        <w:t>Section 20 provides an overview of how net conversion abatement is worked out. Conversion abatement amounts are worked out for each project treatment facility, based on the quantity of methane emissions destroyed or avoided, and summed to determine gross conversion abatement. From this total, ineligible material emissions, project operating emissions and post-diversion emissions are deducted to derive net abatement.</w:t>
      </w:r>
      <w:r w:rsidR="00770153">
        <w:rPr>
          <w:rFonts w:ascii="Times New Roman" w:eastAsia="Microsoft Yi Baiti" w:hAnsi="Times New Roman"/>
          <w:sz w:val="24"/>
          <w:szCs w:val="24"/>
        </w:rPr>
        <w:t xml:space="preserve"> </w:t>
      </w:r>
    </w:p>
    <w:p w14:paraId="54CA5C1F" w14:textId="02A1E6CC" w:rsidR="00D05FDB" w:rsidRDefault="00770153" w:rsidP="00FA515F">
      <w:pPr>
        <w:rPr>
          <w:rFonts w:ascii="Times New Roman" w:eastAsia="Microsoft Yi Baiti" w:hAnsi="Times New Roman"/>
          <w:sz w:val="24"/>
          <w:szCs w:val="24"/>
        </w:rPr>
      </w:pPr>
      <w:r>
        <w:rPr>
          <w:rFonts w:ascii="Times New Roman" w:eastAsia="Microsoft Yi Baiti" w:hAnsi="Times New Roman"/>
          <w:sz w:val="24"/>
          <w:szCs w:val="24"/>
        </w:rPr>
        <w:t>For biomethane conversion and displacement projects or restarting biomethane conversion and displacement projects that only upgrade biogas sourced from project treatment facilities</w:t>
      </w:r>
      <w:r w:rsidR="00F44D21">
        <w:rPr>
          <w:rFonts w:ascii="Times New Roman" w:eastAsia="Microsoft Yi Baiti" w:hAnsi="Times New Roman"/>
          <w:sz w:val="24"/>
          <w:szCs w:val="24"/>
        </w:rPr>
        <w:t>, an alternative calculation approach is available that works out gross abatement based on the amount of biomethane produced.</w:t>
      </w:r>
    </w:p>
    <w:p w14:paraId="293C09AD" w14:textId="253FE61F" w:rsidR="007B2BD0" w:rsidRPr="007B2BD0" w:rsidRDefault="007B2BD0" w:rsidP="00FA515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21</w:t>
      </w:r>
      <w:r>
        <w:rPr>
          <w:rFonts w:ascii="Times New Roman" w:eastAsia="Microsoft Yi Baiti" w:hAnsi="Times New Roman"/>
          <w:sz w:val="24"/>
          <w:szCs w:val="24"/>
          <w:u w:val="single"/>
        </w:rPr>
        <w:tab/>
        <w:t>Net conversion abatement amount</w:t>
      </w:r>
    </w:p>
    <w:p w14:paraId="58C5A3C0" w14:textId="3387695E" w:rsidR="00FA515F" w:rsidRDefault="00D05FDB" w:rsidP="00FA515F">
      <w:pPr>
        <w:rPr>
          <w:rFonts w:ascii="Times New Roman" w:eastAsia="Microsoft Yi Baiti" w:hAnsi="Times New Roman"/>
          <w:sz w:val="24"/>
          <w:szCs w:val="24"/>
        </w:rPr>
      </w:pPr>
      <w:r>
        <w:rPr>
          <w:rFonts w:ascii="Times New Roman" w:eastAsia="Microsoft Yi Baiti" w:hAnsi="Times New Roman"/>
          <w:sz w:val="24"/>
          <w:szCs w:val="24"/>
        </w:rPr>
        <w:t xml:space="preserve">Section 21 </w:t>
      </w:r>
      <w:r w:rsidR="00323FB2">
        <w:rPr>
          <w:rFonts w:ascii="Times New Roman" w:eastAsia="Microsoft Yi Baiti" w:hAnsi="Times New Roman"/>
          <w:sz w:val="24"/>
          <w:szCs w:val="24"/>
        </w:rPr>
        <w:t>sets out how the net conversion abatement amount is to be worked out. Two methods are provided to work out net conversion abatement amounts.</w:t>
      </w:r>
      <w:r w:rsidR="00D56E04">
        <w:rPr>
          <w:rFonts w:ascii="Times New Roman" w:eastAsia="Microsoft Yi Baiti" w:hAnsi="Times New Roman"/>
          <w:sz w:val="24"/>
          <w:szCs w:val="24"/>
        </w:rPr>
        <w:t xml:space="preserve"> </w:t>
      </w:r>
    </w:p>
    <w:p w14:paraId="487AC79E" w14:textId="3564D1D2" w:rsidR="00436159" w:rsidRDefault="00436159" w:rsidP="00436159">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 xml:space="preserve">Method 1 </w:t>
      </w:r>
      <w:r w:rsidR="00424900">
        <w:rPr>
          <w:rFonts w:ascii="Times New Roman" w:eastAsia="Microsoft Yi Baiti" w:hAnsi="Times New Roman"/>
          <w:sz w:val="24"/>
          <w:szCs w:val="24"/>
        </w:rPr>
        <w:t xml:space="preserve">in subsection 21(2) </w:t>
      </w:r>
      <w:r>
        <w:rPr>
          <w:rFonts w:ascii="Times New Roman" w:eastAsia="Microsoft Yi Baiti" w:hAnsi="Times New Roman"/>
          <w:sz w:val="24"/>
          <w:szCs w:val="24"/>
        </w:rPr>
        <w:t xml:space="preserve">works out the </w:t>
      </w:r>
      <w:r w:rsidR="005B49AD">
        <w:rPr>
          <w:rFonts w:ascii="Times New Roman" w:eastAsia="Microsoft Yi Baiti" w:hAnsi="Times New Roman"/>
          <w:sz w:val="24"/>
          <w:szCs w:val="24"/>
        </w:rPr>
        <w:t xml:space="preserve">conversion </w:t>
      </w:r>
      <w:r>
        <w:rPr>
          <w:rFonts w:ascii="Times New Roman" w:eastAsia="Microsoft Yi Baiti" w:hAnsi="Times New Roman"/>
          <w:sz w:val="24"/>
          <w:szCs w:val="24"/>
        </w:rPr>
        <w:t>abatement for each project treatment facility, based on the amount of methane destroyed, taken to be destroyed, or avoided by that facility</w:t>
      </w:r>
      <w:r w:rsidR="001678CC">
        <w:rPr>
          <w:rFonts w:ascii="Times New Roman" w:eastAsia="Microsoft Yi Baiti" w:hAnsi="Times New Roman"/>
          <w:sz w:val="24"/>
          <w:szCs w:val="24"/>
        </w:rPr>
        <w:t xml:space="preserve"> (</w:t>
      </w:r>
      <w:r w:rsidR="001D1C16">
        <w:rPr>
          <w:rFonts w:ascii="Times New Roman" w:eastAsia="Microsoft Yi Baiti" w:hAnsi="Times New Roman"/>
          <w:b/>
          <w:bCs/>
          <w:sz w:val="24"/>
          <w:szCs w:val="24"/>
        </w:rPr>
        <w:t>e</w:t>
      </w:r>
      <w:r w:rsidR="001678CC" w:rsidRPr="008416E3">
        <w:rPr>
          <w:rFonts w:ascii="Times New Roman" w:eastAsia="Microsoft Yi Baiti" w:hAnsi="Times New Roman"/>
          <w:b/>
          <w:bCs/>
          <w:sz w:val="24"/>
          <w:szCs w:val="24"/>
        </w:rPr>
        <w:t>quation 1</w:t>
      </w:r>
      <w:r w:rsidR="001678CC">
        <w:rPr>
          <w:rFonts w:ascii="Times New Roman" w:eastAsia="Microsoft Yi Baiti" w:hAnsi="Times New Roman"/>
          <w:sz w:val="24"/>
          <w:szCs w:val="24"/>
        </w:rPr>
        <w:t>)</w:t>
      </w:r>
      <w:r>
        <w:rPr>
          <w:rFonts w:ascii="Times New Roman" w:eastAsia="Microsoft Yi Baiti" w:hAnsi="Times New Roman"/>
          <w:sz w:val="24"/>
          <w:szCs w:val="24"/>
        </w:rPr>
        <w:t xml:space="preserve">. Summing across all project treatment facilities returns the project’s </w:t>
      </w:r>
      <w:r w:rsidR="005B49AD">
        <w:rPr>
          <w:rFonts w:ascii="Times New Roman" w:eastAsia="Microsoft Yi Baiti" w:hAnsi="Times New Roman"/>
          <w:sz w:val="24"/>
          <w:szCs w:val="24"/>
        </w:rPr>
        <w:t>gross</w:t>
      </w:r>
      <w:r>
        <w:rPr>
          <w:rFonts w:ascii="Times New Roman" w:eastAsia="Microsoft Yi Baiti" w:hAnsi="Times New Roman"/>
          <w:sz w:val="24"/>
          <w:szCs w:val="24"/>
        </w:rPr>
        <w:t xml:space="preserve"> abatement amount</w:t>
      </w:r>
      <w:r w:rsidR="005B49AD">
        <w:rPr>
          <w:rFonts w:ascii="Times New Roman" w:eastAsia="Microsoft Yi Baiti" w:hAnsi="Times New Roman"/>
          <w:sz w:val="24"/>
          <w:szCs w:val="24"/>
        </w:rPr>
        <w:t>, from which project emissions are deducted</w:t>
      </w:r>
      <w:r>
        <w:rPr>
          <w:rFonts w:ascii="Times New Roman" w:eastAsia="Microsoft Yi Baiti" w:hAnsi="Times New Roman"/>
          <w:sz w:val="24"/>
          <w:szCs w:val="24"/>
        </w:rPr>
        <w:t>. Method 1 can be used by all animal effluent management projects.</w:t>
      </w:r>
    </w:p>
    <w:p w14:paraId="3B2D6B78" w14:textId="32C887DF" w:rsidR="00436159" w:rsidRDefault="00436159" w:rsidP="00436159">
      <w:pPr>
        <w:pStyle w:val="ListParagraph"/>
        <w:numPr>
          <w:ilvl w:val="0"/>
          <w:numId w:val="22"/>
        </w:numPr>
        <w:rPr>
          <w:rFonts w:ascii="Times New Roman" w:eastAsia="Microsoft Yi Baiti" w:hAnsi="Times New Roman"/>
          <w:sz w:val="24"/>
          <w:szCs w:val="24"/>
        </w:rPr>
      </w:pPr>
      <w:r>
        <w:rPr>
          <w:rFonts w:ascii="Times New Roman" w:eastAsia="Microsoft Yi Baiti" w:hAnsi="Times New Roman"/>
          <w:sz w:val="24"/>
          <w:szCs w:val="24"/>
        </w:rPr>
        <w:t xml:space="preserve">Method 2 </w:t>
      </w:r>
      <w:r w:rsidR="00424900">
        <w:rPr>
          <w:rFonts w:ascii="Times New Roman" w:eastAsia="Microsoft Yi Baiti" w:hAnsi="Times New Roman"/>
          <w:sz w:val="24"/>
          <w:szCs w:val="24"/>
        </w:rPr>
        <w:t xml:space="preserve">in subsection 21(5) </w:t>
      </w:r>
      <w:r w:rsidR="005B49AD">
        <w:rPr>
          <w:rFonts w:ascii="Times New Roman" w:eastAsia="Microsoft Yi Baiti" w:hAnsi="Times New Roman"/>
          <w:sz w:val="24"/>
          <w:szCs w:val="24"/>
        </w:rPr>
        <w:t>provides an alternative calculation method that works out conversion abatement based on the output of both project treatment facilities and project biomethane facilities</w:t>
      </w:r>
      <w:r w:rsidR="001678CC">
        <w:rPr>
          <w:rFonts w:ascii="Times New Roman" w:eastAsia="Microsoft Yi Baiti" w:hAnsi="Times New Roman"/>
          <w:sz w:val="24"/>
          <w:szCs w:val="24"/>
        </w:rPr>
        <w:t xml:space="preserve"> (</w:t>
      </w:r>
      <w:r w:rsidR="001D1C16">
        <w:rPr>
          <w:rFonts w:ascii="Times New Roman" w:eastAsia="Microsoft Yi Baiti" w:hAnsi="Times New Roman"/>
          <w:b/>
          <w:bCs/>
          <w:sz w:val="24"/>
          <w:szCs w:val="24"/>
        </w:rPr>
        <w:t>e</w:t>
      </w:r>
      <w:r w:rsidR="001678CC" w:rsidRPr="008416E3">
        <w:rPr>
          <w:rFonts w:ascii="Times New Roman" w:eastAsia="Microsoft Yi Baiti" w:hAnsi="Times New Roman"/>
          <w:b/>
          <w:bCs/>
          <w:sz w:val="24"/>
          <w:szCs w:val="24"/>
        </w:rPr>
        <w:t>quation 1B</w:t>
      </w:r>
      <w:r w:rsidR="001678CC">
        <w:rPr>
          <w:rFonts w:ascii="Times New Roman" w:eastAsia="Microsoft Yi Baiti" w:hAnsi="Times New Roman"/>
          <w:sz w:val="24"/>
          <w:szCs w:val="24"/>
        </w:rPr>
        <w:t>)</w:t>
      </w:r>
      <w:r w:rsidR="005B49AD">
        <w:rPr>
          <w:rFonts w:ascii="Times New Roman" w:eastAsia="Microsoft Yi Baiti" w:hAnsi="Times New Roman"/>
          <w:sz w:val="24"/>
          <w:szCs w:val="24"/>
        </w:rPr>
        <w:t>. Conversion abatement from emissions avoidance and emissions destruction are worked out for each project treatment facility, as with Method 1. However</w:t>
      </w:r>
      <w:r w:rsidR="000D6C8B">
        <w:rPr>
          <w:rFonts w:ascii="Times New Roman" w:eastAsia="Microsoft Yi Baiti" w:hAnsi="Times New Roman"/>
          <w:sz w:val="24"/>
          <w:szCs w:val="24"/>
        </w:rPr>
        <w:t>,</w:t>
      </w:r>
      <w:r w:rsidR="005B49AD">
        <w:rPr>
          <w:rFonts w:ascii="Times New Roman" w:eastAsia="Microsoft Yi Baiti" w:hAnsi="Times New Roman"/>
          <w:sz w:val="24"/>
          <w:szCs w:val="24"/>
        </w:rPr>
        <w:t xml:space="preserve"> in Method 2, conversion abatement arising from biogas generation for biomethane is worked out by determining the quantity of methane sent out by project biomethane facilities. Method 2 is intended to reduce monitoring requirements for projects that produce biomethane, allowing abatement to be worked out directly through measurement of </w:t>
      </w:r>
      <w:r w:rsidR="003248E3">
        <w:rPr>
          <w:rFonts w:ascii="Times New Roman" w:eastAsia="Microsoft Yi Baiti" w:hAnsi="Times New Roman"/>
          <w:sz w:val="24"/>
          <w:szCs w:val="24"/>
        </w:rPr>
        <w:t xml:space="preserve">produced biomethane rather than requiring measurement of sent-out biogas on a project treatment facility basis as in Method 1. To ensure that conversion abatement is only being accredited for destruction of methane that is part of the project, paragraph 21(1)(a) specifies that </w:t>
      </w:r>
      <w:r w:rsidR="003248E3">
        <w:rPr>
          <w:rFonts w:ascii="Times New Roman" w:eastAsia="Microsoft Yi Baiti" w:hAnsi="Times New Roman"/>
          <w:sz w:val="24"/>
          <w:szCs w:val="24"/>
        </w:rPr>
        <w:lastRenderedPageBreak/>
        <w:t>Method 2 can only be used by biomethane conversion and displacement projects or restarting biomethane conversion and displacement project</w:t>
      </w:r>
      <w:r w:rsidR="00424900">
        <w:rPr>
          <w:rFonts w:ascii="Times New Roman" w:eastAsia="Microsoft Yi Baiti" w:hAnsi="Times New Roman"/>
          <w:sz w:val="24"/>
          <w:szCs w:val="24"/>
        </w:rPr>
        <w:t>s</w:t>
      </w:r>
      <w:r w:rsidR="003248E3">
        <w:rPr>
          <w:rFonts w:ascii="Times New Roman" w:eastAsia="Microsoft Yi Baiti" w:hAnsi="Times New Roman"/>
          <w:sz w:val="24"/>
          <w:szCs w:val="24"/>
        </w:rPr>
        <w:t xml:space="preserve"> that only upgrade biogas sourced from project treatment facilities</w:t>
      </w:r>
      <w:r w:rsidR="00424900">
        <w:rPr>
          <w:rFonts w:ascii="Times New Roman" w:eastAsia="Microsoft Yi Baiti" w:hAnsi="Times New Roman"/>
          <w:sz w:val="24"/>
          <w:szCs w:val="24"/>
        </w:rPr>
        <w:t>. N</w:t>
      </w:r>
      <w:r w:rsidR="003248E3">
        <w:rPr>
          <w:rFonts w:ascii="Times New Roman" w:eastAsia="Microsoft Yi Baiti" w:hAnsi="Times New Roman"/>
          <w:sz w:val="24"/>
          <w:szCs w:val="24"/>
        </w:rPr>
        <w:t xml:space="preserve">o biogas from non-project sources </w:t>
      </w:r>
      <w:r w:rsidR="00424900">
        <w:rPr>
          <w:rFonts w:ascii="Times New Roman" w:eastAsia="Microsoft Yi Baiti" w:hAnsi="Times New Roman"/>
          <w:sz w:val="24"/>
          <w:szCs w:val="24"/>
        </w:rPr>
        <w:t xml:space="preserve">is to be </w:t>
      </w:r>
      <w:r w:rsidR="003248E3">
        <w:rPr>
          <w:rFonts w:ascii="Times New Roman" w:eastAsia="Microsoft Yi Baiti" w:hAnsi="Times New Roman"/>
          <w:sz w:val="24"/>
          <w:szCs w:val="24"/>
        </w:rPr>
        <w:t>imported to the project for biogas upgrading.</w:t>
      </w:r>
    </w:p>
    <w:p w14:paraId="4AC7092D" w14:textId="4C808EA9" w:rsidR="007E11AA" w:rsidRDefault="00AA4934" w:rsidP="00E45768">
      <w:pPr>
        <w:rPr>
          <w:rFonts w:ascii="Times New Roman" w:eastAsia="Microsoft Yi Baiti" w:hAnsi="Times New Roman"/>
          <w:sz w:val="24"/>
          <w:szCs w:val="24"/>
        </w:rPr>
      </w:pPr>
      <w:r>
        <w:rPr>
          <w:rFonts w:ascii="Times New Roman" w:eastAsia="Microsoft Yi Baiti" w:hAnsi="Times New Roman"/>
          <w:sz w:val="24"/>
          <w:szCs w:val="24"/>
        </w:rPr>
        <w:t>Subsections</w:t>
      </w:r>
      <w:r w:rsidR="00E45768">
        <w:rPr>
          <w:rFonts w:ascii="Times New Roman" w:eastAsia="Microsoft Yi Baiti" w:hAnsi="Times New Roman"/>
          <w:sz w:val="24"/>
          <w:szCs w:val="24"/>
        </w:rPr>
        <w:t xml:space="preserve"> 21(3), 21(4), 21(6) and 21(7) specify circumstances in which net abatement for a project treatment facility is zeroed for a reporting period. This occurs if the project treatment facility does not comply with the requirements in section 16</w:t>
      </w:r>
      <w:r w:rsidR="00EF2DFC">
        <w:rPr>
          <w:rFonts w:ascii="Times New Roman" w:eastAsia="Microsoft Yi Baiti" w:hAnsi="Times New Roman"/>
          <w:sz w:val="24"/>
          <w:szCs w:val="24"/>
        </w:rPr>
        <w:t xml:space="preserve">, Item 4, which places </w:t>
      </w:r>
      <w:r w:rsidR="00E45768">
        <w:rPr>
          <w:rFonts w:ascii="Times New Roman" w:eastAsia="Microsoft Yi Baiti" w:hAnsi="Times New Roman"/>
          <w:sz w:val="24"/>
          <w:szCs w:val="24"/>
        </w:rPr>
        <w:t>restrictions on treatment of ineligible material</w:t>
      </w:r>
      <w:r w:rsidR="00EF2DFC">
        <w:rPr>
          <w:rFonts w:ascii="Times New Roman" w:eastAsia="Microsoft Yi Baiti" w:hAnsi="Times New Roman"/>
          <w:sz w:val="24"/>
          <w:szCs w:val="24"/>
        </w:rPr>
        <w:t>,</w:t>
      </w:r>
      <w:r w:rsidR="00E45768">
        <w:rPr>
          <w:rFonts w:ascii="Times New Roman" w:eastAsia="Microsoft Yi Baiti" w:hAnsi="Times New Roman"/>
          <w:sz w:val="24"/>
          <w:szCs w:val="24"/>
        </w:rPr>
        <w:t xml:space="preserve"> or if the facility sends biogas to a biogas upgrading system but that gas is not upgraded into biomethane that could be reasonably expected to be combusted in Australia as a natural gas substitute</w:t>
      </w:r>
      <w:r w:rsidR="005C46D3">
        <w:rPr>
          <w:rFonts w:ascii="Times New Roman" w:eastAsia="Microsoft Yi Baiti" w:hAnsi="Times New Roman"/>
          <w:sz w:val="24"/>
          <w:szCs w:val="24"/>
        </w:rPr>
        <w:t>. This provision would trigger if, for example, biogas sent from a project treatment facility was vented to atmosphere.</w:t>
      </w:r>
    </w:p>
    <w:p w14:paraId="3CA55742" w14:textId="64FCCD39" w:rsidR="00E45768" w:rsidRDefault="00AA4934" w:rsidP="00E45768">
      <w:pPr>
        <w:rPr>
          <w:rFonts w:ascii="Times New Roman" w:eastAsia="Microsoft Yi Baiti" w:hAnsi="Times New Roman"/>
          <w:sz w:val="24"/>
          <w:szCs w:val="24"/>
        </w:rPr>
      </w:pPr>
      <w:r>
        <w:rPr>
          <w:rFonts w:ascii="Times New Roman" w:eastAsia="Microsoft Yi Baiti" w:hAnsi="Times New Roman"/>
          <w:sz w:val="24"/>
          <w:szCs w:val="24"/>
        </w:rPr>
        <w:t>Subsection</w:t>
      </w:r>
      <w:r w:rsidR="007E11AA">
        <w:rPr>
          <w:rFonts w:ascii="Times New Roman" w:eastAsia="Microsoft Yi Baiti" w:hAnsi="Times New Roman"/>
          <w:sz w:val="24"/>
          <w:szCs w:val="24"/>
        </w:rPr>
        <w:t xml:space="preserve"> 21(8) analogously zeroes the net abatement for a project biomethane facility under Method 2 if biomethane produced by that facility could not be reasonably</w:t>
      </w:r>
      <w:r w:rsidR="00E45768">
        <w:rPr>
          <w:rFonts w:ascii="Times New Roman" w:eastAsia="Microsoft Yi Baiti" w:hAnsi="Times New Roman"/>
          <w:sz w:val="24"/>
          <w:szCs w:val="24"/>
        </w:rPr>
        <w:t xml:space="preserve"> </w:t>
      </w:r>
      <w:r w:rsidR="007E11AA">
        <w:rPr>
          <w:rFonts w:ascii="Times New Roman" w:eastAsia="Microsoft Yi Baiti" w:hAnsi="Times New Roman"/>
          <w:sz w:val="24"/>
          <w:szCs w:val="24"/>
        </w:rPr>
        <w:t>expected to be combusted in Australia as a natural gas substitute.</w:t>
      </w:r>
    </w:p>
    <w:p w14:paraId="05291334" w14:textId="43555764" w:rsidR="008223BF" w:rsidRDefault="008223BF" w:rsidP="008223BF">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22</w:t>
      </w:r>
      <w:r>
        <w:rPr>
          <w:rFonts w:ascii="Times New Roman" w:eastAsia="Microsoft Yi Baiti" w:hAnsi="Times New Roman"/>
          <w:sz w:val="24"/>
          <w:szCs w:val="24"/>
          <w:u w:val="single"/>
        </w:rPr>
        <w:tab/>
        <w:t>Project treatment facility net abatement amount</w:t>
      </w:r>
    </w:p>
    <w:p w14:paraId="4B60701A" w14:textId="6145A47F" w:rsidR="00E5133A" w:rsidRDefault="001678CC" w:rsidP="008223BF">
      <w:pPr>
        <w:rPr>
          <w:rFonts w:ascii="Times New Roman" w:eastAsia="Microsoft Yi Baiti" w:hAnsi="Times New Roman"/>
          <w:sz w:val="24"/>
          <w:szCs w:val="24"/>
        </w:rPr>
      </w:pPr>
      <w:bookmarkStart w:id="43" w:name="_Hlk520980336"/>
      <w:r w:rsidRPr="001678CC">
        <w:rPr>
          <w:rFonts w:ascii="Times New Roman" w:eastAsia="Microsoft Yi Baiti" w:hAnsi="Times New Roman"/>
          <w:sz w:val="24"/>
          <w:szCs w:val="24"/>
        </w:rPr>
        <w:t>Section 22</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sets out</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0015128C" w:rsidRPr="001D1C16">
        <w:rPr>
          <w:rFonts w:ascii="Times New Roman" w:eastAsia="Microsoft Yi Baiti" w:hAnsi="Times New Roman"/>
          <w:b/>
          <w:bCs/>
          <w:sz w:val="24"/>
          <w:szCs w:val="24"/>
        </w:rPr>
        <w:t>quation</w:t>
      </w:r>
      <w:r w:rsidR="0015128C" w:rsidRPr="00424900">
        <w:rPr>
          <w:rFonts w:ascii="Times New Roman" w:eastAsia="Microsoft Yi Baiti" w:hAnsi="Times New Roman"/>
          <w:b/>
          <w:bCs/>
          <w:i/>
          <w:iCs/>
          <w:sz w:val="24"/>
          <w:szCs w:val="24"/>
        </w:rPr>
        <w:t xml:space="preserve"> </w:t>
      </w:r>
      <w:r w:rsidRPr="00424900">
        <w:rPr>
          <w:rFonts w:ascii="Times New Roman" w:eastAsia="Microsoft Yi Baiti" w:hAnsi="Times New Roman"/>
          <w:b/>
          <w:bCs/>
          <w:i/>
          <w:iCs/>
          <w:sz w:val="24"/>
          <w:szCs w:val="24"/>
        </w:rPr>
        <w:t>2</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the calculation for determining the</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net abatement amount,</w:t>
      </w:r>
      <w:r w:rsidR="00424900">
        <w:rPr>
          <w:rFonts w:ascii="Times New Roman" w:eastAsia="Microsoft Yi Baiti" w:hAnsi="Times New Roman"/>
          <w:sz w:val="24"/>
          <w:szCs w:val="24"/>
        </w:rPr>
        <w:t xml:space="preserve"> </w:t>
      </w:r>
      <w:r w:rsidRPr="00424900">
        <w:rPr>
          <w:rFonts w:ascii="Times New Roman" w:eastAsia="Microsoft Yi Baiti" w:hAnsi="Times New Roman"/>
          <w:b/>
          <w:bCs/>
          <w:i/>
          <w:iCs/>
          <w:sz w:val="24"/>
          <w:szCs w:val="24"/>
        </w:rPr>
        <w:t>A</w:t>
      </w:r>
      <w:r w:rsidR="00566787" w:rsidRPr="00566787">
        <w:rPr>
          <w:rFonts w:ascii="Times New Roman" w:eastAsia="Microsoft Yi Baiti" w:hAnsi="Times New Roman"/>
          <w:b/>
          <w:bCs/>
          <w:i/>
          <w:iCs/>
          <w:sz w:val="24"/>
          <w:szCs w:val="24"/>
          <w:vertAlign w:val="subscript"/>
        </w:rPr>
        <w:t xml:space="preserve">conversion, </w:t>
      </w:r>
      <w:r w:rsidRPr="00424900">
        <w:rPr>
          <w:rFonts w:ascii="Times New Roman" w:eastAsia="Microsoft Yi Baiti" w:hAnsi="Times New Roman"/>
          <w:b/>
          <w:bCs/>
          <w:i/>
          <w:iCs/>
          <w:sz w:val="24"/>
          <w:szCs w:val="24"/>
          <w:vertAlign w:val="subscript"/>
        </w:rPr>
        <w:t>h</w:t>
      </w:r>
      <w:r w:rsidR="00424900">
        <w:rPr>
          <w:rFonts w:ascii="Times New Roman" w:eastAsia="Microsoft Yi Baiti" w:hAnsi="Times New Roman"/>
          <w:sz w:val="24"/>
          <w:szCs w:val="24"/>
        </w:rPr>
        <w:t xml:space="preserve"> </w:t>
      </w:r>
      <w:r w:rsidRPr="001678CC">
        <w:rPr>
          <w:rFonts w:ascii="Times New Roman" w:eastAsia="Microsoft Yi Baiti" w:hAnsi="Times New Roman"/>
          <w:sz w:val="24"/>
          <w:szCs w:val="24"/>
        </w:rPr>
        <w:t>in tonnes CO</w:t>
      </w:r>
      <w:r w:rsidRPr="001678CC">
        <w:rPr>
          <w:rFonts w:ascii="Times New Roman" w:eastAsia="Microsoft Yi Baiti" w:hAnsi="Times New Roman"/>
          <w:sz w:val="24"/>
          <w:szCs w:val="24"/>
          <w:vertAlign w:val="subscript"/>
        </w:rPr>
        <w:t>2</w:t>
      </w:r>
      <w:r w:rsidRPr="001678CC">
        <w:rPr>
          <w:rFonts w:ascii="Times New Roman" w:eastAsia="Microsoft Yi Baiti" w:hAnsi="Times New Roman"/>
          <w:sz w:val="24"/>
          <w:szCs w:val="24"/>
        </w:rPr>
        <w:noBreakHyphen/>
        <w:t xml:space="preserve">e for each project </w:t>
      </w:r>
      <w:r w:rsidR="00B56FF5">
        <w:rPr>
          <w:rFonts w:ascii="Times New Roman" w:eastAsia="Microsoft Yi Baiti" w:hAnsi="Times New Roman"/>
          <w:sz w:val="24"/>
          <w:szCs w:val="24"/>
        </w:rPr>
        <w:t xml:space="preserve">treatment </w:t>
      </w:r>
      <w:r w:rsidRPr="001678CC">
        <w:rPr>
          <w:rFonts w:ascii="Times New Roman" w:eastAsia="Microsoft Yi Baiti" w:hAnsi="Times New Roman"/>
          <w:sz w:val="24"/>
          <w:szCs w:val="24"/>
        </w:rPr>
        <w:t>facility.</w:t>
      </w:r>
      <w:bookmarkEnd w:id="43"/>
    </w:p>
    <w:p w14:paraId="7CE441EA" w14:textId="6A20AA04" w:rsidR="001678CC" w:rsidRPr="001678CC" w:rsidRDefault="001678CC" w:rsidP="008223BF">
      <w:pPr>
        <w:rPr>
          <w:rFonts w:ascii="Times New Roman" w:eastAsia="Microsoft Yi Baiti" w:hAnsi="Times New Roman"/>
          <w:b/>
          <w:sz w:val="24"/>
          <w:szCs w:val="24"/>
        </w:rPr>
      </w:pPr>
      <w:bookmarkStart w:id="44" w:name="_Toc86009280"/>
      <w:bookmarkStart w:id="45" w:name="_Toc89397389"/>
      <w:r w:rsidRPr="001678CC">
        <w:rPr>
          <w:rFonts w:ascii="Times New Roman" w:eastAsia="Microsoft Yi Baiti" w:hAnsi="Times New Roman"/>
          <w:b/>
          <w:sz w:val="24"/>
          <w:szCs w:val="24"/>
        </w:rPr>
        <w:t>Subdivision 3—Gross abatement amount</w:t>
      </w:r>
      <w:bookmarkEnd w:id="44"/>
      <w:bookmarkEnd w:id="45"/>
    </w:p>
    <w:p w14:paraId="463AA311" w14:textId="02274B66"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23</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Gross abatement amount for a project treatment facility</w:t>
      </w:r>
    </w:p>
    <w:p w14:paraId="388449C5" w14:textId="59824FAE" w:rsidR="001678CC" w:rsidRDefault="006047D8" w:rsidP="0067374D">
      <w:pPr>
        <w:rPr>
          <w:rFonts w:ascii="Times New Roman" w:eastAsia="Microsoft Yi Baiti" w:hAnsi="Times New Roman"/>
          <w:sz w:val="24"/>
          <w:szCs w:val="24"/>
        </w:rPr>
      </w:pPr>
      <w:r>
        <w:rPr>
          <w:rFonts w:ascii="Times New Roman" w:eastAsia="Microsoft Yi Baiti" w:hAnsi="Times New Roman"/>
          <w:sz w:val="24"/>
          <w:szCs w:val="24"/>
        </w:rPr>
        <w:t>Subs</w:t>
      </w:r>
      <w:r w:rsidR="001678CC">
        <w:rPr>
          <w:rFonts w:ascii="Times New Roman" w:eastAsia="Microsoft Yi Baiti" w:hAnsi="Times New Roman"/>
          <w:sz w:val="24"/>
          <w:szCs w:val="24"/>
        </w:rPr>
        <w:t>ection 23</w:t>
      </w:r>
      <w:r>
        <w:rPr>
          <w:rFonts w:ascii="Times New Roman" w:eastAsia="Microsoft Yi Baiti" w:hAnsi="Times New Roman"/>
          <w:sz w:val="24"/>
          <w:szCs w:val="24"/>
        </w:rPr>
        <w:t>(1)</w:t>
      </w:r>
      <w:r w:rsidR="001678CC">
        <w:rPr>
          <w:rFonts w:ascii="Times New Roman" w:eastAsia="Microsoft Yi Baiti" w:hAnsi="Times New Roman"/>
          <w:sz w:val="24"/>
          <w:szCs w:val="24"/>
        </w:rPr>
        <w:t xml:space="preserve"> sets out in </w:t>
      </w:r>
      <w:r w:rsidR="001D1C16">
        <w:rPr>
          <w:rFonts w:ascii="Times New Roman" w:eastAsia="Microsoft Yi Baiti" w:hAnsi="Times New Roman"/>
          <w:b/>
          <w:bCs/>
          <w:sz w:val="24"/>
          <w:szCs w:val="24"/>
        </w:rPr>
        <w:t>e</w:t>
      </w:r>
      <w:r w:rsidR="001678CC" w:rsidRPr="001D1C16">
        <w:rPr>
          <w:rFonts w:ascii="Times New Roman" w:eastAsia="Microsoft Yi Baiti" w:hAnsi="Times New Roman"/>
          <w:b/>
          <w:bCs/>
          <w:sz w:val="24"/>
          <w:szCs w:val="24"/>
        </w:rPr>
        <w:t>quation 3</w:t>
      </w:r>
      <w:r w:rsidR="001678CC">
        <w:rPr>
          <w:rFonts w:ascii="Times New Roman" w:eastAsia="Microsoft Yi Baiti" w:hAnsi="Times New Roman"/>
          <w:sz w:val="24"/>
          <w:szCs w:val="24"/>
        </w:rPr>
        <w:t xml:space="preserve"> the gross abatement amount for a project treatment facility. It is the sum of methane avoided from emissions avoidance activities</w:t>
      </w:r>
      <w:r>
        <w:rPr>
          <w:rFonts w:ascii="Times New Roman" w:eastAsia="Microsoft Yi Baiti" w:hAnsi="Times New Roman"/>
          <w:sz w:val="24"/>
          <w:szCs w:val="24"/>
        </w:rPr>
        <w:t xml:space="preserve"> (</w:t>
      </w:r>
      <w:r w:rsidRPr="00F77BB4">
        <w:rPr>
          <w:rFonts w:ascii="Times New Roman" w:eastAsia="Microsoft Yi Baiti" w:hAnsi="Times New Roman"/>
          <w:b/>
          <w:bCs/>
          <w:i/>
          <w:iCs/>
          <w:sz w:val="24"/>
          <w:szCs w:val="24"/>
        </w:rPr>
        <w:t>MA</w:t>
      </w:r>
      <w:r>
        <w:rPr>
          <w:rFonts w:ascii="Times New Roman" w:eastAsia="Microsoft Yi Baiti" w:hAnsi="Times New Roman"/>
          <w:sz w:val="24"/>
          <w:szCs w:val="24"/>
        </w:rPr>
        <w:t>)</w:t>
      </w:r>
      <w:r w:rsidR="001678CC">
        <w:rPr>
          <w:rFonts w:ascii="Times New Roman" w:eastAsia="Microsoft Yi Baiti" w:hAnsi="Times New Roman"/>
          <w:sz w:val="24"/>
          <w:szCs w:val="24"/>
        </w:rPr>
        <w:t xml:space="preserve"> and the methane destroyed, or taken to have been destroyed, from emissions destruction and biogas generation for biomethane activities</w:t>
      </w:r>
      <w:r>
        <w:rPr>
          <w:rFonts w:ascii="Times New Roman" w:eastAsia="Microsoft Yi Baiti" w:hAnsi="Times New Roman"/>
          <w:sz w:val="24"/>
          <w:szCs w:val="24"/>
        </w:rPr>
        <w:t xml:space="preserve"> (</w:t>
      </w:r>
      <w:r w:rsidRPr="00F77BB4">
        <w:rPr>
          <w:rFonts w:ascii="Times New Roman" w:eastAsia="Microsoft Yi Baiti" w:hAnsi="Times New Roman"/>
          <w:b/>
          <w:bCs/>
          <w:i/>
          <w:iCs/>
          <w:sz w:val="24"/>
          <w:szCs w:val="24"/>
        </w:rPr>
        <w:t>MC</w:t>
      </w:r>
      <w:r w:rsidRPr="00F77BB4">
        <w:rPr>
          <w:rFonts w:ascii="Times New Roman" w:eastAsia="Microsoft Yi Baiti" w:hAnsi="Times New Roman"/>
          <w:b/>
          <w:bCs/>
          <w:i/>
          <w:iCs/>
          <w:sz w:val="24"/>
          <w:szCs w:val="24"/>
          <w:vertAlign w:val="subscript"/>
        </w:rPr>
        <w:t>h, i</w:t>
      </w:r>
      <w:r>
        <w:rPr>
          <w:rFonts w:ascii="Times New Roman" w:eastAsia="Microsoft Yi Baiti" w:hAnsi="Times New Roman"/>
          <w:sz w:val="24"/>
          <w:szCs w:val="24"/>
        </w:rPr>
        <w:t>)</w:t>
      </w:r>
      <w:r w:rsidR="001678CC">
        <w:rPr>
          <w:rFonts w:ascii="Times New Roman" w:eastAsia="Microsoft Yi Baiti" w:hAnsi="Times New Roman"/>
          <w:sz w:val="24"/>
          <w:szCs w:val="24"/>
        </w:rPr>
        <w:t>.</w:t>
      </w:r>
      <w:r>
        <w:rPr>
          <w:rFonts w:ascii="Times New Roman" w:eastAsia="Microsoft Yi Baiti" w:hAnsi="Times New Roman"/>
          <w:sz w:val="24"/>
          <w:szCs w:val="24"/>
        </w:rPr>
        <w:t xml:space="preserve"> Subject to sub</w:t>
      </w:r>
      <w:r w:rsidR="00797D17">
        <w:rPr>
          <w:rFonts w:ascii="Times New Roman" w:eastAsia="Microsoft Yi Baiti" w:hAnsi="Times New Roman"/>
          <w:sz w:val="24"/>
          <w:szCs w:val="24"/>
        </w:rPr>
        <w:t>section</w:t>
      </w:r>
      <w:r>
        <w:rPr>
          <w:rFonts w:ascii="Times New Roman" w:eastAsia="Microsoft Yi Baiti" w:hAnsi="Times New Roman"/>
          <w:sz w:val="24"/>
          <w:szCs w:val="24"/>
        </w:rPr>
        <w:t xml:space="preserve"> </w:t>
      </w:r>
      <w:r w:rsidR="001D1C16">
        <w:rPr>
          <w:rFonts w:ascii="Times New Roman" w:eastAsia="Microsoft Yi Baiti" w:hAnsi="Times New Roman"/>
          <w:sz w:val="24"/>
          <w:szCs w:val="24"/>
        </w:rPr>
        <w:t>23</w:t>
      </w:r>
      <w:r>
        <w:rPr>
          <w:rFonts w:ascii="Times New Roman" w:eastAsia="Microsoft Yi Baiti" w:hAnsi="Times New Roman"/>
          <w:sz w:val="24"/>
          <w:szCs w:val="24"/>
        </w:rPr>
        <w:t xml:space="preserve">(2), </w:t>
      </w:r>
      <w:r w:rsidRPr="00F77BB4">
        <w:rPr>
          <w:rFonts w:ascii="Times New Roman" w:eastAsia="Microsoft Yi Baiti" w:hAnsi="Times New Roman"/>
          <w:b/>
          <w:bCs/>
          <w:i/>
          <w:iCs/>
          <w:sz w:val="24"/>
          <w:szCs w:val="24"/>
        </w:rPr>
        <w:t>i</w:t>
      </w:r>
      <w:r>
        <w:rPr>
          <w:rFonts w:ascii="Times New Roman" w:eastAsia="Microsoft Yi Baiti" w:hAnsi="Times New Roman"/>
          <w:sz w:val="24"/>
          <w:szCs w:val="24"/>
        </w:rPr>
        <w:t xml:space="preserve"> is a combustion device of project treatment facility </w:t>
      </w:r>
      <w:r w:rsidRPr="00F77BB4">
        <w:rPr>
          <w:rFonts w:ascii="Times New Roman" w:eastAsia="Microsoft Yi Baiti" w:hAnsi="Times New Roman"/>
          <w:b/>
          <w:bCs/>
          <w:i/>
          <w:iCs/>
          <w:sz w:val="24"/>
          <w:szCs w:val="24"/>
        </w:rPr>
        <w:t>h</w:t>
      </w:r>
      <w:r>
        <w:rPr>
          <w:rFonts w:ascii="Times New Roman" w:eastAsia="Microsoft Yi Baiti" w:hAnsi="Times New Roman"/>
          <w:sz w:val="24"/>
          <w:szCs w:val="24"/>
        </w:rPr>
        <w:t>, or a biogas upgrading system of a project biomethane facility.</w:t>
      </w:r>
      <w:r w:rsidR="001678CC">
        <w:rPr>
          <w:rFonts w:ascii="Times New Roman" w:eastAsia="Microsoft Yi Baiti" w:hAnsi="Times New Roman"/>
          <w:sz w:val="24"/>
          <w:szCs w:val="24"/>
        </w:rPr>
        <w:t xml:space="preserve"> This quantity of methane is multiplied by </w:t>
      </w:r>
      <w:r w:rsidR="001678CC" w:rsidRPr="00F77BB4">
        <w:rPr>
          <w:rFonts w:ascii="Times New Roman" w:eastAsia="Microsoft Yi Baiti" w:hAnsi="Times New Roman"/>
          <w:b/>
          <w:bCs/>
          <w:sz w:val="24"/>
          <w:szCs w:val="24"/>
        </w:rPr>
        <w:t>γ</w:t>
      </w:r>
      <w:r w:rsidR="001678CC">
        <w:rPr>
          <w:rFonts w:ascii="Times New Roman" w:eastAsia="Microsoft Yi Baiti" w:hAnsi="Times New Roman"/>
          <w:sz w:val="24"/>
          <w:szCs w:val="24"/>
        </w:rPr>
        <w:t>, the factor that converts cubic metres of methane to tonnes CO</w:t>
      </w:r>
      <w:r w:rsidR="001678CC">
        <w:rPr>
          <w:rFonts w:ascii="Times New Roman" w:eastAsia="Microsoft Yi Baiti" w:hAnsi="Times New Roman"/>
          <w:sz w:val="24"/>
          <w:szCs w:val="24"/>
          <w:vertAlign w:val="subscript"/>
        </w:rPr>
        <w:t>2</w:t>
      </w:r>
      <w:r w:rsidR="001678CC">
        <w:rPr>
          <w:rFonts w:ascii="Times New Roman" w:eastAsia="Microsoft Yi Baiti" w:hAnsi="Times New Roman"/>
          <w:sz w:val="24"/>
          <w:szCs w:val="24"/>
        </w:rPr>
        <w:t>-e.</w:t>
      </w:r>
    </w:p>
    <w:p w14:paraId="3797340F" w14:textId="268392B8" w:rsidR="006047D8" w:rsidRPr="00B61926" w:rsidRDefault="006047D8"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23(2) specifies that if the project works out net abatement for the reporting period using Method 2 in section 21, </w:t>
      </w:r>
      <w:r w:rsidRPr="00F77BB4">
        <w:rPr>
          <w:rFonts w:ascii="Times New Roman" w:eastAsia="Microsoft Yi Baiti" w:hAnsi="Times New Roman"/>
          <w:b/>
          <w:bCs/>
          <w:i/>
          <w:iCs/>
          <w:sz w:val="24"/>
          <w:szCs w:val="24"/>
        </w:rPr>
        <w:t>i</w:t>
      </w:r>
      <w:r>
        <w:rPr>
          <w:rFonts w:ascii="Times New Roman" w:eastAsia="Microsoft Yi Baiti" w:hAnsi="Times New Roman"/>
          <w:sz w:val="24"/>
          <w:szCs w:val="24"/>
        </w:rPr>
        <w:t xml:space="preserve"> for </w:t>
      </w:r>
      <w:r w:rsidRPr="00F77BB4">
        <w:rPr>
          <w:rFonts w:ascii="Times New Roman" w:eastAsia="Microsoft Yi Baiti" w:hAnsi="Times New Roman"/>
          <w:b/>
          <w:bCs/>
          <w:i/>
          <w:iCs/>
          <w:sz w:val="24"/>
          <w:szCs w:val="24"/>
        </w:rPr>
        <w:t>MC</w:t>
      </w:r>
      <w:r w:rsidRPr="00F77BB4">
        <w:rPr>
          <w:rFonts w:ascii="Times New Roman" w:eastAsia="Microsoft Yi Baiti" w:hAnsi="Times New Roman"/>
          <w:b/>
          <w:bCs/>
          <w:i/>
          <w:iCs/>
          <w:sz w:val="24"/>
          <w:szCs w:val="24"/>
          <w:vertAlign w:val="subscript"/>
        </w:rPr>
        <w:t>h, i</w:t>
      </w:r>
      <w:r>
        <w:rPr>
          <w:rFonts w:ascii="Times New Roman" w:eastAsia="Microsoft Yi Baiti" w:hAnsi="Times New Roman"/>
          <w:sz w:val="24"/>
          <w:szCs w:val="24"/>
        </w:rPr>
        <w:t xml:space="preserve"> refers only to combustion devices of project treatment facility </w:t>
      </w:r>
      <w:r w:rsidRPr="007074EF">
        <w:rPr>
          <w:rFonts w:ascii="Times New Roman" w:eastAsia="Microsoft Yi Baiti" w:hAnsi="Times New Roman"/>
          <w:b/>
          <w:bCs/>
          <w:i/>
          <w:iCs/>
          <w:sz w:val="24"/>
          <w:szCs w:val="24"/>
        </w:rPr>
        <w:t>h</w:t>
      </w:r>
      <w:r>
        <w:rPr>
          <w:rFonts w:ascii="Times New Roman" w:eastAsia="Microsoft Yi Baiti" w:hAnsi="Times New Roman"/>
          <w:sz w:val="24"/>
          <w:szCs w:val="24"/>
        </w:rPr>
        <w:t xml:space="preserve"> and does not include biogas upgrading systems. Under Method 2, conversion abatement from biogas upgrading for biomethane is determined by the quantity of methane in biomethane sent out by project biomethane facilities. </w:t>
      </w:r>
      <w:r w:rsidR="00B61926">
        <w:rPr>
          <w:rFonts w:ascii="Times New Roman" w:eastAsia="Microsoft Yi Baiti" w:hAnsi="Times New Roman"/>
          <w:sz w:val="24"/>
          <w:szCs w:val="24"/>
        </w:rPr>
        <w:t xml:space="preserve">To avoid double counting of abatement resulting from biogas upgraded into biomethane, methane in biogas sent to biogas upgrading systems must not be counted when working out </w:t>
      </w:r>
      <w:r w:rsidR="00B61926" w:rsidRPr="0015546A">
        <w:rPr>
          <w:rFonts w:ascii="Times New Roman" w:eastAsia="Microsoft Yi Baiti" w:hAnsi="Times New Roman"/>
          <w:b/>
          <w:bCs/>
          <w:i/>
          <w:iCs/>
          <w:sz w:val="24"/>
          <w:szCs w:val="24"/>
        </w:rPr>
        <w:t>GA</w:t>
      </w:r>
      <w:r w:rsidR="00B61926" w:rsidRPr="0015546A">
        <w:rPr>
          <w:rFonts w:ascii="Times New Roman" w:eastAsia="Microsoft Yi Baiti" w:hAnsi="Times New Roman"/>
          <w:b/>
          <w:bCs/>
          <w:i/>
          <w:iCs/>
          <w:sz w:val="24"/>
          <w:szCs w:val="24"/>
          <w:vertAlign w:val="subscript"/>
        </w:rPr>
        <w:t>conversion, h</w:t>
      </w:r>
      <w:r w:rsidR="00B61926">
        <w:rPr>
          <w:rFonts w:ascii="Times New Roman" w:eastAsia="Microsoft Yi Baiti" w:hAnsi="Times New Roman"/>
          <w:sz w:val="24"/>
          <w:szCs w:val="24"/>
        </w:rPr>
        <w:t>.</w:t>
      </w:r>
    </w:p>
    <w:p w14:paraId="162A4CA8" w14:textId="6D6CCA49" w:rsidR="0067374D" w:rsidRDefault="0067374D" w:rsidP="0015546A">
      <w:pPr>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24</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Methane destroyed by combustion devices or taken to have been destroyed by biogas upgrading systems</w:t>
      </w:r>
    </w:p>
    <w:p w14:paraId="6384B160" w14:textId="48E470FC" w:rsidR="00877AAE" w:rsidRPr="00877AAE" w:rsidRDefault="00877AAE"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24 sets out how the volume of methane from a project treatment facility that is destroyed by a combustion device or taken to be destroyed by a biogas upgrading system for </w:t>
      </w:r>
      <w:r>
        <w:rPr>
          <w:rFonts w:ascii="Times New Roman" w:eastAsia="Microsoft Yi Baiti" w:hAnsi="Times New Roman"/>
          <w:sz w:val="24"/>
          <w:szCs w:val="24"/>
        </w:rPr>
        <w:lastRenderedPageBreak/>
        <w:t xml:space="preserve">a reporting period, </w:t>
      </w:r>
      <w:r w:rsidRPr="00991590">
        <w:rPr>
          <w:rFonts w:ascii="Times New Roman" w:eastAsia="Microsoft Yi Baiti" w:hAnsi="Times New Roman"/>
          <w:b/>
          <w:i/>
          <w:sz w:val="24"/>
          <w:szCs w:val="24"/>
        </w:rPr>
        <w:t>MC</w:t>
      </w:r>
      <w:r w:rsidRPr="00991590">
        <w:rPr>
          <w:rFonts w:ascii="Times New Roman" w:eastAsia="Microsoft Yi Baiti" w:hAnsi="Times New Roman"/>
          <w:b/>
          <w:i/>
          <w:sz w:val="24"/>
          <w:szCs w:val="24"/>
          <w:vertAlign w:val="subscript"/>
        </w:rPr>
        <w:t>h, i</w:t>
      </w:r>
      <w:r>
        <w:rPr>
          <w:rFonts w:ascii="Times New Roman" w:eastAsia="Microsoft Yi Baiti" w:hAnsi="Times New Roman"/>
          <w:sz w:val="24"/>
          <w:szCs w:val="24"/>
        </w:rPr>
        <w:t>, is calculated. This quantity underpins the gross abatement amount for emission destruction and biogas generation for biomethane project activities.</w:t>
      </w:r>
    </w:p>
    <w:p w14:paraId="0199320F" w14:textId="114520F4" w:rsidR="000F5BE3" w:rsidRDefault="000F5BE3"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24(1) </w:t>
      </w:r>
      <w:r w:rsidR="00610739">
        <w:rPr>
          <w:rFonts w:ascii="Times New Roman" w:eastAsia="Microsoft Yi Baiti" w:hAnsi="Times New Roman"/>
          <w:sz w:val="24"/>
          <w:szCs w:val="24"/>
        </w:rPr>
        <w:t xml:space="preserve">specifies that </w:t>
      </w:r>
      <w:r w:rsidR="00610739" w:rsidRPr="00991590">
        <w:rPr>
          <w:rFonts w:ascii="Times New Roman" w:eastAsia="Microsoft Yi Baiti" w:hAnsi="Times New Roman"/>
          <w:b/>
          <w:i/>
          <w:sz w:val="24"/>
          <w:szCs w:val="24"/>
        </w:rPr>
        <w:t>MC</w:t>
      </w:r>
      <w:r w:rsidR="00610739" w:rsidRPr="00991590">
        <w:rPr>
          <w:rFonts w:ascii="Times New Roman" w:eastAsia="Microsoft Yi Baiti" w:hAnsi="Times New Roman"/>
          <w:b/>
          <w:i/>
          <w:sz w:val="24"/>
          <w:szCs w:val="24"/>
          <w:vertAlign w:val="subscript"/>
        </w:rPr>
        <w:t>h, i</w:t>
      </w:r>
      <w:r w:rsidR="00610739">
        <w:rPr>
          <w:rFonts w:ascii="Times New Roman" w:eastAsia="Microsoft Yi Baiti" w:hAnsi="Times New Roman"/>
          <w:sz w:val="24"/>
          <w:szCs w:val="24"/>
        </w:rPr>
        <w:t xml:space="preserve"> can be calculated using either Method A or Method B if the combustion device </w:t>
      </w:r>
      <w:r w:rsidR="00610739" w:rsidRPr="00991590">
        <w:rPr>
          <w:rFonts w:ascii="Times New Roman" w:eastAsia="Microsoft Yi Baiti" w:hAnsi="Times New Roman"/>
          <w:b/>
          <w:i/>
          <w:sz w:val="24"/>
          <w:szCs w:val="24"/>
        </w:rPr>
        <w:t>i</w:t>
      </w:r>
      <w:r w:rsidR="00610739" w:rsidRPr="00991590">
        <w:rPr>
          <w:rFonts w:ascii="Times New Roman" w:eastAsia="Microsoft Yi Baiti" w:hAnsi="Times New Roman"/>
          <w:b/>
          <w:sz w:val="24"/>
          <w:szCs w:val="24"/>
        </w:rPr>
        <w:t xml:space="preserve"> </w:t>
      </w:r>
      <w:r w:rsidR="00610739">
        <w:rPr>
          <w:rFonts w:ascii="Times New Roman" w:eastAsia="Microsoft Yi Baiti" w:hAnsi="Times New Roman"/>
          <w:sz w:val="24"/>
          <w:szCs w:val="24"/>
        </w:rPr>
        <w:t xml:space="preserve">is an internal combustion engine used to generate electricity. In all other cases, </w:t>
      </w:r>
      <w:r w:rsidR="00610739" w:rsidRPr="00991590">
        <w:rPr>
          <w:rFonts w:ascii="Times New Roman" w:eastAsia="Microsoft Yi Baiti" w:hAnsi="Times New Roman"/>
          <w:b/>
          <w:i/>
          <w:sz w:val="24"/>
          <w:szCs w:val="24"/>
        </w:rPr>
        <w:t>MC</w:t>
      </w:r>
      <w:r w:rsidR="00610739" w:rsidRPr="00991590">
        <w:rPr>
          <w:rFonts w:ascii="Times New Roman" w:eastAsia="Microsoft Yi Baiti" w:hAnsi="Times New Roman"/>
          <w:b/>
          <w:i/>
          <w:sz w:val="24"/>
          <w:szCs w:val="24"/>
          <w:vertAlign w:val="subscript"/>
        </w:rPr>
        <w:t>h, i</w:t>
      </w:r>
      <w:r w:rsidR="00610739">
        <w:rPr>
          <w:rFonts w:ascii="Times New Roman" w:eastAsia="Microsoft Yi Baiti" w:hAnsi="Times New Roman"/>
          <w:sz w:val="24"/>
          <w:szCs w:val="24"/>
        </w:rPr>
        <w:t xml:space="preserve"> is worked out using Method A.</w:t>
      </w:r>
    </w:p>
    <w:p w14:paraId="1949E19F" w14:textId="1EB2C42D" w:rsidR="002A4326" w:rsidRDefault="002A4326"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24(2) sets out in </w:t>
      </w:r>
      <w:r w:rsidRPr="001D1C16">
        <w:rPr>
          <w:rFonts w:ascii="Times New Roman" w:eastAsia="Microsoft Yi Baiti" w:hAnsi="Times New Roman"/>
          <w:b/>
          <w:bCs/>
          <w:sz w:val="24"/>
          <w:szCs w:val="24"/>
        </w:rPr>
        <w:t>equation 4</w:t>
      </w:r>
      <w:r>
        <w:rPr>
          <w:rFonts w:ascii="Times New Roman" w:eastAsia="Microsoft Yi Baiti" w:hAnsi="Times New Roman"/>
          <w:sz w:val="24"/>
          <w:szCs w:val="24"/>
        </w:rPr>
        <w:t xml:space="preserve"> how </w:t>
      </w:r>
      <w:r w:rsidRPr="00991590">
        <w:rPr>
          <w:rFonts w:ascii="Times New Roman" w:eastAsia="Microsoft Yi Baiti" w:hAnsi="Times New Roman"/>
          <w:b/>
          <w:i/>
          <w:sz w:val="24"/>
          <w:szCs w:val="24"/>
        </w:rPr>
        <w:t>MC</w:t>
      </w:r>
      <w:r w:rsidRPr="00991590">
        <w:rPr>
          <w:rFonts w:ascii="Times New Roman" w:eastAsia="Microsoft Yi Baiti" w:hAnsi="Times New Roman"/>
          <w:b/>
          <w:i/>
          <w:sz w:val="24"/>
          <w:szCs w:val="24"/>
          <w:vertAlign w:val="subscript"/>
        </w:rPr>
        <w:t>h, i</w:t>
      </w:r>
      <w:r>
        <w:rPr>
          <w:rFonts w:ascii="Times New Roman" w:eastAsia="Microsoft Yi Baiti" w:hAnsi="Times New Roman"/>
          <w:i/>
          <w:iCs/>
          <w:sz w:val="24"/>
          <w:szCs w:val="24"/>
        </w:rPr>
        <w:t xml:space="preserve"> </w:t>
      </w:r>
      <w:r>
        <w:rPr>
          <w:rFonts w:ascii="Times New Roman" w:eastAsia="Microsoft Yi Baiti" w:hAnsi="Times New Roman"/>
          <w:sz w:val="24"/>
          <w:szCs w:val="24"/>
        </w:rPr>
        <w:t xml:space="preserve">is to be worked out under Method A. </w:t>
      </w:r>
      <w:r w:rsidRPr="00315570">
        <w:rPr>
          <w:rFonts w:ascii="Times New Roman" w:eastAsia="Microsoft Yi Baiti" w:hAnsi="Times New Roman"/>
          <w:sz w:val="24"/>
          <w:szCs w:val="24"/>
        </w:rPr>
        <w:t>Equation 4</w:t>
      </w:r>
      <w:r>
        <w:rPr>
          <w:rFonts w:ascii="Times New Roman" w:eastAsia="Microsoft Yi Baiti" w:hAnsi="Times New Roman"/>
          <w:sz w:val="24"/>
          <w:szCs w:val="24"/>
        </w:rPr>
        <w:t xml:space="preserve"> multiplies the total volume of biogas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biogas, h, i</w:t>
      </w:r>
      <w:r>
        <w:rPr>
          <w:rFonts w:ascii="Times New Roman" w:eastAsia="Microsoft Yi Baiti" w:hAnsi="Times New Roman"/>
          <w:sz w:val="24"/>
          <w:szCs w:val="24"/>
        </w:rPr>
        <w:t xml:space="preserve"> by</w:t>
      </w:r>
      <w:r w:rsidR="00615DAF">
        <w:rPr>
          <w:rFonts w:ascii="Times New Roman" w:eastAsia="Microsoft Yi Baiti" w:hAnsi="Times New Roman"/>
          <w:sz w:val="24"/>
          <w:szCs w:val="24"/>
        </w:rPr>
        <w:t xml:space="preserve"> 4 factors that reduce the total biogas volume to the volume of methane that </w:t>
      </w:r>
      <w:r w:rsidR="00E90F33">
        <w:rPr>
          <w:rFonts w:ascii="Times New Roman" w:eastAsia="Microsoft Yi Baiti" w:hAnsi="Times New Roman"/>
          <w:sz w:val="24"/>
          <w:szCs w:val="24"/>
        </w:rPr>
        <w:t>is eventually combusted</w:t>
      </w:r>
      <w:r w:rsidR="00615DAF">
        <w:rPr>
          <w:rFonts w:ascii="Times New Roman" w:eastAsia="Microsoft Yi Baiti" w:hAnsi="Times New Roman"/>
          <w:sz w:val="24"/>
          <w:szCs w:val="24"/>
        </w:rPr>
        <w:t>:</w:t>
      </w:r>
    </w:p>
    <w:p w14:paraId="50F3AC25" w14:textId="0CC21B2F"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proportion of biogas that is methane, </w:t>
      </w:r>
      <w:r w:rsidRPr="007074EF">
        <w:rPr>
          <w:rFonts w:ascii="Times New Roman" w:eastAsia="Microsoft Yi Baiti" w:hAnsi="Times New Roman"/>
          <w:b/>
          <w:bCs/>
          <w:i/>
          <w:iCs/>
          <w:sz w:val="24"/>
          <w:szCs w:val="24"/>
        </w:rPr>
        <w:t>W</w:t>
      </w:r>
      <w:r w:rsidRPr="007074EF">
        <w:rPr>
          <w:rFonts w:ascii="Times New Roman" w:eastAsia="Microsoft Yi Baiti" w:hAnsi="Times New Roman"/>
          <w:b/>
          <w:bCs/>
          <w:i/>
          <w:iCs/>
          <w:sz w:val="24"/>
          <w:szCs w:val="24"/>
          <w:vertAlign w:val="subscript"/>
        </w:rPr>
        <w:t>BG, CH4</w:t>
      </w:r>
      <w:r>
        <w:rPr>
          <w:rFonts w:ascii="Times New Roman" w:eastAsia="Microsoft Yi Baiti" w:hAnsi="Times New Roman"/>
          <w:sz w:val="24"/>
          <w:szCs w:val="24"/>
        </w:rPr>
        <w:t xml:space="preserve">, isolates the percentage of the </w:t>
      </w:r>
      <w:r w:rsidR="009E2AB6">
        <w:rPr>
          <w:rFonts w:ascii="Times New Roman" w:eastAsia="Microsoft Yi Baiti" w:hAnsi="Times New Roman"/>
          <w:sz w:val="24"/>
          <w:szCs w:val="24"/>
        </w:rPr>
        <w:t>bio</w:t>
      </w:r>
      <w:r>
        <w:rPr>
          <w:rFonts w:ascii="Times New Roman" w:eastAsia="Microsoft Yi Baiti" w:hAnsi="Times New Roman"/>
          <w:sz w:val="24"/>
          <w:szCs w:val="24"/>
        </w:rPr>
        <w:t>gas that is actually methane worked out in accordance with the Supplement.</w:t>
      </w:r>
    </w:p>
    <w:p w14:paraId="2AB9DFA8" w14:textId="750367D1"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w:t>
      </w:r>
      <w:r w:rsidR="00E02548">
        <w:rPr>
          <w:rFonts w:ascii="Times New Roman" w:eastAsia="Microsoft Yi Baiti" w:hAnsi="Times New Roman"/>
          <w:sz w:val="24"/>
          <w:szCs w:val="24"/>
        </w:rPr>
        <w:t xml:space="preserve"> biomethane</w:t>
      </w:r>
      <w:r>
        <w:rPr>
          <w:rFonts w:ascii="Times New Roman" w:eastAsia="Microsoft Yi Baiti" w:hAnsi="Times New Roman"/>
          <w:sz w:val="24"/>
          <w:szCs w:val="24"/>
        </w:rPr>
        <w:t xml:space="preserve"> production loss factor, </w:t>
      </w:r>
      <w:r w:rsidRPr="007074EF">
        <w:rPr>
          <w:rFonts w:ascii="Times New Roman" w:eastAsia="Microsoft Yi Baiti" w:hAnsi="Times New Roman"/>
          <w:b/>
          <w:bCs/>
          <w:i/>
          <w:iCs/>
          <w:sz w:val="24"/>
          <w:szCs w:val="24"/>
        </w:rPr>
        <w:t>PL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xml:space="preserve">, identifies the percentage of gas lost during the biogas upgrading process, worked out in accordance with section 24B. The factor </w:t>
      </w:r>
      <w:r w:rsidRPr="007074EF">
        <w:rPr>
          <w:rFonts w:ascii="Times New Roman" w:eastAsia="Microsoft Yi Baiti" w:hAnsi="Times New Roman"/>
          <w:b/>
          <w:bCs/>
          <w:i/>
          <w:iCs/>
          <w:sz w:val="24"/>
          <w:szCs w:val="24"/>
        </w:rPr>
        <w:t>1-PL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xml:space="preserve"> gives the percentage of </w:t>
      </w:r>
      <w:r w:rsidR="006247DA">
        <w:rPr>
          <w:rFonts w:ascii="Times New Roman" w:eastAsia="Microsoft Yi Baiti" w:hAnsi="Times New Roman"/>
          <w:sz w:val="24"/>
          <w:szCs w:val="24"/>
        </w:rPr>
        <w:t>gas</w:t>
      </w:r>
      <w:r>
        <w:rPr>
          <w:rFonts w:ascii="Times New Roman" w:eastAsia="Microsoft Yi Baiti" w:hAnsi="Times New Roman"/>
          <w:sz w:val="24"/>
          <w:szCs w:val="24"/>
        </w:rPr>
        <w:t xml:space="preserve"> that is not lost during the biogas upgrading process. The </w:t>
      </w:r>
      <w:r w:rsidR="00E02548">
        <w:rPr>
          <w:rFonts w:ascii="Times New Roman" w:eastAsia="Microsoft Yi Baiti" w:hAnsi="Times New Roman"/>
          <w:sz w:val="24"/>
          <w:szCs w:val="24"/>
        </w:rPr>
        <w:t xml:space="preserve">biomethane </w:t>
      </w:r>
      <w:r>
        <w:rPr>
          <w:rFonts w:ascii="Times New Roman" w:eastAsia="Microsoft Yi Baiti" w:hAnsi="Times New Roman"/>
          <w:sz w:val="24"/>
          <w:szCs w:val="24"/>
        </w:rPr>
        <w:t>production loss factor is only relevant for biogas sent to a biogas upgrading system.</w:t>
      </w:r>
    </w:p>
    <w:p w14:paraId="34AD0CA7" w14:textId="151EAABB" w:rsidR="00615DAF" w:rsidRDefault="00615DAF"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transport loss factor, </w:t>
      </w:r>
      <w:r w:rsidRPr="007074EF">
        <w:rPr>
          <w:rFonts w:ascii="Times New Roman" w:eastAsia="Microsoft Yi Baiti" w:hAnsi="Times New Roman"/>
          <w:b/>
          <w:bCs/>
          <w:i/>
          <w:iCs/>
          <w:sz w:val="24"/>
          <w:szCs w:val="24"/>
        </w:rPr>
        <w:t>TL</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identifies the percentage of gas lost during transport, prior to combustion.</w:t>
      </w:r>
      <w:r w:rsidR="00A462D9">
        <w:rPr>
          <w:rFonts w:ascii="Times New Roman" w:eastAsia="Microsoft Yi Baiti" w:hAnsi="Times New Roman"/>
          <w:sz w:val="24"/>
          <w:szCs w:val="24"/>
        </w:rPr>
        <w:t xml:space="preserve"> For biogas sent to a combustion device, or biogas upgraded into biomethane where the biomethane is used on-site, this factor is assumed to be zero – transport losses are taken to be negligible. </w:t>
      </w:r>
      <w:r w:rsidR="003F7F83">
        <w:rPr>
          <w:rFonts w:ascii="Times New Roman" w:eastAsia="Microsoft Yi Baiti" w:hAnsi="Times New Roman"/>
          <w:sz w:val="24"/>
          <w:szCs w:val="24"/>
        </w:rPr>
        <w:t xml:space="preserve">For biogas upgraded into biomethane that is combusted off-site, it is conservatively estimated that some gas will be lost during the transport process. A conservative factor of 2% is applied in this circumstance, based on an average of the </w:t>
      </w:r>
      <w:r w:rsidR="00831B29">
        <w:rPr>
          <w:rFonts w:ascii="Times New Roman" w:eastAsia="Microsoft Yi Baiti" w:hAnsi="Times New Roman"/>
          <w:sz w:val="24"/>
          <w:szCs w:val="24"/>
        </w:rPr>
        <w:t>unaccounted-for</w:t>
      </w:r>
      <w:r w:rsidR="003F7F83">
        <w:rPr>
          <w:rFonts w:ascii="Times New Roman" w:eastAsia="Microsoft Yi Baiti" w:hAnsi="Times New Roman"/>
          <w:sz w:val="24"/>
          <w:szCs w:val="24"/>
        </w:rPr>
        <w:t xml:space="preserve"> gas fractions for states and territories in the National Greenhouse Account</w:t>
      </w:r>
      <w:r w:rsidR="007E388F">
        <w:rPr>
          <w:rFonts w:ascii="Times New Roman" w:eastAsia="Microsoft Yi Baiti" w:hAnsi="Times New Roman"/>
          <w:sz w:val="24"/>
          <w:szCs w:val="24"/>
        </w:rPr>
        <w:t xml:space="preserve"> </w:t>
      </w:r>
      <w:r w:rsidR="003F7F83">
        <w:rPr>
          <w:rFonts w:ascii="Times New Roman" w:eastAsia="Microsoft Yi Baiti" w:hAnsi="Times New Roman"/>
          <w:sz w:val="24"/>
          <w:szCs w:val="24"/>
        </w:rPr>
        <w:t>Factors 2021</w:t>
      </w:r>
      <w:r w:rsidR="00073281">
        <w:rPr>
          <w:rFonts w:ascii="Times New Roman" w:eastAsia="Microsoft Yi Baiti" w:hAnsi="Times New Roman"/>
          <w:sz w:val="24"/>
          <w:szCs w:val="24"/>
        </w:rPr>
        <w:t xml:space="preserve"> (NGA Factors)</w:t>
      </w:r>
      <w:r w:rsidR="003F7F83">
        <w:rPr>
          <w:rFonts w:ascii="Times New Roman" w:eastAsia="Microsoft Yi Baiti" w:hAnsi="Times New Roman"/>
          <w:sz w:val="24"/>
          <w:szCs w:val="24"/>
        </w:rPr>
        <w:t>.</w:t>
      </w:r>
      <w:r w:rsidR="0041741C">
        <w:rPr>
          <w:rFonts w:ascii="Times New Roman" w:eastAsia="Microsoft Yi Baiti" w:hAnsi="Times New Roman"/>
          <w:sz w:val="24"/>
          <w:szCs w:val="24"/>
        </w:rPr>
        <w:t xml:space="preserve"> This value takes a weighted average of the state and territory factors </w:t>
      </w:r>
      <w:r w:rsidR="009D68E8">
        <w:rPr>
          <w:rFonts w:ascii="Times New Roman" w:eastAsia="Microsoft Yi Baiti" w:hAnsi="Times New Roman"/>
          <w:sz w:val="24"/>
          <w:szCs w:val="24"/>
        </w:rPr>
        <w:t xml:space="preserve">weighted by the </w:t>
      </w:r>
      <w:r w:rsidR="0041741C">
        <w:rPr>
          <w:rFonts w:ascii="Times New Roman" w:eastAsia="Microsoft Yi Baiti" w:hAnsi="Times New Roman"/>
          <w:sz w:val="24"/>
          <w:szCs w:val="24"/>
        </w:rPr>
        <w:t xml:space="preserve">proportion </w:t>
      </w:r>
      <w:r w:rsidR="009D68E8">
        <w:rPr>
          <w:rFonts w:ascii="Times New Roman" w:eastAsia="Microsoft Yi Baiti" w:hAnsi="Times New Roman"/>
          <w:sz w:val="24"/>
          <w:szCs w:val="24"/>
        </w:rPr>
        <w:t xml:space="preserve">each jurisdiction represents </w:t>
      </w:r>
      <w:r w:rsidR="0041741C">
        <w:rPr>
          <w:rFonts w:ascii="Times New Roman" w:eastAsia="Microsoft Yi Baiti" w:hAnsi="Times New Roman"/>
          <w:sz w:val="24"/>
          <w:szCs w:val="24"/>
        </w:rPr>
        <w:t xml:space="preserve">of Australia’s </w:t>
      </w:r>
      <w:r w:rsidR="009D68E8">
        <w:rPr>
          <w:rFonts w:ascii="Times New Roman" w:eastAsia="Microsoft Yi Baiti" w:hAnsi="Times New Roman"/>
          <w:sz w:val="24"/>
          <w:szCs w:val="24"/>
        </w:rPr>
        <w:t xml:space="preserve">total </w:t>
      </w:r>
      <w:r w:rsidR="0041741C">
        <w:rPr>
          <w:rFonts w:ascii="Times New Roman" w:eastAsia="Microsoft Yi Baiti" w:hAnsi="Times New Roman"/>
          <w:sz w:val="24"/>
          <w:szCs w:val="24"/>
        </w:rPr>
        <w:t>gas consumption</w:t>
      </w:r>
      <w:r w:rsidR="009D68E8">
        <w:rPr>
          <w:rFonts w:ascii="Times New Roman" w:eastAsia="Microsoft Yi Baiti" w:hAnsi="Times New Roman"/>
          <w:sz w:val="24"/>
          <w:szCs w:val="24"/>
        </w:rPr>
        <w:t xml:space="preserve"> (based on the Australian Energy Statistics 2020), and accounts for the </w:t>
      </w:r>
      <w:r w:rsidR="007E388F">
        <w:rPr>
          <w:rFonts w:ascii="Times New Roman" w:eastAsia="Microsoft Yi Baiti" w:hAnsi="Times New Roman"/>
          <w:sz w:val="24"/>
          <w:szCs w:val="24"/>
        </w:rPr>
        <w:t>NGA</w:t>
      </w:r>
      <w:r w:rsidR="009D68E8">
        <w:rPr>
          <w:rFonts w:ascii="Times New Roman" w:eastAsia="Microsoft Yi Baiti" w:hAnsi="Times New Roman"/>
          <w:sz w:val="24"/>
          <w:szCs w:val="24"/>
        </w:rPr>
        <w:t xml:space="preserve"> Factors attributing 55% of unaccounted for gas to leakage.</w:t>
      </w:r>
      <w:r w:rsidR="006247DA">
        <w:rPr>
          <w:rFonts w:ascii="Times New Roman" w:eastAsia="Microsoft Yi Baiti" w:hAnsi="Times New Roman"/>
          <w:sz w:val="24"/>
          <w:szCs w:val="24"/>
        </w:rPr>
        <w:t xml:space="preserve"> The factor </w:t>
      </w:r>
      <w:r w:rsidR="006247DA" w:rsidRPr="007074EF">
        <w:rPr>
          <w:rFonts w:ascii="Times New Roman" w:eastAsia="Microsoft Yi Baiti" w:hAnsi="Times New Roman"/>
          <w:b/>
          <w:bCs/>
          <w:i/>
          <w:iCs/>
          <w:sz w:val="24"/>
          <w:szCs w:val="24"/>
        </w:rPr>
        <w:t>1-TL</w:t>
      </w:r>
      <w:r w:rsidR="006247DA" w:rsidRPr="007074EF">
        <w:rPr>
          <w:rFonts w:ascii="Times New Roman" w:eastAsia="Microsoft Yi Baiti" w:hAnsi="Times New Roman"/>
          <w:b/>
          <w:bCs/>
          <w:i/>
          <w:iCs/>
          <w:sz w:val="24"/>
          <w:szCs w:val="24"/>
          <w:vertAlign w:val="subscript"/>
        </w:rPr>
        <w:t>i</w:t>
      </w:r>
      <w:r w:rsidR="006247DA">
        <w:rPr>
          <w:rFonts w:ascii="Times New Roman" w:eastAsia="Microsoft Yi Baiti" w:hAnsi="Times New Roman"/>
          <w:sz w:val="24"/>
          <w:szCs w:val="24"/>
        </w:rPr>
        <w:t xml:space="preserve"> gives the percentage of gas that is not lost during transport.</w:t>
      </w:r>
    </w:p>
    <w:p w14:paraId="27E48498" w14:textId="10B3F822" w:rsidR="009E2AB6" w:rsidRDefault="009E2AB6" w:rsidP="00615DAF">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The destruction efficiency, </w:t>
      </w:r>
      <w:r w:rsidRPr="007074EF">
        <w:rPr>
          <w:rFonts w:ascii="Times New Roman" w:eastAsia="Microsoft Yi Baiti" w:hAnsi="Times New Roman"/>
          <w:b/>
          <w:bCs/>
          <w:i/>
          <w:iCs/>
          <w:sz w:val="24"/>
          <w:szCs w:val="24"/>
        </w:rPr>
        <w:t>DE</w:t>
      </w:r>
      <w:r w:rsidRPr="007074EF">
        <w:rPr>
          <w:rFonts w:ascii="Times New Roman" w:eastAsia="Microsoft Yi Baiti" w:hAnsi="Times New Roman"/>
          <w:b/>
          <w:bCs/>
          <w:i/>
          <w:iCs/>
          <w:sz w:val="24"/>
          <w:szCs w:val="24"/>
          <w:vertAlign w:val="subscript"/>
        </w:rPr>
        <w:t>i</w:t>
      </w:r>
      <w:r>
        <w:rPr>
          <w:rFonts w:ascii="Times New Roman" w:eastAsia="Microsoft Yi Baiti" w:hAnsi="Times New Roman"/>
          <w:sz w:val="24"/>
          <w:szCs w:val="24"/>
        </w:rPr>
        <w:t>, identifies the percentage of methane that is fully combusted and converted to carbon dioxide, accounting for incomplete combustion. This factor is set out in the Supplement.</w:t>
      </w:r>
    </w:p>
    <w:p w14:paraId="29EA883E" w14:textId="308FFEAC" w:rsidR="00CB49C3" w:rsidRPr="00CB49C3" w:rsidRDefault="00CB49C3" w:rsidP="00CB49C3">
      <w:pPr>
        <w:rPr>
          <w:rFonts w:ascii="Times New Roman" w:eastAsia="Microsoft Yi Baiti" w:hAnsi="Times New Roman"/>
          <w:sz w:val="24"/>
          <w:szCs w:val="24"/>
        </w:rPr>
      </w:pPr>
      <w:r w:rsidRPr="00CB49C3">
        <w:rPr>
          <w:rFonts w:ascii="Times New Roman" w:eastAsia="Microsoft Yi Baiti" w:hAnsi="Times New Roman"/>
          <w:sz w:val="24"/>
          <w:szCs w:val="24"/>
        </w:rPr>
        <w:t>Subsections 24(3) and 24(4) define how to calculate the volume of methane destroyed by a combustion device in accordance with Method B. Method B can only be used for a combustion device that is an internal combustion engine used to generate electricity.</w:t>
      </w:r>
    </w:p>
    <w:p w14:paraId="43555A18" w14:textId="6BDBF60A" w:rsidR="00CB49C3" w:rsidRPr="00CB49C3" w:rsidRDefault="00CB49C3" w:rsidP="00CB49C3">
      <w:pPr>
        <w:rPr>
          <w:rFonts w:ascii="Times New Roman" w:eastAsia="Microsoft Yi Baiti" w:hAnsi="Times New Roman"/>
          <w:sz w:val="24"/>
          <w:szCs w:val="24"/>
        </w:rPr>
      </w:pPr>
      <w:r w:rsidRPr="001D1C16">
        <w:rPr>
          <w:rFonts w:ascii="Times New Roman" w:eastAsia="Microsoft Yi Baiti" w:hAnsi="Times New Roman"/>
          <w:b/>
          <w:bCs/>
          <w:sz w:val="24"/>
          <w:szCs w:val="24"/>
        </w:rPr>
        <w:t>Equation 5</w:t>
      </w:r>
      <w:r w:rsidRPr="001D1C16">
        <w:rPr>
          <w:rFonts w:ascii="Times New Roman" w:eastAsia="Microsoft Yi Baiti" w:hAnsi="Times New Roman"/>
          <w:sz w:val="24"/>
          <w:szCs w:val="24"/>
        </w:rPr>
        <w:t xml:space="preserve"> (</w:t>
      </w:r>
      <w:r w:rsidRPr="00CB49C3">
        <w:rPr>
          <w:rFonts w:ascii="Times New Roman" w:eastAsia="Microsoft Yi Baiti" w:hAnsi="Times New Roman"/>
          <w:sz w:val="24"/>
          <w:szCs w:val="24"/>
        </w:rPr>
        <w:t xml:space="preserve">subsection 24(3)) must be used to calculate the volume of methane destroyed by a combustion device. Equation 5 multiplies the total energy content of the methane destroyed by the combustion device, </w:t>
      </w:r>
      <w:r w:rsidRPr="007074EF">
        <w:rPr>
          <w:rFonts w:ascii="Times New Roman" w:eastAsia="Microsoft Yi Baiti" w:hAnsi="Times New Roman"/>
          <w:b/>
          <w:bCs/>
          <w:i/>
          <w:iCs/>
          <w:sz w:val="24"/>
          <w:szCs w:val="24"/>
        </w:rPr>
        <w:t>QE</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by a conversion factor that converts the gigajoules of energy into the volume of methane in cubic metres. This conversion factor is equal to 26.52.</w:t>
      </w:r>
    </w:p>
    <w:p w14:paraId="3C6E2C0D" w14:textId="548885AC" w:rsidR="00CB49C3" w:rsidRPr="00CB49C3" w:rsidRDefault="00CB49C3" w:rsidP="00CB49C3">
      <w:pPr>
        <w:rPr>
          <w:rFonts w:ascii="Times New Roman" w:eastAsia="Microsoft Yi Baiti" w:hAnsi="Times New Roman"/>
          <w:sz w:val="24"/>
          <w:szCs w:val="24"/>
        </w:rPr>
      </w:pPr>
      <w:r w:rsidRPr="001D1C16">
        <w:rPr>
          <w:rFonts w:ascii="Times New Roman" w:eastAsia="Microsoft Yi Baiti" w:hAnsi="Times New Roman"/>
          <w:b/>
          <w:bCs/>
          <w:sz w:val="24"/>
          <w:szCs w:val="24"/>
        </w:rPr>
        <w:lastRenderedPageBreak/>
        <w:t>Equation 6</w:t>
      </w:r>
      <w:r w:rsidRPr="00CB49C3">
        <w:rPr>
          <w:rFonts w:ascii="Times New Roman" w:eastAsia="Microsoft Yi Baiti" w:hAnsi="Times New Roman"/>
          <w:sz w:val="24"/>
          <w:szCs w:val="24"/>
        </w:rPr>
        <w:t xml:space="preserve"> (subsection 24(4)) estimates the total energy content of the methane destroyed by a combustion device, </w:t>
      </w:r>
      <w:r w:rsidRPr="007074EF">
        <w:rPr>
          <w:rFonts w:ascii="Times New Roman" w:eastAsia="Microsoft Yi Baiti" w:hAnsi="Times New Roman"/>
          <w:b/>
          <w:bCs/>
          <w:i/>
          <w:iCs/>
          <w:sz w:val="24"/>
          <w:szCs w:val="24"/>
        </w:rPr>
        <w:t>QE</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xml:space="preserve">. This equation multiplies the total amount of electricity produced by the combustion device,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EG, i</w:t>
      </w:r>
      <w:r w:rsidRPr="00CB49C3">
        <w:rPr>
          <w:rFonts w:ascii="Times New Roman" w:eastAsia="Microsoft Yi Baiti" w:hAnsi="Times New Roman"/>
          <w:sz w:val="24"/>
          <w:szCs w:val="24"/>
        </w:rPr>
        <w:t xml:space="preserve">, in megawatt hours, by the energy content per megawatt hour, </w:t>
      </w:r>
      <w:r w:rsidRPr="007074EF">
        <w:rPr>
          <w:rFonts w:ascii="Times New Roman" w:eastAsia="Microsoft Yi Baiti" w:hAnsi="Times New Roman"/>
          <w:b/>
          <w:bCs/>
          <w:i/>
          <w:iCs/>
          <w:sz w:val="24"/>
          <w:szCs w:val="24"/>
        </w:rPr>
        <w:t>EC</w:t>
      </w:r>
      <w:r w:rsidRPr="00CB49C3">
        <w:rPr>
          <w:rFonts w:ascii="Times New Roman" w:eastAsia="Microsoft Yi Baiti" w:hAnsi="Times New Roman"/>
          <w:sz w:val="24"/>
          <w:szCs w:val="24"/>
        </w:rPr>
        <w:t xml:space="preserve">, equal to 3.6, and then divides this value by the electrical efficiency of the combustion device, </w:t>
      </w:r>
      <w:r w:rsidRPr="007074EF">
        <w:rPr>
          <w:rFonts w:ascii="Times New Roman" w:eastAsia="Microsoft Yi Baiti" w:hAnsi="Times New Roman"/>
          <w:b/>
          <w:bCs/>
          <w:i/>
          <w:iCs/>
          <w:sz w:val="24"/>
          <w:szCs w:val="24"/>
        </w:rPr>
        <w:t>Eff</w:t>
      </w:r>
      <w:r w:rsidRPr="007074EF">
        <w:rPr>
          <w:rFonts w:ascii="Times New Roman" w:eastAsia="Microsoft Yi Baiti" w:hAnsi="Times New Roman"/>
          <w:b/>
          <w:bCs/>
          <w:i/>
          <w:iCs/>
          <w:sz w:val="24"/>
          <w:szCs w:val="24"/>
          <w:vertAlign w:val="subscript"/>
        </w:rPr>
        <w:t>i</w:t>
      </w:r>
      <w:r w:rsidRPr="00CB49C3">
        <w:rPr>
          <w:rFonts w:ascii="Times New Roman" w:eastAsia="Microsoft Yi Baiti" w:hAnsi="Times New Roman"/>
          <w:sz w:val="24"/>
          <w:szCs w:val="24"/>
        </w:rPr>
        <w:t xml:space="preserve">. Both </w:t>
      </w:r>
      <w:r w:rsidRPr="00991590">
        <w:rPr>
          <w:rFonts w:ascii="Times New Roman" w:eastAsia="Microsoft Yi Baiti" w:hAnsi="Times New Roman"/>
          <w:b/>
          <w:i/>
          <w:sz w:val="24"/>
          <w:szCs w:val="24"/>
        </w:rPr>
        <w:t>Q</w:t>
      </w:r>
      <w:r w:rsidRPr="00991590">
        <w:rPr>
          <w:rFonts w:ascii="Times New Roman" w:eastAsia="Microsoft Yi Baiti" w:hAnsi="Times New Roman"/>
          <w:b/>
          <w:i/>
          <w:sz w:val="24"/>
          <w:szCs w:val="24"/>
          <w:vertAlign w:val="subscript"/>
        </w:rPr>
        <w:t>EG, i</w:t>
      </w:r>
      <w:r w:rsidRPr="00CB49C3">
        <w:rPr>
          <w:rFonts w:ascii="Times New Roman" w:eastAsia="Microsoft Yi Baiti" w:hAnsi="Times New Roman"/>
          <w:sz w:val="24"/>
          <w:szCs w:val="24"/>
        </w:rPr>
        <w:t xml:space="preserve"> and </w:t>
      </w:r>
      <w:r w:rsidRPr="00991590">
        <w:rPr>
          <w:rFonts w:ascii="Times New Roman" w:eastAsia="Microsoft Yi Baiti" w:hAnsi="Times New Roman"/>
          <w:b/>
          <w:i/>
          <w:sz w:val="24"/>
          <w:szCs w:val="24"/>
        </w:rPr>
        <w:t>Eff</w:t>
      </w:r>
      <w:r w:rsidRPr="00991590">
        <w:rPr>
          <w:rFonts w:ascii="Times New Roman" w:eastAsia="Microsoft Yi Baiti" w:hAnsi="Times New Roman"/>
          <w:b/>
          <w:i/>
          <w:sz w:val="24"/>
          <w:szCs w:val="24"/>
          <w:vertAlign w:val="subscript"/>
        </w:rPr>
        <w:t>i</w:t>
      </w:r>
      <w:r w:rsidRPr="00991590">
        <w:rPr>
          <w:rFonts w:ascii="Times New Roman" w:eastAsia="Microsoft Yi Baiti" w:hAnsi="Times New Roman"/>
          <w:b/>
          <w:sz w:val="24"/>
          <w:szCs w:val="24"/>
        </w:rPr>
        <w:t xml:space="preserve"> </w:t>
      </w:r>
      <w:r w:rsidRPr="00CB49C3">
        <w:rPr>
          <w:rFonts w:ascii="Times New Roman" w:eastAsia="Microsoft Yi Baiti" w:hAnsi="Times New Roman"/>
          <w:sz w:val="24"/>
          <w:szCs w:val="24"/>
        </w:rPr>
        <w:t>are determined in accordance with the</w:t>
      </w:r>
      <w:r w:rsidR="00073281">
        <w:rPr>
          <w:rFonts w:ascii="Times New Roman" w:eastAsia="Microsoft Yi Baiti" w:hAnsi="Times New Roman"/>
          <w:sz w:val="24"/>
          <w:szCs w:val="24"/>
        </w:rPr>
        <w:t> </w:t>
      </w:r>
      <w:r w:rsidRPr="00CB49C3">
        <w:rPr>
          <w:rFonts w:ascii="Times New Roman" w:eastAsia="Microsoft Yi Baiti" w:hAnsi="Times New Roman"/>
          <w:sz w:val="24"/>
          <w:szCs w:val="24"/>
        </w:rPr>
        <w:t>Supplement.</w:t>
      </w:r>
    </w:p>
    <w:p w14:paraId="6FCB9169" w14:textId="2C7BF58E"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24A</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Methane destroyed in biomethane produced by project biomethane facilities</w:t>
      </w:r>
    </w:p>
    <w:p w14:paraId="2A88243A" w14:textId="250F0C24" w:rsidR="00E80FE3" w:rsidRDefault="00E80FE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24A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6A</w:t>
      </w:r>
      <w:r>
        <w:rPr>
          <w:rFonts w:ascii="Times New Roman" w:eastAsia="Microsoft Yi Baiti" w:hAnsi="Times New Roman"/>
          <w:sz w:val="24"/>
          <w:szCs w:val="24"/>
        </w:rPr>
        <w:t xml:space="preserve"> how the volume of methane sent out from a project biomethane facility, </w:t>
      </w:r>
      <w:r w:rsidRPr="007074EF">
        <w:rPr>
          <w:rFonts w:ascii="Times New Roman" w:eastAsia="Microsoft Yi Baiti" w:hAnsi="Times New Roman"/>
          <w:b/>
          <w:bCs/>
          <w:i/>
          <w:iCs/>
          <w:sz w:val="24"/>
          <w:szCs w:val="24"/>
        </w:rPr>
        <w:t>BC</w:t>
      </w:r>
      <w:r w:rsidRPr="007074EF">
        <w:rPr>
          <w:rFonts w:ascii="Times New Roman" w:eastAsia="Microsoft Yi Baiti" w:hAnsi="Times New Roman"/>
          <w:b/>
          <w:bCs/>
          <w:i/>
          <w:iCs/>
          <w:sz w:val="24"/>
          <w:szCs w:val="24"/>
          <w:vertAlign w:val="subscript"/>
        </w:rPr>
        <w:t>f</w:t>
      </w:r>
      <w:r>
        <w:rPr>
          <w:rFonts w:ascii="Times New Roman" w:eastAsia="Microsoft Yi Baiti" w:hAnsi="Times New Roman"/>
          <w:sz w:val="24"/>
          <w:szCs w:val="24"/>
        </w:rPr>
        <w:t>, is worked out. Biomethane produced by a project must be reasonably expected to be combusted within Australia as a natural gas substitute</w:t>
      </w:r>
      <w:r w:rsidR="007074EF">
        <w:rPr>
          <w:rFonts w:ascii="Times New Roman" w:eastAsia="Microsoft Yi Baiti" w:hAnsi="Times New Roman"/>
          <w:sz w:val="24"/>
          <w:szCs w:val="24"/>
        </w:rPr>
        <w:t>. A</w:t>
      </w:r>
      <w:r>
        <w:rPr>
          <w:rFonts w:ascii="Times New Roman" w:eastAsia="Microsoft Yi Baiti" w:hAnsi="Times New Roman"/>
          <w:sz w:val="24"/>
          <w:szCs w:val="24"/>
        </w:rPr>
        <w:t xml:space="preserve">s such, </w:t>
      </w:r>
      <w:r w:rsidRPr="00E80FE3">
        <w:rPr>
          <w:rFonts w:ascii="Times New Roman" w:eastAsia="Microsoft Yi Baiti" w:hAnsi="Times New Roman"/>
          <w:i/>
          <w:iCs/>
          <w:sz w:val="24"/>
          <w:szCs w:val="24"/>
        </w:rPr>
        <w:t>BC</w:t>
      </w:r>
      <w:r w:rsidRPr="00E80FE3">
        <w:rPr>
          <w:rFonts w:ascii="Times New Roman" w:eastAsia="Microsoft Yi Baiti" w:hAnsi="Times New Roman"/>
          <w:i/>
          <w:iCs/>
          <w:sz w:val="24"/>
          <w:szCs w:val="24"/>
          <w:vertAlign w:val="subscript"/>
        </w:rPr>
        <w:t>f</w:t>
      </w:r>
      <w:r w:rsidR="002A2D2D">
        <w:rPr>
          <w:rFonts w:ascii="Times New Roman" w:eastAsia="Microsoft Yi Baiti" w:hAnsi="Times New Roman"/>
          <w:sz w:val="24"/>
          <w:szCs w:val="24"/>
        </w:rPr>
        <w:t xml:space="preserve"> </w:t>
      </w:r>
      <w:r>
        <w:rPr>
          <w:rFonts w:ascii="Times New Roman" w:eastAsia="Microsoft Yi Baiti" w:hAnsi="Times New Roman"/>
          <w:sz w:val="24"/>
          <w:szCs w:val="24"/>
        </w:rPr>
        <w:t>represents the volume of methane taken to be destroyed from biogas generation for biomethane activities.</w:t>
      </w:r>
    </w:p>
    <w:p w14:paraId="1F454425" w14:textId="4D5194B3" w:rsidR="00F26F91" w:rsidRDefault="00F26F91" w:rsidP="0067374D">
      <w:pPr>
        <w:rPr>
          <w:rFonts w:ascii="Times New Roman" w:eastAsia="Microsoft Yi Baiti" w:hAnsi="Times New Roman"/>
          <w:sz w:val="24"/>
          <w:szCs w:val="24"/>
        </w:rPr>
      </w:pPr>
      <w:r w:rsidRPr="001F7548">
        <w:rPr>
          <w:rFonts w:ascii="Times New Roman" w:eastAsia="Microsoft Yi Baiti" w:hAnsi="Times New Roman"/>
          <w:bCs/>
          <w:sz w:val="24"/>
          <w:szCs w:val="24"/>
        </w:rPr>
        <w:t xml:space="preserve">Equation </w:t>
      </w:r>
      <w:r w:rsidR="002A2D2D" w:rsidRPr="001F7548">
        <w:rPr>
          <w:rFonts w:ascii="Times New Roman" w:eastAsia="Microsoft Yi Baiti" w:hAnsi="Times New Roman"/>
          <w:bCs/>
          <w:sz w:val="24"/>
          <w:szCs w:val="24"/>
        </w:rPr>
        <w:t>6A</w:t>
      </w:r>
      <w:r w:rsidRPr="001F7548">
        <w:rPr>
          <w:rFonts w:ascii="Times New Roman" w:eastAsia="Microsoft Yi Baiti" w:hAnsi="Times New Roman"/>
          <w:bCs/>
          <w:sz w:val="24"/>
          <w:szCs w:val="24"/>
        </w:rPr>
        <w:t xml:space="preserve"> multiplies the</w:t>
      </w:r>
      <w:r>
        <w:rPr>
          <w:rFonts w:ascii="Times New Roman" w:eastAsia="Microsoft Yi Baiti" w:hAnsi="Times New Roman"/>
          <w:sz w:val="24"/>
          <w:szCs w:val="24"/>
        </w:rPr>
        <w:t xml:space="preserve"> total volume of biomethane sent out by a biogas upgrading system that is part of a project biomethane facility (</w:t>
      </w:r>
      <w:r w:rsidRPr="007074EF">
        <w:rPr>
          <w:rFonts w:ascii="Times New Roman" w:eastAsia="Microsoft Yi Baiti" w:hAnsi="Times New Roman"/>
          <w:b/>
          <w:bCs/>
          <w:i/>
          <w:iCs/>
          <w:sz w:val="24"/>
          <w:szCs w:val="24"/>
        </w:rPr>
        <w:t>Q</w:t>
      </w:r>
      <w:r w:rsidRPr="007074EF">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determined in accordance with the monitoring requirements, by the proportion of that biomethane that is methane (</w:t>
      </w:r>
      <w:r w:rsidRPr="002A2D2D">
        <w:rPr>
          <w:rFonts w:ascii="Times New Roman" w:eastAsia="Microsoft Yi Baiti" w:hAnsi="Times New Roman"/>
          <w:b/>
          <w:i/>
          <w:sz w:val="24"/>
          <w:szCs w:val="24"/>
        </w:rPr>
        <w:t>W</w:t>
      </w:r>
      <w:r w:rsidRPr="002A2D2D">
        <w:rPr>
          <w:rFonts w:ascii="Times New Roman" w:eastAsia="Microsoft Yi Baiti" w:hAnsi="Times New Roman"/>
          <w:b/>
          <w:i/>
          <w:sz w:val="24"/>
          <w:szCs w:val="24"/>
          <w:vertAlign w:val="subscript"/>
        </w:rPr>
        <w:t>BM, CH4, k</w:t>
      </w:r>
      <w:r>
        <w:rPr>
          <w:rFonts w:ascii="Times New Roman" w:eastAsia="Microsoft Yi Baiti" w:hAnsi="Times New Roman"/>
          <w:sz w:val="24"/>
          <w:szCs w:val="24"/>
        </w:rPr>
        <w:t>), worked out in accordance with the Supplement. This is summed over all biogas upgrading systems at the project biomethane facility, resulting in the total volume of methane sent out by that facility during the reporting period.</w:t>
      </w:r>
    </w:p>
    <w:p w14:paraId="30B002D7" w14:textId="239BA43B" w:rsidR="00F26F91" w:rsidRPr="00F26F91" w:rsidRDefault="007074EF" w:rsidP="0067374D">
      <w:pPr>
        <w:rPr>
          <w:rFonts w:ascii="Times New Roman" w:eastAsia="Microsoft Yi Baiti" w:hAnsi="Times New Roman"/>
          <w:sz w:val="24"/>
          <w:szCs w:val="24"/>
        </w:rPr>
      </w:pPr>
      <w:r w:rsidRPr="001F7548">
        <w:rPr>
          <w:rFonts w:ascii="Times New Roman" w:eastAsia="Microsoft Yi Baiti" w:hAnsi="Times New Roman"/>
          <w:sz w:val="24"/>
          <w:szCs w:val="24"/>
        </w:rPr>
        <w:t xml:space="preserve">In </w:t>
      </w:r>
      <w:r w:rsidR="001D1C16" w:rsidRPr="001F7548">
        <w:rPr>
          <w:rFonts w:ascii="Times New Roman" w:eastAsia="Microsoft Yi Baiti" w:hAnsi="Times New Roman"/>
          <w:sz w:val="24"/>
          <w:szCs w:val="24"/>
        </w:rPr>
        <w:t>e</w:t>
      </w:r>
      <w:r w:rsidRPr="001F7548">
        <w:rPr>
          <w:rFonts w:ascii="Times New Roman" w:eastAsia="Microsoft Yi Baiti" w:hAnsi="Times New Roman"/>
          <w:sz w:val="24"/>
          <w:szCs w:val="24"/>
        </w:rPr>
        <w:t>quation 6A, t</w:t>
      </w:r>
      <w:r w:rsidR="00F26F91" w:rsidRPr="001F7548">
        <w:rPr>
          <w:rFonts w:ascii="Times New Roman" w:eastAsia="Microsoft Yi Baiti" w:hAnsi="Times New Roman"/>
          <w:sz w:val="24"/>
          <w:szCs w:val="24"/>
        </w:rPr>
        <w:t>he total volume</w:t>
      </w:r>
      <w:r w:rsidR="00F26F91">
        <w:rPr>
          <w:rFonts w:ascii="Times New Roman" w:eastAsia="Microsoft Yi Baiti" w:hAnsi="Times New Roman"/>
          <w:sz w:val="24"/>
          <w:szCs w:val="24"/>
        </w:rPr>
        <w:t xml:space="preserve"> of methane sent out is multiplied by </w:t>
      </w:r>
      <w:r w:rsidR="00F77BD3">
        <w:rPr>
          <w:rFonts w:ascii="Times New Roman" w:eastAsia="Microsoft Yi Baiti" w:hAnsi="Times New Roman"/>
          <w:sz w:val="24"/>
          <w:szCs w:val="24"/>
        </w:rPr>
        <w:t xml:space="preserve">one minus </w:t>
      </w:r>
      <w:r w:rsidR="00F26F91">
        <w:rPr>
          <w:rFonts w:ascii="Times New Roman" w:eastAsia="Microsoft Yi Baiti" w:hAnsi="Times New Roman"/>
          <w:sz w:val="24"/>
          <w:szCs w:val="24"/>
        </w:rPr>
        <w:t xml:space="preserve">the transport loss factor </w:t>
      </w:r>
      <w:r w:rsidR="00F77BD3">
        <w:rPr>
          <w:rFonts w:ascii="Times New Roman" w:eastAsia="Microsoft Yi Baiti" w:hAnsi="Times New Roman"/>
          <w:sz w:val="24"/>
          <w:szCs w:val="24"/>
        </w:rPr>
        <w:t>(</w:t>
      </w:r>
      <w:r w:rsidR="00F77BD3" w:rsidRPr="007074EF">
        <w:rPr>
          <w:rFonts w:ascii="Times New Roman" w:eastAsia="Microsoft Yi Baiti" w:hAnsi="Times New Roman"/>
          <w:b/>
          <w:bCs/>
          <w:i/>
          <w:iCs/>
          <w:sz w:val="24"/>
          <w:szCs w:val="24"/>
        </w:rPr>
        <w:t>1-</w:t>
      </w:r>
      <w:r w:rsidR="00F26F91" w:rsidRPr="007074EF">
        <w:rPr>
          <w:rFonts w:ascii="Times New Roman" w:eastAsia="Microsoft Yi Baiti" w:hAnsi="Times New Roman"/>
          <w:b/>
          <w:bCs/>
          <w:i/>
          <w:iCs/>
          <w:sz w:val="24"/>
          <w:szCs w:val="24"/>
        </w:rPr>
        <w:t>TL</w:t>
      </w:r>
      <w:r w:rsidR="00F26F91" w:rsidRPr="007074EF">
        <w:rPr>
          <w:rFonts w:ascii="Times New Roman" w:eastAsia="Microsoft Yi Baiti" w:hAnsi="Times New Roman"/>
          <w:b/>
          <w:bCs/>
          <w:i/>
          <w:iCs/>
          <w:sz w:val="24"/>
          <w:szCs w:val="24"/>
          <w:vertAlign w:val="subscript"/>
        </w:rPr>
        <w:t>BM, f</w:t>
      </w:r>
      <w:r w:rsidR="00F77BD3">
        <w:rPr>
          <w:rFonts w:ascii="Times New Roman" w:eastAsia="Microsoft Yi Baiti" w:hAnsi="Times New Roman"/>
          <w:sz w:val="24"/>
          <w:szCs w:val="24"/>
        </w:rPr>
        <w:t>)</w:t>
      </w:r>
      <w:r w:rsidR="00F26F91">
        <w:rPr>
          <w:rFonts w:ascii="Times New Roman" w:eastAsia="Microsoft Yi Baiti" w:hAnsi="Times New Roman"/>
          <w:sz w:val="24"/>
          <w:szCs w:val="24"/>
        </w:rPr>
        <w:t xml:space="preserve"> and destruction efficiency factor </w:t>
      </w:r>
      <w:r w:rsidR="0084745D">
        <w:rPr>
          <w:rFonts w:ascii="Times New Roman" w:eastAsia="Microsoft Yi Baiti" w:hAnsi="Times New Roman"/>
          <w:sz w:val="24"/>
          <w:szCs w:val="24"/>
        </w:rPr>
        <w:t>(</w:t>
      </w:r>
      <w:r w:rsidR="00F26F91" w:rsidRPr="007074EF">
        <w:rPr>
          <w:rFonts w:ascii="Times New Roman" w:eastAsia="Microsoft Yi Baiti" w:hAnsi="Times New Roman"/>
          <w:b/>
          <w:bCs/>
          <w:i/>
          <w:iCs/>
          <w:sz w:val="24"/>
          <w:szCs w:val="24"/>
        </w:rPr>
        <w:t>DE</w:t>
      </w:r>
      <w:r w:rsidR="00F26F91" w:rsidRPr="007074EF">
        <w:rPr>
          <w:rFonts w:ascii="Times New Roman" w:eastAsia="Microsoft Yi Baiti" w:hAnsi="Times New Roman"/>
          <w:b/>
          <w:bCs/>
          <w:i/>
          <w:iCs/>
          <w:sz w:val="24"/>
          <w:szCs w:val="24"/>
          <w:vertAlign w:val="subscript"/>
        </w:rPr>
        <w:t>BM</w:t>
      </w:r>
      <w:r w:rsidR="0084745D">
        <w:rPr>
          <w:rFonts w:ascii="Times New Roman" w:eastAsia="Microsoft Yi Baiti" w:hAnsi="Times New Roman"/>
          <w:sz w:val="24"/>
          <w:szCs w:val="24"/>
        </w:rPr>
        <w:t>)</w:t>
      </w:r>
      <w:r w:rsidR="00F26F91">
        <w:rPr>
          <w:rFonts w:ascii="Times New Roman" w:eastAsia="Microsoft Yi Baiti" w:hAnsi="Times New Roman"/>
          <w:sz w:val="24"/>
          <w:szCs w:val="24"/>
        </w:rPr>
        <w:t xml:space="preserve">, which respectively serve the same function as </w:t>
      </w:r>
      <w:r w:rsidR="00F26F91" w:rsidRPr="00F26F91">
        <w:rPr>
          <w:rFonts w:ascii="Times New Roman" w:eastAsia="Microsoft Yi Baiti" w:hAnsi="Times New Roman"/>
          <w:i/>
          <w:iCs/>
          <w:sz w:val="24"/>
          <w:szCs w:val="24"/>
        </w:rPr>
        <w:t>TL</w:t>
      </w:r>
      <w:r w:rsidR="00F26F91" w:rsidRPr="00F26F91">
        <w:rPr>
          <w:rFonts w:ascii="Times New Roman" w:eastAsia="Microsoft Yi Baiti" w:hAnsi="Times New Roman"/>
          <w:i/>
          <w:iCs/>
          <w:sz w:val="24"/>
          <w:szCs w:val="24"/>
          <w:vertAlign w:val="subscript"/>
        </w:rPr>
        <w:t>i</w:t>
      </w:r>
      <w:r w:rsidR="00F26F91">
        <w:rPr>
          <w:rFonts w:ascii="Times New Roman" w:eastAsia="Microsoft Yi Baiti" w:hAnsi="Times New Roman"/>
          <w:sz w:val="24"/>
          <w:szCs w:val="24"/>
        </w:rPr>
        <w:t xml:space="preserve"> and </w:t>
      </w:r>
      <w:r w:rsidR="00F26F91" w:rsidRPr="00F26F91">
        <w:rPr>
          <w:rFonts w:ascii="Times New Roman" w:eastAsia="Microsoft Yi Baiti" w:hAnsi="Times New Roman"/>
          <w:i/>
          <w:iCs/>
          <w:sz w:val="24"/>
          <w:szCs w:val="24"/>
        </w:rPr>
        <w:t>DE</w:t>
      </w:r>
      <w:r w:rsidR="00F26F91" w:rsidRPr="00F26F91">
        <w:rPr>
          <w:rFonts w:ascii="Times New Roman" w:eastAsia="Microsoft Yi Baiti" w:hAnsi="Times New Roman"/>
          <w:i/>
          <w:iCs/>
          <w:sz w:val="24"/>
          <w:szCs w:val="24"/>
          <w:vertAlign w:val="subscript"/>
        </w:rPr>
        <w:t>i</w:t>
      </w:r>
      <w:r w:rsidR="00F26F91">
        <w:rPr>
          <w:rFonts w:ascii="Times New Roman" w:eastAsia="Microsoft Yi Baiti" w:hAnsi="Times New Roman"/>
          <w:sz w:val="24"/>
          <w:szCs w:val="24"/>
        </w:rPr>
        <w:t xml:space="preserve"> in section 24</w:t>
      </w:r>
      <w:r w:rsidR="00EB5B6D">
        <w:rPr>
          <w:rFonts w:ascii="Times New Roman" w:eastAsia="Microsoft Yi Baiti" w:hAnsi="Times New Roman"/>
          <w:sz w:val="24"/>
          <w:szCs w:val="24"/>
        </w:rPr>
        <w:t xml:space="preserve"> in accounting for methane that is not </w:t>
      </w:r>
      <w:r w:rsidR="00B41AEB">
        <w:rPr>
          <w:rFonts w:ascii="Times New Roman" w:eastAsia="Microsoft Yi Baiti" w:hAnsi="Times New Roman"/>
          <w:sz w:val="24"/>
          <w:szCs w:val="24"/>
        </w:rPr>
        <w:t xml:space="preserve">ultimately </w:t>
      </w:r>
      <w:r w:rsidR="00EB5B6D">
        <w:rPr>
          <w:rFonts w:ascii="Times New Roman" w:eastAsia="Microsoft Yi Baiti" w:hAnsi="Times New Roman"/>
          <w:sz w:val="24"/>
          <w:szCs w:val="24"/>
        </w:rPr>
        <w:t>combusted</w:t>
      </w:r>
      <w:r w:rsidR="00B41AEB">
        <w:rPr>
          <w:rFonts w:ascii="Times New Roman" w:eastAsia="Microsoft Yi Baiti" w:hAnsi="Times New Roman"/>
          <w:sz w:val="24"/>
          <w:szCs w:val="24"/>
        </w:rPr>
        <w:t xml:space="preserve"> due to loss</w:t>
      </w:r>
      <w:r w:rsidR="00F26F91">
        <w:rPr>
          <w:rFonts w:ascii="Times New Roman" w:eastAsia="Microsoft Yi Baiti" w:hAnsi="Times New Roman"/>
          <w:sz w:val="24"/>
          <w:szCs w:val="24"/>
        </w:rPr>
        <w:t>.</w:t>
      </w:r>
    </w:p>
    <w:p w14:paraId="6F9654D0" w14:textId="057B10F6"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24B</w:t>
      </w:r>
      <w:r>
        <w:rPr>
          <w:rFonts w:ascii="Times New Roman" w:eastAsia="Microsoft Yi Baiti" w:hAnsi="Times New Roman"/>
          <w:sz w:val="24"/>
          <w:szCs w:val="24"/>
          <w:u w:val="single"/>
        </w:rPr>
        <w:tab/>
      </w:r>
      <w:r w:rsidRPr="0067374D">
        <w:rPr>
          <w:rFonts w:ascii="Times New Roman" w:eastAsia="Microsoft Yi Baiti" w:hAnsi="Times New Roman"/>
          <w:sz w:val="24"/>
          <w:szCs w:val="24"/>
          <w:u w:val="single"/>
        </w:rPr>
        <w:t>Biomethane production loss factor</w:t>
      </w:r>
    </w:p>
    <w:p w14:paraId="5D4660D7" w14:textId="7C9B0E59" w:rsid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24B(1) sets out that the biomethane production loss factor for a combustion device is zero. This eliminates the biomethane production loss factor when calculating abatement for emissions destruction under section 24. For biogas upgrading systems, the biomethane production loss factor is worked out in accordance with </w:t>
      </w:r>
      <w:r w:rsidR="00F71627">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w:t>
      </w:r>
      <w:r w:rsidR="00F71627">
        <w:rPr>
          <w:rFonts w:ascii="Times New Roman" w:eastAsia="Microsoft Yi Baiti" w:hAnsi="Times New Roman"/>
          <w:sz w:val="24"/>
          <w:szCs w:val="24"/>
        </w:rPr>
        <w:t>24B</w:t>
      </w:r>
      <w:r w:rsidR="00E02548">
        <w:rPr>
          <w:rFonts w:ascii="Times New Roman" w:eastAsia="Microsoft Yi Baiti" w:hAnsi="Times New Roman"/>
          <w:sz w:val="24"/>
          <w:szCs w:val="24"/>
        </w:rPr>
        <w:t>(2).</w:t>
      </w:r>
    </w:p>
    <w:p w14:paraId="2043C154" w14:textId="0FF3C044" w:rsid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24B(2) specifies that the biomethane production loss factor must be determined or measured, as a fraction, in accordance with the manufacturer of the biogas upgrading system’s specifications. Determination of this factor may be used where the manufacturer sets out values representing the proportion of gas lost during the upgrade process when using a particular device. Measurement of this factor must take place in accordance with the technical manual for the system.</w:t>
      </w:r>
    </w:p>
    <w:p w14:paraId="54847D10" w14:textId="6632C116" w:rsidR="00E02548" w:rsidRDefault="00943611" w:rsidP="0067374D">
      <w:pPr>
        <w:rPr>
          <w:rFonts w:ascii="Times New Roman" w:eastAsia="Microsoft Yi Baiti" w:hAnsi="Times New Roman"/>
          <w:sz w:val="24"/>
          <w:szCs w:val="24"/>
        </w:rPr>
      </w:pPr>
      <w:r>
        <w:rPr>
          <w:rFonts w:ascii="Times New Roman" w:eastAsia="Microsoft Yi Baiti" w:hAnsi="Times New Roman"/>
          <w:sz w:val="24"/>
          <w:szCs w:val="24"/>
        </w:rPr>
        <w:t>Subsection</w:t>
      </w:r>
      <w:r w:rsidR="00E02548">
        <w:rPr>
          <w:rFonts w:ascii="Times New Roman" w:eastAsia="Microsoft Yi Baiti" w:hAnsi="Times New Roman"/>
          <w:sz w:val="24"/>
          <w:szCs w:val="24"/>
        </w:rPr>
        <w:t xml:space="preserve"> 24B(3) specifies that, for paragraph 24B(2)(a), if the manufacturer’s listed specifications for the biomethane production loss factor include a range of values, the highest of those values is to be selected. This ensures estimates and factors are conservative, consistent with the offsets integrity standards.</w:t>
      </w:r>
    </w:p>
    <w:p w14:paraId="2B84C493" w14:textId="77777777" w:rsidR="0074414C" w:rsidRPr="00E02548" w:rsidRDefault="0074414C" w:rsidP="0067374D">
      <w:pPr>
        <w:rPr>
          <w:rFonts w:ascii="Times New Roman" w:eastAsia="Microsoft Yi Baiti" w:hAnsi="Times New Roman"/>
          <w:sz w:val="24"/>
          <w:szCs w:val="24"/>
        </w:rPr>
      </w:pPr>
    </w:p>
    <w:p w14:paraId="7540B083" w14:textId="06B4F50A" w:rsidR="0067374D" w:rsidRDefault="0067374D"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lastRenderedPageBreak/>
        <w:t>Section 25</w:t>
      </w:r>
      <w:r>
        <w:rPr>
          <w:rFonts w:ascii="Times New Roman" w:eastAsia="Microsoft Yi Baiti" w:hAnsi="Times New Roman"/>
          <w:sz w:val="24"/>
          <w:szCs w:val="24"/>
          <w:u w:val="single"/>
        </w:rPr>
        <w:tab/>
      </w:r>
      <w:r w:rsidR="00AE6818" w:rsidRPr="00AE6818">
        <w:rPr>
          <w:rFonts w:ascii="Times New Roman" w:eastAsia="Microsoft Yi Baiti" w:hAnsi="Times New Roman"/>
          <w:sz w:val="24"/>
          <w:szCs w:val="24"/>
          <w:u w:val="single"/>
        </w:rPr>
        <w:t>Methane avoided by diversion</w:t>
      </w:r>
    </w:p>
    <w:p w14:paraId="69874A1D" w14:textId="6BCB35ED" w:rsidR="00AE6818" w:rsidRDefault="00370659" w:rsidP="0067374D">
      <w:pPr>
        <w:rPr>
          <w:rFonts w:ascii="Times New Roman" w:eastAsia="Microsoft Yi Baiti" w:hAnsi="Times New Roman"/>
          <w:sz w:val="24"/>
          <w:szCs w:val="24"/>
          <w:u w:val="single"/>
        </w:rPr>
      </w:pPr>
      <w:r w:rsidRPr="00370659">
        <w:rPr>
          <w:rFonts w:ascii="Times New Roman" w:eastAsia="Microsoft Yi Baiti" w:hAnsi="Times New Roman"/>
          <w:sz w:val="24"/>
          <w:szCs w:val="24"/>
        </w:rPr>
        <w:t xml:space="preserve">Section 25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7</w:t>
      </w:r>
      <w:r w:rsidRPr="00370659">
        <w:rPr>
          <w:rFonts w:ascii="Times New Roman" w:eastAsia="Microsoft Yi Baiti" w:hAnsi="Times New Roman"/>
          <w:sz w:val="24"/>
          <w:szCs w:val="24"/>
        </w:rPr>
        <w:t xml:space="preserve"> the calculation for estimating the volume of methane avoided in a project </w:t>
      </w:r>
      <w:r w:rsidR="00B56FF5">
        <w:rPr>
          <w:rFonts w:ascii="Times New Roman" w:eastAsia="Microsoft Yi Baiti" w:hAnsi="Times New Roman"/>
          <w:sz w:val="24"/>
          <w:szCs w:val="24"/>
        </w:rPr>
        <w:t xml:space="preserve">treatment </w:t>
      </w:r>
      <w:r w:rsidRPr="00370659">
        <w:rPr>
          <w:rFonts w:ascii="Times New Roman" w:eastAsia="Microsoft Yi Baiti" w:hAnsi="Times New Roman"/>
          <w:sz w:val="24"/>
          <w:szCs w:val="24"/>
        </w:rPr>
        <w:t>facility by the diversion of material that includes volatile solids</w:t>
      </w:r>
      <w:r w:rsidR="001305D0">
        <w:rPr>
          <w:rFonts w:ascii="Times New Roman" w:eastAsia="Microsoft Yi Baiti" w:hAnsi="Times New Roman"/>
          <w:sz w:val="24"/>
          <w:szCs w:val="24"/>
        </w:rPr>
        <w:t xml:space="preserve">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25</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 Determination </w:t>
      </w:r>
      <w:r w:rsidR="001305D0">
        <w:rPr>
          <w:rFonts w:ascii="Times New Roman" w:hAnsi="Times New Roman"/>
          <w:sz w:val="24"/>
          <w:szCs w:val="24"/>
        </w:rPr>
        <w:t>that first included the provision</w:t>
      </w:r>
      <w:r w:rsidR="001305D0" w:rsidRPr="003A12BF">
        <w:rPr>
          <w:rFonts w:ascii="Times New Roman" w:hAnsi="Times New Roman"/>
          <w:sz w:val="24"/>
          <w:szCs w:val="24"/>
        </w:rPr>
        <w:t>.</w:t>
      </w:r>
    </w:p>
    <w:p w14:paraId="1D229513" w14:textId="77777777" w:rsidR="00FA5997" w:rsidRPr="005F7AB2" w:rsidRDefault="00FA5997" w:rsidP="00FA5997">
      <w:pPr>
        <w:rPr>
          <w:rFonts w:ascii="Times New Roman" w:eastAsia="Microsoft Yi Baiti" w:hAnsi="Times New Roman"/>
          <w:b/>
          <w:sz w:val="24"/>
          <w:szCs w:val="24"/>
        </w:rPr>
      </w:pPr>
      <w:bookmarkStart w:id="46" w:name="_Toc89397395"/>
      <w:r w:rsidRPr="005F7AB2">
        <w:rPr>
          <w:rFonts w:ascii="Times New Roman" w:eastAsia="Microsoft Yi Baiti" w:hAnsi="Times New Roman"/>
          <w:b/>
          <w:sz w:val="24"/>
          <w:szCs w:val="24"/>
        </w:rPr>
        <w:t>Subdivision 4—Ineligible emissions</w:t>
      </w:r>
      <w:bookmarkEnd w:id="46"/>
    </w:p>
    <w:p w14:paraId="090A8ECA" w14:textId="3D01B545" w:rsidR="00FA5997" w:rsidRDefault="00FA5997" w:rsidP="00FA5997">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26</w:t>
      </w:r>
      <w:r>
        <w:rPr>
          <w:rFonts w:ascii="Times New Roman" w:eastAsia="Microsoft Yi Baiti" w:hAnsi="Times New Roman"/>
          <w:sz w:val="24"/>
          <w:szCs w:val="24"/>
          <w:u w:val="single"/>
        </w:rPr>
        <w:tab/>
      </w:r>
      <w:r w:rsidRPr="00FA5997">
        <w:rPr>
          <w:rFonts w:ascii="Times New Roman" w:eastAsia="Microsoft Yi Baiti" w:hAnsi="Times New Roman"/>
          <w:sz w:val="24"/>
          <w:szCs w:val="24"/>
          <w:u w:val="single"/>
        </w:rPr>
        <w:t>Ineligible emissions for a project treatment facility</w:t>
      </w:r>
    </w:p>
    <w:p w14:paraId="7EE5BEC6" w14:textId="147D0B1A" w:rsidR="002A1562" w:rsidRPr="002A1562" w:rsidRDefault="002A1562" w:rsidP="00FA5997">
      <w:pPr>
        <w:rPr>
          <w:rFonts w:ascii="Times New Roman" w:eastAsia="Microsoft Yi Baiti" w:hAnsi="Times New Roman"/>
          <w:sz w:val="24"/>
          <w:szCs w:val="24"/>
        </w:rPr>
      </w:pPr>
      <w:r w:rsidRPr="002A1562">
        <w:rPr>
          <w:rFonts w:ascii="Times New Roman" w:eastAsia="Microsoft Yi Baiti" w:hAnsi="Times New Roman"/>
          <w:sz w:val="24"/>
          <w:szCs w:val="24"/>
        </w:rPr>
        <w:t>Section 26</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sets out</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8</w:t>
      </w:r>
      <w:r w:rsidR="00CE6741">
        <w:rPr>
          <w:rFonts w:ascii="Times New Roman" w:eastAsia="Microsoft Yi Baiti" w:hAnsi="Times New Roman"/>
          <w:sz w:val="24"/>
          <w:szCs w:val="24"/>
        </w:rPr>
        <w:t xml:space="preserve"> </w:t>
      </w:r>
      <w:r w:rsidRPr="002A1562">
        <w:rPr>
          <w:rFonts w:ascii="Times New Roman" w:eastAsia="Microsoft Yi Baiti" w:hAnsi="Times New Roman"/>
          <w:sz w:val="24"/>
          <w:szCs w:val="24"/>
        </w:rPr>
        <w:t xml:space="preserve">the calculation for estimating the ineligible emissions for a project </w:t>
      </w:r>
      <w:r w:rsidR="00B56FF5">
        <w:rPr>
          <w:rFonts w:ascii="Times New Roman" w:eastAsia="Microsoft Yi Baiti" w:hAnsi="Times New Roman"/>
          <w:sz w:val="24"/>
          <w:szCs w:val="24"/>
        </w:rPr>
        <w:t xml:space="preserve">treatment </w:t>
      </w:r>
      <w:r w:rsidRPr="002A1562">
        <w:rPr>
          <w:rFonts w:ascii="Times New Roman" w:eastAsia="Microsoft Yi Baiti" w:hAnsi="Times New Roman"/>
          <w:sz w:val="24"/>
          <w:szCs w:val="24"/>
        </w:rPr>
        <w:t>facility</w:t>
      </w:r>
      <w:r w:rsidR="001305D0">
        <w:rPr>
          <w:rFonts w:ascii="Times New Roman" w:eastAsia="Microsoft Yi Baiti" w:hAnsi="Times New Roman"/>
          <w:sz w:val="24"/>
          <w:szCs w:val="24"/>
        </w:rPr>
        <w:t xml:space="preserve"> </w:t>
      </w:r>
      <w:r w:rsidR="001305D0" w:rsidRPr="003A12BF">
        <w:rPr>
          <w:rFonts w:ascii="Times New Roman" w:hAnsi="Times New Roman"/>
          <w:sz w:val="24"/>
          <w:szCs w:val="24"/>
        </w:rPr>
        <w:t>and</w:t>
      </w:r>
      <w:r w:rsidR="001305D0">
        <w:rPr>
          <w:rFonts w:ascii="Times New Roman" w:hAnsi="Times New Roman"/>
          <w:sz w:val="24"/>
          <w:szCs w:val="24"/>
        </w:rPr>
        <w:t xml:space="preserve"> materially</w:t>
      </w:r>
      <w:r w:rsidR="001305D0" w:rsidRPr="003A12BF">
        <w:rPr>
          <w:rFonts w:ascii="Times New Roman" w:hAnsi="Times New Roman"/>
          <w:sz w:val="24"/>
          <w:szCs w:val="24"/>
        </w:rPr>
        <w:t xml:space="preserve"> serves the same function as section </w:t>
      </w:r>
      <w:r w:rsidR="001305D0">
        <w:rPr>
          <w:rFonts w:ascii="Times New Roman" w:hAnsi="Times New Roman"/>
          <w:sz w:val="24"/>
          <w:szCs w:val="24"/>
        </w:rPr>
        <w:t>26</w:t>
      </w:r>
      <w:r w:rsidR="001305D0"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305D0" w:rsidRPr="003A12BF">
        <w:rPr>
          <w:rFonts w:ascii="Times New Roman" w:hAnsi="Times New Roman"/>
          <w:sz w:val="24"/>
          <w:szCs w:val="24"/>
        </w:rPr>
        <w:t xml:space="preserve"> Variation. For further explanation of the operation of this provision, see the Explanatory Statement that accompanied the</w:t>
      </w:r>
      <w:r w:rsidR="0074414C">
        <w:rPr>
          <w:rFonts w:ascii="Times New Roman" w:hAnsi="Times New Roman"/>
          <w:sz w:val="24"/>
          <w:szCs w:val="24"/>
        </w:rPr>
        <w:t> </w:t>
      </w:r>
      <w:r w:rsidR="001305D0" w:rsidRPr="003A12BF">
        <w:rPr>
          <w:rFonts w:ascii="Times New Roman" w:hAnsi="Times New Roman"/>
          <w:sz w:val="24"/>
          <w:szCs w:val="24"/>
        </w:rPr>
        <w:t xml:space="preserve">Determination </w:t>
      </w:r>
      <w:r w:rsidR="001305D0">
        <w:rPr>
          <w:rFonts w:ascii="Times New Roman" w:hAnsi="Times New Roman"/>
          <w:sz w:val="24"/>
          <w:szCs w:val="24"/>
        </w:rPr>
        <w:t>that first included the provision</w:t>
      </w:r>
      <w:r w:rsidRPr="002A1562">
        <w:rPr>
          <w:rFonts w:ascii="Times New Roman" w:eastAsia="Microsoft Yi Baiti" w:hAnsi="Times New Roman"/>
          <w:sz w:val="24"/>
          <w:szCs w:val="24"/>
        </w:rPr>
        <w:t xml:space="preserve">. </w:t>
      </w:r>
    </w:p>
    <w:p w14:paraId="39A4C6C3" w14:textId="77777777" w:rsidR="00641C9F" w:rsidRDefault="00FA5997" w:rsidP="00641C9F">
      <w:pPr>
        <w:spacing w:after="0"/>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27</w:t>
      </w:r>
      <w:r>
        <w:rPr>
          <w:rFonts w:ascii="Times New Roman" w:eastAsia="Microsoft Yi Baiti" w:hAnsi="Times New Roman"/>
          <w:sz w:val="24"/>
          <w:szCs w:val="24"/>
          <w:u w:val="single"/>
        </w:rPr>
        <w:tab/>
      </w:r>
      <w:r w:rsidRPr="00FA5997">
        <w:rPr>
          <w:rFonts w:ascii="Times New Roman" w:eastAsia="Microsoft Yi Baiti" w:hAnsi="Times New Roman"/>
          <w:sz w:val="24"/>
          <w:szCs w:val="24"/>
          <w:u w:val="single"/>
        </w:rPr>
        <w:t>Methane producing capacities of different types of material (B</w:t>
      </w:r>
      <w:r w:rsidRPr="00FA5997">
        <w:rPr>
          <w:rFonts w:ascii="Times New Roman" w:eastAsia="Microsoft Yi Baiti" w:hAnsi="Times New Roman"/>
          <w:sz w:val="24"/>
          <w:szCs w:val="24"/>
          <w:u w:val="single"/>
          <w:vertAlign w:val="subscript"/>
        </w:rPr>
        <w:t>o, w</w:t>
      </w:r>
      <w:r w:rsidRPr="00FA5997">
        <w:rPr>
          <w:rFonts w:ascii="Times New Roman" w:eastAsia="Microsoft Yi Baiti" w:hAnsi="Times New Roman"/>
          <w:sz w:val="24"/>
          <w:szCs w:val="24"/>
          <w:u w:val="single"/>
        </w:rPr>
        <w:t xml:space="preserve"> and </w:t>
      </w:r>
    </w:p>
    <w:p w14:paraId="75149081" w14:textId="0169EA81" w:rsidR="00FA5997" w:rsidRPr="007B2BD0" w:rsidRDefault="00FA5997" w:rsidP="00947619">
      <w:pPr>
        <w:ind w:left="1440" w:hanging="1440"/>
        <w:rPr>
          <w:rFonts w:ascii="Times New Roman" w:eastAsia="Microsoft Yi Baiti" w:hAnsi="Times New Roman"/>
          <w:sz w:val="24"/>
          <w:szCs w:val="24"/>
          <w:u w:val="single"/>
        </w:rPr>
      </w:pPr>
      <w:r w:rsidRPr="00FA5997">
        <w:rPr>
          <w:rFonts w:ascii="Times New Roman" w:eastAsia="Microsoft Yi Baiti" w:hAnsi="Times New Roman"/>
          <w:sz w:val="24"/>
          <w:szCs w:val="24"/>
          <w:u w:val="single"/>
        </w:rPr>
        <w:t>B</w:t>
      </w:r>
      <w:r w:rsidRPr="00FA5997">
        <w:rPr>
          <w:rFonts w:ascii="Times New Roman" w:eastAsia="Microsoft Yi Baiti" w:hAnsi="Times New Roman"/>
          <w:sz w:val="24"/>
          <w:szCs w:val="24"/>
          <w:u w:val="single"/>
          <w:vertAlign w:val="subscript"/>
        </w:rPr>
        <w:t>o,Div,w,n</w:t>
      </w:r>
      <w:r w:rsidRPr="00FA5997">
        <w:rPr>
          <w:rFonts w:ascii="Times New Roman" w:eastAsia="Microsoft Yi Baiti" w:hAnsi="Times New Roman"/>
          <w:sz w:val="24"/>
          <w:szCs w:val="24"/>
          <w:u w:val="single"/>
        </w:rPr>
        <w:t>)</w:t>
      </w:r>
    </w:p>
    <w:p w14:paraId="53518096" w14:textId="092C2C4B" w:rsidR="001305D0" w:rsidRDefault="001305D0" w:rsidP="002A1562">
      <w:pPr>
        <w:rPr>
          <w:rFonts w:ascii="Times New Roman" w:eastAsia="Microsoft Yi Baiti" w:hAnsi="Times New Roman"/>
          <w:sz w:val="24"/>
          <w:szCs w:val="24"/>
        </w:rPr>
      </w:pPr>
      <w:r>
        <w:rPr>
          <w:rFonts w:ascii="Times New Roman" w:eastAsia="Microsoft Yi Baiti" w:hAnsi="Times New Roman"/>
          <w:sz w:val="24"/>
          <w:szCs w:val="24"/>
        </w:rPr>
        <w:t xml:space="preserve">Section 27 specifies how the methane producing capacities of different materials are to be worked out and </w:t>
      </w:r>
      <w:r>
        <w:rPr>
          <w:rFonts w:ascii="Times New Roman" w:hAnsi="Times New Roman"/>
          <w:sz w:val="24"/>
          <w:szCs w:val="24"/>
        </w:rPr>
        <w:t>materially</w:t>
      </w:r>
      <w:r w:rsidRPr="003A12BF">
        <w:rPr>
          <w:rFonts w:ascii="Times New Roman" w:hAnsi="Times New Roman"/>
          <w:sz w:val="24"/>
          <w:szCs w:val="24"/>
        </w:rPr>
        <w:t xml:space="preserve"> serves the same function as section </w:t>
      </w:r>
      <w:r>
        <w:rPr>
          <w:rFonts w:ascii="Times New Roman" w:hAnsi="Times New Roman"/>
          <w:sz w:val="24"/>
          <w:szCs w:val="24"/>
        </w:rPr>
        <w:t>27</w:t>
      </w:r>
      <w:r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Pr="003A12BF">
        <w:rPr>
          <w:rFonts w:ascii="Times New Roman" w:hAnsi="Times New Roman"/>
          <w:sz w:val="24"/>
          <w:szCs w:val="24"/>
        </w:rPr>
        <w:t xml:space="preserve"> Variation. For further explanation of the operation of this provision, see the Explanatory Statement that accompanied the Determination </w:t>
      </w:r>
      <w:r>
        <w:rPr>
          <w:rFonts w:ascii="Times New Roman" w:hAnsi="Times New Roman"/>
          <w:sz w:val="24"/>
          <w:szCs w:val="24"/>
        </w:rPr>
        <w:t>that first included the provision.</w:t>
      </w:r>
    </w:p>
    <w:p w14:paraId="19135177" w14:textId="77777777" w:rsidR="002F04E2" w:rsidRPr="005F7AB2" w:rsidRDefault="002F04E2" w:rsidP="002F04E2">
      <w:pPr>
        <w:rPr>
          <w:rFonts w:ascii="Times New Roman" w:eastAsia="Microsoft Yi Baiti" w:hAnsi="Times New Roman"/>
          <w:b/>
          <w:sz w:val="24"/>
          <w:szCs w:val="24"/>
        </w:rPr>
      </w:pPr>
      <w:bookmarkStart w:id="47" w:name="_Toc84894255"/>
      <w:bookmarkStart w:id="48" w:name="_Toc86009288"/>
      <w:bookmarkStart w:id="49" w:name="_Toc467774844"/>
      <w:bookmarkStart w:id="50" w:name="_Toc467775559"/>
      <w:bookmarkStart w:id="51" w:name="_Toc498294040"/>
      <w:bookmarkStart w:id="52" w:name="_Toc20210350"/>
      <w:bookmarkStart w:id="53" w:name="_Toc89397398"/>
      <w:r w:rsidRPr="005F7AB2">
        <w:rPr>
          <w:rFonts w:ascii="Times New Roman" w:eastAsia="Microsoft Yi Baiti" w:hAnsi="Times New Roman"/>
          <w:b/>
          <w:sz w:val="24"/>
          <w:szCs w:val="24"/>
        </w:rPr>
        <w:t>Subdivision 5—Conversion abatement project emissions</w:t>
      </w:r>
      <w:bookmarkEnd w:id="47"/>
      <w:bookmarkEnd w:id="48"/>
      <w:bookmarkEnd w:id="49"/>
      <w:bookmarkEnd w:id="50"/>
      <w:bookmarkEnd w:id="51"/>
      <w:bookmarkEnd w:id="52"/>
      <w:bookmarkEnd w:id="53"/>
    </w:p>
    <w:p w14:paraId="1DEEF892" w14:textId="6C65E92F" w:rsidR="00592E72" w:rsidRPr="007B2BD0" w:rsidRDefault="00592E72" w:rsidP="00592E72">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28</w:t>
      </w:r>
      <w:r>
        <w:rPr>
          <w:rFonts w:ascii="Times New Roman" w:eastAsia="Microsoft Yi Baiti" w:hAnsi="Times New Roman"/>
          <w:sz w:val="24"/>
          <w:szCs w:val="24"/>
          <w:u w:val="single"/>
        </w:rPr>
        <w:tab/>
        <w:t>Summary</w:t>
      </w:r>
    </w:p>
    <w:p w14:paraId="138C3BDA" w14:textId="282A7260" w:rsidR="00A77757" w:rsidRPr="005475DA" w:rsidRDefault="005475DA"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28 provides an overview of how project emissions for conversion abatement </w:t>
      </w:r>
      <w:r w:rsidR="008D0BC9">
        <w:rPr>
          <w:rFonts w:ascii="Times New Roman" w:eastAsia="Microsoft Yi Baiti" w:hAnsi="Times New Roman"/>
          <w:sz w:val="24"/>
          <w:szCs w:val="24"/>
        </w:rPr>
        <w:t xml:space="preserve">are </w:t>
      </w:r>
      <w:r>
        <w:rPr>
          <w:rFonts w:ascii="Times New Roman" w:eastAsia="Microsoft Yi Baiti" w:hAnsi="Times New Roman"/>
          <w:sz w:val="24"/>
          <w:szCs w:val="24"/>
        </w:rPr>
        <w:t xml:space="preserve">worked out in this </w:t>
      </w:r>
      <w:r w:rsidR="00190B40">
        <w:rPr>
          <w:rFonts w:ascii="Times New Roman" w:eastAsia="Microsoft Yi Baiti" w:hAnsi="Times New Roman"/>
          <w:sz w:val="24"/>
          <w:szCs w:val="24"/>
        </w:rPr>
        <w:t>Subdivision</w:t>
      </w:r>
      <w:r>
        <w:rPr>
          <w:rFonts w:ascii="Times New Roman" w:eastAsia="Microsoft Yi Baiti" w:hAnsi="Times New Roman"/>
          <w:sz w:val="24"/>
          <w:szCs w:val="24"/>
        </w:rPr>
        <w:t xml:space="preserve">. Project emissions encompass emissions that would not have resulted in the absence of the project. These include emissions from fuel and electricity used to conduct the project, and, for projects that undertake emissions avoidance, </w:t>
      </w:r>
      <w:r w:rsidR="00A77757">
        <w:rPr>
          <w:rFonts w:ascii="Times New Roman" w:eastAsia="Microsoft Yi Baiti" w:hAnsi="Times New Roman"/>
          <w:sz w:val="24"/>
          <w:szCs w:val="24"/>
        </w:rPr>
        <w:t>emissions from</w:t>
      </w:r>
      <w:r>
        <w:rPr>
          <w:rFonts w:ascii="Times New Roman" w:eastAsia="Microsoft Yi Baiti" w:hAnsi="Times New Roman"/>
          <w:sz w:val="24"/>
          <w:szCs w:val="24"/>
        </w:rPr>
        <w:t xml:space="preserve"> post-diversion treatment of diverted material.</w:t>
      </w:r>
      <w:r w:rsidR="00A77757">
        <w:rPr>
          <w:rFonts w:ascii="Times New Roman" w:eastAsia="Microsoft Yi Baiti" w:hAnsi="Times New Roman"/>
          <w:sz w:val="24"/>
          <w:szCs w:val="24"/>
        </w:rPr>
        <w:t xml:space="preserve"> The total project emissions are subtracted from a project’s gross abatement for a reporting period.</w:t>
      </w:r>
    </w:p>
    <w:p w14:paraId="2E86FB4B" w14:textId="54C2497F"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29</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Project emissions: conversion abatement</w:t>
      </w:r>
    </w:p>
    <w:p w14:paraId="0B634364" w14:textId="3D2598E2" w:rsidR="005475DA" w:rsidRDefault="00943611" w:rsidP="005475DA">
      <w:pPr>
        <w:rPr>
          <w:rFonts w:ascii="Times New Roman" w:eastAsia="Microsoft Yi Baiti" w:hAnsi="Times New Roman"/>
          <w:sz w:val="24"/>
          <w:szCs w:val="24"/>
        </w:rPr>
      </w:pPr>
      <w:r>
        <w:rPr>
          <w:rFonts w:ascii="Times New Roman" w:eastAsia="Microsoft Yi Baiti" w:hAnsi="Times New Roman"/>
          <w:sz w:val="24"/>
          <w:szCs w:val="24"/>
        </w:rPr>
        <w:t>Subsection</w:t>
      </w:r>
      <w:r w:rsidR="00A77757">
        <w:rPr>
          <w:rFonts w:ascii="Times New Roman" w:eastAsia="Microsoft Yi Baiti" w:hAnsi="Times New Roman"/>
          <w:sz w:val="24"/>
          <w:szCs w:val="24"/>
        </w:rPr>
        <w:t xml:space="preserve"> 29(1) sets out in </w:t>
      </w:r>
      <w:r w:rsidR="001D1C16">
        <w:rPr>
          <w:rFonts w:ascii="Times New Roman" w:eastAsia="Microsoft Yi Baiti" w:hAnsi="Times New Roman"/>
          <w:b/>
          <w:bCs/>
          <w:sz w:val="24"/>
          <w:szCs w:val="24"/>
        </w:rPr>
        <w:t>e</w:t>
      </w:r>
      <w:r w:rsidR="00A77757" w:rsidRPr="001D1C16">
        <w:rPr>
          <w:rFonts w:ascii="Times New Roman" w:eastAsia="Microsoft Yi Baiti" w:hAnsi="Times New Roman"/>
          <w:b/>
          <w:bCs/>
          <w:sz w:val="24"/>
          <w:szCs w:val="24"/>
        </w:rPr>
        <w:t>quation 9</w:t>
      </w:r>
      <w:r w:rsidR="00A77757">
        <w:rPr>
          <w:rFonts w:ascii="Times New Roman" w:eastAsia="Microsoft Yi Baiti" w:hAnsi="Times New Roman"/>
          <w:sz w:val="24"/>
          <w:szCs w:val="24"/>
        </w:rPr>
        <w:t xml:space="preserve"> how project emissions</w:t>
      </w:r>
      <w:r w:rsidR="00D847D5">
        <w:rPr>
          <w:rFonts w:ascii="Times New Roman" w:eastAsia="Microsoft Yi Baiti" w:hAnsi="Times New Roman"/>
          <w:sz w:val="24"/>
          <w:szCs w:val="24"/>
        </w:rPr>
        <w:t xml:space="preserve"> are worked out for a project treatment facility. They are the sum of emissions from fuel</w:t>
      </w:r>
      <w:r w:rsidR="00DB63A6">
        <w:rPr>
          <w:rFonts w:ascii="Times New Roman" w:eastAsia="Microsoft Yi Baiti" w:hAnsi="Times New Roman"/>
          <w:sz w:val="24"/>
          <w:szCs w:val="24"/>
        </w:rPr>
        <w:t xml:space="preserve"> (</w:t>
      </w:r>
      <w:r w:rsidR="00DB63A6">
        <w:rPr>
          <w:rFonts w:ascii="Times New Roman" w:eastAsia="Microsoft Yi Baiti" w:hAnsi="Times New Roman"/>
          <w:b/>
          <w:bCs/>
          <w:i/>
          <w:iCs/>
          <w:sz w:val="24"/>
          <w:szCs w:val="24"/>
        </w:rPr>
        <w:t>E</w:t>
      </w:r>
      <w:r w:rsidR="00DB63A6">
        <w:rPr>
          <w:rFonts w:ascii="Times New Roman" w:eastAsia="Microsoft Yi Baiti" w:hAnsi="Times New Roman"/>
          <w:b/>
          <w:bCs/>
          <w:i/>
          <w:iCs/>
          <w:sz w:val="24"/>
          <w:szCs w:val="24"/>
          <w:vertAlign w:val="subscript"/>
        </w:rPr>
        <w:t>F</w:t>
      </w:r>
      <w:r w:rsidR="00DB63A6" w:rsidRPr="00DB63A6">
        <w:rPr>
          <w:rFonts w:ascii="Times New Roman" w:eastAsia="Microsoft Yi Baiti" w:hAnsi="Times New Roman"/>
          <w:b/>
          <w:bCs/>
          <w:i/>
          <w:iCs/>
          <w:sz w:val="24"/>
          <w:szCs w:val="24"/>
          <w:vertAlign w:val="subscript"/>
        </w:rPr>
        <w:t>, conversion</w:t>
      </w:r>
      <w:r w:rsidR="00DB63A6">
        <w:rPr>
          <w:rFonts w:ascii="Times New Roman" w:eastAsia="Microsoft Yi Baiti" w:hAnsi="Times New Roman"/>
          <w:sz w:val="24"/>
          <w:szCs w:val="24"/>
        </w:rPr>
        <w:t>)</w:t>
      </w:r>
      <w:r w:rsidR="00D847D5">
        <w:rPr>
          <w:rFonts w:ascii="Times New Roman" w:eastAsia="Microsoft Yi Baiti" w:hAnsi="Times New Roman"/>
          <w:sz w:val="24"/>
          <w:szCs w:val="24"/>
        </w:rPr>
        <w:t>, emissions from purchased electricity</w:t>
      </w:r>
      <w:r w:rsidR="00DB63A6">
        <w:rPr>
          <w:rFonts w:ascii="Times New Roman" w:eastAsia="Microsoft Yi Baiti" w:hAnsi="Times New Roman"/>
          <w:sz w:val="24"/>
          <w:szCs w:val="24"/>
        </w:rPr>
        <w:t xml:space="preserve">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PE, conversion</w:t>
      </w:r>
      <w:r w:rsidR="00DB63A6">
        <w:rPr>
          <w:rFonts w:ascii="Times New Roman" w:eastAsia="Microsoft Yi Baiti" w:hAnsi="Times New Roman"/>
          <w:sz w:val="24"/>
          <w:szCs w:val="24"/>
        </w:rPr>
        <w:t>)</w:t>
      </w:r>
      <w:r w:rsidR="00D847D5">
        <w:rPr>
          <w:rFonts w:ascii="Times New Roman" w:eastAsia="Microsoft Yi Baiti" w:hAnsi="Times New Roman"/>
          <w:sz w:val="24"/>
          <w:szCs w:val="24"/>
        </w:rPr>
        <w:t xml:space="preserve">, and emissions </w:t>
      </w:r>
      <w:r w:rsidR="00DB63A6">
        <w:rPr>
          <w:rFonts w:ascii="Times New Roman" w:eastAsia="Microsoft Yi Baiti" w:hAnsi="Times New Roman"/>
          <w:sz w:val="24"/>
          <w:szCs w:val="24"/>
        </w:rPr>
        <w:t xml:space="preserve">from methane and nitrogen </w:t>
      </w:r>
      <w:r w:rsidR="00D847D5">
        <w:rPr>
          <w:rFonts w:ascii="Times New Roman" w:eastAsia="Microsoft Yi Baiti" w:hAnsi="Times New Roman"/>
          <w:sz w:val="24"/>
          <w:szCs w:val="24"/>
        </w:rPr>
        <w:t>from post-</w:t>
      </w:r>
      <w:r w:rsidR="009318A2">
        <w:rPr>
          <w:rFonts w:ascii="Times New Roman" w:eastAsia="Microsoft Yi Baiti" w:hAnsi="Times New Roman"/>
          <w:sz w:val="24"/>
          <w:szCs w:val="24"/>
        </w:rPr>
        <w:t> </w:t>
      </w:r>
      <w:r w:rsidR="00D847D5">
        <w:rPr>
          <w:rFonts w:ascii="Times New Roman" w:eastAsia="Microsoft Yi Baiti" w:hAnsi="Times New Roman"/>
          <w:sz w:val="24"/>
          <w:szCs w:val="24"/>
        </w:rPr>
        <w:t>diversion treatment of materials treated by emissions avoidance</w:t>
      </w:r>
      <w:r w:rsidR="00DB63A6">
        <w:rPr>
          <w:rFonts w:ascii="Times New Roman" w:eastAsia="Microsoft Yi Baiti" w:hAnsi="Times New Roman"/>
          <w:sz w:val="24"/>
          <w:szCs w:val="24"/>
        </w:rPr>
        <w:t xml:space="preserve">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Post, Methane</w:t>
      </w:r>
      <w:r w:rsidR="00DB63A6">
        <w:rPr>
          <w:rFonts w:ascii="Times New Roman" w:eastAsia="Microsoft Yi Baiti" w:hAnsi="Times New Roman"/>
          <w:sz w:val="24"/>
          <w:szCs w:val="24"/>
        </w:rPr>
        <w:t xml:space="preserve"> and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Post, Nitrogen</w:t>
      </w:r>
      <w:r w:rsidR="00DB63A6">
        <w:rPr>
          <w:rFonts w:ascii="Times New Roman" w:eastAsia="Microsoft Yi Baiti" w:hAnsi="Times New Roman"/>
          <w:sz w:val="24"/>
          <w:szCs w:val="24"/>
        </w:rPr>
        <w:t xml:space="preserve"> respectively).</w:t>
      </w:r>
    </w:p>
    <w:p w14:paraId="082B336D" w14:textId="0B21173F" w:rsidR="00DB63A6" w:rsidRPr="00DB63A6" w:rsidRDefault="00943611" w:rsidP="005475DA">
      <w:pPr>
        <w:rPr>
          <w:rFonts w:ascii="Times New Roman" w:eastAsia="Microsoft Yi Baiti" w:hAnsi="Times New Roman"/>
          <w:sz w:val="24"/>
          <w:szCs w:val="24"/>
        </w:rPr>
      </w:pPr>
      <w:r>
        <w:rPr>
          <w:rFonts w:ascii="Times New Roman" w:eastAsia="Microsoft Yi Baiti" w:hAnsi="Times New Roman"/>
          <w:sz w:val="24"/>
          <w:szCs w:val="24"/>
        </w:rPr>
        <w:lastRenderedPageBreak/>
        <w:t>Subsection</w:t>
      </w:r>
      <w:r w:rsidR="00DB63A6">
        <w:rPr>
          <w:rFonts w:ascii="Times New Roman" w:eastAsia="Microsoft Yi Baiti" w:hAnsi="Times New Roman"/>
          <w:sz w:val="24"/>
          <w:szCs w:val="24"/>
        </w:rPr>
        <w:t xml:space="preserve"> 29(2) specifies that when determining </w:t>
      </w:r>
      <w:r w:rsidR="00DB63A6">
        <w:rPr>
          <w:rFonts w:ascii="Times New Roman" w:eastAsia="Microsoft Yi Baiti" w:hAnsi="Times New Roman"/>
          <w:b/>
          <w:bCs/>
          <w:i/>
          <w:iCs/>
          <w:sz w:val="24"/>
          <w:szCs w:val="24"/>
        </w:rPr>
        <w:t>E</w:t>
      </w:r>
      <w:r w:rsidR="00DB63A6">
        <w:rPr>
          <w:rFonts w:ascii="Times New Roman" w:eastAsia="Microsoft Yi Baiti" w:hAnsi="Times New Roman"/>
          <w:b/>
          <w:bCs/>
          <w:i/>
          <w:iCs/>
          <w:sz w:val="24"/>
          <w:szCs w:val="24"/>
          <w:vertAlign w:val="subscript"/>
        </w:rPr>
        <w:t>F</w:t>
      </w:r>
      <w:r w:rsidR="00DB63A6" w:rsidRPr="00DB63A6">
        <w:rPr>
          <w:rFonts w:ascii="Times New Roman" w:eastAsia="Microsoft Yi Baiti" w:hAnsi="Times New Roman"/>
          <w:b/>
          <w:bCs/>
          <w:i/>
          <w:iCs/>
          <w:sz w:val="24"/>
          <w:szCs w:val="24"/>
          <w:vertAlign w:val="subscript"/>
        </w:rPr>
        <w:t>, conversion</w:t>
      </w:r>
      <w:r w:rsidR="00DB63A6">
        <w:rPr>
          <w:rFonts w:ascii="Times New Roman" w:eastAsia="Microsoft Yi Baiti" w:hAnsi="Times New Roman"/>
          <w:sz w:val="24"/>
          <w:szCs w:val="24"/>
        </w:rPr>
        <w:t xml:space="preserve"> and </w:t>
      </w:r>
      <w:r w:rsidR="00DB63A6" w:rsidRPr="00DB63A6">
        <w:rPr>
          <w:rFonts w:ascii="Times New Roman" w:eastAsia="Microsoft Yi Baiti" w:hAnsi="Times New Roman"/>
          <w:b/>
          <w:bCs/>
          <w:i/>
          <w:iCs/>
          <w:sz w:val="24"/>
          <w:szCs w:val="24"/>
        </w:rPr>
        <w:t>E</w:t>
      </w:r>
      <w:r w:rsidR="00DB63A6" w:rsidRPr="00DB63A6">
        <w:rPr>
          <w:rFonts w:ascii="Times New Roman" w:eastAsia="Microsoft Yi Baiti" w:hAnsi="Times New Roman"/>
          <w:b/>
          <w:bCs/>
          <w:i/>
          <w:iCs/>
          <w:sz w:val="24"/>
          <w:szCs w:val="24"/>
          <w:vertAlign w:val="subscript"/>
        </w:rPr>
        <w:t>PE, conversion</w:t>
      </w:r>
      <w:r w:rsidR="00DB63A6">
        <w:rPr>
          <w:rFonts w:ascii="Times New Roman" w:eastAsia="Microsoft Yi Baiti" w:hAnsi="Times New Roman"/>
          <w:sz w:val="24"/>
          <w:szCs w:val="24"/>
        </w:rPr>
        <w:t xml:space="preserve">, </w:t>
      </w:r>
      <w:r w:rsidR="00D623E2">
        <w:rPr>
          <w:rFonts w:ascii="Times New Roman" w:eastAsia="Microsoft Yi Baiti" w:hAnsi="Times New Roman"/>
          <w:sz w:val="24"/>
          <w:szCs w:val="24"/>
        </w:rPr>
        <w:t>emissions associated with the biomethane production project activity</w:t>
      </w:r>
      <w:r w:rsidR="00EA596A">
        <w:rPr>
          <w:rFonts w:ascii="Times New Roman" w:eastAsia="Microsoft Yi Baiti" w:hAnsi="Times New Roman"/>
          <w:sz w:val="24"/>
          <w:szCs w:val="24"/>
        </w:rPr>
        <w:t xml:space="preserve">, as worked out under </w:t>
      </w:r>
      <w:r w:rsidR="001D1C16">
        <w:rPr>
          <w:rFonts w:ascii="Times New Roman" w:eastAsia="Microsoft Yi Baiti" w:hAnsi="Times New Roman"/>
          <w:b/>
          <w:bCs/>
          <w:sz w:val="24"/>
          <w:szCs w:val="24"/>
        </w:rPr>
        <w:t>e</w:t>
      </w:r>
      <w:r w:rsidR="00EA596A" w:rsidRPr="001D1C16">
        <w:rPr>
          <w:rFonts w:ascii="Times New Roman" w:eastAsia="Microsoft Yi Baiti" w:hAnsi="Times New Roman"/>
          <w:b/>
          <w:bCs/>
          <w:sz w:val="24"/>
          <w:szCs w:val="24"/>
        </w:rPr>
        <w:t>quation 19</w:t>
      </w:r>
      <w:r w:rsidR="00EA596A">
        <w:rPr>
          <w:rFonts w:ascii="Times New Roman" w:eastAsia="Microsoft Yi Baiti" w:hAnsi="Times New Roman"/>
          <w:sz w:val="24"/>
          <w:szCs w:val="24"/>
        </w:rPr>
        <w:t xml:space="preserve"> in Division 3 of this Part,</w:t>
      </w:r>
      <w:r w:rsidR="00D623E2">
        <w:rPr>
          <w:rFonts w:ascii="Times New Roman" w:eastAsia="Microsoft Yi Baiti" w:hAnsi="Times New Roman"/>
          <w:sz w:val="24"/>
          <w:szCs w:val="24"/>
        </w:rPr>
        <w:t xml:space="preserve"> should be disregarded. This includes emissions from fuel and electricity used to operate biogas upgrading systems, and any emissions associated with the transport of biomethane.</w:t>
      </w:r>
    </w:p>
    <w:p w14:paraId="3527E9FD" w14:textId="26E62C93" w:rsidR="006D75C3" w:rsidRDefault="00EA596A" w:rsidP="005475DA">
      <w:pPr>
        <w:rPr>
          <w:rFonts w:ascii="Times New Roman" w:eastAsia="Microsoft Yi Baiti" w:hAnsi="Times New Roman"/>
          <w:sz w:val="24"/>
          <w:szCs w:val="24"/>
        </w:rPr>
      </w:pPr>
      <w:r>
        <w:rPr>
          <w:rFonts w:ascii="Times New Roman" w:eastAsia="Microsoft Yi Baiti" w:hAnsi="Times New Roman"/>
          <w:sz w:val="24"/>
          <w:szCs w:val="24"/>
        </w:rPr>
        <w:t>A note to this paragraph specifies that this provision exists to ensure double counting of project emissions does not occur.</w:t>
      </w:r>
      <w:r w:rsidRPr="00EA596A">
        <w:rPr>
          <w:rFonts w:ascii="Times New Roman" w:eastAsia="Microsoft Yi Baiti" w:hAnsi="Times New Roman"/>
          <w:sz w:val="24"/>
          <w:szCs w:val="24"/>
        </w:rPr>
        <w:t xml:space="preserve"> </w:t>
      </w:r>
      <w:r>
        <w:rPr>
          <w:rFonts w:ascii="Times New Roman" w:eastAsia="Microsoft Yi Baiti" w:hAnsi="Times New Roman"/>
          <w:sz w:val="24"/>
          <w:szCs w:val="24"/>
        </w:rPr>
        <w:t xml:space="preserve">Project emissions for the biomethane production project activity are accounted for under net displacement abatement calculations and worked out under Division 3 of this Part. </w:t>
      </w:r>
      <w:r w:rsidR="006D75C3">
        <w:rPr>
          <w:rFonts w:ascii="Times New Roman" w:eastAsia="Microsoft Yi Baiti" w:hAnsi="Times New Roman"/>
          <w:sz w:val="24"/>
          <w:szCs w:val="24"/>
        </w:rPr>
        <w:t>Specifying that project emissions associated with biomethane production are not to be accounted for under conversion abatement project emissions ensures that the same emissions are not being accounted for twice.</w:t>
      </w:r>
    </w:p>
    <w:p w14:paraId="6A390ABE" w14:textId="2B8873BD" w:rsidR="00EA596A" w:rsidRDefault="00DD492C" w:rsidP="005475DA">
      <w:pPr>
        <w:rPr>
          <w:rFonts w:ascii="Times New Roman" w:eastAsia="Microsoft Yi Baiti" w:hAnsi="Times New Roman"/>
          <w:sz w:val="24"/>
          <w:szCs w:val="24"/>
        </w:rPr>
      </w:pPr>
      <w:r>
        <w:rPr>
          <w:rFonts w:ascii="Times New Roman" w:eastAsia="Microsoft Yi Baiti" w:hAnsi="Times New Roman"/>
          <w:sz w:val="24"/>
          <w:szCs w:val="24"/>
        </w:rPr>
        <w:t>Note that project emissions associated with biomethane production will always be accounted for in a project’s net emissions</w:t>
      </w:r>
      <w:r w:rsidR="00FA6B27">
        <w:rPr>
          <w:rFonts w:ascii="Times New Roman" w:eastAsia="Microsoft Yi Baiti" w:hAnsi="Times New Roman"/>
          <w:sz w:val="24"/>
          <w:szCs w:val="24"/>
        </w:rPr>
        <w:t xml:space="preserve">. This is because </w:t>
      </w:r>
      <w:r>
        <w:rPr>
          <w:rFonts w:ascii="Times New Roman" w:eastAsia="Microsoft Yi Baiti" w:hAnsi="Times New Roman"/>
          <w:sz w:val="24"/>
          <w:szCs w:val="24"/>
        </w:rPr>
        <w:t>a</w:t>
      </w:r>
      <w:r w:rsidR="00EA596A">
        <w:rPr>
          <w:rFonts w:ascii="Times New Roman" w:eastAsia="Microsoft Yi Baiti" w:hAnsi="Times New Roman"/>
          <w:sz w:val="24"/>
          <w:szCs w:val="24"/>
        </w:rPr>
        <w:t xml:space="preserve"> project that undertakes biogas generation for biomethane must also undertake biomethane production – see paragraphs 8C(c) and 8E(c)</w:t>
      </w:r>
      <w:r w:rsidR="002337EC">
        <w:rPr>
          <w:rFonts w:ascii="Times New Roman" w:eastAsia="Microsoft Yi Baiti" w:hAnsi="Times New Roman"/>
          <w:sz w:val="24"/>
          <w:szCs w:val="24"/>
        </w:rPr>
        <w:t>,</w:t>
      </w:r>
      <w:r w:rsidR="00FA6B27">
        <w:rPr>
          <w:rFonts w:ascii="Times New Roman" w:eastAsia="Microsoft Yi Baiti" w:hAnsi="Times New Roman"/>
          <w:sz w:val="24"/>
          <w:szCs w:val="24"/>
        </w:rPr>
        <w:t xml:space="preserve"> Item 4</w:t>
      </w:r>
      <w:r w:rsidR="002337EC">
        <w:rPr>
          <w:rFonts w:ascii="Times New Roman" w:eastAsia="Microsoft Yi Baiti" w:hAnsi="Times New Roman"/>
          <w:sz w:val="24"/>
          <w:szCs w:val="24"/>
        </w:rPr>
        <w:t>,</w:t>
      </w:r>
      <w:r w:rsidR="00EA596A">
        <w:rPr>
          <w:rFonts w:ascii="Times New Roman" w:eastAsia="Microsoft Yi Baiti" w:hAnsi="Times New Roman"/>
          <w:sz w:val="24"/>
          <w:szCs w:val="24"/>
        </w:rPr>
        <w:t xml:space="preserve"> that specify requirements for biomethane conversion and displacement projects and restarting biomethane conversion and displacement projects respectively.</w:t>
      </w:r>
    </w:p>
    <w:p w14:paraId="7A1D1051" w14:textId="5E723012"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30</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fuel use: conversion abatement</w:t>
      </w:r>
    </w:p>
    <w:p w14:paraId="6F04E11D" w14:textId="2CCCDB60" w:rsidR="00D17652" w:rsidRPr="00D17652" w:rsidRDefault="00943611" w:rsidP="00D17652">
      <w:pPr>
        <w:rPr>
          <w:rFonts w:ascii="Times New Roman" w:eastAsia="Microsoft Yi Baiti" w:hAnsi="Times New Roman"/>
          <w:sz w:val="24"/>
          <w:szCs w:val="24"/>
        </w:rPr>
      </w:pPr>
      <w:r>
        <w:rPr>
          <w:rFonts w:ascii="Times New Roman" w:eastAsia="Microsoft Yi Baiti" w:hAnsi="Times New Roman"/>
          <w:sz w:val="24"/>
          <w:szCs w:val="24"/>
        </w:rPr>
        <w:t xml:space="preserve">Subsection 30(1) </w:t>
      </w:r>
      <w:r w:rsidR="00D17652">
        <w:rPr>
          <w:rFonts w:ascii="Times New Roman" w:eastAsia="Microsoft Yi Baiti" w:hAnsi="Times New Roman"/>
          <w:sz w:val="24"/>
          <w:szCs w:val="24"/>
        </w:rPr>
        <w:t xml:space="preserve">sets out in </w:t>
      </w:r>
      <w:r w:rsidR="001D1C16">
        <w:rPr>
          <w:rFonts w:ascii="Times New Roman" w:eastAsia="Microsoft Yi Baiti" w:hAnsi="Times New Roman"/>
          <w:b/>
          <w:bCs/>
          <w:sz w:val="24"/>
          <w:szCs w:val="24"/>
        </w:rPr>
        <w:t>e</w:t>
      </w:r>
      <w:r w:rsidR="00D17652" w:rsidRPr="001D1C16">
        <w:rPr>
          <w:rFonts w:ascii="Times New Roman" w:eastAsia="Microsoft Yi Baiti" w:hAnsi="Times New Roman"/>
          <w:b/>
          <w:bCs/>
          <w:sz w:val="24"/>
          <w:szCs w:val="24"/>
        </w:rPr>
        <w:t>quation 10</w:t>
      </w:r>
      <w:r w:rsidR="00D17652">
        <w:rPr>
          <w:rFonts w:ascii="Times New Roman" w:eastAsia="Microsoft Yi Baiti" w:hAnsi="Times New Roman"/>
          <w:sz w:val="24"/>
          <w:szCs w:val="24"/>
        </w:rPr>
        <w:t xml:space="preserve"> the calculation for estimating emissions from fuel used </w:t>
      </w:r>
      <w:r w:rsidR="00EC078C">
        <w:rPr>
          <w:rFonts w:ascii="Times New Roman" w:eastAsia="Microsoft Yi Baiti" w:hAnsi="Times New Roman"/>
          <w:sz w:val="24"/>
          <w:szCs w:val="24"/>
        </w:rPr>
        <w:t xml:space="preserve">at a project treatment facility </w:t>
      </w:r>
      <w:r w:rsidR="00D17652">
        <w:rPr>
          <w:rFonts w:ascii="Times New Roman" w:eastAsia="Microsoft Yi Baiti" w:hAnsi="Times New Roman"/>
          <w:sz w:val="24"/>
          <w:szCs w:val="24"/>
        </w:rPr>
        <w:t>during the reporting period.</w:t>
      </w:r>
      <w:r w:rsidR="00D17652" w:rsidRPr="00D17652">
        <w:rPr>
          <w:rFonts w:ascii="Times New Roman" w:eastAsia="Times New Roman" w:hAnsi="Times New Roman"/>
          <w:color w:val="000000"/>
          <w:sz w:val="24"/>
          <w:szCs w:val="24"/>
          <w:lang w:eastAsia="zh-CN"/>
        </w:rPr>
        <w:t xml:space="preserve"> </w:t>
      </w:r>
      <w:r w:rsidR="00D17652" w:rsidRPr="00D17652">
        <w:rPr>
          <w:rFonts w:ascii="Times New Roman" w:eastAsia="Microsoft Yi Baiti" w:hAnsi="Times New Roman"/>
          <w:sz w:val="24"/>
          <w:szCs w:val="24"/>
        </w:rPr>
        <w:t>Methane, nitrous oxide and carbon dioxide emissions from fuel use are calculated from the quantity of each fuel type used,</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Q</w:t>
      </w:r>
      <w:r w:rsidR="00D17652" w:rsidRPr="00D17652">
        <w:rPr>
          <w:rFonts w:ascii="Times New Roman" w:eastAsia="Microsoft Yi Baiti" w:hAnsi="Times New Roman"/>
          <w:b/>
          <w:bCs/>
          <w:i/>
          <w:iCs/>
          <w:sz w:val="24"/>
          <w:szCs w:val="24"/>
          <w:vertAlign w:val="subscript"/>
        </w:rPr>
        <w:t>F,</w:t>
      </w:r>
      <w:r w:rsidR="00ED26B7">
        <w:rPr>
          <w:rFonts w:ascii="Times New Roman" w:eastAsia="Microsoft Yi Baiti" w:hAnsi="Times New Roman"/>
          <w:b/>
          <w:bCs/>
          <w:i/>
          <w:iCs/>
          <w:sz w:val="24"/>
          <w:szCs w:val="24"/>
          <w:vertAlign w:val="subscript"/>
        </w:rPr>
        <w:t xml:space="preserve"> conversion,</w:t>
      </w:r>
      <w:r w:rsidR="00D17652" w:rsidRPr="00D17652">
        <w:rPr>
          <w:rFonts w:ascii="Times New Roman" w:eastAsia="Microsoft Yi Baiti" w:hAnsi="Times New Roman"/>
          <w:b/>
          <w:bCs/>
          <w:i/>
          <w:iCs/>
          <w:sz w:val="24"/>
          <w:szCs w:val="24"/>
          <w:vertAlign w:val="subscript"/>
        </w:rPr>
        <w:t> i</w:t>
      </w:r>
      <w:r w:rsidR="00D17652" w:rsidRPr="00D17652">
        <w:rPr>
          <w:rFonts w:ascii="Times New Roman" w:eastAsia="Microsoft Yi Baiti" w:hAnsi="Times New Roman"/>
          <w:sz w:val="24"/>
          <w:szCs w:val="24"/>
        </w:rPr>
        <w:t>, the energy content factor for each fuel type,</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EC</w:t>
      </w:r>
      <w:r w:rsidR="00D17652" w:rsidRPr="00D17652">
        <w:rPr>
          <w:rFonts w:ascii="Times New Roman" w:eastAsia="Microsoft Yi Baiti" w:hAnsi="Times New Roman"/>
          <w:b/>
          <w:bCs/>
          <w:i/>
          <w:iCs/>
          <w:sz w:val="24"/>
          <w:szCs w:val="24"/>
          <w:vertAlign w:val="subscript"/>
        </w:rPr>
        <w:t>i</w:t>
      </w:r>
      <w:r w:rsidR="00D17652" w:rsidRPr="00D17652">
        <w:rPr>
          <w:rFonts w:ascii="Times New Roman" w:eastAsia="Microsoft Yi Baiti" w:hAnsi="Times New Roman"/>
          <w:sz w:val="24"/>
          <w:szCs w:val="24"/>
        </w:rPr>
        <w:t>, and the emissions factor for each greenhouse gas type,</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b/>
          <w:bCs/>
          <w:i/>
          <w:iCs/>
          <w:sz w:val="24"/>
          <w:szCs w:val="24"/>
        </w:rPr>
        <w:t>EF</w:t>
      </w:r>
      <w:r w:rsidR="00D17652" w:rsidRPr="00D17652">
        <w:rPr>
          <w:rFonts w:ascii="Times New Roman" w:eastAsia="Microsoft Yi Baiti" w:hAnsi="Times New Roman"/>
          <w:b/>
          <w:bCs/>
          <w:i/>
          <w:iCs/>
          <w:sz w:val="24"/>
          <w:szCs w:val="24"/>
          <w:vertAlign w:val="subscript"/>
        </w:rPr>
        <w:t>ij</w:t>
      </w:r>
      <w:r w:rsidR="00D17652"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sidR="00FA6B27">
        <w:rPr>
          <w:rFonts w:ascii="Times New Roman" w:eastAsia="Microsoft Yi Baiti" w:hAnsi="Times New Roman"/>
          <w:b/>
          <w:bCs/>
          <w:sz w:val="24"/>
          <w:szCs w:val="24"/>
        </w:rPr>
        <w:t xml:space="preserve"> </w:t>
      </w:r>
      <w:r w:rsidR="00D17652" w:rsidRPr="00D17652">
        <w:rPr>
          <w:rFonts w:ascii="Times New Roman" w:eastAsia="Microsoft Yi Baiti" w:hAnsi="Times New Roman"/>
          <w:sz w:val="24"/>
          <w:szCs w:val="24"/>
        </w:rPr>
        <w:t xml:space="preserve">This equation converts the emissions from each fuel type to </w:t>
      </w:r>
      <w:r w:rsidR="0099009C">
        <w:rPr>
          <w:rFonts w:ascii="Times New Roman" w:eastAsia="Microsoft Yi Baiti" w:hAnsi="Times New Roman"/>
          <w:sz w:val="24"/>
          <w:szCs w:val="24"/>
        </w:rPr>
        <w:t xml:space="preserve">gigajoules as </w:t>
      </w:r>
      <w:r w:rsidR="00D17652" w:rsidRPr="00D17652">
        <w:rPr>
          <w:rFonts w:ascii="Times New Roman" w:eastAsia="Microsoft Yi Baiti" w:hAnsi="Times New Roman"/>
          <w:sz w:val="24"/>
          <w:szCs w:val="24"/>
        </w:rPr>
        <w:t>a common</w:t>
      </w:r>
      <w:r w:rsidR="00FA6B27">
        <w:rPr>
          <w:rFonts w:ascii="Times New Roman" w:eastAsia="Microsoft Yi Baiti" w:hAnsi="Times New Roman"/>
          <w:sz w:val="24"/>
          <w:szCs w:val="24"/>
        </w:rPr>
        <w:t xml:space="preserve"> </w:t>
      </w:r>
      <w:r w:rsidR="00D17652" w:rsidRPr="00D17652">
        <w:rPr>
          <w:rFonts w:ascii="Times New Roman" w:eastAsia="Microsoft Yi Baiti" w:hAnsi="Times New Roman"/>
          <w:sz w:val="24"/>
          <w:szCs w:val="24"/>
        </w:rPr>
        <w:t>measure of energy.</w:t>
      </w:r>
    </w:p>
    <w:p w14:paraId="293D1271" w14:textId="77777777" w:rsidR="00D17652" w:rsidRPr="00D17652" w:rsidRDefault="00D17652" w:rsidP="00D17652">
      <w:pPr>
        <w:rPr>
          <w:rFonts w:ascii="Times New Roman" w:eastAsia="Microsoft Yi Baiti" w:hAnsi="Times New Roman"/>
          <w:sz w:val="24"/>
          <w:szCs w:val="24"/>
        </w:rPr>
      </w:pPr>
      <w:r w:rsidRPr="00D17652">
        <w:rPr>
          <w:rFonts w:ascii="Times New Roman" w:eastAsia="Microsoft Yi Baiti" w:hAnsi="Times New Roman"/>
          <w:sz w:val="24"/>
          <w:szCs w:val="24"/>
        </w:rPr>
        <w:t>Estimates of the amount of fuel used must be determined in accordance with the Supplement.</w:t>
      </w:r>
    </w:p>
    <w:p w14:paraId="26F94B19" w14:textId="77777777" w:rsidR="00D17652" w:rsidRPr="00D17652" w:rsidRDefault="00D17652" w:rsidP="00D17652">
      <w:pPr>
        <w:rPr>
          <w:rFonts w:ascii="Times New Roman" w:eastAsia="Microsoft Yi Baiti" w:hAnsi="Times New Roman"/>
          <w:sz w:val="24"/>
          <w:szCs w:val="24"/>
        </w:rPr>
      </w:pPr>
      <w:r w:rsidRPr="00D17652">
        <w:rPr>
          <w:rFonts w:ascii="Times New Roman" w:eastAsia="Microsoft Yi Baiti" w:hAnsi="Times New Roman"/>
          <w:sz w:val="24"/>
          <w:szCs w:val="24"/>
        </w:rPr>
        <w:t>Default values for the energy content factor for each fuel type and the emissions factor for each greenhouse gas type are provided in the Supplement and must be used in these calculations.</w:t>
      </w:r>
    </w:p>
    <w:p w14:paraId="4807EE15" w14:textId="7B2A9185" w:rsidR="005475DA" w:rsidRPr="005475DA" w:rsidRDefault="00D17652" w:rsidP="005475DA">
      <w:pPr>
        <w:rPr>
          <w:rFonts w:ascii="Times New Roman" w:eastAsia="Microsoft Yi Baiti" w:hAnsi="Times New Roman"/>
          <w:sz w:val="24"/>
          <w:szCs w:val="24"/>
        </w:rPr>
      </w:pPr>
      <w:r w:rsidRPr="00D17652">
        <w:rPr>
          <w:rFonts w:ascii="Times New Roman" w:eastAsia="Microsoft Yi Baiti" w:hAnsi="Times New Roman"/>
          <w:sz w:val="24"/>
          <w:szCs w:val="24"/>
        </w:rPr>
        <w:t>Subsection 30(2) provides that if</w:t>
      </w:r>
      <w:r w:rsidR="00FA6B27">
        <w:rPr>
          <w:rFonts w:ascii="Times New Roman" w:eastAsia="Microsoft Yi Baiti" w:hAnsi="Times New Roman"/>
          <w:sz w:val="24"/>
          <w:szCs w:val="24"/>
        </w:rPr>
        <w:t xml:space="preserve"> </w:t>
      </w:r>
      <w:r w:rsidRPr="00D17652">
        <w:rPr>
          <w:rFonts w:ascii="Times New Roman" w:eastAsia="Microsoft Yi Baiti" w:hAnsi="Times New Roman"/>
          <w:sz w:val="24"/>
          <w:szCs w:val="24"/>
        </w:rPr>
        <w:t xml:space="preserve">fuel is used by the project </w:t>
      </w:r>
      <w:r w:rsidR="00EC078C">
        <w:rPr>
          <w:rFonts w:ascii="Times New Roman" w:eastAsia="Microsoft Yi Baiti" w:hAnsi="Times New Roman"/>
          <w:sz w:val="24"/>
          <w:szCs w:val="24"/>
        </w:rPr>
        <w:t xml:space="preserve">treatment </w:t>
      </w:r>
      <w:r w:rsidRPr="00D17652">
        <w:rPr>
          <w:rFonts w:ascii="Times New Roman" w:eastAsia="Microsoft Yi Baiti" w:hAnsi="Times New Roman"/>
          <w:sz w:val="24"/>
          <w:szCs w:val="24"/>
        </w:rPr>
        <w:t xml:space="preserve">facility in performing a function that was also performed before the implementation of the project, the fuel use that is attributable to the operation of the project </w:t>
      </w:r>
      <w:r w:rsidR="00EC078C">
        <w:rPr>
          <w:rFonts w:ascii="Times New Roman" w:eastAsia="Microsoft Yi Baiti" w:hAnsi="Times New Roman"/>
          <w:sz w:val="24"/>
          <w:szCs w:val="24"/>
        </w:rPr>
        <w:t xml:space="preserve">treatment </w:t>
      </w:r>
      <w:r w:rsidRPr="00D17652">
        <w:rPr>
          <w:rFonts w:ascii="Times New Roman" w:eastAsia="Microsoft Yi Baiti" w:hAnsi="Times New Roman"/>
          <w:sz w:val="24"/>
          <w:szCs w:val="24"/>
        </w:rPr>
        <w:t>facility is only to the extent that the project has caused an increase in fuel use.</w:t>
      </w:r>
    </w:p>
    <w:p w14:paraId="734582CD" w14:textId="251301F1" w:rsidR="005475DA" w:rsidRPr="007B2BD0" w:rsidRDefault="005475DA" w:rsidP="005475DA">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31</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Emissions from purchased electricity use: conversion abatement</w:t>
      </w:r>
    </w:p>
    <w:p w14:paraId="2B149DCE" w14:textId="4ECC3764"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Subsection 31(1)</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sets out</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in </w:t>
      </w:r>
      <w:r w:rsidR="001D1C16" w:rsidRP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11</w:t>
      </w:r>
      <w:r w:rsidR="00FA6B27">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the calculation for estimating the emissions from purchased electricity that is used to undertake the project activity. </w:t>
      </w:r>
      <w:r w:rsidRPr="00FF518F">
        <w:rPr>
          <w:rFonts w:ascii="Times New Roman" w:eastAsia="Microsoft Yi Baiti" w:hAnsi="Times New Roman"/>
          <w:sz w:val="24"/>
          <w:szCs w:val="24"/>
        </w:rPr>
        <w:t>Equation 11</w:t>
      </w:r>
      <w:r w:rsidRPr="00EC078C">
        <w:rPr>
          <w:rFonts w:ascii="Times New Roman" w:eastAsia="Microsoft Yi Baiti" w:hAnsi="Times New Roman"/>
          <w:sz w:val="24"/>
          <w:szCs w:val="24"/>
        </w:rPr>
        <w:t xml:space="preserve"> multiplies the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amount of purchased electricity that is specifically attributable to the operation of the project </w:t>
      </w:r>
      <w:r>
        <w:rPr>
          <w:rFonts w:ascii="Times New Roman" w:eastAsia="Microsoft Yi Baiti" w:hAnsi="Times New Roman"/>
          <w:sz w:val="24"/>
          <w:szCs w:val="24"/>
        </w:rPr>
        <w:lastRenderedPageBreak/>
        <w:t xml:space="preserve">treatment </w:t>
      </w:r>
      <w:r w:rsidRPr="00EC078C">
        <w:rPr>
          <w:rFonts w:ascii="Times New Roman" w:eastAsia="Microsoft Yi Baiti" w:hAnsi="Times New Roman"/>
          <w:sz w:val="24"/>
          <w:szCs w:val="24"/>
        </w:rPr>
        <w:t>facility during the reporting period,</w:t>
      </w:r>
      <w:r w:rsidR="007E388F">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Q</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conversion</w:t>
      </w:r>
      <w:r w:rsidRPr="00EC078C">
        <w:rPr>
          <w:rFonts w:ascii="Times New Roman" w:eastAsia="Microsoft Yi Baiti" w:hAnsi="Times New Roman"/>
          <w:sz w:val="24"/>
          <w:szCs w:val="24"/>
        </w:rPr>
        <w:t>, with</w:t>
      </w:r>
      <w:r w:rsidR="007E388F">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EF</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conversion</w:t>
      </w:r>
      <w:r w:rsidR="0045475F">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sidR="00304796">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50F6A2CE" w14:textId="3939DFB6"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The electricity grid from which electricity is sourced may or may not be an electricity grid that is a grid in relation to the NGA Factors document. Paragraph 31(1)(a) states that whenever possible, the project proponent must</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p>
    <w:p w14:paraId="20D090CE" w14:textId="0E14F87B" w:rsidR="00EC078C" w:rsidRPr="00EC078C" w:rsidRDefault="00EC078C" w:rsidP="00EC078C">
      <w:pPr>
        <w:rPr>
          <w:rFonts w:ascii="Times New Roman" w:eastAsia="Microsoft Yi Baiti" w:hAnsi="Times New Roman"/>
          <w:sz w:val="24"/>
          <w:szCs w:val="24"/>
        </w:rPr>
      </w:pPr>
      <w:r w:rsidRPr="00EC078C">
        <w:rPr>
          <w:rFonts w:ascii="Times New Roman" w:eastAsia="Microsoft Yi Baiti" w:hAnsi="Times New Roman"/>
          <w:sz w:val="24"/>
          <w:szCs w:val="24"/>
        </w:rPr>
        <w:t>Paragraph 31(1)(b) provides for a situation when the electricity used to undertake the project activity is not sourced from a grid in relation to which the NGA Factors document applies. In this circumstance</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31(1)(b)(i)). For example, this could be a factor</w:t>
      </w:r>
      <w:r w:rsidR="007E388F">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31(1)(b)(ii) provides that if this factor is not known, then the factor for off-grid electricity that is provided in the NGA Factor</w:t>
      </w:r>
      <w:r w:rsidR="0074414C">
        <w:rPr>
          <w:rFonts w:ascii="Times New Roman" w:eastAsia="Microsoft Yi Baiti" w:hAnsi="Times New Roman"/>
          <w:sz w:val="24"/>
          <w:szCs w:val="24"/>
        </w:rPr>
        <w:t>s</w:t>
      </w:r>
      <w:r w:rsidRPr="00EC078C">
        <w:rPr>
          <w:rFonts w:ascii="Times New Roman" w:eastAsia="Microsoft Yi Baiti" w:hAnsi="Times New Roman"/>
          <w:sz w:val="24"/>
          <w:szCs w:val="24"/>
        </w:rPr>
        <w:t xml:space="preserve"> document must be used.</w:t>
      </w:r>
    </w:p>
    <w:p w14:paraId="4CB7F73F" w14:textId="1C1FA257" w:rsidR="005475DA" w:rsidRPr="005475DA" w:rsidRDefault="00EC078C" w:rsidP="005475DA">
      <w:pPr>
        <w:rPr>
          <w:rFonts w:ascii="Times New Roman" w:eastAsia="Microsoft Yi Baiti" w:hAnsi="Times New Roman"/>
          <w:sz w:val="24"/>
          <w:szCs w:val="24"/>
        </w:rPr>
      </w:pPr>
      <w:r w:rsidRPr="00EC078C">
        <w:rPr>
          <w:rFonts w:ascii="Times New Roman" w:eastAsia="Microsoft Yi Baiti" w:hAnsi="Times New Roman"/>
          <w:sz w:val="24"/>
          <w:szCs w:val="24"/>
        </w:rPr>
        <w:t xml:space="preserve">Subsection 31(2) specifies how the emissions factor must be calculated if subparagraph 31(1)(b)(i) applies. In these circumstances, the emissions factor must be worked out </w:t>
      </w:r>
      <w:r w:rsidR="007E388F">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sidR="001D1C16">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 measurement or estimation approach that is consistent with the </w:t>
      </w:r>
      <w:r w:rsidRPr="0074414C">
        <w:rPr>
          <w:rFonts w:ascii="Times New Roman" w:eastAsia="Microsoft Yi Baiti" w:hAnsi="Times New Roman"/>
          <w:iCs/>
          <w:sz w:val="24"/>
          <w:szCs w:val="24"/>
        </w:rPr>
        <w:t>NGER (Measurement) Determination</w:t>
      </w:r>
      <w:r w:rsidRPr="00EC078C">
        <w:rPr>
          <w:rFonts w:ascii="Times New Roman" w:eastAsia="Microsoft Yi Baiti" w:hAnsi="Times New Roman"/>
          <w:sz w:val="24"/>
          <w:szCs w:val="24"/>
        </w:rPr>
        <w:t>.</w:t>
      </w:r>
    </w:p>
    <w:p w14:paraId="5B1A4B0E" w14:textId="77777777" w:rsidR="00641C9F" w:rsidRDefault="005475DA" w:rsidP="00641C9F">
      <w:pPr>
        <w:spacing w:after="0"/>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32</w:t>
      </w:r>
      <w:r>
        <w:rPr>
          <w:rFonts w:ascii="Times New Roman" w:eastAsia="Microsoft Yi Baiti" w:hAnsi="Times New Roman"/>
          <w:sz w:val="24"/>
          <w:szCs w:val="24"/>
          <w:u w:val="single"/>
        </w:rPr>
        <w:tab/>
      </w:r>
      <w:r w:rsidRPr="005475DA">
        <w:rPr>
          <w:rFonts w:ascii="Times New Roman" w:eastAsia="Microsoft Yi Baiti" w:hAnsi="Times New Roman"/>
          <w:sz w:val="24"/>
          <w:szCs w:val="24"/>
          <w:u w:val="single"/>
        </w:rPr>
        <w:t xml:space="preserve">Emissions from post-diversion treatment of material diverted in emissions </w:t>
      </w:r>
    </w:p>
    <w:p w14:paraId="489500A1" w14:textId="1ABE3A8C" w:rsidR="005475DA" w:rsidRPr="007B2BD0" w:rsidRDefault="005475DA" w:rsidP="007E388F">
      <w:pPr>
        <w:ind w:left="1440" w:hanging="1440"/>
        <w:rPr>
          <w:rFonts w:ascii="Times New Roman" w:eastAsia="Microsoft Yi Baiti" w:hAnsi="Times New Roman"/>
          <w:sz w:val="24"/>
          <w:szCs w:val="24"/>
          <w:u w:val="single"/>
        </w:rPr>
      </w:pPr>
      <w:r w:rsidRPr="005475DA">
        <w:rPr>
          <w:rFonts w:ascii="Times New Roman" w:eastAsia="Microsoft Yi Baiti" w:hAnsi="Times New Roman"/>
          <w:sz w:val="24"/>
          <w:szCs w:val="24"/>
          <w:u w:val="single"/>
        </w:rPr>
        <w:t>avoidance: conversion abatement</w:t>
      </w:r>
    </w:p>
    <w:p w14:paraId="68BD229C" w14:textId="7EABF21D" w:rsidR="00FA5997" w:rsidRDefault="00B56FF5" w:rsidP="0067374D">
      <w:pPr>
        <w:rPr>
          <w:rFonts w:ascii="Times New Roman" w:eastAsia="Microsoft Yi Baiti" w:hAnsi="Times New Roman"/>
          <w:sz w:val="24"/>
          <w:szCs w:val="24"/>
          <w:u w:val="single"/>
        </w:rPr>
      </w:pPr>
      <w:r w:rsidRPr="00B56FF5">
        <w:rPr>
          <w:rFonts w:ascii="Times New Roman" w:eastAsia="Microsoft Yi Baiti" w:hAnsi="Times New Roman"/>
          <w:sz w:val="24"/>
          <w:szCs w:val="24"/>
        </w:rPr>
        <w:t>Section 32 sets out</w:t>
      </w:r>
      <w:bookmarkStart w:id="54" w:name="_Hlk523315010"/>
      <w:r w:rsidR="007E388F">
        <w:rPr>
          <w:rFonts w:ascii="Times New Roman" w:eastAsia="Microsoft Yi Baiti" w:hAnsi="Times New Roman"/>
          <w:sz w:val="24"/>
          <w:szCs w:val="24"/>
        </w:rPr>
        <w:t xml:space="preserve"> </w:t>
      </w:r>
      <w:r w:rsidRPr="00B56FF5">
        <w:rPr>
          <w:rFonts w:ascii="Times New Roman" w:eastAsia="Microsoft Yi Baiti" w:hAnsi="Times New Roman"/>
          <w:sz w:val="24"/>
          <w:szCs w:val="24"/>
        </w:rPr>
        <w:t xml:space="preserve">the calculation methods for determining both the methane and nitrogen related greenhouse gas emissions from post-diversion treatment of material diverted in an emissions avoidance </w:t>
      </w:r>
      <w:r>
        <w:rPr>
          <w:rFonts w:ascii="Times New Roman" w:eastAsia="Microsoft Yi Baiti" w:hAnsi="Times New Roman"/>
          <w:sz w:val="24"/>
          <w:szCs w:val="24"/>
        </w:rPr>
        <w:t>project treatment facility</w:t>
      </w:r>
      <w:r w:rsidR="00193645">
        <w:rPr>
          <w:rFonts w:ascii="Times New Roman" w:eastAsia="Microsoft Yi Baiti" w:hAnsi="Times New Roman"/>
          <w:sz w:val="24"/>
          <w:szCs w:val="24"/>
        </w:rPr>
        <w:t xml:space="preserve"> </w:t>
      </w:r>
      <w:r w:rsidR="00193645" w:rsidRPr="003A12BF">
        <w:rPr>
          <w:rFonts w:ascii="Times New Roman" w:hAnsi="Times New Roman"/>
          <w:sz w:val="24"/>
          <w:szCs w:val="24"/>
        </w:rPr>
        <w:t>and</w:t>
      </w:r>
      <w:r w:rsidR="00193645">
        <w:rPr>
          <w:rFonts w:ascii="Times New Roman" w:hAnsi="Times New Roman"/>
          <w:sz w:val="24"/>
          <w:szCs w:val="24"/>
        </w:rPr>
        <w:t xml:space="preserve"> materially</w:t>
      </w:r>
      <w:r w:rsidR="00193645" w:rsidRPr="003A12BF">
        <w:rPr>
          <w:rFonts w:ascii="Times New Roman" w:hAnsi="Times New Roman"/>
          <w:sz w:val="24"/>
          <w:szCs w:val="24"/>
        </w:rPr>
        <w:t xml:space="preserve"> serves the same function as section </w:t>
      </w:r>
      <w:r w:rsidR="00193645">
        <w:rPr>
          <w:rFonts w:ascii="Times New Roman" w:hAnsi="Times New Roman"/>
          <w:sz w:val="24"/>
          <w:szCs w:val="24"/>
        </w:rPr>
        <w:t>32</w:t>
      </w:r>
      <w:r w:rsidR="00193645" w:rsidRPr="003A12BF">
        <w:rPr>
          <w:rFonts w:ascii="Times New Roman" w:hAnsi="Times New Roman"/>
          <w:sz w:val="24"/>
          <w:szCs w:val="24"/>
        </w:rPr>
        <w:t xml:space="preserve"> of this Determination as in force prior to the making of th</w:t>
      </w:r>
      <w:r w:rsidR="001B45E2">
        <w:rPr>
          <w:rFonts w:ascii="Times New Roman" w:hAnsi="Times New Roman"/>
          <w:sz w:val="24"/>
          <w:szCs w:val="24"/>
        </w:rPr>
        <w:t>e</w:t>
      </w:r>
      <w:r w:rsidR="00193645" w:rsidRPr="003A12BF">
        <w:rPr>
          <w:rFonts w:ascii="Times New Roman" w:hAnsi="Times New Roman"/>
          <w:sz w:val="24"/>
          <w:szCs w:val="24"/>
        </w:rPr>
        <w:t xml:space="preserve"> Variation. For further explanation of the operation of this provision, see the Explanatory Statement that accompanied the Determination </w:t>
      </w:r>
      <w:r w:rsidR="00193645">
        <w:rPr>
          <w:rFonts w:ascii="Times New Roman" w:hAnsi="Times New Roman"/>
          <w:sz w:val="24"/>
          <w:szCs w:val="24"/>
        </w:rPr>
        <w:t>that first included the provision</w:t>
      </w:r>
      <w:r w:rsidR="00193645" w:rsidRPr="003A12BF">
        <w:rPr>
          <w:rFonts w:ascii="Times New Roman" w:hAnsi="Times New Roman"/>
          <w:sz w:val="24"/>
          <w:szCs w:val="24"/>
        </w:rPr>
        <w:t>.</w:t>
      </w:r>
      <w:bookmarkEnd w:id="54"/>
    </w:p>
    <w:p w14:paraId="6D3C32DB" w14:textId="77777777" w:rsidR="00914876" w:rsidRPr="00914876" w:rsidRDefault="00914876" w:rsidP="00914876">
      <w:pPr>
        <w:rPr>
          <w:rFonts w:ascii="Times New Roman" w:eastAsia="Microsoft Yi Baiti" w:hAnsi="Times New Roman"/>
          <w:b/>
          <w:sz w:val="24"/>
          <w:szCs w:val="24"/>
          <w:u w:val="single"/>
        </w:rPr>
      </w:pPr>
      <w:bookmarkStart w:id="55" w:name="_Toc86009294"/>
      <w:bookmarkStart w:id="56" w:name="_Toc89397404"/>
      <w:r w:rsidRPr="00914876">
        <w:rPr>
          <w:rFonts w:ascii="Times New Roman" w:eastAsia="Microsoft Yi Baiti" w:hAnsi="Times New Roman"/>
          <w:b/>
          <w:sz w:val="24"/>
          <w:szCs w:val="24"/>
          <w:u w:val="single"/>
        </w:rPr>
        <w:t>Division 3—Working out displacement abatement</w:t>
      </w:r>
      <w:bookmarkEnd w:id="55"/>
      <w:bookmarkEnd w:id="56"/>
    </w:p>
    <w:p w14:paraId="365BB311" w14:textId="77777777" w:rsidR="00914876" w:rsidRPr="005F7AB2" w:rsidRDefault="00914876" w:rsidP="00914876">
      <w:pPr>
        <w:rPr>
          <w:rFonts w:ascii="Times New Roman" w:eastAsia="Microsoft Yi Baiti" w:hAnsi="Times New Roman"/>
          <w:b/>
          <w:sz w:val="24"/>
          <w:szCs w:val="24"/>
        </w:rPr>
      </w:pPr>
      <w:bookmarkStart w:id="57" w:name="_Toc85464894"/>
      <w:bookmarkStart w:id="58" w:name="_Toc86009295"/>
      <w:bookmarkStart w:id="59" w:name="_Toc89397405"/>
      <w:r w:rsidRPr="005F7AB2">
        <w:rPr>
          <w:rFonts w:ascii="Times New Roman" w:eastAsia="Microsoft Yi Baiti" w:hAnsi="Times New Roman"/>
          <w:b/>
          <w:sz w:val="24"/>
          <w:szCs w:val="24"/>
        </w:rPr>
        <w:t>Subdivision 1—Overview of gases</w:t>
      </w:r>
      <w:bookmarkEnd w:id="57"/>
      <w:bookmarkEnd w:id="58"/>
      <w:bookmarkEnd w:id="59"/>
    </w:p>
    <w:p w14:paraId="2A1989C0" w14:textId="4F66A5E3"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32A</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Overview of gases accounted for in displacement abatement calculations</w:t>
      </w:r>
    </w:p>
    <w:p w14:paraId="0C3D3339" w14:textId="079DEED5" w:rsidR="00914876" w:rsidRDefault="00323E92"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32A </w:t>
      </w:r>
      <w:r w:rsidRPr="00FA515F">
        <w:rPr>
          <w:rFonts w:ascii="Times New Roman" w:eastAsia="Microsoft Yi Baiti" w:hAnsi="Times New Roman"/>
          <w:sz w:val="24"/>
          <w:szCs w:val="24"/>
        </w:rPr>
        <w:t xml:space="preserve">describes the emissions sources that need to be </w:t>
      </w:r>
      <w:r>
        <w:rPr>
          <w:rFonts w:ascii="Times New Roman" w:eastAsia="Microsoft Yi Baiti" w:hAnsi="Times New Roman"/>
          <w:sz w:val="24"/>
          <w:szCs w:val="24"/>
        </w:rPr>
        <w:t>accounted for</w:t>
      </w:r>
      <w:r w:rsidRPr="00FA515F">
        <w:rPr>
          <w:rFonts w:ascii="Times New Roman" w:eastAsia="Microsoft Yi Baiti" w:hAnsi="Times New Roman"/>
          <w:sz w:val="24"/>
          <w:szCs w:val="24"/>
        </w:rPr>
        <w:t xml:space="preserve"> to determine the total net abatement amount resulting from project activit</w:t>
      </w:r>
      <w:r>
        <w:rPr>
          <w:rFonts w:ascii="Times New Roman" w:eastAsia="Microsoft Yi Baiti" w:hAnsi="Times New Roman"/>
          <w:sz w:val="24"/>
          <w:szCs w:val="24"/>
        </w:rPr>
        <w:t>ies that generate displacement abatement.</w:t>
      </w:r>
    </w:p>
    <w:p w14:paraId="50E00C3D" w14:textId="68B3F147" w:rsidR="00A74C58" w:rsidRPr="00A74C58" w:rsidRDefault="00A74C58" w:rsidP="0067374D">
      <w:pPr>
        <w:rPr>
          <w:rFonts w:ascii="Times New Roman" w:eastAsia="Microsoft Yi Baiti" w:hAnsi="Times New Roman"/>
          <w:b/>
          <w:sz w:val="24"/>
          <w:szCs w:val="24"/>
        </w:rPr>
      </w:pPr>
      <w:bookmarkStart w:id="60" w:name="_Toc85464896"/>
      <w:bookmarkStart w:id="61" w:name="_Toc86009297"/>
      <w:bookmarkStart w:id="62" w:name="_Toc89397407"/>
      <w:r w:rsidRPr="00A74C58">
        <w:rPr>
          <w:rFonts w:ascii="Times New Roman" w:eastAsia="Microsoft Yi Baiti" w:hAnsi="Times New Roman"/>
          <w:b/>
          <w:sz w:val="24"/>
          <w:szCs w:val="24"/>
        </w:rPr>
        <w:t xml:space="preserve">Subdivision 2—Method for calculating net </w:t>
      </w:r>
      <w:r w:rsidR="00B20B39">
        <w:rPr>
          <w:rFonts w:ascii="Times New Roman" w:eastAsia="Microsoft Yi Baiti" w:hAnsi="Times New Roman"/>
          <w:b/>
          <w:sz w:val="24"/>
          <w:szCs w:val="24"/>
        </w:rPr>
        <w:t xml:space="preserve">displacement </w:t>
      </w:r>
      <w:r w:rsidRPr="00A74C58">
        <w:rPr>
          <w:rFonts w:ascii="Times New Roman" w:eastAsia="Microsoft Yi Baiti" w:hAnsi="Times New Roman"/>
          <w:b/>
          <w:sz w:val="24"/>
          <w:szCs w:val="24"/>
        </w:rPr>
        <w:t>abatement amount</w:t>
      </w:r>
      <w:bookmarkEnd w:id="60"/>
      <w:bookmarkEnd w:id="61"/>
      <w:bookmarkEnd w:id="62"/>
    </w:p>
    <w:p w14:paraId="0D7CBC00" w14:textId="0EB7231E"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32B</w:t>
      </w:r>
      <w:r>
        <w:rPr>
          <w:rFonts w:ascii="Times New Roman" w:eastAsia="Microsoft Yi Baiti" w:hAnsi="Times New Roman"/>
          <w:sz w:val="24"/>
          <w:szCs w:val="24"/>
          <w:u w:val="single"/>
        </w:rPr>
        <w:tab/>
        <w:t>Summary</w:t>
      </w:r>
    </w:p>
    <w:p w14:paraId="2FCDAE06" w14:textId="77777777" w:rsidR="00F04A37" w:rsidRDefault="00A74C58" w:rsidP="00914876">
      <w:pPr>
        <w:rPr>
          <w:rFonts w:ascii="Times New Roman" w:eastAsia="Microsoft Yi Baiti" w:hAnsi="Times New Roman"/>
          <w:sz w:val="24"/>
          <w:szCs w:val="24"/>
        </w:rPr>
      </w:pPr>
      <w:r>
        <w:rPr>
          <w:rFonts w:ascii="Times New Roman" w:eastAsia="Microsoft Yi Baiti" w:hAnsi="Times New Roman"/>
          <w:sz w:val="24"/>
          <w:szCs w:val="24"/>
        </w:rPr>
        <w:t xml:space="preserve">Section 32B provides an overview of how net displacement abatement is worked out. </w:t>
      </w:r>
    </w:p>
    <w:p w14:paraId="0B193CFA" w14:textId="43DC1CEA" w:rsidR="005D0665" w:rsidRDefault="00A74C58" w:rsidP="00914876">
      <w:pPr>
        <w:rPr>
          <w:rFonts w:ascii="Times New Roman" w:eastAsia="Microsoft Yi Baiti" w:hAnsi="Times New Roman"/>
          <w:sz w:val="24"/>
          <w:szCs w:val="24"/>
        </w:rPr>
      </w:pPr>
      <w:r>
        <w:rPr>
          <w:rFonts w:ascii="Times New Roman" w:eastAsia="Microsoft Yi Baiti" w:hAnsi="Times New Roman"/>
          <w:sz w:val="24"/>
          <w:szCs w:val="24"/>
        </w:rPr>
        <w:lastRenderedPageBreak/>
        <w:t>Displacement abatement amounts are worked out for each project biomethane facility based on</w:t>
      </w:r>
      <w:r w:rsidR="005D0665">
        <w:rPr>
          <w:rFonts w:ascii="Times New Roman" w:eastAsia="Microsoft Yi Baiti" w:hAnsi="Times New Roman"/>
          <w:sz w:val="24"/>
          <w:szCs w:val="24"/>
        </w:rPr>
        <w:t>:</w:t>
      </w:r>
    </w:p>
    <w:p w14:paraId="3C0B6AB1" w14:textId="2C05B040" w:rsidR="005D0665" w:rsidRPr="005D0665" w:rsidRDefault="00A74C58" w:rsidP="005D0665">
      <w:pPr>
        <w:pStyle w:val="ListParagraph"/>
        <w:numPr>
          <w:ilvl w:val="0"/>
          <w:numId w:val="23"/>
        </w:numPr>
        <w:rPr>
          <w:rFonts w:ascii="Times New Roman" w:eastAsia="Microsoft Yi Baiti" w:hAnsi="Times New Roman"/>
          <w:sz w:val="24"/>
          <w:szCs w:val="24"/>
        </w:rPr>
      </w:pPr>
      <w:r w:rsidRPr="005D0665">
        <w:rPr>
          <w:rFonts w:ascii="Times New Roman" w:eastAsia="Microsoft Yi Baiti" w:hAnsi="Times New Roman"/>
          <w:sz w:val="24"/>
          <w:szCs w:val="24"/>
        </w:rPr>
        <w:t xml:space="preserve">the quantity of biomethane produced under the assumption biomethane displaces natural gas on a one-to-one basis, and </w:t>
      </w:r>
    </w:p>
    <w:p w14:paraId="51624490" w14:textId="77777777" w:rsidR="005D0665" w:rsidRDefault="00A74C58" w:rsidP="005D066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summed to determine gross displacement abatement. </w:t>
      </w:r>
    </w:p>
    <w:p w14:paraId="00C982CD" w14:textId="5FA286BE" w:rsidR="00EA742D" w:rsidRPr="005D0665" w:rsidRDefault="00A74C58" w:rsidP="005D0665">
      <w:pPr>
        <w:rPr>
          <w:rFonts w:ascii="Times New Roman" w:eastAsia="Microsoft Yi Baiti" w:hAnsi="Times New Roman"/>
          <w:sz w:val="24"/>
          <w:szCs w:val="24"/>
        </w:rPr>
      </w:pPr>
      <w:r w:rsidRPr="005D0665">
        <w:rPr>
          <w:rFonts w:ascii="Times New Roman" w:eastAsia="Microsoft Yi Baiti" w:hAnsi="Times New Roman"/>
          <w:sz w:val="24"/>
          <w:szCs w:val="24"/>
        </w:rPr>
        <w:t>The gross abatement is then multiplied by the proportion of biogas that is ineligible biogas. This ensures that biomethane created from ineligible waste sources do not contribute towards the project’s net displacement abatement.</w:t>
      </w:r>
    </w:p>
    <w:p w14:paraId="1D92BD8B" w14:textId="65FCB497" w:rsidR="00914876" w:rsidRDefault="005D0665" w:rsidP="00914876">
      <w:pPr>
        <w:rPr>
          <w:rFonts w:ascii="Times New Roman" w:eastAsia="Microsoft Yi Baiti" w:hAnsi="Times New Roman"/>
          <w:sz w:val="24"/>
          <w:szCs w:val="24"/>
        </w:rPr>
      </w:pPr>
      <w:r>
        <w:rPr>
          <w:rFonts w:ascii="Times New Roman" w:eastAsia="Microsoft Yi Baiti" w:hAnsi="Times New Roman"/>
          <w:sz w:val="24"/>
          <w:szCs w:val="24"/>
        </w:rPr>
        <w:t>P</w:t>
      </w:r>
      <w:r w:rsidR="00A74C58">
        <w:rPr>
          <w:rFonts w:ascii="Times New Roman" w:eastAsia="Microsoft Yi Baiti" w:hAnsi="Times New Roman"/>
          <w:sz w:val="24"/>
          <w:szCs w:val="24"/>
        </w:rPr>
        <w:t xml:space="preserve">roject operating emissions are deducted </w:t>
      </w:r>
      <w:r>
        <w:rPr>
          <w:rFonts w:ascii="Times New Roman" w:eastAsia="Microsoft Yi Baiti" w:hAnsi="Times New Roman"/>
          <w:sz w:val="24"/>
          <w:szCs w:val="24"/>
        </w:rPr>
        <w:t xml:space="preserve">from this adjusted total </w:t>
      </w:r>
      <w:r w:rsidR="00A74C58">
        <w:rPr>
          <w:rFonts w:ascii="Times New Roman" w:eastAsia="Microsoft Yi Baiti" w:hAnsi="Times New Roman"/>
          <w:sz w:val="24"/>
          <w:szCs w:val="24"/>
        </w:rPr>
        <w:t>to derive net abatement.</w:t>
      </w:r>
    </w:p>
    <w:p w14:paraId="25DFA1E9" w14:textId="7AAAF27B"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32C</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Net displacement abatement amount</w:t>
      </w:r>
    </w:p>
    <w:p w14:paraId="0F533B31" w14:textId="59C05049" w:rsidR="00A74C58" w:rsidRDefault="0015128C" w:rsidP="00A74C58">
      <w:pPr>
        <w:rPr>
          <w:rFonts w:ascii="Times New Roman" w:eastAsia="Microsoft Yi Baiti" w:hAnsi="Times New Roman"/>
          <w:sz w:val="24"/>
          <w:szCs w:val="24"/>
        </w:rPr>
      </w:pPr>
      <w:r>
        <w:rPr>
          <w:rFonts w:ascii="Times New Roman" w:eastAsia="Microsoft Yi Baiti" w:hAnsi="Times New Roman"/>
          <w:sz w:val="24"/>
          <w:szCs w:val="24"/>
        </w:rPr>
        <w:t xml:space="preserve">Subsection 32C(1) sets out 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14</w:t>
      </w:r>
      <w:r>
        <w:rPr>
          <w:rFonts w:ascii="Times New Roman" w:eastAsia="Microsoft Yi Baiti" w:hAnsi="Times New Roman"/>
          <w:sz w:val="24"/>
          <w:szCs w:val="24"/>
        </w:rPr>
        <w:t xml:space="preserve"> how the net displacement abatement amount attributable to biomethane production (</w:t>
      </w:r>
      <w:r w:rsidRPr="0015128C">
        <w:rPr>
          <w:rFonts w:ascii="Times New Roman" w:eastAsia="Microsoft Yi Baiti" w:hAnsi="Times New Roman"/>
          <w:b/>
          <w:bCs/>
          <w:i/>
          <w:iCs/>
          <w:sz w:val="24"/>
          <w:szCs w:val="24"/>
        </w:rPr>
        <w:t>A</w:t>
      </w:r>
      <w:r w:rsidRPr="0015128C">
        <w:rPr>
          <w:rFonts w:ascii="Times New Roman" w:eastAsia="Microsoft Yi Baiti" w:hAnsi="Times New Roman"/>
          <w:b/>
          <w:bCs/>
          <w:i/>
          <w:iCs/>
          <w:sz w:val="24"/>
          <w:szCs w:val="24"/>
          <w:vertAlign w:val="subscript"/>
        </w:rPr>
        <w:t>displacement</w:t>
      </w:r>
      <w:r>
        <w:rPr>
          <w:rFonts w:ascii="Times New Roman" w:eastAsia="Microsoft Yi Baiti" w:hAnsi="Times New Roman"/>
          <w:sz w:val="24"/>
          <w:szCs w:val="24"/>
        </w:rPr>
        <w:t>) is to be worked out</w:t>
      </w:r>
      <w:r w:rsidR="007A4A94">
        <w:rPr>
          <w:rFonts w:ascii="Times New Roman" w:eastAsia="Microsoft Yi Baiti" w:hAnsi="Times New Roman"/>
          <w:sz w:val="24"/>
          <w:szCs w:val="24"/>
        </w:rPr>
        <w:t>, based on the sum of the net abatement amounts for project biomethane facilities (</w:t>
      </w:r>
      <w:r w:rsidR="007A4A94" w:rsidRPr="007A4A94">
        <w:rPr>
          <w:rFonts w:ascii="Times New Roman" w:eastAsia="Microsoft Yi Baiti" w:hAnsi="Times New Roman"/>
          <w:b/>
          <w:bCs/>
          <w:i/>
          <w:iCs/>
          <w:sz w:val="24"/>
          <w:szCs w:val="24"/>
        </w:rPr>
        <w:t>A</w:t>
      </w:r>
      <w:r w:rsidR="007A4A94" w:rsidRPr="007A4A94">
        <w:rPr>
          <w:rFonts w:ascii="Times New Roman" w:eastAsia="Microsoft Yi Baiti" w:hAnsi="Times New Roman"/>
          <w:b/>
          <w:bCs/>
          <w:i/>
          <w:iCs/>
          <w:sz w:val="24"/>
          <w:szCs w:val="24"/>
          <w:vertAlign w:val="subscript"/>
        </w:rPr>
        <w:t>displacement, h</w:t>
      </w:r>
      <w:r w:rsidR="007A4A94">
        <w:rPr>
          <w:rFonts w:ascii="Times New Roman" w:eastAsia="Microsoft Yi Baiti" w:hAnsi="Times New Roman"/>
          <w:sz w:val="24"/>
          <w:szCs w:val="24"/>
        </w:rPr>
        <w:t xml:space="preserve">) </w:t>
      </w:r>
      <w:r w:rsidR="00AA4934">
        <w:rPr>
          <w:rFonts w:ascii="Times New Roman" w:eastAsia="Microsoft Yi Baiti" w:hAnsi="Times New Roman"/>
          <w:sz w:val="24"/>
          <w:szCs w:val="24"/>
        </w:rPr>
        <w:t xml:space="preserve">that are part of </w:t>
      </w:r>
      <w:r w:rsidR="007A4A94">
        <w:rPr>
          <w:rFonts w:ascii="Times New Roman" w:eastAsia="Microsoft Yi Baiti" w:hAnsi="Times New Roman"/>
          <w:sz w:val="24"/>
          <w:szCs w:val="24"/>
        </w:rPr>
        <w:t>the project</w:t>
      </w:r>
      <w:r w:rsidR="00AA4934">
        <w:rPr>
          <w:rFonts w:ascii="Times New Roman" w:eastAsia="Microsoft Yi Baiti" w:hAnsi="Times New Roman"/>
          <w:sz w:val="24"/>
          <w:szCs w:val="24"/>
        </w:rPr>
        <w:t>.</w:t>
      </w:r>
    </w:p>
    <w:p w14:paraId="50711663" w14:textId="11A13154" w:rsidR="0001667F" w:rsidRDefault="0001667F" w:rsidP="00A74C58">
      <w:pPr>
        <w:rPr>
          <w:rFonts w:ascii="Times New Roman" w:eastAsia="Microsoft Yi Baiti" w:hAnsi="Times New Roman"/>
          <w:sz w:val="24"/>
          <w:szCs w:val="24"/>
        </w:rPr>
      </w:pPr>
      <w:r>
        <w:rPr>
          <w:rFonts w:ascii="Times New Roman" w:eastAsia="Microsoft Yi Baiti" w:hAnsi="Times New Roman"/>
          <w:sz w:val="24"/>
          <w:szCs w:val="24"/>
        </w:rPr>
        <w:t>Subsection 32C(2) specifies that if during the reporting period, biomethane produced by a project biomethane facility cannot be reasonably expected to be combusted within Australia as a natural gas substitute, the net abatement amount for that project biomethane facility is taken to be zero for that reporting period.</w:t>
      </w:r>
    </w:p>
    <w:p w14:paraId="07128E96" w14:textId="4133E896" w:rsidR="00A74C58" w:rsidRPr="007B2BD0" w:rsidRDefault="00A74C58" w:rsidP="00A74C58">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32D</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Project biomethane facility net abatement amount</w:t>
      </w:r>
    </w:p>
    <w:p w14:paraId="6DF4C46A" w14:textId="41D4D8DC" w:rsidR="00A74C58" w:rsidRDefault="00566787" w:rsidP="00A74C58">
      <w:pPr>
        <w:rPr>
          <w:rFonts w:ascii="Times New Roman" w:eastAsia="Microsoft Yi Baiti" w:hAnsi="Times New Roman"/>
          <w:sz w:val="24"/>
          <w:szCs w:val="24"/>
        </w:rPr>
      </w:pPr>
      <w:r w:rsidRPr="001678CC">
        <w:rPr>
          <w:rFonts w:ascii="Times New Roman" w:eastAsia="Microsoft Yi Baiti" w:hAnsi="Times New Roman"/>
          <w:sz w:val="24"/>
          <w:szCs w:val="24"/>
        </w:rPr>
        <w:t xml:space="preserve">Section </w:t>
      </w:r>
      <w:r>
        <w:rPr>
          <w:rFonts w:ascii="Times New Roman" w:eastAsia="Microsoft Yi Baiti" w:hAnsi="Times New Roman"/>
          <w:sz w:val="24"/>
          <w:szCs w:val="24"/>
        </w:rPr>
        <w:t>3</w:t>
      </w:r>
      <w:r w:rsidRPr="001678CC">
        <w:rPr>
          <w:rFonts w:ascii="Times New Roman" w:eastAsia="Microsoft Yi Baiti" w:hAnsi="Times New Roman"/>
          <w:sz w:val="24"/>
          <w:szCs w:val="24"/>
        </w:rPr>
        <w:t>2</w:t>
      </w:r>
      <w:r>
        <w:rPr>
          <w:rFonts w:ascii="Times New Roman" w:eastAsia="Microsoft Yi Baiti" w:hAnsi="Times New Roman"/>
          <w:sz w:val="24"/>
          <w:szCs w:val="24"/>
        </w:rPr>
        <w:t xml:space="preserve">D </w:t>
      </w:r>
      <w:r w:rsidRPr="001678CC">
        <w:rPr>
          <w:rFonts w:ascii="Times New Roman" w:eastAsia="Microsoft Yi Baiti" w:hAnsi="Times New Roman"/>
          <w:sz w:val="24"/>
          <w:szCs w:val="24"/>
        </w:rPr>
        <w:t>sets out</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 xml:space="preserve">in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 15</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the calculation for determining the</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net abatement amount,</w:t>
      </w:r>
      <w:r>
        <w:rPr>
          <w:rFonts w:ascii="Times New Roman" w:eastAsia="Microsoft Yi Baiti" w:hAnsi="Times New Roman"/>
          <w:sz w:val="24"/>
          <w:szCs w:val="24"/>
        </w:rPr>
        <w:t xml:space="preserve"> </w:t>
      </w:r>
      <w:r w:rsidRPr="00424900">
        <w:rPr>
          <w:rFonts w:ascii="Times New Roman" w:eastAsia="Microsoft Yi Baiti" w:hAnsi="Times New Roman"/>
          <w:b/>
          <w:bCs/>
          <w:i/>
          <w:iCs/>
          <w:sz w:val="24"/>
          <w:szCs w:val="24"/>
        </w:rPr>
        <w:t>A</w:t>
      </w:r>
      <w:r w:rsidRPr="00566787">
        <w:rPr>
          <w:rFonts w:ascii="Times New Roman" w:eastAsia="Microsoft Yi Baiti" w:hAnsi="Times New Roman"/>
          <w:b/>
          <w:bCs/>
          <w:i/>
          <w:iCs/>
          <w:sz w:val="24"/>
          <w:szCs w:val="24"/>
          <w:vertAlign w:val="subscript"/>
        </w:rPr>
        <w:t xml:space="preserve">displacement, </w:t>
      </w:r>
      <w:r w:rsidRPr="00424900">
        <w:rPr>
          <w:rFonts w:ascii="Times New Roman" w:eastAsia="Microsoft Yi Baiti" w:hAnsi="Times New Roman"/>
          <w:b/>
          <w:bCs/>
          <w:i/>
          <w:iCs/>
          <w:sz w:val="24"/>
          <w:szCs w:val="24"/>
          <w:vertAlign w:val="subscript"/>
        </w:rPr>
        <w:t>h</w:t>
      </w:r>
      <w:r>
        <w:rPr>
          <w:rFonts w:ascii="Times New Roman" w:eastAsia="Microsoft Yi Baiti" w:hAnsi="Times New Roman"/>
          <w:sz w:val="24"/>
          <w:szCs w:val="24"/>
        </w:rPr>
        <w:t xml:space="preserve"> </w:t>
      </w:r>
      <w:r w:rsidRPr="001678CC">
        <w:rPr>
          <w:rFonts w:ascii="Times New Roman" w:eastAsia="Microsoft Yi Baiti" w:hAnsi="Times New Roman"/>
          <w:sz w:val="24"/>
          <w:szCs w:val="24"/>
        </w:rPr>
        <w:t>in tonnes CO</w:t>
      </w:r>
      <w:r w:rsidRPr="001678CC">
        <w:rPr>
          <w:rFonts w:ascii="Times New Roman" w:eastAsia="Microsoft Yi Baiti" w:hAnsi="Times New Roman"/>
          <w:sz w:val="24"/>
          <w:szCs w:val="24"/>
          <w:vertAlign w:val="subscript"/>
        </w:rPr>
        <w:t>2</w:t>
      </w:r>
      <w:r w:rsidRPr="001678CC">
        <w:rPr>
          <w:rFonts w:ascii="Times New Roman" w:eastAsia="Microsoft Yi Baiti" w:hAnsi="Times New Roman"/>
          <w:sz w:val="24"/>
          <w:szCs w:val="24"/>
        </w:rPr>
        <w:noBreakHyphen/>
        <w:t xml:space="preserve">e for each </w:t>
      </w:r>
      <w:r>
        <w:rPr>
          <w:rFonts w:ascii="Times New Roman" w:eastAsia="Microsoft Yi Baiti" w:hAnsi="Times New Roman"/>
          <w:sz w:val="24"/>
          <w:szCs w:val="24"/>
        </w:rPr>
        <w:t>project treatment facility</w:t>
      </w:r>
      <w:r w:rsidR="005A21C6">
        <w:rPr>
          <w:rFonts w:ascii="Times New Roman" w:eastAsia="Microsoft Yi Baiti" w:hAnsi="Times New Roman"/>
          <w:sz w:val="24"/>
          <w:szCs w:val="24"/>
        </w:rPr>
        <w:t>, being the gross displacement abatement for that facility</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w:t>
      </w:r>
      <w:r w:rsidR="005A21C6" w:rsidRPr="005A21C6">
        <w:rPr>
          <w:rFonts w:ascii="Times New Roman" w:eastAsia="Microsoft Yi Baiti" w:hAnsi="Times New Roman"/>
          <w:b/>
          <w:bCs/>
          <w:i/>
          <w:iCs/>
          <w:sz w:val="24"/>
          <w:szCs w:val="24"/>
        </w:rPr>
        <w:t>GA</w:t>
      </w:r>
      <w:r w:rsidR="005A21C6" w:rsidRPr="005A21C6">
        <w:rPr>
          <w:rFonts w:ascii="Times New Roman" w:eastAsia="Microsoft Yi Baiti" w:hAnsi="Times New Roman"/>
          <w:b/>
          <w:bCs/>
          <w:i/>
          <w:iCs/>
          <w:sz w:val="24"/>
          <w:szCs w:val="24"/>
          <w:vertAlign w:val="subscript"/>
        </w:rPr>
        <w:t>displacement, h</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multiplied by the eligible abatement fraction for that facility (</w:t>
      </w:r>
      <w:r w:rsidR="005A21C6" w:rsidRPr="005A21C6">
        <w:rPr>
          <w:rFonts w:ascii="Times New Roman" w:eastAsia="Microsoft Yi Baiti" w:hAnsi="Times New Roman"/>
          <w:b/>
          <w:bCs/>
          <w:i/>
          <w:iCs/>
          <w:sz w:val="24"/>
          <w:szCs w:val="24"/>
        </w:rPr>
        <w:t>EA</w:t>
      </w:r>
      <w:r w:rsidR="005A21C6" w:rsidRPr="005A21C6">
        <w:rPr>
          <w:rFonts w:ascii="Times New Roman" w:eastAsia="Microsoft Yi Baiti" w:hAnsi="Times New Roman"/>
          <w:b/>
          <w:bCs/>
          <w:i/>
          <w:iCs/>
          <w:sz w:val="24"/>
          <w:szCs w:val="24"/>
          <w:vertAlign w:val="subscript"/>
        </w:rPr>
        <w:t>h</w:t>
      </w:r>
      <w:r w:rsidR="005A21C6">
        <w:rPr>
          <w:rFonts w:ascii="Times New Roman" w:eastAsia="Microsoft Yi Baiti" w:hAnsi="Times New Roman"/>
          <w:sz w:val="24"/>
          <w:szCs w:val="24"/>
        </w:rPr>
        <w:t>), from which the project emissions for the facility</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w:t>
      </w:r>
      <w:r w:rsidR="005A21C6" w:rsidRPr="005A21C6">
        <w:rPr>
          <w:rFonts w:ascii="Times New Roman" w:eastAsia="Microsoft Yi Baiti" w:hAnsi="Times New Roman"/>
          <w:b/>
          <w:bCs/>
          <w:i/>
          <w:iCs/>
          <w:sz w:val="24"/>
          <w:szCs w:val="24"/>
        </w:rPr>
        <w:t>PE</w:t>
      </w:r>
      <w:r w:rsidR="005A21C6" w:rsidRPr="005A21C6">
        <w:rPr>
          <w:rFonts w:ascii="Times New Roman" w:eastAsia="Microsoft Yi Baiti" w:hAnsi="Times New Roman"/>
          <w:b/>
          <w:bCs/>
          <w:i/>
          <w:iCs/>
          <w:sz w:val="24"/>
          <w:szCs w:val="24"/>
          <w:vertAlign w:val="subscript"/>
        </w:rPr>
        <w:t>displacement, h</w:t>
      </w:r>
      <w:r w:rsidR="00EA742D">
        <w:rPr>
          <w:rFonts w:ascii="Times New Roman" w:eastAsia="Microsoft Yi Baiti" w:hAnsi="Times New Roman"/>
          <w:sz w:val="24"/>
          <w:szCs w:val="24"/>
        </w:rPr>
        <w:t>,</w:t>
      </w:r>
      <w:r w:rsidR="005A21C6">
        <w:rPr>
          <w:rFonts w:ascii="Times New Roman" w:eastAsia="Microsoft Yi Baiti" w:hAnsi="Times New Roman"/>
          <w:sz w:val="24"/>
          <w:szCs w:val="24"/>
        </w:rPr>
        <w:t xml:space="preserve"> are subtracted.</w:t>
      </w:r>
    </w:p>
    <w:p w14:paraId="61028E03" w14:textId="77777777" w:rsidR="00641C9F" w:rsidRDefault="00A74C58" w:rsidP="00641C9F">
      <w:pPr>
        <w:spacing w:after="0"/>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t>Section 32E</w:t>
      </w:r>
      <w:r>
        <w:rPr>
          <w:rFonts w:ascii="Times New Roman" w:eastAsia="Microsoft Yi Baiti" w:hAnsi="Times New Roman"/>
          <w:sz w:val="24"/>
          <w:szCs w:val="24"/>
          <w:u w:val="single"/>
        </w:rPr>
        <w:tab/>
      </w:r>
      <w:r w:rsidRPr="00A74C58">
        <w:rPr>
          <w:rFonts w:ascii="Times New Roman" w:eastAsia="Microsoft Yi Baiti" w:hAnsi="Times New Roman"/>
          <w:sz w:val="24"/>
          <w:szCs w:val="24"/>
          <w:u w:val="single"/>
        </w:rPr>
        <w:t xml:space="preserve">Certain abatement must not be included in calculating net displacement </w:t>
      </w:r>
    </w:p>
    <w:p w14:paraId="622011FD" w14:textId="3A0EE64D" w:rsidR="00A74C58" w:rsidRPr="007B2BD0" w:rsidRDefault="00A74C58" w:rsidP="00EA742D">
      <w:pPr>
        <w:ind w:left="1440" w:hanging="1440"/>
        <w:rPr>
          <w:rFonts w:ascii="Times New Roman" w:eastAsia="Microsoft Yi Baiti" w:hAnsi="Times New Roman"/>
          <w:sz w:val="24"/>
          <w:szCs w:val="24"/>
          <w:u w:val="single"/>
        </w:rPr>
      </w:pPr>
      <w:r w:rsidRPr="00A74C58">
        <w:rPr>
          <w:rFonts w:ascii="Times New Roman" w:eastAsia="Microsoft Yi Baiti" w:hAnsi="Times New Roman"/>
          <w:sz w:val="24"/>
          <w:szCs w:val="24"/>
          <w:u w:val="single"/>
        </w:rPr>
        <w:t>abatement amount</w:t>
      </w:r>
    </w:p>
    <w:p w14:paraId="035EFDF1" w14:textId="04A3986F" w:rsidR="00A74C58" w:rsidRPr="000F1D59" w:rsidRDefault="000F1D59" w:rsidP="00A74C58">
      <w:pPr>
        <w:rPr>
          <w:rFonts w:ascii="Times New Roman" w:eastAsia="Microsoft Yi Baiti" w:hAnsi="Times New Roman"/>
          <w:sz w:val="24"/>
          <w:szCs w:val="24"/>
        </w:rPr>
      </w:pPr>
      <w:r>
        <w:rPr>
          <w:rFonts w:ascii="Times New Roman" w:eastAsia="Microsoft Yi Baiti" w:hAnsi="Times New Roman"/>
          <w:sz w:val="24"/>
          <w:szCs w:val="24"/>
        </w:rPr>
        <w:t xml:space="preserve">Subsection 32E(1) specifies that for the purposes of working out </w:t>
      </w:r>
      <w:r w:rsidRPr="000F1D59">
        <w:rPr>
          <w:rFonts w:ascii="Times New Roman" w:eastAsia="Microsoft Yi Baiti" w:hAnsi="Times New Roman"/>
          <w:b/>
          <w:bCs/>
          <w:i/>
          <w:iCs/>
          <w:sz w:val="24"/>
          <w:szCs w:val="24"/>
        </w:rPr>
        <w:t>A</w:t>
      </w:r>
      <w:r w:rsidRPr="000F1D59">
        <w:rPr>
          <w:rFonts w:ascii="Times New Roman" w:eastAsia="Microsoft Yi Baiti" w:hAnsi="Times New Roman"/>
          <w:b/>
          <w:bCs/>
          <w:i/>
          <w:iCs/>
          <w:sz w:val="24"/>
          <w:szCs w:val="24"/>
          <w:vertAlign w:val="subscript"/>
        </w:rPr>
        <w:t>displacement</w:t>
      </w:r>
      <w:r w:rsidR="00A41C1E">
        <w:rPr>
          <w:rFonts w:ascii="Times New Roman" w:eastAsia="Microsoft Yi Baiti" w:hAnsi="Times New Roman"/>
          <w:sz w:val="24"/>
          <w:szCs w:val="24"/>
        </w:rPr>
        <w:t xml:space="preserve">, </w:t>
      </w:r>
      <w:r>
        <w:rPr>
          <w:rFonts w:ascii="Times New Roman" w:eastAsia="Microsoft Yi Baiti" w:hAnsi="Times New Roman"/>
          <w:sz w:val="24"/>
          <w:szCs w:val="24"/>
        </w:rPr>
        <w:t>under</w:t>
      </w:r>
      <w:r>
        <w:rPr>
          <w:rFonts w:ascii="Times New Roman" w:eastAsia="Microsoft Yi Baiti" w:hAnsi="Times New Roman"/>
          <w:b/>
          <w:bCs/>
          <w:i/>
          <w:iCs/>
          <w:sz w:val="24"/>
          <w:szCs w:val="24"/>
        </w:rPr>
        <w:t xml:space="preserve"> </w:t>
      </w:r>
      <w:r w:rsidR="001D1C16">
        <w:rPr>
          <w:rFonts w:ascii="Times New Roman" w:eastAsia="Microsoft Yi Baiti" w:hAnsi="Times New Roman"/>
          <w:b/>
          <w:bCs/>
          <w:sz w:val="24"/>
          <w:szCs w:val="24"/>
        </w:rPr>
        <w:t>e</w:t>
      </w:r>
      <w:r w:rsidRPr="001D1C16">
        <w:rPr>
          <w:rFonts w:ascii="Times New Roman" w:eastAsia="Microsoft Yi Baiti" w:hAnsi="Times New Roman"/>
          <w:b/>
          <w:bCs/>
          <w:sz w:val="24"/>
          <w:szCs w:val="24"/>
        </w:rPr>
        <w:t>quation</w:t>
      </w:r>
      <w:r w:rsidR="001636DF">
        <w:rPr>
          <w:rFonts w:ascii="Times New Roman" w:eastAsia="Microsoft Yi Baiti" w:hAnsi="Times New Roman"/>
          <w:b/>
          <w:bCs/>
          <w:sz w:val="24"/>
          <w:szCs w:val="24"/>
        </w:rPr>
        <w:t> </w:t>
      </w:r>
      <w:r w:rsidRPr="001D1C16">
        <w:rPr>
          <w:rFonts w:ascii="Times New Roman" w:eastAsia="Microsoft Yi Baiti" w:hAnsi="Times New Roman"/>
          <w:b/>
          <w:bCs/>
          <w:sz w:val="24"/>
          <w:szCs w:val="24"/>
        </w:rPr>
        <w:t>14</w:t>
      </w:r>
      <w:r>
        <w:rPr>
          <w:rFonts w:ascii="Times New Roman" w:eastAsia="Microsoft Yi Baiti" w:hAnsi="Times New Roman"/>
          <w:sz w:val="24"/>
          <w:szCs w:val="24"/>
        </w:rPr>
        <w:t xml:space="preserve">, the project cannot include abatement </w:t>
      </w:r>
      <w:r w:rsidR="00542CED">
        <w:rPr>
          <w:rFonts w:ascii="Times New Roman" w:eastAsia="Microsoft Yi Baiti" w:hAnsi="Times New Roman"/>
          <w:sz w:val="24"/>
          <w:szCs w:val="24"/>
        </w:rPr>
        <w:t>from a project biomethane facility that undertakes biomethane production and sends some or all of the biomethane produced to be used as an energy source in a fuel switching emissions reduction activity at an emissions avoidance offsets project within the meaning of the Act.</w:t>
      </w:r>
    </w:p>
    <w:p w14:paraId="78E25EAE" w14:textId="351D38FC" w:rsidR="00914876" w:rsidRDefault="00542CED" w:rsidP="0067374D">
      <w:pPr>
        <w:rPr>
          <w:rFonts w:ascii="Times New Roman" w:eastAsia="Microsoft Yi Baiti" w:hAnsi="Times New Roman"/>
          <w:sz w:val="24"/>
          <w:szCs w:val="24"/>
        </w:rPr>
      </w:pPr>
      <w:r>
        <w:rPr>
          <w:rFonts w:ascii="Times New Roman" w:eastAsia="Microsoft Yi Baiti" w:hAnsi="Times New Roman"/>
          <w:sz w:val="24"/>
          <w:szCs w:val="24"/>
        </w:rPr>
        <w:t>Subsection 32E(2) specifies that a fuel switching emissions reduction activity means the changing of energy sources in a way that results in eligible carbon abatement. Th</w:t>
      </w:r>
      <w:r w:rsidR="00EA742D">
        <w:rPr>
          <w:rFonts w:ascii="Times New Roman" w:eastAsia="Microsoft Yi Baiti" w:hAnsi="Times New Roman"/>
          <w:sz w:val="24"/>
          <w:szCs w:val="24"/>
        </w:rPr>
        <w:t>e</w:t>
      </w:r>
      <w:r>
        <w:rPr>
          <w:rFonts w:ascii="Times New Roman" w:eastAsia="Microsoft Yi Baiti" w:hAnsi="Times New Roman"/>
          <w:sz w:val="24"/>
          <w:szCs w:val="24"/>
        </w:rPr>
        <w:t xml:space="preserve"> paragraphs 32E(2)(a) to 32E(2)(d) set out </w:t>
      </w:r>
      <w:r w:rsidR="00C7610B">
        <w:rPr>
          <w:rFonts w:ascii="Times New Roman" w:eastAsia="Microsoft Yi Baiti" w:hAnsi="Times New Roman"/>
          <w:sz w:val="24"/>
          <w:szCs w:val="24"/>
        </w:rPr>
        <w:t xml:space="preserve">a non-exhaustive list of </w:t>
      </w:r>
      <w:r>
        <w:rPr>
          <w:rFonts w:ascii="Times New Roman" w:eastAsia="Microsoft Yi Baiti" w:hAnsi="Times New Roman"/>
          <w:sz w:val="24"/>
          <w:szCs w:val="24"/>
        </w:rPr>
        <w:t>activities under methods that would constitute a fuel switching emissions reduction activity.</w:t>
      </w:r>
      <w:r w:rsidR="00C7610B">
        <w:rPr>
          <w:rFonts w:ascii="Times New Roman" w:eastAsia="Microsoft Yi Baiti" w:hAnsi="Times New Roman"/>
          <w:sz w:val="24"/>
          <w:szCs w:val="24"/>
        </w:rPr>
        <w:t xml:space="preserve"> Activities that involve changing the energy sources in a way that results in eligible carbon abatement that are not specified in </w:t>
      </w:r>
      <w:r w:rsidR="00C7610B">
        <w:rPr>
          <w:rFonts w:ascii="Times New Roman" w:eastAsia="Microsoft Yi Baiti" w:hAnsi="Times New Roman"/>
          <w:sz w:val="24"/>
          <w:szCs w:val="24"/>
        </w:rPr>
        <w:lastRenderedPageBreak/>
        <w:t>paragraphs 32E(2)(a) to 32E(2)(d) may still constitute a fuel switching emissions reductions activity within the meaning of th</w:t>
      </w:r>
      <w:r w:rsidR="00EA742D">
        <w:rPr>
          <w:rFonts w:ascii="Times New Roman" w:eastAsia="Microsoft Yi Baiti" w:hAnsi="Times New Roman"/>
          <w:sz w:val="24"/>
          <w:szCs w:val="24"/>
        </w:rPr>
        <w:t>e</w:t>
      </w:r>
      <w:r w:rsidR="00C7610B">
        <w:rPr>
          <w:rFonts w:ascii="Times New Roman" w:eastAsia="Microsoft Yi Baiti" w:hAnsi="Times New Roman"/>
          <w:sz w:val="24"/>
          <w:szCs w:val="24"/>
        </w:rPr>
        <w:t xml:space="preserve"> Determination.</w:t>
      </w:r>
    </w:p>
    <w:p w14:paraId="1E549E86" w14:textId="25743D92" w:rsidR="00A34302" w:rsidRDefault="000D38C2" w:rsidP="0067374D">
      <w:pPr>
        <w:rPr>
          <w:rFonts w:ascii="Times New Roman" w:eastAsia="Microsoft Yi Baiti" w:hAnsi="Times New Roman"/>
          <w:sz w:val="24"/>
          <w:szCs w:val="24"/>
        </w:rPr>
      </w:pPr>
      <w:r>
        <w:rPr>
          <w:rFonts w:ascii="Times New Roman" w:eastAsia="Microsoft Yi Baiti" w:hAnsi="Times New Roman"/>
          <w:sz w:val="24"/>
          <w:szCs w:val="24"/>
        </w:rPr>
        <w:t>Displacement abatement credited under th</w:t>
      </w:r>
      <w:r w:rsidR="00EA742D">
        <w:rPr>
          <w:rFonts w:ascii="Times New Roman" w:eastAsia="Microsoft Yi Baiti" w:hAnsi="Times New Roman"/>
          <w:sz w:val="24"/>
          <w:szCs w:val="24"/>
        </w:rPr>
        <w:t>e</w:t>
      </w:r>
      <w:r>
        <w:rPr>
          <w:rFonts w:ascii="Times New Roman" w:eastAsia="Microsoft Yi Baiti" w:hAnsi="Times New Roman"/>
          <w:sz w:val="24"/>
          <w:szCs w:val="24"/>
        </w:rPr>
        <w:t xml:space="preserve"> Determination </w:t>
      </w:r>
      <w:r w:rsidR="005D0665">
        <w:rPr>
          <w:rFonts w:ascii="Times New Roman" w:eastAsia="Microsoft Yi Baiti" w:hAnsi="Times New Roman"/>
          <w:sz w:val="24"/>
          <w:szCs w:val="24"/>
        </w:rPr>
        <w:t>amended by th</w:t>
      </w:r>
      <w:r w:rsidR="001B45E2">
        <w:rPr>
          <w:rFonts w:ascii="Times New Roman" w:eastAsia="Microsoft Yi Baiti" w:hAnsi="Times New Roman"/>
          <w:sz w:val="24"/>
          <w:szCs w:val="24"/>
        </w:rPr>
        <w:t>e</w:t>
      </w:r>
      <w:r w:rsidR="005D0665">
        <w:rPr>
          <w:rFonts w:ascii="Times New Roman" w:eastAsia="Microsoft Yi Baiti" w:hAnsi="Times New Roman"/>
          <w:sz w:val="24"/>
          <w:szCs w:val="24"/>
        </w:rPr>
        <w:t xml:space="preserve"> Variation </w:t>
      </w:r>
      <w:r>
        <w:rPr>
          <w:rFonts w:ascii="Times New Roman" w:eastAsia="Microsoft Yi Baiti" w:hAnsi="Times New Roman"/>
          <w:sz w:val="24"/>
          <w:szCs w:val="24"/>
        </w:rPr>
        <w:t xml:space="preserve">credits the avoidance of emissions associated with natural gas combustion emissions that are displaced by biomethane produced by the project. </w:t>
      </w:r>
    </w:p>
    <w:p w14:paraId="0E9A240F" w14:textId="49DE37BC" w:rsidR="00542CED" w:rsidRPr="00914876" w:rsidRDefault="00A34302" w:rsidP="0067374D">
      <w:pPr>
        <w:rPr>
          <w:rFonts w:ascii="Times New Roman" w:eastAsia="Microsoft Yi Baiti" w:hAnsi="Times New Roman"/>
          <w:sz w:val="24"/>
          <w:szCs w:val="24"/>
        </w:rPr>
      </w:pPr>
      <w:r>
        <w:rPr>
          <w:rFonts w:ascii="Times New Roman" w:eastAsia="Microsoft Yi Baiti" w:hAnsi="Times New Roman"/>
          <w:sz w:val="24"/>
          <w:szCs w:val="24"/>
        </w:rPr>
        <w:t xml:space="preserve">There is the potential for </w:t>
      </w:r>
      <w:r w:rsidR="000D38C2">
        <w:rPr>
          <w:rFonts w:ascii="Times New Roman" w:eastAsia="Microsoft Yi Baiti" w:hAnsi="Times New Roman"/>
          <w:sz w:val="24"/>
          <w:szCs w:val="24"/>
        </w:rPr>
        <w:t xml:space="preserve">this biomethane </w:t>
      </w:r>
      <w:r>
        <w:rPr>
          <w:rFonts w:ascii="Times New Roman" w:eastAsia="Microsoft Yi Baiti" w:hAnsi="Times New Roman"/>
          <w:sz w:val="24"/>
          <w:szCs w:val="24"/>
        </w:rPr>
        <w:t xml:space="preserve">to be </w:t>
      </w:r>
      <w:r w:rsidR="000D38C2">
        <w:rPr>
          <w:rFonts w:ascii="Times New Roman" w:eastAsia="Microsoft Yi Baiti" w:hAnsi="Times New Roman"/>
          <w:sz w:val="24"/>
          <w:szCs w:val="24"/>
        </w:rPr>
        <w:t xml:space="preserve">used under </w:t>
      </w:r>
      <w:r w:rsidR="00D0666E">
        <w:rPr>
          <w:rFonts w:ascii="Times New Roman" w:eastAsia="Microsoft Yi Baiti" w:hAnsi="Times New Roman"/>
          <w:sz w:val="24"/>
          <w:szCs w:val="24"/>
        </w:rPr>
        <w:t>an</w:t>
      </w:r>
      <w:r w:rsidR="000D38C2">
        <w:rPr>
          <w:rFonts w:ascii="Times New Roman" w:eastAsia="Microsoft Yi Baiti" w:hAnsi="Times New Roman"/>
          <w:sz w:val="24"/>
          <w:szCs w:val="24"/>
        </w:rPr>
        <w:t>other E</w:t>
      </w:r>
      <w:r w:rsidR="00EC3AE3">
        <w:rPr>
          <w:rFonts w:ascii="Times New Roman" w:eastAsia="Microsoft Yi Baiti" w:hAnsi="Times New Roman"/>
          <w:sz w:val="24"/>
          <w:szCs w:val="24"/>
        </w:rPr>
        <w:t xml:space="preserve">RF </w:t>
      </w:r>
      <w:r w:rsidR="00D0666E">
        <w:rPr>
          <w:rFonts w:ascii="Times New Roman" w:eastAsia="Microsoft Yi Baiti" w:hAnsi="Times New Roman"/>
          <w:sz w:val="24"/>
          <w:szCs w:val="24"/>
        </w:rPr>
        <w:t>project</w:t>
      </w:r>
      <w:r w:rsidR="000D38C2">
        <w:rPr>
          <w:rFonts w:ascii="Times New Roman" w:eastAsia="Microsoft Yi Baiti" w:hAnsi="Times New Roman"/>
          <w:sz w:val="24"/>
          <w:szCs w:val="24"/>
        </w:rPr>
        <w:t xml:space="preserve"> for the purposes set out in subsection 32E(2), </w:t>
      </w:r>
      <w:r>
        <w:rPr>
          <w:rFonts w:ascii="Times New Roman" w:eastAsia="Microsoft Yi Baiti" w:hAnsi="Times New Roman"/>
          <w:sz w:val="24"/>
          <w:szCs w:val="24"/>
        </w:rPr>
        <w:t xml:space="preserve">and for </w:t>
      </w:r>
      <w:r w:rsidR="000D38C2">
        <w:rPr>
          <w:rFonts w:ascii="Times New Roman" w:eastAsia="Microsoft Yi Baiti" w:hAnsi="Times New Roman"/>
          <w:sz w:val="24"/>
          <w:szCs w:val="24"/>
        </w:rPr>
        <w:t xml:space="preserve">that second project </w:t>
      </w:r>
      <w:r>
        <w:rPr>
          <w:rFonts w:ascii="Times New Roman" w:eastAsia="Microsoft Yi Baiti" w:hAnsi="Times New Roman"/>
          <w:sz w:val="24"/>
          <w:szCs w:val="24"/>
        </w:rPr>
        <w:t xml:space="preserve">to </w:t>
      </w:r>
      <w:r w:rsidR="000D38C2">
        <w:rPr>
          <w:rFonts w:ascii="Times New Roman" w:eastAsia="Microsoft Yi Baiti" w:hAnsi="Times New Roman"/>
          <w:sz w:val="24"/>
          <w:szCs w:val="24"/>
        </w:rPr>
        <w:t xml:space="preserve">also receive ACCUs </w:t>
      </w:r>
      <w:r>
        <w:rPr>
          <w:rFonts w:ascii="Times New Roman" w:eastAsia="Microsoft Yi Baiti" w:hAnsi="Times New Roman"/>
          <w:sz w:val="24"/>
          <w:szCs w:val="24"/>
        </w:rPr>
        <w:t xml:space="preserve">for replacing </w:t>
      </w:r>
      <w:r w:rsidR="000D38C2">
        <w:rPr>
          <w:rFonts w:ascii="Times New Roman" w:eastAsia="Microsoft Yi Baiti" w:hAnsi="Times New Roman"/>
          <w:sz w:val="24"/>
          <w:szCs w:val="24"/>
        </w:rPr>
        <w:t xml:space="preserve">a high-emissions fuel source </w:t>
      </w:r>
      <w:r>
        <w:rPr>
          <w:rFonts w:ascii="Times New Roman" w:eastAsia="Microsoft Yi Baiti" w:hAnsi="Times New Roman"/>
          <w:sz w:val="24"/>
          <w:szCs w:val="24"/>
        </w:rPr>
        <w:t xml:space="preserve">for </w:t>
      </w:r>
      <w:r w:rsidR="000D38C2">
        <w:rPr>
          <w:rFonts w:ascii="Times New Roman" w:eastAsia="Microsoft Yi Baiti" w:hAnsi="Times New Roman"/>
          <w:sz w:val="24"/>
          <w:szCs w:val="24"/>
        </w:rPr>
        <w:t>the same biomethane credited under th</w:t>
      </w:r>
      <w:r w:rsidR="00D40D33">
        <w:rPr>
          <w:rFonts w:ascii="Times New Roman" w:eastAsia="Microsoft Yi Baiti" w:hAnsi="Times New Roman"/>
          <w:sz w:val="24"/>
          <w:szCs w:val="24"/>
        </w:rPr>
        <w:t>is</w:t>
      </w:r>
      <w:r w:rsidR="000D38C2">
        <w:rPr>
          <w:rFonts w:ascii="Times New Roman" w:eastAsia="Microsoft Yi Baiti" w:hAnsi="Times New Roman"/>
          <w:sz w:val="24"/>
          <w:szCs w:val="24"/>
        </w:rPr>
        <w:t xml:space="preserve"> Determination.</w:t>
      </w:r>
      <w:r w:rsidR="00497179">
        <w:rPr>
          <w:rFonts w:ascii="Times New Roman" w:eastAsia="Microsoft Yi Baiti" w:hAnsi="Times New Roman"/>
          <w:sz w:val="24"/>
          <w:szCs w:val="24"/>
        </w:rPr>
        <w:t xml:space="preserve"> This </w:t>
      </w:r>
      <w:r>
        <w:rPr>
          <w:rFonts w:ascii="Times New Roman" w:eastAsia="Microsoft Yi Baiti" w:hAnsi="Times New Roman"/>
          <w:sz w:val="24"/>
          <w:szCs w:val="24"/>
        </w:rPr>
        <w:t xml:space="preserve">situation </w:t>
      </w:r>
      <w:r w:rsidR="00497179">
        <w:rPr>
          <w:rFonts w:ascii="Times New Roman" w:eastAsia="Microsoft Yi Baiti" w:hAnsi="Times New Roman"/>
          <w:sz w:val="24"/>
          <w:szCs w:val="24"/>
        </w:rPr>
        <w:t>would result in a single unit of biomethane earning ACCUs for displacing natural gas or other fuels twice – once under th</w:t>
      </w:r>
      <w:r w:rsidR="0067584A">
        <w:rPr>
          <w:rFonts w:ascii="Times New Roman" w:eastAsia="Microsoft Yi Baiti" w:hAnsi="Times New Roman"/>
          <w:sz w:val="24"/>
          <w:szCs w:val="24"/>
        </w:rPr>
        <w:t>e</w:t>
      </w:r>
      <w:r w:rsidR="00497179">
        <w:rPr>
          <w:rFonts w:ascii="Times New Roman" w:eastAsia="Microsoft Yi Baiti" w:hAnsi="Times New Roman"/>
          <w:sz w:val="24"/>
          <w:szCs w:val="24"/>
        </w:rPr>
        <w:t xml:space="preserve"> Determination</w:t>
      </w:r>
      <w:r w:rsidR="00D0666E">
        <w:rPr>
          <w:rFonts w:ascii="Times New Roman" w:eastAsia="Microsoft Yi Baiti" w:hAnsi="Times New Roman"/>
          <w:sz w:val="24"/>
          <w:szCs w:val="24"/>
        </w:rPr>
        <w:t xml:space="preserve"> as displacement abatement</w:t>
      </w:r>
      <w:r w:rsidR="00497179">
        <w:rPr>
          <w:rFonts w:ascii="Times New Roman" w:eastAsia="Microsoft Yi Baiti" w:hAnsi="Times New Roman"/>
          <w:sz w:val="24"/>
          <w:szCs w:val="24"/>
        </w:rPr>
        <w:t>, and once under the fuel switching project.</w:t>
      </w:r>
      <w:r w:rsidR="00D0666E">
        <w:rPr>
          <w:rFonts w:ascii="Times New Roman" w:eastAsia="Microsoft Yi Baiti" w:hAnsi="Times New Roman"/>
          <w:sz w:val="24"/>
          <w:szCs w:val="24"/>
        </w:rPr>
        <w:t xml:space="preserve"> To prevent this </w:t>
      </w:r>
      <w:r w:rsidR="00BF2973">
        <w:rPr>
          <w:rFonts w:ascii="Times New Roman" w:eastAsia="Microsoft Yi Baiti" w:hAnsi="Times New Roman"/>
          <w:sz w:val="24"/>
          <w:szCs w:val="24"/>
        </w:rPr>
        <w:t>‘</w:t>
      </w:r>
      <w:r w:rsidR="009C73F1">
        <w:rPr>
          <w:rFonts w:ascii="Times New Roman" w:eastAsia="Microsoft Yi Baiti" w:hAnsi="Times New Roman"/>
          <w:sz w:val="24"/>
          <w:szCs w:val="24"/>
        </w:rPr>
        <w:t>double credit</w:t>
      </w:r>
      <w:r w:rsidR="00BF2973">
        <w:rPr>
          <w:rFonts w:ascii="Times New Roman" w:eastAsia="Microsoft Yi Baiti" w:hAnsi="Times New Roman"/>
          <w:sz w:val="24"/>
          <w:szCs w:val="24"/>
        </w:rPr>
        <w:t>’</w:t>
      </w:r>
      <w:r w:rsidR="009C73F1">
        <w:rPr>
          <w:rFonts w:ascii="Times New Roman" w:eastAsia="Microsoft Yi Baiti" w:hAnsi="Times New Roman"/>
          <w:sz w:val="24"/>
          <w:szCs w:val="24"/>
        </w:rPr>
        <w:t xml:space="preserve"> </w:t>
      </w:r>
      <w:r w:rsidR="00D0666E">
        <w:rPr>
          <w:rFonts w:ascii="Times New Roman" w:eastAsia="Microsoft Yi Baiti" w:hAnsi="Times New Roman"/>
          <w:sz w:val="24"/>
          <w:szCs w:val="24"/>
        </w:rPr>
        <w:t xml:space="preserve">from occurring, section 32E </w:t>
      </w:r>
      <w:r w:rsidR="00C7610B">
        <w:rPr>
          <w:rFonts w:ascii="Times New Roman" w:eastAsia="Microsoft Yi Baiti" w:hAnsi="Times New Roman"/>
          <w:sz w:val="24"/>
          <w:szCs w:val="24"/>
        </w:rPr>
        <w:t>prevents a project biomethane facility’s displacement abatement from contributing to a project’s net abatement</w:t>
      </w:r>
      <w:r w:rsidR="009C73F1">
        <w:rPr>
          <w:rFonts w:ascii="Times New Roman" w:eastAsia="Microsoft Yi Baiti" w:hAnsi="Times New Roman"/>
          <w:sz w:val="24"/>
          <w:szCs w:val="24"/>
        </w:rPr>
        <w:t xml:space="preserve"> if some or all of the biomethane it produces is used for a fuel switching purpose in another E</w:t>
      </w:r>
      <w:r>
        <w:rPr>
          <w:rFonts w:ascii="Times New Roman" w:eastAsia="Microsoft Yi Baiti" w:hAnsi="Times New Roman"/>
          <w:sz w:val="24"/>
          <w:szCs w:val="24"/>
        </w:rPr>
        <w:t xml:space="preserve">RF </w:t>
      </w:r>
      <w:r w:rsidR="009C73F1">
        <w:rPr>
          <w:rFonts w:ascii="Times New Roman" w:eastAsia="Microsoft Yi Baiti" w:hAnsi="Times New Roman"/>
          <w:sz w:val="24"/>
          <w:szCs w:val="24"/>
        </w:rPr>
        <w:t>project.</w:t>
      </w:r>
    </w:p>
    <w:p w14:paraId="6066BABB" w14:textId="3EF6ED43" w:rsidR="00EC3AE3" w:rsidRPr="005C76CF" w:rsidRDefault="00EC3AE3" w:rsidP="0067374D">
      <w:pPr>
        <w:rPr>
          <w:rFonts w:ascii="Times New Roman" w:eastAsia="Microsoft Yi Baiti" w:hAnsi="Times New Roman"/>
          <w:b/>
          <w:bCs/>
          <w:sz w:val="24"/>
          <w:szCs w:val="24"/>
        </w:rPr>
      </w:pPr>
      <w:r w:rsidRPr="005C76CF">
        <w:rPr>
          <w:rFonts w:ascii="Times New Roman" w:eastAsia="Microsoft Yi Baiti" w:hAnsi="Times New Roman"/>
          <w:b/>
          <w:bCs/>
          <w:sz w:val="24"/>
          <w:szCs w:val="24"/>
        </w:rPr>
        <w:t>Subdivision 3–Gross abatement amount</w:t>
      </w:r>
    </w:p>
    <w:p w14:paraId="74F4CA45" w14:textId="130874D3" w:rsidR="00A34302" w:rsidRDefault="00A34302"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32F</w:t>
      </w:r>
      <w:r>
        <w:rPr>
          <w:rFonts w:ascii="Times New Roman" w:eastAsia="Microsoft Yi Baiti" w:hAnsi="Times New Roman"/>
          <w:sz w:val="24"/>
          <w:szCs w:val="24"/>
          <w:u w:val="single"/>
        </w:rPr>
        <w:tab/>
        <w:t>Summary</w:t>
      </w:r>
    </w:p>
    <w:p w14:paraId="46768BA2" w14:textId="716132EA" w:rsidR="00A34302" w:rsidRPr="00A34302" w:rsidRDefault="00D40D3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32F provides an overview of how net displacement abatement is worked out for a project biomethane facility for a reporting period, being the emissions avoided from the carrying out of biomethane production. </w:t>
      </w:r>
    </w:p>
    <w:p w14:paraId="0436CA30" w14:textId="5C265870" w:rsidR="00A34302" w:rsidRDefault="00A34302" w:rsidP="0067374D">
      <w:pPr>
        <w:rPr>
          <w:rFonts w:ascii="Times New Roman" w:eastAsia="Microsoft Yi Baiti" w:hAnsi="Times New Roman"/>
          <w:sz w:val="24"/>
          <w:szCs w:val="24"/>
        </w:rPr>
      </w:pPr>
      <w:r w:rsidRPr="00A34302">
        <w:rPr>
          <w:rFonts w:ascii="Times New Roman" w:eastAsia="Microsoft Yi Baiti" w:hAnsi="Times New Roman"/>
          <w:sz w:val="24"/>
          <w:szCs w:val="24"/>
          <w:u w:val="single"/>
        </w:rPr>
        <w:t>Section</w:t>
      </w:r>
      <w:r>
        <w:rPr>
          <w:rFonts w:ascii="Times New Roman" w:eastAsia="Microsoft Yi Baiti" w:hAnsi="Times New Roman"/>
          <w:sz w:val="24"/>
          <w:szCs w:val="24"/>
          <w:u w:val="single"/>
        </w:rPr>
        <w:t xml:space="preserve"> 32G</w:t>
      </w:r>
      <w:r>
        <w:rPr>
          <w:rFonts w:ascii="Times New Roman" w:eastAsia="Microsoft Yi Baiti" w:hAnsi="Times New Roman"/>
          <w:sz w:val="24"/>
          <w:szCs w:val="24"/>
          <w:u w:val="single"/>
        </w:rPr>
        <w:tab/>
        <w:t>Gross abatement amount for a project biomethane facility</w:t>
      </w:r>
    </w:p>
    <w:p w14:paraId="461BA6BD" w14:textId="236F1F65" w:rsidR="00A34302" w:rsidRDefault="00D40D33"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32G sets out in </w:t>
      </w:r>
      <w:r>
        <w:rPr>
          <w:rFonts w:ascii="Times New Roman" w:eastAsia="Microsoft Yi Baiti" w:hAnsi="Times New Roman"/>
          <w:b/>
          <w:bCs/>
          <w:sz w:val="24"/>
          <w:szCs w:val="24"/>
        </w:rPr>
        <w:t>equation 16</w:t>
      </w:r>
      <w:r>
        <w:rPr>
          <w:rFonts w:ascii="Times New Roman" w:eastAsia="Microsoft Yi Baiti" w:hAnsi="Times New Roman"/>
          <w:sz w:val="24"/>
          <w:szCs w:val="24"/>
        </w:rPr>
        <w:t xml:space="preserve"> the gross abatement amount for a project biomethane facility. </w:t>
      </w:r>
      <w:r w:rsidR="0015789A">
        <w:rPr>
          <w:rFonts w:ascii="Times New Roman" w:eastAsia="Microsoft Yi Baiti" w:hAnsi="Times New Roman"/>
          <w:sz w:val="24"/>
          <w:szCs w:val="24"/>
        </w:rPr>
        <w:t>It is the total quantity of biomethane sent out by biogas upgrading systems that are part of the project biomethane facility (</w:t>
      </w:r>
      <w:r w:rsidR="0015789A" w:rsidRPr="0015789A">
        <w:rPr>
          <w:rFonts w:ascii="Times New Roman" w:eastAsia="Microsoft Yi Baiti" w:hAnsi="Times New Roman"/>
          <w:b/>
          <w:bCs/>
          <w:i/>
          <w:iCs/>
          <w:sz w:val="24"/>
          <w:szCs w:val="24"/>
        </w:rPr>
        <w:t>Q</w:t>
      </w:r>
      <w:r w:rsidR="0015789A" w:rsidRPr="0015789A">
        <w:rPr>
          <w:rFonts w:ascii="Times New Roman" w:eastAsia="Microsoft Yi Baiti" w:hAnsi="Times New Roman"/>
          <w:b/>
          <w:bCs/>
          <w:i/>
          <w:iCs/>
          <w:sz w:val="24"/>
          <w:szCs w:val="24"/>
          <w:vertAlign w:val="subscript"/>
        </w:rPr>
        <w:t>BM, k</w:t>
      </w:r>
      <w:r w:rsidR="0015789A">
        <w:rPr>
          <w:rFonts w:ascii="Times New Roman" w:eastAsia="Microsoft Yi Baiti" w:hAnsi="Times New Roman"/>
          <w:sz w:val="24"/>
          <w:szCs w:val="24"/>
        </w:rPr>
        <w:t>) multiplied by both the energy content factor for pipeline natural gas (</w:t>
      </w:r>
      <w:r w:rsidR="0015789A" w:rsidRPr="0015789A">
        <w:rPr>
          <w:rFonts w:ascii="Times New Roman" w:eastAsia="Microsoft Yi Baiti" w:hAnsi="Times New Roman"/>
          <w:b/>
          <w:bCs/>
          <w:i/>
          <w:iCs/>
          <w:sz w:val="24"/>
          <w:szCs w:val="24"/>
        </w:rPr>
        <w:t>EC</w:t>
      </w:r>
      <w:r w:rsidR="0015789A" w:rsidRPr="0015789A">
        <w:rPr>
          <w:rFonts w:ascii="Times New Roman" w:eastAsia="Microsoft Yi Baiti" w:hAnsi="Times New Roman"/>
          <w:b/>
          <w:bCs/>
          <w:i/>
          <w:iCs/>
          <w:sz w:val="24"/>
          <w:szCs w:val="24"/>
          <w:vertAlign w:val="subscript"/>
        </w:rPr>
        <w:t>NG</w:t>
      </w:r>
      <w:r w:rsidR="0015789A">
        <w:rPr>
          <w:rFonts w:ascii="Times New Roman" w:eastAsia="Microsoft Yi Baiti" w:hAnsi="Times New Roman"/>
          <w:sz w:val="24"/>
          <w:szCs w:val="24"/>
        </w:rPr>
        <w:t>) and the carbon dioxide combustion emissions factor for pipeline natural gas (</w:t>
      </w:r>
      <w:r w:rsidR="0015789A" w:rsidRPr="0015789A">
        <w:rPr>
          <w:rFonts w:ascii="Times New Roman" w:eastAsia="Microsoft Yi Baiti" w:hAnsi="Times New Roman"/>
          <w:b/>
          <w:bCs/>
          <w:i/>
          <w:iCs/>
          <w:sz w:val="24"/>
          <w:szCs w:val="24"/>
        </w:rPr>
        <w:t>EF</w:t>
      </w:r>
      <w:r w:rsidR="0015789A" w:rsidRPr="0015789A">
        <w:rPr>
          <w:rFonts w:ascii="Times New Roman" w:eastAsia="Microsoft Yi Baiti" w:hAnsi="Times New Roman"/>
          <w:b/>
          <w:bCs/>
          <w:i/>
          <w:iCs/>
          <w:sz w:val="24"/>
          <w:szCs w:val="24"/>
          <w:vertAlign w:val="subscript"/>
        </w:rPr>
        <w:t>NG, CO2</w:t>
      </w:r>
      <w:r w:rsidR="0015789A">
        <w:rPr>
          <w:rFonts w:ascii="Times New Roman" w:eastAsia="Microsoft Yi Baiti" w:hAnsi="Times New Roman"/>
          <w:sz w:val="24"/>
          <w:szCs w:val="24"/>
        </w:rPr>
        <w:t>).</w:t>
      </w:r>
      <w:r w:rsidR="009717E7">
        <w:rPr>
          <w:rFonts w:ascii="Times New Roman" w:eastAsia="Microsoft Yi Baiti" w:hAnsi="Times New Roman"/>
          <w:sz w:val="24"/>
          <w:szCs w:val="24"/>
        </w:rPr>
        <w:t xml:space="preserve"> Both factors are based on values in the </w:t>
      </w:r>
      <w:r w:rsidR="009717E7" w:rsidRPr="0074414C">
        <w:rPr>
          <w:rFonts w:ascii="Times New Roman" w:eastAsia="Microsoft Yi Baiti" w:hAnsi="Times New Roman"/>
          <w:iCs/>
          <w:sz w:val="24"/>
          <w:szCs w:val="24"/>
        </w:rPr>
        <w:t>NGER</w:t>
      </w:r>
      <w:r w:rsidR="0074414C" w:rsidRPr="0074414C">
        <w:rPr>
          <w:rFonts w:ascii="Times New Roman" w:eastAsia="Microsoft Yi Baiti" w:hAnsi="Times New Roman"/>
          <w:iCs/>
          <w:sz w:val="24"/>
          <w:szCs w:val="24"/>
        </w:rPr>
        <w:t> </w:t>
      </w:r>
      <w:r w:rsidR="009717E7" w:rsidRPr="0074414C">
        <w:rPr>
          <w:rFonts w:ascii="Times New Roman" w:eastAsia="Microsoft Yi Baiti" w:hAnsi="Times New Roman"/>
          <w:iCs/>
          <w:sz w:val="24"/>
          <w:szCs w:val="24"/>
        </w:rPr>
        <w:t>(Measurement) Determination</w:t>
      </w:r>
      <w:r w:rsidR="009717E7">
        <w:rPr>
          <w:rFonts w:ascii="Times New Roman" w:eastAsia="Microsoft Yi Baiti" w:hAnsi="Times New Roman"/>
          <w:sz w:val="24"/>
          <w:szCs w:val="24"/>
        </w:rPr>
        <w:t>.</w:t>
      </w:r>
    </w:p>
    <w:p w14:paraId="0F1AAAE6" w14:textId="20AD5DB2" w:rsidR="00A34302" w:rsidRDefault="000E7D33" w:rsidP="0067374D">
      <w:pPr>
        <w:rPr>
          <w:rFonts w:ascii="Times New Roman" w:eastAsia="Microsoft Yi Baiti" w:hAnsi="Times New Roman"/>
          <w:sz w:val="24"/>
          <w:szCs w:val="24"/>
        </w:rPr>
      </w:pPr>
      <w:r w:rsidRPr="00FA1011">
        <w:rPr>
          <w:rFonts w:ascii="Times New Roman" w:eastAsia="Microsoft Yi Baiti" w:hAnsi="Times New Roman"/>
          <w:sz w:val="24"/>
          <w:szCs w:val="24"/>
        </w:rPr>
        <w:t>Equation 16</w:t>
      </w:r>
      <w:r>
        <w:rPr>
          <w:rFonts w:ascii="Times New Roman" w:eastAsia="Microsoft Yi Baiti" w:hAnsi="Times New Roman"/>
          <w:sz w:val="24"/>
          <w:szCs w:val="24"/>
        </w:rPr>
        <w:t xml:space="preserve"> operates by assuming a one-to-one displacement of natural gas based on the volume of biomethane produced. The emissions avoided will be the emissions associated with that quantity of natural gas being combusted</w:t>
      </w:r>
      <w:r w:rsidR="00FA1011">
        <w:rPr>
          <w:rFonts w:ascii="Times New Roman" w:eastAsia="Microsoft Yi Baiti" w:hAnsi="Times New Roman"/>
          <w:sz w:val="24"/>
          <w:szCs w:val="24"/>
        </w:rPr>
        <w:t>. T</w:t>
      </w:r>
      <w:r>
        <w:rPr>
          <w:rFonts w:ascii="Times New Roman" w:eastAsia="Microsoft Yi Baiti" w:hAnsi="Times New Roman"/>
          <w:sz w:val="24"/>
          <w:szCs w:val="24"/>
        </w:rPr>
        <w:t xml:space="preserve">hese emissions are worked out by multiplying the gas volume </w:t>
      </w:r>
      <w:r w:rsidRPr="000E7D33">
        <w:rPr>
          <w:rFonts w:ascii="Times New Roman" w:eastAsia="Microsoft Yi Baiti" w:hAnsi="Times New Roman"/>
          <w:b/>
          <w:bCs/>
          <w:i/>
          <w:iCs/>
          <w:sz w:val="24"/>
          <w:szCs w:val="24"/>
        </w:rPr>
        <w:t>Q</w:t>
      </w:r>
      <w:r w:rsidRPr="000E7D33">
        <w:rPr>
          <w:rFonts w:ascii="Times New Roman" w:eastAsia="Microsoft Yi Baiti" w:hAnsi="Times New Roman"/>
          <w:b/>
          <w:bCs/>
          <w:i/>
          <w:iCs/>
          <w:sz w:val="24"/>
          <w:szCs w:val="24"/>
          <w:vertAlign w:val="subscript"/>
        </w:rPr>
        <w:t>BM, k</w:t>
      </w:r>
      <w:r>
        <w:rPr>
          <w:rFonts w:ascii="Times New Roman" w:eastAsia="Microsoft Yi Baiti" w:hAnsi="Times New Roman"/>
          <w:sz w:val="24"/>
          <w:szCs w:val="24"/>
        </w:rPr>
        <w:t xml:space="preserve"> by the natural gas energy content and emissions factors, as if that volume of gas were pipeline natural gas.</w:t>
      </w:r>
    </w:p>
    <w:p w14:paraId="4FAB267F" w14:textId="4078332D" w:rsidR="00196578" w:rsidRDefault="00196578" w:rsidP="0067374D">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BC0B50">
        <w:rPr>
          <w:rFonts w:ascii="Times New Roman" w:eastAsia="Microsoft Yi Baiti" w:hAnsi="Times New Roman"/>
          <w:sz w:val="24"/>
          <w:szCs w:val="24"/>
        </w:rPr>
        <w:t>note</w:t>
      </w:r>
      <w:r>
        <w:rPr>
          <w:rFonts w:ascii="Times New Roman" w:eastAsia="Microsoft Yi Baiti" w:hAnsi="Times New Roman"/>
          <w:sz w:val="24"/>
          <w:szCs w:val="24"/>
        </w:rPr>
        <w:t xml:space="preserve"> to this section clarifies that methane and nitrous oxide emissions are constant regardless of whether biomethane or natural gas is combusted. Combustion of gas will result in small amounts of methane and nitrous oxide greenhouse gas emissions due to incomplete combustion. These emissions occur for both natural gas and biomethane, and hence biomethane </w:t>
      </w:r>
      <w:r w:rsidR="00203754">
        <w:rPr>
          <w:rFonts w:ascii="Times New Roman" w:eastAsia="Microsoft Yi Baiti" w:hAnsi="Times New Roman"/>
          <w:sz w:val="24"/>
          <w:szCs w:val="24"/>
        </w:rPr>
        <w:t xml:space="preserve">production and use </w:t>
      </w:r>
      <w:r>
        <w:rPr>
          <w:rFonts w:ascii="Times New Roman" w:eastAsia="Microsoft Yi Baiti" w:hAnsi="Times New Roman"/>
          <w:sz w:val="24"/>
          <w:szCs w:val="24"/>
        </w:rPr>
        <w:t>does not displace these emissions</w:t>
      </w:r>
      <w:r w:rsidR="00203754">
        <w:rPr>
          <w:rFonts w:ascii="Times New Roman" w:eastAsia="Microsoft Yi Baiti" w:hAnsi="Times New Roman"/>
          <w:sz w:val="24"/>
          <w:szCs w:val="24"/>
        </w:rPr>
        <w:t xml:space="preserve"> </w:t>
      </w:r>
      <w:r w:rsidR="00FA1011">
        <w:rPr>
          <w:rFonts w:ascii="Times New Roman" w:eastAsia="Microsoft Yi Baiti" w:hAnsi="Times New Roman"/>
          <w:sz w:val="24"/>
          <w:szCs w:val="24"/>
        </w:rPr>
        <w:t>as</w:t>
      </w:r>
      <w:r w:rsidR="00203754">
        <w:rPr>
          <w:rFonts w:ascii="Times New Roman" w:eastAsia="Microsoft Yi Baiti" w:hAnsi="Times New Roman"/>
          <w:sz w:val="24"/>
          <w:szCs w:val="24"/>
        </w:rPr>
        <w:t xml:space="preserve"> they will occur anyway</w:t>
      </w:r>
      <w:r>
        <w:rPr>
          <w:rFonts w:ascii="Times New Roman" w:eastAsia="Microsoft Yi Baiti" w:hAnsi="Times New Roman"/>
          <w:sz w:val="24"/>
          <w:szCs w:val="24"/>
        </w:rPr>
        <w:t xml:space="preserve">. </w:t>
      </w:r>
      <w:r w:rsidR="00FA1011">
        <w:rPr>
          <w:rFonts w:ascii="Times New Roman" w:eastAsia="Microsoft Yi Baiti" w:hAnsi="Times New Roman"/>
          <w:sz w:val="24"/>
          <w:szCs w:val="24"/>
        </w:rPr>
        <w:t xml:space="preserve">Therefore, </w:t>
      </w:r>
      <w:r>
        <w:rPr>
          <w:rFonts w:ascii="Times New Roman" w:eastAsia="Microsoft Yi Baiti" w:hAnsi="Times New Roman"/>
          <w:sz w:val="24"/>
          <w:szCs w:val="24"/>
        </w:rPr>
        <w:t>only the natural gas emissions factor for carbon dioxide (</w:t>
      </w:r>
      <w:r w:rsidRPr="0015789A">
        <w:rPr>
          <w:rFonts w:ascii="Times New Roman" w:eastAsia="Microsoft Yi Baiti" w:hAnsi="Times New Roman"/>
          <w:b/>
          <w:bCs/>
          <w:i/>
          <w:iCs/>
          <w:sz w:val="24"/>
          <w:szCs w:val="24"/>
        </w:rPr>
        <w:t>EF</w:t>
      </w:r>
      <w:r w:rsidRPr="0015789A">
        <w:rPr>
          <w:rFonts w:ascii="Times New Roman" w:eastAsia="Microsoft Yi Baiti" w:hAnsi="Times New Roman"/>
          <w:b/>
          <w:bCs/>
          <w:i/>
          <w:iCs/>
          <w:sz w:val="24"/>
          <w:szCs w:val="24"/>
          <w:vertAlign w:val="subscript"/>
        </w:rPr>
        <w:t>NG, CO2</w:t>
      </w:r>
      <w:r>
        <w:rPr>
          <w:rFonts w:ascii="Times New Roman" w:eastAsia="Microsoft Yi Baiti" w:hAnsi="Times New Roman"/>
          <w:sz w:val="24"/>
          <w:szCs w:val="24"/>
        </w:rPr>
        <w:t>) is used when working out displacement abatement.</w:t>
      </w:r>
    </w:p>
    <w:p w14:paraId="6FAA7AE0" w14:textId="6E417280" w:rsidR="00A34302" w:rsidRPr="005C76CF" w:rsidRDefault="00A34302" w:rsidP="0067374D">
      <w:pPr>
        <w:rPr>
          <w:rFonts w:ascii="Times New Roman" w:eastAsia="Microsoft Yi Baiti" w:hAnsi="Times New Roman"/>
          <w:b/>
          <w:bCs/>
          <w:sz w:val="24"/>
          <w:szCs w:val="24"/>
        </w:rPr>
      </w:pPr>
      <w:r w:rsidRPr="005C76CF">
        <w:rPr>
          <w:rFonts w:ascii="Times New Roman" w:eastAsia="Microsoft Yi Baiti" w:hAnsi="Times New Roman"/>
          <w:b/>
          <w:bCs/>
          <w:sz w:val="24"/>
          <w:szCs w:val="24"/>
        </w:rPr>
        <w:lastRenderedPageBreak/>
        <w:t>S</w:t>
      </w:r>
      <w:r w:rsidR="005C76CF" w:rsidRPr="005C76CF">
        <w:rPr>
          <w:rFonts w:ascii="Times New Roman" w:eastAsia="Microsoft Yi Baiti" w:hAnsi="Times New Roman"/>
          <w:b/>
          <w:bCs/>
          <w:sz w:val="24"/>
          <w:szCs w:val="24"/>
        </w:rPr>
        <w:t>ubdivision 4–Eligible abatement fraction</w:t>
      </w:r>
    </w:p>
    <w:p w14:paraId="66AB3AE9" w14:textId="5514F0EE" w:rsidR="00A34302" w:rsidRPr="005C76CF" w:rsidRDefault="005C76CF"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32H</w:t>
      </w:r>
      <w:r>
        <w:rPr>
          <w:rFonts w:ascii="Times New Roman" w:eastAsia="Microsoft Yi Baiti" w:hAnsi="Times New Roman"/>
          <w:sz w:val="24"/>
          <w:szCs w:val="24"/>
          <w:u w:val="single"/>
        </w:rPr>
        <w:tab/>
        <w:t xml:space="preserve">Summary </w:t>
      </w:r>
    </w:p>
    <w:p w14:paraId="429CDB1B" w14:textId="77777777" w:rsidR="00FA1011" w:rsidRDefault="00B97611" w:rsidP="0067374D">
      <w:pPr>
        <w:rPr>
          <w:rFonts w:ascii="Times New Roman" w:eastAsia="Microsoft Yi Baiti" w:hAnsi="Times New Roman"/>
          <w:sz w:val="24"/>
          <w:szCs w:val="24"/>
        </w:rPr>
      </w:pPr>
      <w:r>
        <w:rPr>
          <w:rFonts w:ascii="Times New Roman" w:eastAsia="Microsoft Yi Baiti" w:hAnsi="Times New Roman"/>
          <w:sz w:val="24"/>
          <w:szCs w:val="24"/>
        </w:rPr>
        <w:t>Section 32H provides an overview of how the eligible abatement fraction is worked out for a project biomethane facility for a reporting period. The eligible abatement fraction is the proportion of gross displacement abatement associated with biomethane produced from eligible biogas</w:t>
      </w:r>
      <w:r w:rsidR="004E7057">
        <w:rPr>
          <w:rFonts w:ascii="Times New Roman" w:eastAsia="Microsoft Yi Baiti" w:hAnsi="Times New Roman"/>
          <w:sz w:val="24"/>
          <w:szCs w:val="24"/>
        </w:rPr>
        <w:t>, on a project biomethane facility basis,</w:t>
      </w:r>
      <w:r>
        <w:rPr>
          <w:rFonts w:ascii="Times New Roman" w:eastAsia="Microsoft Yi Baiti" w:hAnsi="Times New Roman"/>
          <w:sz w:val="24"/>
          <w:szCs w:val="24"/>
        </w:rPr>
        <w:t xml:space="preserve"> during a reporting period.</w:t>
      </w:r>
      <w:r w:rsidR="004E7057">
        <w:rPr>
          <w:rFonts w:ascii="Times New Roman" w:eastAsia="Microsoft Yi Baiti" w:hAnsi="Times New Roman"/>
          <w:sz w:val="24"/>
          <w:szCs w:val="24"/>
        </w:rPr>
        <w:t xml:space="preserve"> </w:t>
      </w:r>
    </w:p>
    <w:p w14:paraId="4DC5CB61" w14:textId="187125C4" w:rsidR="005C76CF" w:rsidRDefault="004E7057" w:rsidP="0067374D">
      <w:pPr>
        <w:rPr>
          <w:rFonts w:ascii="Times New Roman" w:eastAsia="Microsoft Yi Baiti" w:hAnsi="Times New Roman"/>
          <w:sz w:val="24"/>
          <w:szCs w:val="24"/>
        </w:rPr>
      </w:pPr>
      <w:r>
        <w:rPr>
          <w:rFonts w:ascii="Times New Roman" w:eastAsia="Microsoft Yi Baiti" w:hAnsi="Times New Roman"/>
          <w:sz w:val="24"/>
          <w:szCs w:val="24"/>
        </w:rPr>
        <w:t xml:space="preserve">It prevents the crediting of displacement abatement for biomethane produced from ineligible biogas. If 30 </w:t>
      </w:r>
      <w:r w:rsidR="00FA1011">
        <w:rPr>
          <w:rFonts w:ascii="Times New Roman" w:eastAsia="Microsoft Yi Baiti" w:hAnsi="Times New Roman"/>
          <w:sz w:val="24"/>
          <w:szCs w:val="24"/>
        </w:rPr>
        <w:t>%</w:t>
      </w:r>
      <w:r>
        <w:rPr>
          <w:rFonts w:ascii="Times New Roman" w:eastAsia="Microsoft Yi Baiti" w:hAnsi="Times New Roman"/>
          <w:sz w:val="24"/>
          <w:szCs w:val="24"/>
        </w:rPr>
        <w:t xml:space="preserve"> of a project biomethane facility’s biogas comes from ineligible sources, the eligible abatement fraction for that project biomethane facility </w:t>
      </w:r>
      <w:r w:rsidR="008D6B51">
        <w:rPr>
          <w:rFonts w:ascii="Times New Roman" w:eastAsia="Microsoft Yi Baiti" w:hAnsi="Times New Roman"/>
          <w:sz w:val="24"/>
          <w:szCs w:val="24"/>
        </w:rPr>
        <w:t>will be 70</w:t>
      </w:r>
      <w:r w:rsidR="00FA1011">
        <w:rPr>
          <w:rFonts w:ascii="Times New Roman" w:eastAsia="Microsoft Yi Baiti" w:hAnsi="Times New Roman"/>
          <w:sz w:val="24"/>
          <w:szCs w:val="24"/>
        </w:rPr>
        <w:t>%</w:t>
      </w:r>
      <w:r w:rsidR="008D6B51">
        <w:rPr>
          <w:rFonts w:ascii="Times New Roman" w:eastAsia="Microsoft Yi Baiti" w:hAnsi="Times New Roman"/>
          <w:sz w:val="24"/>
          <w:szCs w:val="24"/>
        </w:rPr>
        <w:t>.</w:t>
      </w:r>
    </w:p>
    <w:p w14:paraId="00A2C95E" w14:textId="144A7E78" w:rsidR="008D6B51" w:rsidRDefault="008D6B51" w:rsidP="0067374D">
      <w:pPr>
        <w:rPr>
          <w:rFonts w:ascii="Times New Roman" w:eastAsia="Microsoft Yi Baiti" w:hAnsi="Times New Roman"/>
          <w:sz w:val="24"/>
          <w:szCs w:val="24"/>
        </w:rPr>
      </w:pPr>
      <w:r>
        <w:rPr>
          <w:rFonts w:ascii="Times New Roman" w:eastAsia="Microsoft Yi Baiti" w:hAnsi="Times New Roman"/>
          <w:sz w:val="24"/>
          <w:szCs w:val="24"/>
        </w:rPr>
        <w:t>The eligible abatement fraction is worked out as the total quantity of eligible biogas that a project biomethane facility upgrades during a reporting period divided by the total quantity of biogas upgraded by that facility during that reporting period.</w:t>
      </w:r>
      <w:r w:rsidR="009266DD">
        <w:rPr>
          <w:rFonts w:ascii="Times New Roman" w:eastAsia="Microsoft Yi Baiti" w:hAnsi="Times New Roman"/>
          <w:sz w:val="24"/>
          <w:szCs w:val="24"/>
        </w:rPr>
        <w:t xml:space="preserve"> The quantity of eligible biogas sent from a biogas source facility is worked out either by, if possible, direct measurement of the quantity of eligible biogas sent by that facility for upgrading, and otherwise through estimation based on the method provided in this Subdivision.</w:t>
      </w:r>
    </w:p>
    <w:p w14:paraId="113E953F" w14:textId="7095B544" w:rsidR="005C76CF" w:rsidRDefault="005C76CF"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32I</w:t>
      </w:r>
      <w:r>
        <w:rPr>
          <w:rFonts w:ascii="Times New Roman" w:eastAsia="Microsoft Yi Baiti" w:hAnsi="Times New Roman"/>
          <w:sz w:val="24"/>
          <w:szCs w:val="24"/>
          <w:u w:val="single"/>
        </w:rPr>
        <w:tab/>
        <w:t>Eligible abatement fraction for a project biomethane facility</w:t>
      </w:r>
    </w:p>
    <w:p w14:paraId="6D0DB219" w14:textId="6CD9C03E" w:rsidR="00FA1011" w:rsidRDefault="002453C2"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32I sets out in </w:t>
      </w:r>
      <w:r>
        <w:rPr>
          <w:rFonts w:ascii="Times New Roman" w:eastAsia="Microsoft Yi Baiti" w:hAnsi="Times New Roman"/>
          <w:b/>
          <w:bCs/>
          <w:sz w:val="24"/>
          <w:szCs w:val="24"/>
        </w:rPr>
        <w:t>equation 17</w:t>
      </w:r>
      <w:r>
        <w:rPr>
          <w:rFonts w:ascii="Times New Roman" w:eastAsia="Microsoft Yi Baiti" w:hAnsi="Times New Roman"/>
          <w:sz w:val="24"/>
          <w:szCs w:val="24"/>
        </w:rPr>
        <w:t xml:space="preserve"> the eligible abatement fraction for a project biomethane facility</w:t>
      </w:r>
      <w:r w:rsidR="00547480">
        <w:rPr>
          <w:rFonts w:ascii="Times New Roman" w:eastAsia="Microsoft Yi Baiti" w:hAnsi="Times New Roman"/>
          <w:sz w:val="24"/>
          <w:szCs w:val="24"/>
        </w:rPr>
        <w:t xml:space="preserve">. It is given by the total volume of eligible biogas sent to the project biomethane facility by </w:t>
      </w:r>
      <w:r w:rsidR="00FA1011" w:rsidRPr="00FA1011">
        <w:rPr>
          <w:rFonts w:ascii="Times New Roman" w:eastAsia="Microsoft Yi Baiti" w:hAnsi="Times New Roman"/>
          <w:sz w:val="24"/>
          <w:szCs w:val="24"/>
        </w:rPr>
        <w:t xml:space="preserve">a </w:t>
      </w:r>
      <w:r w:rsidR="00547480" w:rsidRPr="00FA1011">
        <w:rPr>
          <w:rFonts w:ascii="Times New Roman" w:eastAsia="Microsoft Yi Baiti" w:hAnsi="Times New Roman"/>
          <w:sz w:val="24"/>
          <w:szCs w:val="24"/>
        </w:rPr>
        <w:t xml:space="preserve">biogas source </w:t>
      </w:r>
      <w:r w:rsidR="00FA1011" w:rsidRPr="00FA1011">
        <w:rPr>
          <w:rFonts w:ascii="Times New Roman" w:eastAsia="Microsoft Yi Baiti" w:hAnsi="Times New Roman"/>
          <w:sz w:val="24"/>
          <w:szCs w:val="24"/>
        </w:rPr>
        <w:t>facility or</w:t>
      </w:r>
      <w:r w:rsidR="00FA1011">
        <w:rPr>
          <w:rFonts w:ascii="Times New Roman" w:eastAsia="Microsoft Yi Baiti" w:hAnsi="Times New Roman"/>
          <w:sz w:val="24"/>
          <w:szCs w:val="24"/>
        </w:rPr>
        <w:t xml:space="preserve"> </w:t>
      </w:r>
      <w:r w:rsidR="00547480">
        <w:rPr>
          <w:rFonts w:ascii="Times New Roman" w:eastAsia="Microsoft Yi Baiti" w:hAnsi="Times New Roman"/>
          <w:sz w:val="24"/>
          <w:szCs w:val="24"/>
        </w:rPr>
        <w:t>facilities</w:t>
      </w:r>
      <w:r w:rsidR="00FA1011">
        <w:rPr>
          <w:rFonts w:ascii="Times New Roman" w:eastAsia="Microsoft Yi Baiti" w:hAnsi="Times New Roman"/>
          <w:sz w:val="24"/>
          <w:szCs w:val="24"/>
        </w:rPr>
        <w:t xml:space="preserve"> (where </w:t>
      </w:r>
      <w:r w:rsidR="00FA1011" w:rsidRPr="00FA1011">
        <w:rPr>
          <w:rFonts w:ascii="Times New Roman" w:eastAsia="Microsoft Yi Baiti" w:hAnsi="Times New Roman"/>
          <w:b/>
          <w:bCs/>
          <w:i/>
          <w:iCs/>
          <w:sz w:val="24"/>
          <w:szCs w:val="24"/>
        </w:rPr>
        <w:t>g</w:t>
      </w:r>
      <w:r w:rsidR="00FA1011">
        <w:rPr>
          <w:rFonts w:ascii="Times New Roman" w:eastAsia="Microsoft Yi Baiti" w:hAnsi="Times New Roman"/>
          <w:sz w:val="24"/>
          <w:szCs w:val="24"/>
        </w:rPr>
        <w:t xml:space="preserve"> is a biogas source facility)</w:t>
      </w:r>
      <w:r w:rsidR="00547480">
        <w:rPr>
          <w:rFonts w:ascii="Times New Roman" w:eastAsia="Microsoft Yi Baiti" w:hAnsi="Times New Roman"/>
          <w:sz w:val="24"/>
          <w:szCs w:val="24"/>
        </w:rPr>
        <w:t xml:space="preserve">, divided by the total volume of biogas sent to the </w:t>
      </w:r>
      <w:r w:rsidR="00547480" w:rsidRPr="00FA1011">
        <w:rPr>
          <w:rFonts w:ascii="Times New Roman" w:eastAsia="Microsoft Yi Baiti" w:hAnsi="Times New Roman"/>
          <w:sz w:val="24"/>
          <w:szCs w:val="24"/>
        </w:rPr>
        <w:t>project biomethane facility by</w:t>
      </w:r>
      <w:r w:rsidR="00547480">
        <w:rPr>
          <w:rFonts w:ascii="Times New Roman" w:eastAsia="Microsoft Yi Baiti" w:hAnsi="Times New Roman"/>
          <w:sz w:val="24"/>
          <w:szCs w:val="24"/>
        </w:rPr>
        <w:t xml:space="preserve"> biogas source facilities</w:t>
      </w:r>
      <w:r w:rsidR="00FA1011">
        <w:rPr>
          <w:rFonts w:ascii="Times New Roman" w:eastAsia="Microsoft Yi Baiti" w:hAnsi="Times New Roman"/>
          <w:sz w:val="24"/>
          <w:szCs w:val="24"/>
        </w:rPr>
        <w:t xml:space="preserve"> (</w:t>
      </w:r>
      <w:r w:rsidR="00FA1011" w:rsidRPr="00FA1011">
        <w:rPr>
          <w:rFonts w:ascii="Times New Roman" w:eastAsia="Microsoft Yi Baiti" w:hAnsi="Times New Roman"/>
          <w:b/>
          <w:bCs/>
          <w:i/>
          <w:iCs/>
          <w:sz w:val="24"/>
          <w:szCs w:val="24"/>
        </w:rPr>
        <w:t>Q</w:t>
      </w:r>
      <w:r w:rsidR="00FA1011" w:rsidRPr="00FA1011">
        <w:rPr>
          <w:rFonts w:ascii="Times New Roman" w:eastAsia="Microsoft Yi Baiti" w:hAnsi="Times New Roman"/>
          <w:b/>
          <w:bCs/>
          <w:i/>
          <w:iCs/>
          <w:sz w:val="24"/>
          <w:szCs w:val="24"/>
          <w:vertAlign w:val="subscript"/>
        </w:rPr>
        <w:t>BG, El, g</w:t>
      </w:r>
      <w:r w:rsidR="00FA1011">
        <w:rPr>
          <w:rFonts w:ascii="Times New Roman" w:eastAsia="Microsoft Yi Baiti" w:hAnsi="Times New Roman"/>
          <w:sz w:val="24"/>
          <w:szCs w:val="24"/>
        </w:rPr>
        <w:t>)</w:t>
      </w:r>
      <w:r w:rsidR="00547480">
        <w:rPr>
          <w:rFonts w:ascii="Times New Roman" w:eastAsia="Microsoft Yi Baiti" w:hAnsi="Times New Roman"/>
          <w:sz w:val="24"/>
          <w:szCs w:val="24"/>
        </w:rPr>
        <w:t>.</w:t>
      </w:r>
      <w:r w:rsidR="004A4D6B">
        <w:rPr>
          <w:rFonts w:ascii="Times New Roman" w:eastAsia="Microsoft Yi Baiti" w:hAnsi="Times New Roman"/>
          <w:sz w:val="24"/>
          <w:szCs w:val="24"/>
        </w:rPr>
        <w:t xml:space="preserve"> </w:t>
      </w:r>
    </w:p>
    <w:p w14:paraId="349109A2" w14:textId="70E1C0DF" w:rsidR="005C76CF" w:rsidRPr="00F26603" w:rsidRDefault="00F26603"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32J</w:t>
      </w:r>
      <w:r>
        <w:rPr>
          <w:rFonts w:ascii="Times New Roman" w:eastAsia="Microsoft Yi Baiti" w:hAnsi="Times New Roman"/>
          <w:sz w:val="24"/>
          <w:szCs w:val="24"/>
          <w:u w:val="single"/>
        </w:rPr>
        <w:tab/>
        <w:t>Determining the quantity of eligible biogas from a biogas source (Q</w:t>
      </w:r>
      <w:r w:rsidRPr="00F26603">
        <w:rPr>
          <w:rFonts w:ascii="Times New Roman" w:eastAsia="Microsoft Yi Baiti" w:hAnsi="Times New Roman"/>
          <w:sz w:val="24"/>
          <w:szCs w:val="24"/>
          <w:u w:val="single"/>
          <w:vertAlign w:val="subscript"/>
        </w:rPr>
        <w:t>BG, El, g</w:t>
      </w:r>
      <w:r>
        <w:rPr>
          <w:rFonts w:ascii="Times New Roman" w:eastAsia="Microsoft Yi Baiti" w:hAnsi="Times New Roman"/>
          <w:sz w:val="24"/>
          <w:szCs w:val="24"/>
          <w:u w:val="single"/>
        </w:rPr>
        <w:t>)</w:t>
      </w:r>
    </w:p>
    <w:p w14:paraId="5C4CFC7D" w14:textId="7634849A" w:rsidR="005C76CF" w:rsidRDefault="004A4D6B" w:rsidP="0067374D">
      <w:pPr>
        <w:rPr>
          <w:rFonts w:ascii="Times New Roman" w:eastAsia="Microsoft Yi Baiti" w:hAnsi="Times New Roman"/>
          <w:sz w:val="24"/>
          <w:szCs w:val="24"/>
        </w:rPr>
      </w:pPr>
      <w:r>
        <w:rPr>
          <w:rFonts w:ascii="Times New Roman" w:eastAsia="Microsoft Yi Baiti" w:hAnsi="Times New Roman"/>
          <w:sz w:val="24"/>
          <w:szCs w:val="24"/>
        </w:rPr>
        <w:t>Paragraph 32J(1)(a) specifies that the volume of eligible biogas sent to a project biomethane facility from a biogas source facility during a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by, if possible,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the monitoring requirements. If it is not possible to measure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this way, paragraph 32J(1)(b) specifies that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subsection 32J(2) instead.</w:t>
      </w:r>
    </w:p>
    <w:p w14:paraId="57D00BBE" w14:textId="67EE5457" w:rsidR="004A4D6B" w:rsidRDefault="004A4D6B" w:rsidP="0067374D">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Pr>
          <w:rFonts w:ascii="Times New Roman" w:eastAsia="Microsoft Yi Baiti" w:hAnsi="Times New Roman"/>
          <w:sz w:val="24"/>
          <w:szCs w:val="24"/>
        </w:rPr>
        <w:t xml:space="preserve"> to subsection </w:t>
      </w:r>
      <w:r w:rsidR="00FA1011">
        <w:rPr>
          <w:rFonts w:ascii="Times New Roman" w:eastAsia="Microsoft Yi Baiti" w:hAnsi="Times New Roman"/>
          <w:sz w:val="24"/>
          <w:szCs w:val="24"/>
        </w:rPr>
        <w:t xml:space="preserve">32J(1) </w:t>
      </w:r>
      <w:r>
        <w:rPr>
          <w:rFonts w:ascii="Times New Roman" w:eastAsia="Microsoft Yi Baiti" w:hAnsi="Times New Roman"/>
          <w:sz w:val="24"/>
          <w:szCs w:val="24"/>
        </w:rPr>
        <w:t xml:space="preserve">clarifies that measurement of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possible if either all biogas from a biogas source facility is eligible, or if the eligible biogas from that facility is physically separated in a way that permits direct measurement of </w:t>
      </w:r>
      <w:r w:rsidR="00647A2D">
        <w:rPr>
          <w:rFonts w:ascii="Times New Roman" w:eastAsia="Microsoft Yi Baiti" w:hAnsi="Times New Roman"/>
          <w:sz w:val="24"/>
          <w:szCs w:val="24"/>
        </w:rPr>
        <w:t xml:space="preserve">the volume of eligible biogas. For example, if an animal facility </w:t>
      </w:r>
      <w:r w:rsidR="00983664">
        <w:rPr>
          <w:rFonts w:ascii="Times New Roman" w:eastAsia="Microsoft Yi Baiti" w:hAnsi="Times New Roman"/>
          <w:sz w:val="24"/>
          <w:szCs w:val="24"/>
        </w:rPr>
        <w:t>that supplies</w:t>
      </w:r>
      <w:r w:rsidR="00647A2D">
        <w:rPr>
          <w:rFonts w:ascii="Times New Roman" w:eastAsia="Microsoft Yi Baiti" w:hAnsi="Times New Roman"/>
          <w:sz w:val="24"/>
          <w:szCs w:val="24"/>
        </w:rPr>
        <w:t xml:space="preserve"> biogas to a </w:t>
      </w:r>
      <w:r w:rsidR="00983664">
        <w:rPr>
          <w:rFonts w:ascii="Times New Roman" w:eastAsia="Microsoft Yi Baiti" w:hAnsi="Times New Roman"/>
          <w:sz w:val="24"/>
          <w:szCs w:val="24"/>
        </w:rPr>
        <w:t xml:space="preserve">project biomethane facility has two anaerobic digesters – one that treats only eligible biogas waste and the other that treats ineligible biogas waste – it would be possible to measure the volume of eligible biogas by measuring biogas sent from the anaerobic digester that treats the eligible biogas waste. </w:t>
      </w:r>
      <w:r w:rsidR="00647A2D">
        <w:rPr>
          <w:rFonts w:ascii="Times New Roman" w:eastAsia="Microsoft Yi Baiti" w:hAnsi="Times New Roman"/>
          <w:sz w:val="24"/>
          <w:szCs w:val="24"/>
        </w:rPr>
        <w:t xml:space="preserve">It would not be possible to measure </w:t>
      </w:r>
      <w:r w:rsidR="00647A2D" w:rsidRPr="004A4D6B">
        <w:rPr>
          <w:rFonts w:ascii="Times New Roman" w:eastAsia="Microsoft Yi Baiti" w:hAnsi="Times New Roman"/>
          <w:b/>
          <w:bCs/>
          <w:i/>
          <w:iCs/>
          <w:sz w:val="24"/>
          <w:szCs w:val="24"/>
        </w:rPr>
        <w:t>Q</w:t>
      </w:r>
      <w:r w:rsidR="00647A2D" w:rsidRPr="004A4D6B">
        <w:rPr>
          <w:rFonts w:ascii="Times New Roman" w:eastAsia="Microsoft Yi Baiti" w:hAnsi="Times New Roman"/>
          <w:b/>
          <w:bCs/>
          <w:i/>
          <w:iCs/>
          <w:sz w:val="24"/>
          <w:szCs w:val="24"/>
          <w:vertAlign w:val="subscript"/>
        </w:rPr>
        <w:t>BG, El, g</w:t>
      </w:r>
      <w:r w:rsidR="00647A2D">
        <w:rPr>
          <w:rFonts w:ascii="Times New Roman" w:eastAsia="Microsoft Yi Baiti" w:hAnsi="Times New Roman"/>
          <w:sz w:val="24"/>
          <w:szCs w:val="24"/>
        </w:rPr>
        <w:t xml:space="preserve"> if the biogas from a biogas source facility was a mix of eligible and ineligible biogas</w:t>
      </w:r>
      <w:r w:rsidR="00FA1011">
        <w:rPr>
          <w:rFonts w:ascii="Times New Roman" w:eastAsia="Microsoft Yi Baiti" w:hAnsi="Times New Roman"/>
          <w:sz w:val="24"/>
          <w:szCs w:val="24"/>
        </w:rPr>
        <w:t xml:space="preserve">, such as where </w:t>
      </w:r>
      <w:r w:rsidR="009D6B8E">
        <w:rPr>
          <w:rFonts w:ascii="Times New Roman" w:eastAsia="Microsoft Yi Baiti" w:hAnsi="Times New Roman"/>
          <w:sz w:val="24"/>
          <w:szCs w:val="24"/>
        </w:rPr>
        <w:t>the facility only ha</w:t>
      </w:r>
      <w:r w:rsidR="00FA1011">
        <w:rPr>
          <w:rFonts w:ascii="Times New Roman" w:eastAsia="Microsoft Yi Baiti" w:hAnsi="Times New Roman"/>
          <w:sz w:val="24"/>
          <w:szCs w:val="24"/>
        </w:rPr>
        <w:t>s</w:t>
      </w:r>
      <w:r w:rsidR="009D6B8E">
        <w:rPr>
          <w:rFonts w:ascii="Times New Roman" w:eastAsia="Microsoft Yi Baiti" w:hAnsi="Times New Roman"/>
          <w:sz w:val="24"/>
          <w:szCs w:val="24"/>
        </w:rPr>
        <w:t xml:space="preserve"> a single anaerobic digester that treated both eligible and ineligible biogas waste. If this mix occurs, </w:t>
      </w:r>
      <w:bookmarkStart w:id="63" w:name="_Hlk89687361"/>
      <w:r w:rsidR="009D6B8E" w:rsidRPr="004A4D6B">
        <w:rPr>
          <w:rFonts w:ascii="Times New Roman" w:eastAsia="Microsoft Yi Baiti" w:hAnsi="Times New Roman"/>
          <w:b/>
          <w:bCs/>
          <w:i/>
          <w:iCs/>
          <w:sz w:val="24"/>
          <w:szCs w:val="24"/>
        </w:rPr>
        <w:t>Q</w:t>
      </w:r>
      <w:r w:rsidR="009D6B8E" w:rsidRPr="004A4D6B">
        <w:rPr>
          <w:rFonts w:ascii="Times New Roman" w:eastAsia="Microsoft Yi Baiti" w:hAnsi="Times New Roman"/>
          <w:b/>
          <w:bCs/>
          <w:i/>
          <w:iCs/>
          <w:sz w:val="24"/>
          <w:szCs w:val="24"/>
          <w:vertAlign w:val="subscript"/>
        </w:rPr>
        <w:t>BG, El, g</w:t>
      </w:r>
      <w:bookmarkEnd w:id="63"/>
      <w:r w:rsidR="009D6B8E">
        <w:rPr>
          <w:rFonts w:ascii="Times New Roman" w:eastAsia="Microsoft Yi Baiti" w:hAnsi="Times New Roman"/>
          <w:sz w:val="24"/>
          <w:szCs w:val="24"/>
        </w:rPr>
        <w:t xml:space="preserve"> must be worked out in accordance with subsection 32J(2) instead.</w:t>
      </w:r>
    </w:p>
    <w:p w14:paraId="3BC846B2" w14:textId="217FB2EA" w:rsidR="009D6B8E" w:rsidRPr="009D6B8E" w:rsidRDefault="009D6B8E" w:rsidP="0067374D">
      <w:pPr>
        <w:rPr>
          <w:rFonts w:ascii="Times New Roman" w:eastAsia="Microsoft Yi Baiti" w:hAnsi="Times New Roman"/>
          <w:sz w:val="24"/>
          <w:szCs w:val="24"/>
        </w:rPr>
      </w:pPr>
      <w:r>
        <w:rPr>
          <w:rFonts w:ascii="Times New Roman" w:eastAsia="Microsoft Yi Baiti" w:hAnsi="Times New Roman"/>
          <w:sz w:val="24"/>
          <w:szCs w:val="24"/>
        </w:rPr>
        <w:lastRenderedPageBreak/>
        <w:t xml:space="preserve">Subsection 32J(2) sets out in </w:t>
      </w:r>
      <w:r w:rsidRPr="009D6B8E">
        <w:rPr>
          <w:rFonts w:ascii="Times New Roman" w:eastAsia="Microsoft Yi Baiti" w:hAnsi="Times New Roman"/>
          <w:b/>
          <w:bCs/>
          <w:sz w:val="24"/>
          <w:szCs w:val="24"/>
        </w:rPr>
        <w:t>equation 18</w:t>
      </w:r>
      <w:r>
        <w:rPr>
          <w:rFonts w:ascii="Times New Roman" w:eastAsia="Microsoft Yi Baiti" w:hAnsi="Times New Roman"/>
          <w:sz w:val="24"/>
          <w:szCs w:val="24"/>
        </w:rPr>
        <w:t xml:space="preserve"> how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to be worked out in accordance with paragraph </w:t>
      </w:r>
      <w:r w:rsidR="00797D17">
        <w:rPr>
          <w:rFonts w:ascii="Times New Roman" w:eastAsia="Microsoft Yi Baiti" w:hAnsi="Times New Roman"/>
          <w:sz w:val="24"/>
          <w:szCs w:val="24"/>
        </w:rPr>
        <w:t>32J</w:t>
      </w:r>
      <w:r>
        <w:rPr>
          <w:rFonts w:ascii="Times New Roman" w:eastAsia="Microsoft Yi Baiti" w:hAnsi="Times New Roman"/>
          <w:sz w:val="24"/>
          <w:szCs w:val="24"/>
        </w:rPr>
        <w:t xml:space="preserve">(1)(b).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given by the proportion of biogas sent by the biogas source facility during a reporting period that is eligible biogas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multiplied by the volume of biogas sent by the biogas source facility during the reporting period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g</w:t>
      </w:r>
      <w:r>
        <w:rPr>
          <w:rFonts w:ascii="Times New Roman" w:eastAsia="Microsoft Yi Baiti" w:hAnsi="Times New Roman"/>
          <w:sz w:val="24"/>
          <w:szCs w:val="24"/>
        </w:rPr>
        <w:t>)</w:t>
      </w:r>
      <w:r w:rsidR="00FA1011">
        <w:rPr>
          <w:rFonts w:ascii="Times New Roman" w:eastAsia="Microsoft Yi Baiti" w:hAnsi="Times New Roman"/>
          <w:sz w:val="24"/>
          <w:szCs w:val="24"/>
        </w:rPr>
        <w:t>.</w:t>
      </w:r>
    </w:p>
    <w:p w14:paraId="5B4B9F26" w14:textId="3AC3322D" w:rsidR="005C76CF" w:rsidRDefault="009D6B8E"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32J(3) specifies how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is to be worked out for a biogas source facility during a reporting period.</w:t>
      </w:r>
      <w:r w:rsidR="008856C5">
        <w:rPr>
          <w:rFonts w:ascii="Times New Roman" w:eastAsia="Microsoft Yi Baiti" w:hAnsi="Times New Roman"/>
          <w:sz w:val="24"/>
          <w:szCs w:val="24"/>
        </w:rPr>
        <w:t xml:space="preserve"> Paragraph 32J(3)(a) species that</w:t>
      </w:r>
      <w:r>
        <w:rPr>
          <w:rFonts w:ascii="Times New Roman" w:eastAsia="Microsoft Yi Baiti" w:hAnsi="Times New Roman"/>
          <w:sz w:val="24"/>
          <w:szCs w:val="24"/>
        </w:rPr>
        <w:t xml:space="preserve">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determined using</w:t>
      </w:r>
      <w:r w:rsidR="008856C5">
        <w:rPr>
          <w:rFonts w:ascii="Times New Roman" w:eastAsia="Microsoft Yi Baiti" w:hAnsi="Times New Roman"/>
          <w:sz w:val="24"/>
          <w:szCs w:val="24"/>
        </w:rPr>
        <w:t xml:space="preserve"> one of the following methods:</w:t>
      </w:r>
    </w:p>
    <w:p w14:paraId="46DD747B" w14:textId="56FE84E5"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methane-producing capacity of the biogas wastes treated</w:t>
      </w:r>
      <w:r w:rsidR="00652465">
        <w:rPr>
          <w:rFonts w:ascii="Times New Roman" w:eastAsia="Microsoft Yi Baiti" w:hAnsi="Times New Roman"/>
          <w:sz w:val="24"/>
          <w:szCs w:val="24"/>
        </w:rPr>
        <w:t xml:space="preserve"> (subparagraph 32J(3)(a)(i)), </w:t>
      </w:r>
    </w:p>
    <w:p w14:paraId="32A05E16" w14:textId="79143AA8"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proportion of eligible biogas waste to biogas waste treated to produce biogas at the biogas source facility, by mass of the biogas wastes treated</w:t>
      </w:r>
      <w:r w:rsidR="00652465">
        <w:rPr>
          <w:rFonts w:ascii="Times New Roman" w:eastAsia="Microsoft Yi Baiti" w:hAnsi="Times New Roman"/>
          <w:sz w:val="24"/>
          <w:szCs w:val="24"/>
        </w:rPr>
        <w:t xml:space="preserve"> (subparagraph</w:t>
      </w:r>
      <w:r w:rsidR="00565D8B">
        <w:rPr>
          <w:rFonts w:ascii="Times New Roman" w:eastAsia="Microsoft Yi Baiti" w:hAnsi="Times New Roman"/>
          <w:sz w:val="24"/>
          <w:szCs w:val="24"/>
        </w:rPr>
        <w:t> </w:t>
      </w:r>
      <w:r w:rsidR="00652465">
        <w:rPr>
          <w:rFonts w:ascii="Times New Roman" w:eastAsia="Microsoft Yi Baiti" w:hAnsi="Times New Roman"/>
          <w:sz w:val="24"/>
          <w:szCs w:val="24"/>
        </w:rPr>
        <w:t>32J(3)(a)(ii))</w:t>
      </w:r>
      <w:r>
        <w:rPr>
          <w:rFonts w:ascii="Times New Roman" w:eastAsia="Microsoft Yi Baiti" w:hAnsi="Times New Roman"/>
          <w:sz w:val="24"/>
          <w:szCs w:val="24"/>
        </w:rPr>
        <w:t>, or</w:t>
      </w:r>
    </w:p>
    <w:p w14:paraId="5BFCC8BA" w14:textId="0E6EC98F" w:rsidR="008856C5" w:rsidRDefault="008856C5" w:rsidP="008856C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another approach that can reasonably be expected to provide a fraction that accurately reflects the proportion of eligible biogas produced by the biogas source facility</w:t>
      </w:r>
      <w:r w:rsidR="00652465">
        <w:rPr>
          <w:rFonts w:ascii="Times New Roman" w:eastAsia="Microsoft Yi Baiti" w:hAnsi="Times New Roman"/>
          <w:sz w:val="24"/>
          <w:szCs w:val="24"/>
        </w:rPr>
        <w:t xml:space="preserve"> (subparagraph 32J</w:t>
      </w:r>
      <w:r w:rsidR="008B3D71">
        <w:rPr>
          <w:rFonts w:ascii="Times New Roman" w:eastAsia="Microsoft Yi Baiti" w:hAnsi="Times New Roman"/>
          <w:sz w:val="24"/>
          <w:szCs w:val="24"/>
        </w:rPr>
        <w:t>(3)</w:t>
      </w:r>
      <w:r w:rsidR="00652465">
        <w:rPr>
          <w:rFonts w:ascii="Times New Roman" w:eastAsia="Microsoft Yi Baiti" w:hAnsi="Times New Roman"/>
          <w:sz w:val="24"/>
          <w:szCs w:val="24"/>
        </w:rPr>
        <w:t>(a)(iii))</w:t>
      </w:r>
      <w:r>
        <w:rPr>
          <w:rFonts w:ascii="Times New Roman" w:eastAsia="Microsoft Yi Baiti" w:hAnsi="Times New Roman"/>
          <w:sz w:val="24"/>
          <w:szCs w:val="24"/>
        </w:rPr>
        <w:t>.</w:t>
      </w:r>
    </w:p>
    <w:p w14:paraId="6DBA39A5" w14:textId="3C87C2B9" w:rsidR="008856C5" w:rsidRDefault="008856C5" w:rsidP="008856C5">
      <w:pPr>
        <w:rPr>
          <w:rFonts w:ascii="Times New Roman" w:eastAsia="Microsoft Yi Baiti" w:hAnsi="Times New Roman"/>
          <w:sz w:val="24"/>
          <w:szCs w:val="24"/>
        </w:rPr>
      </w:pPr>
      <w:r>
        <w:rPr>
          <w:rFonts w:ascii="Times New Roman" w:eastAsia="Microsoft Yi Baiti" w:hAnsi="Times New Roman"/>
          <w:sz w:val="24"/>
          <w:szCs w:val="24"/>
        </w:rPr>
        <w:t xml:space="preserve">Paragraph 32J(3)(b) specifies that the approach used must reasonably be expected to provide an accurate and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A conservative value for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not overestimate the proportion of eligible biogas produced by the biogas source facility.</w:t>
      </w:r>
    </w:p>
    <w:p w14:paraId="3F461164" w14:textId="35CCA9E8" w:rsidR="008856C5" w:rsidRDefault="008856C5" w:rsidP="008856C5">
      <w:pPr>
        <w:rPr>
          <w:rFonts w:ascii="Times New Roman" w:eastAsia="Microsoft Yi Baiti" w:hAnsi="Times New Roman"/>
          <w:sz w:val="24"/>
          <w:szCs w:val="24"/>
        </w:rPr>
      </w:pPr>
      <w:r>
        <w:rPr>
          <w:rFonts w:ascii="Times New Roman" w:eastAsia="Microsoft Yi Baiti" w:hAnsi="Times New Roman"/>
          <w:sz w:val="24"/>
          <w:szCs w:val="24"/>
        </w:rPr>
        <w:t xml:space="preserve">Paragraph 32J(3)(c) specifies that the approach used to work out </w:t>
      </w:r>
      <w:r w:rsidRPr="009D6B8E">
        <w:rPr>
          <w:rFonts w:ascii="Times New Roman" w:eastAsia="Microsoft Yi Baiti" w:hAnsi="Times New Roman"/>
          <w:b/>
          <w:bCs/>
          <w:i/>
          <w:iCs/>
          <w:sz w:val="24"/>
          <w:szCs w:val="24"/>
        </w:rPr>
        <w:t>EB</w:t>
      </w:r>
      <w:r w:rsidRPr="009D6B8E">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must be based on data and calculations that are auditable and verifiable. This supports the offsets report requirements set out in section 34A</w:t>
      </w:r>
      <w:r w:rsidR="00A94E42">
        <w:rPr>
          <w:rFonts w:ascii="Times New Roman" w:eastAsia="Microsoft Yi Baiti" w:hAnsi="Times New Roman"/>
          <w:sz w:val="24"/>
          <w:szCs w:val="24"/>
        </w:rPr>
        <w:t>,</w:t>
      </w:r>
      <w:r>
        <w:rPr>
          <w:rFonts w:ascii="Times New Roman" w:eastAsia="Microsoft Yi Baiti" w:hAnsi="Times New Roman"/>
          <w:sz w:val="24"/>
          <w:szCs w:val="24"/>
        </w:rPr>
        <w:t xml:space="preserve"> </w:t>
      </w:r>
      <w:r w:rsidRPr="00944CC9">
        <w:rPr>
          <w:rFonts w:ascii="Times New Roman" w:eastAsia="Microsoft Yi Baiti" w:hAnsi="Times New Roman"/>
          <w:sz w:val="24"/>
          <w:szCs w:val="24"/>
        </w:rPr>
        <w:t>Item 7</w:t>
      </w:r>
      <w:r w:rsidR="003F055D">
        <w:rPr>
          <w:rFonts w:ascii="Times New Roman" w:eastAsia="Microsoft Yi Baiti" w:hAnsi="Times New Roman"/>
          <w:sz w:val="24"/>
          <w:szCs w:val="24"/>
        </w:rPr>
        <w:t>, which</w:t>
      </w:r>
      <w:r w:rsidR="001E11A4">
        <w:rPr>
          <w:rFonts w:ascii="Times New Roman" w:eastAsia="Microsoft Yi Baiti" w:hAnsi="Times New Roman"/>
          <w:sz w:val="24"/>
          <w:szCs w:val="24"/>
        </w:rPr>
        <w:t xml:space="preserve"> require a clear explanation of how </w:t>
      </w:r>
      <w:r w:rsidR="001E11A4" w:rsidRPr="009D6B8E">
        <w:rPr>
          <w:rFonts w:ascii="Times New Roman" w:eastAsia="Microsoft Yi Baiti" w:hAnsi="Times New Roman"/>
          <w:b/>
          <w:bCs/>
          <w:i/>
          <w:iCs/>
          <w:sz w:val="24"/>
          <w:szCs w:val="24"/>
        </w:rPr>
        <w:t>EB</w:t>
      </w:r>
      <w:r w:rsidR="001E11A4" w:rsidRPr="009D6B8E">
        <w:rPr>
          <w:rFonts w:ascii="Times New Roman" w:eastAsia="Microsoft Yi Baiti" w:hAnsi="Times New Roman"/>
          <w:b/>
          <w:bCs/>
          <w:i/>
          <w:iCs/>
          <w:sz w:val="24"/>
          <w:szCs w:val="24"/>
          <w:vertAlign w:val="subscript"/>
        </w:rPr>
        <w:t>g</w:t>
      </w:r>
      <w:r w:rsidR="001E11A4">
        <w:rPr>
          <w:rFonts w:ascii="Times New Roman" w:eastAsia="Microsoft Yi Baiti" w:hAnsi="Times New Roman"/>
          <w:sz w:val="24"/>
          <w:szCs w:val="24"/>
        </w:rPr>
        <w:t xml:space="preserve"> was determined, supported by data and a signed declaration from the person that estimated </w:t>
      </w:r>
      <w:r w:rsidR="001E11A4" w:rsidRPr="009D6B8E">
        <w:rPr>
          <w:rFonts w:ascii="Times New Roman" w:eastAsia="Microsoft Yi Baiti" w:hAnsi="Times New Roman"/>
          <w:b/>
          <w:bCs/>
          <w:i/>
          <w:iCs/>
          <w:sz w:val="24"/>
          <w:szCs w:val="24"/>
        </w:rPr>
        <w:t>EB</w:t>
      </w:r>
      <w:r w:rsidR="001E11A4" w:rsidRPr="009D6B8E">
        <w:rPr>
          <w:rFonts w:ascii="Times New Roman" w:eastAsia="Microsoft Yi Baiti" w:hAnsi="Times New Roman"/>
          <w:b/>
          <w:bCs/>
          <w:i/>
          <w:iCs/>
          <w:sz w:val="24"/>
          <w:szCs w:val="24"/>
          <w:vertAlign w:val="subscript"/>
        </w:rPr>
        <w:t>g</w:t>
      </w:r>
      <w:r w:rsidR="001E11A4">
        <w:rPr>
          <w:rFonts w:ascii="Times New Roman" w:eastAsia="Microsoft Yi Baiti" w:hAnsi="Times New Roman"/>
          <w:sz w:val="24"/>
          <w:szCs w:val="24"/>
        </w:rPr>
        <w:t xml:space="preserve"> that the value derived is accurate and conservative.</w:t>
      </w:r>
    </w:p>
    <w:p w14:paraId="3780570C" w14:textId="4D1FB652" w:rsidR="003F055D" w:rsidRDefault="00AE6C84" w:rsidP="008856C5">
      <w:pPr>
        <w:rPr>
          <w:rFonts w:ascii="Times New Roman" w:eastAsia="Microsoft Yi Baiti" w:hAnsi="Times New Roman"/>
          <w:sz w:val="24"/>
          <w:szCs w:val="24"/>
        </w:rPr>
      </w:pPr>
      <w:r>
        <w:rPr>
          <w:rFonts w:ascii="Times New Roman" w:eastAsia="Microsoft Yi Baiti" w:hAnsi="Times New Roman"/>
          <w:sz w:val="24"/>
          <w:szCs w:val="24"/>
        </w:rPr>
        <w:t xml:space="preserve">The effect of subsection 32J(3) is that if it is not possible to physically measure the volume of eligible biogas produced by a biogas source facility during a reporting period, it may be estimated using a reasonable approach based on </w:t>
      </w:r>
      <w:r w:rsidR="00336DEE">
        <w:rPr>
          <w:rFonts w:ascii="Times New Roman" w:eastAsia="Microsoft Yi Baiti" w:hAnsi="Times New Roman"/>
          <w:sz w:val="24"/>
          <w:szCs w:val="24"/>
        </w:rPr>
        <w:t>a metric relating to the quantities of eligible and ineligible biogas waste treated</w:t>
      </w:r>
      <w:r w:rsidR="00091895">
        <w:rPr>
          <w:rFonts w:ascii="Times New Roman" w:eastAsia="Microsoft Yi Baiti" w:hAnsi="Times New Roman"/>
          <w:sz w:val="24"/>
          <w:szCs w:val="24"/>
        </w:rPr>
        <w:t>.</w:t>
      </w:r>
      <w:r w:rsidR="00812F13">
        <w:rPr>
          <w:rFonts w:ascii="Times New Roman" w:eastAsia="Microsoft Yi Baiti" w:hAnsi="Times New Roman"/>
          <w:sz w:val="24"/>
          <w:szCs w:val="24"/>
        </w:rPr>
        <w:t xml:space="preserve"> </w:t>
      </w:r>
      <w:r w:rsidR="003F055D">
        <w:rPr>
          <w:rFonts w:ascii="Times New Roman" w:eastAsia="Microsoft Yi Baiti" w:hAnsi="Times New Roman"/>
          <w:sz w:val="24"/>
          <w:szCs w:val="24"/>
        </w:rPr>
        <w:t>In this situation, t</w:t>
      </w:r>
      <w:r w:rsidR="00812F13">
        <w:rPr>
          <w:rFonts w:ascii="Times New Roman" w:eastAsia="Microsoft Yi Baiti" w:hAnsi="Times New Roman"/>
          <w:sz w:val="24"/>
          <w:szCs w:val="24"/>
        </w:rPr>
        <w:t>he project proponent must</w:t>
      </w:r>
      <w:r w:rsidR="003F055D">
        <w:rPr>
          <w:rFonts w:ascii="Times New Roman" w:eastAsia="Microsoft Yi Baiti" w:hAnsi="Times New Roman"/>
          <w:sz w:val="24"/>
          <w:szCs w:val="24"/>
        </w:rPr>
        <w:t>:</w:t>
      </w:r>
    </w:p>
    <w:p w14:paraId="13690AFA" w14:textId="540BF4B4" w:rsidR="008B3D71" w:rsidRDefault="00812F13" w:rsidP="008B3D71">
      <w:pPr>
        <w:pStyle w:val="ListParagraph"/>
        <w:numPr>
          <w:ilvl w:val="0"/>
          <w:numId w:val="23"/>
        </w:numPr>
        <w:rPr>
          <w:rFonts w:ascii="Times New Roman" w:eastAsia="Microsoft Yi Baiti" w:hAnsi="Times New Roman"/>
          <w:sz w:val="24"/>
          <w:szCs w:val="24"/>
        </w:rPr>
      </w:pPr>
      <w:r w:rsidRPr="008B3D71">
        <w:rPr>
          <w:rFonts w:ascii="Times New Roman" w:eastAsia="Microsoft Yi Baiti" w:hAnsi="Times New Roman"/>
          <w:sz w:val="24"/>
          <w:szCs w:val="24"/>
        </w:rPr>
        <w:t xml:space="preserve">have access to data that would allow such an estimate </w:t>
      </w:r>
      <w:r w:rsidR="003F055D" w:rsidRPr="008B3D71">
        <w:rPr>
          <w:rFonts w:ascii="Times New Roman" w:eastAsia="Microsoft Yi Baiti" w:hAnsi="Times New Roman"/>
          <w:sz w:val="24"/>
          <w:szCs w:val="24"/>
        </w:rPr>
        <w:t>to be formulated</w:t>
      </w:r>
      <w:r w:rsidR="008B3D71">
        <w:rPr>
          <w:rFonts w:ascii="Times New Roman" w:eastAsia="Microsoft Yi Baiti" w:hAnsi="Times New Roman"/>
          <w:sz w:val="24"/>
          <w:szCs w:val="24"/>
        </w:rPr>
        <w:t>,</w:t>
      </w:r>
      <w:r w:rsidR="003F055D" w:rsidRPr="008B3D71">
        <w:rPr>
          <w:rFonts w:ascii="Times New Roman" w:eastAsia="Microsoft Yi Baiti" w:hAnsi="Times New Roman"/>
          <w:sz w:val="24"/>
          <w:szCs w:val="24"/>
        </w:rPr>
        <w:t xml:space="preserve"> </w:t>
      </w:r>
      <w:r w:rsidRPr="008B3D71">
        <w:rPr>
          <w:rFonts w:ascii="Times New Roman" w:eastAsia="Microsoft Yi Baiti" w:hAnsi="Times New Roman"/>
          <w:sz w:val="24"/>
          <w:szCs w:val="24"/>
        </w:rPr>
        <w:t xml:space="preserve">and </w:t>
      </w:r>
    </w:p>
    <w:p w14:paraId="1CC2CDB0" w14:textId="473F243C" w:rsidR="003F055D" w:rsidRPr="008B3D71" w:rsidRDefault="00812F13" w:rsidP="008B3D71">
      <w:pPr>
        <w:pStyle w:val="ListParagraph"/>
        <w:numPr>
          <w:ilvl w:val="0"/>
          <w:numId w:val="23"/>
        </w:numPr>
        <w:rPr>
          <w:rFonts w:ascii="Times New Roman" w:eastAsia="Microsoft Yi Baiti" w:hAnsi="Times New Roman"/>
          <w:sz w:val="24"/>
          <w:szCs w:val="24"/>
        </w:rPr>
      </w:pPr>
      <w:r w:rsidRPr="008B3D71">
        <w:rPr>
          <w:rFonts w:ascii="Times New Roman" w:eastAsia="Microsoft Yi Baiti" w:hAnsi="Times New Roman"/>
          <w:sz w:val="24"/>
          <w:szCs w:val="24"/>
        </w:rPr>
        <w:t>clearly report how th</w:t>
      </w:r>
      <w:r w:rsidR="008B3D71">
        <w:rPr>
          <w:rFonts w:ascii="Times New Roman" w:eastAsia="Microsoft Yi Baiti" w:hAnsi="Times New Roman"/>
          <w:sz w:val="24"/>
          <w:szCs w:val="24"/>
        </w:rPr>
        <w:t>e</w:t>
      </w:r>
      <w:r w:rsidRPr="008B3D71">
        <w:rPr>
          <w:rFonts w:ascii="Times New Roman" w:eastAsia="Microsoft Yi Baiti" w:hAnsi="Times New Roman"/>
          <w:sz w:val="24"/>
          <w:szCs w:val="24"/>
        </w:rPr>
        <w:t xml:space="preserve"> value </w:t>
      </w:r>
      <w:r w:rsidR="008B3D71">
        <w:rPr>
          <w:rFonts w:ascii="Times New Roman" w:eastAsia="Microsoft Yi Baiti" w:hAnsi="Times New Roman"/>
          <w:sz w:val="24"/>
          <w:szCs w:val="24"/>
        </w:rPr>
        <w:t>w</w:t>
      </w:r>
      <w:r w:rsidRPr="008B3D71">
        <w:rPr>
          <w:rFonts w:ascii="Times New Roman" w:eastAsia="Microsoft Yi Baiti" w:hAnsi="Times New Roman"/>
          <w:sz w:val="24"/>
          <w:szCs w:val="24"/>
        </w:rPr>
        <w:t>as derived.</w:t>
      </w:r>
      <w:r w:rsidR="00D26B7B" w:rsidRPr="008B3D71">
        <w:rPr>
          <w:rFonts w:ascii="Times New Roman" w:eastAsia="Microsoft Yi Baiti" w:hAnsi="Times New Roman"/>
          <w:sz w:val="24"/>
          <w:szCs w:val="24"/>
        </w:rPr>
        <w:t xml:space="preserve"> </w:t>
      </w:r>
    </w:p>
    <w:p w14:paraId="75840C47" w14:textId="11F19287" w:rsidR="00AE6C84" w:rsidRDefault="00D26B7B" w:rsidP="008856C5">
      <w:pPr>
        <w:rPr>
          <w:rFonts w:ascii="Times New Roman" w:eastAsia="Microsoft Yi Baiti" w:hAnsi="Times New Roman"/>
          <w:sz w:val="24"/>
          <w:szCs w:val="24"/>
        </w:rPr>
      </w:pPr>
      <w:r>
        <w:rPr>
          <w:rFonts w:ascii="Times New Roman" w:eastAsia="Microsoft Yi Baiti" w:hAnsi="Times New Roman"/>
          <w:sz w:val="24"/>
          <w:szCs w:val="24"/>
        </w:rPr>
        <w:t xml:space="preserve">If a project biomethane facility receives biogas from a range of sources, the project proponent </w:t>
      </w:r>
      <w:r w:rsidR="008B3D71">
        <w:rPr>
          <w:rFonts w:ascii="Times New Roman" w:eastAsia="Microsoft Yi Baiti" w:hAnsi="Times New Roman"/>
          <w:sz w:val="24"/>
          <w:szCs w:val="24"/>
        </w:rPr>
        <w:t xml:space="preserve">must </w:t>
      </w:r>
      <w:r>
        <w:rPr>
          <w:rFonts w:ascii="Times New Roman" w:eastAsia="Microsoft Yi Baiti" w:hAnsi="Times New Roman"/>
          <w:sz w:val="24"/>
          <w:szCs w:val="24"/>
        </w:rPr>
        <w:t>be able to determine the eligibility of biogas for each of those biogas source facilities and provide th</w:t>
      </w:r>
      <w:r w:rsidR="008B3D71">
        <w:rPr>
          <w:rFonts w:ascii="Times New Roman" w:eastAsia="Microsoft Yi Baiti" w:hAnsi="Times New Roman"/>
          <w:sz w:val="24"/>
          <w:szCs w:val="24"/>
        </w:rPr>
        <w:t xml:space="preserve">at </w:t>
      </w:r>
      <w:r>
        <w:rPr>
          <w:rFonts w:ascii="Times New Roman" w:eastAsia="Microsoft Yi Baiti" w:hAnsi="Times New Roman"/>
          <w:sz w:val="24"/>
          <w:szCs w:val="24"/>
        </w:rPr>
        <w:t>information in offsets reports for the project.</w:t>
      </w:r>
    </w:p>
    <w:p w14:paraId="36E0DE08" w14:textId="45E5F97F" w:rsidR="00812F13" w:rsidRPr="008856C5" w:rsidRDefault="00812F13" w:rsidP="008856C5">
      <w:pPr>
        <w:rPr>
          <w:rFonts w:ascii="Times New Roman" w:eastAsia="Microsoft Yi Baiti" w:hAnsi="Times New Roman"/>
          <w:sz w:val="24"/>
          <w:szCs w:val="24"/>
        </w:rPr>
      </w:pPr>
      <w:r>
        <w:rPr>
          <w:rFonts w:ascii="Times New Roman" w:eastAsia="Microsoft Yi Baiti" w:hAnsi="Times New Roman"/>
          <w:sz w:val="24"/>
          <w:szCs w:val="24"/>
        </w:rPr>
        <w:t xml:space="preserve">Subsection 32J(4) specifies that if it </w:t>
      </w:r>
      <w:r w:rsidR="008B3D71">
        <w:rPr>
          <w:rFonts w:ascii="Times New Roman" w:eastAsia="Microsoft Yi Baiti" w:hAnsi="Times New Roman"/>
          <w:sz w:val="24"/>
          <w:szCs w:val="24"/>
        </w:rPr>
        <w:t>i</w:t>
      </w:r>
      <w:r>
        <w:rPr>
          <w:rFonts w:ascii="Times New Roman" w:eastAsia="Microsoft Yi Baiti" w:hAnsi="Times New Roman"/>
          <w:sz w:val="24"/>
          <w:szCs w:val="24"/>
        </w:rPr>
        <w:t>s not possible to work out the volume of eligible biogas sent by a biogas source facility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in accordance with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(1),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is taken to be zero for the reporting period. This may occur if direct measurement fails and no </w:t>
      </w:r>
      <w:r>
        <w:rPr>
          <w:rFonts w:ascii="Times New Roman" w:eastAsia="Microsoft Yi Baiti" w:hAnsi="Times New Roman"/>
          <w:sz w:val="24"/>
          <w:szCs w:val="24"/>
        </w:rPr>
        <w:lastRenderedPageBreak/>
        <w:t xml:space="preserve">data is available to provide an estimate in accordance with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(2), or if the approach to work out </w:t>
      </w:r>
      <w:r w:rsidRPr="004A4D6B">
        <w:rPr>
          <w:rFonts w:ascii="Times New Roman" w:eastAsia="Microsoft Yi Baiti" w:hAnsi="Times New Roman"/>
          <w:b/>
          <w:bCs/>
          <w:i/>
          <w:iCs/>
          <w:sz w:val="24"/>
          <w:szCs w:val="24"/>
        </w:rPr>
        <w:t>Q</w:t>
      </w:r>
      <w:r w:rsidRPr="004A4D6B">
        <w:rPr>
          <w:rFonts w:ascii="Times New Roman" w:eastAsia="Microsoft Yi Baiti" w:hAnsi="Times New Roman"/>
          <w:b/>
          <w:bCs/>
          <w:i/>
          <w:iCs/>
          <w:sz w:val="24"/>
          <w:szCs w:val="24"/>
          <w:vertAlign w:val="subscript"/>
        </w:rPr>
        <w:t>BG, El, g</w:t>
      </w:r>
      <w:r>
        <w:rPr>
          <w:rFonts w:ascii="Times New Roman" w:eastAsia="Microsoft Yi Baiti" w:hAnsi="Times New Roman"/>
          <w:sz w:val="24"/>
          <w:szCs w:val="24"/>
        </w:rPr>
        <w:t xml:space="preserve"> under subsection </w:t>
      </w:r>
      <w:r w:rsidR="008B3D71">
        <w:rPr>
          <w:rFonts w:ascii="Times New Roman" w:eastAsia="Microsoft Yi Baiti" w:hAnsi="Times New Roman"/>
          <w:sz w:val="24"/>
          <w:szCs w:val="24"/>
        </w:rPr>
        <w:t>32J</w:t>
      </w:r>
      <w:r>
        <w:rPr>
          <w:rFonts w:ascii="Times New Roman" w:eastAsia="Microsoft Yi Baiti" w:hAnsi="Times New Roman"/>
          <w:sz w:val="24"/>
          <w:szCs w:val="24"/>
        </w:rPr>
        <w:t xml:space="preserve">(2) uses an estimate for </w:t>
      </w:r>
      <w:r w:rsidRPr="00812F13">
        <w:rPr>
          <w:rFonts w:ascii="Times New Roman" w:eastAsia="Microsoft Yi Baiti" w:hAnsi="Times New Roman"/>
          <w:b/>
          <w:bCs/>
          <w:i/>
          <w:iCs/>
          <w:sz w:val="24"/>
          <w:szCs w:val="24"/>
        </w:rPr>
        <w:t>EB</w:t>
      </w:r>
      <w:r w:rsidRPr="00812F13">
        <w:rPr>
          <w:rFonts w:ascii="Times New Roman" w:eastAsia="Microsoft Yi Baiti" w:hAnsi="Times New Roman"/>
          <w:b/>
          <w:bCs/>
          <w:i/>
          <w:iCs/>
          <w:sz w:val="24"/>
          <w:szCs w:val="24"/>
          <w:vertAlign w:val="subscript"/>
        </w:rPr>
        <w:t>g</w:t>
      </w:r>
      <w:r>
        <w:rPr>
          <w:rFonts w:ascii="Times New Roman" w:eastAsia="Microsoft Yi Baiti" w:hAnsi="Times New Roman"/>
          <w:sz w:val="24"/>
          <w:szCs w:val="24"/>
        </w:rPr>
        <w:t xml:space="preserve"> that cannot be reasonably expected to be accurate and conservative.</w:t>
      </w:r>
    </w:p>
    <w:p w14:paraId="6C10DC5D" w14:textId="42E6E821" w:rsidR="00F26603" w:rsidRDefault="00F26603" w:rsidP="0067374D">
      <w:pPr>
        <w:rPr>
          <w:rFonts w:ascii="Times New Roman" w:eastAsia="Microsoft Yi Baiti" w:hAnsi="Times New Roman"/>
          <w:sz w:val="24"/>
          <w:szCs w:val="24"/>
        </w:rPr>
      </w:pPr>
      <w:r>
        <w:rPr>
          <w:rFonts w:ascii="Times New Roman" w:eastAsia="Microsoft Yi Baiti" w:hAnsi="Times New Roman"/>
          <w:b/>
          <w:bCs/>
          <w:sz w:val="24"/>
          <w:szCs w:val="24"/>
        </w:rPr>
        <w:t xml:space="preserve">Subdivision 5 – </w:t>
      </w:r>
      <w:r w:rsidR="00D94D11">
        <w:rPr>
          <w:rFonts w:ascii="Times New Roman" w:eastAsia="Microsoft Yi Baiti" w:hAnsi="Times New Roman"/>
          <w:b/>
          <w:bCs/>
          <w:sz w:val="24"/>
          <w:szCs w:val="24"/>
        </w:rPr>
        <w:t>Displacement</w:t>
      </w:r>
      <w:r>
        <w:rPr>
          <w:rFonts w:ascii="Times New Roman" w:eastAsia="Microsoft Yi Baiti" w:hAnsi="Times New Roman"/>
          <w:b/>
          <w:bCs/>
          <w:sz w:val="24"/>
          <w:szCs w:val="24"/>
        </w:rPr>
        <w:t xml:space="preserve"> abatement project emissions</w:t>
      </w:r>
    </w:p>
    <w:p w14:paraId="75082BC4" w14:textId="2299124A" w:rsidR="00F26603" w:rsidRDefault="00F26603"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32K</w:t>
      </w:r>
      <w:r>
        <w:rPr>
          <w:rFonts w:ascii="Times New Roman" w:eastAsia="Microsoft Yi Baiti" w:hAnsi="Times New Roman"/>
          <w:sz w:val="24"/>
          <w:szCs w:val="24"/>
          <w:u w:val="single"/>
        </w:rPr>
        <w:tab/>
        <w:t>Summary</w:t>
      </w:r>
    </w:p>
    <w:p w14:paraId="4F18CB82" w14:textId="78158BAC" w:rsidR="00F26603" w:rsidRDefault="0015671A" w:rsidP="0067374D">
      <w:pPr>
        <w:rPr>
          <w:rFonts w:ascii="Times New Roman" w:eastAsia="Microsoft Yi Baiti" w:hAnsi="Times New Roman"/>
          <w:sz w:val="24"/>
          <w:szCs w:val="24"/>
        </w:rPr>
      </w:pPr>
      <w:r>
        <w:rPr>
          <w:rFonts w:ascii="Times New Roman" w:eastAsia="Microsoft Yi Baiti" w:hAnsi="Times New Roman"/>
          <w:sz w:val="24"/>
          <w:szCs w:val="24"/>
        </w:rPr>
        <w:t xml:space="preserve">Section 32K provides an overview of how project emissions for </w:t>
      </w:r>
      <w:r w:rsidR="008D0BC9">
        <w:rPr>
          <w:rFonts w:ascii="Times New Roman" w:eastAsia="Microsoft Yi Baiti" w:hAnsi="Times New Roman"/>
          <w:sz w:val="24"/>
          <w:szCs w:val="24"/>
        </w:rPr>
        <w:t xml:space="preserve">displacement </w:t>
      </w:r>
      <w:r>
        <w:rPr>
          <w:rFonts w:ascii="Times New Roman" w:eastAsia="Microsoft Yi Baiti" w:hAnsi="Times New Roman"/>
          <w:sz w:val="24"/>
          <w:szCs w:val="24"/>
        </w:rPr>
        <w:t xml:space="preserve">abatement </w:t>
      </w:r>
      <w:r w:rsidR="008D0BC9">
        <w:rPr>
          <w:rFonts w:ascii="Times New Roman" w:eastAsia="Microsoft Yi Baiti" w:hAnsi="Times New Roman"/>
          <w:sz w:val="24"/>
          <w:szCs w:val="24"/>
        </w:rPr>
        <w:t>are</w:t>
      </w:r>
      <w:r>
        <w:rPr>
          <w:rFonts w:ascii="Times New Roman" w:eastAsia="Microsoft Yi Baiti" w:hAnsi="Times New Roman"/>
          <w:sz w:val="24"/>
          <w:szCs w:val="24"/>
        </w:rPr>
        <w:t xml:space="preserve"> worked out in this </w:t>
      </w:r>
      <w:r w:rsidR="00190B40">
        <w:rPr>
          <w:rFonts w:ascii="Times New Roman" w:eastAsia="Microsoft Yi Baiti" w:hAnsi="Times New Roman"/>
          <w:sz w:val="24"/>
          <w:szCs w:val="24"/>
        </w:rPr>
        <w:t>Subdivision</w:t>
      </w:r>
      <w:r>
        <w:rPr>
          <w:rFonts w:ascii="Times New Roman" w:eastAsia="Microsoft Yi Baiti" w:hAnsi="Times New Roman"/>
          <w:sz w:val="24"/>
          <w:szCs w:val="24"/>
        </w:rPr>
        <w:t>.</w:t>
      </w:r>
      <w:r w:rsidR="008D0BC9">
        <w:rPr>
          <w:rFonts w:ascii="Times New Roman" w:eastAsia="Microsoft Yi Baiti" w:hAnsi="Times New Roman"/>
          <w:sz w:val="24"/>
          <w:szCs w:val="24"/>
        </w:rPr>
        <w:t xml:space="preserve"> Project emissions are worked out for each project biomethane facility that undertakes biomethane production during the reporting period. </w:t>
      </w:r>
    </w:p>
    <w:p w14:paraId="0AD43C82" w14:textId="64EE7EA3" w:rsidR="00F26603" w:rsidRDefault="00F26603" w:rsidP="0067374D">
      <w:pPr>
        <w:rPr>
          <w:rFonts w:ascii="Times New Roman" w:eastAsia="Microsoft Yi Baiti" w:hAnsi="Times New Roman"/>
          <w:sz w:val="24"/>
          <w:szCs w:val="24"/>
        </w:rPr>
      </w:pPr>
      <w:r>
        <w:rPr>
          <w:rFonts w:ascii="Times New Roman" w:eastAsia="Microsoft Yi Baiti" w:hAnsi="Times New Roman"/>
          <w:sz w:val="24"/>
          <w:szCs w:val="24"/>
          <w:u w:val="single"/>
        </w:rPr>
        <w:t>Section 32L</w:t>
      </w:r>
      <w:r>
        <w:rPr>
          <w:rFonts w:ascii="Times New Roman" w:eastAsia="Microsoft Yi Baiti" w:hAnsi="Times New Roman"/>
          <w:sz w:val="24"/>
          <w:szCs w:val="24"/>
          <w:u w:val="single"/>
        </w:rPr>
        <w:tab/>
        <w:t>Project emissions: displacement abatement</w:t>
      </w:r>
    </w:p>
    <w:p w14:paraId="2C7D28C7" w14:textId="3183E9DB" w:rsidR="00F26603" w:rsidRDefault="008D0BC9"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32L(1) sets out in </w:t>
      </w:r>
      <w:r>
        <w:rPr>
          <w:rFonts w:ascii="Times New Roman" w:eastAsia="Microsoft Yi Baiti" w:hAnsi="Times New Roman"/>
          <w:b/>
          <w:bCs/>
          <w:sz w:val="24"/>
          <w:szCs w:val="24"/>
        </w:rPr>
        <w:t>equation 19</w:t>
      </w:r>
      <w:r>
        <w:rPr>
          <w:rFonts w:ascii="Times New Roman" w:eastAsia="Microsoft Yi Baiti" w:hAnsi="Times New Roman"/>
          <w:sz w:val="24"/>
          <w:szCs w:val="24"/>
        </w:rPr>
        <w:t xml:space="preserve"> how project emissions are worked out for a project biomethane facility. They are the sum of emissions from fuel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and emissions from purchased electricity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attributable to the operation of the project biomethane facility</w:t>
      </w:r>
      <w:r w:rsidR="00B948CB">
        <w:rPr>
          <w:rFonts w:ascii="Times New Roman" w:eastAsia="Microsoft Yi Baiti" w:hAnsi="Times New Roman"/>
          <w:sz w:val="24"/>
          <w:szCs w:val="24"/>
        </w:rPr>
        <w:t xml:space="preserve"> and transport of biomethane produced by that facility</w:t>
      </w:r>
      <w:r>
        <w:rPr>
          <w:rFonts w:ascii="Times New Roman" w:eastAsia="Microsoft Yi Baiti" w:hAnsi="Times New Roman"/>
          <w:sz w:val="24"/>
          <w:szCs w:val="24"/>
        </w:rPr>
        <w:t xml:space="preserve"> during the reporting period.</w:t>
      </w:r>
    </w:p>
    <w:p w14:paraId="1B34508E" w14:textId="100CD4D3" w:rsidR="008B3D71" w:rsidRDefault="0017723F" w:rsidP="0067374D">
      <w:pPr>
        <w:rPr>
          <w:rFonts w:ascii="Times New Roman" w:eastAsia="Microsoft Yi Baiti" w:hAnsi="Times New Roman"/>
          <w:sz w:val="24"/>
          <w:szCs w:val="24"/>
        </w:rPr>
      </w:pPr>
      <w:r>
        <w:rPr>
          <w:rFonts w:ascii="Times New Roman" w:eastAsia="Microsoft Yi Baiti" w:hAnsi="Times New Roman"/>
          <w:sz w:val="24"/>
          <w:szCs w:val="24"/>
        </w:rPr>
        <w:t xml:space="preserve">Subsection 32L(2) specifies that in working out </w:t>
      </w:r>
      <w:r>
        <w:rPr>
          <w:rFonts w:ascii="Times New Roman" w:eastAsia="Microsoft Yi Baiti" w:hAnsi="Times New Roman"/>
          <w:b/>
          <w:bCs/>
          <w:i/>
          <w:iCs/>
          <w:sz w:val="24"/>
          <w:szCs w:val="24"/>
        </w:rPr>
        <w:t>E</w:t>
      </w:r>
      <w:r>
        <w:rPr>
          <w:rFonts w:ascii="Times New Roman" w:eastAsia="Microsoft Yi Baiti" w:hAnsi="Times New Roman"/>
          <w:b/>
          <w:bCs/>
          <w:i/>
          <w:iCs/>
          <w:sz w:val="24"/>
          <w:szCs w:val="24"/>
          <w:vertAlign w:val="subscript"/>
        </w:rPr>
        <w:t>F</w:t>
      </w:r>
      <w:r w:rsidRPr="00DB63A6">
        <w:rPr>
          <w:rFonts w:ascii="Times New Roman" w:eastAsia="Microsoft Yi Baiti" w:hAnsi="Times New Roman"/>
          <w:b/>
          <w:bCs/>
          <w:i/>
          <w:iCs/>
          <w:sz w:val="24"/>
          <w:szCs w:val="24"/>
          <w:vertAlign w:val="subscript"/>
        </w:rPr>
        <w:t xml:space="preserv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xml:space="preserve"> and </w:t>
      </w:r>
      <w:r w:rsidRPr="00DB63A6">
        <w:rPr>
          <w:rFonts w:ascii="Times New Roman" w:eastAsia="Microsoft Yi Baiti" w:hAnsi="Times New Roman"/>
          <w:b/>
          <w:bCs/>
          <w:i/>
          <w:iCs/>
          <w:sz w:val="24"/>
          <w:szCs w:val="24"/>
        </w:rPr>
        <w:t>E</w:t>
      </w:r>
      <w:r w:rsidRPr="00DB63A6">
        <w:rPr>
          <w:rFonts w:ascii="Times New Roman" w:eastAsia="Microsoft Yi Baiti" w:hAnsi="Times New Roman"/>
          <w:b/>
          <w:bCs/>
          <w:i/>
          <w:iCs/>
          <w:sz w:val="24"/>
          <w:szCs w:val="24"/>
          <w:vertAlign w:val="subscript"/>
        </w:rPr>
        <w:t xml:space="preserve">PE, </w:t>
      </w:r>
      <w:r>
        <w:rPr>
          <w:rFonts w:ascii="Times New Roman" w:eastAsia="Microsoft Yi Baiti" w:hAnsi="Times New Roman"/>
          <w:b/>
          <w:bCs/>
          <w:i/>
          <w:iCs/>
          <w:sz w:val="24"/>
          <w:szCs w:val="24"/>
          <w:vertAlign w:val="subscript"/>
        </w:rPr>
        <w:t>displacement, h</w:t>
      </w:r>
      <w:r>
        <w:rPr>
          <w:rFonts w:ascii="Times New Roman" w:eastAsia="Microsoft Yi Baiti" w:hAnsi="Times New Roman"/>
          <w:sz w:val="24"/>
          <w:szCs w:val="24"/>
        </w:rPr>
        <w:t xml:space="preserve">, </w:t>
      </w:r>
      <w:r w:rsidR="00846A1C">
        <w:rPr>
          <w:rFonts w:ascii="Times New Roman" w:eastAsia="Microsoft Yi Baiti" w:hAnsi="Times New Roman"/>
          <w:sz w:val="24"/>
          <w:szCs w:val="24"/>
        </w:rPr>
        <w:t>fuel and purchased electricity used in biogas generation for biomethane, emissions avoidance and emissions destruction activities are to be disregarded, as these emissions are accounted for in a project’s net abatement under Division 2 of this Part.</w:t>
      </w:r>
      <w:r w:rsidR="001D272C">
        <w:rPr>
          <w:rFonts w:ascii="Times New Roman" w:eastAsia="Microsoft Yi Baiti" w:hAnsi="Times New Roman"/>
          <w:sz w:val="24"/>
          <w:szCs w:val="24"/>
        </w:rPr>
        <w:t xml:space="preserve"> </w:t>
      </w:r>
    </w:p>
    <w:p w14:paraId="118F9BE6" w14:textId="4B10D721" w:rsidR="00F26603" w:rsidRDefault="001D272C" w:rsidP="0067374D">
      <w:pPr>
        <w:rPr>
          <w:rFonts w:ascii="Times New Roman" w:eastAsia="Microsoft Yi Baiti" w:hAnsi="Times New Roman"/>
          <w:sz w:val="24"/>
          <w:szCs w:val="24"/>
        </w:rPr>
      </w:pPr>
      <w:r>
        <w:rPr>
          <w:rFonts w:ascii="Times New Roman" w:eastAsia="Microsoft Yi Baiti" w:hAnsi="Times New Roman"/>
          <w:sz w:val="24"/>
          <w:szCs w:val="24"/>
        </w:rPr>
        <w:t xml:space="preserve">Examples of emissions to be disregarded may include fuel and electricity consumed by anaerobic digesters or waste processing equipment. This provision may be relevant if a facility is both a project treatment facility undertaking biogas generation for biomethane, emissions avoidance or emissions destruction, and a project biomethane facility undertaking biomethane production. In </w:t>
      </w:r>
      <w:r w:rsidR="008B3D71">
        <w:rPr>
          <w:rFonts w:ascii="Times New Roman" w:eastAsia="Microsoft Yi Baiti" w:hAnsi="Times New Roman"/>
          <w:sz w:val="24"/>
          <w:szCs w:val="24"/>
        </w:rPr>
        <w:t>this scenario</w:t>
      </w:r>
      <w:r>
        <w:rPr>
          <w:rFonts w:ascii="Times New Roman" w:eastAsia="Microsoft Yi Baiti" w:hAnsi="Times New Roman"/>
          <w:sz w:val="24"/>
          <w:szCs w:val="24"/>
        </w:rPr>
        <w:t>, fuel and electricity consumption would need to be apportioned based on the</w:t>
      </w:r>
      <w:r w:rsidR="006731C3">
        <w:rPr>
          <w:rFonts w:ascii="Times New Roman" w:eastAsia="Microsoft Yi Baiti" w:hAnsi="Times New Roman"/>
          <w:sz w:val="24"/>
          <w:szCs w:val="24"/>
        </w:rPr>
        <w:t xml:space="preserve"> project activity that</w:t>
      </w:r>
      <w:r>
        <w:rPr>
          <w:rFonts w:ascii="Times New Roman" w:eastAsia="Microsoft Yi Baiti" w:hAnsi="Times New Roman"/>
          <w:sz w:val="24"/>
          <w:szCs w:val="24"/>
        </w:rPr>
        <w:t xml:space="preserve"> use</w:t>
      </w:r>
      <w:r w:rsidR="006731C3">
        <w:rPr>
          <w:rFonts w:ascii="Times New Roman" w:eastAsia="Microsoft Yi Baiti" w:hAnsi="Times New Roman"/>
          <w:sz w:val="24"/>
          <w:szCs w:val="24"/>
        </w:rPr>
        <w:t>s</w:t>
      </w:r>
      <w:r>
        <w:rPr>
          <w:rFonts w:ascii="Times New Roman" w:eastAsia="Microsoft Yi Baiti" w:hAnsi="Times New Roman"/>
          <w:sz w:val="24"/>
          <w:szCs w:val="24"/>
        </w:rPr>
        <w:t xml:space="preserve"> that fuel or electricity.</w:t>
      </w:r>
      <w:r w:rsidR="00B948CB">
        <w:rPr>
          <w:rFonts w:ascii="Times New Roman" w:eastAsia="Microsoft Yi Baiti" w:hAnsi="Times New Roman"/>
          <w:sz w:val="24"/>
          <w:szCs w:val="24"/>
        </w:rPr>
        <w:t xml:space="preserve"> Displacement abatement project emissions are anticipated to primarily stem from fuel and electricity used in biogas upgrading systems and any </w:t>
      </w:r>
      <w:r w:rsidR="00D047D7">
        <w:rPr>
          <w:rFonts w:ascii="Times New Roman" w:eastAsia="Microsoft Yi Baiti" w:hAnsi="Times New Roman"/>
          <w:sz w:val="24"/>
          <w:szCs w:val="24"/>
        </w:rPr>
        <w:t>transport of that biomethane</w:t>
      </w:r>
      <w:r w:rsidR="005B0B66">
        <w:rPr>
          <w:rFonts w:ascii="Times New Roman" w:eastAsia="Microsoft Yi Baiti" w:hAnsi="Times New Roman"/>
          <w:sz w:val="24"/>
          <w:szCs w:val="24"/>
        </w:rPr>
        <w:t xml:space="preserve"> to an end-user</w:t>
      </w:r>
      <w:r w:rsidR="00D047D7">
        <w:rPr>
          <w:rFonts w:ascii="Times New Roman" w:eastAsia="Microsoft Yi Baiti" w:hAnsi="Times New Roman"/>
          <w:sz w:val="24"/>
          <w:szCs w:val="24"/>
        </w:rPr>
        <w:t>.</w:t>
      </w:r>
    </w:p>
    <w:p w14:paraId="7F42D281" w14:textId="52DB3183" w:rsidR="006731C3" w:rsidRPr="00F26603" w:rsidRDefault="006731C3" w:rsidP="006731C3">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32M</w:t>
      </w:r>
      <w:r>
        <w:rPr>
          <w:rFonts w:ascii="Times New Roman" w:eastAsia="Microsoft Yi Baiti" w:hAnsi="Times New Roman"/>
          <w:sz w:val="24"/>
          <w:szCs w:val="24"/>
          <w:u w:val="single"/>
        </w:rPr>
        <w:tab/>
      </w:r>
      <w:r w:rsidRPr="006731C3">
        <w:rPr>
          <w:rFonts w:ascii="Times New Roman" w:eastAsia="Microsoft Yi Baiti" w:hAnsi="Times New Roman"/>
          <w:sz w:val="24"/>
          <w:szCs w:val="24"/>
          <w:u w:val="single"/>
        </w:rPr>
        <w:t>Emissions from fuel use: displacement abatement</w:t>
      </w:r>
    </w:p>
    <w:p w14:paraId="30F69870" w14:textId="57046DC6" w:rsidR="006731C3" w:rsidRDefault="002F3856" w:rsidP="0067374D">
      <w:pPr>
        <w:rPr>
          <w:rFonts w:ascii="Times New Roman" w:eastAsia="Microsoft Yi Baiti" w:hAnsi="Times New Roman"/>
          <w:sz w:val="24"/>
          <w:szCs w:val="24"/>
        </w:rPr>
      </w:pPr>
      <w:r>
        <w:rPr>
          <w:rFonts w:ascii="Times New Roman" w:eastAsia="Microsoft Yi Baiti" w:hAnsi="Times New Roman"/>
          <w:sz w:val="24"/>
          <w:szCs w:val="24"/>
        </w:rPr>
        <w:t>Subsection 32M(1)</w:t>
      </w:r>
      <w:r w:rsidR="00637C2D">
        <w:rPr>
          <w:rFonts w:ascii="Times New Roman" w:eastAsia="Microsoft Yi Baiti" w:hAnsi="Times New Roman"/>
          <w:sz w:val="24"/>
          <w:szCs w:val="24"/>
        </w:rPr>
        <w:t xml:space="preserve"> sets out in </w:t>
      </w:r>
      <w:r w:rsidR="00637C2D">
        <w:rPr>
          <w:rFonts w:ascii="Times New Roman" w:eastAsia="Microsoft Yi Baiti" w:hAnsi="Times New Roman"/>
          <w:b/>
          <w:bCs/>
          <w:sz w:val="24"/>
          <w:szCs w:val="24"/>
        </w:rPr>
        <w:t>equation 20</w:t>
      </w:r>
      <w:r w:rsidR="00637C2D">
        <w:rPr>
          <w:rFonts w:ascii="Times New Roman" w:eastAsia="Microsoft Yi Baiti" w:hAnsi="Times New Roman"/>
          <w:sz w:val="24"/>
          <w:szCs w:val="24"/>
        </w:rPr>
        <w:t xml:space="preserve"> the calculation for estimating emissions from fuel used at a project biomethane facility</w:t>
      </w:r>
      <w:r w:rsidR="00ED26B7">
        <w:rPr>
          <w:rFonts w:ascii="Times New Roman" w:eastAsia="Microsoft Yi Baiti" w:hAnsi="Times New Roman"/>
          <w:sz w:val="24"/>
          <w:szCs w:val="24"/>
        </w:rPr>
        <w:t xml:space="preserve"> or from transport of biomethane produced at that facility to an end user. </w:t>
      </w:r>
      <w:r w:rsidR="00ED26B7" w:rsidRPr="00D17652">
        <w:rPr>
          <w:rFonts w:ascii="Times New Roman" w:eastAsia="Microsoft Yi Baiti" w:hAnsi="Times New Roman"/>
          <w:sz w:val="24"/>
          <w:szCs w:val="24"/>
        </w:rPr>
        <w:t>Methane, nitrous oxide and carbon dioxide emissions from fuel use are calculated from the quantity of each fuel type used,</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Q</w:t>
      </w:r>
      <w:r w:rsidR="00ED26B7" w:rsidRPr="00D17652">
        <w:rPr>
          <w:rFonts w:ascii="Times New Roman" w:eastAsia="Microsoft Yi Baiti" w:hAnsi="Times New Roman"/>
          <w:b/>
          <w:bCs/>
          <w:i/>
          <w:iCs/>
          <w:sz w:val="24"/>
          <w:szCs w:val="24"/>
          <w:vertAlign w:val="subscript"/>
        </w:rPr>
        <w:t>F,</w:t>
      </w:r>
      <w:r w:rsidR="00ED26B7">
        <w:rPr>
          <w:rFonts w:ascii="Times New Roman" w:eastAsia="Microsoft Yi Baiti" w:hAnsi="Times New Roman"/>
          <w:b/>
          <w:bCs/>
          <w:i/>
          <w:iCs/>
          <w:sz w:val="24"/>
          <w:szCs w:val="24"/>
          <w:vertAlign w:val="subscript"/>
        </w:rPr>
        <w:t xml:space="preserve"> displacement, h,</w:t>
      </w:r>
      <w:r w:rsidR="00ED26B7" w:rsidRPr="00D17652">
        <w:rPr>
          <w:rFonts w:ascii="Times New Roman" w:eastAsia="Microsoft Yi Baiti" w:hAnsi="Times New Roman"/>
          <w:b/>
          <w:bCs/>
          <w:i/>
          <w:iCs/>
          <w:sz w:val="24"/>
          <w:szCs w:val="24"/>
          <w:vertAlign w:val="subscript"/>
        </w:rPr>
        <w:t> i</w:t>
      </w:r>
      <w:r w:rsidR="00ED26B7" w:rsidRPr="00D17652">
        <w:rPr>
          <w:rFonts w:ascii="Times New Roman" w:eastAsia="Microsoft Yi Baiti" w:hAnsi="Times New Roman"/>
          <w:sz w:val="24"/>
          <w:szCs w:val="24"/>
        </w:rPr>
        <w:t>, the energy content factor for each fuel type,</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EC</w:t>
      </w:r>
      <w:r w:rsidR="00ED26B7" w:rsidRPr="00D17652">
        <w:rPr>
          <w:rFonts w:ascii="Times New Roman" w:eastAsia="Microsoft Yi Baiti" w:hAnsi="Times New Roman"/>
          <w:b/>
          <w:bCs/>
          <w:i/>
          <w:iCs/>
          <w:sz w:val="24"/>
          <w:szCs w:val="24"/>
          <w:vertAlign w:val="subscript"/>
        </w:rPr>
        <w:t>i</w:t>
      </w:r>
      <w:r w:rsidR="00ED26B7" w:rsidRPr="00D17652">
        <w:rPr>
          <w:rFonts w:ascii="Times New Roman" w:eastAsia="Microsoft Yi Baiti" w:hAnsi="Times New Roman"/>
          <w:sz w:val="24"/>
          <w:szCs w:val="24"/>
        </w:rPr>
        <w:t>, and the emissions factor for each greenhouse gas type,</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b/>
          <w:bCs/>
          <w:i/>
          <w:iCs/>
          <w:sz w:val="24"/>
          <w:szCs w:val="24"/>
        </w:rPr>
        <w:t>EF</w:t>
      </w:r>
      <w:r w:rsidR="00ED26B7" w:rsidRPr="00D17652">
        <w:rPr>
          <w:rFonts w:ascii="Times New Roman" w:eastAsia="Microsoft Yi Baiti" w:hAnsi="Times New Roman"/>
          <w:b/>
          <w:bCs/>
          <w:i/>
          <w:iCs/>
          <w:sz w:val="24"/>
          <w:szCs w:val="24"/>
          <w:vertAlign w:val="subscript"/>
        </w:rPr>
        <w:t>ij</w:t>
      </w:r>
      <w:r w:rsidR="00ED26B7" w:rsidRPr="00D17652">
        <w:rPr>
          <w:rFonts w:ascii="Times New Roman" w:eastAsia="Microsoft Yi Baiti" w:hAnsi="Times New Roman"/>
          <w:sz w:val="24"/>
          <w:szCs w:val="24"/>
        </w:rPr>
        <w:t>. Emissions from each fuel type and greenhouse gas are summed to estimate the total emissions from fuel used to undertake the project activity.</w:t>
      </w:r>
      <w:r w:rsidR="00ED26B7">
        <w:rPr>
          <w:rFonts w:ascii="Times New Roman" w:eastAsia="Microsoft Yi Baiti" w:hAnsi="Times New Roman"/>
          <w:b/>
          <w:bCs/>
          <w:sz w:val="24"/>
          <w:szCs w:val="24"/>
        </w:rPr>
        <w:t xml:space="preserve"> </w:t>
      </w:r>
      <w:r w:rsidR="00ED26B7" w:rsidRPr="00D17652">
        <w:rPr>
          <w:rFonts w:ascii="Times New Roman" w:eastAsia="Microsoft Yi Baiti" w:hAnsi="Times New Roman"/>
          <w:sz w:val="24"/>
          <w:szCs w:val="24"/>
        </w:rPr>
        <w:t>This equation converts the emissions from each fuel type to a common</w:t>
      </w:r>
      <w:r w:rsidR="00ED26B7">
        <w:rPr>
          <w:rFonts w:ascii="Times New Roman" w:eastAsia="Microsoft Yi Baiti" w:hAnsi="Times New Roman"/>
          <w:sz w:val="24"/>
          <w:szCs w:val="24"/>
        </w:rPr>
        <w:t xml:space="preserve"> </w:t>
      </w:r>
      <w:r w:rsidR="00ED26B7" w:rsidRPr="00D17652">
        <w:rPr>
          <w:rFonts w:ascii="Times New Roman" w:eastAsia="Microsoft Yi Baiti" w:hAnsi="Times New Roman"/>
          <w:sz w:val="24"/>
          <w:szCs w:val="24"/>
        </w:rPr>
        <w:t>measure of energy</w:t>
      </w:r>
      <w:r w:rsidR="008B3D71">
        <w:rPr>
          <w:rFonts w:ascii="Times New Roman" w:eastAsia="Microsoft Yi Baiti" w:hAnsi="Times New Roman"/>
          <w:sz w:val="24"/>
          <w:szCs w:val="24"/>
        </w:rPr>
        <w:t xml:space="preserve"> being </w:t>
      </w:r>
      <w:r w:rsidR="00ED26B7" w:rsidRPr="00D17652">
        <w:rPr>
          <w:rFonts w:ascii="Times New Roman" w:eastAsia="Microsoft Yi Baiti" w:hAnsi="Times New Roman"/>
          <w:sz w:val="24"/>
          <w:szCs w:val="24"/>
        </w:rPr>
        <w:t>gigajoule</w:t>
      </w:r>
      <w:r w:rsidR="008B3D71">
        <w:rPr>
          <w:rFonts w:ascii="Times New Roman" w:eastAsia="Microsoft Yi Baiti" w:hAnsi="Times New Roman"/>
          <w:sz w:val="24"/>
          <w:szCs w:val="24"/>
        </w:rPr>
        <w:t>s</w:t>
      </w:r>
      <w:r w:rsidR="00ED26B7" w:rsidRPr="00D17652">
        <w:rPr>
          <w:rFonts w:ascii="Times New Roman" w:eastAsia="Microsoft Yi Baiti" w:hAnsi="Times New Roman"/>
          <w:sz w:val="24"/>
          <w:szCs w:val="24"/>
        </w:rPr>
        <w:t>.</w:t>
      </w:r>
    </w:p>
    <w:p w14:paraId="754D5758" w14:textId="38CC2631" w:rsidR="00ED26B7" w:rsidRPr="00D17652" w:rsidRDefault="00ED26B7" w:rsidP="00ED26B7">
      <w:pPr>
        <w:rPr>
          <w:rFonts w:ascii="Times New Roman" w:eastAsia="Microsoft Yi Baiti" w:hAnsi="Times New Roman"/>
          <w:sz w:val="24"/>
          <w:szCs w:val="24"/>
        </w:rPr>
      </w:pPr>
      <w:r w:rsidRPr="00D17652">
        <w:rPr>
          <w:rFonts w:ascii="Times New Roman" w:eastAsia="Microsoft Yi Baiti" w:hAnsi="Times New Roman"/>
          <w:sz w:val="24"/>
          <w:szCs w:val="24"/>
        </w:rPr>
        <w:t xml:space="preserve">Estimates of the amount of fuel used must be determined in accordance with the </w:t>
      </w:r>
      <w:r>
        <w:rPr>
          <w:rFonts w:ascii="Times New Roman" w:eastAsia="Microsoft Yi Baiti" w:hAnsi="Times New Roman"/>
          <w:sz w:val="24"/>
          <w:szCs w:val="24"/>
        </w:rPr>
        <w:t>monitoring requirements</w:t>
      </w:r>
      <w:r w:rsidRPr="00D17652">
        <w:rPr>
          <w:rFonts w:ascii="Times New Roman" w:eastAsia="Microsoft Yi Baiti" w:hAnsi="Times New Roman"/>
          <w:sz w:val="24"/>
          <w:szCs w:val="24"/>
        </w:rPr>
        <w:t>.</w:t>
      </w:r>
    </w:p>
    <w:p w14:paraId="53E67807" w14:textId="7546342A" w:rsidR="00DF5A38" w:rsidRDefault="00ED26B7" w:rsidP="0067374D">
      <w:pPr>
        <w:rPr>
          <w:rFonts w:ascii="Times New Roman" w:eastAsia="Microsoft Yi Baiti" w:hAnsi="Times New Roman"/>
          <w:sz w:val="24"/>
          <w:szCs w:val="24"/>
        </w:rPr>
      </w:pPr>
      <w:r>
        <w:rPr>
          <w:rFonts w:ascii="Times New Roman" w:eastAsia="Microsoft Yi Baiti" w:hAnsi="Times New Roman"/>
          <w:sz w:val="24"/>
          <w:szCs w:val="24"/>
        </w:rPr>
        <w:lastRenderedPageBreak/>
        <w:t xml:space="preserve">Subsection 32M(2) provides that if fuel is used by </w:t>
      </w:r>
      <w:r w:rsidR="00055911">
        <w:rPr>
          <w:rFonts w:ascii="Times New Roman" w:eastAsia="Microsoft Yi Baiti" w:hAnsi="Times New Roman"/>
          <w:sz w:val="24"/>
          <w:szCs w:val="24"/>
        </w:rPr>
        <w:t xml:space="preserve">either </w:t>
      </w:r>
      <w:r>
        <w:rPr>
          <w:rFonts w:ascii="Times New Roman" w:eastAsia="Microsoft Yi Baiti" w:hAnsi="Times New Roman"/>
          <w:sz w:val="24"/>
          <w:szCs w:val="24"/>
        </w:rPr>
        <w:t xml:space="preserve">the project biomethane facility or equipment used to transport biomethane </w:t>
      </w:r>
      <w:r w:rsidR="00055911">
        <w:rPr>
          <w:rFonts w:ascii="Times New Roman" w:eastAsia="Microsoft Yi Baiti" w:hAnsi="Times New Roman"/>
          <w:sz w:val="24"/>
          <w:szCs w:val="24"/>
        </w:rPr>
        <w:t xml:space="preserve">from that facility, and that fuel is used for a </w:t>
      </w:r>
      <w:r>
        <w:rPr>
          <w:rFonts w:ascii="Times New Roman" w:eastAsia="Microsoft Yi Baiti" w:hAnsi="Times New Roman"/>
          <w:sz w:val="24"/>
          <w:szCs w:val="24"/>
        </w:rPr>
        <w:t xml:space="preserve">function that was also performed before the implementation of the project, the fuel use attributable to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h,</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 xml:space="preserve"> is only to the extent the project cause</w:t>
      </w:r>
      <w:r w:rsidR="00DF5A38">
        <w:rPr>
          <w:rFonts w:ascii="Times New Roman" w:eastAsia="Microsoft Yi Baiti" w:hAnsi="Times New Roman"/>
          <w:sz w:val="24"/>
          <w:szCs w:val="24"/>
        </w:rPr>
        <w:t>s</w:t>
      </w:r>
      <w:r>
        <w:rPr>
          <w:rFonts w:ascii="Times New Roman" w:eastAsia="Microsoft Yi Baiti" w:hAnsi="Times New Roman"/>
          <w:sz w:val="24"/>
          <w:szCs w:val="24"/>
        </w:rPr>
        <w:t xml:space="preserve"> an increase in fuel use. </w:t>
      </w:r>
      <w:r w:rsidR="00BC5FA0">
        <w:rPr>
          <w:rFonts w:ascii="Times New Roman" w:eastAsia="Microsoft Yi Baiti" w:hAnsi="Times New Roman"/>
          <w:sz w:val="24"/>
          <w:szCs w:val="24"/>
        </w:rPr>
        <w:t>This means that fuel consumption emissions associated with transporting the biomethane in a pipeline that existed prior to the project, for example, in gas compression equipment, do not need to be accounted for.</w:t>
      </w:r>
    </w:p>
    <w:p w14:paraId="69B3EB17" w14:textId="7ADA57BC" w:rsidR="00ED26B7" w:rsidRPr="00637C2D" w:rsidRDefault="00ED26B7" w:rsidP="0067374D">
      <w:pPr>
        <w:rPr>
          <w:rFonts w:ascii="Times New Roman" w:eastAsia="Microsoft Yi Baiti" w:hAnsi="Times New Roman"/>
          <w:sz w:val="24"/>
          <w:szCs w:val="24"/>
        </w:rPr>
      </w:pPr>
      <w:r>
        <w:rPr>
          <w:rFonts w:ascii="Times New Roman" w:eastAsia="Microsoft Yi Baiti" w:hAnsi="Times New Roman"/>
          <w:sz w:val="24"/>
          <w:szCs w:val="24"/>
        </w:rPr>
        <w:t xml:space="preserve">However, if equipment is built to process and transport biomethane produced as the result of the project, fuel consumed by that equipment must be included in working out </w:t>
      </w:r>
      <w:r w:rsidRPr="00D17652">
        <w:rPr>
          <w:rFonts w:ascii="Times New Roman" w:eastAsia="Microsoft Yi Baiti" w:hAnsi="Times New Roman"/>
          <w:b/>
          <w:bCs/>
          <w:i/>
          <w:iCs/>
          <w:sz w:val="24"/>
          <w:szCs w:val="24"/>
        </w:rPr>
        <w:t>Q</w:t>
      </w:r>
      <w:r w:rsidRPr="00D17652">
        <w:rPr>
          <w:rFonts w:ascii="Times New Roman" w:eastAsia="Microsoft Yi Baiti" w:hAnsi="Times New Roman"/>
          <w:b/>
          <w:bCs/>
          <w:i/>
          <w:iCs/>
          <w:sz w:val="24"/>
          <w:szCs w:val="24"/>
          <w:vertAlign w:val="subscript"/>
        </w:rPr>
        <w:t>F,</w:t>
      </w:r>
      <w:r>
        <w:rPr>
          <w:rFonts w:ascii="Times New Roman" w:eastAsia="Microsoft Yi Baiti" w:hAnsi="Times New Roman"/>
          <w:b/>
          <w:bCs/>
          <w:i/>
          <w:iCs/>
          <w:sz w:val="24"/>
          <w:szCs w:val="24"/>
          <w:vertAlign w:val="subscript"/>
        </w:rPr>
        <w:t xml:space="preserve"> displacement, h,</w:t>
      </w:r>
      <w:r w:rsidRPr="00D17652">
        <w:rPr>
          <w:rFonts w:ascii="Times New Roman" w:eastAsia="Microsoft Yi Baiti" w:hAnsi="Times New Roman"/>
          <w:b/>
          <w:bCs/>
          <w:i/>
          <w:iCs/>
          <w:sz w:val="24"/>
          <w:szCs w:val="24"/>
          <w:vertAlign w:val="subscript"/>
        </w:rPr>
        <w:t> i</w:t>
      </w:r>
      <w:r>
        <w:rPr>
          <w:rFonts w:ascii="Times New Roman" w:eastAsia="Microsoft Yi Baiti" w:hAnsi="Times New Roman"/>
          <w:sz w:val="24"/>
          <w:szCs w:val="24"/>
        </w:rPr>
        <w:t>.</w:t>
      </w:r>
      <w:r w:rsidR="00D35294">
        <w:rPr>
          <w:rFonts w:ascii="Times New Roman" w:eastAsia="Microsoft Yi Baiti" w:hAnsi="Times New Roman"/>
          <w:sz w:val="24"/>
          <w:szCs w:val="24"/>
        </w:rPr>
        <w:t xml:space="preserve"> If </w:t>
      </w:r>
      <w:r w:rsidR="00DF5A38">
        <w:rPr>
          <w:rFonts w:ascii="Times New Roman" w:eastAsia="Microsoft Yi Baiti" w:hAnsi="Times New Roman"/>
          <w:sz w:val="24"/>
          <w:szCs w:val="24"/>
        </w:rPr>
        <w:t xml:space="preserve">the biomethane is transported by </w:t>
      </w:r>
      <w:r w:rsidR="00D35294">
        <w:rPr>
          <w:rFonts w:ascii="Times New Roman" w:eastAsia="Microsoft Yi Baiti" w:hAnsi="Times New Roman"/>
          <w:sz w:val="24"/>
          <w:szCs w:val="24"/>
        </w:rPr>
        <w:t>road transport</w:t>
      </w:r>
      <w:r w:rsidR="00DF5A38">
        <w:rPr>
          <w:rFonts w:ascii="Times New Roman" w:eastAsia="Microsoft Yi Baiti" w:hAnsi="Times New Roman"/>
          <w:sz w:val="24"/>
          <w:szCs w:val="24"/>
        </w:rPr>
        <w:t xml:space="preserve">, the </w:t>
      </w:r>
      <w:r w:rsidR="00D35294">
        <w:rPr>
          <w:rFonts w:ascii="Times New Roman" w:eastAsia="Microsoft Yi Baiti" w:hAnsi="Times New Roman"/>
          <w:sz w:val="24"/>
          <w:szCs w:val="24"/>
        </w:rPr>
        <w:t xml:space="preserve">fuel consumed by trucks or other vehicles </w:t>
      </w:r>
      <w:r w:rsidR="00DF5A38">
        <w:rPr>
          <w:rFonts w:ascii="Times New Roman" w:eastAsia="Microsoft Yi Baiti" w:hAnsi="Times New Roman"/>
          <w:sz w:val="24"/>
          <w:szCs w:val="24"/>
        </w:rPr>
        <w:t xml:space="preserve">needs </w:t>
      </w:r>
      <w:r w:rsidR="00D35294">
        <w:rPr>
          <w:rFonts w:ascii="Times New Roman" w:eastAsia="Microsoft Yi Baiti" w:hAnsi="Times New Roman"/>
          <w:sz w:val="24"/>
          <w:szCs w:val="24"/>
        </w:rPr>
        <w:t xml:space="preserve">to be accounted for </w:t>
      </w:r>
      <w:r w:rsidR="00DF5A38">
        <w:rPr>
          <w:rFonts w:ascii="Times New Roman" w:eastAsia="Microsoft Yi Baiti" w:hAnsi="Times New Roman"/>
          <w:sz w:val="24"/>
          <w:szCs w:val="24"/>
        </w:rPr>
        <w:t>under</w:t>
      </w:r>
      <w:r w:rsidR="00D35294">
        <w:rPr>
          <w:rFonts w:ascii="Times New Roman" w:eastAsia="Microsoft Yi Baiti" w:hAnsi="Times New Roman"/>
          <w:sz w:val="24"/>
          <w:szCs w:val="24"/>
        </w:rPr>
        <w:t xml:space="preserve"> this section unless the project proponent can demonstrate that the</w:t>
      </w:r>
      <w:r w:rsidR="00DF5A38">
        <w:rPr>
          <w:rFonts w:ascii="Times New Roman" w:eastAsia="Microsoft Yi Baiti" w:hAnsi="Times New Roman"/>
          <w:sz w:val="24"/>
          <w:szCs w:val="24"/>
        </w:rPr>
        <w:t xml:space="preserve"> </w:t>
      </w:r>
      <w:r w:rsidR="00D35294">
        <w:rPr>
          <w:rFonts w:ascii="Times New Roman" w:eastAsia="Microsoft Yi Baiti" w:hAnsi="Times New Roman"/>
          <w:sz w:val="24"/>
          <w:szCs w:val="24"/>
        </w:rPr>
        <w:t>transport functions were already occurring in the absence of the project.</w:t>
      </w:r>
    </w:p>
    <w:p w14:paraId="4AA16870" w14:textId="080A11DD" w:rsidR="00F26603" w:rsidRPr="00F26603" w:rsidRDefault="00F26603" w:rsidP="0067374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32N</w:t>
      </w:r>
      <w:r>
        <w:rPr>
          <w:rFonts w:ascii="Times New Roman" w:eastAsia="Microsoft Yi Baiti" w:hAnsi="Times New Roman"/>
          <w:sz w:val="24"/>
          <w:szCs w:val="24"/>
          <w:u w:val="single"/>
        </w:rPr>
        <w:tab/>
        <w:t>Emissions from purchased electricity use: displacement abatement</w:t>
      </w:r>
    </w:p>
    <w:p w14:paraId="199E2460" w14:textId="414AF747" w:rsidR="00304796" w:rsidRPr="00EC078C" w:rsidRDefault="00304796" w:rsidP="00304796">
      <w:pPr>
        <w:rPr>
          <w:rFonts w:ascii="Times New Roman" w:eastAsia="Microsoft Yi Baiti" w:hAnsi="Times New Roman"/>
          <w:sz w:val="24"/>
          <w:szCs w:val="24"/>
        </w:rPr>
      </w:pPr>
      <w:r>
        <w:rPr>
          <w:rFonts w:ascii="Times New Roman" w:eastAsia="Microsoft Yi Baiti" w:hAnsi="Times New Roman"/>
          <w:sz w:val="24"/>
          <w:szCs w:val="24"/>
        </w:rPr>
        <w:t xml:space="preserve">Subsection 32N(1) sets out in </w:t>
      </w:r>
      <w:r>
        <w:rPr>
          <w:rFonts w:ascii="Times New Roman" w:eastAsia="Microsoft Yi Baiti" w:hAnsi="Times New Roman"/>
          <w:b/>
          <w:bCs/>
          <w:sz w:val="24"/>
          <w:szCs w:val="24"/>
        </w:rPr>
        <w:t>equation 21</w:t>
      </w:r>
      <w:r>
        <w:rPr>
          <w:rFonts w:ascii="Times New Roman" w:eastAsia="Microsoft Yi Baiti" w:hAnsi="Times New Roman"/>
          <w:sz w:val="24"/>
          <w:szCs w:val="24"/>
        </w:rPr>
        <w:t xml:space="preserve"> the </w:t>
      </w:r>
      <w:r w:rsidRPr="00EC078C">
        <w:rPr>
          <w:rFonts w:ascii="Times New Roman" w:eastAsia="Microsoft Yi Baiti" w:hAnsi="Times New Roman"/>
          <w:sz w:val="24"/>
          <w:szCs w:val="24"/>
        </w:rPr>
        <w:t xml:space="preserve">calculation for estimating the emissions from purchased electricity that is used </w:t>
      </w:r>
      <w:r>
        <w:rPr>
          <w:rFonts w:ascii="Times New Roman" w:eastAsia="Microsoft Yi Baiti" w:hAnsi="Times New Roman"/>
          <w:sz w:val="24"/>
          <w:szCs w:val="24"/>
        </w:rPr>
        <w:t>by a project biomethane facility</w:t>
      </w:r>
      <w:r w:rsidRPr="00EC078C">
        <w:rPr>
          <w:rFonts w:ascii="Times New Roman" w:eastAsia="Microsoft Yi Baiti" w:hAnsi="Times New Roman"/>
          <w:sz w:val="24"/>
          <w:szCs w:val="24"/>
        </w:rPr>
        <w:t xml:space="preserve">. </w:t>
      </w:r>
      <w:r w:rsidRPr="00BC5FA0">
        <w:rPr>
          <w:rFonts w:ascii="Times New Roman" w:eastAsia="Microsoft Yi Baiti" w:hAnsi="Times New Roman"/>
          <w:bCs/>
          <w:sz w:val="24"/>
          <w:szCs w:val="24"/>
        </w:rPr>
        <w:t>Equation 21 multiplies</w:t>
      </w:r>
      <w:r w:rsidRPr="00EC078C">
        <w:rPr>
          <w:rFonts w:ascii="Times New Roman" w:eastAsia="Microsoft Yi Baiti" w:hAnsi="Times New Roman"/>
          <w:sz w:val="24"/>
          <w:szCs w:val="24"/>
        </w:rPr>
        <w:t xml:space="preserve">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amount of purchased electricity that is specifically attributable to the operation of the project </w:t>
      </w:r>
      <w:r>
        <w:rPr>
          <w:rFonts w:ascii="Times New Roman" w:eastAsia="Microsoft Yi Baiti" w:hAnsi="Times New Roman"/>
          <w:sz w:val="24"/>
          <w:szCs w:val="24"/>
        </w:rPr>
        <w:t xml:space="preserve">biomethane </w:t>
      </w:r>
      <w:r w:rsidRPr="00EC078C">
        <w:rPr>
          <w:rFonts w:ascii="Times New Roman" w:eastAsia="Microsoft Yi Baiti" w:hAnsi="Times New Roman"/>
          <w:sz w:val="24"/>
          <w:szCs w:val="24"/>
        </w:rPr>
        <w:t>facility during the reporting period,</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Q</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displacement, h</w:t>
      </w:r>
      <w:r w:rsidRPr="00EC078C">
        <w:rPr>
          <w:rFonts w:ascii="Times New Roman" w:eastAsia="Microsoft Yi Baiti" w:hAnsi="Times New Roman"/>
          <w:sz w:val="24"/>
          <w:szCs w:val="24"/>
        </w:rPr>
        <w:t>, with</w:t>
      </w:r>
      <w:r>
        <w:rPr>
          <w:rFonts w:ascii="Times New Roman" w:eastAsia="Microsoft Yi Baiti" w:hAnsi="Times New Roman"/>
          <w:sz w:val="24"/>
          <w:szCs w:val="24"/>
        </w:rPr>
        <w:t xml:space="preserve"> </w:t>
      </w:r>
      <w:r w:rsidRPr="00EC078C">
        <w:rPr>
          <w:rFonts w:ascii="Times New Roman" w:eastAsia="Microsoft Yi Baiti" w:hAnsi="Times New Roman"/>
          <w:b/>
          <w:bCs/>
          <w:i/>
          <w:iCs/>
          <w:sz w:val="24"/>
          <w:szCs w:val="24"/>
        </w:rPr>
        <w:t>EF</w:t>
      </w:r>
      <w:r w:rsidRPr="00EC078C">
        <w:rPr>
          <w:rFonts w:ascii="Times New Roman" w:eastAsia="Microsoft Yi Baiti" w:hAnsi="Times New Roman"/>
          <w:b/>
          <w:bCs/>
          <w:i/>
          <w:iCs/>
          <w:sz w:val="24"/>
          <w:szCs w:val="24"/>
          <w:vertAlign w:val="subscript"/>
        </w:rPr>
        <w:t>PE</w:t>
      </w:r>
      <w:r>
        <w:rPr>
          <w:rFonts w:ascii="Times New Roman" w:eastAsia="Microsoft Yi Baiti" w:hAnsi="Times New Roman"/>
          <w:b/>
          <w:bCs/>
          <w:i/>
          <w:iCs/>
          <w:sz w:val="24"/>
          <w:szCs w:val="24"/>
          <w:vertAlign w:val="subscript"/>
        </w:rPr>
        <w:t>, displacement, h</w:t>
      </w:r>
      <w:r>
        <w:rPr>
          <w:rFonts w:ascii="Times New Roman" w:eastAsia="Microsoft Yi Baiti" w:hAnsi="Times New Roman"/>
          <w:sz w:val="24"/>
          <w:szCs w:val="24"/>
        </w:rPr>
        <w:t>,</w:t>
      </w:r>
      <w:r w:rsidRPr="00EC078C">
        <w:rPr>
          <w:rFonts w:ascii="Times New Roman" w:eastAsia="Microsoft Yi Baiti" w:hAnsi="Times New Roman"/>
          <w:sz w:val="24"/>
          <w:szCs w:val="24"/>
        </w:rPr>
        <w:t xml:space="preserve"> the </w:t>
      </w:r>
      <w:r>
        <w:rPr>
          <w:rFonts w:ascii="Times New Roman" w:eastAsia="Microsoft Yi Baiti" w:hAnsi="Times New Roman"/>
          <w:sz w:val="24"/>
          <w:szCs w:val="24"/>
        </w:rPr>
        <w:t xml:space="preserve">emissions factor for </w:t>
      </w:r>
      <w:r w:rsidRPr="00EC078C">
        <w:rPr>
          <w:rFonts w:ascii="Times New Roman" w:eastAsia="Microsoft Yi Baiti" w:hAnsi="Times New Roman"/>
          <w:sz w:val="24"/>
          <w:szCs w:val="24"/>
        </w:rPr>
        <w:t>electricity obtained from the electricity grid.</w:t>
      </w:r>
    </w:p>
    <w:p w14:paraId="5B38448E" w14:textId="3BC3FC11" w:rsidR="00C94FF0" w:rsidRPr="00EC078C" w:rsidRDefault="00C94FF0" w:rsidP="00C94FF0">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Pr>
          <w:rFonts w:ascii="Times New Roman" w:eastAsia="Microsoft Yi Baiti" w:hAnsi="Times New Roman"/>
          <w:sz w:val="24"/>
          <w:szCs w:val="24"/>
        </w:rPr>
        <w:t>2N</w:t>
      </w:r>
      <w:r w:rsidRPr="00EC078C">
        <w:rPr>
          <w:rFonts w:ascii="Times New Roman" w:eastAsia="Microsoft Yi Baiti" w:hAnsi="Times New Roman"/>
          <w:sz w:val="24"/>
          <w:szCs w:val="24"/>
        </w:rPr>
        <w:t>(1)(a) states that whenever possible, the project proponent must</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apply the relevant emissions factor from the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NGA Factors</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document that is in force at the end of the reporting period in accordance with section 6.</w:t>
      </w:r>
      <w:r w:rsidR="00BC5FA0" w:rsidRPr="00BC5FA0">
        <w:rPr>
          <w:rFonts w:ascii="Times New Roman" w:eastAsia="Microsoft Yi Baiti" w:hAnsi="Times New Roman"/>
          <w:sz w:val="24"/>
          <w:szCs w:val="24"/>
        </w:rPr>
        <w:t xml:space="preserve"> </w:t>
      </w:r>
    </w:p>
    <w:p w14:paraId="18AAD8B9" w14:textId="181B3E7D" w:rsidR="00C94FF0" w:rsidRPr="00EC078C" w:rsidRDefault="00C94FF0" w:rsidP="00C94FF0">
      <w:pPr>
        <w:rPr>
          <w:rFonts w:ascii="Times New Roman" w:eastAsia="Microsoft Yi Baiti" w:hAnsi="Times New Roman"/>
          <w:sz w:val="24"/>
          <w:szCs w:val="24"/>
        </w:rPr>
      </w:pPr>
      <w:r w:rsidRPr="00EC078C">
        <w:rPr>
          <w:rFonts w:ascii="Times New Roman" w:eastAsia="Microsoft Yi Baiti" w:hAnsi="Times New Roman"/>
          <w:sz w:val="24"/>
          <w:szCs w:val="24"/>
        </w:rPr>
        <w:t>Paragraph 3</w:t>
      </w:r>
      <w:r>
        <w:rPr>
          <w:rFonts w:ascii="Times New Roman" w:eastAsia="Microsoft Yi Baiti" w:hAnsi="Times New Roman"/>
          <w:sz w:val="24"/>
          <w:szCs w:val="24"/>
        </w:rPr>
        <w:t>2N</w:t>
      </w:r>
      <w:r w:rsidRPr="00EC078C">
        <w:rPr>
          <w:rFonts w:ascii="Times New Roman" w:eastAsia="Microsoft Yi Baiti" w:hAnsi="Times New Roman"/>
          <w:sz w:val="24"/>
          <w:szCs w:val="24"/>
        </w:rPr>
        <w:t>(1)(b) provides for a situation when the electricity used to undertake the project activity is not sourced from a grid in relation to which the NGA Factors document applies. In this circumstance</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the project proponent must apply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that reflects the emissions intensity of the electricity (</w:t>
      </w:r>
      <w:r>
        <w:rPr>
          <w:rFonts w:ascii="Times New Roman" w:eastAsia="Microsoft Yi Baiti" w:hAnsi="Times New Roman"/>
          <w:sz w:val="24"/>
          <w:szCs w:val="24"/>
        </w:rPr>
        <w:t>s</w:t>
      </w:r>
      <w:r w:rsidRPr="00EC078C">
        <w:rPr>
          <w:rFonts w:ascii="Times New Roman" w:eastAsia="Microsoft Yi Baiti" w:hAnsi="Times New Roman"/>
          <w:sz w:val="24"/>
          <w:szCs w:val="24"/>
        </w:rPr>
        <w:t>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(1)(b)(i)). For example, this could be a factor</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provided by the supplier of the electricity. Subparagraph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(1)(b)(ii) provides that if this factor is not known, then the factor for off-grid electricity that is provided in the NGA</w:t>
      </w:r>
      <w:r w:rsidR="00565D8B">
        <w:rPr>
          <w:rFonts w:ascii="Times New Roman" w:eastAsia="Microsoft Yi Baiti" w:hAnsi="Times New Roman"/>
          <w:sz w:val="24"/>
          <w:szCs w:val="24"/>
        </w:rPr>
        <w:t> </w:t>
      </w:r>
      <w:r w:rsidRPr="00EC078C">
        <w:rPr>
          <w:rFonts w:ascii="Times New Roman" w:eastAsia="Microsoft Yi Baiti" w:hAnsi="Times New Roman"/>
          <w:sz w:val="24"/>
          <w:szCs w:val="24"/>
        </w:rPr>
        <w:t>Factor</w:t>
      </w:r>
      <w:r w:rsidR="00565D8B">
        <w:rPr>
          <w:rFonts w:ascii="Times New Roman" w:eastAsia="Microsoft Yi Baiti" w:hAnsi="Times New Roman"/>
          <w:sz w:val="24"/>
          <w:szCs w:val="24"/>
        </w:rPr>
        <w:t>s</w:t>
      </w:r>
      <w:r w:rsidRPr="00EC078C">
        <w:rPr>
          <w:rFonts w:ascii="Times New Roman" w:eastAsia="Microsoft Yi Baiti" w:hAnsi="Times New Roman"/>
          <w:sz w:val="24"/>
          <w:szCs w:val="24"/>
        </w:rPr>
        <w:t xml:space="preserve"> document must be used.</w:t>
      </w:r>
    </w:p>
    <w:p w14:paraId="134FBF0B" w14:textId="6838F3D6" w:rsidR="00F26603" w:rsidRPr="00A34302" w:rsidRDefault="00C94FF0" w:rsidP="0067374D">
      <w:pPr>
        <w:rPr>
          <w:rFonts w:ascii="Times New Roman" w:eastAsia="Microsoft Yi Baiti" w:hAnsi="Times New Roman"/>
          <w:sz w:val="24"/>
          <w:szCs w:val="24"/>
        </w:rPr>
      </w:pPr>
      <w:r w:rsidRPr="00EC078C">
        <w:rPr>
          <w:rFonts w:ascii="Times New Roman" w:eastAsia="Microsoft Yi Baiti" w:hAnsi="Times New Roman"/>
          <w:sz w:val="24"/>
          <w:szCs w:val="24"/>
        </w:rPr>
        <w:t>Subsection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(2) specifies how the emissions factor must be calculated if subparagraph 3</w:t>
      </w:r>
      <w:r w:rsidR="00923E52">
        <w:rPr>
          <w:rFonts w:ascii="Times New Roman" w:eastAsia="Microsoft Yi Baiti" w:hAnsi="Times New Roman"/>
          <w:sz w:val="24"/>
          <w:szCs w:val="24"/>
        </w:rPr>
        <w:t>2N</w:t>
      </w:r>
      <w:r w:rsidRPr="00EC078C">
        <w:rPr>
          <w:rFonts w:ascii="Times New Roman" w:eastAsia="Microsoft Yi Baiti" w:hAnsi="Times New Roman"/>
          <w:sz w:val="24"/>
          <w:szCs w:val="24"/>
        </w:rPr>
        <w:t xml:space="preserve">(1)(b)(i) applies. In these circumstances, the emissions factor must be worked out </w:t>
      </w:r>
      <w:r>
        <w:rPr>
          <w:rFonts w:ascii="Times New Roman" w:eastAsia="Microsoft Yi Baiti" w:hAnsi="Times New Roman"/>
          <w:sz w:val="24"/>
          <w:szCs w:val="24"/>
        </w:rPr>
        <w:t xml:space="preserve">using </w:t>
      </w:r>
      <w:r w:rsidRPr="00EC078C">
        <w:rPr>
          <w:rFonts w:ascii="Times New Roman" w:eastAsia="Microsoft Yi Baiti" w:hAnsi="Times New Roman"/>
          <w:sz w:val="24"/>
          <w:szCs w:val="24"/>
        </w:rPr>
        <w:t>the amount of electricity sent out and be determined using</w:t>
      </w:r>
      <w:r>
        <w:rPr>
          <w:rFonts w:ascii="Times New Roman" w:eastAsia="Microsoft Yi Baiti" w:hAnsi="Times New Roman"/>
          <w:sz w:val="24"/>
          <w:szCs w:val="24"/>
        </w:rPr>
        <w:t xml:space="preserve"> </w:t>
      </w:r>
      <w:r w:rsidRPr="00EC078C">
        <w:rPr>
          <w:rFonts w:ascii="Times New Roman" w:eastAsia="Microsoft Yi Baiti" w:hAnsi="Times New Roman"/>
          <w:sz w:val="24"/>
          <w:szCs w:val="24"/>
        </w:rPr>
        <w:t xml:space="preserve">a measurement or estimation approach that is consistent with the </w:t>
      </w:r>
      <w:r w:rsidRPr="00565D8B">
        <w:rPr>
          <w:rFonts w:ascii="Times New Roman" w:eastAsia="Microsoft Yi Baiti" w:hAnsi="Times New Roman"/>
          <w:iCs/>
          <w:sz w:val="24"/>
          <w:szCs w:val="24"/>
        </w:rPr>
        <w:t>NGER (Measurement) Determination</w:t>
      </w:r>
      <w:r w:rsidRPr="00EC078C">
        <w:rPr>
          <w:rFonts w:ascii="Times New Roman" w:eastAsia="Microsoft Yi Baiti" w:hAnsi="Times New Roman"/>
          <w:sz w:val="24"/>
          <w:szCs w:val="24"/>
        </w:rPr>
        <w:t>.</w:t>
      </w:r>
    </w:p>
    <w:p w14:paraId="78FD42BC" w14:textId="24243019" w:rsidR="008C6D2B" w:rsidRDefault="008C6D2B" w:rsidP="002B2677">
      <w:pPr>
        <w:rPr>
          <w:rFonts w:ascii="Times New Roman" w:eastAsia="Microsoft Yi Baiti" w:hAnsi="Times New Roman"/>
          <w:b/>
          <w:bCs/>
          <w:sz w:val="24"/>
          <w:szCs w:val="24"/>
        </w:rPr>
      </w:pPr>
      <w:r w:rsidRPr="008C6D2B">
        <w:rPr>
          <w:rFonts w:ascii="Times New Roman" w:eastAsia="Microsoft Yi Baiti" w:hAnsi="Times New Roman"/>
          <w:b/>
          <w:bCs/>
          <w:sz w:val="24"/>
          <w:szCs w:val="24"/>
        </w:rPr>
        <w:t>Part 5 – Reporting, record-keeping and monitoring requirements</w:t>
      </w:r>
    </w:p>
    <w:p w14:paraId="1B55FC30" w14:textId="28C16D33" w:rsidR="006C2231" w:rsidRDefault="006C2231" w:rsidP="002B2677">
      <w:pPr>
        <w:rPr>
          <w:rFonts w:ascii="Times New Roman" w:eastAsia="Microsoft Yi Baiti" w:hAnsi="Times New Roman"/>
          <w:b/>
          <w:bCs/>
          <w:sz w:val="24"/>
          <w:szCs w:val="24"/>
        </w:rPr>
      </w:pPr>
      <w:r w:rsidRPr="006C2231">
        <w:rPr>
          <w:rFonts w:ascii="Times New Roman" w:eastAsia="Microsoft Yi Baiti" w:hAnsi="Times New Roman"/>
          <w:b/>
          <w:bCs/>
          <w:sz w:val="24"/>
          <w:szCs w:val="24"/>
        </w:rPr>
        <w:t>Division 1—Offsets report requirements</w:t>
      </w:r>
    </w:p>
    <w:p w14:paraId="63116803" w14:textId="035370F9" w:rsidR="006C2231" w:rsidRPr="00832E3E" w:rsidRDefault="006C2231" w:rsidP="006C2231">
      <w:pPr>
        <w:spacing w:after="120" w:line="240" w:lineRule="auto"/>
        <w:rPr>
          <w:rFonts w:ascii="Times New Roman" w:hAnsi="Times New Roman"/>
          <w:sz w:val="24"/>
          <w:szCs w:val="24"/>
          <w:u w:val="single"/>
        </w:rPr>
      </w:pPr>
      <w:r>
        <w:rPr>
          <w:rFonts w:ascii="Times New Roman" w:hAnsi="Times New Roman"/>
          <w:sz w:val="24"/>
          <w:szCs w:val="24"/>
          <w:u w:val="single"/>
        </w:rPr>
        <w:t>6</w:t>
      </w:r>
      <w:r w:rsidRPr="00832E3E">
        <w:rPr>
          <w:rFonts w:ascii="Times New Roman" w:hAnsi="Times New Roman"/>
          <w:sz w:val="24"/>
          <w:szCs w:val="24"/>
          <w:u w:val="single"/>
        </w:rPr>
        <w:tab/>
      </w:r>
      <w:r>
        <w:rPr>
          <w:rFonts w:ascii="Times New Roman" w:hAnsi="Times New Roman"/>
          <w:sz w:val="24"/>
          <w:szCs w:val="24"/>
          <w:u w:val="single"/>
        </w:rPr>
        <w:t>Section 34</w:t>
      </w:r>
    </w:p>
    <w:p w14:paraId="2DD01E39" w14:textId="6FABB8B1" w:rsidR="006C2231" w:rsidRDefault="006C2231" w:rsidP="006C2231">
      <w:pPr>
        <w:rPr>
          <w:rFonts w:ascii="Times New Roman" w:eastAsia="Microsoft Yi Baiti" w:hAnsi="Times New Roman"/>
          <w:sz w:val="24"/>
          <w:szCs w:val="24"/>
        </w:rPr>
      </w:pPr>
      <w:r>
        <w:rPr>
          <w:rFonts w:ascii="Times New Roman" w:eastAsia="Microsoft Yi Baiti" w:hAnsi="Times New Roman"/>
          <w:sz w:val="24"/>
          <w:szCs w:val="24"/>
        </w:rPr>
        <w:t>Item 6 repeals</w:t>
      </w:r>
      <w:r w:rsidDel="00955F84">
        <w:rPr>
          <w:rFonts w:ascii="Times New Roman" w:eastAsia="Microsoft Yi Baiti" w:hAnsi="Times New Roman"/>
          <w:sz w:val="24"/>
          <w:szCs w:val="24"/>
        </w:rPr>
        <w:t xml:space="preserve"> </w:t>
      </w:r>
      <w:r>
        <w:rPr>
          <w:rFonts w:ascii="Times New Roman" w:eastAsia="Microsoft Yi Baiti" w:hAnsi="Times New Roman"/>
          <w:sz w:val="24"/>
          <w:szCs w:val="24"/>
        </w:rPr>
        <w:t xml:space="preserve">section 34 and replaces it with </w:t>
      </w:r>
      <w:r w:rsidR="00BC5FA0">
        <w:rPr>
          <w:rFonts w:ascii="Times New Roman" w:eastAsia="Microsoft Yi Baiti" w:hAnsi="Times New Roman"/>
          <w:sz w:val="24"/>
          <w:szCs w:val="24"/>
        </w:rPr>
        <w:t xml:space="preserve">new </w:t>
      </w:r>
      <w:r>
        <w:rPr>
          <w:rFonts w:ascii="Times New Roman" w:eastAsia="Microsoft Yi Baiti" w:hAnsi="Times New Roman"/>
          <w:sz w:val="24"/>
          <w:szCs w:val="24"/>
        </w:rPr>
        <w:t xml:space="preserve">sections 34, 34A and 34B that set out </w:t>
      </w:r>
      <w:r w:rsidR="00BC5FA0">
        <w:rPr>
          <w:rFonts w:ascii="Times New Roman" w:eastAsia="Microsoft Yi Baiti" w:hAnsi="Times New Roman"/>
          <w:sz w:val="24"/>
          <w:szCs w:val="24"/>
        </w:rPr>
        <w:t xml:space="preserve">the </w:t>
      </w:r>
      <w:r>
        <w:rPr>
          <w:rFonts w:ascii="Times New Roman" w:eastAsia="Microsoft Yi Baiti" w:hAnsi="Times New Roman"/>
          <w:sz w:val="24"/>
          <w:szCs w:val="24"/>
        </w:rPr>
        <w:t xml:space="preserve">information that must be included in offsets reports for projects that undertake certain project activities. </w:t>
      </w:r>
      <w:r w:rsidR="004F6977">
        <w:rPr>
          <w:rFonts w:ascii="Times New Roman" w:eastAsia="Microsoft Yi Baiti" w:hAnsi="Times New Roman"/>
          <w:sz w:val="24"/>
          <w:szCs w:val="24"/>
        </w:rPr>
        <w:t>Not all requirements set out in these sections will apply to all projects</w:t>
      </w:r>
      <w:r w:rsidR="004B3069">
        <w:rPr>
          <w:rFonts w:ascii="Times New Roman" w:eastAsia="Microsoft Yi Baiti" w:hAnsi="Times New Roman"/>
          <w:sz w:val="24"/>
          <w:szCs w:val="24"/>
        </w:rPr>
        <w:t>.</w:t>
      </w:r>
      <w:r w:rsidR="00BC5FA0">
        <w:rPr>
          <w:rFonts w:ascii="Times New Roman" w:eastAsia="Microsoft Yi Baiti" w:hAnsi="Times New Roman"/>
          <w:sz w:val="24"/>
          <w:szCs w:val="24"/>
        </w:rPr>
        <w:t xml:space="preserve"> F</w:t>
      </w:r>
      <w:r w:rsidR="004F6977">
        <w:rPr>
          <w:rFonts w:ascii="Times New Roman" w:eastAsia="Microsoft Yi Baiti" w:hAnsi="Times New Roman"/>
          <w:sz w:val="24"/>
          <w:szCs w:val="24"/>
        </w:rPr>
        <w:t xml:space="preserve">or </w:t>
      </w:r>
      <w:r w:rsidR="004F6977">
        <w:rPr>
          <w:rFonts w:ascii="Times New Roman" w:eastAsia="Microsoft Yi Baiti" w:hAnsi="Times New Roman"/>
          <w:sz w:val="24"/>
          <w:szCs w:val="24"/>
        </w:rPr>
        <w:lastRenderedPageBreak/>
        <w:t>example, biomethane displacement-only projects do not involve project treatment facilities, so provisions relating to project treatment facility information to be reported on will not apply. Similarly, non-biomethane projects will not report information relating to biogas generation for biomethane or biomethane production.</w:t>
      </w:r>
    </w:p>
    <w:p w14:paraId="52319FA3" w14:textId="435B48D5" w:rsidR="003F0F5D" w:rsidRPr="007B2BD0" w:rsidRDefault="003F0F5D" w:rsidP="003F0F5D">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34</w:t>
      </w:r>
      <w:r>
        <w:rPr>
          <w:rFonts w:ascii="Times New Roman" w:eastAsia="Microsoft Yi Baiti" w:hAnsi="Times New Roman"/>
          <w:sz w:val="24"/>
          <w:szCs w:val="24"/>
          <w:u w:val="single"/>
        </w:rPr>
        <w:tab/>
      </w:r>
      <w:r w:rsidRPr="003F0F5D">
        <w:rPr>
          <w:rFonts w:ascii="Times New Roman" w:eastAsia="Microsoft Yi Baiti" w:hAnsi="Times New Roman"/>
          <w:sz w:val="24"/>
          <w:szCs w:val="24"/>
          <w:u w:val="single"/>
        </w:rPr>
        <w:t>General information that must be included in offsets report</w:t>
      </w:r>
    </w:p>
    <w:p w14:paraId="616BEB82" w14:textId="270D3DD6" w:rsidR="004A1024"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Section 34 lists </w:t>
      </w:r>
      <w:r w:rsidR="00BC5FA0">
        <w:rPr>
          <w:rFonts w:ascii="Times New Roman" w:eastAsia="Microsoft Yi Baiti" w:hAnsi="Times New Roman"/>
          <w:sz w:val="24"/>
          <w:szCs w:val="24"/>
        </w:rPr>
        <w:t xml:space="preserve">the information </w:t>
      </w:r>
      <w:r>
        <w:rPr>
          <w:rFonts w:ascii="Times New Roman" w:eastAsia="Microsoft Yi Baiti" w:hAnsi="Times New Roman"/>
          <w:sz w:val="24"/>
          <w:szCs w:val="24"/>
        </w:rPr>
        <w:t>items that must be provided to the Regulator with each offsets report.</w:t>
      </w:r>
      <w:r w:rsidR="00917598">
        <w:rPr>
          <w:rFonts w:ascii="Times New Roman" w:eastAsia="Microsoft Yi Baiti" w:hAnsi="Times New Roman"/>
          <w:sz w:val="24"/>
          <w:szCs w:val="24"/>
        </w:rPr>
        <w:t xml:space="preserve"> </w:t>
      </w:r>
    </w:p>
    <w:p w14:paraId="2D6BDCD0" w14:textId="1D703110"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Paragraph 34(a) requires that if the project’s project type has changed since its section 22 application, section 128 application, or since the previous offsets report, the offsets report must include information on when the project type changed and how the project meets the requirements of the new project type.</w:t>
      </w:r>
    </w:p>
    <w:p w14:paraId="0BA3D20B" w14:textId="5E1FD672" w:rsidR="00BC5FA0"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Paragraph 34(b) </w:t>
      </w:r>
      <w:r w:rsidR="00BC5FA0">
        <w:rPr>
          <w:rFonts w:ascii="Times New Roman" w:eastAsia="Microsoft Yi Baiti" w:hAnsi="Times New Roman"/>
          <w:sz w:val="24"/>
          <w:szCs w:val="24"/>
        </w:rPr>
        <w:t xml:space="preserve">requires </w:t>
      </w:r>
      <w:r>
        <w:rPr>
          <w:rFonts w:ascii="Times New Roman" w:eastAsia="Microsoft Yi Baiti" w:hAnsi="Times New Roman"/>
          <w:sz w:val="24"/>
          <w:szCs w:val="24"/>
        </w:rPr>
        <w:t>that a list of project activities that were carried out at each project treatment facility and project biomethane facility during the reporting period</w:t>
      </w:r>
      <w:r w:rsidR="00BC5FA0">
        <w:rPr>
          <w:rFonts w:ascii="Times New Roman" w:eastAsia="Microsoft Yi Baiti" w:hAnsi="Times New Roman"/>
          <w:sz w:val="24"/>
          <w:szCs w:val="24"/>
        </w:rPr>
        <w:t xml:space="preserve"> is to be provided with an offsets report for a reporting period</w:t>
      </w:r>
      <w:r>
        <w:rPr>
          <w:rFonts w:ascii="Times New Roman" w:eastAsia="Microsoft Yi Baiti" w:hAnsi="Times New Roman"/>
          <w:sz w:val="24"/>
          <w:szCs w:val="24"/>
        </w:rPr>
        <w:t xml:space="preserve">. </w:t>
      </w:r>
    </w:p>
    <w:p w14:paraId="7416EA2F" w14:textId="1F228DBA"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Subparagraphs 34(b)(i) and 34(b)(ii) further specify that details of any new activities that commenced since the section 22 application, section 128 application, or previous offsets report, or any activities that have stopped being carried out, must be provided.</w:t>
      </w:r>
    </w:p>
    <w:p w14:paraId="3BFCCAF8" w14:textId="776BF486" w:rsidR="003F0F5D" w:rsidRDefault="003F0F5D" w:rsidP="002B2677">
      <w:pPr>
        <w:rPr>
          <w:rFonts w:ascii="Times New Roman" w:eastAsia="Microsoft Yi Baiti" w:hAnsi="Times New Roman"/>
          <w:sz w:val="24"/>
          <w:szCs w:val="24"/>
        </w:rPr>
      </w:pPr>
      <w:r>
        <w:rPr>
          <w:rFonts w:ascii="Times New Roman" w:eastAsia="Microsoft Yi Baiti" w:hAnsi="Times New Roman"/>
          <w:sz w:val="24"/>
          <w:szCs w:val="24"/>
        </w:rPr>
        <w:t xml:space="preserve">Paragraph 34(c) </w:t>
      </w:r>
      <w:r w:rsidR="00BC5FA0">
        <w:rPr>
          <w:rFonts w:ascii="Times New Roman" w:eastAsia="Microsoft Yi Baiti" w:hAnsi="Times New Roman"/>
          <w:sz w:val="24"/>
          <w:szCs w:val="24"/>
        </w:rPr>
        <w:t>requires</w:t>
      </w:r>
      <w:r>
        <w:rPr>
          <w:rFonts w:ascii="Times New Roman" w:eastAsia="Microsoft Yi Baiti" w:hAnsi="Times New Roman"/>
          <w:sz w:val="24"/>
          <w:szCs w:val="24"/>
        </w:rPr>
        <w:t xml:space="preserve"> that a description of the sources of project emissions must be provided. This encompasses both conversion and displacement project emissions, where applicable.</w:t>
      </w:r>
    </w:p>
    <w:p w14:paraId="1A532EB6" w14:textId="53DB9FA2" w:rsidR="008316B9" w:rsidRDefault="008316B9" w:rsidP="002B2677">
      <w:pPr>
        <w:rPr>
          <w:rFonts w:ascii="Times New Roman" w:eastAsia="Microsoft Yi Baiti" w:hAnsi="Times New Roman"/>
          <w:sz w:val="24"/>
          <w:szCs w:val="24"/>
        </w:rPr>
      </w:pPr>
      <w:r>
        <w:rPr>
          <w:rFonts w:ascii="Times New Roman" w:eastAsia="Microsoft Yi Baiti" w:hAnsi="Times New Roman"/>
          <w:sz w:val="24"/>
          <w:szCs w:val="24"/>
        </w:rPr>
        <w:t>Paragraph 34(d)</w:t>
      </w:r>
      <w:r w:rsidR="00BC5FA0">
        <w:rPr>
          <w:rFonts w:ascii="Times New Roman" w:eastAsia="Microsoft Yi Baiti" w:hAnsi="Times New Roman"/>
          <w:sz w:val="24"/>
          <w:szCs w:val="24"/>
        </w:rPr>
        <w:t xml:space="preserve"> requires</w:t>
      </w:r>
      <w:r>
        <w:rPr>
          <w:rFonts w:ascii="Times New Roman" w:eastAsia="Microsoft Yi Baiti" w:hAnsi="Times New Roman"/>
          <w:sz w:val="24"/>
          <w:szCs w:val="24"/>
        </w:rPr>
        <w:t xml:space="preserve"> that if the project is a non-biomethane project or a biomethane conversion and displacement project in which biogas has been used to generate electricity during the crediting period or periods of the project, the total number of calendar months that biogas </w:t>
      </w:r>
      <w:r w:rsidR="00BC5FA0">
        <w:rPr>
          <w:rFonts w:ascii="Times New Roman" w:eastAsia="Microsoft Yi Baiti" w:hAnsi="Times New Roman"/>
          <w:sz w:val="24"/>
          <w:szCs w:val="24"/>
        </w:rPr>
        <w:t xml:space="preserve">was </w:t>
      </w:r>
      <w:r>
        <w:rPr>
          <w:rFonts w:ascii="Times New Roman" w:eastAsia="Microsoft Yi Baiti" w:hAnsi="Times New Roman"/>
          <w:sz w:val="24"/>
          <w:szCs w:val="24"/>
        </w:rPr>
        <w:t>used to generate electricity since the start of the project’s crediting period must be provided. This information is relevant for ensuring such projects have not exceeded the 84</w:t>
      </w:r>
      <w:r w:rsidR="00565D8B">
        <w:rPr>
          <w:rFonts w:ascii="Times New Roman" w:eastAsia="Microsoft Yi Baiti" w:hAnsi="Times New Roman"/>
          <w:sz w:val="24"/>
          <w:szCs w:val="24"/>
        </w:rPr>
        <w:noBreakHyphen/>
      </w:r>
      <w:r>
        <w:rPr>
          <w:rFonts w:ascii="Times New Roman" w:eastAsia="Microsoft Yi Baiti" w:hAnsi="Times New Roman"/>
          <w:sz w:val="24"/>
          <w:szCs w:val="24"/>
        </w:rPr>
        <w:t>month limit on electricity generation specified in Division 7 of Part 3</w:t>
      </w:r>
      <w:r w:rsidR="00A94E42">
        <w:rPr>
          <w:rFonts w:ascii="Times New Roman" w:eastAsia="Microsoft Yi Baiti" w:hAnsi="Times New Roman"/>
          <w:sz w:val="24"/>
          <w:szCs w:val="24"/>
        </w:rPr>
        <w:t>,</w:t>
      </w:r>
      <w:r>
        <w:rPr>
          <w:rFonts w:ascii="Times New Roman" w:eastAsia="Microsoft Yi Baiti" w:hAnsi="Times New Roman"/>
          <w:sz w:val="24"/>
          <w:szCs w:val="24"/>
        </w:rPr>
        <w:t xml:space="preserve"> Item 4.</w:t>
      </w:r>
      <w:r w:rsidR="003E0DFC">
        <w:rPr>
          <w:rFonts w:ascii="Times New Roman" w:eastAsia="Microsoft Yi Baiti" w:hAnsi="Times New Roman"/>
          <w:sz w:val="24"/>
          <w:szCs w:val="24"/>
        </w:rPr>
        <w:t xml:space="preserve"> A </w:t>
      </w:r>
      <w:r w:rsidR="00A97580">
        <w:rPr>
          <w:rFonts w:ascii="Times New Roman" w:eastAsia="Microsoft Yi Baiti" w:hAnsi="Times New Roman"/>
          <w:sz w:val="24"/>
          <w:szCs w:val="24"/>
        </w:rPr>
        <w:t>note</w:t>
      </w:r>
      <w:r w:rsidR="003E0DFC">
        <w:rPr>
          <w:rFonts w:ascii="Times New Roman" w:eastAsia="Microsoft Yi Baiti" w:hAnsi="Times New Roman"/>
          <w:sz w:val="24"/>
          <w:szCs w:val="24"/>
        </w:rPr>
        <w:t xml:space="preserve"> to this paragraph clarifies that electricity generation is taken to have occurred during a calendar month if it occurred during </w:t>
      </w:r>
      <w:r w:rsidR="0037330B">
        <w:rPr>
          <w:rFonts w:ascii="Times New Roman" w:eastAsia="Microsoft Yi Baiti" w:hAnsi="Times New Roman"/>
          <w:sz w:val="24"/>
          <w:szCs w:val="24"/>
        </w:rPr>
        <w:t>three</w:t>
      </w:r>
      <w:r w:rsidR="003E0DFC">
        <w:rPr>
          <w:rFonts w:ascii="Times New Roman" w:eastAsia="Microsoft Yi Baiti" w:hAnsi="Times New Roman"/>
          <w:sz w:val="24"/>
          <w:szCs w:val="24"/>
        </w:rPr>
        <w:t xml:space="preserve"> or more days</w:t>
      </w:r>
      <w:r w:rsidR="00745A9A">
        <w:rPr>
          <w:rFonts w:ascii="Times New Roman" w:eastAsia="Microsoft Yi Baiti" w:hAnsi="Times New Roman"/>
          <w:sz w:val="24"/>
          <w:szCs w:val="24"/>
        </w:rPr>
        <w:t xml:space="preserve"> in that month</w:t>
      </w:r>
      <w:r w:rsidR="00CC18E4">
        <w:rPr>
          <w:rFonts w:ascii="Times New Roman" w:eastAsia="Microsoft Yi Baiti" w:hAnsi="Times New Roman"/>
          <w:sz w:val="24"/>
          <w:szCs w:val="24"/>
        </w:rPr>
        <w:t xml:space="preserve">, </w:t>
      </w:r>
      <w:r w:rsidR="00BB0F92">
        <w:rPr>
          <w:rFonts w:ascii="Times New Roman" w:eastAsia="Microsoft Yi Baiti" w:hAnsi="Times New Roman"/>
          <w:sz w:val="24"/>
          <w:szCs w:val="24"/>
        </w:rPr>
        <w:t>months of generation do not need to be consecutive, and after generation commences it is presumed to continue unless evidence is provided to the contrary.</w:t>
      </w:r>
    </w:p>
    <w:p w14:paraId="450B2AB0" w14:textId="34C8B683" w:rsidR="007F2F1C" w:rsidRDefault="0088336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e</w:t>
      </w:r>
      <w:r>
        <w:rPr>
          <w:rFonts w:ascii="Times New Roman" w:eastAsia="Microsoft Yi Baiti" w:hAnsi="Times New Roman"/>
          <w:sz w:val="24"/>
          <w:szCs w:val="24"/>
        </w:rPr>
        <w:t xml:space="preserve">) provides that if biogas generation for biomethane </w:t>
      </w:r>
      <w:r w:rsidR="007F2F1C">
        <w:rPr>
          <w:rFonts w:ascii="Times New Roman" w:eastAsia="Microsoft Yi Baiti" w:hAnsi="Times New Roman"/>
          <w:sz w:val="24"/>
          <w:szCs w:val="24"/>
        </w:rPr>
        <w:t>was</w:t>
      </w:r>
      <w:r>
        <w:rPr>
          <w:rFonts w:ascii="Times New Roman" w:eastAsia="Microsoft Yi Baiti" w:hAnsi="Times New Roman"/>
          <w:sz w:val="24"/>
          <w:szCs w:val="24"/>
        </w:rPr>
        <w:t xml:space="preserve"> carried out as part of the project, the offsets report must include evidence that biogas sent to biogas upgrading systems was used to produce biomethane that can reasonably be expected to be combusted within Australia as a natural gas substitute. </w:t>
      </w:r>
    </w:p>
    <w:p w14:paraId="304F6C95" w14:textId="6199277D" w:rsidR="00883368" w:rsidRDefault="00883368" w:rsidP="002B2677">
      <w:pPr>
        <w:rPr>
          <w:rFonts w:ascii="Times New Roman" w:eastAsia="Microsoft Yi Baiti" w:hAnsi="Times New Roman"/>
          <w:sz w:val="24"/>
          <w:szCs w:val="24"/>
        </w:rPr>
      </w:pPr>
      <w:r>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Pr>
          <w:rFonts w:ascii="Times New Roman" w:eastAsia="Microsoft Yi Baiti" w:hAnsi="Times New Roman"/>
          <w:sz w:val="24"/>
          <w:szCs w:val="24"/>
        </w:rPr>
        <w:t xml:space="preserve"> to this paragraph clarifies that </w:t>
      </w:r>
      <w:r w:rsidR="00E501C7">
        <w:rPr>
          <w:rFonts w:ascii="Times New Roman" w:eastAsia="Microsoft Yi Baiti" w:hAnsi="Times New Roman"/>
          <w:sz w:val="24"/>
          <w:szCs w:val="24"/>
        </w:rPr>
        <w:t xml:space="preserve">suitable </w:t>
      </w:r>
      <w:r>
        <w:rPr>
          <w:rFonts w:ascii="Times New Roman" w:eastAsia="Microsoft Yi Baiti" w:hAnsi="Times New Roman"/>
          <w:sz w:val="24"/>
          <w:szCs w:val="24"/>
        </w:rPr>
        <w:t>evidence</w:t>
      </w:r>
      <w:r w:rsidR="00E501C7">
        <w:rPr>
          <w:rFonts w:ascii="Times New Roman" w:eastAsia="Microsoft Yi Baiti" w:hAnsi="Times New Roman"/>
          <w:sz w:val="24"/>
          <w:szCs w:val="24"/>
        </w:rPr>
        <w:t xml:space="preserve"> may include invoices or other records of commercial transactions involving biomethane being bought or sold </w:t>
      </w:r>
      <w:r w:rsidR="008563D7">
        <w:rPr>
          <w:rFonts w:ascii="Times New Roman" w:eastAsia="Microsoft Yi Baiti" w:hAnsi="Times New Roman"/>
          <w:sz w:val="24"/>
          <w:szCs w:val="24"/>
        </w:rPr>
        <w:t xml:space="preserve">for combustion </w:t>
      </w:r>
      <w:r w:rsidR="00E501C7">
        <w:rPr>
          <w:rFonts w:ascii="Times New Roman" w:eastAsia="Microsoft Yi Baiti" w:hAnsi="Times New Roman"/>
          <w:sz w:val="24"/>
          <w:szCs w:val="24"/>
        </w:rPr>
        <w:t>as a natural gas substitute.</w:t>
      </w:r>
    </w:p>
    <w:p w14:paraId="28818CB6" w14:textId="130E7F5B"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lastRenderedPageBreak/>
        <w:t>Paragraph 34(</w:t>
      </w:r>
      <w:r w:rsidR="00DE7EED">
        <w:rPr>
          <w:rFonts w:ascii="Times New Roman" w:eastAsia="Microsoft Yi Baiti" w:hAnsi="Times New Roman"/>
          <w:sz w:val="24"/>
          <w:szCs w:val="24"/>
        </w:rPr>
        <w:t>f</w:t>
      </w:r>
      <w:r>
        <w:rPr>
          <w:rFonts w:ascii="Times New Roman" w:eastAsia="Microsoft Yi Baiti" w:hAnsi="Times New Roman"/>
          <w:sz w:val="24"/>
          <w:szCs w:val="24"/>
        </w:rPr>
        <w:t>) provides additional reporting requirements for projects that undertake biomethane production.</w:t>
      </w:r>
    </w:p>
    <w:p w14:paraId="5D5542E9" w14:textId="2E388FA4"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 specifies that details on the source of any biogas treated by biomethane production must be provided – this includes the biogas source facility, and information on whether that biogas is eligible biogas.</w:t>
      </w:r>
    </w:p>
    <w:p w14:paraId="371813AE" w14:textId="4AEB484A"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)(ii) specifies that details about the biogas upgrading systems used in the project must be supplied.</w:t>
      </w:r>
    </w:p>
    <w:p w14:paraId="0079A352" w14:textId="3F412430"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)(iii) requires details about the end use, or anticipated end use, of biomethane produced by the project to ensure that it can reasonably be expected to be combusted as a natural gas substitute within Australia.</w:t>
      </w:r>
    </w:p>
    <w:p w14:paraId="3BD7C93F" w14:textId="41160F18" w:rsidR="007F2F1C" w:rsidRDefault="006E7957"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)(iv) requires details about the measurement of produced biomethane volumes, including how the gas flow is measured and at which point the measurements are taken, to be supplied.</w:t>
      </w:r>
    </w:p>
    <w:p w14:paraId="5588BA38" w14:textId="064DD467" w:rsidR="006E7957" w:rsidRDefault="00E047F4" w:rsidP="002B2677">
      <w:pPr>
        <w:rPr>
          <w:rFonts w:ascii="Times New Roman" w:eastAsia="Microsoft Yi Baiti" w:hAnsi="Times New Roman"/>
          <w:sz w:val="24"/>
          <w:szCs w:val="24"/>
        </w:rPr>
      </w:pPr>
      <w:r>
        <w:rPr>
          <w:rFonts w:ascii="Times New Roman" w:eastAsia="Microsoft Yi Baiti" w:hAnsi="Times New Roman"/>
          <w:sz w:val="24"/>
          <w:szCs w:val="24"/>
        </w:rPr>
        <w:t>Subparagraph 34(</w:t>
      </w:r>
      <w:r w:rsidR="00DE7EED">
        <w:rPr>
          <w:rFonts w:ascii="Times New Roman" w:eastAsia="Microsoft Yi Baiti" w:hAnsi="Times New Roman"/>
          <w:sz w:val="24"/>
          <w:szCs w:val="24"/>
        </w:rPr>
        <w:t>f</w:t>
      </w:r>
      <w:r>
        <w:rPr>
          <w:rFonts w:ascii="Times New Roman" w:eastAsia="Microsoft Yi Baiti" w:hAnsi="Times New Roman"/>
          <w:sz w:val="24"/>
          <w:szCs w:val="24"/>
        </w:rPr>
        <w:t>)(v) specifies that the project proponent must provide a declaration that all biomethane produced by the project during the reporting period can reasonably be expected to be combusted within Australia as a natural gas substitute.</w:t>
      </w:r>
    </w:p>
    <w:p w14:paraId="74F23104" w14:textId="72DA2E3C" w:rsidR="00980996" w:rsidRDefault="00980996"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g</w:t>
      </w:r>
      <w:r>
        <w:rPr>
          <w:rFonts w:ascii="Times New Roman" w:eastAsia="Microsoft Yi Baiti" w:hAnsi="Times New Roman"/>
          <w:sz w:val="24"/>
          <w:szCs w:val="24"/>
        </w:rPr>
        <w:t>)</w:t>
      </w:r>
      <w:r w:rsidR="007F1F6A" w:rsidRPr="007F1F6A">
        <w:rPr>
          <w:color w:val="000000"/>
          <w:shd w:val="clear" w:color="auto" w:fill="FFFFFF"/>
        </w:rPr>
        <w:t xml:space="preserve"> </w:t>
      </w:r>
      <w:r w:rsidR="007F1F6A" w:rsidRPr="007F1F6A">
        <w:rPr>
          <w:rFonts w:ascii="Times New Roman" w:eastAsia="Microsoft Yi Baiti" w:hAnsi="Times New Roman"/>
          <w:sz w:val="24"/>
          <w:szCs w:val="24"/>
        </w:rPr>
        <w:t>requires that</w:t>
      </w:r>
      <w:r w:rsidR="007F1F6A">
        <w:rPr>
          <w:rFonts w:ascii="Times New Roman" w:eastAsia="Microsoft Yi Baiti" w:hAnsi="Times New Roman"/>
          <w:sz w:val="24"/>
          <w:szCs w:val="24"/>
        </w:rPr>
        <w:t xml:space="preserve"> if the project involves emissions avoidance, </w:t>
      </w:r>
      <w:r w:rsidR="007F1F6A" w:rsidRPr="007F1F6A">
        <w:rPr>
          <w:rFonts w:ascii="Times New Roman" w:eastAsia="Microsoft Yi Baiti" w:hAnsi="Times New Roman"/>
          <w:sz w:val="24"/>
          <w:szCs w:val="24"/>
        </w:rPr>
        <w:t>the offset report must provide a description of the post-diversion treatment method</w:t>
      </w:r>
      <w:r w:rsidR="00C23818">
        <w:rPr>
          <w:rFonts w:ascii="Times New Roman" w:eastAsia="Microsoft Yi Baiti" w:hAnsi="Times New Roman"/>
          <w:sz w:val="24"/>
          <w:szCs w:val="24"/>
        </w:rPr>
        <w:t xml:space="preserve">, including </w:t>
      </w:r>
      <w:r w:rsidR="007F1F6A" w:rsidRPr="007F1F6A">
        <w:rPr>
          <w:rFonts w:ascii="Times New Roman" w:eastAsia="Microsoft Yi Baiti" w:hAnsi="Times New Roman"/>
          <w:sz w:val="24"/>
          <w:szCs w:val="24"/>
        </w:rPr>
        <w:t>details regarding the type and specifications of the solids separation device or devices used.</w:t>
      </w:r>
    </w:p>
    <w:p w14:paraId="3F354A0F" w14:textId="372CA431" w:rsidR="00C23818" w:rsidRDefault="00C2381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h</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requires an explanation of whether the quality assurance plan has been complied with.</w:t>
      </w:r>
    </w:p>
    <w:p w14:paraId="1EF63DB4" w14:textId="34386404" w:rsidR="00B20B39" w:rsidRDefault="00B20B39" w:rsidP="00B20B39">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i</w:t>
      </w:r>
      <w:r>
        <w:rPr>
          <w:rFonts w:ascii="Times New Roman" w:eastAsia="Microsoft Yi Baiti" w:hAnsi="Times New Roman"/>
          <w:sz w:val="24"/>
          <w:szCs w:val="24"/>
        </w:rPr>
        <w:t>)</w:t>
      </w:r>
      <w:r w:rsidRPr="00C23818">
        <w:rPr>
          <w:rFonts w:ascii="Times New Roman" w:eastAsia="Times New Roman" w:hAnsi="Times New Roman"/>
          <w:color w:val="000000"/>
          <w:sz w:val="24"/>
          <w:szCs w:val="24"/>
          <w:lang w:eastAsia="zh-CN"/>
        </w:rPr>
        <w:t xml:space="preserve"> </w:t>
      </w:r>
      <w:r w:rsidRPr="00C23818">
        <w:rPr>
          <w:rFonts w:ascii="Times New Roman" w:eastAsia="Microsoft Yi Baiti" w:hAnsi="Times New Roman"/>
          <w:sz w:val="24"/>
          <w:szCs w:val="24"/>
        </w:rPr>
        <w:t>provides that if a quality assurance plan prepared under section 37 has not previously been provided to the Regulator, then a copy of this plan must be provided to the Regulator in the offset report.</w:t>
      </w:r>
    </w:p>
    <w:p w14:paraId="3B72D3A6" w14:textId="30A8E712" w:rsidR="00C23818" w:rsidRDefault="00C23818" w:rsidP="002B2677">
      <w:pPr>
        <w:rPr>
          <w:rFonts w:ascii="Times New Roman" w:eastAsia="Microsoft Yi Baiti" w:hAnsi="Times New Roman"/>
          <w:sz w:val="24"/>
          <w:szCs w:val="24"/>
        </w:rPr>
      </w:pPr>
      <w:r>
        <w:rPr>
          <w:rFonts w:ascii="Times New Roman" w:eastAsia="Microsoft Yi Baiti" w:hAnsi="Times New Roman"/>
          <w:sz w:val="24"/>
          <w:szCs w:val="24"/>
        </w:rPr>
        <w:t>Paragraphs 34(</w:t>
      </w:r>
      <w:r w:rsidR="00DE7EED">
        <w:rPr>
          <w:rFonts w:ascii="Times New Roman" w:eastAsia="Microsoft Yi Baiti" w:hAnsi="Times New Roman"/>
          <w:sz w:val="24"/>
          <w:szCs w:val="24"/>
        </w:rPr>
        <w:t>j</w:t>
      </w:r>
      <w:r>
        <w:rPr>
          <w:rFonts w:ascii="Times New Roman" w:eastAsia="Microsoft Yi Baiti" w:hAnsi="Times New Roman"/>
          <w:sz w:val="24"/>
          <w:szCs w:val="24"/>
        </w:rPr>
        <w:t>) and (</w:t>
      </w:r>
      <w:r w:rsidR="00DE7EED">
        <w:rPr>
          <w:rFonts w:ascii="Times New Roman" w:eastAsia="Microsoft Yi Baiti" w:hAnsi="Times New Roman"/>
          <w:sz w:val="24"/>
          <w:szCs w:val="24"/>
        </w:rPr>
        <w:t>k</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 xml:space="preserve">require that piggeries and dairies include relevant information for the National Inventory Report to reflect the abatement from their activities. </w:t>
      </w:r>
      <w:r w:rsidR="007F2F1C">
        <w:rPr>
          <w:rFonts w:ascii="Times New Roman" w:eastAsia="Microsoft Yi Baiti" w:hAnsi="Times New Roman"/>
          <w:sz w:val="24"/>
          <w:szCs w:val="24"/>
        </w:rPr>
        <w:t>For piggeries, t</w:t>
      </w:r>
      <w:r w:rsidRPr="00C23818">
        <w:rPr>
          <w:rFonts w:ascii="Times New Roman" w:eastAsia="Microsoft Yi Baiti" w:hAnsi="Times New Roman"/>
          <w:sz w:val="24"/>
          <w:szCs w:val="24"/>
        </w:rPr>
        <w:t xml:space="preserve">his includes the number of animal by class, such as boars, sows, </w:t>
      </w:r>
      <w:r w:rsidR="007F2F1C">
        <w:rPr>
          <w:rFonts w:ascii="Times New Roman" w:eastAsia="Microsoft Yi Baiti" w:hAnsi="Times New Roman"/>
          <w:sz w:val="24"/>
          <w:szCs w:val="24"/>
        </w:rPr>
        <w:t xml:space="preserve">and </w:t>
      </w:r>
      <w:r w:rsidRPr="00C23818">
        <w:rPr>
          <w:rFonts w:ascii="Times New Roman" w:eastAsia="Microsoft Yi Baiti" w:hAnsi="Times New Roman"/>
          <w:sz w:val="24"/>
          <w:szCs w:val="24"/>
        </w:rPr>
        <w:t>gilts</w:t>
      </w:r>
      <w:r w:rsidR="007F2F1C">
        <w:rPr>
          <w:rFonts w:ascii="Times New Roman" w:eastAsia="Microsoft Yi Baiti" w:hAnsi="Times New Roman"/>
          <w:sz w:val="24"/>
          <w:szCs w:val="24"/>
        </w:rPr>
        <w:t>.</w:t>
      </w:r>
    </w:p>
    <w:p w14:paraId="52161CCF" w14:textId="2B87F946" w:rsidR="00C23818" w:rsidRDefault="00C23818" w:rsidP="00C23818">
      <w:pPr>
        <w:rPr>
          <w:rFonts w:ascii="Times New Roman" w:eastAsia="Microsoft Yi Baiti" w:hAnsi="Times New Roman"/>
          <w:sz w:val="24"/>
          <w:szCs w:val="24"/>
        </w:rPr>
      </w:pPr>
      <w:r>
        <w:rPr>
          <w:rFonts w:ascii="Times New Roman" w:eastAsia="Microsoft Yi Baiti" w:hAnsi="Times New Roman"/>
          <w:sz w:val="24"/>
          <w:szCs w:val="24"/>
        </w:rPr>
        <w:t>Paragraph 34(</w:t>
      </w:r>
      <w:r w:rsidR="00DE7EED">
        <w:rPr>
          <w:rFonts w:ascii="Times New Roman" w:eastAsia="Microsoft Yi Baiti" w:hAnsi="Times New Roman"/>
          <w:sz w:val="24"/>
          <w:szCs w:val="24"/>
        </w:rPr>
        <w:t>l</w:t>
      </w:r>
      <w:r>
        <w:rPr>
          <w:rFonts w:ascii="Times New Roman" w:eastAsia="Microsoft Yi Baiti" w:hAnsi="Times New Roman"/>
          <w:sz w:val="24"/>
          <w:szCs w:val="24"/>
        </w:rPr>
        <w:t xml:space="preserve">) </w:t>
      </w:r>
      <w:r w:rsidRPr="00C23818">
        <w:rPr>
          <w:rFonts w:ascii="Times New Roman" w:eastAsia="Microsoft Yi Baiti" w:hAnsi="Times New Roman"/>
          <w:sz w:val="24"/>
          <w:szCs w:val="24"/>
        </w:rPr>
        <w:t xml:space="preserve">provides that if ineligible material was included in an emissions destruction project facility during the reporting period, then the offsets report for that reporting period must describe how the provisions in section 16 of this Determination </w:t>
      </w:r>
      <w:r w:rsidR="007F2F1C">
        <w:rPr>
          <w:rFonts w:ascii="Times New Roman" w:eastAsia="Microsoft Yi Baiti" w:hAnsi="Times New Roman"/>
          <w:sz w:val="24"/>
          <w:szCs w:val="24"/>
        </w:rPr>
        <w:t>as amended by th</w:t>
      </w:r>
      <w:r w:rsidR="001B45E2">
        <w:rPr>
          <w:rFonts w:ascii="Times New Roman" w:eastAsia="Microsoft Yi Baiti" w:hAnsi="Times New Roman"/>
          <w:sz w:val="24"/>
          <w:szCs w:val="24"/>
        </w:rPr>
        <w:t>e</w:t>
      </w:r>
      <w:r w:rsidR="00BA61BA">
        <w:rPr>
          <w:rFonts w:ascii="Times New Roman" w:eastAsia="Microsoft Yi Baiti" w:hAnsi="Times New Roman"/>
          <w:sz w:val="24"/>
          <w:szCs w:val="24"/>
        </w:rPr>
        <w:t> </w:t>
      </w:r>
      <w:r w:rsidR="007F2F1C">
        <w:rPr>
          <w:rFonts w:ascii="Times New Roman" w:eastAsia="Microsoft Yi Baiti" w:hAnsi="Times New Roman"/>
          <w:sz w:val="24"/>
          <w:szCs w:val="24"/>
        </w:rPr>
        <w:t xml:space="preserve">Variation are </w:t>
      </w:r>
      <w:r w:rsidRPr="00C23818">
        <w:rPr>
          <w:rFonts w:ascii="Times New Roman" w:eastAsia="Microsoft Yi Baiti" w:hAnsi="Times New Roman"/>
          <w:sz w:val="24"/>
          <w:szCs w:val="24"/>
        </w:rPr>
        <w:t>satisfied. This includes volumes of methane attributable to any inconsistent material and other information necessary to ensure compliance with section 16 can be demonstrated.</w:t>
      </w:r>
    </w:p>
    <w:p w14:paraId="0EE5F652" w14:textId="77777777" w:rsidR="00565D8B" w:rsidRDefault="00565D8B" w:rsidP="00C23818">
      <w:pPr>
        <w:rPr>
          <w:rFonts w:ascii="Times New Roman" w:eastAsia="Microsoft Yi Baiti" w:hAnsi="Times New Roman"/>
          <w:sz w:val="24"/>
          <w:szCs w:val="24"/>
        </w:rPr>
      </w:pPr>
    </w:p>
    <w:p w14:paraId="27276F92" w14:textId="77777777" w:rsidR="00565D8B" w:rsidRPr="00C23818" w:rsidRDefault="00565D8B" w:rsidP="00C23818">
      <w:pPr>
        <w:rPr>
          <w:rFonts w:ascii="Times New Roman" w:eastAsia="Microsoft Yi Baiti" w:hAnsi="Times New Roman"/>
          <w:sz w:val="24"/>
          <w:szCs w:val="24"/>
        </w:rPr>
      </w:pPr>
    </w:p>
    <w:p w14:paraId="2EF00E54" w14:textId="77777777" w:rsidR="00565D8B" w:rsidRDefault="003A3F82" w:rsidP="00565D8B">
      <w:pPr>
        <w:spacing w:after="0"/>
        <w:ind w:left="1440" w:hanging="1440"/>
        <w:rPr>
          <w:rFonts w:ascii="Times New Roman" w:eastAsia="Microsoft Yi Baiti" w:hAnsi="Times New Roman"/>
          <w:sz w:val="24"/>
          <w:szCs w:val="24"/>
          <w:u w:val="single"/>
        </w:rPr>
      </w:pPr>
      <w:r>
        <w:rPr>
          <w:rFonts w:ascii="Times New Roman" w:eastAsia="Microsoft Yi Baiti" w:hAnsi="Times New Roman"/>
          <w:sz w:val="24"/>
          <w:szCs w:val="24"/>
          <w:u w:val="single"/>
        </w:rPr>
        <w:lastRenderedPageBreak/>
        <w:t>Section 34A</w:t>
      </w:r>
      <w:r>
        <w:rPr>
          <w:rFonts w:ascii="Times New Roman" w:eastAsia="Microsoft Yi Baiti" w:hAnsi="Times New Roman"/>
          <w:sz w:val="24"/>
          <w:szCs w:val="24"/>
          <w:u w:val="single"/>
        </w:rPr>
        <w:tab/>
      </w:r>
      <w:r w:rsidRPr="003A3F82">
        <w:rPr>
          <w:rFonts w:ascii="Times New Roman" w:eastAsia="Microsoft Yi Baiti" w:hAnsi="Times New Roman"/>
          <w:sz w:val="24"/>
          <w:szCs w:val="24"/>
          <w:u w:val="single"/>
        </w:rPr>
        <w:t xml:space="preserve">Information about net abatement calculations that must be included in offsets </w:t>
      </w:r>
    </w:p>
    <w:p w14:paraId="0E23845E" w14:textId="4A6281A2" w:rsidR="003A3F82" w:rsidRPr="007B2BD0" w:rsidRDefault="003A3F82" w:rsidP="00565D8B">
      <w:pPr>
        <w:spacing w:after="0"/>
        <w:ind w:left="1440" w:hanging="1440"/>
        <w:rPr>
          <w:rFonts w:ascii="Times New Roman" w:eastAsia="Microsoft Yi Baiti" w:hAnsi="Times New Roman"/>
          <w:sz w:val="24"/>
          <w:szCs w:val="24"/>
          <w:u w:val="single"/>
        </w:rPr>
      </w:pPr>
      <w:r w:rsidRPr="003A3F82">
        <w:rPr>
          <w:rFonts w:ascii="Times New Roman" w:eastAsia="Microsoft Yi Baiti" w:hAnsi="Times New Roman"/>
          <w:sz w:val="24"/>
          <w:szCs w:val="24"/>
          <w:u w:val="single"/>
        </w:rPr>
        <w:t>report</w:t>
      </w:r>
    </w:p>
    <w:p w14:paraId="75FD8014" w14:textId="13825A8E" w:rsidR="003A3F82" w:rsidRDefault="003A3F82" w:rsidP="003A3F82">
      <w:pPr>
        <w:rPr>
          <w:rFonts w:ascii="Times New Roman" w:eastAsia="Microsoft Yi Baiti" w:hAnsi="Times New Roman"/>
          <w:sz w:val="24"/>
          <w:szCs w:val="24"/>
        </w:rPr>
      </w:pPr>
      <w:r>
        <w:rPr>
          <w:rFonts w:ascii="Times New Roman" w:eastAsia="Microsoft Yi Baiti" w:hAnsi="Times New Roman"/>
          <w:sz w:val="24"/>
          <w:szCs w:val="24"/>
        </w:rPr>
        <w:t>Section 34A</w:t>
      </w:r>
      <w:r w:rsidR="00917598">
        <w:rPr>
          <w:rFonts w:ascii="Times New Roman" w:eastAsia="Microsoft Yi Baiti" w:hAnsi="Times New Roman"/>
          <w:sz w:val="24"/>
          <w:szCs w:val="24"/>
        </w:rPr>
        <w:t xml:space="preserve"> provides that a project must include details of the net abatement calculations</w:t>
      </w:r>
      <w:r>
        <w:rPr>
          <w:rFonts w:ascii="Times New Roman" w:eastAsia="Microsoft Yi Baiti" w:hAnsi="Times New Roman"/>
          <w:sz w:val="24"/>
          <w:szCs w:val="24"/>
        </w:rPr>
        <w:t xml:space="preserve"> </w:t>
      </w:r>
      <w:r w:rsidR="00917598">
        <w:rPr>
          <w:rFonts w:ascii="Times New Roman" w:eastAsia="Microsoft Yi Baiti" w:hAnsi="Times New Roman"/>
          <w:sz w:val="24"/>
          <w:szCs w:val="24"/>
        </w:rPr>
        <w:t xml:space="preserve">for a reporting period. A non-exhaustive list of information that must be provided </w:t>
      </w:r>
      <w:r>
        <w:rPr>
          <w:rFonts w:ascii="Times New Roman" w:eastAsia="Microsoft Yi Baiti" w:hAnsi="Times New Roman"/>
          <w:sz w:val="24"/>
          <w:szCs w:val="24"/>
        </w:rPr>
        <w:t>to the Regulator with each offsets report</w:t>
      </w:r>
      <w:r w:rsidR="00917598">
        <w:rPr>
          <w:rFonts w:ascii="Times New Roman" w:eastAsia="Microsoft Yi Baiti" w:hAnsi="Times New Roman"/>
          <w:sz w:val="24"/>
          <w:szCs w:val="24"/>
        </w:rPr>
        <w:t xml:space="preserve"> is specified in this section.</w:t>
      </w:r>
    </w:p>
    <w:p w14:paraId="55DA1225" w14:textId="2D139C72" w:rsidR="00B40B94" w:rsidRDefault="00B40B94"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w:t>
      </w:r>
      <w:r w:rsidR="001650F1">
        <w:rPr>
          <w:rFonts w:ascii="Times New Roman" w:eastAsia="Microsoft Yi Baiti" w:hAnsi="Times New Roman"/>
          <w:sz w:val="24"/>
          <w:szCs w:val="24"/>
        </w:rPr>
        <w:t>a</w:t>
      </w:r>
      <w:r>
        <w:rPr>
          <w:rFonts w:ascii="Times New Roman" w:eastAsia="Microsoft Yi Baiti" w:hAnsi="Times New Roman"/>
          <w:sz w:val="24"/>
          <w:szCs w:val="24"/>
        </w:rPr>
        <w:t>) requires the output of each equation used to calculate net abatement for a reporting period to be provided.</w:t>
      </w:r>
    </w:p>
    <w:p w14:paraId="0B0089BF" w14:textId="2E5B9018" w:rsidR="00B40B94" w:rsidRDefault="00B40B94" w:rsidP="00B40B94">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w:t>
      </w:r>
      <w:r w:rsidR="001650F1">
        <w:rPr>
          <w:rFonts w:ascii="Times New Roman" w:eastAsia="Microsoft Yi Baiti" w:hAnsi="Times New Roman"/>
          <w:sz w:val="24"/>
          <w:szCs w:val="24"/>
        </w:rPr>
        <w:t>b</w:t>
      </w:r>
      <w:r>
        <w:rPr>
          <w:rFonts w:ascii="Times New Roman" w:eastAsia="Microsoft Yi Baiti" w:hAnsi="Times New Roman"/>
          <w:sz w:val="24"/>
          <w:szCs w:val="24"/>
        </w:rPr>
        <w:t xml:space="preserve">) </w:t>
      </w:r>
      <w:r w:rsidRPr="00B40B94">
        <w:rPr>
          <w:rFonts w:ascii="Times New Roman" w:eastAsia="Microsoft Yi Baiti" w:hAnsi="Times New Roman"/>
          <w:sz w:val="24"/>
          <w:szCs w:val="24"/>
        </w:rPr>
        <w:t xml:space="preserve">requires the basis of </w:t>
      </w:r>
      <w:r w:rsidR="00917598">
        <w:rPr>
          <w:rFonts w:ascii="Times New Roman" w:eastAsia="Microsoft Yi Baiti" w:hAnsi="Times New Roman"/>
          <w:sz w:val="24"/>
          <w:szCs w:val="24"/>
        </w:rPr>
        <w:t xml:space="preserve">project treatment facility </w:t>
      </w:r>
      <w:r w:rsidRPr="00B40B94">
        <w:rPr>
          <w:rFonts w:ascii="Times New Roman" w:eastAsia="Microsoft Yi Baiti" w:hAnsi="Times New Roman"/>
          <w:sz w:val="24"/>
          <w:szCs w:val="24"/>
        </w:rPr>
        <w:t>fuel and electricity calculations to be disclosed, including how fuel and electricity use have been allocated to project</w:t>
      </w:r>
      <w:r>
        <w:rPr>
          <w:rFonts w:ascii="Times New Roman" w:eastAsia="Microsoft Yi Baiti" w:hAnsi="Times New Roman"/>
          <w:sz w:val="24"/>
          <w:szCs w:val="24"/>
        </w:rPr>
        <w:t xml:space="preserve"> treatment facilities</w:t>
      </w:r>
      <w:r w:rsidRPr="00B40B94">
        <w:rPr>
          <w:rFonts w:ascii="Times New Roman" w:eastAsia="Microsoft Yi Baiti" w:hAnsi="Times New Roman"/>
          <w:sz w:val="24"/>
          <w:szCs w:val="24"/>
        </w:rPr>
        <w:t>.</w:t>
      </w:r>
      <w:r w:rsidR="00917598">
        <w:rPr>
          <w:rFonts w:ascii="Times New Roman" w:eastAsia="Microsoft Yi Baiti" w:hAnsi="Times New Roman"/>
          <w:sz w:val="24"/>
          <w:szCs w:val="24"/>
        </w:rPr>
        <w:t xml:space="preserve"> This will not apply to a biomethane displacement-only project that does not include any project treatment facilities.</w:t>
      </w:r>
    </w:p>
    <w:p w14:paraId="09B3B872" w14:textId="02B3B8D0" w:rsidR="001650F1" w:rsidRPr="00B40B94" w:rsidRDefault="001650F1" w:rsidP="00B40B94">
      <w:pPr>
        <w:rPr>
          <w:rFonts w:ascii="Times New Roman" w:eastAsia="Microsoft Yi Baiti" w:hAnsi="Times New Roman"/>
          <w:sz w:val="24"/>
          <w:szCs w:val="24"/>
        </w:rPr>
      </w:pPr>
      <w:r>
        <w:rPr>
          <w:rFonts w:ascii="Times New Roman" w:eastAsia="Microsoft Yi Baiti" w:hAnsi="Times New Roman"/>
          <w:sz w:val="24"/>
          <w:szCs w:val="24"/>
        </w:rPr>
        <w:t>Paragraph 34A(c) requires that if the project involves biogas generation for biomethane, details about the biomethane production loss factor must be included. This includes how the biomethane production loss factor was worked out in accordance with section 24B</w:t>
      </w:r>
      <w:r w:rsidR="0028522B">
        <w:rPr>
          <w:rFonts w:ascii="Times New Roman" w:eastAsia="Microsoft Yi Baiti" w:hAnsi="Times New Roman"/>
          <w:sz w:val="24"/>
          <w:szCs w:val="24"/>
        </w:rPr>
        <w:t>,</w:t>
      </w:r>
      <w:r>
        <w:rPr>
          <w:rFonts w:ascii="Times New Roman" w:eastAsia="Microsoft Yi Baiti" w:hAnsi="Times New Roman"/>
          <w:sz w:val="24"/>
          <w:szCs w:val="24"/>
        </w:rPr>
        <w:t xml:space="preserve"> Item 5.</w:t>
      </w:r>
    </w:p>
    <w:p w14:paraId="0931D889" w14:textId="452ED545" w:rsidR="0028522B" w:rsidRDefault="00917598" w:rsidP="002B2677">
      <w:pPr>
        <w:rPr>
          <w:rFonts w:ascii="Times New Roman" w:eastAsia="Microsoft Yi Baiti" w:hAnsi="Times New Roman"/>
          <w:sz w:val="24"/>
          <w:szCs w:val="24"/>
        </w:rPr>
      </w:pPr>
      <w:r>
        <w:rPr>
          <w:rFonts w:ascii="Times New Roman" w:eastAsia="Microsoft Yi Baiti" w:hAnsi="Times New Roman"/>
          <w:sz w:val="24"/>
          <w:szCs w:val="24"/>
        </w:rPr>
        <w:t>Paragraph 34</w:t>
      </w:r>
      <w:r w:rsidR="00383000">
        <w:rPr>
          <w:rFonts w:ascii="Times New Roman" w:eastAsia="Microsoft Yi Baiti" w:hAnsi="Times New Roman"/>
          <w:sz w:val="24"/>
          <w:szCs w:val="24"/>
        </w:rPr>
        <w:t>A</w:t>
      </w:r>
      <w:r>
        <w:rPr>
          <w:rFonts w:ascii="Times New Roman" w:eastAsia="Microsoft Yi Baiti" w:hAnsi="Times New Roman"/>
          <w:sz w:val="24"/>
          <w:szCs w:val="24"/>
        </w:rPr>
        <w:t xml:space="preserve">(d) </w:t>
      </w:r>
      <w:r w:rsidR="00383000">
        <w:rPr>
          <w:rFonts w:ascii="Times New Roman" w:eastAsia="Microsoft Yi Baiti" w:hAnsi="Times New Roman"/>
          <w:sz w:val="24"/>
          <w:szCs w:val="24"/>
        </w:rPr>
        <w:t>specifies that</w:t>
      </w:r>
      <w:r>
        <w:rPr>
          <w:rFonts w:ascii="Times New Roman" w:eastAsia="Microsoft Yi Baiti" w:hAnsi="Times New Roman"/>
          <w:sz w:val="24"/>
          <w:szCs w:val="24"/>
        </w:rPr>
        <w:t xml:space="preserve"> projects that undertake biomethane production</w:t>
      </w:r>
      <w:r w:rsidR="00383000">
        <w:rPr>
          <w:rFonts w:ascii="Times New Roman" w:eastAsia="Microsoft Yi Baiti" w:hAnsi="Times New Roman"/>
          <w:sz w:val="24"/>
          <w:szCs w:val="24"/>
        </w:rPr>
        <w:t xml:space="preserve"> must provide information about displacement net abatement calculations made under Division 3 of Part 4 of this Determination </w:t>
      </w:r>
      <w:r w:rsidR="0028522B">
        <w:rPr>
          <w:rFonts w:ascii="Times New Roman" w:eastAsia="Microsoft Yi Baiti" w:hAnsi="Times New Roman"/>
          <w:sz w:val="24"/>
          <w:szCs w:val="24"/>
        </w:rPr>
        <w:t xml:space="preserve">(see </w:t>
      </w:r>
      <w:r w:rsidR="00383000">
        <w:rPr>
          <w:rFonts w:ascii="Times New Roman" w:eastAsia="Microsoft Yi Baiti" w:hAnsi="Times New Roman"/>
          <w:sz w:val="24"/>
          <w:szCs w:val="24"/>
        </w:rPr>
        <w:t>Item 5</w:t>
      </w:r>
      <w:r w:rsidR="0028522B">
        <w:rPr>
          <w:rFonts w:ascii="Times New Roman" w:eastAsia="Microsoft Yi Baiti" w:hAnsi="Times New Roman"/>
          <w:sz w:val="24"/>
          <w:szCs w:val="24"/>
        </w:rPr>
        <w:t>)</w:t>
      </w:r>
      <w:r w:rsidR="00383000">
        <w:rPr>
          <w:rFonts w:ascii="Times New Roman" w:eastAsia="Microsoft Yi Baiti" w:hAnsi="Times New Roman"/>
          <w:sz w:val="24"/>
          <w:szCs w:val="24"/>
        </w:rPr>
        <w:t xml:space="preserve">. Specific information </w:t>
      </w:r>
      <w:r w:rsidR="0028522B">
        <w:rPr>
          <w:rFonts w:ascii="Times New Roman" w:eastAsia="Microsoft Yi Baiti" w:hAnsi="Times New Roman"/>
          <w:sz w:val="24"/>
          <w:szCs w:val="24"/>
        </w:rPr>
        <w:t xml:space="preserve">required </w:t>
      </w:r>
      <w:r w:rsidR="00383000">
        <w:rPr>
          <w:rFonts w:ascii="Times New Roman" w:eastAsia="Microsoft Yi Baiti" w:hAnsi="Times New Roman"/>
          <w:sz w:val="24"/>
          <w:szCs w:val="24"/>
        </w:rPr>
        <w:t xml:space="preserve">in an offsets report for these projects </w:t>
      </w:r>
      <w:r w:rsidR="0028522B">
        <w:rPr>
          <w:rFonts w:ascii="Times New Roman" w:eastAsia="Microsoft Yi Baiti" w:hAnsi="Times New Roman"/>
          <w:sz w:val="24"/>
          <w:szCs w:val="24"/>
        </w:rPr>
        <w:t>include:</w:t>
      </w:r>
    </w:p>
    <w:p w14:paraId="2E6A40D8" w14:textId="1A72A9BB"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the volumes and methane concentrations of produced biomethane (subparagraph</w:t>
      </w:r>
      <w:r w:rsidR="00565D8B">
        <w:rPr>
          <w:rFonts w:ascii="Times New Roman" w:eastAsia="Microsoft Yi Baiti" w:hAnsi="Times New Roman"/>
          <w:sz w:val="24"/>
          <w:szCs w:val="24"/>
        </w:rPr>
        <w:t> </w:t>
      </w:r>
      <w:r w:rsidRPr="0028522B">
        <w:rPr>
          <w:rFonts w:ascii="Times New Roman" w:eastAsia="Microsoft Yi Baiti" w:hAnsi="Times New Roman"/>
          <w:sz w:val="24"/>
          <w:szCs w:val="24"/>
        </w:rPr>
        <w:t>34A(d)(i))</w:t>
      </w:r>
      <w:r w:rsidR="008A24E6">
        <w:rPr>
          <w:rFonts w:ascii="Times New Roman" w:eastAsia="Microsoft Yi Baiti" w:hAnsi="Times New Roman"/>
          <w:sz w:val="24"/>
          <w:szCs w:val="24"/>
        </w:rPr>
        <w:t>,</w:t>
      </w:r>
    </w:p>
    <w:p w14:paraId="39F314A4" w14:textId="268EE137"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the volumes and eligible abatement fractions of biogas treated by project biomethane facilities (subparagraph 34A(d)(ii))</w:t>
      </w:r>
    </w:p>
    <w:p w14:paraId="0C8A2111" w14:textId="3BE6205C" w:rsidR="0028522B" w:rsidRDefault="00383000" w:rsidP="0028522B">
      <w:pPr>
        <w:pStyle w:val="ListParagraph"/>
        <w:numPr>
          <w:ilvl w:val="0"/>
          <w:numId w:val="23"/>
        </w:numPr>
        <w:rPr>
          <w:rFonts w:ascii="Times New Roman" w:eastAsia="Microsoft Yi Baiti" w:hAnsi="Times New Roman"/>
          <w:sz w:val="24"/>
          <w:szCs w:val="24"/>
        </w:rPr>
      </w:pPr>
      <w:r w:rsidRPr="0028522B">
        <w:rPr>
          <w:rFonts w:ascii="Times New Roman" w:eastAsia="Microsoft Yi Baiti" w:hAnsi="Times New Roman"/>
          <w:sz w:val="24"/>
          <w:szCs w:val="24"/>
        </w:rPr>
        <w:t>information about displacement abatement project emissions (subparagraph</w:t>
      </w:r>
      <w:r w:rsidR="00565D8B">
        <w:rPr>
          <w:rFonts w:ascii="Times New Roman" w:eastAsia="Microsoft Yi Baiti" w:hAnsi="Times New Roman"/>
          <w:sz w:val="24"/>
          <w:szCs w:val="24"/>
        </w:rPr>
        <w:t> </w:t>
      </w:r>
      <w:r w:rsidRPr="0028522B">
        <w:rPr>
          <w:rFonts w:ascii="Times New Roman" w:eastAsia="Microsoft Yi Baiti" w:hAnsi="Times New Roman"/>
          <w:sz w:val="24"/>
          <w:szCs w:val="24"/>
        </w:rPr>
        <w:t>34A(d)(iii))</w:t>
      </w:r>
      <w:r w:rsidR="00C4550C" w:rsidRPr="0028522B">
        <w:rPr>
          <w:rFonts w:ascii="Times New Roman" w:eastAsia="Microsoft Yi Baiti" w:hAnsi="Times New Roman"/>
          <w:sz w:val="24"/>
          <w:szCs w:val="24"/>
        </w:rPr>
        <w:t xml:space="preserve">. </w:t>
      </w:r>
    </w:p>
    <w:p w14:paraId="464C45D5" w14:textId="3DDC1835" w:rsidR="008A24E6" w:rsidRDefault="00C4550C" w:rsidP="0028522B">
      <w:pPr>
        <w:rPr>
          <w:rFonts w:ascii="Times New Roman" w:eastAsia="Microsoft Yi Baiti" w:hAnsi="Times New Roman"/>
          <w:sz w:val="24"/>
          <w:szCs w:val="24"/>
        </w:rPr>
      </w:pPr>
      <w:r w:rsidRPr="0028522B">
        <w:rPr>
          <w:rFonts w:ascii="Times New Roman" w:eastAsia="Microsoft Yi Baiti" w:hAnsi="Times New Roman"/>
          <w:sz w:val="24"/>
          <w:szCs w:val="24"/>
        </w:rPr>
        <w:t xml:space="preserve">Subparagraph 34A(d)(iv) specifies that if the volume of eligible biogas, </w:t>
      </w:r>
      <w:r w:rsidRPr="0028522B">
        <w:rPr>
          <w:rFonts w:ascii="Times New Roman" w:eastAsia="Microsoft Yi Baiti" w:hAnsi="Times New Roman"/>
          <w:b/>
          <w:bCs/>
          <w:i/>
          <w:iCs/>
          <w:sz w:val="24"/>
          <w:szCs w:val="24"/>
        </w:rPr>
        <w:t>Q</w:t>
      </w:r>
      <w:r w:rsidRPr="0028522B">
        <w:rPr>
          <w:rFonts w:ascii="Times New Roman" w:eastAsia="Microsoft Yi Baiti" w:hAnsi="Times New Roman"/>
          <w:b/>
          <w:bCs/>
          <w:i/>
          <w:iCs/>
          <w:sz w:val="24"/>
          <w:szCs w:val="24"/>
          <w:vertAlign w:val="subscript"/>
        </w:rPr>
        <w:t>BG, El, g</w:t>
      </w:r>
      <w:r w:rsidRPr="0028522B">
        <w:rPr>
          <w:rFonts w:ascii="Times New Roman" w:eastAsia="Microsoft Yi Baiti" w:hAnsi="Times New Roman"/>
          <w:sz w:val="24"/>
          <w:szCs w:val="24"/>
        </w:rPr>
        <w:t>, is determined in accordance with subsection 32J(2)</w:t>
      </w:r>
      <w:r w:rsidR="0028522B">
        <w:rPr>
          <w:rFonts w:ascii="Times New Roman" w:eastAsia="Microsoft Yi Baiti" w:hAnsi="Times New Roman"/>
          <w:sz w:val="24"/>
          <w:szCs w:val="24"/>
        </w:rPr>
        <w:t>,</w:t>
      </w:r>
      <w:r w:rsidRPr="0028522B">
        <w:rPr>
          <w:rFonts w:ascii="Times New Roman" w:eastAsia="Microsoft Yi Baiti" w:hAnsi="Times New Roman"/>
          <w:sz w:val="24"/>
          <w:szCs w:val="24"/>
        </w:rPr>
        <w:t xml:space="preserve"> Item 5 for a reporting period – that is, </w:t>
      </w:r>
      <w:r w:rsidRPr="0028522B">
        <w:rPr>
          <w:rFonts w:ascii="Times New Roman" w:eastAsia="Microsoft Yi Baiti" w:hAnsi="Times New Roman"/>
          <w:b/>
          <w:bCs/>
          <w:i/>
          <w:iCs/>
          <w:sz w:val="24"/>
          <w:szCs w:val="24"/>
        </w:rPr>
        <w:t>Q</w:t>
      </w:r>
      <w:r w:rsidRPr="0028522B">
        <w:rPr>
          <w:rFonts w:ascii="Times New Roman" w:eastAsia="Microsoft Yi Baiti" w:hAnsi="Times New Roman"/>
          <w:b/>
          <w:bCs/>
          <w:i/>
          <w:iCs/>
          <w:sz w:val="24"/>
          <w:szCs w:val="24"/>
          <w:vertAlign w:val="subscript"/>
        </w:rPr>
        <w:t>BG, El, g</w:t>
      </w:r>
      <w:r w:rsidRPr="0028522B">
        <w:rPr>
          <w:rFonts w:ascii="Times New Roman" w:eastAsia="Microsoft Yi Baiti" w:hAnsi="Times New Roman"/>
          <w:sz w:val="24"/>
          <w:szCs w:val="24"/>
        </w:rPr>
        <w:t xml:space="preserve"> is estimated and not measured – the offsets report must include details about how this quantity was determined. </w:t>
      </w:r>
    </w:p>
    <w:p w14:paraId="1E7DCAB2" w14:textId="0C68D535" w:rsidR="008A24E6" w:rsidRDefault="008A24E6" w:rsidP="0028522B">
      <w:pPr>
        <w:rPr>
          <w:rFonts w:ascii="Times New Roman" w:eastAsia="Microsoft Yi Baiti" w:hAnsi="Times New Roman"/>
          <w:sz w:val="24"/>
          <w:szCs w:val="24"/>
        </w:rPr>
      </w:pPr>
      <w:r>
        <w:rPr>
          <w:rFonts w:ascii="Times New Roman" w:eastAsia="Microsoft Yi Baiti" w:hAnsi="Times New Roman"/>
          <w:sz w:val="24"/>
          <w:szCs w:val="24"/>
        </w:rPr>
        <w:t>Sub</w:t>
      </w:r>
      <w:r w:rsidR="00570885">
        <w:rPr>
          <w:rFonts w:ascii="Times New Roman" w:eastAsia="Microsoft Yi Baiti" w:hAnsi="Times New Roman"/>
          <w:sz w:val="24"/>
          <w:szCs w:val="24"/>
        </w:rPr>
        <w:t>-</w:t>
      </w:r>
      <w:r>
        <w:rPr>
          <w:rFonts w:ascii="Times New Roman" w:eastAsia="Microsoft Yi Baiti" w:hAnsi="Times New Roman"/>
          <w:sz w:val="24"/>
          <w:szCs w:val="24"/>
        </w:rPr>
        <w:t>s</w:t>
      </w:r>
      <w:r w:rsidR="00D26B7B" w:rsidRPr="0028522B">
        <w:rPr>
          <w:rFonts w:ascii="Times New Roman" w:eastAsia="Microsoft Yi Baiti" w:hAnsi="Times New Roman"/>
          <w:sz w:val="24"/>
          <w:szCs w:val="24"/>
        </w:rPr>
        <w:t xml:space="preserve">ubparagraph 34A(d)(iv)(A) specifies this must include </w:t>
      </w:r>
      <w:r w:rsidR="00C4550C" w:rsidRPr="0028522B">
        <w:rPr>
          <w:rFonts w:ascii="Times New Roman" w:eastAsia="Microsoft Yi Baiti" w:hAnsi="Times New Roman"/>
          <w:sz w:val="24"/>
          <w:szCs w:val="24"/>
        </w:rPr>
        <w:t xml:space="preserve">an explanation for how the proportion of biogas that is eligible biogas, </w:t>
      </w:r>
      <w:r w:rsidR="00C4550C" w:rsidRPr="0028522B">
        <w:rPr>
          <w:rFonts w:ascii="Times New Roman" w:eastAsia="Microsoft Yi Baiti" w:hAnsi="Times New Roman"/>
          <w:b/>
          <w:bCs/>
          <w:i/>
          <w:iCs/>
          <w:sz w:val="24"/>
          <w:szCs w:val="24"/>
        </w:rPr>
        <w:t>EB</w:t>
      </w:r>
      <w:r w:rsidR="00C4550C" w:rsidRPr="0028522B">
        <w:rPr>
          <w:rFonts w:ascii="Times New Roman" w:eastAsia="Microsoft Yi Baiti" w:hAnsi="Times New Roman"/>
          <w:b/>
          <w:bCs/>
          <w:i/>
          <w:iCs/>
          <w:sz w:val="24"/>
          <w:szCs w:val="24"/>
          <w:vertAlign w:val="subscript"/>
        </w:rPr>
        <w:t>g</w:t>
      </w:r>
      <w:r w:rsidR="00C4550C" w:rsidRPr="0028522B">
        <w:rPr>
          <w:rFonts w:ascii="Times New Roman" w:eastAsia="Microsoft Yi Baiti" w:hAnsi="Times New Roman"/>
          <w:sz w:val="24"/>
          <w:szCs w:val="24"/>
        </w:rPr>
        <w:t>, was determined</w:t>
      </w:r>
      <w:r w:rsidR="00D26B7B" w:rsidRPr="0028522B">
        <w:rPr>
          <w:rFonts w:ascii="Times New Roman" w:eastAsia="Microsoft Yi Baiti" w:hAnsi="Times New Roman"/>
          <w:sz w:val="24"/>
          <w:szCs w:val="24"/>
        </w:rPr>
        <w:t>, including what estimation metrics and calculation approaches were used</w:t>
      </w:r>
      <w:r>
        <w:rPr>
          <w:rFonts w:ascii="Times New Roman" w:eastAsia="Microsoft Yi Baiti" w:hAnsi="Times New Roman"/>
          <w:sz w:val="24"/>
          <w:szCs w:val="24"/>
        </w:rPr>
        <w:t xml:space="preserve">, </w:t>
      </w:r>
      <w:r w:rsidR="00D26B7B" w:rsidRPr="0028522B">
        <w:rPr>
          <w:rFonts w:ascii="Times New Roman" w:eastAsia="Microsoft Yi Baiti" w:hAnsi="Times New Roman"/>
          <w:sz w:val="24"/>
          <w:szCs w:val="24"/>
        </w:rPr>
        <w:t xml:space="preserve">for example, whether the estimate was based on the methane-producing capacities or masses of eligible and ineligible biogas wastes. </w:t>
      </w:r>
    </w:p>
    <w:p w14:paraId="7EE3EE71" w14:textId="7DF7C2B0" w:rsidR="00B40B94" w:rsidRDefault="008A24E6" w:rsidP="0028522B">
      <w:pPr>
        <w:rPr>
          <w:rFonts w:ascii="Times New Roman" w:eastAsia="Microsoft Yi Baiti" w:hAnsi="Times New Roman"/>
          <w:sz w:val="24"/>
          <w:szCs w:val="24"/>
        </w:rPr>
      </w:pPr>
      <w:r>
        <w:rPr>
          <w:rFonts w:ascii="Times New Roman" w:eastAsia="Microsoft Yi Baiti" w:hAnsi="Times New Roman"/>
          <w:sz w:val="24"/>
          <w:szCs w:val="24"/>
        </w:rPr>
        <w:t>Sub</w:t>
      </w:r>
      <w:r w:rsidR="00570885">
        <w:rPr>
          <w:rFonts w:ascii="Times New Roman" w:eastAsia="Microsoft Yi Baiti" w:hAnsi="Times New Roman"/>
          <w:sz w:val="24"/>
          <w:szCs w:val="24"/>
        </w:rPr>
        <w:t>-</w:t>
      </w:r>
      <w:r>
        <w:rPr>
          <w:rFonts w:ascii="Times New Roman" w:eastAsia="Microsoft Yi Baiti" w:hAnsi="Times New Roman"/>
          <w:sz w:val="24"/>
          <w:szCs w:val="24"/>
        </w:rPr>
        <w:t>s</w:t>
      </w:r>
      <w:r w:rsidR="00FE34D1" w:rsidRPr="0028522B">
        <w:rPr>
          <w:rFonts w:ascii="Times New Roman" w:eastAsia="Microsoft Yi Baiti" w:hAnsi="Times New Roman"/>
          <w:sz w:val="24"/>
          <w:szCs w:val="24"/>
        </w:rPr>
        <w:t xml:space="preserve">ubparagraph 34A(d)(iv)(B) requires evidence or data used to calculate </w:t>
      </w:r>
      <w:r w:rsidR="00FE34D1" w:rsidRPr="0028522B">
        <w:rPr>
          <w:rFonts w:ascii="Times New Roman" w:eastAsia="Microsoft Yi Baiti" w:hAnsi="Times New Roman"/>
          <w:b/>
          <w:bCs/>
          <w:i/>
          <w:iCs/>
          <w:sz w:val="24"/>
          <w:szCs w:val="24"/>
        </w:rPr>
        <w:t>EB</w:t>
      </w:r>
      <w:r w:rsidR="00FE34D1" w:rsidRPr="0028522B">
        <w:rPr>
          <w:rFonts w:ascii="Times New Roman" w:eastAsia="Microsoft Yi Baiti" w:hAnsi="Times New Roman"/>
          <w:b/>
          <w:bCs/>
          <w:i/>
          <w:iCs/>
          <w:sz w:val="24"/>
          <w:szCs w:val="24"/>
          <w:vertAlign w:val="subscript"/>
        </w:rPr>
        <w:t>g</w:t>
      </w:r>
      <w:r w:rsidR="00FE34D1" w:rsidRPr="0028522B">
        <w:rPr>
          <w:rFonts w:ascii="Times New Roman" w:eastAsia="Microsoft Yi Baiti" w:hAnsi="Times New Roman"/>
          <w:sz w:val="24"/>
          <w:szCs w:val="24"/>
        </w:rPr>
        <w:t xml:space="preserve"> to be provided, and sub</w:t>
      </w:r>
      <w:r w:rsidR="004B3069">
        <w:rPr>
          <w:rFonts w:ascii="Times New Roman" w:eastAsia="Microsoft Yi Baiti" w:hAnsi="Times New Roman"/>
          <w:sz w:val="24"/>
          <w:szCs w:val="24"/>
        </w:rPr>
        <w:t>-sub</w:t>
      </w:r>
      <w:r w:rsidR="00FE34D1" w:rsidRPr="0028522B">
        <w:rPr>
          <w:rFonts w:ascii="Times New Roman" w:eastAsia="Microsoft Yi Baiti" w:hAnsi="Times New Roman"/>
          <w:sz w:val="24"/>
          <w:szCs w:val="24"/>
        </w:rPr>
        <w:t xml:space="preserve">paragraph 34A(d)(iv)(C) requires a signed declaration from the person that estimated </w:t>
      </w:r>
      <w:r w:rsidR="00FE34D1" w:rsidRPr="0028522B">
        <w:rPr>
          <w:rFonts w:ascii="Times New Roman" w:eastAsia="Microsoft Yi Baiti" w:hAnsi="Times New Roman"/>
          <w:b/>
          <w:bCs/>
          <w:i/>
          <w:iCs/>
          <w:sz w:val="24"/>
          <w:szCs w:val="24"/>
        </w:rPr>
        <w:t>EB</w:t>
      </w:r>
      <w:r w:rsidR="00FE34D1" w:rsidRPr="0028522B">
        <w:rPr>
          <w:rFonts w:ascii="Times New Roman" w:eastAsia="Microsoft Yi Baiti" w:hAnsi="Times New Roman"/>
          <w:b/>
          <w:bCs/>
          <w:i/>
          <w:iCs/>
          <w:sz w:val="24"/>
          <w:szCs w:val="24"/>
          <w:vertAlign w:val="subscript"/>
        </w:rPr>
        <w:t>g</w:t>
      </w:r>
      <w:r w:rsidR="00FE34D1" w:rsidRPr="0028522B">
        <w:rPr>
          <w:rFonts w:ascii="Times New Roman" w:eastAsia="Microsoft Yi Baiti" w:hAnsi="Times New Roman"/>
          <w:sz w:val="24"/>
          <w:szCs w:val="24"/>
        </w:rPr>
        <w:t xml:space="preserve"> that the factor is accurate and conservative.</w:t>
      </w:r>
    </w:p>
    <w:p w14:paraId="231FB9B8" w14:textId="77777777" w:rsidR="00565D8B" w:rsidRPr="0028522B" w:rsidRDefault="00565D8B" w:rsidP="0028522B">
      <w:pPr>
        <w:rPr>
          <w:rFonts w:ascii="Times New Roman" w:eastAsia="Microsoft Yi Baiti" w:hAnsi="Times New Roman"/>
          <w:sz w:val="24"/>
          <w:szCs w:val="24"/>
        </w:rPr>
      </w:pPr>
    </w:p>
    <w:p w14:paraId="15BB78D0" w14:textId="5377F729" w:rsidR="00640F2E" w:rsidRPr="007B2BD0" w:rsidRDefault="00640F2E" w:rsidP="00640F2E">
      <w:pPr>
        <w:rPr>
          <w:rFonts w:ascii="Times New Roman" w:eastAsia="Microsoft Yi Baiti" w:hAnsi="Times New Roman"/>
          <w:sz w:val="24"/>
          <w:szCs w:val="24"/>
          <w:u w:val="single"/>
        </w:rPr>
      </w:pPr>
      <w:r>
        <w:rPr>
          <w:rFonts w:ascii="Times New Roman" w:eastAsia="Microsoft Yi Baiti" w:hAnsi="Times New Roman"/>
          <w:sz w:val="24"/>
          <w:szCs w:val="24"/>
          <w:u w:val="single"/>
        </w:rPr>
        <w:lastRenderedPageBreak/>
        <w:t>Section 34B</w:t>
      </w:r>
      <w:r>
        <w:rPr>
          <w:rFonts w:ascii="Times New Roman" w:eastAsia="Microsoft Yi Baiti" w:hAnsi="Times New Roman"/>
          <w:sz w:val="24"/>
          <w:szCs w:val="24"/>
          <w:u w:val="single"/>
        </w:rPr>
        <w:tab/>
      </w:r>
      <w:r w:rsidRPr="00640F2E">
        <w:rPr>
          <w:rFonts w:ascii="Times New Roman" w:eastAsia="Microsoft Yi Baiti" w:hAnsi="Times New Roman"/>
          <w:sz w:val="24"/>
          <w:szCs w:val="24"/>
          <w:u w:val="single"/>
        </w:rPr>
        <w:t>Details of certain changes to a project must be included in offsets report</w:t>
      </w:r>
    </w:p>
    <w:p w14:paraId="1453337E" w14:textId="1D2E5951" w:rsidR="00640F2E" w:rsidRDefault="00FF21AE" w:rsidP="002B2677">
      <w:pPr>
        <w:rPr>
          <w:rFonts w:ascii="Times New Roman" w:eastAsia="Microsoft Yi Baiti" w:hAnsi="Times New Roman"/>
          <w:sz w:val="24"/>
          <w:szCs w:val="24"/>
        </w:rPr>
      </w:pPr>
      <w:r>
        <w:rPr>
          <w:rFonts w:ascii="Times New Roman" w:eastAsia="Microsoft Yi Baiti" w:hAnsi="Times New Roman"/>
          <w:sz w:val="24"/>
          <w:szCs w:val="24"/>
        </w:rPr>
        <w:t>Section 34B provides that a project must include details of the following changes that have been made to the project since the section 22 application, section 128 application, or last offsets report provided to the Regulator</w:t>
      </w:r>
      <w:r w:rsidR="005C2135">
        <w:rPr>
          <w:rFonts w:ascii="Times New Roman" w:eastAsia="Microsoft Yi Baiti" w:hAnsi="Times New Roman"/>
          <w:sz w:val="24"/>
          <w:szCs w:val="24"/>
        </w:rPr>
        <w:t>:</w:t>
      </w:r>
    </w:p>
    <w:p w14:paraId="0633ECDA" w14:textId="6F56121A" w:rsidR="001E4973" w:rsidRDefault="001E4973" w:rsidP="005C2135">
      <w:pPr>
        <w:pStyle w:val="ListParagraph"/>
        <w:numPr>
          <w:ilvl w:val="0"/>
          <w:numId w:val="23"/>
        </w:numPr>
        <w:rPr>
          <w:rFonts w:ascii="Times New Roman" w:eastAsia="Microsoft Yi Baiti" w:hAnsi="Times New Roman"/>
          <w:sz w:val="24"/>
          <w:szCs w:val="24"/>
        </w:rPr>
      </w:pPr>
      <w:r w:rsidRPr="005C2135">
        <w:rPr>
          <w:rFonts w:ascii="Times New Roman" w:eastAsia="Microsoft Yi Baiti" w:hAnsi="Times New Roman"/>
          <w:sz w:val="24"/>
          <w:szCs w:val="24"/>
        </w:rPr>
        <w:t>the addition of a new project treatment facility or changes to existing project treatment facilities</w:t>
      </w:r>
      <w:r w:rsidR="005C2135" w:rsidRPr="005C2135">
        <w:rPr>
          <w:rFonts w:ascii="Times New Roman" w:eastAsia="Microsoft Yi Baiti" w:hAnsi="Times New Roman"/>
          <w:sz w:val="24"/>
          <w:szCs w:val="24"/>
        </w:rPr>
        <w:t xml:space="preserve"> </w:t>
      </w:r>
      <w:r w:rsidR="005C2135">
        <w:rPr>
          <w:rFonts w:ascii="Times New Roman" w:eastAsia="Microsoft Yi Baiti" w:hAnsi="Times New Roman"/>
          <w:sz w:val="24"/>
          <w:szCs w:val="24"/>
        </w:rPr>
        <w:t>– p</w:t>
      </w:r>
      <w:r w:rsidR="005C2135" w:rsidRPr="005C2135">
        <w:rPr>
          <w:rFonts w:ascii="Times New Roman" w:eastAsia="Microsoft Yi Baiti" w:hAnsi="Times New Roman"/>
          <w:sz w:val="24"/>
          <w:szCs w:val="24"/>
        </w:rPr>
        <w:t>aragraph 34B(a)</w:t>
      </w:r>
      <w:r w:rsidR="005C2135">
        <w:rPr>
          <w:rFonts w:ascii="Times New Roman" w:eastAsia="Microsoft Yi Baiti" w:hAnsi="Times New Roman"/>
          <w:sz w:val="24"/>
          <w:szCs w:val="24"/>
        </w:rPr>
        <w:t>.</w:t>
      </w:r>
    </w:p>
    <w:p w14:paraId="2F30FF21" w14:textId="18482111"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the addition of a new project biomethane facility or changes to an existing project biomethane facility – paragraph 34B(b).</w:t>
      </w:r>
      <w:r w:rsidRPr="005C2135">
        <w:rPr>
          <w:rFonts w:ascii="Times New Roman" w:eastAsia="Microsoft Yi Baiti" w:hAnsi="Times New Roman"/>
          <w:sz w:val="24"/>
          <w:szCs w:val="24"/>
        </w:rPr>
        <w:t xml:space="preserve"> </w:t>
      </w:r>
      <w:r>
        <w:rPr>
          <w:rFonts w:ascii="Times New Roman" w:eastAsia="Microsoft Yi Baiti" w:hAnsi="Times New Roman"/>
          <w:sz w:val="24"/>
          <w:szCs w:val="24"/>
        </w:rPr>
        <w:t>In this situation, the intended recipients of biomethane produced by the new or changed project biomethane facility must also be supplied – subparagraph 34B(b)(i). Additionally, the project proponent must provide a signed declaration that biomethane produced by the new or changed project biomethane facility can reasonably be expected to be combusted within Australia as a natural gas substitute – subparagraph 34B(b)(ii).</w:t>
      </w:r>
    </w:p>
    <w:p w14:paraId="3D07ED47" w14:textId="0497C70D"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 xml:space="preserve">new biogas upgrading systems or changes to existing biogas upgrading systems – </w:t>
      </w:r>
      <w:r w:rsidR="00FA57B2">
        <w:rPr>
          <w:rFonts w:ascii="Times New Roman" w:eastAsia="Microsoft Yi Baiti" w:hAnsi="Times New Roman"/>
          <w:sz w:val="24"/>
          <w:szCs w:val="24"/>
        </w:rPr>
        <w:t> </w:t>
      </w:r>
      <w:r>
        <w:rPr>
          <w:rFonts w:ascii="Times New Roman" w:eastAsia="Microsoft Yi Baiti" w:hAnsi="Times New Roman"/>
          <w:sz w:val="24"/>
          <w:szCs w:val="24"/>
        </w:rPr>
        <w:t>paragraph 34B(c).</w:t>
      </w:r>
    </w:p>
    <w:p w14:paraId="768C7F50" w14:textId="7B2CAC53" w:rsid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if a new facility begins providing eligible material to the project, information on that new material source – paragraph 34B(d).</w:t>
      </w:r>
    </w:p>
    <w:p w14:paraId="7BDBF139" w14:textId="43819E57" w:rsidR="005C2135" w:rsidRPr="005C2135" w:rsidRDefault="005C2135" w:rsidP="005C2135">
      <w:pPr>
        <w:pStyle w:val="ListParagraph"/>
        <w:numPr>
          <w:ilvl w:val="0"/>
          <w:numId w:val="23"/>
        </w:numPr>
        <w:rPr>
          <w:rFonts w:ascii="Times New Roman" w:eastAsia="Microsoft Yi Baiti" w:hAnsi="Times New Roman"/>
          <w:sz w:val="24"/>
          <w:szCs w:val="24"/>
        </w:rPr>
      </w:pPr>
      <w:r>
        <w:rPr>
          <w:rFonts w:ascii="Times New Roman" w:eastAsia="Microsoft Yi Baiti" w:hAnsi="Times New Roman"/>
          <w:sz w:val="24"/>
          <w:szCs w:val="24"/>
        </w:rPr>
        <w:t>any other changes to information that was provided in the project’s section 22 or section 128 application, as specified in sections 9 to 9A, Item 4 – paragraph 34B(e).</w:t>
      </w:r>
    </w:p>
    <w:p w14:paraId="11EC4661" w14:textId="319B8B7F" w:rsidR="00E37DDF" w:rsidRPr="00832E3E" w:rsidRDefault="00E37DDF" w:rsidP="00E37DDF">
      <w:pPr>
        <w:spacing w:after="120" w:line="240" w:lineRule="auto"/>
        <w:rPr>
          <w:rFonts w:ascii="Times New Roman" w:hAnsi="Times New Roman"/>
          <w:sz w:val="24"/>
          <w:szCs w:val="24"/>
          <w:u w:val="single"/>
        </w:rPr>
      </w:pPr>
      <w:r>
        <w:rPr>
          <w:rFonts w:ascii="Times New Roman" w:hAnsi="Times New Roman"/>
          <w:sz w:val="24"/>
          <w:szCs w:val="24"/>
          <w:u w:val="single"/>
        </w:rPr>
        <w:t>7</w:t>
      </w:r>
      <w:r w:rsidRPr="00832E3E">
        <w:rPr>
          <w:rFonts w:ascii="Times New Roman" w:hAnsi="Times New Roman"/>
          <w:sz w:val="24"/>
          <w:szCs w:val="24"/>
          <w:u w:val="single"/>
        </w:rPr>
        <w:tab/>
      </w:r>
      <w:r w:rsidR="00B20B39">
        <w:rPr>
          <w:rFonts w:ascii="Times New Roman" w:hAnsi="Times New Roman"/>
          <w:sz w:val="24"/>
          <w:szCs w:val="24"/>
          <w:u w:val="single"/>
        </w:rPr>
        <w:t xml:space="preserve">Subsection </w:t>
      </w:r>
      <w:r>
        <w:rPr>
          <w:rFonts w:ascii="Times New Roman" w:hAnsi="Times New Roman"/>
          <w:sz w:val="24"/>
          <w:szCs w:val="24"/>
          <w:u w:val="single"/>
        </w:rPr>
        <w:t>37</w:t>
      </w:r>
      <w:r w:rsidR="00B20B39">
        <w:rPr>
          <w:rFonts w:ascii="Times New Roman" w:hAnsi="Times New Roman"/>
          <w:sz w:val="24"/>
          <w:szCs w:val="24"/>
          <w:u w:val="single"/>
        </w:rPr>
        <w:t>(1)</w:t>
      </w:r>
    </w:p>
    <w:p w14:paraId="048F8BA1" w14:textId="7933785B" w:rsidR="00E37DDF" w:rsidRDefault="00D84FA8"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7 amends the current </w:t>
      </w:r>
      <w:r w:rsidR="00E45B5F">
        <w:rPr>
          <w:rFonts w:ascii="Times New Roman" w:eastAsia="Microsoft Yi Baiti" w:hAnsi="Times New Roman"/>
          <w:sz w:val="24"/>
          <w:szCs w:val="24"/>
        </w:rPr>
        <w:t>sub</w:t>
      </w:r>
      <w:r>
        <w:rPr>
          <w:rFonts w:ascii="Times New Roman" w:eastAsia="Microsoft Yi Baiti" w:hAnsi="Times New Roman"/>
          <w:sz w:val="24"/>
          <w:szCs w:val="24"/>
        </w:rPr>
        <w:t>section 37</w:t>
      </w:r>
      <w:r w:rsidR="00E45B5F">
        <w:rPr>
          <w:rFonts w:ascii="Times New Roman" w:eastAsia="Microsoft Yi Baiti" w:hAnsi="Times New Roman"/>
          <w:sz w:val="24"/>
          <w:szCs w:val="24"/>
        </w:rPr>
        <w:t>(1)</w:t>
      </w:r>
      <w:r>
        <w:rPr>
          <w:rFonts w:ascii="Times New Roman" w:eastAsia="Microsoft Yi Baiti" w:hAnsi="Times New Roman"/>
          <w:sz w:val="24"/>
          <w:szCs w:val="24"/>
        </w:rPr>
        <w:t xml:space="preserve"> to </w:t>
      </w:r>
      <w:r w:rsidR="00E45B5F">
        <w:rPr>
          <w:rFonts w:ascii="Times New Roman" w:eastAsia="Microsoft Yi Baiti" w:hAnsi="Times New Roman"/>
          <w:sz w:val="24"/>
          <w:szCs w:val="24"/>
        </w:rPr>
        <w:t>specify references to the project proponent are references to the project proponent for an animal effluent management project</w:t>
      </w:r>
      <w:r>
        <w:rPr>
          <w:rFonts w:ascii="Times New Roman" w:eastAsia="Microsoft Yi Baiti" w:hAnsi="Times New Roman"/>
          <w:sz w:val="24"/>
          <w:szCs w:val="24"/>
        </w:rPr>
        <w:t>.</w:t>
      </w:r>
    </w:p>
    <w:p w14:paraId="36754E0E" w14:textId="2D009E9C" w:rsidR="00E45B5F" w:rsidRPr="00832E3E" w:rsidRDefault="00E45B5F" w:rsidP="00E45B5F">
      <w:pPr>
        <w:spacing w:after="120" w:line="240" w:lineRule="auto"/>
        <w:rPr>
          <w:rFonts w:ascii="Times New Roman" w:hAnsi="Times New Roman"/>
          <w:sz w:val="24"/>
          <w:szCs w:val="24"/>
          <w:u w:val="single"/>
        </w:rPr>
      </w:pPr>
      <w:r>
        <w:rPr>
          <w:rFonts w:ascii="Times New Roman" w:hAnsi="Times New Roman"/>
          <w:sz w:val="24"/>
          <w:szCs w:val="24"/>
          <w:u w:val="single"/>
        </w:rPr>
        <w:t>8</w:t>
      </w:r>
      <w:r w:rsidRPr="00832E3E">
        <w:rPr>
          <w:rFonts w:ascii="Times New Roman" w:hAnsi="Times New Roman"/>
          <w:sz w:val="24"/>
          <w:szCs w:val="24"/>
          <w:u w:val="single"/>
        </w:rPr>
        <w:tab/>
      </w:r>
      <w:r>
        <w:rPr>
          <w:rFonts w:ascii="Times New Roman" w:hAnsi="Times New Roman"/>
          <w:sz w:val="24"/>
          <w:szCs w:val="24"/>
          <w:u w:val="single"/>
        </w:rPr>
        <w:t>Subsection 37(1)</w:t>
      </w:r>
    </w:p>
    <w:p w14:paraId="17807781" w14:textId="3F6C336E" w:rsidR="00E45B5F" w:rsidRDefault="00E45B5F" w:rsidP="002B2677">
      <w:pPr>
        <w:rPr>
          <w:rFonts w:ascii="Times New Roman" w:eastAsia="Microsoft Yi Baiti" w:hAnsi="Times New Roman"/>
          <w:sz w:val="24"/>
          <w:szCs w:val="24"/>
        </w:rPr>
      </w:pPr>
      <w:r>
        <w:rPr>
          <w:rFonts w:ascii="Times New Roman" w:eastAsia="Microsoft Yi Baiti" w:hAnsi="Times New Roman"/>
          <w:sz w:val="24"/>
          <w:szCs w:val="24"/>
        </w:rPr>
        <w:t>Item 8 amends the current subsection 37(1) to change references to project facilities to project treatment facilities, and expand the requirements set out for a project’s quality assurance plan to also include project biomethane facilities where applicable.</w:t>
      </w:r>
    </w:p>
    <w:p w14:paraId="05261F68" w14:textId="0055DDD0" w:rsidR="000E3521" w:rsidRPr="00832E3E" w:rsidRDefault="00B20B39" w:rsidP="000E3521">
      <w:pPr>
        <w:spacing w:after="120" w:line="240" w:lineRule="auto"/>
        <w:rPr>
          <w:rFonts w:ascii="Times New Roman" w:hAnsi="Times New Roman"/>
          <w:sz w:val="24"/>
          <w:szCs w:val="24"/>
          <w:u w:val="single"/>
        </w:rPr>
      </w:pPr>
      <w:r>
        <w:rPr>
          <w:rFonts w:ascii="Times New Roman" w:hAnsi="Times New Roman"/>
          <w:sz w:val="24"/>
          <w:szCs w:val="24"/>
          <w:u w:val="single"/>
        </w:rPr>
        <w:t>9</w:t>
      </w:r>
      <w:r w:rsidR="000E3521" w:rsidRPr="00832E3E">
        <w:rPr>
          <w:rFonts w:ascii="Times New Roman" w:hAnsi="Times New Roman"/>
          <w:sz w:val="24"/>
          <w:szCs w:val="24"/>
          <w:u w:val="single"/>
        </w:rPr>
        <w:tab/>
      </w:r>
      <w:r w:rsidR="000E3521">
        <w:rPr>
          <w:rFonts w:ascii="Times New Roman" w:hAnsi="Times New Roman"/>
          <w:sz w:val="24"/>
          <w:szCs w:val="24"/>
          <w:u w:val="single"/>
        </w:rPr>
        <w:t>Sections 38 and 39</w:t>
      </w:r>
    </w:p>
    <w:p w14:paraId="1976FF20" w14:textId="20F8BC16" w:rsidR="000E3521" w:rsidRDefault="000E3521"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514A0E">
        <w:rPr>
          <w:rFonts w:ascii="Times New Roman" w:eastAsia="Microsoft Yi Baiti" w:hAnsi="Times New Roman"/>
          <w:sz w:val="24"/>
          <w:szCs w:val="24"/>
        </w:rPr>
        <w:t xml:space="preserve">9 </w:t>
      </w:r>
      <w:r>
        <w:rPr>
          <w:rFonts w:ascii="Times New Roman" w:eastAsia="Microsoft Yi Baiti" w:hAnsi="Times New Roman"/>
          <w:sz w:val="24"/>
          <w:szCs w:val="24"/>
        </w:rPr>
        <w:t>repeals sections 38 and 39 and substitutes sections 38, 39, 39A, 39B and 39C that set out record keeping requirements relating to animal effluent management projects.</w:t>
      </w:r>
      <w:r w:rsidR="00AF449E">
        <w:rPr>
          <w:rFonts w:ascii="Times New Roman" w:eastAsia="Microsoft Yi Baiti" w:hAnsi="Times New Roman"/>
          <w:sz w:val="24"/>
          <w:szCs w:val="24"/>
        </w:rPr>
        <w:t xml:space="preserve"> As with the offsets report requirements set out in Item 6, not all requirements set out in these sections will apply to all projects, as some requirements will only apply to projects that undertake particular project activities.</w:t>
      </w:r>
      <w:r w:rsidR="001C7965">
        <w:rPr>
          <w:rFonts w:ascii="Times New Roman" w:eastAsia="Microsoft Yi Baiti" w:hAnsi="Times New Roman"/>
          <w:sz w:val="24"/>
          <w:szCs w:val="24"/>
        </w:rPr>
        <w:t xml:space="preserve"> For example, sections 38 and 39 are only relevant for projects undertaking biomethane production.</w:t>
      </w:r>
    </w:p>
    <w:p w14:paraId="2829DA30" w14:textId="341A440D" w:rsidR="001C7965" w:rsidRDefault="001C7965" w:rsidP="001C7965">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38</w:t>
      </w:r>
      <w:r>
        <w:rPr>
          <w:rFonts w:ascii="Times New Roman" w:eastAsia="Microsoft Yi Baiti" w:hAnsi="Times New Roman"/>
          <w:sz w:val="24"/>
          <w:szCs w:val="24"/>
          <w:u w:val="single"/>
        </w:rPr>
        <w:tab/>
      </w:r>
      <w:r w:rsidRPr="001C7965">
        <w:rPr>
          <w:rFonts w:ascii="Times New Roman" w:eastAsia="Microsoft Yi Baiti" w:hAnsi="Times New Roman"/>
          <w:sz w:val="24"/>
          <w:szCs w:val="24"/>
          <w:u w:val="single"/>
        </w:rPr>
        <w:t>Records about biogas sent to a project</w:t>
      </w:r>
    </w:p>
    <w:p w14:paraId="6EB169C8" w14:textId="59345396" w:rsidR="00E37DDF" w:rsidRPr="00E37DDF" w:rsidRDefault="00D84FA8" w:rsidP="001C7965">
      <w:pPr>
        <w:rPr>
          <w:rFonts w:ascii="Times New Roman" w:eastAsia="Microsoft Yi Baiti" w:hAnsi="Times New Roman"/>
          <w:sz w:val="24"/>
          <w:szCs w:val="24"/>
        </w:rPr>
      </w:pPr>
      <w:r>
        <w:rPr>
          <w:rFonts w:ascii="Times New Roman" w:eastAsia="Microsoft Yi Baiti" w:hAnsi="Times New Roman"/>
          <w:sz w:val="24"/>
          <w:szCs w:val="24"/>
        </w:rPr>
        <w:t xml:space="preserve">Section 38 sets out </w:t>
      </w:r>
      <w:r w:rsidR="005C2135">
        <w:rPr>
          <w:rFonts w:ascii="Times New Roman" w:eastAsia="Microsoft Yi Baiti" w:hAnsi="Times New Roman"/>
          <w:sz w:val="24"/>
          <w:szCs w:val="24"/>
        </w:rPr>
        <w:t xml:space="preserve">the record keeping requirements for </w:t>
      </w:r>
      <w:r>
        <w:rPr>
          <w:rFonts w:ascii="Times New Roman" w:eastAsia="Microsoft Yi Baiti" w:hAnsi="Times New Roman"/>
          <w:sz w:val="24"/>
          <w:szCs w:val="24"/>
        </w:rPr>
        <w:t>biogas sent to a project for biogas upgrading, including information relating to volumes</w:t>
      </w:r>
      <w:r w:rsidR="005C2135">
        <w:rPr>
          <w:rFonts w:ascii="Times New Roman" w:eastAsia="Microsoft Yi Baiti" w:hAnsi="Times New Roman"/>
          <w:sz w:val="24"/>
          <w:szCs w:val="24"/>
        </w:rPr>
        <w:t xml:space="preserve"> (paragraph 38(a)</w:t>
      </w:r>
      <w:r>
        <w:rPr>
          <w:rFonts w:ascii="Times New Roman" w:eastAsia="Microsoft Yi Baiti" w:hAnsi="Times New Roman"/>
          <w:sz w:val="24"/>
          <w:szCs w:val="24"/>
        </w:rPr>
        <w:t xml:space="preserve">, the biogas source </w:t>
      </w:r>
      <w:r>
        <w:rPr>
          <w:rFonts w:ascii="Times New Roman" w:eastAsia="Microsoft Yi Baiti" w:hAnsi="Times New Roman"/>
          <w:sz w:val="24"/>
          <w:szCs w:val="24"/>
        </w:rPr>
        <w:lastRenderedPageBreak/>
        <w:t>facilities</w:t>
      </w:r>
      <w:r w:rsidR="005C2135">
        <w:rPr>
          <w:rFonts w:ascii="Times New Roman" w:eastAsia="Microsoft Yi Baiti" w:hAnsi="Times New Roman"/>
          <w:sz w:val="24"/>
          <w:szCs w:val="24"/>
        </w:rPr>
        <w:t xml:space="preserve"> (paragraph 38(c))</w:t>
      </w:r>
      <w:r>
        <w:rPr>
          <w:rFonts w:ascii="Times New Roman" w:eastAsia="Microsoft Yi Baiti" w:hAnsi="Times New Roman"/>
          <w:sz w:val="24"/>
          <w:szCs w:val="24"/>
        </w:rPr>
        <w:t>, and how the eligible abatement fractions for the biogas w</w:t>
      </w:r>
      <w:r w:rsidR="005C2135">
        <w:rPr>
          <w:rFonts w:ascii="Times New Roman" w:eastAsia="Microsoft Yi Baiti" w:hAnsi="Times New Roman"/>
          <w:sz w:val="24"/>
          <w:szCs w:val="24"/>
        </w:rPr>
        <w:t>ere</w:t>
      </w:r>
      <w:r>
        <w:rPr>
          <w:rFonts w:ascii="Times New Roman" w:eastAsia="Microsoft Yi Baiti" w:hAnsi="Times New Roman"/>
          <w:sz w:val="24"/>
          <w:szCs w:val="24"/>
        </w:rPr>
        <w:t xml:space="preserve"> determined</w:t>
      </w:r>
      <w:r w:rsidR="005C2135">
        <w:rPr>
          <w:rFonts w:ascii="Times New Roman" w:eastAsia="Microsoft Yi Baiti" w:hAnsi="Times New Roman"/>
          <w:sz w:val="24"/>
          <w:szCs w:val="24"/>
        </w:rPr>
        <w:t xml:space="preserve"> (paragraph 38(d))</w:t>
      </w:r>
      <w:r>
        <w:rPr>
          <w:rFonts w:ascii="Times New Roman" w:eastAsia="Microsoft Yi Baiti" w:hAnsi="Times New Roman"/>
          <w:sz w:val="24"/>
          <w:szCs w:val="24"/>
        </w:rPr>
        <w:t>.</w:t>
      </w:r>
    </w:p>
    <w:p w14:paraId="363CFA95" w14:textId="65F40198"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biomethane produced</w:t>
      </w:r>
    </w:p>
    <w:p w14:paraId="5C66024A" w14:textId="56BAA458" w:rsidR="00DB029C" w:rsidRPr="006A6E30" w:rsidRDefault="006A6E30" w:rsidP="00DB029C">
      <w:pPr>
        <w:rPr>
          <w:rFonts w:ascii="Times New Roman" w:eastAsia="Microsoft Yi Baiti" w:hAnsi="Times New Roman"/>
          <w:sz w:val="24"/>
          <w:szCs w:val="24"/>
        </w:rPr>
      </w:pPr>
      <w:r>
        <w:rPr>
          <w:rFonts w:ascii="Times New Roman" w:eastAsia="Microsoft Yi Baiti" w:hAnsi="Times New Roman"/>
          <w:sz w:val="24"/>
          <w:szCs w:val="24"/>
        </w:rPr>
        <w:t xml:space="preserve">Section 39 </w:t>
      </w:r>
      <w:r w:rsidR="005C2135">
        <w:rPr>
          <w:rFonts w:ascii="Times New Roman" w:eastAsia="Microsoft Yi Baiti" w:hAnsi="Times New Roman"/>
          <w:sz w:val="24"/>
          <w:szCs w:val="24"/>
        </w:rPr>
        <w:t xml:space="preserve">requires </w:t>
      </w:r>
      <w:r>
        <w:rPr>
          <w:rFonts w:ascii="Times New Roman" w:eastAsia="Microsoft Yi Baiti" w:hAnsi="Times New Roman"/>
          <w:sz w:val="24"/>
          <w:szCs w:val="24"/>
        </w:rPr>
        <w:t>that</w:t>
      </w:r>
      <w:r w:rsidR="005C2135">
        <w:rPr>
          <w:rFonts w:ascii="Times New Roman" w:eastAsia="Microsoft Yi Baiti" w:hAnsi="Times New Roman"/>
          <w:sz w:val="24"/>
          <w:szCs w:val="24"/>
        </w:rPr>
        <w:t xml:space="preserve"> records must be made and kept on</w:t>
      </w:r>
      <w:r>
        <w:rPr>
          <w:rFonts w:ascii="Times New Roman" w:eastAsia="Microsoft Yi Baiti" w:hAnsi="Times New Roman"/>
          <w:sz w:val="24"/>
          <w:szCs w:val="24"/>
        </w:rPr>
        <w:t xml:space="preserve"> the intended end use of biomethane produced by the project.</w:t>
      </w:r>
    </w:p>
    <w:p w14:paraId="5072BAC1" w14:textId="4CB6BC86"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39A</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measurement</w:t>
      </w:r>
    </w:p>
    <w:p w14:paraId="7016642D" w14:textId="77777777" w:rsidR="004E3C41" w:rsidRDefault="006A6E30" w:rsidP="00DB029C">
      <w:pPr>
        <w:rPr>
          <w:rFonts w:ascii="Times New Roman" w:eastAsia="Microsoft Yi Baiti" w:hAnsi="Times New Roman"/>
          <w:sz w:val="24"/>
          <w:szCs w:val="24"/>
        </w:rPr>
      </w:pPr>
      <w:r>
        <w:rPr>
          <w:rFonts w:ascii="Times New Roman" w:eastAsia="Microsoft Yi Baiti" w:hAnsi="Times New Roman"/>
          <w:sz w:val="24"/>
          <w:szCs w:val="24"/>
        </w:rPr>
        <w:t xml:space="preserve">Section 39A sets out </w:t>
      </w:r>
      <w:r w:rsidR="005C2135">
        <w:rPr>
          <w:rFonts w:ascii="Times New Roman" w:eastAsia="Microsoft Yi Baiti" w:hAnsi="Times New Roman"/>
          <w:sz w:val="24"/>
          <w:szCs w:val="24"/>
        </w:rPr>
        <w:t>th</w:t>
      </w:r>
      <w:r w:rsidR="004E3C41">
        <w:rPr>
          <w:rFonts w:ascii="Times New Roman" w:eastAsia="Microsoft Yi Baiti" w:hAnsi="Times New Roman"/>
          <w:sz w:val="24"/>
          <w:szCs w:val="24"/>
        </w:rPr>
        <w:t xml:space="preserve">e </w:t>
      </w:r>
      <w:r>
        <w:rPr>
          <w:rFonts w:ascii="Times New Roman" w:eastAsia="Microsoft Yi Baiti" w:hAnsi="Times New Roman"/>
          <w:sz w:val="24"/>
          <w:szCs w:val="24"/>
        </w:rPr>
        <w:t xml:space="preserve">information about measurement that must be </w:t>
      </w:r>
      <w:r w:rsidR="004E3C41">
        <w:rPr>
          <w:rFonts w:ascii="Times New Roman" w:eastAsia="Microsoft Yi Baiti" w:hAnsi="Times New Roman"/>
          <w:sz w:val="24"/>
          <w:szCs w:val="24"/>
        </w:rPr>
        <w:t xml:space="preserve">made and </w:t>
      </w:r>
      <w:r>
        <w:rPr>
          <w:rFonts w:ascii="Times New Roman" w:eastAsia="Microsoft Yi Baiti" w:hAnsi="Times New Roman"/>
          <w:sz w:val="24"/>
          <w:szCs w:val="24"/>
        </w:rPr>
        <w:t>kept as a record, including</w:t>
      </w:r>
      <w:r w:rsidR="004E3C41">
        <w:rPr>
          <w:rFonts w:ascii="Times New Roman" w:eastAsia="Microsoft Yi Baiti" w:hAnsi="Times New Roman"/>
          <w:sz w:val="24"/>
          <w:szCs w:val="24"/>
        </w:rPr>
        <w:t>:</w:t>
      </w:r>
    </w:p>
    <w:p w14:paraId="07148A3B" w14:textId="2D7B1094" w:rsid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 xml:space="preserve">recorded data (paragraphs 39A(a), (c) and (d)), </w:t>
      </w:r>
    </w:p>
    <w:p w14:paraId="2E9DA437" w14:textId="6DA046FA" w:rsid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information on net abatement calculations (paragraph 39A(b)), and</w:t>
      </w:r>
    </w:p>
    <w:p w14:paraId="5C737134" w14:textId="437D07B6" w:rsidR="00DB029C" w:rsidRPr="004E3C41" w:rsidRDefault="006A6E30" w:rsidP="004E3C41">
      <w:pPr>
        <w:pStyle w:val="ListParagraph"/>
        <w:numPr>
          <w:ilvl w:val="0"/>
          <w:numId w:val="23"/>
        </w:numPr>
        <w:rPr>
          <w:rFonts w:ascii="Times New Roman" w:eastAsia="Microsoft Yi Baiti" w:hAnsi="Times New Roman"/>
          <w:sz w:val="24"/>
          <w:szCs w:val="24"/>
        </w:rPr>
      </w:pPr>
      <w:r w:rsidRPr="004E3C41">
        <w:rPr>
          <w:rFonts w:ascii="Times New Roman" w:eastAsia="Microsoft Yi Baiti" w:hAnsi="Times New Roman"/>
          <w:sz w:val="24"/>
          <w:szCs w:val="24"/>
        </w:rPr>
        <w:t>auditable evidence relating to fuel and electricity use, electricity generation, ineligible material use, calibration data, use of laboratories for sampling and biogas received and biomethane produced by the project (paragraphs 39A(e) to (m)).</w:t>
      </w:r>
    </w:p>
    <w:p w14:paraId="53CAB1BB" w14:textId="0864CF16"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39B</w:t>
      </w:r>
      <w:r>
        <w:rPr>
          <w:rFonts w:ascii="Times New Roman" w:eastAsia="Microsoft Yi Baiti" w:hAnsi="Times New Roman"/>
          <w:sz w:val="24"/>
          <w:szCs w:val="24"/>
          <w:u w:val="single"/>
        </w:rPr>
        <w:tab/>
      </w:r>
      <w:r w:rsidRPr="001C7965">
        <w:rPr>
          <w:rFonts w:ascii="Times New Roman" w:eastAsia="Microsoft Yi Baiti" w:hAnsi="Times New Roman"/>
          <w:sz w:val="24"/>
          <w:szCs w:val="24"/>
          <w:u w:val="single"/>
        </w:rPr>
        <w:t xml:space="preserve">Records about </w:t>
      </w:r>
      <w:r>
        <w:rPr>
          <w:rFonts w:ascii="Times New Roman" w:eastAsia="Microsoft Yi Baiti" w:hAnsi="Times New Roman"/>
          <w:sz w:val="24"/>
          <w:szCs w:val="24"/>
          <w:u w:val="single"/>
        </w:rPr>
        <w:t>devices</w:t>
      </w:r>
    </w:p>
    <w:p w14:paraId="2211249C" w14:textId="6F87072B" w:rsidR="00DB029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w:t>
      </w:r>
      <w:r w:rsidRPr="00242D5C">
        <w:rPr>
          <w:rFonts w:ascii="Times New Roman" w:eastAsia="Microsoft Yi Baiti" w:hAnsi="Times New Roman"/>
          <w:sz w:val="24"/>
          <w:szCs w:val="24"/>
        </w:rPr>
        <w:t xml:space="preserve">ection </w:t>
      </w:r>
      <w:r>
        <w:rPr>
          <w:rFonts w:ascii="Times New Roman" w:eastAsia="Microsoft Yi Baiti" w:hAnsi="Times New Roman"/>
          <w:sz w:val="24"/>
          <w:szCs w:val="24"/>
        </w:rPr>
        <w:t xml:space="preserve">39B(1) </w:t>
      </w:r>
      <w:r w:rsidR="004E3C41">
        <w:rPr>
          <w:rFonts w:ascii="Times New Roman" w:eastAsia="Microsoft Yi Baiti" w:hAnsi="Times New Roman"/>
          <w:sz w:val="24"/>
          <w:szCs w:val="24"/>
        </w:rPr>
        <w:t xml:space="preserve">requires </w:t>
      </w:r>
      <w:r>
        <w:rPr>
          <w:rFonts w:ascii="Times New Roman" w:eastAsia="Microsoft Yi Baiti" w:hAnsi="Times New Roman"/>
          <w:sz w:val="24"/>
          <w:szCs w:val="24"/>
        </w:rPr>
        <w:t>that the project proponent must keep records relating to meters and monitoring devices used in the project of a type listed in this subsection.</w:t>
      </w:r>
    </w:p>
    <w:p w14:paraId="53A5E69C" w14:textId="64C1965B" w:rsidR="00242D5C" w:rsidRP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Subsection 39B(2) specifies the information about those devices that must be recorded, including model and serial number, calibration procedures, and the size of biogas upgrading systems.</w:t>
      </w:r>
    </w:p>
    <w:p w14:paraId="06B627B4" w14:textId="1B5FF5E1" w:rsidR="00DB029C" w:rsidRDefault="00DB029C" w:rsidP="00DB029C">
      <w:pPr>
        <w:rPr>
          <w:rFonts w:ascii="Times New Roman" w:eastAsia="Microsoft Yi Baiti" w:hAnsi="Times New Roman"/>
          <w:sz w:val="24"/>
          <w:szCs w:val="24"/>
          <w:u w:val="single"/>
        </w:rPr>
      </w:pPr>
      <w:r>
        <w:rPr>
          <w:rFonts w:ascii="Times New Roman" w:eastAsia="Microsoft Yi Baiti" w:hAnsi="Times New Roman"/>
          <w:sz w:val="24"/>
          <w:szCs w:val="24"/>
          <w:u w:val="single"/>
        </w:rPr>
        <w:t>Section 39C</w:t>
      </w:r>
      <w:r>
        <w:rPr>
          <w:rFonts w:ascii="Times New Roman" w:eastAsia="Microsoft Yi Baiti" w:hAnsi="Times New Roman"/>
          <w:sz w:val="24"/>
          <w:szCs w:val="24"/>
          <w:u w:val="single"/>
        </w:rPr>
        <w:tab/>
      </w:r>
      <w:r w:rsidRPr="00DB029C">
        <w:rPr>
          <w:rFonts w:ascii="Times New Roman" w:eastAsia="Microsoft Yi Baiti" w:hAnsi="Times New Roman"/>
          <w:sz w:val="24"/>
          <w:szCs w:val="24"/>
          <w:u w:val="single"/>
        </w:rPr>
        <w:t>Records about maintenance and operation of devices</w:t>
      </w:r>
    </w:p>
    <w:p w14:paraId="5B48E4F9" w14:textId="38CFE8D8" w:rsidR="004E3C41"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Subsection 39C(1) specifies that the project proponent must keep records relating to maintenance and operation logs of project equipment used in the project, including records of shut-downs, start-ups, failures or adjustments.</w:t>
      </w:r>
    </w:p>
    <w:p w14:paraId="0692C846" w14:textId="0A773158" w:rsidR="004E3C41"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Paragraph 39C(1)(c) specifies that records must be kept if monitoring instruments do not meet the accuracy thresholds specified in the monitoring requirements, including records of any corrections or adjustments applied due to insufficiency accuracy. </w:t>
      </w:r>
    </w:p>
    <w:p w14:paraId="7D2E21EF" w14:textId="23DB9824" w:rsid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Paragraph 39C(d) specifies records must be kept that the operation of monitoring devices </w:t>
      </w:r>
      <w:r w:rsidR="004E3C41">
        <w:rPr>
          <w:rFonts w:ascii="Times New Roman" w:eastAsia="Microsoft Yi Baiti" w:hAnsi="Times New Roman"/>
          <w:sz w:val="24"/>
          <w:szCs w:val="24"/>
        </w:rPr>
        <w:t>are</w:t>
      </w:r>
      <w:r>
        <w:rPr>
          <w:rFonts w:ascii="Times New Roman" w:eastAsia="Microsoft Yi Baiti" w:hAnsi="Times New Roman"/>
          <w:sz w:val="24"/>
          <w:szCs w:val="24"/>
        </w:rPr>
        <w:t xml:space="preserve"> in compliance with the monitoring requirements.</w:t>
      </w:r>
    </w:p>
    <w:p w14:paraId="151DCC41" w14:textId="68D46090" w:rsidR="00DB029C" w:rsidRPr="00242D5C" w:rsidRDefault="00242D5C" w:rsidP="00DB029C">
      <w:pPr>
        <w:rPr>
          <w:rFonts w:ascii="Times New Roman" w:eastAsia="Microsoft Yi Baiti" w:hAnsi="Times New Roman"/>
          <w:sz w:val="24"/>
          <w:szCs w:val="24"/>
        </w:rPr>
      </w:pPr>
      <w:r>
        <w:rPr>
          <w:rFonts w:ascii="Times New Roman" w:eastAsia="Microsoft Yi Baiti" w:hAnsi="Times New Roman"/>
          <w:sz w:val="24"/>
          <w:szCs w:val="24"/>
        </w:rPr>
        <w:t xml:space="preserve">Subsection 39C(2) sets out the meaning of project equipment for this section. </w:t>
      </w:r>
    </w:p>
    <w:p w14:paraId="5A12F103" w14:textId="0991A374" w:rsidR="00B957BE" w:rsidRPr="00832E3E" w:rsidRDefault="00E45B5F" w:rsidP="00B957BE">
      <w:pPr>
        <w:spacing w:after="120" w:line="240" w:lineRule="auto"/>
        <w:rPr>
          <w:rFonts w:ascii="Times New Roman" w:hAnsi="Times New Roman"/>
          <w:sz w:val="24"/>
          <w:szCs w:val="24"/>
          <w:u w:val="single"/>
        </w:rPr>
      </w:pPr>
      <w:r>
        <w:rPr>
          <w:rFonts w:ascii="Times New Roman" w:hAnsi="Times New Roman"/>
          <w:sz w:val="24"/>
          <w:szCs w:val="24"/>
          <w:u w:val="single"/>
        </w:rPr>
        <w:t>10</w:t>
      </w:r>
      <w:r w:rsidR="00B957BE" w:rsidRPr="00832E3E">
        <w:rPr>
          <w:rFonts w:ascii="Times New Roman" w:hAnsi="Times New Roman"/>
          <w:sz w:val="24"/>
          <w:szCs w:val="24"/>
          <w:u w:val="single"/>
        </w:rPr>
        <w:tab/>
      </w:r>
      <w:r w:rsidR="00B957BE">
        <w:rPr>
          <w:rFonts w:ascii="Times New Roman" w:hAnsi="Times New Roman"/>
          <w:sz w:val="24"/>
          <w:szCs w:val="24"/>
          <w:u w:val="single"/>
        </w:rPr>
        <w:t>Section 40</w:t>
      </w:r>
    </w:p>
    <w:p w14:paraId="5F360CE7" w14:textId="1989D026" w:rsidR="001C7965" w:rsidRPr="00B957BE" w:rsidRDefault="00B957BE" w:rsidP="001C7965">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E45B5F">
        <w:rPr>
          <w:rFonts w:ascii="Times New Roman" w:eastAsia="Microsoft Yi Baiti" w:hAnsi="Times New Roman"/>
          <w:sz w:val="24"/>
          <w:szCs w:val="24"/>
        </w:rPr>
        <w:t xml:space="preserve">10 </w:t>
      </w:r>
      <w:r>
        <w:rPr>
          <w:rFonts w:ascii="Times New Roman" w:eastAsia="Microsoft Yi Baiti" w:hAnsi="Times New Roman"/>
          <w:sz w:val="24"/>
          <w:szCs w:val="24"/>
        </w:rPr>
        <w:t>repeals the former section 40 and substitutes it with a new section 40 that sets out the operation of Division</w:t>
      </w:r>
      <w:r w:rsidR="004E3C41">
        <w:rPr>
          <w:rFonts w:ascii="Times New Roman" w:eastAsia="Microsoft Yi Baiti" w:hAnsi="Times New Roman"/>
          <w:sz w:val="24"/>
          <w:szCs w:val="24"/>
        </w:rPr>
        <w:t xml:space="preserve"> 3, Part 5</w:t>
      </w:r>
      <w:r>
        <w:rPr>
          <w:rFonts w:ascii="Times New Roman" w:eastAsia="Microsoft Yi Baiti" w:hAnsi="Times New Roman"/>
          <w:sz w:val="24"/>
          <w:szCs w:val="24"/>
        </w:rPr>
        <w:t>, being the specification of monitoring requirements and consequences for failure to monitor the project.</w:t>
      </w:r>
    </w:p>
    <w:p w14:paraId="61B84BEF" w14:textId="13168D1B" w:rsidR="00055911" w:rsidRPr="00832E3E" w:rsidRDefault="00514A0E" w:rsidP="00055911">
      <w:pPr>
        <w:spacing w:after="120" w:line="240" w:lineRule="auto"/>
        <w:rPr>
          <w:rFonts w:ascii="Times New Roman" w:hAnsi="Times New Roman"/>
          <w:sz w:val="24"/>
          <w:szCs w:val="24"/>
          <w:u w:val="single"/>
        </w:rPr>
      </w:pPr>
      <w:r>
        <w:rPr>
          <w:rFonts w:ascii="Times New Roman" w:hAnsi="Times New Roman"/>
          <w:sz w:val="24"/>
          <w:szCs w:val="24"/>
          <w:u w:val="single"/>
        </w:rPr>
        <w:lastRenderedPageBreak/>
        <w:t>11</w:t>
      </w:r>
      <w:r w:rsidR="00055911" w:rsidRPr="00832E3E">
        <w:rPr>
          <w:rFonts w:ascii="Times New Roman" w:hAnsi="Times New Roman"/>
          <w:sz w:val="24"/>
          <w:szCs w:val="24"/>
          <w:u w:val="single"/>
        </w:rPr>
        <w:tab/>
      </w:r>
      <w:r w:rsidR="00055911">
        <w:rPr>
          <w:rFonts w:ascii="Times New Roman" w:hAnsi="Times New Roman"/>
          <w:sz w:val="24"/>
          <w:szCs w:val="24"/>
          <w:u w:val="single"/>
        </w:rPr>
        <w:t>Section 41</w:t>
      </w:r>
    </w:p>
    <w:p w14:paraId="51D29671" w14:textId="28BF1A5D" w:rsidR="001C7965" w:rsidRPr="003F0F5D" w:rsidRDefault="00055911" w:rsidP="002B2677">
      <w:pPr>
        <w:rPr>
          <w:rFonts w:ascii="Times New Roman" w:eastAsia="Microsoft Yi Baiti" w:hAnsi="Times New Roman"/>
          <w:sz w:val="24"/>
          <w:szCs w:val="24"/>
        </w:rPr>
      </w:pPr>
      <w:r>
        <w:rPr>
          <w:rFonts w:ascii="Times New Roman" w:eastAsia="Microsoft Yi Baiti" w:hAnsi="Times New Roman"/>
          <w:sz w:val="24"/>
          <w:szCs w:val="24"/>
        </w:rPr>
        <w:t xml:space="preserve">Item </w:t>
      </w:r>
      <w:r w:rsidR="00514A0E">
        <w:rPr>
          <w:rFonts w:ascii="Times New Roman" w:eastAsia="Microsoft Yi Baiti" w:hAnsi="Times New Roman"/>
          <w:sz w:val="24"/>
          <w:szCs w:val="24"/>
        </w:rPr>
        <w:t xml:space="preserve">11 </w:t>
      </w:r>
      <w:r>
        <w:rPr>
          <w:rFonts w:ascii="Times New Roman" w:eastAsia="Microsoft Yi Baiti" w:hAnsi="Times New Roman"/>
          <w:sz w:val="24"/>
          <w:szCs w:val="24"/>
        </w:rPr>
        <w:t>repeals the former section 41 and substitutes it with a new section 41 that sets out the requirement to monitor parameters.</w:t>
      </w:r>
    </w:p>
    <w:p w14:paraId="0D170B30" w14:textId="5BFF7B7C" w:rsidR="00055911" w:rsidRDefault="00055911" w:rsidP="00F26603">
      <w:pPr>
        <w:rPr>
          <w:rFonts w:ascii="Times New Roman" w:eastAsia="Microsoft Yi Baiti" w:hAnsi="Times New Roman"/>
          <w:sz w:val="24"/>
          <w:szCs w:val="24"/>
        </w:rPr>
      </w:pPr>
      <w:r>
        <w:rPr>
          <w:rFonts w:ascii="Times New Roman" w:eastAsia="Microsoft Yi Baiti" w:hAnsi="Times New Roman"/>
          <w:sz w:val="24"/>
          <w:szCs w:val="24"/>
        </w:rPr>
        <w:t>Subsection 41(1) specifies that the project must monitor parameters</w:t>
      </w:r>
      <w:r w:rsidR="00604B9A">
        <w:rPr>
          <w:rFonts w:ascii="Times New Roman" w:eastAsia="Microsoft Yi Baiti" w:hAnsi="Times New Roman"/>
          <w:sz w:val="24"/>
          <w:szCs w:val="24"/>
        </w:rPr>
        <w:t xml:space="preserve"> relating to the calculation of net abatement amounts for an animal effluent management project</w:t>
      </w:r>
      <w:r>
        <w:rPr>
          <w:rFonts w:ascii="Times New Roman" w:eastAsia="Microsoft Yi Baiti" w:hAnsi="Times New Roman"/>
          <w:sz w:val="24"/>
          <w:szCs w:val="24"/>
        </w:rPr>
        <w:t xml:space="preserve"> in accordance with the operation of this section and the Supplement.</w:t>
      </w:r>
    </w:p>
    <w:p w14:paraId="531FFAFF" w14:textId="06743075" w:rsidR="00055911" w:rsidRPr="00055911" w:rsidRDefault="00055911" w:rsidP="00F26603">
      <w:pPr>
        <w:rPr>
          <w:rFonts w:ascii="Times New Roman" w:eastAsia="Microsoft Yi Baiti" w:hAnsi="Times New Roman"/>
          <w:sz w:val="24"/>
          <w:szCs w:val="24"/>
        </w:rPr>
      </w:pPr>
      <w:r>
        <w:rPr>
          <w:rFonts w:ascii="Times New Roman" w:eastAsia="Microsoft Yi Baiti" w:hAnsi="Times New Roman"/>
          <w:sz w:val="24"/>
          <w:szCs w:val="24"/>
        </w:rPr>
        <w:t xml:space="preserve">Subsection 41(1A) </w:t>
      </w:r>
      <w:r w:rsidR="00604B9A">
        <w:rPr>
          <w:rFonts w:ascii="Times New Roman" w:eastAsia="Microsoft Yi Baiti" w:hAnsi="Times New Roman"/>
          <w:sz w:val="24"/>
          <w:szCs w:val="24"/>
        </w:rPr>
        <w:t>specifies</w:t>
      </w:r>
      <w:r w:rsidR="004E3C41" w:rsidRPr="004E3C41">
        <w:rPr>
          <w:rFonts w:ascii="Times New Roman" w:eastAsia="Microsoft Yi Baiti" w:hAnsi="Times New Roman"/>
          <w:sz w:val="24"/>
          <w:szCs w:val="24"/>
        </w:rPr>
        <w:t xml:space="preserve"> </w:t>
      </w:r>
      <w:r w:rsidR="004E3C41">
        <w:rPr>
          <w:rFonts w:ascii="Times New Roman" w:eastAsia="Microsoft Yi Baiti" w:hAnsi="Times New Roman"/>
          <w:sz w:val="24"/>
          <w:szCs w:val="24"/>
        </w:rPr>
        <w:t xml:space="preserve">monitoring requirements for </w:t>
      </w:r>
      <w:r w:rsidR="0037330B">
        <w:rPr>
          <w:rFonts w:ascii="Times New Roman" w:eastAsia="Microsoft Yi Baiti" w:hAnsi="Times New Roman"/>
          <w:sz w:val="24"/>
          <w:szCs w:val="24"/>
        </w:rPr>
        <w:t>five</w:t>
      </w:r>
      <w:r w:rsidR="004E3C41">
        <w:rPr>
          <w:rFonts w:ascii="Times New Roman" w:eastAsia="Microsoft Yi Baiti" w:hAnsi="Times New Roman"/>
          <w:sz w:val="24"/>
          <w:szCs w:val="24"/>
        </w:rPr>
        <w:t xml:space="preserve"> parameters</w:t>
      </w:r>
      <w:r w:rsidR="00604B9A">
        <w:rPr>
          <w:rFonts w:ascii="Times New Roman" w:eastAsia="Microsoft Yi Baiti" w:hAnsi="Times New Roman"/>
          <w:sz w:val="24"/>
          <w:szCs w:val="24"/>
        </w:rPr>
        <w:t xml:space="preserve"> for projects that involve biomethane production</w:t>
      </w:r>
      <w:r>
        <w:rPr>
          <w:rFonts w:ascii="Times New Roman" w:eastAsia="Microsoft Yi Baiti" w:hAnsi="Times New Roman"/>
          <w:sz w:val="24"/>
          <w:szCs w:val="24"/>
        </w:rPr>
        <w:t>.</w:t>
      </w:r>
    </w:p>
    <w:p w14:paraId="1B6ED603" w14:textId="23654104" w:rsidR="00055911" w:rsidRPr="00055911" w:rsidRDefault="00055911" w:rsidP="00055911">
      <w:pPr>
        <w:rPr>
          <w:rFonts w:ascii="Times New Roman" w:eastAsia="Microsoft Yi Baiti" w:hAnsi="Times New Roman"/>
          <w:sz w:val="24"/>
          <w:szCs w:val="24"/>
        </w:rPr>
      </w:pPr>
      <w:r w:rsidRPr="00055911">
        <w:rPr>
          <w:rFonts w:ascii="Times New Roman" w:eastAsia="Microsoft Yi Baiti" w:hAnsi="Times New Roman"/>
          <w:sz w:val="24"/>
          <w:szCs w:val="24"/>
        </w:rPr>
        <w:t xml:space="preserve">The Determination </w:t>
      </w:r>
      <w:r w:rsidR="004E3C41">
        <w:rPr>
          <w:rFonts w:ascii="Times New Roman" w:eastAsia="Microsoft Yi Baiti" w:hAnsi="Times New Roman"/>
          <w:sz w:val="24"/>
          <w:szCs w:val="24"/>
        </w:rPr>
        <w:t>as amended by th</w:t>
      </w:r>
      <w:r w:rsidR="001B45E2">
        <w:rPr>
          <w:rFonts w:ascii="Times New Roman" w:eastAsia="Microsoft Yi Baiti" w:hAnsi="Times New Roman"/>
          <w:sz w:val="24"/>
          <w:szCs w:val="24"/>
        </w:rPr>
        <w:t>e</w:t>
      </w:r>
      <w:r w:rsidR="004E3C41">
        <w:rPr>
          <w:rFonts w:ascii="Times New Roman" w:eastAsia="Microsoft Yi Baiti" w:hAnsi="Times New Roman"/>
          <w:sz w:val="24"/>
          <w:szCs w:val="24"/>
        </w:rPr>
        <w:t xml:space="preserve"> Variation </w:t>
      </w:r>
      <w:r w:rsidRPr="00055911">
        <w:rPr>
          <w:rFonts w:ascii="Times New Roman" w:eastAsia="Microsoft Yi Baiti" w:hAnsi="Times New Roman"/>
          <w:sz w:val="24"/>
          <w:szCs w:val="24"/>
        </w:rPr>
        <w:t xml:space="preserve">sets out that measurement procedures must be undertaken in accordance with relevant </w:t>
      </w:r>
      <w:r w:rsidRPr="00565D8B">
        <w:rPr>
          <w:rFonts w:ascii="Times New Roman" w:eastAsia="Microsoft Yi Baiti" w:hAnsi="Times New Roman"/>
          <w:iCs/>
          <w:sz w:val="24"/>
          <w:szCs w:val="24"/>
        </w:rPr>
        <w:t>NGER (Measurement) Determination</w:t>
      </w:r>
      <w:r w:rsidR="00FF518F">
        <w:rPr>
          <w:rFonts w:ascii="Times New Roman" w:eastAsia="Microsoft Yi Baiti" w:hAnsi="Times New Roman"/>
          <w:sz w:val="24"/>
          <w:szCs w:val="24"/>
        </w:rPr>
        <w:t xml:space="preserve"> </w:t>
      </w:r>
      <w:r w:rsidRPr="00055911">
        <w:rPr>
          <w:rFonts w:ascii="Times New Roman" w:eastAsia="Microsoft Yi Baiti" w:hAnsi="Times New Roman"/>
          <w:sz w:val="24"/>
          <w:szCs w:val="24"/>
        </w:rPr>
        <w:t>specifications</w:t>
      </w:r>
      <w:r w:rsidR="004E3C41">
        <w:rPr>
          <w:rFonts w:ascii="Times New Roman" w:eastAsia="Microsoft Yi Baiti" w:hAnsi="Times New Roman"/>
          <w:sz w:val="24"/>
          <w:szCs w:val="24"/>
        </w:rPr>
        <w:t xml:space="preserve"> </w:t>
      </w:r>
      <w:r w:rsidRPr="00055911">
        <w:rPr>
          <w:rFonts w:ascii="Times New Roman" w:eastAsia="Microsoft Yi Baiti" w:hAnsi="Times New Roman"/>
          <w:sz w:val="24"/>
          <w:szCs w:val="24"/>
        </w:rPr>
        <w:t xml:space="preserve">for the following </w:t>
      </w:r>
      <w:r w:rsidR="001636DF">
        <w:rPr>
          <w:rFonts w:ascii="Times New Roman" w:eastAsia="Microsoft Yi Baiti" w:hAnsi="Times New Roman"/>
          <w:sz w:val="24"/>
          <w:szCs w:val="24"/>
        </w:rPr>
        <w:t>four</w:t>
      </w:r>
      <w:r w:rsidRPr="00055911">
        <w:rPr>
          <w:rFonts w:ascii="Times New Roman" w:eastAsia="Microsoft Yi Baiti" w:hAnsi="Times New Roman"/>
          <w:sz w:val="24"/>
          <w:szCs w:val="24"/>
        </w:rPr>
        <w:t xml:space="preserve"> monitored parameters, which all relate to the calculation of the </w:t>
      </w:r>
      <w:r>
        <w:rPr>
          <w:rFonts w:ascii="Times New Roman" w:eastAsia="Microsoft Yi Baiti" w:hAnsi="Times New Roman"/>
          <w:sz w:val="24"/>
          <w:szCs w:val="24"/>
        </w:rPr>
        <w:t>project’s net displacement abatement</w:t>
      </w:r>
      <w:r w:rsidRPr="00055911">
        <w:rPr>
          <w:rFonts w:ascii="Times New Roman" w:eastAsia="Microsoft Yi Baiti" w:hAnsi="Times New Roman"/>
          <w:sz w:val="24"/>
          <w:szCs w:val="24"/>
        </w:rPr>
        <w:t>:</w:t>
      </w:r>
    </w:p>
    <w:p w14:paraId="5D83F93F" w14:textId="4430B94D" w:rsidR="00F26603" w:rsidRP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v</w:t>
      </w:r>
      <w:r w:rsidRPr="00055911">
        <w:rPr>
          <w:rFonts w:ascii="Times New Roman" w:hAnsi="Times New Roman"/>
          <w:sz w:val="24"/>
          <w:szCs w:val="24"/>
        </w:rPr>
        <w:t xml:space="preserve">olume of biomethane sent out by biogas upgrading system </w:t>
      </w:r>
      <w:r w:rsidRPr="00055911">
        <w:rPr>
          <w:rFonts w:ascii="Times New Roman" w:hAnsi="Times New Roman"/>
          <w:b/>
          <w:bCs/>
          <w:i/>
          <w:iCs/>
          <w:sz w:val="24"/>
          <w:szCs w:val="24"/>
        </w:rPr>
        <w:t>k</w:t>
      </w:r>
      <w:r w:rsidRPr="00055911">
        <w:rPr>
          <w:rFonts w:ascii="Times New Roman" w:hAnsi="Times New Roman"/>
          <w:b/>
          <w:bCs/>
          <w:sz w:val="24"/>
          <w:szCs w:val="24"/>
        </w:rPr>
        <w:t xml:space="preserve"> </w:t>
      </w:r>
      <w:r>
        <w:rPr>
          <w:rFonts w:ascii="Times New Roman" w:hAnsi="Times New Roman"/>
          <w:sz w:val="24"/>
          <w:szCs w:val="24"/>
        </w:rPr>
        <w:t>(</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BM, k</w:t>
      </w:r>
      <w:r>
        <w:rPr>
          <w:rFonts w:ascii="Times New Roman" w:hAnsi="Times New Roman"/>
          <w:sz w:val="24"/>
          <w:szCs w:val="24"/>
        </w:rPr>
        <w:t>)</w:t>
      </w:r>
    </w:p>
    <w:p w14:paraId="0BE7FC8E" w14:textId="5326A01F" w:rsidR="007469A3"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v</w:t>
      </w:r>
      <w:r w:rsidRPr="00055911">
        <w:rPr>
          <w:rFonts w:ascii="Times New Roman" w:hAnsi="Times New Roman"/>
          <w:sz w:val="24"/>
          <w:szCs w:val="24"/>
        </w:rPr>
        <w:t xml:space="preserve">olume of biogas sent to a project biomethane facility from biogas source facility </w:t>
      </w:r>
      <w:r w:rsidRPr="00055911">
        <w:rPr>
          <w:rFonts w:ascii="Times New Roman" w:hAnsi="Times New Roman"/>
          <w:b/>
          <w:bCs/>
          <w:i/>
          <w:iCs/>
          <w:sz w:val="24"/>
          <w:szCs w:val="24"/>
        </w:rPr>
        <w:t>g</w:t>
      </w:r>
      <w:r>
        <w:rPr>
          <w:rFonts w:ascii="Times New Roman" w:hAnsi="Times New Roman"/>
          <w:sz w:val="24"/>
          <w:szCs w:val="24"/>
        </w:rPr>
        <w:t xml:space="preserv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BG, g</w:t>
      </w:r>
      <w:r>
        <w:rPr>
          <w:rFonts w:ascii="Times New Roman" w:hAnsi="Times New Roman"/>
          <w:sz w:val="24"/>
          <w:szCs w:val="24"/>
        </w:rPr>
        <w:t>)</w:t>
      </w:r>
    </w:p>
    <w:p w14:paraId="2DE1D06E" w14:textId="5FFF9760" w:rsid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if applicable – the v</w:t>
      </w:r>
      <w:r w:rsidRPr="00055911">
        <w:rPr>
          <w:rFonts w:ascii="Times New Roman" w:hAnsi="Times New Roman"/>
          <w:sz w:val="24"/>
          <w:szCs w:val="24"/>
        </w:rPr>
        <w:t xml:space="preserve">olume of eligible biogas sent to a project biomethane facility from biogas source facility </w:t>
      </w:r>
      <w:r w:rsidRPr="00055911">
        <w:rPr>
          <w:rFonts w:ascii="Times New Roman" w:hAnsi="Times New Roman"/>
          <w:b/>
          <w:bCs/>
          <w:i/>
          <w:iCs/>
          <w:sz w:val="24"/>
          <w:szCs w:val="24"/>
        </w:rPr>
        <w:t>g</w:t>
      </w:r>
      <w:r>
        <w:rPr>
          <w:rFonts w:ascii="Times New Roman" w:hAnsi="Times New Roman"/>
          <w:sz w:val="24"/>
          <w:szCs w:val="24"/>
        </w:rPr>
        <w:t xml:space="preserv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BG, El, g</w:t>
      </w:r>
      <w:r>
        <w:rPr>
          <w:rFonts w:ascii="Times New Roman" w:hAnsi="Times New Roman"/>
          <w:sz w:val="24"/>
          <w:szCs w:val="24"/>
        </w:rPr>
        <w:t>)</w:t>
      </w:r>
    </w:p>
    <w:p w14:paraId="6B5F2A72" w14:textId="3D80BE5F" w:rsidR="00055911" w:rsidRDefault="00055911" w:rsidP="00055911">
      <w:pPr>
        <w:pStyle w:val="ListParagraph"/>
        <w:numPr>
          <w:ilvl w:val="0"/>
          <w:numId w:val="11"/>
        </w:numPr>
        <w:rPr>
          <w:rFonts w:ascii="Times New Roman" w:hAnsi="Times New Roman"/>
          <w:sz w:val="24"/>
          <w:szCs w:val="24"/>
        </w:rPr>
      </w:pPr>
      <w:r>
        <w:rPr>
          <w:rFonts w:ascii="Times New Roman" w:hAnsi="Times New Roman"/>
          <w:sz w:val="24"/>
          <w:szCs w:val="24"/>
        </w:rPr>
        <w:t>the q</w:t>
      </w:r>
      <w:r w:rsidRPr="00055911">
        <w:rPr>
          <w:rFonts w:ascii="Times New Roman" w:hAnsi="Times New Roman"/>
          <w:sz w:val="24"/>
          <w:szCs w:val="24"/>
        </w:rPr>
        <w:t xml:space="preserve">uantity of each fuel type used by project biomethane facility </w:t>
      </w:r>
      <w:r w:rsidRPr="00055911">
        <w:rPr>
          <w:rFonts w:ascii="Times New Roman" w:hAnsi="Times New Roman"/>
          <w:b/>
          <w:bCs/>
          <w:i/>
          <w:iCs/>
          <w:sz w:val="24"/>
          <w:szCs w:val="24"/>
        </w:rPr>
        <w:t>h</w:t>
      </w:r>
      <w:r>
        <w:rPr>
          <w:rFonts w:ascii="Times New Roman" w:hAnsi="Times New Roman"/>
          <w:sz w:val="24"/>
          <w:szCs w:val="24"/>
        </w:rPr>
        <w:t xml:space="preserve"> or by transport of biomethane from project biomethane facility </w:t>
      </w:r>
      <w:r w:rsidRPr="00055911">
        <w:rPr>
          <w:rFonts w:ascii="Times New Roman" w:hAnsi="Times New Roman"/>
          <w:b/>
          <w:bCs/>
          <w:i/>
          <w:iCs/>
          <w:sz w:val="24"/>
          <w:szCs w:val="24"/>
        </w:rPr>
        <w:t>h</w:t>
      </w:r>
      <w:r w:rsidRPr="00055911">
        <w:rPr>
          <w:rFonts w:ascii="Times New Roman" w:hAnsi="Times New Roman"/>
          <w:b/>
          <w:bCs/>
          <w:sz w:val="24"/>
          <w:szCs w:val="24"/>
        </w:rPr>
        <w:t xml:space="preserve"> </w:t>
      </w:r>
      <w:r>
        <w:rPr>
          <w:rFonts w:ascii="Times New Roman" w:hAnsi="Times New Roman"/>
          <w:sz w:val="24"/>
          <w:szCs w:val="24"/>
        </w:rPr>
        <w:t>to an end use (</w:t>
      </w:r>
      <w:r w:rsidRPr="00055911">
        <w:rPr>
          <w:rFonts w:ascii="Times New Roman" w:hAnsi="Times New Roman"/>
          <w:b/>
          <w:bCs/>
          <w:i/>
          <w:iCs/>
          <w:sz w:val="24"/>
          <w:szCs w:val="24"/>
        </w:rPr>
        <w:t>Q</w:t>
      </w:r>
      <w:r w:rsidRPr="00055911">
        <w:rPr>
          <w:rFonts w:ascii="Times New Roman" w:hAnsi="Times New Roman"/>
          <w:b/>
          <w:bCs/>
          <w:i/>
          <w:iCs/>
          <w:sz w:val="24"/>
          <w:szCs w:val="24"/>
          <w:vertAlign w:val="subscript"/>
        </w:rPr>
        <w:t>F, displacement, h, i</w:t>
      </w:r>
      <w:r>
        <w:rPr>
          <w:rFonts w:ascii="Times New Roman" w:hAnsi="Times New Roman"/>
          <w:sz w:val="24"/>
          <w:szCs w:val="24"/>
        </w:rPr>
        <w:t>).</w:t>
      </w:r>
    </w:p>
    <w:p w14:paraId="59F9D00E" w14:textId="7E7C03C7" w:rsidR="004E3C41" w:rsidRDefault="00CE2309" w:rsidP="00CE2309">
      <w:pPr>
        <w:rPr>
          <w:rFonts w:ascii="Times New Roman" w:hAnsi="Times New Roman"/>
          <w:sz w:val="24"/>
          <w:szCs w:val="24"/>
        </w:rPr>
      </w:pPr>
      <w:r w:rsidRPr="00CE2309">
        <w:rPr>
          <w:rFonts w:ascii="Times New Roman" w:hAnsi="Times New Roman"/>
          <w:sz w:val="24"/>
          <w:szCs w:val="24"/>
        </w:rPr>
        <w:t xml:space="preserve">The monitoring requirements are listed in the table in subsection </w:t>
      </w:r>
      <w:r>
        <w:rPr>
          <w:rFonts w:ascii="Times New Roman" w:hAnsi="Times New Roman"/>
          <w:sz w:val="24"/>
          <w:szCs w:val="24"/>
        </w:rPr>
        <w:t>41(1A</w:t>
      </w:r>
      <w:r w:rsidRPr="00CE2309">
        <w:rPr>
          <w:rFonts w:ascii="Times New Roman" w:hAnsi="Times New Roman"/>
          <w:sz w:val="24"/>
          <w:szCs w:val="24"/>
        </w:rPr>
        <w:t xml:space="preserve">). The first </w:t>
      </w:r>
      <w:r w:rsidR="0037330B">
        <w:rPr>
          <w:rFonts w:ascii="Times New Roman" w:hAnsi="Times New Roman"/>
          <w:sz w:val="24"/>
          <w:szCs w:val="24"/>
        </w:rPr>
        <w:t>three</w:t>
      </w:r>
      <w:r w:rsidRPr="00CE2309">
        <w:rPr>
          <w:rFonts w:ascii="Times New Roman" w:hAnsi="Times New Roman"/>
          <w:sz w:val="24"/>
          <w:szCs w:val="24"/>
        </w:rPr>
        <w:t xml:space="preserve"> columns are the parameter name, description and units</w:t>
      </w:r>
      <w:r w:rsidR="004E3C41">
        <w:rPr>
          <w:rFonts w:ascii="Times New Roman" w:hAnsi="Times New Roman"/>
          <w:sz w:val="24"/>
          <w:szCs w:val="24"/>
        </w:rPr>
        <w:t xml:space="preserve">, and is </w:t>
      </w:r>
      <w:r w:rsidRPr="00CE2309">
        <w:rPr>
          <w:rFonts w:ascii="Times New Roman" w:hAnsi="Times New Roman"/>
          <w:sz w:val="24"/>
          <w:szCs w:val="24"/>
        </w:rPr>
        <w:t>consistent with how the parameter is presented, defined and the units needed for the calculation of net abatement in Part 4</w:t>
      </w:r>
      <w:r w:rsidR="004E3C41">
        <w:rPr>
          <w:rFonts w:ascii="Times New Roman" w:hAnsi="Times New Roman"/>
          <w:sz w:val="24"/>
          <w:szCs w:val="24"/>
        </w:rPr>
        <w:t>,</w:t>
      </w:r>
      <w:r>
        <w:rPr>
          <w:rFonts w:ascii="Times New Roman" w:hAnsi="Times New Roman"/>
          <w:sz w:val="24"/>
          <w:szCs w:val="24"/>
        </w:rPr>
        <w:t xml:space="preserve"> Item 5</w:t>
      </w:r>
      <w:r w:rsidR="004E3C41">
        <w:rPr>
          <w:rFonts w:ascii="Times New Roman" w:hAnsi="Times New Roman"/>
          <w:sz w:val="24"/>
          <w:szCs w:val="24"/>
        </w:rPr>
        <w:t xml:space="preserve"> of th</w:t>
      </w:r>
      <w:r w:rsidR="001B45E2">
        <w:rPr>
          <w:rFonts w:ascii="Times New Roman" w:hAnsi="Times New Roman"/>
          <w:sz w:val="24"/>
          <w:szCs w:val="24"/>
        </w:rPr>
        <w:t>e</w:t>
      </w:r>
      <w:r w:rsidR="004E3C41">
        <w:rPr>
          <w:rFonts w:ascii="Times New Roman" w:hAnsi="Times New Roman"/>
          <w:sz w:val="24"/>
          <w:szCs w:val="24"/>
        </w:rPr>
        <w:t xml:space="preserve"> Variation</w:t>
      </w:r>
      <w:r w:rsidRPr="00CE2309">
        <w:rPr>
          <w:rFonts w:ascii="Times New Roman" w:hAnsi="Times New Roman"/>
          <w:sz w:val="24"/>
          <w:szCs w:val="24"/>
        </w:rPr>
        <w:t xml:space="preserve">. </w:t>
      </w:r>
    </w:p>
    <w:p w14:paraId="6502118F" w14:textId="76A9D483" w:rsidR="00CE2309" w:rsidRPr="00CE2309" w:rsidRDefault="00CE2309" w:rsidP="00CE2309">
      <w:pPr>
        <w:rPr>
          <w:rFonts w:ascii="Times New Roman" w:hAnsi="Times New Roman"/>
          <w:sz w:val="24"/>
          <w:szCs w:val="24"/>
        </w:rPr>
      </w:pPr>
      <w:r w:rsidRPr="00CE2309">
        <w:rPr>
          <w:rFonts w:ascii="Times New Roman" w:hAnsi="Times New Roman"/>
          <w:sz w:val="24"/>
          <w:szCs w:val="24"/>
        </w:rPr>
        <w:t xml:space="preserve">The fourth column is the measurement procedure, which is usually a reference to a division in the </w:t>
      </w:r>
      <w:r w:rsidRPr="00565D8B">
        <w:rPr>
          <w:rFonts w:ascii="Times New Roman" w:hAnsi="Times New Roman"/>
          <w:iCs/>
          <w:sz w:val="24"/>
          <w:szCs w:val="24"/>
        </w:rPr>
        <w:t>NGER (Measurement) Determination</w:t>
      </w:r>
      <w:r w:rsidR="004E3C41">
        <w:rPr>
          <w:rFonts w:ascii="Times New Roman" w:hAnsi="Times New Roman"/>
          <w:sz w:val="24"/>
          <w:szCs w:val="24"/>
        </w:rPr>
        <w:t>,</w:t>
      </w:r>
      <w:r w:rsidRPr="00CE2309">
        <w:rPr>
          <w:rFonts w:ascii="Times New Roman" w:hAnsi="Times New Roman"/>
          <w:sz w:val="24"/>
          <w:szCs w:val="24"/>
        </w:rPr>
        <w:t xml:space="preserve"> and the frequency of monitoring if relevant. If the requirement is continuous then spot measurements do not meet this requirement</w:t>
      </w:r>
      <w:r w:rsidR="004E3C41">
        <w:rPr>
          <w:rFonts w:ascii="Times New Roman" w:hAnsi="Times New Roman"/>
          <w:sz w:val="24"/>
          <w:szCs w:val="24"/>
        </w:rPr>
        <w:t>.</w:t>
      </w:r>
      <w:r w:rsidRPr="00CE2309">
        <w:rPr>
          <w:rFonts w:ascii="Times New Roman" w:hAnsi="Times New Roman"/>
          <w:sz w:val="24"/>
          <w:szCs w:val="24"/>
        </w:rPr>
        <w:t xml:space="preserve"> </w:t>
      </w:r>
      <w:r w:rsidR="004E3C41">
        <w:rPr>
          <w:rFonts w:ascii="Times New Roman" w:hAnsi="Times New Roman"/>
          <w:sz w:val="24"/>
          <w:szCs w:val="24"/>
        </w:rPr>
        <w:t>F</w:t>
      </w:r>
      <w:r w:rsidRPr="00CE2309">
        <w:rPr>
          <w:rFonts w:ascii="Times New Roman" w:hAnsi="Times New Roman"/>
          <w:sz w:val="24"/>
          <w:szCs w:val="24"/>
        </w:rPr>
        <w:t xml:space="preserve">or </w:t>
      </w:r>
      <w:r w:rsidR="004E3C41">
        <w:rPr>
          <w:rFonts w:ascii="Times New Roman" w:hAnsi="Times New Roman"/>
          <w:sz w:val="24"/>
          <w:szCs w:val="24"/>
        </w:rPr>
        <w:t>example</w:t>
      </w:r>
      <w:r w:rsidR="007328E6">
        <w:rPr>
          <w:rFonts w:ascii="Times New Roman" w:hAnsi="Times New Roman"/>
          <w:sz w:val="24"/>
          <w:szCs w:val="24"/>
        </w:rPr>
        <w:t>,</w:t>
      </w:r>
      <w:r w:rsidRPr="00CE2309">
        <w:rPr>
          <w:rFonts w:ascii="Times New Roman" w:hAnsi="Times New Roman"/>
          <w:sz w:val="24"/>
          <w:szCs w:val="24"/>
        </w:rPr>
        <w:t xml:space="preserve"> </w:t>
      </w:r>
      <w:r w:rsidR="004E3C41">
        <w:rPr>
          <w:rFonts w:ascii="Times New Roman" w:hAnsi="Times New Roman"/>
          <w:sz w:val="24"/>
          <w:szCs w:val="24"/>
        </w:rPr>
        <w:t xml:space="preserve">if </w:t>
      </w:r>
      <w:r w:rsidRPr="00CE2309">
        <w:rPr>
          <w:rFonts w:ascii="Times New Roman" w:hAnsi="Times New Roman"/>
          <w:sz w:val="24"/>
          <w:szCs w:val="24"/>
        </w:rPr>
        <w:t xml:space="preserve">the volume of </w:t>
      </w:r>
      <w:r w:rsidR="007328E6">
        <w:rPr>
          <w:rFonts w:ascii="Times New Roman" w:hAnsi="Times New Roman"/>
          <w:sz w:val="24"/>
          <w:szCs w:val="24"/>
        </w:rPr>
        <w:t xml:space="preserve">biomethane sent out by a biogas upgrading system </w:t>
      </w:r>
      <w:r w:rsidRPr="00CE2309">
        <w:rPr>
          <w:rFonts w:ascii="Times New Roman" w:hAnsi="Times New Roman"/>
          <w:sz w:val="24"/>
          <w:szCs w:val="24"/>
        </w:rPr>
        <w:t xml:space="preserve">is </w:t>
      </w:r>
      <w:r w:rsidR="007328E6">
        <w:rPr>
          <w:rFonts w:ascii="Times New Roman" w:hAnsi="Times New Roman"/>
          <w:sz w:val="24"/>
          <w:szCs w:val="24"/>
        </w:rPr>
        <w:t xml:space="preserve">determined </w:t>
      </w:r>
      <w:r w:rsidRPr="00CE2309">
        <w:rPr>
          <w:rFonts w:ascii="Times New Roman" w:hAnsi="Times New Roman"/>
          <w:sz w:val="24"/>
          <w:szCs w:val="24"/>
        </w:rPr>
        <w:t>on a continuous basis</w:t>
      </w:r>
      <w:r w:rsidR="004E3C41">
        <w:rPr>
          <w:rFonts w:ascii="Times New Roman" w:hAnsi="Times New Roman"/>
          <w:sz w:val="24"/>
          <w:szCs w:val="24"/>
        </w:rPr>
        <w:t xml:space="preserve">, it </w:t>
      </w:r>
      <w:r w:rsidRPr="00CE2309">
        <w:rPr>
          <w:rFonts w:ascii="Times New Roman" w:hAnsi="Times New Roman"/>
          <w:sz w:val="24"/>
          <w:szCs w:val="24"/>
        </w:rPr>
        <w:t>cannot be based on weekly samples and analysis.</w:t>
      </w:r>
      <w:r w:rsidR="007328E6">
        <w:rPr>
          <w:rFonts w:ascii="Times New Roman" w:hAnsi="Times New Roman"/>
          <w:sz w:val="24"/>
          <w:szCs w:val="24"/>
        </w:rPr>
        <w:t xml:space="preserve"> </w:t>
      </w:r>
      <w:r w:rsidRPr="00CE2309">
        <w:rPr>
          <w:rFonts w:ascii="Times New Roman" w:hAnsi="Times New Roman"/>
          <w:sz w:val="24"/>
          <w:szCs w:val="24"/>
        </w:rPr>
        <w:t xml:space="preserve">The fifth column sets how the monitored parameter is to be derived from the measurements. </w:t>
      </w:r>
    </w:p>
    <w:p w14:paraId="14CA933A" w14:textId="58C50A3D" w:rsidR="00CE2309" w:rsidRDefault="00CE2309" w:rsidP="00CE2309">
      <w:pPr>
        <w:rPr>
          <w:rFonts w:ascii="Times New Roman" w:hAnsi="Times New Roman"/>
          <w:sz w:val="24"/>
          <w:szCs w:val="24"/>
        </w:rPr>
      </w:pPr>
      <w:r w:rsidRPr="00CE2309">
        <w:rPr>
          <w:rFonts w:ascii="Times New Roman" w:hAnsi="Times New Roman"/>
          <w:sz w:val="24"/>
          <w:szCs w:val="24"/>
        </w:rPr>
        <w:t xml:space="preserve">Subsection </w:t>
      </w:r>
      <w:r w:rsidR="007328E6">
        <w:rPr>
          <w:rFonts w:ascii="Times New Roman" w:hAnsi="Times New Roman"/>
          <w:sz w:val="24"/>
          <w:szCs w:val="24"/>
        </w:rPr>
        <w:t>41</w:t>
      </w:r>
      <w:r w:rsidRPr="00CE2309">
        <w:rPr>
          <w:rFonts w:ascii="Times New Roman" w:hAnsi="Times New Roman"/>
          <w:sz w:val="24"/>
          <w:szCs w:val="24"/>
        </w:rPr>
        <w:t>(2) sets out that any equipment or device used to monitor a parameter is calibrated by an accredited third-party technician at intervals, and using methods, in accordance with the manufacturer’s specifications.</w:t>
      </w:r>
    </w:p>
    <w:p w14:paraId="6B9AF306" w14:textId="65A314A9" w:rsidR="00D45520" w:rsidRDefault="00D45520" w:rsidP="00CE2309">
      <w:pPr>
        <w:rPr>
          <w:rFonts w:ascii="Times New Roman" w:hAnsi="Times New Roman"/>
          <w:sz w:val="24"/>
          <w:szCs w:val="24"/>
        </w:rPr>
      </w:pPr>
      <w:r>
        <w:rPr>
          <w:rFonts w:ascii="Times New Roman" w:hAnsi="Times New Roman"/>
          <w:sz w:val="24"/>
          <w:szCs w:val="24"/>
        </w:rPr>
        <w:t>Subsection 41(3) specifies accuracy requirements for equipment used to measure biogas and biomethane pressures.</w:t>
      </w:r>
    </w:p>
    <w:p w14:paraId="3C5C8B02" w14:textId="2A8A6D92" w:rsidR="00DD712C" w:rsidRDefault="00DD712C" w:rsidP="00CE2309">
      <w:pPr>
        <w:rPr>
          <w:rFonts w:ascii="Times New Roman" w:hAnsi="Times New Roman"/>
          <w:sz w:val="24"/>
          <w:szCs w:val="24"/>
        </w:rPr>
      </w:pPr>
      <w:r>
        <w:rPr>
          <w:rFonts w:ascii="Times New Roman" w:hAnsi="Times New Roman"/>
          <w:sz w:val="24"/>
          <w:szCs w:val="24"/>
        </w:rPr>
        <w:t xml:space="preserve">Subsection 41(4) specifies that </w:t>
      </w:r>
      <w:r>
        <w:rPr>
          <w:rFonts w:ascii="Times New Roman" w:hAnsi="Times New Roman"/>
          <w:b/>
          <w:bCs/>
          <w:i/>
          <w:iCs/>
          <w:sz w:val="24"/>
          <w:szCs w:val="24"/>
        </w:rPr>
        <w:t>i</w:t>
      </w:r>
      <w:r>
        <w:rPr>
          <w:rFonts w:ascii="Times New Roman" w:hAnsi="Times New Roman"/>
          <w:sz w:val="24"/>
          <w:szCs w:val="24"/>
        </w:rPr>
        <w:t xml:space="preserve"> in this section means a fuel type.</w:t>
      </w:r>
    </w:p>
    <w:p w14:paraId="40C4BF20" w14:textId="448E0096" w:rsidR="00DD712C" w:rsidRPr="00832E3E" w:rsidRDefault="00514A0E" w:rsidP="00DD712C">
      <w:pPr>
        <w:spacing w:after="120" w:line="240" w:lineRule="auto"/>
        <w:rPr>
          <w:rFonts w:ascii="Times New Roman" w:hAnsi="Times New Roman"/>
          <w:sz w:val="24"/>
          <w:szCs w:val="24"/>
          <w:u w:val="single"/>
        </w:rPr>
      </w:pPr>
      <w:r>
        <w:rPr>
          <w:rFonts w:ascii="Times New Roman" w:hAnsi="Times New Roman"/>
          <w:sz w:val="24"/>
          <w:szCs w:val="24"/>
          <w:u w:val="single"/>
        </w:rPr>
        <w:lastRenderedPageBreak/>
        <w:t>12</w:t>
      </w:r>
      <w:r w:rsidR="00DD712C" w:rsidRPr="00832E3E">
        <w:rPr>
          <w:rFonts w:ascii="Times New Roman" w:hAnsi="Times New Roman"/>
          <w:sz w:val="24"/>
          <w:szCs w:val="24"/>
          <w:u w:val="single"/>
        </w:rPr>
        <w:tab/>
      </w:r>
      <w:r w:rsidR="00DD712C">
        <w:rPr>
          <w:rFonts w:ascii="Times New Roman" w:hAnsi="Times New Roman"/>
          <w:sz w:val="24"/>
          <w:szCs w:val="24"/>
          <w:u w:val="single"/>
        </w:rPr>
        <w:t>Section 42</w:t>
      </w:r>
    </w:p>
    <w:p w14:paraId="56E4F821" w14:textId="669D2A2F" w:rsidR="00DD712C" w:rsidRPr="003F0F5D" w:rsidRDefault="00DD712C" w:rsidP="00DD712C">
      <w:pPr>
        <w:rPr>
          <w:rFonts w:ascii="Times New Roman" w:eastAsia="Microsoft Yi Baiti" w:hAnsi="Times New Roman"/>
          <w:sz w:val="24"/>
          <w:szCs w:val="24"/>
        </w:rPr>
      </w:pPr>
      <w:r>
        <w:rPr>
          <w:rFonts w:ascii="Times New Roman" w:eastAsia="Microsoft Yi Baiti" w:hAnsi="Times New Roman"/>
          <w:sz w:val="24"/>
          <w:szCs w:val="24"/>
        </w:rPr>
        <w:t>Item 1</w:t>
      </w:r>
      <w:r w:rsidR="00514A0E">
        <w:rPr>
          <w:rFonts w:ascii="Times New Roman" w:eastAsia="Microsoft Yi Baiti" w:hAnsi="Times New Roman"/>
          <w:sz w:val="24"/>
          <w:szCs w:val="24"/>
        </w:rPr>
        <w:t>2</w:t>
      </w:r>
      <w:r>
        <w:rPr>
          <w:rFonts w:ascii="Times New Roman" w:eastAsia="Microsoft Yi Baiti" w:hAnsi="Times New Roman"/>
          <w:sz w:val="24"/>
          <w:szCs w:val="24"/>
        </w:rPr>
        <w:t xml:space="preserve"> repeals the former section 42 and substitutes it with a new section 42 that sets out the how the value of certain parameters may be estimated if not monitored.</w:t>
      </w:r>
    </w:p>
    <w:p w14:paraId="62BAE124" w14:textId="5CAA593E" w:rsidR="00DD712C" w:rsidRDefault="00DD712C" w:rsidP="00DD712C">
      <w:pPr>
        <w:rPr>
          <w:rFonts w:ascii="Times New Roman" w:eastAsia="Microsoft Yi Baiti" w:hAnsi="Times New Roman"/>
          <w:sz w:val="24"/>
          <w:szCs w:val="24"/>
        </w:rPr>
      </w:pPr>
      <w:r>
        <w:rPr>
          <w:rFonts w:ascii="Times New Roman" w:eastAsia="Microsoft Yi Baiti" w:hAnsi="Times New Roman"/>
          <w:sz w:val="24"/>
          <w:szCs w:val="24"/>
        </w:rPr>
        <w:t xml:space="preserve">Subsection 42(1) specifies that this </w:t>
      </w:r>
      <w:r w:rsidR="00604B9A">
        <w:rPr>
          <w:rFonts w:ascii="Times New Roman" w:eastAsia="Microsoft Yi Baiti" w:hAnsi="Times New Roman"/>
          <w:sz w:val="24"/>
          <w:szCs w:val="24"/>
        </w:rPr>
        <w:t>section applies to a period in which the project proponent does not monitor a parameter specified in</w:t>
      </w:r>
      <w:r w:rsidR="00196E27">
        <w:rPr>
          <w:rFonts w:ascii="Times New Roman" w:eastAsia="Microsoft Yi Baiti" w:hAnsi="Times New Roman"/>
          <w:sz w:val="24"/>
          <w:szCs w:val="24"/>
        </w:rPr>
        <w:t xml:space="preserve"> subsection 41(1) or</w:t>
      </w:r>
      <w:r w:rsidR="00604B9A">
        <w:rPr>
          <w:rFonts w:ascii="Times New Roman" w:eastAsia="Microsoft Yi Baiti" w:hAnsi="Times New Roman"/>
          <w:sz w:val="24"/>
          <w:szCs w:val="24"/>
        </w:rPr>
        <w:t xml:space="preserve"> subsection </w:t>
      </w:r>
      <w:r w:rsidR="00196E27">
        <w:rPr>
          <w:rFonts w:ascii="Times New Roman" w:eastAsia="Microsoft Yi Baiti" w:hAnsi="Times New Roman"/>
          <w:sz w:val="24"/>
          <w:szCs w:val="24"/>
        </w:rPr>
        <w:t>42</w:t>
      </w:r>
      <w:r w:rsidR="00604B9A">
        <w:rPr>
          <w:rFonts w:ascii="Times New Roman" w:eastAsia="Microsoft Yi Baiti" w:hAnsi="Times New Roman"/>
          <w:sz w:val="24"/>
          <w:szCs w:val="24"/>
        </w:rPr>
        <w:t>(</w:t>
      </w:r>
      <w:r w:rsidR="00196E27">
        <w:rPr>
          <w:rFonts w:ascii="Times New Roman" w:eastAsia="Microsoft Yi Baiti" w:hAnsi="Times New Roman"/>
          <w:sz w:val="24"/>
          <w:szCs w:val="24"/>
        </w:rPr>
        <w:t>1A</w:t>
      </w:r>
      <w:r w:rsidR="00604B9A">
        <w:rPr>
          <w:rFonts w:ascii="Times New Roman" w:eastAsia="Microsoft Yi Baiti" w:hAnsi="Times New Roman"/>
          <w:sz w:val="24"/>
          <w:szCs w:val="24"/>
        </w:rPr>
        <w:t>) in accordance with the monitoring requirements</w:t>
      </w:r>
      <w:r>
        <w:rPr>
          <w:rFonts w:ascii="Times New Roman" w:eastAsia="Microsoft Yi Baiti" w:hAnsi="Times New Roman"/>
          <w:sz w:val="24"/>
          <w:szCs w:val="24"/>
        </w:rPr>
        <w:t>.</w:t>
      </w:r>
      <w:r w:rsidR="00604B9A">
        <w:rPr>
          <w:rFonts w:ascii="Times New Roman" w:eastAsia="Microsoft Yi Baiti" w:hAnsi="Times New Roman"/>
          <w:sz w:val="24"/>
          <w:szCs w:val="24"/>
        </w:rPr>
        <w:t xml:space="preserve"> This period is known as the </w:t>
      </w:r>
      <w:r w:rsidR="00604B9A" w:rsidRPr="004E3C41">
        <w:rPr>
          <w:rFonts w:ascii="Times New Roman" w:eastAsia="Microsoft Yi Baiti" w:hAnsi="Times New Roman"/>
          <w:b/>
          <w:bCs/>
          <w:i/>
          <w:iCs/>
          <w:sz w:val="24"/>
          <w:szCs w:val="24"/>
        </w:rPr>
        <w:t>non-monitored period</w:t>
      </w:r>
      <w:r w:rsidR="00604B9A">
        <w:rPr>
          <w:rFonts w:ascii="Times New Roman" w:eastAsia="Microsoft Yi Baiti" w:hAnsi="Times New Roman"/>
          <w:sz w:val="24"/>
          <w:szCs w:val="24"/>
        </w:rPr>
        <w:t>.</w:t>
      </w:r>
    </w:p>
    <w:p w14:paraId="0213A830" w14:textId="380397F1" w:rsidR="00604B9A" w:rsidRDefault="00604B9A" w:rsidP="00DD712C">
      <w:pPr>
        <w:rPr>
          <w:rFonts w:ascii="Times New Roman" w:eastAsia="Microsoft Yi Baiti" w:hAnsi="Times New Roman"/>
          <w:sz w:val="24"/>
          <w:szCs w:val="24"/>
        </w:rPr>
      </w:pPr>
      <w:r>
        <w:rPr>
          <w:rFonts w:ascii="Times New Roman" w:eastAsia="Microsoft Yi Baiti" w:hAnsi="Times New Roman"/>
          <w:sz w:val="24"/>
          <w:szCs w:val="24"/>
        </w:rPr>
        <w:t>Subsection 42(</w:t>
      </w:r>
      <w:r w:rsidR="00196E27">
        <w:rPr>
          <w:rFonts w:ascii="Times New Roman" w:eastAsia="Microsoft Yi Baiti" w:hAnsi="Times New Roman"/>
          <w:sz w:val="24"/>
          <w:szCs w:val="24"/>
        </w:rPr>
        <w:t>1A</w:t>
      </w:r>
      <w:r>
        <w:rPr>
          <w:rFonts w:ascii="Times New Roman" w:eastAsia="Microsoft Yi Baiti" w:hAnsi="Times New Roman"/>
          <w:sz w:val="24"/>
          <w:szCs w:val="24"/>
        </w:rPr>
        <w:t xml:space="preserve">) </w:t>
      </w:r>
      <w:r w:rsidR="00196E27">
        <w:rPr>
          <w:rFonts w:ascii="Times New Roman" w:eastAsia="Microsoft Yi Baiti" w:hAnsi="Times New Roman"/>
          <w:sz w:val="24"/>
          <w:szCs w:val="24"/>
        </w:rPr>
        <w:t xml:space="preserve">specifies that in the event of a non-monitored period, </w:t>
      </w:r>
      <w:r w:rsidR="00196E27" w:rsidRPr="00196E27">
        <w:rPr>
          <w:rFonts w:ascii="Times New Roman" w:eastAsia="Microsoft Yi Baiti" w:hAnsi="Times New Roman"/>
          <w:sz w:val="24"/>
          <w:szCs w:val="24"/>
        </w:rPr>
        <w:t>the project proponent of the animal effluent management project must determine the value for that parameter by making a conservative estimate</w:t>
      </w:r>
      <w:r w:rsidR="00196E27">
        <w:rPr>
          <w:rFonts w:ascii="Times New Roman" w:eastAsia="Microsoft Yi Baiti" w:hAnsi="Times New Roman"/>
          <w:sz w:val="24"/>
          <w:szCs w:val="24"/>
        </w:rPr>
        <w:t xml:space="preserve"> </w:t>
      </w:r>
      <w:r w:rsidR="004E3C41">
        <w:rPr>
          <w:rFonts w:ascii="Times New Roman" w:eastAsia="Microsoft Yi Baiti" w:hAnsi="Times New Roman"/>
          <w:sz w:val="24"/>
          <w:szCs w:val="24"/>
        </w:rPr>
        <w:t xml:space="preserve">having </w:t>
      </w:r>
      <w:r w:rsidR="00196E27">
        <w:rPr>
          <w:rFonts w:ascii="Times New Roman" w:eastAsia="Microsoft Yi Baiti" w:hAnsi="Times New Roman"/>
          <w:sz w:val="24"/>
          <w:szCs w:val="24"/>
        </w:rPr>
        <w:t>regard to:</w:t>
      </w:r>
    </w:p>
    <w:p w14:paraId="792C8E30" w14:textId="065FB327"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 xml:space="preserve">any relevant estimation or measurement approaches or requirements under the </w:t>
      </w:r>
      <w:r w:rsidRPr="00565D8B">
        <w:rPr>
          <w:rFonts w:ascii="Times New Roman" w:eastAsia="Microsoft Yi Baiti" w:hAnsi="Times New Roman"/>
          <w:iCs/>
          <w:sz w:val="24"/>
          <w:szCs w:val="24"/>
        </w:rPr>
        <w:t>NGER</w:t>
      </w:r>
      <w:r w:rsidR="00565D8B" w:rsidRPr="00565D8B">
        <w:rPr>
          <w:rFonts w:ascii="Times New Roman" w:eastAsia="Microsoft Yi Baiti" w:hAnsi="Times New Roman"/>
          <w:iCs/>
          <w:sz w:val="24"/>
          <w:szCs w:val="24"/>
        </w:rPr>
        <w:t> </w:t>
      </w:r>
      <w:r w:rsidRPr="00565D8B">
        <w:rPr>
          <w:rFonts w:ascii="Times New Roman" w:eastAsia="Microsoft Yi Baiti" w:hAnsi="Times New Roman"/>
          <w:iCs/>
          <w:sz w:val="24"/>
          <w:szCs w:val="24"/>
        </w:rPr>
        <w:t>(Measurement) Determination</w:t>
      </w:r>
      <w:r w:rsidR="00FF518F">
        <w:rPr>
          <w:rFonts w:ascii="Times New Roman" w:eastAsia="Microsoft Yi Baiti" w:hAnsi="Times New Roman"/>
          <w:i/>
          <w:iCs/>
          <w:sz w:val="24"/>
          <w:szCs w:val="24"/>
        </w:rPr>
        <w:t>,</w:t>
      </w:r>
    </w:p>
    <w:p w14:paraId="6B17DA4A" w14:textId="1A5814BB"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relevant historical data for the project</w:t>
      </w:r>
      <w:r w:rsidR="00FF518F">
        <w:rPr>
          <w:rFonts w:ascii="Times New Roman" w:eastAsia="Microsoft Yi Baiti" w:hAnsi="Times New Roman"/>
          <w:sz w:val="24"/>
          <w:szCs w:val="24"/>
        </w:rPr>
        <w:t>,</w:t>
      </w:r>
    </w:p>
    <w:p w14:paraId="7EB58365" w14:textId="47D05460"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other data for the project that relates to the non-monitored parameter, and</w:t>
      </w:r>
    </w:p>
    <w:p w14:paraId="1E41C74F" w14:textId="76F4D42E" w:rsidR="00196E27" w:rsidRDefault="00196E27" w:rsidP="00196E27">
      <w:pPr>
        <w:pStyle w:val="ListParagraph"/>
        <w:numPr>
          <w:ilvl w:val="0"/>
          <w:numId w:val="27"/>
        </w:numPr>
        <w:rPr>
          <w:rFonts w:ascii="Times New Roman" w:eastAsia="Microsoft Yi Baiti" w:hAnsi="Times New Roman"/>
          <w:sz w:val="24"/>
          <w:szCs w:val="24"/>
        </w:rPr>
      </w:pPr>
      <w:r>
        <w:rPr>
          <w:rFonts w:ascii="Times New Roman" w:eastAsia="Microsoft Yi Baiti" w:hAnsi="Times New Roman"/>
          <w:sz w:val="24"/>
          <w:szCs w:val="24"/>
        </w:rPr>
        <w:t>any other matter the project proponent considers relevant.</w:t>
      </w:r>
    </w:p>
    <w:p w14:paraId="29070A75" w14:textId="61F995A3" w:rsidR="00E62DBF" w:rsidRPr="00E62DBF" w:rsidRDefault="00196E27" w:rsidP="00E62DBF">
      <w:pPr>
        <w:rPr>
          <w:rFonts w:ascii="Times New Roman" w:eastAsia="Microsoft Yi Baiti" w:hAnsi="Times New Roman"/>
          <w:sz w:val="24"/>
          <w:szCs w:val="24"/>
        </w:rPr>
      </w:pPr>
      <w:r>
        <w:rPr>
          <w:rFonts w:ascii="Times New Roman" w:eastAsia="Microsoft Yi Baiti" w:hAnsi="Times New Roman"/>
          <w:sz w:val="24"/>
          <w:szCs w:val="24"/>
        </w:rPr>
        <w:t>Subsection 42(1B) specifies that the project proponent must take efforts to minimise the non-</w:t>
      </w:r>
      <w:r w:rsidR="008E18AB">
        <w:rPr>
          <w:rFonts w:ascii="Times New Roman" w:eastAsia="Microsoft Yi Baiti" w:hAnsi="Times New Roman"/>
          <w:sz w:val="24"/>
          <w:szCs w:val="24"/>
        </w:rPr>
        <w:t> </w:t>
      </w:r>
      <w:r>
        <w:rPr>
          <w:rFonts w:ascii="Times New Roman" w:eastAsia="Microsoft Yi Baiti" w:hAnsi="Times New Roman"/>
          <w:sz w:val="24"/>
          <w:szCs w:val="24"/>
        </w:rPr>
        <w:t>monitored period for a project.</w:t>
      </w:r>
      <w:r w:rsidR="00E62DBF">
        <w:rPr>
          <w:rFonts w:ascii="Times New Roman" w:eastAsia="Microsoft Yi Baiti" w:hAnsi="Times New Roman"/>
          <w:sz w:val="24"/>
          <w:szCs w:val="24"/>
        </w:rPr>
        <w:t xml:space="preserve"> </w:t>
      </w:r>
      <w:r w:rsidR="00E62DBF" w:rsidRPr="00E62DBF">
        <w:rPr>
          <w:rFonts w:ascii="Times New Roman" w:eastAsia="Microsoft Yi Baiti" w:hAnsi="Times New Roman"/>
          <w:sz w:val="24"/>
          <w:szCs w:val="24"/>
        </w:rPr>
        <w:t>A project proponent is considered to have made all practicable efforts to minimise the non-monitored period if:</w:t>
      </w:r>
    </w:p>
    <w:p w14:paraId="0E28E3AD" w14:textId="5DA175A8" w:rsidR="00E62DBF" w:rsidRPr="00E62DBF" w:rsidRDefault="00E62DBF" w:rsidP="00E62DBF">
      <w:pPr>
        <w:pStyle w:val="ListParagraph"/>
        <w:numPr>
          <w:ilvl w:val="0"/>
          <w:numId w:val="37"/>
        </w:numPr>
        <w:rPr>
          <w:rFonts w:ascii="Times New Roman" w:eastAsia="Microsoft Yi Baiti" w:hAnsi="Times New Roman"/>
          <w:sz w:val="24"/>
          <w:szCs w:val="24"/>
        </w:rPr>
      </w:pPr>
      <w:r w:rsidRPr="00E62DBF">
        <w:rPr>
          <w:rFonts w:ascii="Times New Roman" w:eastAsia="Microsoft Yi Baiti" w:hAnsi="Times New Roman"/>
          <w:sz w:val="24"/>
          <w:szCs w:val="24"/>
        </w:rPr>
        <w:t>they establish and regularly maintain documented policies and procedures that outline what business-as-usual actions are required to be undertaken to monitor parameters in compliance with the monitoring requirements as well as policies and procedures that specify what actions should be undertaken in the event of the proponent being unable or failing to monitor a parameter in compliance with the monitoring requirements; and</w:t>
      </w:r>
    </w:p>
    <w:p w14:paraId="297CCE2A" w14:textId="588CF479" w:rsidR="00196E27" w:rsidRDefault="00E62DBF" w:rsidP="00E62DBF">
      <w:pPr>
        <w:pStyle w:val="ListParagraph"/>
        <w:numPr>
          <w:ilvl w:val="0"/>
          <w:numId w:val="37"/>
        </w:numPr>
        <w:rPr>
          <w:rFonts w:ascii="Times New Roman" w:eastAsia="Microsoft Yi Baiti" w:hAnsi="Times New Roman"/>
          <w:sz w:val="24"/>
          <w:szCs w:val="24"/>
        </w:rPr>
      </w:pPr>
      <w:r w:rsidRPr="00E62DBF">
        <w:rPr>
          <w:rFonts w:ascii="Times New Roman" w:eastAsia="Microsoft Yi Baiti" w:hAnsi="Times New Roman"/>
          <w:sz w:val="24"/>
          <w:szCs w:val="24"/>
        </w:rPr>
        <w:t>as soon as possible after the project proponent becomes aware that they are unable or failing to monitor a parameter as required by the monitoring requirements and in accordance with the aforementioned policies and procedures, they commence all reasonable and available actions that will enable them to resume monitoring the parameter as required by the monitoring requirements.</w:t>
      </w:r>
    </w:p>
    <w:p w14:paraId="2549987A" w14:textId="2173FBD7" w:rsidR="00CC4B7C" w:rsidRPr="00CC4B7C" w:rsidRDefault="00CC4B7C" w:rsidP="00CC4B7C">
      <w:pPr>
        <w:rPr>
          <w:rFonts w:ascii="Times New Roman" w:eastAsia="Microsoft Yi Baiti" w:hAnsi="Times New Roman"/>
          <w:sz w:val="24"/>
          <w:szCs w:val="24"/>
        </w:rPr>
      </w:pPr>
      <w:r w:rsidRPr="00CC4B7C">
        <w:rPr>
          <w:rFonts w:ascii="Times New Roman" w:eastAsia="Microsoft Yi Baiti" w:hAnsi="Times New Roman"/>
          <w:sz w:val="24"/>
          <w:szCs w:val="24"/>
        </w:rPr>
        <w:t xml:space="preserve">For example: </w:t>
      </w:r>
    </w:p>
    <w:p w14:paraId="6C9850A8" w14:textId="77777777" w:rsidR="00CC4B7C" w:rsidRDefault="00CC4B7C" w:rsidP="00CC4B7C">
      <w:pPr>
        <w:pStyle w:val="ListParagraph"/>
        <w:numPr>
          <w:ilvl w:val="0"/>
          <w:numId w:val="38"/>
        </w:numPr>
        <w:rPr>
          <w:rFonts w:ascii="Times New Roman" w:eastAsia="Microsoft Yi Baiti" w:hAnsi="Times New Roman"/>
          <w:sz w:val="24"/>
          <w:szCs w:val="24"/>
        </w:rPr>
      </w:pPr>
      <w:r w:rsidRPr="00CC4B7C">
        <w:rPr>
          <w:rFonts w:ascii="Times New Roman" w:eastAsia="Microsoft Yi Baiti" w:hAnsi="Times New Roman"/>
          <w:sz w:val="24"/>
          <w:szCs w:val="24"/>
        </w:rPr>
        <w:t xml:space="preserve">If a non-monitored period arises because equipment required to monitor a parameter malfunctions or is interrupted by unscheduled maintenance, the project proponent would ordinarily be considered to have made all practicable efforts to minimise the non-monitored period if, as soon as becoming aware of the equipment malfunction or interruption, they took steps in accordance with established operating guidelines  to restore the equipment to its normal operation including servicing or replacement as required. </w:t>
      </w:r>
    </w:p>
    <w:p w14:paraId="328BA006" w14:textId="4EECC6ED" w:rsidR="00CC4B7C" w:rsidRPr="00CC4B7C" w:rsidRDefault="00CC4B7C" w:rsidP="00CC4B7C">
      <w:pPr>
        <w:pStyle w:val="ListParagraph"/>
        <w:numPr>
          <w:ilvl w:val="0"/>
          <w:numId w:val="38"/>
        </w:numPr>
        <w:rPr>
          <w:rFonts w:ascii="Times New Roman" w:eastAsia="Microsoft Yi Baiti" w:hAnsi="Times New Roman"/>
          <w:sz w:val="24"/>
          <w:szCs w:val="24"/>
        </w:rPr>
      </w:pPr>
      <w:r w:rsidRPr="00CC4B7C">
        <w:rPr>
          <w:rFonts w:ascii="Times New Roman" w:eastAsia="Microsoft Yi Baiti" w:hAnsi="Times New Roman"/>
          <w:sz w:val="24"/>
          <w:szCs w:val="24"/>
        </w:rPr>
        <w:lastRenderedPageBreak/>
        <w:t>If a non-monitored period arises because the access level required to undertake monitoring activities is impeded by a plant or a site being shut down for safety reasons, the project proponent would ordinarily be considered to have made all practicable efforts to minimise the non-monitored period if they enact established workplace health and safety procedures to restore access and resume monitoring activities as soon as it is safe to do so.</w:t>
      </w:r>
    </w:p>
    <w:p w14:paraId="41270F7A" w14:textId="3AC9CC6B" w:rsidR="00196E27" w:rsidRDefault="00196E27" w:rsidP="00196E27">
      <w:pPr>
        <w:rPr>
          <w:rFonts w:ascii="Times New Roman" w:eastAsia="Microsoft Yi Baiti" w:hAnsi="Times New Roman"/>
          <w:sz w:val="24"/>
          <w:szCs w:val="24"/>
        </w:rPr>
      </w:pPr>
      <w:r>
        <w:rPr>
          <w:rFonts w:ascii="Times New Roman" w:eastAsia="Microsoft Yi Baiti" w:hAnsi="Times New Roman"/>
          <w:sz w:val="24"/>
          <w:szCs w:val="24"/>
        </w:rPr>
        <w:t>Subsection 42(2) provides that the project proponent must make estimates under this section distinct from any other measured or derived records and must clearly document the approach taken to support audits of the project.</w:t>
      </w:r>
    </w:p>
    <w:p w14:paraId="06D2A3A3" w14:textId="20689425" w:rsidR="00196E27" w:rsidRPr="00196E27" w:rsidRDefault="00196E27" w:rsidP="00196E27">
      <w:pPr>
        <w:rPr>
          <w:rFonts w:ascii="Times New Roman" w:eastAsia="Microsoft Yi Baiti" w:hAnsi="Times New Roman"/>
          <w:sz w:val="24"/>
          <w:szCs w:val="24"/>
        </w:rPr>
      </w:pPr>
      <w:r>
        <w:rPr>
          <w:rFonts w:ascii="Times New Roman" w:eastAsia="Microsoft Yi Baiti" w:hAnsi="Times New Roman"/>
          <w:sz w:val="24"/>
          <w:szCs w:val="24"/>
        </w:rPr>
        <w:t xml:space="preserve">Subsection 42(3) </w:t>
      </w:r>
      <w:r w:rsidRPr="00196E27">
        <w:rPr>
          <w:rFonts w:ascii="Times New Roman" w:eastAsia="Microsoft Yi Baiti" w:hAnsi="Times New Roman"/>
          <w:sz w:val="24"/>
          <w:szCs w:val="24"/>
        </w:rPr>
        <w:t xml:space="preserve">further clarifies that </w:t>
      </w:r>
      <w:r w:rsidR="004E3C41">
        <w:rPr>
          <w:rFonts w:ascii="Times New Roman" w:eastAsia="Microsoft Yi Baiti" w:hAnsi="Times New Roman"/>
          <w:sz w:val="24"/>
          <w:szCs w:val="24"/>
        </w:rPr>
        <w:t xml:space="preserve">even if </w:t>
      </w:r>
      <w:r w:rsidRPr="00196E27">
        <w:rPr>
          <w:rFonts w:ascii="Times New Roman" w:eastAsia="Microsoft Yi Baiti" w:hAnsi="Times New Roman"/>
          <w:sz w:val="24"/>
          <w:szCs w:val="24"/>
        </w:rPr>
        <w:t>these actions being taken to provide a conservative estimate for a parameter that failed to meet its monitoring requirements, the Regulator may still take action</w:t>
      </w:r>
      <w:r w:rsidR="004E3C41">
        <w:rPr>
          <w:rFonts w:ascii="Times New Roman" w:eastAsia="Microsoft Yi Baiti" w:hAnsi="Times New Roman"/>
          <w:sz w:val="24"/>
          <w:szCs w:val="24"/>
        </w:rPr>
        <w:t xml:space="preserve"> </w:t>
      </w:r>
      <w:r w:rsidRPr="00196E27">
        <w:rPr>
          <w:rFonts w:ascii="Times New Roman" w:eastAsia="Microsoft Yi Baiti" w:hAnsi="Times New Roman"/>
          <w:sz w:val="24"/>
          <w:szCs w:val="24"/>
        </w:rPr>
        <w:t xml:space="preserve">under the Act, or regulations or rules made under the Act, </w:t>
      </w:r>
      <w:r w:rsidR="004E3C41">
        <w:rPr>
          <w:rFonts w:ascii="Times New Roman" w:eastAsia="Microsoft Yi Baiti" w:hAnsi="Times New Roman"/>
          <w:sz w:val="24"/>
          <w:szCs w:val="24"/>
        </w:rPr>
        <w:t xml:space="preserve">regarding </w:t>
      </w:r>
      <w:r w:rsidRPr="00196E27">
        <w:rPr>
          <w:rFonts w:ascii="Times New Roman" w:eastAsia="Microsoft Yi Baiti" w:hAnsi="Times New Roman"/>
          <w:sz w:val="24"/>
          <w:szCs w:val="24"/>
        </w:rPr>
        <w:t xml:space="preserve">the project proponent’s failure to monitor a parameter in accordance with </w:t>
      </w:r>
      <w:r>
        <w:rPr>
          <w:rFonts w:ascii="Times New Roman" w:eastAsia="Microsoft Yi Baiti" w:hAnsi="Times New Roman"/>
          <w:sz w:val="24"/>
          <w:szCs w:val="24"/>
        </w:rPr>
        <w:t>th</w:t>
      </w:r>
      <w:r w:rsidR="004E3C41">
        <w:rPr>
          <w:rFonts w:ascii="Times New Roman" w:eastAsia="Microsoft Yi Baiti" w:hAnsi="Times New Roman"/>
          <w:sz w:val="24"/>
          <w:szCs w:val="24"/>
        </w:rPr>
        <w:t>e</w:t>
      </w:r>
      <w:r w:rsidR="00565D8B">
        <w:rPr>
          <w:rFonts w:ascii="Times New Roman" w:eastAsia="Microsoft Yi Baiti" w:hAnsi="Times New Roman"/>
          <w:sz w:val="24"/>
          <w:szCs w:val="24"/>
        </w:rPr>
        <w:t> </w:t>
      </w:r>
      <w:r>
        <w:rPr>
          <w:rFonts w:ascii="Times New Roman" w:eastAsia="Microsoft Yi Baiti" w:hAnsi="Times New Roman"/>
          <w:sz w:val="24"/>
          <w:szCs w:val="24"/>
        </w:rPr>
        <w:t>Determination</w:t>
      </w:r>
      <w:r w:rsidR="004E3C41">
        <w:rPr>
          <w:rFonts w:ascii="Times New Roman" w:eastAsia="Microsoft Yi Baiti" w:hAnsi="Times New Roman"/>
          <w:sz w:val="24"/>
          <w:szCs w:val="24"/>
        </w:rPr>
        <w:t xml:space="preserve"> as amended by th</w:t>
      </w:r>
      <w:r w:rsidR="001B45E2">
        <w:rPr>
          <w:rFonts w:ascii="Times New Roman" w:eastAsia="Microsoft Yi Baiti" w:hAnsi="Times New Roman"/>
          <w:sz w:val="24"/>
          <w:szCs w:val="24"/>
        </w:rPr>
        <w:t>e</w:t>
      </w:r>
      <w:r w:rsidR="004E3C41">
        <w:rPr>
          <w:rFonts w:ascii="Times New Roman" w:eastAsia="Microsoft Yi Baiti" w:hAnsi="Times New Roman"/>
          <w:sz w:val="24"/>
          <w:szCs w:val="24"/>
        </w:rPr>
        <w:t xml:space="preserve"> Variation</w:t>
      </w:r>
      <w:r w:rsidRPr="00196E27">
        <w:rPr>
          <w:rFonts w:ascii="Times New Roman" w:eastAsia="Microsoft Yi Baiti" w:hAnsi="Times New Roman"/>
          <w:sz w:val="24"/>
          <w:szCs w:val="24"/>
        </w:rPr>
        <w:t>.</w:t>
      </w:r>
    </w:p>
    <w:p w14:paraId="59DC4CE6" w14:textId="5915A42B"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A </w:t>
      </w:r>
      <w:r w:rsidR="00A97580">
        <w:rPr>
          <w:rFonts w:ascii="Times New Roman" w:eastAsia="Microsoft Yi Baiti" w:hAnsi="Times New Roman"/>
          <w:sz w:val="24"/>
          <w:szCs w:val="24"/>
        </w:rPr>
        <w:t>note</w:t>
      </w:r>
      <w:r w:rsidRPr="00196E27">
        <w:rPr>
          <w:rFonts w:ascii="Times New Roman" w:eastAsia="Microsoft Yi Baiti" w:hAnsi="Times New Roman"/>
          <w:sz w:val="24"/>
          <w:szCs w:val="24"/>
        </w:rPr>
        <w:t xml:space="preserve"> under this provision provides three examples as to when the Regulator may </w:t>
      </w:r>
      <w:r w:rsidR="004E3C41">
        <w:rPr>
          <w:rFonts w:ascii="Times New Roman" w:eastAsia="Microsoft Yi Baiti" w:hAnsi="Times New Roman"/>
          <w:sz w:val="24"/>
          <w:szCs w:val="24"/>
        </w:rPr>
        <w:t xml:space="preserve">elect to </w:t>
      </w:r>
      <w:r w:rsidRPr="00196E27">
        <w:rPr>
          <w:rFonts w:ascii="Times New Roman" w:eastAsia="Microsoft Yi Baiti" w:hAnsi="Times New Roman"/>
          <w:sz w:val="24"/>
          <w:szCs w:val="24"/>
        </w:rPr>
        <w:t>take action.</w:t>
      </w:r>
    </w:p>
    <w:p w14:paraId="737F0598" w14:textId="18175AD6"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The first 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when the Regulator may take action, is when the</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failure constitutes a breach of a civil penalty provision in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194 of the Act</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which deals with project monitoring requirements. In this situation, the Regulator may apply for a civil penalty order in respect of the breach.</w:t>
      </w:r>
    </w:p>
    <w:p w14:paraId="6B068397" w14:textId="5C018E82"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The second</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 xml:space="preserve">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 xml:space="preserve">when the Regulator may take action, is when the project proponent provides false or misleading information to the Regulator </w:t>
      </w:r>
      <w:r w:rsidR="00EF2DFC">
        <w:rPr>
          <w:rFonts w:ascii="Times New Roman" w:eastAsia="Microsoft Yi Baiti" w:hAnsi="Times New Roman"/>
          <w:sz w:val="24"/>
          <w:szCs w:val="24"/>
        </w:rPr>
        <w:t xml:space="preserve">regarding </w:t>
      </w:r>
      <w:r w:rsidRPr="00196E27">
        <w:rPr>
          <w:rFonts w:ascii="Times New Roman" w:eastAsia="Microsoft Yi Baiti" w:hAnsi="Times New Roman"/>
          <w:sz w:val="24"/>
          <w:szCs w:val="24"/>
        </w:rPr>
        <w:t>the failure to meet the monitoring requirements. In this situation, the Regulator may</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revoke the project’s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27 declaration under regulations or rules made for the purposes of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38 of the Act.</w:t>
      </w:r>
    </w:p>
    <w:p w14:paraId="73F31CEE" w14:textId="67081306" w:rsidR="00196E27" w:rsidRPr="00196E27" w:rsidRDefault="00196E27" w:rsidP="00196E27">
      <w:pPr>
        <w:rPr>
          <w:rFonts w:ascii="Times New Roman" w:eastAsia="Microsoft Yi Baiti" w:hAnsi="Times New Roman"/>
          <w:sz w:val="24"/>
          <w:szCs w:val="24"/>
        </w:rPr>
      </w:pPr>
      <w:r w:rsidRPr="00196E27">
        <w:rPr>
          <w:rFonts w:ascii="Times New Roman" w:eastAsia="Microsoft Yi Baiti" w:hAnsi="Times New Roman"/>
          <w:sz w:val="24"/>
          <w:szCs w:val="24"/>
        </w:rPr>
        <w:t xml:space="preserve">The third example </w:t>
      </w:r>
      <w:r w:rsidR="00EF2DFC">
        <w:rPr>
          <w:rFonts w:ascii="Times New Roman" w:eastAsia="Microsoft Yi Baiti" w:hAnsi="Times New Roman"/>
          <w:sz w:val="24"/>
          <w:szCs w:val="24"/>
        </w:rPr>
        <w:t xml:space="preserve">of </w:t>
      </w:r>
      <w:r w:rsidRPr="00196E27">
        <w:rPr>
          <w:rFonts w:ascii="Times New Roman" w:eastAsia="Microsoft Yi Baiti" w:hAnsi="Times New Roman"/>
          <w:sz w:val="24"/>
          <w:szCs w:val="24"/>
        </w:rPr>
        <w:t>when the Regulator may take action, is when the project proponent provides false or misleading information to the Regulator that resulted in the issue of A</w:t>
      </w:r>
      <w:r w:rsidR="00BA61BA">
        <w:rPr>
          <w:rFonts w:ascii="Times New Roman" w:eastAsia="Microsoft Yi Baiti" w:hAnsi="Times New Roman"/>
          <w:sz w:val="24"/>
          <w:szCs w:val="24"/>
        </w:rPr>
        <w:t>CCUs</w:t>
      </w:r>
      <w:r w:rsidRPr="00196E27">
        <w:rPr>
          <w:rFonts w:ascii="Times New Roman" w:eastAsia="Microsoft Yi Baiti" w:hAnsi="Times New Roman"/>
          <w:sz w:val="24"/>
          <w:szCs w:val="24"/>
        </w:rPr>
        <w:t>. In this situation,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the Regulator may require all or some of those units to be relinquished under section</w:t>
      </w:r>
      <w:r w:rsidR="00EF2DFC">
        <w:rPr>
          <w:rFonts w:ascii="Times New Roman" w:eastAsia="Microsoft Yi Baiti" w:hAnsi="Times New Roman"/>
          <w:sz w:val="24"/>
          <w:szCs w:val="24"/>
        </w:rPr>
        <w:t xml:space="preserve"> </w:t>
      </w:r>
      <w:r w:rsidRPr="00196E27">
        <w:rPr>
          <w:rFonts w:ascii="Times New Roman" w:eastAsia="Microsoft Yi Baiti" w:hAnsi="Times New Roman"/>
          <w:sz w:val="24"/>
          <w:szCs w:val="24"/>
        </w:rPr>
        <w:t>88 of the Act.</w:t>
      </w:r>
    </w:p>
    <w:p w14:paraId="4B0CD6F2" w14:textId="50A9D803" w:rsidR="00196E27" w:rsidRPr="00196E27" w:rsidRDefault="00196E27" w:rsidP="00196E27">
      <w:pPr>
        <w:rPr>
          <w:rFonts w:ascii="Times New Roman" w:eastAsia="Microsoft Yi Baiti" w:hAnsi="Times New Roman"/>
          <w:sz w:val="24"/>
          <w:szCs w:val="24"/>
        </w:rPr>
      </w:pPr>
    </w:p>
    <w:p w14:paraId="1B9A3469" w14:textId="77777777" w:rsidR="00DD712C" w:rsidRPr="00DD712C" w:rsidRDefault="00DD712C" w:rsidP="00CE2309">
      <w:pPr>
        <w:rPr>
          <w:rFonts w:ascii="Times New Roman" w:hAnsi="Times New Roman"/>
          <w:sz w:val="24"/>
          <w:szCs w:val="24"/>
        </w:rPr>
      </w:pPr>
    </w:p>
    <w:p w14:paraId="489AAFF0" w14:textId="1EA1B2AC" w:rsidR="001F7548" w:rsidRDefault="001F7548">
      <w:pPr>
        <w:spacing w:after="0" w:line="240" w:lineRule="auto"/>
        <w:rPr>
          <w:rFonts w:ascii="Times New Roman" w:hAnsi="Times New Roman"/>
          <w:sz w:val="24"/>
          <w:szCs w:val="24"/>
        </w:rPr>
      </w:pPr>
      <w:r>
        <w:rPr>
          <w:rFonts w:ascii="Times New Roman" w:hAnsi="Times New Roman"/>
          <w:sz w:val="24"/>
          <w:szCs w:val="24"/>
        </w:rPr>
        <w:br w:type="page"/>
      </w:r>
    </w:p>
    <w:p w14:paraId="5BCEA752" w14:textId="77777777" w:rsidR="007E6243" w:rsidRPr="009D3591" w:rsidRDefault="007E6243" w:rsidP="007E6243">
      <w:pPr>
        <w:shd w:val="clear" w:color="auto" w:fill="FFFFFF"/>
        <w:jc w:val="right"/>
        <w:rPr>
          <w:rFonts w:ascii="Times New Roman" w:eastAsia="Times New Roman" w:hAnsi="Times New Roman"/>
          <w:sz w:val="24"/>
          <w:u w:val="single"/>
          <w:lang w:eastAsia="en-AU"/>
        </w:rPr>
      </w:pPr>
      <w:r w:rsidRPr="009D3591">
        <w:rPr>
          <w:rFonts w:ascii="Times New Roman" w:eastAsia="Times New Roman" w:hAnsi="Times New Roman"/>
          <w:b/>
          <w:bCs/>
          <w:sz w:val="24"/>
          <w:u w:val="single"/>
          <w:lang w:eastAsia="en-AU"/>
        </w:rPr>
        <w:lastRenderedPageBreak/>
        <w:t>Attachment B</w:t>
      </w:r>
    </w:p>
    <w:p w14:paraId="21F5E555"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sz w:val="24"/>
          <w:lang w:eastAsia="en-AU"/>
        </w:rPr>
        <w:t>Statement of Compatibility with Human Rights</w:t>
      </w:r>
    </w:p>
    <w:p w14:paraId="716BC0F9"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i/>
          <w:iCs/>
          <w:sz w:val="24"/>
          <w:lang w:eastAsia="en-AU"/>
        </w:rPr>
        <w:t>Prepared in accordance with Part 3 of the Human Rights (Parliamentary Scrutiny) Act 2011</w:t>
      </w:r>
    </w:p>
    <w:p w14:paraId="4DD6FB28" w14:textId="77777777"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 </w:t>
      </w:r>
    </w:p>
    <w:p w14:paraId="4B6DFA2F" w14:textId="36684483" w:rsidR="007E6243" w:rsidRPr="009D3591" w:rsidRDefault="007E6243" w:rsidP="007E6243">
      <w:pPr>
        <w:shd w:val="clear" w:color="auto" w:fill="FFFFFF"/>
        <w:jc w:val="center"/>
        <w:rPr>
          <w:rFonts w:ascii="Times New Roman" w:eastAsia="Times New Roman" w:hAnsi="Times New Roman"/>
          <w:sz w:val="24"/>
          <w:lang w:eastAsia="en-AU"/>
        </w:rPr>
      </w:pPr>
      <w:r w:rsidRPr="009D3591">
        <w:rPr>
          <w:rFonts w:ascii="Times New Roman" w:eastAsia="Times New Roman" w:hAnsi="Times New Roman"/>
          <w:b/>
          <w:bCs/>
          <w:i/>
          <w:iCs/>
          <w:sz w:val="24"/>
          <w:lang w:eastAsia="en-AU"/>
        </w:rPr>
        <w:t>Carbon Credits (Carbon Farming Initiative—</w:t>
      </w:r>
      <w:r w:rsidRPr="007E6243">
        <w:rPr>
          <w:rFonts w:ascii="Times New Roman" w:eastAsia="Times New Roman" w:hAnsi="Times New Roman"/>
          <w:b/>
          <w:bCs/>
          <w:i/>
          <w:iCs/>
          <w:sz w:val="24"/>
          <w:lang w:eastAsia="en-AU"/>
        </w:rPr>
        <w:t>Animal Effluent Management</w:t>
      </w:r>
      <w:r w:rsidRPr="009D3591">
        <w:rPr>
          <w:rFonts w:ascii="Times New Roman" w:eastAsia="Times New Roman" w:hAnsi="Times New Roman"/>
          <w:b/>
          <w:bCs/>
          <w:i/>
          <w:iCs/>
          <w:sz w:val="24"/>
          <w:lang w:eastAsia="en-AU"/>
        </w:rPr>
        <w:t>) Methodology Determination</w:t>
      </w:r>
      <w:r>
        <w:rPr>
          <w:rFonts w:ascii="Times New Roman" w:eastAsia="Times New Roman" w:hAnsi="Times New Roman"/>
          <w:b/>
          <w:bCs/>
          <w:i/>
          <w:iCs/>
          <w:sz w:val="24"/>
          <w:lang w:eastAsia="en-AU"/>
        </w:rPr>
        <w:t xml:space="preserve"> Variation</w:t>
      </w:r>
      <w:r w:rsidRPr="009D3591">
        <w:rPr>
          <w:rFonts w:ascii="Times New Roman" w:eastAsia="Times New Roman" w:hAnsi="Times New Roman"/>
          <w:b/>
          <w:bCs/>
          <w:i/>
          <w:iCs/>
          <w:sz w:val="24"/>
          <w:lang w:eastAsia="en-AU"/>
        </w:rPr>
        <w:t xml:space="preserve"> 202</w:t>
      </w:r>
      <w:r w:rsidR="001339CF">
        <w:rPr>
          <w:rFonts w:ascii="Times New Roman" w:eastAsia="Times New Roman" w:hAnsi="Times New Roman"/>
          <w:b/>
          <w:bCs/>
          <w:i/>
          <w:iCs/>
          <w:sz w:val="24"/>
          <w:lang w:eastAsia="en-AU"/>
        </w:rPr>
        <w:t>2</w:t>
      </w:r>
    </w:p>
    <w:p w14:paraId="5523AFF2" w14:textId="567AF80F" w:rsidR="007E6243" w:rsidRPr="009D3591" w:rsidRDefault="007E6243" w:rsidP="007E6243">
      <w:pPr>
        <w:shd w:val="clear" w:color="auto" w:fill="FFFFFF"/>
        <w:rPr>
          <w:rFonts w:ascii="Times New Roman" w:eastAsia="Times New Roman" w:hAnsi="Times New Roman"/>
          <w:sz w:val="24"/>
          <w:lang w:eastAsia="en-AU"/>
        </w:rPr>
      </w:pPr>
    </w:p>
    <w:p w14:paraId="5521ACB5" w14:textId="77777777"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the human rights and freedoms recognised or declared in the international instruments listed in section 3 of the </w:t>
      </w:r>
      <w:r w:rsidRPr="009D3591">
        <w:rPr>
          <w:rFonts w:ascii="Times New Roman" w:eastAsia="Times New Roman" w:hAnsi="Times New Roman"/>
          <w:i/>
          <w:iCs/>
          <w:sz w:val="24"/>
          <w:lang w:eastAsia="en-AU"/>
        </w:rPr>
        <w:t>Human Rights (Parliamentary Scrutiny) Act 2011</w:t>
      </w:r>
      <w:r w:rsidRPr="009D3591">
        <w:rPr>
          <w:rFonts w:ascii="Times New Roman" w:eastAsia="Times New Roman" w:hAnsi="Times New Roman"/>
          <w:sz w:val="24"/>
          <w:lang w:eastAsia="en-AU"/>
        </w:rPr>
        <w:t>.</w:t>
      </w:r>
    </w:p>
    <w:p w14:paraId="07EB74C6" w14:textId="77777777"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Overview of the Legislative Instrument</w:t>
      </w:r>
    </w:p>
    <w:p w14:paraId="2228B7B7" w14:textId="59191D98" w:rsidR="007E6243" w:rsidRDefault="007E6243" w:rsidP="007E6243">
      <w:pPr>
        <w:rPr>
          <w:rFonts w:ascii="Times New Roman" w:hAnsi="Times New Roman"/>
          <w:sz w:val="24"/>
          <w:szCs w:val="24"/>
        </w:rPr>
      </w:pPr>
      <w:r>
        <w:rPr>
          <w:rFonts w:ascii="Times New Roman" w:hAnsi="Times New Roman"/>
          <w:sz w:val="24"/>
          <w:szCs w:val="24"/>
        </w:rPr>
        <w:t xml:space="preserve">The </w:t>
      </w:r>
      <w:r w:rsidRPr="00DC0F74">
        <w:rPr>
          <w:rFonts w:ascii="Times New Roman" w:hAnsi="Times New Roman"/>
          <w:i/>
          <w:iCs/>
          <w:sz w:val="24"/>
          <w:szCs w:val="24"/>
        </w:rPr>
        <w:t>Carbon Credits (Carbon Farming Initiative—Animal Effluent Management) Methodology Determination Variation 202</w:t>
      </w:r>
      <w:r w:rsidR="001339CF">
        <w:rPr>
          <w:rFonts w:ascii="Times New Roman" w:hAnsi="Times New Roman"/>
          <w:i/>
          <w:iCs/>
          <w:sz w:val="24"/>
          <w:szCs w:val="24"/>
        </w:rPr>
        <w:t>2</w:t>
      </w:r>
      <w:r w:rsidRPr="00832E3E">
        <w:rPr>
          <w:rFonts w:ascii="Times New Roman" w:hAnsi="Times New Roman"/>
          <w:sz w:val="24"/>
          <w:szCs w:val="24"/>
        </w:rPr>
        <w:t xml:space="preserve"> (the Variation)</w:t>
      </w:r>
      <w:r>
        <w:rPr>
          <w:rFonts w:ascii="Times New Roman" w:hAnsi="Times New Roman"/>
          <w:sz w:val="24"/>
          <w:szCs w:val="24"/>
        </w:rPr>
        <w:t xml:space="preserve"> amends the </w:t>
      </w:r>
      <w:r w:rsidRPr="00DC0F74">
        <w:rPr>
          <w:rFonts w:ascii="Times New Roman" w:hAnsi="Times New Roman"/>
          <w:i/>
          <w:iCs/>
          <w:sz w:val="24"/>
          <w:szCs w:val="24"/>
        </w:rPr>
        <w:t>Carbon Credits (Carbon Farming Initiative—Animal Effluent Management) Methodology Determination 2019</w:t>
      </w:r>
      <w:r w:rsidRPr="00832E3E">
        <w:rPr>
          <w:rFonts w:ascii="Times New Roman" w:hAnsi="Times New Roman"/>
          <w:sz w:val="24"/>
          <w:szCs w:val="24"/>
        </w:rPr>
        <w:t xml:space="preserve"> (the Determination)</w:t>
      </w:r>
      <w:r>
        <w:rPr>
          <w:rFonts w:ascii="Times New Roman" w:hAnsi="Times New Roman"/>
          <w:sz w:val="24"/>
          <w:szCs w:val="24"/>
        </w:rPr>
        <w:t xml:space="preserve">. </w:t>
      </w:r>
    </w:p>
    <w:p w14:paraId="5AE68C6B" w14:textId="77777777" w:rsidR="007E6243" w:rsidRDefault="007E6243" w:rsidP="007E6243">
      <w:pPr>
        <w:rPr>
          <w:rFonts w:ascii="Times New Roman" w:hAnsi="Times New Roman"/>
          <w:sz w:val="24"/>
          <w:szCs w:val="24"/>
        </w:rPr>
      </w:pPr>
      <w:r>
        <w:rPr>
          <w:rFonts w:ascii="Times New Roman" w:hAnsi="Times New Roman"/>
          <w:sz w:val="24"/>
          <w:szCs w:val="24"/>
        </w:rPr>
        <w:t xml:space="preserve">The Variation </w:t>
      </w:r>
      <w:r>
        <w:rPr>
          <w:rFonts w:ascii="Times New Roman" w:hAnsi="Times New Roman"/>
          <w:sz w:val="24"/>
        </w:rPr>
        <w:t>facilitates new activities under the</w:t>
      </w:r>
      <w:r>
        <w:rPr>
          <w:rFonts w:ascii="Times New Roman" w:hAnsi="Times New Roman"/>
          <w:sz w:val="24"/>
          <w:szCs w:val="24"/>
        </w:rPr>
        <w:t xml:space="preserve"> Emissions Reduction Fund</w:t>
      </w:r>
      <w:r>
        <w:rPr>
          <w:rFonts w:ascii="Times New Roman" w:hAnsi="Times New Roman"/>
          <w:sz w:val="24"/>
        </w:rPr>
        <w:t xml:space="preserve"> through </w:t>
      </w:r>
      <w:r>
        <w:rPr>
          <w:rFonts w:ascii="Times New Roman" w:hAnsi="Times New Roman"/>
          <w:sz w:val="24"/>
          <w:szCs w:val="24"/>
        </w:rPr>
        <w:t xml:space="preserve">projects that generate abatement by capturing and refining waste biogas generated through wastewater treatment to produce biomethane, a high methane concentration gas that can be </w:t>
      </w:r>
      <w:r>
        <w:rPr>
          <w:rFonts w:ascii="Times New Roman" w:hAnsi="Times New Roman"/>
          <w:sz w:val="24"/>
        </w:rPr>
        <w:t xml:space="preserve">used </w:t>
      </w:r>
      <w:r>
        <w:rPr>
          <w:rFonts w:ascii="Times New Roman" w:hAnsi="Times New Roman"/>
          <w:sz w:val="24"/>
          <w:szCs w:val="24"/>
        </w:rPr>
        <w:t xml:space="preserve">as a natural gas substitute. </w:t>
      </w:r>
    </w:p>
    <w:p w14:paraId="59A5D57D" w14:textId="64C9368F" w:rsidR="007E6243" w:rsidRDefault="007E6243" w:rsidP="007E6243">
      <w:pPr>
        <w:rPr>
          <w:rFonts w:ascii="Times New Roman" w:hAnsi="Times New Roman"/>
          <w:sz w:val="24"/>
          <w:szCs w:val="24"/>
        </w:rPr>
      </w:pPr>
      <w:r>
        <w:rPr>
          <w:rFonts w:ascii="Times New Roman" w:hAnsi="Times New Roman"/>
          <w:sz w:val="24"/>
          <w:szCs w:val="24"/>
        </w:rPr>
        <w:t>The Variation</w:t>
      </w:r>
      <w:r w:rsidRPr="00866E73">
        <w:rPr>
          <w:rFonts w:ascii="Times New Roman" w:hAnsi="Times New Roman"/>
          <w:sz w:val="24"/>
          <w:szCs w:val="24"/>
        </w:rPr>
        <w:t xml:space="preserve"> </w:t>
      </w:r>
      <w:r>
        <w:rPr>
          <w:rFonts w:ascii="Times New Roman" w:hAnsi="Times New Roman"/>
          <w:sz w:val="24"/>
          <w:szCs w:val="24"/>
        </w:rPr>
        <w:t xml:space="preserve">amends the Determination by including concepts and equations to enable the creation of Australian carbon credit units from two types of abatement associated with the production of biomethane from biogas, conversion abatement and displacement abatement. </w:t>
      </w:r>
    </w:p>
    <w:p w14:paraId="49FBF679" w14:textId="63001DE3"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 xml:space="preserve">Project proponents wishing to implement the Determination </w:t>
      </w:r>
      <w:r>
        <w:rPr>
          <w:rFonts w:ascii="Times New Roman" w:eastAsia="Times New Roman" w:hAnsi="Times New Roman"/>
          <w:sz w:val="24"/>
          <w:lang w:eastAsia="en-AU"/>
        </w:rPr>
        <w:t xml:space="preserve">as varied by the Variation </w:t>
      </w:r>
      <w:r w:rsidRPr="009D3591">
        <w:rPr>
          <w:rFonts w:ascii="Times New Roman" w:eastAsia="Times New Roman" w:hAnsi="Times New Roman"/>
          <w:sz w:val="24"/>
          <w:lang w:eastAsia="en-AU"/>
        </w:rPr>
        <w:t>must apply to the Clean Energy Regulator and meet the eligibility requirements set out under the </w:t>
      </w:r>
      <w:r w:rsidRPr="009D3591">
        <w:rPr>
          <w:rFonts w:ascii="Times New Roman" w:eastAsia="Times New Roman" w:hAnsi="Times New Roman"/>
          <w:i/>
          <w:iCs/>
          <w:sz w:val="24"/>
          <w:lang w:eastAsia="en-AU"/>
        </w:rPr>
        <w:t xml:space="preserve">Carbon Credits (Carbon Farming </w:t>
      </w:r>
      <w:r w:rsidR="00641C9F" w:rsidRPr="009D3591">
        <w:rPr>
          <w:rFonts w:ascii="Times New Roman" w:eastAsia="Times New Roman" w:hAnsi="Times New Roman"/>
          <w:i/>
          <w:iCs/>
          <w:sz w:val="24"/>
          <w:lang w:eastAsia="en-AU"/>
        </w:rPr>
        <w:t>I</w:t>
      </w:r>
      <w:r w:rsidR="00641C9F">
        <w:rPr>
          <w:rFonts w:ascii="Times New Roman" w:eastAsia="Times New Roman" w:hAnsi="Times New Roman"/>
          <w:i/>
          <w:iCs/>
          <w:sz w:val="24"/>
          <w:lang w:eastAsia="en-AU"/>
        </w:rPr>
        <w:t>n</w:t>
      </w:r>
      <w:r w:rsidR="00641C9F" w:rsidRPr="009D3591">
        <w:rPr>
          <w:rFonts w:ascii="Times New Roman" w:eastAsia="Times New Roman" w:hAnsi="Times New Roman"/>
          <w:i/>
          <w:iCs/>
          <w:sz w:val="24"/>
          <w:lang w:eastAsia="en-AU"/>
        </w:rPr>
        <w:t>itiative</w:t>
      </w:r>
      <w:r w:rsidRPr="009D3591">
        <w:rPr>
          <w:rFonts w:ascii="Times New Roman" w:eastAsia="Times New Roman" w:hAnsi="Times New Roman"/>
          <w:i/>
          <w:iCs/>
          <w:sz w:val="24"/>
          <w:lang w:eastAsia="en-AU"/>
        </w:rPr>
        <w:t>) Act 2011</w:t>
      </w:r>
      <w:r w:rsidRPr="009D3591">
        <w:rPr>
          <w:rFonts w:ascii="Times New Roman" w:eastAsia="Times New Roman" w:hAnsi="Times New Roman"/>
          <w:sz w:val="24"/>
          <w:lang w:eastAsia="en-AU"/>
        </w:rPr>
        <w:t>.</w:t>
      </w:r>
    </w:p>
    <w:p w14:paraId="622B6688" w14:textId="7523DB82" w:rsidR="007E6243" w:rsidRPr="009D3591" w:rsidRDefault="007E6243" w:rsidP="007E6243">
      <w:pPr>
        <w:shd w:val="clear" w:color="auto" w:fill="FFFFFF"/>
        <w:rPr>
          <w:rFonts w:ascii="Times New Roman" w:eastAsia="Times New Roman" w:hAnsi="Times New Roman"/>
          <w:sz w:val="24"/>
          <w:lang w:eastAsia="en-AU"/>
        </w:rPr>
      </w:pPr>
      <w:r w:rsidRPr="009D3591">
        <w:rPr>
          <w:rFonts w:ascii="Times New Roman" w:eastAsia="Times New Roman" w:hAnsi="Times New Roman"/>
          <w:b/>
          <w:bCs/>
          <w:sz w:val="24"/>
          <w:lang w:eastAsia="en-AU"/>
        </w:rPr>
        <w:t>Human Rights Implications</w:t>
      </w:r>
    </w:p>
    <w:p w14:paraId="360962CC"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does not engage any of the applicable rights or freedoms.</w:t>
      </w:r>
    </w:p>
    <w:p w14:paraId="211FFB76"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b/>
          <w:bCs/>
          <w:sz w:val="24"/>
          <w:lang w:eastAsia="en-AU"/>
        </w:rPr>
        <w:t>Conclusion</w:t>
      </w:r>
    </w:p>
    <w:p w14:paraId="62FE9F0E" w14:textId="77777777" w:rsidR="007E6243" w:rsidRPr="009D3591" w:rsidRDefault="007E6243" w:rsidP="007E6243">
      <w:pPr>
        <w:shd w:val="clear" w:color="auto" w:fill="FFFFFF"/>
        <w:jc w:val="both"/>
        <w:rPr>
          <w:rFonts w:ascii="Times New Roman" w:eastAsia="Times New Roman" w:hAnsi="Times New Roman"/>
          <w:sz w:val="24"/>
          <w:lang w:eastAsia="en-AU"/>
        </w:rPr>
      </w:pPr>
      <w:r w:rsidRPr="009D3591">
        <w:rPr>
          <w:rFonts w:ascii="Times New Roman" w:eastAsia="Times New Roman" w:hAnsi="Times New Roman"/>
          <w:sz w:val="24"/>
          <w:lang w:eastAsia="en-AU"/>
        </w:rPr>
        <w:t>This Legislative Instrument is compatible with human rights as it does not raise any human rights issues.</w:t>
      </w:r>
    </w:p>
    <w:p w14:paraId="0F140C18" w14:textId="3A0A8CAA" w:rsidR="007469A3" w:rsidRDefault="00565D8B" w:rsidP="00565D8B">
      <w:pPr>
        <w:jc w:val="center"/>
        <w:rPr>
          <w:rFonts w:ascii="Times New Roman" w:hAnsi="Times New Roman"/>
          <w:b/>
          <w:sz w:val="24"/>
          <w:szCs w:val="24"/>
        </w:rPr>
      </w:pPr>
      <w:r>
        <w:rPr>
          <w:rFonts w:ascii="Times New Roman" w:hAnsi="Times New Roman"/>
          <w:b/>
          <w:sz w:val="24"/>
          <w:szCs w:val="24"/>
        </w:rPr>
        <w:t>The Hon Chris Bowen MP</w:t>
      </w:r>
    </w:p>
    <w:p w14:paraId="11F9DFC7" w14:textId="647EA267" w:rsidR="00565D8B" w:rsidRPr="00565D8B" w:rsidRDefault="00565D8B" w:rsidP="00565D8B">
      <w:pPr>
        <w:jc w:val="center"/>
        <w:rPr>
          <w:rFonts w:ascii="Times New Roman" w:hAnsi="Times New Roman"/>
          <w:b/>
          <w:sz w:val="24"/>
          <w:szCs w:val="24"/>
        </w:rPr>
      </w:pPr>
      <w:r>
        <w:rPr>
          <w:rFonts w:ascii="Times New Roman" w:hAnsi="Times New Roman"/>
          <w:b/>
          <w:sz w:val="24"/>
          <w:szCs w:val="24"/>
        </w:rPr>
        <w:t>Minister for Climate Change</w:t>
      </w:r>
      <w:r w:rsidR="0086448B">
        <w:rPr>
          <w:rFonts w:ascii="Times New Roman" w:hAnsi="Times New Roman"/>
          <w:b/>
          <w:sz w:val="24"/>
          <w:szCs w:val="24"/>
        </w:rPr>
        <w:t xml:space="preserve"> and </w:t>
      </w:r>
      <w:r>
        <w:rPr>
          <w:rFonts w:ascii="Times New Roman" w:hAnsi="Times New Roman"/>
          <w:b/>
          <w:sz w:val="24"/>
          <w:szCs w:val="24"/>
        </w:rPr>
        <w:t>Energy</w:t>
      </w:r>
    </w:p>
    <w:sectPr w:rsidR="00565D8B" w:rsidRPr="00565D8B" w:rsidSect="00370638">
      <w:headerReference w:type="even" r:id="rId20"/>
      <w:headerReference w:type="default" r:id="rId21"/>
      <w:footerReference w:type="even" r:id="rId22"/>
      <w:headerReference w:type="first" r:id="rId23"/>
      <w:footerReference w:type="first" r:id="rId24"/>
      <w:pgSz w:w="11906" w:h="16838" w:code="9"/>
      <w:pgMar w:top="1440" w:right="1440" w:bottom="1440"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A3445" w16cid:durableId="269E300F"/>
  <w16cid:commentId w16cid:paraId="3038C4D0" w16cid:durableId="25FA96FD"/>
  <w16cid:commentId w16cid:paraId="26DE6EE0" w16cid:durableId="25FABD58"/>
  <w16cid:commentId w16cid:paraId="454E592B" w16cid:durableId="269E306F"/>
  <w16cid:commentId w16cid:paraId="1B4FDEB7" w16cid:durableId="25FA97DE"/>
  <w16cid:commentId w16cid:paraId="77D7AC72" w16cid:durableId="25FABEA2"/>
  <w16cid:commentId w16cid:paraId="2A65E37C" w16cid:durableId="269E3046"/>
  <w16cid:commentId w16cid:paraId="2A5B1FB7" w16cid:durableId="269E318F"/>
  <w16cid:commentId w16cid:paraId="6FE1DB90" w16cid:durableId="269E31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30B62" w14:textId="77777777" w:rsidR="008D7182" w:rsidRDefault="008D7182" w:rsidP="00621DDE">
      <w:pPr>
        <w:spacing w:after="0" w:line="240" w:lineRule="auto"/>
      </w:pPr>
      <w:r>
        <w:separator/>
      </w:r>
    </w:p>
  </w:endnote>
  <w:endnote w:type="continuationSeparator" w:id="0">
    <w:p w14:paraId="124960B5" w14:textId="77777777" w:rsidR="008D7182" w:rsidRDefault="008D7182" w:rsidP="00621DDE">
      <w:pPr>
        <w:spacing w:after="0" w:line="240" w:lineRule="auto"/>
      </w:pPr>
      <w:r>
        <w:continuationSeparator/>
      </w:r>
    </w:p>
  </w:endnote>
  <w:endnote w:type="continuationNotice" w:id="1">
    <w:p w14:paraId="0B3E9A62" w14:textId="77777777" w:rsidR="008D7182" w:rsidRDefault="008D7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1FD5" w14:textId="498930FA" w:rsidR="008D7182" w:rsidRDefault="008D7182">
    <w:pPr>
      <w:pStyle w:val="Footer"/>
    </w:pPr>
    <w:r>
      <w:rPr>
        <w:noProof/>
        <w:lang w:eastAsia="en-AU"/>
      </w:rPr>
      <mc:AlternateContent>
        <mc:Choice Requires="wps">
          <w:drawing>
            <wp:anchor distT="0" distB="0" distL="0" distR="0" simplePos="0" relativeHeight="251658243" behindDoc="0" locked="0" layoutInCell="1" allowOverlap="1" wp14:anchorId="2F28CD06" wp14:editId="4F8A2376">
              <wp:simplePos x="635" y="635"/>
              <wp:positionH relativeFrom="column">
                <wp:align>center</wp:align>
              </wp:positionH>
              <wp:positionV relativeFrom="paragraph">
                <wp:posOffset>635</wp:posOffset>
              </wp:positionV>
              <wp:extent cx="443865" cy="443865"/>
              <wp:effectExtent l="0" t="0" r="6985" b="1905"/>
              <wp:wrapSquare wrapText="bothSides"/>
              <wp:docPr id="8" name="Text Box 8"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7B85B" w14:textId="0D68678F"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28CD06"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grJBjF4CAACiBAAADgAAAAAAAAAAAAAAAAAuAgAAZHJzL2Uyb0RvYy54bWxQSwEC&#10;LQAUAAYACAAAACEAhLDTKNYAAAADAQAADwAAAAAAAAAAAAAAAAC4BAAAZHJzL2Rvd25yZXYueG1s&#10;UEsFBgAAAAAEAAQA8wAAALsFAAAAAA==&#10;" filled="f" stroked="f">
              <v:textbox style="mso-fit-shape-to-text:t" inset="0,0,0,0">
                <w:txbxContent>
                  <w:p w14:paraId="6FF7B85B" w14:textId="0D68678F" w:rsidR="008D7182" w:rsidRPr="00B30660" w:rsidRDefault="008D718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AB236" w14:textId="1BAFAA46" w:rsidR="008D7182" w:rsidRDefault="00BA5B48">
    <w:pPr>
      <w:pStyle w:val="Footer"/>
      <w:jc w:val="center"/>
    </w:pPr>
    <w:sdt>
      <w:sdtPr>
        <w:id w:val="18060188"/>
        <w:docPartObj>
          <w:docPartGallery w:val="Page Numbers (Bottom of Page)"/>
          <w:docPartUnique/>
        </w:docPartObj>
      </w:sdtPr>
      <w:sdtEndPr/>
      <w:sdtContent>
        <w:r w:rsidR="008D7182">
          <w:fldChar w:fldCharType="begin"/>
        </w:r>
        <w:r w:rsidR="008D7182">
          <w:instrText xml:space="preserve"> PAGE   \* MERGEFORMAT </w:instrText>
        </w:r>
        <w:r w:rsidR="008D7182">
          <w:fldChar w:fldCharType="separate"/>
        </w:r>
        <w:r>
          <w:rPr>
            <w:noProof/>
          </w:rPr>
          <w:t>46</w:t>
        </w:r>
        <w:r w:rsidR="008D7182">
          <w:rPr>
            <w:noProof/>
          </w:rPr>
          <w:fldChar w:fldCharType="end"/>
        </w:r>
      </w:sdtContent>
    </w:sdt>
  </w:p>
  <w:p w14:paraId="196389C7" w14:textId="77777777" w:rsidR="008D7182" w:rsidRDefault="008D7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705650"/>
      <w:docPartObj>
        <w:docPartGallery w:val="Page Numbers (Bottom of Page)"/>
        <w:docPartUnique/>
      </w:docPartObj>
    </w:sdtPr>
    <w:sdtEndPr>
      <w:rPr>
        <w:noProof/>
      </w:rPr>
    </w:sdtEndPr>
    <w:sdtContent>
      <w:p w14:paraId="47A2A2C8" w14:textId="01A14746" w:rsidR="008D7182" w:rsidRDefault="008D7182">
        <w:pPr>
          <w:pStyle w:val="Footer"/>
          <w:jc w:val="center"/>
        </w:pPr>
        <w:r>
          <w:fldChar w:fldCharType="begin"/>
        </w:r>
        <w:r>
          <w:instrText xml:space="preserve"> PAGE   \* MERGEFORMAT </w:instrText>
        </w:r>
        <w:r>
          <w:fldChar w:fldCharType="separate"/>
        </w:r>
        <w:r w:rsidR="00BA5B48">
          <w:rPr>
            <w:noProof/>
          </w:rPr>
          <w:t>1</w:t>
        </w:r>
        <w:r>
          <w:rPr>
            <w:noProof/>
          </w:rPr>
          <w:fldChar w:fldCharType="end"/>
        </w:r>
      </w:p>
    </w:sdtContent>
  </w:sdt>
  <w:p w14:paraId="6D73D3EB" w14:textId="77777777" w:rsidR="008D7182" w:rsidRDefault="008D71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67239" w14:textId="35EFD769" w:rsidR="008D7182" w:rsidRDefault="008D7182">
    <w:pPr>
      <w:pStyle w:val="Footer"/>
    </w:pPr>
    <w:r>
      <w:rPr>
        <w:noProof/>
        <w:lang w:eastAsia="en-AU"/>
      </w:rPr>
      <mc:AlternateContent>
        <mc:Choice Requires="wps">
          <w:drawing>
            <wp:anchor distT="0" distB="0" distL="0" distR="0" simplePos="0" relativeHeight="251658245" behindDoc="0" locked="0" layoutInCell="1" allowOverlap="1" wp14:anchorId="4D27A764" wp14:editId="00C276CF">
              <wp:simplePos x="635" y="635"/>
              <wp:positionH relativeFrom="column">
                <wp:align>center</wp:align>
              </wp:positionH>
              <wp:positionV relativeFrom="paragraph">
                <wp:posOffset>635</wp:posOffset>
              </wp:positionV>
              <wp:extent cx="443865" cy="443865"/>
              <wp:effectExtent l="0" t="0" r="6985" b="1905"/>
              <wp:wrapSquare wrapText="bothSides"/>
              <wp:docPr id="11" name="Text Box 1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47691" w14:textId="03058134"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27A764"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C47691" w14:textId="03058134" w:rsidR="001B5702" w:rsidRPr="00B30660" w:rsidRDefault="001B570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D7D61" w14:textId="4E3B1EA8" w:rsidR="008D7182" w:rsidRDefault="008D7182">
    <w:pPr>
      <w:pStyle w:val="Footer"/>
    </w:pPr>
    <w:r>
      <w:rPr>
        <w:noProof/>
        <w:lang w:eastAsia="en-AU"/>
      </w:rPr>
      <mc:AlternateContent>
        <mc:Choice Requires="wps">
          <w:drawing>
            <wp:anchor distT="0" distB="0" distL="0" distR="0" simplePos="0" relativeHeight="251658244" behindDoc="0" locked="0" layoutInCell="1" allowOverlap="1" wp14:anchorId="4D13E18E" wp14:editId="51C59F60">
              <wp:simplePos x="635" y="635"/>
              <wp:positionH relativeFrom="column">
                <wp:align>center</wp:align>
              </wp:positionH>
              <wp:positionV relativeFrom="paragraph">
                <wp:posOffset>635</wp:posOffset>
              </wp:positionV>
              <wp:extent cx="443865" cy="443865"/>
              <wp:effectExtent l="0" t="0" r="6985" b="1905"/>
              <wp:wrapSquare wrapText="bothSides"/>
              <wp:docPr id="10" name="Text Box 10"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8C557" w14:textId="1C67610A"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13E18E"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668C557" w14:textId="1C67610A" w:rsidR="001B5702" w:rsidRPr="00B30660" w:rsidRDefault="001B570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90BD" w14:textId="77777777" w:rsidR="008D7182" w:rsidRDefault="008D7182" w:rsidP="00621DDE">
      <w:pPr>
        <w:spacing w:after="0" w:line="240" w:lineRule="auto"/>
      </w:pPr>
      <w:r>
        <w:separator/>
      </w:r>
    </w:p>
  </w:footnote>
  <w:footnote w:type="continuationSeparator" w:id="0">
    <w:p w14:paraId="6C4F1481" w14:textId="77777777" w:rsidR="008D7182" w:rsidRDefault="008D7182" w:rsidP="00621DDE">
      <w:pPr>
        <w:spacing w:after="0" w:line="240" w:lineRule="auto"/>
      </w:pPr>
      <w:r>
        <w:continuationSeparator/>
      </w:r>
    </w:p>
  </w:footnote>
  <w:footnote w:type="continuationNotice" w:id="1">
    <w:p w14:paraId="166CFF36" w14:textId="77777777" w:rsidR="008D7182" w:rsidRDefault="008D71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332F" w14:textId="0398DB47" w:rsidR="008D7182" w:rsidRDefault="008D7182">
    <w:pPr>
      <w:pStyle w:val="Header"/>
    </w:pPr>
    <w:r>
      <w:rPr>
        <w:noProof/>
        <w:lang w:eastAsia="en-AU"/>
      </w:rPr>
      <mc:AlternateContent>
        <mc:Choice Requires="wps">
          <w:drawing>
            <wp:anchor distT="0" distB="0" distL="0" distR="0" simplePos="0" relativeHeight="251658240" behindDoc="0" locked="0" layoutInCell="1" allowOverlap="1" wp14:anchorId="1A20DC9B" wp14:editId="19CD795A">
              <wp:simplePos x="635" y="635"/>
              <wp:positionH relativeFrom="column">
                <wp:align>center</wp:align>
              </wp:positionH>
              <wp:positionV relativeFrom="paragraph">
                <wp:posOffset>635</wp:posOffset>
              </wp:positionV>
              <wp:extent cx="443865" cy="443865"/>
              <wp:effectExtent l="0" t="0" r="6985" b="1905"/>
              <wp:wrapSquare wrapText="bothSides"/>
              <wp:docPr id="2"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238CA" w14:textId="3DE9896E"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20DC9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ONf44FsCAACbBAAADgAAAAAAAAAAAAAAAAAuAgAAZHJzL2Uyb0RvYy54bWxQSwECLQAU&#10;AAYACAAAACEAhLDTKNYAAAADAQAADwAAAAAAAAAAAAAAAAC1BAAAZHJzL2Rvd25yZXYueG1sUEsF&#10;BgAAAAAEAAQA8wAAALgFAAAAAA==&#10;" filled="f" stroked="f">
              <v:textbox style="mso-fit-shape-to-text:t" inset="0,0,0,0">
                <w:txbxContent>
                  <w:p w14:paraId="6A2238CA" w14:textId="3DE9896E" w:rsidR="008D7182" w:rsidRPr="00B30660" w:rsidRDefault="008D718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C73E9" w14:textId="1BF636C4" w:rsidR="008D7182" w:rsidRPr="00384913" w:rsidRDefault="008D7182" w:rsidP="00384913">
    <w:pPr>
      <w:pStyle w:val="Header"/>
      <w:jc w:val="righ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56BF" w14:textId="0764DC6B" w:rsidR="008D7182" w:rsidRPr="00D72162" w:rsidRDefault="008D7182" w:rsidP="00D72162">
    <w:pPr>
      <w:pStyle w:val="Header"/>
      <w:jc w:val="righ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DFD9" w14:textId="3663F30C" w:rsidR="008D7182" w:rsidRDefault="008D7182">
    <w:pPr>
      <w:pStyle w:val="Header"/>
    </w:pPr>
    <w:r>
      <w:rPr>
        <w:noProof/>
        <w:lang w:eastAsia="en-AU"/>
      </w:rPr>
      <mc:AlternateContent>
        <mc:Choice Requires="wps">
          <w:drawing>
            <wp:anchor distT="0" distB="0" distL="0" distR="0" simplePos="0" relativeHeight="251658242" behindDoc="0" locked="0" layoutInCell="1" allowOverlap="1" wp14:anchorId="336FEC4D" wp14:editId="2BDF21E3">
              <wp:simplePos x="635" y="635"/>
              <wp:positionH relativeFrom="column">
                <wp:align>center</wp:align>
              </wp:positionH>
              <wp:positionV relativeFrom="paragraph">
                <wp:posOffset>635</wp:posOffset>
              </wp:positionV>
              <wp:extent cx="443865" cy="443865"/>
              <wp:effectExtent l="0" t="0" r="6985" b="1905"/>
              <wp:wrapSquare wrapText="bothSides"/>
              <wp:docPr id="5" name="Text Box 5"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1F32B" w14:textId="5F7A61E8"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6FEC4D"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621F32B" w14:textId="5F7A61E8" w:rsidR="001B5702" w:rsidRPr="00B30660" w:rsidRDefault="001B570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94E8D" w14:textId="73782B14" w:rsidR="008D7182" w:rsidRPr="00384913" w:rsidRDefault="008D7182" w:rsidP="00384913">
    <w:pPr>
      <w:pStyle w:val="Header"/>
      <w:jc w:val="right"/>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3F5A" w14:textId="614FD887" w:rsidR="008D7182" w:rsidRDefault="008D7182">
    <w:pPr>
      <w:pStyle w:val="Header"/>
    </w:pPr>
    <w:r>
      <w:rPr>
        <w:noProof/>
        <w:lang w:eastAsia="en-AU"/>
      </w:rPr>
      <mc:AlternateContent>
        <mc:Choice Requires="wps">
          <w:drawing>
            <wp:anchor distT="0" distB="0" distL="0" distR="0" simplePos="0" relativeHeight="251658241" behindDoc="0" locked="0" layoutInCell="1" allowOverlap="1" wp14:anchorId="4F329AF8" wp14:editId="44E13CF8">
              <wp:simplePos x="635" y="635"/>
              <wp:positionH relativeFrom="column">
                <wp:align>center</wp:align>
              </wp:positionH>
              <wp:positionV relativeFrom="paragraph">
                <wp:posOffset>635</wp:posOffset>
              </wp:positionV>
              <wp:extent cx="443865" cy="443865"/>
              <wp:effectExtent l="0" t="0" r="6985" b="1905"/>
              <wp:wrapSquare wrapText="bothSides"/>
              <wp:docPr id="4" name="Text Box 4"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B7223" w14:textId="3AA66A94" w:rsidR="008D7182" w:rsidRPr="00B30660" w:rsidRDefault="008D7182">
                          <w:pPr>
                            <w:rPr>
                              <w:rFonts w:cs="Calibri"/>
                              <w:color w:val="FF0000"/>
                              <w:sz w:val="24"/>
                              <w:szCs w:val="24"/>
                            </w:rPr>
                          </w:pPr>
                          <w:r w:rsidRPr="00B30660">
                            <w:rPr>
                              <w:rFonts w:cs="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F329AF8" id="_x0000_t202" coordsize="21600,21600" o:spt="202" path="m,l,21600r21600,l21600,xe">
              <v:stroke joinstyle="miter"/>
              <v:path gradientshapeok="t" o:connecttype="rect"/>
            </v:shapetype>
            <v:shape id="Text Box 4" o:spid="_x0000_s1030"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28B7223" w14:textId="3AA66A94" w:rsidR="001B5702" w:rsidRPr="00B30660" w:rsidRDefault="001B5702">
                    <w:pPr>
                      <w:rPr>
                        <w:rFonts w:cs="Calibri"/>
                        <w:color w:val="FF0000"/>
                        <w:sz w:val="24"/>
                        <w:szCs w:val="24"/>
                      </w:rPr>
                    </w:pPr>
                    <w:r w:rsidRPr="00B30660">
                      <w:rPr>
                        <w:rFonts w:cs="Calibri"/>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A863AA"/>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657241"/>
    <w:multiLevelType w:val="hybridMultilevel"/>
    <w:tmpl w:val="D89C8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AA344C"/>
    <w:multiLevelType w:val="hybridMultilevel"/>
    <w:tmpl w:val="0A42C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53211"/>
    <w:multiLevelType w:val="hybridMultilevel"/>
    <w:tmpl w:val="EBA6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E4692"/>
    <w:multiLevelType w:val="hybridMultilevel"/>
    <w:tmpl w:val="5B9E1FAA"/>
    <w:lvl w:ilvl="0" w:tplc="0608CC0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55A21"/>
    <w:multiLevelType w:val="hybridMultilevel"/>
    <w:tmpl w:val="F89C3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E5ED2"/>
    <w:multiLevelType w:val="hybridMultilevel"/>
    <w:tmpl w:val="B90A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7A2B4B"/>
    <w:multiLevelType w:val="hybridMultilevel"/>
    <w:tmpl w:val="1422B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F11DE1"/>
    <w:multiLevelType w:val="hybridMultilevel"/>
    <w:tmpl w:val="D450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A479D"/>
    <w:multiLevelType w:val="hybridMultilevel"/>
    <w:tmpl w:val="2FAEB272"/>
    <w:lvl w:ilvl="0" w:tplc="97B23616">
      <w:start w:val="12"/>
      <w:numFmt w:val="lowerLetter"/>
      <w:lvlText w:val="(%1)"/>
      <w:lvlJc w:val="left"/>
      <w:pPr>
        <w:ind w:left="185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7801DC2"/>
    <w:multiLevelType w:val="hybridMultilevel"/>
    <w:tmpl w:val="C49E807A"/>
    <w:lvl w:ilvl="0" w:tplc="37A2BE9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F0830"/>
    <w:multiLevelType w:val="hybridMultilevel"/>
    <w:tmpl w:val="A6162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48683C"/>
    <w:multiLevelType w:val="hybridMultilevel"/>
    <w:tmpl w:val="4366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20E7D"/>
    <w:multiLevelType w:val="hybridMultilevel"/>
    <w:tmpl w:val="092A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877820"/>
    <w:multiLevelType w:val="hybridMultilevel"/>
    <w:tmpl w:val="A83443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56062D9"/>
    <w:multiLevelType w:val="hybridMultilevel"/>
    <w:tmpl w:val="FA788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5929DA"/>
    <w:multiLevelType w:val="hybridMultilevel"/>
    <w:tmpl w:val="9AF8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A49E5"/>
    <w:multiLevelType w:val="hybridMultilevel"/>
    <w:tmpl w:val="18946482"/>
    <w:lvl w:ilvl="0" w:tplc="845ADB9C">
      <w:start w:val="29"/>
      <w:numFmt w:val="bullet"/>
      <w:lvlText w:val="-"/>
      <w:lvlJc w:val="left"/>
      <w:pPr>
        <w:ind w:left="720" w:hanging="360"/>
      </w:pPr>
      <w:rPr>
        <w:rFonts w:ascii="Calibri" w:eastAsia="Calibri" w:hAnsi="Calibri" w:cs="Calibr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F4375"/>
    <w:multiLevelType w:val="hybridMultilevel"/>
    <w:tmpl w:val="1BFE302C"/>
    <w:lvl w:ilvl="0" w:tplc="37A2BE9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E4694"/>
    <w:multiLevelType w:val="hybridMultilevel"/>
    <w:tmpl w:val="A8B8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A14D8C"/>
    <w:multiLevelType w:val="hybridMultilevel"/>
    <w:tmpl w:val="62F268B4"/>
    <w:lvl w:ilvl="0" w:tplc="1A185778">
      <w:start w:val="1"/>
      <w:numFmt w:val="lowerLetter"/>
      <w:lvlText w:val="(%1)"/>
      <w:lvlJc w:val="left"/>
      <w:pPr>
        <w:ind w:left="1854" w:hanging="360"/>
      </w:pPr>
      <w:rPr>
        <w:b w:val="0"/>
        <w:bCs/>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4" w15:restartNumberingAfterBreak="0">
    <w:nsid w:val="516017CE"/>
    <w:multiLevelType w:val="hybridMultilevel"/>
    <w:tmpl w:val="00C6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FD76E4"/>
    <w:multiLevelType w:val="hybridMultilevel"/>
    <w:tmpl w:val="D632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6F79FE"/>
    <w:multiLevelType w:val="hybridMultilevel"/>
    <w:tmpl w:val="B74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56429"/>
    <w:multiLevelType w:val="multilevel"/>
    <w:tmpl w:val="4A1A18A0"/>
    <w:lvl w:ilvl="0">
      <w:start w:val="1"/>
      <w:numFmt w:val="decimal"/>
      <w:pStyle w:val="ListNumber"/>
      <w:lvlText w:val="%1."/>
      <w:lvlJc w:val="left"/>
      <w:pPr>
        <w:ind w:left="369" w:hanging="369"/>
      </w:pPr>
      <w:rPr>
        <w:rFonts w:ascii="Times New Roman" w:hAnsi="Times New Roman" w:cs="Times New Roman" w:hint="default"/>
        <w:sz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8"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29" w15:restartNumberingAfterBreak="0">
    <w:nsid w:val="6AEB04A6"/>
    <w:multiLevelType w:val="hybridMultilevel"/>
    <w:tmpl w:val="4920CFF4"/>
    <w:lvl w:ilvl="0" w:tplc="0C090001">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7A0891"/>
    <w:multiLevelType w:val="hybridMultilevel"/>
    <w:tmpl w:val="B30EA3D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2" w15:restartNumberingAfterBreak="0">
    <w:nsid w:val="743744D3"/>
    <w:multiLevelType w:val="hybridMultilevel"/>
    <w:tmpl w:val="494E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BB6A3E"/>
    <w:multiLevelType w:val="hybridMultilevel"/>
    <w:tmpl w:val="943C6CDA"/>
    <w:lvl w:ilvl="0" w:tplc="845ADB9C">
      <w:start w:val="29"/>
      <w:numFmt w:val="bullet"/>
      <w:lvlText w:val="-"/>
      <w:lvlJc w:val="left"/>
      <w:pPr>
        <w:ind w:left="720" w:hanging="360"/>
      </w:pPr>
      <w:rPr>
        <w:rFonts w:ascii="Calibri" w:eastAsia="Calibri" w:hAnsi="Calibri" w:cs="Calibr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15:restartNumberingAfterBreak="0">
    <w:nsid w:val="7654497F"/>
    <w:multiLevelType w:val="hybridMultilevel"/>
    <w:tmpl w:val="8F425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F4185"/>
    <w:multiLevelType w:val="hybridMultilevel"/>
    <w:tmpl w:val="85A6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0D1767"/>
    <w:multiLevelType w:val="hybridMultilevel"/>
    <w:tmpl w:val="C5E2FF8C"/>
    <w:lvl w:ilvl="0" w:tplc="C6EE1792">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7"/>
  </w:num>
  <w:num w:numId="4">
    <w:abstractNumId w:val="0"/>
  </w:num>
  <w:num w:numId="5">
    <w:abstractNumId w:val="34"/>
  </w:num>
  <w:num w:numId="6">
    <w:abstractNumId w:val="1"/>
  </w:num>
  <w:num w:numId="7">
    <w:abstractNumId w:val="18"/>
  </w:num>
  <w:num w:numId="8">
    <w:abstractNumId w:val="37"/>
  </w:num>
  <w:num w:numId="9">
    <w:abstractNumId w:val="17"/>
  </w:num>
  <w:num w:numId="10">
    <w:abstractNumId w:val="22"/>
  </w:num>
  <w:num w:numId="11">
    <w:abstractNumId w:val="15"/>
  </w:num>
  <w:num w:numId="12">
    <w:abstractNumId w:val="21"/>
  </w:num>
  <w:num w:numId="13">
    <w:abstractNumId w:val="12"/>
  </w:num>
  <w:num w:numId="14">
    <w:abstractNumId w:val="5"/>
  </w:num>
  <w:num w:numId="15">
    <w:abstractNumId w:val="24"/>
  </w:num>
  <w:num w:numId="16">
    <w:abstractNumId w:val="7"/>
  </w:num>
  <w:num w:numId="17">
    <w:abstractNumId w:val="19"/>
  </w:num>
  <w:num w:numId="18">
    <w:abstractNumId w:val="35"/>
  </w:num>
  <w:num w:numId="19">
    <w:abstractNumId w:val="36"/>
  </w:num>
  <w:num w:numId="20">
    <w:abstractNumId w:val="25"/>
  </w:num>
  <w:num w:numId="21">
    <w:abstractNumId w:val="30"/>
  </w:num>
  <w:num w:numId="22">
    <w:abstractNumId w:val="14"/>
  </w:num>
  <w:num w:numId="23">
    <w:abstractNumId w:val="3"/>
  </w:num>
  <w:num w:numId="24">
    <w:abstractNumId w:val="33"/>
  </w:num>
  <w:num w:numId="25">
    <w:abstractNumId w:val="20"/>
  </w:num>
  <w:num w:numId="26">
    <w:abstractNumId w:val="29"/>
  </w:num>
  <w:num w:numId="27">
    <w:abstractNumId w:val="13"/>
  </w:num>
  <w:num w:numId="28">
    <w:abstractNumId w:val="9"/>
  </w:num>
  <w:num w:numId="29">
    <w:abstractNumId w:val="4"/>
  </w:num>
  <w:num w:numId="30">
    <w:abstractNumId w:val="8"/>
  </w:num>
  <w:num w:numId="31">
    <w:abstractNumId w:val="6"/>
  </w:num>
  <w:num w:numId="32">
    <w:abstractNumId w:val="2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1"/>
  </w:num>
  <w:num w:numId="37">
    <w:abstractNumId w:val="10"/>
  </w:num>
  <w:num w:numId="3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397"/>
    <w:rsid w:val="000003ED"/>
    <w:rsid w:val="00000974"/>
    <w:rsid w:val="00000B40"/>
    <w:rsid w:val="000018D7"/>
    <w:rsid w:val="00001E27"/>
    <w:rsid w:val="00002329"/>
    <w:rsid w:val="0000266B"/>
    <w:rsid w:val="000026BC"/>
    <w:rsid w:val="00002740"/>
    <w:rsid w:val="000027DD"/>
    <w:rsid w:val="000035A2"/>
    <w:rsid w:val="00003974"/>
    <w:rsid w:val="000039D1"/>
    <w:rsid w:val="00003EA5"/>
    <w:rsid w:val="000043ED"/>
    <w:rsid w:val="000044D3"/>
    <w:rsid w:val="000049D2"/>
    <w:rsid w:val="00004E70"/>
    <w:rsid w:val="00005111"/>
    <w:rsid w:val="00005399"/>
    <w:rsid w:val="0000543F"/>
    <w:rsid w:val="000056C0"/>
    <w:rsid w:val="00005701"/>
    <w:rsid w:val="00005747"/>
    <w:rsid w:val="00005E46"/>
    <w:rsid w:val="00006320"/>
    <w:rsid w:val="00006329"/>
    <w:rsid w:val="000069DD"/>
    <w:rsid w:val="00006E88"/>
    <w:rsid w:val="000072D2"/>
    <w:rsid w:val="00007323"/>
    <w:rsid w:val="0000757C"/>
    <w:rsid w:val="0000785F"/>
    <w:rsid w:val="00007C43"/>
    <w:rsid w:val="000100B9"/>
    <w:rsid w:val="0001095D"/>
    <w:rsid w:val="00010EB4"/>
    <w:rsid w:val="00010F18"/>
    <w:rsid w:val="00010FF8"/>
    <w:rsid w:val="000115D3"/>
    <w:rsid w:val="000115EF"/>
    <w:rsid w:val="00011704"/>
    <w:rsid w:val="000117CD"/>
    <w:rsid w:val="00011A2F"/>
    <w:rsid w:val="00011B30"/>
    <w:rsid w:val="00011B32"/>
    <w:rsid w:val="00012703"/>
    <w:rsid w:val="0001271D"/>
    <w:rsid w:val="00012C53"/>
    <w:rsid w:val="000130BD"/>
    <w:rsid w:val="00013180"/>
    <w:rsid w:val="000131C6"/>
    <w:rsid w:val="00013C10"/>
    <w:rsid w:val="00013EB9"/>
    <w:rsid w:val="0001455E"/>
    <w:rsid w:val="00014790"/>
    <w:rsid w:val="000148B9"/>
    <w:rsid w:val="000150C4"/>
    <w:rsid w:val="000152E9"/>
    <w:rsid w:val="000154A8"/>
    <w:rsid w:val="00015AE5"/>
    <w:rsid w:val="00015B1A"/>
    <w:rsid w:val="00015F7D"/>
    <w:rsid w:val="0001622F"/>
    <w:rsid w:val="0001667F"/>
    <w:rsid w:val="00016732"/>
    <w:rsid w:val="0001687B"/>
    <w:rsid w:val="00016A5A"/>
    <w:rsid w:val="00016AED"/>
    <w:rsid w:val="0001767E"/>
    <w:rsid w:val="000178C8"/>
    <w:rsid w:val="00017A2B"/>
    <w:rsid w:val="00020055"/>
    <w:rsid w:val="000207E4"/>
    <w:rsid w:val="0002096F"/>
    <w:rsid w:val="00021034"/>
    <w:rsid w:val="000212C1"/>
    <w:rsid w:val="00021937"/>
    <w:rsid w:val="00021E9F"/>
    <w:rsid w:val="00021FAD"/>
    <w:rsid w:val="000221A1"/>
    <w:rsid w:val="000228D3"/>
    <w:rsid w:val="00022F34"/>
    <w:rsid w:val="00022FD5"/>
    <w:rsid w:val="00023C79"/>
    <w:rsid w:val="00023D6A"/>
    <w:rsid w:val="00023F52"/>
    <w:rsid w:val="00024399"/>
    <w:rsid w:val="0002463E"/>
    <w:rsid w:val="00024681"/>
    <w:rsid w:val="00024A08"/>
    <w:rsid w:val="00024BAB"/>
    <w:rsid w:val="000250C9"/>
    <w:rsid w:val="00025877"/>
    <w:rsid w:val="00025C0F"/>
    <w:rsid w:val="00025EB4"/>
    <w:rsid w:val="0002602C"/>
    <w:rsid w:val="0002608C"/>
    <w:rsid w:val="0002617C"/>
    <w:rsid w:val="0002619A"/>
    <w:rsid w:val="00026324"/>
    <w:rsid w:val="0002633B"/>
    <w:rsid w:val="00026AA6"/>
    <w:rsid w:val="00026F47"/>
    <w:rsid w:val="0002797E"/>
    <w:rsid w:val="00027B43"/>
    <w:rsid w:val="00027BD2"/>
    <w:rsid w:val="00027DD2"/>
    <w:rsid w:val="00030607"/>
    <w:rsid w:val="00030854"/>
    <w:rsid w:val="00030BB1"/>
    <w:rsid w:val="00030D4A"/>
    <w:rsid w:val="00030DC5"/>
    <w:rsid w:val="00030E35"/>
    <w:rsid w:val="00031020"/>
    <w:rsid w:val="00031067"/>
    <w:rsid w:val="000314F7"/>
    <w:rsid w:val="00031EAC"/>
    <w:rsid w:val="0003202E"/>
    <w:rsid w:val="00032616"/>
    <w:rsid w:val="000326C3"/>
    <w:rsid w:val="000326CF"/>
    <w:rsid w:val="00032C01"/>
    <w:rsid w:val="00032EBE"/>
    <w:rsid w:val="000331C4"/>
    <w:rsid w:val="0003333F"/>
    <w:rsid w:val="0003363B"/>
    <w:rsid w:val="00033BA2"/>
    <w:rsid w:val="00034279"/>
    <w:rsid w:val="00034350"/>
    <w:rsid w:val="000347A5"/>
    <w:rsid w:val="00034A6B"/>
    <w:rsid w:val="00034AED"/>
    <w:rsid w:val="0003511C"/>
    <w:rsid w:val="0003516A"/>
    <w:rsid w:val="00035A0B"/>
    <w:rsid w:val="00035B85"/>
    <w:rsid w:val="00035FD4"/>
    <w:rsid w:val="000360B8"/>
    <w:rsid w:val="00036128"/>
    <w:rsid w:val="0003613D"/>
    <w:rsid w:val="0003616F"/>
    <w:rsid w:val="00036E9F"/>
    <w:rsid w:val="000376C3"/>
    <w:rsid w:val="00040212"/>
    <w:rsid w:val="000408D9"/>
    <w:rsid w:val="000411C7"/>
    <w:rsid w:val="000413E2"/>
    <w:rsid w:val="000414C2"/>
    <w:rsid w:val="000417C6"/>
    <w:rsid w:val="00041899"/>
    <w:rsid w:val="00041BD5"/>
    <w:rsid w:val="00041DAD"/>
    <w:rsid w:val="00041FFC"/>
    <w:rsid w:val="000420F2"/>
    <w:rsid w:val="00042435"/>
    <w:rsid w:val="00042633"/>
    <w:rsid w:val="0004268A"/>
    <w:rsid w:val="000426CE"/>
    <w:rsid w:val="00042841"/>
    <w:rsid w:val="00042C4B"/>
    <w:rsid w:val="000433A5"/>
    <w:rsid w:val="000435CA"/>
    <w:rsid w:val="00043781"/>
    <w:rsid w:val="000439C8"/>
    <w:rsid w:val="00044385"/>
    <w:rsid w:val="000443E5"/>
    <w:rsid w:val="0004490C"/>
    <w:rsid w:val="00044992"/>
    <w:rsid w:val="000449DD"/>
    <w:rsid w:val="00044CB5"/>
    <w:rsid w:val="00044D22"/>
    <w:rsid w:val="00045AD1"/>
    <w:rsid w:val="00045D44"/>
    <w:rsid w:val="00047093"/>
    <w:rsid w:val="00047940"/>
    <w:rsid w:val="00047A7E"/>
    <w:rsid w:val="00047B70"/>
    <w:rsid w:val="0005046E"/>
    <w:rsid w:val="00050DBA"/>
    <w:rsid w:val="0005123D"/>
    <w:rsid w:val="00051247"/>
    <w:rsid w:val="000515B4"/>
    <w:rsid w:val="0005173A"/>
    <w:rsid w:val="00051D53"/>
    <w:rsid w:val="00051FE6"/>
    <w:rsid w:val="0005212E"/>
    <w:rsid w:val="00052633"/>
    <w:rsid w:val="00052EB2"/>
    <w:rsid w:val="00052FAD"/>
    <w:rsid w:val="00053134"/>
    <w:rsid w:val="000531FC"/>
    <w:rsid w:val="0005349B"/>
    <w:rsid w:val="00053937"/>
    <w:rsid w:val="00053C98"/>
    <w:rsid w:val="000550CD"/>
    <w:rsid w:val="00055434"/>
    <w:rsid w:val="00055798"/>
    <w:rsid w:val="0005585F"/>
    <w:rsid w:val="00055911"/>
    <w:rsid w:val="00055CC9"/>
    <w:rsid w:val="00055DC8"/>
    <w:rsid w:val="00056113"/>
    <w:rsid w:val="00056E75"/>
    <w:rsid w:val="00057086"/>
    <w:rsid w:val="00057551"/>
    <w:rsid w:val="00057C67"/>
    <w:rsid w:val="00057F21"/>
    <w:rsid w:val="00057F44"/>
    <w:rsid w:val="00060327"/>
    <w:rsid w:val="00060AD5"/>
    <w:rsid w:val="00060DA2"/>
    <w:rsid w:val="0006100A"/>
    <w:rsid w:val="000612BD"/>
    <w:rsid w:val="00061314"/>
    <w:rsid w:val="000613F3"/>
    <w:rsid w:val="000618CD"/>
    <w:rsid w:val="000619EA"/>
    <w:rsid w:val="00061A30"/>
    <w:rsid w:val="000624B9"/>
    <w:rsid w:val="0006274C"/>
    <w:rsid w:val="0006278B"/>
    <w:rsid w:val="000627BF"/>
    <w:rsid w:val="00062BBF"/>
    <w:rsid w:val="00062DE8"/>
    <w:rsid w:val="0006315B"/>
    <w:rsid w:val="00063614"/>
    <w:rsid w:val="000637DF"/>
    <w:rsid w:val="00063DBB"/>
    <w:rsid w:val="00063EE4"/>
    <w:rsid w:val="00064309"/>
    <w:rsid w:val="00064765"/>
    <w:rsid w:val="000647B3"/>
    <w:rsid w:val="00064D23"/>
    <w:rsid w:val="00064E18"/>
    <w:rsid w:val="000654AA"/>
    <w:rsid w:val="00065668"/>
    <w:rsid w:val="00065A89"/>
    <w:rsid w:val="00066127"/>
    <w:rsid w:val="000667DB"/>
    <w:rsid w:val="00066A13"/>
    <w:rsid w:val="00066BFC"/>
    <w:rsid w:val="0006703A"/>
    <w:rsid w:val="00067302"/>
    <w:rsid w:val="00070BEE"/>
    <w:rsid w:val="000716AB"/>
    <w:rsid w:val="00071A6B"/>
    <w:rsid w:val="0007205A"/>
    <w:rsid w:val="00072B06"/>
    <w:rsid w:val="00072D1D"/>
    <w:rsid w:val="00073219"/>
    <w:rsid w:val="00073281"/>
    <w:rsid w:val="00073371"/>
    <w:rsid w:val="0007385A"/>
    <w:rsid w:val="0007396D"/>
    <w:rsid w:val="00073EC6"/>
    <w:rsid w:val="00073F49"/>
    <w:rsid w:val="000740F3"/>
    <w:rsid w:val="0007473A"/>
    <w:rsid w:val="00074AE1"/>
    <w:rsid w:val="000750FD"/>
    <w:rsid w:val="000751CD"/>
    <w:rsid w:val="000755F6"/>
    <w:rsid w:val="000756E4"/>
    <w:rsid w:val="00077077"/>
    <w:rsid w:val="00077095"/>
    <w:rsid w:val="000774C1"/>
    <w:rsid w:val="00077B5D"/>
    <w:rsid w:val="0008048E"/>
    <w:rsid w:val="00080AC1"/>
    <w:rsid w:val="00080CE0"/>
    <w:rsid w:val="00080D9A"/>
    <w:rsid w:val="00080FE9"/>
    <w:rsid w:val="00081448"/>
    <w:rsid w:val="000819D2"/>
    <w:rsid w:val="000822E2"/>
    <w:rsid w:val="0008233F"/>
    <w:rsid w:val="000825EC"/>
    <w:rsid w:val="000827C8"/>
    <w:rsid w:val="00082B03"/>
    <w:rsid w:val="00082B4E"/>
    <w:rsid w:val="000845D3"/>
    <w:rsid w:val="000846F6"/>
    <w:rsid w:val="00084D50"/>
    <w:rsid w:val="000855F0"/>
    <w:rsid w:val="00085C27"/>
    <w:rsid w:val="00086355"/>
    <w:rsid w:val="0008653C"/>
    <w:rsid w:val="000866DE"/>
    <w:rsid w:val="00086894"/>
    <w:rsid w:val="00086D5C"/>
    <w:rsid w:val="00086E48"/>
    <w:rsid w:val="000870E8"/>
    <w:rsid w:val="000875D5"/>
    <w:rsid w:val="000876A7"/>
    <w:rsid w:val="000876FE"/>
    <w:rsid w:val="00087BD5"/>
    <w:rsid w:val="00087F6F"/>
    <w:rsid w:val="000903E8"/>
    <w:rsid w:val="0009056D"/>
    <w:rsid w:val="0009062C"/>
    <w:rsid w:val="00090FB7"/>
    <w:rsid w:val="0009119D"/>
    <w:rsid w:val="00091452"/>
    <w:rsid w:val="000914C7"/>
    <w:rsid w:val="00091895"/>
    <w:rsid w:val="00091958"/>
    <w:rsid w:val="00091E74"/>
    <w:rsid w:val="0009205E"/>
    <w:rsid w:val="000920BB"/>
    <w:rsid w:val="00092852"/>
    <w:rsid w:val="00092C95"/>
    <w:rsid w:val="00093293"/>
    <w:rsid w:val="00093349"/>
    <w:rsid w:val="00094661"/>
    <w:rsid w:val="0009494E"/>
    <w:rsid w:val="00094C2F"/>
    <w:rsid w:val="00094C83"/>
    <w:rsid w:val="00094CD0"/>
    <w:rsid w:val="00095046"/>
    <w:rsid w:val="00095096"/>
    <w:rsid w:val="00095CCA"/>
    <w:rsid w:val="00096529"/>
    <w:rsid w:val="00096619"/>
    <w:rsid w:val="00096BFC"/>
    <w:rsid w:val="00096C07"/>
    <w:rsid w:val="000973CD"/>
    <w:rsid w:val="000973E5"/>
    <w:rsid w:val="00097FB0"/>
    <w:rsid w:val="000A00A9"/>
    <w:rsid w:val="000A0497"/>
    <w:rsid w:val="000A0656"/>
    <w:rsid w:val="000A076D"/>
    <w:rsid w:val="000A0DDB"/>
    <w:rsid w:val="000A0E85"/>
    <w:rsid w:val="000A1221"/>
    <w:rsid w:val="000A125E"/>
    <w:rsid w:val="000A13D1"/>
    <w:rsid w:val="000A1433"/>
    <w:rsid w:val="000A1453"/>
    <w:rsid w:val="000A1587"/>
    <w:rsid w:val="000A1673"/>
    <w:rsid w:val="000A16E8"/>
    <w:rsid w:val="000A17DC"/>
    <w:rsid w:val="000A1F23"/>
    <w:rsid w:val="000A346D"/>
    <w:rsid w:val="000A370A"/>
    <w:rsid w:val="000A3DD2"/>
    <w:rsid w:val="000A3F08"/>
    <w:rsid w:val="000A4283"/>
    <w:rsid w:val="000A4748"/>
    <w:rsid w:val="000A4EEE"/>
    <w:rsid w:val="000A4F7B"/>
    <w:rsid w:val="000A54FA"/>
    <w:rsid w:val="000A55F8"/>
    <w:rsid w:val="000A567A"/>
    <w:rsid w:val="000A5AD8"/>
    <w:rsid w:val="000A5DF4"/>
    <w:rsid w:val="000A5E64"/>
    <w:rsid w:val="000A614B"/>
    <w:rsid w:val="000A62DA"/>
    <w:rsid w:val="000A6414"/>
    <w:rsid w:val="000A66DA"/>
    <w:rsid w:val="000A6C66"/>
    <w:rsid w:val="000A7577"/>
    <w:rsid w:val="000A75F3"/>
    <w:rsid w:val="000A7B9D"/>
    <w:rsid w:val="000B002D"/>
    <w:rsid w:val="000B03F4"/>
    <w:rsid w:val="000B07E8"/>
    <w:rsid w:val="000B08FE"/>
    <w:rsid w:val="000B0D22"/>
    <w:rsid w:val="000B1257"/>
    <w:rsid w:val="000B1271"/>
    <w:rsid w:val="000B187D"/>
    <w:rsid w:val="000B1A2F"/>
    <w:rsid w:val="000B1ECA"/>
    <w:rsid w:val="000B29E5"/>
    <w:rsid w:val="000B2DFC"/>
    <w:rsid w:val="000B30C9"/>
    <w:rsid w:val="000B37F2"/>
    <w:rsid w:val="000B3A3D"/>
    <w:rsid w:val="000B3C87"/>
    <w:rsid w:val="000B4376"/>
    <w:rsid w:val="000B44B5"/>
    <w:rsid w:val="000B47E8"/>
    <w:rsid w:val="000B4A03"/>
    <w:rsid w:val="000B513B"/>
    <w:rsid w:val="000B5356"/>
    <w:rsid w:val="000B55F8"/>
    <w:rsid w:val="000B612A"/>
    <w:rsid w:val="000B63AD"/>
    <w:rsid w:val="000B66BD"/>
    <w:rsid w:val="000B6BC2"/>
    <w:rsid w:val="000B6F17"/>
    <w:rsid w:val="000B70AC"/>
    <w:rsid w:val="000B72E0"/>
    <w:rsid w:val="000B796E"/>
    <w:rsid w:val="000B7A26"/>
    <w:rsid w:val="000B7C94"/>
    <w:rsid w:val="000B7CED"/>
    <w:rsid w:val="000B7EAC"/>
    <w:rsid w:val="000B7F6A"/>
    <w:rsid w:val="000C01E5"/>
    <w:rsid w:val="000C02C6"/>
    <w:rsid w:val="000C072D"/>
    <w:rsid w:val="000C1EAD"/>
    <w:rsid w:val="000C24EC"/>
    <w:rsid w:val="000C2947"/>
    <w:rsid w:val="000C2977"/>
    <w:rsid w:val="000C2A06"/>
    <w:rsid w:val="000C2A65"/>
    <w:rsid w:val="000C2C6B"/>
    <w:rsid w:val="000C332B"/>
    <w:rsid w:val="000C36C4"/>
    <w:rsid w:val="000C38A0"/>
    <w:rsid w:val="000C3AE6"/>
    <w:rsid w:val="000C3DCA"/>
    <w:rsid w:val="000C3FC4"/>
    <w:rsid w:val="000C403B"/>
    <w:rsid w:val="000C409C"/>
    <w:rsid w:val="000C415C"/>
    <w:rsid w:val="000C42F0"/>
    <w:rsid w:val="000C47AC"/>
    <w:rsid w:val="000C4DE8"/>
    <w:rsid w:val="000C6007"/>
    <w:rsid w:val="000C6396"/>
    <w:rsid w:val="000C6632"/>
    <w:rsid w:val="000C7081"/>
    <w:rsid w:val="000C7176"/>
    <w:rsid w:val="000C7A10"/>
    <w:rsid w:val="000C7A7F"/>
    <w:rsid w:val="000D00E1"/>
    <w:rsid w:val="000D035F"/>
    <w:rsid w:val="000D0A80"/>
    <w:rsid w:val="000D0BEB"/>
    <w:rsid w:val="000D0D58"/>
    <w:rsid w:val="000D155C"/>
    <w:rsid w:val="000D1A62"/>
    <w:rsid w:val="000D23EC"/>
    <w:rsid w:val="000D28DC"/>
    <w:rsid w:val="000D2C8D"/>
    <w:rsid w:val="000D2E7F"/>
    <w:rsid w:val="000D313B"/>
    <w:rsid w:val="000D31D6"/>
    <w:rsid w:val="000D344E"/>
    <w:rsid w:val="000D3815"/>
    <w:rsid w:val="000D38AA"/>
    <w:rsid w:val="000D38C2"/>
    <w:rsid w:val="000D4070"/>
    <w:rsid w:val="000D40C6"/>
    <w:rsid w:val="000D428A"/>
    <w:rsid w:val="000D4631"/>
    <w:rsid w:val="000D4835"/>
    <w:rsid w:val="000D4A9F"/>
    <w:rsid w:val="000D4B63"/>
    <w:rsid w:val="000D5525"/>
    <w:rsid w:val="000D5647"/>
    <w:rsid w:val="000D5B81"/>
    <w:rsid w:val="000D5B94"/>
    <w:rsid w:val="000D5BD9"/>
    <w:rsid w:val="000D5DA9"/>
    <w:rsid w:val="000D5FA4"/>
    <w:rsid w:val="000D6038"/>
    <w:rsid w:val="000D6128"/>
    <w:rsid w:val="000D68B2"/>
    <w:rsid w:val="000D6C8B"/>
    <w:rsid w:val="000D7102"/>
    <w:rsid w:val="000D7A5E"/>
    <w:rsid w:val="000D7FB4"/>
    <w:rsid w:val="000E04A2"/>
    <w:rsid w:val="000E0A6A"/>
    <w:rsid w:val="000E0B2B"/>
    <w:rsid w:val="000E0E79"/>
    <w:rsid w:val="000E1BE0"/>
    <w:rsid w:val="000E1CEF"/>
    <w:rsid w:val="000E2154"/>
    <w:rsid w:val="000E25FD"/>
    <w:rsid w:val="000E32B2"/>
    <w:rsid w:val="000E3304"/>
    <w:rsid w:val="000E3331"/>
    <w:rsid w:val="000E3521"/>
    <w:rsid w:val="000E3DA1"/>
    <w:rsid w:val="000E3F9A"/>
    <w:rsid w:val="000E41D1"/>
    <w:rsid w:val="000E452B"/>
    <w:rsid w:val="000E47CC"/>
    <w:rsid w:val="000E4832"/>
    <w:rsid w:val="000E4B58"/>
    <w:rsid w:val="000E4B6C"/>
    <w:rsid w:val="000E4C9E"/>
    <w:rsid w:val="000E4CF2"/>
    <w:rsid w:val="000E57A4"/>
    <w:rsid w:val="000E6219"/>
    <w:rsid w:val="000E64E9"/>
    <w:rsid w:val="000E690B"/>
    <w:rsid w:val="000E71EC"/>
    <w:rsid w:val="000E7219"/>
    <w:rsid w:val="000E7670"/>
    <w:rsid w:val="000E7AD3"/>
    <w:rsid w:val="000E7D33"/>
    <w:rsid w:val="000E7E50"/>
    <w:rsid w:val="000F0066"/>
    <w:rsid w:val="000F025A"/>
    <w:rsid w:val="000F0469"/>
    <w:rsid w:val="000F04A6"/>
    <w:rsid w:val="000F0830"/>
    <w:rsid w:val="000F0F7A"/>
    <w:rsid w:val="000F12FB"/>
    <w:rsid w:val="000F1390"/>
    <w:rsid w:val="000F1D59"/>
    <w:rsid w:val="000F2188"/>
    <w:rsid w:val="000F2372"/>
    <w:rsid w:val="000F25FF"/>
    <w:rsid w:val="000F2F4A"/>
    <w:rsid w:val="000F340F"/>
    <w:rsid w:val="000F4058"/>
    <w:rsid w:val="000F40D1"/>
    <w:rsid w:val="000F4872"/>
    <w:rsid w:val="000F498B"/>
    <w:rsid w:val="000F4AA2"/>
    <w:rsid w:val="000F5713"/>
    <w:rsid w:val="000F5B79"/>
    <w:rsid w:val="000F5BE3"/>
    <w:rsid w:val="000F5C05"/>
    <w:rsid w:val="000F5C9D"/>
    <w:rsid w:val="000F5FD7"/>
    <w:rsid w:val="000F6000"/>
    <w:rsid w:val="000F6397"/>
    <w:rsid w:val="000F649A"/>
    <w:rsid w:val="000F6EA5"/>
    <w:rsid w:val="000F6FF0"/>
    <w:rsid w:val="000F7197"/>
    <w:rsid w:val="000F737D"/>
    <w:rsid w:val="000F7489"/>
    <w:rsid w:val="001002BB"/>
    <w:rsid w:val="00100AF9"/>
    <w:rsid w:val="001012BA"/>
    <w:rsid w:val="0010160B"/>
    <w:rsid w:val="001019D9"/>
    <w:rsid w:val="00101B59"/>
    <w:rsid w:val="00101BEF"/>
    <w:rsid w:val="00101D54"/>
    <w:rsid w:val="00102114"/>
    <w:rsid w:val="001023CD"/>
    <w:rsid w:val="001027E9"/>
    <w:rsid w:val="001028AC"/>
    <w:rsid w:val="00102AFA"/>
    <w:rsid w:val="00102BBB"/>
    <w:rsid w:val="00102BE6"/>
    <w:rsid w:val="00102E37"/>
    <w:rsid w:val="00103188"/>
    <w:rsid w:val="0010368E"/>
    <w:rsid w:val="001037D5"/>
    <w:rsid w:val="00103814"/>
    <w:rsid w:val="00103C61"/>
    <w:rsid w:val="00104196"/>
    <w:rsid w:val="0010430A"/>
    <w:rsid w:val="00104583"/>
    <w:rsid w:val="00104C09"/>
    <w:rsid w:val="00105246"/>
    <w:rsid w:val="00105296"/>
    <w:rsid w:val="00105620"/>
    <w:rsid w:val="00105E33"/>
    <w:rsid w:val="00106067"/>
    <w:rsid w:val="00106090"/>
    <w:rsid w:val="0010675D"/>
    <w:rsid w:val="00107033"/>
    <w:rsid w:val="00107139"/>
    <w:rsid w:val="001101AF"/>
    <w:rsid w:val="00110879"/>
    <w:rsid w:val="001108A4"/>
    <w:rsid w:val="00110ABB"/>
    <w:rsid w:val="00111142"/>
    <w:rsid w:val="00111C7B"/>
    <w:rsid w:val="00111C8A"/>
    <w:rsid w:val="00111E99"/>
    <w:rsid w:val="00111ED4"/>
    <w:rsid w:val="00111F23"/>
    <w:rsid w:val="001124E2"/>
    <w:rsid w:val="0011264E"/>
    <w:rsid w:val="00112830"/>
    <w:rsid w:val="00112AD1"/>
    <w:rsid w:val="00112F3F"/>
    <w:rsid w:val="00113027"/>
    <w:rsid w:val="00113518"/>
    <w:rsid w:val="001138FE"/>
    <w:rsid w:val="00113A00"/>
    <w:rsid w:val="001141E3"/>
    <w:rsid w:val="00114344"/>
    <w:rsid w:val="001143A0"/>
    <w:rsid w:val="001145B7"/>
    <w:rsid w:val="00114968"/>
    <w:rsid w:val="00115283"/>
    <w:rsid w:val="001155EA"/>
    <w:rsid w:val="00116044"/>
    <w:rsid w:val="00116254"/>
    <w:rsid w:val="00116876"/>
    <w:rsid w:val="001168A1"/>
    <w:rsid w:val="00116A3E"/>
    <w:rsid w:val="00116ABC"/>
    <w:rsid w:val="00116F50"/>
    <w:rsid w:val="00116FC2"/>
    <w:rsid w:val="00116FC8"/>
    <w:rsid w:val="00117138"/>
    <w:rsid w:val="0011776A"/>
    <w:rsid w:val="00117815"/>
    <w:rsid w:val="00117B13"/>
    <w:rsid w:val="00117D39"/>
    <w:rsid w:val="00117D3C"/>
    <w:rsid w:val="001204DB"/>
    <w:rsid w:val="001204ED"/>
    <w:rsid w:val="00120749"/>
    <w:rsid w:val="0012081F"/>
    <w:rsid w:val="001208CA"/>
    <w:rsid w:val="00120995"/>
    <w:rsid w:val="001209DD"/>
    <w:rsid w:val="00120A9B"/>
    <w:rsid w:val="00120BB4"/>
    <w:rsid w:val="001212A2"/>
    <w:rsid w:val="0012174D"/>
    <w:rsid w:val="00121756"/>
    <w:rsid w:val="00121D29"/>
    <w:rsid w:val="001222B0"/>
    <w:rsid w:val="0012238D"/>
    <w:rsid w:val="00122574"/>
    <w:rsid w:val="00122C8A"/>
    <w:rsid w:val="00122FC3"/>
    <w:rsid w:val="00123379"/>
    <w:rsid w:val="00123672"/>
    <w:rsid w:val="0012416D"/>
    <w:rsid w:val="0012429A"/>
    <w:rsid w:val="001242AD"/>
    <w:rsid w:val="001242DC"/>
    <w:rsid w:val="001244C5"/>
    <w:rsid w:val="0012471F"/>
    <w:rsid w:val="001248CC"/>
    <w:rsid w:val="001250A6"/>
    <w:rsid w:val="00125A10"/>
    <w:rsid w:val="001268DE"/>
    <w:rsid w:val="00127056"/>
    <w:rsid w:val="00127555"/>
    <w:rsid w:val="001279C8"/>
    <w:rsid w:val="00127CE0"/>
    <w:rsid w:val="001302F4"/>
    <w:rsid w:val="00130448"/>
    <w:rsid w:val="001305D0"/>
    <w:rsid w:val="00130952"/>
    <w:rsid w:val="001309AA"/>
    <w:rsid w:val="00130A68"/>
    <w:rsid w:val="00130DCC"/>
    <w:rsid w:val="0013107F"/>
    <w:rsid w:val="00131828"/>
    <w:rsid w:val="00131F36"/>
    <w:rsid w:val="00132367"/>
    <w:rsid w:val="00132465"/>
    <w:rsid w:val="0013263E"/>
    <w:rsid w:val="001329B5"/>
    <w:rsid w:val="00133074"/>
    <w:rsid w:val="00133133"/>
    <w:rsid w:val="00133478"/>
    <w:rsid w:val="001339CF"/>
    <w:rsid w:val="00133B42"/>
    <w:rsid w:val="00133BF5"/>
    <w:rsid w:val="00133E5C"/>
    <w:rsid w:val="00133F4A"/>
    <w:rsid w:val="00134559"/>
    <w:rsid w:val="001346EE"/>
    <w:rsid w:val="00134DEF"/>
    <w:rsid w:val="00134E2B"/>
    <w:rsid w:val="00135304"/>
    <w:rsid w:val="00135859"/>
    <w:rsid w:val="00135884"/>
    <w:rsid w:val="00135CB6"/>
    <w:rsid w:val="001362B8"/>
    <w:rsid w:val="00136F33"/>
    <w:rsid w:val="00136F5B"/>
    <w:rsid w:val="00137328"/>
    <w:rsid w:val="001374B4"/>
    <w:rsid w:val="001375DF"/>
    <w:rsid w:val="00137923"/>
    <w:rsid w:val="00137968"/>
    <w:rsid w:val="00137E1F"/>
    <w:rsid w:val="00137ED5"/>
    <w:rsid w:val="00137F77"/>
    <w:rsid w:val="0014011E"/>
    <w:rsid w:val="0014075D"/>
    <w:rsid w:val="001409B6"/>
    <w:rsid w:val="001409C6"/>
    <w:rsid w:val="00140AE5"/>
    <w:rsid w:val="0014106F"/>
    <w:rsid w:val="0014141F"/>
    <w:rsid w:val="00141745"/>
    <w:rsid w:val="00141861"/>
    <w:rsid w:val="00141AE1"/>
    <w:rsid w:val="00141E5B"/>
    <w:rsid w:val="00141FB9"/>
    <w:rsid w:val="001420B0"/>
    <w:rsid w:val="0014223D"/>
    <w:rsid w:val="001422C9"/>
    <w:rsid w:val="001425D7"/>
    <w:rsid w:val="0014261B"/>
    <w:rsid w:val="0014399C"/>
    <w:rsid w:val="00143FE6"/>
    <w:rsid w:val="001443B6"/>
    <w:rsid w:val="001446CE"/>
    <w:rsid w:val="00144844"/>
    <w:rsid w:val="001448C6"/>
    <w:rsid w:val="001449B6"/>
    <w:rsid w:val="00144C3B"/>
    <w:rsid w:val="00144D47"/>
    <w:rsid w:val="00144F4D"/>
    <w:rsid w:val="0014543F"/>
    <w:rsid w:val="001454F1"/>
    <w:rsid w:val="00145E22"/>
    <w:rsid w:val="00145EC2"/>
    <w:rsid w:val="001466F3"/>
    <w:rsid w:val="00146DCD"/>
    <w:rsid w:val="00146E14"/>
    <w:rsid w:val="00146F42"/>
    <w:rsid w:val="00147090"/>
    <w:rsid w:val="0014768D"/>
    <w:rsid w:val="0014790E"/>
    <w:rsid w:val="00147C64"/>
    <w:rsid w:val="00147DDD"/>
    <w:rsid w:val="001503E0"/>
    <w:rsid w:val="001504BE"/>
    <w:rsid w:val="001504D9"/>
    <w:rsid w:val="00151151"/>
    <w:rsid w:val="0015128C"/>
    <w:rsid w:val="001516B6"/>
    <w:rsid w:val="00151AA5"/>
    <w:rsid w:val="00151D0A"/>
    <w:rsid w:val="0015224B"/>
    <w:rsid w:val="00152327"/>
    <w:rsid w:val="001529B3"/>
    <w:rsid w:val="00152B63"/>
    <w:rsid w:val="00152EC7"/>
    <w:rsid w:val="00152FF2"/>
    <w:rsid w:val="00153254"/>
    <w:rsid w:val="00153788"/>
    <w:rsid w:val="00153A35"/>
    <w:rsid w:val="00154010"/>
    <w:rsid w:val="0015407C"/>
    <w:rsid w:val="00154353"/>
    <w:rsid w:val="001545AC"/>
    <w:rsid w:val="00154810"/>
    <w:rsid w:val="00154BD1"/>
    <w:rsid w:val="00154C08"/>
    <w:rsid w:val="00154E19"/>
    <w:rsid w:val="001551DF"/>
    <w:rsid w:val="0015528F"/>
    <w:rsid w:val="001552BF"/>
    <w:rsid w:val="0015546A"/>
    <w:rsid w:val="00155752"/>
    <w:rsid w:val="00156605"/>
    <w:rsid w:val="0015671A"/>
    <w:rsid w:val="00156E43"/>
    <w:rsid w:val="001570F0"/>
    <w:rsid w:val="0015789A"/>
    <w:rsid w:val="00157A05"/>
    <w:rsid w:val="00160264"/>
    <w:rsid w:val="00160FCA"/>
    <w:rsid w:val="001610B5"/>
    <w:rsid w:val="001611F1"/>
    <w:rsid w:val="001615D0"/>
    <w:rsid w:val="00161AAD"/>
    <w:rsid w:val="00161E72"/>
    <w:rsid w:val="00161FEE"/>
    <w:rsid w:val="00162081"/>
    <w:rsid w:val="001624C8"/>
    <w:rsid w:val="001624FB"/>
    <w:rsid w:val="001628ED"/>
    <w:rsid w:val="00162985"/>
    <w:rsid w:val="0016339A"/>
    <w:rsid w:val="00163594"/>
    <w:rsid w:val="001636DF"/>
    <w:rsid w:val="00163B0D"/>
    <w:rsid w:val="00163C6A"/>
    <w:rsid w:val="00163D7F"/>
    <w:rsid w:val="00163F43"/>
    <w:rsid w:val="00164167"/>
    <w:rsid w:val="001642E7"/>
    <w:rsid w:val="001645EF"/>
    <w:rsid w:val="001647F8"/>
    <w:rsid w:val="00164843"/>
    <w:rsid w:val="00164A10"/>
    <w:rsid w:val="00164C12"/>
    <w:rsid w:val="00164CA5"/>
    <w:rsid w:val="00164E25"/>
    <w:rsid w:val="001650F1"/>
    <w:rsid w:val="00165707"/>
    <w:rsid w:val="001657A2"/>
    <w:rsid w:val="001658C2"/>
    <w:rsid w:val="00165BE0"/>
    <w:rsid w:val="00166C3A"/>
    <w:rsid w:val="0016703E"/>
    <w:rsid w:val="001678BF"/>
    <w:rsid w:val="001678CC"/>
    <w:rsid w:val="0016792D"/>
    <w:rsid w:val="00167998"/>
    <w:rsid w:val="00167CA7"/>
    <w:rsid w:val="0017048F"/>
    <w:rsid w:val="001707AE"/>
    <w:rsid w:val="00170968"/>
    <w:rsid w:val="00170A08"/>
    <w:rsid w:val="001713A3"/>
    <w:rsid w:val="00171C88"/>
    <w:rsid w:val="00173354"/>
    <w:rsid w:val="00173357"/>
    <w:rsid w:val="001735EC"/>
    <w:rsid w:val="00173632"/>
    <w:rsid w:val="001736EB"/>
    <w:rsid w:val="001737B1"/>
    <w:rsid w:val="00173B0A"/>
    <w:rsid w:val="00173C61"/>
    <w:rsid w:val="00173CA4"/>
    <w:rsid w:val="00173DCB"/>
    <w:rsid w:val="00173E38"/>
    <w:rsid w:val="001741AE"/>
    <w:rsid w:val="00174443"/>
    <w:rsid w:val="00174AE5"/>
    <w:rsid w:val="00174B4F"/>
    <w:rsid w:val="001750D9"/>
    <w:rsid w:val="00175A80"/>
    <w:rsid w:val="00175DF9"/>
    <w:rsid w:val="00176018"/>
    <w:rsid w:val="001760D5"/>
    <w:rsid w:val="0017666A"/>
    <w:rsid w:val="00176C3D"/>
    <w:rsid w:val="00177062"/>
    <w:rsid w:val="0017723F"/>
    <w:rsid w:val="0017756B"/>
    <w:rsid w:val="001775B7"/>
    <w:rsid w:val="001775DA"/>
    <w:rsid w:val="00177A29"/>
    <w:rsid w:val="00177CE1"/>
    <w:rsid w:val="00177EAC"/>
    <w:rsid w:val="0018007E"/>
    <w:rsid w:val="00180611"/>
    <w:rsid w:val="001807B0"/>
    <w:rsid w:val="00180A62"/>
    <w:rsid w:val="00180C2D"/>
    <w:rsid w:val="00180D55"/>
    <w:rsid w:val="00180E10"/>
    <w:rsid w:val="0018107E"/>
    <w:rsid w:val="001810B6"/>
    <w:rsid w:val="00181168"/>
    <w:rsid w:val="0018120A"/>
    <w:rsid w:val="001813DD"/>
    <w:rsid w:val="001819A3"/>
    <w:rsid w:val="00181B12"/>
    <w:rsid w:val="00181B32"/>
    <w:rsid w:val="00181CB2"/>
    <w:rsid w:val="001820C1"/>
    <w:rsid w:val="00183143"/>
    <w:rsid w:val="00183151"/>
    <w:rsid w:val="001831B4"/>
    <w:rsid w:val="0018344C"/>
    <w:rsid w:val="001838E1"/>
    <w:rsid w:val="00183A0A"/>
    <w:rsid w:val="00183E93"/>
    <w:rsid w:val="0018412E"/>
    <w:rsid w:val="00184651"/>
    <w:rsid w:val="001849F1"/>
    <w:rsid w:val="00184A83"/>
    <w:rsid w:val="00184A84"/>
    <w:rsid w:val="00185404"/>
    <w:rsid w:val="001854D7"/>
    <w:rsid w:val="0018599C"/>
    <w:rsid w:val="00185B0A"/>
    <w:rsid w:val="00185B22"/>
    <w:rsid w:val="00186691"/>
    <w:rsid w:val="001867DC"/>
    <w:rsid w:val="00186B1B"/>
    <w:rsid w:val="00186CE8"/>
    <w:rsid w:val="00186ECE"/>
    <w:rsid w:val="00187B37"/>
    <w:rsid w:val="00190334"/>
    <w:rsid w:val="00190717"/>
    <w:rsid w:val="001907D8"/>
    <w:rsid w:val="00190830"/>
    <w:rsid w:val="0019095C"/>
    <w:rsid w:val="00190B40"/>
    <w:rsid w:val="00190B59"/>
    <w:rsid w:val="00191569"/>
    <w:rsid w:val="0019210F"/>
    <w:rsid w:val="00192322"/>
    <w:rsid w:val="00192A6D"/>
    <w:rsid w:val="00192B6D"/>
    <w:rsid w:val="00192D01"/>
    <w:rsid w:val="001930A2"/>
    <w:rsid w:val="00193448"/>
    <w:rsid w:val="00193645"/>
    <w:rsid w:val="00193690"/>
    <w:rsid w:val="001939C5"/>
    <w:rsid w:val="001944B5"/>
    <w:rsid w:val="001950B1"/>
    <w:rsid w:val="001950C6"/>
    <w:rsid w:val="00195502"/>
    <w:rsid w:val="001955B5"/>
    <w:rsid w:val="001958D8"/>
    <w:rsid w:val="00195EF7"/>
    <w:rsid w:val="00196164"/>
    <w:rsid w:val="001961B4"/>
    <w:rsid w:val="0019650C"/>
    <w:rsid w:val="00196578"/>
    <w:rsid w:val="001966E7"/>
    <w:rsid w:val="00196858"/>
    <w:rsid w:val="00196AFF"/>
    <w:rsid w:val="00196D64"/>
    <w:rsid w:val="00196E27"/>
    <w:rsid w:val="0019700E"/>
    <w:rsid w:val="00197280"/>
    <w:rsid w:val="0019770A"/>
    <w:rsid w:val="001977E5"/>
    <w:rsid w:val="00197FAA"/>
    <w:rsid w:val="001A0261"/>
    <w:rsid w:val="001A075F"/>
    <w:rsid w:val="001A0815"/>
    <w:rsid w:val="001A0B36"/>
    <w:rsid w:val="001A0B45"/>
    <w:rsid w:val="001A0FD6"/>
    <w:rsid w:val="001A15A9"/>
    <w:rsid w:val="001A2041"/>
    <w:rsid w:val="001A26C0"/>
    <w:rsid w:val="001A35C9"/>
    <w:rsid w:val="001A36E2"/>
    <w:rsid w:val="001A374D"/>
    <w:rsid w:val="001A3AC0"/>
    <w:rsid w:val="001A3B35"/>
    <w:rsid w:val="001A3B3E"/>
    <w:rsid w:val="001A43DE"/>
    <w:rsid w:val="001A4543"/>
    <w:rsid w:val="001A4661"/>
    <w:rsid w:val="001A46E2"/>
    <w:rsid w:val="001A48F7"/>
    <w:rsid w:val="001A49CF"/>
    <w:rsid w:val="001A4CC8"/>
    <w:rsid w:val="001A4F88"/>
    <w:rsid w:val="001A55A4"/>
    <w:rsid w:val="001A55EF"/>
    <w:rsid w:val="001A5734"/>
    <w:rsid w:val="001A59AA"/>
    <w:rsid w:val="001A5AB2"/>
    <w:rsid w:val="001A5D8F"/>
    <w:rsid w:val="001A5DD9"/>
    <w:rsid w:val="001A63D2"/>
    <w:rsid w:val="001A6434"/>
    <w:rsid w:val="001A65C6"/>
    <w:rsid w:val="001A6B6F"/>
    <w:rsid w:val="001A6B76"/>
    <w:rsid w:val="001A6C1A"/>
    <w:rsid w:val="001A7456"/>
    <w:rsid w:val="001B0565"/>
    <w:rsid w:val="001B0BE6"/>
    <w:rsid w:val="001B1008"/>
    <w:rsid w:val="001B11F0"/>
    <w:rsid w:val="001B13EE"/>
    <w:rsid w:val="001B13F1"/>
    <w:rsid w:val="001B1471"/>
    <w:rsid w:val="001B16DD"/>
    <w:rsid w:val="001B1E8D"/>
    <w:rsid w:val="001B1F3C"/>
    <w:rsid w:val="001B24CE"/>
    <w:rsid w:val="001B2513"/>
    <w:rsid w:val="001B2823"/>
    <w:rsid w:val="001B2B87"/>
    <w:rsid w:val="001B2BA3"/>
    <w:rsid w:val="001B2CE1"/>
    <w:rsid w:val="001B2F07"/>
    <w:rsid w:val="001B2FBE"/>
    <w:rsid w:val="001B336B"/>
    <w:rsid w:val="001B382A"/>
    <w:rsid w:val="001B38FC"/>
    <w:rsid w:val="001B3B1A"/>
    <w:rsid w:val="001B3DEB"/>
    <w:rsid w:val="001B44A1"/>
    <w:rsid w:val="001B457F"/>
    <w:rsid w:val="001B45E2"/>
    <w:rsid w:val="001B47CF"/>
    <w:rsid w:val="001B5572"/>
    <w:rsid w:val="001B5702"/>
    <w:rsid w:val="001B5813"/>
    <w:rsid w:val="001B58B6"/>
    <w:rsid w:val="001B5EA8"/>
    <w:rsid w:val="001B6939"/>
    <w:rsid w:val="001B6F38"/>
    <w:rsid w:val="001C03C9"/>
    <w:rsid w:val="001C0D2C"/>
    <w:rsid w:val="001C0E6F"/>
    <w:rsid w:val="001C11CF"/>
    <w:rsid w:val="001C1236"/>
    <w:rsid w:val="001C131C"/>
    <w:rsid w:val="001C152F"/>
    <w:rsid w:val="001C1C02"/>
    <w:rsid w:val="001C1D84"/>
    <w:rsid w:val="001C1E04"/>
    <w:rsid w:val="001C1EEE"/>
    <w:rsid w:val="001C1F90"/>
    <w:rsid w:val="001C1FE4"/>
    <w:rsid w:val="001C2039"/>
    <w:rsid w:val="001C22D8"/>
    <w:rsid w:val="001C2327"/>
    <w:rsid w:val="001C24A7"/>
    <w:rsid w:val="001C2966"/>
    <w:rsid w:val="001C298B"/>
    <w:rsid w:val="001C2B20"/>
    <w:rsid w:val="001C2D24"/>
    <w:rsid w:val="001C2E82"/>
    <w:rsid w:val="001C357B"/>
    <w:rsid w:val="001C357F"/>
    <w:rsid w:val="001C3857"/>
    <w:rsid w:val="001C3B56"/>
    <w:rsid w:val="001C3DC3"/>
    <w:rsid w:val="001C3DFF"/>
    <w:rsid w:val="001C3F65"/>
    <w:rsid w:val="001C3FE2"/>
    <w:rsid w:val="001C3FF2"/>
    <w:rsid w:val="001C401C"/>
    <w:rsid w:val="001C410F"/>
    <w:rsid w:val="001C426A"/>
    <w:rsid w:val="001C4D51"/>
    <w:rsid w:val="001C4F28"/>
    <w:rsid w:val="001C4F4D"/>
    <w:rsid w:val="001C5314"/>
    <w:rsid w:val="001C534A"/>
    <w:rsid w:val="001C56F2"/>
    <w:rsid w:val="001C634F"/>
    <w:rsid w:val="001C6461"/>
    <w:rsid w:val="001C695E"/>
    <w:rsid w:val="001C77A2"/>
    <w:rsid w:val="001C7965"/>
    <w:rsid w:val="001C7A15"/>
    <w:rsid w:val="001D002C"/>
    <w:rsid w:val="001D02D3"/>
    <w:rsid w:val="001D059D"/>
    <w:rsid w:val="001D0716"/>
    <w:rsid w:val="001D08CE"/>
    <w:rsid w:val="001D08DE"/>
    <w:rsid w:val="001D117F"/>
    <w:rsid w:val="001D18ED"/>
    <w:rsid w:val="001D1969"/>
    <w:rsid w:val="001D198C"/>
    <w:rsid w:val="001D1C16"/>
    <w:rsid w:val="001D1D96"/>
    <w:rsid w:val="001D272C"/>
    <w:rsid w:val="001D2EA6"/>
    <w:rsid w:val="001D3100"/>
    <w:rsid w:val="001D31DE"/>
    <w:rsid w:val="001D3C0D"/>
    <w:rsid w:val="001D3C5D"/>
    <w:rsid w:val="001D3E6E"/>
    <w:rsid w:val="001D4335"/>
    <w:rsid w:val="001D4CEB"/>
    <w:rsid w:val="001D4F87"/>
    <w:rsid w:val="001D51A2"/>
    <w:rsid w:val="001D5513"/>
    <w:rsid w:val="001D5BA8"/>
    <w:rsid w:val="001D5CDA"/>
    <w:rsid w:val="001D5F82"/>
    <w:rsid w:val="001D60F2"/>
    <w:rsid w:val="001D61D5"/>
    <w:rsid w:val="001D65D9"/>
    <w:rsid w:val="001D6CF7"/>
    <w:rsid w:val="001D7000"/>
    <w:rsid w:val="001D72AE"/>
    <w:rsid w:val="001D77AA"/>
    <w:rsid w:val="001D7900"/>
    <w:rsid w:val="001D7B8C"/>
    <w:rsid w:val="001D7CDF"/>
    <w:rsid w:val="001E0376"/>
    <w:rsid w:val="001E0459"/>
    <w:rsid w:val="001E04CD"/>
    <w:rsid w:val="001E04DB"/>
    <w:rsid w:val="001E0C12"/>
    <w:rsid w:val="001E0D85"/>
    <w:rsid w:val="001E11A4"/>
    <w:rsid w:val="001E1281"/>
    <w:rsid w:val="001E1588"/>
    <w:rsid w:val="001E195D"/>
    <w:rsid w:val="001E2241"/>
    <w:rsid w:val="001E291E"/>
    <w:rsid w:val="001E2DC4"/>
    <w:rsid w:val="001E3D5B"/>
    <w:rsid w:val="001E4682"/>
    <w:rsid w:val="001E4973"/>
    <w:rsid w:val="001E4CC7"/>
    <w:rsid w:val="001E4DA2"/>
    <w:rsid w:val="001E5466"/>
    <w:rsid w:val="001E55A6"/>
    <w:rsid w:val="001E5895"/>
    <w:rsid w:val="001E629C"/>
    <w:rsid w:val="001E64BE"/>
    <w:rsid w:val="001E66B2"/>
    <w:rsid w:val="001E6D03"/>
    <w:rsid w:val="001E7242"/>
    <w:rsid w:val="001E7401"/>
    <w:rsid w:val="001E77A3"/>
    <w:rsid w:val="001E7987"/>
    <w:rsid w:val="001E7E31"/>
    <w:rsid w:val="001E7EC8"/>
    <w:rsid w:val="001F004E"/>
    <w:rsid w:val="001F014B"/>
    <w:rsid w:val="001F0642"/>
    <w:rsid w:val="001F0792"/>
    <w:rsid w:val="001F0A8A"/>
    <w:rsid w:val="001F117E"/>
    <w:rsid w:val="001F1939"/>
    <w:rsid w:val="001F1F3F"/>
    <w:rsid w:val="001F2DDE"/>
    <w:rsid w:val="001F2EDE"/>
    <w:rsid w:val="001F317C"/>
    <w:rsid w:val="001F371F"/>
    <w:rsid w:val="001F3972"/>
    <w:rsid w:val="001F39F2"/>
    <w:rsid w:val="001F3F07"/>
    <w:rsid w:val="001F3FE5"/>
    <w:rsid w:val="001F410A"/>
    <w:rsid w:val="001F4141"/>
    <w:rsid w:val="001F4AB8"/>
    <w:rsid w:val="001F4BB9"/>
    <w:rsid w:val="001F4C09"/>
    <w:rsid w:val="001F5035"/>
    <w:rsid w:val="001F541A"/>
    <w:rsid w:val="001F557D"/>
    <w:rsid w:val="001F596F"/>
    <w:rsid w:val="001F5B09"/>
    <w:rsid w:val="001F7045"/>
    <w:rsid w:val="001F748C"/>
    <w:rsid w:val="001F74E2"/>
    <w:rsid w:val="001F7548"/>
    <w:rsid w:val="001F7C0D"/>
    <w:rsid w:val="001F7E67"/>
    <w:rsid w:val="00200792"/>
    <w:rsid w:val="0020087D"/>
    <w:rsid w:val="0020110C"/>
    <w:rsid w:val="0020112E"/>
    <w:rsid w:val="002012AB"/>
    <w:rsid w:val="00201BBA"/>
    <w:rsid w:val="00201C66"/>
    <w:rsid w:val="002022A3"/>
    <w:rsid w:val="00202E71"/>
    <w:rsid w:val="00203754"/>
    <w:rsid w:val="00203D59"/>
    <w:rsid w:val="00203E0E"/>
    <w:rsid w:val="00203F97"/>
    <w:rsid w:val="00204050"/>
    <w:rsid w:val="00204232"/>
    <w:rsid w:val="002046F0"/>
    <w:rsid w:val="002049AA"/>
    <w:rsid w:val="00204B8C"/>
    <w:rsid w:val="002051DC"/>
    <w:rsid w:val="002052F5"/>
    <w:rsid w:val="00205F81"/>
    <w:rsid w:val="002061BE"/>
    <w:rsid w:val="00206876"/>
    <w:rsid w:val="00206E65"/>
    <w:rsid w:val="00207251"/>
    <w:rsid w:val="002076D0"/>
    <w:rsid w:val="00207A68"/>
    <w:rsid w:val="00207B36"/>
    <w:rsid w:val="00207E53"/>
    <w:rsid w:val="0021021F"/>
    <w:rsid w:val="0021063E"/>
    <w:rsid w:val="002106F5"/>
    <w:rsid w:val="00210922"/>
    <w:rsid w:val="002109A5"/>
    <w:rsid w:val="002117A2"/>
    <w:rsid w:val="00211A2C"/>
    <w:rsid w:val="00211A47"/>
    <w:rsid w:val="00211AA5"/>
    <w:rsid w:val="00211BC8"/>
    <w:rsid w:val="00211F3A"/>
    <w:rsid w:val="002121C6"/>
    <w:rsid w:val="00212FA7"/>
    <w:rsid w:val="00212FE4"/>
    <w:rsid w:val="002130C3"/>
    <w:rsid w:val="00213490"/>
    <w:rsid w:val="002137FD"/>
    <w:rsid w:val="00213A37"/>
    <w:rsid w:val="00213C7D"/>
    <w:rsid w:val="002147D7"/>
    <w:rsid w:val="00214848"/>
    <w:rsid w:val="00214865"/>
    <w:rsid w:val="002149D2"/>
    <w:rsid w:val="00214B35"/>
    <w:rsid w:val="0021573A"/>
    <w:rsid w:val="0021603A"/>
    <w:rsid w:val="00216078"/>
    <w:rsid w:val="002161AE"/>
    <w:rsid w:val="002161CE"/>
    <w:rsid w:val="002166C0"/>
    <w:rsid w:val="00216746"/>
    <w:rsid w:val="0021677C"/>
    <w:rsid w:val="00216D7B"/>
    <w:rsid w:val="00217082"/>
    <w:rsid w:val="002171C3"/>
    <w:rsid w:val="002174FA"/>
    <w:rsid w:val="002175C6"/>
    <w:rsid w:val="00217CCE"/>
    <w:rsid w:val="002203B1"/>
    <w:rsid w:val="002204ED"/>
    <w:rsid w:val="00220830"/>
    <w:rsid w:val="00220C60"/>
    <w:rsid w:val="00221059"/>
    <w:rsid w:val="002211BD"/>
    <w:rsid w:val="0022128E"/>
    <w:rsid w:val="00221746"/>
    <w:rsid w:val="00221778"/>
    <w:rsid w:val="00221995"/>
    <w:rsid w:val="002219D1"/>
    <w:rsid w:val="00221A1D"/>
    <w:rsid w:val="00221CFB"/>
    <w:rsid w:val="0022210B"/>
    <w:rsid w:val="0022291F"/>
    <w:rsid w:val="00222B3E"/>
    <w:rsid w:val="00222C98"/>
    <w:rsid w:val="00222EAA"/>
    <w:rsid w:val="002235DE"/>
    <w:rsid w:val="00223982"/>
    <w:rsid w:val="002239E9"/>
    <w:rsid w:val="00223AB6"/>
    <w:rsid w:val="00223D4D"/>
    <w:rsid w:val="0022400D"/>
    <w:rsid w:val="002240C2"/>
    <w:rsid w:val="002243EE"/>
    <w:rsid w:val="002248A2"/>
    <w:rsid w:val="002248AF"/>
    <w:rsid w:val="00224D7E"/>
    <w:rsid w:val="002250C9"/>
    <w:rsid w:val="002253C2"/>
    <w:rsid w:val="00225536"/>
    <w:rsid w:val="0022566E"/>
    <w:rsid w:val="002260B2"/>
    <w:rsid w:val="002262B8"/>
    <w:rsid w:val="002266F1"/>
    <w:rsid w:val="00226702"/>
    <w:rsid w:val="002267CA"/>
    <w:rsid w:val="00226ACC"/>
    <w:rsid w:val="00226C44"/>
    <w:rsid w:val="00227545"/>
    <w:rsid w:val="002279E1"/>
    <w:rsid w:val="00230114"/>
    <w:rsid w:val="0023072F"/>
    <w:rsid w:val="002308E3"/>
    <w:rsid w:val="00230A22"/>
    <w:rsid w:val="00230B63"/>
    <w:rsid w:val="00230DEA"/>
    <w:rsid w:val="00231147"/>
    <w:rsid w:val="0023168A"/>
    <w:rsid w:val="002319BB"/>
    <w:rsid w:val="0023206D"/>
    <w:rsid w:val="00232133"/>
    <w:rsid w:val="002328D9"/>
    <w:rsid w:val="00232B12"/>
    <w:rsid w:val="00232CB0"/>
    <w:rsid w:val="00232D5B"/>
    <w:rsid w:val="002334D1"/>
    <w:rsid w:val="0023369A"/>
    <w:rsid w:val="002337EC"/>
    <w:rsid w:val="00233AAA"/>
    <w:rsid w:val="0023402E"/>
    <w:rsid w:val="0023407C"/>
    <w:rsid w:val="002344C1"/>
    <w:rsid w:val="00234863"/>
    <w:rsid w:val="00234A5B"/>
    <w:rsid w:val="00234ADE"/>
    <w:rsid w:val="00234B0D"/>
    <w:rsid w:val="00234B43"/>
    <w:rsid w:val="002354A6"/>
    <w:rsid w:val="00235967"/>
    <w:rsid w:val="002364B3"/>
    <w:rsid w:val="00236D8C"/>
    <w:rsid w:val="00236E04"/>
    <w:rsid w:val="00237140"/>
    <w:rsid w:val="00237605"/>
    <w:rsid w:val="00237D47"/>
    <w:rsid w:val="00240094"/>
    <w:rsid w:val="002400BD"/>
    <w:rsid w:val="00240104"/>
    <w:rsid w:val="0024010C"/>
    <w:rsid w:val="002406B7"/>
    <w:rsid w:val="0024096C"/>
    <w:rsid w:val="00241563"/>
    <w:rsid w:val="00241904"/>
    <w:rsid w:val="00241F1D"/>
    <w:rsid w:val="00242067"/>
    <w:rsid w:val="002421E7"/>
    <w:rsid w:val="0024265F"/>
    <w:rsid w:val="00242CBD"/>
    <w:rsid w:val="00242D5C"/>
    <w:rsid w:val="00243264"/>
    <w:rsid w:val="00243446"/>
    <w:rsid w:val="00243A55"/>
    <w:rsid w:val="00244189"/>
    <w:rsid w:val="002442E1"/>
    <w:rsid w:val="0024431E"/>
    <w:rsid w:val="00244529"/>
    <w:rsid w:val="00244A9D"/>
    <w:rsid w:val="00244E12"/>
    <w:rsid w:val="00244ED0"/>
    <w:rsid w:val="00244F74"/>
    <w:rsid w:val="0024500C"/>
    <w:rsid w:val="002453C2"/>
    <w:rsid w:val="00245577"/>
    <w:rsid w:val="0024563A"/>
    <w:rsid w:val="002456E2"/>
    <w:rsid w:val="002459C4"/>
    <w:rsid w:val="00245B42"/>
    <w:rsid w:val="00245C29"/>
    <w:rsid w:val="00245D49"/>
    <w:rsid w:val="002463C8"/>
    <w:rsid w:val="00246654"/>
    <w:rsid w:val="002468D6"/>
    <w:rsid w:val="00246B92"/>
    <w:rsid w:val="00246BB1"/>
    <w:rsid w:val="00246C08"/>
    <w:rsid w:val="00246CE3"/>
    <w:rsid w:val="00246D03"/>
    <w:rsid w:val="00246F14"/>
    <w:rsid w:val="00246F90"/>
    <w:rsid w:val="00247076"/>
    <w:rsid w:val="00247332"/>
    <w:rsid w:val="002473BB"/>
    <w:rsid w:val="00247783"/>
    <w:rsid w:val="00247789"/>
    <w:rsid w:val="0024787C"/>
    <w:rsid w:val="00247CD7"/>
    <w:rsid w:val="0025005E"/>
    <w:rsid w:val="00250193"/>
    <w:rsid w:val="002504FA"/>
    <w:rsid w:val="002507DA"/>
    <w:rsid w:val="00250986"/>
    <w:rsid w:val="00251253"/>
    <w:rsid w:val="00251C78"/>
    <w:rsid w:val="00252664"/>
    <w:rsid w:val="00252868"/>
    <w:rsid w:val="00252B8E"/>
    <w:rsid w:val="002538FE"/>
    <w:rsid w:val="00253A41"/>
    <w:rsid w:val="00253C55"/>
    <w:rsid w:val="00253F3F"/>
    <w:rsid w:val="00254583"/>
    <w:rsid w:val="00254FAB"/>
    <w:rsid w:val="0025575C"/>
    <w:rsid w:val="00255831"/>
    <w:rsid w:val="00255DFD"/>
    <w:rsid w:val="00256575"/>
    <w:rsid w:val="0025688A"/>
    <w:rsid w:val="00256939"/>
    <w:rsid w:val="00256D87"/>
    <w:rsid w:val="00257912"/>
    <w:rsid w:val="00257F4B"/>
    <w:rsid w:val="00260A96"/>
    <w:rsid w:val="00260FB3"/>
    <w:rsid w:val="00261676"/>
    <w:rsid w:val="002620C2"/>
    <w:rsid w:val="0026240F"/>
    <w:rsid w:val="0026256F"/>
    <w:rsid w:val="0026269B"/>
    <w:rsid w:val="00262CB5"/>
    <w:rsid w:val="00262D9C"/>
    <w:rsid w:val="00262E37"/>
    <w:rsid w:val="0026353F"/>
    <w:rsid w:val="0026376F"/>
    <w:rsid w:val="002637D6"/>
    <w:rsid w:val="002637F9"/>
    <w:rsid w:val="0026394B"/>
    <w:rsid w:val="00263995"/>
    <w:rsid w:val="002639DC"/>
    <w:rsid w:val="00263DEA"/>
    <w:rsid w:val="0026425A"/>
    <w:rsid w:val="00264298"/>
    <w:rsid w:val="0026491E"/>
    <w:rsid w:val="00264957"/>
    <w:rsid w:val="00264B72"/>
    <w:rsid w:val="00264CA2"/>
    <w:rsid w:val="00264D09"/>
    <w:rsid w:val="00264D3C"/>
    <w:rsid w:val="00264FF4"/>
    <w:rsid w:val="00265E49"/>
    <w:rsid w:val="00265E56"/>
    <w:rsid w:val="0026619D"/>
    <w:rsid w:val="00267153"/>
    <w:rsid w:val="002674FA"/>
    <w:rsid w:val="00267823"/>
    <w:rsid w:val="00267858"/>
    <w:rsid w:val="00267C33"/>
    <w:rsid w:val="00267C57"/>
    <w:rsid w:val="00267E92"/>
    <w:rsid w:val="00270506"/>
    <w:rsid w:val="002707B4"/>
    <w:rsid w:val="00270851"/>
    <w:rsid w:val="0027092E"/>
    <w:rsid w:val="002709DF"/>
    <w:rsid w:val="00270B63"/>
    <w:rsid w:val="00270DD3"/>
    <w:rsid w:val="00270E9B"/>
    <w:rsid w:val="00271162"/>
    <w:rsid w:val="00271B4F"/>
    <w:rsid w:val="00272063"/>
    <w:rsid w:val="00272334"/>
    <w:rsid w:val="00272455"/>
    <w:rsid w:val="002727DB"/>
    <w:rsid w:val="002729E8"/>
    <w:rsid w:val="00272AC9"/>
    <w:rsid w:val="00272AE3"/>
    <w:rsid w:val="00273480"/>
    <w:rsid w:val="002735BC"/>
    <w:rsid w:val="002742B8"/>
    <w:rsid w:val="0027431D"/>
    <w:rsid w:val="002749B6"/>
    <w:rsid w:val="00274B12"/>
    <w:rsid w:val="00274BBD"/>
    <w:rsid w:val="00275041"/>
    <w:rsid w:val="002750CB"/>
    <w:rsid w:val="002758AB"/>
    <w:rsid w:val="0027594E"/>
    <w:rsid w:val="00275AF9"/>
    <w:rsid w:val="00275E30"/>
    <w:rsid w:val="002762FD"/>
    <w:rsid w:val="0027669C"/>
    <w:rsid w:val="00276754"/>
    <w:rsid w:val="00276798"/>
    <w:rsid w:val="00276C22"/>
    <w:rsid w:val="0027710C"/>
    <w:rsid w:val="002772F2"/>
    <w:rsid w:val="0027733D"/>
    <w:rsid w:val="00277AD3"/>
    <w:rsid w:val="00277C76"/>
    <w:rsid w:val="00277C91"/>
    <w:rsid w:val="00277D42"/>
    <w:rsid w:val="00280669"/>
    <w:rsid w:val="0028081B"/>
    <w:rsid w:val="00281084"/>
    <w:rsid w:val="002815B3"/>
    <w:rsid w:val="00281737"/>
    <w:rsid w:val="00281814"/>
    <w:rsid w:val="002818ED"/>
    <w:rsid w:val="00281E82"/>
    <w:rsid w:val="00281F95"/>
    <w:rsid w:val="00281FB5"/>
    <w:rsid w:val="0028229A"/>
    <w:rsid w:val="00282D81"/>
    <w:rsid w:val="00282F52"/>
    <w:rsid w:val="002831F6"/>
    <w:rsid w:val="002840CA"/>
    <w:rsid w:val="002840EB"/>
    <w:rsid w:val="00284294"/>
    <w:rsid w:val="002844F9"/>
    <w:rsid w:val="00284515"/>
    <w:rsid w:val="0028489B"/>
    <w:rsid w:val="0028495C"/>
    <w:rsid w:val="00284FDA"/>
    <w:rsid w:val="002851DB"/>
    <w:rsid w:val="0028522B"/>
    <w:rsid w:val="00285899"/>
    <w:rsid w:val="002859B6"/>
    <w:rsid w:val="00285A7D"/>
    <w:rsid w:val="00285C26"/>
    <w:rsid w:val="00285C5A"/>
    <w:rsid w:val="00285F51"/>
    <w:rsid w:val="00286545"/>
    <w:rsid w:val="0028686B"/>
    <w:rsid w:val="00286E95"/>
    <w:rsid w:val="0028705A"/>
    <w:rsid w:val="00287BEF"/>
    <w:rsid w:val="002904F7"/>
    <w:rsid w:val="0029079B"/>
    <w:rsid w:val="00290855"/>
    <w:rsid w:val="00290916"/>
    <w:rsid w:val="0029098B"/>
    <w:rsid w:val="00290DBB"/>
    <w:rsid w:val="00290EBB"/>
    <w:rsid w:val="0029150D"/>
    <w:rsid w:val="002917BD"/>
    <w:rsid w:val="00291F94"/>
    <w:rsid w:val="002920A1"/>
    <w:rsid w:val="0029213E"/>
    <w:rsid w:val="00292193"/>
    <w:rsid w:val="00292DFC"/>
    <w:rsid w:val="0029377B"/>
    <w:rsid w:val="00293C29"/>
    <w:rsid w:val="00293CA4"/>
    <w:rsid w:val="00293D58"/>
    <w:rsid w:val="00293EC4"/>
    <w:rsid w:val="00294229"/>
    <w:rsid w:val="00294430"/>
    <w:rsid w:val="002947ED"/>
    <w:rsid w:val="00295302"/>
    <w:rsid w:val="0029550F"/>
    <w:rsid w:val="00295D41"/>
    <w:rsid w:val="00295F51"/>
    <w:rsid w:val="00296409"/>
    <w:rsid w:val="00296EEC"/>
    <w:rsid w:val="002971F0"/>
    <w:rsid w:val="0029736C"/>
    <w:rsid w:val="00297FA1"/>
    <w:rsid w:val="002A01B0"/>
    <w:rsid w:val="002A02C0"/>
    <w:rsid w:val="002A0454"/>
    <w:rsid w:val="002A04C8"/>
    <w:rsid w:val="002A0A41"/>
    <w:rsid w:val="002A1032"/>
    <w:rsid w:val="002A1044"/>
    <w:rsid w:val="002A1562"/>
    <w:rsid w:val="002A188F"/>
    <w:rsid w:val="002A1A19"/>
    <w:rsid w:val="002A2035"/>
    <w:rsid w:val="002A2303"/>
    <w:rsid w:val="002A2B48"/>
    <w:rsid w:val="002A2D2D"/>
    <w:rsid w:val="002A3461"/>
    <w:rsid w:val="002A3B81"/>
    <w:rsid w:val="002A3EF2"/>
    <w:rsid w:val="002A4140"/>
    <w:rsid w:val="002A4326"/>
    <w:rsid w:val="002A4466"/>
    <w:rsid w:val="002A45E6"/>
    <w:rsid w:val="002A4BC2"/>
    <w:rsid w:val="002A52A9"/>
    <w:rsid w:val="002A53B6"/>
    <w:rsid w:val="002A5470"/>
    <w:rsid w:val="002A54D6"/>
    <w:rsid w:val="002A570D"/>
    <w:rsid w:val="002A5B48"/>
    <w:rsid w:val="002A5B9E"/>
    <w:rsid w:val="002A5FF4"/>
    <w:rsid w:val="002A602B"/>
    <w:rsid w:val="002A73A3"/>
    <w:rsid w:val="002A7490"/>
    <w:rsid w:val="002A7B9C"/>
    <w:rsid w:val="002B118E"/>
    <w:rsid w:val="002B12E9"/>
    <w:rsid w:val="002B153D"/>
    <w:rsid w:val="002B1573"/>
    <w:rsid w:val="002B17EF"/>
    <w:rsid w:val="002B18E3"/>
    <w:rsid w:val="002B1DC0"/>
    <w:rsid w:val="002B1F4E"/>
    <w:rsid w:val="002B2228"/>
    <w:rsid w:val="002B2677"/>
    <w:rsid w:val="002B3320"/>
    <w:rsid w:val="002B3CB4"/>
    <w:rsid w:val="002B3DF0"/>
    <w:rsid w:val="002B3F22"/>
    <w:rsid w:val="002B4026"/>
    <w:rsid w:val="002B46B8"/>
    <w:rsid w:val="002B47AB"/>
    <w:rsid w:val="002B4888"/>
    <w:rsid w:val="002B49DA"/>
    <w:rsid w:val="002B4D31"/>
    <w:rsid w:val="002B4F11"/>
    <w:rsid w:val="002B520C"/>
    <w:rsid w:val="002B5397"/>
    <w:rsid w:val="002B5DC1"/>
    <w:rsid w:val="002B5DE3"/>
    <w:rsid w:val="002B5F07"/>
    <w:rsid w:val="002B677D"/>
    <w:rsid w:val="002B677F"/>
    <w:rsid w:val="002B688A"/>
    <w:rsid w:val="002B6C1C"/>
    <w:rsid w:val="002B6F1D"/>
    <w:rsid w:val="002B7054"/>
    <w:rsid w:val="002B72AB"/>
    <w:rsid w:val="002B741F"/>
    <w:rsid w:val="002B7D46"/>
    <w:rsid w:val="002C039E"/>
    <w:rsid w:val="002C05F8"/>
    <w:rsid w:val="002C0815"/>
    <w:rsid w:val="002C0B12"/>
    <w:rsid w:val="002C1A0B"/>
    <w:rsid w:val="002C1F46"/>
    <w:rsid w:val="002C239E"/>
    <w:rsid w:val="002C2477"/>
    <w:rsid w:val="002C2722"/>
    <w:rsid w:val="002C29B5"/>
    <w:rsid w:val="002C2C2F"/>
    <w:rsid w:val="002C3138"/>
    <w:rsid w:val="002C3811"/>
    <w:rsid w:val="002C3A03"/>
    <w:rsid w:val="002C3C66"/>
    <w:rsid w:val="002C3D92"/>
    <w:rsid w:val="002C4187"/>
    <w:rsid w:val="002C44BA"/>
    <w:rsid w:val="002C4A9C"/>
    <w:rsid w:val="002C4BCF"/>
    <w:rsid w:val="002C4EA6"/>
    <w:rsid w:val="002C4F2D"/>
    <w:rsid w:val="002C51D9"/>
    <w:rsid w:val="002C5544"/>
    <w:rsid w:val="002C5A66"/>
    <w:rsid w:val="002C6256"/>
    <w:rsid w:val="002C69F3"/>
    <w:rsid w:val="002C6AF2"/>
    <w:rsid w:val="002C6CBA"/>
    <w:rsid w:val="002C6DB2"/>
    <w:rsid w:val="002C6E97"/>
    <w:rsid w:val="002C704C"/>
    <w:rsid w:val="002C706B"/>
    <w:rsid w:val="002C715A"/>
    <w:rsid w:val="002C7207"/>
    <w:rsid w:val="002C778A"/>
    <w:rsid w:val="002C7A6A"/>
    <w:rsid w:val="002C7B68"/>
    <w:rsid w:val="002D0167"/>
    <w:rsid w:val="002D01BE"/>
    <w:rsid w:val="002D06D5"/>
    <w:rsid w:val="002D0812"/>
    <w:rsid w:val="002D09F4"/>
    <w:rsid w:val="002D0B92"/>
    <w:rsid w:val="002D0BD4"/>
    <w:rsid w:val="002D0D9D"/>
    <w:rsid w:val="002D148B"/>
    <w:rsid w:val="002D175E"/>
    <w:rsid w:val="002D1859"/>
    <w:rsid w:val="002D1A8D"/>
    <w:rsid w:val="002D23C0"/>
    <w:rsid w:val="002D28FD"/>
    <w:rsid w:val="002D322B"/>
    <w:rsid w:val="002D3593"/>
    <w:rsid w:val="002D36EF"/>
    <w:rsid w:val="002D3948"/>
    <w:rsid w:val="002D3DB1"/>
    <w:rsid w:val="002D46A5"/>
    <w:rsid w:val="002D5186"/>
    <w:rsid w:val="002D51CF"/>
    <w:rsid w:val="002D5334"/>
    <w:rsid w:val="002D5B8A"/>
    <w:rsid w:val="002D5E56"/>
    <w:rsid w:val="002D6088"/>
    <w:rsid w:val="002D690F"/>
    <w:rsid w:val="002D6A57"/>
    <w:rsid w:val="002D7236"/>
    <w:rsid w:val="002D7347"/>
    <w:rsid w:val="002D76BA"/>
    <w:rsid w:val="002D7C40"/>
    <w:rsid w:val="002E00BD"/>
    <w:rsid w:val="002E03CD"/>
    <w:rsid w:val="002E098E"/>
    <w:rsid w:val="002E0A43"/>
    <w:rsid w:val="002E0A74"/>
    <w:rsid w:val="002E0C01"/>
    <w:rsid w:val="002E0E94"/>
    <w:rsid w:val="002E149E"/>
    <w:rsid w:val="002E1587"/>
    <w:rsid w:val="002E17CA"/>
    <w:rsid w:val="002E24F3"/>
    <w:rsid w:val="002E26AF"/>
    <w:rsid w:val="002E2C51"/>
    <w:rsid w:val="002E2E0C"/>
    <w:rsid w:val="002E2FD7"/>
    <w:rsid w:val="002E30CB"/>
    <w:rsid w:val="002E33BF"/>
    <w:rsid w:val="002E34DB"/>
    <w:rsid w:val="002E3714"/>
    <w:rsid w:val="002E3E36"/>
    <w:rsid w:val="002E4723"/>
    <w:rsid w:val="002E4CD1"/>
    <w:rsid w:val="002E50F1"/>
    <w:rsid w:val="002E53B7"/>
    <w:rsid w:val="002E59CE"/>
    <w:rsid w:val="002E5F34"/>
    <w:rsid w:val="002E601B"/>
    <w:rsid w:val="002E6787"/>
    <w:rsid w:val="002E67E6"/>
    <w:rsid w:val="002E6B26"/>
    <w:rsid w:val="002E729C"/>
    <w:rsid w:val="002E7808"/>
    <w:rsid w:val="002E791D"/>
    <w:rsid w:val="002F012D"/>
    <w:rsid w:val="002F04E2"/>
    <w:rsid w:val="002F06E1"/>
    <w:rsid w:val="002F0A39"/>
    <w:rsid w:val="002F10B5"/>
    <w:rsid w:val="002F1170"/>
    <w:rsid w:val="002F139F"/>
    <w:rsid w:val="002F2151"/>
    <w:rsid w:val="002F231B"/>
    <w:rsid w:val="002F2A33"/>
    <w:rsid w:val="002F2CA7"/>
    <w:rsid w:val="002F3856"/>
    <w:rsid w:val="002F38E1"/>
    <w:rsid w:val="002F3DBE"/>
    <w:rsid w:val="002F4140"/>
    <w:rsid w:val="002F41B1"/>
    <w:rsid w:val="002F46D7"/>
    <w:rsid w:val="002F4742"/>
    <w:rsid w:val="002F4A08"/>
    <w:rsid w:val="002F4B3F"/>
    <w:rsid w:val="002F5371"/>
    <w:rsid w:val="002F5A01"/>
    <w:rsid w:val="002F5DFB"/>
    <w:rsid w:val="002F6461"/>
    <w:rsid w:val="002F6569"/>
    <w:rsid w:val="002F694F"/>
    <w:rsid w:val="002F7165"/>
    <w:rsid w:val="002F71A7"/>
    <w:rsid w:val="002F7495"/>
    <w:rsid w:val="002F767F"/>
    <w:rsid w:val="002F7A31"/>
    <w:rsid w:val="002F7A73"/>
    <w:rsid w:val="002F7A85"/>
    <w:rsid w:val="002F7BEC"/>
    <w:rsid w:val="002F7D19"/>
    <w:rsid w:val="00300518"/>
    <w:rsid w:val="00300796"/>
    <w:rsid w:val="00300A73"/>
    <w:rsid w:val="00300C2D"/>
    <w:rsid w:val="00300E07"/>
    <w:rsid w:val="00300F1E"/>
    <w:rsid w:val="00301132"/>
    <w:rsid w:val="003012DA"/>
    <w:rsid w:val="003015D7"/>
    <w:rsid w:val="00301678"/>
    <w:rsid w:val="003021DA"/>
    <w:rsid w:val="00302556"/>
    <w:rsid w:val="0030268C"/>
    <w:rsid w:val="00302B3C"/>
    <w:rsid w:val="00303120"/>
    <w:rsid w:val="0030339E"/>
    <w:rsid w:val="00303418"/>
    <w:rsid w:val="0030367C"/>
    <w:rsid w:val="00303813"/>
    <w:rsid w:val="00303AAA"/>
    <w:rsid w:val="00303E71"/>
    <w:rsid w:val="0030417F"/>
    <w:rsid w:val="003041C0"/>
    <w:rsid w:val="0030428D"/>
    <w:rsid w:val="003042BB"/>
    <w:rsid w:val="003043A7"/>
    <w:rsid w:val="003044FD"/>
    <w:rsid w:val="00304552"/>
    <w:rsid w:val="00304796"/>
    <w:rsid w:val="00304A99"/>
    <w:rsid w:val="00304AA6"/>
    <w:rsid w:val="00304B3B"/>
    <w:rsid w:val="00304BD0"/>
    <w:rsid w:val="00304C24"/>
    <w:rsid w:val="00304C2C"/>
    <w:rsid w:val="00304CBE"/>
    <w:rsid w:val="003053FB"/>
    <w:rsid w:val="00305903"/>
    <w:rsid w:val="00305B10"/>
    <w:rsid w:val="00305B74"/>
    <w:rsid w:val="003060FC"/>
    <w:rsid w:val="00306641"/>
    <w:rsid w:val="00306792"/>
    <w:rsid w:val="003067C9"/>
    <w:rsid w:val="003068A3"/>
    <w:rsid w:val="00306A78"/>
    <w:rsid w:val="00307131"/>
    <w:rsid w:val="003073EC"/>
    <w:rsid w:val="00307935"/>
    <w:rsid w:val="00307A88"/>
    <w:rsid w:val="00307CEA"/>
    <w:rsid w:val="00307F4C"/>
    <w:rsid w:val="003100FA"/>
    <w:rsid w:val="0031023C"/>
    <w:rsid w:val="0031026E"/>
    <w:rsid w:val="00310734"/>
    <w:rsid w:val="003109CB"/>
    <w:rsid w:val="00310BAA"/>
    <w:rsid w:val="0031111E"/>
    <w:rsid w:val="003112F5"/>
    <w:rsid w:val="003114F1"/>
    <w:rsid w:val="00311F97"/>
    <w:rsid w:val="00312039"/>
    <w:rsid w:val="00312283"/>
    <w:rsid w:val="00312B8D"/>
    <w:rsid w:val="00312BA6"/>
    <w:rsid w:val="00312F51"/>
    <w:rsid w:val="0031305A"/>
    <w:rsid w:val="0031368F"/>
    <w:rsid w:val="00313ADD"/>
    <w:rsid w:val="003146A7"/>
    <w:rsid w:val="003146C5"/>
    <w:rsid w:val="00314EC2"/>
    <w:rsid w:val="0031556E"/>
    <w:rsid w:val="00315570"/>
    <w:rsid w:val="003157A8"/>
    <w:rsid w:val="00315D02"/>
    <w:rsid w:val="003162E5"/>
    <w:rsid w:val="003166CD"/>
    <w:rsid w:val="00316D98"/>
    <w:rsid w:val="00316EEA"/>
    <w:rsid w:val="00317170"/>
    <w:rsid w:val="003171A2"/>
    <w:rsid w:val="003171E1"/>
    <w:rsid w:val="00317949"/>
    <w:rsid w:val="00317E7B"/>
    <w:rsid w:val="00320113"/>
    <w:rsid w:val="00320A3C"/>
    <w:rsid w:val="00320E4F"/>
    <w:rsid w:val="00321099"/>
    <w:rsid w:val="003211B4"/>
    <w:rsid w:val="0032161D"/>
    <w:rsid w:val="003216FB"/>
    <w:rsid w:val="00321807"/>
    <w:rsid w:val="00321CC5"/>
    <w:rsid w:val="00321CFA"/>
    <w:rsid w:val="00321F40"/>
    <w:rsid w:val="00322955"/>
    <w:rsid w:val="00322B92"/>
    <w:rsid w:val="00323408"/>
    <w:rsid w:val="00323912"/>
    <w:rsid w:val="00323A3C"/>
    <w:rsid w:val="00323B7E"/>
    <w:rsid w:val="00323C21"/>
    <w:rsid w:val="00323CBF"/>
    <w:rsid w:val="00323E92"/>
    <w:rsid w:val="00323FAB"/>
    <w:rsid w:val="00323FB2"/>
    <w:rsid w:val="00324156"/>
    <w:rsid w:val="003243C4"/>
    <w:rsid w:val="0032485D"/>
    <w:rsid w:val="003248E3"/>
    <w:rsid w:val="003249B4"/>
    <w:rsid w:val="00324AFA"/>
    <w:rsid w:val="00324B45"/>
    <w:rsid w:val="003251D8"/>
    <w:rsid w:val="003252D0"/>
    <w:rsid w:val="00325AF5"/>
    <w:rsid w:val="00326947"/>
    <w:rsid w:val="00326CB5"/>
    <w:rsid w:val="00326DF2"/>
    <w:rsid w:val="00326E77"/>
    <w:rsid w:val="00326EF4"/>
    <w:rsid w:val="0032715E"/>
    <w:rsid w:val="00327166"/>
    <w:rsid w:val="003273C7"/>
    <w:rsid w:val="00327994"/>
    <w:rsid w:val="00327A92"/>
    <w:rsid w:val="003302E8"/>
    <w:rsid w:val="003315E7"/>
    <w:rsid w:val="00331FC1"/>
    <w:rsid w:val="00332095"/>
    <w:rsid w:val="00332313"/>
    <w:rsid w:val="003329D9"/>
    <w:rsid w:val="0033336A"/>
    <w:rsid w:val="003343E6"/>
    <w:rsid w:val="00335468"/>
    <w:rsid w:val="00335D6F"/>
    <w:rsid w:val="003363CF"/>
    <w:rsid w:val="003364EE"/>
    <w:rsid w:val="003367A7"/>
    <w:rsid w:val="003367D2"/>
    <w:rsid w:val="0033681D"/>
    <w:rsid w:val="00336BBE"/>
    <w:rsid w:val="00336CC4"/>
    <w:rsid w:val="00336DD3"/>
    <w:rsid w:val="00336DEE"/>
    <w:rsid w:val="0033741A"/>
    <w:rsid w:val="00337889"/>
    <w:rsid w:val="00337FCC"/>
    <w:rsid w:val="00337FFE"/>
    <w:rsid w:val="0034024E"/>
    <w:rsid w:val="00340544"/>
    <w:rsid w:val="00340B55"/>
    <w:rsid w:val="00340DBF"/>
    <w:rsid w:val="00341228"/>
    <w:rsid w:val="003419D6"/>
    <w:rsid w:val="00341E44"/>
    <w:rsid w:val="00342676"/>
    <w:rsid w:val="00343595"/>
    <w:rsid w:val="003436DD"/>
    <w:rsid w:val="00343735"/>
    <w:rsid w:val="003437B2"/>
    <w:rsid w:val="00343800"/>
    <w:rsid w:val="0034459F"/>
    <w:rsid w:val="00344612"/>
    <w:rsid w:val="0034491A"/>
    <w:rsid w:val="00344C8C"/>
    <w:rsid w:val="00344D87"/>
    <w:rsid w:val="00344EAD"/>
    <w:rsid w:val="00345562"/>
    <w:rsid w:val="00345CDD"/>
    <w:rsid w:val="00345D7F"/>
    <w:rsid w:val="003463DF"/>
    <w:rsid w:val="00346644"/>
    <w:rsid w:val="003466E4"/>
    <w:rsid w:val="00346909"/>
    <w:rsid w:val="00346C95"/>
    <w:rsid w:val="0034709A"/>
    <w:rsid w:val="003470F4"/>
    <w:rsid w:val="003471CB"/>
    <w:rsid w:val="00347698"/>
    <w:rsid w:val="00347FC1"/>
    <w:rsid w:val="00350005"/>
    <w:rsid w:val="0035029A"/>
    <w:rsid w:val="0035063D"/>
    <w:rsid w:val="0035079D"/>
    <w:rsid w:val="003508C9"/>
    <w:rsid w:val="003511C2"/>
    <w:rsid w:val="0035139B"/>
    <w:rsid w:val="003517FE"/>
    <w:rsid w:val="00351C71"/>
    <w:rsid w:val="00351D89"/>
    <w:rsid w:val="00352018"/>
    <w:rsid w:val="0035234F"/>
    <w:rsid w:val="00352413"/>
    <w:rsid w:val="003525BC"/>
    <w:rsid w:val="00352939"/>
    <w:rsid w:val="00352B1A"/>
    <w:rsid w:val="00352D2D"/>
    <w:rsid w:val="003531E2"/>
    <w:rsid w:val="003537B5"/>
    <w:rsid w:val="003542B6"/>
    <w:rsid w:val="003542D7"/>
    <w:rsid w:val="003546A7"/>
    <w:rsid w:val="00354997"/>
    <w:rsid w:val="0035564B"/>
    <w:rsid w:val="00355F7C"/>
    <w:rsid w:val="00356282"/>
    <w:rsid w:val="00356460"/>
    <w:rsid w:val="00356933"/>
    <w:rsid w:val="00356973"/>
    <w:rsid w:val="00356B61"/>
    <w:rsid w:val="00356E67"/>
    <w:rsid w:val="00357566"/>
    <w:rsid w:val="003576F8"/>
    <w:rsid w:val="0035776C"/>
    <w:rsid w:val="00360170"/>
    <w:rsid w:val="003603DB"/>
    <w:rsid w:val="0036062A"/>
    <w:rsid w:val="003606A3"/>
    <w:rsid w:val="0036092C"/>
    <w:rsid w:val="00360ADA"/>
    <w:rsid w:val="00360E88"/>
    <w:rsid w:val="003618C5"/>
    <w:rsid w:val="00361B52"/>
    <w:rsid w:val="00361BFD"/>
    <w:rsid w:val="0036223E"/>
    <w:rsid w:val="00362676"/>
    <w:rsid w:val="00362D07"/>
    <w:rsid w:val="00362E78"/>
    <w:rsid w:val="0036303D"/>
    <w:rsid w:val="003637A6"/>
    <w:rsid w:val="003639CB"/>
    <w:rsid w:val="00363A29"/>
    <w:rsid w:val="003645D1"/>
    <w:rsid w:val="0036484F"/>
    <w:rsid w:val="0036494E"/>
    <w:rsid w:val="00364BE2"/>
    <w:rsid w:val="00364F70"/>
    <w:rsid w:val="00364FA8"/>
    <w:rsid w:val="0036513D"/>
    <w:rsid w:val="00365244"/>
    <w:rsid w:val="00365596"/>
    <w:rsid w:val="003655ED"/>
    <w:rsid w:val="00365649"/>
    <w:rsid w:val="00365AE8"/>
    <w:rsid w:val="00365B2C"/>
    <w:rsid w:val="00365D85"/>
    <w:rsid w:val="00366195"/>
    <w:rsid w:val="00366C7B"/>
    <w:rsid w:val="00366DD0"/>
    <w:rsid w:val="00367162"/>
    <w:rsid w:val="0036753E"/>
    <w:rsid w:val="00367860"/>
    <w:rsid w:val="00367A52"/>
    <w:rsid w:val="00367A93"/>
    <w:rsid w:val="00370638"/>
    <w:rsid w:val="00370659"/>
    <w:rsid w:val="00370BF3"/>
    <w:rsid w:val="00370CED"/>
    <w:rsid w:val="00371442"/>
    <w:rsid w:val="00372138"/>
    <w:rsid w:val="00372354"/>
    <w:rsid w:val="003724FD"/>
    <w:rsid w:val="00372A66"/>
    <w:rsid w:val="00372DD2"/>
    <w:rsid w:val="0037330B"/>
    <w:rsid w:val="00373570"/>
    <w:rsid w:val="00373902"/>
    <w:rsid w:val="00373A64"/>
    <w:rsid w:val="00373B5D"/>
    <w:rsid w:val="00373C66"/>
    <w:rsid w:val="00374033"/>
    <w:rsid w:val="00374642"/>
    <w:rsid w:val="00375205"/>
    <w:rsid w:val="00375532"/>
    <w:rsid w:val="00375AC4"/>
    <w:rsid w:val="00375D63"/>
    <w:rsid w:val="0037644A"/>
    <w:rsid w:val="00376A33"/>
    <w:rsid w:val="00376B7E"/>
    <w:rsid w:val="00376BFE"/>
    <w:rsid w:val="00376F33"/>
    <w:rsid w:val="00377653"/>
    <w:rsid w:val="003804B0"/>
    <w:rsid w:val="003805BC"/>
    <w:rsid w:val="00380CC0"/>
    <w:rsid w:val="00380D46"/>
    <w:rsid w:val="00380F06"/>
    <w:rsid w:val="00381215"/>
    <w:rsid w:val="00381684"/>
    <w:rsid w:val="0038171A"/>
    <w:rsid w:val="00381782"/>
    <w:rsid w:val="00381ACA"/>
    <w:rsid w:val="00382101"/>
    <w:rsid w:val="003821CE"/>
    <w:rsid w:val="00382B46"/>
    <w:rsid w:val="00383000"/>
    <w:rsid w:val="003836CC"/>
    <w:rsid w:val="00383874"/>
    <w:rsid w:val="00383AB9"/>
    <w:rsid w:val="00383B8A"/>
    <w:rsid w:val="00383E07"/>
    <w:rsid w:val="003844EB"/>
    <w:rsid w:val="00384913"/>
    <w:rsid w:val="0038524F"/>
    <w:rsid w:val="003852EF"/>
    <w:rsid w:val="00385D38"/>
    <w:rsid w:val="00386616"/>
    <w:rsid w:val="003866B2"/>
    <w:rsid w:val="00386811"/>
    <w:rsid w:val="00386C72"/>
    <w:rsid w:val="00387643"/>
    <w:rsid w:val="003876F6"/>
    <w:rsid w:val="00387BE6"/>
    <w:rsid w:val="00387CB0"/>
    <w:rsid w:val="00390B02"/>
    <w:rsid w:val="00391A83"/>
    <w:rsid w:val="00391C21"/>
    <w:rsid w:val="00391E6F"/>
    <w:rsid w:val="00391FC1"/>
    <w:rsid w:val="00392894"/>
    <w:rsid w:val="00392CAC"/>
    <w:rsid w:val="00392CED"/>
    <w:rsid w:val="00392E97"/>
    <w:rsid w:val="0039301C"/>
    <w:rsid w:val="0039351B"/>
    <w:rsid w:val="003938EB"/>
    <w:rsid w:val="0039390B"/>
    <w:rsid w:val="00393EE4"/>
    <w:rsid w:val="00393F1E"/>
    <w:rsid w:val="003959A3"/>
    <w:rsid w:val="00395ABE"/>
    <w:rsid w:val="00395CCA"/>
    <w:rsid w:val="00395E2F"/>
    <w:rsid w:val="00395E71"/>
    <w:rsid w:val="00396260"/>
    <w:rsid w:val="003962F4"/>
    <w:rsid w:val="0039635D"/>
    <w:rsid w:val="00396827"/>
    <w:rsid w:val="00396D54"/>
    <w:rsid w:val="00396F31"/>
    <w:rsid w:val="00397BCB"/>
    <w:rsid w:val="003A0739"/>
    <w:rsid w:val="003A0C38"/>
    <w:rsid w:val="003A0F2C"/>
    <w:rsid w:val="003A12BF"/>
    <w:rsid w:val="003A13C9"/>
    <w:rsid w:val="003A22DD"/>
    <w:rsid w:val="003A24CC"/>
    <w:rsid w:val="003A3176"/>
    <w:rsid w:val="003A3240"/>
    <w:rsid w:val="003A3438"/>
    <w:rsid w:val="003A3A79"/>
    <w:rsid w:val="003A3C08"/>
    <w:rsid w:val="003A3CC3"/>
    <w:rsid w:val="003A3D38"/>
    <w:rsid w:val="003A3DF4"/>
    <w:rsid w:val="003A3F82"/>
    <w:rsid w:val="003A4BF2"/>
    <w:rsid w:val="003A4C8D"/>
    <w:rsid w:val="003A50DD"/>
    <w:rsid w:val="003A518A"/>
    <w:rsid w:val="003A51DD"/>
    <w:rsid w:val="003A52A3"/>
    <w:rsid w:val="003A54C8"/>
    <w:rsid w:val="003A5685"/>
    <w:rsid w:val="003A569F"/>
    <w:rsid w:val="003A5730"/>
    <w:rsid w:val="003A5C0E"/>
    <w:rsid w:val="003A5F90"/>
    <w:rsid w:val="003A60AA"/>
    <w:rsid w:val="003A69E3"/>
    <w:rsid w:val="003A7028"/>
    <w:rsid w:val="003A7272"/>
    <w:rsid w:val="003A7CF0"/>
    <w:rsid w:val="003A7D12"/>
    <w:rsid w:val="003A7EAE"/>
    <w:rsid w:val="003B0365"/>
    <w:rsid w:val="003B07AC"/>
    <w:rsid w:val="003B086F"/>
    <w:rsid w:val="003B0E09"/>
    <w:rsid w:val="003B0FAC"/>
    <w:rsid w:val="003B1086"/>
    <w:rsid w:val="003B11C4"/>
    <w:rsid w:val="003B149A"/>
    <w:rsid w:val="003B18D1"/>
    <w:rsid w:val="003B1AE9"/>
    <w:rsid w:val="003B224C"/>
    <w:rsid w:val="003B2479"/>
    <w:rsid w:val="003B267B"/>
    <w:rsid w:val="003B2B64"/>
    <w:rsid w:val="003B2C27"/>
    <w:rsid w:val="003B2E55"/>
    <w:rsid w:val="003B3232"/>
    <w:rsid w:val="003B3D09"/>
    <w:rsid w:val="003B3E07"/>
    <w:rsid w:val="003B482C"/>
    <w:rsid w:val="003B4D47"/>
    <w:rsid w:val="003B5202"/>
    <w:rsid w:val="003B5227"/>
    <w:rsid w:val="003B5BFC"/>
    <w:rsid w:val="003B5CB1"/>
    <w:rsid w:val="003B6072"/>
    <w:rsid w:val="003B6642"/>
    <w:rsid w:val="003B66A8"/>
    <w:rsid w:val="003B6EE1"/>
    <w:rsid w:val="003B6F46"/>
    <w:rsid w:val="003B714C"/>
    <w:rsid w:val="003B7159"/>
    <w:rsid w:val="003B731A"/>
    <w:rsid w:val="003B7697"/>
    <w:rsid w:val="003B7714"/>
    <w:rsid w:val="003B7CDF"/>
    <w:rsid w:val="003B7D6B"/>
    <w:rsid w:val="003B7DA6"/>
    <w:rsid w:val="003C0531"/>
    <w:rsid w:val="003C057E"/>
    <w:rsid w:val="003C0B29"/>
    <w:rsid w:val="003C1037"/>
    <w:rsid w:val="003C11DB"/>
    <w:rsid w:val="003C151E"/>
    <w:rsid w:val="003C2154"/>
    <w:rsid w:val="003C21A7"/>
    <w:rsid w:val="003C23DE"/>
    <w:rsid w:val="003C2474"/>
    <w:rsid w:val="003C25EA"/>
    <w:rsid w:val="003C2874"/>
    <w:rsid w:val="003C2CB2"/>
    <w:rsid w:val="003C348C"/>
    <w:rsid w:val="003C3A8B"/>
    <w:rsid w:val="003C46D1"/>
    <w:rsid w:val="003C478D"/>
    <w:rsid w:val="003C4884"/>
    <w:rsid w:val="003C4F35"/>
    <w:rsid w:val="003C5070"/>
    <w:rsid w:val="003C522E"/>
    <w:rsid w:val="003C59D9"/>
    <w:rsid w:val="003C5E46"/>
    <w:rsid w:val="003C5F70"/>
    <w:rsid w:val="003C5F80"/>
    <w:rsid w:val="003C64A9"/>
    <w:rsid w:val="003C65F5"/>
    <w:rsid w:val="003C68DB"/>
    <w:rsid w:val="003C6A86"/>
    <w:rsid w:val="003C7127"/>
    <w:rsid w:val="003C76B5"/>
    <w:rsid w:val="003C785D"/>
    <w:rsid w:val="003C796A"/>
    <w:rsid w:val="003C7EB6"/>
    <w:rsid w:val="003D0559"/>
    <w:rsid w:val="003D08A2"/>
    <w:rsid w:val="003D0FDF"/>
    <w:rsid w:val="003D1340"/>
    <w:rsid w:val="003D167D"/>
    <w:rsid w:val="003D16A5"/>
    <w:rsid w:val="003D1F6E"/>
    <w:rsid w:val="003D2047"/>
    <w:rsid w:val="003D254B"/>
    <w:rsid w:val="003D275F"/>
    <w:rsid w:val="003D2AB9"/>
    <w:rsid w:val="003D2B5F"/>
    <w:rsid w:val="003D2F9C"/>
    <w:rsid w:val="003D37B0"/>
    <w:rsid w:val="003D39A7"/>
    <w:rsid w:val="003D3FFA"/>
    <w:rsid w:val="003D4284"/>
    <w:rsid w:val="003D43B6"/>
    <w:rsid w:val="003D46FA"/>
    <w:rsid w:val="003D4A2F"/>
    <w:rsid w:val="003D4C9A"/>
    <w:rsid w:val="003D4E08"/>
    <w:rsid w:val="003D5183"/>
    <w:rsid w:val="003D58E4"/>
    <w:rsid w:val="003D5D70"/>
    <w:rsid w:val="003D6045"/>
    <w:rsid w:val="003D61DB"/>
    <w:rsid w:val="003D722F"/>
    <w:rsid w:val="003D7619"/>
    <w:rsid w:val="003D7747"/>
    <w:rsid w:val="003D7873"/>
    <w:rsid w:val="003D78AA"/>
    <w:rsid w:val="003E08E4"/>
    <w:rsid w:val="003E0DFC"/>
    <w:rsid w:val="003E1650"/>
    <w:rsid w:val="003E16F2"/>
    <w:rsid w:val="003E1C2C"/>
    <w:rsid w:val="003E1F52"/>
    <w:rsid w:val="003E2171"/>
    <w:rsid w:val="003E2AEC"/>
    <w:rsid w:val="003E2D0F"/>
    <w:rsid w:val="003E315F"/>
    <w:rsid w:val="003E36E3"/>
    <w:rsid w:val="003E396C"/>
    <w:rsid w:val="003E3B53"/>
    <w:rsid w:val="003E3C92"/>
    <w:rsid w:val="003E3F4C"/>
    <w:rsid w:val="003E415D"/>
    <w:rsid w:val="003E43DB"/>
    <w:rsid w:val="003E4886"/>
    <w:rsid w:val="003E5683"/>
    <w:rsid w:val="003E5706"/>
    <w:rsid w:val="003E57D2"/>
    <w:rsid w:val="003E590D"/>
    <w:rsid w:val="003E5FC6"/>
    <w:rsid w:val="003E636A"/>
    <w:rsid w:val="003E63E3"/>
    <w:rsid w:val="003E64DB"/>
    <w:rsid w:val="003E6D04"/>
    <w:rsid w:val="003E6D3F"/>
    <w:rsid w:val="003E7790"/>
    <w:rsid w:val="003E7C81"/>
    <w:rsid w:val="003F055D"/>
    <w:rsid w:val="003F06EC"/>
    <w:rsid w:val="003F087B"/>
    <w:rsid w:val="003F0E29"/>
    <w:rsid w:val="003F0F5D"/>
    <w:rsid w:val="003F158E"/>
    <w:rsid w:val="003F15B1"/>
    <w:rsid w:val="003F1B0A"/>
    <w:rsid w:val="003F1C3D"/>
    <w:rsid w:val="003F1E23"/>
    <w:rsid w:val="003F1E5B"/>
    <w:rsid w:val="003F1F03"/>
    <w:rsid w:val="003F24BD"/>
    <w:rsid w:val="003F260B"/>
    <w:rsid w:val="003F2C06"/>
    <w:rsid w:val="003F2C7B"/>
    <w:rsid w:val="003F30D4"/>
    <w:rsid w:val="003F312D"/>
    <w:rsid w:val="003F3214"/>
    <w:rsid w:val="003F3370"/>
    <w:rsid w:val="003F350A"/>
    <w:rsid w:val="003F3548"/>
    <w:rsid w:val="003F35CF"/>
    <w:rsid w:val="003F361D"/>
    <w:rsid w:val="003F372F"/>
    <w:rsid w:val="003F3E13"/>
    <w:rsid w:val="003F3E1F"/>
    <w:rsid w:val="003F405E"/>
    <w:rsid w:val="003F408E"/>
    <w:rsid w:val="003F40C0"/>
    <w:rsid w:val="003F41A7"/>
    <w:rsid w:val="003F4286"/>
    <w:rsid w:val="003F443E"/>
    <w:rsid w:val="003F46DC"/>
    <w:rsid w:val="003F4765"/>
    <w:rsid w:val="003F49B0"/>
    <w:rsid w:val="003F5041"/>
    <w:rsid w:val="003F589E"/>
    <w:rsid w:val="003F5994"/>
    <w:rsid w:val="003F5AA4"/>
    <w:rsid w:val="003F5BF1"/>
    <w:rsid w:val="003F5CEE"/>
    <w:rsid w:val="003F5DB9"/>
    <w:rsid w:val="003F5F1E"/>
    <w:rsid w:val="003F68B0"/>
    <w:rsid w:val="003F6C2E"/>
    <w:rsid w:val="003F731D"/>
    <w:rsid w:val="003F7461"/>
    <w:rsid w:val="003F759D"/>
    <w:rsid w:val="003F7A9D"/>
    <w:rsid w:val="003F7AA6"/>
    <w:rsid w:val="003F7D2A"/>
    <w:rsid w:val="003F7E7F"/>
    <w:rsid w:val="003F7F09"/>
    <w:rsid w:val="003F7F83"/>
    <w:rsid w:val="0040010A"/>
    <w:rsid w:val="0040072F"/>
    <w:rsid w:val="00400B1F"/>
    <w:rsid w:val="0040118B"/>
    <w:rsid w:val="004011F0"/>
    <w:rsid w:val="004017D3"/>
    <w:rsid w:val="00401C1C"/>
    <w:rsid w:val="004022C6"/>
    <w:rsid w:val="004024E4"/>
    <w:rsid w:val="00402601"/>
    <w:rsid w:val="00402690"/>
    <w:rsid w:val="004027BA"/>
    <w:rsid w:val="004029DE"/>
    <w:rsid w:val="00403629"/>
    <w:rsid w:val="0040378A"/>
    <w:rsid w:val="004038D4"/>
    <w:rsid w:val="00403A2F"/>
    <w:rsid w:val="00403BEA"/>
    <w:rsid w:val="00403BFA"/>
    <w:rsid w:val="00403E1E"/>
    <w:rsid w:val="0040416A"/>
    <w:rsid w:val="004043C1"/>
    <w:rsid w:val="0040520B"/>
    <w:rsid w:val="00405400"/>
    <w:rsid w:val="0040553E"/>
    <w:rsid w:val="00405562"/>
    <w:rsid w:val="00405716"/>
    <w:rsid w:val="00406300"/>
    <w:rsid w:val="00406E6E"/>
    <w:rsid w:val="00406ECB"/>
    <w:rsid w:val="004076B2"/>
    <w:rsid w:val="00407986"/>
    <w:rsid w:val="0041049C"/>
    <w:rsid w:val="004109BE"/>
    <w:rsid w:val="00410CD3"/>
    <w:rsid w:val="004116F3"/>
    <w:rsid w:val="00411711"/>
    <w:rsid w:val="00411CC9"/>
    <w:rsid w:val="00411F8A"/>
    <w:rsid w:val="00411FD9"/>
    <w:rsid w:val="004121AB"/>
    <w:rsid w:val="00412376"/>
    <w:rsid w:val="00413020"/>
    <w:rsid w:val="0041334F"/>
    <w:rsid w:val="0041358B"/>
    <w:rsid w:val="004137C6"/>
    <w:rsid w:val="00413AA4"/>
    <w:rsid w:val="00414417"/>
    <w:rsid w:val="0041444A"/>
    <w:rsid w:val="00414A3F"/>
    <w:rsid w:val="00414AA9"/>
    <w:rsid w:val="00415619"/>
    <w:rsid w:val="00415990"/>
    <w:rsid w:val="004160C9"/>
    <w:rsid w:val="00416287"/>
    <w:rsid w:val="0041633D"/>
    <w:rsid w:val="00416F30"/>
    <w:rsid w:val="00417129"/>
    <w:rsid w:val="0041741C"/>
    <w:rsid w:val="004177D7"/>
    <w:rsid w:val="004178E1"/>
    <w:rsid w:val="00417F14"/>
    <w:rsid w:val="00417FCB"/>
    <w:rsid w:val="0042013D"/>
    <w:rsid w:val="00420D09"/>
    <w:rsid w:val="00421050"/>
    <w:rsid w:val="004213B4"/>
    <w:rsid w:val="00421FB6"/>
    <w:rsid w:val="00422293"/>
    <w:rsid w:val="00422678"/>
    <w:rsid w:val="00422B55"/>
    <w:rsid w:val="0042323D"/>
    <w:rsid w:val="00423473"/>
    <w:rsid w:val="00423584"/>
    <w:rsid w:val="00423993"/>
    <w:rsid w:val="00423C0B"/>
    <w:rsid w:val="00423F20"/>
    <w:rsid w:val="00424900"/>
    <w:rsid w:val="00424ADC"/>
    <w:rsid w:val="00424BDB"/>
    <w:rsid w:val="0042563A"/>
    <w:rsid w:val="004258FE"/>
    <w:rsid w:val="004259B8"/>
    <w:rsid w:val="00425CEA"/>
    <w:rsid w:val="0042634C"/>
    <w:rsid w:val="004263F5"/>
    <w:rsid w:val="0042657D"/>
    <w:rsid w:val="004265EB"/>
    <w:rsid w:val="00426D8D"/>
    <w:rsid w:val="00427043"/>
    <w:rsid w:val="004272DF"/>
    <w:rsid w:val="004273B8"/>
    <w:rsid w:val="00427775"/>
    <w:rsid w:val="00427867"/>
    <w:rsid w:val="004278A8"/>
    <w:rsid w:val="00427B76"/>
    <w:rsid w:val="00427D12"/>
    <w:rsid w:val="00427F27"/>
    <w:rsid w:val="004303F5"/>
    <w:rsid w:val="004304A9"/>
    <w:rsid w:val="004304B3"/>
    <w:rsid w:val="004306A1"/>
    <w:rsid w:val="004307E0"/>
    <w:rsid w:val="00430872"/>
    <w:rsid w:val="00430BD8"/>
    <w:rsid w:val="00431532"/>
    <w:rsid w:val="004316E6"/>
    <w:rsid w:val="0043190B"/>
    <w:rsid w:val="004321BA"/>
    <w:rsid w:val="004324DC"/>
    <w:rsid w:val="00432E81"/>
    <w:rsid w:val="00432ED4"/>
    <w:rsid w:val="004331E6"/>
    <w:rsid w:val="004332D5"/>
    <w:rsid w:val="004335D3"/>
    <w:rsid w:val="0043368B"/>
    <w:rsid w:val="00433CA2"/>
    <w:rsid w:val="0043431A"/>
    <w:rsid w:val="00434841"/>
    <w:rsid w:val="004348CF"/>
    <w:rsid w:val="00434D25"/>
    <w:rsid w:val="00434E4A"/>
    <w:rsid w:val="004354CB"/>
    <w:rsid w:val="00435C9C"/>
    <w:rsid w:val="004360B1"/>
    <w:rsid w:val="00436159"/>
    <w:rsid w:val="00436283"/>
    <w:rsid w:val="004367C9"/>
    <w:rsid w:val="00436BC0"/>
    <w:rsid w:val="004370CA"/>
    <w:rsid w:val="0043742D"/>
    <w:rsid w:val="00437444"/>
    <w:rsid w:val="004374CB"/>
    <w:rsid w:val="0043767A"/>
    <w:rsid w:val="00440481"/>
    <w:rsid w:val="00442237"/>
    <w:rsid w:val="004433DF"/>
    <w:rsid w:val="00443EA8"/>
    <w:rsid w:val="00444654"/>
    <w:rsid w:val="004450C0"/>
    <w:rsid w:val="004456D7"/>
    <w:rsid w:val="00445A24"/>
    <w:rsid w:val="00445B73"/>
    <w:rsid w:val="00445E68"/>
    <w:rsid w:val="004462EF"/>
    <w:rsid w:val="00446B85"/>
    <w:rsid w:val="00446DEC"/>
    <w:rsid w:val="004476C8"/>
    <w:rsid w:val="004476D4"/>
    <w:rsid w:val="00447AC0"/>
    <w:rsid w:val="00447C0D"/>
    <w:rsid w:val="0045053F"/>
    <w:rsid w:val="00450A9F"/>
    <w:rsid w:val="00450DB9"/>
    <w:rsid w:val="00450FF8"/>
    <w:rsid w:val="004513C5"/>
    <w:rsid w:val="0045188A"/>
    <w:rsid w:val="00451B1B"/>
    <w:rsid w:val="00451E3D"/>
    <w:rsid w:val="00452459"/>
    <w:rsid w:val="004529EF"/>
    <w:rsid w:val="00452B2C"/>
    <w:rsid w:val="00452EFA"/>
    <w:rsid w:val="00453110"/>
    <w:rsid w:val="00453470"/>
    <w:rsid w:val="0045374A"/>
    <w:rsid w:val="0045395B"/>
    <w:rsid w:val="004539C1"/>
    <w:rsid w:val="00454175"/>
    <w:rsid w:val="004545B0"/>
    <w:rsid w:val="0045475F"/>
    <w:rsid w:val="00454E83"/>
    <w:rsid w:val="004552DC"/>
    <w:rsid w:val="004553ED"/>
    <w:rsid w:val="004553FC"/>
    <w:rsid w:val="00455636"/>
    <w:rsid w:val="00455800"/>
    <w:rsid w:val="0045580D"/>
    <w:rsid w:val="00455DCD"/>
    <w:rsid w:val="0045657D"/>
    <w:rsid w:val="004568DE"/>
    <w:rsid w:val="004569D4"/>
    <w:rsid w:val="00456C00"/>
    <w:rsid w:val="00456D15"/>
    <w:rsid w:val="00456E09"/>
    <w:rsid w:val="00456F60"/>
    <w:rsid w:val="00457AEA"/>
    <w:rsid w:val="00457DB3"/>
    <w:rsid w:val="00457E9B"/>
    <w:rsid w:val="00457EDB"/>
    <w:rsid w:val="0046044D"/>
    <w:rsid w:val="00460483"/>
    <w:rsid w:val="00460528"/>
    <w:rsid w:val="00460DA6"/>
    <w:rsid w:val="004619D2"/>
    <w:rsid w:val="00461B1F"/>
    <w:rsid w:val="00461C14"/>
    <w:rsid w:val="00461F00"/>
    <w:rsid w:val="00462237"/>
    <w:rsid w:val="00463114"/>
    <w:rsid w:val="004631B8"/>
    <w:rsid w:val="00463369"/>
    <w:rsid w:val="004633B8"/>
    <w:rsid w:val="00463BCB"/>
    <w:rsid w:val="00464071"/>
    <w:rsid w:val="00464332"/>
    <w:rsid w:val="00465B23"/>
    <w:rsid w:val="0046603E"/>
    <w:rsid w:val="004660D5"/>
    <w:rsid w:val="004668B4"/>
    <w:rsid w:val="0046695D"/>
    <w:rsid w:val="00466975"/>
    <w:rsid w:val="00466AA8"/>
    <w:rsid w:val="00466DB8"/>
    <w:rsid w:val="0046711C"/>
    <w:rsid w:val="004671A9"/>
    <w:rsid w:val="00467340"/>
    <w:rsid w:val="004674CE"/>
    <w:rsid w:val="00467E76"/>
    <w:rsid w:val="004702F0"/>
    <w:rsid w:val="0047037A"/>
    <w:rsid w:val="00470748"/>
    <w:rsid w:val="00470915"/>
    <w:rsid w:val="0047188A"/>
    <w:rsid w:val="004724E5"/>
    <w:rsid w:val="0047293E"/>
    <w:rsid w:val="00472C95"/>
    <w:rsid w:val="00472DA5"/>
    <w:rsid w:val="00472FCB"/>
    <w:rsid w:val="004737AC"/>
    <w:rsid w:val="0047383E"/>
    <w:rsid w:val="004741F6"/>
    <w:rsid w:val="00474F53"/>
    <w:rsid w:val="0047538E"/>
    <w:rsid w:val="0047542A"/>
    <w:rsid w:val="00475732"/>
    <w:rsid w:val="0047576B"/>
    <w:rsid w:val="00475F2D"/>
    <w:rsid w:val="00476069"/>
    <w:rsid w:val="004764D6"/>
    <w:rsid w:val="004764F8"/>
    <w:rsid w:val="00476553"/>
    <w:rsid w:val="004767CA"/>
    <w:rsid w:val="004768EC"/>
    <w:rsid w:val="00476AFC"/>
    <w:rsid w:val="00476FCF"/>
    <w:rsid w:val="004773B0"/>
    <w:rsid w:val="004777C0"/>
    <w:rsid w:val="0047796C"/>
    <w:rsid w:val="00477B8E"/>
    <w:rsid w:val="00477CEB"/>
    <w:rsid w:val="004801A2"/>
    <w:rsid w:val="004801AC"/>
    <w:rsid w:val="0048054C"/>
    <w:rsid w:val="00480D4E"/>
    <w:rsid w:val="00481ADB"/>
    <w:rsid w:val="00481D0F"/>
    <w:rsid w:val="00481E58"/>
    <w:rsid w:val="0048204F"/>
    <w:rsid w:val="00482247"/>
    <w:rsid w:val="004823E1"/>
    <w:rsid w:val="0048251F"/>
    <w:rsid w:val="00482593"/>
    <w:rsid w:val="00482AA2"/>
    <w:rsid w:val="00482AFC"/>
    <w:rsid w:val="00483595"/>
    <w:rsid w:val="00483631"/>
    <w:rsid w:val="00483794"/>
    <w:rsid w:val="00483971"/>
    <w:rsid w:val="004843A6"/>
    <w:rsid w:val="00484A82"/>
    <w:rsid w:val="00484AB7"/>
    <w:rsid w:val="00484E8F"/>
    <w:rsid w:val="0048546C"/>
    <w:rsid w:val="00485737"/>
    <w:rsid w:val="0048587D"/>
    <w:rsid w:val="0048593B"/>
    <w:rsid w:val="00485C44"/>
    <w:rsid w:val="00486238"/>
    <w:rsid w:val="0048679E"/>
    <w:rsid w:val="00486866"/>
    <w:rsid w:val="004869EB"/>
    <w:rsid w:val="00486F1F"/>
    <w:rsid w:val="00487B2C"/>
    <w:rsid w:val="00487BD3"/>
    <w:rsid w:val="004907BF"/>
    <w:rsid w:val="00490D26"/>
    <w:rsid w:val="00491256"/>
    <w:rsid w:val="0049145B"/>
    <w:rsid w:val="00491A3D"/>
    <w:rsid w:val="00491BD0"/>
    <w:rsid w:val="00491DE2"/>
    <w:rsid w:val="0049200D"/>
    <w:rsid w:val="00492019"/>
    <w:rsid w:val="0049214B"/>
    <w:rsid w:val="0049251B"/>
    <w:rsid w:val="00492A92"/>
    <w:rsid w:val="00492A96"/>
    <w:rsid w:val="00493258"/>
    <w:rsid w:val="00493697"/>
    <w:rsid w:val="004936AF"/>
    <w:rsid w:val="0049377C"/>
    <w:rsid w:val="00493D92"/>
    <w:rsid w:val="00493F39"/>
    <w:rsid w:val="00494197"/>
    <w:rsid w:val="00494B7A"/>
    <w:rsid w:val="00494FA9"/>
    <w:rsid w:val="004950D9"/>
    <w:rsid w:val="00495204"/>
    <w:rsid w:val="00495717"/>
    <w:rsid w:val="0049586F"/>
    <w:rsid w:val="00495C00"/>
    <w:rsid w:val="00495EDC"/>
    <w:rsid w:val="004961A9"/>
    <w:rsid w:val="00496641"/>
    <w:rsid w:val="004968F1"/>
    <w:rsid w:val="00496B17"/>
    <w:rsid w:val="00496BC7"/>
    <w:rsid w:val="00496E0E"/>
    <w:rsid w:val="00496F1C"/>
    <w:rsid w:val="00496FF7"/>
    <w:rsid w:val="00497179"/>
    <w:rsid w:val="004976B8"/>
    <w:rsid w:val="00497ABA"/>
    <w:rsid w:val="004A00B6"/>
    <w:rsid w:val="004A03F9"/>
    <w:rsid w:val="004A040D"/>
    <w:rsid w:val="004A0962"/>
    <w:rsid w:val="004A0A5C"/>
    <w:rsid w:val="004A0D87"/>
    <w:rsid w:val="004A0D8B"/>
    <w:rsid w:val="004A0FA5"/>
    <w:rsid w:val="004A1024"/>
    <w:rsid w:val="004A196F"/>
    <w:rsid w:val="004A19B5"/>
    <w:rsid w:val="004A1FCA"/>
    <w:rsid w:val="004A2E8B"/>
    <w:rsid w:val="004A2F30"/>
    <w:rsid w:val="004A32B3"/>
    <w:rsid w:val="004A3C55"/>
    <w:rsid w:val="004A3E6D"/>
    <w:rsid w:val="004A42E8"/>
    <w:rsid w:val="004A46A5"/>
    <w:rsid w:val="004A47AA"/>
    <w:rsid w:val="004A48AD"/>
    <w:rsid w:val="004A4D6B"/>
    <w:rsid w:val="004A4FF7"/>
    <w:rsid w:val="004A610B"/>
    <w:rsid w:val="004A655C"/>
    <w:rsid w:val="004A6E03"/>
    <w:rsid w:val="004A7610"/>
    <w:rsid w:val="004A798C"/>
    <w:rsid w:val="004A79EC"/>
    <w:rsid w:val="004A7A0C"/>
    <w:rsid w:val="004A7FE4"/>
    <w:rsid w:val="004B0235"/>
    <w:rsid w:val="004B0AB8"/>
    <w:rsid w:val="004B0B40"/>
    <w:rsid w:val="004B0E8E"/>
    <w:rsid w:val="004B1043"/>
    <w:rsid w:val="004B10CB"/>
    <w:rsid w:val="004B1347"/>
    <w:rsid w:val="004B1679"/>
    <w:rsid w:val="004B1940"/>
    <w:rsid w:val="004B1AF0"/>
    <w:rsid w:val="004B1D07"/>
    <w:rsid w:val="004B1DDD"/>
    <w:rsid w:val="004B1E54"/>
    <w:rsid w:val="004B1E62"/>
    <w:rsid w:val="004B20CE"/>
    <w:rsid w:val="004B246B"/>
    <w:rsid w:val="004B25CF"/>
    <w:rsid w:val="004B25F2"/>
    <w:rsid w:val="004B2639"/>
    <w:rsid w:val="004B2A4F"/>
    <w:rsid w:val="004B2C98"/>
    <w:rsid w:val="004B3069"/>
    <w:rsid w:val="004B3AF1"/>
    <w:rsid w:val="004B3C68"/>
    <w:rsid w:val="004B3DBF"/>
    <w:rsid w:val="004B4171"/>
    <w:rsid w:val="004B47E0"/>
    <w:rsid w:val="004B4B92"/>
    <w:rsid w:val="004B51FC"/>
    <w:rsid w:val="004B5284"/>
    <w:rsid w:val="004B587F"/>
    <w:rsid w:val="004B6493"/>
    <w:rsid w:val="004B6891"/>
    <w:rsid w:val="004B6AE4"/>
    <w:rsid w:val="004B6DDE"/>
    <w:rsid w:val="004B6E48"/>
    <w:rsid w:val="004B70D0"/>
    <w:rsid w:val="004B7262"/>
    <w:rsid w:val="004B7EFC"/>
    <w:rsid w:val="004B7F15"/>
    <w:rsid w:val="004C044D"/>
    <w:rsid w:val="004C0A8F"/>
    <w:rsid w:val="004C0AF3"/>
    <w:rsid w:val="004C0BB4"/>
    <w:rsid w:val="004C0F13"/>
    <w:rsid w:val="004C207F"/>
    <w:rsid w:val="004C20D8"/>
    <w:rsid w:val="004C24B6"/>
    <w:rsid w:val="004C2532"/>
    <w:rsid w:val="004C2611"/>
    <w:rsid w:val="004C28AA"/>
    <w:rsid w:val="004C2A9F"/>
    <w:rsid w:val="004C3286"/>
    <w:rsid w:val="004C39D5"/>
    <w:rsid w:val="004C3A56"/>
    <w:rsid w:val="004C4437"/>
    <w:rsid w:val="004C4756"/>
    <w:rsid w:val="004C4971"/>
    <w:rsid w:val="004C4EE8"/>
    <w:rsid w:val="004C50BB"/>
    <w:rsid w:val="004C590F"/>
    <w:rsid w:val="004C5B2F"/>
    <w:rsid w:val="004C60FF"/>
    <w:rsid w:val="004C61AC"/>
    <w:rsid w:val="004C64BA"/>
    <w:rsid w:val="004C67D5"/>
    <w:rsid w:val="004C7630"/>
    <w:rsid w:val="004C7708"/>
    <w:rsid w:val="004C77C6"/>
    <w:rsid w:val="004C786F"/>
    <w:rsid w:val="004C791F"/>
    <w:rsid w:val="004C7AA9"/>
    <w:rsid w:val="004C7BD2"/>
    <w:rsid w:val="004C7C16"/>
    <w:rsid w:val="004D0055"/>
    <w:rsid w:val="004D0187"/>
    <w:rsid w:val="004D0370"/>
    <w:rsid w:val="004D03E1"/>
    <w:rsid w:val="004D0B80"/>
    <w:rsid w:val="004D12BF"/>
    <w:rsid w:val="004D1582"/>
    <w:rsid w:val="004D1D2D"/>
    <w:rsid w:val="004D2193"/>
    <w:rsid w:val="004D2211"/>
    <w:rsid w:val="004D2750"/>
    <w:rsid w:val="004D29E5"/>
    <w:rsid w:val="004D2D26"/>
    <w:rsid w:val="004D311F"/>
    <w:rsid w:val="004D3275"/>
    <w:rsid w:val="004D32D3"/>
    <w:rsid w:val="004D35C8"/>
    <w:rsid w:val="004D3636"/>
    <w:rsid w:val="004D4254"/>
    <w:rsid w:val="004D4DB0"/>
    <w:rsid w:val="004D503A"/>
    <w:rsid w:val="004D515A"/>
    <w:rsid w:val="004D5C87"/>
    <w:rsid w:val="004D6193"/>
    <w:rsid w:val="004D621E"/>
    <w:rsid w:val="004D6263"/>
    <w:rsid w:val="004D66C4"/>
    <w:rsid w:val="004D66FE"/>
    <w:rsid w:val="004D6DF4"/>
    <w:rsid w:val="004D7239"/>
    <w:rsid w:val="004D7513"/>
    <w:rsid w:val="004D756A"/>
    <w:rsid w:val="004D76DC"/>
    <w:rsid w:val="004D7782"/>
    <w:rsid w:val="004D78C3"/>
    <w:rsid w:val="004D7A17"/>
    <w:rsid w:val="004E0287"/>
    <w:rsid w:val="004E0300"/>
    <w:rsid w:val="004E0492"/>
    <w:rsid w:val="004E04F5"/>
    <w:rsid w:val="004E0770"/>
    <w:rsid w:val="004E10B2"/>
    <w:rsid w:val="004E12BE"/>
    <w:rsid w:val="004E1607"/>
    <w:rsid w:val="004E17EC"/>
    <w:rsid w:val="004E1848"/>
    <w:rsid w:val="004E1AB6"/>
    <w:rsid w:val="004E1C52"/>
    <w:rsid w:val="004E21C9"/>
    <w:rsid w:val="004E21FC"/>
    <w:rsid w:val="004E2252"/>
    <w:rsid w:val="004E2322"/>
    <w:rsid w:val="004E2744"/>
    <w:rsid w:val="004E2C87"/>
    <w:rsid w:val="004E2E77"/>
    <w:rsid w:val="004E35E8"/>
    <w:rsid w:val="004E3657"/>
    <w:rsid w:val="004E369D"/>
    <w:rsid w:val="004E36C6"/>
    <w:rsid w:val="004E3736"/>
    <w:rsid w:val="004E3738"/>
    <w:rsid w:val="004E3AA0"/>
    <w:rsid w:val="004E3C41"/>
    <w:rsid w:val="004E402A"/>
    <w:rsid w:val="004E440D"/>
    <w:rsid w:val="004E4B0C"/>
    <w:rsid w:val="004E4B76"/>
    <w:rsid w:val="004E4C7D"/>
    <w:rsid w:val="004E550F"/>
    <w:rsid w:val="004E5750"/>
    <w:rsid w:val="004E5869"/>
    <w:rsid w:val="004E5BFE"/>
    <w:rsid w:val="004E5CAF"/>
    <w:rsid w:val="004E61ED"/>
    <w:rsid w:val="004E6566"/>
    <w:rsid w:val="004E67CA"/>
    <w:rsid w:val="004E6AB2"/>
    <w:rsid w:val="004E7057"/>
    <w:rsid w:val="004E70ED"/>
    <w:rsid w:val="004E7178"/>
    <w:rsid w:val="004E717D"/>
    <w:rsid w:val="004E771E"/>
    <w:rsid w:val="004E7C7F"/>
    <w:rsid w:val="004F0496"/>
    <w:rsid w:val="004F07C6"/>
    <w:rsid w:val="004F0897"/>
    <w:rsid w:val="004F0C33"/>
    <w:rsid w:val="004F0E61"/>
    <w:rsid w:val="004F0E9C"/>
    <w:rsid w:val="004F1A85"/>
    <w:rsid w:val="004F234D"/>
    <w:rsid w:val="004F27A3"/>
    <w:rsid w:val="004F2871"/>
    <w:rsid w:val="004F2A8C"/>
    <w:rsid w:val="004F2EA7"/>
    <w:rsid w:val="004F30CB"/>
    <w:rsid w:val="004F31E3"/>
    <w:rsid w:val="004F3333"/>
    <w:rsid w:val="004F33DD"/>
    <w:rsid w:val="004F3917"/>
    <w:rsid w:val="004F396B"/>
    <w:rsid w:val="004F41EA"/>
    <w:rsid w:val="004F42D1"/>
    <w:rsid w:val="004F450D"/>
    <w:rsid w:val="004F4B0F"/>
    <w:rsid w:val="004F4B9F"/>
    <w:rsid w:val="004F4C2C"/>
    <w:rsid w:val="004F4DC2"/>
    <w:rsid w:val="004F4DFB"/>
    <w:rsid w:val="004F4E1E"/>
    <w:rsid w:val="004F54DC"/>
    <w:rsid w:val="004F5A10"/>
    <w:rsid w:val="004F5DEE"/>
    <w:rsid w:val="004F6268"/>
    <w:rsid w:val="004F6977"/>
    <w:rsid w:val="004F6A01"/>
    <w:rsid w:val="004F6E58"/>
    <w:rsid w:val="004F7753"/>
    <w:rsid w:val="004F7C88"/>
    <w:rsid w:val="0050028D"/>
    <w:rsid w:val="005002C2"/>
    <w:rsid w:val="005006C3"/>
    <w:rsid w:val="005007D0"/>
    <w:rsid w:val="00500ACA"/>
    <w:rsid w:val="0050142D"/>
    <w:rsid w:val="005017D2"/>
    <w:rsid w:val="005018E5"/>
    <w:rsid w:val="00501DB0"/>
    <w:rsid w:val="00501F95"/>
    <w:rsid w:val="00502586"/>
    <w:rsid w:val="00502788"/>
    <w:rsid w:val="00503544"/>
    <w:rsid w:val="0050389B"/>
    <w:rsid w:val="005038A6"/>
    <w:rsid w:val="00503E7B"/>
    <w:rsid w:val="00504817"/>
    <w:rsid w:val="00505449"/>
    <w:rsid w:val="0050567F"/>
    <w:rsid w:val="00505EA1"/>
    <w:rsid w:val="00506042"/>
    <w:rsid w:val="00506C9D"/>
    <w:rsid w:val="005073C7"/>
    <w:rsid w:val="005100CA"/>
    <w:rsid w:val="00510286"/>
    <w:rsid w:val="00510657"/>
    <w:rsid w:val="005107DC"/>
    <w:rsid w:val="00510EB0"/>
    <w:rsid w:val="00511627"/>
    <w:rsid w:val="005119C5"/>
    <w:rsid w:val="00511B7E"/>
    <w:rsid w:val="00512373"/>
    <w:rsid w:val="00512481"/>
    <w:rsid w:val="005129F3"/>
    <w:rsid w:val="00512CC5"/>
    <w:rsid w:val="00512FBF"/>
    <w:rsid w:val="00512FD1"/>
    <w:rsid w:val="00513380"/>
    <w:rsid w:val="00513604"/>
    <w:rsid w:val="0051362E"/>
    <w:rsid w:val="005137F7"/>
    <w:rsid w:val="00513BDD"/>
    <w:rsid w:val="00513C4F"/>
    <w:rsid w:val="00513EB5"/>
    <w:rsid w:val="005146D4"/>
    <w:rsid w:val="00514A0E"/>
    <w:rsid w:val="00514FE7"/>
    <w:rsid w:val="0051561C"/>
    <w:rsid w:val="00515AF9"/>
    <w:rsid w:val="005160C1"/>
    <w:rsid w:val="00516370"/>
    <w:rsid w:val="00516D89"/>
    <w:rsid w:val="00516EF1"/>
    <w:rsid w:val="00517CFC"/>
    <w:rsid w:val="00517D5F"/>
    <w:rsid w:val="0052024F"/>
    <w:rsid w:val="005206B3"/>
    <w:rsid w:val="00521094"/>
    <w:rsid w:val="00521384"/>
    <w:rsid w:val="005222C7"/>
    <w:rsid w:val="00522692"/>
    <w:rsid w:val="00523673"/>
    <w:rsid w:val="00523725"/>
    <w:rsid w:val="005237DB"/>
    <w:rsid w:val="00523863"/>
    <w:rsid w:val="00523A6B"/>
    <w:rsid w:val="00523AF9"/>
    <w:rsid w:val="00523B9D"/>
    <w:rsid w:val="00523C76"/>
    <w:rsid w:val="00523C7C"/>
    <w:rsid w:val="00524168"/>
    <w:rsid w:val="0052439C"/>
    <w:rsid w:val="00524A8D"/>
    <w:rsid w:val="00524C0D"/>
    <w:rsid w:val="00524D39"/>
    <w:rsid w:val="00524E18"/>
    <w:rsid w:val="005255F2"/>
    <w:rsid w:val="005256A3"/>
    <w:rsid w:val="00525D46"/>
    <w:rsid w:val="00526148"/>
    <w:rsid w:val="00526B69"/>
    <w:rsid w:val="0052738B"/>
    <w:rsid w:val="0052749F"/>
    <w:rsid w:val="00527648"/>
    <w:rsid w:val="0052787F"/>
    <w:rsid w:val="00527D08"/>
    <w:rsid w:val="00527FB1"/>
    <w:rsid w:val="005302FF"/>
    <w:rsid w:val="005305A4"/>
    <w:rsid w:val="00530748"/>
    <w:rsid w:val="005308FB"/>
    <w:rsid w:val="00530AD3"/>
    <w:rsid w:val="00530DFD"/>
    <w:rsid w:val="00530EB0"/>
    <w:rsid w:val="005311D7"/>
    <w:rsid w:val="00531301"/>
    <w:rsid w:val="0053138E"/>
    <w:rsid w:val="00531501"/>
    <w:rsid w:val="00531A6A"/>
    <w:rsid w:val="00532054"/>
    <w:rsid w:val="00532320"/>
    <w:rsid w:val="005325AD"/>
    <w:rsid w:val="00532C2A"/>
    <w:rsid w:val="00532E0A"/>
    <w:rsid w:val="00532EC6"/>
    <w:rsid w:val="0053321F"/>
    <w:rsid w:val="0053349D"/>
    <w:rsid w:val="005336D5"/>
    <w:rsid w:val="00533FE1"/>
    <w:rsid w:val="0053410C"/>
    <w:rsid w:val="00534422"/>
    <w:rsid w:val="0053516D"/>
    <w:rsid w:val="005355F4"/>
    <w:rsid w:val="00535CC5"/>
    <w:rsid w:val="00535DC2"/>
    <w:rsid w:val="00536009"/>
    <w:rsid w:val="0053611B"/>
    <w:rsid w:val="0053622B"/>
    <w:rsid w:val="00536651"/>
    <w:rsid w:val="00536A02"/>
    <w:rsid w:val="00536B3A"/>
    <w:rsid w:val="00536E28"/>
    <w:rsid w:val="00536EC9"/>
    <w:rsid w:val="0053719D"/>
    <w:rsid w:val="00537222"/>
    <w:rsid w:val="00537259"/>
    <w:rsid w:val="00537293"/>
    <w:rsid w:val="00537483"/>
    <w:rsid w:val="005374D9"/>
    <w:rsid w:val="005376EF"/>
    <w:rsid w:val="00537B95"/>
    <w:rsid w:val="00537F69"/>
    <w:rsid w:val="00537FC8"/>
    <w:rsid w:val="005400A4"/>
    <w:rsid w:val="00540495"/>
    <w:rsid w:val="00540E1B"/>
    <w:rsid w:val="00540FF4"/>
    <w:rsid w:val="0054102E"/>
    <w:rsid w:val="0054110C"/>
    <w:rsid w:val="00541197"/>
    <w:rsid w:val="005414D1"/>
    <w:rsid w:val="005415C1"/>
    <w:rsid w:val="00541A3B"/>
    <w:rsid w:val="00541AD5"/>
    <w:rsid w:val="00541BD5"/>
    <w:rsid w:val="00541C83"/>
    <w:rsid w:val="00542756"/>
    <w:rsid w:val="00542788"/>
    <w:rsid w:val="005428B6"/>
    <w:rsid w:val="0054292D"/>
    <w:rsid w:val="0054293B"/>
    <w:rsid w:val="00542CED"/>
    <w:rsid w:val="00542E7C"/>
    <w:rsid w:val="00543923"/>
    <w:rsid w:val="00544137"/>
    <w:rsid w:val="00545041"/>
    <w:rsid w:val="00545179"/>
    <w:rsid w:val="005454C9"/>
    <w:rsid w:val="00545533"/>
    <w:rsid w:val="00545B4D"/>
    <w:rsid w:val="00545C08"/>
    <w:rsid w:val="00546423"/>
    <w:rsid w:val="0054645E"/>
    <w:rsid w:val="00546A7A"/>
    <w:rsid w:val="00546D08"/>
    <w:rsid w:val="00546EB2"/>
    <w:rsid w:val="005470FC"/>
    <w:rsid w:val="00547480"/>
    <w:rsid w:val="005475DA"/>
    <w:rsid w:val="005476A1"/>
    <w:rsid w:val="00547AFF"/>
    <w:rsid w:val="00547D21"/>
    <w:rsid w:val="00547E47"/>
    <w:rsid w:val="0055029F"/>
    <w:rsid w:val="0055051C"/>
    <w:rsid w:val="0055081E"/>
    <w:rsid w:val="00550B10"/>
    <w:rsid w:val="00550CA5"/>
    <w:rsid w:val="00551022"/>
    <w:rsid w:val="0055117D"/>
    <w:rsid w:val="00551192"/>
    <w:rsid w:val="005514E1"/>
    <w:rsid w:val="00551621"/>
    <w:rsid w:val="0055227B"/>
    <w:rsid w:val="0055229E"/>
    <w:rsid w:val="0055277E"/>
    <w:rsid w:val="005529D9"/>
    <w:rsid w:val="005531E6"/>
    <w:rsid w:val="0055358D"/>
    <w:rsid w:val="00553710"/>
    <w:rsid w:val="005539BD"/>
    <w:rsid w:val="005539EB"/>
    <w:rsid w:val="00553BE4"/>
    <w:rsid w:val="00553DC1"/>
    <w:rsid w:val="00553E26"/>
    <w:rsid w:val="00553EF0"/>
    <w:rsid w:val="00553F8B"/>
    <w:rsid w:val="005544CA"/>
    <w:rsid w:val="00554627"/>
    <w:rsid w:val="00554988"/>
    <w:rsid w:val="00554C36"/>
    <w:rsid w:val="00554EE7"/>
    <w:rsid w:val="005556F7"/>
    <w:rsid w:val="0055598B"/>
    <w:rsid w:val="00556CD0"/>
    <w:rsid w:val="00557047"/>
    <w:rsid w:val="00557AFA"/>
    <w:rsid w:val="00560184"/>
    <w:rsid w:val="0056028B"/>
    <w:rsid w:val="0056066F"/>
    <w:rsid w:val="0056084E"/>
    <w:rsid w:val="00560860"/>
    <w:rsid w:val="005608B2"/>
    <w:rsid w:val="0056098F"/>
    <w:rsid w:val="00560A5B"/>
    <w:rsid w:val="00560B6F"/>
    <w:rsid w:val="005611A4"/>
    <w:rsid w:val="0056154B"/>
    <w:rsid w:val="00561580"/>
    <w:rsid w:val="005615DC"/>
    <w:rsid w:val="005617C9"/>
    <w:rsid w:val="00561A97"/>
    <w:rsid w:val="00561F69"/>
    <w:rsid w:val="00562158"/>
    <w:rsid w:val="0056254D"/>
    <w:rsid w:val="005626B5"/>
    <w:rsid w:val="005626F9"/>
    <w:rsid w:val="00563CE5"/>
    <w:rsid w:val="0056402C"/>
    <w:rsid w:val="005641D8"/>
    <w:rsid w:val="005642F1"/>
    <w:rsid w:val="005643A6"/>
    <w:rsid w:val="0056471A"/>
    <w:rsid w:val="00564D55"/>
    <w:rsid w:val="0056507F"/>
    <w:rsid w:val="0056532F"/>
    <w:rsid w:val="00565D8B"/>
    <w:rsid w:val="00565E50"/>
    <w:rsid w:val="00565FA3"/>
    <w:rsid w:val="00566305"/>
    <w:rsid w:val="00566787"/>
    <w:rsid w:val="00566B36"/>
    <w:rsid w:val="00566C08"/>
    <w:rsid w:val="00566D05"/>
    <w:rsid w:val="00567178"/>
    <w:rsid w:val="00567A3F"/>
    <w:rsid w:val="00567B4B"/>
    <w:rsid w:val="005700BA"/>
    <w:rsid w:val="00570214"/>
    <w:rsid w:val="00570353"/>
    <w:rsid w:val="00570885"/>
    <w:rsid w:val="00570A33"/>
    <w:rsid w:val="00570FE2"/>
    <w:rsid w:val="00571681"/>
    <w:rsid w:val="00571853"/>
    <w:rsid w:val="005720B8"/>
    <w:rsid w:val="00572AF1"/>
    <w:rsid w:val="00572F92"/>
    <w:rsid w:val="005734A2"/>
    <w:rsid w:val="005736CC"/>
    <w:rsid w:val="005739D9"/>
    <w:rsid w:val="00573B01"/>
    <w:rsid w:val="00573B1D"/>
    <w:rsid w:val="00573C2B"/>
    <w:rsid w:val="00575099"/>
    <w:rsid w:val="00575479"/>
    <w:rsid w:val="0057588D"/>
    <w:rsid w:val="00576803"/>
    <w:rsid w:val="0057684E"/>
    <w:rsid w:val="005768E1"/>
    <w:rsid w:val="00576B12"/>
    <w:rsid w:val="00576FE9"/>
    <w:rsid w:val="005775E4"/>
    <w:rsid w:val="0057765E"/>
    <w:rsid w:val="0057771B"/>
    <w:rsid w:val="00577755"/>
    <w:rsid w:val="00577861"/>
    <w:rsid w:val="00577964"/>
    <w:rsid w:val="00577BB1"/>
    <w:rsid w:val="005809FA"/>
    <w:rsid w:val="00580BFA"/>
    <w:rsid w:val="00580C3D"/>
    <w:rsid w:val="005811B4"/>
    <w:rsid w:val="005811EF"/>
    <w:rsid w:val="00581457"/>
    <w:rsid w:val="00581496"/>
    <w:rsid w:val="00581697"/>
    <w:rsid w:val="00581721"/>
    <w:rsid w:val="0058197E"/>
    <w:rsid w:val="005823D6"/>
    <w:rsid w:val="005826A3"/>
    <w:rsid w:val="00582F80"/>
    <w:rsid w:val="00583370"/>
    <w:rsid w:val="00583589"/>
    <w:rsid w:val="0058362E"/>
    <w:rsid w:val="00583720"/>
    <w:rsid w:val="00583919"/>
    <w:rsid w:val="00583A72"/>
    <w:rsid w:val="00584A89"/>
    <w:rsid w:val="00584CE1"/>
    <w:rsid w:val="00584F33"/>
    <w:rsid w:val="005850F0"/>
    <w:rsid w:val="00585208"/>
    <w:rsid w:val="0058553B"/>
    <w:rsid w:val="005869E0"/>
    <w:rsid w:val="00586B98"/>
    <w:rsid w:val="005871DC"/>
    <w:rsid w:val="00587996"/>
    <w:rsid w:val="00587AE7"/>
    <w:rsid w:val="00587E25"/>
    <w:rsid w:val="00590023"/>
    <w:rsid w:val="00590118"/>
    <w:rsid w:val="00590729"/>
    <w:rsid w:val="005909F4"/>
    <w:rsid w:val="00590CEA"/>
    <w:rsid w:val="00590EC2"/>
    <w:rsid w:val="0059145B"/>
    <w:rsid w:val="0059156C"/>
    <w:rsid w:val="00591AEF"/>
    <w:rsid w:val="00591DD0"/>
    <w:rsid w:val="00592069"/>
    <w:rsid w:val="005921F8"/>
    <w:rsid w:val="005922FE"/>
    <w:rsid w:val="005924BD"/>
    <w:rsid w:val="005925D0"/>
    <w:rsid w:val="005927CF"/>
    <w:rsid w:val="00592BF9"/>
    <w:rsid w:val="00592D42"/>
    <w:rsid w:val="00592E72"/>
    <w:rsid w:val="005932AA"/>
    <w:rsid w:val="005932DF"/>
    <w:rsid w:val="00593735"/>
    <w:rsid w:val="00594182"/>
    <w:rsid w:val="00594624"/>
    <w:rsid w:val="00594EB5"/>
    <w:rsid w:val="00594F41"/>
    <w:rsid w:val="00595069"/>
    <w:rsid w:val="00595327"/>
    <w:rsid w:val="00595593"/>
    <w:rsid w:val="00595DD5"/>
    <w:rsid w:val="00595FA3"/>
    <w:rsid w:val="00596807"/>
    <w:rsid w:val="0059680B"/>
    <w:rsid w:val="00596D2B"/>
    <w:rsid w:val="005973FC"/>
    <w:rsid w:val="005979D4"/>
    <w:rsid w:val="00597B1C"/>
    <w:rsid w:val="00597BA5"/>
    <w:rsid w:val="00597E2A"/>
    <w:rsid w:val="005A025D"/>
    <w:rsid w:val="005A087A"/>
    <w:rsid w:val="005A0975"/>
    <w:rsid w:val="005A0E8F"/>
    <w:rsid w:val="005A1147"/>
    <w:rsid w:val="005A11E2"/>
    <w:rsid w:val="005A1270"/>
    <w:rsid w:val="005A14E2"/>
    <w:rsid w:val="005A1E42"/>
    <w:rsid w:val="005A1F0C"/>
    <w:rsid w:val="005A21C6"/>
    <w:rsid w:val="005A2708"/>
    <w:rsid w:val="005A2748"/>
    <w:rsid w:val="005A2B0C"/>
    <w:rsid w:val="005A2EE0"/>
    <w:rsid w:val="005A345C"/>
    <w:rsid w:val="005A3A87"/>
    <w:rsid w:val="005A3E49"/>
    <w:rsid w:val="005A5278"/>
    <w:rsid w:val="005A57A3"/>
    <w:rsid w:val="005A63C8"/>
    <w:rsid w:val="005A68AE"/>
    <w:rsid w:val="005A69E9"/>
    <w:rsid w:val="005A6A38"/>
    <w:rsid w:val="005A6BEE"/>
    <w:rsid w:val="005A703B"/>
    <w:rsid w:val="005A778D"/>
    <w:rsid w:val="005A7ECA"/>
    <w:rsid w:val="005A7F49"/>
    <w:rsid w:val="005B010B"/>
    <w:rsid w:val="005B0400"/>
    <w:rsid w:val="005B0556"/>
    <w:rsid w:val="005B083A"/>
    <w:rsid w:val="005B0B66"/>
    <w:rsid w:val="005B0F2B"/>
    <w:rsid w:val="005B156C"/>
    <w:rsid w:val="005B1716"/>
    <w:rsid w:val="005B1859"/>
    <w:rsid w:val="005B1AA0"/>
    <w:rsid w:val="005B1C05"/>
    <w:rsid w:val="005B1C94"/>
    <w:rsid w:val="005B1CC8"/>
    <w:rsid w:val="005B1EC3"/>
    <w:rsid w:val="005B2195"/>
    <w:rsid w:val="005B2350"/>
    <w:rsid w:val="005B23AE"/>
    <w:rsid w:val="005B2E7D"/>
    <w:rsid w:val="005B3033"/>
    <w:rsid w:val="005B356B"/>
    <w:rsid w:val="005B3859"/>
    <w:rsid w:val="005B38D9"/>
    <w:rsid w:val="005B4209"/>
    <w:rsid w:val="005B4588"/>
    <w:rsid w:val="005B487D"/>
    <w:rsid w:val="005B49AD"/>
    <w:rsid w:val="005B4D4F"/>
    <w:rsid w:val="005B4DA7"/>
    <w:rsid w:val="005B51E0"/>
    <w:rsid w:val="005B5AB5"/>
    <w:rsid w:val="005B5FF1"/>
    <w:rsid w:val="005B5FFA"/>
    <w:rsid w:val="005B6309"/>
    <w:rsid w:val="005B666D"/>
    <w:rsid w:val="005B6C8F"/>
    <w:rsid w:val="005B710D"/>
    <w:rsid w:val="005B75E5"/>
    <w:rsid w:val="005B7775"/>
    <w:rsid w:val="005B77D0"/>
    <w:rsid w:val="005B780B"/>
    <w:rsid w:val="005B7A5E"/>
    <w:rsid w:val="005B7B0D"/>
    <w:rsid w:val="005B7B59"/>
    <w:rsid w:val="005B7D05"/>
    <w:rsid w:val="005C012A"/>
    <w:rsid w:val="005C047E"/>
    <w:rsid w:val="005C077D"/>
    <w:rsid w:val="005C07FB"/>
    <w:rsid w:val="005C0D4E"/>
    <w:rsid w:val="005C17CE"/>
    <w:rsid w:val="005C1E30"/>
    <w:rsid w:val="005C2135"/>
    <w:rsid w:val="005C24C0"/>
    <w:rsid w:val="005C260A"/>
    <w:rsid w:val="005C275B"/>
    <w:rsid w:val="005C28C8"/>
    <w:rsid w:val="005C2D86"/>
    <w:rsid w:val="005C386F"/>
    <w:rsid w:val="005C391D"/>
    <w:rsid w:val="005C3AC3"/>
    <w:rsid w:val="005C3D42"/>
    <w:rsid w:val="005C46D3"/>
    <w:rsid w:val="005C4A48"/>
    <w:rsid w:val="005C51ED"/>
    <w:rsid w:val="005C55F4"/>
    <w:rsid w:val="005C562F"/>
    <w:rsid w:val="005C5AEB"/>
    <w:rsid w:val="005C5B6C"/>
    <w:rsid w:val="005C6412"/>
    <w:rsid w:val="005C6904"/>
    <w:rsid w:val="005C6F29"/>
    <w:rsid w:val="005C76CF"/>
    <w:rsid w:val="005C7B51"/>
    <w:rsid w:val="005C7CFC"/>
    <w:rsid w:val="005C7E1C"/>
    <w:rsid w:val="005D0665"/>
    <w:rsid w:val="005D06A7"/>
    <w:rsid w:val="005D083F"/>
    <w:rsid w:val="005D0D08"/>
    <w:rsid w:val="005D117E"/>
    <w:rsid w:val="005D12D2"/>
    <w:rsid w:val="005D13BE"/>
    <w:rsid w:val="005D14D2"/>
    <w:rsid w:val="005D151A"/>
    <w:rsid w:val="005D170F"/>
    <w:rsid w:val="005D1914"/>
    <w:rsid w:val="005D1A85"/>
    <w:rsid w:val="005D1CC0"/>
    <w:rsid w:val="005D23C3"/>
    <w:rsid w:val="005D2E05"/>
    <w:rsid w:val="005D30DC"/>
    <w:rsid w:val="005D333C"/>
    <w:rsid w:val="005D3566"/>
    <w:rsid w:val="005D38B4"/>
    <w:rsid w:val="005D39DB"/>
    <w:rsid w:val="005D3C12"/>
    <w:rsid w:val="005D4255"/>
    <w:rsid w:val="005D4319"/>
    <w:rsid w:val="005D448C"/>
    <w:rsid w:val="005D49CD"/>
    <w:rsid w:val="005D4AEF"/>
    <w:rsid w:val="005D5022"/>
    <w:rsid w:val="005D5026"/>
    <w:rsid w:val="005D5353"/>
    <w:rsid w:val="005D5BFD"/>
    <w:rsid w:val="005D5F11"/>
    <w:rsid w:val="005D63AA"/>
    <w:rsid w:val="005D6AA7"/>
    <w:rsid w:val="005D6E93"/>
    <w:rsid w:val="005D705E"/>
    <w:rsid w:val="005D70C6"/>
    <w:rsid w:val="005D738A"/>
    <w:rsid w:val="005D73E5"/>
    <w:rsid w:val="005D76E6"/>
    <w:rsid w:val="005D7CA3"/>
    <w:rsid w:val="005E0824"/>
    <w:rsid w:val="005E0995"/>
    <w:rsid w:val="005E0B18"/>
    <w:rsid w:val="005E0F13"/>
    <w:rsid w:val="005E101B"/>
    <w:rsid w:val="005E1485"/>
    <w:rsid w:val="005E181A"/>
    <w:rsid w:val="005E1E90"/>
    <w:rsid w:val="005E1FB3"/>
    <w:rsid w:val="005E2823"/>
    <w:rsid w:val="005E2DC2"/>
    <w:rsid w:val="005E306F"/>
    <w:rsid w:val="005E3083"/>
    <w:rsid w:val="005E319E"/>
    <w:rsid w:val="005E336F"/>
    <w:rsid w:val="005E34F3"/>
    <w:rsid w:val="005E35B4"/>
    <w:rsid w:val="005E40BB"/>
    <w:rsid w:val="005E41F5"/>
    <w:rsid w:val="005E4B0F"/>
    <w:rsid w:val="005E502B"/>
    <w:rsid w:val="005E56C5"/>
    <w:rsid w:val="005E58BD"/>
    <w:rsid w:val="005E5D3C"/>
    <w:rsid w:val="005E6094"/>
    <w:rsid w:val="005E62F7"/>
    <w:rsid w:val="005E6496"/>
    <w:rsid w:val="005E728B"/>
    <w:rsid w:val="005E735F"/>
    <w:rsid w:val="005E764F"/>
    <w:rsid w:val="005F0679"/>
    <w:rsid w:val="005F08B4"/>
    <w:rsid w:val="005F0A66"/>
    <w:rsid w:val="005F0B33"/>
    <w:rsid w:val="005F0CD0"/>
    <w:rsid w:val="005F0FF6"/>
    <w:rsid w:val="005F1587"/>
    <w:rsid w:val="005F160C"/>
    <w:rsid w:val="005F178F"/>
    <w:rsid w:val="005F17AC"/>
    <w:rsid w:val="005F1C0F"/>
    <w:rsid w:val="005F1D64"/>
    <w:rsid w:val="005F1E97"/>
    <w:rsid w:val="005F1F0B"/>
    <w:rsid w:val="005F204C"/>
    <w:rsid w:val="005F2723"/>
    <w:rsid w:val="005F2AB0"/>
    <w:rsid w:val="005F2DFC"/>
    <w:rsid w:val="005F3691"/>
    <w:rsid w:val="005F3874"/>
    <w:rsid w:val="005F38CA"/>
    <w:rsid w:val="005F3A63"/>
    <w:rsid w:val="005F3DEB"/>
    <w:rsid w:val="005F4018"/>
    <w:rsid w:val="005F4997"/>
    <w:rsid w:val="005F5271"/>
    <w:rsid w:val="005F538B"/>
    <w:rsid w:val="005F5BBE"/>
    <w:rsid w:val="005F5C81"/>
    <w:rsid w:val="005F5F80"/>
    <w:rsid w:val="005F686F"/>
    <w:rsid w:val="005F7000"/>
    <w:rsid w:val="005F7857"/>
    <w:rsid w:val="005F78B3"/>
    <w:rsid w:val="005F7A90"/>
    <w:rsid w:val="005F7AB2"/>
    <w:rsid w:val="005F7CBB"/>
    <w:rsid w:val="005F7E0E"/>
    <w:rsid w:val="006002F3"/>
    <w:rsid w:val="0060074B"/>
    <w:rsid w:val="00600773"/>
    <w:rsid w:val="006007F6"/>
    <w:rsid w:val="0060084B"/>
    <w:rsid w:val="00600ADD"/>
    <w:rsid w:val="00600B09"/>
    <w:rsid w:val="00600DE3"/>
    <w:rsid w:val="00601751"/>
    <w:rsid w:val="00601E90"/>
    <w:rsid w:val="00601ECB"/>
    <w:rsid w:val="00601FAC"/>
    <w:rsid w:val="00602D32"/>
    <w:rsid w:val="00603022"/>
    <w:rsid w:val="00603178"/>
    <w:rsid w:val="00603330"/>
    <w:rsid w:val="00603872"/>
    <w:rsid w:val="00603A1E"/>
    <w:rsid w:val="00603EA4"/>
    <w:rsid w:val="00604167"/>
    <w:rsid w:val="0060432F"/>
    <w:rsid w:val="006043A1"/>
    <w:rsid w:val="006047D8"/>
    <w:rsid w:val="00604B9A"/>
    <w:rsid w:val="0060518C"/>
    <w:rsid w:val="006058D5"/>
    <w:rsid w:val="0060599A"/>
    <w:rsid w:val="0060675F"/>
    <w:rsid w:val="00606DA6"/>
    <w:rsid w:val="00607B8C"/>
    <w:rsid w:val="00607E43"/>
    <w:rsid w:val="00610739"/>
    <w:rsid w:val="00610E76"/>
    <w:rsid w:val="0061139A"/>
    <w:rsid w:val="00611479"/>
    <w:rsid w:val="0061149C"/>
    <w:rsid w:val="0061177F"/>
    <w:rsid w:val="00611EB3"/>
    <w:rsid w:val="006122A9"/>
    <w:rsid w:val="0061239A"/>
    <w:rsid w:val="0061240F"/>
    <w:rsid w:val="006126BA"/>
    <w:rsid w:val="00613545"/>
    <w:rsid w:val="00613717"/>
    <w:rsid w:val="00613991"/>
    <w:rsid w:val="00613AE1"/>
    <w:rsid w:val="00613F4B"/>
    <w:rsid w:val="0061470B"/>
    <w:rsid w:val="006149D0"/>
    <w:rsid w:val="00614E90"/>
    <w:rsid w:val="0061521F"/>
    <w:rsid w:val="00615680"/>
    <w:rsid w:val="006159FD"/>
    <w:rsid w:val="00615DAF"/>
    <w:rsid w:val="00616099"/>
    <w:rsid w:val="0061659C"/>
    <w:rsid w:val="006165D8"/>
    <w:rsid w:val="00616BAD"/>
    <w:rsid w:val="00620FE3"/>
    <w:rsid w:val="006213FF"/>
    <w:rsid w:val="00621607"/>
    <w:rsid w:val="00621B8D"/>
    <w:rsid w:val="00621DDE"/>
    <w:rsid w:val="00621F1D"/>
    <w:rsid w:val="006220B6"/>
    <w:rsid w:val="00622B44"/>
    <w:rsid w:val="00622BF6"/>
    <w:rsid w:val="00622C2D"/>
    <w:rsid w:val="00622E2B"/>
    <w:rsid w:val="00622E81"/>
    <w:rsid w:val="006230B7"/>
    <w:rsid w:val="006235F7"/>
    <w:rsid w:val="006242DE"/>
    <w:rsid w:val="006245F1"/>
    <w:rsid w:val="006247DA"/>
    <w:rsid w:val="00624E78"/>
    <w:rsid w:val="00624F56"/>
    <w:rsid w:val="00625144"/>
    <w:rsid w:val="00625234"/>
    <w:rsid w:val="006255A0"/>
    <w:rsid w:val="00626E33"/>
    <w:rsid w:val="00627A18"/>
    <w:rsid w:val="00627E06"/>
    <w:rsid w:val="006300D5"/>
    <w:rsid w:val="00630310"/>
    <w:rsid w:val="0063085D"/>
    <w:rsid w:val="00631165"/>
    <w:rsid w:val="00631699"/>
    <w:rsid w:val="006316FF"/>
    <w:rsid w:val="00631921"/>
    <w:rsid w:val="006319FD"/>
    <w:rsid w:val="00631ECA"/>
    <w:rsid w:val="00631FAF"/>
    <w:rsid w:val="006320D3"/>
    <w:rsid w:val="006321DA"/>
    <w:rsid w:val="0063236F"/>
    <w:rsid w:val="006323B2"/>
    <w:rsid w:val="006324C1"/>
    <w:rsid w:val="006325DF"/>
    <w:rsid w:val="006328A5"/>
    <w:rsid w:val="00632E97"/>
    <w:rsid w:val="006339C5"/>
    <w:rsid w:val="00633D7D"/>
    <w:rsid w:val="00634699"/>
    <w:rsid w:val="006347F6"/>
    <w:rsid w:val="00634827"/>
    <w:rsid w:val="00634EA3"/>
    <w:rsid w:val="0063532C"/>
    <w:rsid w:val="00635486"/>
    <w:rsid w:val="006354C9"/>
    <w:rsid w:val="0063588D"/>
    <w:rsid w:val="00635BD5"/>
    <w:rsid w:val="00635CB2"/>
    <w:rsid w:val="00635E3E"/>
    <w:rsid w:val="00635FD5"/>
    <w:rsid w:val="00636210"/>
    <w:rsid w:val="006364AD"/>
    <w:rsid w:val="00636A8F"/>
    <w:rsid w:val="00637026"/>
    <w:rsid w:val="00637157"/>
    <w:rsid w:val="0063733A"/>
    <w:rsid w:val="00637713"/>
    <w:rsid w:val="00637789"/>
    <w:rsid w:val="00637B9D"/>
    <w:rsid w:val="00637C2D"/>
    <w:rsid w:val="00637E74"/>
    <w:rsid w:val="00637F41"/>
    <w:rsid w:val="00637F76"/>
    <w:rsid w:val="00640372"/>
    <w:rsid w:val="006405FD"/>
    <w:rsid w:val="00640F2E"/>
    <w:rsid w:val="00641C9F"/>
    <w:rsid w:val="00641CC7"/>
    <w:rsid w:val="00641D27"/>
    <w:rsid w:val="006421C7"/>
    <w:rsid w:val="00642340"/>
    <w:rsid w:val="0064284B"/>
    <w:rsid w:val="006428D9"/>
    <w:rsid w:val="006429A8"/>
    <w:rsid w:val="00642EC6"/>
    <w:rsid w:val="006430D2"/>
    <w:rsid w:val="00643559"/>
    <w:rsid w:val="00643723"/>
    <w:rsid w:val="00643B7F"/>
    <w:rsid w:val="00643C6C"/>
    <w:rsid w:val="00643FB5"/>
    <w:rsid w:val="0064434B"/>
    <w:rsid w:val="0064465F"/>
    <w:rsid w:val="006447D6"/>
    <w:rsid w:val="00644B84"/>
    <w:rsid w:val="00644DC0"/>
    <w:rsid w:val="00645620"/>
    <w:rsid w:val="00645D62"/>
    <w:rsid w:val="00645DED"/>
    <w:rsid w:val="00646120"/>
    <w:rsid w:val="006462DC"/>
    <w:rsid w:val="00646659"/>
    <w:rsid w:val="00646950"/>
    <w:rsid w:val="00646A41"/>
    <w:rsid w:val="00646C74"/>
    <w:rsid w:val="00646CFD"/>
    <w:rsid w:val="00646D92"/>
    <w:rsid w:val="00647191"/>
    <w:rsid w:val="00647245"/>
    <w:rsid w:val="0064727F"/>
    <w:rsid w:val="0064749F"/>
    <w:rsid w:val="006478CC"/>
    <w:rsid w:val="00647A2D"/>
    <w:rsid w:val="00647C12"/>
    <w:rsid w:val="00647CEF"/>
    <w:rsid w:val="00647E78"/>
    <w:rsid w:val="00647EFA"/>
    <w:rsid w:val="00647F42"/>
    <w:rsid w:val="00650284"/>
    <w:rsid w:val="006507F9"/>
    <w:rsid w:val="00650A26"/>
    <w:rsid w:val="00650DA0"/>
    <w:rsid w:val="006510BC"/>
    <w:rsid w:val="00651147"/>
    <w:rsid w:val="006516FC"/>
    <w:rsid w:val="006522E9"/>
    <w:rsid w:val="00652465"/>
    <w:rsid w:val="00652871"/>
    <w:rsid w:val="00652A24"/>
    <w:rsid w:val="00652C08"/>
    <w:rsid w:val="0065340B"/>
    <w:rsid w:val="00653649"/>
    <w:rsid w:val="00653F4C"/>
    <w:rsid w:val="00654684"/>
    <w:rsid w:val="00654D1E"/>
    <w:rsid w:val="0065515D"/>
    <w:rsid w:val="0065530B"/>
    <w:rsid w:val="00655474"/>
    <w:rsid w:val="00655D34"/>
    <w:rsid w:val="006563A4"/>
    <w:rsid w:val="00656472"/>
    <w:rsid w:val="006564CD"/>
    <w:rsid w:val="006567D6"/>
    <w:rsid w:val="00656BD7"/>
    <w:rsid w:val="00657721"/>
    <w:rsid w:val="00657CF9"/>
    <w:rsid w:val="00657DC4"/>
    <w:rsid w:val="0066015E"/>
    <w:rsid w:val="006603B7"/>
    <w:rsid w:val="00660659"/>
    <w:rsid w:val="00660BFC"/>
    <w:rsid w:val="00660C1A"/>
    <w:rsid w:val="00660CB5"/>
    <w:rsid w:val="00660F51"/>
    <w:rsid w:val="006610E5"/>
    <w:rsid w:val="0066112F"/>
    <w:rsid w:val="00661611"/>
    <w:rsid w:val="00661953"/>
    <w:rsid w:val="00662054"/>
    <w:rsid w:val="00662469"/>
    <w:rsid w:val="00662719"/>
    <w:rsid w:val="00662857"/>
    <w:rsid w:val="006628C1"/>
    <w:rsid w:val="00662CB7"/>
    <w:rsid w:val="00663B0E"/>
    <w:rsid w:val="00663CCC"/>
    <w:rsid w:val="00663CD1"/>
    <w:rsid w:val="00663DC0"/>
    <w:rsid w:val="00664041"/>
    <w:rsid w:val="006641D1"/>
    <w:rsid w:val="006645D7"/>
    <w:rsid w:val="006645FA"/>
    <w:rsid w:val="0066496D"/>
    <w:rsid w:val="00664E53"/>
    <w:rsid w:val="00665416"/>
    <w:rsid w:val="006654D8"/>
    <w:rsid w:val="006655EF"/>
    <w:rsid w:val="00666393"/>
    <w:rsid w:val="00666C71"/>
    <w:rsid w:val="006670FA"/>
    <w:rsid w:val="006671BB"/>
    <w:rsid w:val="00667786"/>
    <w:rsid w:val="00667B8E"/>
    <w:rsid w:val="00667D74"/>
    <w:rsid w:val="0067073B"/>
    <w:rsid w:val="00670F95"/>
    <w:rsid w:val="00671895"/>
    <w:rsid w:val="00671AB3"/>
    <w:rsid w:val="00671AF7"/>
    <w:rsid w:val="00671BFE"/>
    <w:rsid w:val="006721D4"/>
    <w:rsid w:val="006721DC"/>
    <w:rsid w:val="0067223F"/>
    <w:rsid w:val="0067245F"/>
    <w:rsid w:val="00672607"/>
    <w:rsid w:val="00672754"/>
    <w:rsid w:val="00672958"/>
    <w:rsid w:val="00672BB2"/>
    <w:rsid w:val="00672BFE"/>
    <w:rsid w:val="00672CA3"/>
    <w:rsid w:val="0067310A"/>
    <w:rsid w:val="00673172"/>
    <w:rsid w:val="006731C3"/>
    <w:rsid w:val="006732A2"/>
    <w:rsid w:val="00673331"/>
    <w:rsid w:val="0067374D"/>
    <w:rsid w:val="00673B76"/>
    <w:rsid w:val="00673BE3"/>
    <w:rsid w:val="00673D3E"/>
    <w:rsid w:val="00673F24"/>
    <w:rsid w:val="00673F3B"/>
    <w:rsid w:val="006741D2"/>
    <w:rsid w:val="00674E3B"/>
    <w:rsid w:val="00675018"/>
    <w:rsid w:val="0067584A"/>
    <w:rsid w:val="006758C0"/>
    <w:rsid w:val="00676680"/>
    <w:rsid w:val="006769D5"/>
    <w:rsid w:val="00676B55"/>
    <w:rsid w:val="00676C86"/>
    <w:rsid w:val="006770C3"/>
    <w:rsid w:val="006771B5"/>
    <w:rsid w:val="006771CD"/>
    <w:rsid w:val="006772DE"/>
    <w:rsid w:val="00677528"/>
    <w:rsid w:val="006776B4"/>
    <w:rsid w:val="00677A43"/>
    <w:rsid w:val="00680163"/>
    <w:rsid w:val="00680433"/>
    <w:rsid w:val="006809E7"/>
    <w:rsid w:val="006817A5"/>
    <w:rsid w:val="00681981"/>
    <w:rsid w:val="00681E1F"/>
    <w:rsid w:val="006822C3"/>
    <w:rsid w:val="0068233A"/>
    <w:rsid w:val="0068265C"/>
    <w:rsid w:val="006826A9"/>
    <w:rsid w:val="00682944"/>
    <w:rsid w:val="00682E4C"/>
    <w:rsid w:val="00682F9E"/>
    <w:rsid w:val="00683070"/>
    <w:rsid w:val="006831A8"/>
    <w:rsid w:val="00683530"/>
    <w:rsid w:val="00683882"/>
    <w:rsid w:val="00683926"/>
    <w:rsid w:val="0068417D"/>
    <w:rsid w:val="00684E60"/>
    <w:rsid w:val="006851FC"/>
    <w:rsid w:val="0068571A"/>
    <w:rsid w:val="00685A16"/>
    <w:rsid w:val="00685A47"/>
    <w:rsid w:val="00686082"/>
    <w:rsid w:val="00686AAB"/>
    <w:rsid w:val="00686F76"/>
    <w:rsid w:val="00687025"/>
    <w:rsid w:val="0068755C"/>
    <w:rsid w:val="00687710"/>
    <w:rsid w:val="00687A17"/>
    <w:rsid w:val="00690BAE"/>
    <w:rsid w:val="006911F1"/>
    <w:rsid w:val="006916C5"/>
    <w:rsid w:val="006917EF"/>
    <w:rsid w:val="00691AAB"/>
    <w:rsid w:val="00691EA0"/>
    <w:rsid w:val="00692E77"/>
    <w:rsid w:val="00692E86"/>
    <w:rsid w:val="00693009"/>
    <w:rsid w:val="00693A86"/>
    <w:rsid w:val="00693E82"/>
    <w:rsid w:val="00693F5A"/>
    <w:rsid w:val="00693F95"/>
    <w:rsid w:val="00693FDE"/>
    <w:rsid w:val="0069414D"/>
    <w:rsid w:val="00694327"/>
    <w:rsid w:val="0069432F"/>
    <w:rsid w:val="0069466C"/>
    <w:rsid w:val="00694970"/>
    <w:rsid w:val="00694EC0"/>
    <w:rsid w:val="00695485"/>
    <w:rsid w:val="00695740"/>
    <w:rsid w:val="006964E1"/>
    <w:rsid w:val="0069682C"/>
    <w:rsid w:val="006969B7"/>
    <w:rsid w:val="00696B12"/>
    <w:rsid w:val="00696BA5"/>
    <w:rsid w:val="00696C18"/>
    <w:rsid w:val="00696FC9"/>
    <w:rsid w:val="00697025"/>
    <w:rsid w:val="006971C8"/>
    <w:rsid w:val="006972D1"/>
    <w:rsid w:val="0069772A"/>
    <w:rsid w:val="006A01A7"/>
    <w:rsid w:val="006A0737"/>
    <w:rsid w:val="006A0CA2"/>
    <w:rsid w:val="006A0D12"/>
    <w:rsid w:val="006A127A"/>
    <w:rsid w:val="006A15B8"/>
    <w:rsid w:val="006A18C9"/>
    <w:rsid w:val="006A20F9"/>
    <w:rsid w:val="006A227C"/>
    <w:rsid w:val="006A2B57"/>
    <w:rsid w:val="006A2BE9"/>
    <w:rsid w:val="006A3166"/>
    <w:rsid w:val="006A3409"/>
    <w:rsid w:val="006A3601"/>
    <w:rsid w:val="006A3A35"/>
    <w:rsid w:val="006A3C84"/>
    <w:rsid w:val="006A3DD6"/>
    <w:rsid w:val="006A46E5"/>
    <w:rsid w:val="006A47E8"/>
    <w:rsid w:val="006A4DD2"/>
    <w:rsid w:val="006A4E4E"/>
    <w:rsid w:val="006A5F38"/>
    <w:rsid w:val="006A6042"/>
    <w:rsid w:val="006A6138"/>
    <w:rsid w:val="006A6E30"/>
    <w:rsid w:val="006A7238"/>
    <w:rsid w:val="006A7808"/>
    <w:rsid w:val="006A7AF5"/>
    <w:rsid w:val="006B0C38"/>
    <w:rsid w:val="006B0DA4"/>
    <w:rsid w:val="006B1149"/>
    <w:rsid w:val="006B1836"/>
    <w:rsid w:val="006B1ABB"/>
    <w:rsid w:val="006B212E"/>
    <w:rsid w:val="006B237F"/>
    <w:rsid w:val="006B2555"/>
    <w:rsid w:val="006B28D1"/>
    <w:rsid w:val="006B2E0C"/>
    <w:rsid w:val="006B2FC8"/>
    <w:rsid w:val="006B31C8"/>
    <w:rsid w:val="006B3CED"/>
    <w:rsid w:val="006B4999"/>
    <w:rsid w:val="006B49E7"/>
    <w:rsid w:val="006B4A81"/>
    <w:rsid w:val="006B4BE5"/>
    <w:rsid w:val="006B4DE7"/>
    <w:rsid w:val="006B4F32"/>
    <w:rsid w:val="006B50A3"/>
    <w:rsid w:val="006B50DA"/>
    <w:rsid w:val="006B54A0"/>
    <w:rsid w:val="006B5528"/>
    <w:rsid w:val="006B5665"/>
    <w:rsid w:val="006B6280"/>
    <w:rsid w:val="006B66B2"/>
    <w:rsid w:val="006B6730"/>
    <w:rsid w:val="006B6A9E"/>
    <w:rsid w:val="006B78B6"/>
    <w:rsid w:val="006B7B14"/>
    <w:rsid w:val="006C0B39"/>
    <w:rsid w:val="006C0D1E"/>
    <w:rsid w:val="006C0DBC"/>
    <w:rsid w:val="006C0EDC"/>
    <w:rsid w:val="006C134D"/>
    <w:rsid w:val="006C16BE"/>
    <w:rsid w:val="006C2231"/>
    <w:rsid w:val="006C249E"/>
    <w:rsid w:val="006C277A"/>
    <w:rsid w:val="006C2A40"/>
    <w:rsid w:val="006C2DAF"/>
    <w:rsid w:val="006C347C"/>
    <w:rsid w:val="006C36C7"/>
    <w:rsid w:val="006C36EE"/>
    <w:rsid w:val="006C3F7F"/>
    <w:rsid w:val="006C430A"/>
    <w:rsid w:val="006C4792"/>
    <w:rsid w:val="006C4FC0"/>
    <w:rsid w:val="006C55F9"/>
    <w:rsid w:val="006C5622"/>
    <w:rsid w:val="006C5912"/>
    <w:rsid w:val="006C5991"/>
    <w:rsid w:val="006C59B2"/>
    <w:rsid w:val="006C5B18"/>
    <w:rsid w:val="006C5C13"/>
    <w:rsid w:val="006C632F"/>
    <w:rsid w:val="006C63BC"/>
    <w:rsid w:val="006C656A"/>
    <w:rsid w:val="006C704B"/>
    <w:rsid w:val="006C73C7"/>
    <w:rsid w:val="006D064A"/>
    <w:rsid w:val="006D075E"/>
    <w:rsid w:val="006D080E"/>
    <w:rsid w:val="006D08DA"/>
    <w:rsid w:val="006D0A10"/>
    <w:rsid w:val="006D0C12"/>
    <w:rsid w:val="006D0D47"/>
    <w:rsid w:val="006D13B8"/>
    <w:rsid w:val="006D1EEA"/>
    <w:rsid w:val="006D210D"/>
    <w:rsid w:val="006D218E"/>
    <w:rsid w:val="006D2247"/>
    <w:rsid w:val="006D23A8"/>
    <w:rsid w:val="006D25B4"/>
    <w:rsid w:val="006D2630"/>
    <w:rsid w:val="006D286C"/>
    <w:rsid w:val="006D2DAB"/>
    <w:rsid w:val="006D2E19"/>
    <w:rsid w:val="006D37BB"/>
    <w:rsid w:val="006D3EE3"/>
    <w:rsid w:val="006D4302"/>
    <w:rsid w:val="006D4AB6"/>
    <w:rsid w:val="006D4DC5"/>
    <w:rsid w:val="006D4F78"/>
    <w:rsid w:val="006D51D5"/>
    <w:rsid w:val="006D547D"/>
    <w:rsid w:val="006D5A23"/>
    <w:rsid w:val="006D5DAF"/>
    <w:rsid w:val="006D5FEF"/>
    <w:rsid w:val="006D60E0"/>
    <w:rsid w:val="006D6116"/>
    <w:rsid w:val="006D696E"/>
    <w:rsid w:val="006D6C22"/>
    <w:rsid w:val="006D716B"/>
    <w:rsid w:val="006D7438"/>
    <w:rsid w:val="006D75C3"/>
    <w:rsid w:val="006D7D83"/>
    <w:rsid w:val="006D7E2E"/>
    <w:rsid w:val="006E0239"/>
    <w:rsid w:val="006E0B4F"/>
    <w:rsid w:val="006E17B9"/>
    <w:rsid w:val="006E18DF"/>
    <w:rsid w:val="006E1934"/>
    <w:rsid w:val="006E1C9A"/>
    <w:rsid w:val="006E1FCA"/>
    <w:rsid w:val="006E2093"/>
    <w:rsid w:val="006E297F"/>
    <w:rsid w:val="006E2D59"/>
    <w:rsid w:val="006E2DDB"/>
    <w:rsid w:val="006E2E09"/>
    <w:rsid w:val="006E2F23"/>
    <w:rsid w:val="006E33B7"/>
    <w:rsid w:val="006E35BB"/>
    <w:rsid w:val="006E37A2"/>
    <w:rsid w:val="006E38C7"/>
    <w:rsid w:val="006E420E"/>
    <w:rsid w:val="006E4817"/>
    <w:rsid w:val="006E4E9B"/>
    <w:rsid w:val="006E5A02"/>
    <w:rsid w:val="006E5A54"/>
    <w:rsid w:val="006E5B52"/>
    <w:rsid w:val="006E5BD6"/>
    <w:rsid w:val="006E5CF1"/>
    <w:rsid w:val="006E629F"/>
    <w:rsid w:val="006E6A7A"/>
    <w:rsid w:val="006E6BCC"/>
    <w:rsid w:val="006E70D0"/>
    <w:rsid w:val="006E7280"/>
    <w:rsid w:val="006E75BE"/>
    <w:rsid w:val="006E7957"/>
    <w:rsid w:val="006E79E7"/>
    <w:rsid w:val="006E7AF4"/>
    <w:rsid w:val="006F0489"/>
    <w:rsid w:val="006F04C4"/>
    <w:rsid w:val="006F0629"/>
    <w:rsid w:val="006F07D3"/>
    <w:rsid w:val="006F0957"/>
    <w:rsid w:val="006F110D"/>
    <w:rsid w:val="006F12F2"/>
    <w:rsid w:val="006F1646"/>
    <w:rsid w:val="006F1D2A"/>
    <w:rsid w:val="006F1D90"/>
    <w:rsid w:val="006F1FC6"/>
    <w:rsid w:val="006F2A0A"/>
    <w:rsid w:val="006F2FFA"/>
    <w:rsid w:val="006F32C9"/>
    <w:rsid w:val="006F34A3"/>
    <w:rsid w:val="006F36EC"/>
    <w:rsid w:val="006F3906"/>
    <w:rsid w:val="006F3EF9"/>
    <w:rsid w:val="006F40E3"/>
    <w:rsid w:val="006F47B2"/>
    <w:rsid w:val="006F4C2F"/>
    <w:rsid w:val="006F58E7"/>
    <w:rsid w:val="006F6454"/>
    <w:rsid w:val="006F6D69"/>
    <w:rsid w:val="006F6D73"/>
    <w:rsid w:val="006F6F92"/>
    <w:rsid w:val="006F75CF"/>
    <w:rsid w:val="006F7E6D"/>
    <w:rsid w:val="006F7F5B"/>
    <w:rsid w:val="007002E7"/>
    <w:rsid w:val="00700397"/>
    <w:rsid w:val="00700792"/>
    <w:rsid w:val="00700AAC"/>
    <w:rsid w:val="00700AE0"/>
    <w:rsid w:val="00700AE9"/>
    <w:rsid w:val="00700E8D"/>
    <w:rsid w:val="0070124A"/>
    <w:rsid w:val="00701451"/>
    <w:rsid w:val="00701695"/>
    <w:rsid w:val="007019D4"/>
    <w:rsid w:val="00701CF3"/>
    <w:rsid w:val="00702078"/>
    <w:rsid w:val="0070232B"/>
    <w:rsid w:val="007028F1"/>
    <w:rsid w:val="00702C6F"/>
    <w:rsid w:val="00702F55"/>
    <w:rsid w:val="00703066"/>
    <w:rsid w:val="00703201"/>
    <w:rsid w:val="00703863"/>
    <w:rsid w:val="00703C15"/>
    <w:rsid w:val="00703DE8"/>
    <w:rsid w:val="007040CE"/>
    <w:rsid w:val="0070457D"/>
    <w:rsid w:val="00704A60"/>
    <w:rsid w:val="00704DF2"/>
    <w:rsid w:val="007051A1"/>
    <w:rsid w:val="00705306"/>
    <w:rsid w:val="007055FD"/>
    <w:rsid w:val="007056B1"/>
    <w:rsid w:val="00705AEA"/>
    <w:rsid w:val="00705EA5"/>
    <w:rsid w:val="007060A7"/>
    <w:rsid w:val="0070636D"/>
    <w:rsid w:val="00706541"/>
    <w:rsid w:val="007069C0"/>
    <w:rsid w:val="00706AD1"/>
    <w:rsid w:val="00707205"/>
    <w:rsid w:val="00707270"/>
    <w:rsid w:val="00707454"/>
    <w:rsid w:val="007074EF"/>
    <w:rsid w:val="007078C0"/>
    <w:rsid w:val="007078E4"/>
    <w:rsid w:val="00707AA2"/>
    <w:rsid w:val="00707D8E"/>
    <w:rsid w:val="00707DB0"/>
    <w:rsid w:val="00707E32"/>
    <w:rsid w:val="007102E6"/>
    <w:rsid w:val="007109B7"/>
    <w:rsid w:val="00710A7D"/>
    <w:rsid w:val="00710B32"/>
    <w:rsid w:val="00710DC4"/>
    <w:rsid w:val="00710E22"/>
    <w:rsid w:val="00710FDA"/>
    <w:rsid w:val="0071110C"/>
    <w:rsid w:val="0071142E"/>
    <w:rsid w:val="0071172A"/>
    <w:rsid w:val="00711954"/>
    <w:rsid w:val="00711DD4"/>
    <w:rsid w:val="007126CA"/>
    <w:rsid w:val="00712EDC"/>
    <w:rsid w:val="0071378D"/>
    <w:rsid w:val="00713B51"/>
    <w:rsid w:val="00713BB4"/>
    <w:rsid w:val="0071406E"/>
    <w:rsid w:val="007141FB"/>
    <w:rsid w:val="0071437C"/>
    <w:rsid w:val="00714639"/>
    <w:rsid w:val="00714690"/>
    <w:rsid w:val="00714839"/>
    <w:rsid w:val="007149B2"/>
    <w:rsid w:val="00714A97"/>
    <w:rsid w:val="00714CFB"/>
    <w:rsid w:val="00714D7D"/>
    <w:rsid w:val="00714D8B"/>
    <w:rsid w:val="00714F58"/>
    <w:rsid w:val="007155BB"/>
    <w:rsid w:val="007165FC"/>
    <w:rsid w:val="00716776"/>
    <w:rsid w:val="00716959"/>
    <w:rsid w:val="00716982"/>
    <w:rsid w:val="00716D3A"/>
    <w:rsid w:val="00716D4B"/>
    <w:rsid w:val="00716F5E"/>
    <w:rsid w:val="00717141"/>
    <w:rsid w:val="007173ED"/>
    <w:rsid w:val="00717848"/>
    <w:rsid w:val="007178EC"/>
    <w:rsid w:val="00717B6E"/>
    <w:rsid w:val="00717D2B"/>
    <w:rsid w:val="007205D9"/>
    <w:rsid w:val="00720771"/>
    <w:rsid w:val="00720A82"/>
    <w:rsid w:val="00720C17"/>
    <w:rsid w:val="00720CF4"/>
    <w:rsid w:val="00720D8A"/>
    <w:rsid w:val="00721016"/>
    <w:rsid w:val="007210A0"/>
    <w:rsid w:val="0072122D"/>
    <w:rsid w:val="007213B9"/>
    <w:rsid w:val="0072158C"/>
    <w:rsid w:val="007216CB"/>
    <w:rsid w:val="00721C9E"/>
    <w:rsid w:val="007221CD"/>
    <w:rsid w:val="007224B4"/>
    <w:rsid w:val="00722743"/>
    <w:rsid w:val="00722987"/>
    <w:rsid w:val="00722BA8"/>
    <w:rsid w:val="00722BB8"/>
    <w:rsid w:val="00722EF7"/>
    <w:rsid w:val="007231EF"/>
    <w:rsid w:val="007238BD"/>
    <w:rsid w:val="007239E1"/>
    <w:rsid w:val="00723C1C"/>
    <w:rsid w:val="0072400A"/>
    <w:rsid w:val="00724333"/>
    <w:rsid w:val="007245AE"/>
    <w:rsid w:val="0072539A"/>
    <w:rsid w:val="00725807"/>
    <w:rsid w:val="00725BFF"/>
    <w:rsid w:val="00725CA7"/>
    <w:rsid w:val="00725CC3"/>
    <w:rsid w:val="00725D7A"/>
    <w:rsid w:val="0072612F"/>
    <w:rsid w:val="007266D8"/>
    <w:rsid w:val="00727122"/>
    <w:rsid w:val="0072715A"/>
    <w:rsid w:val="007271FD"/>
    <w:rsid w:val="007273C3"/>
    <w:rsid w:val="00730113"/>
    <w:rsid w:val="007306FC"/>
    <w:rsid w:val="0073088F"/>
    <w:rsid w:val="00730A2B"/>
    <w:rsid w:val="00730B1E"/>
    <w:rsid w:val="00730CF7"/>
    <w:rsid w:val="00730D10"/>
    <w:rsid w:val="00731284"/>
    <w:rsid w:val="0073193E"/>
    <w:rsid w:val="00731D27"/>
    <w:rsid w:val="00731D2D"/>
    <w:rsid w:val="00732658"/>
    <w:rsid w:val="007327C7"/>
    <w:rsid w:val="007328E6"/>
    <w:rsid w:val="00732BDF"/>
    <w:rsid w:val="00732D50"/>
    <w:rsid w:val="0073310D"/>
    <w:rsid w:val="00733F94"/>
    <w:rsid w:val="0073454A"/>
    <w:rsid w:val="0073457D"/>
    <w:rsid w:val="00734837"/>
    <w:rsid w:val="00734ACE"/>
    <w:rsid w:val="00734D30"/>
    <w:rsid w:val="00734DE3"/>
    <w:rsid w:val="00734F87"/>
    <w:rsid w:val="007354E3"/>
    <w:rsid w:val="00735C20"/>
    <w:rsid w:val="00735C5C"/>
    <w:rsid w:val="007364C3"/>
    <w:rsid w:val="007365D2"/>
    <w:rsid w:val="00736C1C"/>
    <w:rsid w:val="00736C1E"/>
    <w:rsid w:val="00736CC4"/>
    <w:rsid w:val="00736CF2"/>
    <w:rsid w:val="00736DF1"/>
    <w:rsid w:val="007375A2"/>
    <w:rsid w:val="0073780B"/>
    <w:rsid w:val="00737A35"/>
    <w:rsid w:val="00737A69"/>
    <w:rsid w:val="00737AF3"/>
    <w:rsid w:val="00737F45"/>
    <w:rsid w:val="00740192"/>
    <w:rsid w:val="0074027C"/>
    <w:rsid w:val="00740DF4"/>
    <w:rsid w:val="007413BD"/>
    <w:rsid w:val="00741704"/>
    <w:rsid w:val="00741EB3"/>
    <w:rsid w:val="00741EC8"/>
    <w:rsid w:val="00742213"/>
    <w:rsid w:val="00742782"/>
    <w:rsid w:val="0074291F"/>
    <w:rsid w:val="007429FB"/>
    <w:rsid w:val="00742B12"/>
    <w:rsid w:val="00742DE2"/>
    <w:rsid w:val="00742F57"/>
    <w:rsid w:val="00742FAD"/>
    <w:rsid w:val="007430F6"/>
    <w:rsid w:val="00743506"/>
    <w:rsid w:val="00743C6A"/>
    <w:rsid w:val="007440DE"/>
    <w:rsid w:val="0074414C"/>
    <w:rsid w:val="00744286"/>
    <w:rsid w:val="00744470"/>
    <w:rsid w:val="00744A81"/>
    <w:rsid w:val="007456FB"/>
    <w:rsid w:val="0074579F"/>
    <w:rsid w:val="00745A9A"/>
    <w:rsid w:val="00745AA5"/>
    <w:rsid w:val="00745BD8"/>
    <w:rsid w:val="00745D2F"/>
    <w:rsid w:val="00746546"/>
    <w:rsid w:val="007469A3"/>
    <w:rsid w:val="00746D71"/>
    <w:rsid w:val="0074759E"/>
    <w:rsid w:val="00747D11"/>
    <w:rsid w:val="00747EC7"/>
    <w:rsid w:val="00747F32"/>
    <w:rsid w:val="00750119"/>
    <w:rsid w:val="007502FC"/>
    <w:rsid w:val="007503C8"/>
    <w:rsid w:val="00750403"/>
    <w:rsid w:val="00751137"/>
    <w:rsid w:val="007512FF"/>
    <w:rsid w:val="0075130C"/>
    <w:rsid w:val="00751950"/>
    <w:rsid w:val="00751F10"/>
    <w:rsid w:val="0075201F"/>
    <w:rsid w:val="00752467"/>
    <w:rsid w:val="00752496"/>
    <w:rsid w:val="0075282C"/>
    <w:rsid w:val="007528E7"/>
    <w:rsid w:val="00752C82"/>
    <w:rsid w:val="00752E20"/>
    <w:rsid w:val="00753345"/>
    <w:rsid w:val="0075358E"/>
    <w:rsid w:val="00753E1D"/>
    <w:rsid w:val="007544E4"/>
    <w:rsid w:val="007545CE"/>
    <w:rsid w:val="007549D6"/>
    <w:rsid w:val="00754BC9"/>
    <w:rsid w:val="00754C6B"/>
    <w:rsid w:val="007559F4"/>
    <w:rsid w:val="00755B43"/>
    <w:rsid w:val="00755B62"/>
    <w:rsid w:val="00755D84"/>
    <w:rsid w:val="007560F0"/>
    <w:rsid w:val="00756B84"/>
    <w:rsid w:val="00757239"/>
    <w:rsid w:val="0075745F"/>
    <w:rsid w:val="007574F1"/>
    <w:rsid w:val="007577F8"/>
    <w:rsid w:val="007578AE"/>
    <w:rsid w:val="00757E28"/>
    <w:rsid w:val="00757FBB"/>
    <w:rsid w:val="007607F2"/>
    <w:rsid w:val="00760EBA"/>
    <w:rsid w:val="0076162D"/>
    <w:rsid w:val="00761956"/>
    <w:rsid w:val="00761ABE"/>
    <w:rsid w:val="00761AD5"/>
    <w:rsid w:val="00761D6A"/>
    <w:rsid w:val="00761DEB"/>
    <w:rsid w:val="007624A8"/>
    <w:rsid w:val="007624F5"/>
    <w:rsid w:val="00762C06"/>
    <w:rsid w:val="00762D34"/>
    <w:rsid w:val="00762D57"/>
    <w:rsid w:val="007630AE"/>
    <w:rsid w:val="007631B7"/>
    <w:rsid w:val="00763404"/>
    <w:rsid w:val="00763C14"/>
    <w:rsid w:val="00763C6D"/>
    <w:rsid w:val="007640F8"/>
    <w:rsid w:val="00764916"/>
    <w:rsid w:val="00764E7B"/>
    <w:rsid w:val="00764E8E"/>
    <w:rsid w:val="0076510D"/>
    <w:rsid w:val="0076515C"/>
    <w:rsid w:val="007651AC"/>
    <w:rsid w:val="007657D0"/>
    <w:rsid w:val="00765AAE"/>
    <w:rsid w:val="00765C0B"/>
    <w:rsid w:val="00765DAE"/>
    <w:rsid w:val="0076668B"/>
    <w:rsid w:val="00766B5A"/>
    <w:rsid w:val="0076707F"/>
    <w:rsid w:val="007670E3"/>
    <w:rsid w:val="007677D1"/>
    <w:rsid w:val="0076794B"/>
    <w:rsid w:val="007679A2"/>
    <w:rsid w:val="00767CBA"/>
    <w:rsid w:val="00767E32"/>
    <w:rsid w:val="00770153"/>
    <w:rsid w:val="0077051D"/>
    <w:rsid w:val="007706FE"/>
    <w:rsid w:val="00770BA6"/>
    <w:rsid w:val="00770CD0"/>
    <w:rsid w:val="00770E6F"/>
    <w:rsid w:val="007710CF"/>
    <w:rsid w:val="007712B8"/>
    <w:rsid w:val="0077147E"/>
    <w:rsid w:val="00772275"/>
    <w:rsid w:val="007722B6"/>
    <w:rsid w:val="007723AB"/>
    <w:rsid w:val="00772B66"/>
    <w:rsid w:val="00772F33"/>
    <w:rsid w:val="00773064"/>
    <w:rsid w:val="00773095"/>
    <w:rsid w:val="0077348C"/>
    <w:rsid w:val="00773507"/>
    <w:rsid w:val="007736E6"/>
    <w:rsid w:val="00773A5E"/>
    <w:rsid w:val="00773AC9"/>
    <w:rsid w:val="00773D96"/>
    <w:rsid w:val="00774004"/>
    <w:rsid w:val="007741D7"/>
    <w:rsid w:val="0077453E"/>
    <w:rsid w:val="00774BD4"/>
    <w:rsid w:val="00775418"/>
    <w:rsid w:val="0077561D"/>
    <w:rsid w:val="0077593B"/>
    <w:rsid w:val="00775DEA"/>
    <w:rsid w:val="00776163"/>
    <w:rsid w:val="007766C0"/>
    <w:rsid w:val="007768FB"/>
    <w:rsid w:val="00776DC9"/>
    <w:rsid w:val="00777043"/>
    <w:rsid w:val="00777662"/>
    <w:rsid w:val="00777765"/>
    <w:rsid w:val="00777788"/>
    <w:rsid w:val="007778F0"/>
    <w:rsid w:val="00780729"/>
    <w:rsid w:val="00780755"/>
    <w:rsid w:val="00780C99"/>
    <w:rsid w:val="00781075"/>
    <w:rsid w:val="007818AA"/>
    <w:rsid w:val="00781967"/>
    <w:rsid w:val="00781AF2"/>
    <w:rsid w:val="00781DC8"/>
    <w:rsid w:val="00781EE5"/>
    <w:rsid w:val="00782353"/>
    <w:rsid w:val="007824D4"/>
    <w:rsid w:val="0078262D"/>
    <w:rsid w:val="00782977"/>
    <w:rsid w:val="00782F49"/>
    <w:rsid w:val="00783491"/>
    <w:rsid w:val="0078354E"/>
    <w:rsid w:val="00783BB7"/>
    <w:rsid w:val="00783CBD"/>
    <w:rsid w:val="00784598"/>
    <w:rsid w:val="0078484F"/>
    <w:rsid w:val="007849B8"/>
    <w:rsid w:val="00784A58"/>
    <w:rsid w:val="00784CB7"/>
    <w:rsid w:val="00784E02"/>
    <w:rsid w:val="00784E2E"/>
    <w:rsid w:val="00785124"/>
    <w:rsid w:val="007859FE"/>
    <w:rsid w:val="00786956"/>
    <w:rsid w:val="00786A94"/>
    <w:rsid w:val="00786DC9"/>
    <w:rsid w:val="007870A2"/>
    <w:rsid w:val="007871D1"/>
    <w:rsid w:val="00787981"/>
    <w:rsid w:val="00787AAC"/>
    <w:rsid w:val="00787C1F"/>
    <w:rsid w:val="00787F50"/>
    <w:rsid w:val="007907A3"/>
    <w:rsid w:val="007909FE"/>
    <w:rsid w:val="00790A00"/>
    <w:rsid w:val="00790C31"/>
    <w:rsid w:val="007914AF"/>
    <w:rsid w:val="00791757"/>
    <w:rsid w:val="00791A49"/>
    <w:rsid w:val="00791BFB"/>
    <w:rsid w:val="007924AB"/>
    <w:rsid w:val="00792A69"/>
    <w:rsid w:val="00792B78"/>
    <w:rsid w:val="00792C0B"/>
    <w:rsid w:val="00792CCB"/>
    <w:rsid w:val="00792E5C"/>
    <w:rsid w:val="007934E1"/>
    <w:rsid w:val="00793778"/>
    <w:rsid w:val="00793C40"/>
    <w:rsid w:val="00793DBA"/>
    <w:rsid w:val="0079457F"/>
    <w:rsid w:val="00794764"/>
    <w:rsid w:val="00794BD8"/>
    <w:rsid w:val="00794F9B"/>
    <w:rsid w:val="0079525C"/>
    <w:rsid w:val="007958CF"/>
    <w:rsid w:val="0079595F"/>
    <w:rsid w:val="00795B03"/>
    <w:rsid w:val="00795B75"/>
    <w:rsid w:val="0079638F"/>
    <w:rsid w:val="007976D5"/>
    <w:rsid w:val="00797A3C"/>
    <w:rsid w:val="00797D17"/>
    <w:rsid w:val="007A00C0"/>
    <w:rsid w:val="007A0280"/>
    <w:rsid w:val="007A08D2"/>
    <w:rsid w:val="007A0D41"/>
    <w:rsid w:val="007A1DF5"/>
    <w:rsid w:val="007A1E0C"/>
    <w:rsid w:val="007A210C"/>
    <w:rsid w:val="007A24D6"/>
    <w:rsid w:val="007A25EE"/>
    <w:rsid w:val="007A2BB9"/>
    <w:rsid w:val="007A2C9E"/>
    <w:rsid w:val="007A2EE4"/>
    <w:rsid w:val="007A360F"/>
    <w:rsid w:val="007A36C2"/>
    <w:rsid w:val="007A397D"/>
    <w:rsid w:val="007A3BF6"/>
    <w:rsid w:val="007A3C27"/>
    <w:rsid w:val="007A41B3"/>
    <w:rsid w:val="007A42CC"/>
    <w:rsid w:val="007A4A94"/>
    <w:rsid w:val="007A4C1B"/>
    <w:rsid w:val="007A4C6B"/>
    <w:rsid w:val="007A4D37"/>
    <w:rsid w:val="007A54A7"/>
    <w:rsid w:val="007A5986"/>
    <w:rsid w:val="007A59C8"/>
    <w:rsid w:val="007A5C29"/>
    <w:rsid w:val="007A62AA"/>
    <w:rsid w:val="007A7842"/>
    <w:rsid w:val="007A7924"/>
    <w:rsid w:val="007B0242"/>
    <w:rsid w:val="007B05D3"/>
    <w:rsid w:val="007B0770"/>
    <w:rsid w:val="007B0A71"/>
    <w:rsid w:val="007B0F5F"/>
    <w:rsid w:val="007B1363"/>
    <w:rsid w:val="007B16E0"/>
    <w:rsid w:val="007B170E"/>
    <w:rsid w:val="007B24F1"/>
    <w:rsid w:val="007B25A6"/>
    <w:rsid w:val="007B27F3"/>
    <w:rsid w:val="007B2BD0"/>
    <w:rsid w:val="007B2D03"/>
    <w:rsid w:val="007B2ECF"/>
    <w:rsid w:val="007B2F23"/>
    <w:rsid w:val="007B2F36"/>
    <w:rsid w:val="007B3262"/>
    <w:rsid w:val="007B35E7"/>
    <w:rsid w:val="007B39FF"/>
    <w:rsid w:val="007B4852"/>
    <w:rsid w:val="007B4EEB"/>
    <w:rsid w:val="007B4F90"/>
    <w:rsid w:val="007B50D3"/>
    <w:rsid w:val="007B50FA"/>
    <w:rsid w:val="007B558F"/>
    <w:rsid w:val="007B5A8B"/>
    <w:rsid w:val="007B5C27"/>
    <w:rsid w:val="007B5F9C"/>
    <w:rsid w:val="007B658B"/>
    <w:rsid w:val="007B69F6"/>
    <w:rsid w:val="007B6EF6"/>
    <w:rsid w:val="007B7197"/>
    <w:rsid w:val="007B7251"/>
    <w:rsid w:val="007B7553"/>
    <w:rsid w:val="007B7AB9"/>
    <w:rsid w:val="007B7BD4"/>
    <w:rsid w:val="007B7F95"/>
    <w:rsid w:val="007C03AF"/>
    <w:rsid w:val="007C08E9"/>
    <w:rsid w:val="007C1608"/>
    <w:rsid w:val="007C168A"/>
    <w:rsid w:val="007C1742"/>
    <w:rsid w:val="007C179B"/>
    <w:rsid w:val="007C1FC8"/>
    <w:rsid w:val="007C2088"/>
    <w:rsid w:val="007C2844"/>
    <w:rsid w:val="007C2A98"/>
    <w:rsid w:val="007C2AC2"/>
    <w:rsid w:val="007C2ED3"/>
    <w:rsid w:val="007C3562"/>
    <w:rsid w:val="007C3AD5"/>
    <w:rsid w:val="007C417F"/>
    <w:rsid w:val="007C4203"/>
    <w:rsid w:val="007C4262"/>
    <w:rsid w:val="007C4318"/>
    <w:rsid w:val="007C482E"/>
    <w:rsid w:val="007C524E"/>
    <w:rsid w:val="007C5370"/>
    <w:rsid w:val="007C574B"/>
    <w:rsid w:val="007C5A78"/>
    <w:rsid w:val="007C61A3"/>
    <w:rsid w:val="007C6786"/>
    <w:rsid w:val="007C6DCF"/>
    <w:rsid w:val="007C6E2E"/>
    <w:rsid w:val="007C7B86"/>
    <w:rsid w:val="007C7D7C"/>
    <w:rsid w:val="007C7E56"/>
    <w:rsid w:val="007C7E81"/>
    <w:rsid w:val="007C7F4E"/>
    <w:rsid w:val="007C7FAD"/>
    <w:rsid w:val="007D08CE"/>
    <w:rsid w:val="007D0A26"/>
    <w:rsid w:val="007D0ED4"/>
    <w:rsid w:val="007D0F3B"/>
    <w:rsid w:val="007D12FE"/>
    <w:rsid w:val="007D13FA"/>
    <w:rsid w:val="007D234B"/>
    <w:rsid w:val="007D2B21"/>
    <w:rsid w:val="007D2C53"/>
    <w:rsid w:val="007D3153"/>
    <w:rsid w:val="007D45E0"/>
    <w:rsid w:val="007D4740"/>
    <w:rsid w:val="007D4960"/>
    <w:rsid w:val="007D4F43"/>
    <w:rsid w:val="007D55C9"/>
    <w:rsid w:val="007D5769"/>
    <w:rsid w:val="007D5CF0"/>
    <w:rsid w:val="007D5E40"/>
    <w:rsid w:val="007D5FB2"/>
    <w:rsid w:val="007D5FC1"/>
    <w:rsid w:val="007D62FF"/>
    <w:rsid w:val="007D636C"/>
    <w:rsid w:val="007D6916"/>
    <w:rsid w:val="007D6A86"/>
    <w:rsid w:val="007D6D8C"/>
    <w:rsid w:val="007D7005"/>
    <w:rsid w:val="007D72B0"/>
    <w:rsid w:val="007D72CD"/>
    <w:rsid w:val="007D789B"/>
    <w:rsid w:val="007D78E6"/>
    <w:rsid w:val="007D7952"/>
    <w:rsid w:val="007D7C3E"/>
    <w:rsid w:val="007E004C"/>
    <w:rsid w:val="007E0248"/>
    <w:rsid w:val="007E0262"/>
    <w:rsid w:val="007E0631"/>
    <w:rsid w:val="007E0EC3"/>
    <w:rsid w:val="007E0F19"/>
    <w:rsid w:val="007E11AA"/>
    <w:rsid w:val="007E1E6A"/>
    <w:rsid w:val="007E27B7"/>
    <w:rsid w:val="007E2B47"/>
    <w:rsid w:val="007E2E1D"/>
    <w:rsid w:val="007E32CC"/>
    <w:rsid w:val="007E34DC"/>
    <w:rsid w:val="007E3553"/>
    <w:rsid w:val="007E36D4"/>
    <w:rsid w:val="007E388F"/>
    <w:rsid w:val="007E3D27"/>
    <w:rsid w:val="007E4051"/>
    <w:rsid w:val="007E40E8"/>
    <w:rsid w:val="007E43D8"/>
    <w:rsid w:val="007E45CF"/>
    <w:rsid w:val="007E496C"/>
    <w:rsid w:val="007E4D2B"/>
    <w:rsid w:val="007E4DA7"/>
    <w:rsid w:val="007E5059"/>
    <w:rsid w:val="007E5163"/>
    <w:rsid w:val="007E540A"/>
    <w:rsid w:val="007E543B"/>
    <w:rsid w:val="007E5C86"/>
    <w:rsid w:val="007E5DA1"/>
    <w:rsid w:val="007E5FE5"/>
    <w:rsid w:val="007E6116"/>
    <w:rsid w:val="007E6243"/>
    <w:rsid w:val="007E6694"/>
    <w:rsid w:val="007E67FF"/>
    <w:rsid w:val="007E6899"/>
    <w:rsid w:val="007E6ABD"/>
    <w:rsid w:val="007E6E86"/>
    <w:rsid w:val="007E7221"/>
    <w:rsid w:val="007F0626"/>
    <w:rsid w:val="007F09CB"/>
    <w:rsid w:val="007F0BC2"/>
    <w:rsid w:val="007F0C36"/>
    <w:rsid w:val="007F0ED0"/>
    <w:rsid w:val="007F1185"/>
    <w:rsid w:val="007F132B"/>
    <w:rsid w:val="007F143E"/>
    <w:rsid w:val="007F1CDF"/>
    <w:rsid w:val="007F1D68"/>
    <w:rsid w:val="007F1DF0"/>
    <w:rsid w:val="007F1F6A"/>
    <w:rsid w:val="007F22D7"/>
    <w:rsid w:val="007F22DE"/>
    <w:rsid w:val="007F2487"/>
    <w:rsid w:val="007F2523"/>
    <w:rsid w:val="007F25C9"/>
    <w:rsid w:val="007F2742"/>
    <w:rsid w:val="007F27D0"/>
    <w:rsid w:val="007F2A79"/>
    <w:rsid w:val="007F2E24"/>
    <w:rsid w:val="007F2F1C"/>
    <w:rsid w:val="007F2F3A"/>
    <w:rsid w:val="007F32CC"/>
    <w:rsid w:val="007F3C43"/>
    <w:rsid w:val="007F42C6"/>
    <w:rsid w:val="007F498E"/>
    <w:rsid w:val="007F4A7E"/>
    <w:rsid w:val="007F4A83"/>
    <w:rsid w:val="007F5056"/>
    <w:rsid w:val="007F60E2"/>
    <w:rsid w:val="007F687C"/>
    <w:rsid w:val="007F7050"/>
    <w:rsid w:val="007F7C14"/>
    <w:rsid w:val="007F7D6C"/>
    <w:rsid w:val="007F7FDE"/>
    <w:rsid w:val="00800061"/>
    <w:rsid w:val="0080006A"/>
    <w:rsid w:val="00800305"/>
    <w:rsid w:val="00800A91"/>
    <w:rsid w:val="00800DA3"/>
    <w:rsid w:val="008013C9"/>
    <w:rsid w:val="0080153A"/>
    <w:rsid w:val="0080158E"/>
    <w:rsid w:val="0080190E"/>
    <w:rsid w:val="00801CE1"/>
    <w:rsid w:val="00802C5F"/>
    <w:rsid w:val="00802ED7"/>
    <w:rsid w:val="00802F27"/>
    <w:rsid w:val="0080326D"/>
    <w:rsid w:val="0080330E"/>
    <w:rsid w:val="00803E24"/>
    <w:rsid w:val="008042E1"/>
    <w:rsid w:val="008044C2"/>
    <w:rsid w:val="008048FB"/>
    <w:rsid w:val="008053DA"/>
    <w:rsid w:val="00805AC2"/>
    <w:rsid w:val="00805DD1"/>
    <w:rsid w:val="00805EB9"/>
    <w:rsid w:val="00806621"/>
    <w:rsid w:val="0080665A"/>
    <w:rsid w:val="008067A8"/>
    <w:rsid w:val="00807287"/>
    <w:rsid w:val="0080754F"/>
    <w:rsid w:val="00807F90"/>
    <w:rsid w:val="0081045F"/>
    <w:rsid w:val="00810FF1"/>
    <w:rsid w:val="00811268"/>
    <w:rsid w:val="00811334"/>
    <w:rsid w:val="00811BE6"/>
    <w:rsid w:val="00811D0A"/>
    <w:rsid w:val="00812339"/>
    <w:rsid w:val="008129E2"/>
    <w:rsid w:val="00812AD5"/>
    <w:rsid w:val="00812B7B"/>
    <w:rsid w:val="00812B85"/>
    <w:rsid w:val="00812E00"/>
    <w:rsid w:val="00812E51"/>
    <w:rsid w:val="00812F13"/>
    <w:rsid w:val="00813041"/>
    <w:rsid w:val="0081306A"/>
    <w:rsid w:val="008136D7"/>
    <w:rsid w:val="0081379D"/>
    <w:rsid w:val="008137CF"/>
    <w:rsid w:val="008141BD"/>
    <w:rsid w:val="00814598"/>
    <w:rsid w:val="0081535D"/>
    <w:rsid w:val="008153BB"/>
    <w:rsid w:val="008156BD"/>
    <w:rsid w:val="00815810"/>
    <w:rsid w:val="00815938"/>
    <w:rsid w:val="00815991"/>
    <w:rsid w:val="00815A72"/>
    <w:rsid w:val="00815D94"/>
    <w:rsid w:val="00815E72"/>
    <w:rsid w:val="00816022"/>
    <w:rsid w:val="0081623A"/>
    <w:rsid w:val="00816945"/>
    <w:rsid w:val="00816ABE"/>
    <w:rsid w:val="00817763"/>
    <w:rsid w:val="00817994"/>
    <w:rsid w:val="0082003C"/>
    <w:rsid w:val="008200D8"/>
    <w:rsid w:val="008207C4"/>
    <w:rsid w:val="008208F7"/>
    <w:rsid w:val="00820A73"/>
    <w:rsid w:val="00820E2F"/>
    <w:rsid w:val="00821218"/>
    <w:rsid w:val="008213D2"/>
    <w:rsid w:val="0082146F"/>
    <w:rsid w:val="00821598"/>
    <w:rsid w:val="0082174B"/>
    <w:rsid w:val="00821BF4"/>
    <w:rsid w:val="00821EEE"/>
    <w:rsid w:val="00822184"/>
    <w:rsid w:val="008223AB"/>
    <w:rsid w:val="008223BF"/>
    <w:rsid w:val="00822F05"/>
    <w:rsid w:val="0082349D"/>
    <w:rsid w:val="00823BAC"/>
    <w:rsid w:val="0082407F"/>
    <w:rsid w:val="008240DC"/>
    <w:rsid w:val="00824399"/>
    <w:rsid w:val="0082508E"/>
    <w:rsid w:val="008253E3"/>
    <w:rsid w:val="008254EF"/>
    <w:rsid w:val="008258C6"/>
    <w:rsid w:val="00825924"/>
    <w:rsid w:val="00825C46"/>
    <w:rsid w:val="00826295"/>
    <w:rsid w:val="0082677B"/>
    <w:rsid w:val="008267A0"/>
    <w:rsid w:val="00826A24"/>
    <w:rsid w:val="00827510"/>
    <w:rsid w:val="00827986"/>
    <w:rsid w:val="00827B17"/>
    <w:rsid w:val="00827B56"/>
    <w:rsid w:val="00827BD2"/>
    <w:rsid w:val="00827F61"/>
    <w:rsid w:val="00827FF9"/>
    <w:rsid w:val="0083035F"/>
    <w:rsid w:val="008306E1"/>
    <w:rsid w:val="00830827"/>
    <w:rsid w:val="00830B83"/>
    <w:rsid w:val="00830E4E"/>
    <w:rsid w:val="00830EFC"/>
    <w:rsid w:val="008311E2"/>
    <w:rsid w:val="0083159A"/>
    <w:rsid w:val="008316B9"/>
    <w:rsid w:val="00831B29"/>
    <w:rsid w:val="00831CFC"/>
    <w:rsid w:val="00831E88"/>
    <w:rsid w:val="0083211E"/>
    <w:rsid w:val="00832A34"/>
    <w:rsid w:val="00832CB6"/>
    <w:rsid w:val="00832E3E"/>
    <w:rsid w:val="00833279"/>
    <w:rsid w:val="008339DC"/>
    <w:rsid w:val="00833ED0"/>
    <w:rsid w:val="00833FB3"/>
    <w:rsid w:val="0083420C"/>
    <w:rsid w:val="00834B11"/>
    <w:rsid w:val="00834F6B"/>
    <w:rsid w:val="00834FDB"/>
    <w:rsid w:val="008350AE"/>
    <w:rsid w:val="0083513B"/>
    <w:rsid w:val="008351F9"/>
    <w:rsid w:val="0083565C"/>
    <w:rsid w:val="00835ECD"/>
    <w:rsid w:val="00836786"/>
    <w:rsid w:val="00836CA9"/>
    <w:rsid w:val="00836FE1"/>
    <w:rsid w:val="008370DB"/>
    <w:rsid w:val="00837413"/>
    <w:rsid w:val="008375B9"/>
    <w:rsid w:val="008377A2"/>
    <w:rsid w:val="008378A7"/>
    <w:rsid w:val="00840501"/>
    <w:rsid w:val="00840692"/>
    <w:rsid w:val="008406AA"/>
    <w:rsid w:val="00840729"/>
    <w:rsid w:val="008411A5"/>
    <w:rsid w:val="00841263"/>
    <w:rsid w:val="008416E3"/>
    <w:rsid w:val="008418F8"/>
    <w:rsid w:val="00841F07"/>
    <w:rsid w:val="008424B4"/>
    <w:rsid w:val="00842F89"/>
    <w:rsid w:val="00843206"/>
    <w:rsid w:val="00843987"/>
    <w:rsid w:val="00843C84"/>
    <w:rsid w:val="00843CD0"/>
    <w:rsid w:val="0084433F"/>
    <w:rsid w:val="008443DC"/>
    <w:rsid w:val="00844459"/>
    <w:rsid w:val="00844470"/>
    <w:rsid w:val="0084460F"/>
    <w:rsid w:val="00844762"/>
    <w:rsid w:val="00844B61"/>
    <w:rsid w:val="008457DF"/>
    <w:rsid w:val="00845C8F"/>
    <w:rsid w:val="00845F6B"/>
    <w:rsid w:val="008463CB"/>
    <w:rsid w:val="00846563"/>
    <w:rsid w:val="00846740"/>
    <w:rsid w:val="00846810"/>
    <w:rsid w:val="00846A1C"/>
    <w:rsid w:val="00846DF6"/>
    <w:rsid w:val="00846EE6"/>
    <w:rsid w:val="008470D8"/>
    <w:rsid w:val="0084745D"/>
    <w:rsid w:val="00847555"/>
    <w:rsid w:val="008475E9"/>
    <w:rsid w:val="00847C36"/>
    <w:rsid w:val="00850105"/>
    <w:rsid w:val="008502D7"/>
    <w:rsid w:val="008503C0"/>
    <w:rsid w:val="008504E1"/>
    <w:rsid w:val="008504E8"/>
    <w:rsid w:val="008507F4"/>
    <w:rsid w:val="00850EA8"/>
    <w:rsid w:val="00850FE1"/>
    <w:rsid w:val="008511DC"/>
    <w:rsid w:val="00851220"/>
    <w:rsid w:val="00851536"/>
    <w:rsid w:val="00852144"/>
    <w:rsid w:val="008524DC"/>
    <w:rsid w:val="00852A57"/>
    <w:rsid w:val="00852E67"/>
    <w:rsid w:val="00852EC4"/>
    <w:rsid w:val="00852EFD"/>
    <w:rsid w:val="0085340E"/>
    <w:rsid w:val="00853447"/>
    <w:rsid w:val="0085351D"/>
    <w:rsid w:val="00853667"/>
    <w:rsid w:val="00853A72"/>
    <w:rsid w:val="00853C8B"/>
    <w:rsid w:val="0085403C"/>
    <w:rsid w:val="00854716"/>
    <w:rsid w:val="00854762"/>
    <w:rsid w:val="00854E7C"/>
    <w:rsid w:val="0085582F"/>
    <w:rsid w:val="008559E8"/>
    <w:rsid w:val="00855BCC"/>
    <w:rsid w:val="00855F9E"/>
    <w:rsid w:val="008563D7"/>
    <w:rsid w:val="008567A3"/>
    <w:rsid w:val="0085740A"/>
    <w:rsid w:val="00857507"/>
    <w:rsid w:val="00857758"/>
    <w:rsid w:val="00857B72"/>
    <w:rsid w:val="00857C3D"/>
    <w:rsid w:val="00857C5C"/>
    <w:rsid w:val="00857D50"/>
    <w:rsid w:val="008600A2"/>
    <w:rsid w:val="008602A7"/>
    <w:rsid w:val="00860DCD"/>
    <w:rsid w:val="00860F81"/>
    <w:rsid w:val="00860F8D"/>
    <w:rsid w:val="00861532"/>
    <w:rsid w:val="0086179A"/>
    <w:rsid w:val="00861805"/>
    <w:rsid w:val="00861990"/>
    <w:rsid w:val="00861A82"/>
    <w:rsid w:val="00861E78"/>
    <w:rsid w:val="00861F91"/>
    <w:rsid w:val="0086254C"/>
    <w:rsid w:val="008629BF"/>
    <w:rsid w:val="00862CA3"/>
    <w:rsid w:val="00862FB3"/>
    <w:rsid w:val="008634C3"/>
    <w:rsid w:val="008635FC"/>
    <w:rsid w:val="00863895"/>
    <w:rsid w:val="00863A50"/>
    <w:rsid w:val="00863CCB"/>
    <w:rsid w:val="0086448B"/>
    <w:rsid w:val="00865560"/>
    <w:rsid w:val="008657E0"/>
    <w:rsid w:val="00865E97"/>
    <w:rsid w:val="00866854"/>
    <w:rsid w:val="00866B57"/>
    <w:rsid w:val="00866D84"/>
    <w:rsid w:val="00866E73"/>
    <w:rsid w:val="00867402"/>
    <w:rsid w:val="00867561"/>
    <w:rsid w:val="008678D5"/>
    <w:rsid w:val="00867A5E"/>
    <w:rsid w:val="00867AA1"/>
    <w:rsid w:val="00867F86"/>
    <w:rsid w:val="008700AB"/>
    <w:rsid w:val="0087036A"/>
    <w:rsid w:val="00870F59"/>
    <w:rsid w:val="0087129C"/>
    <w:rsid w:val="0087131E"/>
    <w:rsid w:val="00871957"/>
    <w:rsid w:val="008719D7"/>
    <w:rsid w:val="00871FAB"/>
    <w:rsid w:val="00872144"/>
    <w:rsid w:val="008721E0"/>
    <w:rsid w:val="0087220C"/>
    <w:rsid w:val="00872585"/>
    <w:rsid w:val="00872650"/>
    <w:rsid w:val="00872A0E"/>
    <w:rsid w:val="00872A6D"/>
    <w:rsid w:val="00873478"/>
    <w:rsid w:val="00873529"/>
    <w:rsid w:val="00873552"/>
    <w:rsid w:val="00873585"/>
    <w:rsid w:val="008737D6"/>
    <w:rsid w:val="00873EB4"/>
    <w:rsid w:val="00873FA9"/>
    <w:rsid w:val="00874260"/>
    <w:rsid w:val="008748F1"/>
    <w:rsid w:val="00874FD1"/>
    <w:rsid w:val="008756DC"/>
    <w:rsid w:val="008757C7"/>
    <w:rsid w:val="00875F10"/>
    <w:rsid w:val="00875F11"/>
    <w:rsid w:val="0087630F"/>
    <w:rsid w:val="008764F0"/>
    <w:rsid w:val="008766E5"/>
    <w:rsid w:val="00876BB3"/>
    <w:rsid w:val="00876E09"/>
    <w:rsid w:val="00877191"/>
    <w:rsid w:val="008773ED"/>
    <w:rsid w:val="00877AAE"/>
    <w:rsid w:val="00877D8B"/>
    <w:rsid w:val="00877E8C"/>
    <w:rsid w:val="00880D33"/>
    <w:rsid w:val="0088178E"/>
    <w:rsid w:val="0088198A"/>
    <w:rsid w:val="00881BE0"/>
    <w:rsid w:val="00881DE2"/>
    <w:rsid w:val="00881E42"/>
    <w:rsid w:val="00882061"/>
    <w:rsid w:val="00882147"/>
    <w:rsid w:val="008825E2"/>
    <w:rsid w:val="00882FF4"/>
    <w:rsid w:val="00883016"/>
    <w:rsid w:val="008830E1"/>
    <w:rsid w:val="00883368"/>
    <w:rsid w:val="008835E2"/>
    <w:rsid w:val="00883645"/>
    <w:rsid w:val="00883AFF"/>
    <w:rsid w:val="008840B7"/>
    <w:rsid w:val="008841F4"/>
    <w:rsid w:val="00884A90"/>
    <w:rsid w:val="00884BBF"/>
    <w:rsid w:val="00885468"/>
    <w:rsid w:val="008856C5"/>
    <w:rsid w:val="008856EB"/>
    <w:rsid w:val="0088598C"/>
    <w:rsid w:val="0088608D"/>
    <w:rsid w:val="00886286"/>
    <w:rsid w:val="0088667E"/>
    <w:rsid w:val="00886712"/>
    <w:rsid w:val="0088671A"/>
    <w:rsid w:val="008867CB"/>
    <w:rsid w:val="0088699E"/>
    <w:rsid w:val="008871E3"/>
    <w:rsid w:val="00887453"/>
    <w:rsid w:val="00887486"/>
    <w:rsid w:val="0088750A"/>
    <w:rsid w:val="00887698"/>
    <w:rsid w:val="00887731"/>
    <w:rsid w:val="0088789D"/>
    <w:rsid w:val="008879AC"/>
    <w:rsid w:val="00887BC3"/>
    <w:rsid w:val="00887CF1"/>
    <w:rsid w:val="00887F0A"/>
    <w:rsid w:val="008902BC"/>
    <w:rsid w:val="00890495"/>
    <w:rsid w:val="00890695"/>
    <w:rsid w:val="008912C5"/>
    <w:rsid w:val="008912DE"/>
    <w:rsid w:val="008914FE"/>
    <w:rsid w:val="008915C8"/>
    <w:rsid w:val="008918F2"/>
    <w:rsid w:val="00891D2A"/>
    <w:rsid w:val="00891F21"/>
    <w:rsid w:val="00892147"/>
    <w:rsid w:val="0089227F"/>
    <w:rsid w:val="008925E7"/>
    <w:rsid w:val="00892D84"/>
    <w:rsid w:val="00892E8F"/>
    <w:rsid w:val="00892FC2"/>
    <w:rsid w:val="00893019"/>
    <w:rsid w:val="00893121"/>
    <w:rsid w:val="008932CB"/>
    <w:rsid w:val="008933DA"/>
    <w:rsid w:val="0089358F"/>
    <w:rsid w:val="008939C7"/>
    <w:rsid w:val="0089440F"/>
    <w:rsid w:val="008947DC"/>
    <w:rsid w:val="008949D4"/>
    <w:rsid w:val="00894C61"/>
    <w:rsid w:val="00895211"/>
    <w:rsid w:val="00895276"/>
    <w:rsid w:val="00895283"/>
    <w:rsid w:val="00895387"/>
    <w:rsid w:val="00895649"/>
    <w:rsid w:val="00895722"/>
    <w:rsid w:val="00895777"/>
    <w:rsid w:val="00895970"/>
    <w:rsid w:val="008959E4"/>
    <w:rsid w:val="00896629"/>
    <w:rsid w:val="0089662C"/>
    <w:rsid w:val="00896B75"/>
    <w:rsid w:val="00896DE3"/>
    <w:rsid w:val="0089707E"/>
    <w:rsid w:val="00897264"/>
    <w:rsid w:val="008974E0"/>
    <w:rsid w:val="00897757"/>
    <w:rsid w:val="008A0186"/>
    <w:rsid w:val="008A06DF"/>
    <w:rsid w:val="008A0902"/>
    <w:rsid w:val="008A0ABF"/>
    <w:rsid w:val="008A0BD4"/>
    <w:rsid w:val="008A0DDA"/>
    <w:rsid w:val="008A11E3"/>
    <w:rsid w:val="008A19E6"/>
    <w:rsid w:val="008A1C85"/>
    <w:rsid w:val="008A2142"/>
    <w:rsid w:val="008A215A"/>
    <w:rsid w:val="008A231E"/>
    <w:rsid w:val="008A24CB"/>
    <w:rsid w:val="008A24E6"/>
    <w:rsid w:val="008A26FA"/>
    <w:rsid w:val="008A28EB"/>
    <w:rsid w:val="008A2EC6"/>
    <w:rsid w:val="008A30DC"/>
    <w:rsid w:val="008A3F3E"/>
    <w:rsid w:val="008A411B"/>
    <w:rsid w:val="008A4381"/>
    <w:rsid w:val="008A48BE"/>
    <w:rsid w:val="008A4C88"/>
    <w:rsid w:val="008A4DD9"/>
    <w:rsid w:val="008A5130"/>
    <w:rsid w:val="008A5262"/>
    <w:rsid w:val="008A586D"/>
    <w:rsid w:val="008A599F"/>
    <w:rsid w:val="008A5A48"/>
    <w:rsid w:val="008A5B1A"/>
    <w:rsid w:val="008A5BA5"/>
    <w:rsid w:val="008A5E47"/>
    <w:rsid w:val="008A6175"/>
    <w:rsid w:val="008A6177"/>
    <w:rsid w:val="008A64CD"/>
    <w:rsid w:val="008A6569"/>
    <w:rsid w:val="008A6970"/>
    <w:rsid w:val="008A6A47"/>
    <w:rsid w:val="008A746C"/>
    <w:rsid w:val="008A74F2"/>
    <w:rsid w:val="008A7E86"/>
    <w:rsid w:val="008B00B1"/>
    <w:rsid w:val="008B068B"/>
    <w:rsid w:val="008B0774"/>
    <w:rsid w:val="008B092A"/>
    <w:rsid w:val="008B0B75"/>
    <w:rsid w:val="008B0EE9"/>
    <w:rsid w:val="008B0F6C"/>
    <w:rsid w:val="008B116B"/>
    <w:rsid w:val="008B16F7"/>
    <w:rsid w:val="008B1A13"/>
    <w:rsid w:val="008B1E4D"/>
    <w:rsid w:val="008B1E61"/>
    <w:rsid w:val="008B24ED"/>
    <w:rsid w:val="008B280C"/>
    <w:rsid w:val="008B3136"/>
    <w:rsid w:val="008B349C"/>
    <w:rsid w:val="008B3535"/>
    <w:rsid w:val="008B3653"/>
    <w:rsid w:val="008B370F"/>
    <w:rsid w:val="008B3C33"/>
    <w:rsid w:val="008B3D71"/>
    <w:rsid w:val="008B48BE"/>
    <w:rsid w:val="008B4D1F"/>
    <w:rsid w:val="008B4DA0"/>
    <w:rsid w:val="008B590C"/>
    <w:rsid w:val="008B5936"/>
    <w:rsid w:val="008B5E86"/>
    <w:rsid w:val="008B61D5"/>
    <w:rsid w:val="008B61DC"/>
    <w:rsid w:val="008B6241"/>
    <w:rsid w:val="008B701D"/>
    <w:rsid w:val="008B7D89"/>
    <w:rsid w:val="008C07AA"/>
    <w:rsid w:val="008C0B28"/>
    <w:rsid w:val="008C0C37"/>
    <w:rsid w:val="008C0C4C"/>
    <w:rsid w:val="008C116B"/>
    <w:rsid w:val="008C11FF"/>
    <w:rsid w:val="008C15E5"/>
    <w:rsid w:val="008C16EA"/>
    <w:rsid w:val="008C19DE"/>
    <w:rsid w:val="008C1E82"/>
    <w:rsid w:val="008C2294"/>
    <w:rsid w:val="008C2515"/>
    <w:rsid w:val="008C27EA"/>
    <w:rsid w:val="008C2BAE"/>
    <w:rsid w:val="008C2C70"/>
    <w:rsid w:val="008C2F5B"/>
    <w:rsid w:val="008C3078"/>
    <w:rsid w:val="008C330D"/>
    <w:rsid w:val="008C3423"/>
    <w:rsid w:val="008C38A3"/>
    <w:rsid w:val="008C3E63"/>
    <w:rsid w:val="008C3F76"/>
    <w:rsid w:val="008C4104"/>
    <w:rsid w:val="008C41CD"/>
    <w:rsid w:val="008C43FF"/>
    <w:rsid w:val="008C4643"/>
    <w:rsid w:val="008C48B2"/>
    <w:rsid w:val="008C4EB6"/>
    <w:rsid w:val="008C5083"/>
    <w:rsid w:val="008C51D2"/>
    <w:rsid w:val="008C5B22"/>
    <w:rsid w:val="008C5EC1"/>
    <w:rsid w:val="008C5FFF"/>
    <w:rsid w:val="008C6211"/>
    <w:rsid w:val="008C6557"/>
    <w:rsid w:val="008C65BF"/>
    <w:rsid w:val="008C66A9"/>
    <w:rsid w:val="008C68CB"/>
    <w:rsid w:val="008C69CC"/>
    <w:rsid w:val="008C6A74"/>
    <w:rsid w:val="008C6D2B"/>
    <w:rsid w:val="008C704C"/>
    <w:rsid w:val="008C7121"/>
    <w:rsid w:val="008C7368"/>
    <w:rsid w:val="008C74C7"/>
    <w:rsid w:val="008C75F9"/>
    <w:rsid w:val="008C7B79"/>
    <w:rsid w:val="008C7DB4"/>
    <w:rsid w:val="008C7E2B"/>
    <w:rsid w:val="008C7F7E"/>
    <w:rsid w:val="008D00BD"/>
    <w:rsid w:val="008D0503"/>
    <w:rsid w:val="008D08D4"/>
    <w:rsid w:val="008D0A0E"/>
    <w:rsid w:val="008D0BC9"/>
    <w:rsid w:val="008D0DF1"/>
    <w:rsid w:val="008D0F5A"/>
    <w:rsid w:val="008D1094"/>
    <w:rsid w:val="008D14FE"/>
    <w:rsid w:val="008D1C36"/>
    <w:rsid w:val="008D1C5E"/>
    <w:rsid w:val="008D20C1"/>
    <w:rsid w:val="008D22D1"/>
    <w:rsid w:val="008D269E"/>
    <w:rsid w:val="008D27C9"/>
    <w:rsid w:val="008D27DC"/>
    <w:rsid w:val="008D284B"/>
    <w:rsid w:val="008D2B01"/>
    <w:rsid w:val="008D2D3C"/>
    <w:rsid w:val="008D2F35"/>
    <w:rsid w:val="008D31DA"/>
    <w:rsid w:val="008D3267"/>
    <w:rsid w:val="008D34AA"/>
    <w:rsid w:val="008D354C"/>
    <w:rsid w:val="008D37F5"/>
    <w:rsid w:val="008D41EF"/>
    <w:rsid w:val="008D4AAF"/>
    <w:rsid w:val="008D4B05"/>
    <w:rsid w:val="008D501B"/>
    <w:rsid w:val="008D54EA"/>
    <w:rsid w:val="008D5ED5"/>
    <w:rsid w:val="008D630F"/>
    <w:rsid w:val="008D691E"/>
    <w:rsid w:val="008D6B51"/>
    <w:rsid w:val="008D6B91"/>
    <w:rsid w:val="008D6E14"/>
    <w:rsid w:val="008D6E98"/>
    <w:rsid w:val="008D7182"/>
    <w:rsid w:val="008E0587"/>
    <w:rsid w:val="008E0805"/>
    <w:rsid w:val="008E1389"/>
    <w:rsid w:val="008E18AB"/>
    <w:rsid w:val="008E19E2"/>
    <w:rsid w:val="008E1A42"/>
    <w:rsid w:val="008E1A4F"/>
    <w:rsid w:val="008E1EC1"/>
    <w:rsid w:val="008E270E"/>
    <w:rsid w:val="008E27B9"/>
    <w:rsid w:val="008E293F"/>
    <w:rsid w:val="008E2B1D"/>
    <w:rsid w:val="008E2D47"/>
    <w:rsid w:val="008E2F77"/>
    <w:rsid w:val="008E300F"/>
    <w:rsid w:val="008E3B83"/>
    <w:rsid w:val="008E3E1B"/>
    <w:rsid w:val="008E410D"/>
    <w:rsid w:val="008E45D5"/>
    <w:rsid w:val="008E4810"/>
    <w:rsid w:val="008E49AB"/>
    <w:rsid w:val="008E4E06"/>
    <w:rsid w:val="008E4EDA"/>
    <w:rsid w:val="008E51FA"/>
    <w:rsid w:val="008E522C"/>
    <w:rsid w:val="008E566B"/>
    <w:rsid w:val="008E5D9A"/>
    <w:rsid w:val="008E6A29"/>
    <w:rsid w:val="008E735C"/>
    <w:rsid w:val="008E7A72"/>
    <w:rsid w:val="008E7CA6"/>
    <w:rsid w:val="008E7F16"/>
    <w:rsid w:val="008F0273"/>
    <w:rsid w:val="008F03FA"/>
    <w:rsid w:val="008F0C52"/>
    <w:rsid w:val="008F0C57"/>
    <w:rsid w:val="008F1097"/>
    <w:rsid w:val="008F1289"/>
    <w:rsid w:val="008F12A6"/>
    <w:rsid w:val="008F1580"/>
    <w:rsid w:val="008F19E3"/>
    <w:rsid w:val="008F2521"/>
    <w:rsid w:val="008F25F7"/>
    <w:rsid w:val="008F267B"/>
    <w:rsid w:val="008F2699"/>
    <w:rsid w:val="008F289E"/>
    <w:rsid w:val="008F2A04"/>
    <w:rsid w:val="008F2D1A"/>
    <w:rsid w:val="008F2EC5"/>
    <w:rsid w:val="008F3295"/>
    <w:rsid w:val="008F3E07"/>
    <w:rsid w:val="008F3EEE"/>
    <w:rsid w:val="008F40E5"/>
    <w:rsid w:val="008F423C"/>
    <w:rsid w:val="008F4760"/>
    <w:rsid w:val="008F4929"/>
    <w:rsid w:val="008F4FF5"/>
    <w:rsid w:val="008F51A9"/>
    <w:rsid w:val="008F58A9"/>
    <w:rsid w:val="008F60EC"/>
    <w:rsid w:val="008F6EAE"/>
    <w:rsid w:val="008F6EC5"/>
    <w:rsid w:val="008F702A"/>
    <w:rsid w:val="008F7C6C"/>
    <w:rsid w:val="008F7EFC"/>
    <w:rsid w:val="009005B5"/>
    <w:rsid w:val="00900932"/>
    <w:rsid w:val="00901054"/>
    <w:rsid w:val="00901613"/>
    <w:rsid w:val="00902302"/>
    <w:rsid w:val="00902632"/>
    <w:rsid w:val="009026E8"/>
    <w:rsid w:val="00902798"/>
    <w:rsid w:val="00902AFE"/>
    <w:rsid w:val="00902E80"/>
    <w:rsid w:val="00903176"/>
    <w:rsid w:val="00903AAB"/>
    <w:rsid w:val="00903C55"/>
    <w:rsid w:val="00903C8B"/>
    <w:rsid w:val="00903D7D"/>
    <w:rsid w:val="009045B7"/>
    <w:rsid w:val="0090498F"/>
    <w:rsid w:val="00904E57"/>
    <w:rsid w:val="00905200"/>
    <w:rsid w:val="00905795"/>
    <w:rsid w:val="009059E7"/>
    <w:rsid w:val="00906185"/>
    <w:rsid w:val="0090650A"/>
    <w:rsid w:val="00906542"/>
    <w:rsid w:val="009068DF"/>
    <w:rsid w:val="00906D0C"/>
    <w:rsid w:val="00907827"/>
    <w:rsid w:val="00907EB0"/>
    <w:rsid w:val="00910085"/>
    <w:rsid w:val="009105DF"/>
    <w:rsid w:val="009107A9"/>
    <w:rsid w:val="00910BC1"/>
    <w:rsid w:val="00910DB5"/>
    <w:rsid w:val="00910E3B"/>
    <w:rsid w:val="00911369"/>
    <w:rsid w:val="00911D51"/>
    <w:rsid w:val="00911DA0"/>
    <w:rsid w:val="009128CB"/>
    <w:rsid w:val="00912BF6"/>
    <w:rsid w:val="00913AC6"/>
    <w:rsid w:val="00914107"/>
    <w:rsid w:val="0091430E"/>
    <w:rsid w:val="0091433F"/>
    <w:rsid w:val="00914876"/>
    <w:rsid w:val="00914A9B"/>
    <w:rsid w:val="0091513C"/>
    <w:rsid w:val="00915310"/>
    <w:rsid w:val="0091548C"/>
    <w:rsid w:val="00915A78"/>
    <w:rsid w:val="00915BEF"/>
    <w:rsid w:val="00916006"/>
    <w:rsid w:val="00916219"/>
    <w:rsid w:val="00916847"/>
    <w:rsid w:val="009172D2"/>
    <w:rsid w:val="00917598"/>
    <w:rsid w:val="00917A37"/>
    <w:rsid w:val="00917F91"/>
    <w:rsid w:val="0092001A"/>
    <w:rsid w:val="009205DA"/>
    <w:rsid w:val="00920660"/>
    <w:rsid w:val="009206BD"/>
    <w:rsid w:val="009206F5"/>
    <w:rsid w:val="00920A94"/>
    <w:rsid w:val="00920F83"/>
    <w:rsid w:val="00921218"/>
    <w:rsid w:val="0092128C"/>
    <w:rsid w:val="0092137A"/>
    <w:rsid w:val="009217B2"/>
    <w:rsid w:val="00922277"/>
    <w:rsid w:val="0092276A"/>
    <w:rsid w:val="0092277E"/>
    <w:rsid w:val="0092279A"/>
    <w:rsid w:val="0092280B"/>
    <w:rsid w:val="00922A8B"/>
    <w:rsid w:val="00922B25"/>
    <w:rsid w:val="009232CA"/>
    <w:rsid w:val="009234F7"/>
    <w:rsid w:val="00923822"/>
    <w:rsid w:val="00923E52"/>
    <w:rsid w:val="00924023"/>
    <w:rsid w:val="00924105"/>
    <w:rsid w:val="00924E08"/>
    <w:rsid w:val="00924F08"/>
    <w:rsid w:val="00925242"/>
    <w:rsid w:val="00925363"/>
    <w:rsid w:val="009253EC"/>
    <w:rsid w:val="009258C3"/>
    <w:rsid w:val="00925B7D"/>
    <w:rsid w:val="00925EE1"/>
    <w:rsid w:val="00925FFB"/>
    <w:rsid w:val="00926017"/>
    <w:rsid w:val="00926380"/>
    <w:rsid w:val="00926450"/>
    <w:rsid w:val="00926647"/>
    <w:rsid w:val="009266DD"/>
    <w:rsid w:val="00926B85"/>
    <w:rsid w:val="00926F25"/>
    <w:rsid w:val="00927336"/>
    <w:rsid w:val="009275A5"/>
    <w:rsid w:val="0092767F"/>
    <w:rsid w:val="00927C13"/>
    <w:rsid w:val="0093046A"/>
    <w:rsid w:val="009310A6"/>
    <w:rsid w:val="0093119D"/>
    <w:rsid w:val="00931351"/>
    <w:rsid w:val="00931353"/>
    <w:rsid w:val="009318A2"/>
    <w:rsid w:val="00931994"/>
    <w:rsid w:val="00931B6D"/>
    <w:rsid w:val="00931B93"/>
    <w:rsid w:val="0093218C"/>
    <w:rsid w:val="009321C3"/>
    <w:rsid w:val="009322A7"/>
    <w:rsid w:val="00932357"/>
    <w:rsid w:val="0093254D"/>
    <w:rsid w:val="00932592"/>
    <w:rsid w:val="009327C3"/>
    <w:rsid w:val="00932A2A"/>
    <w:rsid w:val="00933226"/>
    <w:rsid w:val="00933326"/>
    <w:rsid w:val="00933555"/>
    <w:rsid w:val="00933EC3"/>
    <w:rsid w:val="00934474"/>
    <w:rsid w:val="00934635"/>
    <w:rsid w:val="009348A2"/>
    <w:rsid w:val="00934911"/>
    <w:rsid w:val="00934FC6"/>
    <w:rsid w:val="009351C9"/>
    <w:rsid w:val="00935274"/>
    <w:rsid w:val="00935553"/>
    <w:rsid w:val="00935CAC"/>
    <w:rsid w:val="00935E9D"/>
    <w:rsid w:val="00937521"/>
    <w:rsid w:val="00940137"/>
    <w:rsid w:val="0094041E"/>
    <w:rsid w:val="00940763"/>
    <w:rsid w:val="00940D80"/>
    <w:rsid w:val="009410F0"/>
    <w:rsid w:val="00941674"/>
    <w:rsid w:val="00941BE8"/>
    <w:rsid w:val="00941C8B"/>
    <w:rsid w:val="00942B9F"/>
    <w:rsid w:val="00942DC0"/>
    <w:rsid w:val="009434F2"/>
    <w:rsid w:val="00943611"/>
    <w:rsid w:val="00943682"/>
    <w:rsid w:val="00943704"/>
    <w:rsid w:val="009440AB"/>
    <w:rsid w:val="00944135"/>
    <w:rsid w:val="0094417C"/>
    <w:rsid w:val="009443E6"/>
    <w:rsid w:val="00944618"/>
    <w:rsid w:val="009448E8"/>
    <w:rsid w:val="0094491F"/>
    <w:rsid w:val="009449FC"/>
    <w:rsid w:val="00944CC9"/>
    <w:rsid w:val="00944D1D"/>
    <w:rsid w:val="009459F7"/>
    <w:rsid w:val="00945A98"/>
    <w:rsid w:val="00945BBB"/>
    <w:rsid w:val="00945C72"/>
    <w:rsid w:val="00946329"/>
    <w:rsid w:val="009467E9"/>
    <w:rsid w:val="009469D5"/>
    <w:rsid w:val="009469E9"/>
    <w:rsid w:val="00946BD0"/>
    <w:rsid w:val="00946E89"/>
    <w:rsid w:val="009471F5"/>
    <w:rsid w:val="00947619"/>
    <w:rsid w:val="00947BBC"/>
    <w:rsid w:val="00947F9C"/>
    <w:rsid w:val="0095047E"/>
    <w:rsid w:val="00950880"/>
    <w:rsid w:val="009509ED"/>
    <w:rsid w:val="00950CE7"/>
    <w:rsid w:val="00950EFB"/>
    <w:rsid w:val="00951219"/>
    <w:rsid w:val="00951317"/>
    <w:rsid w:val="009513BF"/>
    <w:rsid w:val="009514B2"/>
    <w:rsid w:val="00951687"/>
    <w:rsid w:val="009516C0"/>
    <w:rsid w:val="00951A2E"/>
    <w:rsid w:val="0095236A"/>
    <w:rsid w:val="009525D0"/>
    <w:rsid w:val="00952B1C"/>
    <w:rsid w:val="00952B43"/>
    <w:rsid w:val="00952CFC"/>
    <w:rsid w:val="00953086"/>
    <w:rsid w:val="00953170"/>
    <w:rsid w:val="009531CF"/>
    <w:rsid w:val="009539B5"/>
    <w:rsid w:val="00953AD3"/>
    <w:rsid w:val="00953AF2"/>
    <w:rsid w:val="00953B8D"/>
    <w:rsid w:val="00953BA8"/>
    <w:rsid w:val="0095430F"/>
    <w:rsid w:val="00954A2D"/>
    <w:rsid w:val="00955F7D"/>
    <w:rsid w:val="00955F84"/>
    <w:rsid w:val="0095613C"/>
    <w:rsid w:val="00956178"/>
    <w:rsid w:val="00956198"/>
    <w:rsid w:val="009562F2"/>
    <w:rsid w:val="009566C3"/>
    <w:rsid w:val="00956751"/>
    <w:rsid w:val="009569B5"/>
    <w:rsid w:val="009571A9"/>
    <w:rsid w:val="00957332"/>
    <w:rsid w:val="00957563"/>
    <w:rsid w:val="00957E50"/>
    <w:rsid w:val="009605B9"/>
    <w:rsid w:val="0096084C"/>
    <w:rsid w:val="00960BBF"/>
    <w:rsid w:val="00960D46"/>
    <w:rsid w:val="009610EA"/>
    <w:rsid w:val="00961199"/>
    <w:rsid w:val="009611BF"/>
    <w:rsid w:val="0096144A"/>
    <w:rsid w:val="00961B77"/>
    <w:rsid w:val="00961D75"/>
    <w:rsid w:val="0096210F"/>
    <w:rsid w:val="009621D8"/>
    <w:rsid w:val="0096221C"/>
    <w:rsid w:val="00962281"/>
    <w:rsid w:val="0096288E"/>
    <w:rsid w:val="00962C8A"/>
    <w:rsid w:val="00962F02"/>
    <w:rsid w:val="00962FD1"/>
    <w:rsid w:val="009631AF"/>
    <w:rsid w:val="009632EB"/>
    <w:rsid w:val="009635D3"/>
    <w:rsid w:val="00963870"/>
    <w:rsid w:val="00963961"/>
    <w:rsid w:val="00963AE6"/>
    <w:rsid w:val="00963B8E"/>
    <w:rsid w:val="00963D38"/>
    <w:rsid w:val="00963E69"/>
    <w:rsid w:val="009642FB"/>
    <w:rsid w:val="009648BF"/>
    <w:rsid w:val="00964939"/>
    <w:rsid w:val="00964ABC"/>
    <w:rsid w:val="00964C7A"/>
    <w:rsid w:val="00964E77"/>
    <w:rsid w:val="00964FC6"/>
    <w:rsid w:val="00964FD7"/>
    <w:rsid w:val="009651EE"/>
    <w:rsid w:val="009651F8"/>
    <w:rsid w:val="009652AE"/>
    <w:rsid w:val="00965705"/>
    <w:rsid w:val="00965C2F"/>
    <w:rsid w:val="00966684"/>
    <w:rsid w:val="009666D1"/>
    <w:rsid w:val="009666EE"/>
    <w:rsid w:val="00966C9E"/>
    <w:rsid w:val="00966D11"/>
    <w:rsid w:val="0096700F"/>
    <w:rsid w:val="00967319"/>
    <w:rsid w:val="00967498"/>
    <w:rsid w:val="00967567"/>
    <w:rsid w:val="00967940"/>
    <w:rsid w:val="00967D2F"/>
    <w:rsid w:val="00967D56"/>
    <w:rsid w:val="00967EF7"/>
    <w:rsid w:val="0097025F"/>
    <w:rsid w:val="009702FC"/>
    <w:rsid w:val="009708BE"/>
    <w:rsid w:val="00970A38"/>
    <w:rsid w:val="009716EF"/>
    <w:rsid w:val="009717E7"/>
    <w:rsid w:val="00971DAD"/>
    <w:rsid w:val="00971DF2"/>
    <w:rsid w:val="00971E36"/>
    <w:rsid w:val="00971FCC"/>
    <w:rsid w:val="00972AB8"/>
    <w:rsid w:val="009737F6"/>
    <w:rsid w:val="009738DC"/>
    <w:rsid w:val="00973934"/>
    <w:rsid w:val="00973E72"/>
    <w:rsid w:val="009741D8"/>
    <w:rsid w:val="0097430A"/>
    <w:rsid w:val="0097435E"/>
    <w:rsid w:val="009743C6"/>
    <w:rsid w:val="00974C42"/>
    <w:rsid w:val="00974D2B"/>
    <w:rsid w:val="00975189"/>
    <w:rsid w:val="0097531F"/>
    <w:rsid w:val="0097580B"/>
    <w:rsid w:val="00975B3A"/>
    <w:rsid w:val="00975B40"/>
    <w:rsid w:val="00976C36"/>
    <w:rsid w:val="00977151"/>
    <w:rsid w:val="0097715B"/>
    <w:rsid w:val="00977BED"/>
    <w:rsid w:val="009800EF"/>
    <w:rsid w:val="0098011B"/>
    <w:rsid w:val="009804FE"/>
    <w:rsid w:val="00980849"/>
    <w:rsid w:val="00980996"/>
    <w:rsid w:val="00980A11"/>
    <w:rsid w:val="00980D55"/>
    <w:rsid w:val="009813C9"/>
    <w:rsid w:val="009813EB"/>
    <w:rsid w:val="009813F0"/>
    <w:rsid w:val="00981509"/>
    <w:rsid w:val="009816F7"/>
    <w:rsid w:val="00981A17"/>
    <w:rsid w:val="00981A59"/>
    <w:rsid w:val="00981AF0"/>
    <w:rsid w:val="00981C9B"/>
    <w:rsid w:val="00981D98"/>
    <w:rsid w:val="009824CB"/>
    <w:rsid w:val="00982940"/>
    <w:rsid w:val="00982B0B"/>
    <w:rsid w:val="00983156"/>
    <w:rsid w:val="0098331F"/>
    <w:rsid w:val="009835F2"/>
    <w:rsid w:val="00983664"/>
    <w:rsid w:val="009839CC"/>
    <w:rsid w:val="009839E8"/>
    <w:rsid w:val="0098485A"/>
    <w:rsid w:val="00984E21"/>
    <w:rsid w:val="0098534B"/>
    <w:rsid w:val="00985C01"/>
    <w:rsid w:val="00985C9E"/>
    <w:rsid w:val="00986263"/>
    <w:rsid w:val="00986460"/>
    <w:rsid w:val="00986D81"/>
    <w:rsid w:val="00986F81"/>
    <w:rsid w:val="009874AC"/>
    <w:rsid w:val="00987E1D"/>
    <w:rsid w:val="0099009C"/>
    <w:rsid w:val="00990562"/>
    <w:rsid w:val="0099085F"/>
    <w:rsid w:val="00990B06"/>
    <w:rsid w:val="00991067"/>
    <w:rsid w:val="00991590"/>
    <w:rsid w:val="00991836"/>
    <w:rsid w:val="009918FF"/>
    <w:rsid w:val="009927F6"/>
    <w:rsid w:val="009928EA"/>
    <w:rsid w:val="00993BB1"/>
    <w:rsid w:val="00994021"/>
    <w:rsid w:val="009943B5"/>
    <w:rsid w:val="009945B8"/>
    <w:rsid w:val="00994A11"/>
    <w:rsid w:val="00994B0A"/>
    <w:rsid w:val="00995035"/>
    <w:rsid w:val="00995305"/>
    <w:rsid w:val="00995425"/>
    <w:rsid w:val="009958D5"/>
    <w:rsid w:val="00996718"/>
    <w:rsid w:val="00996DFE"/>
    <w:rsid w:val="0099703A"/>
    <w:rsid w:val="00997336"/>
    <w:rsid w:val="009976B9"/>
    <w:rsid w:val="00997C30"/>
    <w:rsid w:val="009A01BC"/>
    <w:rsid w:val="009A0A52"/>
    <w:rsid w:val="009A0C4B"/>
    <w:rsid w:val="009A0FA8"/>
    <w:rsid w:val="009A113F"/>
    <w:rsid w:val="009A1284"/>
    <w:rsid w:val="009A1989"/>
    <w:rsid w:val="009A1B2B"/>
    <w:rsid w:val="009A1EB8"/>
    <w:rsid w:val="009A1ECB"/>
    <w:rsid w:val="009A28AC"/>
    <w:rsid w:val="009A3161"/>
    <w:rsid w:val="009A3B17"/>
    <w:rsid w:val="009A3BF1"/>
    <w:rsid w:val="009A4273"/>
    <w:rsid w:val="009A4494"/>
    <w:rsid w:val="009A4C3F"/>
    <w:rsid w:val="009A5244"/>
    <w:rsid w:val="009A5252"/>
    <w:rsid w:val="009A663C"/>
    <w:rsid w:val="009A68FD"/>
    <w:rsid w:val="009A6A52"/>
    <w:rsid w:val="009A6F03"/>
    <w:rsid w:val="009A75A8"/>
    <w:rsid w:val="009A7922"/>
    <w:rsid w:val="009A7AA9"/>
    <w:rsid w:val="009B023E"/>
    <w:rsid w:val="009B05DE"/>
    <w:rsid w:val="009B0B38"/>
    <w:rsid w:val="009B1039"/>
    <w:rsid w:val="009B135B"/>
    <w:rsid w:val="009B17D4"/>
    <w:rsid w:val="009B199E"/>
    <w:rsid w:val="009B19C9"/>
    <w:rsid w:val="009B2288"/>
    <w:rsid w:val="009B22CA"/>
    <w:rsid w:val="009B2334"/>
    <w:rsid w:val="009B2571"/>
    <w:rsid w:val="009B2924"/>
    <w:rsid w:val="009B309E"/>
    <w:rsid w:val="009B319A"/>
    <w:rsid w:val="009B3448"/>
    <w:rsid w:val="009B3892"/>
    <w:rsid w:val="009B3A03"/>
    <w:rsid w:val="009B3B05"/>
    <w:rsid w:val="009B3B81"/>
    <w:rsid w:val="009B40C6"/>
    <w:rsid w:val="009B424A"/>
    <w:rsid w:val="009B441C"/>
    <w:rsid w:val="009B4847"/>
    <w:rsid w:val="009B48CE"/>
    <w:rsid w:val="009B4951"/>
    <w:rsid w:val="009B4EA3"/>
    <w:rsid w:val="009B5033"/>
    <w:rsid w:val="009B520E"/>
    <w:rsid w:val="009B55CB"/>
    <w:rsid w:val="009B55D0"/>
    <w:rsid w:val="009B56E0"/>
    <w:rsid w:val="009B59CD"/>
    <w:rsid w:val="009B5AA8"/>
    <w:rsid w:val="009B5D23"/>
    <w:rsid w:val="009B5FDB"/>
    <w:rsid w:val="009B6344"/>
    <w:rsid w:val="009B64B6"/>
    <w:rsid w:val="009B65AC"/>
    <w:rsid w:val="009B65DF"/>
    <w:rsid w:val="009B763D"/>
    <w:rsid w:val="009B785A"/>
    <w:rsid w:val="009B79DB"/>
    <w:rsid w:val="009B7B49"/>
    <w:rsid w:val="009B7B62"/>
    <w:rsid w:val="009B7E08"/>
    <w:rsid w:val="009B7EBD"/>
    <w:rsid w:val="009C040A"/>
    <w:rsid w:val="009C0671"/>
    <w:rsid w:val="009C097F"/>
    <w:rsid w:val="009C0A0C"/>
    <w:rsid w:val="009C0A6B"/>
    <w:rsid w:val="009C0CC8"/>
    <w:rsid w:val="009C1920"/>
    <w:rsid w:val="009C22AB"/>
    <w:rsid w:val="009C29BD"/>
    <w:rsid w:val="009C2DB0"/>
    <w:rsid w:val="009C3124"/>
    <w:rsid w:val="009C3352"/>
    <w:rsid w:val="009C35C0"/>
    <w:rsid w:val="009C36C8"/>
    <w:rsid w:val="009C36E4"/>
    <w:rsid w:val="009C3A4D"/>
    <w:rsid w:val="009C3D4F"/>
    <w:rsid w:val="009C3F7E"/>
    <w:rsid w:val="009C410C"/>
    <w:rsid w:val="009C4242"/>
    <w:rsid w:val="009C44B7"/>
    <w:rsid w:val="009C4650"/>
    <w:rsid w:val="009C4ACA"/>
    <w:rsid w:val="009C4FF2"/>
    <w:rsid w:val="009C56CB"/>
    <w:rsid w:val="009C5BB3"/>
    <w:rsid w:val="009C64CC"/>
    <w:rsid w:val="009C68CC"/>
    <w:rsid w:val="009C6B31"/>
    <w:rsid w:val="009C6C4C"/>
    <w:rsid w:val="009C6D29"/>
    <w:rsid w:val="009C6FED"/>
    <w:rsid w:val="009C73C0"/>
    <w:rsid w:val="009C73F1"/>
    <w:rsid w:val="009C7DD9"/>
    <w:rsid w:val="009C7F1F"/>
    <w:rsid w:val="009D0038"/>
    <w:rsid w:val="009D1A66"/>
    <w:rsid w:val="009D2188"/>
    <w:rsid w:val="009D22AD"/>
    <w:rsid w:val="009D2522"/>
    <w:rsid w:val="009D29ED"/>
    <w:rsid w:val="009D3D37"/>
    <w:rsid w:val="009D3EF8"/>
    <w:rsid w:val="009D4ED3"/>
    <w:rsid w:val="009D50BC"/>
    <w:rsid w:val="009D534A"/>
    <w:rsid w:val="009D5743"/>
    <w:rsid w:val="009D5D48"/>
    <w:rsid w:val="009D5E10"/>
    <w:rsid w:val="009D64BC"/>
    <w:rsid w:val="009D68E8"/>
    <w:rsid w:val="009D6B8E"/>
    <w:rsid w:val="009D77A6"/>
    <w:rsid w:val="009D7CDA"/>
    <w:rsid w:val="009E0000"/>
    <w:rsid w:val="009E01A0"/>
    <w:rsid w:val="009E022F"/>
    <w:rsid w:val="009E0658"/>
    <w:rsid w:val="009E09DB"/>
    <w:rsid w:val="009E0C0B"/>
    <w:rsid w:val="009E0E55"/>
    <w:rsid w:val="009E12D4"/>
    <w:rsid w:val="009E16FF"/>
    <w:rsid w:val="009E2AB6"/>
    <w:rsid w:val="009E3FF9"/>
    <w:rsid w:val="009E425D"/>
    <w:rsid w:val="009E4400"/>
    <w:rsid w:val="009E45AB"/>
    <w:rsid w:val="009E4D52"/>
    <w:rsid w:val="009E4F07"/>
    <w:rsid w:val="009E570C"/>
    <w:rsid w:val="009E5B69"/>
    <w:rsid w:val="009E5BD4"/>
    <w:rsid w:val="009E5BDE"/>
    <w:rsid w:val="009E5C15"/>
    <w:rsid w:val="009E65E6"/>
    <w:rsid w:val="009E6786"/>
    <w:rsid w:val="009E6802"/>
    <w:rsid w:val="009E716B"/>
    <w:rsid w:val="009E72BB"/>
    <w:rsid w:val="009E7315"/>
    <w:rsid w:val="009E751D"/>
    <w:rsid w:val="009E761B"/>
    <w:rsid w:val="009E76CC"/>
    <w:rsid w:val="009E7FF5"/>
    <w:rsid w:val="009F08D3"/>
    <w:rsid w:val="009F0B9B"/>
    <w:rsid w:val="009F0E55"/>
    <w:rsid w:val="009F0E5A"/>
    <w:rsid w:val="009F145A"/>
    <w:rsid w:val="009F17B6"/>
    <w:rsid w:val="009F1978"/>
    <w:rsid w:val="009F19EE"/>
    <w:rsid w:val="009F1A86"/>
    <w:rsid w:val="009F2EE9"/>
    <w:rsid w:val="009F347F"/>
    <w:rsid w:val="009F351F"/>
    <w:rsid w:val="009F35E2"/>
    <w:rsid w:val="009F36B3"/>
    <w:rsid w:val="009F3C96"/>
    <w:rsid w:val="009F3E21"/>
    <w:rsid w:val="009F3E4B"/>
    <w:rsid w:val="009F4FF5"/>
    <w:rsid w:val="009F5540"/>
    <w:rsid w:val="009F5870"/>
    <w:rsid w:val="009F587B"/>
    <w:rsid w:val="009F5962"/>
    <w:rsid w:val="009F5F0D"/>
    <w:rsid w:val="009F5F0E"/>
    <w:rsid w:val="009F63BD"/>
    <w:rsid w:val="009F63BF"/>
    <w:rsid w:val="009F6789"/>
    <w:rsid w:val="009F69BA"/>
    <w:rsid w:val="009F6B03"/>
    <w:rsid w:val="009F6B17"/>
    <w:rsid w:val="009F6FE9"/>
    <w:rsid w:val="009F7A0E"/>
    <w:rsid w:val="009F7AB1"/>
    <w:rsid w:val="009F7C3E"/>
    <w:rsid w:val="009F7D1A"/>
    <w:rsid w:val="009F7D65"/>
    <w:rsid w:val="009F7F45"/>
    <w:rsid w:val="00A00394"/>
    <w:rsid w:val="00A00696"/>
    <w:rsid w:val="00A007CC"/>
    <w:rsid w:val="00A009C7"/>
    <w:rsid w:val="00A00DE7"/>
    <w:rsid w:val="00A0153D"/>
    <w:rsid w:val="00A01751"/>
    <w:rsid w:val="00A01AD4"/>
    <w:rsid w:val="00A01F91"/>
    <w:rsid w:val="00A0244A"/>
    <w:rsid w:val="00A027CB"/>
    <w:rsid w:val="00A02867"/>
    <w:rsid w:val="00A0309A"/>
    <w:rsid w:val="00A03372"/>
    <w:rsid w:val="00A03990"/>
    <w:rsid w:val="00A039B1"/>
    <w:rsid w:val="00A040B0"/>
    <w:rsid w:val="00A047E1"/>
    <w:rsid w:val="00A0512B"/>
    <w:rsid w:val="00A05151"/>
    <w:rsid w:val="00A05197"/>
    <w:rsid w:val="00A0526E"/>
    <w:rsid w:val="00A0528E"/>
    <w:rsid w:val="00A05985"/>
    <w:rsid w:val="00A059CF"/>
    <w:rsid w:val="00A05FB6"/>
    <w:rsid w:val="00A060FE"/>
    <w:rsid w:val="00A063DE"/>
    <w:rsid w:val="00A065A3"/>
    <w:rsid w:val="00A065DC"/>
    <w:rsid w:val="00A068DD"/>
    <w:rsid w:val="00A068EF"/>
    <w:rsid w:val="00A06A5B"/>
    <w:rsid w:val="00A06CD8"/>
    <w:rsid w:val="00A074E8"/>
    <w:rsid w:val="00A0772D"/>
    <w:rsid w:val="00A0780C"/>
    <w:rsid w:val="00A0786E"/>
    <w:rsid w:val="00A07A01"/>
    <w:rsid w:val="00A07AD6"/>
    <w:rsid w:val="00A07B6B"/>
    <w:rsid w:val="00A116B4"/>
    <w:rsid w:val="00A11713"/>
    <w:rsid w:val="00A119CF"/>
    <w:rsid w:val="00A11AA7"/>
    <w:rsid w:val="00A11BA1"/>
    <w:rsid w:val="00A11F5A"/>
    <w:rsid w:val="00A12629"/>
    <w:rsid w:val="00A132C0"/>
    <w:rsid w:val="00A14012"/>
    <w:rsid w:val="00A144A5"/>
    <w:rsid w:val="00A14807"/>
    <w:rsid w:val="00A14D31"/>
    <w:rsid w:val="00A15310"/>
    <w:rsid w:val="00A1589D"/>
    <w:rsid w:val="00A159E2"/>
    <w:rsid w:val="00A15AF9"/>
    <w:rsid w:val="00A15B1F"/>
    <w:rsid w:val="00A15B83"/>
    <w:rsid w:val="00A15DD4"/>
    <w:rsid w:val="00A16002"/>
    <w:rsid w:val="00A162D9"/>
    <w:rsid w:val="00A1642A"/>
    <w:rsid w:val="00A16689"/>
    <w:rsid w:val="00A168C1"/>
    <w:rsid w:val="00A16A31"/>
    <w:rsid w:val="00A16B32"/>
    <w:rsid w:val="00A1720B"/>
    <w:rsid w:val="00A174C5"/>
    <w:rsid w:val="00A17E1E"/>
    <w:rsid w:val="00A17EBC"/>
    <w:rsid w:val="00A2028F"/>
    <w:rsid w:val="00A20B49"/>
    <w:rsid w:val="00A2105E"/>
    <w:rsid w:val="00A2168B"/>
    <w:rsid w:val="00A218FB"/>
    <w:rsid w:val="00A21977"/>
    <w:rsid w:val="00A22580"/>
    <w:rsid w:val="00A22C9B"/>
    <w:rsid w:val="00A22E53"/>
    <w:rsid w:val="00A230D7"/>
    <w:rsid w:val="00A239CB"/>
    <w:rsid w:val="00A23E67"/>
    <w:rsid w:val="00A24229"/>
    <w:rsid w:val="00A244B9"/>
    <w:rsid w:val="00A25081"/>
    <w:rsid w:val="00A25794"/>
    <w:rsid w:val="00A258A3"/>
    <w:rsid w:val="00A25965"/>
    <w:rsid w:val="00A25E75"/>
    <w:rsid w:val="00A2613A"/>
    <w:rsid w:val="00A261B8"/>
    <w:rsid w:val="00A26626"/>
    <w:rsid w:val="00A26845"/>
    <w:rsid w:val="00A26888"/>
    <w:rsid w:val="00A2692F"/>
    <w:rsid w:val="00A26A56"/>
    <w:rsid w:val="00A26E74"/>
    <w:rsid w:val="00A26EA6"/>
    <w:rsid w:val="00A2709F"/>
    <w:rsid w:val="00A27343"/>
    <w:rsid w:val="00A27B69"/>
    <w:rsid w:val="00A27C07"/>
    <w:rsid w:val="00A27CB8"/>
    <w:rsid w:val="00A3001A"/>
    <w:rsid w:val="00A307ED"/>
    <w:rsid w:val="00A30C59"/>
    <w:rsid w:val="00A30C8F"/>
    <w:rsid w:val="00A30E40"/>
    <w:rsid w:val="00A31463"/>
    <w:rsid w:val="00A319CA"/>
    <w:rsid w:val="00A31B25"/>
    <w:rsid w:val="00A31FE7"/>
    <w:rsid w:val="00A320AF"/>
    <w:rsid w:val="00A32112"/>
    <w:rsid w:val="00A32846"/>
    <w:rsid w:val="00A329A7"/>
    <w:rsid w:val="00A32C09"/>
    <w:rsid w:val="00A33614"/>
    <w:rsid w:val="00A33881"/>
    <w:rsid w:val="00A33A17"/>
    <w:rsid w:val="00A34302"/>
    <w:rsid w:val="00A3439C"/>
    <w:rsid w:val="00A3464A"/>
    <w:rsid w:val="00A346BE"/>
    <w:rsid w:val="00A349B6"/>
    <w:rsid w:val="00A34CC0"/>
    <w:rsid w:val="00A34CF4"/>
    <w:rsid w:val="00A34F78"/>
    <w:rsid w:val="00A360A4"/>
    <w:rsid w:val="00A36446"/>
    <w:rsid w:val="00A3651E"/>
    <w:rsid w:val="00A3666C"/>
    <w:rsid w:val="00A3684E"/>
    <w:rsid w:val="00A36948"/>
    <w:rsid w:val="00A369C8"/>
    <w:rsid w:val="00A36B0A"/>
    <w:rsid w:val="00A36D33"/>
    <w:rsid w:val="00A36EC9"/>
    <w:rsid w:val="00A3705D"/>
    <w:rsid w:val="00A371F3"/>
    <w:rsid w:val="00A372B2"/>
    <w:rsid w:val="00A40D21"/>
    <w:rsid w:val="00A4116B"/>
    <w:rsid w:val="00A416C3"/>
    <w:rsid w:val="00A41701"/>
    <w:rsid w:val="00A417DB"/>
    <w:rsid w:val="00A418FB"/>
    <w:rsid w:val="00A41ABB"/>
    <w:rsid w:val="00A41ACA"/>
    <w:rsid w:val="00A41C1E"/>
    <w:rsid w:val="00A42410"/>
    <w:rsid w:val="00A425B3"/>
    <w:rsid w:val="00A42628"/>
    <w:rsid w:val="00A42B3C"/>
    <w:rsid w:val="00A42C57"/>
    <w:rsid w:val="00A43612"/>
    <w:rsid w:val="00A4396F"/>
    <w:rsid w:val="00A43A82"/>
    <w:rsid w:val="00A43AF1"/>
    <w:rsid w:val="00A43F4B"/>
    <w:rsid w:val="00A44300"/>
    <w:rsid w:val="00A4487C"/>
    <w:rsid w:val="00A449A4"/>
    <w:rsid w:val="00A44A51"/>
    <w:rsid w:val="00A44C1D"/>
    <w:rsid w:val="00A44F2B"/>
    <w:rsid w:val="00A4501A"/>
    <w:rsid w:val="00A452F6"/>
    <w:rsid w:val="00A45468"/>
    <w:rsid w:val="00A4554E"/>
    <w:rsid w:val="00A45730"/>
    <w:rsid w:val="00A45809"/>
    <w:rsid w:val="00A45A23"/>
    <w:rsid w:val="00A462D9"/>
    <w:rsid w:val="00A46C48"/>
    <w:rsid w:val="00A46E06"/>
    <w:rsid w:val="00A47148"/>
    <w:rsid w:val="00A4715E"/>
    <w:rsid w:val="00A4725E"/>
    <w:rsid w:val="00A4759F"/>
    <w:rsid w:val="00A47A7B"/>
    <w:rsid w:val="00A47F35"/>
    <w:rsid w:val="00A50216"/>
    <w:rsid w:val="00A50D32"/>
    <w:rsid w:val="00A50E0C"/>
    <w:rsid w:val="00A51476"/>
    <w:rsid w:val="00A51E94"/>
    <w:rsid w:val="00A5219F"/>
    <w:rsid w:val="00A5244C"/>
    <w:rsid w:val="00A52848"/>
    <w:rsid w:val="00A52A2D"/>
    <w:rsid w:val="00A52A95"/>
    <w:rsid w:val="00A531CB"/>
    <w:rsid w:val="00A533B4"/>
    <w:rsid w:val="00A53437"/>
    <w:rsid w:val="00A535AA"/>
    <w:rsid w:val="00A53B0A"/>
    <w:rsid w:val="00A53EDB"/>
    <w:rsid w:val="00A53F8A"/>
    <w:rsid w:val="00A54683"/>
    <w:rsid w:val="00A54A6B"/>
    <w:rsid w:val="00A54C94"/>
    <w:rsid w:val="00A555A3"/>
    <w:rsid w:val="00A555B0"/>
    <w:rsid w:val="00A55852"/>
    <w:rsid w:val="00A5600F"/>
    <w:rsid w:val="00A56201"/>
    <w:rsid w:val="00A56FEC"/>
    <w:rsid w:val="00A5716D"/>
    <w:rsid w:val="00A57422"/>
    <w:rsid w:val="00A575D1"/>
    <w:rsid w:val="00A57630"/>
    <w:rsid w:val="00A57799"/>
    <w:rsid w:val="00A57A0A"/>
    <w:rsid w:val="00A60019"/>
    <w:rsid w:val="00A6080D"/>
    <w:rsid w:val="00A608B1"/>
    <w:rsid w:val="00A60C28"/>
    <w:rsid w:val="00A6124C"/>
    <w:rsid w:val="00A612DA"/>
    <w:rsid w:val="00A61EF4"/>
    <w:rsid w:val="00A62362"/>
    <w:rsid w:val="00A62381"/>
    <w:rsid w:val="00A6262F"/>
    <w:rsid w:val="00A6267F"/>
    <w:rsid w:val="00A62BC9"/>
    <w:rsid w:val="00A62C8E"/>
    <w:rsid w:val="00A62FBD"/>
    <w:rsid w:val="00A63105"/>
    <w:rsid w:val="00A6318D"/>
    <w:rsid w:val="00A637CC"/>
    <w:rsid w:val="00A6382F"/>
    <w:rsid w:val="00A6383E"/>
    <w:rsid w:val="00A639AA"/>
    <w:rsid w:val="00A63C01"/>
    <w:rsid w:val="00A6421B"/>
    <w:rsid w:val="00A64B39"/>
    <w:rsid w:val="00A6508D"/>
    <w:rsid w:val="00A65154"/>
    <w:rsid w:val="00A653F9"/>
    <w:rsid w:val="00A655EB"/>
    <w:rsid w:val="00A65689"/>
    <w:rsid w:val="00A65769"/>
    <w:rsid w:val="00A6577E"/>
    <w:rsid w:val="00A65F0E"/>
    <w:rsid w:val="00A6602D"/>
    <w:rsid w:val="00A6610E"/>
    <w:rsid w:val="00A665F9"/>
    <w:rsid w:val="00A66729"/>
    <w:rsid w:val="00A66F07"/>
    <w:rsid w:val="00A67B5E"/>
    <w:rsid w:val="00A70193"/>
    <w:rsid w:val="00A70482"/>
    <w:rsid w:val="00A70520"/>
    <w:rsid w:val="00A70A50"/>
    <w:rsid w:val="00A70B69"/>
    <w:rsid w:val="00A70CAF"/>
    <w:rsid w:val="00A70EE0"/>
    <w:rsid w:val="00A71058"/>
    <w:rsid w:val="00A7124C"/>
    <w:rsid w:val="00A7198B"/>
    <w:rsid w:val="00A71C5D"/>
    <w:rsid w:val="00A71E25"/>
    <w:rsid w:val="00A72501"/>
    <w:rsid w:val="00A72641"/>
    <w:rsid w:val="00A729DF"/>
    <w:rsid w:val="00A72B61"/>
    <w:rsid w:val="00A72D2F"/>
    <w:rsid w:val="00A73204"/>
    <w:rsid w:val="00A732B9"/>
    <w:rsid w:val="00A73385"/>
    <w:rsid w:val="00A7351E"/>
    <w:rsid w:val="00A73986"/>
    <w:rsid w:val="00A73BB9"/>
    <w:rsid w:val="00A73F71"/>
    <w:rsid w:val="00A74069"/>
    <w:rsid w:val="00A74089"/>
    <w:rsid w:val="00A74446"/>
    <w:rsid w:val="00A74B87"/>
    <w:rsid w:val="00A74C58"/>
    <w:rsid w:val="00A753AB"/>
    <w:rsid w:val="00A75660"/>
    <w:rsid w:val="00A757DE"/>
    <w:rsid w:val="00A75B17"/>
    <w:rsid w:val="00A75F54"/>
    <w:rsid w:val="00A7600C"/>
    <w:rsid w:val="00A760CA"/>
    <w:rsid w:val="00A76448"/>
    <w:rsid w:val="00A767EB"/>
    <w:rsid w:val="00A76EFD"/>
    <w:rsid w:val="00A770B1"/>
    <w:rsid w:val="00A77173"/>
    <w:rsid w:val="00A77426"/>
    <w:rsid w:val="00A77757"/>
    <w:rsid w:val="00A77A06"/>
    <w:rsid w:val="00A77D4D"/>
    <w:rsid w:val="00A800A8"/>
    <w:rsid w:val="00A8033A"/>
    <w:rsid w:val="00A805B4"/>
    <w:rsid w:val="00A80ADE"/>
    <w:rsid w:val="00A81476"/>
    <w:rsid w:val="00A816B9"/>
    <w:rsid w:val="00A81908"/>
    <w:rsid w:val="00A81B18"/>
    <w:rsid w:val="00A81BCE"/>
    <w:rsid w:val="00A822A2"/>
    <w:rsid w:val="00A825D1"/>
    <w:rsid w:val="00A82959"/>
    <w:rsid w:val="00A83334"/>
    <w:rsid w:val="00A837AE"/>
    <w:rsid w:val="00A83F4F"/>
    <w:rsid w:val="00A8401F"/>
    <w:rsid w:val="00A8426C"/>
    <w:rsid w:val="00A84C06"/>
    <w:rsid w:val="00A84C8A"/>
    <w:rsid w:val="00A85DF5"/>
    <w:rsid w:val="00A85FE2"/>
    <w:rsid w:val="00A86004"/>
    <w:rsid w:val="00A86091"/>
    <w:rsid w:val="00A8668B"/>
    <w:rsid w:val="00A86920"/>
    <w:rsid w:val="00A8703C"/>
    <w:rsid w:val="00A87E23"/>
    <w:rsid w:val="00A87FD7"/>
    <w:rsid w:val="00A900BA"/>
    <w:rsid w:val="00A90249"/>
    <w:rsid w:val="00A9024E"/>
    <w:rsid w:val="00A90287"/>
    <w:rsid w:val="00A9033E"/>
    <w:rsid w:val="00A90992"/>
    <w:rsid w:val="00A90A5F"/>
    <w:rsid w:val="00A913EC"/>
    <w:rsid w:val="00A9156B"/>
    <w:rsid w:val="00A91710"/>
    <w:rsid w:val="00A918D3"/>
    <w:rsid w:val="00A91DFA"/>
    <w:rsid w:val="00A9287F"/>
    <w:rsid w:val="00A92BD9"/>
    <w:rsid w:val="00A92D5B"/>
    <w:rsid w:val="00A92DAD"/>
    <w:rsid w:val="00A92E09"/>
    <w:rsid w:val="00A92E4C"/>
    <w:rsid w:val="00A92F14"/>
    <w:rsid w:val="00A93148"/>
    <w:rsid w:val="00A93937"/>
    <w:rsid w:val="00A9394C"/>
    <w:rsid w:val="00A93A90"/>
    <w:rsid w:val="00A93EF2"/>
    <w:rsid w:val="00A93FCF"/>
    <w:rsid w:val="00A94231"/>
    <w:rsid w:val="00A94374"/>
    <w:rsid w:val="00A94624"/>
    <w:rsid w:val="00A949AA"/>
    <w:rsid w:val="00A94E42"/>
    <w:rsid w:val="00A95222"/>
    <w:rsid w:val="00A9546C"/>
    <w:rsid w:val="00A956AA"/>
    <w:rsid w:val="00A95EF4"/>
    <w:rsid w:val="00A9633F"/>
    <w:rsid w:val="00A96664"/>
    <w:rsid w:val="00A96890"/>
    <w:rsid w:val="00A972C9"/>
    <w:rsid w:val="00A97580"/>
    <w:rsid w:val="00A97689"/>
    <w:rsid w:val="00A97725"/>
    <w:rsid w:val="00A97809"/>
    <w:rsid w:val="00A979ED"/>
    <w:rsid w:val="00A97BEB"/>
    <w:rsid w:val="00A97E30"/>
    <w:rsid w:val="00AA0243"/>
    <w:rsid w:val="00AA07B8"/>
    <w:rsid w:val="00AA097A"/>
    <w:rsid w:val="00AA09B6"/>
    <w:rsid w:val="00AA0A42"/>
    <w:rsid w:val="00AA0C13"/>
    <w:rsid w:val="00AA0C42"/>
    <w:rsid w:val="00AA0E5C"/>
    <w:rsid w:val="00AA0ED0"/>
    <w:rsid w:val="00AA0FFD"/>
    <w:rsid w:val="00AA13B8"/>
    <w:rsid w:val="00AA1888"/>
    <w:rsid w:val="00AA1A2A"/>
    <w:rsid w:val="00AA1B99"/>
    <w:rsid w:val="00AA1F4B"/>
    <w:rsid w:val="00AA2037"/>
    <w:rsid w:val="00AA205B"/>
    <w:rsid w:val="00AA268D"/>
    <w:rsid w:val="00AA294D"/>
    <w:rsid w:val="00AA2B3C"/>
    <w:rsid w:val="00AA2E3E"/>
    <w:rsid w:val="00AA2F8F"/>
    <w:rsid w:val="00AA3323"/>
    <w:rsid w:val="00AA3955"/>
    <w:rsid w:val="00AA3A0F"/>
    <w:rsid w:val="00AA3A8D"/>
    <w:rsid w:val="00AA4934"/>
    <w:rsid w:val="00AA49C3"/>
    <w:rsid w:val="00AA4B6D"/>
    <w:rsid w:val="00AA4C91"/>
    <w:rsid w:val="00AA4E60"/>
    <w:rsid w:val="00AA4F7E"/>
    <w:rsid w:val="00AA5029"/>
    <w:rsid w:val="00AA5131"/>
    <w:rsid w:val="00AA54F4"/>
    <w:rsid w:val="00AA55EC"/>
    <w:rsid w:val="00AA5CCD"/>
    <w:rsid w:val="00AA6186"/>
    <w:rsid w:val="00AA6633"/>
    <w:rsid w:val="00AA6A9E"/>
    <w:rsid w:val="00AA6C5E"/>
    <w:rsid w:val="00AA7249"/>
    <w:rsid w:val="00AA7DA6"/>
    <w:rsid w:val="00AB0039"/>
    <w:rsid w:val="00AB0147"/>
    <w:rsid w:val="00AB037E"/>
    <w:rsid w:val="00AB0618"/>
    <w:rsid w:val="00AB0B60"/>
    <w:rsid w:val="00AB0D10"/>
    <w:rsid w:val="00AB0DF9"/>
    <w:rsid w:val="00AB0E83"/>
    <w:rsid w:val="00AB1185"/>
    <w:rsid w:val="00AB1483"/>
    <w:rsid w:val="00AB1771"/>
    <w:rsid w:val="00AB18CA"/>
    <w:rsid w:val="00AB1943"/>
    <w:rsid w:val="00AB1CE0"/>
    <w:rsid w:val="00AB2097"/>
    <w:rsid w:val="00AB20D4"/>
    <w:rsid w:val="00AB2201"/>
    <w:rsid w:val="00AB29BA"/>
    <w:rsid w:val="00AB2B62"/>
    <w:rsid w:val="00AB2B76"/>
    <w:rsid w:val="00AB2BFB"/>
    <w:rsid w:val="00AB2CBD"/>
    <w:rsid w:val="00AB3503"/>
    <w:rsid w:val="00AB37B4"/>
    <w:rsid w:val="00AB391F"/>
    <w:rsid w:val="00AB3C3E"/>
    <w:rsid w:val="00AB433D"/>
    <w:rsid w:val="00AB4828"/>
    <w:rsid w:val="00AB4B28"/>
    <w:rsid w:val="00AB4BF3"/>
    <w:rsid w:val="00AB4E28"/>
    <w:rsid w:val="00AB4F35"/>
    <w:rsid w:val="00AB53A7"/>
    <w:rsid w:val="00AB5B18"/>
    <w:rsid w:val="00AB5B81"/>
    <w:rsid w:val="00AB5F46"/>
    <w:rsid w:val="00AB61F6"/>
    <w:rsid w:val="00AB6211"/>
    <w:rsid w:val="00AB6354"/>
    <w:rsid w:val="00AB64C8"/>
    <w:rsid w:val="00AB64EC"/>
    <w:rsid w:val="00AB6646"/>
    <w:rsid w:val="00AB741D"/>
    <w:rsid w:val="00AB7480"/>
    <w:rsid w:val="00AB773D"/>
    <w:rsid w:val="00AB7B58"/>
    <w:rsid w:val="00AB7EC2"/>
    <w:rsid w:val="00AC01B6"/>
    <w:rsid w:val="00AC02CD"/>
    <w:rsid w:val="00AC03AD"/>
    <w:rsid w:val="00AC13A7"/>
    <w:rsid w:val="00AC17CD"/>
    <w:rsid w:val="00AC1866"/>
    <w:rsid w:val="00AC18DB"/>
    <w:rsid w:val="00AC1FD7"/>
    <w:rsid w:val="00AC244D"/>
    <w:rsid w:val="00AC27CF"/>
    <w:rsid w:val="00AC2B96"/>
    <w:rsid w:val="00AC2E1A"/>
    <w:rsid w:val="00AC2EEF"/>
    <w:rsid w:val="00AC3163"/>
    <w:rsid w:val="00AC3259"/>
    <w:rsid w:val="00AC3BDC"/>
    <w:rsid w:val="00AC41EF"/>
    <w:rsid w:val="00AC434D"/>
    <w:rsid w:val="00AC4565"/>
    <w:rsid w:val="00AC4621"/>
    <w:rsid w:val="00AC46D8"/>
    <w:rsid w:val="00AC4CCC"/>
    <w:rsid w:val="00AC4D2E"/>
    <w:rsid w:val="00AC5F79"/>
    <w:rsid w:val="00AC61D6"/>
    <w:rsid w:val="00AC6AC9"/>
    <w:rsid w:val="00AC6CDD"/>
    <w:rsid w:val="00AC6F09"/>
    <w:rsid w:val="00AC6FC1"/>
    <w:rsid w:val="00AC7483"/>
    <w:rsid w:val="00AC7DBD"/>
    <w:rsid w:val="00AD08B6"/>
    <w:rsid w:val="00AD0BD8"/>
    <w:rsid w:val="00AD1286"/>
    <w:rsid w:val="00AD14F1"/>
    <w:rsid w:val="00AD1864"/>
    <w:rsid w:val="00AD1B1E"/>
    <w:rsid w:val="00AD1B90"/>
    <w:rsid w:val="00AD1C40"/>
    <w:rsid w:val="00AD1C5D"/>
    <w:rsid w:val="00AD1F78"/>
    <w:rsid w:val="00AD22C2"/>
    <w:rsid w:val="00AD2336"/>
    <w:rsid w:val="00AD25B3"/>
    <w:rsid w:val="00AD266E"/>
    <w:rsid w:val="00AD3563"/>
    <w:rsid w:val="00AD3981"/>
    <w:rsid w:val="00AD4636"/>
    <w:rsid w:val="00AD4FB9"/>
    <w:rsid w:val="00AD532D"/>
    <w:rsid w:val="00AD55AE"/>
    <w:rsid w:val="00AD5CE0"/>
    <w:rsid w:val="00AD5D7D"/>
    <w:rsid w:val="00AD6205"/>
    <w:rsid w:val="00AD6385"/>
    <w:rsid w:val="00AD688C"/>
    <w:rsid w:val="00AD6C02"/>
    <w:rsid w:val="00AD6D61"/>
    <w:rsid w:val="00AD6FF5"/>
    <w:rsid w:val="00AD7036"/>
    <w:rsid w:val="00AD76FE"/>
    <w:rsid w:val="00AD79E3"/>
    <w:rsid w:val="00AD7EB0"/>
    <w:rsid w:val="00AE011F"/>
    <w:rsid w:val="00AE0628"/>
    <w:rsid w:val="00AE079E"/>
    <w:rsid w:val="00AE085A"/>
    <w:rsid w:val="00AE0D41"/>
    <w:rsid w:val="00AE1186"/>
    <w:rsid w:val="00AE1203"/>
    <w:rsid w:val="00AE13A5"/>
    <w:rsid w:val="00AE18BF"/>
    <w:rsid w:val="00AE1994"/>
    <w:rsid w:val="00AE1F29"/>
    <w:rsid w:val="00AE2396"/>
    <w:rsid w:val="00AE2875"/>
    <w:rsid w:val="00AE2DF8"/>
    <w:rsid w:val="00AE2F0F"/>
    <w:rsid w:val="00AE3075"/>
    <w:rsid w:val="00AE34C8"/>
    <w:rsid w:val="00AE39E0"/>
    <w:rsid w:val="00AE502E"/>
    <w:rsid w:val="00AE503C"/>
    <w:rsid w:val="00AE5236"/>
    <w:rsid w:val="00AE5239"/>
    <w:rsid w:val="00AE5954"/>
    <w:rsid w:val="00AE5A7C"/>
    <w:rsid w:val="00AE5BB2"/>
    <w:rsid w:val="00AE6619"/>
    <w:rsid w:val="00AE6818"/>
    <w:rsid w:val="00AE6882"/>
    <w:rsid w:val="00AE691F"/>
    <w:rsid w:val="00AE6991"/>
    <w:rsid w:val="00AE6B87"/>
    <w:rsid w:val="00AE6C84"/>
    <w:rsid w:val="00AE6C92"/>
    <w:rsid w:val="00AE6DA4"/>
    <w:rsid w:val="00AE6F07"/>
    <w:rsid w:val="00AE6FF8"/>
    <w:rsid w:val="00AE704E"/>
    <w:rsid w:val="00AE7521"/>
    <w:rsid w:val="00AE7A3E"/>
    <w:rsid w:val="00AE7D38"/>
    <w:rsid w:val="00AE7F1B"/>
    <w:rsid w:val="00AF01B4"/>
    <w:rsid w:val="00AF032E"/>
    <w:rsid w:val="00AF04BB"/>
    <w:rsid w:val="00AF06F9"/>
    <w:rsid w:val="00AF0779"/>
    <w:rsid w:val="00AF0AD9"/>
    <w:rsid w:val="00AF126E"/>
    <w:rsid w:val="00AF187A"/>
    <w:rsid w:val="00AF1A12"/>
    <w:rsid w:val="00AF1F55"/>
    <w:rsid w:val="00AF20DA"/>
    <w:rsid w:val="00AF23BD"/>
    <w:rsid w:val="00AF263F"/>
    <w:rsid w:val="00AF2917"/>
    <w:rsid w:val="00AF2B00"/>
    <w:rsid w:val="00AF2B58"/>
    <w:rsid w:val="00AF2EE7"/>
    <w:rsid w:val="00AF315A"/>
    <w:rsid w:val="00AF370D"/>
    <w:rsid w:val="00AF3AFF"/>
    <w:rsid w:val="00AF3DCC"/>
    <w:rsid w:val="00AF4218"/>
    <w:rsid w:val="00AF43AC"/>
    <w:rsid w:val="00AF449E"/>
    <w:rsid w:val="00AF47F6"/>
    <w:rsid w:val="00AF48C9"/>
    <w:rsid w:val="00AF4FFA"/>
    <w:rsid w:val="00AF518E"/>
    <w:rsid w:val="00AF51B7"/>
    <w:rsid w:val="00AF55E5"/>
    <w:rsid w:val="00AF5866"/>
    <w:rsid w:val="00AF5A3F"/>
    <w:rsid w:val="00AF668E"/>
    <w:rsid w:val="00AF67FE"/>
    <w:rsid w:val="00AF6922"/>
    <w:rsid w:val="00AF6E04"/>
    <w:rsid w:val="00AF7285"/>
    <w:rsid w:val="00AF7835"/>
    <w:rsid w:val="00AF7A8D"/>
    <w:rsid w:val="00AF7A9E"/>
    <w:rsid w:val="00AF7C72"/>
    <w:rsid w:val="00B0034D"/>
    <w:rsid w:val="00B00A53"/>
    <w:rsid w:val="00B00EF2"/>
    <w:rsid w:val="00B010E5"/>
    <w:rsid w:val="00B0197E"/>
    <w:rsid w:val="00B02247"/>
    <w:rsid w:val="00B022A3"/>
    <w:rsid w:val="00B0248C"/>
    <w:rsid w:val="00B02677"/>
    <w:rsid w:val="00B02A8F"/>
    <w:rsid w:val="00B03691"/>
    <w:rsid w:val="00B039E2"/>
    <w:rsid w:val="00B03E1C"/>
    <w:rsid w:val="00B04567"/>
    <w:rsid w:val="00B04B32"/>
    <w:rsid w:val="00B04B7F"/>
    <w:rsid w:val="00B05714"/>
    <w:rsid w:val="00B060C2"/>
    <w:rsid w:val="00B0629E"/>
    <w:rsid w:val="00B064EA"/>
    <w:rsid w:val="00B06A9E"/>
    <w:rsid w:val="00B06DF2"/>
    <w:rsid w:val="00B0730E"/>
    <w:rsid w:val="00B10164"/>
    <w:rsid w:val="00B1025C"/>
    <w:rsid w:val="00B103A6"/>
    <w:rsid w:val="00B104DC"/>
    <w:rsid w:val="00B110E3"/>
    <w:rsid w:val="00B116E4"/>
    <w:rsid w:val="00B1176B"/>
    <w:rsid w:val="00B11B00"/>
    <w:rsid w:val="00B11C16"/>
    <w:rsid w:val="00B11CC5"/>
    <w:rsid w:val="00B1226B"/>
    <w:rsid w:val="00B12ACF"/>
    <w:rsid w:val="00B12D12"/>
    <w:rsid w:val="00B131A6"/>
    <w:rsid w:val="00B134DB"/>
    <w:rsid w:val="00B13647"/>
    <w:rsid w:val="00B137F9"/>
    <w:rsid w:val="00B140FB"/>
    <w:rsid w:val="00B1421C"/>
    <w:rsid w:val="00B14580"/>
    <w:rsid w:val="00B14742"/>
    <w:rsid w:val="00B14FE6"/>
    <w:rsid w:val="00B154E5"/>
    <w:rsid w:val="00B1560B"/>
    <w:rsid w:val="00B15963"/>
    <w:rsid w:val="00B15FD7"/>
    <w:rsid w:val="00B16154"/>
    <w:rsid w:val="00B161BB"/>
    <w:rsid w:val="00B16545"/>
    <w:rsid w:val="00B165B6"/>
    <w:rsid w:val="00B16BFB"/>
    <w:rsid w:val="00B16C61"/>
    <w:rsid w:val="00B16DE3"/>
    <w:rsid w:val="00B16E2E"/>
    <w:rsid w:val="00B175C0"/>
    <w:rsid w:val="00B17658"/>
    <w:rsid w:val="00B17A62"/>
    <w:rsid w:val="00B17B06"/>
    <w:rsid w:val="00B2011D"/>
    <w:rsid w:val="00B20488"/>
    <w:rsid w:val="00B20B39"/>
    <w:rsid w:val="00B20C30"/>
    <w:rsid w:val="00B20CEE"/>
    <w:rsid w:val="00B21761"/>
    <w:rsid w:val="00B21D48"/>
    <w:rsid w:val="00B21EA4"/>
    <w:rsid w:val="00B22022"/>
    <w:rsid w:val="00B22064"/>
    <w:rsid w:val="00B22065"/>
    <w:rsid w:val="00B225D9"/>
    <w:rsid w:val="00B22F45"/>
    <w:rsid w:val="00B23032"/>
    <w:rsid w:val="00B2317E"/>
    <w:rsid w:val="00B23327"/>
    <w:rsid w:val="00B23364"/>
    <w:rsid w:val="00B237B6"/>
    <w:rsid w:val="00B23982"/>
    <w:rsid w:val="00B23B80"/>
    <w:rsid w:val="00B23B81"/>
    <w:rsid w:val="00B23F8D"/>
    <w:rsid w:val="00B23F97"/>
    <w:rsid w:val="00B24056"/>
    <w:rsid w:val="00B24297"/>
    <w:rsid w:val="00B24713"/>
    <w:rsid w:val="00B24A57"/>
    <w:rsid w:val="00B2500E"/>
    <w:rsid w:val="00B25243"/>
    <w:rsid w:val="00B25712"/>
    <w:rsid w:val="00B25B91"/>
    <w:rsid w:val="00B25C95"/>
    <w:rsid w:val="00B25EA8"/>
    <w:rsid w:val="00B26157"/>
    <w:rsid w:val="00B267C1"/>
    <w:rsid w:val="00B27041"/>
    <w:rsid w:val="00B27B4B"/>
    <w:rsid w:val="00B30660"/>
    <w:rsid w:val="00B30777"/>
    <w:rsid w:val="00B30A2C"/>
    <w:rsid w:val="00B30D06"/>
    <w:rsid w:val="00B31838"/>
    <w:rsid w:val="00B3184D"/>
    <w:rsid w:val="00B31932"/>
    <w:rsid w:val="00B31977"/>
    <w:rsid w:val="00B32498"/>
    <w:rsid w:val="00B32569"/>
    <w:rsid w:val="00B32F8F"/>
    <w:rsid w:val="00B33183"/>
    <w:rsid w:val="00B33242"/>
    <w:rsid w:val="00B338B9"/>
    <w:rsid w:val="00B339D1"/>
    <w:rsid w:val="00B33B78"/>
    <w:rsid w:val="00B33C39"/>
    <w:rsid w:val="00B33E59"/>
    <w:rsid w:val="00B34A4E"/>
    <w:rsid w:val="00B3569A"/>
    <w:rsid w:val="00B356E5"/>
    <w:rsid w:val="00B35A50"/>
    <w:rsid w:val="00B3605D"/>
    <w:rsid w:val="00B363DC"/>
    <w:rsid w:val="00B367DC"/>
    <w:rsid w:val="00B36A3E"/>
    <w:rsid w:val="00B36B3C"/>
    <w:rsid w:val="00B36EB2"/>
    <w:rsid w:val="00B36EC1"/>
    <w:rsid w:val="00B36F7C"/>
    <w:rsid w:val="00B37086"/>
    <w:rsid w:val="00B371AB"/>
    <w:rsid w:val="00B3786F"/>
    <w:rsid w:val="00B40B84"/>
    <w:rsid w:val="00B40B94"/>
    <w:rsid w:val="00B40CDB"/>
    <w:rsid w:val="00B41590"/>
    <w:rsid w:val="00B419F7"/>
    <w:rsid w:val="00B41AEB"/>
    <w:rsid w:val="00B41C58"/>
    <w:rsid w:val="00B424E8"/>
    <w:rsid w:val="00B428A8"/>
    <w:rsid w:val="00B43504"/>
    <w:rsid w:val="00B4360C"/>
    <w:rsid w:val="00B43628"/>
    <w:rsid w:val="00B4364B"/>
    <w:rsid w:val="00B43756"/>
    <w:rsid w:val="00B439B9"/>
    <w:rsid w:val="00B43CBC"/>
    <w:rsid w:val="00B440A3"/>
    <w:rsid w:val="00B44566"/>
    <w:rsid w:val="00B44568"/>
    <w:rsid w:val="00B447D6"/>
    <w:rsid w:val="00B44A63"/>
    <w:rsid w:val="00B4517B"/>
    <w:rsid w:val="00B45225"/>
    <w:rsid w:val="00B45673"/>
    <w:rsid w:val="00B45755"/>
    <w:rsid w:val="00B45AEF"/>
    <w:rsid w:val="00B45FDD"/>
    <w:rsid w:val="00B46021"/>
    <w:rsid w:val="00B463F3"/>
    <w:rsid w:val="00B46728"/>
    <w:rsid w:val="00B46B25"/>
    <w:rsid w:val="00B4707A"/>
    <w:rsid w:val="00B471EA"/>
    <w:rsid w:val="00B47626"/>
    <w:rsid w:val="00B477D8"/>
    <w:rsid w:val="00B47981"/>
    <w:rsid w:val="00B47BCE"/>
    <w:rsid w:val="00B47DDA"/>
    <w:rsid w:val="00B5081E"/>
    <w:rsid w:val="00B50B33"/>
    <w:rsid w:val="00B50B5B"/>
    <w:rsid w:val="00B50F82"/>
    <w:rsid w:val="00B511EC"/>
    <w:rsid w:val="00B5129C"/>
    <w:rsid w:val="00B512CA"/>
    <w:rsid w:val="00B512F8"/>
    <w:rsid w:val="00B514BC"/>
    <w:rsid w:val="00B51AE1"/>
    <w:rsid w:val="00B51AE3"/>
    <w:rsid w:val="00B51B1F"/>
    <w:rsid w:val="00B52132"/>
    <w:rsid w:val="00B5233A"/>
    <w:rsid w:val="00B52727"/>
    <w:rsid w:val="00B52F43"/>
    <w:rsid w:val="00B53488"/>
    <w:rsid w:val="00B53523"/>
    <w:rsid w:val="00B53879"/>
    <w:rsid w:val="00B53BF1"/>
    <w:rsid w:val="00B53E0C"/>
    <w:rsid w:val="00B54647"/>
    <w:rsid w:val="00B54BD5"/>
    <w:rsid w:val="00B54D7D"/>
    <w:rsid w:val="00B55A5C"/>
    <w:rsid w:val="00B55C35"/>
    <w:rsid w:val="00B55D37"/>
    <w:rsid w:val="00B55E68"/>
    <w:rsid w:val="00B55E87"/>
    <w:rsid w:val="00B5681F"/>
    <w:rsid w:val="00B5696E"/>
    <w:rsid w:val="00B56E93"/>
    <w:rsid w:val="00B56FF5"/>
    <w:rsid w:val="00B570B0"/>
    <w:rsid w:val="00B5718E"/>
    <w:rsid w:val="00B573F7"/>
    <w:rsid w:val="00B57F89"/>
    <w:rsid w:val="00B57FF7"/>
    <w:rsid w:val="00B6085C"/>
    <w:rsid w:val="00B60C0B"/>
    <w:rsid w:val="00B6144F"/>
    <w:rsid w:val="00B615A2"/>
    <w:rsid w:val="00B61926"/>
    <w:rsid w:val="00B61A5F"/>
    <w:rsid w:val="00B61B76"/>
    <w:rsid w:val="00B61CB5"/>
    <w:rsid w:val="00B61D0F"/>
    <w:rsid w:val="00B61D95"/>
    <w:rsid w:val="00B62558"/>
    <w:rsid w:val="00B62855"/>
    <w:rsid w:val="00B6291A"/>
    <w:rsid w:val="00B62BD9"/>
    <w:rsid w:val="00B631FF"/>
    <w:rsid w:val="00B63467"/>
    <w:rsid w:val="00B634F5"/>
    <w:rsid w:val="00B63592"/>
    <w:rsid w:val="00B637A6"/>
    <w:rsid w:val="00B637C0"/>
    <w:rsid w:val="00B64584"/>
    <w:rsid w:val="00B6464D"/>
    <w:rsid w:val="00B64E19"/>
    <w:rsid w:val="00B6564B"/>
    <w:rsid w:val="00B65759"/>
    <w:rsid w:val="00B65D61"/>
    <w:rsid w:val="00B66084"/>
    <w:rsid w:val="00B66536"/>
    <w:rsid w:val="00B665DC"/>
    <w:rsid w:val="00B66FDF"/>
    <w:rsid w:val="00B672A0"/>
    <w:rsid w:val="00B673DF"/>
    <w:rsid w:val="00B67706"/>
    <w:rsid w:val="00B67975"/>
    <w:rsid w:val="00B67A19"/>
    <w:rsid w:val="00B67A69"/>
    <w:rsid w:val="00B67CFB"/>
    <w:rsid w:val="00B70381"/>
    <w:rsid w:val="00B707D0"/>
    <w:rsid w:val="00B70867"/>
    <w:rsid w:val="00B71065"/>
    <w:rsid w:val="00B712B4"/>
    <w:rsid w:val="00B71640"/>
    <w:rsid w:val="00B7165B"/>
    <w:rsid w:val="00B71EC3"/>
    <w:rsid w:val="00B72081"/>
    <w:rsid w:val="00B722C6"/>
    <w:rsid w:val="00B72331"/>
    <w:rsid w:val="00B7237B"/>
    <w:rsid w:val="00B728D4"/>
    <w:rsid w:val="00B72C57"/>
    <w:rsid w:val="00B72CCB"/>
    <w:rsid w:val="00B72D6E"/>
    <w:rsid w:val="00B72EE8"/>
    <w:rsid w:val="00B73451"/>
    <w:rsid w:val="00B734CC"/>
    <w:rsid w:val="00B73B03"/>
    <w:rsid w:val="00B74A94"/>
    <w:rsid w:val="00B74B20"/>
    <w:rsid w:val="00B74C8C"/>
    <w:rsid w:val="00B754AF"/>
    <w:rsid w:val="00B755D1"/>
    <w:rsid w:val="00B75B95"/>
    <w:rsid w:val="00B75BF7"/>
    <w:rsid w:val="00B75C06"/>
    <w:rsid w:val="00B7601F"/>
    <w:rsid w:val="00B76140"/>
    <w:rsid w:val="00B7632C"/>
    <w:rsid w:val="00B763BF"/>
    <w:rsid w:val="00B766A3"/>
    <w:rsid w:val="00B76726"/>
    <w:rsid w:val="00B76A7B"/>
    <w:rsid w:val="00B76A8D"/>
    <w:rsid w:val="00B76FA5"/>
    <w:rsid w:val="00B7723D"/>
    <w:rsid w:val="00B7775C"/>
    <w:rsid w:val="00B8000F"/>
    <w:rsid w:val="00B8034F"/>
    <w:rsid w:val="00B8075B"/>
    <w:rsid w:val="00B808A2"/>
    <w:rsid w:val="00B80C1D"/>
    <w:rsid w:val="00B81157"/>
    <w:rsid w:val="00B814C3"/>
    <w:rsid w:val="00B81541"/>
    <w:rsid w:val="00B8175D"/>
    <w:rsid w:val="00B81FE6"/>
    <w:rsid w:val="00B82187"/>
    <w:rsid w:val="00B82844"/>
    <w:rsid w:val="00B828C3"/>
    <w:rsid w:val="00B8326F"/>
    <w:rsid w:val="00B833AA"/>
    <w:rsid w:val="00B83694"/>
    <w:rsid w:val="00B836AB"/>
    <w:rsid w:val="00B83A49"/>
    <w:rsid w:val="00B83CF6"/>
    <w:rsid w:val="00B8428E"/>
    <w:rsid w:val="00B84307"/>
    <w:rsid w:val="00B84371"/>
    <w:rsid w:val="00B847C1"/>
    <w:rsid w:val="00B84B20"/>
    <w:rsid w:val="00B84ECB"/>
    <w:rsid w:val="00B85221"/>
    <w:rsid w:val="00B85752"/>
    <w:rsid w:val="00B857F1"/>
    <w:rsid w:val="00B85833"/>
    <w:rsid w:val="00B858A5"/>
    <w:rsid w:val="00B858A8"/>
    <w:rsid w:val="00B85FD2"/>
    <w:rsid w:val="00B86859"/>
    <w:rsid w:val="00B8694A"/>
    <w:rsid w:val="00B86A5E"/>
    <w:rsid w:val="00B870F4"/>
    <w:rsid w:val="00B87125"/>
    <w:rsid w:val="00B87322"/>
    <w:rsid w:val="00B87536"/>
    <w:rsid w:val="00B87E13"/>
    <w:rsid w:val="00B87F91"/>
    <w:rsid w:val="00B90003"/>
    <w:rsid w:val="00B903A0"/>
    <w:rsid w:val="00B904A1"/>
    <w:rsid w:val="00B90630"/>
    <w:rsid w:val="00B90903"/>
    <w:rsid w:val="00B90BB1"/>
    <w:rsid w:val="00B90E9A"/>
    <w:rsid w:val="00B91181"/>
    <w:rsid w:val="00B911DB"/>
    <w:rsid w:val="00B9127E"/>
    <w:rsid w:val="00B915E5"/>
    <w:rsid w:val="00B9176A"/>
    <w:rsid w:val="00B9194B"/>
    <w:rsid w:val="00B91D25"/>
    <w:rsid w:val="00B92052"/>
    <w:rsid w:val="00B928A1"/>
    <w:rsid w:val="00B928A3"/>
    <w:rsid w:val="00B9290D"/>
    <w:rsid w:val="00B92942"/>
    <w:rsid w:val="00B92D93"/>
    <w:rsid w:val="00B931C3"/>
    <w:rsid w:val="00B934F5"/>
    <w:rsid w:val="00B93899"/>
    <w:rsid w:val="00B93A5A"/>
    <w:rsid w:val="00B93C86"/>
    <w:rsid w:val="00B94109"/>
    <w:rsid w:val="00B94220"/>
    <w:rsid w:val="00B94413"/>
    <w:rsid w:val="00B94496"/>
    <w:rsid w:val="00B944FC"/>
    <w:rsid w:val="00B945EA"/>
    <w:rsid w:val="00B948CB"/>
    <w:rsid w:val="00B9492D"/>
    <w:rsid w:val="00B94AF6"/>
    <w:rsid w:val="00B95216"/>
    <w:rsid w:val="00B952B9"/>
    <w:rsid w:val="00B956FB"/>
    <w:rsid w:val="00B957BE"/>
    <w:rsid w:val="00B95871"/>
    <w:rsid w:val="00B958AA"/>
    <w:rsid w:val="00B95B2D"/>
    <w:rsid w:val="00B95DFB"/>
    <w:rsid w:val="00B95E2C"/>
    <w:rsid w:val="00B960D4"/>
    <w:rsid w:val="00B961C6"/>
    <w:rsid w:val="00B96356"/>
    <w:rsid w:val="00B96638"/>
    <w:rsid w:val="00B96645"/>
    <w:rsid w:val="00B966B5"/>
    <w:rsid w:val="00B97391"/>
    <w:rsid w:val="00B97611"/>
    <w:rsid w:val="00B977F6"/>
    <w:rsid w:val="00B97822"/>
    <w:rsid w:val="00B97E4D"/>
    <w:rsid w:val="00BA0049"/>
    <w:rsid w:val="00BA04CE"/>
    <w:rsid w:val="00BA0660"/>
    <w:rsid w:val="00BA073F"/>
    <w:rsid w:val="00BA08B8"/>
    <w:rsid w:val="00BA0F94"/>
    <w:rsid w:val="00BA101C"/>
    <w:rsid w:val="00BA10A4"/>
    <w:rsid w:val="00BA12F4"/>
    <w:rsid w:val="00BA15B4"/>
    <w:rsid w:val="00BA1BF6"/>
    <w:rsid w:val="00BA1F0A"/>
    <w:rsid w:val="00BA2ACA"/>
    <w:rsid w:val="00BA2C7D"/>
    <w:rsid w:val="00BA3A56"/>
    <w:rsid w:val="00BA3F55"/>
    <w:rsid w:val="00BA483F"/>
    <w:rsid w:val="00BA504F"/>
    <w:rsid w:val="00BA5451"/>
    <w:rsid w:val="00BA56D5"/>
    <w:rsid w:val="00BA5B48"/>
    <w:rsid w:val="00BA5C73"/>
    <w:rsid w:val="00BA61BA"/>
    <w:rsid w:val="00BA7534"/>
    <w:rsid w:val="00BA7586"/>
    <w:rsid w:val="00BA789A"/>
    <w:rsid w:val="00BB0132"/>
    <w:rsid w:val="00BB0753"/>
    <w:rsid w:val="00BB0A1A"/>
    <w:rsid w:val="00BB0F92"/>
    <w:rsid w:val="00BB1108"/>
    <w:rsid w:val="00BB1155"/>
    <w:rsid w:val="00BB144B"/>
    <w:rsid w:val="00BB1564"/>
    <w:rsid w:val="00BB183A"/>
    <w:rsid w:val="00BB1C0C"/>
    <w:rsid w:val="00BB208C"/>
    <w:rsid w:val="00BB2181"/>
    <w:rsid w:val="00BB2419"/>
    <w:rsid w:val="00BB2657"/>
    <w:rsid w:val="00BB271E"/>
    <w:rsid w:val="00BB2998"/>
    <w:rsid w:val="00BB2C1F"/>
    <w:rsid w:val="00BB33EC"/>
    <w:rsid w:val="00BB3C12"/>
    <w:rsid w:val="00BB3CA8"/>
    <w:rsid w:val="00BB43EF"/>
    <w:rsid w:val="00BB45CF"/>
    <w:rsid w:val="00BB4920"/>
    <w:rsid w:val="00BB49D7"/>
    <w:rsid w:val="00BB4A36"/>
    <w:rsid w:val="00BB4E18"/>
    <w:rsid w:val="00BB52DD"/>
    <w:rsid w:val="00BB5399"/>
    <w:rsid w:val="00BB58D4"/>
    <w:rsid w:val="00BB5EB9"/>
    <w:rsid w:val="00BB5F9B"/>
    <w:rsid w:val="00BB60A4"/>
    <w:rsid w:val="00BB672A"/>
    <w:rsid w:val="00BB6A6D"/>
    <w:rsid w:val="00BB6FA6"/>
    <w:rsid w:val="00BB6FBE"/>
    <w:rsid w:val="00BB70E6"/>
    <w:rsid w:val="00BB78B4"/>
    <w:rsid w:val="00BB792A"/>
    <w:rsid w:val="00BB7C11"/>
    <w:rsid w:val="00BB7C8C"/>
    <w:rsid w:val="00BB7F56"/>
    <w:rsid w:val="00BC0A86"/>
    <w:rsid w:val="00BC0B4C"/>
    <w:rsid w:val="00BC0B50"/>
    <w:rsid w:val="00BC0C72"/>
    <w:rsid w:val="00BC0F78"/>
    <w:rsid w:val="00BC12F5"/>
    <w:rsid w:val="00BC19EE"/>
    <w:rsid w:val="00BC1A34"/>
    <w:rsid w:val="00BC1AE8"/>
    <w:rsid w:val="00BC1FE3"/>
    <w:rsid w:val="00BC275A"/>
    <w:rsid w:val="00BC2836"/>
    <w:rsid w:val="00BC2E36"/>
    <w:rsid w:val="00BC30FC"/>
    <w:rsid w:val="00BC3149"/>
    <w:rsid w:val="00BC3172"/>
    <w:rsid w:val="00BC33AF"/>
    <w:rsid w:val="00BC3894"/>
    <w:rsid w:val="00BC3D86"/>
    <w:rsid w:val="00BC3EF9"/>
    <w:rsid w:val="00BC416F"/>
    <w:rsid w:val="00BC421F"/>
    <w:rsid w:val="00BC42B7"/>
    <w:rsid w:val="00BC45F7"/>
    <w:rsid w:val="00BC4AE6"/>
    <w:rsid w:val="00BC51BC"/>
    <w:rsid w:val="00BC553B"/>
    <w:rsid w:val="00BC5676"/>
    <w:rsid w:val="00BC5C70"/>
    <w:rsid w:val="00BC5D6C"/>
    <w:rsid w:val="00BC5E0D"/>
    <w:rsid w:val="00BC5FA0"/>
    <w:rsid w:val="00BC5FB1"/>
    <w:rsid w:val="00BC71E6"/>
    <w:rsid w:val="00BC71EE"/>
    <w:rsid w:val="00BC7D56"/>
    <w:rsid w:val="00BC7D95"/>
    <w:rsid w:val="00BC7F1B"/>
    <w:rsid w:val="00BD0010"/>
    <w:rsid w:val="00BD0723"/>
    <w:rsid w:val="00BD075D"/>
    <w:rsid w:val="00BD0EAC"/>
    <w:rsid w:val="00BD1EA2"/>
    <w:rsid w:val="00BD1ECB"/>
    <w:rsid w:val="00BD2069"/>
    <w:rsid w:val="00BD2083"/>
    <w:rsid w:val="00BD2099"/>
    <w:rsid w:val="00BD24B7"/>
    <w:rsid w:val="00BD251E"/>
    <w:rsid w:val="00BD2AC6"/>
    <w:rsid w:val="00BD2D71"/>
    <w:rsid w:val="00BD33C3"/>
    <w:rsid w:val="00BD3C58"/>
    <w:rsid w:val="00BD3E97"/>
    <w:rsid w:val="00BD4070"/>
    <w:rsid w:val="00BD4677"/>
    <w:rsid w:val="00BD4AC3"/>
    <w:rsid w:val="00BD55CD"/>
    <w:rsid w:val="00BD569F"/>
    <w:rsid w:val="00BD5AD4"/>
    <w:rsid w:val="00BD5CBB"/>
    <w:rsid w:val="00BD5CBD"/>
    <w:rsid w:val="00BD68C0"/>
    <w:rsid w:val="00BD6C47"/>
    <w:rsid w:val="00BD7409"/>
    <w:rsid w:val="00BD7577"/>
    <w:rsid w:val="00BD7784"/>
    <w:rsid w:val="00BD77E0"/>
    <w:rsid w:val="00BD7D11"/>
    <w:rsid w:val="00BD7F5E"/>
    <w:rsid w:val="00BD7FD3"/>
    <w:rsid w:val="00BD7FE8"/>
    <w:rsid w:val="00BE01ED"/>
    <w:rsid w:val="00BE0BA8"/>
    <w:rsid w:val="00BE0E6E"/>
    <w:rsid w:val="00BE1274"/>
    <w:rsid w:val="00BE14E3"/>
    <w:rsid w:val="00BE166D"/>
    <w:rsid w:val="00BE1770"/>
    <w:rsid w:val="00BE27BB"/>
    <w:rsid w:val="00BE2A77"/>
    <w:rsid w:val="00BE2AAF"/>
    <w:rsid w:val="00BE2CD2"/>
    <w:rsid w:val="00BE2F78"/>
    <w:rsid w:val="00BE31C0"/>
    <w:rsid w:val="00BE33BA"/>
    <w:rsid w:val="00BE348E"/>
    <w:rsid w:val="00BE3614"/>
    <w:rsid w:val="00BE366C"/>
    <w:rsid w:val="00BE37A7"/>
    <w:rsid w:val="00BE3A97"/>
    <w:rsid w:val="00BE40DB"/>
    <w:rsid w:val="00BE44C5"/>
    <w:rsid w:val="00BE4541"/>
    <w:rsid w:val="00BE480F"/>
    <w:rsid w:val="00BE4926"/>
    <w:rsid w:val="00BE4C13"/>
    <w:rsid w:val="00BE5490"/>
    <w:rsid w:val="00BE595B"/>
    <w:rsid w:val="00BE6193"/>
    <w:rsid w:val="00BE6202"/>
    <w:rsid w:val="00BE6767"/>
    <w:rsid w:val="00BE6C2B"/>
    <w:rsid w:val="00BE6F0D"/>
    <w:rsid w:val="00BE70A6"/>
    <w:rsid w:val="00BE7778"/>
    <w:rsid w:val="00BE77BF"/>
    <w:rsid w:val="00BE7A48"/>
    <w:rsid w:val="00BE7FBB"/>
    <w:rsid w:val="00BF099C"/>
    <w:rsid w:val="00BF0E32"/>
    <w:rsid w:val="00BF109B"/>
    <w:rsid w:val="00BF16BA"/>
    <w:rsid w:val="00BF1973"/>
    <w:rsid w:val="00BF1C0B"/>
    <w:rsid w:val="00BF1D45"/>
    <w:rsid w:val="00BF1DF5"/>
    <w:rsid w:val="00BF1E40"/>
    <w:rsid w:val="00BF2068"/>
    <w:rsid w:val="00BF2383"/>
    <w:rsid w:val="00BF2692"/>
    <w:rsid w:val="00BF2973"/>
    <w:rsid w:val="00BF2AB3"/>
    <w:rsid w:val="00BF2D17"/>
    <w:rsid w:val="00BF2E23"/>
    <w:rsid w:val="00BF3E9E"/>
    <w:rsid w:val="00BF4148"/>
    <w:rsid w:val="00BF4933"/>
    <w:rsid w:val="00BF4C36"/>
    <w:rsid w:val="00BF4D7A"/>
    <w:rsid w:val="00BF55DB"/>
    <w:rsid w:val="00BF5B10"/>
    <w:rsid w:val="00BF5B15"/>
    <w:rsid w:val="00BF5E2C"/>
    <w:rsid w:val="00BF60E9"/>
    <w:rsid w:val="00BF626C"/>
    <w:rsid w:val="00BF660F"/>
    <w:rsid w:val="00BF6B03"/>
    <w:rsid w:val="00BF6CA2"/>
    <w:rsid w:val="00BF6E56"/>
    <w:rsid w:val="00BF6FC7"/>
    <w:rsid w:val="00BF708D"/>
    <w:rsid w:val="00BF713B"/>
    <w:rsid w:val="00BF7AA2"/>
    <w:rsid w:val="00BF7D47"/>
    <w:rsid w:val="00C00DB6"/>
    <w:rsid w:val="00C013A2"/>
    <w:rsid w:val="00C01E6B"/>
    <w:rsid w:val="00C01FC4"/>
    <w:rsid w:val="00C021C9"/>
    <w:rsid w:val="00C0231C"/>
    <w:rsid w:val="00C02750"/>
    <w:rsid w:val="00C02BB0"/>
    <w:rsid w:val="00C03021"/>
    <w:rsid w:val="00C031A3"/>
    <w:rsid w:val="00C03568"/>
    <w:rsid w:val="00C03631"/>
    <w:rsid w:val="00C039A2"/>
    <w:rsid w:val="00C03D22"/>
    <w:rsid w:val="00C03FB3"/>
    <w:rsid w:val="00C04425"/>
    <w:rsid w:val="00C0493F"/>
    <w:rsid w:val="00C04B8E"/>
    <w:rsid w:val="00C04ED5"/>
    <w:rsid w:val="00C0516F"/>
    <w:rsid w:val="00C051A8"/>
    <w:rsid w:val="00C0554E"/>
    <w:rsid w:val="00C0561D"/>
    <w:rsid w:val="00C05B08"/>
    <w:rsid w:val="00C0623A"/>
    <w:rsid w:val="00C06305"/>
    <w:rsid w:val="00C063BD"/>
    <w:rsid w:val="00C066ED"/>
    <w:rsid w:val="00C06B24"/>
    <w:rsid w:val="00C06D13"/>
    <w:rsid w:val="00C06F4F"/>
    <w:rsid w:val="00C06FF0"/>
    <w:rsid w:val="00C07076"/>
    <w:rsid w:val="00C07BCF"/>
    <w:rsid w:val="00C101C5"/>
    <w:rsid w:val="00C10204"/>
    <w:rsid w:val="00C1028F"/>
    <w:rsid w:val="00C10668"/>
    <w:rsid w:val="00C1081D"/>
    <w:rsid w:val="00C10C53"/>
    <w:rsid w:val="00C10CA4"/>
    <w:rsid w:val="00C10E73"/>
    <w:rsid w:val="00C111BA"/>
    <w:rsid w:val="00C11454"/>
    <w:rsid w:val="00C11589"/>
    <w:rsid w:val="00C119E3"/>
    <w:rsid w:val="00C11BF0"/>
    <w:rsid w:val="00C11D99"/>
    <w:rsid w:val="00C128B7"/>
    <w:rsid w:val="00C12B84"/>
    <w:rsid w:val="00C12C0F"/>
    <w:rsid w:val="00C12FDB"/>
    <w:rsid w:val="00C1306E"/>
    <w:rsid w:val="00C1328D"/>
    <w:rsid w:val="00C13432"/>
    <w:rsid w:val="00C13F94"/>
    <w:rsid w:val="00C143BB"/>
    <w:rsid w:val="00C14692"/>
    <w:rsid w:val="00C1488B"/>
    <w:rsid w:val="00C14C5B"/>
    <w:rsid w:val="00C14DB5"/>
    <w:rsid w:val="00C14FEB"/>
    <w:rsid w:val="00C15098"/>
    <w:rsid w:val="00C156AB"/>
    <w:rsid w:val="00C158F2"/>
    <w:rsid w:val="00C15E95"/>
    <w:rsid w:val="00C16394"/>
    <w:rsid w:val="00C16EA6"/>
    <w:rsid w:val="00C16F33"/>
    <w:rsid w:val="00C1747D"/>
    <w:rsid w:val="00C17676"/>
    <w:rsid w:val="00C17EDC"/>
    <w:rsid w:val="00C20648"/>
    <w:rsid w:val="00C20A70"/>
    <w:rsid w:val="00C20C79"/>
    <w:rsid w:val="00C21CE9"/>
    <w:rsid w:val="00C223CC"/>
    <w:rsid w:val="00C2277D"/>
    <w:rsid w:val="00C22816"/>
    <w:rsid w:val="00C22AEF"/>
    <w:rsid w:val="00C22BFE"/>
    <w:rsid w:val="00C23049"/>
    <w:rsid w:val="00C23209"/>
    <w:rsid w:val="00C234B1"/>
    <w:rsid w:val="00C23818"/>
    <w:rsid w:val="00C239D7"/>
    <w:rsid w:val="00C23BB2"/>
    <w:rsid w:val="00C23D71"/>
    <w:rsid w:val="00C23DA3"/>
    <w:rsid w:val="00C2457C"/>
    <w:rsid w:val="00C24C03"/>
    <w:rsid w:val="00C25189"/>
    <w:rsid w:val="00C255C8"/>
    <w:rsid w:val="00C25D8D"/>
    <w:rsid w:val="00C26316"/>
    <w:rsid w:val="00C26A51"/>
    <w:rsid w:val="00C26AC2"/>
    <w:rsid w:val="00C26B71"/>
    <w:rsid w:val="00C27297"/>
    <w:rsid w:val="00C27B00"/>
    <w:rsid w:val="00C30293"/>
    <w:rsid w:val="00C305AB"/>
    <w:rsid w:val="00C306A8"/>
    <w:rsid w:val="00C30A94"/>
    <w:rsid w:val="00C30CF6"/>
    <w:rsid w:val="00C30D56"/>
    <w:rsid w:val="00C31A8B"/>
    <w:rsid w:val="00C31A9B"/>
    <w:rsid w:val="00C31D0F"/>
    <w:rsid w:val="00C31ED7"/>
    <w:rsid w:val="00C32087"/>
    <w:rsid w:val="00C3229F"/>
    <w:rsid w:val="00C32758"/>
    <w:rsid w:val="00C32C75"/>
    <w:rsid w:val="00C33300"/>
    <w:rsid w:val="00C33357"/>
    <w:rsid w:val="00C334AE"/>
    <w:rsid w:val="00C335EA"/>
    <w:rsid w:val="00C3384E"/>
    <w:rsid w:val="00C33970"/>
    <w:rsid w:val="00C33F34"/>
    <w:rsid w:val="00C34196"/>
    <w:rsid w:val="00C34858"/>
    <w:rsid w:val="00C34ED1"/>
    <w:rsid w:val="00C34F30"/>
    <w:rsid w:val="00C35175"/>
    <w:rsid w:val="00C3569D"/>
    <w:rsid w:val="00C35FA4"/>
    <w:rsid w:val="00C36700"/>
    <w:rsid w:val="00C36BF6"/>
    <w:rsid w:val="00C36C20"/>
    <w:rsid w:val="00C36D91"/>
    <w:rsid w:val="00C36F10"/>
    <w:rsid w:val="00C3779E"/>
    <w:rsid w:val="00C37894"/>
    <w:rsid w:val="00C37B4A"/>
    <w:rsid w:val="00C37E61"/>
    <w:rsid w:val="00C4031E"/>
    <w:rsid w:val="00C4031F"/>
    <w:rsid w:val="00C40571"/>
    <w:rsid w:val="00C40640"/>
    <w:rsid w:val="00C408C1"/>
    <w:rsid w:val="00C40E96"/>
    <w:rsid w:val="00C40F35"/>
    <w:rsid w:val="00C41617"/>
    <w:rsid w:val="00C41674"/>
    <w:rsid w:val="00C4169D"/>
    <w:rsid w:val="00C4197D"/>
    <w:rsid w:val="00C41DB0"/>
    <w:rsid w:val="00C42440"/>
    <w:rsid w:val="00C427E8"/>
    <w:rsid w:val="00C42B90"/>
    <w:rsid w:val="00C42C39"/>
    <w:rsid w:val="00C431C9"/>
    <w:rsid w:val="00C43216"/>
    <w:rsid w:val="00C43C96"/>
    <w:rsid w:val="00C43D3B"/>
    <w:rsid w:val="00C44C44"/>
    <w:rsid w:val="00C450CB"/>
    <w:rsid w:val="00C45441"/>
    <w:rsid w:val="00C4550C"/>
    <w:rsid w:val="00C455AD"/>
    <w:rsid w:val="00C45BF9"/>
    <w:rsid w:val="00C45E6C"/>
    <w:rsid w:val="00C45FF6"/>
    <w:rsid w:val="00C460C4"/>
    <w:rsid w:val="00C46154"/>
    <w:rsid w:val="00C465D6"/>
    <w:rsid w:val="00C468FA"/>
    <w:rsid w:val="00C4756C"/>
    <w:rsid w:val="00C479CF"/>
    <w:rsid w:val="00C47D65"/>
    <w:rsid w:val="00C47FB9"/>
    <w:rsid w:val="00C50848"/>
    <w:rsid w:val="00C509B9"/>
    <w:rsid w:val="00C50D65"/>
    <w:rsid w:val="00C512D6"/>
    <w:rsid w:val="00C52266"/>
    <w:rsid w:val="00C52293"/>
    <w:rsid w:val="00C52BB6"/>
    <w:rsid w:val="00C53643"/>
    <w:rsid w:val="00C538E7"/>
    <w:rsid w:val="00C53D15"/>
    <w:rsid w:val="00C54093"/>
    <w:rsid w:val="00C548D5"/>
    <w:rsid w:val="00C54AE9"/>
    <w:rsid w:val="00C54B29"/>
    <w:rsid w:val="00C54E4E"/>
    <w:rsid w:val="00C54EBB"/>
    <w:rsid w:val="00C55011"/>
    <w:rsid w:val="00C55177"/>
    <w:rsid w:val="00C55687"/>
    <w:rsid w:val="00C5596B"/>
    <w:rsid w:val="00C55DAF"/>
    <w:rsid w:val="00C55F30"/>
    <w:rsid w:val="00C561AB"/>
    <w:rsid w:val="00C56586"/>
    <w:rsid w:val="00C56C47"/>
    <w:rsid w:val="00C56D00"/>
    <w:rsid w:val="00C56F53"/>
    <w:rsid w:val="00C571CD"/>
    <w:rsid w:val="00C609DA"/>
    <w:rsid w:val="00C60BD1"/>
    <w:rsid w:val="00C60CE1"/>
    <w:rsid w:val="00C611B2"/>
    <w:rsid w:val="00C61248"/>
    <w:rsid w:val="00C614C2"/>
    <w:rsid w:val="00C618C3"/>
    <w:rsid w:val="00C61C0C"/>
    <w:rsid w:val="00C62411"/>
    <w:rsid w:val="00C62524"/>
    <w:rsid w:val="00C628B5"/>
    <w:rsid w:val="00C62B8D"/>
    <w:rsid w:val="00C62C96"/>
    <w:rsid w:val="00C62D38"/>
    <w:rsid w:val="00C62EB6"/>
    <w:rsid w:val="00C63096"/>
    <w:rsid w:val="00C6314C"/>
    <w:rsid w:val="00C6344D"/>
    <w:rsid w:val="00C63B00"/>
    <w:rsid w:val="00C63DAA"/>
    <w:rsid w:val="00C63E9D"/>
    <w:rsid w:val="00C63F32"/>
    <w:rsid w:val="00C64217"/>
    <w:rsid w:val="00C642F4"/>
    <w:rsid w:val="00C646DA"/>
    <w:rsid w:val="00C64A55"/>
    <w:rsid w:val="00C66008"/>
    <w:rsid w:val="00C66316"/>
    <w:rsid w:val="00C66586"/>
    <w:rsid w:val="00C66690"/>
    <w:rsid w:val="00C6694E"/>
    <w:rsid w:val="00C670F1"/>
    <w:rsid w:val="00C671EE"/>
    <w:rsid w:val="00C676FD"/>
    <w:rsid w:val="00C67993"/>
    <w:rsid w:val="00C679E2"/>
    <w:rsid w:val="00C67B04"/>
    <w:rsid w:val="00C701FC"/>
    <w:rsid w:val="00C704B8"/>
    <w:rsid w:val="00C7050F"/>
    <w:rsid w:val="00C7068B"/>
    <w:rsid w:val="00C70828"/>
    <w:rsid w:val="00C70A12"/>
    <w:rsid w:val="00C7115F"/>
    <w:rsid w:val="00C7133B"/>
    <w:rsid w:val="00C71698"/>
    <w:rsid w:val="00C7234B"/>
    <w:rsid w:val="00C72521"/>
    <w:rsid w:val="00C72F68"/>
    <w:rsid w:val="00C731D3"/>
    <w:rsid w:val="00C732BD"/>
    <w:rsid w:val="00C734DA"/>
    <w:rsid w:val="00C73BE1"/>
    <w:rsid w:val="00C74481"/>
    <w:rsid w:val="00C74E71"/>
    <w:rsid w:val="00C74FB2"/>
    <w:rsid w:val="00C75140"/>
    <w:rsid w:val="00C75184"/>
    <w:rsid w:val="00C75476"/>
    <w:rsid w:val="00C7586C"/>
    <w:rsid w:val="00C758C7"/>
    <w:rsid w:val="00C75EA3"/>
    <w:rsid w:val="00C75FB1"/>
    <w:rsid w:val="00C7610B"/>
    <w:rsid w:val="00C7638F"/>
    <w:rsid w:val="00C7669A"/>
    <w:rsid w:val="00C76CB6"/>
    <w:rsid w:val="00C76CD5"/>
    <w:rsid w:val="00C76F0D"/>
    <w:rsid w:val="00C76F22"/>
    <w:rsid w:val="00C77EC1"/>
    <w:rsid w:val="00C8013F"/>
    <w:rsid w:val="00C8015B"/>
    <w:rsid w:val="00C807C9"/>
    <w:rsid w:val="00C81882"/>
    <w:rsid w:val="00C81A04"/>
    <w:rsid w:val="00C81D7E"/>
    <w:rsid w:val="00C81DE7"/>
    <w:rsid w:val="00C828FD"/>
    <w:rsid w:val="00C830A4"/>
    <w:rsid w:val="00C830EF"/>
    <w:rsid w:val="00C8325E"/>
    <w:rsid w:val="00C8328C"/>
    <w:rsid w:val="00C8347E"/>
    <w:rsid w:val="00C8441D"/>
    <w:rsid w:val="00C847B1"/>
    <w:rsid w:val="00C84A50"/>
    <w:rsid w:val="00C84CA2"/>
    <w:rsid w:val="00C851D3"/>
    <w:rsid w:val="00C85537"/>
    <w:rsid w:val="00C8606D"/>
    <w:rsid w:val="00C862B0"/>
    <w:rsid w:val="00C86777"/>
    <w:rsid w:val="00C868E8"/>
    <w:rsid w:val="00C86AB4"/>
    <w:rsid w:val="00C87047"/>
    <w:rsid w:val="00C87237"/>
    <w:rsid w:val="00C87275"/>
    <w:rsid w:val="00C87C65"/>
    <w:rsid w:val="00C90281"/>
    <w:rsid w:val="00C907B3"/>
    <w:rsid w:val="00C90A24"/>
    <w:rsid w:val="00C90E38"/>
    <w:rsid w:val="00C90E80"/>
    <w:rsid w:val="00C90EFF"/>
    <w:rsid w:val="00C9115E"/>
    <w:rsid w:val="00C9141A"/>
    <w:rsid w:val="00C91515"/>
    <w:rsid w:val="00C91671"/>
    <w:rsid w:val="00C92088"/>
    <w:rsid w:val="00C92408"/>
    <w:rsid w:val="00C92541"/>
    <w:rsid w:val="00C935BB"/>
    <w:rsid w:val="00C936FA"/>
    <w:rsid w:val="00C93A81"/>
    <w:rsid w:val="00C93A9A"/>
    <w:rsid w:val="00C93DC6"/>
    <w:rsid w:val="00C947FA"/>
    <w:rsid w:val="00C94879"/>
    <w:rsid w:val="00C94E2D"/>
    <w:rsid w:val="00C94FF0"/>
    <w:rsid w:val="00C9574C"/>
    <w:rsid w:val="00C96641"/>
    <w:rsid w:val="00C967F3"/>
    <w:rsid w:val="00C96814"/>
    <w:rsid w:val="00C97270"/>
    <w:rsid w:val="00C9732D"/>
    <w:rsid w:val="00C97395"/>
    <w:rsid w:val="00C97783"/>
    <w:rsid w:val="00C97856"/>
    <w:rsid w:val="00C979AC"/>
    <w:rsid w:val="00C97D2B"/>
    <w:rsid w:val="00CA00C2"/>
    <w:rsid w:val="00CA0395"/>
    <w:rsid w:val="00CA03FF"/>
    <w:rsid w:val="00CA0B37"/>
    <w:rsid w:val="00CA0BD7"/>
    <w:rsid w:val="00CA102F"/>
    <w:rsid w:val="00CA106B"/>
    <w:rsid w:val="00CA15CF"/>
    <w:rsid w:val="00CA172A"/>
    <w:rsid w:val="00CA17A4"/>
    <w:rsid w:val="00CA1A34"/>
    <w:rsid w:val="00CA1ABF"/>
    <w:rsid w:val="00CA24CE"/>
    <w:rsid w:val="00CA294F"/>
    <w:rsid w:val="00CA2B89"/>
    <w:rsid w:val="00CA2D6E"/>
    <w:rsid w:val="00CA2DF9"/>
    <w:rsid w:val="00CA3263"/>
    <w:rsid w:val="00CA340F"/>
    <w:rsid w:val="00CA34E7"/>
    <w:rsid w:val="00CA3883"/>
    <w:rsid w:val="00CA38B1"/>
    <w:rsid w:val="00CA4373"/>
    <w:rsid w:val="00CA4931"/>
    <w:rsid w:val="00CA4A79"/>
    <w:rsid w:val="00CA4EE5"/>
    <w:rsid w:val="00CA5EAF"/>
    <w:rsid w:val="00CA5F10"/>
    <w:rsid w:val="00CA631D"/>
    <w:rsid w:val="00CA69D1"/>
    <w:rsid w:val="00CA7476"/>
    <w:rsid w:val="00CA79AD"/>
    <w:rsid w:val="00CA7AA6"/>
    <w:rsid w:val="00CA7BC2"/>
    <w:rsid w:val="00CB035D"/>
    <w:rsid w:val="00CB03A9"/>
    <w:rsid w:val="00CB05D5"/>
    <w:rsid w:val="00CB0788"/>
    <w:rsid w:val="00CB0D62"/>
    <w:rsid w:val="00CB0F76"/>
    <w:rsid w:val="00CB1776"/>
    <w:rsid w:val="00CB19D9"/>
    <w:rsid w:val="00CB22A1"/>
    <w:rsid w:val="00CB22CE"/>
    <w:rsid w:val="00CB2324"/>
    <w:rsid w:val="00CB23C3"/>
    <w:rsid w:val="00CB2679"/>
    <w:rsid w:val="00CB26D5"/>
    <w:rsid w:val="00CB272D"/>
    <w:rsid w:val="00CB2807"/>
    <w:rsid w:val="00CB2A29"/>
    <w:rsid w:val="00CB2B38"/>
    <w:rsid w:val="00CB395D"/>
    <w:rsid w:val="00CB39EE"/>
    <w:rsid w:val="00CB3D5D"/>
    <w:rsid w:val="00CB3D98"/>
    <w:rsid w:val="00CB3F77"/>
    <w:rsid w:val="00CB4178"/>
    <w:rsid w:val="00CB4266"/>
    <w:rsid w:val="00CB4380"/>
    <w:rsid w:val="00CB49C3"/>
    <w:rsid w:val="00CB4EAC"/>
    <w:rsid w:val="00CB5658"/>
    <w:rsid w:val="00CB59DC"/>
    <w:rsid w:val="00CB5C9F"/>
    <w:rsid w:val="00CB5FFB"/>
    <w:rsid w:val="00CB61DC"/>
    <w:rsid w:val="00CB6514"/>
    <w:rsid w:val="00CB65C1"/>
    <w:rsid w:val="00CB674F"/>
    <w:rsid w:val="00CB67FC"/>
    <w:rsid w:val="00CB6924"/>
    <w:rsid w:val="00CB6C9E"/>
    <w:rsid w:val="00CB6E30"/>
    <w:rsid w:val="00CB729F"/>
    <w:rsid w:val="00CB7451"/>
    <w:rsid w:val="00CB75A8"/>
    <w:rsid w:val="00CB75C7"/>
    <w:rsid w:val="00CB7C52"/>
    <w:rsid w:val="00CB7C7B"/>
    <w:rsid w:val="00CC0456"/>
    <w:rsid w:val="00CC07A3"/>
    <w:rsid w:val="00CC0B33"/>
    <w:rsid w:val="00CC1602"/>
    <w:rsid w:val="00CC17F9"/>
    <w:rsid w:val="00CC18E4"/>
    <w:rsid w:val="00CC1ABB"/>
    <w:rsid w:val="00CC1B1A"/>
    <w:rsid w:val="00CC1C88"/>
    <w:rsid w:val="00CC2647"/>
    <w:rsid w:val="00CC270F"/>
    <w:rsid w:val="00CC2A55"/>
    <w:rsid w:val="00CC2C3A"/>
    <w:rsid w:val="00CC2D62"/>
    <w:rsid w:val="00CC2DDB"/>
    <w:rsid w:val="00CC300F"/>
    <w:rsid w:val="00CC32DD"/>
    <w:rsid w:val="00CC3456"/>
    <w:rsid w:val="00CC3541"/>
    <w:rsid w:val="00CC37C0"/>
    <w:rsid w:val="00CC3D55"/>
    <w:rsid w:val="00CC3EE6"/>
    <w:rsid w:val="00CC3F93"/>
    <w:rsid w:val="00CC48D5"/>
    <w:rsid w:val="00CC4998"/>
    <w:rsid w:val="00CC4B7C"/>
    <w:rsid w:val="00CC4DCF"/>
    <w:rsid w:val="00CC53D3"/>
    <w:rsid w:val="00CC55B7"/>
    <w:rsid w:val="00CC55C0"/>
    <w:rsid w:val="00CC5A14"/>
    <w:rsid w:val="00CC5B24"/>
    <w:rsid w:val="00CC5F41"/>
    <w:rsid w:val="00CC6135"/>
    <w:rsid w:val="00CC6160"/>
    <w:rsid w:val="00CC66C7"/>
    <w:rsid w:val="00CC6B7A"/>
    <w:rsid w:val="00CC7079"/>
    <w:rsid w:val="00CC70A2"/>
    <w:rsid w:val="00CC72FF"/>
    <w:rsid w:val="00CC7B14"/>
    <w:rsid w:val="00CC7DDB"/>
    <w:rsid w:val="00CC7FAB"/>
    <w:rsid w:val="00CD00D3"/>
    <w:rsid w:val="00CD04A7"/>
    <w:rsid w:val="00CD0597"/>
    <w:rsid w:val="00CD062E"/>
    <w:rsid w:val="00CD08C7"/>
    <w:rsid w:val="00CD0A72"/>
    <w:rsid w:val="00CD0F1B"/>
    <w:rsid w:val="00CD1D9D"/>
    <w:rsid w:val="00CD1FB8"/>
    <w:rsid w:val="00CD2029"/>
    <w:rsid w:val="00CD2485"/>
    <w:rsid w:val="00CD2FE8"/>
    <w:rsid w:val="00CD37C0"/>
    <w:rsid w:val="00CD38EC"/>
    <w:rsid w:val="00CD399E"/>
    <w:rsid w:val="00CD4F12"/>
    <w:rsid w:val="00CD5109"/>
    <w:rsid w:val="00CD586D"/>
    <w:rsid w:val="00CD590C"/>
    <w:rsid w:val="00CD5D7A"/>
    <w:rsid w:val="00CD62C6"/>
    <w:rsid w:val="00CD694A"/>
    <w:rsid w:val="00CD6AB7"/>
    <w:rsid w:val="00CD6BC0"/>
    <w:rsid w:val="00CD6BE3"/>
    <w:rsid w:val="00CD6E4A"/>
    <w:rsid w:val="00CD7BFE"/>
    <w:rsid w:val="00CD7D16"/>
    <w:rsid w:val="00CD7F6E"/>
    <w:rsid w:val="00CE02E6"/>
    <w:rsid w:val="00CE07EB"/>
    <w:rsid w:val="00CE0AC3"/>
    <w:rsid w:val="00CE0E6C"/>
    <w:rsid w:val="00CE1801"/>
    <w:rsid w:val="00CE1BEA"/>
    <w:rsid w:val="00CE2098"/>
    <w:rsid w:val="00CE218D"/>
    <w:rsid w:val="00CE2309"/>
    <w:rsid w:val="00CE3B36"/>
    <w:rsid w:val="00CE3D50"/>
    <w:rsid w:val="00CE3EFF"/>
    <w:rsid w:val="00CE4046"/>
    <w:rsid w:val="00CE4326"/>
    <w:rsid w:val="00CE4C21"/>
    <w:rsid w:val="00CE515C"/>
    <w:rsid w:val="00CE5516"/>
    <w:rsid w:val="00CE578C"/>
    <w:rsid w:val="00CE6048"/>
    <w:rsid w:val="00CE6741"/>
    <w:rsid w:val="00CE6BDE"/>
    <w:rsid w:val="00CE6EC1"/>
    <w:rsid w:val="00CE71AB"/>
    <w:rsid w:val="00CE7BD2"/>
    <w:rsid w:val="00CE7E48"/>
    <w:rsid w:val="00CF01F6"/>
    <w:rsid w:val="00CF05CC"/>
    <w:rsid w:val="00CF0D25"/>
    <w:rsid w:val="00CF0EC1"/>
    <w:rsid w:val="00CF0EFB"/>
    <w:rsid w:val="00CF11F5"/>
    <w:rsid w:val="00CF13F3"/>
    <w:rsid w:val="00CF18D9"/>
    <w:rsid w:val="00CF2126"/>
    <w:rsid w:val="00CF25A8"/>
    <w:rsid w:val="00CF29EE"/>
    <w:rsid w:val="00CF2CC7"/>
    <w:rsid w:val="00CF344A"/>
    <w:rsid w:val="00CF3547"/>
    <w:rsid w:val="00CF39F5"/>
    <w:rsid w:val="00CF39FE"/>
    <w:rsid w:val="00CF455A"/>
    <w:rsid w:val="00CF47EB"/>
    <w:rsid w:val="00CF4B96"/>
    <w:rsid w:val="00CF4D22"/>
    <w:rsid w:val="00CF4DAB"/>
    <w:rsid w:val="00CF5118"/>
    <w:rsid w:val="00CF60B0"/>
    <w:rsid w:val="00CF611D"/>
    <w:rsid w:val="00CF624A"/>
    <w:rsid w:val="00CF6575"/>
    <w:rsid w:val="00CF6CDD"/>
    <w:rsid w:val="00CF7430"/>
    <w:rsid w:val="00CF7796"/>
    <w:rsid w:val="00CF7C3F"/>
    <w:rsid w:val="00D00216"/>
    <w:rsid w:val="00D004C7"/>
    <w:rsid w:val="00D005D2"/>
    <w:rsid w:val="00D008C9"/>
    <w:rsid w:val="00D00FA5"/>
    <w:rsid w:val="00D01283"/>
    <w:rsid w:val="00D01A65"/>
    <w:rsid w:val="00D02BF8"/>
    <w:rsid w:val="00D035BB"/>
    <w:rsid w:val="00D037AF"/>
    <w:rsid w:val="00D03CFB"/>
    <w:rsid w:val="00D0466B"/>
    <w:rsid w:val="00D047D7"/>
    <w:rsid w:val="00D049C7"/>
    <w:rsid w:val="00D0540A"/>
    <w:rsid w:val="00D054CA"/>
    <w:rsid w:val="00D05FDB"/>
    <w:rsid w:val="00D06019"/>
    <w:rsid w:val="00D06050"/>
    <w:rsid w:val="00D06078"/>
    <w:rsid w:val="00D063D1"/>
    <w:rsid w:val="00D06420"/>
    <w:rsid w:val="00D0666E"/>
    <w:rsid w:val="00D068DB"/>
    <w:rsid w:val="00D06C92"/>
    <w:rsid w:val="00D06E76"/>
    <w:rsid w:val="00D074D6"/>
    <w:rsid w:val="00D07C88"/>
    <w:rsid w:val="00D07D2C"/>
    <w:rsid w:val="00D1011B"/>
    <w:rsid w:val="00D101C7"/>
    <w:rsid w:val="00D10372"/>
    <w:rsid w:val="00D10442"/>
    <w:rsid w:val="00D10478"/>
    <w:rsid w:val="00D108A1"/>
    <w:rsid w:val="00D1090F"/>
    <w:rsid w:val="00D115D3"/>
    <w:rsid w:val="00D11647"/>
    <w:rsid w:val="00D117BC"/>
    <w:rsid w:val="00D11C8F"/>
    <w:rsid w:val="00D11EA2"/>
    <w:rsid w:val="00D11EBC"/>
    <w:rsid w:val="00D11F2F"/>
    <w:rsid w:val="00D11F3D"/>
    <w:rsid w:val="00D11FF4"/>
    <w:rsid w:val="00D12623"/>
    <w:rsid w:val="00D1268B"/>
    <w:rsid w:val="00D12F99"/>
    <w:rsid w:val="00D134BD"/>
    <w:rsid w:val="00D139D8"/>
    <w:rsid w:val="00D13CD1"/>
    <w:rsid w:val="00D1431F"/>
    <w:rsid w:val="00D1471C"/>
    <w:rsid w:val="00D14B06"/>
    <w:rsid w:val="00D14B4C"/>
    <w:rsid w:val="00D14F89"/>
    <w:rsid w:val="00D1531B"/>
    <w:rsid w:val="00D16595"/>
    <w:rsid w:val="00D16AD0"/>
    <w:rsid w:val="00D17189"/>
    <w:rsid w:val="00D1732B"/>
    <w:rsid w:val="00D17435"/>
    <w:rsid w:val="00D17652"/>
    <w:rsid w:val="00D17F16"/>
    <w:rsid w:val="00D17FCA"/>
    <w:rsid w:val="00D2029F"/>
    <w:rsid w:val="00D203B1"/>
    <w:rsid w:val="00D204B4"/>
    <w:rsid w:val="00D204C5"/>
    <w:rsid w:val="00D20523"/>
    <w:rsid w:val="00D20818"/>
    <w:rsid w:val="00D2093C"/>
    <w:rsid w:val="00D20DD2"/>
    <w:rsid w:val="00D213B2"/>
    <w:rsid w:val="00D2153D"/>
    <w:rsid w:val="00D2207F"/>
    <w:rsid w:val="00D221D2"/>
    <w:rsid w:val="00D22576"/>
    <w:rsid w:val="00D22711"/>
    <w:rsid w:val="00D227DB"/>
    <w:rsid w:val="00D22C47"/>
    <w:rsid w:val="00D22FC2"/>
    <w:rsid w:val="00D2303E"/>
    <w:rsid w:val="00D2315E"/>
    <w:rsid w:val="00D233CA"/>
    <w:rsid w:val="00D23D7C"/>
    <w:rsid w:val="00D23D9F"/>
    <w:rsid w:val="00D24299"/>
    <w:rsid w:val="00D2483F"/>
    <w:rsid w:val="00D24883"/>
    <w:rsid w:val="00D24AC2"/>
    <w:rsid w:val="00D24C62"/>
    <w:rsid w:val="00D24CE3"/>
    <w:rsid w:val="00D24D4D"/>
    <w:rsid w:val="00D24E9F"/>
    <w:rsid w:val="00D252FD"/>
    <w:rsid w:val="00D25476"/>
    <w:rsid w:val="00D25620"/>
    <w:rsid w:val="00D25DA0"/>
    <w:rsid w:val="00D26367"/>
    <w:rsid w:val="00D264D9"/>
    <w:rsid w:val="00D26677"/>
    <w:rsid w:val="00D26B7B"/>
    <w:rsid w:val="00D26F93"/>
    <w:rsid w:val="00D26FD2"/>
    <w:rsid w:val="00D27075"/>
    <w:rsid w:val="00D272AF"/>
    <w:rsid w:val="00D27532"/>
    <w:rsid w:val="00D275E1"/>
    <w:rsid w:val="00D2760C"/>
    <w:rsid w:val="00D2761C"/>
    <w:rsid w:val="00D304AE"/>
    <w:rsid w:val="00D304DF"/>
    <w:rsid w:val="00D30759"/>
    <w:rsid w:val="00D30912"/>
    <w:rsid w:val="00D30955"/>
    <w:rsid w:val="00D30ABC"/>
    <w:rsid w:val="00D30AFC"/>
    <w:rsid w:val="00D30CE5"/>
    <w:rsid w:val="00D30F41"/>
    <w:rsid w:val="00D31236"/>
    <w:rsid w:val="00D314A9"/>
    <w:rsid w:val="00D31724"/>
    <w:rsid w:val="00D31787"/>
    <w:rsid w:val="00D3192D"/>
    <w:rsid w:val="00D31DC2"/>
    <w:rsid w:val="00D320BB"/>
    <w:rsid w:val="00D32224"/>
    <w:rsid w:val="00D3224C"/>
    <w:rsid w:val="00D324CF"/>
    <w:rsid w:val="00D32590"/>
    <w:rsid w:val="00D32AAB"/>
    <w:rsid w:val="00D32BD1"/>
    <w:rsid w:val="00D32F5C"/>
    <w:rsid w:val="00D33163"/>
    <w:rsid w:val="00D33571"/>
    <w:rsid w:val="00D3359E"/>
    <w:rsid w:val="00D33AAB"/>
    <w:rsid w:val="00D34F2A"/>
    <w:rsid w:val="00D35049"/>
    <w:rsid w:val="00D35294"/>
    <w:rsid w:val="00D35465"/>
    <w:rsid w:val="00D3577A"/>
    <w:rsid w:val="00D359F2"/>
    <w:rsid w:val="00D35B62"/>
    <w:rsid w:val="00D35B88"/>
    <w:rsid w:val="00D35CA2"/>
    <w:rsid w:val="00D35CA5"/>
    <w:rsid w:val="00D35D59"/>
    <w:rsid w:val="00D36043"/>
    <w:rsid w:val="00D36A90"/>
    <w:rsid w:val="00D37243"/>
    <w:rsid w:val="00D37525"/>
    <w:rsid w:val="00D37C5D"/>
    <w:rsid w:val="00D37CA3"/>
    <w:rsid w:val="00D4012C"/>
    <w:rsid w:val="00D4055C"/>
    <w:rsid w:val="00D40912"/>
    <w:rsid w:val="00D40A42"/>
    <w:rsid w:val="00D40AAD"/>
    <w:rsid w:val="00D40C1E"/>
    <w:rsid w:val="00D40D33"/>
    <w:rsid w:val="00D410FD"/>
    <w:rsid w:val="00D41156"/>
    <w:rsid w:val="00D41394"/>
    <w:rsid w:val="00D413B6"/>
    <w:rsid w:val="00D41401"/>
    <w:rsid w:val="00D414DA"/>
    <w:rsid w:val="00D41829"/>
    <w:rsid w:val="00D41FA0"/>
    <w:rsid w:val="00D422E0"/>
    <w:rsid w:val="00D42316"/>
    <w:rsid w:val="00D425D2"/>
    <w:rsid w:val="00D42A7A"/>
    <w:rsid w:val="00D42AD7"/>
    <w:rsid w:val="00D43024"/>
    <w:rsid w:val="00D4327E"/>
    <w:rsid w:val="00D433E3"/>
    <w:rsid w:val="00D43C3B"/>
    <w:rsid w:val="00D43EC1"/>
    <w:rsid w:val="00D4415B"/>
    <w:rsid w:val="00D4427E"/>
    <w:rsid w:val="00D4442A"/>
    <w:rsid w:val="00D4453E"/>
    <w:rsid w:val="00D44965"/>
    <w:rsid w:val="00D44BAF"/>
    <w:rsid w:val="00D452CE"/>
    <w:rsid w:val="00D45520"/>
    <w:rsid w:val="00D45536"/>
    <w:rsid w:val="00D45DBC"/>
    <w:rsid w:val="00D45F5C"/>
    <w:rsid w:val="00D46580"/>
    <w:rsid w:val="00D4658D"/>
    <w:rsid w:val="00D472F8"/>
    <w:rsid w:val="00D473AB"/>
    <w:rsid w:val="00D4765C"/>
    <w:rsid w:val="00D477B6"/>
    <w:rsid w:val="00D47B89"/>
    <w:rsid w:val="00D50083"/>
    <w:rsid w:val="00D500BF"/>
    <w:rsid w:val="00D501D2"/>
    <w:rsid w:val="00D50656"/>
    <w:rsid w:val="00D5082B"/>
    <w:rsid w:val="00D50CBB"/>
    <w:rsid w:val="00D511B3"/>
    <w:rsid w:val="00D516AE"/>
    <w:rsid w:val="00D51776"/>
    <w:rsid w:val="00D51B22"/>
    <w:rsid w:val="00D51FF7"/>
    <w:rsid w:val="00D52592"/>
    <w:rsid w:val="00D52EDB"/>
    <w:rsid w:val="00D531BC"/>
    <w:rsid w:val="00D5372A"/>
    <w:rsid w:val="00D537E5"/>
    <w:rsid w:val="00D54011"/>
    <w:rsid w:val="00D54673"/>
    <w:rsid w:val="00D54955"/>
    <w:rsid w:val="00D54A8C"/>
    <w:rsid w:val="00D54F64"/>
    <w:rsid w:val="00D55284"/>
    <w:rsid w:val="00D5585A"/>
    <w:rsid w:val="00D559F3"/>
    <w:rsid w:val="00D55BC9"/>
    <w:rsid w:val="00D5610D"/>
    <w:rsid w:val="00D5612F"/>
    <w:rsid w:val="00D564DC"/>
    <w:rsid w:val="00D56E04"/>
    <w:rsid w:val="00D56F11"/>
    <w:rsid w:val="00D571A7"/>
    <w:rsid w:val="00D57522"/>
    <w:rsid w:val="00D57535"/>
    <w:rsid w:val="00D5758A"/>
    <w:rsid w:val="00D575AF"/>
    <w:rsid w:val="00D5767B"/>
    <w:rsid w:val="00D5784D"/>
    <w:rsid w:val="00D57BDA"/>
    <w:rsid w:val="00D57FD6"/>
    <w:rsid w:val="00D6008B"/>
    <w:rsid w:val="00D606B6"/>
    <w:rsid w:val="00D60868"/>
    <w:rsid w:val="00D60A06"/>
    <w:rsid w:val="00D60B3C"/>
    <w:rsid w:val="00D60B63"/>
    <w:rsid w:val="00D60E9F"/>
    <w:rsid w:val="00D61116"/>
    <w:rsid w:val="00D61682"/>
    <w:rsid w:val="00D61A42"/>
    <w:rsid w:val="00D61B3B"/>
    <w:rsid w:val="00D61B4B"/>
    <w:rsid w:val="00D62001"/>
    <w:rsid w:val="00D621C7"/>
    <w:rsid w:val="00D622F0"/>
    <w:rsid w:val="00D623E2"/>
    <w:rsid w:val="00D625E8"/>
    <w:rsid w:val="00D628B7"/>
    <w:rsid w:val="00D62AFE"/>
    <w:rsid w:val="00D639B3"/>
    <w:rsid w:val="00D63A3A"/>
    <w:rsid w:val="00D63CAE"/>
    <w:rsid w:val="00D63FC3"/>
    <w:rsid w:val="00D64247"/>
    <w:rsid w:val="00D64424"/>
    <w:rsid w:val="00D645E0"/>
    <w:rsid w:val="00D64A9C"/>
    <w:rsid w:val="00D64DB3"/>
    <w:rsid w:val="00D6502E"/>
    <w:rsid w:val="00D65C30"/>
    <w:rsid w:val="00D6607C"/>
    <w:rsid w:val="00D6614D"/>
    <w:rsid w:val="00D66369"/>
    <w:rsid w:val="00D66A3E"/>
    <w:rsid w:val="00D66FCB"/>
    <w:rsid w:val="00D67002"/>
    <w:rsid w:val="00D67603"/>
    <w:rsid w:val="00D67641"/>
    <w:rsid w:val="00D67763"/>
    <w:rsid w:val="00D678F8"/>
    <w:rsid w:val="00D67DBE"/>
    <w:rsid w:val="00D700DC"/>
    <w:rsid w:val="00D70531"/>
    <w:rsid w:val="00D705A0"/>
    <w:rsid w:val="00D70ED1"/>
    <w:rsid w:val="00D71B0D"/>
    <w:rsid w:val="00D71D34"/>
    <w:rsid w:val="00D720A6"/>
    <w:rsid w:val="00D72162"/>
    <w:rsid w:val="00D72278"/>
    <w:rsid w:val="00D72413"/>
    <w:rsid w:val="00D72508"/>
    <w:rsid w:val="00D731D5"/>
    <w:rsid w:val="00D7368C"/>
    <w:rsid w:val="00D737BC"/>
    <w:rsid w:val="00D738A8"/>
    <w:rsid w:val="00D73ADB"/>
    <w:rsid w:val="00D73FAC"/>
    <w:rsid w:val="00D74318"/>
    <w:rsid w:val="00D7475A"/>
    <w:rsid w:val="00D75189"/>
    <w:rsid w:val="00D75496"/>
    <w:rsid w:val="00D75643"/>
    <w:rsid w:val="00D75A1C"/>
    <w:rsid w:val="00D75E4F"/>
    <w:rsid w:val="00D75FF9"/>
    <w:rsid w:val="00D76B2E"/>
    <w:rsid w:val="00D77701"/>
    <w:rsid w:val="00D77A1B"/>
    <w:rsid w:val="00D77B26"/>
    <w:rsid w:val="00D8018C"/>
    <w:rsid w:val="00D80782"/>
    <w:rsid w:val="00D80C02"/>
    <w:rsid w:val="00D81463"/>
    <w:rsid w:val="00D8181A"/>
    <w:rsid w:val="00D8258D"/>
    <w:rsid w:val="00D8264F"/>
    <w:rsid w:val="00D82891"/>
    <w:rsid w:val="00D82D52"/>
    <w:rsid w:val="00D83714"/>
    <w:rsid w:val="00D837AD"/>
    <w:rsid w:val="00D83994"/>
    <w:rsid w:val="00D839C1"/>
    <w:rsid w:val="00D83CFA"/>
    <w:rsid w:val="00D84015"/>
    <w:rsid w:val="00D847D5"/>
    <w:rsid w:val="00D8487B"/>
    <w:rsid w:val="00D84918"/>
    <w:rsid w:val="00D84941"/>
    <w:rsid w:val="00D84A1C"/>
    <w:rsid w:val="00D84EA2"/>
    <w:rsid w:val="00D84F93"/>
    <w:rsid w:val="00D84FA8"/>
    <w:rsid w:val="00D8547D"/>
    <w:rsid w:val="00D856F7"/>
    <w:rsid w:val="00D85855"/>
    <w:rsid w:val="00D85B37"/>
    <w:rsid w:val="00D85B8C"/>
    <w:rsid w:val="00D85EC1"/>
    <w:rsid w:val="00D86135"/>
    <w:rsid w:val="00D86143"/>
    <w:rsid w:val="00D86296"/>
    <w:rsid w:val="00D862CE"/>
    <w:rsid w:val="00D863A3"/>
    <w:rsid w:val="00D865C1"/>
    <w:rsid w:val="00D866E0"/>
    <w:rsid w:val="00D86AF8"/>
    <w:rsid w:val="00D86B4A"/>
    <w:rsid w:val="00D86CA7"/>
    <w:rsid w:val="00D8714B"/>
    <w:rsid w:val="00D87439"/>
    <w:rsid w:val="00D87544"/>
    <w:rsid w:val="00D87699"/>
    <w:rsid w:val="00D87C83"/>
    <w:rsid w:val="00D901FA"/>
    <w:rsid w:val="00D90939"/>
    <w:rsid w:val="00D909BD"/>
    <w:rsid w:val="00D90ECD"/>
    <w:rsid w:val="00D91CF6"/>
    <w:rsid w:val="00D91D89"/>
    <w:rsid w:val="00D91FD2"/>
    <w:rsid w:val="00D9200A"/>
    <w:rsid w:val="00D92161"/>
    <w:rsid w:val="00D92265"/>
    <w:rsid w:val="00D92763"/>
    <w:rsid w:val="00D9298E"/>
    <w:rsid w:val="00D93255"/>
    <w:rsid w:val="00D93511"/>
    <w:rsid w:val="00D93AB7"/>
    <w:rsid w:val="00D93DF1"/>
    <w:rsid w:val="00D93F01"/>
    <w:rsid w:val="00D941E5"/>
    <w:rsid w:val="00D94B22"/>
    <w:rsid w:val="00D94C6A"/>
    <w:rsid w:val="00D94D11"/>
    <w:rsid w:val="00D94E8B"/>
    <w:rsid w:val="00D95334"/>
    <w:rsid w:val="00D9548E"/>
    <w:rsid w:val="00D958BE"/>
    <w:rsid w:val="00D9595A"/>
    <w:rsid w:val="00D95A00"/>
    <w:rsid w:val="00D95F81"/>
    <w:rsid w:val="00D964F2"/>
    <w:rsid w:val="00D96530"/>
    <w:rsid w:val="00D9661F"/>
    <w:rsid w:val="00D9666A"/>
    <w:rsid w:val="00D96E8C"/>
    <w:rsid w:val="00D96F03"/>
    <w:rsid w:val="00D96F65"/>
    <w:rsid w:val="00D96F9D"/>
    <w:rsid w:val="00D971C3"/>
    <w:rsid w:val="00D974C6"/>
    <w:rsid w:val="00D97AB3"/>
    <w:rsid w:val="00DA0282"/>
    <w:rsid w:val="00DA0404"/>
    <w:rsid w:val="00DA0776"/>
    <w:rsid w:val="00DA07C7"/>
    <w:rsid w:val="00DA0BB1"/>
    <w:rsid w:val="00DA1539"/>
    <w:rsid w:val="00DA166A"/>
    <w:rsid w:val="00DA18B5"/>
    <w:rsid w:val="00DA198B"/>
    <w:rsid w:val="00DA20BE"/>
    <w:rsid w:val="00DA21DB"/>
    <w:rsid w:val="00DA2404"/>
    <w:rsid w:val="00DA266F"/>
    <w:rsid w:val="00DA28CF"/>
    <w:rsid w:val="00DA2A4B"/>
    <w:rsid w:val="00DA31FD"/>
    <w:rsid w:val="00DA32F9"/>
    <w:rsid w:val="00DA33CE"/>
    <w:rsid w:val="00DA39F5"/>
    <w:rsid w:val="00DA3A76"/>
    <w:rsid w:val="00DA3A7B"/>
    <w:rsid w:val="00DA3B8D"/>
    <w:rsid w:val="00DA4585"/>
    <w:rsid w:val="00DA465B"/>
    <w:rsid w:val="00DA492C"/>
    <w:rsid w:val="00DA4A71"/>
    <w:rsid w:val="00DA508B"/>
    <w:rsid w:val="00DA5523"/>
    <w:rsid w:val="00DA5B26"/>
    <w:rsid w:val="00DA5D67"/>
    <w:rsid w:val="00DA65DF"/>
    <w:rsid w:val="00DA6D18"/>
    <w:rsid w:val="00DA723C"/>
    <w:rsid w:val="00DA7371"/>
    <w:rsid w:val="00DA7404"/>
    <w:rsid w:val="00DA784E"/>
    <w:rsid w:val="00DA7887"/>
    <w:rsid w:val="00DA7A80"/>
    <w:rsid w:val="00DB0003"/>
    <w:rsid w:val="00DB019A"/>
    <w:rsid w:val="00DB01B0"/>
    <w:rsid w:val="00DB029C"/>
    <w:rsid w:val="00DB040C"/>
    <w:rsid w:val="00DB0970"/>
    <w:rsid w:val="00DB0F1E"/>
    <w:rsid w:val="00DB141E"/>
    <w:rsid w:val="00DB1D9D"/>
    <w:rsid w:val="00DB2515"/>
    <w:rsid w:val="00DB2AE8"/>
    <w:rsid w:val="00DB3496"/>
    <w:rsid w:val="00DB3738"/>
    <w:rsid w:val="00DB38F8"/>
    <w:rsid w:val="00DB3C16"/>
    <w:rsid w:val="00DB4706"/>
    <w:rsid w:val="00DB4741"/>
    <w:rsid w:val="00DB48E4"/>
    <w:rsid w:val="00DB49C5"/>
    <w:rsid w:val="00DB4D5A"/>
    <w:rsid w:val="00DB4EAD"/>
    <w:rsid w:val="00DB4F5F"/>
    <w:rsid w:val="00DB4FC7"/>
    <w:rsid w:val="00DB5006"/>
    <w:rsid w:val="00DB507C"/>
    <w:rsid w:val="00DB5737"/>
    <w:rsid w:val="00DB5786"/>
    <w:rsid w:val="00DB6141"/>
    <w:rsid w:val="00DB63A6"/>
    <w:rsid w:val="00DB6755"/>
    <w:rsid w:val="00DB67A0"/>
    <w:rsid w:val="00DB6913"/>
    <w:rsid w:val="00DB6ACD"/>
    <w:rsid w:val="00DB6BCD"/>
    <w:rsid w:val="00DB7111"/>
    <w:rsid w:val="00DB71DC"/>
    <w:rsid w:val="00DB7298"/>
    <w:rsid w:val="00DB77E8"/>
    <w:rsid w:val="00DB7DF4"/>
    <w:rsid w:val="00DC0280"/>
    <w:rsid w:val="00DC0829"/>
    <w:rsid w:val="00DC0DF3"/>
    <w:rsid w:val="00DC0F74"/>
    <w:rsid w:val="00DC108A"/>
    <w:rsid w:val="00DC1828"/>
    <w:rsid w:val="00DC1B65"/>
    <w:rsid w:val="00DC1D5D"/>
    <w:rsid w:val="00DC28E0"/>
    <w:rsid w:val="00DC2B8E"/>
    <w:rsid w:val="00DC2F95"/>
    <w:rsid w:val="00DC36CA"/>
    <w:rsid w:val="00DC3EC4"/>
    <w:rsid w:val="00DC3F2D"/>
    <w:rsid w:val="00DC3F42"/>
    <w:rsid w:val="00DC46B5"/>
    <w:rsid w:val="00DC4C79"/>
    <w:rsid w:val="00DC4D4E"/>
    <w:rsid w:val="00DC4DED"/>
    <w:rsid w:val="00DC523E"/>
    <w:rsid w:val="00DC53FB"/>
    <w:rsid w:val="00DC5926"/>
    <w:rsid w:val="00DC5C26"/>
    <w:rsid w:val="00DC5EB9"/>
    <w:rsid w:val="00DC5FB2"/>
    <w:rsid w:val="00DC61B3"/>
    <w:rsid w:val="00DC6AA0"/>
    <w:rsid w:val="00DC7465"/>
    <w:rsid w:val="00DC7FA4"/>
    <w:rsid w:val="00DD0257"/>
    <w:rsid w:val="00DD02E4"/>
    <w:rsid w:val="00DD0345"/>
    <w:rsid w:val="00DD0365"/>
    <w:rsid w:val="00DD0398"/>
    <w:rsid w:val="00DD0419"/>
    <w:rsid w:val="00DD0836"/>
    <w:rsid w:val="00DD0AB7"/>
    <w:rsid w:val="00DD15A6"/>
    <w:rsid w:val="00DD1716"/>
    <w:rsid w:val="00DD1CCD"/>
    <w:rsid w:val="00DD1F35"/>
    <w:rsid w:val="00DD2026"/>
    <w:rsid w:val="00DD2292"/>
    <w:rsid w:val="00DD28A2"/>
    <w:rsid w:val="00DD2BB4"/>
    <w:rsid w:val="00DD310F"/>
    <w:rsid w:val="00DD3129"/>
    <w:rsid w:val="00DD3165"/>
    <w:rsid w:val="00DD37B0"/>
    <w:rsid w:val="00DD3947"/>
    <w:rsid w:val="00DD3AC1"/>
    <w:rsid w:val="00DD3B87"/>
    <w:rsid w:val="00DD3E57"/>
    <w:rsid w:val="00DD4141"/>
    <w:rsid w:val="00DD435B"/>
    <w:rsid w:val="00DD486C"/>
    <w:rsid w:val="00DD492C"/>
    <w:rsid w:val="00DD4EFA"/>
    <w:rsid w:val="00DD4F76"/>
    <w:rsid w:val="00DD4FBE"/>
    <w:rsid w:val="00DD5007"/>
    <w:rsid w:val="00DD505F"/>
    <w:rsid w:val="00DD50FA"/>
    <w:rsid w:val="00DD557D"/>
    <w:rsid w:val="00DD628F"/>
    <w:rsid w:val="00DD637D"/>
    <w:rsid w:val="00DD6A9D"/>
    <w:rsid w:val="00DD6D4A"/>
    <w:rsid w:val="00DD6E02"/>
    <w:rsid w:val="00DD6E55"/>
    <w:rsid w:val="00DD6F14"/>
    <w:rsid w:val="00DD6F62"/>
    <w:rsid w:val="00DD712C"/>
    <w:rsid w:val="00DD7258"/>
    <w:rsid w:val="00DD7AC4"/>
    <w:rsid w:val="00DD7AE8"/>
    <w:rsid w:val="00DD7DE2"/>
    <w:rsid w:val="00DD7F22"/>
    <w:rsid w:val="00DE0182"/>
    <w:rsid w:val="00DE04A2"/>
    <w:rsid w:val="00DE0514"/>
    <w:rsid w:val="00DE0523"/>
    <w:rsid w:val="00DE0A88"/>
    <w:rsid w:val="00DE0B2F"/>
    <w:rsid w:val="00DE0E71"/>
    <w:rsid w:val="00DE10B3"/>
    <w:rsid w:val="00DE1C2A"/>
    <w:rsid w:val="00DE20A4"/>
    <w:rsid w:val="00DE2548"/>
    <w:rsid w:val="00DE2B56"/>
    <w:rsid w:val="00DE2BEE"/>
    <w:rsid w:val="00DE301E"/>
    <w:rsid w:val="00DE30B2"/>
    <w:rsid w:val="00DE36EB"/>
    <w:rsid w:val="00DE3792"/>
    <w:rsid w:val="00DE3A22"/>
    <w:rsid w:val="00DE3E60"/>
    <w:rsid w:val="00DE411E"/>
    <w:rsid w:val="00DE4145"/>
    <w:rsid w:val="00DE41BA"/>
    <w:rsid w:val="00DE4323"/>
    <w:rsid w:val="00DE444A"/>
    <w:rsid w:val="00DE457B"/>
    <w:rsid w:val="00DE4BAC"/>
    <w:rsid w:val="00DE4BF2"/>
    <w:rsid w:val="00DE4EF8"/>
    <w:rsid w:val="00DE4FEB"/>
    <w:rsid w:val="00DE5807"/>
    <w:rsid w:val="00DE5A9D"/>
    <w:rsid w:val="00DE600C"/>
    <w:rsid w:val="00DE6D1A"/>
    <w:rsid w:val="00DE6D74"/>
    <w:rsid w:val="00DE6DCE"/>
    <w:rsid w:val="00DE715F"/>
    <w:rsid w:val="00DE72C2"/>
    <w:rsid w:val="00DE7C16"/>
    <w:rsid w:val="00DE7D3A"/>
    <w:rsid w:val="00DE7EED"/>
    <w:rsid w:val="00DF00B8"/>
    <w:rsid w:val="00DF06C8"/>
    <w:rsid w:val="00DF0B1E"/>
    <w:rsid w:val="00DF0B44"/>
    <w:rsid w:val="00DF0E80"/>
    <w:rsid w:val="00DF0FD1"/>
    <w:rsid w:val="00DF1188"/>
    <w:rsid w:val="00DF11D4"/>
    <w:rsid w:val="00DF1214"/>
    <w:rsid w:val="00DF14D0"/>
    <w:rsid w:val="00DF1555"/>
    <w:rsid w:val="00DF1610"/>
    <w:rsid w:val="00DF1AEF"/>
    <w:rsid w:val="00DF1E4F"/>
    <w:rsid w:val="00DF23CA"/>
    <w:rsid w:val="00DF33DC"/>
    <w:rsid w:val="00DF3C39"/>
    <w:rsid w:val="00DF401C"/>
    <w:rsid w:val="00DF4245"/>
    <w:rsid w:val="00DF4507"/>
    <w:rsid w:val="00DF4648"/>
    <w:rsid w:val="00DF4BE3"/>
    <w:rsid w:val="00DF52BF"/>
    <w:rsid w:val="00DF5400"/>
    <w:rsid w:val="00DF5877"/>
    <w:rsid w:val="00DF5A38"/>
    <w:rsid w:val="00DF6423"/>
    <w:rsid w:val="00DF650E"/>
    <w:rsid w:val="00DF688B"/>
    <w:rsid w:val="00DF6917"/>
    <w:rsid w:val="00DF6D57"/>
    <w:rsid w:val="00DF712C"/>
    <w:rsid w:val="00DF779C"/>
    <w:rsid w:val="00DF7946"/>
    <w:rsid w:val="00DF7D8B"/>
    <w:rsid w:val="00DF7DB6"/>
    <w:rsid w:val="00DF7E41"/>
    <w:rsid w:val="00DF7ED0"/>
    <w:rsid w:val="00E00081"/>
    <w:rsid w:val="00E00205"/>
    <w:rsid w:val="00E0047C"/>
    <w:rsid w:val="00E007BD"/>
    <w:rsid w:val="00E00D5E"/>
    <w:rsid w:val="00E010B0"/>
    <w:rsid w:val="00E012CF"/>
    <w:rsid w:val="00E01676"/>
    <w:rsid w:val="00E02548"/>
    <w:rsid w:val="00E025ED"/>
    <w:rsid w:val="00E0265E"/>
    <w:rsid w:val="00E026DE"/>
    <w:rsid w:val="00E027EE"/>
    <w:rsid w:val="00E028FE"/>
    <w:rsid w:val="00E02DF4"/>
    <w:rsid w:val="00E02E58"/>
    <w:rsid w:val="00E03978"/>
    <w:rsid w:val="00E03E2B"/>
    <w:rsid w:val="00E04186"/>
    <w:rsid w:val="00E0477B"/>
    <w:rsid w:val="00E047F4"/>
    <w:rsid w:val="00E048BF"/>
    <w:rsid w:val="00E059F1"/>
    <w:rsid w:val="00E05D76"/>
    <w:rsid w:val="00E05F57"/>
    <w:rsid w:val="00E05FD4"/>
    <w:rsid w:val="00E06155"/>
    <w:rsid w:val="00E06883"/>
    <w:rsid w:val="00E06B8B"/>
    <w:rsid w:val="00E0743B"/>
    <w:rsid w:val="00E07711"/>
    <w:rsid w:val="00E079D8"/>
    <w:rsid w:val="00E079F3"/>
    <w:rsid w:val="00E07B27"/>
    <w:rsid w:val="00E10082"/>
    <w:rsid w:val="00E1048F"/>
    <w:rsid w:val="00E105B5"/>
    <w:rsid w:val="00E10E44"/>
    <w:rsid w:val="00E111A8"/>
    <w:rsid w:val="00E11417"/>
    <w:rsid w:val="00E11AEE"/>
    <w:rsid w:val="00E127F6"/>
    <w:rsid w:val="00E12B89"/>
    <w:rsid w:val="00E12BFB"/>
    <w:rsid w:val="00E12EC9"/>
    <w:rsid w:val="00E1438F"/>
    <w:rsid w:val="00E146BF"/>
    <w:rsid w:val="00E14D2E"/>
    <w:rsid w:val="00E150FE"/>
    <w:rsid w:val="00E15DD3"/>
    <w:rsid w:val="00E15F5D"/>
    <w:rsid w:val="00E15FDD"/>
    <w:rsid w:val="00E16766"/>
    <w:rsid w:val="00E16B78"/>
    <w:rsid w:val="00E16C63"/>
    <w:rsid w:val="00E17A4A"/>
    <w:rsid w:val="00E202EC"/>
    <w:rsid w:val="00E20A87"/>
    <w:rsid w:val="00E20C5C"/>
    <w:rsid w:val="00E20EC5"/>
    <w:rsid w:val="00E20FCD"/>
    <w:rsid w:val="00E2155F"/>
    <w:rsid w:val="00E2160D"/>
    <w:rsid w:val="00E21D17"/>
    <w:rsid w:val="00E21E06"/>
    <w:rsid w:val="00E220BE"/>
    <w:rsid w:val="00E223E2"/>
    <w:rsid w:val="00E225C7"/>
    <w:rsid w:val="00E226B9"/>
    <w:rsid w:val="00E22C8B"/>
    <w:rsid w:val="00E22E12"/>
    <w:rsid w:val="00E2359C"/>
    <w:rsid w:val="00E235C9"/>
    <w:rsid w:val="00E237E9"/>
    <w:rsid w:val="00E23A31"/>
    <w:rsid w:val="00E24459"/>
    <w:rsid w:val="00E244CB"/>
    <w:rsid w:val="00E24510"/>
    <w:rsid w:val="00E2476B"/>
    <w:rsid w:val="00E24917"/>
    <w:rsid w:val="00E24E03"/>
    <w:rsid w:val="00E24E55"/>
    <w:rsid w:val="00E25383"/>
    <w:rsid w:val="00E26052"/>
    <w:rsid w:val="00E26D1F"/>
    <w:rsid w:val="00E276EE"/>
    <w:rsid w:val="00E27A2A"/>
    <w:rsid w:val="00E27CBC"/>
    <w:rsid w:val="00E27CC9"/>
    <w:rsid w:val="00E27E35"/>
    <w:rsid w:val="00E30228"/>
    <w:rsid w:val="00E3074D"/>
    <w:rsid w:val="00E308CC"/>
    <w:rsid w:val="00E31014"/>
    <w:rsid w:val="00E3135F"/>
    <w:rsid w:val="00E31609"/>
    <w:rsid w:val="00E31C78"/>
    <w:rsid w:val="00E32034"/>
    <w:rsid w:val="00E322C5"/>
    <w:rsid w:val="00E3257B"/>
    <w:rsid w:val="00E3263C"/>
    <w:rsid w:val="00E32C7A"/>
    <w:rsid w:val="00E3317D"/>
    <w:rsid w:val="00E33FD5"/>
    <w:rsid w:val="00E34165"/>
    <w:rsid w:val="00E341B1"/>
    <w:rsid w:val="00E34C72"/>
    <w:rsid w:val="00E34E59"/>
    <w:rsid w:val="00E3503A"/>
    <w:rsid w:val="00E351DF"/>
    <w:rsid w:val="00E352EC"/>
    <w:rsid w:val="00E35650"/>
    <w:rsid w:val="00E35C02"/>
    <w:rsid w:val="00E36B7B"/>
    <w:rsid w:val="00E36F17"/>
    <w:rsid w:val="00E37221"/>
    <w:rsid w:val="00E37351"/>
    <w:rsid w:val="00E37C53"/>
    <w:rsid w:val="00E37DDF"/>
    <w:rsid w:val="00E40960"/>
    <w:rsid w:val="00E41635"/>
    <w:rsid w:val="00E41AAA"/>
    <w:rsid w:val="00E41B95"/>
    <w:rsid w:val="00E42266"/>
    <w:rsid w:val="00E42531"/>
    <w:rsid w:val="00E427D9"/>
    <w:rsid w:val="00E42F8F"/>
    <w:rsid w:val="00E4330D"/>
    <w:rsid w:val="00E4352F"/>
    <w:rsid w:val="00E43704"/>
    <w:rsid w:val="00E437EC"/>
    <w:rsid w:val="00E43C63"/>
    <w:rsid w:val="00E43E68"/>
    <w:rsid w:val="00E44048"/>
    <w:rsid w:val="00E44923"/>
    <w:rsid w:val="00E44A12"/>
    <w:rsid w:val="00E45119"/>
    <w:rsid w:val="00E452FE"/>
    <w:rsid w:val="00E453FA"/>
    <w:rsid w:val="00E454A7"/>
    <w:rsid w:val="00E45768"/>
    <w:rsid w:val="00E45934"/>
    <w:rsid w:val="00E45B5F"/>
    <w:rsid w:val="00E4608F"/>
    <w:rsid w:val="00E46278"/>
    <w:rsid w:val="00E46663"/>
    <w:rsid w:val="00E466C7"/>
    <w:rsid w:val="00E46BCC"/>
    <w:rsid w:val="00E501C7"/>
    <w:rsid w:val="00E50298"/>
    <w:rsid w:val="00E50ACF"/>
    <w:rsid w:val="00E50D7C"/>
    <w:rsid w:val="00E5133A"/>
    <w:rsid w:val="00E51A85"/>
    <w:rsid w:val="00E51F9F"/>
    <w:rsid w:val="00E52286"/>
    <w:rsid w:val="00E5245D"/>
    <w:rsid w:val="00E5283F"/>
    <w:rsid w:val="00E529A1"/>
    <w:rsid w:val="00E52AFE"/>
    <w:rsid w:val="00E52E55"/>
    <w:rsid w:val="00E533F9"/>
    <w:rsid w:val="00E5341E"/>
    <w:rsid w:val="00E534A5"/>
    <w:rsid w:val="00E53E57"/>
    <w:rsid w:val="00E53FB3"/>
    <w:rsid w:val="00E53FF6"/>
    <w:rsid w:val="00E5414A"/>
    <w:rsid w:val="00E5468B"/>
    <w:rsid w:val="00E54B98"/>
    <w:rsid w:val="00E54C0B"/>
    <w:rsid w:val="00E552D9"/>
    <w:rsid w:val="00E553E6"/>
    <w:rsid w:val="00E5543B"/>
    <w:rsid w:val="00E55582"/>
    <w:rsid w:val="00E556AC"/>
    <w:rsid w:val="00E55E79"/>
    <w:rsid w:val="00E55FA5"/>
    <w:rsid w:val="00E5609F"/>
    <w:rsid w:val="00E562CF"/>
    <w:rsid w:val="00E5685A"/>
    <w:rsid w:val="00E574B0"/>
    <w:rsid w:val="00E6085A"/>
    <w:rsid w:val="00E61A3A"/>
    <w:rsid w:val="00E61EF6"/>
    <w:rsid w:val="00E61FF4"/>
    <w:rsid w:val="00E62670"/>
    <w:rsid w:val="00E6288D"/>
    <w:rsid w:val="00E62AF0"/>
    <w:rsid w:val="00E62DBF"/>
    <w:rsid w:val="00E62FFB"/>
    <w:rsid w:val="00E6382D"/>
    <w:rsid w:val="00E63DE8"/>
    <w:rsid w:val="00E64051"/>
    <w:rsid w:val="00E641B7"/>
    <w:rsid w:val="00E64B3C"/>
    <w:rsid w:val="00E64FFA"/>
    <w:rsid w:val="00E653C1"/>
    <w:rsid w:val="00E655D0"/>
    <w:rsid w:val="00E6565B"/>
    <w:rsid w:val="00E6573B"/>
    <w:rsid w:val="00E65A6D"/>
    <w:rsid w:val="00E65AB5"/>
    <w:rsid w:val="00E65AD2"/>
    <w:rsid w:val="00E6609E"/>
    <w:rsid w:val="00E66150"/>
    <w:rsid w:val="00E6698B"/>
    <w:rsid w:val="00E66D2A"/>
    <w:rsid w:val="00E6771F"/>
    <w:rsid w:val="00E67A7D"/>
    <w:rsid w:val="00E67ECF"/>
    <w:rsid w:val="00E67EE8"/>
    <w:rsid w:val="00E70093"/>
    <w:rsid w:val="00E705CB"/>
    <w:rsid w:val="00E70B72"/>
    <w:rsid w:val="00E70E61"/>
    <w:rsid w:val="00E70E74"/>
    <w:rsid w:val="00E71401"/>
    <w:rsid w:val="00E71AFD"/>
    <w:rsid w:val="00E71D10"/>
    <w:rsid w:val="00E71DCE"/>
    <w:rsid w:val="00E72419"/>
    <w:rsid w:val="00E72766"/>
    <w:rsid w:val="00E72841"/>
    <w:rsid w:val="00E72CB7"/>
    <w:rsid w:val="00E72F46"/>
    <w:rsid w:val="00E732AF"/>
    <w:rsid w:val="00E73C7F"/>
    <w:rsid w:val="00E74193"/>
    <w:rsid w:val="00E74645"/>
    <w:rsid w:val="00E74846"/>
    <w:rsid w:val="00E75430"/>
    <w:rsid w:val="00E75794"/>
    <w:rsid w:val="00E757F4"/>
    <w:rsid w:val="00E75A9D"/>
    <w:rsid w:val="00E75AE3"/>
    <w:rsid w:val="00E76275"/>
    <w:rsid w:val="00E76C9F"/>
    <w:rsid w:val="00E77080"/>
    <w:rsid w:val="00E7736B"/>
    <w:rsid w:val="00E774F1"/>
    <w:rsid w:val="00E77682"/>
    <w:rsid w:val="00E80B6C"/>
    <w:rsid w:val="00E80FE3"/>
    <w:rsid w:val="00E80FEA"/>
    <w:rsid w:val="00E81155"/>
    <w:rsid w:val="00E811D9"/>
    <w:rsid w:val="00E81236"/>
    <w:rsid w:val="00E812C2"/>
    <w:rsid w:val="00E8160A"/>
    <w:rsid w:val="00E81669"/>
    <w:rsid w:val="00E81832"/>
    <w:rsid w:val="00E819F3"/>
    <w:rsid w:val="00E81A21"/>
    <w:rsid w:val="00E826F2"/>
    <w:rsid w:val="00E8282F"/>
    <w:rsid w:val="00E8288D"/>
    <w:rsid w:val="00E828A5"/>
    <w:rsid w:val="00E829A3"/>
    <w:rsid w:val="00E829C8"/>
    <w:rsid w:val="00E83632"/>
    <w:rsid w:val="00E8396B"/>
    <w:rsid w:val="00E83DB6"/>
    <w:rsid w:val="00E83E6C"/>
    <w:rsid w:val="00E8451A"/>
    <w:rsid w:val="00E84AAC"/>
    <w:rsid w:val="00E85ADB"/>
    <w:rsid w:val="00E85F1D"/>
    <w:rsid w:val="00E86041"/>
    <w:rsid w:val="00E8613F"/>
    <w:rsid w:val="00E867E3"/>
    <w:rsid w:val="00E867EA"/>
    <w:rsid w:val="00E8682C"/>
    <w:rsid w:val="00E86ABF"/>
    <w:rsid w:val="00E86F7D"/>
    <w:rsid w:val="00E87238"/>
    <w:rsid w:val="00E87849"/>
    <w:rsid w:val="00E878A5"/>
    <w:rsid w:val="00E87B2A"/>
    <w:rsid w:val="00E87B74"/>
    <w:rsid w:val="00E87C1D"/>
    <w:rsid w:val="00E9027D"/>
    <w:rsid w:val="00E90A09"/>
    <w:rsid w:val="00E90DC8"/>
    <w:rsid w:val="00E90F33"/>
    <w:rsid w:val="00E90FDD"/>
    <w:rsid w:val="00E924EF"/>
    <w:rsid w:val="00E92CBC"/>
    <w:rsid w:val="00E92D61"/>
    <w:rsid w:val="00E92F78"/>
    <w:rsid w:val="00E93397"/>
    <w:rsid w:val="00E93E3A"/>
    <w:rsid w:val="00E93E6E"/>
    <w:rsid w:val="00E94242"/>
    <w:rsid w:val="00E9482F"/>
    <w:rsid w:val="00E94D31"/>
    <w:rsid w:val="00E94D78"/>
    <w:rsid w:val="00E95998"/>
    <w:rsid w:val="00E963DD"/>
    <w:rsid w:val="00E9670D"/>
    <w:rsid w:val="00E96CDD"/>
    <w:rsid w:val="00E96D42"/>
    <w:rsid w:val="00E978A6"/>
    <w:rsid w:val="00E97F61"/>
    <w:rsid w:val="00EA009E"/>
    <w:rsid w:val="00EA0A02"/>
    <w:rsid w:val="00EA0B21"/>
    <w:rsid w:val="00EA1574"/>
    <w:rsid w:val="00EA16CB"/>
    <w:rsid w:val="00EA1815"/>
    <w:rsid w:val="00EA277B"/>
    <w:rsid w:val="00EA29AD"/>
    <w:rsid w:val="00EA2B74"/>
    <w:rsid w:val="00EA2F41"/>
    <w:rsid w:val="00EA3346"/>
    <w:rsid w:val="00EA353C"/>
    <w:rsid w:val="00EA39C8"/>
    <w:rsid w:val="00EA3ACB"/>
    <w:rsid w:val="00EA438E"/>
    <w:rsid w:val="00EA4445"/>
    <w:rsid w:val="00EA4820"/>
    <w:rsid w:val="00EA486D"/>
    <w:rsid w:val="00EA4D91"/>
    <w:rsid w:val="00EA4F34"/>
    <w:rsid w:val="00EA5115"/>
    <w:rsid w:val="00EA5367"/>
    <w:rsid w:val="00EA590A"/>
    <w:rsid w:val="00EA596A"/>
    <w:rsid w:val="00EA5980"/>
    <w:rsid w:val="00EA5DBD"/>
    <w:rsid w:val="00EA6882"/>
    <w:rsid w:val="00EA69E0"/>
    <w:rsid w:val="00EA6EC3"/>
    <w:rsid w:val="00EA6F61"/>
    <w:rsid w:val="00EA6F84"/>
    <w:rsid w:val="00EA70EE"/>
    <w:rsid w:val="00EA71A1"/>
    <w:rsid w:val="00EA742D"/>
    <w:rsid w:val="00EA749F"/>
    <w:rsid w:val="00EA781E"/>
    <w:rsid w:val="00EA787E"/>
    <w:rsid w:val="00EA7C56"/>
    <w:rsid w:val="00EB01F3"/>
    <w:rsid w:val="00EB035D"/>
    <w:rsid w:val="00EB071B"/>
    <w:rsid w:val="00EB0B66"/>
    <w:rsid w:val="00EB0F7A"/>
    <w:rsid w:val="00EB1075"/>
    <w:rsid w:val="00EB1460"/>
    <w:rsid w:val="00EB1505"/>
    <w:rsid w:val="00EB15A6"/>
    <w:rsid w:val="00EB15B0"/>
    <w:rsid w:val="00EB1675"/>
    <w:rsid w:val="00EB1CF1"/>
    <w:rsid w:val="00EB1F1A"/>
    <w:rsid w:val="00EB22BD"/>
    <w:rsid w:val="00EB2415"/>
    <w:rsid w:val="00EB2798"/>
    <w:rsid w:val="00EB2CFB"/>
    <w:rsid w:val="00EB2E5C"/>
    <w:rsid w:val="00EB2ED4"/>
    <w:rsid w:val="00EB43F5"/>
    <w:rsid w:val="00EB4DB9"/>
    <w:rsid w:val="00EB5A77"/>
    <w:rsid w:val="00EB5B5B"/>
    <w:rsid w:val="00EB5B6D"/>
    <w:rsid w:val="00EB5ECB"/>
    <w:rsid w:val="00EB6124"/>
    <w:rsid w:val="00EB6734"/>
    <w:rsid w:val="00EB67B9"/>
    <w:rsid w:val="00EB716A"/>
    <w:rsid w:val="00EB7814"/>
    <w:rsid w:val="00EB78A7"/>
    <w:rsid w:val="00EB7B1A"/>
    <w:rsid w:val="00EC0092"/>
    <w:rsid w:val="00EC0297"/>
    <w:rsid w:val="00EC05A8"/>
    <w:rsid w:val="00EC078C"/>
    <w:rsid w:val="00EC0827"/>
    <w:rsid w:val="00EC0A89"/>
    <w:rsid w:val="00EC0AF8"/>
    <w:rsid w:val="00EC1688"/>
    <w:rsid w:val="00EC19B6"/>
    <w:rsid w:val="00EC1C7E"/>
    <w:rsid w:val="00EC1D03"/>
    <w:rsid w:val="00EC1D3C"/>
    <w:rsid w:val="00EC1F37"/>
    <w:rsid w:val="00EC22A8"/>
    <w:rsid w:val="00EC2349"/>
    <w:rsid w:val="00EC23B9"/>
    <w:rsid w:val="00EC2400"/>
    <w:rsid w:val="00EC29B3"/>
    <w:rsid w:val="00EC3386"/>
    <w:rsid w:val="00EC35B3"/>
    <w:rsid w:val="00EC3AE3"/>
    <w:rsid w:val="00EC3BCB"/>
    <w:rsid w:val="00EC400D"/>
    <w:rsid w:val="00EC4582"/>
    <w:rsid w:val="00EC4DC7"/>
    <w:rsid w:val="00EC4FF6"/>
    <w:rsid w:val="00EC5443"/>
    <w:rsid w:val="00EC54B7"/>
    <w:rsid w:val="00EC5736"/>
    <w:rsid w:val="00EC5974"/>
    <w:rsid w:val="00EC6713"/>
    <w:rsid w:val="00EC6986"/>
    <w:rsid w:val="00EC6CBA"/>
    <w:rsid w:val="00EC6E56"/>
    <w:rsid w:val="00EC77E2"/>
    <w:rsid w:val="00ED04DC"/>
    <w:rsid w:val="00ED0A8E"/>
    <w:rsid w:val="00ED0C2C"/>
    <w:rsid w:val="00ED0F53"/>
    <w:rsid w:val="00ED118E"/>
    <w:rsid w:val="00ED12C4"/>
    <w:rsid w:val="00ED1501"/>
    <w:rsid w:val="00ED1D90"/>
    <w:rsid w:val="00ED1E8B"/>
    <w:rsid w:val="00ED1F1E"/>
    <w:rsid w:val="00ED2014"/>
    <w:rsid w:val="00ED2618"/>
    <w:rsid w:val="00ED26B7"/>
    <w:rsid w:val="00ED3DDF"/>
    <w:rsid w:val="00ED3F69"/>
    <w:rsid w:val="00ED42DA"/>
    <w:rsid w:val="00ED5521"/>
    <w:rsid w:val="00ED553A"/>
    <w:rsid w:val="00ED5728"/>
    <w:rsid w:val="00ED5803"/>
    <w:rsid w:val="00ED5C74"/>
    <w:rsid w:val="00ED5DD2"/>
    <w:rsid w:val="00ED5E78"/>
    <w:rsid w:val="00ED6467"/>
    <w:rsid w:val="00ED6B4E"/>
    <w:rsid w:val="00ED6E5A"/>
    <w:rsid w:val="00ED7B33"/>
    <w:rsid w:val="00ED7D2D"/>
    <w:rsid w:val="00ED7E53"/>
    <w:rsid w:val="00ED7FA8"/>
    <w:rsid w:val="00EE0083"/>
    <w:rsid w:val="00EE011F"/>
    <w:rsid w:val="00EE0156"/>
    <w:rsid w:val="00EE0AE3"/>
    <w:rsid w:val="00EE0CC5"/>
    <w:rsid w:val="00EE0D2C"/>
    <w:rsid w:val="00EE0F52"/>
    <w:rsid w:val="00EE1687"/>
    <w:rsid w:val="00EE1B82"/>
    <w:rsid w:val="00EE1E5A"/>
    <w:rsid w:val="00EE231A"/>
    <w:rsid w:val="00EE2AEB"/>
    <w:rsid w:val="00EE2B84"/>
    <w:rsid w:val="00EE3155"/>
    <w:rsid w:val="00EE3C94"/>
    <w:rsid w:val="00EE4494"/>
    <w:rsid w:val="00EE44F7"/>
    <w:rsid w:val="00EE4669"/>
    <w:rsid w:val="00EE51BD"/>
    <w:rsid w:val="00EE5724"/>
    <w:rsid w:val="00EE59E2"/>
    <w:rsid w:val="00EE5A76"/>
    <w:rsid w:val="00EE5BEC"/>
    <w:rsid w:val="00EE5D76"/>
    <w:rsid w:val="00EE630A"/>
    <w:rsid w:val="00EE6510"/>
    <w:rsid w:val="00EE671B"/>
    <w:rsid w:val="00EE672A"/>
    <w:rsid w:val="00EE6932"/>
    <w:rsid w:val="00EE6AE9"/>
    <w:rsid w:val="00EE74BC"/>
    <w:rsid w:val="00EE7AD2"/>
    <w:rsid w:val="00EE7B0F"/>
    <w:rsid w:val="00EF0791"/>
    <w:rsid w:val="00EF0BEF"/>
    <w:rsid w:val="00EF0C4C"/>
    <w:rsid w:val="00EF0ED6"/>
    <w:rsid w:val="00EF10B4"/>
    <w:rsid w:val="00EF10F8"/>
    <w:rsid w:val="00EF1AB0"/>
    <w:rsid w:val="00EF1F58"/>
    <w:rsid w:val="00EF2DFC"/>
    <w:rsid w:val="00EF2EFC"/>
    <w:rsid w:val="00EF37D0"/>
    <w:rsid w:val="00EF3B5E"/>
    <w:rsid w:val="00EF3B81"/>
    <w:rsid w:val="00EF433D"/>
    <w:rsid w:val="00EF45E7"/>
    <w:rsid w:val="00EF4757"/>
    <w:rsid w:val="00EF4A3F"/>
    <w:rsid w:val="00EF4E58"/>
    <w:rsid w:val="00EF4E7B"/>
    <w:rsid w:val="00EF5079"/>
    <w:rsid w:val="00EF50DA"/>
    <w:rsid w:val="00EF55AE"/>
    <w:rsid w:val="00EF55FC"/>
    <w:rsid w:val="00EF5774"/>
    <w:rsid w:val="00EF58AE"/>
    <w:rsid w:val="00EF5EA9"/>
    <w:rsid w:val="00EF5EBF"/>
    <w:rsid w:val="00EF67DA"/>
    <w:rsid w:val="00EF6C37"/>
    <w:rsid w:val="00EF7165"/>
    <w:rsid w:val="00EF7628"/>
    <w:rsid w:val="00EF7C63"/>
    <w:rsid w:val="00F001D8"/>
    <w:rsid w:val="00F00560"/>
    <w:rsid w:val="00F00AF0"/>
    <w:rsid w:val="00F00D07"/>
    <w:rsid w:val="00F012DB"/>
    <w:rsid w:val="00F013F7"/>
    <w:rsid w:val="00F01664"/>
    <w:rsid w:val="00F019CF"/>
    <w:rsid w:val="00F01A21"/>
    <w:rsid w:val="00F01C9D"/>
    <w:rsid w:val="00F01FBD"/>
    <w:rsid w:val="00F021DB"/>
    <w:rsid w:val="00F02FAD"/>
    <w:rsid w:val="00F02FD8"/>
    <w:rsid w:val="00F034A4"/>
    <w:rsid w:val="00F0370A"/>
    <w:rsid w:val="00F03BC6"/>
    <w:rsid w:val="00F04A37"/>
    <w:rsid w:val="00F04D6C"/>
    <w:rsid w:val="00F04F3B"/>
    <w:rsid w:val="00F04F9E"/>
    <w:rsid w:val="00F050DE"/>
    <w:rsid w:val="00F061D8"/>
    <w:rsid w:val="00F06363"/>
    <w:rsid w:val="00F063A4"/>
    <w:rsid w:val="00F063C8"/>
    <w:rsid w:val="00F071D2"/>
    <w:rsid w:val="00F07368"/>
    <w:rsid w:val="00F0759E"/>
    <w:rsid w:val="00F076AB"/>
    <w:rsid w:val="00F10D6D"/>
    <w:rsid w:val="00F1115A"/>
    <w:rsid w:val="00F1159E"/>
    <w:rsid w:val="00F116D1"/>
    <w:rsid w:val="00F11985"/>
    <w:rsid w:val="00F11B62"/>
    <w:rsid w:val="00F11E4B"/>
    <w:rsid w:val="00F12201"/>
    <w:rsid w:val="00F122A9"/>
    <w:rsid w:val="00F122C6"/>
    <w:rsid w:val="00F122E9"/>
    <w:rsid w:val="00F13046"/>
    <w:rsid w:val="00F13245"/>
    <w:rsid w:val="00F13339"/>
    <w:rsid w:val="00F13680"/>
    <w:rsid w:val="00F138B1"/>
    <w:rsid w:val="00F13FEE"/>
    <w:rsid w:val="00F1427E"/>
    <w:rsid w:val="00F14956"/>
    <w:rsid w:val="00F14C5B"/>
    <w:rsid w:val="00F14DE8"/>
    <w:rsid w:val="00F15126"/>
    <w:rsid w:val="00F1546B"/>
    <w:rsid w:val="00F154F2"/>
    <w:rsid w:val="00F15504"/>
    <w:rsid w:val="00F155FC"/>
    <w:rsid w:val="00F15839"/>
    <w:rsid w:val="00F15ADF"/>
    <w:rsid w:val="00F15C90"/>
    <w:rsid w:val="00F16085"/>
    <w:rsid w:val="00F1670F"/>
    <w:rsid w:val="00F16BD5"/>
    <w:rsid w:val="00F16CD6"/>
    <w:rsid w:val="00F17136"/>
    <w:rsid w:val="00F175E0"/>
    <w:rsid w:val="00F17B37"/>
    <w:rsid w:val="00F17BC1"/>
    <w:rsid w:val="00F20038"/>
    <w:rsid w:val="00F2067E"/>
    <w:rsid w:val="00F206AC"/>
    <w:rsid w:val="00F20934"/>
    <w:rsid w:val="00F211ED"/>
    <w:rsid w:val="00F211FD"/>
    <w:rsid w:val="00F21288"/>
    <w:rsid w:val="00F21377"/>
    <w:rsid w:val="00F2139B"/>
    <w:rsid w:val="00F21410"/>
    <w:rsid w:val="00F21772"/>
    <w:rsid w:val="00F21978"/>
    <w:rsid w:val="00F21993"/>
    <w:rsid w:val="00F219FB"/>
    <w:rsid w:val="00F21E8B"/>
    <w:rsid w:val="00F221FA"/>
    <w:rsid w:val="00F225C1"/>
    <w:rsid w:val="00F22611"/>
    <w:rsid w:val="00F22963"/>
    <w:rsid w:val="00F22A1A"/>
    <w:rsid w:val="00F22E32"/>
    <w:rsid w:val="00F2338F"/>
    <w:rsid w:val="00F2387F"/>
    <w:rsid w:val="00F23B23"/>
    <w:rsid w:val="00F23D08"/>
    <w:rsid w:val="00F23DB2"/>
    <w:rsid w:val="00F24211"/>
    <w:rsid w:val="00F2433C"/>
    <w:rsid w:val="00F2442D"/>
    <w:rsid w:val="00F244B8"/>
    <w:rsid w:val="00F24C56"/>
    <w:rsid w:val="00F24E1F"/>
    <w:rsid w:val="00F25086"/>
    <w:rsid w:val="00F256DF"/>
    <w:rsid w:val="00F25839"/>
    <w:rsid w:val="00F25B57"/>
    <w:rsid w:val="00F2606C"/>
    <w:rsid w:val="00F2623A"/>
    <w:rsid w:val="00F262B2"/>
    <w:rsid w:val="00F26417"/>
    <w:rsid w:val="00F26603"/>
    <w:rsid w:val="00F267A8"/>
    <w:rsid w:val="00F26950"/>
    <w:rsid w:val="00F26DE6"/>
    <w:rsid w:val="00F26F91"/>
    <w:rsid w:val="00F273C7"/>
    <w:rsid w:val="00F277B1"/>
    <w:rsid w:val="00F278D5"/>
    <w:rsid w:val="00F279C7"/>
    <w:rsid w:val="00F27C7C"/>
    <w:rsid w:val="00F27F85"/>
    <w:rsid w:val="00F303E9"/>
    <w:rsid w:val="00F3094D"/>
    <w:rsid w:val="00F30E10"/>
    <w:rsid w:val="00F30EF9"/>
    <w:rsid w:val="00F3136D"/>
    <w:rsid w:val="00F318E6"/>
    <w:rsid w:val="00F3194F"/>
    <w:rsid w:val="00F31B89"/>
    <w:rsid w:val="00F3216B"/>
    <w:rsid w:val="00F324FC"/>
    <w:rsid w:val="00F32909"/>
    <w:rsid w:val="00F32E34"/>
    <w:rsid w:val="00F330C7"/>
    <w:rsid w:val="00F341E6"/>
    <w:rsid w:val="00F34256"/>
    <w:rsid w:val="00F344A2"/>
    <w:rsid w:val="00F348FF"/>
    <w:rsid w:val="00F34B74"/>
    <w:rsid w:val="00F34DCB"/>
    <w:rsid w:val="00F352FB"/>
    <w:rsid w:val="00F35472"/>
    <w:rsid w:val="00F3686C"/>
    <w:rsid w:val="00F36A22"/>
    <w:rsid w:val="00F36B71"/>
    <w:rsid w:val="00F36F5F"/>
    <w:rsid w:val="00F37029"/>
    <w:rsid w:val="00F37597"/>
    <w:rsid w:val="00F4063F"/>
    <w:rsid w:val="00F40900"/>
    <w:rsid w:val="00F40C88"/>
    <w:rsid w:val="00F41480"/>
    <w:rsid w:val="00F414EF"/>
    <w:rsid w:val="00F4159C"/>
    <w:rsid w:val="00F41704"/>
    <w:rsid w:val="00F41771"/>
    <w:rsid w:val="00F41971"/>
    <w:rsid w:val="00F41A8D"/>
    <w:rsid w:val="00F41EBA"/>
    <w:rsid w:val="00F41ED1"/>
    <w:rsid w:val="00F4237E"/>
    <w:rsid w:val="00F42535"/>
    <w:rsid w:val="00F425DB"/>
    <w:rsid w:val="00F42F56"/>
    <w:rsid w:val="00F43262"/>
    <w:rsid w:val="00F43F3B"/>
    <w:rsid w:val="00F44181"/>
    <w:rsid w:val="00F4459F"/>
    <w:rsid w:val="00F44D21"/>
    <w:rsid w:val="00F455E7"/>
    <w:rsid w:val="00F462D0"/>
    <w:rsid w:val="00F46784"/>
    <w:rsid w:val="00F469BC"/>
    <w:rsid w:val="00F46B13"/>
    <w:rsid w:val="00F46F55"/>
    <w:rsid w:val="00F4701B"/>
    <w:rsid w:val="00F47179"/>
    <w:rsid w:val="00F471EA"/>
    <w:rsid w:val="00F47281"/>
    <w:rsid w:val="00F4741E"/>
    <w:rsid w:val="00F478C7"/>
    <w:rsid w:val="00F47B6E"/>
    <w:rsid w:val="00F47FE1"/>
    <w:rsid w:val="00F50073"/>
    <w:rsid w:val="00F50253"/>
    <w:rsid w:val="00F505D0"/>
    <w:rsid w:val="00F50612"/>
    <w:rsid w:val="00F50ED9"/>
    <w:rsid w:val="00F51125"/>
    <w:rsid w:val="00F51139"/>
    <w:rsid w:val="00F5132A"/>
    <w:rsid w:val="00F5159A"/>
    <w:rsid w:val="00F51636"/>
    <w:rsid w:val="00F5164C"/>
    <w:rsid w:val="00F51C1B"/>
    <w:rsid w:val="00F524DE"/>
    <w:rsid w:val="00F52740"/>
    <w:rsid w:val="00F53773"/>
    <w:rsid w:val="00F53D5C"/>
    <w:rsid w:val="00F53F65"/>
    <w:rsid w:val="00F54030"/>
    <w:rsid w:val="00F54C02"/>
    <w:rsid w:val="00F54ED8"/>
    <w:rsid w:val="00F55203"/>
    <w:rsid w:val="00F55A34"/>
    <w:rsid w:val="00F55ECB"/>
    <w:rsid w:val="00F560C8"/>
    <w:rsid w:val="00F565B3"/>
    <w:rsid w:val="00F5668D"/>
    <w:rsid w:val="00F57064"/>
    <w:rsid w:val="00F5727C"/>
    <w:rsid w:val="00F573AC"/>
    <w:rsid w:val="00F573C4"/>
    <w:rsid w:val="00F5742E"/>
    <w:rsid w:val="00F577D7"/>
    <w:rsid w:val="00F57BA3"/>
    <w:rsid w:val="00F60484"/>
    <w:rsid w:val="00F606DE"/>
    <w:rsid w:val="00F60835"/>
    <w:rsid w:val="00F6091E"/>
    <w:rsid w:val="00F60938"/>
    <w:rsid w:val="00F60A0F"/>
    <w:rsid w:val="00F60ACE"/>
    <w:rsid w:val="00F60CEF"/>
    <w:rsid w:val="00F60D06"/>
    <w:rsid w:val="00F6173D"/>
    <w:rsid w:val="00F61812"/>
    <w:rsid w:val="00F61AA6"/>
    <w:rsid w:val="00F61BA7"/>
    <w:rsid w:val="00F61E58"/>
    <w:rsid w:val="00F62892"/>
    <w:rsid w:val="00F628EA"/>
    <w:rsid w:val="00F62A68"/>
    <w:rsid w:val="00F62AC7"/>
    <w:rsid w:val="00F631BD"/>
    <w:rsid w:val="00F6367B"/>
    <w:rsid w:val="00F642F3"/>
    <w:rsid w:val="00F64FE1"/>
    <w:rsid w:val="00F65172"/>
    <w:rsid w:val="00F65212"/>
    <w:rsid w:val="00F6541A"/>
    <w:rsid w:val="00F660DB"/>
    <w:rsid w:val="00F666B9"/>
    <w:rsid w:val="00F66A10"/>
    <w:rsid w:val="00F66B10"/>
    <w:rsid w:val="00F66C1F"/>
    <w:rsid w:val="00F67145"/>
    <w:rsid w:val="00F6777F"/>
    <w:rsid w:val="00F67FFA"/>
    <w:rsid w:val="00F700A2"/>
    <w:rsid w:val="00F702C4"/>
    <w:rsid w:val="00F7060D"/>
    <w:rsid w:val="00F706E7"/>
    <w:rsid w:val="00F70B8E"/>
    <w:rsid w:val="00F70DDE"/>
    <w:rsid w:val="00F711A7"/>
    <w:rsid w:val="00F7151F"/>
    <w:rsid w:val="00F71627"/>
    <w:rsid w:val="00F71973"/>
    <w:rsid w:val="00F71AB5"/>
    <w:rsid w:val="00F71AD9"/>
    <w:rsid w:val="00F71AF7"/>
    <w:rsid w:val="00F71DC9"/>
    <w:rsid w:val="00F71DDD"/>
    <w:rsid w:val="00F728E4"/>
    <w:rsid w:val="00F72F27"/>
    <w:rsid w:val="00F731F1"/>
    <w:rsid w:val="00F738A5"/>
    <w:rsid w:val="00F73BAC"/>
    <w:rsid w:val="00F7422A"/>
    <w:rsid w:val="00F74775"/>
    <w:rsid w:val="00F74858"/>
    <w:rsid w:val="00F75447"/>
    <w:rsid w:val="00F758C7"/>
    <w:rsid w:val="00F75BAE"/>
    <w:rsid w:val="00F75C2B"/>
    <w:rsid w:val="00F76143"/>
    <w:rsid w:val="00F7634C"/>
    <w:rsid w:val="00F76395"/>
    <w:rsid w:val="00F76709"/>
    <w:rsid w:val="00F7686A"/>
    <w:rsid w:val="00F76AB9"/>
    <w:rsid w:val="00F76BA1"/>
    <w:rsid w:val="00F77892"/>
    <w:rsid w:val="00F77B36"/>
    <w:rsid w:val="00F77BB4"/>
    <w:rsid w:val="00F77BD3"/>
    <w:rsid w:val="00F77E77"/>
    <w:rsid w:val="00F80107"/>
    <w:rsid w:val="00F80670"/>
    <w:rsid w:val="00F807A6"/>
    <w:rsid w:val="00F80D1A"/>
    <w:rsid w:val="00F80D31"/>
    <w:rsid w:val="00F80F10"/>
    <w:rsid w:val="00F8182C"/>
    <w:rsid w:val="00F81EEA"/>
    <w:rsid w:val="00F82643"/>
    <w:rsid w:val="00F833B8"/>
    <w:rsid w:val="00F83478"/>
    <w:rsid w:val="00F83940"/>
    <w:rsid w:val="00F83E15"/>
    <w:rsid w:val="00F84074"/>
    <w:rsid w:val="00F843A5"/>
    <w:rsid w:val="00F85F33"/>
    <w:rsid w:val="00F860AD"/>
    <w:rsid w:val="00F862D5"/>
    <w:rsid w:val="00F867A1"/>
    <w:rsid w:val="00F867DA"/>
    <w:rsid w:val="00F8686C"/>
    <w:rsid w:val="00F87148"/>
    <w:rsid w:val="00F87193"/>
    <w:rsid w:val="00F873D6"/>
    <w:rsid w:val="00F87ADE"/>
    <w:rsid w:val="00F90108"/>
    <w:rsid w:val="00F901CE"/>
    <w:rsid w:val="00F90217"/>
    <w:rsid w:val="00F9021B"/>
    <w:rsid w:val="00F90322"/>
    <w:rsid w:val="00F90DD3"/>
    <w:rsid w:val="00F90DDE"/>
    <w:rsid w:val="00F9106C"/>
    <w:rsid w:val="00F91725"/>
    <w:rsid w:val="00F919C1"/>
    <w:rsid w:val="00F923C3"/>
    <w:rsid w:val="00F930D5"/>
    <w:rsid w:val="00F9392C"/>
    <w:rsid w:val="00F93BF2"/>
    <w:rsid w:val="00F93D27"/>
    <w:rsid w:val="00F93DA1"/>
    <w:rsid w:val="00F93F19"/>
    <w:rsid w:val="00F946E4"/>
    <w:rsid w:val="00F9481D"/>
    <w:rsid w:val="00F94941"/>
    <w:rsid w:val="00F94AB4"/>
    <w:rsid w:val="00F94B3F"/>
    <w:rsid w:val="00F95318"/>
    <w:rsid w:val="00F955D9"/>
    <w:rsid w:val="00F9581E"/>
    <w:rsid w:val="00F964CE"/>
    <w:rsid w:val="00F96673"/>
    <w:rsid w:val="00F96BF6"/>
    <w:rsid w:val="00F96C2C"/>
    <w:rsid w:val="00F96D4B"/>
    <w:rsid w:val="00F9700F"/>
    <w:rsid w:val="00F97BDF"/>
    <w:rsid w:val="00FA0081"/>
    <w:rsid w:val="00FA00D4"/>
    <w:rsid w:val="00FA03C3"/>
    <w:rsid w:val="00FA046C"/>
    <w:rsid w:val="00FA0742"/>
    <w:rsid w:val="00FA0D5D"/>
    <w:rsid w:val="00FA0F1E"/>
    <w:rsid w:val="00FA1011"/>
    <w:rsid w:val="00FA10C3"/>
    <w:rsid w:val="00FA10D8"/>
    <w:rsid w:val="00FA1289"/>
    <w:rsid w:val="00FA1386"/>
    <w:rsid w:val="00FA180C"/>
    <w:rsid w:val="00FA1DF2"/>
    <w:rsid w:val="00FA2105"/>
    <w:rsid w:val="00FA2343"/>
    <w:rsid w:val="00FA2923"/>
    <w:rsid w:val="00FA295C"/>
    <w:rsid w:val="00FA2D1F"/>
    <w:rsid w:val="00FA319A"/>
    <w:rsid w:val="00FA38BC"/>
    <w:rsid w:val="00FA3C64"/>
    <w:rsid w:val="00FA4BBD"/>
    <w:rsid w:val="00FA4CE8"/>
    <w:rsid w:val="00FA4DDC"/>
    <w:rsid w:val="00FA4F9B"/>
    <w:rsid w:val="00FA515F"/>
    <w:rsid w:val="00FA519D"/>
    <w:rsid w:val="00FA538D"/>
    <w:rsid w:val="00FA57B2"/>
    <w:rsid w:val="00FA5914"/>
    <w:rsid w:val="00FA5997"/>
    <w:rsid w:val="00FA59E8"/>
    <w:rsid w:val="00FA6198"/>
    <w:rsid w:val="00FA629A"/>
    <w:rsid w:val="00FA62BF"/>
    <w:rsid w:val="00FA62D6"/>
    <w:rsid w:val="00FA63D2"/>
    <w:rsid w:val="00FA6673"/>
    <w:rsid w:val="00FA6713"/>
    <w:rsid w:val="00FA6778"/>
    <w:rsid w:val="00FA6B27"/>
    <w:rsid w:val="00FA7A8E"/>
    <w:rsid w:val="00FB088E"/>
    <w:rsid w:val="00FB091D"/>
    <w:rsid w:val="00FB0B5F"/>
    <w:rsid w:val="00FB0C12"/>
    <w:rsid w:val="00FB0CDE"/>
    <w:rsid w:val="00FB12F6"/>
    <w:rsid w:val="00FB267B"/>
    <w:rsid w:val="00FB28F0"/>
    <w:rsid w:val="00FB2D2A"/>
    <w:rsid w:val="00FB2D8D"/>
    <w:rsid w:val="00FB33C1"/>
    <w:rsid w:val="00FB34DE"/>
    <w:rsid w:val="00FB386B"/>
    <w:rsid w:val="00FB3C08"/>
    <w:rsid w:val="00FB3DDE"/>
    <w:rsid w:val="00FB4250"/>
    <w:rsid w:val="00FB4362"/>
    <w:rsid w:val="00FB495D"/>
    <w:rsid w:val="00FB4BAF"/>
    <w:rsid w:val="00FB4C13"/>
    <w:rsid w:val="00FB4D4C"/>
    <w:rsid w:val="00FB4FFC"/>
    <w:rsid w:val="00FB50D3"/>
    <w:rsid w:val="00FB512D"/>
    <w:rsid w:val="00FB51A2"/>
    <w:rsid w:val="00FB5B8F"/>
    <w:rsid w:val="00FB5D7F"/>
    <w:rsid w:val="00FB69A6"/>
    <w:rsid w:val="00FB6C97"/>
    <w:rsid w:val="00FB7B01"/>
    <w:rsid w:val="00FC002D"/>
    <w:rsid w:val="00FC085A"/>
    <w:rsid w:val="00FC0A5C"/>
    <w:rsid w:val="00FC0A85"/>
    <w:rsid w:val="00FC0ABE"/>
    <w:rsid w:val="00FC0B37"/>
    <w:rsid w:val="00FC0BDE"/>
    <w:rsid w:val="00FC0C7A"/>
    <w:rsid w:val="00FC0F10"/>
    <w:rsid w:val="00FC1145"/>
    <w:rsid w:val="00FC1347"/>
    <w:rsid w:val="00FC1964"/>
    <w:rsid w:val="00FC1D96"/>
    <w:rsid w:val="00FC1E68"/>
    <w:rsid w:val="00FC248B"/>
    <w:rsid w:val="00FC28A3"/>
    <w:rsid w:val="00FC2B59"/>
    <w:rsid w:val="00FC2BC6"/>
    <w:rsid w:val="00FC2DE7"/>
    <w:rsid w:val="00FC2E26"/>
    <w:rsid w:val="00FC2F51"/>
    <w:rsid w:val="00FC3217"/>
    <w:rsid w:val="00FC32B5"/>
    <w:rsid w:val="00FC3652"/>
    <w:rsid w:val="00FC4366"/>
    <w:rsid w:val="00FC4451"/>
    <w:rsid w:val="00FC457C"/>
    <w:rsid w:val="00FC46D9"/>
    <w:rsid w:val="00FC4787"/>
    <w:rsid w:val="00FC509D"/>
    <w:rsid w:val="00FC5287"/>
    <w:rsid w:val="00FC5321"/>
    <w:rsid w:val="00FC5461"/>
    <w:rsid w:val="00FC573C"/>
    <w:rsid w:val="00FC5EB4"/>
    <w:rsid w:val="00FC617D"/>
    <w:rsid w:val="00FC686F"/>
    <w:rsid w:val="00FC69AA"/>
    <w:rsid w:val="00FC6C22"/>
    <w:rsid w:val="00FC6EF1"/>
    <w:rsid w:val="00FC7020"/>
    <w:rsid w:val="00FC7130"/>
    <w:rsid w:val="00FC7271"/>
    <w:rsid w:val="00FC75B2"/>
    <w:rsid w:val="00FC76E5"/>
    <w:rsid w:val="00FC7841"/>
    <w:rsid w:val="00FC7F8C"/>
    <w:rsid w:val="00FD004D"/>
    <w:rsid w:val="00FD017A"/>
    <w:rsid w:val="00FD019E"/>
    <w:rsid w:val="00FD03FC"/>
    <w:rsid w:val="00FD04D6"/>
    <w:rsid w:val="00FD09B2"/>
    <w:rsid w:val="00FD0F91"/>
    <w:rsid w:val="00FD1093"/>
    <w:rsid w:val="00FD1260"/>
    <w:rsid w:val="00FD1BFB"/>
    <w:rsid w:val="00FD1D5B"/>
    <w:rsid w:val="00FD27A9"/>
    <w:rsid w:val="00FD31B3"/>
    <w:rsid w:val="00FD3460"/>
    <w:rsid w:val="00FD3901"/>
    <w:rsid w:val="00FD393A"/>
    <w:rsid w:val="00FD3B58"/>
    <w:rsid w:val="00FD3DB5"/>
    <w:rsid w:val="00FD3EAF"/>
    <w:rsid w:val="00FD3EC0"/>
    <w:rsid w:val="00FD3F57"/>
    <w:rsid w:val="00FD4129"/>
    <w:rsid w:val="00FD446D"/>
    <w:rsid w:val="00FD467D"/>
    <w:rsid w:val="00FD4758"/>
    <w:rsid w:val="00FD48BA"/>
    <w:rsid w:val="00FD4AE3"/>
    <w:rsid w:val="00FD4B7B"/>
    <w:rsid w:val="00FD4CFC"/>
    <w:rsid w:val="00FD5283"/>
    <w:rsid w:val="00FD58D9"/>
    <w:rsid w:val="00FD5B4E"/>
    <w:rsid w:val="00FD5E95"/>
    <w:rsid w:val="00FD6013"/>
    <w:rsid w:val="00FD64E1"/>
    <w:rsid w:val="00FD73AA"/>
    <w:rsid w:val="00FD7731"/>
    <w:rsid w:val="00FD7827"/>
    <w:rsid w:val="00FD78C8"/>
    <w:rsid w:val="00FD7968"/>
    <w:rsid w:val="00FE00BB"/>
    <w:rsid w:val="00FE026A"/>
    <w:rsid w:val="00FE0568"/>
    <w:rsid w:val="00FE0809"/>
    <w:rsid w:val="00FE0DCD"/>
    <w:rsid w:val="00FE135C"/>
    <w:rsid w:val="00FE1732"/>
    <w:rsid w:val="00FE185C"/>
    <w:rsid w:val="00FE19BE"/>
    <w:rsid w:val="00FE1D24"/>
    <w:rsid w:val="00FE1DC7"/>
    <w:rsid w:val="00FE1F8F"/>
    <w:rsid w:val="00FE225B"/>
    <w:rsid w:val="00FE2732"/>
    <w:rsid w:val="00FE2776"/>
    <w:rsid w:val="00FE2DFC"/>
    <w:rsid w:val="00FE34D1"/>
    <w:rsid w:val="00FE35E6"/>
    <w:rsid w:val="00FE3CAB"/>
    <w:rsid w:val="00FE3D22"/>
    <w:rsid w:val="00FE3DE2"/>
    <w:rsid w:val="00FE3EC0"/>
    <w:rsid w:val="00FE4051"/>
    <w:rsid w:val="00FE41C6"/>
    <w:rsid w:val="00FE4C3C"/>
    <w:rsid w:val="00FE5442"/>
    <w:rsid w:val="00FE5565"/>
    <w:rsid w:val="00FE5811"/>
    <w:rsid w:val="00FE597F"/>
    <w:rsid w:val="00FE6092"/>
    <w:rsid w:val="00FE649C"/>
    <w:rsid w:val="00FE6699"/>
    <w:rsid w:val="00FE68BE"/>
    <w:rsid w:val="00FE6DAE"/>
    <w:rsid w:val="00FE730A"/>
    <w:rsid w:val="00FE780E"/>
    <w:rsid w:val="00FF0332"/>
    <w:rsid w:val="00FF04DE"/>
    <w:rsid w:val="00FF0513"/>
    <w:rsid w:val="00FF0AE0"/>
    <w:rsid w:val="00FF1008"/>
    <w:rsid w:val="00FF10B9"/>
    <w:rsid w:val="00FF11CD"/>
    <w:rsid w:val="00FF1640"/>
    <w:rsid w:val="00FF16D9"/>
    <w:rsid w:val="00FF1959"/>
    <w:rsid w:val="00FF1A89"/>
    <w:rsid w:val="00FF21AE"/>
    <w:rsid w:val="00FF2628"/>
    <w:rsid w:val="00FF3932"/>
    <w:rsid w:val="00FF3DDD"/>
    <w:rsid w:val="00FF3F5A"/>
    <w:rsid w:val="00FF43D9"/>
    <w:rsid w:val="00FF4954"/>
    <w:rsid w:val="00FF4ACA"/>
    <w:rsid w:val="00FF4C28"/>
    <w:rsid w:val="00FF4DA6"/>
    <w:rsid w:val="00FF500D"/>
    <w:rsid w:val="00FF512F"/>
    <w:rsid w:val="00FF518F"/>
    <w:rsid w:val="00FF51F8"/>
    <w:rsid w:val="00FF5EE3"/>
    <w:rsid w:val="00FF5F2E"/>
    <w:rsid w:val="00FF6646"/>
    <w:rsid w:val="00FF6737"/>
    <w:rsid w:val="00FF674D"/>
    <w:rsid w:val="00FF6ABA"/>
    <w:rsid w:val="00FF76A1"/>
    <w:rsid w:val="00FF799B"/>
    <w:rsid w:val="00FF7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96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FA"/>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locked/>
    <w:rsid w:val="00272AE3"/>
    <w:pPr>
      <w:keepNext/>
      <w:outlineLvl w:val="2"/>
    </w:pPr>
    <w:rPr>
      <w:rFonts w:cs="Arial"/>
      <w:b/>
      <w:i/>
    </w:rPr>
  </w:style>
  <w:style w:type="paragraph" w:styleId="Heading4">
    <w:name w:val="heading 4"/>
    <w:basedOn w:val="Normal"/>
    <w:next w:val="Normal"/>
    <w:link w:val="Heading4Char"/>
    <w:uiPriority w:val="9"/>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sz w:val="22"/>
      <w:szCs w:val="22"/>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3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35"/>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3"/>
      </w:numPr>
    </w:pPr>
    <w:rPr>
      <w:rFonts w:ascii="Arial" w:eastAsia="Times New Roman" w:hAnsi="Arial"/>
    </w:rPr>
  </w:style>
  <w:style w:type="paragraph" w:styleId="ListNumber2">
    <w:name w:val="List Number 2"/>
    <w:basedOn w:val="Normal"/>
    <w:uiPriority w:val="99"/>
    <w:locked/>
    <w:rsid w:val="00C91671"/>
    <w:pPr>
      <w:numPr>
        <w:ilvl w:val="1"/>
        <w:numId w:val="3"/>
      </w:numPr>
    </w:pPr>
    <w:rPr>
      <w:rFonts w:ascii="Arial" w:eastAsia="Times New Roman" w:hAnsi="Arial"/>
    </w:rPr>
  </w:style>
  <w:style w:type="paragraph" w:styleId="ListNumber3">
    <w:name w:val="List Number 3"/>
    <w:basedOn w:val="Normal"/>
    <w:uiPriority w:val="99"/>
    <w:locked/>
    <w:rsid w:val="00C91671"/>
    <w:pPr>
      <w:numPr>
        <w:ilvl w:val="2"/>
        <w:numId w:val="3"/>
      </w:numPr>
    </w:pPr>
    <w:rPr>
      <w:rFonts w:ascii="Arial" w:eastAsia="Times New Roman" w:hAnsi="Arial"/>
    </w:rPr>
  </w:style>
  <w:style w:type="paragraph" w:styleId="ListNumber4">
    <w:name w:val="List Number 4"/>
    <w:basedOn w:val="Normal"/>
    <w:uiPriority w:val="99"/>
    <w:locked/>
    <w:rsid w:val="00C91671"/>
    <w:pPr>
      <w:numPr>
        <w:ilvl w:val="3"/>
        <w:numId w:val="3"/>
      </w:numPr>
    </w:pPr>
    <w:rPr>
      <w:rFonts w:ascii="Arial" w:eastAsia="Times New Roman" w:hAnsi="Arial"/>
    </w:rPr>
  </w:style>
  <w:style w:type="paragraph" w:styleId="ListNumber5">
    <w:name w:val="List Number 5"/>
    <w:basedOn w:val="Normal"/>
    <w:uiPriority w:val="99"/>
    <w:locked/>
    <w:rsid w:val="00C91671"/>
    <w:pPr>
      <w:numPr>
        <w:ilvl w:val="4"/>
        <w:numId w:val="3"/>
      </w:numPr>
    </w:pPr>
    <w:rPr>
      <w:rFonts w:ascii="Arial" w:eastAsia="Times New Roman" w:hAnsi="Arial"/>
    </w:rPr>
  </w:style>
  <w:style w:type="paragraph" w:customStyle="1" w:styleId="paragraph">
    <w:name w:val="paragraph"/>
    <w:aliases w:val="a"/>
    <w:basedOn w:val="Normal"/>
    <w:link w:val="paragraphChar"/>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uiPriority w:val="99"/>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
    <w:basedOn w:val="Normal"/>
    <w:link w:val="subsectionChar"/>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paragraph" w:customStyle="1" w:styleId="notedraft">
    <w:name w:val="note(draft)"/>
    <w:aliases w:val="nd"/>
    <w:basedOn w:val="Normal"/>
    <w:rsid w:val="00DB1D9D"/>
    <w:pPr>
      <w:spacing w:before="240" w:after="0" w:line="240" w:lineRule="auto"/>
      <w:ind w:left="284" w:hanging="284"/>
    </w:pPr>
    <w:rPr>
      <w:rFonts w:ascii="Times New Roman" w:eastAsia="Times New Roman" w:hAnsi="Times New Roman"/>
      <w:i/>
      <w:sz w:val="24"/>
      <w:szCs w:val="20"/>
      <w:lang w:eastAsia="en-AU"/>
    </w:rPr>
  </w:style>
  <w:style w:type="paragraph" w:customStyle="1" w:styleId="Penalty">
    <w:name w:val="Penalty"/>
    <w:basedOn w:val="Normal"/>
    <w:rsid w:val="00AF06F9"/>
    <w:pPr>
      <w:tabs>
        <w:tab w:val="left" w:pos="2977"/>
      </w:tabs>
      <w:spacing w:before="180" w:after="0" w:line="240" w:lineRule="auto"/>
      <w:ind w:left="1985" w:hanging="851"/>
    </w:pPr>
    <w:rPr>
      <w:rFonts w:ascii="Times New Roman" w:eastAsia="Times New Roman" w:hAnsi="Times New Roman"/>
      <w:szCs w:val="20"/>
      <w:lang w:eastAsia="en-AU"/>
    </w:rPr>
  </w:style>
  <w:style w:type="paragraph" w:styleId="ListBullet">
    <w:name w:val="List Bullet"/>
    <w:basedOn w:val="Normal"/>
    <w:uiPriority w:val="99"/>
    <w:unhideWhenUsed/>
    <w:qFormat/>
    <w:locked/>
    <w:rsid w:val="00326DF2"/>
    <w:pPr>
      <w:numPr>
        <w:numId w:val="4"/>
      </w:numPr>
      <w:contextualSpacing/>
    </w:pPr>
  </w:style>
  <w:style w:type="paragraph" w:customStyle="1" w:styleId="h6subsec0">
    <w:name w:val="h6subsec"/>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ing0">
    <w:name w:val="tableheading"/>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0">
    <w:name w:val="tabletext"/>
    <w:basedOn w:val="Normal"/>
    <w:rsid w:val="0027675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00">
    <w:name w:val="definition0"/>
    <w:basedOn w:val="Normal"/>
    <w:rsid w:val="00513C4F"/>
    <w:pPr>
      <w:spacing w:before="100" w:beforeAutospacing="1" w:after="100" w:afterAutospacing="1" w:line="240" w:lineRule="auto"/>
    </w:pPr>
    <w:rPr>
      <w:rFonts w:ascii="Times New Roman" w:eastAsia="Times New Roman" w:hAnsi="Times New Roman"/>
      <w:sz w:val="24"/>
      <w:szCs w:val="24"/>
      <w:lang w:eastAsia="en-AU"/>
    </w:rPr>
  </w:style>
  <w:style w:type="paragraph" w:styleId="TOC2">
    <w:name w:val="toc 2"/>
    <w:basedOn w:val="Normal"/>
    <w:next w:val="Normal"/>
    <w:autoRedefine/>
    <w:uiPriority w:val="39"/>
    <w:unhideWhenUsed/>
    <w:qFormat/>
    <w:locked/>
    <w:rsid w:val="007469A3"/>
    <w:pPr>
      <w:tabs>
        <w:tab w:val="right" w:leader="dot" w:pos="9016"/>
      </w:tabs>
      <w:spacing w:before="120" w:after="100"/>
      <w:ind w:left="567"/>
    </w:pPr>
    <w:rPr>
      <w:rFonts w:eastAsia="Times New Roman"/>
      <w:noProof/>
    </w:rPr>
  </w:style>
  <w:style w:type="paragraph" w:customStyle="1" w:styleId="ESA4Section">
    <w:name w:val="ES_A 4. Section"/>
    <w:basedOn w:val="Heading4"/>
    <w:next w:val="Normal"/>
    <w:link w:val="ESA4SectionChar"/>
    <w:qFormat/>
    <w:rsid w:val="00D2760C"/>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4SectionChar">
    <w:name w:val="ES_A 4. Section Char"/>
    <w:basedOn w:val="DefaultParagraphFont"/>
    <w:link w:val="ESA4Section"/>
    <w:rsid w:val="00D2760C"/>
    <w:rPr>
      <w:rFonts w:ascii="Times New Roman" w:eastAsia="Times New Roman" w:hAnsi="Times New Roman"/>
      <w:bCs/>
      <w:iCs/>
      <w:color w:val="000000" w:themeColor="text1"/>
      <w:sz w:val="24"/>
      <w:szCs w:val="24"/>
      <w:u w:val="single"/>
      <w:lang w:eastAsia="en-US"/>
    </w:rPr>
  </w:style>
  <w:style w:type="paragraph" w:customStyle="1" w:styleId="h1Chap">
    <w:name w:val="h1_Chap"/>
    <w:aliases w:val="ActHead 1"/>
    <w:basedOn w:val="Normal"/>
    <w:next w:val="Normal"/>
    <w:qFormat/>
    <w:rsid w:val="00D2760C"/>
    <w:pPr>
      <w:keepNext/>
      <w:keepLines/>
      <w:pageBreakBefore/>
      <w:spacing w:after="0" w:line="240" w:lineRule="auto"/>
      <w:ind w:left="1134" w:hanging="1134"/>
      <w:outlineLvl w:val="0"/>
    </w:pPr>
    <w:rPr>
      <w:rFonts w:ascii="Times New Roman" w:eastAsia="Times New Roman" w:hAnsi="Times New Roman"/>
      <w:b/>
      <w:kern w:val="28"/>
      <w:sz w:val="36"/>
      <w:szCs w:val="20"/>
      <w:lang w:eastAsia="en-AU"/>
    </w:rPr>
  </w:style>
  <w:style w:type="character" w:customStyle="1" w:styleId="Heading3Char">
    <w:name w:val="Heading 3 Char"/>
    <w:basedOn w:val="DefaultParagraphFont"/>
    <w:link w:val="Heading3"/>
    <w:uiPriority w:val="9"/>
    <w:rsid w:val="00272AE3"/>
    <w:rPr>
      <w:rFonts w:cs="Arial"/>
      <w:b/>
      <w:i/>
      <w:sz w:val="22"/>
      <w:szCs w:val="22"/>
      <w:lang w:eastAsia="en-US"/>
    </w:rPr>
  </w:style>
  <w:style w:type="numbering" w:customStyle="1" w:styleId="KeyPoints">
    <w:name w:val="Key Points"/>
    <w:basedOn w:val="NoList"/>
    <w:uiPriority w:val="99"/>
    <w:rsid w:val="00272AE3"/>
    <w:pPr>
      <w:numPr>
        <w:numId w:val="5"/>
      </w:numPr>
    </w:pPr>
  </w:style>
  <w:style w:type="paragraph" w:customStyle="1" w:styleId="1NumberedPointsStyle">
    <w:name w:val="1. Numbered Points Style"/>
    <w:basedOn w:val="ListParagraph"/>
    <w:rsid w:val="00272AE3"/>
    <w:pPr>
      <w:ind w:left="0"/>
    </w:pPr>
  </w:style>
  <w:style w:type="numbering" w:customStyle="1" w:styleId="BulletList">
    <w:name w:val="Bullet List"/>
    <w:uiPriority w:val="99"/>
    <w:rsid w:val="00272AE3"/>
    <w:pPr>
      <w:numPr>
        <w:numId w:val="6"/>
      </w:numPr>
    </w:pPr>
  </w:style>
  <w:style w:type="paragraph" w:customStyle="1" w:styleId="1BulletStyleList">
    <w:name w:val="1. Bullet Style List"/>
    <w:basedOn w:val="Normal"/>
    <w:rsid w:val="00272AE3"/>
    <w:pPr>
      <w:spacing w:line="240" w:lineRule="auto"/>
    </w:pPr>
    <w:rPr>
      <w:rFonts w:eastAsia="Times New Roman"/>
      <w:szCs w:val="20"/>
      <w:lang w:eastAsia="en-AU"/>
    </w:rPr>
  </w:style>
  <w:style w:type="paragraph" w:styleId="ListBullet2">
    <w:name w:val="List Bullet 2"/>
    <w:basedOn w:val="Normal"/>
    <w:uiPriority w:val="99"/>
    <w:unhideWhenUsed/>
    <w:locked/>
    <w:rsid w:val="00272AE3"/>
    <w:pPr>
      <w:ind w:left="737" w:hanging="368"/>
    </w:pPr>
  </w:style>
  <w:style w:type="paragraph" w:styleId="ListBullet3">
    <w:name w:val="List Bullet 3"/>
    <w:basedOn w:val="Normal"/>
    <w:uiPriority w:val="99"/>
    <w:unhideWhenUsed/>
    <w:locked/>
    <w:rsid w:val="00272AE3"/>
    <w:pPr>
      <w:ind w:left="1106" w:hanging="369"/>
    </w:pPr>
  </w:style>
  <w:style w:type="paragraph" w:styleId="ListBullet4">
    <w:name w:val="List Bullet 4"/>
    <w:basedOn w:val="Normal"/>
    <w:uiPriority w:val="99"/>
    <w:unhideWhenUsed/>
    <w:locked/>
    <w:rsid w:val="00272AE3"/>
    <w:pPr>
      <w:ind w:left="1474" w:hanging="368"/>
    </w:pPr>
  </w:style>
  <w:style w:type="paragraph" w:styleId="ListBullet5">
    <w:name w:val="List Bullet 5"/>
    <w:basedOn w:val="Normal"/>
    <w:uiPriority w:val="99"/>
    <w:unhideWhenUsed/>
    <w:locked/>
    <w:rsid w:val="00272AE3"/>
    <w:pPr>
      <w:ind w:left="1800" w:hanging="360"/>
    </w:pPr>
  </w:style>
  <w:style w:type="numbering" w:customStyle="1" w:styleId="Attach">
    <w:name w:val="Attach"/>
    <w:basedOn w:val="NoList"/>
    <w:uiPriority w:val="99"/>
    <w:rsid w:val="00272AE3"/>
    <w:pPr>
      <w:numPr>
        <w:numId w:val="7"/>
      </w:numPr>
    </w:pPr>
  </w:style>
  <w:style w:type="paragraph" w:customStyle="1" w:styleId="Classification">
    <w:name w:val="Classification"/>
    <w:basedOn w:val="Normal"/>
    <w:uiPriority w:val="10"/>
    <w:qFormat/>
    <w:rsid w:val="00272AE3"/>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272AE3"/>
    <w:rPr>
      <w:bCs/>
      <w:i/>
      <w:smallCaps/>
      <w:spacing w:val="5"/>
    </w:rPr>
  </w:style>
  <w:style w:type="paragraph" w:customStyle="1" w:styleId="Footerclassification">
    <w:name w:val="Footer classification"/>
    <w:basedOn w:val="Classification"/>
    <w:rsid w:val="00272AE3"/>
    <w:pPr>
      <w:spacing w:before="240" w:after="0"/>
    </w:pPr>
  </w:style>
  <w:style w:type="paragraph" w:customStyle="1" w:styleId="Tabletext1">
    <w:name w:val="Table text"/>
    <w:basedOn w:val="Normal"/>
    <w:uiPriority w:val="9"/>
    <w:qFormat/>
    <w:rsid w:val="00272AE3"/>
    <w:pPr>
      <w:spacing w:after="0"/>
    </w:pPr>
  </w:style>
  <w:style w:type="paragraph" w:customStyle="1" w:styleId="Classificationsensitivity">
    <w:name w:val="Classification sensitivity"/>
    <w:basedOn w:val="Classification"/>
    <w:rsid w:val="00272AE3"/>
    <w:rPr>
      <w:sz w:val="22"/>
    </w:rPr>
  </w:style>
  <w:style w:type="paragraph" w:customStyle="1" w:styleId="esa4section0">
    <w:name w:val="esa4section"/>
    <w:basedOn w:val="Normal"/>
    <w:rsid w:val="00B27B4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ubtitle">
    <w:name w:val="Sub-subtitle"/>
    <w:basedOn w:val="Normal"/>
    <w:link w:val="Sub-subtitleChar"/>
    <w:rsid w:val="00C16F33"/>
    <w:pPr>
      <w:spacing w:before="240" w:after="240"/>
      <w:jc w:val="center"/>
    </w:pPr>
    <w:rPr>
      <w:rFonts w:ascii="Times New Roman" w:eastAsiaTheme="minorHAnsi" w:hAnsi="Times New Roman"/>
      <w:szCs w:val="24"/>
    </w:rPr>
  </w:style>
  <w:style w:type="character" w:customStyle="1" w:styleId="Sub-subtitleChar">
    <w:name w:val="Sub-subtitle Char"/>
    <w:basedOn w:val="DefaultParagraphFont"/>
    <w:link w:val="Sub-subtitle"/>
    <w:rsid w:val="00C16F33"/>
    <w:rPr>
      <w:rFonts w:ascii="Times New Roman" w:eastAsiaTheme="minorHAnsi" w:hAnsi="Times New Roman"/>
      <w:sz w:val="22"/>
      <w:szCs w:val="24"/>
      <w:lang w:eastAsia="en-US"/>
    </w:rPr>
  </w:style>
  <w:style w:type="character" w:customStyle="1" w:styleId="UnresolvedMention1">
    <w:name w:val="Unresolved Mention1"/>
    <w:basedOn w:val="DefaultParagraphFont"/>
    <w:uiPriority w:val="99"/>
    <w:semiHidden/>
    <w:unhideWhenUsed/>
    <w:rsid w:val="009234F7"/>
    <w:rPr>
      <w:color w:val="605E5C"/>
      <w:shd w:val="clear" w:color="auto" w:fill="E1DFDD"/>
    </w:rPr>
  </w:style>
  <w:style w:type="table" w:customStyle="1" w:styleId="CERTable">
    <w:name w:val="CER Table"/>
    <w:basedOn w:val="TableNormal"/>
    <w:uiPriority w:val="99"/>
    <w:rsid w:val="002C4F2D"/>
    <w:pPr>
      <w:spacing w:before="120"/>
    </w:pPr>
    <w:rPr>
      <w:rFonts w:ascii="Arial" w:eastAsia="Cambria"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Franklin Gothic Book" w:hAnsi="Franklin Gothic Book"/>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Franklin Gothic Book" w:hAnsi="Franklin Gothic Book"/>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paragraph" w:customStyle="1" w:styleId="ERACbullets">
    <w:name w:val="ERAC bullets"/>
    <w:basedOn w:val="Normal"/>
    <w:link w:val="ERACbulletsChar"/>
    <w:uiPriority w:val="7"/>
    <w:qFormat/>
    <w:rsid w:val="00321807"/>
    <w:pPr>
      <w:spacing w:before="120" w:after="120" w:line="240" w:lineRule="auto"/>
      <w:ind w:left="360" w:hanging="360"/>
    </w:pPr>
    <w:rPr>
      <w:rFonts w:eastAsia="Cambria" w:cs="Calibri"/>
      <w:szCs w:val="24"/>
    </w:rPr>
  </w:style>
  <w:style w:type="character" w:customStyle="1" w:styleId="ERACbulletsChar">
    <w:name w:val="ERAC bullets Char"/>
    <w:link w:val="ERACbullets"/>
    <w:uiPriority w:val="7"/>
    <w:rsid w:val="00321807"/>
    <w:rPr>
      <w:rFonts w:eastAsia="Cambria" w:cs="Calibri"/>
      <w:sz w:val="22"/>
      <w:szCs w:val="24"/>
      <w:lang w:eastAsia="en-US"/>
    </w:rPr>
  </w:style>
  <w:style w:type="character" w:customStyle="1" w:styleId="UnresolvedMention2">
    <w:name w:val="Unresolved Mention2"/>
    <w:basedOn w:val="DefaultParagraphFont"/>
    <w:uiPriority w:val="99"/>
    <w:semiHidden/>
    <w:unhideWhenUsed/>
    <w:rsid w:val="00831B29"/>
    <w:rPr>
      <w:color w:val="605E5C"/>
      <w:shd w:val="clear" w:color="auto" w:fill="E1DFDD"/>
    </w:rPr>
  </w:style>
  <w:style w:type="paragraph" w:customStyle="1" w:styleId="ndraftercomment">
    <w:name w:val="ndraftercomment"/>
    <w:basedOn w:val="Normal"/>
    <w:rsid w:val="0060432F"/>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0570069">
      <w:bodyDiv w:val="1"/>
      <w:marLeft w:val="0"/>
      <w:marRight w:val="0"/>
      <w:marTop w:val="0"/>
      <w:marBottom w:val="0"/>
      <w:divBdr>
        <w:top w:val="none" w:sz="0" w:space="0" w:color="auto"/>
        <w:left w:val="none" w:sz="0" w:space="0" w:color="auto"/>
        <w:bottom w:val="none" w:sz="0" w:space="0" w:color="auto"/>
        <w:right w:val="none" w:sz="0" w:space="0" w:color="auto"/>
      </w:divBdr>
    </w:div>
    <w:div w:id="38210828">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122622733">
      <w:bodyDiv w:val="1"/>
      <w:marLeft w:val="0"/>
      <w:marRight w:val="0"/>
      <w:marTop w:val="0"/>
      <w:marBottom w:val="0"/>
      <w:divBdr>
        <w:top w:val="none" w:sz="0" w:space="0" w:color="auto"/>
        <w:left w:val="none" w:sz="0" w:space="0" w:color="auto"/>
        <w:bottom w:val="none" w:sz="0" w:space="0" w:color="auto"/>
        <w:right w:val="none" w:sz="0" w:space="0" w:color="auto"/>
      </w:divBdr>
    </w:div>
    <w:div w:id="166480222">
      <w:bodyDiv w:val="1"/>
      <w:marLeft w:val="0"/>
      <w:marRight w:val="0"/>
      <w:marTop w:val="0"/>
      <w:marBottom w:val="0"/>
      <w:divBdr>
        <w:top w:val="none" w:sz="0" w:space="0" w:color="auto"/>
        <w:left w:val="none" w:sz="0" w:space="0" w:color="auto"/>
        <w:bottom w:val="none" w:sz="0" w:space="0" w:color="auto"/>
        <w:right w:val="none" w:sz="0" w:space="0" w:color="auto"/>
      </w:divBdr>
    </w:div>
    <w:div w:id="231047100">
      <w:bodyDiv w:val="1"/>
      <w:marLeft w:val="0"/>
      <w:marRight w:val="0"/>
      <w:marTop w:val="0"/>
      <w:marBottom w:val="0"/>
      <w:divBdr>
        <w:top w:val="none" w:sz="0" w:space="0" w:color="auto"/>
        <w:left w:val="none" w:sz="0" w:space="0" w:color="auto"/>
        <w:bottom w:val="none" w:sz="0" w:space="0" w:color="auto"/>
        <w:right w:val="none" w:sz="0" w:space="0" w:color="auto"/>
      </w:divBdr>
    </w:div>
    <w:div w:id="260798513">
      <w:bodyDiv w:val="1"/>
      <w:marLeft w:val="0"/>
      <w:marRight w:val="0"/>
      <w:marTop w:val="0"/>
      <w:marBottom w:val="0"/>
      <w:divBdr>
        <w:top w:val="none" w:sz="0" w:space="0" w:color="auto"/>
        <w:left w:val="none" w:sz="0" w:space="0" w:color="auto"/>
        <w:bottom w:val="none" w:sz="0" w:space="0" w:color="auto"/>
        <w:right w:val="none" w:sz="0" w:space="0" w:color="auto"/>
      </w:divBdr>
    </w:div>
    <w:div w:id="266350442">
      <w:bodyDiv w:val="1"/>
      <w:marLeft w:val="0"/>
      <w:marRight w:val="0"/>
      <w:marTop w:val="0"/>
      <w:marBottom w:val="0"/>
      <w:divBdr>
        <w:top w:val="none" w:sz="0" w:space="0" w:color="auto"/>
        <w:left w:val="none" w:sz="0" w:space="0" w:color="auto"/>
        <w:bottom w:val="none" w:sz="0" w:space="0" w:color="auto"/>
        <w:right w:val="none" w:sz="0" w:space="0" w:color="auto"/>
      </w:divBdr>
    </w:div>
    <w:div w:id="268895786">
      <w:bodyDiv w:val="1"/>
      <w:marLeft w:val="0"/>
      <w:marRight w:val="0"/>
      <w:marTop w:val="0"/>
      <w:marBottom w:val="0"/>
      <w:divBdr>
        <w:top w:val="none" w:sz="0" w:space="0" w:color="auto"/>
        <w:left w:val="none" w:sz="0" w:space="0" w:color="auto"/>
        <w:bottom w:val="none" w:sz="0" w:space="0" w:color="auto"/>
        <w:right w:val="none" w:sz="0" w:space="0" w:color="auto"/>
      </w:divBdr>
    </w:div>
    <w:div w:id="290405832">
      <w:bodyDiv w:val="1"/>
      <w:marLeft w:val="0"/>
      <w:marRight w:val="0"/>
      <w:marTop w:val="0"/>
      <w:marBottom w:val="0"/>
      <w:divBdr>
        <w:top w:val="none" w:sz="0" w:space="0" w:color="auto"/>
        <w:left w:val="none" w:sz="0" w:space="0" w:color="auto"/>
        <w:bottom w:val="none" w:sz="0" w:space="0" w:color="auto"/>
        <w:right w:val="none" w:sz="0" w:space="0" w:color="auto"/>
      </w:divBdr>
    </w:div>
    <w:div w:id="293609388">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90159524">
      <w:bodyDiv w:val="1"/>
      <w:marLeft w:val="0"/>
      <w:marRight w:val="0"/>
      <w:marTop w:val="0"/>
      <w:marBottom w:val="0"/>
      <w:divBdr>
        <w:top w:val="none" w:sz="0" w:space="0" w:color="auto"/>
        <w:left w:val="none" w:sz="0" w:space="0" w:color="auto"/>
        <w:bottom w:val="none" w:sz="0" w:space="0" w:color="auto"/>
        <w:right w:val="none" w:sz="0" w:space="0" w:color="auto"/>
      </w:divBdr>
    </w:div>
    <w:div w:id="391387317">
      <w:bodyDiv w:val="1"/>
      <w:marLeft w:val="0"/>
      <w:marRight w:val="0"/>
      <w:marTop w:val="0"/>
      <w:marBottom w:val="0"/>
      <w:divBdr>
        <w:top w:val="none" w:sz="0" w:space="0" w:color="auto"/>
        <w:left w:val="none" w:sz="0" w:space="0" w:color="auto"/>
        <w:bottom w:val="none" w:sz="0" w:space="0" w:color="auto"/>
        <w:right w:val="none" w:sz="0" w:space="0" w:color="auto"/>
      </w:divBdr>
    </w:div>
    <w:div w:id="398211876">
      <w:bodyDiv w:val="1"/>
      <w:marLeft w:val="0"/>
      <w:marRight w:val="0"/>
      <w:marTop w:val="0"/>
      <w:marBottom w:val="0"/>
      <w:divBdr>
        <w:top w:val="none" w:sz="0" w:space="0" w:color="auto"/>
        <w:left w:val="none" w:sz="0" w:space="0" w:color="auto"/>
        <w:bottom w:val="none" w:sz="0" w:space="0" w:color="auto"/>
        <w:right w:val="none" w:sz="0" w:space="0" w:color="auto"/>
      </w:divBdr>
    </w:div>
    <w:div w:id="409424719">
      <w:bodyDiv w:val="1"/>
      <w:marLeft w:val="0"/>
      <w:marRight w:val="0"/>
      <w:marTop w:val="0"/>
      <w:marBottom w:val="0"/>
      <w:divBdr>
        <w:top w:val="none" w:sz="0" w:space="0" w:color="auto"/>
        <w:left w:val="none" w:sz="0" w:space="0" w:color="auto"/>
        <w:bottom w:val="none" w:sz="0" w:space="0" w:color="auto"/>
        <w:right w:val="none" w:sz="0" w:space="0" w:color="auto"/>
      </w:divBdr>
    </w:div>
    <w:div w:id="433211670">
      <w:bodyDiv w:val="1"/>
      <w:marLeft w:val="0"/>
      <w:marRight w:val="0"/>
      <w:marTop w:val="0"/>
      <w:marBottom w:val="0"/>
      <w:divBdr>
        <w:top w:val="none" w:sz="0" w:space="0" w:color="auto"/>
        <w:left w:val="none" w:sz="0" w:space="0" w:color="auto"/>
        <w:bottom w:val="none" w:sz="0" w:space="0" w:color="auto"/>
        <w:right w:val="none" w:sz="0" w:space="0" w:color="auto"/>
      </w:divBdr>
    </w:div>
    <w:div w:id="448739068">
      <w:bodyDiv w:val="1"/>
      <w:marLeft w:val="0"/>
      <w:marRight w:val="0"/>
      <w:marTop w:val="0"/>
      <w:marBottom w:val="0"/>
      <w:divBdr>
        <w:top w:val="none" w:sz="0" w:space="0" w:color="auto"/>
        <w:left w:val="none" w:sz="0" w:space="0" w:color="auto"/>
        <w:bottom w:val="none" w:sz="0" w:space="0" w:color="auto"/>
        <w:right w:val="none" w:sz="0" w:space="0" w:color="auto"/>
      </w:divBdr>
    </w:div>
    <w:div w:id="459305284">
      <w:bodyDiv w:val="1"/>
      <w:marLeft w:val="0"/>
      <w:marRight w:val="0"/>
      <w:marTop w:val="0"/>
      <w:marBottom w:val="0"/>
      <w:divBdr>
        <w:top w:val="none" w:sz="0" w:space="0" w:color="auto"/>
        <w:left w:val="none" w:sz="0" w:space="0" w:color="auto"/>
        <w:bottom w:val="none" w:sz="0" w:space="0" w:color="auto"/>
        <w:right w:val="none" w:sz="0" w:space="0" w:color="auto"/>
      </w:divBdr>
      <w:divsChild>
        <w:div w:id="1318530312">
          <w:marLeft w:val="0"/>
          <w:marRight w:val="0"/>
          <w:marTop w:val="0"/>
          <w:marBottom w:val="0"/>
          <w:divBdr>
            <w:top w:val="none" w:sz="0" w:space="0" w:color="auto"/>
            <w:left w:val="none" w:sz="0" w:space="0" w:color="auto"/>
            <w:bottom w:val="none" w:sz="0" w:space="0" w:color="auto"/>
            <w:right w:val="none" w:sz="0" w:space="0" w:color="auto"/>
          </w:divBdr>
          <w:divsChild>
            <w:div w:id="1973708606">
              <w:marLeft w:val="0"/>
              <w:marRight w:val="0"/>
              <w:marTop w:val="0"/>
              <w:marBottom w:val="0"/>
              <w:divBdr>
                <w:top w:val="none" w:sz="0" w:space="0" w:color="auto"/>
                <w:left w:val="none" w:sz="0" w:space="0" w:color="auto"/>
                <w:bottom w:val="none" w:sz="0" w:space="0" w:color="auto"/>
                <w:right w:val="none" w:sz="0" w:space="0" w:color="auto"/>
              </w:divBdr>
              <w:divsChild>
                <w:div w:id="477459711">
                  <w:marLeft w:val="0"/>
                  <w:marRight w:val="0"/>
                  <w:marTop w:val="0"/>
                  <w:marBottom w:val="0"/>
                  <w:divBdr>
                    <w:top w:val="none" w:sz="0" w:space="0" w:color="auto"/>
                    <w:left w:val="none" w:sz="0" w:space="0" w:color="auto"/>
                    <w:bottom w:val="none" w:sz="0" w:space="0" w:color="auto"/>
                    <w:right w:val="none" w:sz="0" w:space="0" w:color="auto"/>
                  </w:divBdr>
                  <w:divsChild>
                    <w:div w:id="60324870">
                      <w:marLeft w:val="0"/>
                      <w:marRight w:val="0"/>
                      <w:marTop w:val="0"/>
                      <w:marBottom w:val="0"/>
                      <w:divBdr>
                        <w:top w:val="none" w:sz="0" w:space="0" w:color="auto"/>
                        <w:left w:val="none" w:sz="0" w:space="0" w:color="auto"/>
                        <w:bottom w:val="none" w:sz="0" w:space="0" w:color="auto"/>
                        <w:right w:val="none" w:sz="0" w:space="0" w:color="auto"/>
                      </w:divBdr>
                      <w:divsChild>
                        <w:div w:id="1150363597">
                          <w:marLeft w:val="0"/>
                          <w:marRight w:val="0"/>
                          <w:marTop w:val="0"/>
                          <w:marBottom w:val="0"/>
                          <w:divBdr>
                            <w:top w:val="none" w:sz="0" w:space="0" w:color="auto"/>
                            <w:left w:val="none" w:sz="0" w:space="0" w:color="auto"/>
                            <w:bottom w:val="none" w:sz="0" w:space="0" w:color="auto"/>
                            <w:right w:val="none" w:sz="0" w:space="0" w:color="auto"/>
                          </w:divBdr>
                          <w:divsChild>
                            <w:div w:id="1182281746">
                              <w:marLeft w:val="0"/>
                              <w:marRight w:val="0"/>
                              <w:marTop w:val="0"/>
                              <w:marBottom w:val="0"/>
                              <w:divBdr>
                                <w:top w:val="single" w:sz="6" w:space="0" w:color="828282"/>
                                <w:left w:val="single" w:sz="6" w:space="0" w:color="828282"/>
                                <w:bottom w:val="single" w:sz="6" w:space="0" w:color="828282"/>
                                <w:right w:val="single" w:sz="6" w:space="0" w:color="828282"/>
                              </w:divBdr>
                              <w:divsChild>
                                <w:div w:id="409087568">
                                  <w:marLeft w:val="0"/>
                                  <w:marRight w:val="0"/>
                                  <w:marTop w:val="0"/>
                                  <w:marBottom w:val="0"/>
                                  <w:divBdr>
                                    <w:top w:val="none" w:sz="0" w:space="0" w:color="auto"/>
                                    <w:left w:val="none" w:sz="0" w:space="0" w:color="auto"/>
                                    <w:bottom w:val="none" w:sz="0" w:space="0" w:color="auto"/>
                                    <w:right w:val="none" w:sz="0" w:space="0" w:color="auto"/>
                                  </w:divBdr>
                                  <w:divsChild>
                                    <w:div w:id="1140079354">
                                      <w:marLeft w:val="0"/>
                                      <w:marRight w:val="0"/>
                                      <w:marTop w:val="0"/>
                                      <w:marBottom w:val="0"/>
                                      <w:divBdr>
                                        <w:top w:val="none" w:sz="0" w:space="0" w:color="auto"/>
                                        <w:left w:val="none" w:sz="0" w:space="0" w:color="auto"/>
                                        <w:bottom w:val="none" w:sz="0" w:space="0" w:color="auto"/>
                                        <w:right w:val="none" w:sz="0" w:space="0" w:color="auto"/>
                                      </w:divBdr>
                                      <w:divsChild>
                                        <w:div w:id="1304236885">
                                          <w:marLeft w:val="0"/>
                                          <w:marRight w:val="0"/>
                                          <w:marTop w:val="0"/>
                                          <w:marBottom w:val="0"/>
                                          <w:divBdr>
                                            <w:top w:val="none" w:sz="0" w:space="0" w:color="auto"/>
                                            <w:left w:val="none" w:sz="0" w:space="0" w:color="auto"/>
                                            <w:bottom w:val="none" w:sz="0" w:space="0" w:color="auto"/>
                                            <w:right w:val="none" w:sz="0" w:space="0" w:color="auto"/>
                                          </w:divBdr>
                                          <w:divsChild>
                                            <w:div w:id="1942100365">
                                              <w:marLeft w:val="0"/>
                                              <w:marRight w:val="0"/>
                                              <w:marTop w:val="0"/>
                                              <w:marBottom w:val="0"/>
                                              <w:divBdr>
                                                <w:top w:val="none" w:sz="0" w:space="0" w:color="auto"/>
                                                <w:left w:val="none" w:sz="0" w:space="0" w:color="auto"/>
                                                <w:bottom w:val="none" w:sz="0" w:space="0" w:color="auto"/>
                                                <w:right w:val="none" w:sz="0" w:space="0" w:color="auto"/>
                                              </w:divBdr>
                                              <w:divsChild>
                                                <w:div w:id="641425321">
                                                  <w:marLeft w:val="0"/>
                                                  <w:marRight w:val="0"/>
                                                  <w:marTop w:val="0"/>
                                                  <w:marBottom w:val="0"/>
                                                  <w:divBdr>
                                                    <w:top w:val="none" w:sz="0" w:space="0" w:color="auto"/>
                                                    <w:left w:val="none" w:sz="0" w:space="0" w:color="auto"/>
                                                    <w:bottom w:val="none" w:sz="0" w:space="0" w:color="auto"/>
                                                    <w:right w:val="none" w:sz="0" w:space="0" w:color="auto"/>
                                                  </w:divBdr>
                                                  <w:divsChild>
                                                    <w:div w:id="1981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423832">
      <w:bodyDiv w:val="1"/>
      <w:marLeft w:val="0"/>
      <w:marRight w:val="0"/>
      <w:marTop w:val="0"/>
      <w:marBottom w:val="0"/>
      <w:divBdr>
        <w:top w:val="none" w:sz="0" w:space="0" w:color="auto"/>
        <w:left w:val="none" w:sz="0" w:space="0" w:color="auto"/>
        <w:bottom w:val="none" w:sz="0" w:space="0" w:color="auto"/>
        <w:right w:val="none" w:sz="0" w:space="0" w:color="auto"/>
      </w:divBdr>
    </w:div>
    <w:div w:id="474832501">
      <w:bodyDiv w:val="1"/>
      <w:marLeft w:val="0"/>
      <w:marRight w:val="0"/>
      <w:marTop w:val="0"/>
      <w:marBottom w:val="0"/>
      <w:divBdr>
        <w:top w:val="none" w:sz="0" w:space="0" w:color="auto"/>
        <w:left w:val="none" w:sz="0" w:space="0" w:color="auto"/>
        <w:bottom w:val="none" w:sz="0" w:space="0" w:color="auto"/>
        <w:right w:val="none" w:sz="0" w:space="0" w:color="auto"/>
      </w:divBdr>
    </w:div>
    <w:div w:id="477502199">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07577">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319507">
      <w:bodyDiv w:val="1"/>
      <w:marLeft w:val="0"/>
      <w:marRight w:val="0"/>
      <w:marTop w:val="0"/>
      <w:marBottom w:val="0"/>
      <w:divBdr>
        <w:top w:val="none" w:sz="0" w:space="0" w:color="auto"/>
        <w:left w:val="none" w:sz="0" w:space="0" w:color="auto"/>
        <w:bottom w:val="none" w:sz="0" w:space="0" w:color="auto"/>
        <w:right w:val="none" w:sz="0" w:space="0" w:color="auto"/>
      </w:divBdr>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570579491">
      <w:bodyDiv w:val="1"/>
      <w:marLeft w:val="0"/>
      <w:marRight w:val="0"/>
      <w:marTop w:val="0"/>
      <w:marBottom w:val="0"/>
      <w:divBdr>
        <w:top w:val="none" w:sz="0" w:space="0" w:color="auto"/>
        <w:left w:val="none" w:sz="0" w:space="0" w:color="auto"/>
        <w:bottom w:val="none" w:sz="0" w:space="0" w:color="auto"/>
        <w:right w:val="none" w:sz="0" w:space="0" w:color="auto"/>
      </w:divBdr>
    </w:div>
    <w:div w:id="582494640">
      <w:bodyDiv w:val="1"/>
      <w:marLeft w:val="0"/>
      <w:marRight w:val="0"/>
      <w:marTop w:val="0"/>
      <w:marBottom w:val="0"/>
      <w:divBdr>
        <w:top w:val="none" w:sz="0" w:space="0" w:color="auto"/>
        <w:left w:val="none" w:sz="0" w:space="0" w:color="auto"/>
        <w:bottom w:val="none" w:sz="0" w:space="0" w:color="auto"/>
        <w:right w:val="none" w:sz="0" w:space="0" w:color="auto"/>
      </w:divBdr>
      <w:divsChild>
        <w:div w:id="1443375228">
          <w:marLeft w:val="0"/>
          <w:marRight w:val="0"/>
          <w:marTop w:val="0"/>
          <w:marBottom w:val="0"/>
          <w:divBdr>
            <w:top w:val="none" w:sz="0" w:space="0" w:color="auto"/>
            <w:left w:val="none" w:sz="0" w:space="0" w:color="auto"/>
            <w:bottom w:val="none" w:sz="0" w:space="0" w:color="auto"/>
            <w:right w:val="none" w:sz="0" w:space="0" w:color="auto"/>
          </w:divBdr>
          <w:divsChild>
            <w:div w:id="1393385441">
              <w:marLeft w:val="0"/>
              <w:marRight w:val="0"/>
              <w:marTop w:val="0"/>
              <w:marBottom w:val="0"/>
              <w:divBdr>
                <w:top w:val="none" w:sz="0" w:space="0" w:color="auto"/>
                <w:left w:val="none" w:sz="0" w:space="0" w:color="auto"/>
                <w:bottom w:val="none" w:sz="0" w:space="0" w:color="auto"/>
                <w:right w:val="none" w:sz="0" w:space="0" w:color="auto"/>
              </w:divBdr>
              <w:divsChild>
                <w:div w:id="289169690">
                  <w:marLeft w:val="0"/>
                  <w:marRight w:val="0"/>
                  <w:marTop w:val="0"/>
                  <w:marBottom w:val="0"/>
                  <w:divBdr>
                    <w:top w:val="none" w:sz="0" w:space="0" w:color="auto"/>
                    <w:left w:val="none" w:sz="0" w:space="0" w:color="auto"/>
                    <w:bottom w:val="none" w:sz="0" w:space="0" w:color="auto"/>
                    <w:right w:val="none" w:sz="0" w:space="0" w:color="auto"/>
                  </w:divBdr>
                  <w:divsChild>
                    <w:div w:id="1031955563">
                      <w:marLeft w:val="0"/>
                      <w:marRight w:val="0"/>
                      <w:marTop w:val="0"/>
                      <w:marBottom w:val="0"/>
                      <w:divBdr>
                        <w:top w:val="none" w:sz="0" w:space="0" w:color="auto"/>
                        <w:left w:val="none" w:sz="0" w:space="0" w:color="auto"/>
                        <w:bottom w:val="none" w:sz="0" w:space="0" w:color="auto"/>
                        <w:right w:val="none" w:sz="0" w:space="0" w:color="auto"/>
                      </w:divBdr>
                      <w:divsChild>
                        <w:div w:id="606540496">
                          <w:marLeft w:val="0"/>
                          <w:marRight w:val="0"/>
                          <w:marTop w:val="0"/>
                          <w:marBottom w:val="0"/>
                          <w:divBdr>
                            <w:top w:val="none" w:sz="0" w:space="0" w:color="auto"/>
                            <w:left w:val="none" w:sz="0" w:space="0" w:color="auto"/>
                            <w:bottom w:val="none" w:sz="0" w:space="0" w:color="auto"/>
                            <w:right w:val="none" w:sz="0" w:space="0" w:color="auto"/>
                          </w:divBdr>
                          <w:divsChild>
                            <w:div w:id="1133140269">
                              <w:marLeft w:val="0"/>
                              <w:marRight w:val="0"/>
                              <w:marTop w:val="0"/>
                              <w:marBottom w:val="0"/>
                              <w:divBdr>
                                <w:top w:val="single" w:sz="6" w:space="0" w:color="828282"/>
                                <w:left w:val="single" w:sz="6" w:space="0" w:color="828282"/>
                                <w:bottom w:val="single" w:sz="6" w:space="0" w:color="828282"/>
                                <w:right w:val="single" w:sz="6" w:space="0" w:color="828282"/>
                              </w:divBdr>
                              <w:divsChild>
                                <w:div w:id="2122675877">
                                  <w:marLeft w:val="0"/>
                                  <w:marRight w:val="0"/>
                                  <w:marTop w:val="0"/>
                                  <w:marBottom w:val="0"/>
                                  <w:divBdr>
                                    <w:top w:val="none" w:sz="0" w:space="0" w:color="auto"/>
                                    <w:left w:val="none" w:sz="0" w:space="0" w:color="auto"/>
                                    <w:bottom w:val="none" w:sz="0" w:space="0" w:color="auto"/>
                                    <w:right w:val="none" w:sz="0" w:space="0" w:color="auto"/>
                                  </w:divBdr>
                                  <w:divsChild>
                                    <w:div w:id="259223306">
                                      <w:marLeft w:val="0"/>
                                      <w:marRight w:val="0"/>
                                      <w:marTop w:val="0"/>
                                      <w:marBottom w:val="0"/>
                                      <w:divBdr>
                                        <w:top w:val="none" w:sz="0" w:space="0" w:color="auto"/>
                                        <w:left w:val="none" w:sz="0" w:space="0" w:color="auto"/>
                                        <w:bottom w:val="none" w:sz="0" w:space="0" w:color="auto"/>
                                        <w:right w:val="none" w:sz="0" w:space="0" w:color="auto"/>
                                      </w:divBdr>
                                      <w:divsChild>
                                        <w:div w:id="1614707961">
                                          <w:marLeft w:val="0"/>
                                          <w:marRight w:val="0"/>
                                          <w:marTop w:val="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373994553">
                                                  <w:marLeft w:val="0"/>
                                                  <w:marRight w:val="0"/>
                                                  <w:marTop w:val="0"/>
                                                  <w:marBottom w:val="0"/>
                                                  <w:divBdr>
                                                    <w:top w:val="none" w:sz="0" w:space="0" w:color="auto"/>
                                                    <w:left w:val="none" w:sz="0" w:space="0" w:color="auto"/>
                                                    <w:bottom w:val="none" w:sz="0" w:space="0" w:color="auto"/>
                                                    <w:right w:val="none" w:sz="0" w:space="0" w:color="auto"/>
                                                  </w:divBdr>
                                                  <w:divsChild>
                                                    <w:div w:id="724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691322">
      <w:bodyDiv w:val="1"/>
      <w:marLeft w:val="0"/>
      <w:marRight w:val="0"/>
      <w:marTop w:val="0"/>
      <w:marBottom w:val="0"/>
      <w:divBdr>
        <w:top w:val="none" w:sz="0" w:space="0" w:color="auto"/>
        <w:left w:val="none" w:sz="0" w:space="0" w:color="auto"/>
        <w:bottom w:val="none" w:sz="0" w:space="0" w:color="auto"/>
        <w:right w:val="none" w:sz="0" w:space="0" w:color="auto"/>
      </w:divBdr>
    </w:div>
    <w:div w:id="604120426">
      <w:bodyDiv w:val="1"/>
      <w:marLeft w:val="0"/>
      <w:marRight w:val="0"/>
      <w:marTop w:val="0"/>
      <w:marBottom w:val="0"/>
      <w:divBdr>
        <w:top w:val="none" w:sz="0" w:space="0" w:color="auto"/>
        <w:left w:val="none" w:sz="0" w:space="0" w:color="auto"/>
        <w:bottom w:val="none" w:sz="0" w:space="0" w:color="auto"/>
        <w:right w:val="none" w:sz="0" w:space="0" w:color="auto"/>
      </w:divBdr>
      <w:divsChild>
        <w:div w:id="868027817">
          <w:marLeft w:val="0"/>
          <w:marRight w:val="0"/>
          <w:marTop w:val="0"/>
          <w:marBottom w:val="0"/>
          <w:divBdr>
            <w:top w:val="none" w:sz="0" w:space="0" w:color="auto"/>
            <w:left w:val="none" w:sz="0" w:space="0" w:color="auto"/>
            <w:bottom w:val="none" w:sz="0" w:space="0" w:color="auto"/>
            <w:right w:val="none" w:sz="0" w:space="0" w:color="auto"/>
          </w:divBdr>
          <w:divsChild>
            <w:div w:id="509026664">
              <w:marLeft w:val="0"/>
              <w:marRight w:val="0"/>
              <w:marTop w:val="0"/>
              <w:marBottom w:val="0"/>
              <w:divBdr>
                <w:top w:val="none" w:sz="0" w:space="0" w:color="auto"/>
                <w:left w:val="none" w:sz="0" w:space="0" w:color="auto"/>
                <w:bottom w:val="none" w:sz="0" w:space="0" w:color="auto"/>
                <w:right w:val="none" w:sz="0" w:space="0" w:color="auto"/>
              </w:divBdr>
              <w:divsChild>
                <w:div w:id="1022323810">
                  <w:marLeft w:val="0"/>
                  <w:marRight w:val="0"/>
                  <w:marTop w:val="0"/>
                  <w:marBottom w:val="0"/>
                  <w:divBdr>
                    <w:top w:val="none" w:sz="0" w:space="0" w:color="auto"/>
                    <w:left w:val="none" w:sz="0" w:space="0" w:color="auto"/>
                    <w:bottom w:val="none" w:sz="0" w:space="0" w:color="auto"/>
                    <w:right w:val="none" w:sz="0" w:space="0" w:color="auto"/>
                  </w:divBdr>
                  <w:divsChild>
                    <w:div w:id="1767267583">
                      <w:marLeft w:val="0"/>
                      <w:marRight w:val="0"/>
                      <w:marTop w:val="0"/>
                      <w:marBottom w:val="0"/>
                      <w:divBdr>
                        <w:top w:val="none" w:sz="0" w:space="0" w:color="auto"/>
                        <w:left w:val="none" w:sz="0" w:space="0" w:color="auto"/>
                        <w:bottom w:val="none" w:sz="0" w:space="0" w:color="auto"/>
                        <w:right w:val="none" w:sz="0" w:space="0" w:color="auto"/>
                      </w:divBdr>
                      <w:divsChild>
                        <w:div w:id="210575412">
                          <w:marLeft w:val="0"/>
                          <w:marRight w:val="0"/>
                          <w:marTop w:val="0"/>
                          <w:marBottom w:val="0"/>
                          <w:divBdr>
                            <w:top w:val="none" w:sz="0" w:space="0" w:color="auto"/>
                            <w:left w:val="none" w:sz="0" w:space="0" w:color="auto"/>
                            <w:bottom w:val="none" w:sz="0" w:space="0" w:color="auto"/>
                            <w:right w:val="none" w:sz="0" w:space="0" w:color="auto"/>
                          </w:divBdr>
                          <w:divsChild>
                            <w:div w:id="203250998">
                              <w:marLeft w:val="0"/>
                              <w:marRight w:val="0"/>
                              <w:marTop w:val="0"/>
                              <w:marBottom w:val="0"/>
                              <w:divBdr>
                                <w:top w:val="single" w:sz="6" w:space="0" w:color="828282"/>
                                <w:left w:val="single" w:sz="6" w:space="0" w:color="828282"/>
                                <w:bottom w:val="single" w:sz="6" w:space="0" w:color="828282"/>
                                <w:right w:val="single" w:sz="6" w:space="0" w:color="828282"/>
                              </w:divBdr>
                              <w:divsChild>
                                <w:div w:id="285235183">
                                  <w:marLeft w:val="0"/>
                                  <w:marRight w:val="0"/>
                                  <w:marTop w:val="0"/>
                                  <w:marBottom w:val="0"/>
                                  <w:divBdr>
                                    <w:top w:val="none" w:sz="0" w:space="0" w:color="auto"/>
                                    <w:left w:val="none" w:sz="0" w:space="0" w:color="auto"/>
                                    <w:bottom w:val="none" w:sz="0" w:space="0" w:color="auto"/>
                                    <w:right w:val="none" w:sz="0" w:space="0" w:color="auto"/>
                                  </w:divBdr>
                                  <w:divsChild>
                                    <w:div w:id="837966871">
                                      <w:marLeft w:val="0"/>
                                      <w:marRight w:val="0"/>
                                      <w:marTop w:val="0"/>
                                      <w:marBottom w:val="0"/>
                                      <w:divBdr>
                                        <w:top w:val="none" w:sz="0" w:space="0" w:color="auto"/>
                                        <w:left w:val="none" w:sz="0" w:space="0" w:color="auto"/>
                                        <w:bottom w:val="none" w:sz="0" w:space="0" w:color="auto"/>
                                        <w:right w:val="none" w:sz="0" w:space="0" w:color="auto"/>
                                      </w:divBdr>
                                      <w:divsChild>
                                        <w:div w:id="1549293669">
                                          <w:marLeft w:val="0"/>
                                          <w:marRight w:val="0"/>
                                          <w:marTop w:val="0"/>
                                          <w:marBottom w:val="0"/>
                                          <w:divBdr>
                                            <w:top w:val="none" w:sz="0" w:space="0" w:color="auto"/>
                                            <w:left w:val="none" w:sz="0" w:space="0" w:color="auto"/>
                                            <w:bottom w:val="none" w:sz="0" w:space="0" w:color="auto"/>
                                            <w:right w:val="none" w:sz="0" w:space="0" w:color="auto"/>
                                          </w:divBdr>
                                          <w:divsChild>
                                            <w:div w:id="535704168">
                                              <w:marLeft w:val="0"/>
                                              <w:marRight w:val="0"/>
                                              <w:marTop w:val="0"/>
                                              <w:marBottom w:val="0"/>
                                              <w:divBdr>
                                                <w:top w:val="none" w:sz="0" w:space="0" w:color="auto"/>
                                                <w:left w:val="none" w:sz="0" w:space="0" w:color="auto"/>
                                                <w:bottom w:val="none" w:sz="0" w:space="0" w:color="auto"/>
                                                <w:right w:val="none" w:sz="0" w:space="0" w:color="auto"/>
                                              </w:divBdr>
                                              <w:divsChild>
                                                <w:div w:id="38869762">
                                                  <w:marLeft w:val="0"/>
                                                  <w:marRight w:val="0"/>
                                                  <w:marTop w:val="0"/>
                                                  <w:marBottom w:val="0"/>
                                                  <w:divBdr>
                                                    <w:top w:val="none" w:sz="0" w:space="0" w:color="auto"/>
                                                    <w:left w:val="none" w:sz="0" w:space="0" w:color="auto"/>
                                                    <w:bottom w:val="none" w:sz="0" w:space="0" w:color="auto"/>
                                                    <w:right w:val="none" w:sz="0" w:space="0" w:color="auto"/>
                                                  </w:divBdr>
                                                  <w:divsChild>
                                                    <w:div w:id="16062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654468">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29676798">
      <w:bodyDiv w:val="1"/>
      <w:marLeft w:val="0"/>
      <w:marRight w:val="0"/>
      <w:marTop w:val="0"/>
      <w:marBottom w:val="0"/>
      <w:divBdr>
        <w:top w:val="none" w:sz="0" w:space="0" w:color="auto"/>
        <w:left w:val="none" w:sz="0" w:space="0" w:color="auto"/>
        <w:bottom w:val="none" w:sz="0" w:space="0" w:color="auto"/>
        <w:right w:val="none" w:sz="0" w:space="0" w:color="auto"/>
      </w:divBdr>
    </w:div>
    <w:div w:id="655455175">
      <w:bodyDiv w:val="1"/>
      <w:marLeft w:val="0"/>
      <w:marRight w:val="0"/>
      <w:marTop w:val="0"/>
      <w:marBottom w:val="0"/>
      <w:divBdr>
        <w:top w:val="none" w:sz="0" w:space="0" w:color="auto"/>
        <w:left w:val="none" w:sz="0" w:space="0" w:color="auto"/>
        <w:bottom w:val="none" w:sz="0" w:space="0" w:color="auto"/>
        <w:right w:val="none" w:sz="0" w:space="0" w:color="auto"/>
      </w:divBdr>
    </w:div>
    <w:div w:id="730927484">
      <w:bodyDiv w:val="1"/>
      <w:marLeft w:val="0"/>
      <w:marRight w:val="0"/>
      <w:marTop w:val="0"/>
      <w:marBottom w:val="0"/>
      <w:divBdr>
        <w:top w:val="none" w:sz="0" w:space="0" w:color="auto"/>
        <w:left w:val="none" w:sz="0" w:space="0" w:color="auto"/>
        <w:bottom w:val="none" w:sz="0" w:space="0" w:color="auto"/>
        <w:right w:val="none" w:sz="0" w:space="0" w:color="auto"/>
      </w:divBdr>
    </w:div>
    <w:div w:id="743188995">
      <w:bodyDiv w:val="1"/>
      <w:marLeft w:val="0"/>
      <w:marRight w:val="0"/>
      <w:marTop w:val="0"/>
      <w:marBottom w:val="0"/>
      <w:divBdr>
        <w:top w:val="none" w:sz="0" w:space="0" w:color="auto"/>
        <w:left w:val="none" w:sz="0" w:space="0" w:color="auto"/>
        <w:bottom w:val="none" w:sz="0" w:space="0" w:color="auto"/>
        <w:right w:val="none" w:sz="0" w:space="0" w:color="auto"/>
      </w:divBdr>
    </w:div>
    <w:div w:id="759061280">
      <w:bodyDiv w:val="1"/>
      <w:marLeft w:val="0"/>
      <w:marRight w:val="0"/>
      <w:marTop w:val="0"/>
      <w:marBottom w:val="0"/>
      <w:divBdr>
        <w:top w:val="none" w:sz="0" w:space="0" w:color="auto"/>
        <w:left w:val="none" w:sz="0" w:space="0" w:color="auto"/>
        <w:bottom w:val="none" w:sz="0" w:space="0" w:color="auto"/>
        <w:right w:val="none" w:sz="0" w:space="0" w:color="auto"/>
      </w:divBdr>
    </w:div>
    <w:div w:id="839386926">
      <w:bodyDiv w:val="1"/>
      <w:marLeft w:val="0"/>
      <w:marRight w:val="0"/>
      <w:marTop w:val="0"/>
      <w:marBottom w:val="0"/>
      <w:divBdr>
        <w:top w:val="none" w:sz="0" w:space="0" w:color="auto"/>
        <w:left w:val="none" w:sz="0" w:space="0" w:color="auto"/>
        <w:bottom w:val="none" w:sz="0" w:space="0" w:color="auto"/>
        <w:right w:val="none" w:sz="0" w:space="0" w:color="auto"/>
      </w:divBdr>
    </w:div>
    <w:div w:id="842360443">
      <w:bodyDiv w:val="1"/>
      <w:marLeft w:val="0"/>
      <w:marRight w:val="0"/>
      <w:marTop w:val="0"/>
      <w:marBottom w:val="0"/>
      <w:divBdr>
        <w:top w:val="none" w:sz="0" w:space="0" w:color="auto"/>
        <w:left w:val="none" w:sz="0" w:space="0" w:color="auto"/>
        <w:bottom w:val="none" w:sz="0" w:space="0" w:color="auto"/>
        <w:right w:val="none" w:sz="0" w:space="0" w:color="auto"/>
      </w:divBdr>
    </w:div>
    <w:div w:id="850339587">
      <w:bodyDiv w:val="1"/>
      <w:marLeft w:val="0"/>
      <w:marRight w:val="0"/>
      <w:marTop w:val="0"/>
      <w:marBottom w:val="0"/>
      <w:divBdr>
        <w:top w:val="none" w:sz="0" w:space="0" w:color="auto"/>
        <w:left w:val="none" w:sz="0" w:space="0" w:color="auto"/>
        <w:bottom w:val="none" w:sz="0" w:space="0" w:color="auto"/>
        <w:right w:val="none" w:sz="0" w:space="0" w:color="auto"/>
      </w:divBdr>
    </w:div>
    <w:div w:id="879321017">
      <w:bodyDiv w:val="1"/>
      <w:marLeft w:val="0"/>
      <w:marRight w:val="0"/>
      <w:marTop w:val="0"/>
      <w:marBottom w:val="0"/>
      <w:divBdr>
        <w:top w:val="none" w:sz="0" w:space="0" w:color="auto"/>
        <w:left w:val="none" w:sz="0" w:space="0" w:color="auto"/>
        <w:bottom w:val="none" w:sz="0" w:space="0" w:color="auto"/>
        <w:right w:val="none" w:sz="0" w:space="0" w:color="auto"/>
      </w:divBdr>
    </w:div>
    <w:div w:id="883828658">
      <w:bodyDiv w:val="1"/>
      <w:marLeft w:val="0"/>
      <w:marRight w:val="0"/>
      <w:marTop w:val="0"/>
      <w:marBottom w:val="0"/>
      <w:divBdr>
        <w:top w:val="none" w:sz="0" w:space="0" w:color="auto"/>
        <w:left w:val="none" w:sz="0" w:space="0" w:color="auto"/>
        <w:bottom w:val="none" w:sz="0" w:space="0" w:color="auto"/>
        <w:right w:val="none" w:sz="0" w:space="0" w:color="auto"/>
      </w:divBdr>
    </w:div>
    <w:div w:id="890965240">
      <w:bodyDiv w:val="1"/>
      <w:marLeft w:val="0"/>
      <w:marRight w:val="0"/>
      <w:marTop w:val="0"/>
      <w:marBottom w:val="0"/>
      <w:divBdr>
        <w:top w:val="none" w:sz="0" w:space="0" w:color="auto"/>
        <w:left w:val="none" w:sz="0" w:space="0" w:color="auto"/>
        <w:bottom w:val="none" w:sz="0" w:space="0" w:color="auto"/>
        <w:right w:val="none" w:sz="0" w:space="0" w:color="auto"/>
      </w:divBdr>
    </w:div>
    <w:div w:id="893930480">
      <w:bodyDiv w:val="1"/>
      <w:marLeft w:val="0"/>
      <w:marRight w:val="0"/>
      <w:marTop w:val="0"/>
      <w:marBottom w:val="0"/>
      <w:divBdr>
        <w:top w:val="none" w:sz="0" w:space="0" w:color="auto"/>
        <w:left w:val="none" w:sz="0" w:space="0" w:color="auto"/>
        <w:bottom w:val="none" w:sz="0" w:space="0" w:color="auto"/>
        <w:right w:val="none" w:sz="0" w:space="0" w:color="auto"/>
      </w:divBdr>
    </w:div>
    <w:div w:id="945574783">
      <w:bodyDiv w:val="1"/>
      <w:marLeft w:val="0"/>
      <w:marRight w:val="0"/>
      <w:marTop w:val="0"/>
      <w:marBottom w:val="0"/>
      <w:divBdr>
        <w:top w:val="none" w:sz="0" w:space="0" w:color="auto"/>
        <w:left w:val="none" w:sz="0" w:space="0" w:color="auto"/>
        <w:bottom w:val="none" w:sz="0" w:space="0" w:color="auto"/>
        <w:right w:val="none" w:sz="0" w:space="0" w:color="auto"/>
      </w:divBdr>
    </w:div>
    <w:div w:id="950940916">
      <w:bodyDiv w:val="1"/>
      <w:marLeft w:val="0"/>
      <w:marRight w:val="0"/>
      <w:marTop w:val="0"/>
      <w:marBottom w:val="0"/>
      <w:divBdr>
        <w:top w:val="none" w:sz="0" w:space="0" w:color="auto"/>
        <w:left w:val="none" w:sz="0" w:space="0" w:color="auto"/>
        <w:bottom w:val="none" w:sz="0" w:space="0" w:color="auto"/>
        <w:right w:val="none" w:sz="0" w:space="0" w:color="auto"/>
      </w:divBdr>
    </w:div>
    <w:div w:id="951864228">
      <w:bodyDiv w:val="1"/>
      <w:marLeft w:val="0"/>
      <w:marRight w:val="0"/>
      <w:marTop w:val="0"/>
      <w:marBottom w:val="0"/>
      <w:divBdr>
        <w:top w:val="none" w:sz="0" w:space="0" w:color="auto"/>
        <w:left w:val="none" w:sz="0" w:space="0" w:color="auto"/>
        <w:bottom w:val="none" w:sz="0" w:space="0" w:color="auto"/>
        <w:right w:val="none" w:sz="0" w:space="0" w:color="auto"/>
      </w:divBdr>
    </w:div>
    <w:div w:id="957683915">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994994692">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09523861">
      <w:bodyDiv w:val="1"/>
      <w:marLeft w:val="0"/>
      <w:marRight w:val="0"/>
      <w:marTop w:val="0"/>
      <w:marBottom w:val="0"/>
      <w:divBdr>
        <w:top w:val="none" w:sz="0" w:space="0" w:color="auto"/>
        <w:left w:val="none" w:sz="0" w:space="0" w:color="auto"/>
        <w:bottom w:val="none" w:sz="0" w:space="0" w:color="auto"/>
        <w:right w:val="none" w:sz="0" w:space="0" w:color="auto"/>
      </w:divBdr>
    </w:div>
    <w:div w:id="1011374004">
      <w:bodyDiv w:val="1"/>
      <w:marLeft w:val="0"/>
      <w:marRight w:val="0"/>
      <w:marTop w:val="0"/>
      <w:marBottom w:val="0"/>
      <w:divBdr>
        <w:top w:val="none" w:sz="0" w:space="0" w:color="auto"/>
        <w:left w:val="none" w:sz="0" w:space="0" w:color="auto"/>
        <w:bottom w:val="none" w:sz="0" w:space="0" w:color="auto"/>
        <w:right w:val="none" w:sz="0" w:space="0" w:color="auto"/>
      </w:divBdr>
    </w:div>
    <w:div w:id="1030037208">
      <w:bodyDiv w:val="1"/>
      <w:marLeft w:val="0"/>
      <w:marRight w:val="0"/>
      <w:marTop w:val="0"/>
      <w:marBottom w:val="0"/>
      <w:divBdr>
        <w:top w:val="none" w:sz="0" w:space="0" w:color="auto"/>
        <w:left w:val="none" w:sz="0" w:space="0" w:color="auto"/>
        <w:bottom w:val="none" w:sz="0" w:space="0" w:color="auto"/>
        <w:right w:val="none" w:sz="0" w:space="0" w:color="auto"/>
      </w:divBdr>
    </w:div>
    <w:div w:id="1036151646">
      <w:bodyDiv w:val="1"/>
      <w:marLeft w:val="0"/>
      <w:marRight w:val="0"/>
      <w:marTop w:val="0"/>
      <w:marBottom w:val="0"/>
      <w:divBdr>
        <w:top w:val="none" w:sz="0" w:space="0" w:color="auto"/>
        <w:left w:val="none" w:sz="0" w:space="0" w:color="auto"/>
        <w:bottom w:val="none" w:sz="0" w:space="0" w:color="auto"/>
        <w:right w:val="none" w:sz="0" w:space="0" w:color="auto"/>
      </w:divBdr>
    </w:div>
    <w:div w:id="1043796239">
      <w:bodyDiv w:val="1"/>
      <w:marLeft w:val="0"/>
      <w:marRight w:val="0"/>
      <w:marTop w:val="0"/>
      <w:marBottom w:val="0"/>
      <w:divBdr>
        <w:top w:val="none" w:sz="0" w:space="0" w:color="auto"/>
        <w:left w:val="none" w:sz="0" w:space="0" w:color="auto"/>
        <w:bottom w:val="none" w:sz="0" w:space="0" w:color="auto"/>
        <w:right w:val="none" w:sz="0" w:space="0" w:color="auto"/>
      </w:divBdr>
    </w:div>
    <w:div w:id="1078283578">
      <w:bodyDiv w:val="1"/>
      <w:marLeft w:val="0"/>
      <w:marRight w:val="0"/>
      <w:marTop w:val="0"/>
      <w:marBottom w:val="0"/>
      <w:divBdr>
        <w:top w:val="none" w:sz="0" w:space="0" w:color="auto"/>
        <w:left w:val="none" w:sz="0" w:space="0" w:color="auto"/>
        <w:bottom w:val="none" w:sz="0" w:space="0" w:color="auto"/>
        <w:right w:val="none" w:sz="0" w:space="0" w:color="auto"/>
      </w:divBdr>
      <w:divsChild>
        <w:div w:id="692069630">
          <w:marLeft w:val="0"/>
          <w:marRight w:val="0"/>
          <w:marTop w:val="0"/>
          <w:marBottom w:val="0"/>
          <w:divBdr>
            <w:top w:val="none" w:sz="0" w:space="0" w:color="auto"/>
            <w:left w:val="none" w:sz="0" w:space="0" w:color="auto"/>
            <w:bottom w:val="none" w:sz="0" w:space="0" w:color="auto"/>
            <w:right w:val="none" w:sz="0" w:space="0" w:color="auto"/>
          </w:divBdr>
          <w:divsChild>
            <w:div w:id="1434327470">
              <w:marLeft w:val="0"/>
              <w:marRight w:val="0"/>
              <w:marTop w:val="0"/>
              <w:marBottom w:val="0"/>
              <w:divBdr>
                <w:top w:val="none" w:sz="0" w:space="0" w:color="auto"/>
                <w:left w:val="none" w:sz="0" w:space="0" w:color="auto"/>
                <w:bottom w:val="none" w:sz="0" w:space="0" w:color="auto"/>
                <w:right w:val="none" w:sz="0" w:space="0" w:color="auto"/>
              </w:divBdr>
              <w:divsChild>
                <w:div w:id="675306351">
                  <w:marLeft w:val="0"/>
                  <w:marRight w:val="0"/>
                  <w:marTop w:val="0"/>
                  <w:marBottom w:val="0"/>
                  <w:divBdr>
                    <w:top w:val="none" w:sz="0" w:space="0" w:color="auto"/>
                    <w:left w:val="none" w:sz="0" w:space="0" w:color="auto"/>
                    <w:bottom w:val="none" w:sz="0" w:space="0" w:color="auto"/>
                    <w:right w:val="none" w:sz="0" w:space="0" w:color="auto"/>
                  </w:divBdr>
                  <w:divsChild>
                    <w:div w:id="810485338">
                      <w:marLeft w:val="0"/>
                      <w:marRight w:val="0"/>
                      <w:marTop w:val="0"/>
                      <w:marBottom w:val="0"/>
                      <w:divBdr>
                        <w:top w:val="none" w:sz="0" w:space="0" w:color="auto"/>
                        <w:left w:val="none" w:sz="0" w:space="0" w:color="auto"/>
                        <w:bottom w:val="none" w:sz="0" w:space="0" w:color="auto"/>
                        <w:right w:val="none" w:sz="0" w:space="0" w:color="auto"/>
                      </w:divBdr>
                      <w:divsChild>
                        <w:div w:id="1623920829">
                          <w:marLeft w:val="0"/>
                          <w:marRight w:val="0"/>
                          <w:marTop w:val="0"/>
                          <w:marBottom w:val="0"/>
                          <w:divBdr>
                            <w:top w:val="none" w:sz="0" w:space="0" w:color="auto"/>
                            <w:left w:val="none" w:sz="0" w:space="0" w:color="auto"/>
                            <w:bottom w:val="none" w:sz="0" w:space="0" w:color="auto"/>
                            <w:right w:val="none" w:sz="0" w:space="0" w:color="auto"/>
                          </w:divBdr>
                          <w:divsChild>
                            <w:div w:id="290474805">
                              <w:marLeft w:val="0"/>
                              <w:marRight w:val="0"/>
                              <w:marTop w:val="0"/>
                              <w:marBottom w:val="0"/>
                              <w:divBdr>
                                <w:top w:val="single" w:sz="6" w:space="0" w:color="828282"/>
                                <w:left w:val="single" w:sz="6" w:space="0" w:color="828282"/>
                                <w:bottom w:val="single" w:sz="6" w:space="0" w:color="828282"/>
                                <w:right w:val="single" w:sz="6" w:space="0" w:color="828282"/>
                              </w:divBdr>
                              <w:divsChild>
                                <w:div w:id="985626830">
                                  <w:marLeft w:val="0"/>
                                  <w:marRight w:val="0"/>
                                  <w:marTop w:val="0"/>
                                  <w:marBottom w:val="0"/>
                                  <w:divBdr>
                                    <w:top w:val="none" w:sz="0" w:space="0" w:color="auto"/>
                                    <w:left w:val="none" w:sz="0" w:space="0" w:color="auto"/>
                                    <w:bottom w:val="none" w:sz="0" w:space="0" w:color="auto"/>
                                    <w:right w:val="none" w:sz="0" w:space="0" w:color="auto"/>
                                  </w:divBdr>
                                  <w:divsChild>
                                    <w:div w:id="103620335">
                                      <w:marLeft w:val="0"/>
                                      <w:marRight w:val="0"/>
                                      <w:marTop w:val="0"/>
                                      <w:marBottom w:val="0"/>
                                      <w:divBdr>
                                        <w:top w:val="none" w:sz="0" w:space="0" w:color="auto"/>
                                        <w:left w:val="none" w:sz="0" w:space="0" w:color="auto"/>
                                        <w:bottom w:val="none" w:sz="0" w:space="0" w:color="auto"/>
                                        <w:right w:val="none" w:sz="0" w:space="0" w:color="auto"/>
                                      </w:divBdr>
                                      <w:divsChild>
                                        <w:div w:id="474106008">
                                          <w:marLeft w:val="0"/>
                                          <w:marRight w:val="0"/>
                                          <w:marTop w:val="0"/>
                                          <w:marBottom w:val="0"/>
                                          <w:divBdr>
                                            <w:top w:val="none" w:sz="0" w:space="0" w:color="auto"/>
                                            <w:left w:val="none" w:sz="0" w:space="0" w:color="auto"/>
                                            <w:bottom w:val="none" w:sz="0" w:space="0" w:color="auto"/>
                                            <w:right w:val="none" w:sz="0" w:space="0" w:color="auto"/>
                                          </w:divBdr>
                                          <w:divsChild>
                                            <w:div w:id="618224183">
                                              <w:marLeft w:val="0"/>
                                              <w:marRight w:val="0"/>
                                              <w:marTop w:val="0"/>
                                              <w:marBottom w:val="0"/>
                                              <w:divBdr>
                                                <w:top w:val="none" w:sz="0" w:space="0" w:color="auto"/>
                                                <w:left w:val="none" w:sz="0" w:space="0" w:color="auto"/>
                                                <w:bottom w:val="none" w:sz="0" w:space="0" w:color="auto"/>
                                                <w:right w:val="none" w:sz="0" w:space="0" w:color="auto"/>
                                              </w:divBdr>
                                              <w:divsChild>
                                                <w:div w:id="1927880450">
                                                  <w:marLeft w:val="0"/>
                                                  <w:marRight w:val="0"/>
                                                  <w:marTop w:val="0"/>
                                                  <w:marBottom w:val="0"/>
                                                  <w:divBdr>
                                                    <w:top w:val="none" w:sz="0" w:space="0" w:color="auto"/>
                                                    <w:left w:val="none" w:sz="0" w:space="0" w:color="auto"/>
                                                    <w:bottom w:val="none" w:sz="0" w:space="0" w:color="auto"/>
                                                    <w:right w:val="none" w:sz="0" w:space="0" w:color="auto"/>
                                                  </w:divBdr>
                                                  <w:divsChild>
                                                    <w:div w:id="300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729816">
      <w:bodyDiv w:val="1"/>
      <w:marLeft w:val="0"/>
      <w:marRight w:val="0"/>
      <w:marTop w:val="0"/>
      <w:marBottom w:val="0"/>
      <w:divBdr>
        <w:top w:val="none" w:sz="0" w:space="0" w:color="auto"/>
        <w:left w:val="none" w:sz="0" w:space="0" w:color="auto"/>
        <w:bottom w:val="none" w:sz="0" w:space="0" w:color="auto"/>
        <w:right w:val="none" w:sz="0" w:space="0" w:color="auto"/>
      </w:divBdr>
    </w:div>
    <w:div w:id="1090615439">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37338242">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5458138">
      <w:bodyDiv w:val="1"/>
      <w:marLeft w:val="0"/>
      <w:marRight w:val="0"/>
      <w:marTop w:val="0"/>
      <w:marBottom w:val="0"/>
      <w:divBdr>
        <w:top w:val="none" w:sz="0" w:space="0" w:color="auto"/>
        <w:left w:val="none" w:sz="0" w:space="0" w:color="auto"/>
        <w:bottom w:val="none" w:sz="0" w:space="0" w:color="auto"/>
        <w:right w:val="none" w:sz="0" w:space="0" w:color="auto"/>
      </w:divBdr>
      <w:divsChild>
        <w:div w:id="174074278">
          <w:marLeft w:val="0"/>
          <w:marRight w:val="0"/>
          <w:marTop w:val="0"/>
          <w:marBottom w:val="0"/>
          <w:divBdr>
            <w:top w:val="none" w:sz="0" w:space="0" w:color="auto"/>
            <w:left w:val="none" w:sz="0" w:space="0" w:color="auto"/>
            <w:bottom w:val="none" w:sz="0" w:space="0" w:color="auto"/>
            <w:right w:val="none" w:sz="0" w:space="0" w:color="auto"/>
          </w:divBdr>
          <w:divsChild>
            <w:div w:id="1448895038">
              <w:marLeft w:val="0"/>
              <w:marRight w:val="0"/>
              <w:marTop w:val="0"/>
              <w:marBottom w:val="0"/>
              <w:divBdr>
                <w:top w:val="none" w:sz="0" w:space="0" w:color="auto"/>
                <w:left w:val="none" w:sz="0" w:space="0" w:color="auto"/>
                <w:bottom w:val="none" w:sz="0" w:space="0" w:color="auto"/>
                <w:right w:val="none" w:sz="0" w:space="0" w:color="auto"/>
              </w:divBdr>
              <w:divsChild>
                <w:div w:id="994146785">
                  <w:marLeft w:val="0"/>
                  <w:marRight w:val="0"/>
                  <w:marTop w:val="0"/>
                  <w:marBottom w:val="0"/>
                  <w:divBdr>
                    <w:top w:val="none" w:sz="0" w:space="0" w:color="auto"/>
                    <w:left w:val="none" w:sz="0" w:space="0" w:color="auto"/>
                    <w:bottom w:val="none" w:sz="0" w:space="0" w:color="auto"/>
                    <w:right w:val="none" w:sz="0" w:space="0" w:color="auto"/>
                  </w:divBdr>
                  <w:divsChild>
                    <w:div w:id="332532978">
                      <w:marLeft w:val="0"/>
                      <w:marRight w:val="0"/>
                      <w:marTop w:val="0"/>
                      <w:marBottom w:val="0"/>
                      <w:divBdr>
                        <w:top w:val="none" w:sz="0" w:space="0" w:color="auto"/>
                        <w:left w:val="none" w:sz="0" w:space="0" w:color="auto"/>
                        <w:bottom w:val="none" w:sz="0" w:space="0" w:color="auto"/>
                        <w:right w:val="none" w:sz="0" w:space="0" w:color="auto"/>
                      </w:divBdr>
                      <w:divsChild>
                        <w:div w:id="1839421703">
                          <w:marLeft w:val="0"/>
                          <w:marRight w:val="0"/>
                          <w:marTop w:val="0"/>
                          <w:marBottom w:val="0"/>
                          <w:divBdr>
                            <w:top w:val="none" w:sz="0" w:space="0" w:color="auto"/>
                            <w:left w:val="none" w:sz="0" w:space="0" w:color="auto"/>
                            <w:bottom w:val="none" w:sz="0" w:space="0" w:color="auto"/>
                            <w:right w:val="none" w:sz="0" w:space="0" w:color="auto"/>
                          </w:divBdr>
                          <w:divsChild>
                            <w:div w:id="1511948216">
                              <w:marLeft w:val="0"/>
                              <w:marRight w:val="0"/>
                              <w:marTop w:val="0"/>
                              <w:marBottom w:val="0"/>
                              <w:divBdr>
                                <w:top w:val="single" w:sz="6" w:space="0" w:color="828282"/>
                                <w:left w:val="single" w:sz="6" w:space="0" w:color="828282"/>
                                <w:bottom w:val="single" w:sz="6" w:space="0" w:color="828282"/>
                                <w:right w:val="single" w:sz="6" w:space="0" w:color="828282"/>
                              </w:divBdr>
                              <w:divsChild>
                                <w:div w:id="246771395">
                                  <w:marLeft w:val="0"/>
                                  <w:marRight w:val="0"/>
                                  <w:marTop w:val="0"/>
                                  <w:marBottom w:val="0"/>
                                  <w:divBdr>
                                    <w:top w:val="none" w:sz="0" w:space="0" w:color="auto"/>
                                    <w:left w:val="none" w:sz="0" w:space="0" w:color="auto"/>
                                    <w:bottom w:val="none" w:sz="0" w:space="0" w:color="auto"/>
                                    <w:right w:val="none" w:sz="0" w:space="0" w:color="auto"/>
                                  </w:divBdr>
                                  <w:divsChild>
                                    <w:div w:id="1357005532">
                                      <w:marLeft w:val="0"/>
                                      <w:marRight w:val="0"/>
                                      <w:marTop w:val="0"/>
                                      <w:marBottom w:val="0"/>
                                      <w:divBdr>
                                        <w:top w:val="none" w:sz="0" w:space="0" w:color="auto"/>
                                        <w:left w:val="none" w:sz="0" w:space="0" w:color="auto"/>
                                        <w:bottom w:val="none" w:sz="0" w:space="0" w:color="auto"/>
                                        <w:right w:val="none" w:sz="0" w:space="0" w:color="auto"/>
                                      </w:divBdr>
                                      <w:divsChild>
                                        <w:div w:id="611666741">
                                          <w:marLeft w:val="0"/>
                                          <w:marRight w:val="0"/>
                                          <w:marTop w:val="0"/>
                                          <w:marBottom w:val="0"/>
                                          <w:divBdr>
                                            <w:top w:val="none" w:sz="0" w:space="0" w:color="auto"/>
                                            <w:left w:val="none" w:sz="0" w:space="0" w:color="auto"/>
                                            <w:bottom w:val="none" w:sz="0" w:space="0" w:color="auto"/>
                                            <w:right w:val="none" w:sz="0" w:space="0" w:color="auto"/>
                                          </w:divBdr>
                                          <w:divsChild>
                                            <w:div w:id="1894846042">
                                              <w:marLeft w:val="0"/>
                                              <w:marRight w:val="0"/>
                                              <w:marTop w:val="0"/>
                                              <w:marBottom w:val="0"/>
                                              <w:divBdr>
                                                <w:top w:val="none" w:sz="0" w:space="0" w:color="auto"/>
                                                <w:left w:val="none" w:sz="0" w:space="0" w:color="auto"/>
                                                <w:bottom w:val="none" w:sz="0" w:space="0" w:color="auto"/>
                                                <w:right w:val="none" w:sz="0" w:space="0" w:color="auto"/>
                                              </w:divBdr>
                                              <w:divsChild>
                                                <w:div w:id="483203904">
                                                  <w:marLeft w:val="0"/>
                                                  <w:marRight w:val="0"/>
                                                  <w:marTop w:val="0"/>
                                                  <w:marBottom w:val="0"/>
                                                  <w:divBdr>
                                                    <w:top w:val="none" w:sz="0" w:space="0" w:color="auto"/>
                                                    <w:left w:val="none" w:sz="0" w:space="0" w:color="auto"/>
                                                    <w:bottom w:val="none" w:sz="0" w:space="0" w:color="auto"/>
                                                    <w:right w:val="none" w:sz="0" w:space="0" w:color="auto"/>
                                                  </w:divBdr>
                                                  <w:divsChild>
                                                    <w:div w:id="6171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726281">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871799">
      <w:bodyDiv w:val="1"/>
      <w:marLeft w:val="0"/>
      <w:marRight w:val="0"/>
      <w:marTop w:val="0"/>
      <w:marBottom w:val="0"/>
      <w:divBdr>
        <w:top w:val="none" w:sz="0" w:space="0" w:color="auto"/>
        <w:left w:val="none" w:sz="0" w:space="0" w:color="auto"/>
        <w:bottom w:val="none" w:sz="0" w:space="0" w:color="auto"/>
        <w:right w:val="none" w:sz="0" w:space="0" w:color="auto"/>
      </w:divBdr>
    </w:div>
    <w:div w:id="1272862660">
      <w:bodyDiv w:val="1"/>
      <w:marLeft w:val="0"/>
      <w:marRight w:val="0"/>
      <w:marTop w:val="0"/>
      <w:marBottom w:val="0"/>
      <w:divBdr>
        <w:top w:val="none" w:sz="0" w:space="0" w:color="auto"/>
        <w:left w:val="none" w:sz="0" w:space="0" w:color="auto"/>
        <w:bottom w:val="none" w:sz="0" w:space="0" w:color="auto"/>
        <w:right w:val="none" w:sz="0" w:space="0" w:color="auto"/>
      </w:divBdr>
    </w:div>
    <w:div w:id="1285817134">
      <w:bodyDiv w:val="1"/>
      <w:marLeft w:val="0"/>
      <w:marRight w:val="0"/>
      <w:marTop w:val="0"/>
      <w:marBottom w:val="0"/>
      <w:divBdr>
        <w:top w:val="none" w:sz="0" w:space="0" w:color="auto"/>
        <w:left w:val="none" w:sz="0" w:space="0" w:color="auto"/>
        <w:bottom w:val="none" w:sz="0" w:space="0" w:color="auto"/>
        <w:right w:val="none" w:sz="0" w:space="0" w:color="auto"/>
      </w:divBdr>
    </w:div>
    <w:div w:id="1301114351">
      <w:bodyDiv w:val="1"/>
      <w:marLeft w:val="0"/>
      <w:marRight w:val="0"/>
      <w:marTop w:val="0"/>
      <w:marBottom w:val="0"/>
      <w:divBdr>
        <w:top w:val="none" w:sz="0" w:space="0" w:color="auto"/>
        <w:left w:val="none" w:sz="0" w:space="0" w:color="auto"/>
        <w:bottom w:val="none" w:sz="0" w:space="0" w:color="auto"/>
        <w:right w:val="none" w:sz="0" w:space="0" w:color="auto"/>
      </w:divBdr>
    </w:div>
    <w:div w:id="1321928799">
      <w:bodyDiv w:val="1"/>
      <w:marLeft w:val="0"/>
      <w:marRight w:val="0"/>
      <w:marTop w:val="0"/>
      <w:marBottom w:val="0"/>
      <w:divBdr>
        <w:top w:val="none" w:sz="0" w:space="0" w:color="auto"/>
        <w:left w:val="none" w:sz="0" w:space="0" w:color="auto"/>
        <w:bottom w:val="none" w:sz="0" w:space="0" w:color="auto"/>
        <w:right w:val="none" w:sz="0" w:space="0" w:color="auto"/>
      </w:divBdr>
    </w:div>
    <w:div w:id="1349674791">
      <w:bodyDiv w:val="1"/>
      <w:marLeft w:val="0"/>
      <w:marRight w:val="0"/>
      <w:marTop w:val="0"/>
      <w:marBottom w:val="0"/>
      <w:divBdr>
        <w:top w:val="none" w:sz="0" w:space="0" w:color="auto"/>
        <w:left w:val="none" w:sz="0" w:space="0" w:color="auto"/>
        <w:bottom w:val="none" w:sz="0" w:space="0" w:color="auto"/>
        <w:right w:val="none" w:sz="0" w:space="0" w:color="auto"/>
      </w:divBdr>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70569668">
      <w:bodyDiv w:val="1"/>
      <w:marLeft w:val="0"/>
      <w:marRight w:val="0"/>
      <w:marTop w:val="0"/>
      <w:marBottom w:val="0"/>
      <w:divBdr>
        <w:top w:val="none" w:sz="0" w:space="0" w:color="auto"/>
        <w:left w:val="none" w:sz="0" w:space="0" w:color="auto"/>
        <w:bottom w:val="none" w:sz="0" w:space="0" w:color="auto"/>
        <w:right w:val="none" w:sz="0" w:space="0" w:color="auto"/>
      </w:divBdr>
    </w:div>
    <w:div w:id="1372457000">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34980266">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50931756">
      <w:bodyDiv w:val="1"/>
      <w:marLeft w:val="0"/>
      <w:marRight w:val="0"/>
      <w:marTop w:val="0"/>
      <w:marBottom w:val="0"/>
      <w:divBdr>
        <w:top w:val="none" w:sz="0" w:space="0" w:color="auto"/>
        <w:left w:val="none" w:sz="0" w:space="0" w:color="auto"/>
        <w:bottom w:val="none" w:sz="0" w:space="0" w:color="auto"/>
        <w:right w:val="none" w:sz="0" w:space="0" w:color="auto"/>
      </w:divBdr>
    </w:div>
    <w:div w:id="1459683903">
      <w:bodyDiv w:val="1"/>
      <w:marLeft w:val="0"/>
      <w:marRight w:val="0"/>
      <w:marTop w:val="0"/>
      <w:marBottom w:val="0"/>
      <w:divBdr>
        <w:top w:val="none" w:sz="0" w:space="0" w:color="auto"/>
        <w:left w:val="none" w:sz="0" w:space="0" w:color="auto"/>
        <w:bottom w:val="none" w:sz="0" w:space="0" w:color="auto"/>
        <w:right w:val="none" w:sz="0" w:space="0" w:color="auto"/>
      </w:divBdr>
    </w:div>
    <w:div w:id="1466584647">
      <w:bodyDiv w:val="1"/>
      <w:marLeft w:val="0"/>
      <w:marRight w:val="0"/>
      <w:marTop w:val="0"/>
      <w:marBottom w:val="0"/>
      <w:divBdr>
        <w:top w:val="none" w:sz="0" w:space="0" w:color="auto"/>
        <w:left w:val="none" w:sz="0" w:space="0" w:color="auto"/>
        <w:bottom w:val="none" w:sz="0" w:space="0" w:color="auto"/>
        <w:right w:val="none" w:sz="0" w:space="0" w:color="auto"/>
      </w:divBdr>
    </w:div>
    <w:div w:id="1482040731">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1821072476">
          <w:marLeft w:val="0"/>
          <w:marRight w:val="0"/>
          <w:marTop w:val="0"/>
          <w:marBottom w:val="0"/>
          <w:divBdr>
            <w:top w:val="none" w:sz="0" w:space="0" w:color="auto"/>
            <w:left w:val="none" w:sz="0" w:space="0" w:color="auto"/>
            <w:bottom w:val="none" w:sz="0" w:space="0" w:color="auto"/>
            <w:right w:val="none" w:sz="0" w:space="0" w:color="auto"/>
          </w:divBdr>
          <w:divsChild>
            <w:div w:id="560750732">
              <w:marLeft w:val="0"/>
              <w:marRight w:val="0"/>
              <w:marTop w:val="0"/>
              <w:marBottom w:val="0"/>
              <w:divBdr>
                <w:top w:val="none" w:sz="0" w:space="0" w:color="auto"/>
                <w:left w:val="none" w:sz="0" w:space="0" w:color="auto"/>
                <w:bottom w:val="none" w:sz="0" w:space="0" w:color="auto"/>
                <w:right w:val="none" w:sz="0" w:space="0" w:color="auto"/>
              </w:divBdr>
              <w:divsChild>
                <w:div w:id="1949925185">
                  <w:marLeft w:val="0"/>
                  <w:marRight w:val="0"/>
                  <w:marTop w:val="0"/>
                  <w:marBottom w:val="0"/>
                  <w:divBdr>
                    <w:top w:val="none" w:sz="0" w:space="0" w:color="auto"/>
                    <w:left w:val="none" w:sz="0" w:space="0" w:color="auto"/>
                    <w:bottom w:val="none" w:sz="0" w:space="0" w:color="auto"/>
                    <w:right w:val="none" w:sz="0" w:space="0" w:color="auto"/>
                  </w:divBdr>
                  <w:divsChild>
                    <w:div w:id="874194432">
                      <w:marLeft w:val="0"/>
                      <w:marRight w:val="0"/>
                      <w:marTop w:val="0"/>
                      <w:marBottom w:val="0"/>
                      <w:divBdr>
                        <w:top w:val="none" w:sz="0" w:space="0" w:color="auto"/>
                        <w:left w:val="none" w:sz="0" w:space="0" w:color="auto"/>
                        <w:bottom w:val="none" w:sz="0" w:space="0" w:color="auto"/>
                        <w:right w:val="none" w:sz="0" w:space="0" w:color="auto"/>
                      </w:divBdr>
                      <w:divsChild>
                        <w:div w:id="980840814">
                          <w:marLeft w:val="0"/>
                          <w:marRight w:val="0"/>
                          <w:marTop w:val="0"/>
                          <w:marBottom w:val="0"/>
                          <w:divBdr>
                            <w:top w:val="none" w:sz="0" w:space="0" w:color="auto"/>
                            <w:left w:val="none" w:sz="0" w:space="0" w:color="auto"/>
                            <w:bottom w:val="none" w:sz="0" w:space="0" w:color="auto"/>
                            <w:right w:val="none" w:sz="0" w:space="0" w:color="auto"/>
                          </w:divBdr>
                          <w:divsChild>
                            <w:div w:id="1383747314">
                              <w:marLeft w:val="0"/>
                              <w:marRight w:val="0"/>
                              <w:marTop w:val="0"/>
                              <w:marBottom w:val="0"/>
                              <w:divBdr>
                                <w:top w:val="none" w:sz="0" w:space="0" w:color="auto"/>
                                <w:left w:val="none" w:sz="0" w:space="0" w:color="auto"/>
                                <w:bottom w:val="none" w:sz="0" w:space="0" w:color="auto"/>
                                <w:right w:val="none" w:sz="0" w:space="0" w:color="auto"/>
                              </w:divBdr>
                              <w:divsChild>
                                <w:div w:id="1884097479">
                                  <w:marLeft w:val="0"/>
                                  <w:marRight w:val="0"/>
                                  <w:marTop w:val="0"/>
                                  <w:marBottom w:val="0"/>
                                  <w:divBdr>
                                    <w:top w:val="none" w:sz="0" w:space="0" w:color="auto"/>
                                    <w:left w:val="none" w:sz="0" w:space="0" w:color="auto"/>
                                    <w:bottom w:val="none" w:sz="0" w:space="0" w:color="auto"/>
                                    <w:right w:val="none" w:sz="0" w:space="0" w:color="auto"/>
                                  </w:divBdr>
                                  <w:divsChild>
                                    <w:div w:id="1133864316">
                                      <w:marLeft w:val="0"/>
                                      <w:marRight w:val="0"/>
                                      <w:marTop w:val="0"/>
                                      <w:marBottom w:val="0"/>
                                      <w:divBdr>
                                        <w:top w:val="none" w:sz="0" w:space="0" w:color="auto"/>
                                        <w:left w:val="none" w:sz="0" w:space="0" w:color="auto"/>
                                        <w:bottom w:val="none" w:sz="0" w:space="0" w:color="auto"/>
                                        <w:right w:val="none" w:sz="0" w:space="0" w:color="auto"/>
                                      </w:divBdr>
                                      <w:divsChild>
                                        <w:div w:id="1468476477">
                                          <w:marLeft w:val="0"/>
                                          <w:marRight w:val="0"/>
                                          <w:marTop w:val="0"/>
                                          <w:marBottom w:val="0"/>
                                          <w:divBdr>
                                            <w:top w:val="none" w:sz="0" w:space="0" w:color="auto"/>
                                            <w:left w:val="none" w:sz="0" w:space="0" w:color="auto"/>
                                            <w:bottom w:val="none" w:sz="0" w:space="0" w:color="auto"/>
                                            <w:right w:val="none" w:sz="0" w:space="0" w:color="auto"/>
                                          </w:divBdr>
                                          <w:divsChild>
                                            <w:div w:id="1429152039">
                                              <w:marLeft w:val="0"/>
                                              <w:marRight w:val="0"/>
                                              <w:marTop w:val="0"/>
                                              <w:marBottom w:val="0"/>
                                              <w:divBdr>
                                                <w:top w:val="none" w:sz="0" w:space="0" w:color="auto"/>
                                                <w:left w:val="none" w:sz="0" w:space="0" w:color="auto"/>
                                                <w:bottom w:val="none" w:sz="0" w:space="0" w:color="auto"/>
                                                <w:right w:val="none" w:sz="0" w:space="0" w:color="auto"/>
                                              </w:divBdr>
                                              <w:divsChild>
                                                <w:div w:id="761025938">
                                                  <w:marLeft w:val="0"/>
                                                  <w:marRight w:val="0"/>
                                                  <w:marTop w:val="0"/>
                                                  <w:marBottom w:val="0"/>
                                                  <w:divBdr>
                                                    <w:top w:val="none" w:sz="0" w:space="0" w:color="auto"/>
                                                    <w:left w:val="none" w:sz="0" w:space="0" w:color="auto"/>
                                                    <w:bottom w:val="none" w:sz="0" w:space="0" w:color="auto"/>
                                                    <w:right w:val="none" w:sz="0" w:space="0" w:color="auto"/>
                                                  </w:divBdr>
                                                  <w:divsChild>
                                                    <w:div w:id="277298108">
                                                      <w:marLeft w:val="0"/>
                                                      <w:marRight w:val="0"/>
                                                      <w:marTop w:val="0"/>
                                                      <w:marBottom w:val="0"/>
                                                      <w:divBdr>
                                                        <w:top w:val="none" w:sz="0" w:space="0" w:color="auto"/>
                                                        <w:left w:val="none" w:sz="0" w:space="0" w:color="auto"/>
                                                        <w:bottom w:val="none" w:sz="0" w:space="0" w:color="auto"/>
                                                        <w:right w:val="none" w:sz="0" w:space="0" w:color="auto"/>
                                                      </w:divBdr>
                                                      <w:divsChild>
                                                        <w:div w:id="1989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9464637">
      <w:bodyDiv w:val="1"/>
      <w:marLeft w:val="0"/>
      <w:marRight w:val="0"/>
      <w:marTop w:val="0"/>
      <w:marBottom w:val="0"/>
      <w:divBdr>
        <w:top w:val="none" w:sz="0" w:space="0" w:color="auto"/>
        <w:left w:val="none" w:sz="0" w:space="0" w:color="auto"/>
        <w:bottom w:val="none" w:sz="0" w:space="0" w:color="auto"/>
        <w:right w:val="none" w:sz="0" w:space="0" w:color="auto"/>
      </w:divBdr>
    </w:div>
    <w:div w:id="1534885100">
      <w:bodyDiv w:val="1"/>
      <w:marLeft w:val="0"/>
      <w:marRight w:val="0"/>
      <w:marTop w:val="0"/>
      <w:marBottom w:val="0"/>
      <w:divBdr>
        <w:top w:val="none" w:sz="0" w:space="0" w:color="auto"/>
        <w:left w:val="none" w:sz="0" w:space="0" w:color="auto"/>
        <w:bottom w:val="none" w:sz="0" w:space="0" w:color="auto"/>
        <w:right w:val="none" w:sz="0" w:space="0" w:color="auto"/>
      </w:divBdr>
    </w:div>
    <w:div w:id="1556620633">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652281">
      <w:bodyDiv w:val="1"/>
      <w:marLeft w:val="0"/>
      <w:marRight w:val="0"/>
      <w:marTop w:val="0"/>
      <w:marBottom w:val="0"/>
      <w:divBdr>
        <w:top w:val="none" w:sz="0" w:space="0" w:color="auto"/>
        <w:left w:val="none" w:sz="0" w:space="0" w:color="auto"/>
        <w:bottom w:val="none" w:sz="0" w:space="0" w:color="auto"/>
        <w:right w:val="none" w:sz="0" w:space="0" w:color="auto"/>
      </w:divBdr>
    </w:div>
    <w:div w:id="1643849153">
      <w:bodyDiv w:val="1"/>
      <w:marLeft w:val="0"/>
      <w:marRight w:val="0"/>
      <w:marTop w:val="0"/>
      <w:marBottom w:val="0"/>
      <w:divBdr>
        <w:top w:val="none" w:sz="0" w:space="0" w:color="auto"/>
        <w:left w:val="none" w:sz="0" w:space="0" w:color="auto"/>
        <w:bottom w:val="none" w:sz="0" w:space="0" w:color="auto"/>
        <w:right w:val="none" w:sz="0" w:space="0" w:color="auto"/>
      </w:divBdr>
    </w:div>
    <w:div w:id="1650985354">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679968125">
      <w:bodyDiv w:val="1"/>
      <w:marLeft w:val="0"/>
      <w:marRight w:val="0"/>
      <w:marTop w:val="0"/>
      <w:marBottom w:val="0"/>
      <w:divBdr>
        <w:top w:val="none" w:sz="0" w:space="0" w:color="auto"/>
        <w:left w:val="none" w:sz="0" w:space="0" w:color="auto"/>
        <w:bottom w:val="none" w:sz="0" w:space="0" w:color="auto"/>
        <w:right w:val="none" w:sz="0" w:space="0" w:color="auto"/>
      </w:divBdr>
    </w:div>
    <w:div w:id="1705597171">
      <w:bodyDiv w:val="1"/>
      <w:marLeft w:val="0"/>
      <w:marRight w:val="0"/>
      <w:marTop w:val="0"/>
      <w:marBottom w:val="0"/>
      <w:divBdr>
        <w:top w:val="none" w:sz="0" w:space="0" w:color="auto"/>
        <w:left w:val="none" w:sz="0" w:space="0" w:color="auto"/>
        <w:bottom w:val="none" w:sz="0" w:space="0" w:color="auto"/>
        <w:right w:val="none" w:sz="0" w:space="0" w:color="auto"/>
      </w:divBdr>
    </w:div>
    <w:div w:id="1758791692">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14102">
      <w:bodyDiv w:val="1"/>
      <w:marLeft w:val="0"/>
      <w:marRight w:val="0"/>
      <w:marTop w:val="0"/>
      <w:marBottom w:val="0"/>
      <w:divBdr>
        <w:top w:val="none" w:sz="0" w:space="0" w:color="auto"/>
        <w:left w:val="none" w:sz="0" w:space="0" w:color="auto"/>
        <w:bottom w:val="none" w:sz="0" w:space="0" w:color="auto"/>
        <w:right w:val="none" w:sz="0" w:space="0" w:color="auto"/>
      </w:divBdr>
    </w:div>
    <w:div w:id="1777022451">
      <w:bodyDiv w:val="1"/>
      <w:marLeft w:val="0"/>
      <w:marRight w:val="0"/>
      <w:marTop w:val="0"/>
      <w:marBottom w:val="0"/>
      <w:divBdr>
        <w:top w:val="none" w:sz="0" w:space="0" w:color="auto"/>
        <w:left w:val="none" w:sz="0" w:space="0" w:color="auto"/>
        <w:bottom w:val="none" w:sz="0" w:space="0" w:color="auto"/>
        <w:right w:val="none" w:sz="0" w:space="0" w:color="auto"/>
      </w:divBdr>
    </w:div>
    <w:div w:id="1780178616">
      <w:bodyDiv w:val="1"/>
      <w:marLeft w:val="0"/>
      <w:marRight w:val="0"/>
      <w:marTop w:val="0"/>
      <w:marBottom w:val="0"/>
      <w:divBdr>
        <w:top w:val="none" w:sz="0" w:space="0" w:color="auto"/>
        <w:left w:val="none" w:sz="0" w:space="0" w:color="auto"/>
        <w:bottom w:val="none" w:sz="0" w:space="0" w:color="auto"/>
        <w:right w:val="none" w:sz="0" w:space="0" w:color="auto"/>
      </w:divBdr>
    </w:div>
    <w:div w:id="1804931489">
      <w:bodyDiv w:val="1"/>
      <w:marLeft w:val="0"/>
      <w:marRight w:val="0"/>
      <w:marTop w:val="0"/>
      <w:marBottom w:val="0"/>
      <w:divBdr>
        <w:top w:val="none" w:sz="0" w:space="0" w:color="auto"/>
        <w:left w:val="none" w:sz="0" w:space="0" w:color="auto"/>
        <w:bottom w:val="none" w:sz="0" w:space="0" w:color="auto"/>
        <w:right w:val="none" w:sz="0" w:space="0" w:color="auto"/>
      </w:divBdr>
      <w:divsChild>
        <w:div w:id="595480047">
          <w:marLeft w:val="0"/>
          <w:marRight w:val="0"/>
          <w:marTop w:val="0"/>
          <w:marBottom w:val="0"/>
          <w:divBdr>
            <w:top w:val="none" w:sz="0" w:space="0" w:color="auto"/>
            <w:left w:val="none" w:sz="0" w:space="0" w:color="auto"/>
            <w:bottom w:val="none" w:sz="0" w:space="0" w:color="auto"/>
            <w:right w:val="none" w:sz="0" w:space="0" w:color="auto"/>
          </w:divBdr>
          <w:divsChild>
            <w:div w:id="1502503443">
              <w:marLeft w:val="0"/>
              <w:marRight w:val="0"/>
              <w:marTop w:val="0"/>
              <w:marBottom w:val="0"/>
              <w:divBdr>
                <w:top w:val="none" w:sz="0" w:space="0" w:color="auto"/>
                <w:left w:val="none" w:sz="0" w:space="0" w:color="auto"/>
                <w:bottom w:val="none" w:sz="0" w:space="0" w:color="auto"/>
                <w:right w:val="none" w:sz="0" w:space="0" w:color="auto"/>
              </w:divBdr>
              <w:divsChild>
                <w:div w:id="1688286964">
                  <w:marLeft w:val="0"/>
                  <w:marRight w:val="0"/>
                  <w:marTop w:val="0"/>
                  <w:marBottom w:val="0"/>
                  <w:divBdr>
                    <w:top w:val="none" w:sz="0" w:space="0" w:color="auto"/>
                    <w:left w:val="none" w:sz="0" w:space="0" w:color="auto"/>
                    <w:bottom w:val="none" w:sz="0" w:space="0" w:color="auto"/>
                    <w:right w:val="none" w:sz="0" w:space="0" w:color="auto"/>
                  </w:divBdr>
                  <w:divsChild>
                    <w:div w:id="1207791900">
                      <w:marLeft w:val="0"/>
                      <w:marRight w:val="0"/>
                      <w:marTop w:val="0"/>
                      <w:marBottom w:val="0"/>
                      <w:divBdr>
                        <w:top w:val="none" w:sz="0" w:space="0" w:color="auto"/>
                        <w:left w:val="none" w:sz="0" w:space="0" w:color="auto"/>
                        <w:bottom w:val="none" w:sz="0" w:space="0" w:color="auto"/>
                        <w:right w:val="none" w:sz="0" w:space="0" w:color="auto"/>
                      </w:divBdr>
                      <w:divsChild>
                        <w:div w:id="1405222914">
                          <w:marLeft w:val="0"/>
                          <w:marRight w:val="0"/>
                          <w:marTop w:val="0"/>
                          <w:marBottom w:val="0"/>
                          <w:divBdr>
                            <w:top w:val="none" w:sz="0" w:space="0" w:color="auto"/>
                            <w:left w:val="none" w:sz="0" w:space="0" w:color="auto"/>
                            <w:bottom w:val="none" w:sz="0" w:space="0" w:color="auto"/>
                            <w:right w:val="none" w:sz="0" w:space="0" w:color="auto"/>
                          </w:divBdr>
                          <w:divsChild>
                            <w:div w:id="582763270">
                              <w:marLeft w:val="0"/>
                              <w:marRight w:val="0"/>
                              <w:marTop w:val="0"/>
                              <w:marBottom w:val="0"/>
                              <w:divBdr>
                                <w:top w:val="single" w:sz="6" w:space="0" w:color="828282"/>
                                <w:left w:val="single" w:sz="6" w:space="0" w:color="828282"/>
                                <w:bottom w:val="single" w:sz="6" w:space="0" w:color="828282"/>
                                <w:right w:val="single" w:sz="6" w:space="0" w:color="828282"/>
                              </w:divBdr>
                              <w:divsChild>
                                <w:div w:id="1807889673">
                                  <w:marLeft w:val="0"/>
                                  <w:marRight w:val="0"/>
                                  <w:marTop w:val="0"/>
                                  <w:marBottom w:val="0"/>
                                  <w:divBdr>
                                    <w:top w:val="none" w:sz="0" w:space="0" w:color="auto"/>
                                    <w:left w:val="none" w:sz="0" w:space="0" w:color="auto"/>
                                    <w:bottom w:val="none" w:sz="0" w:space="0" w:color="auto"/>
                                    <w:right w:val="none" w:sz="0" w:space="0" w:color="auto"/>
                                  </w:divBdr>
                                  <w:divsChild>
                                    <w:div w:id="1447431812">
                                      <w:marLeft w:val="0"/>
                                      <w:marRight w:val="0"/>
                                      <w:marTop w:val="0"/>
                                      <w:marBottom w:val="0"/>
                                      <w:divBdr>
                                        <w:top w:val="none" w:sz="0" w:space="0" w:color="auto"/>
                                        <w:left w:val="none" w:sz="0" w:space="0" w:color="auto"/>
                                        <w:bottom w:val="none" w:sz="0" w:space="0" w:color="auto"/>
                                        <w:right w:val="none" w:sz="0" w:space="0" w:color="auto"/>
                                      </w:divBdr>
                                      <w:divsChild>
                                        <w:div w:id="1623339807">
                                          <w:marLeft w:val="0"/>
                                          <w:marRight w:val="0"/>
                                          <w:marTop w:val="0"/>
                                          <w:marBottom w:val="0"/>
                                          <w:divBdr>
                                            <w:top w:val="none" w:sz="0" w:space="0" w:color="auto"/>
                                            <w:left w:val="none" w:sz="0" w:space="0" w:color="auto"/>
                                            <w:bottom w:val="none" w:sz="0" w:space="0" w:color="auto"/>
                                            <w:right w:val="none" w:sz="0" w:space="0" w:color="auto"/>
                                          </w:divBdr>
                                          <w:divsChild>
                                            <w:div w:id="285818657">
                                              <w:marLeft w:val="0"/>
                                              <w:marRight w:val="0"/>
                                              <w:marTop w:val="0"/>
                                              <w:marBottom w:val="0"/>
                                              <w:divBdr>
                                                <w:top w:val="none" w:sz="0" w:space="0" w:color="auto"/>
                                                <w:left w:val="none" w:sz="0" w:space="0" w:color="auto"/>
                                                <w:bottom w:val="none" w:sz="0" w:space="0" w:color="auto"/>
                                                <w:right w:val="none" w:sz="0" w:space="0" w:color="auto"/>
                                              </w:divBdr>
                                              <w:divsChild>
                                                <w:div w:id="655501308">
                                                  <w:marLeft w:val="0"/>
                                                  <w:marRight w:val="0"/>
                                                  <w:marTop w:val="0"/>
                                                  <w:marBottom w:val="0"/>
                                                  <w:divBdr>
                                                    <w:top w:val="none" w:sz="0" w:space="0" w:color="auto"/>
                                                    <w:left w:val="none" w:sz="0" w:space="0" w:color="auto"/>
                                                    <w:bottom w:val="none" w:sz="0" w:space="0" w:color="auto"/>
                                                    <w:right w:val="none" w:sz="0" w:space="0" w:color="auto"/>
                                                  </w:divBdr>
                                                  <w:divsChild>
                                                    <w:div w:id="15035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55420289">
      <w:bodyDiv w:val="1"/>
      <w:marLeft w:val="0"/>
      <w:marRight w:val="0"/>
      <w:marTop w:val="0"/>
      <w:marBottom w:val="0"/>
      <w:divBdr>
        <w:top w:val="none" w:sz="0" w:space="0" w:color="auto"/>
        <w:left w:val="none" w:sz="0" w:space="0" w:color="auto"/>
        <w:bottom w:val="none" w:sz="0" w:space="0" w:color="auto"/>
        <w:right w:val="none" w:sz="0" w:space="0" w:color="auto"/>
      </w:divBdr>
    </w:div>
    <w:div w:id="1878739531">
      <w:bodyDiv w:val="1"/>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891258387">
      <w:bodyDiv w:val="1"/>
      <w:marLeft w:val="0"/>
      <w:marRight w:val="0"/>
      <w:marTop w:val="0"/>
      <w:marBottom w:val="0"/>
      <w:divBdr>
        <w:top w:val="none" w:sz="0" w:space="0" w:color="auto"/>
        <w:left w:val="none" w:sz="0" w:space="0" w:color="auto"/>
        <w:bottom w:val="none" w:sz="0" w:space="0" w:color="auto"/>
        <w:right w:val="none" w:sz="0" w:space="0" w:color="auto"/>
      </w:divBdr>
    </w:div>
    <w:div w:id="1935818846">
      <w:bodyDiv w:val="1"/>
      <w:marLeft w:val="0"/>
      <w:marRight w:val="0"/>
      <w:marTop w:val="0"/>
      <w:marBottom w:val="0"/>
      <w:divBdr>
        <w:top w:val="none" w:sz="0" w:space="0" w:color="auto"/>
        <w:left w:val="none" w:sz="0" w:space="0" w:color="auto"/>
        <w:bottom w:val="none" w:sz="0" w:space="0" w:color="auto"/>
        <w:right w:val="none" w:sz="0" w:space="0" w:color="auto"/>
      </w:divBdr>
      <w:divsChild>
        <w:div w:id="2050689401">
          <w:marLeft w:val="0"/>
          <w:marRight w:val="0"/>
          <w:marTop w:val="0"/>
          <w:marBottom w:val="0"/>
          <w:divBdr>
            <w:top w:val="none" w:sz="0" w:space="0" w:color="auto"/>
            <w:left w:val="none" w:sz="0" w:space="0" w:color="auto"/>
            <w:bottom w:val="none" w:sz="0" w:space="0" w:color="auto"/>
            <w:right w:val="none" w:sz="0" w:space="0" w:color="auto"/>
          </w:divBdr>
          <w:divsChild>
            <w:div w:id="1959292692">
              <w:marLeft w:val="0"/>
              <w:marRight w:val="0"/>
              <w:marTop w:val="0"/>
              <w:marBottom w:val="0"/>
              <w:divBdr>
                <w:top w:val="none" w:sz="0" w:space="0" w:color="auto"/>
                <w:left w:val="none" w:sz="0" w:space="0" w:color="auto"/>
                <w:bottom w:val="none" w:sz="0" w:space="0" w:color="auto"/>
                <w:right w:val="none" w:sz="0" w:space="0" w:color="auto"/>
              </w:divBdr>
              <w:divsChild>
                <w:div w:id="1104032688">
                  <w:marLeft w:val="0"/>
                  <w:marRight w:val="0"/>
                  <w:marTop w:val="0"/>
                  <w:marBottom w:val="0"/>
                  <w:divBdr>
                    <w:top w:val="none" w:sz="0" w:space="0" w:color="auto"/>
                    <w:left w:val="none" w:sz="0" w:space="0" w:color="auto"/>
                    <w:bottom w:val="none" w:sz="0" w:space="0" w:color="auto"/>
                    <w:right w:val="none" w:sz="0" w:space="0" w:color="auto"/>
                  </w:divBdr>
                  <w:divsChild>
                    <w:div w:id="6056846">
                      <w:marLeft w:val="0"/>
                      <w:marRight w:val="0"/>
                      <w:marTop w:val="0"/>
                      <w:marBottom w:val="0"/>
                      <w:divBdr>
                        <w:top w:val="none" w:sz="0" w:space="0" w:color="auto"/>
                        <w:left w:val="none" w:sz="0" w:space="0" w:color="auto"/>
                        <w:bottom w:val="none" w:sz="0" w:space="0" w:color="auto"/>
                        <w:right w:val="none" w:sz="0" w:space="0" w:color="auto"/>
                      </w:divBdr>
                      <w:divsChild>
                        <w:div w:id="2103985981">
                          <w:marLeft w:val="0"/>
                          <w:marRight w:val="0"/>
                          <w:marTop w:val="0"/>
                          <w:marBottom w:val="0"/>
                          <w:divBdr>
                            <w:top w:val="none" w:sz="0" w:space="0" w:color="auto"/>
                            <w:left w:val="none" w:sz="0" w:space="0" w:color="auto"/>
                            <w:bottom w:val="none" w:sz="0" w:space="0" w:color="auto"/>
                            <w:right w:val="none" w:sz="0" w:space="0" w:color="auto"/>
                          </w:divBdr>
                          <w:divsChild>
                            <w:div w:id="14352591">
                              <w:marLeft w:val="0"/>
                              <w:marRight w:val="0"/>
                              <w:marTop w:val="0"/>
                              <w:marBottom w:val="0"/>
                              <w:divBdr>
                                <w:top w:val="single" w:sz="6" w:space="0" w:color="828282"/>
                                <w:left w:val="single" w:sz="6" w:space="0" w:color="828282"/>
                                <w:bottom w:val="single" w:sz="6" w:space="0" w:color="828282"/>
                                <w:right w:val="single" w:sz="6" w:space="0" w:color="828282"/>
                              </w:divBdr>
                              <w:divsChild>
                                <w:div w:id="1236403517">
                                  <w:marLeft w:val="0"/>
                                  <w:marRight w:val="0"/>
                                  <w:marTop w:val="0"/>
                                  <w:marBottom w:val="0"/>
                                  <w:divBdr>
                                    <w:top w:val="none" w:sz="0" w:space="0" w:color="auto"/>
                                    <w:left w:val="none" w:sz="0" w:space="0" w:color="auto"/>
                                    <w:bottom w:val="none" w:sz="0" w:space="0" w:color="auto"/>
                                    <w:right w:val="none" w:sz="0" w:space="0" w:color="auto"/>
                                  </w:divBdr>
                                  <w:divsChild>
                                    <w:div w:id="2051804286">
                                      <w:marLeft w:val="0"/>
                                      <w:marRight w:val="0"/>
                                      <w:marTop w:val="0"/>
                                      <w:marBottom w:val="0"/>
                                      <w:divBdr>
                                        <w:top w:val="none" w:sz="0" w:space="0" w:color="auto"/>
                                        <w:left w:val="none" w:sz="0" w:space="0" w:color="auto"/>
                                        <w:bottom w:val="none" w:sz="0" w:space="0" w:color="auto"/>
                                        <w:right w:val="none" w:sz="0" w:space="0" w:color="auto"/>
                                      </w:divBdr>
                                      <w:divsChild>
                                        <w:div w:id="51543672">
                                          <w:marLeft w:val="0"/>
                                          <w:marRight w:val="0"/>
                                          <w:marTop w:val="0"/>
                                          <w:marBottom w:val="0"/>
                                          <w:divBdr>
                                            <w:top w:val="none" w:sz="0" w:space="0" w:color="auto"/>
                                            <w:left w:val="none" w:sz="0" w:space="0" w:color="auto"/>
                                            <w:bottom w:val="none" w:sz="0" w:space="0" w:color="auto"/>
                                            <w:right w:val="none" w:sz="0" w:space="0" w:color="auto"/>
                                          </w:divBdr>
                                          <w:divsChild>
                                            <w:div w:id="2093381901">
                                              <w:marLeft w:val="0"/>
                                              <w:marRight w:val="0"/>
                                              <w:marTop w:val="0"/>
                                              <w:marBottom w:val="0"/>
                                              <w:divBdr>
                                                <w:top w:val="none" w:sz="0" w:space="0" w:color="auto"/>
                                                <w:left w:val="none" w:sz="0" w:space="0" w:color="auto"/>
                                                <w:bottom w:val="none" w:sz="0" w:space="0" w:color="auto"/>
                                                <w:right w:val="none" w:sz="0" w:space="0" w:color="auto"/>
                                              </w:divBdr>
                                              <w:divsChild>
                                                <w:div w:id="416557956">
                                                  <w:marLeft w:val="0"/>
                                                  <w:marRight w:val="0"/>
                                                  <w:marTop w:val="0"/>
                                                  <w:marBottom w:val="0"/>
                                                  <w:divBdr>
                                                    <w:top w:val="none" w:sz="0" w:space="0" w:color="auto"/>
                                                    <w:left w:val="none" w:sz="0" w:space="0" w:color="auto"/>
                                                    <w:bottom w:val="none" w:sz="0" w:space="0" w:color="auto"/>
                                                    <w:right w:val="none" w:sz="0" w:space="0" w:color="auto"/>
                                                  </w:divBdr>
                                                  <w:divsChild>
                                                    <w:div w:id="5606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578960">
      <w:bodyDiv w:val="1"/>
      <w:marLeft w:val="0"/>
      <w:marRight w:val="0"/>
      <w:marTop w:val="0"/>
      <w:marBottom w:val="0"/>
      <w:divBdr>
        <w:top w:val="none" w:sz="0" w:space="0" w:color="auto"/>
        <w:left w:val="none" w:sz="0" w:space="0" w:color="auto"/>
        <w:bottom w:val="none" w:sz="0" w:space="0" w:color="auto"/>
        <w:right w:val="none" w:sz="0" w:space="0" w:color="auto"/>
      </w:divBdr>
      <w:divsChild>
        <w:div w:id="742725720">
          <w:marLeft w:val="0"/>
          <w:marRight w:val="0"/>
          <w:marTop w:val="0"/>
          <w:marBottom w:val="0"/>
          <w:divBdr>
            <w:top w:val="none" w:sz="0" w:space="0" w:color="auto"/>
            <w:left w:val="none" w:sz="0" w:space="0" w:color="auto"/>
            <w:bottom w:val="none" w:sz="0" w:space="0" w:color="auto"/>
            <w:right w:val="none" w:sz="0" w:space="0" w:color="auto"/>
          </w:divBdr>
          <w:divsChild>
            <w:div w:id="215745410">
              <w:marLeft w:val="0"/>
              <w:marRight w:val="0"/>
              <w:marTop w:val="0"/>
              <w:marBottom w:val="0"/>
              <w:divBdr>
                <w:top w:val="none" w:sz="0" w:space="0" w:color="auto"/>
                <w:left w:val="none" w:sz="0" w:space="0" w:color="auto"/>
                <w:bottom w:val="none" w:sz="0" w:space="0" w:color="auto"/>
                <w:right w:val="none" w:sz="0" w:space="0" w:color="auto"/>
              </w:divBdr>
              <w:divsChild>
                <w:div w:id="209809219">
                  <w:marLeft w:val="0"/>
                  <w:marRight w:val="0"/>
                  <w:marTop w:val="0"/>
                  <w:marBottom w:val="0"/>
                  <w:divBdr>
                    <w:top w:val="none" w:sz="0" w:space="0" w:color="auto"/>
                    <w:left w:val="none" w:sz="0" w:space="0" w:color="auto"/>
                    <w:bottom w:val="none" w:sz="0" w:space="0" w:color="auto"/>
                    <w:right w:val="none" w:sz="0" w:space="0" w:color="auto"/>
                  </w:divBdr>
                  <w:divsChild>
                    <w:div w:id="703556269">
                      <w:marLeft w:val="0"/>
                      <w:marRight w:val="0"/>
                      <w:marTop w:val="0"/>
                      <w:marBottom w:val="0"/>
                      <w:divBdr>
                        <w:top w:val="none" w:sz="0" w:space="0" w:color="auto"/>
                        <w:left w:val="none" w:sz="0" w:space="0" w:color="auto"/>
                        <w:bottom w:val="none" w:sz="0" w:space="0" w:color="auto"/>
                        <w:right w:val="none" w:sz="0" w:space="0" w:color="auto"/>
                      </w:divBdr>
                      <w:divsChild>
                        <w:div w:id="140587529">
                          <w:marLeft w:val="0"/>
                          <w:marRight w:val="0"/>
                          <w:marTop w:val="0"/>
                          <w:marBottom w:val="0"/>
                          <w:divBdr>
                            <w:top w:val="none" w:sz="0" w:space="0" w:color="auto"/>
                            <w:left w:val="none" w:sz="0" w:space="0" w:color="auto"/>
                            <w:bottom w:val="none" w:sz="0" w:space="0" w:color="auto"/>
                            <w:right w:val="none" w:sz="0" w:space="0" w:color="auto"/>
                          </w:divBdr>
                          <w:divsChild>
                            <w:div w:id="1275601325">
                              <w:marLeft w:val="0"/>
                              <w:marRight w:val="0"/>
                              <w:marTop w:val="0"/>
                              <w:marBottom w:val="0"/>
                              <w:divBdr>
                                <w:top w:val="single" w:sz="6" w:space="0" w:color="828282"/>
                                <w:left w:val="single" w:sz="6" w:space="0" w:color="828282"/>
                                <w:bottom w:val="single" w:sz="6" w:space="0" w:color="828282"/>
                                <w:right w:val="single" w:sz="6" w:space="0" w:color="828282"/>
                              </w:divBdr>
                              <w:divsChild>
                                <w:div w:id="420033291">
                                  <w:marLeft w:val="0"/>
                                  <w:marRight w:val="0"/>
                                  <w:marTop w:val="0"/>
                                  <w:marBottom w:val="0"/>
                                  <w:divBdr>
                                    <w:top w:val="none" w:sz="0" w:space="0" w:color="auto"/>
                                    <w:left w:val="none" w:sz="0" w:space="0" w:color="auto"/>
                                    <w:bottom w:val="none" w:sz="0" w:space="0" w:color="auto"/>
                                    <w:right w:val="none" w:sz="0" w:space="0" w:color="auto"/>
                                  </w:divBdr>
                                  <w:divsChild>
                                    <w:div w:id="219681083">
                                      <w:marLeft w:val="0"/>
                                      <w:marRight w:val="0"/>
                                      <w:marTop w:val="0"/>
                                      <w:marBottom w:val="0"/>
                                      <w:divBdr>
                                        <w:top w:val="none" w:sz="0" w:space="0" w:color="auto"/>
                                        <w:left w:val="none" w:sz="0" w:space="0" w:color="auto"/>
                                        <w:bottom w:val="none" w:sz="0" w:space="0" w:color="auto"/>
                                        <w:right w:val="none" w:sz="0" w:space="0" w:color="auto"/>
                                      </w:divBdr>
                                      <w:divsChild>
                                        <w:div w:id="1890846814">
                                          <w:marLeft w:val="0"/>
                                          <w:marRight w:val="0"/>
                                          <w:marTop w:val="0"/>
                                          <w:marBottom w:val="0"/>
                                          <w:divBdr>
                                            <w:top w:val="none" w:sz="0" w:space="0" w:color="auto"/>
                                            <w:left w:val="none" w:sz="0" w:space="0" w:color="auto"/>
                                            <w:bottom w:val="none" w:sz="0" w:space="0" w:color="auto"/>
                                            <w:right w:val="none" w:sz="0" w:space="0" w:color="auto"/>
                                          </w:divBdr>
                                          <w:divsChild>
                                            <w:div w:id="488908966">
                                              <w:marLeft w:val="0"/>
                                              <w:marRight w:val="0"/>
                                              <w:marTop w:val="0"/>
                                              <w:marBottom w:val="0"/>
                                              <w:divBdr>
                                                <w:top w:val="none" w:sz="0" w:space="0" w:color="auto"/>
                                                <w:left w:val="none" w:sz="0" w:space="0" w:color="auto"/>
                                                <w:bottom w:val="none" w:sz="0" w:space="0" w:color="auto"/>
                                                <w:right w:val="none" w:sz="0" w:space="0" w:color="auto"/>
                                              </w:divBdr>
                                              <w:divsChild>
                                                <w:div w:id="247541610">
                                                  <w:marLeft w:val="0"/>
                                                  <w:marRight w:val="0"/>
                                                  <w:marTop w:val="0"/>
                                                  <w:marBottom w:val="0"/>
                                                  <w:divBdr>
                                                    <w:top w:val="none" w:sz="0" w:space="0" w:color="auto"/>
                                                    <w:left w:val="none" w:sz="0" w:space="0" w:color="auto"/>
                                                    <w:bottom w:val="none" w:sz="0" w:space="0" w:color="auto"/>
                                                    <w:right w:val="none" w:sz="0" w:space="0" w:color="auto"/>
                                                  </w:divBdr>
                                                  <w:divsChild>
                                                    <w:div w:id="20836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712535">
      <w:bodyDiv w:val="1"/>
      <w:marLeft w:val="0"/>
      <w:marRight w:val="0"/>
      <w:marTop w:val="0"/>
      <w:marBottom w:val="0"/>
      <w:divBdr>
        <w:top w:val="none" w:sz="0" w:space="0" w:color="auto"/>
        <w:left w:val="none" w:sz="0" w:space="0" w:color="auto"/>
        <w:bottom w:val="none" w:sz="0" w:space="0" w:color="auto"/>
        <w:right w:val="none" w:sz="0" w:space="0" w:color="auto"/>
      </w:divBdr>
    </w:div>
    <w:div w:id="1990134803">
      <w:bodyDiv w:val="1"/>
      <w:marLeft w:val="0"/>
      <w:marRight w:val="0"/>
      <w:marTop w:val="0"/>
      <w:marBottom w:val="0"/>
      <w:divBdr>
        <w:top w:val="none" w:sz="0" w:space="0" w:color="auto"/>
        <w:left w:val="none" w:sz="0" w:space="0" w:color="auto"/>
        <w:bottom w:val="none" w:sz="0" w:space="0" w:color="auto"/>
        <w:right w:val="none" w:sz="0" w:space="0" w:color="auto"/>
      </w:divBdr>
    </w:div>
    <w:div w:id="1997875807">
      <w:bodyDiv w:val="1"/>
      <w:marLeft w:val="0"/>
      <w:marRight w:val="0"/>
      <w:marTop w:val="0"/>
      <w:marBottom w:val="0"/>
      <w:divBdr>
        <w:top w:val="none" w:sz="0" w:space="0" w:color="auto"/>
        <w:left w:val="none" w:sz="0" w:space="0" w:color="auto"/>
        <w:bottom w:val="none" w:sz="0" w:space="0" w:color="auto"/>
        <w:right w:val="none" w:sz="0" w:space="0" w:color="auto"/>
      </w:divBdr>
    </w:div>
    <w:div w:id="2000882206">
      <w:bodyDiv w:val="1"/>
      <w:marLeft w:val="0"/>
      <w:marRight w:val="0"/>
      <w:marTop w:val="0"/>
      <w:marBottom w:val="0"/>
      <w:divBdr>
        <w:top w:val="none" w:sz="0" w:space="0" w:color="auto"/>
        <w:left w:val="none" w:sz="0" w:space="0" w:color="auto"/>
        <w:bottom w:val="none" w:sz="0" w:space="0" w:color="auto"/>
        <w:right w:val="none" w:sz="0" w:space="0" w:color="auto"/>
      </w:divBdr>
    </w:div>
    <w:div w:id="2014842865">
      <w:bodyDiv w:val="1"/>
      <w:marLeft w:val="0"/>
      <w:marRight w:val="0"/>
      <w:marTop w:val="0"/>
      <w:marBottom w:val="0"/>
      <w:divBdr>
        <w:top w:val="none" w:sz="0" w:space="0" w:color="auto"/>
        <w:left w:val="none" w:sz="0" w:space="0" w:color="auto"/>
        <w:bottom w:val="none" w:sz="0" w:space="0" w:color="auto"/>
        <w:right w:val="none" w:sz="0" w:space="0" w:color="auto"/>
      </w:divBdr>
    </w:div>
    <w:div w:id="2018075848">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076127538">
      <w:bodyDiv w:val="1"/>
      <w:marLeft w:val="0"/>
      <w:marRight w:val="0"/>
      <w:marTop w:val="0"/>
      <w:marBottom w:val="0"/>
      <w:divBdr>
        <w:top w:val="none" w:sz="0" w:space="0" w:color="auto"/>
        <w:left w:val="none" w:sz="0" w:space="0" w:color="auto"/>
        <w:bottom w:val="none" w:sz="0" w:space="0" w:color="auto"/>
        <w:right w:val="none" w:sz="0" w:space="0" w:color="auto"/>
      </w:divBdr>
    </w:div>
    <w:div w:id="2077588773">
      <w:bodyDiv w:val="1"/>
      <w:marLeft w:val="0"/>
      <w:marRight w:val="0"/>
      <w:marTop w:val="0"/>
      <w:marBottom w:val="0"/>
      <w:divBdr>
        <w:top w:val="none" w:sz="0" w:space="0" w:color="auto"/>
        <w:left w:val="none" w:sz="0" w:space="0" w:color="auto"/>
        <w:bottom w:val="none" w:sz="0" w:space="0" w:color="auto"/>
        <w:right w:val="none" w:sz="0" w:space="0" w:color="auto"/>
      </w:divBdr>
    </w:div>
    <w:div w:id="2143115270">
      <w:bodyDiv w:val="1"/>
      <w:marLeft w:val="0"/>
      <w:marRight w:val="0"/>
      <w:marTop w:val="0"/>
      <w:marBottom w:val="0"/>
      <w:divBdr>
        <w:top w:val="none" w:sz="0" w:space="0" w:color="auto"/>
        <w:left w:val="none" w:sz="0" w:space="0" w:color="auto"/>
        <w:bottom w:val="none" w:sz="0" w:space="0" w:color="auto"/>
        <w:right w:val="none" w:sz="0" w:space="0" w:color="auto"/>
      </w:divBdr>
      <w:divsChild>
        <w:div w:id="989135779">
          <w:marLeft w:val="0"/>
          <w:marRight w:val="0"/>
          <w:marTop w:val="0"/>
          <w:marBottom w:val="0"/>
          <w:divBdr>
            <w:top w:val="none" w:sz="0" w:space="0" w:color="auto"/>
            <w:left w:val="none" w:sz="0" w:space="0" w:color="auto"/>
            <w:bottom w:val="none" w:sz="0" w:space="0" w:color="auto"/>
            <w:right w:val="none" w:sz="0" w:space="0" w:color="auto"/>
          </w:divBdr>
          <w:divsChild>
            <w:div w:id="115176087">
              <w:marLeft w:val="0"/>
              <w:marRight w:val="0"/>
              <w:marTop w:val="0"/>
              <w:marBottom w:val="0"/>
              <w:divBdr>
                <w:top w:val="none" w:sz="0" w:space="0" w:color="auto"/>
                <w:left w:val="none" w:sz="0" w:space="0" w:color="auto"/>
                <w:bottom w:val="none" w:sz="0" w:space="0" w:color="auto"/>
                <w:right w:val="none" w:sz="0" w:space="0" w:color="auto"/>
              </w:divBdr>
              <w:divsChild>
                <w:div w:id="2134011852">
                  <w:marLeft w:val="0"/>
                  <w:marRight w:val="0"/>
                  <w:marTop w:val="0"/>
                  <w:marBottom w:val="0"/>
                  <w:divBdr>
                    <w:top w:val="none" w:sz="0" w:space="0" w:color="auto"/>
                    <w:left w:val="none" w:sz="0" w:space="0" w:color="auto"/>
                    <w:bottom w:val="none" w:sz="0" w:space="0" w:color="auto"/>
                    <w:right w:val="none" w:sz="0" w:space="0" w:color="auto"/>
                  </w:divBdr>
                  <w:divsChild>
                    <w:div w:id="1132020841">
                      <w:marLeft w:val="0"/>
                      <w:marRight w:val="0"/>
                      <w:marTop w:val="0"/>
                      <w:marBottom w:val="0"/>
                      <w:divBdr>
                        <w:top w:val="none" w:sz="0" w:space="0" w:color="auto"/>
                        <w:left w:val="none" w:sz="0" w:space="0" w:color="auto"/>
                        <w:bottom w:val="none" w:sz="0" w:space="0" w:color="auto"/>
                        <w:right w:val="none" w:sz="0" w:space="0" w:color="auto"/>
                      </w:divBdr>
                      <w:divsChild>
                        <w:div w:id="2133356654">
                          <w:marLeft w:val="0"/>
                          <w:marRight w:val="0"/>
                          <w:marTop w:val="0"/>
                          <w:marBottom w:val="0"/>
                          <w:divBdr>
                            <w:top w:val="none" w:sz="0" w:space="0" w:color="auto"/>
                            <w:left w:val="none" w:sz="0" w:space="0" w:color="auto"/>
                            <w:bottom w:val="none" w:sz="0" w:space="0" w:color="auto"/>
                            <w:right w:val="none" w:sz="0" w:space="0" w:color="auto"/>
                          </w:divBdr>
                          <w:divsChild>
                            <w:div w:id="1737506173">
                              <w:marLeft w:val="0"/>
                              <w:marRight w:val="0"/>
                              <w:marTop w:val="0"/>
                              <w:marBottom w:val="0"/>
                              <w:divBdr>
                                <w:top w:val="single" w:sz="6" w:space="0" w:color="828282"/>
                                <w:left w:val="single" w:sz="6" w:space="0" w:color="828282"/>
                                <w:bottom w:val="single" w:sz="6" w:space="0" w:color="828282"/>
                                <w:right w:val="single" w:sz="6" w:space="0" w:color="828282"/>
                              </w:divBdr>
                              <w:divsChild>
                                <w:div w:id="72242738">
                                  <w:marLeft w:val="0"/>
                                  <w:marRight w:val="0"/>
                                  <w:marTop w:val="0"/>
                                  <w:marBottom w:val="0"/>
                                  <w:divBdr>
                                    <w:top w:val="none" w:sz="0" w:space="0" w:color="auto"/>
                                    <w:left w:val="none" w:sz="0" w:space="0" w:color="auto"/>
                                    <w:bottom w:val="none" w:sz="0" w:space="0" w:color="auto"/>
                                    <w:right w:val="none" w:sz="0" w:space="0" w:color="auto"/>
                                  </w:divBdr>
                                  <w:divsChild>
                                    <w:div w:id="2146966927">
                                      <w:marLeft w:val="0"/>
                                      <w:marRight w:val="0"/>
                                      <w:marTop w:val="0"/>
                                      <w:marBottom w:val="0"/>
                                      <w:divBdr>
                                        <w:top w:val="none" w:sz="0" w:space="0" w:color="auto"/>
                                        <w:left w:val="none" w:sz="0" w:space="0" w:color="auto"/>
                                        <w:bottom w:val="none" w:sz="0" w:space="0" w:color="auto"/>
                                        <w:right w:val="none" w:sz="0" w:space="0" w:color="auto"/>
                                      </w:divBdr>
                                      <w:divsChild>
                                        <w:div w:id="1509755978">
                                          <w:marLeft w:val="0"/>
                                          <w:marRight w:val="0"/>
                                          <w:marTop w:val="0"/>
                                          <w:marBottom w:val="0"/>
                                          <w:divBdr>
                                            <w:top w:val="none" w:sz="0" w:space="0" w:color="auto"/>
                                            <w:left w:val="none" w:sz="0" w:space="0" w:color="auto"/>
                                            <w:bottom w:val="none" w:sz="0" w:space="0" w:color="auto"/>
                                            <w:right w:val="none" w:sz="0" w:space="0" w:color="auto"/>
                                          </w:divBdr>
                                          <w:divsChild>
                                            <w:div w:id="820272964">
                                              <w:marLeft w:val="0"/>
                                              <w:marRight w:val="0"/>
                                              <w:marTop w:val="0"/>
                                              <w:marBottom w:val="0"/>
                                              <w:divBdr>
                                                <w:top w:val="none" w:sz="0" w:space="0" w:color="auto"/>
                                                <w:left w:val="none" w:sz="0" w:space="0" w:color="auto"/>
                                                <w:bottom w:val="none" w:sz="0" w:space="0" w:color="auto"/>
                                                <w:right w:val="none" w:sz="0" w:space="0" w:color="auto"/>
                                              </w:divBdr>
                                              <w:divsChild>
                                                <w:div w:id="197745164">
                                                  <w:marLeft w:val="0"/>
                                                  <w:marRight w:val="0"/>
                                                  <w:marTop w:val="0"/>
                                                  <w:marBottom w:val="0"/>
                                                  <w:divBdr>
                                                    <w:top w:val="none" w:sz="0" w:space="0" w:color="auto"/>
                                                    <w:left w:val="none" w:sz="0" w:space="0" w:color="auto"/>
                                                    <w:bottom w:val="none" w:sz="0" w:space="0" w:color="auto"/>
                                                    <w:right w:val="none" w:sz="0" w:space="0" w:color="auto"/>
                                                  </w:divBdr>
                                                  <w:divsChild>
                                                    <w:div w:id="132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cleanenergyregulator.gov.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eanenergyregulator.gov.au/ERF"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11EA6-9E3A-4953-B190-0D2CD6DD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B75B2-4981-4EF4-B3E9-C27F68AF7C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2A50BA2-2A50-4468-8C81-42780FEA679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AEBD34-216D-4ACD-92A5-EA29D736F512}">
  <ds:schemaRefs>
    <ds:schemaRef ds:uri="http://schemas.microsoft.com/sharepoint/v3/contenttype/forms"/>
  </ds:schemaRefs>
</ds:datastoreItem>
</file>

<file path=customXml/itemProps4.xml><?xml version="1.0" encoding="utf-8"?>
<ds:datastoreItem xmlns:ds="http://schemas.openxmlformats.org/officeDocument/2006/customXml" ds:itemID="{8271298D-94A5-4EE4-B866-932F85D7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19481</Words>
  <Characters>111579</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2022-08-10T11:59:00Z</dcterms:created>
  <dcterms:modified xsi:type="dcterms:W3CDTF">2022-09-02T05:44:00Z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Year">
    <vt:lpwstr/>
  </property>
  <property fmtid="{D5CDD505-2E9C-101B-9397-08002B2CF9AE}" pid="4" name="DocHub_DocumentType">
    <vt:lpwstr>460;#Explanatory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MethodologyDetermination">
    <vt:lpwstr/>
  </property>
  <property fmtid="{D5CDD505-2E9C-101B-9397-08002B2CF9AE}" pid="7" name="DocHub_EmissionsReductionFundSector">
    <vt:lpwstr>405;#Agriculture|f428f9b1-b2cb-498d-b4c1-07b213ef4e20</vt:lpwstr>
  </property>
  <property fmtid="{D5CDD505-2E9C-101B-9397-08002B2CF9AE}" pid="8" name="DocHub_Keywords">
    <vt:lpwstr/>
  </property>
  <property fmtid="{D5CDD505-2E9C-101B-9397-08002B2CF9AE}" pid="9" name="DocHub_WorkActivity">
    <vt:lpwstr/>
  </property>
</Properties>
</file>