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A0E54" w14:textId="77777777" w:rsidR="006C4A30" w:rsidRPr="008C7ED9" w:rsidRDefault="006C4A30" w:rsidP="00AD3B13">
      <w:bookmarkStart w:id="0" w:name="_Ref434325628"/>
      <w:r w:rsidRPr="008C7ED9">
        <w:rPr>
          <w:noProof/>
          <w:lang w:eastAsia="en-AU"/>
        </w:rPr>
        <w:drawing>
          <wp:anchor distT="0" distB="0" distL="114300" distR="114300" simplePos="0" relativeHeight="251658240" behindDoc="0" locked="0" layoutInCell="1" allowOverlap="1" wp14:anchorId="135B9FEA" wp14:editId="3D1288D6">
            <wp:simplePos x="933450" y="933450"/>
            <wp:positionH relativeFrom="column">
              <wp:align>left</wp:align>
            </wp:positionH>
            <wp:positionV relativeFrom="paragraph">
              <wp:align>top</wp:align>
            </wp:positionV>
            <wp:extent cx="1498600" cy="110172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1101725"/>
                    </a:xfrm>
                    <a:prstGeom prst="rect">
                      <a:avLst/>
                    </a:prstGeom>
                    <a:noFill/>
                    <a:ln w="9525">
                      <a:noFill/>
                      <a:miter lim="800000"/>
                      <a:headEnd/>
                      <a:tailEnd/>
                    </a:ln>
                  </pic:spPr>
                </pic:pic>
              </a:graphicData>
            </a:graphic>
          </wp:anchor>
        </w:drawing>
      </w:r>
      <w:bookmarkEnd w:id="0"/>
      <w:r w:rsidR="00110F03" w:rsidRPr="008C7ED9">
        <w:br w:type="textWrapping" w:clear="all"/>
      </w:r>
    </w:p>
    <w:p w14:paraId="1FB474F9" w14:textId="77777777" w:rsidR="0003721D" w:rsidRPr="008C7ED9" w:rsidRDefault="0003721D" w:rsidP="00AD3B13"/>
    <w:p w14:paraId="68F840BB" w14:textId="77777777" w:rsidR="00F81A21" w:rsidRPr="008C7ED9" w:rsidRDefault="00225D68" w:rsidP="00DC38FC">
      <w:pPr>
        <w:pStyle w:val="ShortT"/>
      </w:pPr>
      <w:r w:rsidRPr="008C7ED9">
        <w:t>Carbon Credits (</w:t>
      </w:r>
      <w:r w:rsidR="005C78F7" w:rsidRPr="008C7ED9">
        <w:t>Carbon Farming Initiative</w:t>
      </w:r>
      <w:r w:rsidR="00653C75" w:rsidRPr="008C7ED9">
        <w:t>—</w:t>
      </w:r>
      <w:r w:rsidR="009C0398" w:rsidRPr="008C7ED9">
        <w:t>Tidal Restoration of Blue Carbon Ecosystems</w:t>
      </w:r>
      <w:r w:rsidRPr="008C7ED9">
        <w:t xml:space="preserve">) </w:t>
      </w:r>
      <w:r w:rsidR="00490862" w:rsidRPr="008C7ED9">
        <w:t xml:space="preserve">Methodology </w:t>
      </w:r>
      <w:r w:rsidR="005D1FCA" w:rsidRPr="008C7ED9">
        <w:t xml:space="preserve">Determination </w:t>
      </w:r>
      <w:r w:rsidR="00F81A21" w:rsidRPr="008C7ED9">
        <w:t>20</w:t>
      </w:r>
      <w:r w:rsidR="009C0398" w:rsidRPr="008C7ED9">
        <w:t>2</w:t>
      </w:r>
      <w:r w:rsidR="00F85544" w:rsidRPr="008C7ED9">
        <w:t>2</w:t>
      </w:r>
    </w:p>
    <w:p w14:paraId="16D842B1" w14:textId="77777777" w:rsidR="005C78F7" w:rsidRPr="008C7ED9" w:rsidRDefault="005C78F7" w:rsidP="00AD3B13">
      <w:bookmarkStart w:id="1" w:name="BKCheck15B_1"/>
      <w:bookmarkEnd w:id="1"/>
    </w:p>
    <w:p w14:paraId="01834457" w14:textId="77777777" w:rsidR="00CC4D05" w:rsidRPr="008C7ED9" w:rsidRDefault="00CC4D05" w:rsidP="00CC4D05">
      <w:pPr>
        <w:pStyle w:val="SignCoverPageStart"/>
        <w:spacing w:before="240"/>
        <w:ind w:right="91"/>
        <w:rPr>
          <w:szCs w:val="22"/>
          <w:lang w:val="en-US"/>
        </w:rPr>
      </w:pPr>
      <w:r w:rsidRPr="008C7ED9">
        <w:rPr>
          <w:szCs w:val="22"/>
        </w:rPr>
        <w:t xml:space="preserve">I, Angus Taylor, Minister for Industry, Energy and Emissions Reduction, </w:t>
      </w:r>
      <w:r w:rsidRPr="008C7ED9">
        <w:rPr>
          <w:szCs w:val="22"/>
          <w:lang w:val="en-US"/>
        </w:rPr>
        <w:t>make the following legislative instrument.</w:t>
      </w:r>
    </w:p>
    <w:p w14:paraId="23E16E63" w14:textId="77777777" w:rsidR="00457A6F" w:rsidRPr="008C7ED9" w:rsidRDefault="00457A6F" w:rsidP="00457A6F">
      <w:pPr>
        <w:widowControl w:val="0"/>
        <w:autoSpaceDE w:val="0"/>
        <w:autoSpaceDN w:val="0"/>
        <w:spacing w:before="5" w:line="240" w:lineRule="auto"/>
        <w:rPr>
          <w:rFonts w:eastAsia="Times New Roman"/>
          <w:sz w:val="25"/>
          <w:lang w:val="en-US"/>
        </w:rPr>
      </w:pPr>
    </w:p>
    <w:p w14:paraId="1A5488F6" w14:textId="4CAD9B7A" w:rsidR="00334EC5" w:rsidRPr="008C7ED9" w:rsidRDefault="00334EC5" w:rsidP="00334EC5">
      <w:pPr>
        <w:keepNext/>
        <w:spacing w:before="300" w:line="240" w:lineRule="atLeast"/>
        <w:ind w:right="397"/>
        <w:jc w:val="both"/>
        <w:rPr>
          <w:szCs w:val="22"/>
        </w:rPr>
      </w:pPr>
      <w:r w:rsidRPr="008C7ED9">
        <w:rPr>
          <w:szCs w:val="22"/>
        </w:rPr>
        <w:t>Dated</w:t>
      </w:r>
      <w:r w:rsidR="004E074C" w:rsidRPr="008C7ED9">
        <w:rPr>
          <w:szCs w:val="22"/>
        </w:rPr>
        <w:tab/>
      </w:r>
      <w:r w:rsidR="004E074C" w:rsidRPr="008C7ED9">
        <w:rPr>
          <w:szCs w:val="22"/>
        </w:rPr>
        <w:tab/>
      </w:r>
      <w:r w:rsidR="004E074C" w:rsidRPr="008C7ED9">
        <w:rPr>
          <w:szCs w:val="22"/>
        </w:rPr>
        <w:tab/>
        <w:t>2 January 2022</w:t>
      </w:r>
    </w:p>
    <w:p w14:paraId="3816FECD" w14:textId="77777777" w:rsidR="00334EC5" w:rsidRPr="008C7ED9" w:rsidRDefault="00334EC5" w:rsidP="00334EC5">
      <w:pPr>
        <w:keepNext/>
        <w:spacing w:before="300" w:line="240" w:lineRule="atLeast"/>
        <w:ind w:right="397"/>
        <w:jc w:val="both"/>
        <w:rPr>
          <w:szCs w:val="22"/>
        </w:rPr>
      </w:pPr>
    </w:p>
    <w:p w14:paraId="6539CDDB" w14:textId="77777777" w:rsidR="00334EC5" w:rsidRPr="008C7ED9" w:rsidRDefault="00334EC5" w:rsidP="00334EC5">
      <w:pPr>
        <w:keepNext/>
        <w:spacing w:before="300" w:line="240" w:lineRule="atLeast"/>
        <w:ind w:right="397"/>
        <w:jc w:val="both"/>
        <w:rPr>
          <w:szCs w:val="22"/>
        </w:rPr>
      </w:pPr>
    </w:p>
    <w:p w14:paraId="759B48BC" w14:textId="77777777" w:rsidR="00334EC5" w:rsidRPr="008C7ED9" w:rsidRDefault="00334EC5" w:rsidP="00334EC5">
      <w:pPr>
        <w:keepNext/>
        <w:spacing w:before="300" w:line="240" w:lineRule="atLeast"/>
        <w:ind w:right="397"/>
        <w:jc w:val="both"/>
        <w:rPr>
          <w:szCs w:val="22"/>
        </w:rPr>
      </w:pPr>
    </w:p>
    <w:p w14:paraId="61425000" w14:textId="77777777" w:rsidR="00334EC5" w:rsidRPr="008C7ED9" w:rsidRDefault="00334EC5" w:rsidP="00334EC5">
      <w:pPr>
        <w:keepNext/>
        <w:spacing w:before="300" w:line="240" w:lineRule="atLeast"/>
        <w:ind w:right="397"/>
        <w:jc w:val="both"/>
        <w:rPr>
          <w:rFonts w:eastAsia="Times New Roman"/>
          <w:lang w:val="en-US"/>
        </w:rPr>
      </w:pPr>
    </w:p>
    <w:p w14:paraId="48040C02" w14:textId="77777777" w:rsidR="00334EC5" w:rsidRPr="008C7ED9" w:rsidRDefault="00334EC5" w:rsidP="00334EC5">
      <w:pPr>
        <w:keepNext/>
        <w:spacing w:before="300" w:line="240" w:lineRule="atLeast"/>
        <w:ind w:right="397"/>
        <w:jc w:val="both"/>
        <w:rPr>
          <w:szCs w:val="22"/>
        </w:rPr>
      </w:pPr>
      <w:r w:rsidRPr="008C7ED9">
        <w:rPr>
          <w:rFonts w:eastAsia="Times New Roman"/>
          <w:lang w:val="en-US"/>
        </w:rPr>
        <w:t>Angus Taylor</w:t>
      </w:r>
      <w:r w:rsidRPr="008C7ED9">
        <w:rPr>
          <w:b/>
          <w:szCs w:val="22"/>
        </w:rPr>
        <w:t xml:space="preserve"> </w:t>
      </w:r>
    </w:p>
    <w:p w14:paraId="5E4D73CE" w14:textId="77777777" w:rsidR="00457A6F" w:rsidRPr="008C7ED9" w:rsidRDefault="00457A6F" w:rsidP="002827C0">
      <w:pPr>
        <w:widowControl w:val="0"/>
        <w:autoSpaceDE w:val="0"/>
        <w:autoSpaceDN w:val="0"/>
        <w:spacing w:before="47" w:line="240" w:lineRule="auto"/>
        <w:outlineLvl w:val="1"/>
        <w:rPr>
          <w:rFonts w:eastAsia="Times New Roman"/>
          <w:lang w:val="en-US"/>
        </w:rPr>
      </w:pPr>
      <w:r w:rsidRPr="008C7ED9">
        <w:rPr>
          <w:rFonts w:eastAsia="Times New Roman"/>
          <w:lang w:val="en-US"/>
        </w:rPr>
        <w:t>Minister</w:t>
      </w:r>
      <w:r w:rsidRPr="008C7ED9">
        <w:rPr>
          <w:rFonts w:eastAsia="Times New Roman"/>
          <w:spacing w:val="-4"/>
          <w:lang w:val="en-US"/>
        </w:rPr>
        <w:t xml:space="preserve"> </w:t>
      </w:r>
      <w:r w:rsidRPr="008C7ED9">
        <w:rPr>
          <w:rFonts w:eastAsia="Times New Roman"/>
          <w:lang w:val="en-US"/>
        </w:rPr>
        <w:t>for Industry, Energy and Emissions Reduction</w:t>
      </w:r>
    </w:p>
    <w:p w14:paraId="5C607FD3" w14:textId="77777777" w:rsidR="00457A6F" w:rsidRPr="008C7ED9" w:rsidRDefault="00457A6F" w:rsidP="00457A6F">
      <w:pPr>
        <w:widowControl w:val="0"/>
        <w:autoSpaceDE w:val="0"/>
        <w:autoSpaceDN w:val="0"/>
        <w:spacing w:before="5" w:line="240" w:lineRule="auto"/>
        <w:rPr>
          <w:rFonts w:eastAsia="Times New Roman"/>
          <w:sz w:val="19"/>
          <w:lang w:val="en-US"/>
        </w:rPr>
      </w:pPr>
      <w:r w:rsidRPr="008C7ED9">
        <w:rPr>
          <w:rFonts w:eastAsia="Times New Roman"/>
          <w:noProof/>
          <w:lang w:eastAsia="en-AU"/>
        </w:rPr>
        <mc:AlternateContent>
          <mc:Choice Requires="wps">
            <w:drawing>
              <wp:anchor distT="0" distB="0" distL="0" distR="0" simplePos="0" relativeHeight="251658241" behindDoc="1" locked="0" layoutInCell="1" allowOverlap="1" wp14:anchorId="0B184666" wp14:editId="3D516390">
                <wp:simplePos x="0" y="0"/>
                <wp:positionH relativeFrom="page">
                  <wp:posOffset>896620</wp:posOffset>
                </wp:positionH>
                <wp:positionV relativeFrom="paragraph">
                  <wp:posOffset>156845</wp:posOffset>
                </wp:positionV>
                <wp:extent cx="5516245"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FC225" id="Rectangle 4" o:spid="_x0000_s1026" style="position:absolute;margin-left:70.6pt;margin-top:12.35pt;width:434.35pt;height:.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jOdwIAAPk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" fillcolor="black" stroked="f">
                <w10:wrap type="topAndBottom" anchorx="page"/>
              </v:rect>
            </w:pict>
          </mc:Fallback>
        </mc:AlternateContent>
      </w:r>
    </w:p>
    <w:p w14:paraId="7D14A142" w14:textId="77777777" w:rsidR="0037379B" w:rsidRPr="008C7ED9" w:rsidRDefault="0037379B" w:rsidP="00AD3B13">
      <w:pPr>
        <w:sectPr w:rsidR="0037379B" w:rsidRPr="008C7ED9" w:rsidSect="0037379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fmt="lowerRoman"/>
          <w:cols w:space="708"/>
          <w:titlePg/>
          <w:docGrid w:linePitch="360"/>
        </w:sectPr>
      </w:pPr>
    </w:p>
    <w:p w14:paraId="1B7B587D" w14:textId="77777777" w:rsidR="00F47AAB" w:rsidRPr="008C7ED9" w:rsidRDefault="00F47AAB" w:rsidP="00AD3B13">
      <w:pPr>
        <w:rPr>
          <w:sz w:val="36"/>
          <w:szCs w:val="36"/>
        </w:rPr>
      </w:pPr>
      <w:bookmarkStart w:id="2" w:name="_Hlk79059224"/>
      <w:r w:rsidRPr="008C7ED9">
        <w:rPr>
          <w:sz w:val="36"/>
          <w:szCs w:val="36"/>
        </w:rPr>
        <w:lastRenderedPageBreak/>
        <w:t>Contents</w:t>
      </w:r>
    </w:p>
    <w:bookmarkStart w:id="3" w:name="BKCheck15B_2"/>
    <w:bookmarkEnd w:id="3"/>
    <w:p w14:paraId="65FE8275" w14:textId="77777777" w:rsidR="000C5354" w:rsidRPr="008C7ED9" w:rsidRDefault="0028152C">
      <w:pPr>
        <w:pStyle w:val="TOC2"/>
        <w:rPr>
          <w:rFonts w:asciiTheme="minorHAnsi" w:eastAsiaTheme="minorEastAsia" w:hAnsiTheme="minorHAnsi" w:cstheme="minorBidi"/>
          <w:b w:val="0"/>
          <w:noProof/>
          <w:kern w:val="0"/>
          <w:sz w:val="22"/>
          <w:szCs w:val="22"/>
        </w:rPr>
      </w:pPr>
      <w:r w:rsidRPr="008C7ED9">
        <w:fldChar w:fldCharType="begin"/>
      </w:r>
      <w:r w:rsidR="00CC1C01" w:rsidRPr="008C7ED9">
        <w:instrText xml:space="preserve"> TOC \o1-9 </w:instrText>
      </w:r>
      <w:r w:rsidRPr="008C7ED9">
        <w:fldChar w:fldCharType="separate"/>
      </w:r>
      <w:r w:rsidR="000C5354" w:rsidRPr="008C7ED9">
        <w:rPr>
          <w:noProof/>
        </w:rPr>
        <w:t>Part 1—Preliminary</w:t>
      </w:r>
      <w:r w:rsidR="000C5354" w:rsidRPr="008C7ED9">
        <w:rPr>
          <w:noProof/>
        </w:rPr>
        <w:tab/>
      </w:r>
      <w:r w:rsidR="000C5354" w:rsidRPr="008C7ED9">
        <w:rPr>
          <w:noProof/>
        </w:rPr>
        <w:fldChar w:fldCharType="begin"/>
      </w:r>
      <w:r w:rsidR="000C5354" w:rsidRPr="008C7ED9">
        <w:rPr>
          <w:noProof/>
        </w:rPr>
        <w:instrText xml:space="preserve"> PAGEREF _Toc90453643 \h </w:instrText>
      </w:r>
      <w:r w:rsidR="000C5354" w:rsidRPr="008C7ED9">
        <w:rPr>
          <w:noProof/>
        </w:rPr>
      </w:r>
      <w:r w:rsidR="000C5354" w:rsidRPr="008C7ED9">
        <w:rPr>
          <w:noProof/>
        </w:rPr>
        <w:fldChar w:fldCharType="separate"/>
      </w:r>
      <w:r w:rsidR="000C5354" w:rsidRPr="008C7ED9">
        <w:rPr>
          <w:noProof/>
        </w:rPr>
        <w:t>4</w:t>
      </w:r>
      <w:r w:rsidR="000C5354" w:rsidRPr="008C7ED9">
        <w:rPr>
          <w:noProof/>
        </w:rPr>
        <w:fldChar w:fldCharType="end"/>
      </w:r>
    </w:p>
    <w:p w14:paraId="6FDFB48B"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  Name</w:t>
      </w:r>
      <w:r w:rsidRPr="008C7ED9">
        <w:rPr>
          <w:noProof/>
        </w:rPr>
        <w:tab/>
      </w:r>
      <w:r w:rsidRPr="008C7ED9">
        <w:rPr>
          <w:noProof/>
        </w:rPr>
        <w:fldChar w:fldCharType="begin"/>
      </w:r>
      <w:r w:rsidRPr="008C7ED9">
        <w:rPr>
          <w:noProof/>
        </w:rPr>
        <w:instrText xml:space="preserve"> PAGEREF _Toc90453644 \h </w:instrText>
      </w:r>
      <w:r w:rsidRPr="008C7ED9">
        <w:rPr>
          <w:noProof/>
        </w:rPr>
      </w:r>
      <w:r w:rsidRPr="008C7ED9">
        <w:rPr>
          <w:noProof/>
        </w:rPr>
        <w:fldChar w:fldCharType="separate"/>
      </w:r>
      <w:r w:rsidRPr="008C7ED9">
        <w:rPr>
          <w:noProof/>
        </w:rPr>
        <w:t>4</w:t>
      </w:r>
      <w:r w:rsidRPr="008C7ED9">
        <w:rPr>
          <w:noProof/>
        </w:rPr>
        <w:fldChar w:fldCharType="end"/>
      </w:r>
    </w:p>
    <w:p w14:paraId="741E23DE"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  Commencement</w:t>
      </w:r>
      <w:r w:rsidRPr="008C7ED9">
        <w:rPr>
          <w:noProof/>
        </w:rPr>
        <w:tab/>
      </w:r>
      <w:r w:rsidRPr="008C7ED9">
        <w:rPr>
          <w:noProof/>
        </w:rPr>
        <w:fldChar w:fldCharType="begin"/>
      </w:r>
      <w:r w:rsidRPr="008C7ED9">
        <w:rPr>
          <w:noProof/>
        </w:rPr>
        <w:instrText xml:space="preserve"> PAGEREF _Toc90453645 \h </w:instrText>
      </w:r>
      <w:r w:rsidRPr="008C7ED9">
        <w:rPr>
          <w:noProof/>
        </w:rPr>
      </w:r>
      <w:r w:rsidRPr="008C7ED9">
        <w:rPr>
          <w:noProof/>
        </w:rPr>
        <w:fldChar w:fldCharType="separate"/>
      </w:r>
      <w:r w:rsidRPr="008C7ED9">
        <w:rPr>
          <w:noProof/>
        </w:rPr>
        <w:t>4</w:t>
      </w:r>
      <w:r w:rsidRPr="008C7ED9">
        <w:rPr>
          <w:noProof/>
        </w:rPr>
        <w:fldChar w:fldCharType="end"/>
      </w:r>
    </w:p>
    <w:p w14:paraId="4352E0BA"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  Authority</w:t>
      </w:r>
      <w:r w:rsidRPr="008C7ED9">
        <w:rPr>
          <w:noProof/>
        </w:rPr>
        <w:tab/>
      </w:r>
      <w:r w:rsidRPr="008C7ED9">
        <w:rPr>
          <w:noProof/>
        </w:rPr>
        <w:fldChar w:fldCharType="begin"/>
      </w:r>
      <w:r w:rsidRPr="008C7ED9">
        <w:rPr>
          <w:noProof/>
        </w:rPr>
        <w:instrText xml:space="preserve"> PAGEREF _Toc90453646 \h </w:instrText>
      </w:r>
      <w:r w:rsidRPr="008C7ED9">
        <w:rPr>
          <w:noProof/>
        </w:rPr>
      </w:r>
      <w:r w:rsidRPr="008C7ED9">
        <w:rPr>
          <w:noProof/>
        </w:rPr>
        <w:fldChar w:fldCharType="separate"/>
      </w:r>
      <w:r w:rsidRPr="008C7ED9">
        <w:rPr>
          <w:noProof/>
        </w:rPr>
        <w:t>4</w:t>
      </w:r>
      <w:r w:rsidRPr="008C7ED9">
        <w:rPr>
          <w:noProof/>
        </w:rPr>
        <w:fldChar w:fldCharType="end"/>
      </w:r>
    </w:p>
    <w:p w14:paraId="5D841AC2"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4  Duration</w:t>
      </w:r>
      <w:r w:rsidRPr="008C7ED9">
        <w:rPr>
          <w:noProof/>
        </w:rPr>
        <w:tab/>
      </w:r>
      <w:r w:rsidRPr="008C7ED9">
        <w:rPr>
          <w:noProof/>
        </w:rPr>
        <w:fldChar w:fldCharType="begin"/>
      </w:r>
      <w:r w:rsidRPr="008C7ED9">
        <w:rPr>
          <w:noProof/>
        </w:rPr>
        <w:instrText xml:space="preserve"> PAGEREF _Toc90453647 \h </w:instrText>
      </w:r>
      <w:r w:rsidRPr="008C7ED9">
        <w:rPr>
          <w:noProof/>
        </w:rPr>
      </w:r>
      <w:r w:rsidRPr="008C7ED9">
        <w:rPr>
          <w:noProof/>
        </w:rPr>
        <w:fldChar w:fldCharType="separate"/>
      </w:r>
      <w:r w:rsidRPr="008C7ED9">
        <w:rPr>
          <w:noProof/>
        </w:rPr>
        <w:t>4</w:t>
      </w:r>
      <w:r w:rsidRPr="008C7ED9">
        <w:rPr>
          <w:noProof/>
        </w:rPr>
        <w:fldChar w:fldCharType="end"/>
      </w:r>
    </w:p>
    <w:p w14:paraId="3003607D"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5  Definitions</w:t>
      </w:r>
      <w:r w:rsidRPr="008C7ED9">
        <w:rPr>
          <w:noProof/>
        </w:rPr>
        <w:tab/>
      </w:r>
      <w:r w:rsidRPr="008C7ED9">
        <w:rPr>
          <w:noProof/>
        </w:rPr>
        <w:fldChar w:fldCharType="begin"/>
      </w:r>
      <w:r w:rsidRPr="008C7ED9">
        <w:rPr>
          <w:noProof/>
        </w:rPr>
        <w:instrText xml:space="preserve"> PAGEREF _Toc90453648 \h </w:instrText>
      </w:r>
      <w:r w:rsidRPr="008C7ED9">
        <w:rPr>
          <w:noProof/>
        </w:rPr>
      </w:r>
      <w:r w:rsidRPr="008C7ED9">
        <w:rPr>
          <w:noProof/>
        </w:rPr>
        <w:fldChar w:fldCharType="separate"/>
      </w:r>
      <w:r w:rsidRPr="008C7ED9">
        <w:rPr>
          <w:noProof/>
        </w:rPr>
        <w:t>4</w:t>
      </w:r>
      <w:r w:rsidRPr="008C7ED9">
        <w:rPr>
          <w:noProof/>
        </w:rPr>
        <w:fldChar w:fldCharType="end"/>
      </w:r>
    </w:p>
    <w:p w14:paraId="0C99775A"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6  References to factors and parameters from external sources</w:t>
      </w:r>
      <w:r w:rsidRPr="008C7ED9">
        <w:rPr>
          <w:noProof/>
        </w:rPr>
        <w:tab/>
      </w:r>
      <w:r w:rsidRPr="008C7ED9">
        <w:rPr>
          <w:noProof/>
        </w:rPr>
        <w:fldChar w:fldCharType="begin"/>
      </w:r>
      <w:r w:rsidRPr="008C7ED9">
        <w:rPr>
          <w:noProof/>
        </w:rPr>
        <w:instrText xml:space="preserve"> PAGEREF _Toc90453649 \h </w:instrText>
      </w:r>
      <w:r w:rsidRPr="008C7ED9">
        <w:rPr>
          <w:noProof/>
        </w:rPr>
      </w:r>
      <w:r w:rsidRPr="008C7ED9">
        <w:rPr>
          <w:noProof/>
        </w:rPr>
        <w:fldChar w:fldCharType="separate"/>
      </w:r>
      <w:r w:rsidRPr="008C7ED9">
        <w:rPr>
          <w:noProof/>
        </w:rPr>
        <w:t>11</w:t>
      </w:r>
      <w:r w:rsidRPr="008C7ED9">
        <w:rPr>
          <w:noProof/>
        </w:rPr>
        <w:fldChar w:fldCharType="end"/>
      </w:r>
    </w:p>
    <w:p w14:paraId="7684664C" w14:textId="77777777" w:rsidR="000C5354" w:rsidRPr="008C7ED9" w:rsidRDefault="000C5354">
      <w:pPr>
        <w:pStyle w:val="TOC2"/>
        <w:rPr>
          <w:rFonts w:asciiTheme="minorHAnsi" w:eastAsiaTheme="minorEastAsia" w:hAnsiTheme="minorHAnsi" w:cstheme="minorBidi"/>
          <w:b w:val="0"/>
          <w:noProof/>
          <w:kern w:val="0"/>
          <w:sz w:val="22"/>
          <w:szCs w:val="22"/>
        </w:rPr>
      </w:pPr>
      <w:r w:rsidRPr="008C7ED9">
        <w:rPr>
          <w:noProof/>
        </w:rPr>
        <w:t>Part 2—Tidal restoration projects</w:t>
      </w:r>
      <w:r w:rsidRPr="008C7ED9">
        <w:rPr>
          <w:noProof/>
        </w:rPr>
        <w:tab/>
      </w:r>
      <w:r w:rsidRPr="008C7ED9">
        <w:rPr>
          <w:noProof/>
        </w:rPr>
        <w:fldChar w:fldCharType="begin"/>
      </w:r>
      <w:r w:rsidRPr="008C7ED9">
        <w:rPr>
          <w:noProof/>
        </w:rPr>
        <w:instrText xml:space="preserve"> PAGEREF _Toc90453650 \h </w:instrText>
      </w:r>
      <w:r w:rsidRPr="008C7ED9">
        <w:rPr>
          <w:noProof/>
        </w:rPr>
      </w:r>
      <w:r w:rsidRPr="008C7ED9">
        <w:rPr>
          <w:noProof/>
        </w:rPr>
        <w:fldChar w:fldCharType="separate"/>
      </w:r>
      <w:r w:rsidRPr="008C7ED9">
        <w:rPr>
          <w:noProof/>
        </w:rPr>
        <w:t>12</w:t>
      </w:r>
      <w:r w:rsidRPr="008C7ED9">
        <w:rPr>
          <w:noProof/>
        </w:rPr>
        <w:fldChar w:fldCharType="end"/>
      </w:r>
    </w:p>
    <w:p w14:paraId="50557110"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7  Tidal restoration project</w:t>
      </w:r>
      <w:r w:rsidRPr="008C7ED9">
        <w:rPr>
          <w:noProof/>
        </w:rPr>
        <w:tab/>
      </w:r>
      <w:r w:rsidRPr="008C7ED9">
        <w:rPr>
          <w:noProof/>
        </w:rPr>
        <w:fldChar w:fldCharType="begin"/>
      </w:r>
      <w:r w:rsidRPr="008C7ED9">
        <w:rPr>
          <w:noProof/>
        </w:rPr>
        <w:instrText xml:space="preserve"> PAGEREF _Toc90453651 \h </w:instrText>
      </w:r>
      <w:r w:rsidRPr="008C7ED9">
        <w:rPr>
          <w:noProof/>
        </w:rPr>
      </w:r>
      <w:r w:rsidRPr="008C7ED9">
        <w:rPr>
          <w:noProof/>
        </w:rPr>
        <w:fldChar w:fldCharType="separate"/>
      </w:r>
      <w:r w:rsidRPr="008C7ED9">
        <w:rPr>
          <w:noProof/>
        </w:rPr>
        <w:t>12</w:t>
      </w:r>
      <w:r w:rsidRPr="008C7ED9">
        <w:rPr>
          <w:noProof/>
        </w:rPr>
        <w:fldChar w:fldCharType="end"/>
      </w:r>
    </w:p>
    <w:p w14:paraId="78DF4B99" w14:textId="77777777" w:rsidR="000C5354" w:rsidRPr="008C7ED9" w:rsidRDefault="000C5354">
      <w:pPr>
        <w:pStyle w:val="TOC2"/>
        <w:rPr>
          <w:rFonts w:asciiTheme="minorHAnsi" w:eastAsiaTheme="minorEastAsia" w:hAnsiTheme="minorHAnsi" w:cstheme="minorBidi"/>
          <w:b w:val="0"/>
          <w:noProof/>
          <w:kern w:val="0"/>
          <w:sz w:val="22"/>
          <w:szCs w:val="22"/>
        </w:rPr>
      </w:pPr>
      <w:r w:rsidRPr="008C7ED9">
        <w:rPr>
          <w:noProof/>
        </w:rPr>
        <w:t>Part 3—Project requirements</w:t>
      </w:r>
      <w:r w:rsidRPr="008C7ED9">
        <w:rPr>
          <w:noProof/>
        </w:rPr>
        <w:tab/>
      </w:r>
      <w:r w:rsidRPr="008C7ED9">
        <w:rPr>
          <w:noProof/>
        </w:rPr>
        <w:fldChar w:fldCharType="begin"/>
      </w:r>
      <w:r w:rsidRPr="008C7ED9">
        <w:rPr>
          <w:noProof/>
        </w:rPr>
        <w:instrText xml:space="preserve"> PAGEREF _Toc90453652 \h </w:instrText>
      </w:r>
      <w:r w:rsidRPr="008C7ED9">
        <w:rPr>
          <w:noProof/>
        </w:rPr>
      </w:r>
      <w:r w:rsidRPr="008C7ED9">
        <w:rPr>
          <w:noProof/>
        </w:rPr>
        <w:fldChar w:fldCharType="separate"/>
      </w:r>
      <w:r w:rsidRPr="008C7ED9">
        <w:rPr>
          <w:noProof/>
        </w:rPr>
        <w:t>13</w:t>
      </w:r>
      <w:r w:rsidRPr="008C7ED9">
        <w:rPr>
          <w:noProof/>
        </w:rPr>
        <w:fldChar w:fldCharType="end"/>
      </w:r>
    </w:p>
    <w:p w14:paraId="29643627"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1—General</w:t>
      </w:r>
      <w:r w:rsidRPr="008C7ED9">
        <w:rPr>
          <w:noProof/>
        </w:rPr>
        <w:tab/>
      </w:r>
      <w:r w:rsidRPr="008C7ED9">
        <w:rPr>
          <w:noProof/>
        </w:rPr>
        <w:fldChar w:fldCharType="begin"/>
      </w:r>
      <w:r w:rsidRPr="008C7ED9">
        <w:rPr>
          <w:noProof/>
        </w:rPr>
        <w:instrText xml:space="preserve"> PAGEREF _Toc90453653 \h </w:instrText>
      </w:r>
      <w:r w:rsidRPr="008C7ED9">
        <w:rPr>
          <w:noProof/>
        </w:rPr>
      </w:r>
      <w:r w:rsidRPr="008C7ED9">
        <w:rPr>
          <w:noProof/>
        </w:rPr>
        <w:fldChar w:fldCharType="separate"/>
      </w:r>
      <w:r w:rsidRPr="008C7ED9">
        <w:rPr>
          <w:noProof/>
        </w:rPr>
        <w:t>13</w:t>
      </w:r>
      <w:r w:rsidRPr="008C7ED9">
        <w:rPr>
          <w:noProof/>
        </w:rPr>
        <w:fldChar w:fldCharType="end"/>
      </w:r>
    </w:p>
    <w:p w14:paraId="047E3C88"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8  Operation of this Part</w:t>
      </w:r>
      <w:r w:rsidRPr="008C7ED9">
        <w:rPr>
          <w:noProof/>
        </w:rPr>
        <w:tab/>
      </w:r>
      <w:r w:rsidRPr="008C7ED9">
        <w:rPr>
          <w:noProof/>
        </w:rPr>
        <w:fldChar w:fldCharType="begin"/>
      </w:r>
      <w:r w:rsidRPr="008C7ED9">
        <w:rPr>
          <w:noProof/>
        </w:rPr>
        <w:instrText xml:space="preserve"> PAGEREF _Toc90453654 \h </w:instrText>
      </w:r>
      <w:r w:rsidRPr="008C7ED9">
        <w:rPr>
          <w:noProof/>
        </w:rPr>
      </w:r>
      <w:r w:rsidRPr="008C7ED9">
        <w:rPr>
          <w:noProof/>
        </w:rPr>
        <w:fldChar w:fldCharType="separate"/>
      </w:r>
      <w:r w:rsidRPr="008C7ED9">
        <w:rPr>
          <w:noProof/>
        </w:rPr>
        <w:t>13</w:t>
      </w:r>
      <w:r w:rsidRPr="008C7ED9">
        <w:rPr>
          <w:noProof/>
        </w:rPr>
        <w:fldChar w:fldCharType="end"/>
      </w:r>
    </w:p>
    <w:p w14:paraId="79E4D005"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9  Eligible land</w:t>
      </w:r>
      <w:r w:rsidRPr="008C7ED9">
        <w:rPr>
          <w:noProof/>
        </w:rPr>
        <w:tab/>
      </w:r>
      <w:r w:rsidRPr="008C7ED9">
        <w:rPr>
          <w:noProof/>
        </w:rPr>
        <w:fldChar w:fldCharType="begin"/>
      </w:r>
      <w:r w:rsidRPr="008C7ED9">
        <w:rPr>
          <w:noProof/>
        </w:rPr>
        <w:instrText xml:space="preserve"> PAGEREF _Toc90453655 \h </w:instrText>
      </w:r>
      <w:r w:rsidRPr="008C7ED9">
        <w:rPr>
          <w:noProof/>
        </w:rPr>
      </w:r>
      <w:r w:rsidRPr="008C7ED9">
        <w:rPr>
          <w:noProof/>
        </w:rPr>
        <w:fldChar w:fldCharType="separate"/>
      </w:r>
      <w:r w:rsidRPr="008C7ED9">
        <w:rPr>
          <w:noProof/>
        </w:rPr>
        <w:t>13</w:t>
      </w:r>
      <w:r w:rsidRPr="008C7ED9">
        <w:rPr>
          <w:noProof/>
        </w:rPr>
        <w:fldChar w:fldCharType="end"/>
      </w:r>
    </w:p>
    <w:p w14:paraId="5A0D4CDF"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10  Project area</w:t>
      </w:r>
      <w:r w:rsidRPr="008C7ED9">
        <w:rPr>
          <w:noProof/>
        </w:rPr>
        <w:tab/>
      </w:r>
      <w:r w:rsidRPr="008C7ED9">
        <w:rPr>
          <w:noProof/>
        </w:rPr>
        <w:fldChar w:fldCharType="begin"/>
      </w:r>
      <w:r w:rsidRPr="008C7ED9">
        <w:rPr>
          <w:noProof/>
        </w:rPr>
        <w:instrText xml:space="preserve"> PAGEREF _Toc90453656 \h </w:instrText>
      </w:r>
      <w:r w:rsidRPr="008C7ED9">
        <w:rPr>
          <w:noProof/>
        </w:rPr>
      </w:r>
      <w:r w:rsidRPr="008C7ED9">
        <w:rPr>
          <w:noProof/>
        </w:rPr>
        <w:fldChar w:fldCharType="separate"/>
      </w:r>
      <w:r w:rsidRPr="008C7ED9">
        <w:rPr>
          <w:noProof/>
        </w:rPr>
        <w:t>13</w:t>
      </w:r>
      <w:r w:rsidRPr="008C7ED9">
        <w:rPr>
          <w:noProof/>
        </w:rPr>
        <w:fldChar w:fldCharType="end"/>
      </w:r>
    </w:p>
    <w:p w14:paraId="4B4AE6FF"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11  Duty to disclose information relating to project to owners and relevant landholders</w:t>
      </w:r>
      <w:r w:rsidRPr="008C7ED9">
        <w:rPr>
          <w:noProof/>
        </w:rPr>
        <w:tab/>
      </w:r>
      <w:r w:rsidRPr="008C7ED9">
        <w:rPr>
          <w:noProof/>
        </w:rPr>
        <w:fldChar w:fldCharType="begin"/>
      </w:r>
      <w:r w:rsidRPr="008C7ED9">
        <w:rPr>
          <w:noProof/>
        </w:rPr>
        <w:instrText xml:space="preserve"> PAGEREF _Toc90453657 \h </w:instrText>
      </w:r>
      <w:r w:rsidRPr="008C7ED9">
        <w:rPr>
          <w:noProof/>
        </w:rPr>
      </w:r>
      <w:r w:rsidRPr="008C7ED9">
        <w:rPr>
          <w:noProof/>
        </w:rPr>
        <w:fldChar w:fldCharType="separate"/>
      </w:r>
      <w:r w:rsidRPr="008C7ED9">
        <w:rPr>
          <w:noProof/>
        </w:rPr>
        <w:t>13</w:t>
      </w:r>
      <w:r w:rsidRPr="008C7ED9">
        <w:rPr>
          <w:noProof/>
        </w:rPr>
        <w:fldChar w:fldCharType="end"/>
      </w:r>
    </w:p>
    <w:p w14:paraId="138C9244"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12  Activities not to be conducted</w:t>
      </w:r>
      <w:r w:rsidRPr="008C7ED9">
        <w:rPr>
          <w:noProof/>
        </w:rPr>
        <w:tab/>
      </w:r>
      <w:r w:rsidRPr="008C7ED9">
        <w:rPr>
          <w:noProof/>
        </w:rPr>
        <w:fldChar w:fldCharType="begin"/>
      </w:r>
      <w:r w:rsidRPr="008C7ED9">
        <w:rPr>
          <w:noProof/>
        </w:rPr>
        <w:instrText xml:space="preserve"> PAGEREF _Toc90453658 \h </w:instrText>
      </w:r>
      <w:r w:rsidRPr="008C7ED9">
        <w:rPr>
          <w:noProof/>
        </w:rPr>
      </w:r>
      <w:r w:rsidRPr="008C7ED9">
        <w:rPr>
          <w:noProof/>
        </w:rPr>
        <w:fldChar w:fldCharType="separate"/>
      </w:r>
      <w:r w:rsidRPr="008C7ED9">
        <w:rPr>
          <w:noProof/>
        </w:rPr>
        <w:t>14</w:t>
      </w:r>
      <w:r w:rsidRPr="008C7ED9">
        <w:rPr>
          <w:noProof/>
        </w:rPr>
        <w:fldChar w:fldCharType="end"/>
      </w:r>
    </w:p>
    <w:p w14:paraId="12D3F513"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13  Restricted activities</w:t>
      </w:r>
      <w:r w:rsidRPr="008C7ED9">
        <w:rPr>
          <w:noProof/>
        </w:rPr>
        <w:tab/>
      </w:r>
      <w:r w:rsidRPr="008C7ED9">
        <w:rPr>
          <w:noProof/>
        </w:rPr>
        <w:fldChar w:fldCharType="begin"/>
      </w:r>
      <w:r w:rsidRPr="008C7ED9">
        <w:rPr>
          <w:noProof/>
        </w:rPr>
        <w:instrText xml:space="preserve"> PAGEREF _Toc90453659 \h </w:instrText>
      </w:r>
      <w:r w:rsidRPr="008C7ED9">
        <w:rPr>
          <w:noProof/>
        </w:rPr>
      </w:r>
      <w:r w:rsidRPr="008C7ED9">
        <w:rPr>
          <w:noProof/>
        </w:rPr>
        <w:fldChar w:fldCharType="separate"/>
      </w:r>
      <w:r w:rsidRPr="008C7ED9">
        <w:rPr>
          <w:noProof/>
        </w:rPr>
        <w:t>14</w:t>
      </w:r>
      <w:r w:rsidRPr="008C7ED9">
        <w:rPr>
          <w:noProof/>
        </w:rPr>
        <w:fldChar w:fldCharType="end"/>
      </w:r>
    </w:p>
    <w:p w14:paraId="686DA07C"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14  Project operations and maintenance plan</w:t>
      </w:r>
      <w:r w:rsidRPr="008C7ED9">
        <w:rPr>
          <w:noProof/>
        </w:rPr>
        <w:tab/>
      </w:r>
      <w:r w:rsidRPr="008C7ED9">
        <w:rPr>
          <w:noProof/>
        </w:rPr>
        <w:fldChar w:fldCharType="begin"/>
      </w:r>
      <w:r w:rsidRPr="008C7ED9">
        <w:rPr>
          <w:noProof/>
        </w:rPr>
        <w:instrText xml:space="preserve"> PAGEREF _Toc90453660 \h </w:instrText>
      </w:r>
      <w:r w:rsidRPr="008C7ED9">
        <w:rPr>
          <w:noProof/>
        </w:rPr>
      </w:r>
      <w:r w:rsidRPr="008C7ED9">
        <w:rPr>
          <w:noProof/>
        </w:rPr>
        <w:fldChar w:fldCharType="separate"/>
      </w:r>
      <w:r w:rsidRPr="008C7ED9">
        <w:rPr>
          <w:noProof/>
        </w:rPr>
        <w:t>15</w:t>
      </w:r>
      <w:r w:rsidRPr="008C7ED9">
        <w:rPr>
          <w:noProof/>
        </w:rPr>
        <w:fldChar w:fldCharType="end"/>
      </w:r>
    </w:p>
    <w:p w14:paraId="50B292EE"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15  Hydrological assessment</w:t>
      </w:r>
      <w:r w:rsidRPr="008C7ED9">
        <w:rPr>
          <w:noProof/>
        </w:rPr>
        <w:tab/>
      </w:r>
      <w:r w:rsidRPr="008C7ED9">
        <w:rPr>
          <w:noProof/>
        </w:rPr>
        <w:fldChar w:fldCharType="begin"/>
      </w:r>
      <w:r w:rsidRPr="008C7ED9">
        <w:rPr>
          <w:noProof/>
        </w:rPr>
        <w:instrText xml:space="preserve"> PAGEREF _Toc90453661 \h </w:instrText>
      </w:r>
      <w:r w:rsidRPr="008C7ED9">
        <w:rPr>
          <w:noProof/>
        </w:rPr>
      </w:r>
      <w:r w:rsidRPr="008C7ED9">
        <w:rPr>
          <w:noProof/>
        </w:rPr>
        <w:fldChar w:fldCharType="separate"/>
      </w:r>
      <w:r w:rsidRPr="008C7ED9">
        <w:rPr>
          <w:noProof/>
        </w:rPr>
        <w:t>17</w:t>
      </w:r>
      <w:r w:rsidRPr="008C7ED9">
        <w:rPr>
          <w:noProof/>
        </w:rPr>
        <w:fldChar w:fldCharType="end"/>
      </w:r>
    </w:p>
    <w:p w14:paraId="6DBBA527"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16  Project extent mapping</w:t>
      </w:r>
      <w:r w:rsidRPr="008C7ED9">
        <w:rPr>
          <w:noProof/>
        </w:rPr>
        <w:tab/>
      </w:r>
      <w:r w:rsidRPr="008C7ED9">
        <w:rPr>
          <w:noProof/>
        </w:rPr>
        <w:fldChar w:fldCharType="begin"/>
      </w:r>
      <w:r w:rsidRPr="008C7ED9">
        <w:rPr>
          <w:noProof/>
        </w:rPr>
        <w:instrText xml:space="preserve"> PAGEREF _Toc90453662 \h </w:instrText>
      </w:r>
      <w:r w:rsidRPr="008C7ED9">
        <w:rPr>
          <w:noProof/>
        </w:rPr>
      </w:r>
      <w:r w:rsidRPr="008C7ED9">
        <w:rPr>
          <w:noProof/>
        </w:rPr>
        <w:fldChar w:fldCharType="separate"/>
      </w:r>
      <w:r w:rsidRPr="008C7ED9">
        <w:rPr>
          <w:noProof/>
        </w:rPr>
        <w:t>19</w:t>
      </w:r>
      <w:r w:rsidRPr="008C7ED9">
        <w:rPr>
          <w:noProof/>
        </w:rPr>
        <w:fldChar w:fldCharType="end"/>
      </w:r>
    </w:p>
    <w:p w14:paraId="52BBAA33"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17  Acid sulfate soils management plan</w:t>
      </w:r>
      <w:r w:rsidRPr="008C7ED9">
        <w:rPr>
          <w:noProof/>
        </w:rPr>
        <w:tab/>
      </w:r>
      <w:r w:rsidRPr="008C7ED9">
        <w:rPr>
          <w:noProof/>
        </w:rPr>
        <w:fldChar w:fldCharType="begin"/>
      </w:r>
      <w:r w:rsidRPr="008C7ED9">
        <w:rPr>
          <w:noProof/>
        </w:rPr>
        <w:instrText xml:space="preserve"> PAGEREF _Toc90453663 \h </w:instrText>
      </w:r>
      <w:r w:rsidRPr="008C7ED9">
        <w:rPr>
          <w:noProof/>
        </w:rPr>
      </w:r>
      <w:r w:rsidRPr="008C7ED9">
        <w:rPr>
          <w:noProof/>
        </w:rPr>
        <w:fldChar w:fldCharType="separate"/>
      </w:r>
      <w:r w:rsidRPr="008C7ED9">
        <w:rPr>
          <w:noProof/>
        </w:rPr>
        <w:t>19</w:t>
      </w:r>
      <w:r w:rsidRPr="008C7ED9">
        <w:rPr>
          <w:noProof/>
        </w:rPr>
        <w:fldChar w:fldCharType="end"/>
      </w:r>
    </w:p>
    <w:p w14:paraId="047D4910"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18  Mosquito management plan</w:t>
      </w:r>
      <w:r w:rsidRPr="008C7ED9">
        <w:rPr>
          <w:noProof/>
        </w:rPr>
        <w:tab/>
      </w:r>
      <w:r w:rsidRPr="008C7ED9">
        <w:rPr>
          <w:noProof/>
        </w:rPr>
        <w:fldChar w:fldCharType="begin"/>
      </w:r>
      <w:r w:rsidRPr="008C7ED9">
        <w:rPr>
          <w:noProof/>
        </w:rPr>
        <w:instrText xml:space="preserve"> PAGEREF _Toc90453664 \h </w:instrText>
      </w:r>
      <w:r w:rsidRPr="008C7ED9">
        <w:rPr>
          <w:noProof/>
        </w:rPr>
      </w:r>
      <w:r w:rsidRPr="008C7ED9">
        <w:rPr>
          <w:noProof/>
        </w:rPr>
        <w:fldChar w:fldCharType="separate"/>
      </w:r>
      <w:r w:rsidRPr="008C7ED9">
        <w:rPr>
          <w:noProof/>
        </w:rPr>
        <w:t>20</w:t>
      </w:r>
      <w:r w:rsidRPr="008C7ED9">
        <w:rPr>
          <w:noProof/>
        </w:rPr>
        <w:fldChar w:fldCharType="end"/>
      </w:r>
    </w:p>
    <w:p w14:paraId="556898D1"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19  Information to be included in applications relating to the project</w:t>
      </w:r>
      <w:r w:rsidRPr="008C7ED9">
        <w:rPr>
          <w:noProof/>
        </w:rPr>
        <w:tab/>
      </w:r>
      <w:r w:rsidRPr="008C7ED9">
        <w:rPr>
          <w:noProof/>
        </w:rPr>
        <w:fldChar w:fldCharType="begin"/>
      </w:r>
      <w:r w:rsidRPr="008C7ED9">
        <w:rPr>
          <w:noProof/>
        </w:rPr>
        <w:instrText xml:space="preserve"> PAGEREF _Toc90453665 \h </w:instrText>
      </w:r>
      <w:r w:rsidRPr="008C7ED9">
        <w:rPr>
          <w:noProof/>
        </w:rPr>
      </w:r>
      <w:r w:rsidRPr="008C7ED9">
        <w:rPr>
          <w:noProof/>
        </w:rPr>
        <w:fldChar w:fldCharType="separate"/>
      </w:r>
      <w:r w:rsidRPr="008C7ED9">
        <w:rPr>
          <w:noProof/>
        </w:rPr>
        <w:t>21</w:t>
      </w:r>
      <w:r w:rsidRPr="008C7ED9">
        <w:rPr>
          <w:noProof/>
        </w:rPr>
        <w:fldChar w:fldCharType="end"/>
      </w:r>
    </w:p>
    <w:p w14:paraId="28BB77FF"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20  Information to be included in a section 29 application</w:t>
      </w:r>
      <w:r w:rsidRPr="008C7ED9">
        <w:rPr>
          <w:noProof/>
        </w:rPr>
        <w:tab/>
      </w:r>
      <w:r w:rsidRPr="008C7ED9">
        <w:rPr>
          <w:noProof/>
        </w:rPr>
        <w:fldChar w:fldCharType="begin"/>
      </w:r>
      <w:r w:rsidRPr="008C7ED9">
        <w:rPr>
          <w:noProof/>
        </w:rPr>
        <w:instrText xml:space="preserve"> PAGEREF _Toc90453666 \h </w:instrText>
      </w:r>
      <w:r w:rsidRPr="008C7ED9">
        <w:rPr>
          <w:noProof/>
        </w:rPr>
      </w:r>
      <w:r w:rsidRPr="008C7ED9">
        <w:rPr>
          <w:noProof/>
        </w:rPr>
        <w:fldChar w:fldCharType="separate"/>
      </w:r>
      <w:r w:rsidRPr="008C7ED9">
        <w:rPr>
          <w:noProof/>
        </w:rPr>
        <w:t>22</w:t>
      </w:r>
      <w:r w:rsidRPr="008C7ED9">
        <w:rPr>
          <w:noProof/>
        </w:rPr>
        <w:fldChar w:fldCharType="end"/>
      </w:r>
    </w:p>
    <w:p w14:paraId="3AF744F5"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21  Consent for land not in the project area becoming impacted land</w:t>
      </w:r>
      <w:r w:rsidRPr="008C7ED9">
        <w:rPr>
          <w:noProof/>
        </w:rPr>
        <w:tab/>
      </w:r>
      <w:r w:rsidRPr="008C7ED9">
        <w:rPr>
          <w:noProof/>
        </w:rPr>
        <w:fldChar w:fldCharType="begin"/>
      </w:r>
      <w:r w:rsidRPr="008C7ED9">
        <w:rPr>
          <w:noProof/>
        </w:rPr>
        <w:instrText xml:space="preserve"> PAGEREF _Toc90453667 \h </w:instrText>
      </w:r>
      <w:r w:rsidRPr="008C7ED9">
        <w:rPr>
          <w:noProof/>
        </w:rPr>
      </w:r>
      <w:r w:rsidRPr="008C7ED9">
        <w:rPr>
          <w:noProof/>
        </w:rPr>
        <w:fldChar w:fldCharType="separate"/>
      </w:r>
      <w:r w:rsidRPr="008C7ED9">
        <w:rPr>
          <w:noProof/>
        </w:rPr>
        <w:t>23</w:t>
      </w:r>
      <w:r w:rsidRPr="008C7ED9">
        <w:rPr>
          <w:noProof/>
        </w:rPr>
        <w:fldChar w:fldCharType="end"/>
      </w:r>
    </w:p>
    <w:p w14:paraId="3B1D443E"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2—Operation of tidal restoration projects</w:t>
      </w:r>
      <w:r w:rsidRPr="008C7ED9">
        <w:rPr>
          <w:noProof/>
        </w:rPr>
        <w:tab/>
      </w:r>
      <w:r w:rsidRPr="008C7ED9">
        <w:rPr>
          <w:noProof/>
        </w:rPr>
        <w:fldChar w:fldCharType="begin"/>
      </w:r>
      <w:r w:rsidRPr="008C7ED9">
        <w:rPr>
          <w:noProof/>
        </w:rPr>
        <w:instrText xml:space="preserve"> PAGEREF _Toc90453668 \h </w:instrText>
      </w:r>
      <w:r w:rsidRPr="008C7ED9">
        <w:rPr>
          <w:noProof/>
        </w:rPr>
      </w:r>
      <w:r w:rsidRPr="008C7ED9">
        <w:rPr>
          <w:noProof/>
        </w:rPr>
        <w:fldChar w:fldCharType="separate"/>
      </w:r>
      <w:r w:rsidRPr="008C7ED9">
        <w:rPr>
          <w:noProof/>
        </w:rPr>
        <w:t>24</w:t>
      </w:r>
      <w:r w:rsidRPr="008C7ED9">
        <w:rPr>
          <w:noProof/>
        </w:rPr>
        <w:fldChar w:fldCharType="end"/>
      </w:r>
    </w:p>
    <w:p w14:paraId="6CCFE52C"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22  Defining carbon estimation areas in the project area</w:t>
      </w:r>
      <w:r w:rsidRPr="008C7ED9">
        <w:rPr>
          <w:noProof/>
        </w:rPr>
        <w:tab/>
      </w:r>
      <w:r w:rsidRPr="008C7ED9">
        <w:rPr>
          <w:noProof/>
        </w:rPr>
        <w:fldChar w:fldCharType="begin"/>
      </w:r>
      <w:r w:rsidRPr="008C7ED9">
        <w:rPr>
          <w:noProof/>
        </w:rPr>
        <w:instrText xml:space="preserve"> PAGEREF _Toc90453669 \h </w:instrText>
      </w:r>
      <w:r w:rsidRPr="008C7ED9">
        <w:rPr>
          <w:noProof/>
        </w:rPr>
      </w:r>
      <w:r w:rsidRPr="008C7ED9">
        <w:rPr>
          <w:noProof/>
        </w:rPr>
        <w:fldChar w:fldCharType="separate"/>
      </w:r>
      <w:r w:rsidRPr="008C7ED9">
        <w:rPr>
          <w:noProof/>
        </w:rPr>
        <w:t>24</w:t>
      </w:r>
      <w:r w:rsidRPr="008C7ED9">
        <w:rPr>
          <w:noProof/>
        </w:rPr>
        <w:fldChar w:fldCharType="end"/>
      </w:r>
    </w:p>
    <w:p w14:paraId="7E97C357" w14:textId="77777777" w:rsidR="000C5354" w:rsidRPr="008C7ED9" w:rsidRDefault="000C5354">
      <w:pPr>
        <w:pStyle w:val="TOC2"/>
        <w:rPr>
          <w:rFonts w:asciiTheme="minorHAnsi" w:eastAsiaTheme="minorEastAsia" w:hAnsiTheme="minorHAnsi" w:cstheme="minorBidi"/>
          <w:b w:val="0"/>
          <w:noProof/>
          <w:kern w:val="0"/>
          <w:sz w:val="22"/>
          <w:szCs w:val="22"/>
        </w:rPr>
      </w:pPr>
      <w:r w:rsidRPr="008C7ED9">
        <w:rPr>
          <w:noProof/>
        </w:rPr>
        <w:t>Part 4—Net abatement amount</w:t>
      </w:r>
      <w:r w:rsidRPr="008C7ED9">
        <w:rPr>
          <w:noProof/>
        </w:rPr>
        <w:tab/>
      </w:r>
      <w:r w:rsidRPr="008C7ED9">
        <w:rPr>
          <w:noProof/>
        </w:rPr>
        <w:fldChar w:fldCharType="begin"/>
      </w:r>
      <w:r w:rsidRPr="008C7ED9">
        <w:rPr>
          <w:noProof/>
        </w:rPr>
        <w:instrText xml:space="preserve"> PAGEREF _Toc90453670 \h </w:instrText>
      </w:r>
      <w:r w:rsidRPr="008C7ED9">
        <w:rPr>
          <w:noProof/>
        </w:rPr>
      </w:r>
      <w:r w:rsidRPr="008C7ED9">
        <w:rPr>
          <w:noProof/>
        </w:rPr>
        <w:fldChar w:fldCharType="separate"/>
      </w:r>
      <w:r w:rsidRPr="008C7ED9">
        <w:rPr>
          <w:noProof/>
        </w:rPr>
        <w:t>26</w:t>
      </w:r>
      <w:r w:rsidRPr="008C7ED9">
        <w:rPr>
          <w:noProof/>
        </w:rPr>
        <w:fldChar w:fldCharType="end"/>
      </w:r>
    </w:p>
    <w:p w14:paraId="1F2DD246"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1—Preliminary</w:t>
      </w:r>
      <w:r w:rsidRPr="008C7ED9">
        <w:rPr>
          <w:noProof/>
        </w:rPr>
        <w:tab/>
      </w:r>
      <w:r w:rsidRPr="008C7ED9">
        <w:rPr>
          <w:noProof/>
        </w:rPr>
        <w:fldChar w:fldCharType="begin"/>
      </w:r>
      <w:r w:rsidRPr="008C7ED9">
        <w:rPr>
          <w:noProof/>
        </w:rPr>
        <w:instrText xml:space="preserve"> PAGEREF _Toc90453671 \h </w:instrText>
      </w:r>
      <w:r w:rsidRPr="008C7ED9">
        <w:rPr>
          <w:noProof/>
        </w:rPr>
      </w:r>
      <w:r w:rsidRPr="008C7ED9">
        <w:rPr>
          <w:noProof/>
        </w:rPr>
        <w:fldChar w:fldCharType="separate"/>
      </w:r>
      <w:r w:rsidRPr="008C7ED9">
        <w:rPr>
          <w:noProof/>
        </w:rPr>
        <w:t>26</w:t>
      </w:r>
      <w:r w:rsidRPr="008C7ED9">
        <w:rPr>
          <w:noProof/>
        </w:rPr>
        <w:fldChar w:fldCharType="end"/>
      </w:r>
    </w:p>
    <w:p w14:paraId="3BE89009"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23  Operation of this Part</w:t>
      </w:r>
      <w:r w:rsidRPr="008C7ED9">
        <w:rPr>
          <w:noProof/>
        </w:rPr>
        <w:tab/>
      </w:r>
      <w:r w:rsidRPr="008C7ED9">
        <w:rPr>
          <w:noProof/>
        </w:rPr>
        <w:fldChar w:fldCharType="begin"/>
      </w:r>
      <w:r w:rsidRPr="008C7ED9">
        <w:rPr>
          <w:noProof/>
        </w:rPr>
        <w:instrText xml:space="preserve"> PAGEREF _Toc90453672 \h </w:instrText>
      </w:r>
      <w:r w:rsidRPr="008C7ED9">
        <w:rPr>
          <w:noProof/>
        </w:rPr>
      </w:r>
      <w:r w:rsidRPr="008C7ED9">
        <w:rPr>
          <w:noProof/>
        </w:rPr>
        <w:fldChar w:fldCharType="separate"/>
      </w:r>
      <w:r w:rsidRPr="008C7ED9">
        <w:rPr>
          <w:noProof/>
        </w:rPr>
        <w:t>26</w:t>
      </w:r>
      <w:r w:rsidRPr="008C7ED9">
        <w:rPr>
          <w:noProof/>
        </w:rPr>
        <w:fldChar w:fldCharType="end"/>
      </w:r>
    </w:p>
    <w:p w14:paraId="63EA837B"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24  Simplified outline of this Part</w:t>
      </w:r>
      <w:r w:rsidRPr="008C7ED9">
        <w:rPr>
          <w:noProof/>
        </w:rPr>
        <w:tab/>
      </w:r>
      <w:r w:rsidRPr="008C7ED9">
        <w:rPr>
          <w:noProof/>
        </w:rPr>
        <w:fldChar w:fldCharType="begin"/>
      </w:r>
      <w:r w:rsidRPr="008C7ED9">
        <w:rPr>
          <w:noProof/>
        </w:rPr>
        <w:instrText xml:space="preserve"> PAGEREF _Toc90453673 \h </w:instrText>
      </w:r>
      <w:r w:rsidRPr="008C7ED9">
        <w:rPr>
          <w:noProof/>
        </w:rPr>
      </w:r>
      <w:r w:rsidRPr="008C7ED9">
        <w:rPr>
          <w:noProof/>
        </w:rPr>
        <w:fldChar w:fldCharType="separate"/>
      </w:r>
      <w:r w:rsidRPr="008C7ED9">
        <w:rPr>
          <w:noProof/>
        </w:rPr>
        <w:t>26</w:t>
      </w:r>
      <w:r w:rsidRPr="008C7ED9">
        <w:rPr>
          <w:noProof/>
        </w:rPr>
        <w:fldChar w:fldCharType="end"/>
      </w:r>
    </w:p>
    <w:p w14:paraId="36C2FA33"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25  Use of BlueCAM</w:t>
      </w:r>
      <w:r w:rsidRPr="008C7ED9">
        <w:rPr>
          <w:noProof/>
        </w:rPr>
        <w:tab/>
      </w:r>
      <w:r w:rsidRPr="008C7ED9">
        <w:rPr>
          <w:noProof/>
        </w:rPr>
        <w:fldChar w:fldCharType="begin"/>
      </w:r>
      <w:r w:rsidRPr="008C7ED9">
        <w:rPr>
          <w:noProof/>
        </w:rPr>
        <w:instrText xml:space="preserve"> PAGEREF _Toc90453674 \h </w:instrText>
      </w:r>
      <w:r w:rsidRPr="008C7ED9">
        <w:rPr>
          <w:noProof/>
        </w:rPr>
      </w:r>
      <w:r w:rsidRPr="008C7ED9">
        <w:rPr>
          <w:noProof/>
        </w:rPr>
        <w:fldChar w:fldCharType="separate"/>
      </w:r>
      <w:r w:rsidRPr="008C7ED9">
        <w:rPr>
          <w:noProof/>
        </w:rPr>
        <w:t>26</w:t>
      </w:r>
      <w:r w:rsidRPr="008C7ED9">
        <w:rPr>
          <w:noProof/>
        </w:rPr>
        <w:fldChar w:fldCharType="end"/>
      </w:r>
    </w:p>
    <w:p w14:paraId="71053B4F"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26  Overview of gases accounted for in abatement calculations</w:t>
      </w:r>
      <w:r w:rsidRPr="008C7ED9">
        <w:rPr>
          <w:noProof/>
        </w:rPr>
        <w:tab/>
      </w:r>
      <w:r w:rsidRPr="008C7ED9">
        <w:rPr>
          <w:noProof/>
        </w:rPr>
        <w:fldChar w:fldCharType="begin"/>
      </w:r>
      <w:r w:rsidRPr="008C7ED9">
        <w:rPr>
          <w:noProof/>
        </w:rPr>
        <w:instrText xml:space="preserve"> PAGEREF _Toc90453675 \h </w:instrText>
      </w:r>
      <w:r w:rsidRPr="008C7ED9">
        <w:rPr>
          <w:noProof/>
        </w:rPr>
      </w:r>
      <w:r w:rsidRPr="008C7ED9">
        <w:rPr>
          <w:noProof/>
        </w:rPr>
        <w:fldChar w:fldCharType="separate"/>
      </w:r>
      <w:r w:rsidRPr="008C7ED9">
        <w:rPr>
          <w:noProof/>
        </w:rPr>
        <w:t>27</w:t>
      </w:r>
      <w:r w:rsidRPr="008C7ED9">
        <w:rPr>
          <w:noProof/>
        </w:rPr>
        <w:fldChar w:fldCharType="end"/>
      </w:r>
    </w:p>
    <w:p w14:paraId="70C13C28"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2—Calculation of net abatement amount—general</w:t>
      </w:r>
      <w:r w:rsidRPr="008C7ED9">
        <w:rPr>
          <w:noProof/>
        </w:rPr>
        <w:tab/>
      </w:r>
      <w:r w:rsidRPr="008C7ED9">
        <w:rPr>
          <w:noProof/>
        </w:rPr>
        <w:fldChar w:fldCharType="begin"/>
      </w:r>
      <w:r w:rsidRPr="008C7ED9">
        <w:rPr>
          <w:noProof/>
        </w:rPr>
        <w:instrText xml:space="preserve"> PAGEREF _Toc90453676 \h </w:instrText>
      </w:r>
      <w:r w:rsidRPr="008C7ED9">
        <w:rPr>
          <w:noProof/>
        </w:rPr>
      </w:r>
      <w:r w:rsidRPr="008C7ED9">
        <w:rPr>
          <w:noProof/>
        </w:rPr>
        <w:fldChar w:fldCharType="separate"/>
      </w:r>
      <w:r w:rsidRPr="008C7ED9">
        <w:rPr>
          <w:noProof/>
        </w:rPr>
        <w:t>27</w:t>
      </w:r>
      <w:r w:rsidRPr="008C7ED9">
        <w:rPr>
          <w:noProof/>
        </w:rPr>
        <w:fldChar w:fldCharType="end"/>
      </w:r>
    </w:p>
    <w:p w14:paraId="402DD17A"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27  Steps to calculate net abatement amount</w:t>
      </w:r>
      <w:r w:rsidRPr="008C7ED9">
        <w:rPr>
          <w:noProof/>
        </w:rPr>
        <w:tab/>
      </w:r>
      <w:r w:rsidRPr="008C7ED9">
        <w:rPr>
          <w:noProof/>
        </w:rPr>
        <w:fldChar w:fldCharType="begin"/>
      </w:r>
      <w:r w:rsidRPr="008C7ED9">
        <w:rPr>
          <w:noProof/>
        </w:rPr>
        <w:instrText xml:space="preserve"> PAGEREF _Toc90453677 \h </w:instrText>
      </w:r>
      <w:r w:rsidRPr="008C7ED9">
        <w:rPr>
          <w:noProof/>
        </w:rPr>
      </w:r>
      <w:r w:rsidRPr="008C7ED9">
        <w:rPr>
          <w:noProof/>
        </w:rPr>
        <w:fldChar w:fldCharType="separate"/>
      </w:r>
      <w:r w:rsidRPr="008C7ED9">
        <w:rPr>
          <w:noProof/>
        </w:rPr>
        <w:t>27</w:t>
      </w:r>
      <w:r w:rsidRPr="008C7ED9">
        <w:rPr>
          <w:noProof/>
        </w:rPr>
        <w:fldChar w:fldCharType="end"/>
      </w:r>
    </w:p>
    <w:p w14:paraId="38CA1468"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3—The net abatement amount</w:t>
      </w:r>
      <w:r w:rsidRPr="008C7ED9">
        <w:rPr>
          <w:noProof/>
        </w:rPr>
        <w:tab/>
      </w:r>
      <w:r w:rsidRPr="008C7ED9">
        <w:rPr>
          <w:noProof/>
        </w:rPr>
        <w:fldChar w:fldCharType="begin"/>
      </w:r>
      <w:r w:rsidRPr="008C7ED9">
        <w:rPr>
          <w:noProof/>
        </w:rPr>
        <w:instrText xml:space="preserve"> PAGEREF _Toc90453678 \h </w:instrText>
      </w:r>
      <w:r w:rsidRPr="008C7ED9">
        <w:rPr>
          <w:noProof/>
        </w:rPr>
      </w:r>
      <w:r w:rsidRPr="008C7ED9">
        <w:rPr>
          <w:noProof/>
        </w:rPr>
        <w:fldChar w:fldCharType="separate"/>
      </w:r>
      <w:r w:rsidRPr="008C7ED9">
        <w:rPr>
          <w:noProof/>
        </w:rPr>
        <w:t>29</w:t>
      </w:r>
      <w:r w:rsidRPr="008C7ED9">
        <w:rPr>
          <w:noProof/>
        </w:rPr>
        <w:fldChar w:fldCharType="end"/>
      </w:r>
    </w:p>
    <w:p w14:paraId="3B7DA084"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 xml:space="preserve">28  The net abatement amount, </w:t>
      </w:r>
      <w:r w:rsidRPr="008C7ED9">
        <w:rPr>
          <w:i/>
          <w:noProof/>
        </w:rPr>
        <w:t>A</w:t>
      </w:r>
      <w:r w:rsidRPr="008C7ED9">
        <w:rPr>
          <w:noProof/>
        </w:rPr>
        <w:tab/>
      </w:r>
      <w:r w:rsidRPr="008C7ED9">
        <w:rPr>
          <w:noProof/>
        </w:rPr>
        <w:fldChar w:fldCharType="begin"/>
      </w:r>
      <w:r w:rsidRPr="008C7ED9">
        <w:rPr>
          <w:noProof/>
        </w:rPr>
        <w:instrText xml:space="preserve"> PAGEREF _Toc90453679 \h </w:instrText>
      </w:r>
      <w:r w:rsidRPr="008C7ED9">
        <w:rPr>
          <w:noProof/>
        </w:rPr>
      </w:r>
      <w:r w:rsidRPr="008C7ED9">
        <w:rPr>
          <w:noProof/>
        </w:rPr>
        <w:fldChar w:fldCharType="separate"/>
      </w:r>
      <w:r w:rsidRPr="008C7ED9">
        <w:rPr>
          <w:noProof/>
        </w:rPr>
        <w:t>29</w:t>
      </w:r>
      <w:r w:rsidRPr="008C7ED9">
        <w:rPr>
          <w:noProof/>
        </w:rPr>
        <w:fldChar w:fldCharType="end"/>
      </w:r>
    </w:p>
    <w:p w14:paraId="5D83AD69"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29  Calculating the net abatement amount for a reporting period for a project area</w:t>
      </w:r>
      <w:r w:rsidRPr="008C7ED9">
        <w:rPr>
          <w:noProof/>
        </w:rPr>
        <w:tab/>
      </w:r>
      <w:r w:rsidRPr="008C7ED9">
        <w:rPr>
          <w:noProof/>
        </w:rPr>
        <w:fldChar w:fldCharType="begin"/>
      </w:r>
      <w:r w:rsidRPr="008C7ED9">
        <w:rPr>
          <w:noProof/>
        </w:rPr>
        <w:instrText xml:space="preserve"> PAGEREF _Toc90453680 \h </w:instrText>
      </w:r>
      <w:r w:rsidRPr="008C7ED9">
        <w:rPr>
          <w:noProof/>
        </w:rPr>
      </w:r>
      <w:r w:rsidRPr="008C7ED9">
        <w:rPr>
          <w:noProof/>
        </w:rPr>
        <w:fldChar w:fldCharType="separate"/>
      </w:r>
      <w:r w:rsidRPr="008C7ED9">
        <w:rPr>
          <w:noProof/>
        </w:rPr>
        <w:t>29</w:t>
      </w:r>
      <w:r w:rsidRPr="008C7ED9">
        <w:rPr>
          <w:noProof/>
        </w:rPr>
        <w:fldChar w:fldCharType="end"/>
      </w:r>
    </w:p>
    <w:p w14:paraId="1FA07D99"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4—Calculation of carbon stock change</w:t>
      </w:r>
      <w:r w:rsidRPr="008C7ED9">
        <w:rPr>
          <w:noProof/>
        </w:rPr>
        <w:tab/>
      </w:r>
      <w:r w:rsidRPr="008C7ED9">
        <w:rPr>
          <w:noProof/>
        </w:rPr>
        <w:fldChar w:fldCharType="begin"/>
      </w:r>
      <w:r w:rsidRPr="008C7ED9">
        <w:rPr>
          <w:noProof/>
        </w:rPr>
        <w:instrText xml:space="preserve"> PAGEREF _Toc90453681 \h </w:instrText>
      </w:r>
      <w:r w:rsidRPr="008C7ED9">
        <w:rPr>
          <w:noProof/>
        </w:rPr>
      </w:r>
      <w:r w:rsidRPr="008C7ED9">
        <w:rPr>
          <w:noProof/>
        </w:rPr>
        <w:fldChar w:fldCharType="separate"/>
      </w:r>
      <w:r w:rsidRPr="008C7ED9">
        <w:rPr>
          <w:noProof/>
        </w:rPr>
        <w:t>30</w:t>
      </w:r>
      <w:r w:rsidRPr="008C7ED9">
        <w:rPr>
          <w:noProof/>
        </w:rPr>
        <w:fldChar w:fldCharType="end"/>
      </w:r>
    </w:p>
    <w:p w14:paraId="6AFF11FF"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30  Calculating sequestration abatement for a project area for a reporting period</w:t>
      </w:r>
      <w:r w:rsidRPr="008C7ED9">
        <w:rPr>
          <w:noProof/>
        </w:rPr>
        <w:tab/>
      </w:r>
      <w:r w:rsidRPr="008C7ED9">
        <w:rPr>
          <w:noProof/>
        </w:rPr>
        <w:fldChar w:fldCharType="begin"/>
      </w:r>
      <w:r w:rsidRPr="008C7ED9">
        <w:rPr>
          <w:noProof/>
        </w:rPr>
        <w:instrText xml:space="preserve"> PAGEREF _Toc90453682 \h </w:instrText>
      </w:r>
      <w:r w:rsidRPr="008C7ED9">
        <w:rPr>
          <w:noProof/>
        </w:rPr>
      </w:r>
      <w:r w:rsidRPr="008C7ED9">
        <w:rPr>
          <w:noProof/>
        </w:rPr>
        <w:fldChar w:fldCharType="separate"/>
      </w:r>
      <w:r w:rsidRPr="008C7ED9">
        <w:rPr>
          <w:noProof/>
        </w:rPr>
        <w:t>30</w:t>
      </w:r>
      <w:r w:rsidRPr="008C7ED9">
        <w:rPr>
          <w:noProof/>
        </w:rPr>
        <w:fldChar w:fldCharType="end"/>
      </w:r>
    </w:p>
    <w:p w14:paraId="56626569"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5—Calculation of emissions</w:t>
      </w:r>
      <w:r w:rsidRPr="008C7ED9">
        <w:rPr>
          <w:noProof/>
        </w:rPr>
        <w:tab/>
      </w:r>
      <w:r w:rsidRPr="008C7ED9">
        <w:rPr>
          <w:noProof/>
        </w:rPr>
        <w:fldChar w:fldCharType="begin"/>
      </w:r>
      <w:r w:rsidRPr="008C7ED9">
        <w:rPr>
          <w:noProof/>
        </w:rPr>
        <w:instrText xml:space="preserve"> PAGEREF _Toc90453683 \h </w:instrText>
      </w:r>
      <w:r w:rsidRPr="008C7ED9">
        <w:rPr>
          <w:noProof/>
        </w:rPr>
      </w:r>
      <w:r w:rsidRPr="008C7ED9">
        <w:rPr>
          <w:noProof/>
        </w:rPr>
        <w:fldChar w:fldCharType="separate"/>
      </w:r>
      <w:r w:rsidRPr="008C7ED9">
        <w:rPr>
          <w:noProof/>
        </w:rPr>
        <w:t>32</w:t>
      </w:r>
      <w:r w:rsidRPr="008C7ED9">
        <w:rPr>
          <w:noProof/>
        </w:rPr>
        <w:fldChar w:fldCharType="end"/>
      </w:r>
    </w:p>
    <w:p w14:paraId="17D95E10"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31  Calculating emissions avoidance abatement for a project area for a reporting period</w:t>
      </w:r>
      <w:r w:rsidRPr="008C7ED9">
        <w:rPr>
          <w:noProof/>
        </w:rPr>
        <w:tab/>
      </w:r>
      <w:r w:rsidRPr="008C7ED9">
        <w:rPr>
          <w:noProof/>
        </w:rPr>
        <w:fldChar w:fldCharType="begin"/>
      </w:r>
      <w:r w:rsidRPr="008C7ED9">
        <w:rPr>
          <w:noProof/>
        </w:rPr>
        <w:instrText xml:space="preserve"> PAGEREF _Toc90453684 \h </w:instrText>
      </w:r>
      <w:r w:rsidRPr="008C7ED9">
        <w:rPr>
          <w:noProof/>
        </w:rPr>
      </w:r>
      <w:r w:rsidRPr="008C7ED9">
        <w:rPr>
          <w:noProof/>
        </w:rPr>
        <w:fldChar w:fldCharType="separate"/>
      </w:r>
      <w:r w:rsidRPr="008C7ED9">
        <w:rPr>
          <w:noProof/>
        </w:rPr>
        <w:t>32</w:t>
      </w:r>
      <w:r w:rsidRPr="008C7ED9">
        <w:rPr>
          <w:noProof/>
        </w:rPr>
        <w:fldChar w:fldCharType="end"/>
      </w:r>
    </w:p>
    <w:p w14:paraId="08FA5B64" w14:textId="77777777" w:rsidR="000C5354" w:rsidRPr="008C7ED9" w:rsidRDefault="000C5354">
      <w:pPr>
        <w:pStyle w:val="TOC2"/>
        <w:rPr>
          <w:rFonts w:asciiTheme="minorHAnsi" w:eastAsiaTheme="minorEastAsia" w:hAnsiTheme="minorHAnsi" w:cstheme="minorBidi"/>
          <w:b w:val="0"/>
          <w:noProof/>
          <w:kern w:val="0"/>
          <w:sz w:val="22"/>
          <w:szCs w:val="22"/>
        </w:rPr>
      </w:pPr>
      <w:r w:rsidRPr="008C7ED9">
        <w:rPr>
          <w:noProof/>
        </w:rPr>
        <w:t>Part 5—Reporting, record-keeping, notification and monitoring requirements</w:t>
      </w:r>
      <w:r w:rsidRPr="008C7ED9">
        <w:rPr>
          <w:noProof/>
        </w:rPr>
        <w:tab/>
      </w:r>
      <w:r w:rsidRPr="008C7ED9">
        <w:rPr>
          <w:noProof/>
        </w:rPr>
        <w:fldChar w:fldCharType="begin"/>
      </w:r>
      <w:r w:rsidRPr="008C7ED9">
        <w:rPr>
          <w:noProof/>
        </w:rPr>
        <w:instrText xml:space="preserve"> PAGEREF _Toc90453685 \h </w:instrText>
      </w:r>
      <w:r w:rsidRPr="008C7ED9">
        <w:rPr>
          <w:noProof/>
        </w:rPr>
      </w:r>
      <w:r w:rsidRPr="008C7ED9">
        <w:rPr>
          <w:noProof/>
        </w:rPr>
        <w:fldChar w:fldCharType="separate"/>
      </w:r>
      <w:r w:rsidRPr="008C7ED9">
        <w:rPr>
          <w:noProof/>
        </w:rPr>
        <w:t>36</w:t>
      </w:r>
      <w:r w:rsidRPr="008C7ED9">
        <w:rPr>
          <w:noProof/>
        </w:rPr>
        <w:fldChar w:fldCharType="end"/>
      </w:r>
    </w:p>
    <w:p w14:paraId="0790BB10"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1—Offsets report requirements</w:t>
      </w:r>
      <w:r w:rsidRPr="008C7ED9">
        <w:rPr>
          <w:noProof/>
        </w:rPr>
        <w:tab/>
      </w:r>
      <w:r w:rsidRPr="008C7ED9">
        <w:rPr>
          <w:noProof/>
        </w:rPr>
        <w:fldChar w:fldCharType="begin"/>
      </w:r>
      <w:r w:rsidRPr="008C7ED9">
        <w:rPr>
          <w:noProof/>
        </w:rPr>
        <w:instrText xml:space="preserve"> PAGEREF _Toc90453686 \h </w:instrText>
      </w:r>
      <w:r w:rsidRPr="008C7ED9">
        <w:rPr>
          <w:noProof/>
        </w:rPr>
      </w:r>
      <w:r w:rsidRPr="008C7ED9">
        <w:rPr>
          <w:noProof/>
        </w:rPr>
        <w:fldChar w:fldCharType="separate"/>
      </w:r>
      <w:r w:rsidRPr="008C7ED9">
        <w:rPr>
          <w:noProof/>
        </w:rPr>
        <w:t>36</w:t>
      </w:r>
      <w:r w:rsidRPr="008C7ED9">
        <w:rPr>
          <w:noProof/>
        </w:rPr>
        <w:fldChar w:fldCharType="end"/>
      </w:r>
    </w:p>
    <w:p w14:paraId="5664FCF9"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32  Operation of this Division</w:t>
      </w:r>
      <w:r w:rsidRPr="008C7ED9">
        <w:rPr>
          <w:noProof/>
        </w:rPr>
        <w:tab/>
      </w:r>
      <w:r w:rsidRPr="008C7ED9">
        <w:rPr>
          <w:noProof/>
        </w:rPr>
        <w:fldChar w:fldCharType="begin"/>
      </w:r>
      <w:r w:rsidRPr="008C7ED9">
        <w:rPr>
          <w:noProof/>
        </w:rPr>
        <w:instrText xml:space="preserve"> PAGEREF _Toc90453687 \h </w:instrText>
      </w:r>
      <w:r w:rsidRPr="008C7ED9">
        <w:rPr>
          <w:noProof/>
        </w:rPr>
      </w:r>
      <w:r w:rsidRPr="008C7ED9">
        <w:rPr>
          <w:noProof/>
        </w:rPr>
        <w:fldChar w:fldCharType="separate"/>
      </w:r>
      <w:r w:rsidRPr="008C7ED9">
        <w:rPr>
          <w:noProof/>
        </w:rPr>
        <w:t>36</w:t>
      </w:r>
      <w:r w:rsidRPr="008C7ED9">
        <w:rPr>
          <w:noProof/>
        </w:rPr>
        <w:fldChar w:fldCharType="end"/>
      </w:r>
    </w:p>
    <w:p w14:paraId="7B49C414"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33  Information that must be included in offsets reports</w:t>
      </w:r>
      <w:r w:rsidRPr="008C7ED9">
        <w:rPr>
          <w:noProof/>
        </w:rPr>
        <w:tab/>
      </w:r>
      <w:r w:rsidRPr="008C7ED9">
        <w:rPr>
          <w:noProof/>
        </w:rPr>
        <w:fldChar w:fldCharType="begin"/>
      </w:r>
      <w:r w:rsidRPr="008C7ED9">
        <w:rPr>
          <w:noProof/>
        </w:rPr>
        <w:instrText xml:space="preserve"> PAGEREF _Toc90453688 \h </w:instrText>
      </w:r>
      <w:r w:rsidRPr="008C7ED9">
        <w:rPr>
          <w:noProof/>
        </w:rPr>
      </w:r>
      <w:r w:rsidRPr="008C7ED9">
        <w:rPr>
          <w:noProof/>
        </w:rPr>
        <w:fldChar w:fldCharType="separate"/>
      </w:r>
      <w:r w:rsidRPr="008C7ED9">
        <w:rPr>
          <w:noProof/>
        </w:rPr>
        <w:t>36</w:t>
      </w:r>
      <w:r w:rsidRPr="008C7ED9">
        <w:rPr>
          <w:noProof/>
        </w:rPr>
        <w:fldChar w:fldCharType="end"/>
      </w:r>
    </w:p>
    <w:p w14:paraId="57F43B7C"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2—Notification requirements</w:t>
      </w:r>
      <w:r w:rsidRPr="008C7ED9">
        <w:rPr>
          <w:noProof/>
        </w:rPr>
        <w:tab/>
      </w:r>
      <w:r w:rsidRPr="008C7ED9">
        <w:rPr>
          <w:noProof/>
        </w:rPr>
        <w:fldChar w:fldCharType="begin"/>
      </w:r>
      <w:r w:rsidRPr="008C7ED9">
        <w:rPr>
          <w:noProof/>
        </w:rPr>
        <w:instrText xml:space="preserve"> PAGEREF _Toc90453689 \h </w:instrText>
      </w:r>
      <w:r w:rsidRPr="008C7ED9">
        <w:rPr>
          <w:noProof/>
        </w:rPr>
      </w:r>
      <w:r w:rsidRPr="008C7ED9">
        <w:rPr>
          <w:noProof/>
        </w:rPr>
        <w:fldChar w:fldCharType="separate"/>
      </w:r>
      <w:r w:rsidRPr="008C7ED9">
        <w:rPr>
          <w:noProof/>
        </w:rPr>
        <w:t>37</w:t>
      </w:r>
      <w:r w:rsidRPr="008C7ED9">
        <w:rPr>
          <w:noProof/>
        </w:rPr>
        <w:fldChar w:fldCharType="end"/>
      </w:r>
    </w:p>
    <w:p w14:paraId="4F9AE694"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34  Operation of this Division</w:t>
      </w:r>
      <w:r w:rsidRPr="008C7ED9">
        <w:rPr>
          <w:noProof/>
        </w:rPr>
        <w:tab/>
      </w:r>
      <w:r w:rsidRPr="008C7ED9">
        <w:rPr>
          <w:noProof/>
        </w:rPr>
        <w:fldChar w:fldCharType="begin"/>
      </w:r>
      <w:r w:rsidRPr="008C7ED9">
        <w:rPr>
          <w:noProof/>
        </w:rPr>
        <w:instrText xml:space="preserve"> PAGEREF _Toc90453690 \h </w:instrText>
      </w:r>
      <w:r w:rsidRPr="008C7ED9">
        <w:rPr>
          <w:noProof/>
        </w:rPr>
      </w:r>
      <w:r w:rsidRPr="008C7ED9">
        <w:rPr>
          <w:noProof/>
        </w:rPr>
        <w:fldChar w:fldCharType="separate"/>
      </w:r>
      <w:r w:rsidRPr="008C7ED9">
        <w:rPr>
          <w:noProof/>
        </w:rPr>
        <w:t>37</w:t>
      </w:r>
      <w:r w:rsidRPr="008C7ED9">
        <w:rPr>
          <w:noProof/>
        </w:rPr>
        <w:fldChar w:fldCharType="end"/>
      </w:r>
    </w:p>
    <w:p w14:paraId="048C9024"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lastRenderedPageBreak/>
        <w:t>35  Notification requirements</w:t>
      </w:r>
      <w:r w:rsidRPr="008C7ED9">
        <w:rPr>
          <w:noProof/>
        </w:rPr>
        <w:tab/>
      </w:r>
      <w:r w:rsidRPr="008C7ED9">
        <w:rPr>
          <w:noProof/>
        </w:rPr>
        <w:fldChar w:fldCharType="begin"/>
      </w:r>
      <w:r w:rsidRPr="008C7ED9">
        <w:rPr>
          <w:noProof/>
        </w:rPr>
        <w:instrText xml:space="preserve"> PAGEREF _Toc90453691 \h </w:instrText>
      </w:r>
      <w:r w:rsidRPr="008C7ED9">
        <w:rPr>
          <w:noProof/>
        </w:rPr>
      </w:r>
      <w:r w:rsidRPr="008C7ED9">
        <w:rPr>
          <w:noProof/>
        </w:rPr>
        <w:fldChar w:fldCharType="separate"/>
      </w:r>
      <w:r w:rsidRPr="008C7ED9">
        <w:rPr>
          <w:noProof/>
        </w:rPr>
        <w:t>37</w:t>
      </w:r>
      <w:r w:rsidRPr="008C7ED9">
        <w:rPr>
          <w:noProof/>
        </w:rPr>
        <w:fldChar w:fldCharType="end"/>
      </w:r>
    </w:p>
    <w:p w14:paraId="1F82566C"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3—Record</w:t>
      </w:r>
      <w:r w:rsidRPr="008C7ED9">
        <w:rPr>
          <w:noProof/>
        </w:rPr>
        <w:noBreakHyphen/>
        <w:t>keeping requirements</w:t>
      </w:r>
      <w:r w:rsidRPr="008C7ED9">
        <w:rPr>
          <w:noProof/>
        </w:rPr>
        <w:tab/>
      </w:r>
      <w:r w:rsidRPr="008C7ED9">
        <w:rPr>
          <w:noProof/>
        </w:rPr>
        <w:fldChar w:fldCharType="begin"/>
      </w:r>
      <w:r w:rsidRPr="008C7ED9">
        <w:rPr>
          <w:noProof/>
        </w:rPr>
        <w:instrText xml:space="preserve"> PAGEREF _Toc90453692 \h </w:instrText>
      </w:r>
      <w:r w:rsidRPr="008C7ED9">
        <w:rPr>
          <w:noProof/>
        </w:rPr>
      </w:r>
      <w:r w:rsidRPr="008C7ED9">
        <w:rPr>
          <w:noProof/>
        </w:rPr>
        <w:fldChar w:fldCharType="separate"/>
      </w:r>
      <w:r w:rsidRPr="008C7ED9">
        <w:rPr>
          <w:noProof/>
        </w:rPr>
        <w:t>38</w:t>
      </w:r>
      <w:r w:rsidRPr="008C7ED9">
        <w:rPr>
          <w:noProof/>
        </w:rPr>
        <w:fldChar w:fldCharType="end"/>
      </w:r>
    </w:p>
    <w:p w14:paraId="663A408D"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36  Operation of this Division</w:t>
      </w:r>
      <w:r w:rsidRPr="008C7ED9">
        <w:rPr>
          <w:noProof/>
        </w:rPr>
        <w:tab/>
      </w:r>
      <w:r w:rsidRPr="008C7ED9">
        <w:rPr>
          <w:noProof/>
        </w:rPr>
        <w:fldChar w:fldCharType="begin"/>
      </w:r>
      <w:r w:rsidRPr="008C7ED9">
        <w:rPr>
          <w:noProof/>
        </w:rPr>
        <w:instrText xml:space="preserve"> PAGEREF _Toc90453693 \h </w:instrText>
      </w:r>
      <w:r w:rsidRPr="008C7ED9">
        <w:rPr>
          <w:noProof/>
        </w:rPr>
      </w:r>
      <w:r w:rsidRPr="008C7ED9">
        <w:rPr>
          <w:noProof/>
        </w:rPr>
        <w:fldChar w:fldCharType="separate"/>
      </w:r>
      <w:r w:rsidRPr="008C7ED9">
        <w:rPr>
          <w:noProof/>
        </w:rPr>
        <w:t>38</w:t>
      </w:r>
      <w:r w:rsidRPr="008C7ED9">
        <w:rPr>
          <w:noProof/>
        </w:rPr>
        <w:fldChar w:fldCharType="end"/>
      </w:r>
    </w:p>
    <w:p w14:paraId="63CB60D3"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37  Record</w:t>
      </w:r>
      <w:r w:rsidRPr="008C7ED9">
        <w:rPr>
          <w:noProof/>
        </w:rPr>
        <w:noBreakHyphen/>
        <w:t>keeping requirements</w:t>
      </w:r>
      <w:r w:rsidRPr="008C7ED9">
        <w:rPr>
          <w:noProof/>
        </w:rPr>
        <w:tab/>
      </w:r>
      <w:r w:rsidRPr="008C7ED9">
        <w:rPr>
          <w:noProof/>
        </w:rPr>
        <w:fldChar w:fldCharType="begin"/>
      </w:r>
      <w:r w:rsidRPr="008C7ED9">
        <w:rPr>
          <w:noProof/>
        </w:rPr>
        <w:instrText xml:space="preserve"> PAGEREF _Toc90453694 \h </w:instrText>
      </w:r>
      <w:r w:rsidRPr="008C7ED9">
        <w:rPr>
          <w:noProof/>
        </w:rPr>
      </w:r>
      <w:r w:rsidRPr="008C7ED9">
        <w:rPr>
          <w:noProof/>
        </w:rPr>
        <w:fldChar w:fldCharType="separate"/>
      </w:r>
      <w:r w:rsidRPr="008C7ED9">
        <w:rPr>
          <w:noProof/>
        </w:rPr>
        <w:t>38</w:t>
      </w:r>
      <w:r w:rsidRPr="008C7ED9">
        <w:rPr>
          <w:noProof/>
        </w:rPr>
        <w:fldChar w:fldCharType="end"/>
      </w:r>
    </w:p>
    <w:p w14:paraId="0C4E654F" w14:textId="77777777" w:rsidR="000C5354" w:rsidRPr="008C7ED9" w:rsidRDefault="000C5354">
      <w:pPr>
        <w:pStyle w:val="TOC3"/>
        <w:rPr>
          <w:rFonts w:asciiTheme="minorHAnsi" w:eastAsiaTheme="minorEastAsia" w:hAnsiTheme="minorHAnsi" w:cstheme="minorBidi"/>
          <w:b w:val="0"/>
          <w:noProof/>
          <w:kern w:val="0"/>
          <w:szCs w:val="22"/>
        </w:rPr>
      </w:pPr>
      <w:r w:rsidRPr="008C7ED9">
        <w:rPr>
          <w:noProof/>
        </w:rPr>
        <w:t>Division 4—Monitoring requirements</w:t>
      </w:r>
      <w:r w:rsidRPr="008C7ED9">
        <w:rPr>
          <w:noProof/>
        </w:rPr>
        <w:tab/>
      </w:r>
      <w:r w:rsidRPr="008C7ED9">
        <w:rPr>
          <w:noProof/>
        </w:rPr>
        <w:fldChar w:fldCharType="begin"/>
      </w:r>
      <w:r w:rsidRPr="008C7ED9">
        <w:rPr>
          <w:noProof/>
        </w:rPr>
        <w:instrText xml:space="preserve"> PAGEREF _Toc90453695 \h </w:instrText>
      </w:r>
      <w:r w:rsidRPr="008C7ED9">
        <w:rPr>
          <w:noProof/>
        </w:rPr>
      </w:r>
      <w:r w:rsidRPr="008C7ED9">
        <w:rPr>
          <w:noProof/>
        </w:rPr>
        <w:fldChar w:fldCharType="separate"/>
      </w:r>
      <w:r w:rsidRPr="008C7ED9">
        <w:rPr>
          <w:noProof/>
        </w:rPr>
        <w:t>38</w:t>
      </w:r>
      <w:r w:rsidRPr="008C7ED9">
        <w:rPr>
          <w:noProof/>
        </w:rPr>
        <w:fldChar w:fldCharType="end"/>
      </w:r>
    </w:p>
    <w:p w14:paraId="36913555"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38  Operation of this Division</w:t>
      </w:r>
      <w:r w:rsidRPr="008C7ED9">
        <w:rPr>
          <w:noProof/>
        </w:rPr>
        <w:tab/>
      </w:r>
      <w:r w:rsidRPr="008C7ED9">
        <w:rPr>
          <w:noProof/>
        </w:rPr>
        <w:fldChar w:fldCharType="begin"/>
      </w:r>
      <w:r w:rsidRPr="008C7ED9">
        <w:rPr>
          <w:noProof/>
        </w:rPr>
        <w:instrText xml:space="preserve"> PAGEREF _Toc90453696 \h </w:instrText>
      </w:r>
      <w:r w:rsidRPr="008C7ED9">
        <w:rPr>
          <w:noProof/>
        </w:rPr>
      </w:r>
      <w:r w:rsidRPr="008C7ED9">
        <w:rPr>
          <w:noProof/>
        </w:rPr>
        <w:fldChar w:fldCharType="separate"/>
      </w:r>
      <w:r w:rsidRPr="008C7ED9">
        <w:rPr>
          <w:noProof/>
        </w:rPr>
        <w:t>38</w:t>
      </w:r>
      <w:r w:rsidRPr="008C7ED9">
        <w:rPr>
          <w:noProof/>
        </w:rPr>
        <w:fldChar w:fldCharType="end"/>
      </w:r>
    </w:p>
    <w:p w14:paraId="7BB7C91B"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39  Monitoring for establishment of a coastal wetland ecosystem</w:t>
      </w:r>
      <w:r w:rsidRPr="008C7ED9">
        <w:rPr>
          <w:noProof/>
        </w:rPr>
        <w:tab/>
      </w:r>
      <w:r w:rsidRPr="008C7ED9">
        <w:rPr>
          <w:noProof/>
        </w:rPr>
        <w:fldChar w:fldCharType="begin"/>
      </w:r>
      <w:r w:rsidRPr="008C7ED9">
        <w:rPr>
          <w:noProof/>
        </w:rPr>
        <w:instrText xml:space="preserve"> PAGEREF _Toc90453697 \h </w:instrText>
      </w:r>
      <w:r w:rsidRPr="008C7ED9">
        <w:rPr>
          <w:noProof/>
        </w:rPr>
      </w:r>
      <w:r w:rsidRPr="008C7ED9">
        <w:rPr>
          <w:noProof/>
        </w:rPr>
        <w:fldChar w:fldCharType="separate"/>
      </w:r>
      <w:r w:rsidRPr="008C7ED9">
        <w:rPr>
          <w:noProof/>
        </w:rPr>
        <w:t>39</w:t>
      </w:r>
      <w:r w:rsidRPr="008C7ED9">
        <w:rPr>
          <w:noProof/>
        </w:rPr>
        <w:fldChar w:fldCharType="end"/>
      </w:r>
    </w:p>
    <w:p w14:paraId="54AAF8BC"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40  Monitoring for natural disturbance</w:t>
      </w:r>
      <w:r w:rsidRPr="008C7ED9">
        <w:rPr>
          <w:noProof/>
        </w:rPr>
        <w:tab/>
      </w:r>
      <w:r w:rsidRPr="008C7ED9">
        <w:rPr>
          <w:noProof/>
        </w:rPr>
        <w:fldChar w:fldCharType="begin"/>
      </w:r>
      <w:r w:rsidRPr="008C7ED9">
        <w:rPr>
          <w:noProof/>
        </w:rPr>
        <w:instrText xml:space="preserve"> PAGEREF _Toc90453698 \h </w:instrText>
      </w:r>
      <w:r w:rsidRPr="008C7ED9">
        <w:rPr>
          <w:noProof/>
        </w:rPr>
      </w:r>
      <w:r w:rsidRPr="008C7ED9">
        <w:rPr>
          <w:noProof/>
        </w:rPr>
        <w:fldChar w:fldCharType="separate"/>
      </w:r>
      <w:r w:rsidRPr="008C7ED9">
        <w:rPr>
          <w:noProof/>
        </w:rPr>
        <w:t>39</w:t>
      </w:r>
      <w:r w:rsidRPr="008C7ED9">
        <w:rPr>
          <w:noProof/>
        </w:rPr>
        <w:fldChar w:fldCharType="end"/>
      </w:r>
    </w:p>
    <w:p w14:paraId="3E151BBD"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41  Consequences of not meeting requirement to monitor certain parameters</w:t>
      </w:r>
      <w:r w:rsidRPr="008C7ED9">
        <w:rPr>
          <w:noProof/>
        </w:rPr>
        <w:tab/>
      </w:r>
      <w:r w:rsidRPr="008C7ED9">
        <w:rPr>
          <w:noProof/>
        </w:rPr>
        <w:fldChar w:fldCharType="begin"/>
      </w:r>
      <w:r w:rsidRPr="008C7ED9">
        <w:rPr>
          <w:noProof/>
        </w:rPr>
        <w:instrText xml:space="preserve"> PAGEREF _Toc90453699 \h </w:instrText>
      </w:r>
      <w:r w:rsidRPr="008C7ED9">
        <w:rPr>
          <w:noProof/>
        </w:rPr>
      </w:r>
      <w:r w:rsidRPr="008C7ED9">
        <w:rPr>
          <w:noProof/>
        </w:rPr>
        <w:fldChar w:fldCharType="separate"/>
      </w:r>
      <w:r w:rsidRPr="008C7ED9">
        <w:rPr>
          <w:noProof/>
        </w:rPr>
        <w:t>39</w:t>
      </w:r>
      <w:r w:rsidRPr="008C7ED9">
        <w:rPr>
          <w:noProof/>
        </w:rPr>
        <w:fldChar w:fldCharType="end"/>
      </w:r>
    </w:p>
    <w:p w14:paraId="4AD5FA86" w14:textId="77777777" w:rsidR="000C5354" w:rsidRPr="008C7ED9" w:rsidRDefault="000C5354">
      <w:pPr>
        <w:pStyle w:val="TOC2"/>
        <w:rPr>
          <w:rFonts w:asciiTheme="minorHAnsi" w:eastAsiaTheme="minorEastAsia" w:hAnsiTheme="minorHAnsi" w:cstheme="minorBidi"/>
          <w:b w:val="0"/>
          <w:noProof/>
          <w:kern w:val="0"/>
          <w:sz w:val="22"/>
          <w:szCs w:val="22"/>
        </w:rPr>
      </w:pPr>
      <w:r w:rsidRPr="008C7ED9">
        <w:rPr>
          <w:noProof/>
        </w:rPr>
        <w:t>Part 6—Partial reporting</w:t>
      </w:r>
      <w:r w:rsidRPr="008C7ED9">
        <w:rPr>
          <w:noProof/>
        </w:rPr>
        <w:tab/>
      </w:r>
      <w:r w:rsidRPr="008C7ED9">
        <w:rPr>
          <w:noProof/>
        </w:rPr>
        <w:fldChar w:fldCharType="begin"/>
      </w:r>
      <w:r w:rsidRPr="008C7ED9">
        <w:rPr>
          <w:noProof/>
        </w:rPr>
        <w:instrText xml:space="preserve"> PAGEREF _Toc90453700 \h </w:instrText>
      </w:r>
      <w:r w:rsidRPr="008C7ED9">
        <w:rPr>
          <w:noProof/>
        </w:rPr>
      </w:r>
      <w:r w:rsidRPr="008C7ED9">
        <w:rPr>
          <w:noProof/>
        </w:rPr>
        <w:fldChar w:fldCharType="separate"/>
      </w:r>
      <w:r w:rsidRPr="008C7ED9">
        <w:rPr>
          <w:noProof/>
        </w:rPr>
        <w:t>41</w:t>
      </w:r>
      <w:r w:rsidRPr="008C7ED9">
        <w:rPr>
          <w:noProof/>
        </w:rPr>
        <w:fldChar w:fldCharType="end"/>
      </w:r>
    </w:p>
    <w:p w14:paraId="0DF8D0DB" w14:textId="77777777" w:rsidR="000C5354" w:rsidRPr="008C7ED9" w:rsidRDefault="000C5354">
      <w:pPr>
        <w:pStyle w:val="TOC5"/>
        <w:rPr>
          <w:rFonts w:asciiTheme="minorHAnsi" w:eastAsiaTheme="minorEastAsia" w:hAnsiTheme="minorHAnsi" w:cstheme="minorBidi"/>
          <w:noProof/>
          <w:kern w:val="0"/>
          <w:sz w:val="22"/>
          <w:szCs w:val="22"/>
        </w:rPr>
      </w:pPr>
      <w:r w:rsidRPr="008C7ED9">
        <w:rPr>
          <w:noProof/>
        </w:rPr>
        <w:t>42  Partial reporting</w:t>
      </w:r>
      <w:r w:rsidRPr="008C7ED9">
        <w:rPr>
          <w:noProof/>
        </w:rPr>
        <w:tab/>
      </w:r>
      <w:r w:rsidRPr="008C7ED9">
        <w:rPr>
          <w:noProof/>
        </w:rPr>
        <w:fldChar w:fldCharType="begin"/>
      </w:r>
      <w:r w:rsidRPr="008C7ED9">
        <w:rPr>
          <w:noProof/>
        </w:rPr>
        <w:instrText xml:space="preserve"> PAGEREF _Toc90453701 \h </w:instrText>
      </w:r>
      <w:r w:rsidRPr="008C7ED9">
        <w:rPr>
          <w:noProof/>
        </w:rPr>
      </w:r>
      <w:r w:rsidRPr="008C7ED9">
        <w:rPr>
          <w:noProof/>
        </w:rPr>
        <w:fldChar w:fldCharType="separate"/>
      </w:r>
      <w:r w:rsidRPr="008C7ED9">
        <w:rPr>
          <w:noProof/>
        </w:rPr>
        <w:t>41</w:t>
      </w:r>
      <w:r w:rsidRPr="008C7ED9">
        <w:rPr>
          <w:noProof/>
        </w:rPr>
        <w:fldChar w:fldCharType="end"/>
      </w:r>
    </w:p>
    <w:p w14:paraId="1D7123CC" w14:textId="77777777" w:rsidR="0081715F" w:rsidRPr="008C7ED9" w:rsidRDefault="0028152C" w:rsidP="00AD3B13">
      <w:r w:rsidRPr="008C7ED9">
        <w:fldChar w:fldCharType="end"/>
      </w:r>
      <w:bookmarkStart w:id="4" w:name="_Toc75359593"/>
      <w:bookmarkEnd w:id="2"/>
    </w:p>
    <w:p w14:paraId="18771278" w14:textId="77777777" w:rsidR="0037379B" w:rsidRPr="008C7ED9" w:rsidRDefault="0037379B" w:rsidP="00AD3B13">
      <w:pPr>
        <w:sectPr w:rsidR="0037379B" w:rsidRPr="008C7ED9" w:rsidSect="0037379B">
          <w:footerReference w:type="first" r:id="rId19"/>
          <w:pgSz w:w="11906" w:h="16838"/>
          <w:pgMar w:top="1440" w:right="1440" w:bottom="1440" w:left="1440" w:header="709" w:footer="709" w:gutter="0"/>
          <w:pgNumType w:fmt="lowerRoman" w:start="1"/>
          <w:cols w:space="708"/>
          <w:titlePg/>
          <w:docGrid w:linePitch="360"/>
        </w:sectPr>
      </w:pPr>
    </w:p>
    <w:p w14:paraId="2B0C3267" w14:textId="77777777" w:rsidR="00F47AAB" w:rsidRPr="008C7ED9" w:rsidRDefault="00843991" w:rsidP="0081715F">
      <w:pPr>
        <w:pStyle w:val="h2Part"/>
      </w:pPr>
      <w:bookmarkStart w:id="5" w:name="_Toc90453643"/>
      <w:r w:rsidRPr="008C7ED9">
        <w:lastRenderedPageBreak/>
        <w:t>Part 1</w:t>
      </w:r>
      <w:r w:rsidR="00C46149" w:rsidRPr="008C7ED9">
        <w:t>—</w:t>
      </w:r>
      <w:bookmarkStart w:id="6" w:name="_Toc405889304"/>
      <w:r w:rsidR="00F47AAB" w:rsidRPr="008C7ED9">
        <w:t>Preliminary</w:t>
      </w:r>
      <w:bookmarkEnd w:id="4"/>
      <w:bookmarkEnd w:id="5"/>
      <w:bookmarkEnd w:id="6"/>
    </w:p>
    <w:p w14:paraId="0DF664B9" w14:textId="77777777" w:rsidR="00F47AAB" w:rsidRPr="008C7ED9" w:rsidRDefault="0081715F" w:rsidP="0081715F">
      <w:pPr>
        <w:pStyle w:val="h5Section"/>
      </w:pPr>
      <w:bookmarkStart w:id="7" w:name="_Toc405889305"/>
      <w:bookmarkStart w:id="8" w:name="_Toc75359594"/>
      <w:bookmarkStart w:id="9" w:name="_Toc90453644"/>
      <w:r w:rsidRPr="008C7ED9">
        <w:t xml:space="preserve">1  </w:t>
      </w:r>
      <w:r w:rsidR="00F47AAB" w:rsidRPr="008C7ED9">
        <w:t>Name</w:t>
      </w:r>
      <w:bookmarkEnd w:id="7"/>
      <w:bookmarkEnd w:id="8"/>
      <w:bookmarkEnd w:id="9"/>
    </w:p>
    <w:p w14:paraId="4082D5BD" w14:textId="77777777" w:rsidR="00F47AAB" w:rsidRPr="008C7ED9" w:rsidRDefault="00F47AAB" w:rsidP="0081715F">
      <w:pPr>
        <w:pStyle w:val="tMain"/>
      </w:pPr>
      <w:r w:rsidRPr="008C7ED9">
        <w:tab/>
      </w:r>
      <w:r w:rsidRPr="008C7ED9">
        <w:tab/>
        <w:t xml:space="preserve">This is the </w:t>
      </w:r>
      <w:bookmarkStart w:id="10" w:name="BKCheck15B_3"/>
      <w:bookmarkEnd w:id="10"/>
      <w:r w:rsidR="00FE4129" w:rsidRPr="008C7ED9">
        <w:rPr>
          <w:i/>
        </w:rPr>
        <w:t>Carbon Credits (</w:t>
      </w:r>
      <w:r w:rsidR="006958CD" w:rsidRPr="008C7ED9">
        <w:rPr>
          <w:i/>
        </w:rPr>
        <w:t>Carbon Farming Initiative</w:t>
      </w:r>
      <w:r w:rsidR="000A0F7A" w:rsidRPr="008C7ED9">
        <w:rPr>
          <w:i/>
        </w:rPr>
        <w:t>—</w:t>
      </w:r>
      <w:r w:rsidR="009C0398" w:rsidRPr="008C7ED9">
        <w:rPr>
          <w:i/>
        </w:rPr>
        <w:t xml:space="preserve">Tidal Restoration of Blue Carbon </w:t>
      </w:r>
      <w:r w:rsidR="00670A67" w:rsidRPr="008C7ED9">
        <w:rPr>
          <w:i/>
        </w:rPr>
        <w:t>Ecosystems</w:t>
      </w:r>
      <w:r w:rsidR="009C0398" w:rsidRPr="008C7ED9">
        <w:rPr>
          <w:i/>
        </w:rPr>
        <w:t>) Methodology Determination 202</w:t>
      </w:r>
      <w:r w:rsidR="00F85544" w:rsidRPr="008C7ED9">
        <w:rPr>
          <w:i/>
        </w:rPr>
        <w:t>2</w:t>
      </w:r>
      <w:r w:rsidR="00140835" w:rsidRPr="008C7ED9">
        <w:t xml:space="preserve">. </w:t>
      </w:r>
    </w:p>
    <w:p w14:paraId="764E86E7" w14:textId="77777777" w:rsidR="00AD7BE4" w:rsidRPr="008C7ED9" w:rsidRDefault="0081715F" w:rsidP="0081715F">
      <w:pPr>
        <w:pStyle w:val="h5Section"/>
      </w:pPr>
      <w:bookmarkStart w:id="11" w:name="_Toc405889306"/>
      <w:bookmarkStart w:id="12" w:name="_Toc75359595"/>
      <w:bookmarkStart w:id="13" w:name="_Toc90453645"/>
      <w:r w:rsidRPr="008C7ED9">
        <w:t xml:space="preserve">2  </w:t>
      </w:r>
      <w:r w:rsidR="00AD7BE4" w:rsidRPr="008C7ED9">
        <w:t>Commencement</w:t>
      </w:r>
      <w:bookmarkEnd w:id="11"/>
      <w:bookmarkEnd w:id="12"/>
      <w:bookmarkEnd w:id="13"/>
    </w:p>
    <w:p w14:paraId="3D9A448E" w14:textId="77777777" w:rsidR="00AD7BE4" w:rsidRPr="008C7ED9" w:rsidRDefault="00AD7BE4" w:rsidP="0081715F">
      <w:pPr>
        <w:pStyle w:val="tMain"/>
      </w:pPr>
      <w:r w:rsidRPr="008C7ED9">
        <w:tab/>
      </w:r>
      <w:r w:rsidRPr="008C7ED9">
        <w:tab/>
        <w:t xml:space="preserve">This </w:t>
      </w:r>
      <w:r w:rsidR="00FC6116" w:rsidRPr="008C7ED9">
        <w:t>determination</w:t>
      </w:r>
      <w:r w:rsidRPr="008C7ED9">
        <w:t xml:space="preserve"> commences on the day after it is registered.</w:t>
      </w:r>
    </w:p>
    <w:p w14:paraId="6244C025" w14:textId="77777777" w:rsidR="00AD7BE4" w:rsidRPr="008C7ED9" w:rsidRDefault="0081715F" w:rsidP="0081715F">
      <w:pPr>
        <w:pStyle w:val="h5Section"/>
      </w:pPr>
      <w:bookmarkStart w:id="14" w:name="_Toc405889307"/>
      <w:bookmarkStart w:id="15" w:name="_Toc75359596"/>
      <w:bookmarkStart w:id="16" w:name="_Toc90453646"/>
      <w:r w:rsidRPr="008C7ED9">
        <w:t xml:space="preserve">3  </w:t>
      </w:r>
      <w:r w:rsidR="00AD7BE4" w:rsidRPr="008C7ED9">
        <w:t>Authority</w:t>
      </w:r>
      <w:bookmarkEnd w:id="14"/>
      <w:bookmarkEnd w:id="15"/>
      <w:bookmarkEnd w:id="16"/>
    </w:p>
    <w:p w14:paraId="028C2D01" w14:textId="77777777" w:rsidR="00AD7BE4" w:rsidRPr="008C7ED9" w:rsidRDefault="00AD7BE4" w:rsidP="0081715F">
      <w:pPr>
        <w:pStyle w:val="tMain"/>
      </w:pPr>
      <w:r w:rsidRPr="008C7ED9">
        <w:tab/>
      </w:r>
      <w:r w:rsidRPr="008C7ED9">
        <w:tab/>
        <w:t xml:space="preserve">This </w:t>
      </w:r>
      <w:r w:rsidR="00FC6116" w:rsidRPr="008C7ED9">
        <w:t>determination</w:t>
      </w:r>
      <w:r w:rsidRPr="008C7ED9">
        <w:t xml:space="preserve"> is made under subsection 106(1) of the </w:t>
      </w:r>
      <w:r w:rsidRPr="008C7ED9">
        <w:rPr>
          <w:i/>
        </w:rPr>
        <w:t>Carbon Credits (Carbon Farming Initiative) Act 2011</w:t>
      </w:r>
      <w:r w:rsidRPr="008C7ED9">
        <w:t>.</w:t>
      </w:r>
    </w:p>
    <w:p w14:paraId="56A71F82" w14:textId="77777777" w:rsidR="00AD7BE4" w:rsidRPr="008C7ED9" w:rsidRDefault="0081715F" w:rsidP="0081715F">
      <w:pPr>
        <w:pStyle w:val="h5Section"/>
      </w:pPr>
      <w:bookmarkStart w:id="17" w:name="_Toc405889308"/>
      <w:bookmarkStart w:id="18" w:name="_Toc75359597"/>
      <w:bookmarkStart w:id="19" w:name="_Toc90453647"/>
      <w:r w:rsidRPr="008C7ED9">
        <w:t xml:space="preserve">4  </w:t>
      </w:r>
      <w:r w:rsidR="00AD7BE4" w:rsidRPr="008C7ED9">
        <w:t>Duration</w:t>
      </w:r>
      <w:bookmarkEnd w:id="17"/>
      <w:bookmarkEnd w:id="18"/>
      <w:bookmarkEnd w:id="19"/>
    </w:p>
    <w:p w14:paraId="64709525" w14:textId="77777777" w:rsidR="00AD7BE4" w:rsidRPr="008C7ED9" w:rsidRDefault="00AD7BE4" w:rsidP="0081715F">
      <w:pPr>
        <w:pStyle w:val="tMain"/>
      </w:pPr>
      <w:r w:rsidRPr="008C7ED9">
        <w:tab/>
      </w:r>
      <w:r w:rsidRPr="008C7ED9">
        <w:tab/>
        <w:t xml:space="preserve">This </w:t>
      </w:r>
      <w:r w:rsidR="00FC6116" w:rsidRPr="008C7ED9">
        <w:t>determination</w:t>
      </w:r>
      <w:r w:rsidRPr="008C7ED9">
        <w:t xml:space="preserve"> remains in force for the period that:</w:t>
      </w:r>
    </w:p>
    <w:p w14:paraId="4E1691E5" w14:textId="77777777" w:rsidR="00AD7BE4" w:rsidRPr="008C7ED9" w:rsidRDefault="00AD7BE4" w:rsidP="0081715F">
      <w:pPr>
        <w:pStyle w:val="tPara"/>
      </w:pPr>
      <w:r w:rsidRPr="008C7ED9">
        <w:tab/>
      </w:r>
      <w:r w:rsidR="00843991" w:rsidRPr="008C7ED9">
        <w:t>(a)</w:t>
      </w:r>
      <w:r w:rsidRPr="008C7ED9">
        <w:tab/>
        <w:t>begins when this instrument commences; and</w:t>
      </w:r>
    </w:p>
    <w:p w14:paraId="52E7D5C8" w14:textId="77777777" w:rsidR="00AD7BE4" w:rsidRPr="008C7ED9" w:rsidRDefault="00AD7BE4" w:rsidP="0081715F">
      <w:pPr>
        <w:pStyle w:val="tPara"/>
      </w:pPr>
      <w:r w:rsidRPr="008C7ED9">
        <w:tab/>
      </w:r>
      <w:r w:rsidR="00843991" w:rsidRPr="008C7ED9">
        <w:t>(b)</w:t>
      </w:r>
      <w:r w:rsidRPr="008C7ED9">
        <w:tab/>
      </w:r>
      <w:r w:rsidR="00F36AC4" w:rsidRPr="008C7ED9">
        <w:t xml:space="preserve">unless </w:t>
      </w:r>
      <w:r w:rsidR="00476622" w:rsidRPr="008C7ED9">
        <w:t xml:space="preserve">this determination </w:t>
      </w:r>
      <w:r w:rsidR="00F36AC4" w:rsidRPr="008C7ED9">
        <w:t xml:space="preserve">is sooner revoked, </w:t>
      </w:r>
      <w:r w:rsidRPr="008C7ED9">
        <w:t xml:space="preserve">ends on the day before this instrument would otherwise be repealed under subsection 50(1) of the </w:t>
      </w:r>
      <w:r w:rsidR="00C53E70" w:rsidRPr="008C7ED9">
        <w:rPr>
          <w:i/>
        </w:rPr>
        <w:t>Legislation</w:t>
      </w:r>
      <w:r w:rsidRPr="008C7ED9">
        <w:rPr>
          <w:i/>
        </w:rPr>
        <w:t xml:space="preserve"> Act 2003</w:t>
      </w:r>
      <w:r w:rsidRPr="008C7ED9">
        <w:t>.</w:t>
      </w:r>
    </w:p>
    <w:p w14:paraId="23014076" w14:textId="77777777" w:rsidR="00BD1797" w:rsidRPr="008C7ED9" w:rsidRDefault="00814243" w:rsidP="00C87D29">
      <w:pPr>
        <w:pStyle w:val="h5Section"/>
      </w:pPr>
      <w:bookmarkStart w:id="20" w:name="_Toc75359599"/>
      <w:bookmarkStart w:id="21" w:name="_Toc90453648"/>
      <w:r w:rsidRPr="008C7ED9">
        <w:t>5</w:t>
      </w:r>
      <w:r w:rsidR="0081715F" w:rsidRPr="008C7ED9">
        <w:t xml:space="preserve">  </w:t>
      </w:r>
      <w:r w:rsidR="00AA5891" w:rsidRPr="008C7ED9">
        <w:t>Definitions</w:t>
      </w:r>
      <w:bookmarkEnd w:id="20"/>
      <w:bookmarkEnd w:id="21"/>
    </w:p>
    <w:p w14:paraId="0212AA70" w14:textId="77777777" w:rsidR="00AD7BE4" w:rsidRPr="008C7ED9" w:rsidRDefault="007E24C8" w:rsidP="00EB6E1E">
      <w:pPr>
        <w:pStyle w:val="tMain"/>
      </w:pPr>
      <w:r w:rsidRPr="008C7ED9">
        <w:tab/>
      </w:r>
      <w:r w:rsidRPr="008C7ED9">
        <w:tab/>
      </w:r>
      <w:r w:rsidR="00AD7BE4" w:rsidRPr="008C7ED9">
        <w:t xml:space="preserve">In this </w:t>
      </w:r>
      <w:r w:rsidR="00FC6116" w:rsidRPr="008C7ED9">
        <w:t>determination</w:t>
      </w:r>
      <w:r w:rsidR="00AD7BE4" w:rsidRPr="008C7ED9">
        <w:t>:</w:t>
      </w:r>
    </w:p>
    <w:p w14:paraId="21214DAD" w14:textId="77777777" w:rsidR="009F5758" w:rsidRPr="008C7ED9" w:rsidRDefault="00190BC8">
      <w:pPr>
        <w:pStyle w:val="tDefn"/>
      </w:pPr>
      <w:bookmarkStart w:id="22" w:name="_Hlk88055870"/>
      <w:r w:rsidRPr="008C7ED9">
        <w:rPr>
          <w:b/>
          <w:i/>
        </w:rPr>
        <w:t>acid sulfate soils management plan</w:t>
      </w:r>
      <w:r w:rsidR="00090026" w:rsidRPr="008C7ED9">
        <w:t>, in relation to a tidal restoration project,</w:t>
      </w:r>
      <w:r w:rsidRPr="008C7ED9">
        <w:rPr>
          <w:b/>
          <w:i/>
        </w:rPr>
        <w:t xml:space="preserve"> </w:t>
      </w:r>
      <w:r w:rsidRPr="008C7ED9">
        <w:t>means a plan that</w:t>
      </w:r>
      <w:r w:rsidR="009F5758" w:rsidRPr="008C7ED9">
        <w:t>:</w:t>
      </w:r>
      <w:r w:rsidR="00797104" w:rsidRPr="008C7ED9">
        <w:t xml:space="preserve"> </w:t>
      </w:r>
    </w:p>
    <w:p w14:paraId="15ADA82A" w14:textId="77777777" w:rsidR="00020EBB" w:rsidRPr="008C7ED9" w:rsidRDefault="009F5758" w:rsidP="009F5758">
      <w:pPr>
        <w:pStyle w:val="tPara"/>
      </w:pPr>
      <w:r w:rsidRPr="008C7ED9">
        <w:tab/>
        <w:t>(a)</w:t>
      </w:r>
      <w:r w:rsidRPr="008C7ED9">
        <w:tab/>
        <w:t>is</w:t>
      </w:r>
      <w:r w:rsidR="00020EBB" w:rsidRPr="008C7ED9">
        <w:t>:</w:t>
      </w:r>
      <w:r w:rsidRPr="008C7ED9">
        <w:t xml:space="preserve"> </w:t>
      </w:r>
    </w:p>
    <w:p w14:paraId="42191439" w14:textId="77777777" w:rsidR="00020EBB" w:rsidRPr="008C7ED9" w:rsidRDefault="00020EBB" w:rsidP="00020EBB">
      <w:pPr>
        <w:pStyle w:val="tSubpara"/>
      </w:pPr>
      <w:r w:rsidRPr="008C7ED9">
        <w:tab/>
        <w:t>(</w:t>
      </w:r>
      <w:proofErr w:type="spellStart"/>
      <w:r w:rsidRPr="008C7ED9">
        <w:t>i</w:t>
      </w:r>
      <w:proofErr w:type="spellEnd"/>
      <w:r w:rsidRPr="008C7ED9">
        <w:t>)</w:t>
      </w:r>
      <w:r w:rsidRPr="008C7ED9">
        <w:tab/>
      </w:r>
      <w:r w:rsidR="009F5758" w:rsidRPr="008C7ED9">
        <w:t>required by any applicable State, Territory or Commonwealth laws</w:t>
      </w:r>
      <w:r w:rsidRPr="008C7ED9">
        <w:t>;</w:t>
      </w:r>
      <w:r w:rsidR="00ED6407" w:rsidRPr="008C7ED9">
        <w:t xml:space="preserve"> </w:t>
      </w:r>
      <w:r w:rsidR="00B2051A" w:rsidRPr="008C7ED9">
        <w:t>or</w:t>
      </w:r>
    </w:p>
    <w:p w14:paraId="572994B0" w14:textId="77777777" w:rsidR="009F5758" w:rsidRPr="008C7ED9" w:rsidRDefault="00020EBB" w:rsidP="00020EBB">
      <w:pPr>
        <w:pStyle w:val="tSubpara"/>
      </w:pPr>
      <w:r w:rsidRPr="008C7ED9">
        <w:tab/>
        <w:t>(ii)</w:t>
      </w:r>
      <w:r w:rsidRPr="008C7ED9">
        <w:tab/>
      </w:r>
      <w:r w:rsidR="00ED6407" w:rsidRPr="008C7ED9">
        <w:t xml:space="preserve">recommended by any State, Territory or Commonwealth </w:t>
      </w:r>
      <w:r w:rsidR="001165D6" w:rsidRPr="008C7ED9">
        <w:t xml:space="preserve">government </w:t>
      </w:r>
      <w:r w:rsidR="00ED6407" w:rsidRPr="008C7ED9">
        <w:t>body or agency</w:t>
      </w:r>
      <w:r w:rsidR="001165D6" w:rsidRPr="008C7ED9">
        <w:t xml:space="preserve"> or any local government authority</w:t>
      </w:r>
      <w:r w:rsidR="009F5758" w:rsidRPr="008C7ED9">
        <w:t>; and</w:t>
      </w:r>
    </w:p>
    <w:p w14:paraId="713A16CD" w14:textId="77777777" w:rsidR="00190BC8" w:rsidRPr="008C7ED9" w:rsidRDefault="009F5758" w:rsidP="009F5758">
      <w:pPr>
        <w:pStyle w:val="tPara"/>
      </w:pPr>
      <w:r w:rsidRPr="008C7ED9">
        <w:tab/>
        <w:t>(b)</w:t>
      </w:r>
      <w:r w:rsidRPr="008C7ED9">
        <w:tab/>
      </w:r>
      <w:r w:rsidR="00797104" w:rsidRPr="008C7ED9">
        <w:t>outlin</w:t>
      </w:r>
      <w:r w:rsidR="00542542" w:rsidRPr="008C7ED9">
        <w:t>es</w:t>
      </w:r>
      <w:r w:rsidR="00797104" w:rsidRPr="008C7ED9">
        <w:t xml:space="preserve"> the actions to be taken to manage the risk</w:t>
      </w:r>
      <w:r w:rsidR="00033678" w:rsidRPr="008C7ED9">
        <w:t>s</w:t>
      </w:r>
      <w:r w:rsidR="00797104" w:rsidRPr="008C7ED9">
        <w:t xml:space="preserve"> </w:t>
      </w:r>
      <w:r w:rsidR="00BC7B8D" w:rsidRPr="008C7ED9">
        <w:t>arising from</w:t>
      </w:r>
      <w:r w:rsidR="00797104" w:rsidRPr="008C7ED9">
        <w:t xml:space="preserve"> disturbance</w:t>
      </w:r>
      <w:r w:rsidR="00542542" w:rsidRPr="008C7ED9">
        <w:t xml:space="preserve"> </w:t>
      </w:r>
      <w:r w:rsidR="00191ACF" w:rsidRPr="008C7ED9">
        <w:t xml:space="preserve">of </w:t>
      </w:r>
      <w:r w:rsidR="00542542" w:rsidRPr="008C7ED9">
        <w:t>land containing acid sulphate soils</w:t>
      </w:r>
      <w:r w:rsidR="00A861F9" w:rsidRPr="008C7ED9">
        <w:t xml:space="preserve"> by any eligible project activities for the project</w:t>
      </w:r>
      <w:r w:rsidR="00190BC8" w:rsidRPr="008C7ED9">
        <w:t>.</w:t>
      </w:r>
    </w:p>
    <w:bookmarkEnd w:id="22"/>
    <w:p w14:paraId="5C89A1C5" w14:textId="77777777" w:rsidR="00DB718B" w:rsidRPr="008C7ED9" w:rsidRDefault="00DB718B" w:rsidP="00DB718B">
      <w:pPr>
        <w:pStyle w:val="tDefn"/>
      </w:pPr>
      <w:r w:rsidRPr="008C7ED9">
        <w:rPr>
          <w:b/>
          <w:i/>
        </w:rPr>
        <w:t>Act</w:t>
      </w:r>
      <w:r w:rsidRPr="008C7ED9">
        <w:t xml:space="preserve"> means the </w:t>
      </w:r>
      <w:r w:rsidRPr="008C7ED9">
        <w:rPr>
          <w:i/>
        </w:rPr>
        <w:t>Carbon Credits (Carbon Farming Initiative) Act 2011</w:t>
      </w:r>
      <w:r w:rsidRPr="008C7ED9">
        <w:t>.</w:t>
      </w:r>
    </w:p>
    <w:p w14:paraId="270FE09A" w14:textId="77777777" w:rsidR="0007505F" w:rsidRPr="008C7ED9" w:rsidRDefault="00A94F7C" w:rsidP="00C87D29">
      <w:pPr>
        <w:pStyle w:val="tDefn"/>
      </w:pPr>
      <w:r w:rsidRPr="008C7ED9">
        <w:rPr>
          <w:b/>
          <w:i/>
        </w:rPr>
        <w:t>a</w:t>
      </w:r>
      <w:r w:rsidR="0007505F" w:rsidRPr="008C7ED9">
        <w:rPr>
          <w:b/>
          <w:i/>
        </w:rPr>
        <w:t>quaculture</w:t>
      </w:r>
      <w:r w:rsidR="00D77396" w:rsidRPr="008C7ED9">
        <w:rPr>
          <w:b/>
          <w:i/>
        </w:rPr>
        <w:t xml:space="preserve"> activities</w:t>
      </w:r>
      <w:r w:rsidR="0007505F" w:rsidRPr="008C7ED9">
        <w:t xml:space="preserve"> </w:t>
      </w:r>
      <w:r w:rsidR="00285F98" w:rsidRPr="008C7ED9">
        <w:t xml:space="preserve">means </w:t>
      </w:r>
      <w:r w:rsidR="004842DB" w:rsidRPr="008C7ED9">
        <w:t xml:space="preserve">the cultivation of </w:t>
      </w:r>
      <w:r w:rsidR="007B630E" w:rsidRPr="008C7ED9">
        <w:t>freshwater, brackish and saltwater populations of animals or algae under controlled conditions</w:t>
      </w:r>
      <w:r w:rsidR="007869FC" w:rsidRPr="008C7ED9">
        <w:t>, but exclude</w:t>
      </w:r>
      <w:r w:rsidR="00767282" w:rsidRPr="008C7ED9">
        <w:t>s</w:t>
      </w:r>
      <w:r w:rsidR="007869FC" w:rsidRPr="008C7ED9">
        <w:t xml:space="preserve"> the </w:t>
      </w:r>
      <w:r w:rsidR="00B90B13" w:rsidRPr="008C7ED9">
        <w:t>wild catching of marine and freshwater animals</w:t>
      </w:r>
      <w:r w:rsidR="007B630E" w:rsidRPr="008C7ED9">
        <w:t>.</w:t>
      </w:r>
      <w:r w:rsidR="00D77396" w:rsidRPr="008C7ED9">
        <w:t xml:space="preserve"> </w:t>
      </w:r>
    </w:p>
    <w:p w14:paraId="27284C36" w14:textId="77777777" w:rsidR="006958CD" w:rsidRPr="008C7ED9" w:rsidRDefault="006958CD">
      <w:pPr>
        <w:pStyle w:val="nMain"/>
      </w:pPr>
      <w:r w:rsidRPr="008C7ED9">
        <w:t xml:space="preserve">Note: </w:t>
      </w:r>
      <w:r w:rsidR="007869FC" w:rsidRPr="008C7ED9">
        <w:tab/>
      </w:r>
      <w:r w:rsidR="00F0627F" w:rsidRPr="008C7ED9">
        <w:t xml:space="preserve">This </w:t>
      </w:r>
      <w:r w:rsidR="00304FC1" w:rsidRPr="008C7ED9">
        <w:t xml:space="preserve">definition </w:t>
      </w:r>
      <w:r w:rsidR="00F0627F" w:rsidRPr="008C7ED9">
        <w:t>exclude</w:t>
      </w:r>
      <w:r w:rsidR="00767282" w:rsidRPr="008C7ED9">
        <w:t>s</w:t>
      </w:r>
      <w:r w:rsidR="00F0627F" w:rsidRPr="008C7ED9">
        <w:t xml:space="preserve"> r</w:t>
      </w:r>
      <w:r w:rsidRPr="008C7ED9">
        <w:t>ecreational line fishing and crabbing for personal use</w:t>
      </w:r>
      <w:r w:rsidR="00853EA5" w:rsidRPr="008C7ED9">
        <w:t>, but include</w:t>
      </w:r>
      <w:r w:rsidR="00767282" w:rsidRPr="008C7ED9">
        <w:t>s</w:t>
      </w:r>
      <w:r w:rsidR="00853EA5" w:rsidRPr="008C7ED9">
        <w:t xml:space="preserve"> the cultivation of animals or algae in </w:t>
      </w:r>
      <w:r w:rsidR="00171B58" w:rsidRPr="008C7ED9">
        <w:t xml:space="preserve">fish, shrimp, farm or stock ponds or </w:t>
      </w:r>
      <w:r w:rsidR="000A241B" w:rsidRPr="008C7ED9">
        <w:t>tanks</w:t>
      </w:r>
      <w:r w:rsidRPr="008C7ED9">
        <w:t>.</w:t>
      </w:r>
    </w:p>
    <w:p w14:paraId="50008C68" w14:textId="77777777" w:rsidR="00B87A9F" w:rsidRPr="008C7ED9" w:rsidRDefault="00B87A9F">
      <w:pPr>
        <w:pStyle w:val="tDefn"/>
      </w:pPr>
      <w:r w:rsidRPr="008C7ED9">
        <w:rPr>
          <w:b/>
          <w:i/>
        </w:rPr>
        <w:t>baseline period</w:t>
      </w:r>
      <w:r w:rsidRPr="008C7ED9">
        <w:t xml:space="preserve"> </w:t>
      </w:r>
      <w:r w:rsidR="004E3009" w:rsidRPr="008C7ED9">
        <w:t xml:space="preserve">means the 7 years immediately before the section 22 application or section 29 application relating to </w:t>
      </w:r>
      <w:r w:rsidR="00126D9E" w:rsidRPr="008C7ED9">
        <w:t>a</w:t>
      </w:r>
      <w:r w:rsidR="004E3009" w:rsidRPr="008C7ED9">
        <w:t xml:space="preserve"> project area. </w:t>
      </w:r>
    </w:p>
    <w:p w14:paraId="401754FD" w14:textId="77777777" w:rsidR="000C1248" w:rsidRPr="008C7ED9" w:rsidRDefault="001F4441" w:rsidP="006958CD">
      <w:pPr>
        <w:pStyle w:val="tDefn"/>
        <w:rPr>
          <w:szCs w:val="22"/>
        </w:rPr>
      </w:pPr>
      <w:r w:rsidRPr="008C7ED9">
        <w:rPr>
          <w:b/>
          <w:i/>
          <w:szCs w:val="22"/>
        </w:rPr>
        <w:t>Blue</w:t>
      </w:r>
      <w:r w:rsidR="00A966E1" w:rsidRPr="008C7ED9">
        <w:rPr>
          <w:b/>
          <w:i/>
          <w:szCs w:val="22"/>
        </w:rPr>
        <w:t>CAM</w:t>
      </w:r>
      <w:r w:rsidRPr="008C7ED9">
        <w:rPr>
          <w:b/>
          <w:i/>
          <w:szCs w:val="22"/>
        </w:rPr>
        <w:t xml:space="preserve"> </w:t>
      </w:r>
      <w:r w:rsidR="000C1248" w:rsidRPr="008C7ED9">
        <w:rPr>
          <w:szCs w:val="22"/>
        </w:rPr>
        <w:t xml:space="preserve">means the ‘Blue Carbon </w:t>
      </w:r>
      <w:r w:rsidR="00A966E1" w:rsidRPr="008C7ED9">
        <w:rPr>
          <w:szCs w:val="22"/>
        </w:rPr>
        <w:t>Accounting Model</w:t>
      </w:r>
      <w:r w:rsidR="000C1248" w:rsidRPr="008C7ED9">
        <w:rPr>
          <w:szCs w:val="22"/>
        </w:rPr>
        <w:t xml:space="preserve">’ </w:t>
      </w:r>
      <w:r w:rsidR="00606EC1" w:rsidRPr="008C7ED9">
        <w:rPr>
          <w:szCs w:val="22"/>
        </w:rPr>
        <w:t xml:space="preserve">that is </w:t>
      </w:r>
      <w:r w:rsidR="000C1248" w:rsidRPr="008C7ED9">
        <w:rPr>
          <w:szCs w:val="22"/>
        </w:rPr>
        <w:t>available from the Regulator’s website</w:t>
      </w:r>
      <w:r w:rsidR="00606EC1" w:rsidRPr="008C7ED9">
        <w:rPr>
          <w:szCs w:val="22"/>
        </w:rPr>
        <w:t>, as in force from time to time</w:t>
      </w:r>
      <w:r w:rsidR="000C1248" w:rsidRPr="008C7ED9">
        <w:rPr>
          <w:szCs w:val="22"/>
        </w:rPr>
        <w:t>.</w:t>
      </w:r>
    </w:p>
    <w:p w14:paraId="5A243444" w14:textId="77777777" w:rsidR="000C1248" w:rsidRPr="008C7ED9" w:rsidRDefault="000C1248" w:rsidP="00EB6E1E">
      <w:pPr>
        <w:pStyle w:val="nMain"/>
      </w:pPr>
      <w:r w:rsidRPr="008C7ED9">
        <w:t>Note:</w:t>
      </w:r>
      <w:r w:rsidRPr="008C7ED9">
        <w:tab/>
        <w:t xml:space="preserve">In </w:t>
      </w:r>
      <w:r w:rsidR="00F85544" w:rsidRPr="008C7ED9">
        <w:t>January 2022</w:t>
      </w:r>
      <w:r w:rsidR="008F4E89" w:rsidRPr="008C7ED9">
        <w:t>,</w:t>
      </w:r>
      <w:r w:rsidRPr="008C7ED9">
        <w:t xml:space="preserve"> </w:t>
      </w:r>
      <w:r w:rsidR="005D3BA1" w:rsidRPr="008C7ED9">
        <w:t xml:space="preserve">BlueCAM </w:t>
      </w:r>
      <w:r w:rsidRPr="008C7ED9">
        <w:t xml:space="preserve">could be viewed on the Clean Energy Regulator’s website (http://www.cleanenergyregulator.gov.au). </w:t>
      </w:r>
    </w:p>
    <w:p w14:paraId="39F6040C" w14:textId="77777777" w:rsidR="0067359C" w:rsidRPr="008C7ED9" w:rsidRDefault="004A5875" w:rsidP="006958CD">
      <w:pPr>
        <w:pStyle w:val="tDefn"/>
        <w:rPr>
          <w:szCs w:val="22"/>
        </w:rPr>
      </w:pPr>
      <w:r w:rsidRPr="008C7ED9">
        <w:rPr>
          <w:b/>
          <w:i/>
          <w:szCs w:val="22"/>
        </w:rPr>
        <w:lastRenderedPageBreak/>
        <w:t>BlueCAM guidelines</w:t>
      </w:r>
      <w:r w:rsidRPr="008C7ED9">
        <w:rPr>
          <w:szCs w:val="22"/>
        </w:rPr>
        <w:t xml:space="preserve"> means the guidelines for the use </w:t>
      </w:r>
      <w:r w:rsidR="00251C3D" w:rsidRPr="008C7ED9">
        <w:rPr>
          <w:szCs w:val="22"/>
        </w:rPr>
        <w:t>of</w:t>
      </w:r>
      <w:r w:rsidRPr="008C7ED9">
        <w:rPr>
          <w:szCs w:val="22"/>
        </w:rPr>
        <w:t xml:space="preserve"> BlueCAM for the purposes of this determination that are available on the Regulator’s website, as in force from time to</w:t>
      </w:r>
      <w:r w:rsidR="0067359C" w:rsidRPr="008C7ED9">
        <w:rPr>
          <w:szCs w:val="22"/>
        </w:rPr>
        <w:t xml:space="preserve"> time. </w:t>
      </w:r>
    </w:p>
    <w:p w14:paraId="2E06170E" w14:textId="77777777" w:rsidR="004A5875" w:rsidRPr="008C7ED9" w:rsidRDefault="0067359C" w:rsidP="00D96E19">
      <w:pPr>
        <w:pStyle w:val="nMain"/>
      </w:pPr>
      <w:r w:rsidRPr="008C7ED9">
        <w:t>Note:</w:t>
      </w:r>
      <w:r w:rsidRPr="008C7ED9">
        <w:tab/>
        <w:t xml:space="preserve">In </w:t>
      </w:r>
      <w:r w:rsidR="00F85544" w:rsidRPr="008C7ED9">
        <w:t>January 2022</w:t>
      </w:r>
      <w:r w:rsidRPr="008C7ED9">
        <w:t xml:space="preserve">, the BlueCAM guidelines could be viewed on the Regulator’s website (http://www.cleanenergyregulator.gov.au) </w:t>
      </w:r>
    </w:p>
    <w:p w14:paraId="3AAF2DA2" w14:textId="77777777" w:rsidR="00E36D3D" w:rsidRPr="008C7ED9" w:rsidRDefault="001F4441" w:rsidP="006958CD">
      <w:pPr>
        <w:pStyle w:val="tDefn"/>
        <w:rPr>
          <w:szCs w:val="22"/>
        </w:rPr>
      </w:pPr>
      <w:r w:rsidRPr="008C7ED9">
        <w:rPr>
          <w:b/>
          <w:i/>
          <w:szCs w:val="22"/>
        </w:rPr>
        <w:t>Blue</w:t>
      </w:r>
      <w:r w:rsidR="005D3BA1" w:rsidRPr="008C7ED9">
        <w:rPr>
          <w:b/>
          <w:i/>
          <w:szCs w:val="22"/>
        </w:rPr>
        <w:t>CAM</w:t>
      </w:r>
      <w:r w:rsidRPr="008C7ED9">
        <w:rPr>
          <w:b/>
          <w:i/>
          <w:szCs w:val="22"/>
        </w:rPr>
        <w:t xml:space="preserve"> </w:t>
      </w:r>
      <w:r w:rsidR="008C0DB3" w:rsidRPr="008C7ED9">
        <w:rPr>
          <w:b/>
          <w:i/>
          <w:szCs w:val="22"/>
        </w:rPr>
        <w:t>r</w:t>
      </w:r>
      <w:r w:rsidRPr="008C7ED9">
        <w:rPr>
          <w:b/>
          <w:i/>
          <w:szCs w:val="22"/>
        </w:rPr>
        <w:t>egion</w:t>
      </w:r>
      <w:r w:rsidR="00232F78" w:rsidRPr="008C7ED9">
        <w:rPr>
          <w:b/>
          <w:i/>
          <w:szCs w:val="22"/>
        </w:rPr>
        <w:t xml:space="preserve"> </w:t>
      </w:r>
      <w:r w:rsidR="00EF4478" w:rsidRPr="008C7ED9">
        <w:rPr>
          <w:szCs w:val="22"/>
        </w:rPr>
        <w:t>means a</w:t>
      </w:r>
      <w:r w:rsidR="00924643" w:rsidRPr="008C7ED9">
        <w:rPr>
          <w:szCs w:val="22"/>
        </w:rPr>
        <w:t xml:space="preserve"> </w:t>
      </w:r>
      <w:r w:rsidR="00EF4478" w:rsidRPr="008C7ED9">
        <w:rPr>
          <w:szCs w:val="22"/>
        </w:rPr>
        <w:t xml:space="preserve">region </w:t>
      </w:r>
      <w:r w:rsidR="001B11E1" w:rsidRPr="008C7ED9">
        <w:rPr>
          <w:szCs w:val="22"/>
        </w:rPr>
        <w:t xml:space="preserve">defined in the BlueCAM guidelines, </w:t>
      </w:r>
      <w:r w:rsidR="00C44270" w:rsidRPr="008C7ED9">
        <w:rPr>
          <w:szCs w:val="22"/>
        </w:rPr>
        <w:t xml:space="preserve">for which </w:t>
      </w:r>
      <w:r w:rsidR="00AE43B1" w:rsidRPr="008C7ED9">
        <w:rPr>
          <w:szCs w:val="22"/>
        </w:rPr>
        <w:t>BlueCAM</w:t>
      </w:r>
      <w:r w:rsidR="00C44270" w:rsidRPr="008C7ED9">
        <w:rPr>
          <w:szCs w:val="22"/>
        </w:rPr>
        <w:t xml:space="preserve"> provides </w:t>
      </w:r>
      <w:r w:rsidR="008D2D7A" w:rsidRPr="008C7ED9">
        <w:rPr>
          <w:szCs w:val="22"/>
        </w:rPr>
        <w:t xml:space="preserve">modelled </w:t>
      </w:r>
      <w:r w:rsidR="00702085" w:rsidRPr="008C7ED9">
        <w:rPr>
          <w:szCs w:val="22"/>
        </w:rPr>
        <w:t xml:space="preserve">estimates </w:t>
      </w:r>
      <w:r w:rsidR="00FA7CFE" w:rsidRPr="008C7ED9">
        <w:rPr>
          <w:szCs w:val="22"/>
        </w:rPr>
        <w:t xml:space="preserve">of greenhouse gases and </w:t>
      </w:r>
      <w:r w:rsidR="000B2619" w:rsidRPr="008C7ED9">
        <w:rPr>
          <w:szCs w:val="22"/>
        </w:rPr>
        <w:t xml:space="preserve">carbon stock for </w:t>
      </w:r>
      <w:r w:rsidR="00E07DF7" w:rsidRPr="008C7ED9">
        <w:rPr>
          <w:szCs w:val="22"/>
        </w:rPr>
        <w:t>above and below</w:t>
      </w:r>
      <w:r w:rsidR="00002D36" w:rsidRPr="008C7ED9">
        <w:rPr>
          <w:szCs w:val="22"/>
        </w:rPr>
        <w:t xml:space="preserve"> </w:t>
      </w:r>
      <w:r w:rsidR="00E07DF7" w:rsidRPr="008C7ED9">
        <w:rPr>
          <w:szCs w:val="22"/>
        </w:rPr>
        <w:t xml:space="preserve">ground </w:t>
      </w:r>
      <w:r w:rsidR="00DA1A1E" w:rsidRPr="008C7ED9">
        <w:rPr>
          <w:szCs w:val="22"/>
        </w:rPr>
        <w:t xml:space="preserve">live </w:t>
      </w:r>
      <w:r w:rsidR="00E07DF7" w:rsidRPr="008C7ED9">
        <w:rPr>
          <w:szCs w:val="22"/>
        </w:rPr>
        <w:t xml:space="preserve">biomass </w:t>
      </w:r>
      <w:r w:rsidR="00503894" w:rsidRPr="008C7ED9">
        <w:rPr>
          <w:szCs w:val="22"/>
        </w:rPr>
        <w:t>and soil</w:t>
      </w:r>
      <w:r w:rsidR="00071D0D" w:rsidRPr="008C7ED9">
        <w:rPr>
          <w:szCs w:val="22"/>
        </w:rPr>
        <w:t xml:space="preserve"> for coastal wetland ecosystem</w:t>
      </w:r>
      <w:r w:rsidR="00B727ED" w:rsidRPr="008C7ED9">
        <w:rPr>
          <w:szCs w:val="22"/>
        </w:rPr>
        <w:t>s</w:t>
      </w:r>
      <w:r w:rsidR="001B11E1" w:rsidRPr="008C7ED9">
        <w:rPr>
          <w:szCs w:val="22"/>
        </w:rPr>
        <w:t xml:space="preserve"> located within that region</w:t>
      </w:r>
      <w:r w:rsidR="00232F78" w:rsidRPr="008C7ED9">
        <w:rPr>
          <w:szCs w:val="22"/>
        </w:rPr>
        <w:t xml:space="preserve">. </w:t>
      </w:r>
    </w:p>
    <w:p w14:paraId="6D766682" w14:textId="77777777" w:rsidR="0091236B" w:rsidRPr="008C7ED9" w:rsidRDefault="0091236B" w:rsidP="00C87D29">
      <w:pPr>
        <w:pStyle w:val="tDefn"/>
      </w:pPr>
      <w:r w:rsidRPr="008C7ED9">
        <w:rPr>
          <w:b/>
          <w:i/>
        </w:rPr>
        <w:t>CFI Rule</w:t>
      </w:r>
      <w:r w:rsidRPr="008C7ED9">
        <w:t xml:space="preserve"> means the </w:t>
      </w:r>
      <w:r w:rsidRPr="008C7ED9">
        <w:rPr>
          <w:i/>
        </w:rPr>
        <w:t>Carbon Credits (Carbon Farming Initiative) Rule 2015</w:t>
      </w:r>
      <w:r w:rsidRPr="008C7ED9">
        <w:t>.</w:t>
      </w:r>
    </w:p>
    <w:p w14:paraId="72476E14" w14:textId="77777777" w:rsidR="006958CD" w:rsidRPr="008C7ED9" w:rsidRDefault="006958CD" w:rsidP="006958CD">
      <w:pPr>
        <w:pStyle w:val="tDefn"/>
        <w:rPr>
          <w:szCs w:val="22"/>
        </w:rPr>
      </w:pPr>
      <w:r w:rsidRPr="008C7ED9">
        <w:rPr>
          <w:b/>
          <w:i/>
          <w:szCs w:val="22"/>
        </w:rPr>
        <w:t xml:space="preserve">carbon estimation area </w:t>
      </w:r>
      <w:r w:rsidR="00E00E1F" w:rsidRPr="008C7ED9">
        <w:rPr>
          <w:szCs w:val="22"/>
        </w:rPr>
        <w:t xml:space="preserve">or </w:t>
      </w:r>
      <w:r w:rsidRPr="008C7ED9">
        <w:rPr>
          <w:b/>
          <w:i/>
          <w:szCs w:val="22"/>
        </w:rPr>
        <w:t xml:space="preserve">CEA </w:t>
      </w:r>
      <w:r w:rsidRPr="008C7ED9">
        <w:rPr>
          <w:szCs w:val="22"/>
        </w:rPr>
        <w:t xml:space="preserve">means an area of land in a project area, that meets the requirements in section </w:t>
      </w:r>
      <w:r w:rsidR="00923528" w:rsidRPr="008C7ED9">
        <w:rPr>
          <w:szCs w:val="22"/>
        </w:rPr>
        <w:t>22</w:t>
      </w:r>
      <w:r w:rsidRPr="008C7ED9">
        <w:rPr>
          <w:szCs w:val="22"/>
        </w:rPr>
        <w:t>.</w:t>
      </w:r>
    </w:p>
    <w:p w14:paraId="3956E1FD" w14:textId="77777777" w:rsidR="00940619" w:rsidRPr="008C7ED9" w:rsidRDefault="006958CD" w:rsidP="006958CD">
      <w:pPr>
        <w:pStyle w:val="tDefn"/>
        <w:rPr>
          <w:szCs w:val="22"/>
        </w:rPr>
      </w:pPr>
      <w:r w:rsidRPr="008C7ED9">
        <w:rPr>
          <w:rFonts w:ascii="Times New Roman,BoldItalic" w:hAnsi="Times New Roman,BoldItalic" w:cs="Times New Roman,BoldItalic"/>
          <w:b/>
          <w:i/>
          <w:szCs w:val="22"/>
        </w:rPr>
        <w:t xml:space="preserve">clearing </w:t>
      </w:r>
      <w:r w:rsidRPr="008C7ED9">
        <w:rPr>
          <w:szCs w:val="22"/>
        </w:rPr>
        <w:t>means</w:t>
      </w:r>
      <w:r w:rsidR="00940619" w:rsidRPr="008C7ED9">
        <w:rPr>
          <w:szCs w:val="22"/>
        </w:rPr>
        <w:t>:</w:t>
      </w:r>
      <w:r w:rsidRPr="008C7ED9">
        <w:rPr>
          <w:szCs w:val="22"/>
        </w:rPr>
        <w:t xml:space="preserve"> </w:t>
      </w:r>
    </w:p>
    <w:p w14:paraId="55286FF7" w14:textId="77777777" w:rsidR="00940619" w:rsidRPr="008C7ED9" w:rsidRDefault="00940619" w:rsidP="00940619">
      <w:pPr>
        <w:pStyle w:val="tPara"/>
      </w:pPr>
      <w:r w:rsidRPr="008C7ED9">
        <w:tab/>
        <w:t>(a)</w:t>
      </w:r>
      <w:r w:rsidRPr="008C7ED9">
        <w:tab/>
      </w:r>
      <w:r w:rsidR="006958CD" w:rsidRPr="008C7ED9">
        <w:t xml:space="preserve">the conversion, caused by </w:t>
      </w:r>
      <w:r w:rsidR="007338C0" w:rsidRPr="008C7ED9">
        <w:t>people</w:t>
      </w:r>
      <w:r w:rsidR="006958CD" w:rsidRPr="008C7ED9">
        <w:t xml:space="preserve">, of </w:t>
      </w:r>
      <w:r w:rsidR="00BF4178" w:rsidRPr="008C7ED9">
        <w:t xml:space="preserve">land with </w:t>
      </w:r>
      <w:r w:rsidR="006958CD" w:rsidRPr="008C7ED9">
        <w:t xml:space="preserve">forest </w:t>
      </w:r>
      <w:r w:rsidR="004D5973" w:rsidRPr="008C7ED9">
        <w:t xml:space="preserve">cover </w:t>
      </w:r>
      <w:r w:rsidR="006958CD" w:rsidRPr="008C7ED9">
        <w:t xml:space="preserve">to land </w:t>
      </w:r>
      <w:r w:rsidR="00EC27D9" w:rsidRPr="008C7ED9">
        <w:t xml:space="preserve">without forest </w:t>
      </w:r>
      <w:r w:rsidR="006958CD" w:rsidRPr="008C7ED9">
        <w:t>cover</w:t>
      </w:r>
      <w:r w:rsidRPr="008C7ED9">
        <w:t>;</w:t>
      </w:r>
      <w:r w:rsidR="006958CD" w:rsidRPr="008C7ED9" w:rsidDel="00EC27D9">
        <w:t xml:space="preserve"> </w:t>
      </w:r>
      <w:r w:rsidR="00690B8D" w:rsidRPr="008C7ED9">
        <w:t xml:space="preserve">or </w:t>
      </w:r>
    </w:p>
    <w:p w14:paraId="0B5C3465" w14:textId="77777777" w:rsidR="006958CD" w:rsidRPr="008C7ED9" w:rsidRDefault="00940619" w:rsidP="00940619">
      <w:pPr>
        <w:pStyle w:val="tPara"/>
      </w:pPr>
      <w:r w:rsidRPr="008C7ED9">
        <w:tab/>
        <w:t>(b)</w:t>
      </w:r>
      <w:r w:rsidRPr="008C7ED9">
        <w:tab/>
      </w:r>
      <w:r w:rsidR="00690B8D" w:rsidRPr="008C7ED9">
        <w:t xml:space="preserve">the conversion, caused by people other than </w:t>
      </w:r>
      <w:r w:rsidR="00EA6BA6" w:rsidRPr="008C7ED9">
        <w:t xml:space="preserve">by </w:t>
      </w:r>
      <w:r w:rsidR="00690B8D" w:rsidRPr="008C7ED9">
        <w:t xml:space="preserve">planting or seeding, of land with a coastal wetland ecosystem to </w:t>
      </w:r>
      <w:r w:rsidR="00DA1A1E" w:rsidRPr="008C7ED9">
        <w:t xml:space="preserve">a </w:t>
      </w:r>
      <w:r w:rsidR="00690B8D" w:rsidRPr="008C7ED9">
        <w:t xml:space="preserve">land </w:t>
      </w:r>
      <w:r w:rsidR="000864F4" w:rsidRPr="008C7ED9">
        <w:t xml:space="preserve">type </w:t>
      </w:r>
      <w:r w:rsidR="00690B8D" w:rsidRPr="008C7ED9">
        <w:t>other than the coastal wetland ecosystem that existed immediately prior to the conversion</w:t>
      </w:r>
      <w:r w:rsidR="006958CD" w:rsidRPr="008C7ED9">
        <w:t>.</w:t>
      </w:r>
    </w:p>
    <w:p w14:paraId="6B52BC1D" w14:textId="77777777" w:rsidR="00AC4D2E" w:rsidRPr="008C7ED9" w:rsidRDefault="00AC4D2E" w:rsidP="006958CD">
      <w:pPr>
        <w:pStyle w:val="tDefn"/>
        <w:rPr>
          <w:szCs w:val="22"/>
        </w:rPr>
      </w:pPr>
      <w:r w:rsidRPr="008C7ED9">
        <w:rPr>
          <w:rFonts w:ascii="Times New Roman,BoldItalic" w:hAnsi="Times New Roman,BoldItalic" w:cs="Times New Roman,BoldItalic"/>
          <w:b/>
          <w:i/>
          <w:szCs w:val="22"/>
        </w:rPr>
        <w:t>coastal wetland vegetation</w:t>
      </w:r>
      <w:r w:rsidRPr="008C7ED9">
        <w:rPr>
          <w:rFonts w:ascii="Times New Roman,BoldItalic" w:hAnsi="Times New Roman,BoldItalic" w:cs="Times New Roman,BoldItalic"/>
          <w:szCs w:val="22"/>
        </w:rPr>
        <w:t xml:space="preserve"> means the vegetation </w:t>
      </w:r>
      <w:r w:rsidR="00DD26CA" w:rsidRPr="008C7ED9">
        <w:rPr>
          <w:rFonts w:ascii="Times New Roman,BoldItalic" w:hAnsi="Times New Roman,BoldItalic" w:cs="Times New Roman,BoldItalic"/>
          <w:szCs w:val="22"/>
        </w:rPr>
        <w:t xml:space="preserve">of </w:t>
      </w:r>
      <w:r w:rsidR="00057F04" w:rsidRPr="008C7ED9">
        <w:rPr>
          <w:rFonts w:ascii="Times New Roman,BoldItalic" w:hAnsi="Times New Roman,BoldItalic" w:cs="Times New Roman,BoldItalic"/>
          <w:szCs w:val="22"/>
        </w:rPr>
        <w:t xml:space="preserve">a coastal wetland ecosystem. </w:t>
      </w:r>
    </w:p>
    <w:p w14:paraId="600791EE" w14:textId="77777777" w:rsidR="006958CD" w:rsidRPr="008C7ED9" w:rsidRDefault="006958CD" w:rsidP="006958CD">
      <w:pPr>
        <w:pStyle w:val="tDefn"/>
        <w:rPr>
          <w:szCs w:val="22"/>
        </w:rPr>
      </w:pPr>
      <w:r w:rsidRPr="008C7ED9">
        <w:rPr>
          <w:b/>
          <w:i/>
          <w:szCs w:val="22"/>
        </w:rPr>
        <w:t>coastal wetland ecosystem</w:t>
      </w:r>
      <w:r w:rsidRPr="008C7ED9">
        <w:rPr>
          <w:szCs w:val="22"/>
        </w:rPr>
        <w:t xml:space="preserve"> </w:t>
      </w:r>
      <w:r w:rsidR="009856EC" w:rsidRPr="008C7ED9">
        <w:rPr>
          <w:szCs w:val="22"/>
        </w:rPr>
        <w:t xml:space="preserve">means </w:t>
      </w:r>
      <w:r w:rsidRPr="008C7ED9">
        <w:rPr>
          <w:szCs w:val="22"/>
        </w:rPr>
        <w:t>any of the following:</w:t>
      </w:r>
    </w:p>
    <w:p w14:paraId="1D7638CC" w14:textId="77777777" w:rsidR="006958CD" w:rsidRPr="008C7ED9" w:rsidRDefault="00481D34" w:rsidP="00EB6E1E">
      <w:pPr>
        <w:pStyle w:val="tPara"/>
      </w:pPr>
      <w:r w:rsidRPr="008C7ED9">
        <w:tab/>
        <w:t>(a)</w:t>
      </w:r>
      <w:r w:rsidRPr="008C7ED9">
        <w:tab/>
      </w:r>
      <w:r w:rsidR="006958CD" w:rsidRPr="008C7ED9">
        <w:t>supratidal forest;</w:t>
      </w:r>
    </w:p>
    <w:p w14:paraId="5B6D9BB6" w14:textId="77777777" w:rsidR="006958CD" w:rsidRPr="008C7ED9" w:rsidRDefault="00481D34" w:rsidP="00EB6E1E">
      <w:pPr>
        <w:pStyle w:val="tPara"/>
      </w:pPr>
      <w:r w:rsidRPr="008C7ED9">
        <w:tab/>
        <w:t>(b)</w:t>
      </w:r>
      <w:r w:rsidRPr="008C7ED9">
        <w:tab/>
      </w:r>
      <w:r w:rsidR="006958CD" w:rsidRPr="008C7ED9">
        <w:t>saltmarsh;</w:t>
      </w:r>
    </w:p>
    <w:p w14:paraId="16FB7866" w14:textId="77777777" w:rsidR="00407162" w:rsidRPr="008C7ED9" w:rsidRDefault="00481D34" w:rsidP="00EB6E1E">
      <w:pPr>
        <w:pStyle w:val="tPara"/>
      </w:pPr>
      <w:r w:rsidRPr="008C7ED9">
        <w:tab/>
        <w:t>(c)</w:t>
      </w:r>
      <w:r w:rsidRPr="008C7ED9">
        <w:tab/>
      </w:r>
      <w:r w:rsidR="00B55CA4" w:rsidRPr="008C7ED9">
        <w:t>sparsely vegetated saltmarsh (</w:t>
      </w:r>
      <w:proofErr w:type="spellStart"/>
      <w:r w:rsidR="00407162" w:rsidRPr="008C7ED9">
        <w:t>saltflat</w:t>
      </w:r>
      <w:r w:rsidR="00B55CA4" w:rsidRPr="008C7ED9">
        <w:t>s</w:t>
      </w:r>
      <w:proofErr w:type="spellEnd"/>
      <w:r w:rsidR="00B55CA4" w:rsidRPr="008C7ED9">
        <w:t>)</w:t>
      </w:r>
      <w:r w:rsidR="008B1DA0" w:rsidRPr="008C7ED9">
        <w:t>;</w:t>
      </w:r>
    </w:p>
    <w:p w14:paraId="4846AE61" w14:textId="77777777" w:rsidR="00407162" w:rsidRPr="008C7ED9" w:rsidRDefault="00481D34" w:rsidP="00EB6E1E">
      <w:pPr>
        <w:pStyle w:val="tPara"/>
      </w:pPr>
      <w:r w:rsidRPr="008C7ED9">
        <w:tab/>
        <w:t>(d)</w:t>
      </w:r>
      <w:r w:rsidRPr="008C7ED9">
        <w:tab/>
      </w:r>
      <w:r w:rsidR="006958CD" w:rsidRPr="008C7ED9">
        <w:t>mangroves;</w:t>
      </w:r>
      <w:r w:rsidR="00851BB5" w:rsidRPr="008C7ED9">
        <w:t xml:space="preserve"> </w:t>
      </w:r>
    </w:p>
    <w:p w14:paraId="5A9CAA76" w14:textId="77777777" w:rsidR="00E0029B" w:rsidRPr="008C7ED9" w:rsidRDefault="00481D34" w:rsidP="00EB6E1E">
      <w:pPr>
        <w:pStyle w:val="tPara"/>
      </w:pPr>
      <w:r w:rsidRPr="008C7ED9">
        <w:tab/>
        <w:t>(</w:t>
      </w:r>
      <w:r w:rsidR="00E84609" w:rsidRPr="008C7ED9">
        <w:t>e</w:t>
      </w:r>
      <w:r w:rsidRPr="008C7ED9">
        <w:t>)</w:t>
      </w:r>
      <w:r w:rsidRPr="008C7ED9">
        <w:tab/>
      </w:r>
      <w:r w:rsidR="006958CD" w:rsidRPr="008C7ED9">
        <w:t>seagrass</w:t>
      </w:r>
      <w:r w:rsidR="00945E73" w:rsidRPr="008C7ED9">
        <w:t>;</w:t>
      </w:r>
    </w:p>
    <w:p w14:paraId="474447EF" w14:textId="77777777" w:rsidR="006958CD" w:rsidRPr="008C7ED9" w:rsidRDefault="00E0029B" w:rsidP="00147B32">
      <w:pPr>
        <w:pStyle w:val="tPara"/>
      </w:pPr>
      <w:r w:rsidRPr="008C7ED9">
        <w:tab/>
        <w:t>(f)</w:t>
      </w:r>
      <w:r w:rsidRPr="008C7ED9">
        <w:tab/>
      </w:r>
      <w:proofErr w:type="gramStart"/>
      <w:r w:rsidRPr="008C7ED9">
        <w:t>other</w:t>
      </w:r>
      <w:proofErr w:type="gramEnd"/>
      <w:r w:rsidRPr="008C7ED9">
        <w:t xml:space="preserve"> coastal wetland ecosystem</w:t>
      </w:r>
      <w:r w:rsidR="00B02774" w:rsidRPr="008C7ED9">
        <w:t>.</w:t>
      </w:r>
      <w:r w:rsidR="00E30905" w:rsidRPr="008C7ED9">
        <w:tab/>
      </w:r>
    </w:p>
    <w:p w14:paraId="21887837" w14:textId="77777777" w:rsidR="006958CD" w:rsidRPr="008C7ED9" w:rsidRDefault="006958CD" w:rsidP="00EB6E1E">
      <w:pPr>
        <w:pStyle w:val="nMain"/>
      </w:pPr>
      <w:r w:rsidRPr="008C7ED9">
        <w:t xml:space="preserve">Note: </w:t>
      </w:r>
      <w:r w:rsidR="008C4393" w:rsidRPr="008C7ED9">
        <w:tab/>
        <w:t>A</w:t>
      </w:r>
      <w:r w:rsidRPr="008C7ED9">
        <w:t xml:space="preserve"> coastal wetland ecosystem can be vegetated or unvegetated</w:t>
      </w:r>
      <w:r w:rsidR="004F6DF6" w:rsidRPr="008C7ED9">
        <w:t>.</w:t>
      </w:r>
      <w:r w:rsidR="00CE5089" w:rsidRPr="008C7ED9">
        <w:t xml:space="preserve"> </w:t>
      </w:r>
    </w:p>
    <w:p w14:paraId="0B788809" w14:textId="77777777" w:rsidR="002E7FF8" w:rsidRPr="008C7ED9" w:rsidRDefault="002E7FF8" w:rsidP="002E7FF8">
      <w:pPr>
        <w:pStyle w:val="tDefn"/>
      </w:pPr>
      <w:r w:rsidRPr="008C7ED9">
        <w:rPr>
          <w:b/>
          <w:i/>
        </w:rPr>
        <w:t>crediting period tidal inundation map</w:t>
      </w:r>
      <w:r w:rsidR="007929D2" w:rsidRPr="008C7ED9">
        <w:t xml:space="preserve">, </w:t>
      </w:r>
      <w:r w:rsidR="00974E6E" w:rsidRPr="008C7ED9">
        <w:t xml:space="preserve">in relation to </w:t>
      </w:r>
      <w:r w:rsidR="007929D2" w:rsidRPr="008C7ED9">
        <w:t>a tidal restoration project,</w:t>
      </w:r>
      <w:r w:rsidRPr="008C7ED9">
        <w:rPr>
          <w:b/>
          <w:i/>
        </w:rPr>
        <w:t xml:space="preserve"> </w:t>
      </w:r>
      <w:r w:rsidRPr="008C7ED9">
        <w:t>means a map that</w:t>
      </w:r>
      <w:r w:rsidR="00694112" w:rsidRPr="008C7ED9">
        <w:t>:</w:t>
      </w:r>
    </w:p>
    <w:p w14:paraId="2A0781A2" w14:textId="77777777" w:rsidR="00694112" w:rsidRPr="008C7ED9" w:rsidRDefault="00694112" w:rsidP="00694112">
      <w:pPr>
        <w:pStyle w:val="tPara"/>
      </w:pPr>
      <w:r w:rsidRPr="008C7ED9">
        <w:tab/>
        <w:t>(a)</w:t>
      </w:r>
      <w:r w:rsidRPr="008C7ED9">
        <w:tab/>
        <w:t xml:space="preserve">identifies the </w:t>
      </w:r>
      <w:r w:rsidR="00A9696C" w:rsidRPr="008C7ED9">
        <w:t xml:space="preserve">projected </w:t>
      </w:r>
      <w:r w:rsidRPr="008C7ED9">
        <w:t xml:space="preserve">spatial extent of </w:t>
      </w:r>
      <w:r w:rsidR="00553BE8" w:rsidRPr="008C7ED9">
        <w:t xml:space="preserve">land that will </w:t>
      </w:r>
      <w:r w:rsidR="00EB6771" w:rsidRPr="008C7ED9">
        <w:t>become</w:t>
      </w:r>
      <w:r w:rsidR="00553BE8" w:rsidRPr="008C7ED9">
        <w:t xml:space="preserve"> </w:t>
      </w:r>
      <w:r w:rsidR="00824E47" w:rsidRPr="008C7ED9">
        <w:t>impacted land</w:t>
      </w:r>
      <w:r w:rsidR="003C5CED" w:rsidRPr="008C7ED9">
        <w:t xml:space="preserve"> for the project</w:t>
      </w:r>
      <w:r w:rsidR="00F1779C" w:rsidRPr="008C7ED9">
        <w:t>, as at the end of 32 years from a date which is not more than 24 months before the date of the section 22 application for the project</w:t>
      </w:r>
      <w:r w:rsidRPr="008C7ED9">
        <w:t>; and</w:t>
      </w:r>
    </w:p>
    <w:p w14:paraId="7D04FED0" w14:textId="77777777" w:rsidR="003F6D58" w:rsidRPr="008C7ED9" w:rsidRDefault="00694112" w:rsidP="00694112">
      <w:pPr>
        <w:pStyle w:val="tPara"/>
      </w:pPr>
      <w:r w:rsidRPr="008C7ED9">
        <w:tab/>
        <w:t>(b)</w:t>
      </w:r>
      <w:r w:rsidRPr="008C7ED9">
        <w:tab/>
        <w:t xml:space="preserve">is prepared in accordance with the Supplement; </w:t>
      </w:r>
      <w:r w:rsidR="00A618C6" w:rsidRPr="008C7ED9">
        <w:t>and</w:t>
      </w:r>
    </w:p>
    <w:p w14:paraId="43B05F08" w14:textId="77777777" w:rsidR="00694112" w:rsidRPr="008C7ED9" w:rsidRDefault="00694112" w:rsidP="00694112">
      <w:pPr>
        <w:pStyle w:val="tPara"/>
      </w:pPr>
      <w:r w:rsidRPr="008C7ED9">
        <w:tab/>
        <w:t>(</w:t>
      </w:r>
      <w:r w:rsidR="00A618C6" w:rsidRPr="008C7ED9">
        <w:t>c</w:t>
      </w:r>
      <w:r w:rsidRPr="008C7ED9">
        <w:t>)</w:t>
      </w:r>
      <w:r w:rsidRPr="008C7ED9">
        <w:tab/>
      </w:r>
      <w:r w:rsidR="00292799" w:rsidRPr="008C7ED9">
        <w:t>is part of a hydrological assessment</w:t>
      </w:r>
      <w:r w:rsidR="00A92BF6" w:rsidRPr="008C7ED9">
        <w:t xml:space="preserve"> for the project</w:t>
      </w:r>
      <w:r w:rsidRPr="008C7ED9">
        <w:t>.</w:t>
      </w:r>
    </w:p>
    <w:p w14:paraId="603A9E48" w14:textId="77777777" w:rsidR="00D468DF" w:rsidRPr="008C7ED9" w:rsidRDefault="00D468DF" w:rsidP="00C87D29">
      <w:pPr>
        <w:pStyle w:val="tDefn"/>
      </w:pPr>
      <w:r w:rsidRPr="008C7ED9">
        <w:rPr>
          <w:b/>
          <w:i/>
        </w:rPr>
        <w:t>cropping</w:t>
      </w:r>
      <w:r w:rsidR="00642D28" w:rsidRPr="008C7ED9">
        <w:rPr>
          <w:b/>
          <w:i/>
        </w:rPr>
        <w:t xml:space="preserve"> land</w:t>
      </w:r>
      <w:r w:rsidRPr="008C7ED9">
        <w:t xml:space="preserve"> means </w:t>
      </w:r>
      <w:r w:rsidR="00A5384E" w:rsidRPr="008C7ED9">
        <w:t xml:space="preserve">land </w:t>
      </w:r>
      <w:r w:rsidR="00154122" w:rsidRPr="008C7ED9">
        <w:t xml:space="preserve">that is used to grow crops. </w:t>
      </w:r>
    </w:p>
    <w:p w14:paraId="43D70AF8" w14:textId="77777777" w:rsidR="00375662" w:rsidRPr="008C7ED9" w:rsidRDefault="00375662" w:rsidP="00C87D29">
      <w:pPr>
        <w:pStyle w:val="tDefn"/>
      </w:pPr>
      <w:proofErr w:type="gramStart"/>
      <w:r w:rsidRPr="008C7ED9">
        <w:rPr>
          <w:b/>
          <w:i/>
        </w:rPr>
        <w:t>drainage</w:t>
      </w:r>
      <w:proofErr w:type="gramEnd"/>
      <w:r w:rsidRPr="008C7ED9">
        <w:rPr>
          <w:b/>
          <w:i/>
        </w:rPr>
        <w:t xml:space="preserve"> channels </w:t>
      </w:r>
      <w:r w:rsidRPr="008C7ED9">
        <w:t xml:space="preserve">means brackish or freshwater drains </w:t>
      </w:r>
      <w:r w:rsidR="00FE34E4" w:rsidRPr="008C7ED9">
        <w:t xml:space="preserve">or </w:t>
      </w:r>
      <w:r w:rsidRPr="008C7ED9">
        <w:t>ditches created for the drainage of land</w:t>
      </w:r>
      <w:r w:rsidR="00FE34E4" w:rsidRPr="008C7ED9">
        <w:t xml:space="preserve"> for </w:t>
      </w:r>
      <w:r w:rsidR="002250F4" w:rsidRPr="008C7ED9">
        <w:t xml:space="preserve">agricultural </w:t>
      </w:r>
      <w:r w:rsidR="0004448C" w:rsidRPr="008C7ED9">
        <w:t>purposes</w:t>
      </w:r>
      <w:r w:rsidR="002250F4" w:rsidRPr="008C7ED9">
        <w:t>,</w:t>
      </w:r>
      <w:r w:rsidR="00FE34E4" w:rsidRPr="008C7ED9">
        <w:t xml:space="preserve"> such as </w:t>
      </w:r>
      <w:r w:rsidRPr="008C7ED9">
        <w:t xml:space="preserve">growing sugarcane. </w:t>
      </w:r>
    </w:p>
    <w:p w14:paraId="2BCCABA1" w14:textId="77777777" w:rsidR="001A47BA" w:rsidRPr="008C7ED9" w:rsidRDefault="001A47BA" w:rsidP="00C87D29">
      <w:pPr>
        <w:pStyle w:val="tDefn"/>
      </w:pPr>
      <w:r w:rsidRPr="008C7ED9">
        <w:rPr>
          <w:b/>
          <w:i/>
        </w:rPr>
        <w:t>drainage infrastructure</w:t>
      </w:r>
      <w:r w:rsidRPr="008C7ED9">
        <w:t xml:space="preserve"> means a drain, channel or ditch on any land that serves as a passageway for water moving from one area of land to another area of land.</w:t>
      </w:r>
    </w:p>
    <w:p w14:paraId="65E109AA" w14:textId="77777777" w:rsidR="001A47BA" w:rsidRPr="008C7ED9" w:rsidRDefault="001A47BA" w:rsidP="001A47BA">
      <w:pPr>
        <w:pStyle w:val="nMain"/>
      </w:pPr>
      <w:r w:rsidRPr="008C7ED9">
        <w:t>Note:</w:t>
      </w:r>
      <w:r w:rsidRPr="008C7ED9">
        <w:tab/>
        <w:t xml:space="preserve">A drainage infrastructure that is used, removed, modified, installed or constructed for a tidal restoration project must be taken into account in the preparation or revision of a map forming part of a hydrological assessment for the project. </w:t>
      </w:r>
    </w:p>
    <w:p w14:paraId="053CB838" w14:textId="77777777" w:rsidR="0068569C" w:rsidRPr="008C7ED9" w:rsidRDefault="007B630E" w:rsidP="00C87D29">
      <w:pPr>
        <w:pStyle w:val="tDefn"/>
      </w:pPr>
      <w:r w:rsidRPr="008C7ED9">
        <w:rPr>
          <w:b/>
          <w:i/>
        </w:rPr>
        <w:t>ecosystem transition</w:t>
      </w:r>
      <w:r w:rsidRPr="008C7ED9">
        <w:t xml:space="preserve"> </w:t>
      </w:r>
      <w:r w:rsidR="001D3930" w:rsidRPr="008C7ED9">
        <w:t xml:space="preserve">means </w:t>
      </w:r>
      <w:r w:rsidR="007233E2" w:rsidRPr="008C7ED9">
        <w:t xml:space="preserve">a </w:t>
      </w:r>
      <w:r w:rsidRPr="008C7ED9">
        <w:t xml:space="preserve">change in </w:t>
      </w:r>
      <w:r w:rsidR="007233E2" w:rsidRPr="008C7ED9">
        <w:t xml:space="preserve">a land type </w:t>
      </w:r>
      <w:r w:rsidRPr="008C7ED9">
        <w:t>that occur</w:t>
      </w:r>
      <w:r w:rsidR="007233E2" w:rsidRPr="008C7ED9">
        <w:t>s</w:t>
      </w:r>
      <w:r w:rsidRPr="008C7ED9">
        <w:t xml:space="preserve"> due to changes in the hydrology of the landscape, including because of sea level rise. </w:t>
      </w:r>
    </w:p>
    <w:p w14:paraId="057400AF" w14:textId="77777777" w:rsidR="0047458D" w:rsidRPr="008C7ED9" w:rsidRDefault="00E83BB6" w:rsidP="00EB6E1E">
      <w:pPr>
        <w:pStyle w:val="nMain"/>
      </w:pPr>
      <w:r w:rsidRPr="008C7ED9">
        <w:lastRenderedPageBreak/>
        <w:t xml:space="preserve">Note: </w:t>
      </w:r>
      <w:r w:rsidRPr="008C7ED9">
        <w:tab/>
        <w:t>Examples of ecosystem transition include g</w:t>
      </w:r>
      <w:r w:rsidR="007B630E" w:rsidRPr="008C7ED9">
        <w:t xml:space="preserve">rassland </w:t>
      </w:r>
      <w:r w:rsidRPr="008C7ED9">
        <w:t xml:space="preserve">transitioning </w:t>
      </w:r>
      <w:r w:rsidR="007B630E" w:rsidRPr="008C7ED9">
        <w:t xml:space="preserve">to saltmarsh, mangrove or </w:t>
      </w:r>
      <w:proofErr w:type="spellStart"/>
      <w:r w:rsidR="007B630E" w:rsidRPr="008C7ED9">
        <w:t>saltflats</w:t>
      </w:r>
      <w:proofErr w:type="spellEnd"/>
      <w:r w:rsidRPr="008C7ED9">
        <w:t>; s</w:t>
      </w:r>
      <w:r w:rsidR="007B630E" w:rsidRPr="008C7ED9">
        <w:t xml:space="preserve">upratidal forest </w:t>
      </w:r>
      <w:r w:rsidRPr="008C7ED9">
        <w:t xml:space="preserve">transitioning </w:t>
      </w:r>
      <w:r w:rsidR="007B630E" w:rsidRPr="008C7ED9">
        <w:t xml:space="preserve">to mangroves or </w:t>
      </w:r>
      <w:r w:rsidR="00407162" w:rsidRPr="008C7ED9">
        <w:t>saltmarsh</w:t>
      </w:r>
      <w:r w:rsidR="007B630E" w:rsidRPr="008C7ED9">
        <w:t xml:space="preserve">. </w:t>
      </w:r>
    </w:p>
    <w:p w14:paraId="4E4ADFDD" w14:textId="77777777" w:rsidR="00DA4C9D" w:rsidRPr="008C7ED9" w:rsidRDefault="00DA4C9D" w:rsidP="00C87D29">
      <w:pPr>
        <w:pStyle w:val="tDefn"/>
      </w:pPr>
      <w:r w:rsidRPr="008C7ED9">
        <w:rPr>
          <w:b/>
          <w:i/>
        </w:rPr>
        <w:t>eligible land</w:t>
      </w:r>
      <w:r w:rsidRPr="008C7ED9">
        <w:t xml:space="preserve">—see section </w:t>
      </w:r>
      <w:r w:rsidR="007942CC" w:rsidRPr="008C7ED9">
        <w:t>9</w:t>
      </w:r>
      <w:r w:rsidRPr="008C7ED9">
        <w:t>.</w:t>
      </w:r>
    </w:p>
    <w:p w14:paraId="297AF428" w14:textId="77777777" w:rsidR="00176F7B" w:rsidRPr="008C7ED9" w:rsidRDefault="00176F7B" w:rsidP="00176F7B">
      <w:pPr>
        <w:pStyle w:val="tDefn"/>
      </w:pPr>
      <w:bookmarkStart w:id="23" w:name="_Hlk69894227"/>
      <w:r w:rsidRPr="008C7ED9">
        <w:rPr>
          <w:b/>
          <w:i/>
        </w:rPr>
        <w:t xml:space="preserve">eligible project </w:t>
      </w:r>
      <w:r w:rsidR="003D5A25" w:rsidRPr="008C7ED9">
        <w:rPr>
          <w:b/>
          <w:i/>
        </w:rPr>
        <w:t>activities</w:t>
      </w:r>
      <w:r w:rsidRPr="008C7ED9">
        <w:t xml:space="preserve">—see subsection 7(2). </w:t>
      </w:r>
    </w:p>
    <w:p w14:paraId="6CF57852" w14:textId="77777777" w:rsidR="00EA2761" w:rsidRPr="008C7ED9" w:rsidRDefault="00753BE5" w:rsidP="00C87D29">
      <w:pPr>
        <w:pStyle w:val="tDefn"/>
      </w:pPr>
      <w:r w:rsidRPr="008C7ED9">
        <w:rPr>
          <w:b/>
          <w:i/>
        </w:rPr>
        <w:t>e</w:t>
      </w:r>
      <w:r w:rsidR="00EA2761" w:rsidRPr="008C7ED9">
        <w:rPr>
          <w:b/>
          <w:i/>
        </w:rPr>
        <w:t>nvironmental coastal wetland</w:t>
      </w:r>
      <w:r w:rsidR="00EA2761" w:rsidRPr="008C7ED9">
        <w:t xml:space="preserve"> </w:t>
      </w:r>
      <w:r w:rsidR="00EA2761" w:rsidRPr="008C7ED9">
        <w:rPr>
          <w:b/>
          <w:i/>
        </w:rPr>
        <w:t>planting</w:t>
      </w:r>
      <w:r w:rsidR="00EA2761" w:rsidRPr="008C7ED9">
        <w:t xml:space="preserve"> means </w:t>
      </w:r>
      <w:r w:rsidR="000328D3" w:rsidRPr="008C7ED9">
        <w:t xml:space="preserve">seeding or planting of plants or propagules </w:t>
      </w:r>
      <w:r w:rsidR="00EA2761" w:rsidRPr="008C7ED9">
        <w:t>that consist of</w:t>
      </w:r>
      <w:r w:rsidR="00587E07" w:rsidRPr="008C7ED9">
        <w:t>:</w:t>
      </w:r>
      <w:r w:rsidR="00EA2761" w:rsidRPr="008C7ED9">
        <w:t xml:space="preserve"> </w:t>
      </w:r>
    </w:p>
    <w:p w14:paraId="2015E12B" w14:textId="77777777" w:rsidR="003A26FA" w:rsidRPr="008C7ED9" w:rsidRDefault="001D7AE4" w:rsidP="00EB6E1E">
      <w:pPr>
        <w:pStyle w:val="tPara"/>
      </w:pPr>
      <w:r w:rsidRPr="008C7ED9">
        <w:tab/>
      </w:r>
      <w:r w:rsidR="00C87D29" w:rsidRPr="008C7ED9">
        <w:t>(a)</w:t>
      </w:r>
      <w:r w:rsidR="00001F26" w:rsidRPr="008C7ED9">
        <w:tab/>
      </w:r>
      <w:r w:rsidR="00587E07" w:rsidRPr="008C7ED9">
        <w:t>species that are:</w:t>
      </w:r>
    </w:p>
    <w:p w14:paraId="026C005F" w14:textId="77777777" w:rsidR="00EA2761" w:rsidRPr="008C7ED9" w:rsidRDefault="003A26FA" w:rsidP="003A26FA">
      <w:pPr>
        <w:pStyle w:val="tSubpara"/>
      </w:pPr>
      <w:r w:rsidRPr="008C7ED9">
        <w:tab/>
        <w:t>(</w:t>
      </w:r>
      <w:proofErr w:type="spellStart"/>
      <w:r w:rsidRPr="008C7ED9">
        <w:t>i</w:t>
      </w:r>
      <w:proofErr w:type="spellEnd"/>
      <w:r w:rsidRPr="008C7ED9">
        <w:t>)</w:t>
      </w:r>
      <w:r w:rsidRPr="008C7ED9">
        <w:tab/>
      </w:r>
      <w:r w:rsidR="00EA2761" w:rsidRPr="008C7ED9">
        <w:t xml:space="preserve">native to the local area of the </w:t>
      </w:r>
      <w:r w:rsidR="00B8095B" w:rsidRPr="008C7ED9">
        <w:t xml:space="preserve">seeding or </w:t>
      </w:r>
      <w:r w:rsidR="00EA2761" w:rsidRPr="008C7ED9">
        <w:t>planting</w:t>
      </w:r>
      <w:r w:rsidR="005C78F7" w:rsidRPr="008C7ED9">
        <w:t>;</w:t>
      </w:r>
      <w:r w:rsidR="00EA2761" w:rsidRPr="008C7ED9">
        <w:t xml:space="preserve"> and</w:t>
      </w:r>
    </w:p>
    <w:p w14:paraId="0456F683" w14:textId="77777777" w:rsidR="00EA2761" w:rsidRPr="008C7ED9" w:rsidRDefault="00C87D29" w:rsidP="00714A7F">
      <w:pPr>
        <w:pStyle w:val="tSubpara"/>
      </w:pPr>
      <w:r w:rsidRPr="008C7ED9">
        <w:tab/>
        <w:t>(</w:t>
      </w:r>
      <w:r w:rsidR="00714A7F" w:rsidRPr="008C7ED9">
        <w:t>ii</w:t>
      </w:r>
      <w:r w:rsidRPr="008C7ED9">
        <w:t>)</w:t>
      </w:r>
      <w:r w:rsidR="00F22AA0" w:rsidRPr="008C7ED9">
        <w:tab/>
      </w:r>
      <w:r w:rsidR="00EA2761" w:rsidRPr="008C7ED9">
        <w:t xml:space="preserve">sourced from </w:t>
      </w:r>
      <w:r w:rsidR="002B2BAC" w:rsidRPr="008C7ED9">
        <w:t xml:space="preserve">the </w:t>
      </w:r>
      <w:r w:rsidR="007A6EEF" w:rsidRPr="008C7ED9">
        <w:t xml:space="preserve">natural resource management </w:t>
      </w:r>
      <w:r w:rsidR="002B2BAC" w:rsidRPr="008C7ED9">
        <w:t>region</w:t>
      </w:r>
      <w:r w:rsidR="00764E6D" w:rsidRPr="008C7ED9">
        <w:t xml:space="preserve"> or regions</w:t>
      </w:r>
      <w:r w:rsidR="009A1E02" w:rsidRPr="008C7ED9">
        <w:t xml:space="preserve"> of </w:t>
      </w:r>
      <w:r w:rsidR="000328D3" w:rsidRPr="008C7ED9">
        <w:t>the</w:t>
      </w:r>
      <w:r w:rsidR="00EA2761" w:rsidRPr="008C7ED9">
        <w:t xml:space="preserve"> project area</w:t>
      </w:r>
      <w:r w:rsidR="003C4D98" w:rsidRPr="008C7ED9">
        <w:t xml:space="preserve"> </w:t>
      </w:r>
      <w:r w:rsidR="00F35C8C" w:rsidRPr="008C7ED9">
        <w:t xml:space="preserve">for </w:t>
      </w:r>
      <w:r w:rsidR="00142CBA" w:rsidRPr="008C7ED9">
        <w:t xml:space="preserve">a tidal restoration project </w:t>
      </w:r>
      <w:r w:rsidR="003C4D98" w:rsidRPr="008C7ED9">
        <w:t xml:space="preserve">in which </w:t>
      </w:r>
      <w:r w:rsidR="00805D58" w:rsidRPr="008C7ED9">
        <w:t>the seeding or planting</w:t>
      </w:r>
      <w:r w:rsidR="00AD4ABD" w:rsidRPr="008C7ED9">
        <w:t xml:space="preserve"> occurs</w:t>
      </w:r>
      <w:r w:rsidR="005C78F7" w:rsidRPr="008C7ED9">
        <w:t>;</w:t>
      </w:r>
      <w:r w:rsidR="00EA2761" w:rsidRPr="008C7ED9">
        <w:t xml:space="preserve"> and</w:t>
      </w:r>
    </w:p>
    <w:p w14:paraId="173BA356" w14:textId="77777777" w:rsidR="00EA2761" w:rsidRPr="008C7ED9" w:rsidRDefault="00F22AA0" w:rsidP="00EB6E1E">
      <w:pPr>
        <w:pStyle w:val="tPara"/>
      </w:pPr>
      <w:r w:rsidRPr="008C7ED9">
        <w:tab/>
      </w:r>
      <w:r w:rsidR="00CD54F2" w:rsidRPr="008C7ED9">
        <w:t>(</w:t>
      </w:r>
      <w:r w:rsidR="00714A7F" w:rsidRPr="008C7ED9">
        <w:t>b</w:t>
      </w:r>
      <w:r w:rsidR="00CD54F2" w:rsidRPr="008C7ED9">
        <w:t>)</w:t>
      </w:r>
      <w:r w:rsidRPr="008C7ED9">
        <w:tab/>
      </w:r>
      <w:r w:rsidR="00EA2761" w:rsidRPr="008C7ED9">
        <w:t>a mix of species that reflects the structure and composition of the local native communit</w:t>
      </w:r>
      <w:r w:rsidR="00753BE5" w:rsidRPr="008C7ED9">
        <w:t xml:space="preserve">y </w:t>
      </w:r>
      <w:r w:rsidR="00EA2761" w:rsidRPr="008C7ED9">
        <w:t>for</w:t>
      </w:r>
      <w:r w:rsidR="005C78F7" w:rsidRPr="008C7ED9">
        <w:t xml:space="preserve"> the</w:t>
      </w:r>
      <w:r w:rsidR="00EA2761" w:rsidRPr="008C7ED9">
        <w:t xml:space="preserve"> </w:t>
      </w:r>
      <w:r w:rsidR="00B616E4" w:rsidRPr="008C7ED9">
        <w:t xml:space="preserve">type of </w:t>
      </w:r>
      <w:r w:rsidR="005C72DA" w:rsidRPr="008C7ED9">
        <w:t xml:space="preserve">coastal wetland </w:t>
      </w:r>
      <w:r w:rsidR="00EA2761" w:rsidRPr="008C7ED9">
        <w:t>ecosystem being established</w:t>
      </w:r>
      <w:r w:rsidR="00340376" w:rsidRPr="008C7ED9">
        <w:t xml:space="preserve"> by </w:t>
      </w:r>
      <w:r w:rsidR="00142CBA" w:rsidRPr="008C7ED9">
        <w:t xml:space="preserve">the </w:t>
      </w:r>
      <w:r w:rsidR="00942970" w:rsidRPr="008C7ED9">
        <w:t>project</w:t>
      </w:r>
      <w:r w:rsidR="00EA2761" w:rsidRPr="008C7ED9">
        <w:t xml:space="preserve">.   </w:t>
      </w:r>
    </w:p>
    <w:bookmarkEnd w:id="23"/>
    <w:p w14:paraId="65F5D6FF" w14:textId="77777777" w:rsidR="00D95623" w:rsidRPr="008C7ED9" w:rsidRDefault="00D95623" w:rsidP="00D95623">
      <w:pPr>
        <w:pStyle w:val="tDefn"/>
      </w:pPr>
      <w:proofErr w:type="gramStart"/>
      <w:r w:rsidRPr="008C7ED9">
        <w:rPr>
          <w:b/>
          <w:bCs/>
          <w:i/>
          <w:iCs/>
        </w:rPr>
        <w:t>excavation</w:t>
      </w:r>
      <w:proofErr w:type="gramEnd"/>
      <w:r w:rsidRPr="008C7ED9">
        <w:rPr>
          <w:b/>
          <w:bCs/>
          <w:i/>
          <w:iCs/>
        </w:rPr>
        <w:t xml:space="preserve"> activities </w:t>
      </w:r>
      <w:r w:rsidRPr="008C7ED9">
        <w:t>means the excavation or disturbance of soil.</w:t>
      </w:r>
    </w:p>
    <w:p w14:paraId="2345F182" w14:textId="77777777" w:rsidR="00CE3623" w:rsidRPr="008C7ED9" w:rsidRDefault="00CE3623" w:rsidP="00CD54F2">
      <w:pPr>
        <w:pStyle w:val="tDefn"/>
      </w:pPr>
      <w:r w:rsidRPr="008C7ED9">
        <w:rPr>
          <w:b/>
          <w:i/>
        </w:rPr>
        <w:t>existing drainage infrastructure</w:t>
      </w:r>
      <w:r w:rsidRPr="008C7ED9">
        <w:t xml:space="preserve"> means drainage infrastructure that has been installed or constructed on any land before the baseline period for the land has ended.</w:t>
      </w:r>
    </w:p>
    <w:p w14:paraId="4D4EC392" w14:textId="77777777" w:rsidR="00CE3623" w:rsidRPr="008C7ED9" w:rsidRDefault="00CE3623" w:rsidP="00CE3623">
      <w:pPr>
        <w:pStyle w:val="tDefn"/>
      </w:pPr>
      <w:r w:rsidRPr="008C7ED9">
        <w:rPr>
          <w:b/>
          <w:i/>
        </w:rPr>
        <w:t>existing infrastructure</w:t>
      </w:r>
      <w:r w:rsidRPr="008C7ED9">
        <w:t xml:space="preserve"> means an object, device or structure on any land that: </w:t>
      </w:r>
    </w:p>
    <w:p w14:paraId="61B18C7B" w14:textId="77777777" w:rsidR="00CE3623" w:rsidRPr="008C7ED9" w:rsidRDefault="00CE3623" w:rsidP="00CE3623">
      <w:pPr>
        <w:pStyle w:val="tPara"/>
      </w:pPr>
      <w:r w:rsidRPr="008C7ED9">
        <w:tab/>
        <w:t>(a)</w:t>
      </w:r>
      <w:r w:rsidRPr="008C7ED9">
        <w:tab/>
        <w:t xml:space="preserve">is not a drainage infrastructure; and  </w:t>
      </w:r>
    </w:p>
    <w:p w14:paraId="73673FB8" w14:textId="77777777" w:rsidR="00CE3623" w:rsidRPr="008C7ED9" w:rsidRDefault="00CE3623" w:rsidP="00CE3623">
      <w:pPr>
        <w:pStyle w:val="tPara"/>
      </w:pPr>
      <w:r w:rsidRPr="008C7ED9">
        <w:tab/>
        <w:t>(b)</w:t>
      </w:r>
      <w:r w:rsidRPr="008C7ED9">
        <w:tab/>
        <w:t>has been installed or constructed during the baseline period for the land; and</w:t>
      </w:r>
    </w:p>
    <w:p w14:paraId="5B046B68" w14:textId="77777777" w:rsidR="00CE3623" w:rsidRPr="008C7ED9" w:rsidRDefault="00CE3623" w:rsidP="00CE3623">
      <w:pPr>
        <w:pStyle w:val="tPara"/>
      </w:pPr>
      <w:r w:rsidRPr="008C7ED9">
        <w:tab/>
        <w:t>(c)</w:t>
      </w:r>
      <w:r w:rsidRPr="008C7ED9">
        <w:tab/>
        <w:t>impedes, reduces, restricts or prevents inundation of other land by tidal flows, when used for that purpose.</w:t>
      </w:r>
    </w:p>
    <w:p w14:paraId="53994E78" w14:textId="77777777" w:rsidR="00D61DB2" w:rsidRPr="008C7ED9" w:rsidRDefault="00F3051F" w:rsidP="00CD54F2">
      <w:pPr>
        <w:pStyle w:val="tDefn"/>
      </w:pPr>
      <w:r w:rsidRPr="008C7ED9">
        <w:rPr>
          <w:b/>
          <w:i/>
        </w:rPr>
        <w:t>fertiliser</w:t>
      </w:r>
      <w:r w:rsidRPr="008C7ED9">
        <w:t xml:space="preserve"> means any synthetic </w:t>
      </w:r>
      <w:r w:rsidR="00DC3352" w:rsidRPr="008C7ED9">
        <w:t xml:space="preserve">or non-synthetic </w:t>
      </w:r>
      <w:r w:rsidRPr="008C7ED9">
        <w:t xml:space="preserve">substance that supplies </w:t>
      </w:r>
      <w:r w:rsidR="008C7D79" w:rsidRPr="008C7ED9">
        <w:t xml:space="preserve">key </w:t>
      </w:r>
      <w:r w:rsidRPr="008C7ED9">
        <w:t>chemical elements to plants and soils to enhance plant growth and the fertility of soils.</w:t>
      </w:r>
    </w:p>
    <w:p w14:paraId="3B643BB1" w14:textId="77777777" w:rsidR="00862B1A" w:rsidRPr="008C7ED9" w:rsidRDefault="00C013E4" w:rsidP="0050771E">
      <w:pPr>
        <w:pStyle w:val="tDefn"/>
      </w:pPr>
      <w:r w:rsidRPr="008C7ED9">
        <w:rPr>
          <w:b/>
          <w:i/>
        </w:rPr>
        <w:t>flooded agricultural land, managed wet meadow or pasture</w:t>
      </w:r>
      <w:r w:rsidRPr="008C7ED9">
        <w:t xml:space="preserve"> means land</w:t>
      </w:r>
      <w:r w:rsidR="00A267F5" w:rsidRPr="008C7ED9">
        <w:t xml:space="preserve"> that is</w:t>
      </w:r>
      <w:r w:rsidR="00862B1A" w:rsidRPr="008C7ED9">
        <w:t>:</w:t>
      </w:r>
      <w:r w:rsidRPr="008C7ED9">
        <w:t xml:space="preserve"> </w:t>
      </w:r>
    </w:p>
    <w:p w14:paraId="0F52D6F0" w14:textId="77777777" w:rsidR="00862B1A" w:rsidRPr="008C7ED9" w:rsidRDefault="00862B1A" w:rsidP="00862B1A">
      <w:pPr>
        <w:pStyle w:val="tPara"/>
      </w:pPr>
      <w:r w:rsidRPr="008C7ED9">
        <w:tab/>
        <w:t>(a)</w:t>
      </w:r>
      <w:r w:rsidRPr="008C7ED9">
        <w:tab/>
      </w:r>
      <w:r w:rsidR="008378FD" w:rsidRPr="008C7ED9">
        <w:t xml:space="preserve">flooded </w:t>
      </w:r>
      <w:r w:rsidR="00C013E4" w:rsidRPr="008C7ED9">
        <w:t>for</w:t>
      </w:r>
      <w:r w:rsidR="00C865E9" w:rsidRPr="008C7ED9">
        <w:t xml:space="preserve"> </w:t>
      </w:r>
      <w:r w:rsidR="00EB68F2" w:rsidRPr="008C7ED9">
        <w:t xml:space="preserve">all or </w:t>
      </w:r>
      <w:r w:rsidR="00C865E9" w:rsidRPr="008C7ED9">
        <w:t>part of a year</w:t>
      </w:r>
      <w:r w:rsidRPr="008C7ED9">
        <w:t>;</w:t>
      </w:r>
      <w:r w:rsidR="00C865E9" w:rsidRPr="008C7ED9">
        <w:t xml:space="preserve"> </w:t>
      </w:r>
      <w:r w:rsidR="00C47E88" w:rsidRPr="008C7ED9">
        <w:t>and</w:t>
      </w:r>
    </w:p>
    <w:p w14:paraId="780C5C4C" w14:textId="77777777" w:rsidR="008C00D9" w:rsidRPr="008C7ED9" w:rsidRDefault="00862B1A" w:rsidP="00862B1A">
      <w:pPr>
        <w:pStyle w:val="tPara"/>
      </w:pPr>
      <w:r w:rsidRPr="008C7ED9">
        <w:tab/>
        <w:t>(b)</w:t>
      </w:r>
      <w:r w:rsidRPr="008C7ED9">
        <w:tab/>
      </w:r>
      <w:r w:rsidR="00C865E9" w:rsidRPr="008C7ED9">
        <w:t>used for agricultural or pastoral purposes</w:t>
      </w:r>
      <w:r w:rsidR="008C00D9" w:rsidRPr="008C7ED9">
        <w:t>;</w:t>
      </w:r>
      <w:r w:rsidR="00C47E88" w:rsidRPr="008C7ED9">
        <w:t xml:space="preserve"> and</w:t>
      </w:r>
    </w:p>
    <w:p w14:paraId="0D3DC8C6" w14:textId="77777777" w:rsidR="00C013E4" w:rsidRPr="008C7ED9" w:rsidRDefault="008C00D9" w:rsidP="00862B1A">
      <w:pPr>
        <w:pStyle w:val="tPara"/>
      </w:pPr>
      <w:r w:rsidRPr="008C7ED9">
        <w:tab/>
        <w:t>(c)</w:t>
      </w:r>
      <w:r w:rsidRPr="008C7ED9">
        <w:tab/>
        <w:t>meets the requirements of the BlueCAM guidelines</w:t>
      </w:r>
      <w:r w:rsidR="00C013E4" w:rsidRPr="008C7ED9">
        <w:t xml:space="preserve">. </w:t>
      </w:r>
    </w:p>
    <w:p w14:paraId="164BFC78" w14:textId="77777777" w:rsidR="0050771E" w:rsidRPr="008C7ED9" w:rsidRDefault="0050771E" w:rsidP="0050771E">
      <w:pPr>
        <w:pStyle w:val="tDefn"/>
      </w:pPr>
      <w:r w:rsidRPr="008C7ED9">
        <w:rPr>
          <w:b/>
          <w:i/>
        </w:rPr>
        <w:t>forest cover</w:t>
      </w:r>
      <w:r w:rsidRPr="008C7ED9">
        <w:t>:</w:t>
      </w:r>
      <w:r w:rsidRPr="008C7ED9">
        <w:rPr>
          <w:b/>
          <w:i/>
        </w:rPr>
        <w:t xml:space="preserve"> </w:t>
      </w:r>
      <w:r w:rsidRPr="008C7ED9">
        <w:t xml:space="preserve">land has </w:t>
      </w:r>
      <w:r w:rsidRPr="008C7ED9">
        <w:rPr>
          <w:b/>
          <w:i/>
        </w:rPr>
        <w:t>forest cover</w:t>
      </w:r>
      <w:r w:rsidRPr="008C7ED9">
        <w:t xml:space="preserve"> if:</w:t>
      </w:r>
    </w:p>
    <w:p w14:paraId="7C214555" w14:textId="77777777" w:rsidR="0050771E" w:rsidRPr="008C7ED9" w:rsidRDefault="0050771E" w:rsidP="0050771E">
      <w:pPr>
        <w:pStyle w:val="tPara"/>
      </w:pPr>
      <w:r w:rsidRPr="008C7ED9">
        <w:tab/>
        <w:t>(a)</w:t>
      </w:r>
      <w:r w:rsidRPr="008C7ED9">
        <w:tab/>
      </w:r>
      <w:proofErr w:type="gramStart"/>
      <w:r w:rsidRPr="008C7ED9">
        <w:t>the</w:t>
      </w:r>
      <w:proofErr w:type="gramEnd"/>
      <w:r w:rsidRPr="008C7ED9">
        <w:t xml:space="preserve"> land has an area of at least 0.2 of a hectare; and</w:t>
      </w:r>
    </w:p>
    <w:p w14:paraId="236DC17F" w14:textId="77777777" w:rsidR="0050771E" w:rsidRPr="008C7ED9" w:rsidRDefault="0050771E" w:rsidP="0050771E">
      <w:pPr>
        <w:pStyle w:val="tPara"/>
      </w:pPr>
      <w:r w:rsidRPr="008C7ED9">
        <w:tab/>
        <w:t>(b)</w:t>
      </w:r>
      <w:r w:rsidRPr="008C7ED9">
        <w:tab/>
        <w:t>the land has trees that:</w:t>
      </w:r>
    </w:p>
    <w:p w14:paraId="44A4E31A" w14:textId="77777777" w:rsidR="0050771E" w:rsidRPr="008C7ED9" w:rsidRDefault="0050771E" w:rsidP="0050771E">
      <w:pPr>
        <w:pStyle w:val="tSubpara"/>
      </w:pPr>
      <w:r w:rsidRPr="008C7ED9">
        <w:tab/>
        <w:t>(</w:t>
      </w:r>
      <w:proofErr w:type="spellStart"/>
      <w:r w:rsidRPr="008C7ED9">
        <w:t>i</w:t>
      </w:r>
      <w:proofErr w:type="spellEnd"/>
      <w:r w:rsidRPr="008C7ED9">
        <w:t>)</w:t>
      </w:r>
      <w:r w:rsidRPr="008C7ED9">
        <w:tab/>
        <w:t>are 2 metres or more in height; and</w:t>
      </w:r>
    </w:p>
    <w:p w14:paraId="04A93E9B" w14:textId="77777777" w:rsidR="0050771E" w:rsidRPr="008C7ED9" w:rsidRDefault="0050771E" w:rsidP="0050771E">
      <w:pPr>
        <w:pStyle w:val="tSubpara"/>
      </w:pPr>
      <w:r w:rsidRPr="008C7ED9">
        <w:tab/>
        <w:t>(ii)</w:t>
      </w:r>
      <w:r w:rsidRPr="008C7ED9">
        <w:tab/>
        <w:t xml:space="preserve">provide crown cover </w:t>
      </w:r>
      <w:r w:rsidR="00F866B4" w:rsidRPr="008C7ED9">
        <w:t xml:space="preserve">over </w:t>
      </w:r>
      <w:r w:rsidRPr="008C7ED9">
        <w:t>at least 20% of the land.</w:t>
      </w:r>
    </w:p>
    <w:p w14:paraId="6BD371D5" w14:textId="77777777" w:rsidR="005304EF" w:rsidRPr="008C7ED9" w:rsidRDefault="005304EF" w:rsidP="00C669A0">
      <w:pPr>
        <w:pStyle w:val="tDefn"/>
      </w:pPr>
      <w:r w:rsidRPr="008C7ED9">
        <w:rPr>
          <w:b/>
          <w:i/>
        </w:rPr>
        <w:t>forest land</w:t>
      </w:r>
      <w:r w:rsidRPr="008C7ED9">
        <w:t xml:space="preserve"> means land with forest cover that is not a supratidal forest or mangrove. </w:t>
      </w:r>
    </w:p>
    <w:p w14:paraId="29C2FB0E" w14:textId="77777777" w:rsidR="00784765" w:rsidRPr="008C7ED9" w:rsidRDefault="00C669A0" w:rsidP="00C669A0">
      <w:pPr>
        <w:pStyle w:val="tDefn"/>
      </w:pPr>
      <w:r w:rsidRPr="008C7ED9">
        <w:rPr>
          <w:b/>
          <w:i/>
        </w:rPr>
        <w:t>fuel emissions</w:t>
      </w:r>
      <w:r w:rsidR="0029535D" w:rsidRPr="008C7ED9">
        <w:t xml:space="preserve">, </w:t>
      </w:r>
      <w:r w:rsidR="00974E6E" w:rsidRPr="008C7ED9">
        <w:t xml:space="preserve">in relation to </w:t>
      </w:r>
      <w:r w:rsidR="0029535D" w:rsidRPr="008C7ED9">
        <w:t>a tidal restoration project,</w:t>
      </w:r>
      <w:r w:rsidRPr="008C7ED9">
        <w:t xml:space="preserve"> </w:t>
      </w:r>
      <w:r w:rsidR="00D72D53" w:rsidRPr="008C7ED9">
        <w:t xml:space="preserve">means </w:t>
      </w:r>
      <w:r w:rsidRPr="008C7ED9">
        <w:t>emissions of carbon dioxide (CO</w:t>
      </w:r>
      <w:r w:rsidRPr="008C7ED9">
        <w:rPr>
          <w:vertAlign w:val="subscript"/>
        </w:rPr>
        <w:t>2</w:t>
      </w:r>
      <w:r w:rsidRPr="008C7ED9">
        <w:t>)</w:t>
      </w:r>
      <w:r w:rsidR="00576FC1" w:rsidRPr="008C7ED9">
        <w:t>,</w:t>
      </w:r>
      <w:r w:rsidRPr="008C7ED9" w:rsidDel="00576FC1">
        <w:t xml:space="preserve"> </w:t>
      </w:r>
      <w:r w:rsidRPr="008C7ED9">
        <w:t>nitrous oxide (N</w:t>
      </w:r>
      <w:r w:rsidRPr="008C7ED9">
        <w:rPr>
          <w:vertAlign w:val="subscript"/>
        </w:rPr>
        <w:t>2</w:t>
      </w:r>
      <w:r w:rsidRPr="008C7ED9">
        <w:t xml:space="preserve">O) </w:t>
      </w:r>
      <w:r w:rsidR="006A6811" w:rsidRPr="008C7ED9">
        <w:t xml:space="preserve">and </w:t>
      </w:r>
      <w:r w:rsidRPr="008C7ED9">
        <w:t>methane (CH</w:t>
      </w:r>
      <w:r w:rsidRPr="008C7ED9">
        <w:rPr>
          <w:vertAlign w:val="subscript"/>
        </w:rPr>
        <w:t>4</w:t>
      </w:r>
      <w:r w:rsidRPr="008C7ED9">
        <w:t>) arising from</w:t>
      </w:r>
      <w:r w:rsidR="00576FC1" w:rsidRPr="008C7ED9">
        <w:t xml:space="preserve"> the</w:t>
      </w:r>
      <w:r w:rsidRPr="008C7ED9">
        <w:t xml:space="preserve"> use of fossil fuels </w:t>
      </w:r>
      <w:r w:rsidR="00784765" w:rsidRPr="008C7ED9">
        <w:t xml:space="preserve">in relation </w:t>
      </w:r>
      <w:r w:rsidRPr="008C7ED9">
        <w:t>to</w:t>
      </w:r>
      <w:r w:rsidR="00784765" w:rsidRPr="008C7ED9">
        <w:t>:</w:t>
      </w:r>
      <w:r w:rsidRPr="008C7ED9">
        <w:t xml:space="preserve"> </w:t>
      </w:r>
    </w:p>
    <w:p w14:paraId="38261989" w14:textId="77777777" w:rsidR="00784765" w:rsidRPr="008C7ED9" w:rsidRDefault="00784765" w:rsidP="00784765">
      <w:pPr>
        <w:pStyle w:val="tPara"/>
      </w:pPr>
      <w:r w:rsidRPr="008C7ED9">
        <w:tab/>
        <w:t>(a)</w:t>
      </w:r>
      <w:r w:rsidRPr="008C7ED9">
        <w:tab/>
        <w:t xml:space="preserve">carrying out </w:t>
      </w:r>
      <w:r w:rsidR="00176F7B" w:rsidRPr="008C7ED9">
        <w:t>eligible</w:t>
      </w:r>
      <w:r w:rsidR="00E024DD" w:rsidRPr="008C7ED9">
        <w:t xml:space="preserve"> </w:t>
      </w:r>
      <w:r w:rsidR="00C669A0" w:rsidRPr="008C7ED9">
        <w:t>project activities</w:t>
      </w:r>
      <w:r w:rsidR="00974E6E" w:rsidRPr="008C7ED9">
        <w:t xml:space="preserve"> for the project</w:t>
      </w:r>
      <w:r w:rsidRPr="008C7ED9">
        <w:t xml:space="preserve">; or </w:t>
      </w:r>
    </w:p>
    <w:p w14:paraId="28AE6141" w14:textId="77777777" w:rsidR="00C669A0" w:rsidRPr="008C7ED9" w:rsidRDefault="00784765" w:rsidP="00784765">
      <w:pPr>
        <w:pStyle w:val="tPara"/>
      </w:pPr>
      <w:r w:rsidRPr="008C7ED9">
        <w:tab/>
        <w:t>(b)</w:t>
      </w:r>
      <w:r w:rsidRPr="008C7ED9">
        <w:tab/>
        <w:t>monitoring the project</w:t>
      </w:r>
      <w:r w:rsidR="00C669A0" w:rsidRPr="008C7ED9">
        <w:t>.</w:t>
      </w:r>
    </w:p>
    <w:p w14:paraId="44D5D534" w14:textId="77777777" w:rsidR="008C6BCF" w:rsidRPr="008C7ED9" w:rsidRDefault="008C6BCF" w:rsidP="00A00B9F">
      <w:pPr>
        <w:pStyle w:val="tDefn"/>
      </w:pPr>
      <w:r w:rsidRPr="008C7ED9">
        <w:rPr>
          <w:b/>
          <w:i/>
        </w:rPr>
        <w:t>grazing</w:t>
      </w:r>
      <w:r w:rsidR="006C4949" w:rsidRPr="008C7ED9">
        <w:rPr>
          <w:b/>
          <w:i/>
        </w:rPr>
        <w:t xml:space="preserve"> land</w:t>
      </w:r>
      <w:r w:rsidRPr="008C7ED9">
        <w:rPr>
          <w:b/>
          <w:i/>
        </w:rPr>
        <w:t xml:space="preserve"> </w:t>
      </w:r>
      <w:r w:rsidR="00024DBF" w:rsidRPr="008C7ED9">
        <w:t xml:space="preserve">means land that is used for grazing of production livestock. </w:t>
      </w:r>
    </w:p>
    <w:p w14:paraId="5A60F685" w14:textId="77777777" w:rsidR="00327072" w:rsidRPr="008C7ED9" w:rsidRDefault="00327072" w:rsidP="00327072">
      <w:pPr>
        <w:pStyle w:val="tDefn"/>
      </w:pPr>
      <w:bookmarkStart w:id="24" w:name="_Hlk87719944"/>
      <w:r w:rsidRPr="008C7ED9">
        <w:rPr>
          <w:b/>
          <w:i/>
        </w:rPr>
        <w:t>highest astronomical tide</w:t>
      </w:r>
      <w:r w:rsidR="00E576AE" w:rsidRPr="008C7ED9">
        <w:rPr>
          <w:b/>
          <w:i/>
        </w:rPr>
        <w:t xml:space="preserve"> mark</w:t>
      </w:r>
      <w:r w:rsidRPr="008C7ED9">
        <w:rPr>
          <w:b/>
          <w:i/>
        </w:rPr>
        <w:t xml:space="preserve"> </w:t>
      </w:r>
      <w:r w:rsidRPr="008C7ED9">
        <w:t>means the highest tide level which can be predicted to occur under average meteorological conditions and any combination of astronomical conditions.</w:t>
      </w:r>
    </w:p>
    <w:bookmarkEnd w:id="24"/>
    <w:p w14:paraId="54DE22DC" w14:textId="77777777" w:rsidR="00F0299C" w:rsidRPr="008C7ED9" w:rsidRDefault="00190BC8" w:rsidP="00D62616">
      <w:pPr>
        <w:pStyle w:val="tDefn"/>
        <w:rPr>
          <w:b/>
          <w:i/>
        </w:rPr>
      </w:pPr>
      <w:r w:rsidRPr="008C7ED9">
        <w:rPr>
          <w:b/>
          <w:i/>
        </w:rPr>
        <w:lastRenderedPageBreak/>
        <w:t>hydrological assessment</w:t>
      </w:r>
      <w:r w:rsidR="00100D9C" w:rsidRPr="008C7ED9">
        <w:t>,</w:t>
      </w:r>
      <w:r w:rsidR="00BA2562" w:rsidRPr="008C7ED9">
        <w:t xml:space="preserve"> in relation to a tidal restoration project,</w:t>
      </w:r>
      <w:r w:rsidRPr="008C7ED9">
        <w:t xml:space="preserve"> means </w:t>
      </w:r>
      <w:r w:rsidR="00FF14A5" w:rsidRPr="008C7ED9">
        <w:t xml:space="preserve">an </w:t>
      </w:r>
      <w:r w:rsidRPr="008C7ED9">
        <w:t xml:space="preserve">assessment </w:t>
      </w:r>
      <w:r w:rsidR="00D43549" w:rsidRPr="008C7ED9">
        <w:t>of the</w:t>
      </w:r>
      <w:r w:rsidR="00176F7B" w:rsidRPr="008C7ED9">
        <w:t xml:space="preserve"> </w:t>
      </w:r>
      <w:bookmarkStart w:id="25" w:name="_Hlk87880928"/>
      <w:r w:rsidR="00FF14A5" w:rsidRPr="008C7ED9">
        <w:t xml:space="preserve">hydrological </w:t>
      </w:r>
      <w:r w:rsidR="00D62616" w:rsidRPr="008C7ED9">
        <w:t xml:space="preserve">consequences </w:t>
      </w:r>
      <w:r w:rsidR="00FF14A5" w:rsidRPr="008C7ED9">
        <w:t xml:space="preserve">of the </w:t>
      </w:r>
      <w:r w:rsidR="00176F7B" w:rsidRPr="008C7ED9">
        <w:t>eligible</w:t>
      </w:r>
      <w:r w:rsidR="00D43549" w:rsidRPr="008C7ED9">
        <w:t xml:space="preserve"> project activities </w:t>
      </w:r>
      <w:r w:rsidR="009F0F1D" w:rsidRPr="008C7ED9">
        <w:t xml:space="preserve">implemented or </w:t>
      </w:r>
      <w:r w:rsidR="001327BF" w:rsidRPr="008C7ED9">
        <w:t xml:space="preserve">to be implemented </w:t>
      </w:r>
      <w:r w:rsidR="00BA2562" w:rsidRPr="008C7ED9">
        <w:t>for the project</w:t>
      </w:r>
      <w:bookmarkEnd w:id="25"/>
      <w:r w:rsidR="00A63AFE" w:rsidRPr="008C7ED9">
        <w:t xml:space="preserve"> </w:t>
      </w:r>
      <w:r w:rsidRPr="008C7ED9">
        <w:t>that</w:t>
      </w:r>
      <w:r w:rsidR="00A63AFE" w:rsidRPr="008C7ED9">
        <w:t xml:space="preserve"> </w:t>
      </w:r>
      <w:r w:rsidR="00F0299C" w:rsidRPr="008C7ED9">
        <w:t>include</w:t>
      </w:r>
      <w:r w:rsidR="00281A30" w:rsidRPr="008C7ED9">
        <w:t>s</w:t>
      </w:r>
      <w:r w:rsidR="00F0299C" w:rsidRPr="008C7ED9">
        <w:t>:</w:t>
      </w:r>
    </w:p>
    <w:p w14:paraId="68EC23E4" w14:textId="77777777" w:rsidR="00F0299C" w:rsidRPr="008C7ED9" w:rsidRDefault="00F0299C" w:rsidP="00D62616">
      <w:pPr>
        <w:pStyle w:val="tPara"/>
      </w:pPr>
      <w:r w:rsidRPr="008C7ED9">
        <w:tab/>
        <w:t>(</w:t>
      </w:r>
      <w:r w:rsidR="00A00B9F" w:rsidRPr="008C7ED9">
        <w:t>a</w:t>
      </w:r>
      <w:r w:rsidRPr="008C7ED9">
        <w:t>)</w:t>
      </w:r>
      <w:r w:rsidRPr="008C7ED9">
        <w:tab/>
      </w:r>
      <w:proofErr w:type="gramStart"/>
      <w:r w:rsidRPr="008C7ED9">
        <w:t>a</w:t>
      </w:r>
      <w:proofErr w:type="gramEnd"/>
      <w:r w:rsidRPr="008C7ED9">
        <w:t xml:space="preserve"> </w:t>
      </w:r>
      <w:r w:rsidR="00791AF8" w:rsidRPr="008C7ED9">
        <w:t xml:space="preserve">project start </w:t>
      </w:r>
      <w:r w:rsidRPr="008C7ED9">
        <w:t>tidal inundation map; and</w:t>
      </w:r>
    </w:p>
    <w:p w14:paraId="4629D717" w14:textId="77777777" w:rsidR="00F0299C" w:rsidRPr="008C7ED9" w:rsidRDefault="00F0299C" w:rsidP="00D62616">
      <w:pPr>
        <w:pStyle w:val="tPara"/>
      </w:pPr>
      <w:r w:rsidRPr="008C7ED9">
        <w:tab/>
        <w:t>(</w:t>
      </w:r>
      <w:r w:rsidR="00A00B9F" w:rsidRPr="008C7ED9">
        <w:t>b</w:t>
      </w:r>
      <w:r w:rsidRPr="008C7ED9">
        <w:t>)</w:t>
      </w:r>
      <w:r w:rsidRPr="008C7ED9">
        <w:tab/>
        <w:t xml:space="preserve">a </w:t>
      </w:r>
      <w:r w:rsidR="00791AF8" w:rsidRPr="008C7ED9">
        <w:t xml:space="preserve">permanence period </w:t>
      </w:r>
      <w:r w:rsidRPr="008C7ED9">
        <w:t>tidal inundation map; and</w:t>
      </w:r>
    </w:p>
    <w:p w14:paraId="4E2D7176" w14:textId="77777777" w:rsidR="00FF14A5" w:rsidRPr="008C7ED9" w:rsidRDefault="00F0299C" w:rsidP="00D62616">
      <w:pPr>
        <w:pStyle w:val="tPara"/>
      </w:pPr>
      <w:r w:rsidRPr="008C7ED9">
        <w:tab/>
        <w:t>(</w:t>
      </w:r>
      <w:r w:rsidR="00A00B9F" w:rsidRPr="008C7ED9">
        <w:t>c</w:t>
      </w:r>
      <w:r w:rsidRPr="008C7ED9">
        <w:t>)</w:t>
      </w:r>
      <w:r w:rsidRPr="008C7ED9">
        <w:tab/>
        <w:t>if the project is a 100-year permanence period project—a crediting period tidal inundation map</w:t>
      </w:r>
      <w:r w:rsidR="00190BC8" w:rsidRPr="008C7ED9">
        <w:t>.</w:t>
      </w:r>
      <w:r w:rsidR="00FF14A5" w:rsidRPr="008C7ED9">
        <w:t xml:space="preserve"> </w:t>
      </w:r>
    </w:p>
    <w:p w14:paraId="4066891E" w14:textId="77777777" w:rsidR="00242E2B" w:rsidRPr="008C7ED9" w:rsidRDefault="00190BC8" w:rsidP="00C669A0">
      <w:pPr>
        <w:pStyle w:val="tDefn"/>
      </w:pPr>
      <w:r w:rsidRPr="008C7ED9">
        <w:rPr>
          <w:b/>
          <w:i/>
        </w:rPr>
        <w:t>i</w:t>
      </w:r>
      <w:r w:rsidR="00242E2B" w:rsidRPr="008C7ED9">
        <w:rPr>
          <w:b/>
          <w:i/>
        </w:rPr>
        <w:t>mpacted land</w:t>
      </w:r>
      <w:r w:rsidR="003C5CED" w:rsidRPr="008C7ED9">
        <w:t xml:space="preserve">, in relation to </w:t>
      </w:r>
      <w:r w:rsidR="00E7722D" w:rsidRPr="008C7ED9">
        <w:t>a tidal restoration project,</w:t>
      </w:r>
      <w:r w:rsidR="00242E2B" w:rsidRPr="008C7ED9">
        <w:rPr>
          <w:b/>
          <w:i/>
        </w:rPr>
        <w:t xml:space="preserve"> </w:t>
      </w:r>
      <w:r w:rsidR="007C25FD" w:rsidRPr="008C7ED9">
        <w:t xml:space="preserve">means land that </w:t>
      </w:r>
      <w:r w:rsidR="00E3375A" w:rsidRPr="008C7ED9">
        <w:t>experience</w:t>
      </w:r>
      <w:r w:rsidR="00485474" w:rsidRPr="008C7ED9">
        <w:t>s</w:t>
      </w:r>
      <w:r w:rsidRPr="008C7ED9">
        <w:t xml:space="preserve"> tidal </w:t>
      </w:r>
      <w:r w:rsidR="007158AF" w:rsidRPr="008C7ED9">
        <w:t xml:space="preserve">introduction </w:t>
      </w:r>
      <w:r w:rsidR="00E913C4" w:rsidRPr="008C7ED9">
        <w:t>relating to</w:t>
      </w:r>
      <w:r w:rsidR="00EF4DF4" w:rsidRPr="008C7ED9">
        <w:t xml:space="preserve"> </w:t>
      </w:r>
      <w:r w:rsidRPr="008C7ED9">
        <w:t xml:space="preserve">the </w:t>
      </w:r>
      <w:r w:rsidR="00176F7B" w:rsidRPr="008C7ED9">
        <w:t xml:space="preserve">eligible </w:t>
      </w:r>
      <w:r w:rsidRPr="008C7ED9">
        <w:t xml:space="preserve">project </w:t>
      </w:r>
      <w:r w:rsidR="007158AF" w:rsidRPr="008C7ED9">
        <w:t xml:space="preserve">activities </w:t>
      </w:r>
      <w:r w:rsidR="00233D86" w:rsidRPr="008C7ED9">
        <w:t xml:space="preserve">implemented </w:t>
      </w:r>
      <w:r w:rsidR="007158AF" w:rsidRPr="008C7ED9">
        <w:t xml:space="preserve">for </w:t>
      </w:r>
      <w:r w:rsidR="00E7722D" w:rsidRPr="008C7ED9">
        <w:t xml:space="preserve">the </w:t>
      </w:r>
      <w:r w:rsidR="007158AF" w:rsidRPr="008C7ED9">
        <w:t>project</w:t>
      </w:r>
      <w:r w:rsidRPr="008C7ED9">
        <w:t>.</w:t>
      </w:r>
      <w:r w:rsidR="007C25FD" w:rsidRPr="008C7ED9">
        <w:rPr>
          <w:i/>
        </w:rPr>
        <w:t xml:space="preserve"> </w:t>
      </w:r>
    </w:p>
    <w:p w14:paraId="38A72827" w14:textId="77777777" w:rsidR="00F1560D" w:rsidRPr="008C7ED9" w:rsidRDefault="00F1560D" w:rsidP="00F1560D">
      <w:pPr>
        <w:pStyle w:val="tDefn"/>
      </w:pPr>
      <w:r w:rsidRPr="008C7ED9">
        <w:rPr>
          <w:b/>
          <w:i/>
        </w:rPr>
        <w:t xml:space="preserve">intertidal zone </w:t>
      </w:r>
      <w:r w:rsidR="0060327F" w:rsidRPr="008C7ED9">
        <w:t xml:space="preserve">means </w:t>
      </w:r>
      <w:r w:rsidR="00C10E8B" w:rsidRPr="008C7ED9">
        <w:t xml:space="preserve">an area between an ocean or sea and </w:t>
      </w:r>
      <w:r w:rsidR="00F24292" w:rsidRPr="008C7ED9">
        <w:t>d</w:t>
      </w:r>
      <w:r w:rsidR="00C10E8B" w:rsidRPr="008C7ED9">
        <w:t>ry land that</w:t>
      </w:r>
      <w:r w:rsidR="00E576AE" w:rsidRPr="008C7ED9">
        <w:t xml:space="preserve"> is between</w:t>
      </w:r>
      <w:r w:rsidR="00C10E8B" w:rsidRPr="008C7ED9">
        <w:t xml:space="preserve">: </w:t>
      </w:r>
    </w:p>
    <w:p w14:paraId="7FBC3B5A" w14:textId="77777777" w:rsidR="00C10E8B" w:rsidRPr="008C7ED9" w:rsidRDefault="00C10E8B" w:rsidP="00C10E8B">
      <w:pPr>
        <w:pStyle w:val="tPara"/>
      </w:pPr>
      <w:r w:rsidRPr="008C7ED9">
        <w:tab/>
        <w:t>(a)</w:t>
      </w:r>
      <w:r w:rsidRPr="008C7ED9">
        <w:tab/>
      </w:r>
      <w:r w:rsidR="00305E4A" w:rsidRPr="008C7ED9">
        <w:t>the</w:t>
      </w:r>
      <w:r w:rsidR="00784765" w:rsidRPr="008C7ED9">
        <w:t xml:space="preserve"> </w:t>
      </w:r>
      <w:r w:rsidR="00807EA3" w:rsidRPr="008C7ED9">
        <w:t>high</w:t>
      </w:r>
      <w:r w:rsidR="00305E4A" w:rsidRPr="008C7ED9">
        <w:t>est astronomical</w:t>
      </w:r>
      <w:r w:rsidR="00807EA3" w:rsidRPr="008C7ED9">
        <w:t xml:space="preserve"> tide</w:t>
      </w:r>
      <w:r w:rsidR="00E576AE" w:rsidRPr="008C7ED9">
        <w:t xml:space="preserve"> mark</w:t>
      </w:r>
      <w:r w:rsidR="00CA58A4" w:rsidRPr="008C7ED9">
        <w:t xml:space="preserve">; </w:t>
      </w:r>
      <w:r w:rsidR="00807EA3" w:rsidRPr="008C7ED9">
        <w:t>and</w:t>
      </w:r>
    </w:p>
    <w:p w14:paraId="733DEE11" w14:textId="77777777" w:rsidR="00807EA3" w:rsidRPr="008C7ED9" w:rsidRDefault="00807EA3" w:rsidP="00C10E8B">
      <w:pPr>
        <w:pStyle w:val="tPara"/>
      </w:pPr>
      <w:r w:rsidRPr="008C7ED9">
        <w:tab/>
        <w:t>(b)</w:t>
      </w:r>
      <w:r w:rsidRPr="008C7ED9">
        <w:tab/>
      </w:r>
      <w:r w:rsidR="00305E4A" w:rsidRPr="008C7ED9">
        <w:t xml:space="preserve">the </w:t>
      </w:r>
      <w:r w:rsidRPr="008C7ED9">
        <w:t>low</w:t>
      </w:r>
      <w:r w:rsidR="00305E4A" w:rsidRPr="008C7ED9">
        <w:t>est astronomical</w:t>
      </w:r>
      <w:r w:rsidRPr="008C7ED9">
        <w:t xml:space="preserve"> tide</w:t>
      </w:r>
      <w:r w:rsidR="00E576AE" w:rsidRPr="008C7ED9">
        <w:t xml:space="preserve"> mark</w:t>
      </w:r>
      <w:r w:rsidRPr="008C7ED9">
        <w:t xml:space="preserve">. </w:t>
      </w:r>
    </w:p>
    <w:p w14:paraId="29E3047A" w14:textId="77777777" w:rsidR="00B81F12" w:rsidRPr="008C7ED9" w:rsidRDefault="007E321C" w:rsidP="00D166B6">
      <w:pPr>
        <w:pStyle w:val="tDefn"/>
      </w:pPr>
      <w:r w:rsidRPr="008C7ED9">
        <w:rPr>
          <w:b/>
          <w:i/>
        </w:rPr>
        <w:t>land type</w:t>
      </w:r>
      <w:r w:rsidR="001E7E91" w:rsidRPr="008C7ED9">
        <w:t xml:space="preserve">: each of </w:t>
      </w:r>
      <w:r w:rsidR="00B81F12" w:rsidRPr="008C7ED9">
        <w:t>the following</w:t>
      </w:r>
      <w:r w:rsidR="001E7E91" w:rsidRPr="008C7ED9">
        <w:t xml:space="preserve"> is a land type</w:t>
      </w:r>
      <w:r w:rsidR="00B81F12" w:rsidRPr="008C7ED9">
        <w:t>:</w:t>
      </w:r>
      <w:r w:rsidR="00D166B6" w:rsidRPr="008C7ED9">
        <w:t xml:space="preserve"> </w:t>
      </w:r>
    </w:p>
    <w:p w14:paraId="052F915E" w14:textId="77777777" w:rsidR="00557EB2" w:rsidRPr="008C7ED9" w:rsidRDefault="00557EB2" w:rsidP="00557EB2">
      <w:pPr>
        <w:pStyle w:val="tPara"/>
      </w:pPr>
      <w:r w:rsidRPr="008C7ED9">
        <w:tab/>
      </w:r>
      <w:bookmarkStart w:id="26" w:name="_Hlk88730401"/>
      <w:r w:rsidRPr="008C7ED9">
        <w:t>(a)</w:t>
      </w:r>
      <w:r w:rsidRPr="008C7ED9">
        <w:tab/>
        <w:t>cropping land;</w:t>
      </w:r>
    </w:p>
    <w:p w14:paraId="0CE87CD9" w14:textId="77777777" w:rsidR="00557EB2" w:rsidRPr="008C7ED9" w:rsidRDefault="00557EB2" w:rsidP="00557EB2">
      <w:pPr>
        <w:pStyle w:val="tPara"/>
      </w:pPr>
      <w:r w:rsidRPr="008C7ED9">
        <w:tab/>
        <w:t>(b)</w:t>
      </w:r>
      <w:r w:rsidRPr="008C7ED9">
        <w:tab/>
        <w:t>drainage channels;</w:t>
      </w:r>
    </w:p>
    <w:p w14:paraId="4E0A3F10" w14:textId="77777777" w:rsidR="00557EB2" w:rsidRPr="008C7ED9" w:rsidRDefault="00557EB2" w:rsidP="00557EB2">
      <w:pPr>
        <w:pStyle w:val="tPara"/>
      </w:pPr>
      <w:r w:rsidRPr="008C7ED9">
        <w:tab/>
        <w:t>(c)</w:t>
      </w:r>
      <w:r w:rsidRPr="008C7ED9">
        <w:tab/>
        <w:t>flooded agricultural land, managed wet meadow or pasture;</w:t>
      </w:r>
    </w:p>
    <w:p w14:paraId="7A22256C" w14:textId="77777777" w:rsidR="00557EB2" w:rsidRPr="008C7ED9" w:rsidRDefault="00557EB2" w:rsidP="00557EB2">
      <w:pPr>
        <w:pStyle w:val="tPara"/>
      </w:pPr>
      <w:r w:rsidRPr="008C7ED9">
        <w:tab/>
        <w:t>(d)</w:t>
      </w:r>
      <w:r w:rsidRPr="008C7ED9">
        <w:tab/>
        <w:t>forest land;</w:t>
      </w:r>
    </w:p>
    <w:p w14:paraId="0B028D8F" w14:textId="77777777" w:rsidR="00557EB2" w:rsidRPr="008C7ED9" w:rsidRDefault="00557EB2" w:rsidP="00557EB2">
      <w:pPr>
        <w:pStyle w:val="tPara"/>
      </w:pPr>
      <w:r w:rsidRPr="008C7ED9">
        <w:tab/>
        <w:t>(e)</w:t>
      </w:r>
      <w:r w:rsidRPr="008C7ED9">
        <w:tab/>
      </w:r>
      <w:r w:rsidR="009063DE" w:rsidRPr="008C7ED9">
        <w:t>grazing land;</w:t>
      </w:r>
    </w:p>
    <w:p w14:paraId="7BFD5B05" w14:textId="77777777" w:rsidR="009063DE" w:rsidRPr="008C7ED9" w:rsidRDefault="009063DE" w:rsidP="00557EB2">
      <w:pPr>
        <w:pStyle w:val="tPara"/>
      </w:pPr>
      <w:r w:rsidRPr="008C7ED9">
        <w:tab/>
        <w:t>(f)</w:t>
      </w:r>
      <w:r w:rsidRPr="008C7ED9">
        <w:tab/>
      </w:r>
      <w:r w:rsidR="00E2171A" w:rsidRPr="008C7ED9">
        <w:t>mangroves;</w:t>
      </w:r>
    </w:p>
    <w:p w14:paraId="4199D83C" w14:textId="77777777" w:rsidR="00E0029B" w:rsidRPr="008C7ED9" w:rsidRDefault="00E0029B" w:rsidP="00945E73">
      <w:pPr>
        <w:pStyle w:val="tPara"/>
      </w:pPr>
      <w:r w:rsidRPr="008C7ED9">
        <w:tab/>
        <w:t>(g)</w:t>
      </w:r>
      <w:r w:rsidR="00037836" w:rsidRPr="008C7ED9">
        <w:tab/>
      </w:r>
      <w:proofErr w:type="gramStart"/>
      <w:r w:rsidRPr="008C7ED9">
        <w:t>other</w:t>
      </w:r>
      <w:proofErr w:type="gramEnd"/>
      <w:r w:rsidRPr="008C7ED9">
        <w:t xml:space="preserve"> coastal wetland ecosystem;</w:t>
      </w:r>
    </w:p>
    <w:p w14:paraId="460954BB" w14:textId="77777777" w:rsidR="00037836" w:rsidRPr="008C7ED9" w:rsidRDefault="00037836" w:rsidP="00557EB2">
      <w:pPr>
        <w:pStyle w:val="tPara"/>
      </w:pPr>
      <w:r w:rsidRPr="008C7ED9">
        <w:tab/>
        <w:t>(</w:t>
      </w:r>
      <w:r w:rsidR="00E0029B" w:rsidRPr="008C7ED9">
        <w:t>h</w:t>
      </w:r>
      <w:r w:rsidRPr="008C7ED9">
        <w:t>)</w:t>
      </w:r>
      <w:r w:rsidRPr="008C7ED9">
        <w:tab/>
      </w:r>
      <w:r w:rsidR="00554D96" w:rsidRPr="008C7ED9">
        <w:t>other use land;</w:t>
      </w:r>
    </w:p>
    <w:p w14:paraId="6F046917" w14:textId="77777777" w:rsidR="00554D96" w:rsidRPr="008C7ED9" w:rsidRDefault="00554D96" w:rsidP="00557EB2">
      <w:pPr>
        <w:pStyle w:val="tPara"/>
      </w:pPr>
      <w:r w:rsidRPr="008C7ED9">
        <w:tab/>
        <w:t>(</w:t>
      </w:r>
      <w:proofErr w:type="spellStart"/>
      <w:r w:rsidR="00E0029B" w:rsidRPr="008C7ED9">
        <w:t>i</w:t>
      </w:r>
      <w:proofErr w:type="spellEnd"/>
      <w:r w:rsidRPr="008C7ED9">
        <w:t>)</w:t>
      </w:r>
      <w:r w:rsidRPr="008C7ED9">
        <w:tab/>
        <w:t>ponds and other constructed water bodies;</w:t>
      </w:r>
    </w:p>
    <w:p w14:paraId="17408B6C" w14:textId="77777777" w:rsidR="00554D96" w:rsidRPr="008C7ED9" w:rsidRDefault="00554D96" w:rsidP="00557EB2">
      <w:pPr>
        <w:pStyle w:val="tPara"/>
      </w:pPr>
      <w:r w:rsidRPr="008C7ED9">
        <w:tab/>
        <w:t>(</w:t>
      </w:r>
      <w:r w:rsidR="00E0029B" w:rsidRPr="008C7ED9">
        <w:t>j</w:t>
      </w:r>
      <w:r w:rsidRPr="008C7ED9">
        <w:t>)</w:t>
      </w:r>
      <w:r w:rsidRPr="008C7ED9">
        <w:tab/>
        <w:t>saline water bodies;</w:t>
      </w:r>
    </w:p>
    <w:p w14:paraId="22316FA6" w14:textId="77777777" w:rsidR="00554D96" w:rsidRPr="008C7ED9" w:rsidRDefault="00554D96" w:rsidP="00557EB2">
      <w:pPr>
        <w:pStyle w:val="tPara"/>
      </w:pPr>
      <w:r w:rsidRPr="008C7ED9">
        <w:tab/>
        <w:t>(</w:t>
      </w:r>
      <w:r w:rsidR="00E0029B" w:rsidRPr="008C7ED9">
        <w:t>k</w:t>
      </w:r>
      <w:r w:rsidRPr="008C7ED9">
        <w:t>)</w:t>
      </w:r>
      <w:r w:rsidRPr="008C7ED9">
        <w:tab/>
      </w:r>
      <w:r w:rsidR="00C9099D" w:rsidRPr="008C7ED9">
        <w:t>saltmarsh;</w:t>
      </w:r>
    </w:p>
    <w:p w14:paraId="5D94FCBC" w14:textId="77777777" w:rsidR="00C9099D" w:rsidRPr="008C7ED9" w:rsidRDefault="00C9099D" w:rsidP="00557EB2">
      <w:pPr>
        <w:pStyle w:val="tPara"/>
      </w:pPr>
      <w:r w:rsidRPr="008C7ED9">
        <w:tab/>
        <w:t>(</w:t>
      </w:r>
      <w:r w:rsidR="00E0029B" w:rsidRPr="008C7ED9">
        <w:t>l</w:t>
      </w:r>
      <w:r w:rsidRPr="008C7ED9">
        <w:t>)</w:t>
      </w:r>
      <w:r w:rsidRPr="008C7ED9">
        <w:tab/>
      </w:r>
      <w:r w:rsidR="004E5840" w:rsidRPr="008C7ED9">
        <w:t>seagrass;</w:t>
      </w:r>
    </w:p>
    <w:p w14:paraId="37B09270" w14:textId="77777777" w:rsidR="004E5840" w:rsidRPr="008C7ED9" w:rsidRDefault="004E5840" w:rsidP="00557EB2">
      <w:pPr>
        <w:pStyle w:val="tPara"/>
      </w:pPr>
      <w:r w:rsidRPr="008C7ED9">
        <w:tab/>
        <w:t>(</w:t>
      </w:r>
      <w:r w:rsidR="00E0029B" w:rsidRPr="008C7ED9">
        <w:t>m</w:t>
      </w:r>
      <w:r w:rsidRPr="008C7ED9">
        <w:t>)</w:t>
      </w:r>
      <w:r w:rsidRPr="008C7ED9">
        <w:tab/>
        <w:t>spars</w:t>
      </w:r>
      <w:r w:rsidR="00EB68F2" w:rsidRPr="008C7ED9">
        <w:t>e</w:t>
      </w:r>
      <w:r w:rsidRPr="008C7ED9">
        <w:t>ly vegetated saltmarsh (</w:t>
      </w:r>
      <w:proofErr w:type="spellStart"/>
      <w:r w:rsidRPr="008C7ED9">
        <w:t>saltflats</w:t>
      </w:r>
      <w:proofErr w:type="spellEnd"/>
      <w:r w:rsidRPr="008C7ED9">
        <w:t>);</w:t>
      </w:r>
    </w:p>
    <w:p w14:paraId="0BEE99DF" w14:textId="77777777" w:rsidR="00BA6F26" w:rsidRPr="008C7ED9" w:rsidRDefault="004E5840" w:rsidP="00557EB2">
      <w:pPr>
        <w:pStyle w:val="tPara"/>
      </w:pPr>
      <w:r w:rsidRPr="008C7ED9">
        <w:tab/>
        <w:t>(</w:t>
      </w:r>
      <w:r w:rsidR="00E0029B" w:rsidRPr="008C7ED9">
        <w:t>n</w:t>
      </w:r>
      <w:r w:rsidRPr="008C7ED9">
        <w:t>)</w:t>
      </w:r>
      <w:r w:rsidRPr="008C7ED9">
        <w:tab/>
      </w:r>
      <w:r w:rsidR="0029187A" w:rsidRPr="008C7ED9">
        <w:t>s</w:t>
      </w:r>
      <w:r w:rsidR="00BA6F26" w:rsidRPr="008C7ED9">
        <w:t>ugarcane land;</w:t>
      </w:r>
    </w:p>
    <w:p w14:paraId="5B91C8EA" w14:textId="77777777" w:rsidR="00BA6F26" w:rsidRPr="008C7ED9" w:rsidRDefault="00BA6F26" w:rsidP="00557EB2">
      <w:pPr>
        <w:pStyle w:val="tPara"/>
      </w:pPr>
      <w:r w:rsidRPr="008C7ED9">
        <w:tab/>
        <w:t>(</w:t>
      </w:r>
      <w:r w:rsidR="00E0029B" w:rsidRPr="008C7ED9">
        <w:t>o</w:t>
      </w:r>
      <w:r w:rsidRPr="008C7ED9">
        <w:t>)</w:t>
      </w:r>
      <w:r w:rsidRPr="008C7ED9">
        <w:tab/>
        <w:t>supratidal forest;</w:t>
      </w:r>
    </w:p>
    <w:p w14:paraId="02D5AF19" w14:textId="77777777" w:rsidR="004E5840" w:rsidRPr="008C7ED9" w:rsidRDefault="00BA6F26" w:rsidP="00557EB2">
      <w:pPr>
        <w:pStyle w:val="tPara"/>
      </w:pPr>
      <w:r w:rsidRPr="008C7ED9">
        <w:tab/>
        <w:t>(</w:t>
      </w:r>
      <w:r w:rsidR="00E0029B" w:rsidRPr="008C7ED9">
        <w:t>p</w:t>
      </w:r>
      <w:r w:rsidRPr="008C7ED9">
        <w:t>)</w:t>
      </w:r>
      <w:r w:rsidRPr="008C7ED9">
        <w:tab/>
        <w:t>tidally restricted fresh and brackish wetlands.</w:t>
      </w:r>
      <w:r w:rsidR="004E5840" w:rsidRPr="008C7ED9">
        <w:t xml:space="preserve"> </w:t>
      </w:r>
    </w:p>
    <w:p w14:paraId="5AAB0FBF" w14:textId="77777777" w:rsidR="00327072" w:rsidRPr="008C7ED9" w:rsidRDefault="00327072" w:rsidP="00327072">
      <w:pPr>
        <w:pStyle w:val="tDefn"/>
      </w:pPr>
      <w:bookmarkStart w:id="27" w:name="_Hlk87719971"/>
      <w:bookmarkEnd w:id="26"/>
      <w:r w:rsidRPr="008C7ED9">
        <w:rPr>
          <w:b/>
          <w:i/>
        </w:rPr>
        <w:t>lowest astronomical tide</w:t>
      </w:r>
      <w:r w:rsidR="002F1F9B" w:rsidRPr="008C7ED9">
        <w:rPr>
          <w:b/>
          <w:i/>
        </w:rPr>
        <w:t xml:space="preserve"> mark</w:t>
      </w:r>
      <w:r w:rsidRPr="008C7ED9">
        <w:rPr>
          <w:b/>
          <w:i/>
        </w:rPr>
        <w:t xml:space="preserve"> </w:t>
      </w:r>
      <w:r w:rsidRPr="008C7ED9">
        <w:t>means the lowest tide level which can be predicted to occur under average meteorological conditions and any combination of astronomical conditions.</w:t>
      </w:r>
      <w:bookmarkEnd w:id="27"/>
    </w:p>
    <w:p w14:paraId="6F87FF08" w14:textId="77777777" w:rsidR="00DA426C" w:rsidRPr="008C7ED9" w:rsidRDefault="007B630E" w:rsidP="006958CD">
      <w:pPr>
        <w:pStyle w:val="tDefn"/>
      </w:pPr>
      <w:proofErr w:type="gramStart"/>
      <w:r w:rsidRPr="008C7ED9">
        <w:rPr>
          <w:b/>
          <w:i/>
        </w:rPr>
        <w:t>mangrove</w:t>
      </w:r>
      <w:r w:rsidR="004164F6" w:rsidRPr="008C7ED9">
        <w:rPr>
          <w:b/>
          <w:i/>
        </w:rPr>
        <w:t>s</w:t>
      </w:r>
      <w:proofErr w:type="gramEnd"/>
      <w:r w:rsidRPr="008C7ED9">
        <w:t xml:space="preserve"> </w:t>
      </w:r>
      <w:r w:rsidR="00980DC0" w:rsidRPr="008C7ED9">
        <w:t xml:space="preserve">means an </w:t>
      </w:r>
      <w:r w:rsidR="000E2324" w:rsidRPr="008C7ED9">
        <w:t>ecosystem comprised of</w:t>
      </w:r>
      <w:r w:rsidR="00851BB5" w:rsidRPr="008C7ED9">
        <w:t xml:space="preserve"> </w:t>
      </w:r>
      <w:r w:rsidRPr="008C7ED9">
        <w:t>trees and shrubs which</w:t>
      </w:r>
      <w:r w:rsidR="00DA426C" w:rsidRPr="008C7ED9">
        <w:t>:</w:t>
      </w:r>
      <w:r w:rsidRPr="008C7ED9">
        <w:t xml:space="preserve"> </w:t>
      </w:r>
    </w:p>
    <w:p w14:paraId="4F4FD549" w14:textId="77777777" w:rsidR="00190B5A" w:rsidRPr="008C7ED9" w:rsidRDefault="00DA426C" w:rsidP="00DA426C">
      <w:pPr>
        <w:pStyle w:val="tPara"/>
      </w:pPr>
      <w:r w:rsidRPr="008C7ED9">
        <w:tab/>
        <w:t>(a)</w:t>
      </w:r>
      <w:r w:rsidRPr="008C7ED9">
        <w:tab/>
      </w:r>
      <w:r w:rsidR="007B630E" w:rsidRPr="008C7ED9">
        <w:t xml:space="preserve">occupy the intertidal zone </w:t>
      </w:r>
      <w:r w:rsidR="003822F2" w:rsidRPr="008C7ED9">
        <w:t xml:space="preserve">of floodplains, </w:t>
      </w:r>
      <w:r w:rsidR="007B630E" w:rsidRPr="008C7ED9">
        <w:t xml:space="preserve">including </w:t>
      </w:r>
      <w:r w:rsidR="004D1820" w:rsidRPr="008C7ED9">
        <w:t>marine and estuarine areas</w:t>
      </w:r>
      <w:r w:rsidRPr="008C7ED9">
        <w:t>;</w:t>
      </w:r>
      <w:r w:rsidR="00190B5A" w:rsidRPr="008C7ED9">
        <w:t xml:space="preserve"> and </w:t>
      </w:r>
    </w:p>
    <w:p w14:paraId="44B62344" w14:textId="77777777" w:rsidR="000E2324" w:rsidRPr="008C7ED9" w:rsidRDefault="00190B5A" w:rsidP="00DA426C">
      <w:pPr>
        <w:pStyle w:val="tPara"/>
      </w:pPr>
      <w:r w:rsidRPr="008C7ED9">
        <w:tab/>
        <w:t>(b)</w:t>
      </w:r>
      <w:r w:rsidRPr="008C7ED9">
        <w:tab/>
        <w:t xml:space="preserve">grow </w:t>
      </w:r>
      <w:r w:rsidR="007B630E" w:rsidRPr="008C7ED9">
        <w:t xml:space="preserve">in saline or brackish water. </w:t>
      </w:r>
    </w:p>
    <w:p w14:paraId="1A73C810" w14:textId="77777777" w:rsidR="009F5758" w:rsidRPr="008C7ED9" w:rsidRDefault="001F429E" w:rsidP="007A6830">
      <w:pPr>
        <w:pStyle w:val="tDefn"/>
      </w:pPr>
      <w:bookmarkStart w:id="28" w:name="_Hlk88214049"/>
      <w:r w:rsidRPr="008C7ED9">
        <w:rPr>
          <w:b/>
          <w:bCs/>
          <w:i/>
          <w:iCs/>
        </w:rPr>
        <w:t>mosquito management plan</w:t>
      </w:r>
      <w:r w:rsidRPr="008C7ED9">
        <w:t>, in relation to a tidal restoration project,</w:t>
      </w:r>
      <w:r w:rsidRPr="008C7ED9">
        <w:rPr>
          <w:b/>
          <w:bCs/>
          <w:i/>
          <w:iCs/>
        </w:rPr>
        <w:t xml:space="preserve"> </w:t>
      </w:r>
      <w:r w:rsidRPr="008C7ED9">
        <w:t>means a plan that</w:t>
      </w:r>
      <w:r w:rsidR="009F5758" w:rsidRPr="008C7ED9">
        <w:t>:</w:t>
      </w:r>
      <w:r w:rsidRPr="008C7ED9">
        <w:t xml:space="preserve"> </w:t>
      </w:r>
    </w:p>
    <w:p w14:paraId="66CED7EA" w14:textId="77777777" w:rsidR="00C41612" w:rsidRPr="008C7ED9" w:rsidRDefault="009F5758" w:rsidP="00C41612">
      <w:pPr>
        <w:pStyle w:val="tPara"/>
      </w:pPr>
      <w:r w:rsidRPr="008C7ED9">
        <w:tab/>
      </w:r>
      <w:r w:rsidR="00C41612" w:rsidRPr="008C7ED9">
        <w:t>(a)</w:t>
      </w:r>
      <w:r w:rsidR="00C41612" w:rsidRPr="008C7ED9">
        <w:tab/>
        <w:t xml:space="preserve">is: </w:t>
      </w:r>
    </w:p>
    <w:p w14:paraId="283E1E80" w14:textId="77777777" w:rsidR="00C41612" w:rsidRPr="008C7ED9" w:rsidRDefault="00C41612" w:rsidP="00C41612">
      <w:pPr>
        <w:pStyle w:val="tSubpara"/>
      </w:pPr>
      <w:r w:rsidRPr="008C7ED9">
        <w:tab/>
        <w:t>(</w:t>
      </w:r>
      <w:proofErr w:type="spellStart"/>
      <w:r w:rsidRPr="008C7ED9">
        <w:t>i</w:t>
      </w:r>
      <w:proofErr w:type="spellEnd"/>
      <w:r w:rsidRPr="008C7ED9">
        <w:t>)</w:t>
      </w:r>
      <w:r w:rsidRPr="008C7ED9">
        <w:tab/>
        <w:t>required by any applicable State, Territory or Commonwealth laws; or</w:t>
      </w:r>
    </w:p>
    <w:p w14:paraId="7224DCF4" w14:textId="77777777" w:rsidR="00C41612" w:rsidRPr="008C7ED9" w:rsidRDefault="00C41612" w:rsidP="00C41612">
      <w:pPr>
        <w:pStyle w:val="tSubpara"/>
      </w:pPr>
      <w:r w:rsidRPr="008C7ED9">
        <w:tab/>
        <w:t>(ii)</w:t>
      </w:r>
      <w:r w:rsidRPr="008C7ED9">
        <w:tab/>
        <w:t xml:space="preserve">recommended by any State, Territory or Commonwealth </w:t>
      </w:r>
      <w:r w:rsidR="00687796" w:rsidRPr="008C7ED9">
        <w:t>government body or agency or any local government authority</w:t>
      </w:r>
      <w:r w:rsidRPr="008C7ED9">
        <w:t>; and</w:t>
      </w:r>
    </w:p>
    <w:p w14:paraId="0B3D6F49" w14:textId="77777777" w:rsidR="001F429E" w:rsidRPr="008C7ED9" w:rsidRDefault="00C41612" w:rsidP="00C41612">
      <w:pPr>
        <w:pStyle w:val="tPara"/>
      </w:pPr>
      <w:r w:rsidRPr="008C7ED9">
        <w:tab/>
        <w:t>(b)</w:t>
      </w:r>
      <w:r w:rsidRPr="008C7ED9">
        <w:tab/>
      </w:r>
      <w:r w:rsidR="001F429E" w:rsidRPr="008C7ED9">
        <w:t>outlines the actions to be taken to manage the risk</w:t>
      </w:r>
      <w:r w:rsidR="00033678" w:rsidRPr="008C7ED9">
        <w:t>s</w:t>
      </w:r>
      <w:r w:rsidR="001F429E" w:rsidRPr="008C7ED9">
        <w:t xml:space="preserve"> arising from increased mosquito hazard arising from the project.</w:t>
      </w:r>
    </w:p>
    <w:p w14:paraId="4EE2F3B3" w14:textId="77777777" w:rsidR="007A6EEF" w:rsidRPr="008C7ED9" w:rsidRDefault="007A6EEF" w:rsidP="007A6EEF">
      <w:pPr>
        <w:pStyle w:val="tDefn"/>
      </w:pPr>
      <w:bookmarkStart w:id="29" w:name="_Hlk89274356"/>
      <w:bookmarkEnd w:id="28"/>
      <w:r w:rsidRPr="008C7ED9">
        <w:rPr>
          <w:b/>
          <w:i/>
        </w:rPr>
        <w:t>necessary infrastructure</w:t>
      </w:r>
      <w:r w:rsidRPr="008C7ED9">
        <w:t xml:space="preserve"> means an object, device or structure on any land that: </w:t>
      </w:r>
    </w:p>
    <w:p w14:paraId="73ABEBFF" w14:textId="77777777" w:rsidR="007A6EEF" w:rsidRPr="008C7ED9" w:rsidRDefault="007A6EEF" w:rsidP="007A6EEF">
      <w:pPr>
        <w:pStyle w:val="tPara"/>
      </w:pPr>
      <w:r w:rsidRPr="008C7ED9">
        <w:tab/>
        <w:t>(a)</w:t>
      </w:r>
      <w:r w:rsidRPr="008C7ED9">
        <w:tab/>
      </w:r>
      <w:r w:rsidRPr="008C7ED9" w:rsidDel="001A47BA">
        <w:t xml:space="preserve">is </w:t>
      </w:r>
      <w:r w:rsidR="001A47BA" w:rsidRPr="008C7ED9">
        <w:t>not a tidal restriction mechanism or drainage infrastructure</w:t>
      </w:r>
      <w:r w:rsidRPr="008C7ED9">
        <w:t xml:space="preserve">; and </w:t>
      </w:r>
    </w:p>
    <w:p w14:paraId="25898AE7" w14:textId="77777777" w:rsidR="007A6EEF" w:rsidRPr="008C7ED9" w:rsidRDefault="007A6EEF" w:rsidP="007A6EEF">
      <w:pPr>
        <w:pStyle w:val="tPara"/>
      </w:pPr>
      <w:r w:rsidRPr="008C7ED9">
        <w:lastRenderedPageBreak/>
        <w:tab/>
        <w:t>(b)</w:t>
      </w:r>
      <w:r w:rsidRPr="008C7ED9">
        <w:tab/>
        <w:t>impedes, reduces, restricts or prevents inundation of other land by tidal flows, when used</w:t>
      </w:r>
      <w:r w:rsidR="001A47BA" w:rsidRPr="008C7ED9">
        <w:t xml:space="preserve"> for that purpose</w:t>
      </w:r>
      <w:r w:rsidRPr="008C7ED9">
        <w:t>; and</w:t>
      </w:r>
    </w:p>
    <w:p w14:paraId="28A27DBC" w14:textId="77777777" w:rsidR="007A6EEF" w:rsidRPr="008C7ED9" w:rsidRDefault="007A6EEF" w:rsidP="007A6EEF">
      <w:pPr>
        <w:pStyle w:val="tPara"/>
      </w:pPr>
      <w:r w:rsidRPr="008C7ED9">
        <w:tab/>
        <w:t>(c)</w:t>
      </w:r>
      <w:r w:rsidRPr="008C7ED9">
        <w:tab/>
      </w:r>
      <w:proofErr w:type="gramStart"/>
      <w:r w:rsidRPr="008C7ED9">
        <w:t>is</w:t>
      </w:r>
      <w:proofErr w:type="gramEnd"/>
      <w:r w:rsidRPr="008C7ED9">
        <w:t xml:space="preserve"> taken into account in the preparation or revision of a map forming part of a hydrological assessment for a tidal restoration project. </w:t>
      </w:r>
    </w:p>
    <w:bookmarkEnd w:id="29"/>
    <w:p w14:paraId="7CBE6983" w14:textId="77777777" w:rsidR="006958CD" w:rsidRPr="008C7ED9" w:rsidRDefault="006958CD" w:rsidP="006958CD">
      <w:pPr>
        <w:pStyle w:val="tDefn"/>
      </w:pPr>
      <w:r w:rsidRPr="008C7ED9">
        <w:rPr>
          <w:b/>
          <w:i/>
        </w:rPr>
        <w:t>net abatement amount</w:t>
      </w:r>
      <w:r w:rsidRPr="008C7ED9">
        <w:t xml:space="preserve">, for an eligible offsets project in relation to a reporting period, means the carbon dioxide equivalent net abatement amount for the project in relation to the reporting period, calculated in accordance with section </w:t>
      </w:r>
      <w:r w:rsidR="00525E08" w:rsidRPr="008C7ED9">
        <w:t>2</w:t>
      </w:r>
      <w:r w:rsidR="00197162" w:rsidRPr="008C7ED9">
        <w:t>8</w:t>
      </w:r>
      <w:r w:rsidRPr="008C7ED9">
        <w:t>.</w:t>
      </w:r>
    </w:p>
    <w:p w14:paraId="2FE2CD16" w14:textId="77777777" w:rsidR="00B11411" w:rsidRPr="008C7ED9" w:rsidRDefault="00B11411" w:rsidP="00C669A0">
      <w:pPr>
        <w:pStyle w:val="tDefn"/>
      </w:pPr>
      <w:r w:rsidRPr="008C7ED9">
        <w:rPr>
          <w:b/>
          <w:i/>
        </w:rPr>
        <w:t xml:space="preserve">NGER Regulations </w:t>
      </w:r>
      <w:r w:rsidRPr="008C7ED9">
        <w:t xml:space="preserve">means the </w:t>
      </w:r>
      <w:r w:rsidRPr="008C7ED9">
        <w:rPr>
          <w:i/>
        </w:rPr>
        <w:t>National Greenhouse and Energy Reporting Regulations 2008</w:t>
      </w:r>
      <w:r w:rsidRPr="008C7ED9">
        <w:t>.</w:t>
      </w:r>
    </w:p>
    <w:p w14:paraId="2AE2A0A2" w14:textId="77777777" w:rsidR="002D6B60" w:rsidRPr="008C7ED9" w:rsidRDefault="00E0029B" w:rsidP="002D6B60">
      <w:pPr>
        <w:pStyle w:val="tDefn"/>
      </w:pPr>
      <w:r w:rsidRPr="008C7ED9">
        <w:rPr>
          <w:b/>
          <w:i/>
        </w:rPr>
        <w:t>other coastal wetland ecosystem</w:t>
      </w:r>
      <w:r w:rsidRPr="008C7ED9">
        <w:rPr>
          <w:bCs/>
          <w:iCs/>
        </w:rPr>
        <w:t xml:space="preserve"> means</w:t>
      </w:r>
      <w:r w:rsidR="002D6B60" w:rsidRPr="008C7ED9">
        <w:t xml:space="preserve"> </w:t>
      </w:r>
      <w:r w:rsidR="00EC1477" w:rsidRPr="008C7ED9">
        <w:t xml:space="preserve">an ecosystem on impacted land </w:t>
      </w:r>
      <w:r w:rsidR="002D6B60" w:rsidRPr="008C7ED9">
        <w:t xml:space="preserve">that is not any of the </w:t>
      </w:r>
      <w:r w:rsidR="00EC1477" w:rsidRPr="008C7ED9">
        <w:t xml:space="preserve">other </w:t>
      </w:r>
      <w:r w:rsidR="003B0212" w:rsidRPr="008C7ED9">
        <w:t xml:space="preserve">land </w:t>
      </w:r>
      <w:r w:rsidR="002D6B60" w:rsidRPr="008C7ED9">
        <w:t>types</w:t>
      </w:r>
      <w:r w:rsidR="003B0212" w:rsidRPr="008C7ED9">
        <w:t>.</w:t>
      </w:r>
      <w:r w:rsidR="003074BF" w:rsidRPr="008C7ED9">
        <w:t xml:space="preserve"> </w:t>
      </w:r>
    </w:p>
    <w:p w14:paraId="53391FF2" w14:textId="77777777" w:rsidR="00141690" w:rsidRPr="008C7ED9" w:rsidRDefault="00141690" w:rsidP="00141690">
      <w:pPr>
        <w:pStyle w:val="nMain"/>
      </w:pPr>
      <w:r w:rsidRPr="008C7ED9">
        <w:t>Note:</w:t>
      </w:r>
      <w:r w:rsidRPr="008C7ED9">
        <w:tab/>
      </w:r>
      <w:r w:rsidR="00EC1477" w:rsidRPr="008C7ED9">
        <w:t>Impacted land</w:t>
      </w:r>
      <w:r w:rsidRPr="008C7ED9">
        <w:t xml:space="preserve"> </w:t>
      </w:r>
      <w:r w:rsidR="00EC1477" w:rsidRPr="008C7ED9">
        <w:t xml:space="preserve">with </w:t>
      </w:r>
      <w:r w:rsidRPr="008C7ED9">
        <w:t xml:space="preserve">other coastal wetland ecosystem on it can be unvegetated land. </w:t>
      </w:r>
    </w:p>
    <w:p w14:paraId="518B707D" w14:textId="77777777" w:rsidR="00E04629" w:rsidRPr="008C7ED9" w:rsidRDefault="00E04629" w:rsidP="00C96A69">
      <w:pPr>
        <w:pStyle w:val="tDefn"/>
        <w:rPr>
          <w:bCs/>
          <w:iCs/>
        </w:rPr>
      </w:pPr>
      <w:r w:rsidRPr="008C7ED9">
        <w:rPr>
          <w:b/>
          <w:i/>
        </w:rPr>
        <w:t xml:space="preserve">other </w:t>
      </w:r>
      <w:r w:rsidR="000E33D4" w:rsidRPr="008C7ED9">
        <w:rPr>
          <w:b/>
          <w:i/>
        </w:rPr>
        <w:t>use land</w:t>
      </w:r>
      <w:r w:rsidR="000E33D4" w:rsidRPr="008C7ED9">
        <w:t xml:space="preserve"> means land that is used </w:t>
      </w:r>
      <w:r w:rsidR="00EF48BE" w:rsidRPr="008C7ED9">
        <w:t xml:space="preserve">at the end of the baseline period for the land </w:t>
      </w:r>
      <w:r w:rsidR="00C54A1A" w:rsidRPr="008C7ED9">
        <w:t xml:space="preserve">in some way for human activities </w:t>
      </w:r>
      <w:r w:rsidR="00EF48BE" w:rsidRPr="008C7ED9">
        <w:t xml:space="preserve">that is not covered by </w:t>
      </w:r>
      <w:r w:rsidR="00B74F53" w:rsidRPr="008C7ED9">
        <w:t xml:space="preserve">any of the other land types. </w:t>
      </w:r>
    </w:p>
    <w:p w14:paraId="6D6742A0" w14:textId="77777777" w:rsidR="00363B2A" w:rsidRPr="008C7ED9" w:rsidRDefault="00DE7E77" w:rsidP="00CD54F2">
      <w:pPr>
        <w:pStyle w:val="tDefn"/>
      </w:pPr>
      <w:r w:rsidRPr="008C7ED9">
        <w:rPr>
          <w:b/>
          <w:i/>
        </w:rPr>
        <w:t xml:space="preserve">permanence </w:t>
      </w:r>
      <w:r w:rsidR="00E2163B" w:rsidRPr="008C7ED9">
        <w:rPr>
          <w:b/>
          <w:i/>
        </w:rPr>
        <w:t xml:space="preserve">obligation </w:t>
      </w:r>
      <w:r w:rsidR="007E2D1F" w:rsidRPr="008C7ED9">
        <w:rPr>
          <w:b/>
          <w:i/>
        </w:rPr>
        <w:t>period</w:t>
      </w:r>
      <w:r w:rsidR="007E2D1F" w:rsidRPr="008C7ED9">
        <w:t xml:space="preserve">, in relation to a </w:t>
      </w:r>
      <w:r w:rsidR="009B39E4" w:rsidRPr="008C7ED9">
        <w:t>tidal restoration</w:t>
      </w:r>
      <w:r w:rsidR="007E2D1F" w:rsidRPr="008C7ED9">
        <w:t xml:space="preserve"> project, means the period from the declaration of the project </w:t>
      </w:r>
      <w:r w:rsidR="005E11D6" w:rsidRPr="008C7ED9">
        <w:t xml:space="preserve">as an eligible offsets project </w:t>
      </w:r>
      <w:r w:rsidR="007E2D1F" w:rsidRPr="008C7ED9">
        <w:t>until the last day</w:t>
      </w:r>
      <w:r w:rsidR="00E2163B" w:rsidRPr="008C7ED9">
        <w:t xml:space="preserve"> the Regulator could issue a notice </w:t>
      </w:r>
      <w:r w:rsidR="003B3F95" w:rsidRPr="008C7ED9">
        <w:t xml:space="preserve">requiring relinquishment of </w:t>
      </w:r>
      <w:r w:rsidR="00E2163B" w:rsidRPr="008C7ED9">
        <w:t>Australian carbon credit units under Division 3 of Part 7 of the Act.</w:t>
      </w:r>
    </w:p>
    <w:p w14:paraId="2D73DE73" w14:textId="77777777" w:rsidR="00AC43BD" w:rsidRPr="008C7ED9" w:rsidRDefault="00AC43BD" w:rsidP="00AC43BD">
      <w:pPr>
        <w:pStyle w:val="tDefn"/>
      </w:pPr>
      <w:r w:rsidRPr="008C7ED9">
        <w:rPr>
          <w:b/>
          <w:i/>
        </w:rPr>
        <w:t>permanence period tidal inundation map</w:t>
      </w:r>
      <w:r w:rsidRPr="008C7ED9">
        <w:t>, in relation to a tidal restoration project,</w:t>
      </w:r>
      <w:r w:rsidRPr="008C7ED9">
        <w:rPr>
          <w:b/>
          <w:i/>
        </w:rPr>
        <w:t xml:space="preserve"> </w:t>
      </w:r>
      <w:r w:rsidRPr="008C7ED9">
        <w:t>means a map that:</w:t>
      </w:r>
    </w:p>
    <w:p w14:paraId="5129B206" w14:textId="77777777" w:rsidR="000A6896" w:rsidRPr="008C7ED9" w:rsidRDefault="00AC43BD" w:rsidP="00AC43BD">
      <w:pPr>
        <w:pStyle w:val="tPara"/>
      </w:pPr>
      <w:r w:rsidRPr="008C7ED9">
        <w:tab/>
        <w:t>(a)</w:t>
      </w:r>
      <w:r w:rsidRPr="008C7ED9">
        <w:tab/>
        <w:t>identifies the projected spatial extent</w:t>
      </w:r>
      <w:r w:rsidR="004E7F09" w:rsidRPr="008C7ED9">
        <w:t xml:space="preserve"> of land that will become impacted land for the project</w:t>
      </w:r>
      <w:r w:rsidRPr="008C7ED9">
        <w:t>, as at the end of</w:t>
      </w:r>
      <w:r w:rsidR="008B0DD8" w:rsidRPr="008C7ED9">
        <w:t>:</w:t>
      </w:r>
      <w:r w:rsidRPr="008C7ED9">
        <w:t xml:space="preserve"> </w:t>
      </w:r>
    </w:p>
    <w:p w14:paraId="479F7EA0" w14:textId="77777777" w:rsidR="00364A43" w:rsidRPr="008C7ED9" w:rsidRDefault="000A6896" w:rsidP="00364A43">
      <w:pPr>
        <w:pStyle w:val="tSubpara"/>
      </w:pPr>
      <w:r w:rsidRPr="008C7ED9">
        <w:tab/>
      </w:r>
      <w:r w:rsidR="00364A43" w:rsidRPr="008C7ED9">
        <w:t>(</w:t>
      </w:r>
      <w:proofErr w:type="spellStart"/>
      <w:r w:rsidR="00364A43" w:rsidRPr="008C7ED9">
        <w:t>i</w:t>
      </w:r>
      <w:proofErr w:type="spellEnd"/>
      <w:r w:rsidR="00364A43" w:rsidRPr="008C7ED9">
        <w:t>)</w:t>
      </w:r>
      <w:r w:rsidRPr="008C7ED9">
        <w:tab/>
      </w:r>
      <w:r w:rsidR="00364A43" w:rsidRPr="008C7ED9">
        <w:t>if the project is a 25-year permanence period project—</w:t>
      </w:r>
      <w:r w:rsidR="00323A39" w:rsidRPr="008C7ED9">
        <w:t xml:space="preserve">32 </w:t>
      </w:r>
      <w:r w:rsidR="00FF105C" w:rsidRPr="008C7ED9">
        <w:t>years</w:t>
      </w:r>
      <w:r w:rsidR="003E7687" w:rsidRPr="008C7ED9">
        <w:t xml:space="preserve"> from </w:t>
      </w:r>
      <w:r w:rsidR="00253859" w:rsidRPr="008C7ED9">
        <w:t xml:space="preserve">a date which is not more than </w:t>
      </w:r>
      <w:r w:rsidR="00323A39" w:rsidRPr="008C7ED9">
        <w:t>24</w:t>
      </w:r>
      <w:r w:rsidR="00B04453" w:rsidRPr="008C7ED9">
        <w:t xml:space="preserve"> </w:t>
      </w:r>
      <w:r w:rsidR="00253859" w:rsidRPr="008C7ED9">
        <w:t xml:space="preserve">months before </w:t>
      </w:r>
      <w:r w:rsidR="003E7687" w:rsidRPr="008C7ED9">
        <w:t>the date of the section 22 application for the project</w:t>
      </w:r>
      <w:r w:rsidR="00FF105C" w:rsidRPr="008C7ED9">
        <w:t>;</w:t>
      </w:r>
      <w:r w:rsidR="00660151" w:rsidRPr="008C7ED9">
        <w:t xml:space="preserve"> or</w:t>
      </w:r>
    </w:p>
    <w:p w14:paraId="4CC98FEC" w14:textId="77777777" w:rsidR="00AC43BD" w:rsidRPr="008C7ED9" w:rsidRDefault="00364A43" w:rsidP="002B4754">
      <w:pPr>
        <w:pStyle w:val="tSubpara"/>
      </w:pPr>
      <w:r w:rsidRPr="008C7ED9">
        <w:tab/>
        <w:t>(ii)</w:t>
      </w:r>
      <w:r w:rsidRPr="008C7ED9">
        <w:tab/>
      </w:r>
      <w:r w:rsidR="00660151" w:rsidRPr="008C7ED9">
        <w:t>if the project is a 100-year permanence period project—</w:t>
      </w:r>
      <w:r w:rsidR="00323A39" w:rsidRPr="008C7ED9">
        <w:t xml:space="preserve">107 </w:t>
      </w:r>
      <w:r w:rsidR="000A427E" w:rsidRPr="008C7ED9">
        <w:t>years</w:t>
      </w:r>
      <w:r w:rsidR="00B213FC" w:rsidRPr="008C7ED9">
        <w:t xml:space="preserve"> from </w:t>
      </w:r>
      <w:r w:rsidR="00253859" w:rsidRPr="008C7ED9">
        <w:t xml:space="preserve">a date which is not more than </w:t>
      </w:r>
      <w:r w:rsidR="00323A39" w:rsidRPr="008C7ED9">
        <w:t xml:space="preserve">24 </w:t>
      </w:r>
      <w:r w:rsidR="00253859" w:rsidRPr="008C7ED9">
        <w:t xml:space="preserve">months before </w:t>
      </w:r>
      <w:r w:rsidR="00B213FC" w:rsidRPr="008C7ED9">
        <w:t>the date of the section 22 application for the project</w:t>
      </w:r>
      <w:r w:rsidR="00660151" w:rsidRPr="008C7ED9">
        <w:t>;</w:t>
      </w:r>
      <w:r w:rsidR="00AC43BD" w:rsidRPr="008C7ED9">
        <w:t xml:space="preserve"> and</w:t>
      </w:r>
    </w:p>
    <w:p w14:paraId="6BA33BBB" w14:textId="77777777" w:rsidR="00AC43BD" w:rsidRPr="008C7ED9" w:rsidRDefault="00AC43BD" w:rsidP="00AC43BD">
      <w:pPr>
        <w:pStyle w:val="tPara"/>
      </w:pPr>
      <w:r w:rsidRPr="008C7ED9">
        <w:tab/>
        <w:t>(b)</w:t>
      </w:r>
      <w:r w:rsidRPr="008C7ED9">
        <w:tab/>
        <w:t>is prepared in accordance with the Supplement; and</w:t>
      </w:r>
    </w:p>
    <w:p w14:paraId="70375D75" w14:textId="77777777" w:rsidR="00AC43BD" w:rsidRPr="008C7ED9" w:rsidRDefault="00AC43BD" w:rsidP="00AC43BD">
      <w:pPr>
        <w:pStyle w:val="tPara"/>
      </w:pPr>
      <w:r w:rsidRPr="008C7ED9">
        <w:tab/>
        <w:t>(</w:t>
      </w:r>
      <w:r w:rsidR="003816E8" w:rsidRPr="008C7ED9">
        <w:t>c</w:t>
      </w:r>
      <w:r w:rsidRPr="008C7ED9">
        <w:t>)</w:t>
      </w:r>
      <w:r w:rsidRPr="008C7ED9">
        <w:tab/>
        <w:t>is part of a hydrological assessment for the project.</w:t>
      </w:r>
    </w:p>
    <w:p w14:paraId="17093A55" w14:textId="77777777" w:rsidR="00CD387E" w:rsidRPr="008C7ED9" w:rsidRDefault="009A1E02" w:rsidP="00CD54F2">
      <w:pPr>
        <w:pStyle w:val="tDefn"/>
      </w:pPr>
      <w:r w:rsidRPr="008C7ED9">
        <w:rPr>
          <w:b/>
          <w:i/>
        </w:rPr>
        <w:t>personal use</w:t>
      </w:r>
      <w:r w:rsidR="00C669A0" w:rsidRPr="008C7ED9">
        <w:t xml:space="preserve">, of a </w:t>
      </w:r>
      <w:r w:rsidR="00C669A0" w:rsidRPr="008C7ED9" w:rsidDel="00670A67">
        <w:t>thing,</w:t>
      </w:r>
      <w:r w:rsidR="00670A67" w:rsidRPr="008C7ED9">
        <w:t xml:space="preserve"> means</w:t>
      </w:r>
      <w:r w:rsidR="00C669A0" w:rsidRPr="008C7ED9">
        <w:t xml:space="preserve"> use </w:t>
      </w:r>
      <w:r w:rsidR="009A03FB" w:rsidRPr="008C7ED9">
        <w:t xml:space="preserve">of the thing </w:t>
      </w:r>
      <w:r w:rsidR="00C669A0" w:rsidRPr="008C7ED9">
        <w:t>that does not involve a sale, or other commercial use, of the thing.</w:t>
      </w:r>
    </w:p>
    <w:p w14:paraId="580F86D9" w14:textId="77777777" w:rsidR="00954285" w:rsidRPr="008C7ED9" w:rsidRDefault="00954285" w:rsidP="00954285">
      <w:pPr>
        <w:pStyle w:val="tDefn"/>
        <w:rPr>
          <w:b/>
          <w:i/>
        </w:rPr>
      </w:pPr>
      <w:r w:rsidRPr="008C7ED9">
        <w:rPr>
          <w:b/>
          <w:i/>
          <w:color w:val="000000" w:themeColor="text1"/>
        </w:rPr>
        <w:t xml:space="preserve">ponds and other constructed water bodies </w:t>
      </w:r>
      <w:r w:rsidRPr="008C7ED9">
        <w:rPr>
          <w:color w:val="000000" w:themeColor="text1"/>
        </w:rPr>
        <w:t>means freshwater or brackish ponds, dams or reservoirs that have been created by people.</w:t>
      </w:r>
    </w:p>
    <w:p w14:paraId="66B526F8" w14:textId="77777777" w:rsidR="00534B9C" w:rsidRPr="008C7ED9" w:rsidRDefault="00534B9C" w:rsidP="00534B9C">
      <w:pPr>
        <w:pStyle w:val="tDefn"/>
      </w:pPr>
      <w:r w:rsidRPr="008C7ED9">
        <w:rPr>
          <w:b/>
          <w:i/>
        </w:rPr>
        <w:t>production livestock</w:t>
      </w:r>
      <w:r w:rsidRPr="008C7ED9">
        <w:t xml:space="preserve"> means livestock managed for production purposes and from which commercial products or services are derived.</w:t>
      </w:r>
    </w:p>
    <w:p w14:paraId="4EA4E6C3" w14:textId="77777777" w:rsidR="008D42AB" w:rsidRPr="008C7ED9" w:rsidRDefault="00734B17" w:rsidP="008D42AB">
      <w:pPr>
        <w:pStyle w:val="tDefn"/>
      </w:pPr>
      <w:r w:rsidRPr="008C7ED9">
        <w:rPr>
          <w:b/>
          <w:i/>
        </w:rPr>
        <w:t>project extent map</w:t>
      </w:r>
      <w:r w:rsidR="008D42AB" w:rsidRPr="008C7ED9">
        <w:t xml:space="preserve"> means a map for land identified as impacted land for </w:t>
      </w:r>
      <w:r w:rsidR="006B60FB" w:rsidRPr="008C7ED9">
        <w:t xml:space="preserve">a tidal restoration </w:t>
      </w:r>
      <w:r w:rsidR="008D42AB" w:rsidRPr="008C7ED9">
        <w:t xml:space="preserve">project in a current map in a hydrological assessment for the project </w:t>
      </w:r>
      <w:r w:rsidR="009E3578" w:rsidRPr="008C7ED9">
        <w:t xml:space="preserve">made under </w:t>
      </w:r>
      <w:r w:rsidR="008754A0" w:rsidRPr="008C7ED9">
        <w:t>section 15</w:t>
      </w:r>
      <w:r w:rsidR="00FE500A" w:rsidRPr="008C7ED9">
        <w:t xml:space="preserve">, </w:t>
      </w:r>
      <w:r w:rsidR="008D42AB" w:rsidRPr="008C7ED9">
        <w:t>which meets the following requirements:</w:t>
      </w:r>
    </w:p>
    <w:p w14:paraId="2735AB8C" w14:textId="77777777" w:rsidR="008D42AB" w:rsidRPr="008C7ED9" w:rsidRDefault="008D42AB" w:rsidP="008D42AB">
      <w:pPr>
        <w:pStyle w:val="tPara"/>
      </w:pPr>
      <w:r w:rsidRPr="008C7ED9">
        <w:tab/>
        <w:t>(a)</w:t>
      </w:r>
      <w:r w:rsidRPr="008C7ED9">
        <w:tab/>
        <w:t>the map includes the following information for the land</w:t>
      </w:r>
      <w:r w:rsidR="00DC1BC4" w:rsidRPr="008C7ED9">
        <w:t>,</w:t>
      </w:r>
      <w:r w:rsidR="00056FBF" w:rsidRPr="008C7ED9">
        <w:t xml:space="preserve"> as </w:t>
      </w:r>
      <w:r w:rsidR="006803B8" w:rsidRPr="008C7ED9">
        <w:t>required by the Supplement</w:t>
      </w:r>
      <w:r w:rsidRPr="008C7ED9">
        <w:t>:</w:t>
      </w:r>
    </w:p>
    <w:p w14:paraId="5102D221" w14:textId="77777777" w:rsidR="008D42AB" w:rsidRPr="008C7ED9" w:rsidRDefault="008D42AB" w:rsidP="008D42AB">
      <w:pPr>
        <w:pStyle w:val="tSubpara"/>
      </w:pPr>
      <w:r w:rsidRPr="008C7ED9">
        <w:tab/>
        <w:t>(</w:t>
      </w:r>
      <w:proofErr w:type="spellStart"/>
      <w:r w:rsidRPr="008C7ED9">
        <w:t>i</w:t>
      </w:r>
      <w:proofErr w:type="spellEnd"/>
      <w:r w:rsidRPr="008C7ED9">
        <w:t>)</w:t>
      </w:r>
      <w:r w:rsidRPr="008C7ED9">
        <w:tab/>
      </w:r>
      <w:r w:rsidR="001636BD" w:rsidRPr="008C7ED9">
        <w:t xml:space="preserve">project area and cadastral boundaries, </w:t>
      </w:r>
      <w:r w:rsidR="00244939" w:rsidRPr="008C7ED9">
        <w:t>Ramsar and nationally important wetland boundaries and marine reserve boundaries</w:t>
      </w:r>
      <w:r w:rsidRPr="008C7ED9">
        <w:t>;</w:t>
      </w:r>
    </w:p>
    <w:p w14:paraId="744425A2" w14:textId="77777777" w:rsidR="008D42AB" w:rsidRPr="008C7ED9" w:rsidRDefault="008D42AB" w:rsidP="008D42AB">
      <w:pPr>
        <w:pStyle w:val="tSubpara"/>
      </w:pPr>
      <w:r w:rsidRPr="008C7ED9">
        <w:tab/>
        <w:t>(ii)</w:t>
      </w:r>
      <w:r w:rsidRPr="008C7ED9">
        <w:tab/>
        <w:t xml:space="preserve">geographic features; </w:t>
      </w:r>
    </w:p>
    <w:p w14:paraId="7564BC66" w14:textId="77777777" w:rsidR="008D42AB" w:rsidRPr="008C7ED9" w:rsidRDefault="008D42AB" w:rsidP="008D42AB">
      <w:pPr>
        <w:pStyle w:val="tSubpara"/>
      </w:pPr>
      <w:r w:rsidRPr="008C7ED9">
        <w:tab/>
        <w:t>(iii)</w:t>
      </w:r>
      <w:r w:rsidRPr="008C7ED9">
        <w:tab/>
        <w:t>land</w:t>
      </w:r>
      <w:r w:rsidR="004E4D5B" w:rsidRPr="008C7ED9">
        <w:t xml:space="preserve"> and water</w:t>
      </w:r>
      <w:r w:rsidRPr="008C7ED9">
        <w:t xml:space="preserve"> features;</w:t>
      </w:r>
    </w:p>
    <w:p w14:paraId="349C7B55" w14:textId="77777777" w:rsidR="008D42AB" w:rsidRPr="008C7ED9" w:rsidRDefault="008D42AB" w:rsidP="00386D60">
      <w:pPr>
        <w:pStyle w:val="tSubpara"/>
      </w:pPr>
      <w:r w:rsidRPr="008C7ED9">
        <w:lastRenderedPageBreak/>
        <w:tab/>
        <w:t>(iv)</w:t>
      </w:r>
      <w:r w:rsidRPr="008C7ED9">
        <w:tab/>
        <w:t xml:space="preserve">the location of any </w:t>
      </w:r>
      <w:r w:rsidR="00150DB6" w:rsidRPr="008C7ED9">
        <w:t xml:space="preserve">tidal restriction mechanism, </w:t>
      </w:r>
      <w:r w:rsidR="00372A04" w:rsidRPr="008C7ED9">
        <w:t xml:space="preserve">necessary </w:t>
      </w:r>
      <w:r w:rsidRPr="008C7ED9">
        <w:t>infrastructure</w:t>
      </w:r>
      <w:r w:rsidR="004F4BE3" w:rsidRPr="008C7ED9">
        <w:t xml:space="preserve">, </w:t>
      </w:r>
      <w:r w:rsidR="0042425D" w:rsidRPr="008C7ED9">
        <w:t xml:space="preserve">existing infrastructure and </w:t>
      </w:r>
      <w:r w:rsidR="004F4BE3" w:rsidRPr="008C7ED9">
        <w:t>drainage infrastructure</w:t>
      </w:r>
      <w:r w:rsidR="0042425D" w:rsidRPr="008C7ED9">
        <w:t xml:space="preserve"> (including any existing drainage infrastructure)</w:t>
      </w:r>
      <w:r w:rsidR="004F4BE3" w:rsidRPr="008C7ED9">
        <w:t>,</w:t>
      </w:r>
      <w:r w:rsidR="00F65C6B" w:rsidRPr="008C7ED9">
        <w:t xml:space="preserve"> </w:t>
      </w:r>
      <w:r w:rsidR="00150DB6" w:rsidRPr="008C7ED9">
        <w:t>relating to the project</w:t>
      </w:r>
      <w:r w:rsidRPr="008C7ED9">
        <w:t xml:space="preserve">; </w:t>
      </w:r>
      <w:r w:rsidR="000B1345" w:rsidRPr="008C7ED9">
        <w:t>and</w:t>
      </w:r>
    </w:p>
    <w:p w14:paraId="72344378" w14:textId="77777777" w:rsidR="008D42AB" w:rsidRPr="008C7ED9" w:rsidRDefault="008D42AB" w:rsidP="006803B8">
      <w:pPr>
        <w:pStyle w:val="tPara"/>
      </w:pPr>
      <w:r w:rsidRPr="008C7ED9">
        <w:tab/>
        <w:t>(</w:t>
      </w:r>
      <w:r w:rsidR="006803B8" w:rsidRPr="008C7ED9">
        <w:t>b</w:t>
      </w:r>
      <w:r w:rsidRPr="008C7ED9">
        <w:t>)</w:t>
      </w:r>
      <w:r w:rsidRPr="008C7ED9">
        <w:tab/>
      </w:r>
      <w:r w:rsidR="006520DC" w:rsidRPr="008C7ED9">
        <w:t xml:space="preserve">the map includes </w:t>
      </w:r>
      <w:r w:rsidRPr="008C7ED9">
        <w:t>any other information required by the Supplement; and</w:t>
      </w:r>
    </w:p>
    <w:p w14:paraId="5A0D3965" w14:textId="77777777" w:rsidR="008D42AB" w:rsidRPr="008C7ED9" w:rsidRDefault="008D42AB" w:rsidP="008D42AB">
      <w:pPr>
        <w:pStyle w:val="tPara"/>
      </w:pPr>
      <w:r w:rsidRPr="008C7ED9">
        <w:tab/>
        <w:t>(</w:t>
      </w:r>
      <w:r w:rsidR="006803B8" w:rsidRPr="008C7ED9">
        <w:t>c</w:t>
      </w:r>
      <w:r w:rsidRPr="008C7ED9">
        <w:t>)</w:t>
      </w:r>
      <w:r w:rsidRPr="008C7ED9">
        <w:tab/>
        <w:t>the map meets any requirements contained in the Supplement.</w:t>
      </w:r>
    </w:p>
    <w:p w14:paraId="485FB99F" w14:textId="77777777" w:rsidR="007378F9" w:rsidRPr="008C7ED9" w:rsidRDefault="008D42AB" w:rsidP="007A6830">
      <w:pPr>
        <w:pStyle w:val="nMain"/>
        <w:spacing w:before="122" w:line="198" w:lineRule="exact"/>
      </w:pPr>
      <w:r w:rsidRPr="008C7ED9">
        <w:t>Note:</w:t>
      </w:r>
      <w:r w:rsidRPr="008C7ED9">
        <w:tab/>
        <w:t>A project extent map will identify land features, including (but not limited to) location and extent of acid sulfate soils.</w:t>
      </w:r>
    </w:p>
    <w:p w14:paraId="1B60F21D" w14:textId="77777777" w:rsidR="00934E75" w:rsidRPr="008C7ED9" w:rsidRDefault="00934E75" w:rsidP="00791AF8">
      <w:pPr>
        <w:pStyle w:val="tDefn"/>
      </w:pPr>
      <w:r w:rsidRPr="008C7ED9">
        <w:rPr>
          <w:b/>
          <w:bCs/>
          <w:i/>
          <w:iCs/>
        </w:rPr>
        <w:t xml:space="preserve">project </w:t>
      </w:r>
      <w:r w:rsidR="00C62DAA" w:rsidRPr="008C7ED9">
        <w:rPr>
          <w:b/>
          <w:i/>
        </w:rPr>
        <w:t xml:space="preserve">operations and </w:t>
      </w:r>
      <w:r w:rsidRPr="008C7ED9">
        <w:rPr>
          <w:b/>
          <w:i/>
        </w:rPr>
        <w:t>maintenance plan</w:t>
      </w:r>
      <w:r w:rsidRPr="008C7ED9">
        <w:t xml:space="preserve">, in relation to a tidal restoration project, means </w:t>
      </w:r>
      <w:r w:rsidR="00BD2EB5" w:rsidRPr="008C7ED9">
        <w:t xml:space="preserve">a </w:t>
      </w:r>
      <w:r w:rsidR="000C4324" w:rsidRPr="008C7ED9">
        <w:t xml:space="preserve">plan </w:t>
      </w:r>
      <w:r w:rsidR="007B0E15" w:rsidRPr="008C7ED9">
        <w:t>containing</w:t>
      </w:r>
      <w:r w:rsidR="000C4324" w:rsidRPr="008C7ED9">
        <w:t xml:space="preserve"> </w:t>
      </w:r>
      <w:r w:rsidR="00BE319C" w:rsidRPr="008C7ED9">
        <w:t xml:space="preserve">the </w:t>
      </w:r>
      <w:r w:rsidR="000C4324" w:rsidRPr="008C7ED9">
        <w:t xml:space="preserve">following information: </w:t>
      </w:r>
    </w:p>
    <w:p w14:paraId="713504D8" w14:textId="77777777" w:rsidR="000C4324" w:rsidRPr="008C7ED9" w:rsidRDefault="004E29CE" w:rsidP="004E29CE">
      <w:pPr>
        <w:pStyle w:val="tPara"/>
      </w:pPr>
      <w:r w:rsidRPr="008C7ED9">
        <w:tab/>
        <w:t>(a)</w:t>
      </w:r>
      <w:r w:rsidRPr="008C7ED9">
        <w:tab/>
      </w:r>
      <w:r w:rsidR="00A027DA" w:rsidRPr="008C7ED9">
        <w:t xml:space="preserve">in relation to </w:t>
      </w:r>
      <w:r w:rsidR="002C1D7E" w:rsidRPr="008C7ED9">
        <w:t>each</w:t>
      </w:r>
      <w:r w:rsidR="00BE319C" w:rsidRPr="008C7ED9">
        <w:t xml:space="preserve"> </w:t>
      </w:r>
      <w:r w:rsidR="00FE11B2" w:rsidRPr="008C7ED9">
        <w:t xml:space="preserve">tidal restriction mechanism that is </w:t>
      </w:r>
      <w:r w:rsidR="00DB6244" w:rsidRPr="008C7ED9">
        <w:t xml:space="preserve">or </w:t>
      </w:r>
      <w:r w:rsidR="00FE11B2" w:rsidRPr="008C7ED9">
        <w:t>is to be removed or modified as part of the eligible project activities</w:t>
      </w:r>
      <w:r w:rsidR="002956F3" w:rsidRPr="008C7ED9">
        <w:t xml:space="preserve"> for the project</w:t>
      </w:r>
      <w:r w:rsidR="00A027DA" w:rsidRPr="008C7ED9">
        <w:t>:</w:t>
      </w:r>
    </w:p>
    <w:p w14:paraId="1A07C928" w14:textId="77777777" w:rsidR="00A027DA" w:rsidRPr="008C7ED9" w:rsidRDefault="00A027DA" w:rsidP="00A027DA">
      <w:pPr>
        <w:pStyle w:val="tSubpara"/>
      </w:pPr>
      <w:r w:rsidRPr="008C7ED9">
        <w:tab/>
        <w:t>(</w:t>
      </w:r>
      <w:proofErr w:type="spellStart"/>
      <w:r w:rsidRPr="008C7ED9">
        <w:t>i</w:t>
      </w:r>
      <w:proofErr w:type="spellEnd"/>
      <w:r w:rsidRPr="008C7ED9">
        <w:t>)</w:t>
      </w:r>
      <w:r w:rsidRPr="008C7ED9">
        <w:tab/>
        <w:t>its location; and</w:t>
      </w:r>
    </w:p>
    <w:p w14:paraId="37BCD295" w14:textId="77777777" w:rsidR="0048405B" w:rsidRPr="008C7ED9" w:rsidRDefault="00A027DA" w:rsidP="002032CD">
      <w:pPr>
        <w:pStyle w:val="tSubpara"/>
      </w:pPr>
      <w:r w:rsidRPr="008C7ED9">
        <w:tab/>
        <w:t>(ii)</w:t>
      </w:r>
      <w:r w:rsidR="00DE39D7" w:rsidRPr="008C7ED9">
        <w:tab/>
      </w:r>
      <w:r w:rsidR="00151CEB" w:rsidRPr="008C7ED9">
        <w:t xml:space="preserve">detailed </w:t>
      </w:r>
      <w:r w:rsidR="00DE39D7" w:rsidRPr="008C7ED9">
        <w:t xml:space="preserve">specifications </w:t>
      </w:r>
      <w:r w:rsidR="00DA5F61" w:rsidRPr="008C7ED9">
        <w:t>about</w:t>
      </w:r>
      <w:r w:rsidR="00DE39D7" w:rsidRPr="008C7ED9">
        <w:t xml:space="preserve"> </w:t>
      </w:r>
      <w:bookmarkStart w:id="30" w:name="_Hlk83831261"/>
      <w:r w:rsidR="00665225" w:rsidRPr="008C7ED9">
        <w:t xml:space="preserve">it, including specifications about </w:t>
      </w:r>
      <w:bookmarkEnd w:id="30"/>
      <w:r w:rsidR="00DE39D7" w:rsidRPr="008C7ED9">
        <w:t>its removal or modification</w:t>
      </w:r>
      <w:r w:rsidR="00B26EA5" w:rsidRPr="008C7ED9">
        <w:t>,</w:t>
      </w:r>
      <w:r w:rsidR="00441A36" w:rsidRPr="008C7ED9">
        <w:t xml:space="preserve"> </w:t>
      </w:r>
      <w:r w:rsidR="000805C5" w:rsidRPr="008C7ED9">
        <w:t xml:space="preserve">that are </w:t>
      </w:r>
      <w:r w:rsidR="00151CEB" w:rsidRPr="008C7ED9">
        <w:t>sufficient for the purposes of</w:t>
      </w:r>
      <w:r w:rsidR="00D43F0A" w:rsidRPr="008C7ED9">
        <w:t xml:space="preserve"> the following persons</w:t>
      </w:r>
      <w:r w:rsidR="0048405B" w:rsidRPr="008C7ED9">
        <w:t>:</w:t>
      </w:r>
      <w:r w:rsidR="00151CEB" w:rsidRPr="008C7ED9">
        <w:t xml:space="preserve"> </w:t>
      </w:r>
    </w:p>
    <w:p w14:paraId="61E769CE" w14:textId="77777777" w:rsidR="0048405B" w:rsidRPr="008C7ED9" w:rsidRDefault="00D43F0A" w:rsidP="00D43F0A">
      <w:pPr>
        <w:pStyle w:val="tSubsub"/>
      </w:pPr>
      <w:r w:rsidRPr="008C7ED9">
        <w:tab/>
        <w:t>(A)</w:t>
      </w:r>
      <w:r w:rsidRPr="008C7ED9">
        <w:tab/>
      </w:r>
      <w:r w:rsidR="002032CD" w:rsidRPr="008C7ED9">
        <w:t xml:space="preserve">the </w:t>
      </w:r>
      <w:r w:rsidR="00327072" w:rsidRPr="008C7ED9">
        <w:t xml:space="preserve">qualified </w:t>
      </w:r>
      <w:r w:rsidR="002032CD" w:rsidRPr="008C7ED9">
        <w:t xml:space="preserve">person </w:t>
      </w:r>
      <w:r w:rsidR="008E4F86" w:rsidRPr="008C7ED9">
        <w:t xml:space="preserve">when </w:t>
      </w:r>
      <w:r w:rsidR="00151CEB" w:rsidRPr="008C7ED9">
        <w:t>preparing</w:t>
      </w:r>
      <w:r w:rsidR="0048405B" w:rsidRPr="008C7ED9">
        <w:t xml:space="preserve"> or </w:t>
      </w:r>
      <w:r w:rsidR="00205042" w:rsidRPr="008C7ED9">
        <w:t>revising</w:t>
      </w:r>
      <w:r w:rsidR="00151CEB" w:rsidRPr="008C7ED9">
        <w:t xml:space="preserve"> </w:t>
      </w:r>
      <w:r w:rsidR="008E4F86" w:rsidRPr="008C7ED9">
        <w:t>a hydrological assessment for the project</w:t>
      </w:r>
      <w:r w:rsidR="00160230" w:rsidRPr="008C7ED9">
        <w:t>;</w:t>
      </w:r>
      <w:r w:rsidR="001D45D1" w:rsidRPr="008C7ED9">
        <w:t xml:space="preserve"> </w:t>
      </w:r>
    </w:p>
    <w:p w14:paraId="05D2EF36" w14:textId="77777777" w:rsidR="00A027DA" w:rsidRPr="008C7ED9" w:rsidRDefault="00D43F0A" w:rsidP="00D43F0A">
      <w:pPr>
        <w:pStyle w:val="tSubsub"/>
      </w:pPr>
      <w:r w:rsidRPr="008C7ED9">
        <w:tab/>
        <w:t>(B)</w:t>
      </w:r>
      <w:r w:rsidRPr="008C7ED9">
        <w:tab/>
      </w:r>
      <w:r w:rsidR="006E1369" w:rsidRPr="008C7ED9">
        <w:t xml:space="preserve">if the tidal restriction mechanism is to be modified as part of the eligible project activities—the qualified engineer </w:t>
      </w:r>
      <w:r w:rsidRPr="008C7ED9">
        <w:t xml:space="preserve">when </w:t>
      </w:r>
      <w:r w:rsidR="006E1369" w:rsidRPr="008C7ED9">
        <w:t xml:space="preserve">preparing the relevant confirmation for the hydrological assessment; </w:t>
      </w:r>
      <w:r w:rsidR="001D45D1" w:rsidRPr="008C7ED9">
        <w:t>and</w:t>
      </w:r>
    </w:p>
    <w:p w14:paraId="082FA943" w14:textId="77777777" w:rsidR="001D45D1" w:rsidRPr="008C7ED9" w:rsidRDefault="001D45D1" w:rsidP="002032CD">
      <w:pPr>
        <w:pStyle w:val="tSubpara"/>
      </w:pPr>
      <w:r w:rsidRPr="008C7ED9">
        <w:tab/>
        <w:t>(iii)</w:t>
      </w:r>
      <w:r w:rsidRPr="008C7ED9">
        <w:tab/>
      </w:r>
      <w:r w:rsidR="002C1D7E" w:rsidRPr="008C7ED9">
        <w:t xml:space="preserve">if the tidal restriction </w:t>
      </w:r>
      <w:r w:rsidR="00EE7DBA" w:rsidRPr="008C7ED9">
        <w:t xml:space="preserve">mechanism is </w:t>
      </w:r>
      <w:r w:rsidR="00DB6244" w:rsidRPr="008C7ED9">
        <w:t xml:space="preserve">or </w:t>
      </w:r>
      <w:r w:rsidR="00EE7DBA" w:rsidRPr="008C7ED9">
        <w:t>is to be modified as part of the eligible project activities</w:t>
      </w:r>
      <w:r w:rsidR="00D02AE6" w:rsidRPr="008C7ED9">
        <w:t>—</w:t>
      </w:r>
      <w:r w:rsidR="002611E1" w:rsidRPr="008C7ED9">
        <w:t xml:space="preserve">detailed information about </w:t>
      </w:r>
      <w:r w:rsidR="00207F59" w:rsidRPr="008C7ED9">
        <w:t xml:space="preserve">the </w:t>
      </w:r>
      <w:r w:rsidR="002611E1" w:rsidRPr="008C7ED9">
        <w:t xml:space="preserve">maintenance </w:t>
      </w:r>
      <w:r w:rsidR="00207F59" w:rsidRPr="008C7ED9">
        <w:t xml:space="preserve">it requires </w:t>
      </w:r>
      <w:r w:rsidR="00C62219" w:rsidRPr="008C7ED9">
        <w:t xml:space="preserve">to ensure its </w:t>
      </w:r>
      <w:r w:rsidR="00B10FF7" w:rsidRPr="008C7ED9">
        <w:t xml:space="preserve">ongoing </w:t>
      </w:r>
      <w:r w:rsidR="00C62219" w:rsidRPr="008C7ED9">
        <w:t xml:space="preserve">intended function during </w:t>
      </w:r>
      <w:r w:rsidR="00B10FF7" w:rsidRPr="008C7ED9">
        <w:t>the permanence obligation period for the project;</w:t>
      </w:r>
    </w:p>
    <w:p w14:paraId="277D1D1F" w14:textId="77777777" w:rsidR="00003DB8" w:rsidRPr="008C7ED9" w:rsidRDefault="00FE11B2" w:rsidP="004E29CE">
      <w:pPr>
        <w:pStyle w:val="tPara"/>
      </w:pPr>
      <w:r w:rsidRPr="008C7ED9">
        <w:tab/>
        <w:t>(b)</w:t>
      </w:r>
      <w:r w:rsidRPr="008C7ED9">
        <w:tab/>
      </w:r>
      <w:r w:rsidR="00B06500" w:rsidRPr="008C7ED9">
        <w:t xml:space="preserve">in relation to </w:t>
      </w:r>
      <w:r w:rsidR="002C1D7E" w:rsidRPr="008C7ED9">
        <w:t>each</w:t>
      </w:r>
      <w:r w:rsidR="00B06500" w:rsidRPr="008C7ED9">
        <w:t xml:space="preserve"> </w:t>
      </w:r>
      <w:r w:rsidR="00372A04" w:rsidRPr="008C7ED9">
        <w:t xml:space="preserve">necessary </w:t>
      </w:r>
      <w:r w:rsidR="00B06500" w:rsidRPr="008C7ED9">
        <w:t xml:space="preserve">infrastructure </w:t>
      </w:r>
      <w:r w:rsidR="00D02AE6" w:rsidRPr="008C7ED9">
        <w:t xml:space="preserve">or drainage infrastructure </w:t>
      </w:r>
      <w:r w:rsidR="008503CA" w:rsidRPr="008C7ED9">
        <w:t xml:space="preserve">that is </w:t>
      </w:r>
      <w:r w:rsidR="00DB6244" w:rsidRPr="008C7ED9">
        <w:t xml:space="preserve">or </w:t>
      </w:r>
      <w:r w:rsidR="008503CA" w:rsidRPr="008C7ED9">
        <w:t xml:space="preserve">is to be </w:t>
      </w:r>
      <w:r w:rsidR="00F2707D" w:rsidRPr="008C7ED9">
        <w:t>used,</w:t>
      </w:r>
      <w:r w:rsidR="008503CA" w:rsidRPr="008C7ED9">
        <w:t xml:space="preserve"> removed, </w:t>
      </w:r>
      <w:r w:rsidR="000A2BDD" w:rsidRPr="008C7ED9">
        <w:t>modified, installed or constructed as part of the eligible project activities</w:t>
      </w:r>
      <w:r w:rsidR="00003DB8" w:rsidRPr="008C7ED9">
        <w:t>:</w:t>
      </w:r>
    </w:p>
    <w:p w14:paraId="05D3076E" w14:textId="77777777" w:rsidR="00003DB8" w:rsidRPr="008C7ED9" w:rsidRDefault="00003DB8" w:rsidP="00003DB8">
      <w:pPr>
        <w:pStyle w:val="tSubpara"/>
      </w:pPr>
      <w:r w:rsidRPr="008C7ED9">
        <w:tab/>
        <w:t>(</w:t>
      </w:r>
      <w:proofErr w:type="spellStart"/>
      <w:r w:rsidRPr="008C7ED9">
        <w:t>i</w:t>
      </w:r>
      <w:proofErr w:type="spellEnd"/>
      <w:r w:rsidRPr="008C7ED9">
        <w:t>)</w:t>
      </w:r>
      <w:r w:rsidRPr="008C7ED9">
        <w:tab/>
        <w:t>its location; and</w:t>
      </w:r>
    </w:p>
    <w:p w14:paraId="0BD0C049" w14:textId="77777777" w:rsidR="00D43F0A" w:rsidRPr="008C7ED9" w:rsidRDefault="00003DB8" w:rsidP="00003DB8">
      <w:pPr>
        <w:pStyle w:val="tSubpara"/>
      </w:pPr>
      <w:r w:rsidRPr="008C7ED9">
        <w:tab/>
        <w:t>(ii)</w:t>
      </w:r>
      <w:r w:rsidRPr="008C7ED9">
        <w:tab/>
        <w:t xml:space="preserve">detailed specifications about </w:t>
      </w:r>
      <w:r w:rsidR="00B26EA5" w:rsidRPr="008C7ED9">
        <w:t>it</w:t>
      </w:r>
      <w:r w:rsidRPr="008C7ED9">
        <w:t xml:space="preserve"> </w:t>
      </w:r>
      <w:r w:rsidR="000805C5" w:rsidRPr="008C7ED9">
        <w:t xml:space="preserve">that are </w:t>
      </w:r>
      <w:r w:rsidRPr="008C7ED9">
        <w:t>sufficient for the purposes of</w:t>
      </w:r>
      <w:r w:rsidR="00CF21C1" w:rsidRPr="008C7ED9">
        <w:t xml:space="preserve"> the following persons</w:t>
      </w:r>
      <w:r w:rsidR="00D43F0A" w:rsidRPr="008C7ED9">
        <w:t>:</w:t>
      </w:r>
      <w:r w:rsidRPr="008C7ED9">
        <w:t xml:space="preserve"> </w:t>
      </w:r>
    </w:p>
    <w:p w14:paraId="626D6245" w14:textId="77777777" w:rsidR="00FE11B2" w:rsidRPr="008C7ED9" w:rsidRDefault="00D43F0A" w:rsidP="00D43F0A">
      <w:pPr>
        <w:pStyle w:val="tSubsub"/>
      </w:pPr>
      <w:r w:rsidRPr="008C7ED9">
        <w:tab/>
        <w:t>(A)</w:t>
      </w:r>
      <w:r w:rsidRPr="008C7ED9">
        <w:tab/>
      </w:r>
      <w:r w:rsidR="00003DB8" w:rsidRPr="008C7ED9">
        <w:t xml:space="preserve">the </w:t>
      </w:r>
      <w:r w:rsidR="00327072" w:rsidRPr="008C7ED9">
        <w:t xml:space="preserve">qualified </w:t>
      </w:r>
      <w:r w:rsidR="00003DB8" w:rsidRPr="008C7ED9">
        <w:t>person when preparing</w:t>
      </w:r>
      <w:r w:rsidR="00CF21C1" w:rsidRPr="008C7ED9">
        <w:t xml:space="preserve"> or</w:t>
      </w:r>
      <w:r w:rsidR="00205042" w:rsidRPr="008C7ED9">
        <w:t xml:space="preserve"> revising</w:t>
      </w:r>
      <w:r w:rsidR="00003DB8" w:rsidRPr="008C7ED9">
        <w:t xml:space="preserve"> a hydrological assessment for the project</w:t>
      </w:r>
      <w:r w:rsidR="000E0D2D" w:rsidRPr="008C7ED9">
        <w:t>;</w:t>
      </w:r>
      <w:r w:rsidR="003C1253" w:rsidRPr="008C7ED9">
        <w:t xml:space="preserve"> </w:t>
      </w:r>
    </w:p>
    <w:p w14:paraId="195FE249" w14:textId="77777777" w:rsidR="00D43F0A" w:rsidRPr="008C7ED9" w:rsidRDefault="00D43F0A" w:rsidP="00D43F0A">
      <w:pPr>
        <w:pStyle w:val="tSubsub"/>
      </w:pPr>
      <w:r w:rsidRPr="008C7ED9">
        <w:tab/>
        <w:t>(B)</w:t>
      </w:r>
      <w:r w:rsidRPr="008C7ED9">
        <w:tab/>
        <w:t>the qualified engineer</w:t>
      </w:r>
      <w:r w:rsidR="00CF21C1" w:rsidRPr="008C7ED9">
        <w:t xml:space="preserve"> when preparing the relevant confirmation for the hydrological assessment; and</w:t>
      </w:r>
    </w:p>
    <w:p w14:paraId="0E78CF9B" w14:textId="77777777" w:rsidR="00B10FF7" w:rsidRPr="008C7ED9" w:rsidRDefault="00B10FF7" w:rsidP="00003DB8">
      <w:pPr>
        <w:pStyle w:val="tSubpara"/>
      </w:pPr>
      <w:r w:rsidRPr="008C7ED9">
        <w:tab/>
        <w:t>(iii)</w:t>
      </w:r>
      <w:r w:rsidRPr="008C7ED9">
        <w:tab/>
      </w:r>
      <w:r w:rsidR="00B1797C" w:rsidRPr="008C7ED9">
        <w:t>if the necessary infrastructure or drainage infrastructure is or is to be used, modified, installed or constructed as part of the eligible project activities—</w:t>
      </w:r>
      <w:r w:rsidR="005740E2" w:rsidRPr="008C7ED9">
        <w:t xml:space="preserve">detailed information about </w:t>
      </w:r>
      <w:r w:rsidR="00207F59" w:rsidRPr="008C7ED9">
        <w:t xml:space="preserve">the </w:t>
      </w:r>
      <w:r w:rsidR="005740E2" w:rsidRPr="008C7ED9">
        <w:t xml:space="preserve">maintenance </w:t>
      </w:r>
      <w:r w:rsidR="00207F59" w:rsidRPr="008C7ED9">
        <w:t xml:space="preserve">it requires </w:t>
      </w:r>
      <w:r w:rsidR="005740E2" w:rsidRPr="008C7ED9">
        <w:t xml:space="preserve">to ensure its ongoing intended function during the permanence obligation period for the project; </w:t>
      </w:r>
    </w:p>
    <w:p w14:paraId="4BC132EB" w14:textId="77777777" w:rsidR="000E0D2D" w:rsidRPr="008C7ED9" w:rsidRDefault="000E0D2D" w:rsidP="004E29CE">
      <w:pPr>
        <w:pStyle w:val="tPara"/>
      </w:pPr>
      <w:r w:rsidRPr="008C7ED9">
        <w:tab/>
        <w:t>(</w:t>
      </w:r>
      <w:r w:rsidR="0042425D" w:rsidRPr="008C7ED9">
        <w:t>c</w:t>
      </w:r>
      <w:r w:rsidRPr="008C7ED9">
        <w:t>)</w:t>
      </w:r>
      <w:r w:rsidRPr="008C7ED9">
        <w:tab/>
      </w:r>
      <w:r w:rsidR="00541BB6" w:rsidRPr="008C7ED9">
        <w:t xml:space="preserve">any additional information required by the Supplement. </w:t>
      </w:r>
    </w:p>
    <w:p w14:paraId="4DCB3165" w14:textId="77777777" w:rsidR="00791AF8" w:rsidRPr="008C7ED9" w:rsidRDefault="00791AF8" w:rsidP="00791AF8">
      <w:pPr>
        <w:pStyle w:val="tDefn"/>
      </w:pPr>
      <w:proofErr w:type="gramStart"/>
      <w:r w:rsidRPr="008C7ED9">
        <w:rPr>
          <w:b/>
          <w:i/>
        </w:rPr>
        <w:t>project</w:t>
      </w:r>
      <w:proofErr w:type="gramEnd"/>
      <w:r w:rsidRPr="008C7ED9">
        <w:rPr>
          <w:b/>
          <w:i/>
        </w:rPr>
        <w:t xml:space="preserve"> start tidal inundation map</w:t>
      </w:r>
      <w:r w:rsidRPr="008C7ED9">
        <w:t>, in relation to a tidal restoration project,</w:t>
      </w:r>
      <w:r w:rsidRPr="008C7ED9">
        <w:rPr>
          <w:b/>
          <w:i/>
        </w:rPr>
        <w:t xml:space="preserve"> </w:t>
      </w:r>
      <w:r w:rsidRPr="008C7ED9">
        <w:t xml:space="preserve">means a map that: </w:t>
      </w:r>
    </w:p>
    <w:p w14:paraId="0732C93C" w14:textId="77777777" w:rsidR="00791AF8" w:rsidRPr="008C7ED9" w:rsidRDefault="00791AF8" w:rsidP="00791AF8">
      <w:pPr>
        <w:pStyle w:val="tPara"/>
      </w:pPr>
      <w:r w:rsidRPr="008C7ED9">
        <w:tab/>
        <w:t>(a)</w:t>
      </w:r>
      <w:r w:rsidRPr="008C7ED9">
        <w:tab/>
        <w:t>identifies the projected spatial extent</w:t>
      </w:r>
      <w:r w:rsidR="001B3B76" w:rsidRPr="008C7ED9">
        <w:t xml:space="preserve"> of land that will become impacted land for the project</w:t>
      </w:r>
      <w:r w:rsidRPr="008C7ED9">
        <w:t>, as at the completion of the eligible project activities for the project; and</w:t>
      </w:r>
    </w:p>
    <w:p w14:paraId="425EB898" w14:textId="77777777" w:rsidR="00791AF8" w:rsidRPr="008C7ED9" w:rsidRDefault="00791AF8" w:rsidP="00791AF8">
      <w:pPr>
        <w:pStyle w:val="tPara"/>
      </w:pPr>
      <w:r w:rsidRPr="008C7ED9">
        <w:tab/>
        <w:t>(b)</w:t>
      </w:r>
      <w:r w:rsidRPr="008C7ED9">
        <w:tab/>
        <w:t xml:space="preserve">is prepared in accordance with the Supplement; and </w:t>
      </w:r>
    </w:p>
    <w:p w14:paraId="46DC8918" w14:textId="77777777" w:rsidR="00791AF8" w:rsidRPr="008C7ED9" w:rsidRDefault="00791AF8" w:rsidP="00791AF8">
      <w:pPr>
        <w:pStyle w:val="tPara"/>
      </w:pPr>
      <w:r w:rsidRPr="008C7ED9">
        <w:tab/>
        <w:t>(</w:t>
      </w:r>
      <w:r w:rsidR="0024168F" w:rsidRPr="008C7ED9">
        <w:t>c</w:t>
      </w:r>
      <w:r w:rsidRPr="008C7ED9">
        <w:t>)</w:t>
      </w:r>
      <w:r w:rsidRPr="008C7ED9">
        <w:tab/>
        <w:t>is part of a hydrological assessment for the project.</w:t>
      </w:r>
    </w:p>
    <w:p w14:paraId="15842A73" w14:textId="77777777" w:rsidR="00E328E1" w:rsidRPr="008C7ED9" w:rsidRDefault="00E328E1" w:rsidP="00E328E1">
      <w:pPr>
        <w:pStyle w:val="tDefn"/>
      </w:pPr>
      <w:bookmarkStart w:id="31" w:name="_Hlk88215550"/>
      <w:r w:rsidRPr="008C7ED9">
        <w:rPr>
          <w:b/>
          <w:bCs/>
          <w:i/>
          <w:iCs/>
        </w:rPr>
        <w:t>qualified engineer</w:t>
      </w:r>
      <w:r w:rsidRPr="008C7ED9">
        <w:t>, in relation to a tidal restoration project, means a person who:</w:t>
      </w:r>
    </w:p>
    <w:p w14:paraId="0A5D3142" w14:textId="77777777" w:rsidR="00E328E1" w:rsidRPr="008C7ED9" w:rsidRDefault="00E328E1" w:rsidP="00E328E1">
      <w:pPr>
        <w:pStyle w:val="tPara"/>
      </w:pPr>
      <w:r w:rsidRPr="008C7ED9">
        <w:tab/>
        <w:t>(a)</w:t>
      </w:r>
      <w:r w:rsidRPr="008C7ED9">
        <w:tab/>
        <w:t xml:space="preserve">has knowledge of and experience in assessing the functional performance of objects, devices, structures, drains, channels and ditches of the kind used by the project to modify or manage tidal flows; and </w:t>
      </w:r>
    </w:p>
    <w:p w14:paraId="34375C49" w14:textId="77777777" w:rsidR="00E328E1" w:rsidRPr="008C7ED9" w:rsidRDefault="00E328E1" w:rsidP="00E328E1">
      <w:pPr>
        <w:pStyle w:val="tPara"/>
      </w:pPr>
      <w:r w:rsidRPr="008C7ED9">
        <w:lastRenderedPageBreak/>
        <w:tab/>
        <w:t>(b)</w:t>
      </w:r>
      <w:r w:rsidRPr="008C7ED9">
        <w:tab/>
        <w:t xml:space="preserve">meets any requirements in the Supplement. </w:t>
      </w:r>
    </w:p>
    <w:p w14:paraId="4ADC35E9" w14:textId="77777777" w:rsidR="00E328E1" w:rsidRPr="008C7ED9" w:rsidRDefault="00E328E1" w:rsidP="00E328E1">
      <w:pPr>
        <w:pStyle w:val="nMain"/>
        <w:spacing w:before="122" w:line="198" w:lineRule="exact"/>
      </w:pPr>
      <w:r w:rsidRPr="008C7ED9">
        <w:t>Note:</w:t>
      </w:r>
      <w:r w:rsidRPr="008C7ED9">
        <w:tab/>
        <w:t xml:space="preserve">The qualified engineer can be the same person as the qualified person. </w:t>
      </w:r>
    </w:p>
    <w:p w14:paraId="7D0CF9DE" w14:textId="77777777" w:rsidR="00E328E1" w:rsidRPr="008C7ED9" w:rsidRDefault="00E328E1" w:rsidP="00E328E1">
      <w:pPr>
        <w:pStyle w:val="tDefn"/>
      </w:pPr>
      <w:r w:rsidRPr="008C7ED9">
        <w:rPr>
          <w:b/>
          <w:bCs/>
          <w:i/>
          <w:iCs/>
        </w:rPr>
        <w:t>qualified person</w:t>
      </w:r>
      <w:r w:rsidRPr="008C7ED9">
        <w:t>, in relation to a tidal restoration project,</w:t>
      </w:r>
      <w:r w:rsidRPr="008C7ED9">
        <w:rPr>
          <w:b/>
          <w:i/>
        </w:rPr>
        <w:t xml:space="preserve"> </w:t>
      </w:r>
      <w:r w:rsidRPr="008C7ED9">
        <w:t>means a person who:</w:t>
      </w:r>
    </w:p>
    <w:p w14:paraId="75DAABC3" w14:textId="77777777" w:rsidR="00E328E1" w:rsidRPr="008C7ED9" w:rsidRDefault="00E328E1" w:rsidP="00E328E1">
      <w:pPr>
        <w:pStyle w:val="tPara"/>
      </w:pPr>
      <w:r w:rsidRPr="008C7ED9">
        <w:tab/>
        <w:t>(a)</w:t>
      </w:r>
      <w:r w:rsidRPr="008C7ED9">
        <w:tab/>
        <w:t>has knowledge of tidal hydrodynamics and floodplain inundation; and</w:t>
      </w:r>
    </w:p>
    <w:p w14:paraId="60FC4A41" w14:textId="77777777" w:rsidR="00E328E1" w:rsidRPr="008C7ED9" w:rsidRDefault="00E328E1" w:rsidP="00E328E1">
      <w:pPr>
        <w:pStyle w:val="tPara"/>
      </w:pPr>
      <w:r w:rsidRPr="008C7ED9">
        <w:tab/>
        <w:t>(b)</w:t>
      </w:r>
      <w:r w:rsidRPr="008C7ED9">
        <w:tab/>
        <w:t>has experience in the provision of floodplain inundation services; and</w:t>
      </w:r>
    </w:p>
    <w:p w14:paraId="49B9878A" w14:textId="77777777" w:rsidR="00E328E1" w:rsidRPr="008C7ED9" w:rsidRDefault="00E328E1" w:rsidP="00E328E1">
      <w:pPr>
        <w:pStyle w:val="tPara"/>
      </w:pPr>
      <w:r w:rsidRPr="008C7ED9">
        <w:tab/>
        <w:t>(c)</w:t>
      </w:r>
      <w:r w:rsidRPr="008C7ED9">
        <w:tab/>
        <w:t>has knowledge of the limitations and applicability of numerical modelling in shallow coastal environments; and</w:t>
      </w:r>
    </w:p>
    <w:p w14:paraId="6D91907F" w14:textId="77777777" w:rsidR="00E328E1" w:rsidRPr="008C7ED9" w:rsidRDefault="00E328E1" w:rsidP="00E328E1">
      <w:pPr>
        <w:pStyle w:val="tPara"/>
      </w:pPr>
      <w:r w:rsidRPr="008C7ED9">
        <w:tab/>
        <w:t>(d)</w:t>
      </w:r>
      <w:r w:rsidRPr="008C7ED9">
        <w:tab/>
        <w:t>meets any requirements in the Supplement.</w:t>
      </w:r>
    </w:p>
    <w:p w14:paraId="04615067" w14:textId="77777777" w:rsidR="00E328E1" w:rsidRPr="008C7ED9" w:rsidRDefault="00E328E1" w:rsidP="00E328E1">
      <w:pPr>
        <w:pStyle w:val="nMain"/>
        <w:spacing w:before="122" w:line="198" w:lineRule="exact"/>
        <w:rPr>
          <w:szCs w:val="18"/>
        </w:rPr>
      </w:pPr>
      <w:r w:rsidRPr="008C7ED9">
        <w:t>Note 1:</w:t>
      </w:r>
      <w:r w:rsidRPr="008C7ED9">
        <w:tab/>
      </w:r>
      <w:r w:rsidRPr="008C7ED9">
        <w:rPr>
          <w:szCs w:val="18"/>
        </w:rPr>
        <w:t>Paragraph (c) would include experience in provision of flood management services.</w:t>
      </w:r>
    </w:p>
    <w:p w14:paraId="24562110" w14:textId="77777777" w:rsidR="00E328E1" w:rsidRPr="008C7ED9" w:rsidRDefault="00E328E1" w:rsidP="00E328E1">
      <w:pPr>
        <w:pStyle w:val="nMain"/>
        <w:spacing w:before="122" w:line="198" w:lineRule="exact"/>
      </w:pPr>
      <w:r w:rsidRPr="008C7ED9">
        <w:rPr>
          <w:szCs w:val="18"/>
        </w:rPr>
        <w:t xml:space="preserve">Note 2: </w:t>
      </w:r>
      <w:r w:rsidRPr="008C7ED9">
        <w:rPr>
          <w:szCs w:val="18"/>
        </w:rPr>
        <w:tab/>
        <w:t xml:space="preserve">The qualified person can be the same person as the qualified engineer. </w:t>
      </w:r>
    </w:p>
    <w:p w14:paraId="173F2BA5" w14:textId="77777777" w:rsidR="001F4E9D" w:rsidRPr="008C7ED9" w:rsidRDefault="001F4E9D" w:rsidP="001F4E9D">
      <w:pPr>
        <w:pStyle w:val="tDefn"/>
      </w:pPr>
      <w:r w:rsidRPr="008C7ED9">
        <w:rPr>
          <w:b/>
          <w:i/>
        </w:rPr>
        <w:t>relevant confirmation</w:t>
      </w:r>
      <w:r w:rsidRPr="008C7ED9">
        <w:t>, in relation to a hydrological assessment</w:t>
      </w:r>
      <w:r w:rsidR="00100DFA" w:rsidRPr="008C7ED9">
        <w:t xml:space="preserve"> for a tidal restoration project</w:t>
      </w:r>
      <w:r w:rsidRPr="008C7ED9">
        <w:t xml:space="preserve">, means a confirmation in writing given </w:t>
      </w:r>
      <w:r w:rsidR="00100DFA" w:rsidRPr="008C7ED9">
        <w:t xml:space="preserve">to the project proponent </w:t>
      </w:r>
      <w:r w:rsidRPr="008C7ED9">
        <w:t xml:space="preserve">by a qualified engineer that </w:t>
      </w:r>
      <w:bookmarkStart w:id="32" w:name="_Hlk88573806"/>
      <w:r w:rsidRPr="008C7ED9">
        <w:t xml:space="preserve">the </w:t>
      </w:r>
      <w:r w:rsidR="005D145D" w:rsidRPr="008C7ED9">
        <w:t>design specifications</w:t>
      </w:r>
      <w:r w:rsidRPr="008C7ED9">
        <w:t xml:space="preserve"> contained in the project operations and management plan </w:t>
      </w:r>
      <w:r w:rsidR="00100DFA" w:rsidRPr="008C7ED9">
        <w:t xml:space="preserve">for the project </w:t>
      </w:r>
      <w:r w:rsidRPr="008C7ED9">
        <w:t>on which the hydrological assessment is based can reasonably be expected to manage tidal flows in the manner shown in maps forming part of the hydrological assessment.</w:t>
      </w:r>
      <w:bookmarkEnd w:id="32"/>
    </w:p>
    <w:bookmarkEnd w:id="31"/>
    <w:p w14:paraId="6D7A21B2" w14:textId="77777777" w:rsidR="00B24A77" w:rsidRPr="008C7ED9" w:rsidRDefault="00B24A77">
      <w:pPr>
        <w:pStyle w:val="tDefn"/>
      </w:pPr>
      <w:r w:rsidRPr="008C7ED9">
        <w:rPr>
          <w:b/>
          <w:i/>
        </w:rPr>
        <w:t xml:space="preserve">relevant landholder </w:t>
      </w:r>
      <w:r w:rsidRPr="008C7ED9">
        <w:t xml:space="preserve">means any person, other than the project proponent, who, whether by reason of ownership or otherwise, has </w:t>
      </w:r>
      <w:r w:rsidR="000D52E9" w:rsidRPr="008C7ED9">
        <w:t xml:space="preserve">operational </w:t>
      </w:r>
      <w:r w:rsidR="002A136F" w:rsidRPr="008C7ED9">
        <w:t xml:space="preserve">control </w:t>
      </w:r>
      <w:r w:rsidRPr="008C7ED9">
        <w:t>of land.</w:t>
      </w:r>
    </w:p>
    <w:p w14:paraId="016B91D2" w14:textId="77777777" w:rsidR="00954285" w:rsidRPr="008C7ED9" w:rsidRDefault="00954285" w:rsidP="00CD54F2">
      <w:pPr>
        <w:pStyle w:val="tDefn"/>
      </w:pPr>
      <w:proofErr w:type="gramStart"/>
      <w:r w:rsidRPr="008C7ED9">
        <w:rPr>
          <w:b/>
          <w:i/>
        </w:rPr>
        <w:t>saline</w:t>
      </w:r>
      <w:proofErr w:type="gramEnd"/>
      <w:r w:rsidRPr="008C7ED9">
        <w:rPr>
          <w:b/>
          <w:i/>
        </w:rPr>
        <w:t xml:space="preserve"> water bodies </w:t>
      </w:r>
      <w:r w:rsidRPr="008C7ED9">
        <w:t xml:space="preserve">means saline or hypersaline ponds or waterbodies that have been created by people, including for aquaculture activities. </w:t>
      </w:r>
    </w:p>
    <w:p w14:paraId="16C5C4FD" w14:textId="77777777" w:rsidR="00DC745C" w:rsidRPr="008C7ED9" w:rsidRDefault="007B630E" w:rsidP="00CD54F2">
      <w:pPr>
        <w:pStyle w:val="tDefn"/>
      </w:pPr>
      <w:r w:rsidRPr="008C7ED9">
        <w:rPr>
          <w:b/>
          <w:i/>
        </w:rPr>
        <w:t>saltmarsh</w:t>
      </w:r>
      <w:r w:rsidRPr="008C7ED9">
        <w:t xml:space="preserve"> </w:t>
      </w:r>
      <w:r w:rsidR="0024362D" w:rsidRPr="008C7ED9">
        <w:t xml:space="preserve">means </w:t>
      </w:r>
      <w:r w:rsidRPr="008C7ED9">
        <w:t>an ecosystem</w:t>
      </w:r>
      <w:r w:rsidR="00ED05AF" w:rsidRPr="008C7ED9">
        <w:t xml:space="preserve"> that</w:t>
      </w:r>
      <w:r w:rsidR="00DC745C" w:rsidRPr="008C7ED9">
        <w:t>:</w:t>
      </w:r>
      <w:r w:rsidRPr="008C7ED9">
        <w:t xml:space="preserve"> </w:t>
      </w:r>
    </w:p>
    <w:p w14:paraId="3C22CB05" w14:textId="77777777" w:rsidR="00D234D1" w:rsidRPr="008C7ED9" w:rsidRDefault="00DC745C" w:rsidP="00DC745C">
      <w:pPr>
        <w:pStyle w:val="tPara"/>
      </w:pPr>
      <w:r w:rsidRPr="008C7ED9">
        <w:tab/>
        <w:t>(a)</w:t>
      </w:r>
      <w:r w:rsidRPr="008C7ED9">
        <w:tab/>
      </w:r>
      <w:r w:rsidR="00ED05AF" w:rsidRPr="008C7ED9">
        <w:t xml:space="preserve">is </w:t>
      </w:r>
      <w:r w:rsidR="007B630E" w:rsidRPr="008C7ED9">
        <w:t>comprised of salt tolerant plants that are herbaceous as well as some woody shrubs</w:t>
      </w:r>
      <w:r w:rsidR="00D234D1" w:rsidRPr="008C7ED9">
        <w:t>;</w:t>
      </w:r>
      <w:r w:rsidR="0020421D" w:rsidRPr="008C7ED9">
        <w:t xml:space="preserve"> </w:t>
      </w:r>
      <w:r w:rsidR="00C47E88" w:rsidRPr="008C7ED9">
        <w:t>and</w:t>
      </w:r>
    </w:p>
    <w:p w14:paraId="1DD34B22" w14:textId="77777777" w:rsidR="008C00D9" w:rsidRPr="008C7ED9" w:rsidRDefault="00D234D1" w:rsidP="00DC745C">
      <w:pPr>
        <w:pStyle w:val="tPara"/>
      </w:pPr>
      <w:r w:rsidRPr="008C7ED9">
        <w:tab/>
      </w:r>
      <w:r w:rsidR="00ED05AF" w:rsidRPr="008C7ED9">
        <w:t>(</w:t>
      </w:r>
      <w:r w:rsidR="00260A9D" w:rsidRPr="008C7ED9">
        <w:t>b)</w:t>
      </w:r>
      <w:r w:rsidRPr="008C7ED9">
        <w:tab/>
      </w:r>
      <w:r w:rsidR="0091044A" w:rsidRPr="008C7ED9">
        <w:t>occur</w:t>
      </w:r>
      <w:r w:rsidR="00260A9D" w:rsidRPr="008C7ED9">
        <w:t>s</w:t>
      </w:r>
      <w:r w:rsidR="0091044A" w:rsidRPr="008C7ED9">
        <w:t xml:space="preserve"> on floodplains and in estuaries and can be flushed with water from a </w:t>
      </w:r>
      <w:r w:rsidR="00933D0E" w:rsidRPr="008C7ED9">
        <w:t>combination</w:t>
      </w:r>
      <w:r w:rsidR="0091044A" w:rsidRPr="008C7ED9">
        <w:t xml:space="preserve"> of water sources including rainfall, rivers, groundwater and seawater</w:t>
      </w:r>
      <w:r w:rsidR="008C00D9" w:rsidRPr="008C7ED9">
        <w:t>; and</w:t>
      </w:r>
    </w:p>
    <w:p w14:paraId="4DF61E15" w14:textId="77777777" w:rsidR="007B630E" w:rsidRPr="008C7ED9" w:rsidRDefault="008C00D9" w:rsidP="00DC745C">
      <w:pPr>
        <w:pStyle w:val="tPara"/>
      </w:pPr>
      <w:r w:rsidRPr="008C7ED9">
        <w:tab/>
        <w:t>(c)</w:t>
      </w:r>
      <w:r w:rsidRPr="008C7ED9">
        <w:tab/>
        <w:t xml:space="preserve">meets the requirements </w:t>
      </w:r>
      <w:r w:rsidR="00962430" w:rsidRPr="008C7ED9">
        <w:t>of</w:t>
      </w:r>
      <w:r w:rsidRPr="008C7ED9">
        <w:t xml:space="preserve"> the BlueCAM guidelines</w:t>
      </w:r>
      <w:r w:rsidR="0091044A" w:rsidRPr="008C7ED9">
        <w:t>.</w:t>
      </w:r>
    </w:p>
    <w:p w14:paraId="75ECF773" w14:textId="77777777" w:rsidR="008C00D9" w:rsidRPr="008C7ED9" w:rsidRDefault="0091044A" w:rsidP="00CD54F2">
      <w:pPr>
        <w:pStyle w:val="tDefn"/>
        <w:rPr>
          <w:b/>
          <w:i/>
        </w:rPr>
      </w:pPr>
      <w:r w:rsidRPr="008C7ED9">
        <w:rPr>
          <w:b/>
          <w:i/>
        </w:rPr>
        <w:t xml:space="preserve">seagrass </w:t>
      </w:r>
      <w:r w:rsidRPr="008C7ED9">
        <w:t xml:space="preserve">means </w:t>
      </w:r>
      <w:r w:rsidR="00754E94" w:rsidRPr="008C7ED9">
        <w:t xml:space="preserve">an ecosystem </w:t>
      </w:r>
      <w:r w:rsidR="008C00D9" w:rsidRPr="008C7ED9">
        <w:t>that:</w:t>
      </w:r>
    </w:p>
    <w:p w14:paraId="1EDDDF3B" w14:textId="77777777" w:rsidR="008C00D9" w:rsidRPr="008C7ED9" w:rsidRDefault="00C47E88" w:rsidP="00853BDC">
      <w:pPr>
        <w:pStyle w:val="tPara"/>
      </w:pPr>
      <w:r w:rsidRPr="008C7ED9">
        <w:tab/>
      </w:r>
      <w:r w:rsidR="008C00D9" w:rsidRPr="008C7ED9">
        <w:t>(a)</w:t>
      </w:r>
      <w:r w:rsidR="008C00D9" w:rsidRPr="008C7ED9">
        <w:tab/>
        <w:t>is</w:t>
      </w:r>
      <w:r w:rsidR="00754E94" w:rsidRPr="008C7ED9">
        <w:t xml:space="preserve"> comprised of grass-like plants that grows in shallow (including intertidal zones)</w:t>
      </w:r>
      <w:r w:rsidR="001B7F64" w:rsidRPr="008C7ED9">
        <w:t xml:space="preserve"> to deep coastal waters</w:t>
      </w:r>
      <w:r w:rsidR="008C00D9" w:rsidRPr="008C7ED9">
        <w:t>; and</w:t>
      </w:r>
    </w:p>
    <w:p w14:paraId="40C99600" w14:textId="77777777" w:rsidR="0091044A" w:rsidRPr="008C7ED9" w:rsidRDefault="00C47E88" w:rsidP="00853BDC">
      <w:pPr>
        <w:pStyle w:val="tPara"/>
      </w:pPr>
      <w:r w:rsidRPr="008C7ED9">
        <w:tab/>
      </w:r>
      <w:r w:rsidR="008C00D9" w:rsidRPr="008C7ED9">
        <w:t xml:space="preserve">(b) </w:t>
      </w:r>
      <w:r w:rsidR="008C00D9" w:rsidRPr="008C7ED9">
        <w:tab/>
        <w:t xml:space="preserve">meets the requirements </w:t>
      </w:r>
      <w:r w:rsidR="00962430" w:rsidRPr="008C7ED9">
        <w:t>of</w:t>
      </w:r>
      <w:r w:rsidR="008C00D9" w:rsidRPr="008C7ED9">
        <w:t xml:space="preserve"> the BlueCAM guidelines</w:t>
      </w:r>
      <w:r w:rsidRPr="008C7ED9">
        <w:t>.</w:t>
      </w:r>
    </w:p>
    <w:p w14:paraId="108C675A" w14:textId="77777777" w:rsidR="00245BC9" w:rsidRPr="008C7ED9" w:rsidRDefault="00245BC9" w:rsidP="00CD54F2">
      <w:pPr>
        <w:pStyle w:val="tDefn"/>
      </w:pPr>
      <w:r w:rsidRPr="008C7ED9">
        <w:rPr>
          <w:b/>
          <w:i/>
        </w:rPr>
        <w:t>section 22 application</w:t>
      </w:r>
      <w:r w:rsidR="00C669A0" w:rsidRPr="008C7ED9">
        <w:t>,</w:t>
      </w:r>
      <w:r w:rsidRPr="008C7ED9">
        <w:t xml:space="preserve"> in relation to an eligible offsets project</w:t>
      </w:r>
      <w:r w:rsidR="00FB19AD" w:rsidRPr="008C7ED9">
        <w:t>,</w:t>
      </w:r>
      <w:r w:rsidRPr="008C7ED9">
        <w:t xml:space="preserve"> means </w:t>
      </w:r>
      <w:r w:rsidR="00FB19AD" w:rsidRPr="008C7ED9">
        <w:t xml:space="preserve">the </w:t>
      </w:r>
      <w:r w:rsidRPr="008C7ED9">
        <w:t>application under section 22 of the Act for the declaration of the project as an eligible offsets project.</w:t>
      </w:r>
    </w:p>
    <w:p w14:paraId="7565AA01" w14:textId="77777777" w:rsidR="00245BC9" w:rsidRPr="008C7ED9" w:rsidRDefault="00E24217" w:rsidP="00CD54F2">
      <w:pPr>
        <w:pStyle w:val="tDefn"/>
      </w:pPr>
      <w:r w:rsidRPr="008C7ED9">
        <w:rPr>
          <w:b/>
          <w:i/>
        </w:rPr>
        <w:t>s</w:t>
      </w:r>
      <w:r w:rsidR="00245BC9" w:rsidRPr="008C7ED9">
        <w:rPr>
          <w:b/>
          <w:i/>
        </w:rPr>
        <w:t>ection 27 declaration</w:t>
      </w:r>
      <w:r w:rsidR="00C669A0" w:rsidRPr="008C7ED9">
        <w:t>,</w:t>
      </w:r>
      <w:r w:rsidR="00245BC9" w:rsidRPr="008C7ED9">
        <w:t xml:space="preserve"> in relation to an eligible offsets project</w:t>
      </w:r>
      <w:r w:rsidR="00C669A0" w:rsidRPr="008C7ED9">
        <w:t>,</w:t>
      </w:r>
      <w:r w:rsidR="00245BC9" w:rsidRPr="008C7ED9">
        <w:t xml:space="preserve"> means the declaration under section 27 of the Act that the project is an eligible offsets project.</w:t>
      </w:r>
    </w:p>
    <w:p w14:paraId="5837DF0C" w14:textId="77777777" w:rsidR="00245BC9" w:rsidRPr="008C7ED9" w:rsidRDefault="00245BC9" w:rsidP="00CD54F2">
      <w:pPr>
        <w:pStyle w:val="tDefn"/>
      </w:pPr>
      <w:r w:rsidRPr="008C7ED9">
        <w:rPr>
          <w:b/>
          <w:i/>
        </w:rPr>
        <w:t>section 29 application</w:t>
      </w:r>
      <w:r w:rsidRPr="008C7ED9">
        <w:t xml:space="preserve"> means an application under regulations or legislative rules made for the purposes of section 29 of the Act to vary a section 27 declaration.</w:t>
      </w:r>
    </w:p>
    <w:p w14:paraId="7274C4C5" w14:textId="77777777" w:rsidR="008C00D9" w:rsidRPr="008C7ED9" w:rsidRDefault="00EB68F2" w:rsidP="00EB68F2">
      <w:pPr>
        <w:pStyle w:val="tDefn"/>
      </w:pPr>
      <w:r w:rsidRPr="008C7ED9">
        <w:rPr>
          <w:b/>
          <w:i/>
        </w:rPr>
        <w:t>sparsely vegetated saltmarsh (</w:t>
      </w:r>
      <w:proofErr w:type="spellStart"/>
      <w:r w:rsidRPr="008C7ED9">
        <w:rPr>
          <w:b/>
          <w:i/>
        </w:rPr>
        <w:t>saltflats</w:t>
      </w:r>
      <w:proofErr w:type="spellEnd"/>
      <w:r w:rsidRPr="008C7ED9">
        <w:rPr>
          <w:b/>
          <w:i/>
        </w:rPr>
        <w:t>)</w:t>
      </w:r>
      <w:r w:rsidRPr="008C7ED9">
        <w:t xml:space="preserve"> means </w:t>
      </w:r>
      <w:r w:rsidR="008C00D9" w:rsidRPr="008C7ED9">
        <w:t>an ecosystem that:</w:t>
      </w:r>
    </w:p>
    <w:p w14:paraId="04ADAB9C" w14:textId="77777777" w:rsidR="008C00D9" w:rsidRPr="008C7ED9" w:rsidRDefault="00C47E88" w:rsidP="00853BDC">
      <w:pPr>
        <w:pStyle w:val="tPara"/>
      </w:pPr>
      <w:r w:rsidRPr="008C7ED9">
        <w:tab/>
        <w:t>(a)</w:t>
      </w:r>
      <w:r w:rsidRPr="008C7ED9">
        <w:tab/>
      </w:r>
      <w:r w:rsidR="008C00D9" w:rsidRPr="008C7ED9">
        <w:t>is</w:t>
      </w:r>
      <w:r w:rsidR="00EB68F2" w:rsidRPr="008C7ED9">
        <w:t xml:space="preserve"> a sparsely vegetated saline or hypersaline (more saline than seawater) ecosystem</w:t>
      </w:r>
      <w:r w:rsidR="008C00D9" w:rsidRPr="008C7ED9">
        <w:t>; and</w:t>
      </w:r>
    </w:p>
    <w:p w14:paraId="159D44D5" w14:textId="77777777" w:rsidR="00EB68F2" w:rsidRPr="008C7ED9" w:rsidRDefault="00C47E88" w:rsidP="00853BDC">
      <w:pPr>
        <w:pStyle w:val="tPara"/>
      </w:pPr>
      <w:r w:rsidRPr="008C7ED9">
        <w:tab/>
        <w:t>(b)</w:t>
      </w:r>
      <w:r w:rsidRPr="008C7ED9">
        <w:tab/>
      </w:r>
      <w:r w:rsidR="008C00D9" w:rsidRPr="008C7ED9">
        <w:t xml:space="preserve">meets the requirements </w:t>
      </w:r>
      <w:r w:rsidR="00962430" w:rsidRPr="008C7ED9">
        <w:t>of</w:t>
      </w:r>
      <w:r w:rsidR="008C00D9" w:rsidRPr="008C7ED9">
        <w:t xml:space="preserve"> the BlueCAM guidelines.</w:t>
      </w:r>
    </w:p>
    <w:p w14:paraId="4D666BF5" w14:textId="77777777" w:rsidR="00EA708C" w:rsidRPr="008C7ED9" w:rsidRDefault="00EA708C" w:rsidP="00EA708C">
      <w:pPr>
        <w:pStyle w:val="tDefn"/>
      </w:pPr>
      <w:r w:rsidRPr="008C7ED9">
        <w:rPr>
          <w:b/>
          <w:i/>
        </w:rPr>
        <w:t>Supplement</w:t>
      </w:r>
      <w:r w:rsidRPr="008C7ED9">
        <w:t xml:space="preserve"> means the document entitled ‘Supplement to the </w:t>
      </w:r>
      <w:r w:rsidRPr="008C7ED9">
        <w:rPr>
          <w:i/>
        </w:rPr>
        <w:t>Carbon Credits (Carbon Farming Initiative</w:t>
      </w:r>
      <w:r w:rsidR="00317DC5" w:rsidRPr="008C7ED9">
        <w:rPr>
          <w:i/>
        </w:rPr>
        <w:t>—</w:t>
      </w:r>
      <w:r w:rsidRPr="008C7ED9">
        <w:rPr>
          <w:i/>
        </w:rPr>
        <w:t xml:space="preserve">Tidal Restoration of Blue Carbon Ecosystems) Methodology </w:t>
      </w:r>
      <w:r w:rsidRPr="008C7ED9">
        <w:rPr>
          <w:i/>
        </w:rPr>
        <w:lastRenderedPageBreak/>
        <w:t>Determination</w:t>
      </w:r>
      <w:r w:rsidR="00877359" w:rsidRPr="008C7ED9">
        <w:rPr>
          <w:i/>
        </w:rPr>
        <w:t xml:space="preserve"> 202</w:t>
      </w:r>
      <w:r w:rsidR="00F85544" w:rsidRPr="008C7ED9">
        <w:rPr>
          <w:i/>
        </w:rPr>
        <w:t>2</w:t>
      </w:r>
      <w:r w:rsidRPr="008C7ED9">
        <w:t>’, as in force from time to time and available from the Regulator’s website</w:t>
      </w:r>
      <w:r w:rsidR="00877359" w:rsidRPr="008C7ED9">
        <w:t>.</w:t>
      </w:r>
      <w:r w:rsidR="00317DC5" w:rsidRPr="008C7ED9">
        <w:t xml:space="preserve"> </w:t>
      </w:r>
    </w:p>
    <w:p w14:paraId="6D4861E7" w14:textId="77777777" w:rsidR="00EA708C" w:rsidRPr="008C7ED9" w:rsidRDefault="00EA708C" w:rsidP="00EA708C">
      <w:pPr>
        <w:pStyle w:val="nMain"/>
      </w:pPr>
      <w:bookmarkStart w:id="33" w:name="_Hlk71647193"/>
      <w:r w:rsidRPr="008C7ED9">
        <w:t>Note:</w:t>
      </w:r>
      <w:r w:rsidRPr="008C7ED9">
        <w:tab/>
        <w:t xml:space="preserve">In </w:t>
      </w:r>
      <w:r w:rsidR="00F85544" w:rsidRPr="008C7ED9">
        <w:t>January 2022</w:t>
      </w:r>
      <w:r w:rsidR="00E21A21" w:rsidRPr="008C7ED9">
        <w:t>,</w:t>
      </w:r>
      <w:r w:rsidRPr="008C7ED9">
        <w:t xml:space="preserve"> </w:t>
      </w:r>
      <w:bookmarkEnd w:id="33"/>
      <w:r w:rsidRPr="008C7ED9">
        <w:t>the Supplement could be viewed on the Regulator’s website (http://www.cleanenergyregulator.gov.au</w:t>
      </w:r>
      <w:r w:rsidR="00670A67" w:rsidRPr="008C7ED9">
        <w:t>).</w:t>
      </w:r>
      <w:r w:rsidRPr="008C7ED9">
        <w:t xml:space="preserve"> </w:t>
      </w:r>
    </w:p>
    <w:p w14:paraId="0CE0DB33" w14:textId="77777777" w:rsidR="008C00D9" w:rsidRPr="008C7ED9" w:rsidRDefault="007B630E" w:rsidP="00CD54F2">
      <w:pPr>
        <w:pStyle w:val="tDefn"/>
      </w:pPr>
      <w:r w:rsidRPr="008C7ED9">
        <w:rPr>
          <w:b/>
          <w:i/>
        </w:rPr>
        <w:t>supratidal forest</w:t>
      </w:r>
      <w:r w:rsidRPr="008C7ED9">
        <w:t xml:space="preserve"> </w:t>
      </w:r>
      <w:r w:rsidR="00A50BEE" w:rsidRPr="008C7ED9">
        <w:t xml:space="preserve">means an ecosystem </w:t>
      </w:r>
      <w:r w:rsidR="008C00D9" w:rsidRPr="008C7ED9">
        <w:t>that:</w:t>
      </w:r>
    </w:p>
    <w:p w14:paraId="2945E5CE" w14:textId="77777777" w:rsidR="008C00D9" w:rsidRPr="008C7ED9" w:rsidRDefault="00C47E88" w:rsidP="00853BDC">
      <w:pPr>
        <w:pStyle w:val="tPara"/>
      </w:pPr>
      <w:r w:rsidRPr="008C7ED9">
        <w:tab/>
        <w:t>(a)</w:t>
      </w:r>
      <w:r w:rsidRPr="008C7ED9">
        <w:tab/>
      </w:r>
      <w:r w:rsidR="008C00D9" w:rsidRPr="008C7ED9">
        <w:t>is</w:t>
      </w:r>
      <w:r w:rsidR="00A50BEE" w:rsidRPr="008C7ED9">
        <w:t xml:space="preserve"> comprised of</w:t>
      </w:r>
      <w:r w:rsidR="007B630E" w:rsidRPr="008C7ED9">
        <w:t xml:space="preserve"> woody vegetation that occupies land adjacent to the intertidal zone and comprised of plants in the genera Casuarina, Melaleuca and other associated species</w:t>
      </w:r>
      <w:r w:rsidR="008C00D9" w:rsidRPr="008C7ED9">
        <w:t>; and</w:t>
      </w:r>
    </w:p>
    <w:p w14:paraId="798DE51A" w14:textId="77777777" w:rsidR="007B630E" w:rsidRPr="008C7ED9" w:rsidRDefault="00C47E88" w:rsidP="00853BDC">
      <w:pPr>
        <w:pStyle w:val="tPara"/>
      </w:pPr>
      <w:r w:rsidRPr="008C7ED9">
        <w:tab/>
        <w:t>(b)</w:t>
      </w:r>
      <w:r w:rsidRPr="008C7ED9">
        <w:tab/>
      </w:r>
      <w:r w:rsidR="008C00D9" w:rsidRPr="008C7ED9">
        <w:t xml:space="preserve">meets the requirements </w:t>
      </w:r>
      <w:r w:rsidR="00962430" w:rsidRPr="008C7ED9">
        <w:t>of</w:t>
      </w:r>
      <w:r w:rsidR="008C00D9" w:rsidRPr="008C7ED9">
        <w:t xml:space="preserve"> the BlueCAM guidelines.</w:t>
      </w:r>
    </w:p>
    <w:p w14:paraId="539B0B68" w14:textId="77777777" w:rsidR="006A0499" w:rsidRPr="008C7ED9" w:rsidRDefault="00640087" w:rsidP="00CD54F2">
      <w:pPr>
        <w:pStyle w:val="tDefn"/>
      </w:pPr>
      <w:r w:rsidRPr="008C7ED9">
        <w:rPr>
          <w:b/>
          <w:i/>
        </w:rPr>
        <w:t>thinning</w:t>
      </w:r>
      <w:r w:rsidRPr="008C7ED9">
        <w:t xml:space="preserve"> means the selective killing of </w:t>
      </w:r>
      <w:r w:rsidR="008B6AFD" w:rsidRPr="008C7ED9">
        <w:t>vegetation</w:t>
      </w:r>
      <w:r w:rsidR="004233F8" w:rsidRPr="008C7ED9">
        <w:t xml:space="preserve"> </w:t>
      </w:r>
      <w:r w:rsidRPr="008C7ED9">
        <w:t>for ecological purposes, including to maintain species</w:t>
      </w:r>
      <w:r w:rsidR="006A0499" w:rsidRPr="008C7ED9">
        <w:t xml:space="preserve"> </w:t>
      </w:r>
      <w:r w:rsidRPr="008C7ED9">
        <w:t>diversity or ground cover</w:t>
      </w:r>
      <w:r w:rsidR="006A0499" w:rsidRPr="008C7ED9">
        <w:t xml:space="preserve">, </w:t>
      </w:r>
      <w:r w:rsidR="00784E0A" w:rsidRPr="008C7ED9">
        <w:t>that</w:t>
      </w:r>
      <w:r w:rsidR="006A0499" w:rsidRPr="008C7ED9">
        <w:t xml:space="preserve"> does not:</w:t>
      </w:r>
    </w:p>
    <w:p w14:paraId="7E118372" w14:textId="77777777" w:rsidR="006A0499" w:rsidRPr="008C7ED9" w:rsidRDefault="00DD0E20" w:rsidP="00EB6E1E">
      <w:pPr>
        <w:pStyle w:val="tPara"/>
      </w:pPr>
      <w:r w:rsidRPr="008C7ED9">
        <w:tab/>
        <w:t>(a)</w:t>
      </w:r>
      <w:r w:rsidRPr="008C7ED9">
        <w:tab/>
      </w:r>
      <w:r w:rsidR="006A0499" w:rsidRPr="008C7ED9">
        <w:t>amount to clearing; or</w:t>
      </w:r>
    </w:p>
    <w:p w14:paraId="00ECB77C" w14:textId="77777777" w:rsidR="000F3415" w:rsidRPr="008C7ED9" w:rsidRDefault="00DD0E20" w:rsidP="00EB6E1E">
      <w:pPr>
        <w:pStyle w:val="tPara"/>
      </w:pPr>
      <w:r w:rsidRPr="008C7ED9">
        <w:tab/>
        <w:t>(b)</w:t>
      </w:r>
      <w:r w:rsidRPr="008C7ED9">
        <w:tab/>
      </w:r>
      <w:r w:rsidR="006A0499" w:rsidRPr="008C7ED9">
        <w:t>result in a reduction of estimated abatement below that already credited under th</w:t>
      </w:r>
      <w:r w:rsidR="00EA708C" w:rsidRPr="008C7ED9">
        <w:t>is</w:t>
      </w:r>
      <w:r w:rsidR="006A0499" w:rsidRPr="008C7ED9">
        <w:t xml:space="preserve"> </w:t>
      </w:r>
      <w:r w:rsidR="00CD54F2" w:rsidRPr="008C7ED9">
        <w:t xml:space="preserve">  </w:t>
      </w:r>
      <w:r w:rsidR="006A0499" w:rsidRPr="008C7ED9">
        <w:t>determination.</w:t>
      </w:r>
    </w:p>
    <w:p w14:paraId="1447C852" w14:textId="77777777" w:rsidR="00A55727" w:rsidRPr="008C7ED9" w:rsidRDefault="00A55727" w:rsidP="006E243E">
      <w:pPr>
        <w:pStyle w:val="tDefn"/>
      </w:pPr>
      <w:r w:rsidRPr="008C7ED9">
        <w:rPr>
          <w:b/>
          <w:i/>
        </w:rPr>
        <w:t>tidal introduction</w:t>
      </w:r>
      <w:r w:rsidRPr="008C7ED9">
        <w:t xml:space="preserve"> means the introduction of, or increase </w:t>
      </w:r>
      <w:r w:rsidR="00576C40" w:rsidRPr="008C7ED9">
        <w:t xml:space="preserve">or changes </w:t>
      </w:r>
      <w:r w:rsidRPr="008C7ED9">
        <w:t>in, tidal flows over land</w:t>
      </w:r>
      <w:r w:rsidR="00576C40" w:rsidRPr="008C7ED9">
        <w:t xml:space="preserve">, but does not include </w:t>
      </w:r>
      <w:r w:rsidR="00AC5CF0" w:rsidRPr="008C7ED9">
        <w:t xml:space="preserve">permanent </w:t>
      </w:r>
      <w:r w:rsidR="00576C40" w:rsidRPr="008C7ED9">
        <w:t>exclusion of tidal flows over land</w:t>
      </w:r>
      <w:r w:rsidRPr="008C7ED9">
        <w:t xml:space="preserve">. </w:t>
      </w:r>
    </w:p>
    <w:p w14:paraId="20DCB514" w14:textId="77777777" w:rsidR="006E243E" w:rsidRPr="008C7ED9" w:rsidRDefault="006E243E" w:rsidP="006E243E">
      <w:pPr>
        <w:pStyle w:val="tDefn"/>
      </w:pPr>
      <w:r w:rsidRPr="008C7ED9">
        <w:rPr>
          <w:b/>
          <w:i/>
        </w:rPr>
        <w:t>tidal restoration project</w:t>
      </w:r>
      <w:r w:rsidRPr="008C7ED9">
        <w:t xml:space="preserve">—see </w:t>
      </w:r>
      <w:r w:rsidR="00C665C0" w:rsidRPr="008C7ED9">
        <w:t>sub</w:t>
      </w:r>
      <w:r w:rsidRPr="008C7ED9">
        <w:t xml:space="preserve">section </w:t>
      </w:r>
      <w:r w:rsidR="00C665C0" w:rsidRPr="008C7ED9">
        <w:t>7(3)</w:t>
      </w:r>
      <w:r w:rsidRPr="008C7ED9">
        <w:t>.</w:t>
      </w:r>
    </w:p>
    <w:p w14:paraId="4E1B8397" w14:textId="77777777" w:rsidR="00667D01" w:rsidRPr="008C7ED9" w:rsidRDefault="00E84BD1" w:rsidP="00EA708C">
      <w:pPr>
        <w:pStyle w:val="tDefn"/>
      </w:pPr>
      <w:bookmarkStart w:id="34" w:name="_Hlk89329685"/>
      <w:bookmarkStart w:id="35" w:name="_Hlk89274370"/>
      <w:r w:rsidRPr="008C7ED9">
        <w:rPr>
          <w:b/>
          <w:i/>
        </w:rPr>
        <w:t>tidal restriction</w:t>
      </w:r>
      <w:r w:rsidR="00255CD4" w:rsidRPr="008C7ED9">
        <w:rPr>
          <w:b/>
          <w:i/>
        </w:rPr>
        <w:t xml:space="preserve"> mechanism</w:t>
      </w:r>
      <w:r w:rsidR="00255CD4" w:rsidRPr="008C7ED9">
        <w:t xml:space="preserve"> means </w:t>
      </w:r>
      <w:r w:rsidR="001B1E7E" w:rsidRPr="008C7ED9">
        <w:t>an</w:t>
      </w:r>
      <w:r w:rsidR="00255CD4" w:rsidRPr="008C7ED9">
        <w:t xml:space="preserve"> </w:t>
      </w:r>
      <w:r w:rsidR="007D600B" w:rsidRPr="008C7ED9">
        <w:t>object</w:t>
      </w:r>
      <w:r w:rsidR="000A530E" w:rsidRPr="008C7ED9">
        <w:t xml:space="preserve">, </w:t>
      </w:r>
      <w:r w:rsidR="00255CD4" w:rsidRPr="008C7ED9">
        <w:t xml:space="preserve">device </w:t>
      </w:r>
      <w:r w:rsidR="000A530E" w:rsidRPr="008C7ED9">
        <w:t xml:space="preserve">or structure </w:t>
      </w:r>
      <w:r w:rsidR="00FB437C" w:rsidRPr="008C7ED9">
        <w:t xml:space="preserve">on any land </w:t>
      </w:r>
      <w:r w:rsidR="00255CD4" w:rsidRPr="008C7ED9">
        <w:t>that</w:t>
      </w:r>
      <w:r w:rsidR="00667D01" w:rsidRPr="008C7ED9">
        <w:t>:</w:t>
      </w:r>
      <w:r w:rsidR="00255CD4" w:rsidRPr="008C7ED9">
        <w:t xml:space="preserve"> </w:t>
      </w:r>
    </w:p>
    <w:p w14:paraId="10940659" w14:textId="77777777" w:rsidR="00667D01" w:rsidRPr="008C7ED9" w:rsidRDefault="00667D01" w:rsidP="00667D01">
      <w:pPr>
        <w:pStyle w:val="tPara"/>
      </w:pPr>
      <w:r w:rsidRPr="008C7ED9">
        <w:tab/>
        <w:t>(a)</w:t>
      </w:r>
      <w:r w:rsidRPr="008C7ED9">
        <w:tab/>
      </w:r>
      <w:r w:rsidR="00255CD4" w:rsidRPr="008C7ED9">
        <w:t xml:space="preserve">has been installed or constructed </w:t>
      </w:r>
      <w:r w:rsidR="00190C18" w:rsidRPr="008C7ED9">
        <w:t xml:space="preserve">before </w:t>
      </w:r>
      <w:r w:rsidR="00330BE2" w:rsidRPr="008C7ED9">
        <w:t xml:space="preserve">the </w:t>
      </w:r>
      <w:r w:rsidR="009C5470" w:rsidRPr="008C7ED9">
        <w:t xml:space="preserve">commencement of </w:t>
      </w:r>
      <w:r w:rsidR="00834F92" w:rsidRPr="008C7ED9">
        <w:t>the baseline period</w:t>
      </w:r>
      <w:r w:rsidR="00FB437C" w:rsidRPr="008C7ED9">
        <w:t xml:space="preserve"> for the land</w:t>
      </w:r>
      <w:r w:rsidRPr="008C7ED9">
        <w:t>; and</w:t>
      </w:r>
    </w:p>
    <w:p w14:paraId="19C42EE5" w14:textId="77777777" w:rsidR="00255CD4" w:rsidRPr="008C7ED9" w:rsidRDefault="00667D01" w:rsidP="00274F86">
      <w:pPr>
        <w:pStyle w:val="tPara"/>
      </w:pPr>
      <w:r w:rsidRPr="008C7ED9">
        <w:tab/>
        <w:t>(b)</w:t>
      </w:r>
      <w:r w:rsidRPr="008C7ED9">
        <w:tab/>
      </w:r>
      <w:r w:rsidR="00DF063C" w:rsidRPr="008C7ED9">
        <w:t xml:space="preserve">impedes, </w:t>
      </w:r>
      <w:r w:rsidR="00EE1175" w:rsidRPr="008C7ED9">
        <w:t xml:space="preserve">reduces, </w:t>
      </w:r>
      <w:r w:rsidR="00DF063C" w:rsidRPr="008C7ED9">
        <w:t xml:space="preserve">restricts or prevents inundation </w:t>
      </w:r>
      <w:r w:rsidR="00111641" w:rsidRPr="008C7ED9">
        <w:t xml:space="preserve">of </w:t>
      </w:r>
      <w:r w:rsidR="003E1163" w:rsidRPr="008C7ED9">
        <w:t xml:space="preserve">other </w:t>
      </w:r>
      <w:r w:rsidR="00DF063C" w:rsidRPr="008C7ED9">
        <w:t>land by tidal flows</w:t>
      </w:r>
      <w:r w:rsidR="00255CD4" w:rsidRPr="008C7ED9">
        <w:t xml:space="preserve">. </w:t>
      </w:r>
    </w:p>
    <w:p w14:paraId="1647C144" w14:textId="77777777" w:rsidR="009076DC" w:rsidRPr="008C7ED9" w:rsidRDefault="009076DC" w:rsidP="009076DC">
      <w:pPr>
        <w:pStyle w:val="nMain"/>
      </w:pPr>
      <w:r w:rsidRPr="008C7ED9">
        <w:t>Note:</w:t>
      </w:r>
      <w:r w:rsidRPr="008C7ED9">
        <w:tab/>
      </w:r>
      <w:r w:rsidR="00E718D8" w:rsidRPr="008C7ED9">
        <w:t>A tidal restriction mechanism</w:t>
      </w:r>
      <w:r w:rsidR="00CC220E" w:rsidRPr="008C7ED9">
        <w:t xml:space="preserve"> can be a drainage infrastructure</w:t>
      </w:r>
      <w:r w:rsidR="00E718D8" w:rsidRPr="008C7ED9">
        <w:t xml:space="preserve">. </w:t>
      </w:r>
      <w:bookmarkEnd w:id="34"/>
    </w:p>
    <w:bookmarkEnd w:id="35"/>
    <w:p w14:paraId="59CDF869" w14:textId="77777777" w:rsidR="00F542C9" w:rsidRPr="008C7ED9" w:rsidRDefault="00F542C9" w:rsidP="00F542C9">
      <w:pPr>
        <w:pStyle w:val="tDefn"/>
      </w:pPr>
      <w:proofErr w:type="gramStart"/>
      <w:r w:rsidRPr="008C7ED9">
        <w:rPr>
          <w:b/>
          <w:i/>
        </w:rPr>
        <w:t>tidally</w:t>
      </w:r>
      <w:proofErr w:type="gramEnd"/>
      <w:r w:rsidRPr="008C7ED9">
        <w:rPr>
          <w:b/>
          <w:i/>
        </w:rPr>
        <w:t xml:space="preserve"> restricted fresh and brackish wetlands </w:t>
      </w:r>
      <w:r w:rsidRPr="008C7ED9">
        <w:t>means a type of ecosystem that is not affected by tidal flows because its hydrology has been modified by people.</w:t>
      </w:r>
    </w:p>
    <w:p w14:paraId="4DBFC283" w14:textId="77777777" w:rsidR="00642C1E" w:rsidRPr="008C7ED9" w:rsidRDefault="00F74C1D" w:rsidP="00274F86">
      <w:pPr>
        <w:spacing w:before="180"/>
        <w:ind w:left="2126" w:hanging="981"/>
      </w:pPr>
      <w:r w:rsidRPr="008C7ED9">
        <w:rPr>
          <w:rStyle w:val="notetextChar"/>
        </w:rPr>
        <w:t>Note:</w:t>
      </w:r>
      <w:r w:rsidRPr="008C7ED9">
        <w:rPr>
          <w:rStyle w:val="notetextChar"/>
        </w:rPr>
        <w:tab/>
      </w:r>
      <w:r w:rsidR="00642C1E" w:rsidRPr="008C7ED9">
        <w:rPr>
          <w:rStyle w:val="notetextChar"/>
        </w:rPr>
        <w:t>Other words and expressions used in this determination have the meaning given by the Act.</w:t>
      </w:r>
      <w:r w:rsidR="00642C1E" w:rsidRPr="008C7ED9">
        <w:t xml:space="preserve"> </w:t>
      </w:r>
      <w:r w:rsidR="00642C1E" w:rsidRPr="008C7ED9">
        <w:rPr>
          <w:rStyle w:val="notetextChar"/>
        </w:rPr>
        <w:t>These terms include:</w:t>
      </w:r>
    </w:p>
    <w:p w14:paraId="50960AC8" w14:textId="77777777" w:rsidR="0053537E" w:rsidRPr="008C7ED9" w:rsidRDefault="0053537E" w:rsidP="00CD54F2">
      <w:pPr>
        <w:pStyle w:val="nPara"/>
        <w:rPr>
          <w:b/>
          <w:i/>
        </w:rPr>
      </w:pPr>
      <w:r w:rsidRPr="008C7ED9">
        <w:tab/>
      </w:r>
      <w:r w:rsidRPr="008C7ED9">
        <w:rPr>
          <w:b/>
          <w:i/>
        </w:rPr>
        <w:t>25</w:t>
      </w:r>
      <w:r w:rsidRPr="008C7ED9">
        <w:rPr>
          <w:b/>
          <w:i/>
        </w:rPr>
        <w:noBreakHyphen/>
        <w:t>year permanence period project</w:t>
      </w:r>
    </w:p>
    <w:p w14:paraId="272889C7" w14:textId="77777777" w:rsidR="0053537E" w:rsidRPr="008C7ED9" w:rsidRDefault="0053537E" w:rsidP="00CD54F2">
      <w:pPr>
        <w:pStyle w:val="nPara"/>
        <w:rPr>
          <w:b/>
          <w:i/>
        </w:rPr>
      </w:pPr>
      <w:r w:rsidRPr="008C7ED9">
        <w:rPr>
          <w:b/>
          <w:i/>
        </w:rPr>
        <w:tab/>
        <w:t>100</w:t>
      </w:r>
      <w:r w:rsidRPr="008C7ED9">
        <w:rPr>
          <w:b/>
          <w:i/>
        </w:rPr>
        <w:noBreakHyphen/>
        <w:t>year permanence period project</w:t>
      </w:r>
    </w:p>
    <w:p w14:paraId="593A5914" w14:textId="77777777" w:rsidR="00642C1E" w:rsidRPr="008C7ED9" w:rsidRDefault="00642C1E" w:rsidP="00CD54F2">
      <w:pPr>
        <w:pStyle w:val="nPara"/>
        <w:rPr>
          <w:b/>
          <w:i/>
        </w:rPr>
      </w:pPr>
      <w:r w:rsidRPr="008C7ED9">
        <w:rPr>
          <w:b/>
          <w:i/>
        </w:rPr>
        <w:tab/>
        <w:t>Australian carbon credit unit</w:t>
      </w:r>
    </w:p>
    <w:p w14:paraId="2E78408A" w14:textId="77777777" w:rsidR="00EA708C" w:rsidRPr="008C7ED9" w:rsidRDefault="00642C1E" w:rsidP="00CD54F2">
      <w:pPr>
        <w:pStyle w:val="nPara"/>
        <w:rPr>
          <w:b/>
          <w:i/>
        </w:rPr>
      </w:pPr>
      <w:r w:rsidRPr="008C7ED9">
        <w:rPr>
          <w:b/>
          <w:i/>
        </w:rPr>
        <w:tab/>
        <w:t>crediting period</w:t>
      </w:r>
    </w:p>
    <w:p w14:paraId="5650B3AA" w14:textId="77777777" w:rsidR="00052339" w:rsidRPr="008C7ED9" w:rsidRDefault="00EA708C" w:rsidP="00CD54F2">
      <w:pPr>
        <w:pStyle w:val="nPara"/>
        <w:rPr>
          <w:b/>
          <w:i/>
        </w:rPr>
      </w:pPr>
      <w:r w:rsidRPr="008C7ED9">
        <w:rPr>
          <w:b/>
          <w:i/>
        </w:rPr>
        <w:tab/>
        <w:t>carbon dioxide equivalent</w:t>
      </w:r>
      <w:r w:rsidR="00052339" w:rsidRPr="008C7ED9">
        <w:rPr>
          <w:b/>
          <w:i/>
        </w:rPr>
        <w:tab/>
      </w:r>
    </w:p>
    <w:p w14:paraId="7109702C" w14:textId="77777777" w:rsidR="00F40506" w:rsidRPr="008C7ED9" w:rsidRDefault="00F40506" w:rsidP="005E6962">
      <w:pPr>
        <w:pStyle w:val="nPara"/>
        <w:ind w:firstLine="0"/>
        <w:rPr>
          <w:b/>
          <w:i/>
        </w:rPr>
      </w:pPr>
      <w:r w:rsidRPr="008C7ED9">
        <w:rPr>
          <w:b/>
          <w:i/>
        </w:rPr>
        <w:t>eligible carbon abatement</w:t>
      </w:r>
    </w:p>
    <w:p w14:paraId="12214C03" w14:textId="77777777" w:rsidR="000872E0" w:rsidRPr="008C7ED9" w:rsidRDefault="000872E0" w:rsidP="00CD54F2">
      <w:pPr>
        <w:pStyle w:val="nPara"/>
        <w:rPr>
          <w:b/>
          <w:i/>
        </w:rPr>
      </w:pPr>
      <w:r w:rsidRPr="008C7ED9">
        <w:rPr>
          <w:b/>
          <w:i/>
        </w:rPr>
        <w:tab/>
        <w:t>eligible interest</w:t>
      </w:r>
    </w:p>
    <w:p w14:paraId="226DC4AA" w14:textId="77777777" w:rsidR="00642C1E" w:rsidRPr="008C7ED9" w:rsidRDefault="00052339" w:rsidP="00CD54F2">
      <w:pPr>
        <w:pStyle w:val="nPara"/>
        <w:rPr>
          <w:b/>
          <w:i/>
        </w:rPr>
      </w:pPr>
      <w:r w:rsidRPr="008C7ED9">
        <w:rPr>
          <w:b/>
          <w:i/>
        </w:rPr>
        <w:tab/>
      </w:r>
      <w:r w:rsidR="00642C1E" w:rsidRPr="008C7ED9">
        <w:rPr>
          <w:b/>
          <w:i/>
        </w:rPr>
        <w:t>eligible offsets project</w:t>
      </w:r>
    </w:p>
    <w:p w14:paraId="681E82B9" w14:textId="77777777" w:rsidR="00642C1E" w:rsidRPr="008C7ED9" w:rsidRDefault="00642C1E" w:rsidP="00CD54F2">
      <w:pPr>
        <w:pStyle w:val="nPara"/>
        <w:rPr>
          <w:b/>
          <w:i/>
        </w:rPr>
      </w:pPr>
      <w:r w:rsidRPr="008C7ED9">
        <w:rPr>
          <w:b/>
          <w:i/>
        </w:rPr>
        <w:tab/>
        <w:t>emission</w:t>
      </w:r>
    </w:p>
    <w:p w14:paraId="7589F2A8" w14:textId="77777777" w:rsidR="008D5EC2" w:rsidRPr="008C7ED9" w:rsidRDefault="00642C1E" w:rsidP="00CD54F2">
      <w:pPr>
        <w:pStyle w:val="nPara"/>
        <w:rPr>
          <w:b/>
          <w:i/>
        </w:rPr>
      </w:pPr>
      <w:r w:rsidRPr="008C7ED9">
        <w:rPr>
          <w:b/>
          <w:i/>
        </w:rPr>
        <w:tab/>
        <w:t>greenhouse gas</w:t>
      </w:r>
    </w:p>
    <w:p w14:paraId="482F161C" w14:textId="77777777" w:rsidR="00642C1E" w:rsidRPr="008C7ED9" w:rsidRDefault="00052339" w:rsidP="00CD54F2">
      <w:pPr>
        <w:pStyle w:val="nPara"/>
        <w:rPr>
          <w:b/>
          <w:i/>
        </w:rPr>
      </w:pPr>
      <w:r w:rsidRPr="008C7ED9">
        <w:rPr>
          <w:b/>
          <w:i/>
        </w:rPr>
        <w:tab/>
      </w:r>
      <w:r w:rsidR="00642C1E" w:rsidRPr="008C7ED9">
        <w:rPr>
          <w:b/>
          <w:i/>
        </w:rPr>
        <w:t>offsets project</w:t>
      </w:r>
    </w:p>
    <w:p w14:paraId="51700C68" w14:textId="77777777" w:rsidR="00642C1E" w:rsidRPr="008C7ED9" w:rsidRDefault="00642C1E" w:rsidP="00CD54F2">
      <w:pPr>
        <w:pStyle w:val="nPara"/>
        <w:rPr>
          <w:b/>
          <w:i/>
        </w:rPr>
      </w:pPr>
      <w:r w:rsidRPr="008C7ED9">
        <w:rPr>
          <w:b/>
          <w:i/>
        </w:rPr>
        <w:tab/>
        <w:t>offsets report</w:t>
      </w:r>
    </w:p>
    <w:p w14:paraId="5298E29F" w14:textId="77777777" w:rsidR="00642C1E" w:rsidRPr="008C7ED9" w:rsidRDefault="00642C1E" w:rsidP="00CD54F2">
      <w:pPr>
        <w:pStyle w:val="nPara"/>
        <w:rPr>
          <w:b/>
          <w:i/>
        </w:rPr>
      </w:pPr>
      <w:r w:rsidRPr="008C7ED9">
        <w:rPr>
          <w:b/>
          <w:i/>
        </w:rPr>
        <w:tab/>
        <w:t>project</w:t>
      </w:r>
    </w:p>
    <w:p w14:paraId="4E3ADCBB" w14:textId="77777777" w:rsidR="00642C1E" w:rsidRPr="008C7ED9" w:rsidRDefault="00642C1E" w:rsidP="00CD54F2">
      <w:pPr>
        <w:pStyle w:val="nPara"/>
        <w:rPr>
          <w:b/>
          <w:i/>
        </w:rPr>
      </w:pPr>
      <w:r w:rsidRPr="008C7ED9">
        <w:rPr>
          <w:b/>
          <w:i/>
        </w:rPr>
        <w:tab/>
        <w:t>project area</w:t>
      </w:r>
    </w:p>
    <w:p w14:paraId="4332CC26" w14:textId="77777777" w:rsidR="00642C1E" w:rsidRPr="008C7ED9" w:rsidRDefault="00642C1E" w:rsidP="00CD54F2">
      <w:pPr>
        <w:pStyle w:val="nPara"/>
        <w:rPr>
          <w:b/>
          <w:i/>
        </w:rPr>
      </w:pPr>
      <w:r w:rsidRPr="008C7ED9">
        <w:rPr>
          <w:b/>
          <w:i/>
        </w:rPr>
        <w:tab/>
        <w:t>project proponent</w:t>
      </w:r>
    </w:p>
    <w:p w14:paraId="0ECE9BF5" w14:textId="77777777" w:rsidR="00642C1E" w:rsidRPr="008C7ED9" w:rsidRDefault="00642C1E" w:rsidP="00CD54F2">
      <w:pPr>
        <w:pStyle w:val="nPara"/>
        <w:rPr>
          <w:b/>
          <w:i/>
        </w:rPr>
      </w:pPr>
      <w:r w:rsidRPr="008C7ED9">
        <w:rPr>
          <w:b/>
          <w:i/>
        </w:rPr>
        <w:tab/>
        <w:t>Regulator</w:t>
      </w:r>
    </w:p>
    <w:p w14:paraId="2741CACA" w14:textId="77777777" w:rsidR="00642C1E" w:rsidRPr="008C7ED9" w:rsidRDefault="00642C1E" w:rsidP="00CD54F2">
      <w:pPr>
        <w:pStyle w:val="nPara"/>
        <w:rPr>
          <w:b/>
          <w:i/>
        </w:rPr>
      </w:pPr>
      <w:r w:rsidRPr="008C7ED9">
        <w:rPr>
          <w:b/>
          <w:i/>
        </w:rPr>
        <w:tab/>
      </w:r>
      <w:r w:rsidR="0053537E" w:rsidRPr="008C7ED9">
        <w:rPr>
          <w:b/>
          <w:i/>
        </w:rPr>
        <w:t>reporting period</w:t>
      </w:r>
    </w:p>
    <w:p w14:paraId="220D777C" w14:textId="77777777" w:rsidR="00102BA4" w:rsidRPr="008C7ED9" w:rsidRDefault="00814243" w:rsidP="00093AA8">
      <w:pPr>
        <w:pStyle w:val="h5Section"/>
      </w:pPr>
      <w:bookmarkStart w:id="36" w:name="_Toc405377035"/>
      <w:bookmarkStart w:id="37" w:name="_Toc413155569"/>
      <w:bookmarkStart w:id="38" w:name="_Toc75359600"/>
      <w:bookmarkStart w:id="39" w:name="_Toc90453649"/>
      <w:r w:rsidRPr="008C7ED9">
        <w:t>6</w:t>
      </w:r>
      <w:r w:rsidR="0081715F" w:rsidRPr="008C7ED9">
        <w:t xml:space="preserve">  </w:t>
      </w:r>
      <w:r w:rsidR="00BD1797" w:rsidRPr="008C7ED9">
        <w:t>R</w:t>
      </w:r>
      <w:r w:rsidR="00102BA4" w:rsidRPr="008C7ED9">
        <w:t>eferences to factors and parameters from external sources</w:t>
      </w:r>
      <w:bookmarkEnd w:id="36"/>
      <w:bookmarkEnd w:id="37"/>
      <w:bookmarkEnd w:id="38"/>
      <w:bookmarkEnd w:id="39"/>
    </w:p>
    <w:p w14:paraId="79AD8A30" w14:textId="77777777" w:rsidR="00102BA4" w:rsidRPr="008C7ED9" w:rsidRDefault="00102BA4" w:rsidP="00093AA8">
      <w:pPr>
        <w:pStyle w:val="tMain"/>
      </w:pPr>
      <w:r w:rsidRPr="008C7ED9">
        <w:tab/>
      </w:r>
      <w:r w:rsidR="00843991" w:rsidRPr="008C7ED9">
        <w:t>(1)</w:t>
      </w:r>
      <w:r w:rsidRPr="008C7ED9">
        <w:tab/>
        <w:t xml:space="preserve">If a calculation in this determination includes a factor or parameter that is defined or calculated by reference to another instrument or writing, the factor or parameter to be </w:t>
      </w:r>
      <w:r w:rsidRPr="008C7ED9">
        <w:lastRenderedPageBreak/>
        <w:t>used for a reporting period is the factor or parameter referred to in, or calculated by reference to, the instrument or writing as in force at the end of the reporting period.</w:t>
      </w:r>
    </w:p>
    <w:p w14:paraId="119B51D8" w14:textId="77777777" w:rsidR="00102BA4" w:rsidRPr="008C7ED9" w:rsidRDefault="00102BA4" w:rsidP="00093AA8">
      <w:pPr>
        <w:pStyle w:val="tMain"/>
      </w:pPr>
      <w:r w:rsidRPr="008C7ED9">
        <w:tab/>
      </w:r>
      <w:r w:rsidR="00843991" w:rsidRPr="008C7ED9">
        <w:t>(2)</w:t>
      </w:r>
      <w:r w:rsidRPr="008C7ED9">
        <w:tab/>
        <w:t>Subsection </w:t>
      </w:r>
      <w:r w:rsidR="00FE4129" w:rsidRPr="008C7ED9">
        <w:t>(1)</w:t>
      </w:r>
      <w:r w:rsidRPr="008C7ED9">
        <w:t xml:space="preserve"> does not apply if:</w:t>
      </w:r>
    </w:p>
    <w:p w14:paraId="0E9F8F6F" w14:textId="77777777" w:rsidR="00102BA4" w:rsidRPr="008C7ED9" w:rsidRDefault="00102BA4" w:rsidP="00093AA8">
      <w:pPr>
        <w:pStyle w:val="tPara"/>
      </w:pPr>
      <w:r w:rsidRPr="008C7ED9">
        <w:tab/>
      </w:r>
      <w:r w:rsidR="00843991" w:rsidRPr="008C7ED9">
        <w:t>(a)</w:t>
      </w:r>
      <w:r w:rsidRPr="008C7ED9">
        <w:tab/>
      </w:r>
      <w:r w:rsidR="00EA708C" w:rsidRPr="008C7ED9">
        <w:t xml:space="preserve">this </w:t>
      </w:r>
      <w:r w:rsidRPr="008C7ED9">
        <w:t>determination specifies otherwise; or</w:t>
      </w:r>
    </w:p>
    <w:p w14:paraId="1A4E3F23" w14:textId="77777777" w:rsidR="0081715F" w:rsidRPr="008C7ED9" w:rsidRDefault="00102BA4" w:rsidP="008E38A8">
      <w:pPr>
        <w:pStyle w:val="tPara"/>
      </w:pPr>
      <w:r w:rsidRPr="008C7ED9">
        <w:tab/>
      </w:r>
      <w:r w:rsidR="00843991" w:rsidRPr="008C7ED9">
        <w:t>(b)</w:t>
      </w:r>
      <w:r w:rsidRPr="008C7ED9">
        <w:tab/>
        <w:t>it is not possible to define or calculate the factor or parameter by reference to the instrument or writing as in force at the end of the reporting period.</w:t>
      </w:r>
      <w:bookmarkStart w:id="40" w:name="_Toc405889310"/>
      <w:bookmarkStart w:id="41" w:name="_Toc75359601"/>
    </w:p>
    <w:p w14:paraId="46D8E2D4" w14:textId="77777777" w:rsidR="00380FB2" w:rsidRPr="008C7ED9" w:rsidRDefault="00843991" w:rsidP="00093AA8">
      <w:pPr>
        <w:pStyle w:val="h2Part"/>
      </w:pPr>
      <w:bookmarkStart w:id="42" w:name="_Toc90453650"/>
      <w:r w:rsidRPr="008C7ED9">
        <w:lastRenderedPageBreak/>
        <w:t>Part 2</w:t>
      </w:r>
      <w:r w:rsidR="00380FB2" w:rsidRPr="008C7ED9">
        <w:t>—</w:t>
      </w:r>
      <w:bookmarkEnd w:id="40"/>
      <w:r w:rsidR="009C0398" w:rsidRPr="008C7ED9">
        <w:t>Tidal restoration</w:t>
      </w:r>
      <w:r w:rsidR="00264DB9" w:rsidRPr="008C7ED9">
        <w:t xml:space="preserve"> </w:t>
      </w:r>
      <w:r w:rsidR="00FC7795" w:rsidRPr="008C7ED9">
        <w:t>projects</w:t>
      </w:r>
      <w:bookmarkEnd w:id="41"/>
      <w:bookmarkEnd w:id="42"/>
    </w:p>
    <w:p w14:paraId="0982B2F0" w14:textId="77777777" w:rsidR="00380FB2" w:rsidRPr="008C7ED9" w:rsidRDefault="00881A59" w:rsidP="00093AA8">
      <w:pPr>
        <w:pStyle w:val="h5Section"/>
      </w:pPr>
      <w:bookmarkStart w:id="43" w:name="_Toc75359602"/>
      <w:bookmarkStart w:id="44" w:name="_Toc90453651"/>
      <w:bookmarkStart w:id="45" w:name="_Hlk88063289"/>
      <w:proofErr w:type="gramStart"/>
      <w:r w:rsidRPr="008C7ED9">
        <w:t>7</w:t>
      </w:r>
      <w:r w:rsidR="00093AA8" w:rsidRPr="008C7ED9">
        <w:t xml:space="preserve">  </w:t>
      </w:r>
      <w:r w:rsidR="009C0398" w:rsidRPr="008C7ED9">
        <w:t>Tidal</w:t>
      </w:r>
      <w:proofErr w:type="gramEnd"/>
      <w:r w:rsidR="009C0398" w:rsidRPr="008C7ED9">
        <w:t xml:space="preserve"> restoration</w:t>
      </w:r>
      <w:r w:rsidR="00A20DCC" w:rsidRPr="008C7ED9">
        <w:t xml:space="preserve"> project</w:t>
      </w:r>
      <w:bookmarkEnd w:id="43"/>
      <w:bookmarkEnd w:id="44"/>
    </w:p>
    <w:p w14:paraId="76176572" w14:textId="77777777" w:rsidR="00F4678D" w:rsidRPr="008C7ED9" w:rsidRDefault="005F7DD5" w:rsidP="00093AA8">
      <w:pPr>
        <w:pStyle w:val="tMain"/>
      </w:pPr>
      <w:r w:rsidRPr="008C7ED9">
        <w:tab/>
      </w:r>
      <w:r w:rsidR="00921FD2" w:rsidRPr="008C7ED9">
        <w:t>(1)</w:t>
      </w:r>
      <w:r w:rsidRPr="008C7ED9">
        <w:tab/>
      </w:r>
      <w:r w:rsidR="00F4678D" w:rsidRPr="008C7ED9">
        <w:t xml:space="preserve">For paragraph 106(1)(a) of the Act, </w:t>
      </w:r>
      <w:r w:rsidR="00BE67B8" w:rsidRPr="008C7ED9">
        <w:t>this determination applies to a</w:t>
      </w:r>
      <w:r w:rsidR="007A3C5A" w:rsidRPr="008C7ED9">
        <w:t>n</w:t>
      </w:r>
      <w:r w:rsidR="00C1452E" w:rsidRPr="008C7ED9">
        <w:t xml:space="preserve"> </w:t>
      </w:r>
      <w:r w:rsidR="00F4678D" w:rsidRPr="008C7ED9">
        <w:t xml:space="preserve">offsets project </w:t>
      </w:r>
      <w:r w:rsidR="00300F46" w:rsidRPr="008C7ED9">
        <w:t>that</w:t>
      </w:r>
      <w:r w:rsidR="00F4678D" w:rsidRPr="008C7ED9">
        <w:t>:</w:t>
      </w:r>
    </w:p>
    <w:p w14:paraId="7A9BB275" w14:textId="77777777" w:rsidR="00134687" w:rsidRPr="008C7ED9" w:rsidRDefault="00F4678D" w:rsidP="00093AA8">
      <w:pPr>
        <w:pStyle w:val="tPara"/>
      </w:pPr>
      <w:r w:rsidRPr="008C7ED9">
        <w:tab/>
      </w:r>
      <w:r w:rsidR="00632320" w:rsidRPr="008C7ED9">
        <w:t>(</w:t>
      </w:r>
      <w:r w:rsidR="00917CC9" w:rsidRPr="008C7ED9">
        <w:t>a</w:t>
      </w:r>
      <w:r w:rsidR="00843991" w:rsidRPr="008C7ED9">
        <w:t>)</w:t>
      </w:r>
      <w:r w:rsidRPr="008C7ED9">
        <w:tab/>
      </w:r>
      <w:r w:rsidR="003008E3" w:rsidRPr="008C7ED9">
        <w:t>in</w:t>
      </w:r>
      <w:r w:rsidR="00A334A2" w:rsidRPr="008C7ED9">
        <w:t xml:space="preserve">volves </w:t>
      </w:r>
      <w:r w:rsidR="00EB01AA" w:rsidRPr="008C7ED9">
        <w:t xml:space="preserve">tidal </w:t>
      </w:r>
      <w:r w:rsidR="008461B5" w:rsidRPr="008C7ED9">
        <w:t>introduction over some or all of a project area for the project</w:t>
      </w:r>
      <w:r w:rsidR="00477ABC" w:rsidRPr="008C7ED9">
        <w:t xml:space="preserve"> to</w:t>
      </w:r>
      <w:r w:rsidR="00054BEE" w:rsidRPr="008C7ED9">
        <w:t xml:space="preserve"> </w:t>
      </w:r>
      <w:r w:rsidR="009F49CA" w:rsidRPr="008C7ED9">
        <w:t xml:space="preserve">support the </w:t>
      </w:r>
      <w:r w:rsidR="00851BE2" w:rsidRPr="008C7ED9">
        <w:t xml:space="preserve">establishment </w:t>
      </w:r>
      <w:r w:rsidR="009F49CA" w:rsidRPr="008C7ED9">
        <w:t xml:space="preserve">of </w:t>
      </w:r>
      <w:r w:rsidR="00A953C9" w:rsidRPr="008C7ED9">
        <w:t xml:space="preserve">coastal </w:t>
      </w:r>
      <w:r w:rsidR="0047458D" w:rsidRPr="008C7ED9">
        <w:t xml:space="preserve">wetland </w:t>
      </w:r>
      <w:r w:rsidR="00A953C9" w:rsidRPr="008C7ED9">
        <w:t>ecosystems</w:t>
      </w:r>
      <w:r w:rsidR="00C16E8F" w:rsidRPr="008C7ED9">
        <w:t xml:space="preserve"> </w:t>
      </w:r>
      <w:r w:rsidR="007E3983" w:rsidRPr="008C7ED9">
        <w:t xml:space="preserve">within </w:t>
      </w:r>
      <w:r w:rsidR="0046182D" w:rsidRPr="008C7ED9">
        <w:t>the area</w:t>
      </w:r>
      <w:r w:rsidR="00134687" w:rsidRPr="008C7ED9">
        <w:t xml:space="preserve">, </w:t>
      </w:r>
      <w:r w:rsidR="000B7720" w:rsidRPr="008C7ED9">
        <w:t xml:space="preserve">by </w:t>
      </w:r>
      <w:r w:rsidR="00AF11B1" w:rsidRPr="008C7ED9">
        <w:t xml:space="preserve">carrying out the </w:t>
      </w:r>
      <w:r w:rsidR="00C237D8" w:rsidRPr="008C7ED9">
        <w:t xml:space="preserve">eligible </w:t>
      </w:r>
      <w:r w:rsidR="00AF11B1" w:rsidRPr="008C7ED9">
        <w:t>project activities</w:t>
      </w:r>
      <w:r w:rsidR="00244D5C" w:rsidRPr="008C7ED9">
        <w:t xml:space="preserve"> for the project</w:t>
      </w:r>
      <w:r w:rsidR="00727ADA" w:rsidRPr="008C7ED9">
        <w:t>; and</w:t>
      </w:r>
      <w:r w:rsidR="00A10EB9" w:rsidRPr="008C7ED9">
        <w:t xml:space="preserve"> </w:t>
      </w:r>
    </w:p>
    <w:p w14:paraId="421A3002" w14:textId="77777777" w:rsidR="00227D08" w:rsidRPr="008C7ED9" w:rsidRDefault="009F49CA" w:rsidP="00093AA8">
      <w:pPr>
        <w:pStyle w:val="tPara"/>
      </w:pPr>
      <w:r w:rsidRPr="008C7ED9">
        <w:tab/>
        <w:t>(</w:t>
      </w:r>
      <w:r w:rsidR="00917CC9" w:rsidRPr="008C7ED9">
        <w:t>b</w:t>
      </w:r>
      <w:r w:rsidRPr="008C7ED9">
        <w:t>)</w:t>
      </w:r>
      <w:r w:rsidRPr="008C7ED9">
        <w:tab/>
      </w:r>
      <w:r w:rsidR="005E4CAD" w:rsidRPr="008C7ED9">
        <w:t xml:space="preserve">can reasonably be </w:t>
      </w:r>
      <w:r w:rsidRPr="008C7ED9">
        <w:t>expected to result in eligible carbon abatement</w:t>
      </w:r>
      <w:r w:rsidR="00227D08" w:rsidRPr="008C7ED9">
        <w:t>; and</w:t>
      </w:r>
    </w:p>
    <w:p w14:paraId="01B0A029" w14:textId="77777777" w:rsidR="009F49CA" w:rsidRPr="008C7ED9" w:rsidRDefault="00227D08" w:rsidP="00093AA8">
      <w:pPr>
        <w:pStyle w:val="tPara"/>
      </w:pPr>
      <w:r w:rsidRPr="008C7ED9">
        <w:tab/>
        <w:t>(c)</w:t>
      </w:r>
      <w:r w:rsidRPr="008C7ED9">
        <w:tab/>
        <w:t>has its project area or project areas within Australia, excluding the external territories</w:t>
      </w:r>
      <w:r w:rsidR="00DB4325" w:rsidRPr="008C7ED9">
        <w:t>.</w:t>
      </w:r>
      <w:r w:rsidR="009F49CA" w:rsidRPr="008C7ED9">
        <w:t xml:space="preserve"> </w:t>
      </w:r>
    </w:p>
    <w:p w14:paraId="6FFCF9CB" w14:textId="77777777" w:rsidR="00727ADA" w:rsidRPr="008C7ED9" w:rsidRDefault="00727ADA" w:rsidP="00093AA8">
      <w:pPr>
        <w:pStyle w:val="tMain"/>
      </w:pPr>
      <w:r w:rsidRPr="008C7ED9">
        <w:tab/>
        <w:t>(2)</w:t>
      </w:r>
      <w:r w:rsidRPr="008C7ED9">
        <w:tab/>
        <w:t>For this determination</w:t>
      </w:r>
      <w:r w:rsidR="00ED2C96" w:rsidRPr="008C7ED9">
        <w:t xml:space="preserve">, the </w:t>
      </w:r>
      <w:r w:rsidR="00C237D8" w:rsidRPr="008C7ED9">
        <w:rPr>
          <w:b/>
          <w:i/>
        </w:rPr>
        <w:t xml:space="preserve">eligible </w:t>
      </w:r>
      <w:r w:rsidR="00ED2C96" w:rsidRPr="008C7ED9">
        <w:rPr>
          <w:b/>
          <w:i/>
        </w:rPr>
        <w:t>project activities</w:t>
      </w:r>
      <w:r w:rsidR="000E5ACB" w:rsidRPr="008C7ED9">
        <w:t xml:space="preserve"> for </w:t>
      </w:r>
      <w:r w:rsidR="00B2271A" w:rsidRPr="008C7ED9">
        <w:t xml:space="preserve">an offsets </w:t>
      </w:r>
      <w:r w:rsidR="000E5ACB" w:rsidRPr="008C7ED9">
        <w:t>project</w:t>
      </w:r>
      <w:r w:rsidR="00ED2C96" w:rsidRPr="008C7ED9">
        <w:t xml:space="preserve"> are:</w:t>
      </w:r>
    </w:p>
    <w:p w14:paraId="5707C3BA" w14:textId="77777777" w:rsidR="00ED2C96" w:rsidRPr="008C7ED9" w:rsidRDefault="00ED2C96" w:rsidP="00E12255">
      <w:pPr>
        <w:pStyle w:val="tPara"/>
      </w:pPr>
      <w:r w:rsidRPr="008C7ED9">
        <w:tab/>
        <w:t>(a)</w:t>
      </w:r>
      <w:r w:rsidRPr="008C7ED9">
        <w:tab/>
      </w:r>
      <w:r w:rsidR="00313232" w:rsidRPr="008C7ED9">
        <w:t xml:space="preserve">removing or modifying </w:t>
      </w:r>
      <w:r w:rsidRPr="008C7ED9">
        <w:t xml:space="preserve">one or more tidal restriction mechanisms; and </w:t>
      </w:r>
    </w:p>
    <w:p w14:paraId="5FECA563" w14:textId="77777777" w:rsidR="00EB3B8F" w:rsidRPr="008C7ED9" w:rsidRDefault="00EB3B8F" w:rsidP="00E12255">
      <w:pPr>
        <w:pStyle w:val="tPara"/>
      </w:pPr>
      <w:r w:rsidRPr="008C7ED9">
        <w:tab/>
        <w:t>(b)</w:t>
      </w:r>
      <w:r w:rsidRPr="008C7ED9">
        <w:tab/>
        <w:t xml:space="preserve">at the option of the project proponent—using, removing, modifying, installing or constructing </w:t>
      </w:r>
      <w:r w:rsidR="00AE1806" w:rsidRPr="008C7ED9">
        <w:t>one or more</w:t>
      </w:r>
      <w:r w:rsidRPr="008C7ED9">
        <w:t xml:space="preserve"> necessary infrastructure</w:t>
      </w:r>
      <w:r w:rsidR="00AE1806" w:rsidRPr="008C7ED9">
        <w:t>s</w:t>
      </w:r>
      <w:r w:rsidRPr="008C7ED9">
        <w:t xml:space="preserve"> or drainage infrastructure</w:t>
      </w:r>
      <w:r w:rsidR="00AE1806" w:rsidRPr="008C7ED9">
        <w:t>s;</w:t>
      </w:r>
      <w:r w:rsidRPr="008C7ED9">
        <w:t xml:space="preserve"> </w:t>
      </w:r>
    </w:p>
    <w:p w14:paraId="1491B99C" w14:textId="77777777" w:rsidR="000C41B4" w:rsidRPr="008C7ED9" w:rsidRDefault="001C5601" w:rsidP="00112371">
      <w:pPr>
        <w:pStyle w:val="tMain"/>
        <w:spacing w:before="40"/>
      </w:pPr>
      <w:r w:rsidRPr="008C7ED9">
        <w:tab/>
      </w:r>
      <w:r w:rsidRPr="008C7ED9">
        <w:tab/>
        <w:t>in relation to the project.</w:t>
      </w:r>
    </w:p>
    <w:p w14:paraId="358A45B4" w14:textId="77777777" w:rsidR="008D1D11" w:rsidRPr="008C7ED9" w:rsidRDefault="005F7DD5" w:rsidP="00093AA8">
      <w:pPr>
        <w:pStyle w:val="tMain"/>
      </w:pPr>
      <w:r w:rsidRPr="008C7ED9">
        <w:tab/>
      </w:r>
      <w:r w:rsidR="00921FD2" w:rsidRPr="008C7ED9">
        <w:t>(</w:t>
      </w:r>
      <w:r w:rsidR="00ED2C96" w:rsidRPr="008C7ED9">
        <w:t>3</w:t>
      </w:r>
      <w:r w:rsidR="00921FD2" w:rsidRPr="008C7ED9">
        <w:t>)</w:t>
      </w:r>
      <w:r w:rsidRPr="008C7ED9">
        <w:tab/>
      </w:r>
      <w:r w:rsidR="00F4678D" w:rsidRPr="008C7ED9">
        <w:t>A project covered by subsection </w:t>
      </w:r>
      <w:r w:rsidR="00FE4129" w:rsidRPr="008C7ED9">
        <w:t>(1)</w:t>
      </w:r>
      <w:r w:rsidR="00036F73" w:rsidRPr="008C7ED9">
        <w:t xml:space="preserve"> is a </w:t>
      </w:r>
      <w:r w:rsidR="003008E3" w:rsidRPr="008C7ED9">
        <w:rPr>
          <w:b/>
          <w:i/>
        </w:rPr>
        <w:t>tidal restoration</w:t>
      </w:r>
      <w:r w:rsidR="00A20DCC" w:rsidRPr="008C7ED9">
        <w:rPr>
          <w:b/>
          <w:i/>
        </w:rPr>
        <w:t xml:space="preserve"> project</w:t>
      </w:r>
      <w:r w:rsidR="00036F73" w:rsidRPr="008C7ED9">
        <w:t>.</w:t>
      </w:r>
    </w:p>
    <w:bookmarkEnd w:id="45"/>
    <w:p w14:paraId="14A0CE6E" w14:textId="77777777" w:rsidR="009F49CA" w:rsidRPr="008C7ED9" w:rsidRDefault="009F49CA" w:rsidP="00AD3B13"/>
    <w:p w14:paraId="781C02BC" w14:textId="77777777" w:rsidR="005F07E3" w:rsidRPr="008C7ED9" w:rsidRDefault="00843991" w:rsidP="00093AA8">
      <w:pPr>
        <w:pStyle w:val="h2Part"/>
      </w:pPr>
      <w:bookmarkStart w:id="46" w:name="_Toc413155551"/>
      <w:bookmarkStart w:id="47" w:name="_Toc75359603"/>
      <w:bookmarkStart w:id="48" w:name="_Toc90453652"/>
      <w:r w:rsidRPr="008C7ED9">
        <w:lastRenderedPageBreak/>
        <w:t>Part 3</w:t>
      </w:r>
      <w:r w:rsidR="005F07E3" w:rsidRPr="008C7ED9">
        <w:t>—Project requirements</w:t>
      </w:r>
      <w:bookmarkEnd w:id="46"/>
      <w:bookmarkEnd w:id="47"/>
      <w:bookmarkEnd w:id="48"/>
    </w:p>
    <w:p w14:paraId="65A1F003" w14:textId="77777777" w:rsidR="00483336" w:rsidRPr="008C7ED9" w:rsidRDefault="00483336" w:rsidP="006E5995">
      <w:pPr>
        <w:pStyle w:val="h3Div"/>
      </w:pPr>
      <w:bookmarkStart w:id="49" w:name="_Toc73526529"/>
      <w:bookmarkStart w:id="50" w:name="_Toc73526530"/>
      <w:bookmarkStart w:id="51" w:name="_Toc73526531"/>
      <w:bookmarkStart w:id="52" w:name="_Toc73526532"/>
      <w:bookmarkStart w:id="53" w:name="_Toc90453653"/>
      <w:bookmarkEnd w:id="49"/>
      <w:bookmarkEnd w:id="50"/>
      <w:bookmarkEnd w:id="51"/>
      <w:bookmarkEnd w:id="52"/>
      <w:r w:rsidRPr="008C7ED9">
        <w:t>Division 1—General</w:t>
      </w:r>
      <w:bookmarkEnd w:id="53"/>
    </w:p>
    <w:p w14:paraId="10819DE7" w14:textId="77777777" w:rsidR="00483336" w:rsidRPr="008C7ED9" w:rsidRDefault="00483336" w:rsidP="00483336">
      <w:pPr>
        <w:pStyle w:val="h5Section"/>
      </w:pPr>
      <w:bookmarkStart w:id="54" w:name="_Toc90453654"/>
      <w:r w:rsidRPr="008C7ED9">
        <w:t>8  Operation of this Part</w:t>
      </w:r>
      <w:bookmarkEnd w:id="54"/>
    </w:p>
    <w:p w14:paraId="57934F3A" w14:textId="77777777" w:rsidR="00483336" w:rsidRPr="008C7ED9" w:rsidRDefault="00483336" w:rsidP="00483336">
      <w:pPr>
        <w:pStyle w:val="tMain"/>
      </w:pPr>
      <w:r w:rsidRPr="008C7ED9">
        <w:tab/>
      </w:r>
      <w:r w:rsidRPr="008C7ED9">
        <w:tab/>
        <w:t>For paragraph 106(1)(b) of the Act, to be an eligible offsets project, a tidal restoration project must meet the requirements in this Part.</w:t>
      </w:r>
    </w:p>
    <w:p w14:paraId="495359A2" w14:textId="77777777" w:rsidR="00483336" w:rsidRPr="008C7ED9" w:rsidRDefault="00483336" w:rsidP="00483336">
      <w:pPr>
        <w:pStyle w:val="h5Section"/>
      </w:pPr>
      <w:bookmarkStart w:id="55" w:name="_Toc90453655"/>
      <w:r w:rsidRPr="008C7ED9">
        <w:t>9  Eligible land</w:t>
      </w:r>
      <w:bookmarkEnd w:id="55"/>
    </w:p>
    <w:p w14:paraId="1DA27578" w14:textId="77777777" w:rsidR="00483336" w:rsidRPr="008C7ED9" w:rsidRDefault="00483336" w:rsidP="00483336">
      <w:pPr>
        <w:pStyle w:val="tMain"/>
      </w:pPr>
      <w:r w:rsidRPr="008C7ED9">
        <w:tab/>
      </w:r>
      <w:r w:rsidRPr="008C7ED9">
        <w:tab/>
        <w:t xml:space="preserve">Land is </w:t>
      </w:r>
      <w:r w:rsidRPr="008C7ED9">
        <w:rPr>
          <w:b/>
          <w:i/>
        </w:rPr>
        <w:t>eligible land</w:t>
      </w:r>
      <w:r w:rsidRPr="008C7ED9">
        <w:t xml:space="preserve"> if:</w:t>
      </w:r>
    </w:p>
    <w:p w14:paraId="7C81395B" w14:textId="77777777" w:rsidR="00483336" w:rsidRPr="008C7ED9" w:rsidRDefault="00483336" w:rsidP="00483336">
      <w:pPr>
        <w:pStyle w:val="tPara"/>
      </w:pPr>
      <w:r w:rsidRPr="008C7ED9">
        <w:tab/>
        <w:t>(a)</w:t>
      </w:r>
      <w:r w:rsidRPr="008C7ED9">
        <w:tab/>
        <w:t>it meets the following requirements:</w:t>
      </w:r>
    </w:p>
    <w:p w14:paraId="0482642E"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during at least the baseline period in relation to the land, tidal flows were excluded from or impeded, reduced or restricted on the land by one or more tidal restriction mechanisms relating to the project; </w:t>
      </w:r>
    </w:p>
    <w:p w14:paraId="1949DF9A" w14:textId="77777777" w:rsidR="00483336" w:rsidRPr="008C7ED9" w:rsidRDefault="00483336" w:rsidP="00483336">
      <w:pPr>
        <w:pStyle w:val="tSubpara"/>
      </w:pPr>
      <w:r w:rsidRPr="008C7ED9">
        <w:tab/>
        <w:t>(ii)</w:t>
      </w:r>
      <w:r w:rsidRPr="008C7ED9">
        <w:tab/>
        <w:t xml:space="preserve">the carrying out of the eligible project activities for the project would lead to the land becoming impacted land for the project, as evidenced by a current project start tidal inundation map for the project </w:t>
      </w:r>
      <w:r w:rsidR="009E3578" w:rsidRPr="008C7ED9">
        <w:t>made</w:t>
      </w:r>
      <w:r w:rsidRPr="008C7ED9">
        <w:t xml:space="preserve"> under section 15; or</w:t>
      </w:r>
    </w:p>
    <w:p w14:paraId="4213D4D6" w14:textId="77777777" w:rsidR="00483336" w:rsidRPr="008C7ED9" w:rsidRDefault="00483336" w:rsidP="00483336">
      <w:pPr>
        <w:pStyle w:val="tPara"/>
      </w:pPr>
      <w:r w:rsidRPr="008C7ED9">
        <w:tab/>
        <w:t>(b)</w:t>
      </w:r>
      <w:r w:rsidRPr="008C7ED9">
        <w:tab/>
        <w:t>it meets the following requirements:</w:t>
      </w:r>
    </w:p>
    <w:p w14:paraId="0DD8F0EF"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during at least the baseline period in relation to the land, it did not experience tidal flows for reasons other than the operation of one or more tidal restriction mechanisms relating to the project; </w:t>
      </w:r>
    </w:p>
    <w:p w14:paraId="569FB679" w14:textId="77777777" w:rsidR="00483336" w:rsidRPr="008C7ED9" w:rsidRDefault="00483336" w:rsidP="00483336">
      <w:pPr>
        <w:pStyle w:val="tSubpara"/>
      </w:pPr>
      <w:r w:rsidRPr="008C7ED9">
        <w:tab/>
        <w:t>(ii)</w:t>
      </w:r>
      <w:r w:rsidRPr="008C7ED9">
        <w:tab/>
        <w:t>during at least the baseline period in relation to the land, the tidal restriction mechanism or, as the case may be, tidal restriction mechanisms were in operation;</w:t>
      </w:r>
    </w:p>
    <w:p w14:paraId="48281BE5" w14:textId="77777777" w:rsidR="00483336" w:rsidRPr="008C7ED9" w:rsidRDefault="00483336" w:rsidP="00483336">
      <w:pPr>
        <w:pStyle w:val="tSubpara"/>
      </w:pPr>
      <w:r w:rsidRPr="008C7ED9">
        <w:tab/>
        <w:t>(iii)</w:t>
      </w:r>
      <w:r w:rsidRPr="008C7ED9">
        <w:tab/>
        <w:t xml:space="preserve">the carrying out of the eligible project activities for the project would lead to the land becoming impacted land for the project by the end of the crediting period for the project, as evidenced by: </w:t>
      </w:r>
    </w:p>
    <w:p w14:paraId="45C2F529" w14:textId="77777777" w:rsidR="00483336" w:rsidRPr="008C7ED9" w:rsidRDefault="00483336" w:rsidP="00483336">
      <w:pPr>
        <w:pStyle w:val="tSubsub"/>
      </w:pPr>
      <w:r w:rsidRPr="008C7ED9">
        <w:tab/>
        <w:t>(A)</w:t>
      </w:r>
      <w:r w:rsidRPr="008C7ED9">
        <w:tab/>
        <w:t xml:space="preserve">if the project is a 25-year permanence period project—a current permanence period tidal inundation map for the project </w:t>
      </w:r>
      <w:r w:rsidR="009E3578" w:rsidRPr="008C7ED9">
        <w:t xml:space="preserve">made </w:t>
      </w:r>
      <w:r w:rsidRPr="008C7ED9">
        <w:t>under section 15;</w:t>
      </w:r>
    </w:p>
    <w:p w14:paraId="6343FEFC" w14:textId="77777777" w:rsidR="00483336" w:rsidRPr="008C7ED9" w:rsidRDefault="00483336" w:rsidP="00483336">
      <w:pPr>
        <w:pStyle w:val="tSubsub"/>
      </w:pPr>
      <w:r w:rsidRPr="008C7ED9">
        <w:tab/>
        <w:t>(B)</w:t>
      </w:r>
      <w:r w:rsidRPr="008C7ED9">
        <w:tab/>
        <w:t xml:space="preserve">if the project is a 100-year permanence period project—a current crediting period tidal inundation map for the project </w:t>
      </w:r>
      <w:r w:rsidR="009E3578" w:rsidRPr="008C7ED9">
        <w:t>made</w:t>
      </w:r>
      <w:r w:rsidRPr="008C7ED9">
        <w:t xml:space="preserve"> under section 15.</w:t>
      </w:r>
    </w:p>
    <w:p w14:paraId="4299E243" w14:textId="77777777" w:rsidR="00483336" w:rsidRPr="008C7ED9" w:rsidRDefault="00483336" w:rsidP="00483336">
      <w:pPr>
        <w:pStyle w:val="nMain"/>
      </w:pPr>
      <w:r w:rsidRPr="008C7ED9">
        <w:t>Note:</w:t>
      </w:r>
      <w:r w:rsidRPr="008C7ED9">
        <w:tab/>
        <w:t>Land that will become impacted land due to sea level rise during the crediting period for the project will be eligible land under paragraph (b).</w:t>
      </w:r>
    </w:p>
    <w:p w14:paraId="248A0094" w14:textId="77777777" w:rsidR="00483336" w:rsidRPr="008C7ED9" w:rsidRDefault="00483336" w:rsidP="00483336">
      <w:pPr>
        <w:pStyle w:val="h5Section"/>
      </w:pPr>
      <w:bookmarkStart w:id="56" w:name="_Toc90453656"/>
      <w:r w:rsidRPr="008C7ED9">
        <w:t>10  Project area</w:t>
      </w:r>
      <w:bookmarkEnd w:id="56"/>
      <w:r w:rsidRPr="008C7ED9">
        <w:t xml:space="preserve"> </w:t>
      </w:r>
    </w:p>
    <w:p w14:paraId="5D44F83E" w14:textId="77777777" w:rsidR="00483336" w:rsidRPr="008C7ED9" w:rsidRDefault="00483336" w:rsidP="00483336">
      <w:pPr>
        <w:pStyle w:val="tMain"/>
      </w:pPr>
      <w:r w:rsidRPr="008C7ED9">
        <w:tab/>
        <w:t>(1)</w:t>
      </w:r>
      <w:r w:rsidRPr="008C7ED9">
        <w:tab/>
        <w:t xml:space="preserve">All land identified in a current project start tidal inundation map for the project </w:t>
      </w:r>
      <w:r w:rsidR="009E3578" w:rsidRPr="008C7ED9">
        <w:t>made</w:t>
      </w:r>
      <w:r w:rsidRPr="008C7ED9">
        <w:t xml:space="preserve"> under section 15, as land that will become impacted land for the project, must be, or be part of, a project area for the project.</w:t>
      </w:r>
    </w:p>
    <w:p w14:paraId="39F4517E" w14:textId="77777777" w:rsidR="00483336" w:rsidRPr="008C7ED9" w:rsidRDefault="00483336" w:rsidP="00483336">
      <w:pPr>
        <w:pStyle w:val="tMain"/>
      </w:pPr>
      <w:r w:rsidRPr="008C7ED9">
        <w:tab/>
        <w:t>(2)</w:t>
      </w:r>
      <w:r w:rsidRPr="008C7ED9">
        <w:tab/>
        <w:t xml:space="preserve">A project area for the project must include eligible land. </w:t>
      </w:r>
    </w:p>
    <w:p w14:paraId="6CE728FC" w14:textId="77777777" w:rsidR="00483336" w:rsidRPr="008C7ED9" w:rsidRDefault="00483336" w:rsidP="00483336">
      <w:pPr>
        <w:pStyle w:val="tMain"/>
      </w:pPr>
      <w:r w:rsidRPr="008C7ED9">
        <w:tab/>
        <w:t>(3)</w:t>
      </w:r>
      <w:r w:rsidRPr="008C7ED9">
        <w:tab/>
        <w:t>A project area for the project may include land which is not eligible land only if that land will not be</w:t>
      </w:r>
      <w:r w:rsidR="00DE7E17" w:rsidRPr="008C7ED9">
        <w:t>, or</w:t>
      </w:r>
      <w:r w:rsidRPr="008C7ED9">
        <w:t xml:space="preserve"> </w:t>
      </w:r>
      <w:r w:rsidR="005677DC" w:rsidRPr="008C7ED9">
        <w:t xml:space="preserve">not </w:t>
      </w:r>
      <w:r w:rsidRPr="008C7ED9">
        <w:t>be part of</w:t>
      </w:r>
      <w:r w:rsidR="00DE7E17" w:rsidRPr="008C7ED9">
        <w:t>,</w:t>
      </w:r>
      <w:r w:rsidRPr="008C7ED9">
        <w:t xml:space="preserve"> a CEA for the project.</w:t>
      </w:r>
    </w:p>
    <w:p w14:paraId="7B1C400F" w14:textId="77777777" w:rsidR="00483336" w:rsidRPr="008C7ED9" w:rsidRDefault="00483336" w:rsidP="00483336">
      <w:pPr>
        <w:pStyle w:val="h5Section"/>
        <w:rPr>
          <w:sz w:val="22"/>
          <w:szCs w:val="22"/>
        </w:rPr>
      </w:pPr>
      <w:bookmarkStart w:id="57" w:name="_Toc90453657"/>
      <w:r w:rsidRPr="008C7ED9">
        <w:lastRenderedPageBreak/>
        <w:t xml:space="preserve">11  </w:t>
      </w:r>
      <w:r w:rsidRPr="008C7ED9">
        <w:rPr>
          <w:sz w:val="22"/>
          <w:szCs w:val="22"/>
        </w:rPr>
        <w:t>Duty to disclose information relating to project to owners and relevant landholders</w:t>
      </w:r>
      <w:bookmarkEnd w:id="57"/>
    </w:p>
    <w:p w14:paraId="05D26AAD" w14:textId="77777777" w:rsidR="00483336" w:rsidRPr="008C7ED9" w:rsidRDefault="00483336" w:rsidP="00483336">
      <w:pPr>
        <w:pStyle w:val="tMain"/>
      </w:pPr>
      <w:r w:rsidRPr="008C7ED9">
        <w:tab/>
        <w:t>(1)</w:t>
      </w:r>
      <w:r w:rsidRPr="008C7ED9">
        <w:tab/>
        <w:t xml:space="preserve">The project proponent must give a written notice that complies with the requirements of subsection (2) to each person who, on the date the notice is given, is an owner or relevant landholder of land that is identified by a current permanence period tidal inundation map </w:t>
      </w:r>
      <w:r w:rsidR="009E3578" w:rsidRPr="008C7ED9">
        <w:t>made</w:t>
      </w:r>
      <w:r w:rsidRPr="008C7ED9">
        <w:t xml:space="preserve"> under section 15, as land that will become impacted land for the project. </w:t>
      </w:r>
    </w:p>
    <w:p w14:paraId="74531FA0" w14:textId="77777777" w:rsidR="00483336" w:rsidRPr="008C7ED9" w:rsidRDefault="00483336" w:rsidP="00483336">
      <w:pPr>
        <w:pStyle w:val="tMain"/>
      </w:pPr>
      <w:r w:rsidRPr="008C7ED9">
        <w:tab/>
        <w:t>(2)</w:t>
      </w:r>
      <w:r w:rsidRPr="008C7ED9">
        <w:tab/>
        <w:t>The notice under subsection (1) must:</w:t>
      </w:r>
    </w:p>
    <w:p w14:paraId="33F1207B" w14:textId="77777777" w:rsidR="00483336" w:rsidRPr="008C7ED9" w:rsidRDefault="00483336" w:rsidP="00483336">
      <w:pPr>
        <w:pStyle w:val="tPara"/>
      </w:pPr>
      <w:r w:rsidRPr="008C7ED9">
        <w:tab/>
        <w:t>(a)</w:t>
      </w:r>
      <w:r w:rsidRPr="008C7ED9">
        <w:tab/>
        <w:t>be given between 30 and 45 days before the commencement of the removal or modification of a tidal restriction mechanism as part of the eligible project activities for the project; and</w:t>
      </w:r>
    </w:p>
    <w:p w14:paraId="4477E321" w14:textId="77777777" w:rsidR="00483336" w:rsidRPr="008C7ED9" w:rsidRDefault="00483336" w:rsidP="00483336">
      <w:pPr>
        <w:pStyle w:val="tPara"/>
      </w:pPr>
      <w:r w:rsidRPr="008C7ED9">
        <w:tab/>
        <w:t>(b)</w:t>
      </w:r>
      <w:r w:rsidRPr="008C7ED9">
        <w:tab/>
        <w:t xml:space="preserve">include the following information: </w:t>
      </w:r>
    </w:p>
    <w:p w14:paraId="465137AA"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the date when the removal or modification is expected to commence; </w:t>
      </w:r>
    </w:p>
    <w:p w14:paraId="34D143F5" w14:textId="77777777" w:rsidR="00483336" w:rsidRPr="008C7ED9" w:rsidRDefault="00483336" w:rsidP="00483336">
      <w:pPr>
        <w:pStyle w:val="tSubpara"/>
      </w:pPr>
      <w:r w:rsidRPr="008C7ED9">
        <w:tab/>
        <w:t>(ii)</w:t>
      </w:r>
      <w:r w:rsidRPr="008C7ED9">
        <w:tab/>
        <w:t>the location and particulars about the removal or modification of the tidal restriction mechanism proposed to be removed or modified;</w:t>
      </w:r>
    </w:p>
    <w:p w14:paraId="5B28E79E" w14:textId="77777777" w:rsidR="00483336" w:rsidRPr="008C7ED9" w:rsidRDefault="00483336" w:rsidP="00483336">
      <w:pPr>
        <w:pStyle w:val="tSubpara"/>
      </w:pPr>
      <w:r w:rsidRPr="008C7ED9">
        <w:tab/>
        <w:t>(iii)</w:t>
      </w:r>
      <w:r w:rsidRPr="008C7ED9">
        <w:tab/>
        <w:t>the current hydrological assessment</w:t>
      </w:r>
      <w:r w:rsidR="009E3578" w:rsidRPr="008C7ED9">
        <w:t xml:space="preserve"> </w:t>
      </w:r>
      <w:r w:rsidRPr="008C7ED9">
        <w:t>for the project</w:t>
      </w:r>
      <w:r w:rsidR="009E3578" w:rsidRPr="008C7ED9">
        <w:t xml:space="preserve"> made under section 15 of which the permanence period tidal inundation map forms a part</w:t>
      </w:r>
      <w:r w:rsidRPr="008C7ED9">
        <w:t xml:space="preserve">. </w:t>
      </w:r>
    </w:p>
    <w:p w14:paraId="4B4A7B87" w14:textId="77777777" w:rsidR="00483336" w:rsidRPr="008C7ED9" w:rsidRDefault="00483336" w:rsidP="00483336">
      <w:pPr>
        <w:pStyle w:val="tMain"/>
      </w:pPr>
      <w:r w:rsidRPr="008C7ED9">
        <w:tab/>
        <w:t>(3)</w:t>
      </w:r>
      <w:r w:rsidRPr="008C7ED9">
        <w:tab/>
        <w:t xml:space="preserve">After the notice under subsection (1) is given and until the end of the permanence obligation period for the project, the project proponent must take reasonable actions to inform themselves of each person: </w:t>
      </w:r>
    </w:p>
    <w:p w14:paraId="0371CFCD" w14:textId="77777777" w:rsidR="00483336" w:rsidRPr="008C7ED9" w:rsidRDefault="00483336" w:rsidP="00483336">
      <w:pPr>
        <w:pStyle w:val="tPara"/>
      </w:pPr>
      <w:r w:rsidRPr="008C7ED9">
        <w:tab/>
        <w:t>(a)</w:t>
      </w:r>
      <w:r w:rsidRPr="008C7ED9">
        <w:tab/>
        <w:t xml:space="preserve">who is an owner or relevant landholder of land that: </w:t>
      </w:r>
    </w:p>
    <w:p w14:paraId="403D9236"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is identified by a current permanence period tidal inundation map </w:t>
      </w:r>
      <w:r w:rsidR="009E3578" w:rsidRPr="008C7ED9">
        <w:t>made</w:t>
      </w:r>
      <w:r w:rsidRPr="008C7ED9">
        <w:t xml:space="preserve"> under section 15, as land that will become impacted land for the project; and </w:t>
      </w:r>
    </w:p>
    <w:p w14:paraId="151EF7F0" w14:textId="77777777" w:rsidR="00483336" w:rsidRPr="008C7ED9" w:rsidRDefault="00483336" w:rsidP="00483336">
      <w:pPr>
        <w:pStyle w:val="tSubpara"/>
      </w:pPr>
      <w:r w:rsidRPr="008C7ED9">
        <w:tab/>
        <w:t>(ii)</w:t>
      </w:r>
      <w:r w:rsidRPr="008C7ED9">
        <w:tab/>
        <w:t xml:space="preserve">is not included in the project area for the project; and </w:t>
      </w:r>
    </w:p>
    <w:p w14:paraId="601A6F41" w14:textId="77777777" w:rsidR="00483336" w:rsidRPr="008C7ED9" w:rsidRDefault="00483336" w:rsidP="00483336">
      <w:pPr>
        <w:pStyle w:val="tPara"/>
      </w:pPr>
      <w:r w:rsidRPr="008C7ED9">
        <w:tab/>
        <w:t>(b)</w:t>
      </w:r>
      <w:r w:rsidRPr="008C7ED9">
        <w:tab/>
        <w:t xml:space="preserve">who did not receive the notice. </w:t>
      </w:r>
    </w:p>
    <w:p w14:paraId="712AEBE0" w14:textId="77777777" w:rsidR="00483336" w:rsidRPr="008C7ED9" w:rsidRDefault="00483336" w:rsidP="00483336">
      <w:pPr>
        <w:pStyle w:val="tMain"/>
      </w:pPr>
      <w:r w:rsidRPr="008C7ED9">
        <w:tab/>
        <w:t>(4)</w:t>
      </w:r>
      <w:r w:rsidRPr="008C7ED9">
        <w:tab/>
        <w:t>Within 30 days of becoming aware of a person described in subsection (3), the project proponent must provide the person with information about the project including the current hydrological assessment for the project</w:t>
      </w:r>
      <w:r w:rsidR="009E3578" w:rsidRPr="008C7ED9">
        <w:t xml:space="preserve"> made under section 15 of which </w:t>
      </w:r>
      <w:r w:rsidR="008E0DD1" w:rsidRPr="008C7ED9">
        <w:t xml:space="preserve">the permanence period </w:t>
      </w:r>
      <w:proofErr w:type="spellStart"/>
      <w:r w:rsidR="008E0DD1" w:rsidRPr="008C7ED9">
        <w:t>period</w:t>
      </w:r>
      <w:proofErr w:type="spellEnd"/>
      <w:r w:rsidR="008E0DD1" w:rsidRPr="008C7ED9">
        <w:t xml:space="preserve"> tidal inundation map forms a part</w:t>
      </w:r>
      <w:r w:rsidRPr="008C7ED9">
        <w:t>.</w:t>
      </w:r>
    </w:p>
    <w:p w14:paraId="16A7D35C" w14:textId="77777777" w:rsidR="00483336" w:rsidRPr="008C7ED9" w:rsidRDefault="00483336" w:rsidP="00483336">
      <w:pPr>
        <w:pStyle w:val="h5Section"/>
      </w:pPr>
      <w:bookmarkStart w:id="58" w:name="_Toc90453658"/>
      <w:r w:rsidRPr="008C7ED9">
        <w:t>12  Activities not to be conducted</w:t>
      </w:r>
      <w:bookmarkEnd w:id="58"/>
    </w:p>
    <w:p w14:paraId="3F6421F3" w14:textId="77777777" w:rsidR="00483336" w:rsidRPr="008C7ED9" w:rsidRDefault="00483336" w:rsidP="00483336">
      <w:pPr>
        <w:pStyle w:val="tMain"/>
      </w:pPr>
      <w:r w:rsidRPr="008C7ED9">
        <w:tab/>
      </w:r>
      <w:r w:rsidRPr="008C7ED9">
        <w:tab/>
        <w:t>The following activities must not be conducted on land that is part of a CEA for the project during the period commencing on the day the land becomes impacted land for the project and ending at the end of the permanence obligation period for the project:</w:t>
      </w:r>
    </w:p>
    <w:p w14:paraId="7F774396" w14:textId="77777777" w:rsidR="00483336" w:rsidRPr="008C7ED9" w:rsidRDefault="00483336" w:rsidP="00483336">
      <w:pPr>
        <w:pStyle w:val="tPara"/>
      </w:pPr>
      <w:r w:rsidRPr="008C7ED9">
        <w:tab/>
        <w:t>(a)</w:t>
      </w:r>
      <w:r w:rsidRPr="008C7ED9">
        <w:tab/>
        <w:t xml:space="preserve">growing crops; </w:t>
      </w:r>
    </w:p>
    <w:p w14:paraId="1D68C94E" w14:textId="77777777" w:rsidR="00483336" w:rsidRPr="008C7ED9" w:rsidRDefault="00483336" w:rsidP="00483336">
      <w:pPr>
        <w:pStyle w:val="tPara"/>
      </w:pPr>
      <w:r w:rsidRPr="008C7ED9">
        <w:tab/>
        <w:t>(b)</w:t>
      </w:r>
      <w:r w:rsidRPr="008C7ED9">
        <w:tab/>
        <w:t xml:space="preserve">grazing by production livestock; </w:t>
      </w:r>
    </w:p>
    <w:p w14:paraId="57FF79E5" w14:textId="77777777" w:rsidR="00483336" w:rsidRPr="008C7ED9" w:rsidRDefault="00483336" w:rsidP="00483336">
      <w:pPr>
        <w:pStyle w:val="tPara"/>
      </w:pPr>
      <w:r w:rsidRPr="008C7ED9">
        <w:tab/>
        <w:t>(c)</w:t>
      </w:r>
      <w:r w:rsidRPr="008C7ED9">
        <w:tab/>
        <w:t xml:space="preserve">aquaculture activities; </w:t>
      </w:r>
    </w:p>
    <w:p w14:paraId="7EF427BF" w14:textId="77777777" w:rsidR="00483336" w:rsidRPr="008C7ED9" w:rsidRDefault="00483336" w:rsidP="00483336">
      <w:pPr>
        <w:pStyle w:val="tPara"/>
      </w:pPr>
      <w:r w:rsidRPr="008C7ED9">
        <w:tab/>
        <w:t>(d)</w:t>
      </w:r>
      <w:r w:rsidRPr="008C7ED9">
        <w:tab/>
        <w:t>applying fertili</w:t>
      </w:r>
      <w:r w:rsidR="006F36C9" w:rsidRPr="008C7ED9">
        <w:t>s</w:t>
      </w:r>
      <w:r w:rsidRPr="008C7ED9">
        <w:t>er.</w:t>
      </w:r>
    </w:p>
    <w:p w14:paraId="77A5B741" w14:textId="77777777" w:rsidR="00483336" w:rsidRPr="008C7ED9" w:rsidRDefault="00483336" w:rsidP="00483336">
      <w:pPr>
        <w:pStyle w:val="h5Section"/>
      </w:pPr>
      <w:bookmarkStart w:id="59" w:name="_Toc90453659"/>
      <w:r w:rsidRPr="008C7ED9">
        <w:t>13  Restricted activities</w:t>
      </w:r>
      <w:bookmarkEnd w:id="59"/>
    </w:p>
    <w:p w14:paraId="2B7435F8" w14:textId="77777777" w:rsidR="00483336" w:rsidRPr="008C7ED9" w:rsidRDefault="00483336" w:rsidP="00483336">
      <w:pPr>
        <w:pStyle w:val="tMain"/>
      </w:pPr>
      <w:r w:rsidRPr="008C7ED9">
        <w:tab/>
        <w:t>(1)</w:t>
      </w:r>
      <w:r w:rsidRPr="008C7ED9">
        <w:tab/>
        <w:t>This section applies to activities commencing on the day the project is declared an eligible offsets project and ending at the end of the permanence obligation period for the project on land that is, or is to be, part of a CEA for the project.</w:t>
      </w:r>
    </w:p>
    <w:p w14:paraId="24474097" w14:textId="77777777" w:rsidR="00483336" w:rsidRPr="008C7ED9" w:rsidRDefault="00483336" w:rsidP="00483336">
      <w:pPr>
        <w:pStyle w:val="tMain"/>
      </w:pPr>
      <w:r w:rsidRPr="008C7ED9">
        <w:tab/>
        <w:t>(</w:t>
      </w:r>
      <w:r w:rsidR="00305E4A" w:rsidRPr="008C7ED9">
        <w:t>2</w:t>
      </w:r>
      <w:r w:rsidRPr="008C7ED9">
        <w:t>)</w:t>
      </w:r>
      <w:r w:rsidRPr="008C7ED9">
        <w:tab/>
      </w:r>
      <w:r w:rsidR="00F142A8" w:rsidRPr="008C7ED9">
        <w:t>A</w:t>
      </w:r>
      <w:r w:rsidRPr="008C7ED9">
        <w:t>bove and below ground biomass of coastal wetland vegetation or forest cover vegetation on the land may be thinned or removed only as follows:</w:t>
      </w:r>
    </w:p>
    <w:p w14:paraId="5C859DFF" w14:textId="77777777" w:rsidR="00483336" w:rsidRPr="008C7ED9" w:rsidRDefault="00483336" w:rsidP="00483336">
      <w:pPr>
        <w:pStyle w:val="tPara"/>
      </w:pPr>
      <w:r w:rsidRPr="008C7ED9">
        <w:tab/>
        <w:t>(a)</w:t>
      </w:r>
      <w:r w:rsidRPr="008C7ED9">
        <w:tab/>
        <w:t xml:space="preserve">vegetation of up to 5% of total above and below ground biomass in a CEA may be thinned in a </w:t>
      </w:r>
      <w:r w:rsidR="00C07AE0" w:rsidRPr="008C7ED9">
        <w:t>reporting period</w:t>
      </w:r>
      <w:r w:rsidRPr="008C7ED9">
        <w:t xml:space="preserve"> to promote the growth of vegetation, but any resulting biomass must not be removed from the CEA; </w:t>
      </w:r>
    </w:p>
    <w:p w14:paraId="0D0B21DF" w14:textId="77777777" w:rsidR="00483336" w:rsidRPr="008C7ED9" w:rsidRDefault="00483336" w:rsidP="00483336">
      <w:pPr>
        <w:pStyle w:val="tPara"/>
      </w:pPr>
      <w:r w:rsidRPr="008C7ED9">
        <w:lastRenderedPageBreak/>
        <w:tab/>
        <w:t>(b)</w:t>
      </w:r>
      <w:r w:rsidRPr="008C7ED9">
        <w:tab/>
        <w:t xml:space="preserve">vegetation of up to 5% of total above and below ground biomass in a CEA may be thinned in a </w:t>
      </w:r>
      <w:r w:rsidR="00C07AE0" w:rsidRPr="008C7ED9">
        <w:t>reporting period</w:t>
      </w:r>
      <w:r w:rsidRPr="008C7ED9">
        <w:t xml:space="preserve"> to promote biodiversity, but any resulting biomass must not be removed from the CEA; </w:t>
      </w:r>
    </w:p>
    <w:p w14:paraId="7F1F2081" w14:textId="77777777" w:rsidR="00305E4A" w:rsidRPr="008C7ED9" w:rsidRDefault="00483336" w:rsidP="00305E4A">
      <w:pPr>
        <w:pStyle w:val="tPara"/>
      </w:pPr>
      <w:r w:rsidRPr="008C7ED9">
        <w:tab/>
        <w:t>(c)</w:t>
      </w:r>
      <w:r w:rsidRPr="008C7ED9">
        <w:tab/>
        <w:t>vegetation of up to 5% of total above and below ground biomass in a CEA may be removed from the CEA in a calendar year for field sampling of carbon;</w:t>
      </w:r>
    </w:p>
    <w:p w14:paraId="682EF36A" w14:textId="77777777" w:rsidR="00305E4A" w:rsidRPr="008C7ED9" w:rsidRDefault="00305E4A" w:rsidP="00483336">
      <w:pPr>
        <w:pStyle w:val="tPara"/>
      </w:pPr>
      <w:r w:rsidRPr="008C7ED9">
        <w:tab/>
        <w:t>(d)</w:t>
      </w:r>
      <w:r w:rsidRPr="008C7ED9">
        <w:tab/>
        <w:t xml:space="preserve">up to 10% of fallen timber may be removed from a CEA in a calendar year for personal use; </w:t>
      </w:r>
    </w:p>
    <w:p w14:paraId="6C3D21C4" w14:textId="77777777" w:rsidR="00305E4A" w:rsidRPr="008C7ED9" w:rsidRDefault="00483336" w:rsidP="00305E4A">
      <w:pPr>
        <w:pStyle w:val="tPara"/>
      </w:pPr>
      <w:r w:rsidRPr="008C7ED9">
        <w:tab/>
        <w:t>(</w:t>
      </w:r>
      <w:r w:rsidR="00305E4A" w:rsidRPr="008C7ED9">
        <w:t>e</w:t>
      </w:r>
      <w:r w:rsidRPr="008C7ED9">
        <w:t>)</w:t>
      </w:r>
      <w:r w:rsidRPr="008C7ED9">
        <w:tab/>
        <w:t>thinning of vegetation may be conducted in a CEA if required by any applicable regional natural resource management plan, Commonwealth, State or Territory or local government law, but any resulting biomass must not be removed from the CEA</w:t>
      </w:r>
      <w:r w:rsidR="003657F7" w:rsidRPr="008C7ED9">
        <w:t xml:space="preserve"> unless </w:t>
      </w:r>
      <w:r w:rsidR="00BF7DE2" w:rsidRPr="008C7ED9">
        <w:t xml:space="preserve">the thinning has been </w:t>
      </w:r>
      <w:r w:rsidR="003657F7" w:rsidRPr="008C7ED9">
        <w:t>conducted for the purpose of weed control</w:t>
      </w:r>
      <w:r w:rsidR="00305E4A" w:rsidRPr="008C7ED9">
        <w:t xml:space="preserve">; </w:t>
      </w:r>
    </w:p>
    <w:p w14:paraId="00454A80" w14:textId="77777777" w:rsidR="00483336" w:rsidRPr="008C7ED9" w:rsidRDefault="00305E4A" w:rsidP="00483336">
      <w:pPr>
        <w:pStyle w:val="tPara"/>
      </w:pPr>
      <w:r w:rsidRPr="008C7ED9">
        <w:tab/>
        <w:t>(f)</w:t>
      </w:r>
      <w:r w:rsidRPr="008C7ED9">
        <w:tab/>
        <w:t>harvesting in accordance with traditional Indigenous practices or native title rights.</w:t>
      </w:r>
    </w:p>
    <w:p w14:paraId="7D47D25C" w14:textId="77777777" w:rsidR="00483336" w:rsidRPr="008C7ED9" w:rsidRDefault="00483336" w:rsidP="00483336">
      <w:pPr>
        <w:pStyle w:val="tMain"/>
      </w:pPr>
      <w:r w:rsidRPr="008C7ED9">
        <w:tab/>
        <w:t>(</w:t>
      </w:r>
      <w:r w:rsidR="00305E4A" w:rsidRPr="008C7ED9">
        <w:t>3</w:t>
      </w:r>
      <w:r w:rsidRPr="008C7ED9">
        <w:t>)</w:t>
      </w:r>
      <w:r w:rsidRPr="008C7ED9">
        <w:tab/>
        <w:t>The cumulative amount of biomass in a CEA that is dealt with under paragraphs (</w:t>
      </w:r>
      <w:r w:rsidR="00E84609" w:rsidRPr="008C7ED9">
        <w:t>2</w:t>
      </w:r>
      <w:r w:rsidRPr="008C7ED9">
        <w:t xml:space="preserve">)(a), (b) and (c) in a calendar year must not exceed 5% of the total above and below ground biomass in the CEA. </w:t>
      </w:r>
    </w:p>
    <w:p w14:paraId="475E06AA" w14:textId="77777777" w:rsidR="00483336" w:rsidRPr="008C7ED9" w:rsidRDefault="00483336" w:rsidP="00483336">
      <w:pPr>
        <w:pStyle w:val="tMain"/>
      </w:pPr>
      <w:r w:rsidRPr="008C7ED9">
        <w:tab/>
        <w:t>(</w:t>
      </w:r>
      <w:r w:rsidR="00305E4A" w:rsidRPr="008C7ED9">
        <w:t>4</w:t>
      </w:r>
      <w:r w:rsidRPr="008C7ED9">
        <w:t>)</w:t>
      </w:r>
      <w:r w:rsidRPr="008C7ED9">
        <w:tab/>
        <w:t>The cumulative amount of biomass in a CEA that is removed under paragraph</w:t>
      </w:r>
      <w:r w:rsidR="00FD64B8" w:rsidRPr="008C7ED9">
        <w:t>s</w:t>
      </w:r>
      <w:r w:rsidRPr="008C7ED9">
        <w:t xml:space="preserve"> (</w:t>
      </w:r>
      <w:r w:rsidR="00E84609" w:rsidRPr="008C7ED9">
        <w:t>2</w:t>
      </w:r>
      <w:r w:rsidRPr="008C7ED9">
        <w:t>)(c)</w:t>
      </w:r>
      <w:r w:rsidR="00E84609" w:rsidRPr="008C7ED9">
        <w:t xml:space="preserve"> and (d)</w:t>
      </w:r>
      <w:r w:rsidRPr="008C7ED9">
        <w:t xml:space="preserve"> in a calendar year must not exceed 5% of the total about and below ground biomass in the CEA. </w:t>
      </w:r>
    </w:p>
    <w:p w14:paraId="7D32778E" w14:textId="77777777" w:rsidR="00483336" w:rsidRPr="008C7ED9" w:rsidRDefault="00483336" w:rsidP="00483336">
      <w:pPr>
        <w:pStyle w:val="tMain"/>
      </w:pPr>
      <w:r w:rsidRPr="008C7ED9">
        <w:tab/>
        <w:t>(</w:t>
      </w:r>
      <w:r w:rsidR="00305E4A" w:rsidRPr="008C7ED9">
        <w:t>5</w:t>
      </w:r>
      <w:r w:rsidRPr="008C7ED9">
        <w:t>)</w:t>
      </w:r>
      <w:r w:rsidRPr="008C7ED9">
        <w:tab/>
        <w:t>Planting or seeding of plants or propagules may be conducted on the land only if the planting or seeding is an environmental coastal wetland planting.</w:t>
      </w:r>
    </w:p>
    <w:p w14:paraId="14216D96" w14:textId="77777777" w:rsidR="00483336" w:rsidRPr="008C7ED9" w:rsidRDefault="00483336" w:rsidP="00483336">
      <w:pPr>
        <w:pStyle w:val="tMain"/>
      </w:pPr>
      <w:r w:rsidRPr="008C7ED9">
        <w:tab/>
        <w:t>(</w:t>
      </w:r>
      <w:r w:rsidR="00305E4A" w:rsidRPr="008C7ED9">
        <w:t>6</w:t>
      </w:r>
      <w:r w:rsidRPr="008C7ED9">
        <w:t>)</w:t>
      </w:r>
      <w:r w:rsidRPr="008C7ED9">
        <w:tab/>
        <w:t>Boardwalks are permitted in a CEA if no more than 5% of total above and below ground biomass in the CEA is removed from the CEA in a calendar year resulting from construction or the effects of placement of all boardwalks in the CEA.</w:t>
      </w:r>
    </w:p>
    <w:p w14:paraId="6175D5A7" w14:textId="77777777" w:rsidR="00483336" w:rsidRPr="008C7ED9" w:rsidRDefault="00483336" w:rsidP="00483336">
      <w:pPr>
        <w:pStyle w:val="tMain"/>
      </w:pPr>
      <w:r w:rsidRPr="008C7ED9">
        <w:tab/>
        <w:t>(</w:t>
      </w:r>
      <w:r w:rsidR="00305E4A" w:rsidRPr="008C7ED9">
        <w:t>7</w:t>
      </w:r>
      <w:r w:rsidRPr="008C7ED9">
        <w:t>)</w:t>
      </w:r>
      <w:r w:rsidRPr="008C7ED9">
        <w:tab/>
      </w:r>
      <w:bookmarkStart w:id="60" w:name="_Hlk87971517"/>
      <w:r w:rsidR="006635E3" w:rsidRPr="008C7ED9">
        <w:t xml:space="preserve">Excavation </w:t>
      </w:r>
      <w:r w:rsidRPr="008C7ED9">
        <w:t>activities may only be conducted in a CEA if undertaken:</w:t>
      </w:r>
      <w:bookmarkEnd w:id="60"/>
    </w:p>
    <w:p w14:paraId="0092506C" w14:textId="77777777" w:rsidR="00483336" w:rsidRPr="008C7ED9" w:rsidRDefault="00483336" w:rsidP="00483336">
      <w:pPr>
        <w:pStyle w:val="tPara"/>
      </w:pPr>
      <w:r w:rsidRPr="008C7ED9">
        <w:tab/>
        <w:t>(a)</w:t>
      </w:r>
      <w:r w:rsidRPr="008C7ED9">
        <w:tab/>
      </w:r>
      <w:r w:rsidR="00C77BB2" w:rsidRPr="008C7ED9">
        <w:t xml:space="preserve">in connection with carrying out </w:t>
      </w:r>
      <w:r w:rsidRPr="008C7ED9">
        <w:t>eligible project activities for the project; or</w:t>
      </w:r>
    </w:p>
    <w:p w14:paraId="0823F02B" w14:textId="77777777" w:rsidR="00483336" w:rsidRPr="008C7ED9" w:rsidRDefault="00483336" w:rsidP="00483336">
      <w:pPr>
        <w:pStyle w:val="tPara"/>
      </w:pPr>
      <w:r w:rsidRPr="008C7ED9">
        <w:tab/>
        <w:t>(</w:t>
      </w:r>
      <w:r w:rsidR="00305E4A" w:rsidRPr="008C7ED9">
        <w:t>b</w:t>
      </w:r>
      <w:r w:rsidRPr="008C7ED9">
        <w:t>)</w:t>
      </w:r>
      <w:r w:rsidRPr="008C7ED9">
        <w:tab/>
      </w:r>
      <w:r w:rsidR="00C77BB2" w:rsidRPr="008C7ED9">
        <w:t>in accordance with a current acid sulfate soils management plan for the project</w:t>
      </w:r>
      <w:r w:rsidR="006A37B3" w:rsidRPr="008C7ED9">
        <w:t xml:space="preserve"> </w:t>
      </w:r>
      <w:r w:rsidR="008E0DD1" w:rsidRPr="008C7ED9">
        <w:t xml:space="preserve">made </w:t>
      </w:r>
      <w:r w:rsidR="006A37B3" w:rsidRPr="008C7ED9">
        <w:t>under section 17</w:t>
      </w:r>
      <w:r w:rsidR="007A75C7" w:rsidRPr="008C7ED9">
        <w:t>,</w:t>
      </w:r>
      <w:r w:rsidR="00C77BB2" w:rsidRPr="008C7ED9">
        <w:t xml:space="preserve"> </w:t>
      </w:r>
      <w:r w:rsidRPr="008C7ED9">
        <w:t>to prevent adverse impacts to acid sulfate soils</w:t>
      </w:r>
      <w:r w:rsidR="00DF1774" w:rsidRPr="008C7ED9">
        <w:t>.</w:t>
      </w:r>
      <w:r w:rsidR="00C77BB2" w:rsidRPr="008C7ED9">
        <w:tab/>
      </w:r>
      <w:r w:rsidRPr="008C7ED9">
        <w:t xml:space="preserve"> </w:t>
      </w:r>
    </w:p>
    <w:p w14:paraId="65C1462F" w14:textId="77777777" w:rsidR="00483336" w:rsidRPr="008C7ED9" w:rsidRDefault="00483336" w:rsidP="00483336">
      <w:pPr>
        <w:pStyle w:val="h5Section"/>
      </w:pPr>
      <w:bookmarkStart w:id="61" w:name="_Toc90453660"/>
      <w:bookmarkStart w:id="62" w:name="_Hlk88140521"/>
      <w:r w:rsidRPr="008C7ED9">
        <w:t>14  Project operations and maintenance plan</w:t>
      </w:r>
      <w:bookmarkEnd w:id="61"/>
    </w:p>
    <w:p w14:paraId="42AE76FE" w14:textId="77777777" w:rsidR="007D0AC8" w:rsidRPr="008C7ED9" w:rsidRDefault="00483336" w:rsidP="00483336">
      <w:pPr>
        <w:pStyle w:val="tMain"/>
      </w:pPr>
      <w:bookmarkStart w:id="63" w:name="_Hlk88140509"/>
      <w:bookmarkEnd w:id="62"/>
      <w:r w:rsidRPr="008C7ED9">
        <w:tab/>
        <w:t>(1)</w:t>
      </w:r>
      <w:r w:rsidRPr="008C7ED9">
        <w:tab/>
        <w:t>Before making a section 22 application for the project, the project proponent must prepare one or more project operations and maintenance plans for the project and provide them to</w:t>
      </w:r>
      <w:r w:rsidR="007D0AC8" w:rsidRPr="008C7ED9">
        <w:t>:</w:t>
      </w:r>
      <w:r w:rsidRPr="008C7ED9">
        <w:t xml:space="preserve"> </w:t>
      </w:r>
    </w:p>
    <w:p w14:paraId="3A17BE73" w14:textId="77777777" w:rsidR="007D0AC8" w:rsidRPr="008C7ED9" w:rsidRDefault="007D0AC8" w:rsidP="007D0AC8">
      <w:pPr>
        <w:pStyle w:val="tPara"/>
      </w:pPr>
      <w:r w:rsidRPr="008C7ED9">
        <w:tab/>
        <w:t>(a)</w:t>
      </w:r>
      <w:r w:rsidRPr="008C7ED9">
        <w:tab/>
      </w:r>
      <w:r w:rsidR="00483336" w:rsidRPr="008C7ED9">
        <w:t xml:space="preserve">the </w:t>
      </w:r>
      <w:r w:rsidR="00327072" w:rsidRPr="008C7ED9">
        <w:t xml:space="preserve">qualified </w:t>
      </w:r>
      <w:r w:rsidR="00483336" w:rsidRPr="008C7ED9">
        <w:t xml:space="preserve">person for preparation or review of the initial hydrological assessment </w:t>
      </w:r>
      <w:r w:rsidR="009C4194" w:rsidRPr="008C7ED9">
        <w:t xml:space="preserve">or assessments </w:t>
      </w:r>
      <w:r w:rsidR="00483336" w:rsidRPr="008C7ED9">
        <w:t>for the project</w:t>
      </w:r>
      <w:r w:rsidRPr="008C7ED9">
        <w:t>; and</w:t>
      </w:r>
    </w:p>
    <w:p w14:paraId="3BF202E4" w14:textId="77777777" w:rsidR="00483336" w:rsidRPr="008C7ED9" w:rsidRDefault="007D0AC8" w:rsidP="007D0AC8">
      <w:pPr>
        <w:pStyle w:val="tPara"/>
      </w:pPr>
      <w:r w:rsidRPr="008C7ED9">
        <w:tab/>
        <w:t>(b)</w:t>
      </w:r>
      <w:r w:rsidRPr="008C7ED9">
        <w:tab/>
        <w:t>if the eligible project activities for the project involve managing tidal flows through the use of any tidal restriction mechanism, necessary infrastructure or</w:t>
      </w:r>
      <w:r w:rsidRPr="008C7ED9" w:rsidDel="009A5CE8">
        <w:t xml:space="preserve"> </w:t>
      </w:r>
      <w:r w:rsidRPr="008C7ED9">
        <w:t>drainage infrastructure</w:t>
      </w:r>
      <w:r w:rsidR="009C4194" w:rsidRPr="008C7ED9">
        <w:t>—</w:t>
      </w:r>
      <w:r w:rsidRPr="008C7ED9">
        <w:t xml:space="preserve">the qualified engineer for </w:t>
      </w:r>
      <w:r w:rsidR="00123EDC" w:rsidRPr="008C7ED9">
        <w:t>preparation</w:t>
      </w:r>
      <w:r w:rsidR="009C4194" w:rsidRPr="008C7ED9">
        <w:t xml:space="preserve"> of the relevant confirmation or confirmations in connection with the initial hydrological assessment or assessments</w:t>
      </w:r>
      <w:r w:rsidR="00483336" w:rsidRPr="008C7ED9">
        <w:t>.</w:t>
      </w:r>
    </w:p>
    <w:bookmarkEnd w:id="63"/>
    <w:p w14:paraId="4E65B8BF" w14:textId="77777777" w:rsidR="00483336" w:rsidRPr="008C7ED9" w:rsidRDefault="00483336" w:rsidP="00483336">
      <w:pPr>
        <w:pStyle w:val="tMain"/>
      </w:pPr>
      <w:r w:rsidRPr="008C7ED9">
        <w:tab/>
        <w:t>(2)</w:t>
      </w:r>
      <w:r w:rsidRPr="008C7ED9">
        <w:tab/>
        <w:t>Before making a section 29 application for the project that seeks a variation to the section 27 declaration for the project, the project proponent must satisfy either or both of the following requirements:</w:t>
      </w:r>
    </w:p>
    <w:p w14:paraId="2F6D6203" w14:textId="77777777" w:rsidR="00483336" w:rsidRPr="008C7ED9" w:rsidRDefault="00483336" w:rsidP="00483336">
      <w:pPr>
        <w:pStyle w:val="tPara"/>
      </w:pPr>
      <w:r w:rsidRPr="008C7ED9">
        <w:tab/>
        <w:t>(a)</w:t>
      </w:r>
      <w:r w:rsidRPr="008C7ED9">
        <w:tab/>
        <w:t xml:space="preserve">revise one or more project operations and maintenance plans for the project that covers the variation; </w:t>
      </w:r>
    </w:p>
    <w:p w14:paraId="1255D2C7" w14:textId="77777777" w:rsidR="00483336" w:rsidRPr="008C7ED9" w:rsidRDefault="00483336" w:rsidP="00483336">
      <w:pPr>
        <w:pStyle w:val="tPara"/>
      </w:pPr>
      <w:r w:rsidRPr="008C7ED9">
        <w:tab/>
        <w:t>(b)</w:t>
      </w:r>
      <w:r w:rsidRPr="008C7ED9">
        <w:tab/>
        <w:t>prepare one or more project operations and maintenance plans for the project that covers the variation;</w:t>
      </w:r>
    </w:p>
    <w:p w14:paraId="0183CCED" w14:textId="77777777" w:rsidR="009C4194" w:rsidRPr="008C7ED9" w:rsidRDefault="00483336" w:rsidP="00483336">
      <w:pPr>
        <w:pStyle w:val="tMain"/>
        <w:spacing w:before="40"/>
      </w:pPr>
      <w:r w:rsidRPr="008C7ED9">
        <w:tab/>
      </w:r>
      <w:r w:rsidRPr="008C7ED9">
        <w:tab/>
        <w:t>and provide them to</w:t>
      </w:r>
      <w:r w:rsidR="009C4194" w:rsidRPr="008C7ED9">
        <w:t>:</w:t>
      </w:r>
      <w:r w:rsidRPr="008C7ED9">
        <w:t xml:space="preserve"> </w:t>
      </w:r>
    </w:p>
    <w:p w14:paraId="38594F27" w14:textId="77777777" w:rsidR="00123EDC" w:rsidRPr="008C7ED9" w:rsidRDefault="00123EDC" w:rsidP="00123EDC">
      <w:pPr>
        <w:pStyle w:val="tPara"/>
      </w:pPr>
      <w:r w:rsidRPr="008C7ED9">
        <w:lastRenderedPageBreak/>
        <w:tab/>
        <w:t>(c)</w:t>
      </w:r>
      <w:r w:rsidRPr="008C7ED9">
        <w:tab/>
      </w:r>
      <w:r w:rsidR="00483336" w:rsidRPr="008C7ED9">
        <w:t xml:space="preserve">the </w:t>
      </w:r>
      <w:r w:rsidR="006134C2" w:rsidRPr="008C7ED9">
        <w:t>qualified</w:t>
      </w:r>
      <w:r w:rsidR="006134C2" w:rsidRPr="008C7ED9" w:rsidDel="003657F7">
        <w:t xml:space="preserve"> </w:t>
      </w:r>
      <w:r w:rsidR="00483336" w:rsidRPr="008C7ED9">
        <w:t xml:space="preserve">person for revision or preparation of the hydrological </w:t>
      </w:r>
      <w:r w:rsidRPr="008C7ED9">
        <w:t xml:space="preserve">assessment or </w:t>
      </w:r>
      <w:r w:rsidR="00483336" w:rsidRPr="008C7ED9">
        <w:t>assessments for the project in relation to the section 29 application</w:t>
      </w:r>
      <w:r w:rsidRPr="008C7ED9">
        <w:t>; and</w:t>
      </w:r>
    </w:p>
    <w:p w14:paraId="553E67B4" w14:textId="77777777" w:rsidR="00483336" w:rsidRPr="008C7ED9" w:rsidRDefault="00123EDC" w:rsidP="00123EDC">
      <w:pPr>
        <w:pStyle w:val="tPara"/>
      </w:pPr>
      <w:r w:rsidRPr="008C7ED9">
        <w:tab/>
        <w:t>(d)</w:t>
      </w:r>
      <w:r w:rsidRPr="008C7ED9">
        <w:tab/>
        <w:t>if the eligible project activities for the project involve managing tidal flows through the use of any tidal restriction mechanism, necessary infrastructure or</w:t>
      </w:r>
      <w:r w:rsidRPr="008C7ED9" w:rsidDel="009A5CE8">
        <w:t xml:space="preserve"> </w:t>
      </w:r>
      <w:r w:rsidRPr="008C7ED9">
        <w:t>drainage infrastructure—the qualified engineer for preparation of the relevant confirmation or confirmations in connection with the hydrological assessment or assessments</w:t>
      </w:r>
      <w:r w:rsidR="00483336" w:rsidRPr="008C7ED9">
        <w:t xml:space="preserve">.  </w:t>
      </w:r>
    </w:p>
    <w:p w14:paraId="561D5635" w14:textId="77777777" w:rsidR="00483336" w:rsidRPr="008C7ED9" w:rsidRDefault="00483336" w:rsidP="00483336">
      <w:pPr>
        <w:pStyle w:val="tMain"/>
      </w:pPr>
      <w:r w:rsidRPr="008C7ED9">
        <w:tab/>
        <w:t>(</w:t>
      </w:r>
      <w:r w:rsidR="00FA1A3A" w:rsidRPr="008C7ED9">
        <w:t>3</w:t>
      </w:r>
      <w:r w:rsidRPr="008C7ED9">
        <w:t>)</w:t>
      </w:r>
      <w:r w:rsidRPr="008C7ED9">
        <w:tab/>
        <w:t xml:space="preserve">Before the project proponent makes a change to any of the eligible project activities for the project, the project proponent must satisfy either or both of the following requirements: </w:t>
      </w:r>
    </w:p>
    <w:p w14:paraId="3E8105B9" w14:textId="77777777" w:rsidR="00483336" w:rsidRPr="008C7ED9" w:rsidRDefault="00483336" w:rsidP="00483336">
      <w:pPr>
        <w:pStyle w:val="tPara"/>
      </w:pPr>
      <w:r w:rsidRPr="008C7ED9">
        <w:tab/>
        <w:t>(a)</w:t>
      </w:r>
      <w:r w:rsidRPr="008C7ED9">
        <w:tab/>
        <w:t>revise one or more project operations and maintenance plans for the project that reflect the change;</w:t>
      </w:r>
    </w:p>
    <w:p w14:paraId="76C55535" w14:textId="77777777" w:rsidR="00483336" w:rsidRPr="008C7ED9" w:rsidRDefault="00483336" w:rsidP="00483336">
      <w:pPr>
        <w:pStyle w:val="tPara"/>
      </w:pPr>
      <w:r w:rsidRPr="008C7ED9">
        <w:tab/>
        <w:t>(b)</w:t>
      </w:r>
      <w:r w:rsidRPr="008C7ED9">
        <w:tab/>
        <w:t>prepare one or more project operations and maintenance plans for the project that reflect the change;</w:t>
      </w:r>
    </w:p>
    <w:p w14:paraId="0B62CBA4" w14:textId="77777777" w:rsidR="00123EDC" w:rsidRPr="008C7ED9" w:rsidRDefault="00483336" w:rsidP="00483336">
      <w:pPr>
        <w:pStyle w:val="tMain"/>
        <w:spacing w:before="40"/>
      </w:pPr>
      <w:r w:rsidRPr="008C7ED9">
        <w:tab/>
      </w:r>
      <w:r w:rsidRPr="008C7ED9">
        <w:tab/>
        <w:t>and provide them to</w:t>
      </w:r>
      <w:r w:rsidR="00123EDC" w:rsidRPr="008C7ED9">
        <w:t>:</w:t>
      </w:r>
      <w:r w:rsidRPr="008C7ED9">
        <w:t xml:space="preserve"> </w:t>
      </w:r>
    </w:p>
    <w:p w14:paraId="682B0FF1" w14:textId="77777777" w:rsidR="00123EDC" w:rsidRPr="008C7ED9" w:rsidRDefault="00123EDC" w:rsidP="00123EDC">
      <w:pPr>
        <w:pStyle w:val="tPara"/>
      </w:pPr>
      <w:r w:rsidRPr="008C7ED9">
        <w:tab/>
        <w:t>(c)</w:t>
      </w:r>
      <w:r w:rsidRPr="008C7ED9">
        <w:tab/>
      </w:r>
      <w:r w:rsidR="00483336" w:rsidRPr="008C7ED9">
        <w:t xml:space="preserve">the </w:t>
      </w:r>
      <w:r w:rsidR="00327072" w:rsidRPr="008C7ED9">
        <w:t xml:space="preserve">qualified </w:t>
      </w:r>
      <w:r w:rsidR="00483336" w:rsidRPr="008C7ED9">
        <w:t xml:space="preserve">person for revision or preparation of the hydrological </w:t>
      </w:r>
      <w:r w:rsidRPr="008C7ED9">
        <w:t xml:space="preserve">assessment or </w:t>
      </w:r>
      <w:r w:rsidR="00483336" w:rsidRPr="008C7ED9">
        <w:t>assessments for the project in relation to the change</w:t>
      </w:r>
      <w:r w:rsidRPr="008C7ED9">
        <w:t>; and</w:t>
      </w:r>
    </w:p>
    <w:p w14:paraId="570F87B0" w14:textId="77777777" w:rsidR="00483336" w:rsidRPr="008C7ED9" w:rsidRDefault="00123EDC" w:rsidP="00123EDC">
      <w:pPr>
        <w:pStyle w:val="tPara"/>
      </w:pPr>
      <w:r w:rsidRPr="008C7ED9">
        <w:tab/>
        <w:t>(d)</w:t>
      </w:r>
      <w:r w:rsidRPr="008C7ED9">
        <w:tab/>
        <w:t>if the eligible project activities for the project involve managing tidal flows through the use of any tidal restriction mechanism, necessary infrastructure or</w:t>
      </w:r>
      <w:r w:rsidRPr="008C7ED9" w:rsidDel="009A5CE8">
        <w:t xml:space="preserve"> </w:t>
      </w:r>
      <w:r w:rsidRPr="008C7ED9">
        <w:t>drainage infrastructure—the qualified engineer for preparation of the relevant confirmation or confirmations in connection with the hydrological assessment or assessments</w:t>
      </w:r>
      <w:r w:rsidR="00483336" w:rsidRPr="008C7ED9">
        <w:t xml:space="preserve">.  </w:t>
      </w:r>
    </w:p>
    <w:p w14:paraId="09D53D70" w14:textId="77777777" w:rsidR="00483336" w:rsidRPr="008C7ED9" w:rsidRDefault="00483336" w:rsidP="00483336">
      <w:pPr>
        <w:pStyle w:val="tMain"/>
      </w:pPr>
      <w:r w:rsidRPr="008C7ED9">
        <w:tab/>
        <w:t>(</w:t>
      </w:r>
      <w:r w:rsidR="00FA1A3A" w:rsidRPr="008C7ED9">
        <w:t>4</w:t>
      </w:r>
      <w:r w:rsidRPr="008C7ED9">
        <w:t>)</w:t>
      </w:r>
      <w:r w:rsidRPr="008C7ED9">
        <w:tab/>
        <w:t xml:space="preserve">The project proponent and each relevant landholder of land on which the eligible project activities for the project are to be carried out must, in relation to each project operations and maintenance plan relevant to the eligible project activities to be carried out on the land which is the basis of a current hydrological assessment for the project </w:t>
      </w:r>
      <w:r w:rsidR="008E0DD1" w:rsidRPr="008C7ED9">
        <w:t>made</w:t>
      </w:r>
      <w:r w:rsidRPr="008C7ED9">
        <w:t xml:space="preserve"> under section 15: </w:t>
      </w:r>
    </w:p>
    <w:p w14:paraId="54A2A4A3" w14:textId="77777777" w:rsidR="00483336" w:rsidRPr="008C7ED9" w:rsidRDefault="00483336" w:rsidP="00483336">
      <w:pPr>
        <w:pStyle w:val="tPara"/>
      </w:pPr>
      <w:r w:rsidRPr="008C7ED9">
        <w:tab/>
        <w:t>(a)</w:t>
      </w:r>
      <w:r w:rsidRPr="008C7ED9">
        <w:tab/>
        <w:t xml:space="preserve">sign and agree to implement each such plan; and </w:t>
      </w:r>
    </w:p>
    <w:p w14:paraId="7E92EED5" w14:textId="77777777" w:rsidR="00483336" w:rsidRPr="008C7ED9" w:rsidRDefault="00483336" w:rsidP="00483336">
      <w:pPr>
        <w:pStyle w:val="tPara"/>
      </w:pPr>
      <w:r w:rsidRPr="008C7ED9">
        <w:tab/>
        <w:t>(b)</w:t>
      </w:r>
      <w:r w:rsidRPr="008C7ED9">
        <w:tab/>
        <w:t>take reasonable steps to implement each such plan until the end of the permanence obligation period for the project.</w:t>
      </w:r>
    </w:p>
    <w:p w14:paraId="65E1579D" w14:textId="77777777" w:rsidR="00483336" w:rsidRPr="008C7ED9" w:rsidRDefault="00483336" w:rsidP="00483336">
      <w:pPr>
        <w:pStyle w:val="tMain"/>
      </w:pPr>
      <w:r w:rsidRPr="008C7ED9">
        <w:tab/>
        <w:t>(</w:t>
      </w:r>
      <w:r w:rsidR="00FA1A3A" w:rsidRPr="008C7ED9">
        <w:t>5</w:t>
      </w:r>
      <w:r w:rsidRPr="008C7ED9">
        <w:t>)</w:t>
      </w:r>
      <w:r w:rsidRPr="008C7ED9">
        <w:tab/>
        <w:t>The project proponent must review, and if necessary revise, each project operations and maintenance plan for the project:</w:t>
      </w:r>
    </w:p>
    <w:p w14:paraId="10EB1427" w14:textId="77777777" w:rsidR="00483336" w:rsidRPr="008C7ED9" w:rsidRDefault="00483336" w:rsidP="00483336">
      <w:pPr>
        <w:pStyle w:val="tPara"/>
      </w:pPr>
      <w:r w:rsidRPr="008C7ED9">
        <w:tab/>
        <w:t>(a)</w:t>
      </w:r>
      <w:r w:rsidRPr="008C7ED9">
        <w:tab/>
        <w:t xml:space="preserve">at least once every 5 years until the end of the crediting period for the project; and </w:t>
      </w:r>
    </w:p>
    <w:p w14:paraId="2570E826" w14:textId="77777777" w:rsidR="00483336" w:rsidRPr="008C7ED9" w:rsidRDefault="00483336" w:rsidP="00483336">
      <w:pPr>
        <w:pStyle w:val="tPara"/>
      </w:pPr>
      <w:r w:rsidRPr="008C7ED9">
        <w:tab/>
        <w:t>(b)</w:t>
      </w:r>
      <w:r w:rsidRPr="008C7ED9">
        <w:tab/>
        <w:t>at least once every 10 years until the end of the permanence obligation period for the project; and</w:t>
      </w:r>
    </w:p>
    <w:p w14:paraId="7786B452" w14:textId="77777777" w:rsidR="00483336" w:rsidRPr="008C7ED9" w:rsidRDefault="00483336" w:rsidP="00483336">
      <w:pPr>
        <w:pStyle w:val="tPara"/>
      </w:pPr>
      <w:r w:rsidRPr="008C7ED9">
        <w:tab/>
        <w:t>(c)</w:t>
      </w:r>
      <w:r w:rsidRPr="008C7ED9">
        <w:tab/>
        <w:t>within 30 days of the project proponent becoming aware that:</w:t>
      </w:r>
    </w:p>
    <w:p w14:paraId="05C0A8AD"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a current project operations and maintenance plan for the project </w:t>
      </w:r>
      <w:r w:rsidR="008E0DD1" w:rsidRPr="008C7ED9">
        <w:t xml:space="preserve">made </w:t>
      </w:r>
      <w:r w:rsidRPr="008C7ED9">
        <w:t>under this section, needs any material correction; or</w:t>
      </w:r>
    </w:p>
    <w:p w14:paraId="4B13A421" w14:textId="77777777" w:rsidR="00483336" w:rsidRPr="008C7ED9" w:rsidRDefault="00483336" w:rsidP="00483336">
      <w:pPr>
        <w:pStyle w:val="tSubpara"/>
      </w:pPr>
      <w:r w:rsidRPr="008C7ED9">
        <w:tab/>
        <w:t>(ii)</w:t>
      </w:r>
      <w:r w:rsidRPr="008C7ED9">
        <w:tab/>
        <w:t xml:space="preserve">any tidal restriction mechanism, </w:t>
      </w:r>
      <w:r w:rsidR="00372A04" w:rsidRPr="008C7ED9">
        <w:t xml:space="preserve">necessary </w:t>
      </w:r>
      <w:r w:rsidRPr="008C7ED9">
        <w:t>infrastructure</w:t>
      </w:r>
      <w:r w:rsidR="004A0626" w:rsidRPr="008C7ED9">
        <w:t xml:space="preserve"> or</w:t>
      </w:r>
      <w:r w:rsidR="004A0626" w:rsidRPr="008C7ED9" w:rsidDel="009C48C3">
        <w:t xml:space="preserve"> </w:t>
      </w:r>
      <w:r w:rsidR="004A0626" w:rsidRPr="008C7ED9">
        <w:t>drainage infrastructure</w:t>
      </w:r>
      <w:r w:rsidRPr="008C7ED9">
        <w:t xml:space="preserve"> relating to the project fails to operate in a way that, but for that failure, any land would not have been impacted land for the project; or</w:t>
      </w:r>
    </w:p>
    <w:p w14:paraId="4B8C5111" w14:textId="77777777" w:rsidR="00483336" w:rsidRPr="008C7ED9" w:rsidRDefault="00483336" w:rsidP="00483336">
      <w:pPr>
        <w:pStyle w:val="tSubpara"/>
      </w:pPr>
      <w:r w:rsidRPr="008C7ED9">
        <w:tab/>
        <w:t>(iii)</w:t>
      </w:r>
      <w:r w:rsidRPr="008C7ED9">
        <w:tab/>
        <w:t xml:space="preserve">any material changes to a current operations and maintenance plan for the project </w:t>
      </w:r>
      <w:r w:rsidR="008E0DD1" w:rsidRPr="008C7ED9">
        <w:t xml:space="preserve">made </w:t>
      </w:r>
      <w:r w:rsidRPr="008C7ED9">
        <w:t xml:space="preserve">under this section, are necessary.  </w:t>
      </w:r>
    </w:p>
    <w:p w14:paraId="610ED32A" w14:textId="77777777" w:rsidR="00123EDC" w:rsidRPr="008C7ED9" w:rsidRDefault="00483336" w:rsidP="00483336">
      <w:pPr>
        <w:pStyle w:val="tMain"/>
      </w:pPr>
      <w:r w:rsidRPr="008C7ED9">
        <w:tab/>
        <w:t>(</w:t>
      </w:r>
      <w:r w:rsidR="00FA1A3A" w:rsidRPr="008C7ED9">
        <w:t>6</w:t>
      </w:r>
      <w:r w:rsidRPr="008C7ED9">
        <w:t>)</w:t>
      </w:r>
      <w:r w:rsidRPr="008C7ED9">
        <w:tab/>
        <w:t>If revisions are made to a project operations and maintenance plan for the project under subsection (</w:t>
      </w:r>
      <w:r w:rsidR="00FA1A3A" w:rsidRPr="008C7ED9">
        <w:t>5</w:t>
      </w:r>
      <w:r w:rsidRPr="008C7ED9">
        <w:t xml:space="preserve">), the project proponent must give a copy of the </w:t>
      </w:r>
      <w:r w:rsidR="008F586B" w:rsidRPr="008C7ED9">
        <w:t xml:space="preserve">revised </w:t>
      </w:r>
      <w:r w:rsidRPr="008C7ED9">
        <w:t>plan to</w:t>
      </w:r>
      <w:r w:rsidR="00123EDC" w:rsidRPr="008C7ED9">
        <w:t>:</w:t>
      </w:r>
      <w:r w:rsidRPr="008C7ED9">
        <w:t xml:space="preserve"> </w:t>
      </w:r>
    </w:p>
    <w:p w14:paraId="10C7D1DF" w14:textId="77777777" w:rsidR="00123EDC" w:rsidRPr="008C7ED9" w:rsidRDefault="00123EDC" w:rsidP="00123EDC">
      <w:pPr>
        <w:pStyle w:val="tPara"/>
      </w:pPr>
      <w:r w:rsidRPr="008C7ED9">
        <w:tab/>
        <w:t>(a)</w:t>
      </w:r>
      <w:r w:rsidRPr="008C7ED9">
        <w:tab/>
      </w:r>
      <w:r w:rsidR="00483336" w:rsidRPr="008C7ED9">
        <w:t xml:space="preserve">the </w:t>
      </w:r>
      <w:r w:rsidR="00327072" w:rsidRPr="008C7ED9">
        <w:t xml:space="preserve">qualified </w:t>
      </w:r>
      <w:r w:rsidR="00483336" w:rsidRPr="008C7ED9">
        <w:t xml:space="preserve">person for revision or preparation of the hydrological </w:t>
      </w:r>
      <w:r w:rsidRPr="008C7ED9">
        <w:t xml:space="preserve">assessment or </w:t>
      </w:r>
      <w:r w:rsidR="00483336" w:rsidRPr="008C7ED9">
        <w:t>assessments for the project in relation to the revisions to the plan</w:t>
      </w:r>
      <w:r w:rsidRPr="008C7ED9">
        <w:t>; and</w:t>
      </w:r>
    </w:p>
    <w:p w14:paraId="5CCB02CB" w14:textId="77777777" w:rsidR="00483336" w:rsidRPr="008C7ED9" w:rsidRDefault="00123EDC" w:rsidP="00123EDC">
      <w:pPr>
        <w:pStyle w:val="tPara"/>
      </w:pPr>
      <w:r w:rsidRPr="008C7ED9">
        <w:tab/>
        <w:t>(b)</w:t>
      </w:r>
      <w:r w:rsidRPr="008C7ED9">
        <w:tab/>
        <w:t>if the revisions relate to managing tidal flows through the use of any tidal restriction mechanism, necessary infrastructure or</w:t>
      </w:r>
      <w:r w:rsidRPr="008C7ED9" w:rsidDel="009C48C3">
        <w:t xml:space="preserve"> </w:t>
      </w:r>
      <w:r w:rsidRPr="008C7ED9">
        <w:t xml:space="preserve">drainage infrastructure—the </w:t>
      </w:r>
      <w:r w:rsidRPr="008C7ED9">
        <w:lastRenderedPageBreak/>
        <w:t>qualified engineer for preparation of the relevant confirmation or confirmations in connection with the hydrological assessment or assessments</w:t>
      </w:r>
      <w:r w:rsidR="00483336" w:rsidRPr="008C7ED9">
        <w:t xml:space="preserve">. </w:t>
      </w:r>
    </w:p>
    <w:p w14:paraId="73371B15" w14:textId="77777777" w:rsidR="007A5A4F" w:rsidRPr="008C7ED9" w:rsidRDefault="00696FFD" w:rsidP="00483336">
      <w:pPr>
        <w:pStyle w:val="tMain"/>
      </w:pPr>
      <w:r w:rsidRPr="008C7ED9">
        <w:tab/>
      </w:r>
      <w:r w:rsidR="007A5A4F" w:rsidRPr="008C7ED9">
        <w:t>(</w:t>
      </w:r>
      <w:r w:rsidR="00FA1A3A" w:rsidRPr="008C7ED9">
        <w:t>7</w:t>
      </w:r>
      <w:r w:rsidR="007A5A4F" w:rsidRPr="008C7ED9">
        <w:t>)</w:t>
      </w:r>
      <w:r w:rsidRPr="008C7ED9">
        <w:tab/>
      </w:r>
      <w:r w:rsidR="007A5A4F" w:rsidRPr="008C7ED9">
        <w:t xml:space="preserve">If revisions are made to a project operations and maintenance plan for the project under </w:t>
      </w:r>
      <w:r w:rsidR="008F586B" w:rsidRPr="008C7ED9">
        <w:t>paragraph</w:t>
      </w:r>
      <w:r w:rsidR="007A5A4F" w:rsidRPr="008C7ED9">
        <w:t xml:space="preserve"> (</w:t>
      </w:r>
      <w:r w:rsidR="00FA1A3A" w:rsidRPr="008C7ED9">
        <w:t>5</w:t>
      </w:r>
      <w:r w:rsidR="007A5A4F" w:rsidRPr="008C7ED9">
        <w:t xml:space="preserve">)(c), the project proponent must give a copy of the </w:t>
      </w:r>
      <w:r w:rsidR="008F586B" w:rsidRPr="008C7ED9">
        <w:t xml:space="preserve">revised </w:t>
      </w:r>
      <w:r w:rsidR="007A5A4F" w:rsidRPr="008C7ED9">
        <w:t>plan to the Regulator within 9 months of revising the plan.</w:t>
      </w:r>
    </w:p>
    <w:p w14:paraId="2416DFB4" w14:textId="77777777" w:rsidR="00483336" w:rsidRPr="008C7ED9" w:rsidRDefault="00483336" w:rsidP="00483336">
      <w:pPr>
        <w:pStyle w:val="h5Section"/>
      </w:pPr>
      <w:bookmarkStart w:id="64" w:name="_Toc90453661"/>
      <w:bookmarkStart w:id="65" w:name="_Hlk88140533"/>
      <w:r w:rsidRPr="008C7ED9">
        <w:t>15  Hydrological assessment</w:t>
      </w:r>
      <w:bookmarkEnd w:id="64"/>
      <w:r w:rsidRPr="008C7ED9">
        <w:t xml:space="preserve"> </w:t>
      </w:r>
    </w:p>
    <w:p w14:paraId="1C90C599" w14:textId="77777777" w:rsidR="00483336" w:rsidRPr="008C7ED9" w:rsidRDefault="00483336" w:rsidP="00483336">
      <w:pPr>
        <w:pStyle w:val="tMain"/>
      </w:pPr>
      <w:bookmarkStart w:id="66" w:name="_Hlk88140481"/>
      <w:bookmarkEnd w:id="65"/>
      <w:r w:rsidRPr="008C7ED9">
        <w:tab/>
        <w:t>(1)</w:t>
      </w:r>
      <w:r w:rsidRPr="008C7ED9">
        <w:tab/>
        <w:t xml:space="preserve">Before the project proponent makes the section 22 application for the project, one or more initial hydrological assessments for the project must be prepared that: </w:t>
      </w:r>
    </w:p>
    <w:p w14:paraId="78F943D0" w14:textId="77777777" w:rsidR="00483336" w:rsidRPr="008C7ED9" w:rsidRDefault="00483336" w:rsidP="00483336">
      <w:pPr>
        <w:pStyle w:val="tPara"/>
      </w:pPr>
      <w:r w:rsidRPr="008C7ED9">
        <w:tab/>
        <w:t>(a)</w:t>
      </w:r>
      <w:r w:rsidRPr="008C7ED9">
        <w:tab/>
        <w:t>take into account information about the eligible project activities for the project contained in each project operations and maintenance plan prepared by the project proponent under subsection 14(1) in relation to the application; and</w:t>
      </w:r>
    </w:p>
    <w:p w14:paraId="0DAB7C79" w14:textId="77777777" w:rsidR="00483336" w:rsidRPr="008C7ED9" w:rsidRDefault="00483336" w:rsidP="00483336">
      <w:pPr>
        <w:pStyle w:val="tPara"/>
      </w:pPr>
      <w:r w:rsidRPr="008C7ED9">
        <w:tab/>
        <w:t>(b)</w:t>
      </w:r>
      <w:r w:rsidRPr="008C7ED9">
        <w:tab/>
        <w:t xml:space="preserve">if the eligible project activities for the project involve managing tidal flows through the use of any tidal restriction mechanism, </w:t>
      </w:r>
      <w:r w:rsidR="00372A04" w:rsidRPr="008C7ED9">
        <w:t xml:space="preserve">necessary </w:t>
      </w:r>
      <w:r w:rsidRPr="008C7ED9">
        <w:t>infrastructure</w:t>
      </w:r>
      <w:r w:rsidR="0089295F" w:rsidRPr="008C7ED9">
        <w:t xml:space="preserve"> or</w:t>
      </w:r>
      <w:r w:rsidR="0089295F" w:rsidRPr="008C7ED9" w:rsidDel="009C48C3">
        <w:t xml:space="preserve"> </w:t>
      </w:r>
      <w:r w:rsidR="0089295F" w:rsidRPr="008C7ED9">
        <w:t>drainage infrastructure</w:t>
      </w:r>
      <w:r w:rsidRPr="008C7ED9">
        <w:t>—</w:t>
      </w:r>
      <w:r w:rsidR="004C0223" w:rsidRPr="008C7ED9">
        <w:t>are supported by one or more relevant confirmations</w:t>
      </w:r>
      <w:r w:rsidRPr="008C7ED9">
        <w:t>; and</w:t>
      </w:r>
    </w:p>
    <w:p w14:paraId="06D2F5D1" w14:textId="77777777" w:rsidR="00483336" w:rsidRPr="008C7ED9" w:rsidRDefault="00483336" w:rsidP="00483336">
      <w:pPr>
        <w:pStyle w:val="tPara"/>
      </w:pPr>
      <w:r w:rsidRPr="008C7ED9">
        <w:tab/>
        <w:t>(c)</w:t>
      </w:r>
      <w:r w:rsidRPr="008C7ED9">
        <w:tab/>
        <w:t>meet the requirements of subsection (6).</w:t>
      </w:r>
    </w:p>
    <w:bookmarkEnd w:id="66"/>
    <w:p w14:paraId="662D0DD1" w14:textId="77777777" w:rsidR="00483336" w:rsidRPr="008C7ED9" w:rsidRDefault="00483336" w:rsidP="00483336">
      <w:pPr>
        <w:pStyle w:val="tMain"/>
      </w:pPr>
      <w:r w:rsidRPr="008C7ED9">
        <w:tab/>
        <w:t>(2)</w:t>
      </w:r>
      <w:r w:rsidRPr="008C7ED9">
        <w:tab/>
        <w:t>Before the project proponent makes a section 29 application for the project that seeks a variation to the section 27 declaration for the project, either or both of the following requirements must be satisfied:</w:t>
      </w:r>
    </w:p>
    <w:p w14:paraId="69780249" w14:textId="77777777" w:rsidR="00483336" w:rsidRPr="008C7ED9" w:rsidRDefault="00483336" w:rsidP="00483336">
      <w:pPr>
        <w:pStyle w:val="tPara"/>
      </w:pPr>
      <w:r w:rsidRPr="008C7ED9">
        <w:tab/>
        <w:t>(a)</w:t>
      </w:r>
      <w:r w:rsidRPr="008C7ED9">
        <w:tab/>
        <w:t>one or more existing hydrological assessments for the project must be revised that:</w:t>
      </w:r>
    </w:p>
    <w:p w14:paraId="3BFC91EC"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take into account information about the eligible project activities for the project contained in each project operations and maintenance plan revised or prepared by the project proponent under subsection 14(2) in relation to the application; and </w:t>
      </w:r>
    </w:p>
    <w:p w14:paraId="6376D7AF" w14:textId="77777777" w:rsidR="00483336" w:rsidRPr="008C7ED9" w:rsidRDefault="00483336" w:rsidP="00483336">
      <w:pPr>
        <w:pStyle w:val="tSubpara"/>
      </w:pPr>
      <w:r w:rsidRPr="008C7ED9">
        <w:tab/>
        <w:t>(ii)</w:t>
      </w:r>
      <w:r w:rsidRPr="008C7ED9">
        <w:tab/>
        <w:t xml:space="preserve">if the eligible project activities for the project involve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4C0223" w:rsidRPr="008C7ED9">
        <w:t>are supported by one or more relevant confirmations</w:t>
      </w:r>
      <w:r w:rsidRPr="008C7ED9">
        <w:t>; and</w:t>
      </w:r>
    </w:p>
    <w:p w14:paraId="613D4351" w14:textId="77777777" w:rsidR="00483336" w:rsidRPr="008C7ED9" w:rsidRDefault="00483336" w:rsidP="00483336">
      <w:pPr>
        <w:pStyle w:val="tSubpara"/>
      </w:pPr>
      <w:r w:rsidRPr="008C7ED9">
        <w:tab/>
        <w:t>(iii)</w:t>
      </w:r>
      <w:r w:rsidRPr="008C7ED9">
        <w:tab/>
        <w:t xml:space="preserve">meet the requirements of subsection (7); </w:t>
      </w:r>
    </w:p>
    <w:p w14:paraId="064C661A" w14:textId="77777777" w:rsidR="00483336" w:rsidRPr="008C7ED9" w:rsidRDefault="00483336" w:rsidP="00483336">
      <w:pPr>
        <w:pStyle w:val="tPara"/>
      </w:pPr>
      <w:r w:rsidRPr="008C7ED9">
        <w:tab/>
        <w:t>(b)</w:t>
      </w:r>
      <w:r w:rsidRPr="008C7ED9">
        <w:tab/>
        <w:t xml:space="preserve">one or more new hydrological assessments for the projects must be prepared that: </w:t>
      </w:r>
    </w:p>
    <w:p w14:paraId="3BF5A799"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take into account information about the eligible project activities for the project contained in each project operations and maintenance plan revised or prepared by the project proponent under subsection 14(2) in relation to the application; and</w:t>
      </w:r>
    </w:p>
    <w:p w14:paraId="5A2B5C3E" w14:textId="77777777" w:rsidR="00483336" w:rsidRPr="008C7ED9" w:rsidRDefault="00483336" w:rsidP="00483336">
      <w:pPr>
        <w:pStyle w:val="tSubpara"/>
      </w:pPr>
      <w:r w:rsidRPr="008C7ED9">
        <w:tab/>
        <w:t>(ii)</w:t>
      </w:r>
      <w:r w:rsidRPr="008C7ED9">
        <w:tab/>
        <w:t xml:space="preserve">if the eligible project activities for the project involve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4C0223" w:rsidRPr="008C7ED9">
        <w:t>are supported by one or more relevant confirmations</w:t>
      </w:r>
      <w:r w:rsidRPr="008C7ED9">
        <w:t>; and</w:t>
      </w:r>
    </w:p>
    <w:p w14:paraId="4C7E9130" w14:textId="77777777" w:rsidR="00483336" w:rsidRPr="008C7ED9" w:rsidRDefault="00483336" w:rsidP="00483336">
      <w:pPr>
        <w:pStyle w:val="tSubpara"/>
      </w:pPr>
      <w:r w:rsidRPr="008C7ED9">
        <w:tab/>
        <w:t>(iii)</w:t>
      </w:r>
      <w:r w:rsidRPr="008C7ED9">
        <w:tab/>
        <w:t xml:space="preserve">meet the requirements of subsection (6). </w:t>
      </w:r>
    </w:p>
    <w:p w14:paraId="2E94B009" w14:textId="77777777" w:rsidR="00483336" w:rsidRPr="008C7ED9" w:rsidRDefault="00483336" w:rsidP="00483336">
      <w:pPr>
        <w:pStyle w:val="tMain"/>
      </w:pPr>
      <w:r w:rsidRPr="008C7ED9">
        <w:tab/>
        <w:t>(3)</w:t>
      </w:r>
      <w:r w:rsidRPr="008C7ED9">
        <w:tab/>
        <w:t>Before the project proponent makes a change to any of the eligible project activities for the project, either or both of the following requirements must be satisfied:</w:t>
      </w:r>
    </w:p>
    <w:p w14:paraId="19321BB1" w14:textId="77777777" w:rsidR="00483336" w:rsidRPr="008C7ED9" w:rsidRDefault="00483336" w:rsidP="00483336">
      <w:pPr>
        <w:pStyle w:val="tPara"/>
      </w:pPr>
      <w:r w:rsidRPr="008C7ED9">
        <w:tab/>
        <w:t>(a)</w:t>
      </w:r>
      <w:r w:rsidRPr="008C7ED9">
        <w:tab/>
        <w:t xml:space="preserve">one or more existing hydrological assessments for the project must be revised that: </w:t>
      </w:r>
    </w:p>
    <w:p w14:paraId="325D27A6"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reflect changes in tidal flows as a consequence of the change in the eligible project activities; and</w:t>
      </w:r>
    </w:p>
    <w:p w14:paraId="3AC6D6AF" w14:textId="77777777" w:rsidR="00483336" w:rsidRPr="008C7ED9" w:rsidRDefault="00483336" w:rsidP="00483336">
      <w:pPr>
        <w:pStyle w:val="tSubpara"/>
      </w:pPr>
      <w:r w:rsidRPr="008C7ED9">
        <w:tab/>
        <w:t>(ii)</w:t>
      </w:r>
      <w:r w:rsidRPr="008C7ED9">
        <w:tab/>
        <w:t>take into account information about the eligible project activities for the project contained in each project operations and maintenance plan revised or prepared by the project proponent under subsection 14(</w:t>
      </w:r>
      <w:r w:rsidR="00AB4332" w:rsidRPr="008C7ED9">
        <w:t>3</w:t>
      </w:r>
      <w:r w:rsidRPr="008C7ED9">
        <w:t xml:space="preserve">) in relation to the change in the eligible project activities; and </w:t>
      </w:r>
    </w:p>
    <w:p w14:paraId="7926C712" w14:textId="77777777" w:rsidR="00483336" w:rsidRPr="008C7ED9" w:rsidRDefault="00483336" w:rsidP="00483336">
      <w:pPr>
        <w:pStyle w:val="tSubpara"/>
      </w:pPr>
      <w:r w:rsidRPr="008C7ED9">
        <w:lastRenderedPageBreak/>
        <w:tab/>
        <w:t>(iii)</w:t>
      </w:r>
      <w:r w:rsidRPr="008C7ED9">
        <w:tab/>
        <w:t xml:space="preserve">if the eligible project activities involve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4C0223" w:rsidRPr="008C7ED9">
        <w:t>are supported by one or more relevant confirmations</w:t>
      </w:r>
      <w:r w:rsidRPr="008C7ED9">
        <w:t>; and</w:t>
      </w:r>
    </w:p>
    <w:p w14:paraId="5FAFF306" w14:textId="77777777" w:rsidR="00483336" w:rsidRPr="008C7ED9" w:rsidRDefault="00483336" w:rsidP="00483336">
      <w:pPr>
        <w:pStyle w:val="tSubpara"/>
      </w:pPr>
      <w:r w:rsidRPr="008C7ED9">
        <w:tab/>
        <w:t>(iv)</w:t>
      </w:r>
      <w:r w:rsidRPr="008C7ED9">
        <w:tab/>
        <w:t xml:space="preserve">meet the requirements of subsection (7); </w:t>
      </w:r>
    </w:p>
    <w:p w14:paraId="7C0B262F" w14:textId="77777777" w:rsidR="00483336" w:rsidRPr="008C7ED9" w:rsidRDefault="00483336" w:rsidP="00483336">
      <w:pPr>
        <w:pStyle w:val="tPara"/>
      </w:pPr>
      <w:r w:rsidRPr="008C7ED9">
        <w:tab/>
        <w:t>(b)</w:t>
      </w:r>
      <w:r w:rsidRPr="008C7ED9">
        <w:tab/>
        <w:t>one or more new hydrological assessments for the project must be prepared that:</w:t>
      </w:r>
    </w:p>
    <w:p w14:paraId="52C4E6B0"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reflect changes in tidal flows as a consequence of the change in the eligible project activities; and</w:t>
      </w:r>
    </w:p>
    <w:p w14:paraId="66D2D377" w14:textId="77777777" w:rsidR="00483336" w:rsidRPr="008C7ED9" w:rsidRDefault="00483336" w:rsidP="00483336">
      <w:pPr>
        <w:pStyle w:val="tSubpara"/>
      </w:pPr>
      <w:r w:rsidRPr="008C7ED9">
        <w:tab/>
        <w:t>(ii)</w:t>
      </w:r>
      <w:r w:rsidRPr="008C7ED9">
        <w:tab/>
        <w:t>take into account information about the eligible project activities for the project contained in each project operations and maintenance plan revised or prepared by the project proponent under subsection 14(</w:t>
      </w:r>
      <w:r w:rsidR="00AB4332" w:rsidRPr="008C7ED9">
        <w:t>3</w:t>
      </w:r>
      <w:r w:rsidRPr="008C7ED9">
        <w:t xml:space="preserve">) in relation to the change in tidal flows; and </w:t>
      </w:r>
    </w:p>
    <w:p w14:paraId="41075ACA" w14:textId="77777777" w:rsidR="00483336" w:rsidRPr="008C7ED9" w:rsidRDefault="00483336" w:rsidP="00483336">
      <w:pPr>
        <w:pStyle w:val="tSubpara"/>
      </w:pPr>
      <w:r w:rsidRPr="008C7ED9">
        <w:tab/>
        <w:t>(iii)</w:t>
      </w:r>
      <w:r w:rsidRPr="008C7ED9">
        <w:tab/>
        <w:t xml:space="preserve">if the eligible project activities involve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AB4332" w:rsidRPr="008C7ED9">
        <w:t>are supported by one or more relevant confirmations</w:t>
      </w:r>
      <w:r w:rsidRPr="008C7ED9">
        <w:t>; and</w:t>
      </w:r>
    </w:p>
    <w:p w14:paraId="5232DA10" w14:textId="77777777" w:rsidR="00483336" w:rsidRPr="008C7ED9" w:rsidRDefault="00483336" w:rsidP="00483336">
      <w:pPr>
        <w:pStyle w:val="tSubpara"/>
      </w:pPr>
      <w:r w:rsidRPr="008C7ED9">
        <w:tab/>
        <w:t>(iv)</w:t>
      </w:r>
      <w:r w:rsidRPr="008C7ED9">
        <w:tab/>
        <w:t xml:space="preserve">meet the requirements of subsection (6).  </w:t>
      </w:r>
    </w:p>
    <w:p w14:paraId="03E47A1F" w14:textId="77777777" w:rsidR="00483336" w:rsidRPr="008C7ED9" w:rsidRDefault="00483336" w:rsidP="00483336">
      <w:pPr>
        <w:pStyle w:val="tMain"/>
      </w:pPr>
      <w:r w:rsidRPr="008C7ED9">
        <w:tab/>
        <w:t>(4)</w:t>
      </w:r>
      <w:r w:rsidRPr="008C7ED9">
        <w:tab/>
        <w:t>Within 30 days of a project operations and maintenance plan for the project being revised under subsection 14(</w:t>
      </w:r>
      <w:r w:rsidR="00AB4332" w:rsidRPr="008C7ED9">
        <w:t>5</w:t>
      </w:r>
      <w:r w:rsidRPr="008C7ED9">
        <w:t>), either or both of the following requirements must be satisfied:</w:t>
      </w:r>
    </w:p>
    <w:p w14:paraId="6F2DB6B9" w14:textId="77777777" w:rsidR="00483336" w:rsidRPr="008C7ED9" w:rsidRDefault="00483336" w:rsidP="00483336">
      <w:pPr>
        <w:pStyle w:val="tPara"/>
      </w:pPr>
      <w:r w:rsidRPr="008C7ED9">
        <w:tab/>
        <w:t>(a)</w:t>
      </w:r>
      <w:r w:rsidRPr="008C7ED9">
        <w:tab/>
        <w:t xml:space="preserve">one or more existing hydrological assessments for the project must be revised that: </w:t>
      </w:r>
    </w:p>
    <w:p w14:paraId="47C7D1A4"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r>
      <w:proofErr w:type="gramStart"/>
      <w:r w:rsidRPr="008C7ED9">
        <w:t>take</w:t>
      </w:r>
      <w:proofErr w:type="gramEnd"/>
      <w:r w:rsidRPr="008C7ED9">
        <w:t xml:space="preserve"> into account the revisions to the project operations and maintenance plan; and</w:t>
      </w:r>
    </w:p>
    <w:p w14:paraId="57C252EC" w14:textId="77777777" w:rsidR="00483336" w:rsidRPr="008C7ED9" w:rsidRDefault="00483336" w:rsidP="00483336">
      <w:pPr>
        <w:pStyle w:val="tSubpara"/>
      </w:pPr>
      <w:r w:rsidRPr="008C7ED9">
        <w:tab/>
        <w:t>(ii)</w:t>
      </w:r>
      <w:r w:rsidRPr="008C7ED9">
        <w:tab/>
      </w:r>
      <w:proofErr w:type="gramStart"/>
      <w:r w:rsidRPr="008C7ED9">
        <w:t>take</w:t>
      </w:r>
      <w:proofErr w:type="gramEnd"/>
      <w:r w:rsidRPr="008C7ED9">
        <w:t xml:space="preserve"> into account information about the eligible project activities for the project contained in the project operations and maintenance plan; and </w:t>
      </w:r>
    </w:p>
    <w:p w14:paraId="54F41979" w14:textId="77777777" w:rsidR="00483336" w:rsidRPr="008C7ED9" w:rsidRDefault="00483336" w:rsidP="00483336">
      <w:pPr>
        <w:pStyle w:val="tSubpara"/>
      </w:pPr>
      <w:r w:rsidRPr="008C7ED9">
        <w:tab/>
        <w:t>(iii)</w:t>
      </w:r>
      <w:r w:rsidRPr="008C7ED9">
        <w:tab/>
        <w:t xml:space="preserve">if the revisions relate to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AB4332" w:rsidRPr="008C7ED9">
        <w:t>are supported by one or more relevant confirmations</w:t>
      </w:r>
      <w:r w:rsidRPr="008C7ED9">
        <w:t>; and</w:t>
      </w:r>
    </w:p>
    <w:p w14:paraId="33822CD2" w14:textId="77777777" w:rsidR="00483336" w:rsidRPr="008C7ED9" w:rsidRDefault="00483336" w:rsidP="00483336">
      <w:pPr>
        <w:pStyle w:val="tSubpara"/>
      </w:pPr>
      <w:r w:rsidRPr="008C7ED9">
        <w:tab/>
        <w:t>(iv)</w:t>
      </w:r>
      <w:r w:rsidRPr="008C7ED9">
        <w:tab/>
        <w:t xml:space="preserve">meet the requirements of subsection (7); </w:t>
      </w:r>
    </w:p>
    <w:p w14:paraId="23FE436A" w14:textId="77777777" w:rsidR="00483336" w:rsidRPr="008C7ED9" w:rsidRDefault="00483336" w:rsidP="00483336">
      <w:pPr>
        <w:pStyle w:val="tPara"/>
      </w:pPr>
      <w:r w:rsidRPr="008C7ED9">
        <w:tab/>
        <w:t>(b)</w:t>
      </w:r>
      <w:r w:rsidRPr="008C7ED9">
        <w:tab/>
        <w:t>one or more new hydrological assessments for the project must be prepared that:</w:t>
      </w:r>
    </w:p>
    <w:p w14:paraId="6C6D0C27"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r>
      <w:proofErr w:type="gramStart"/>
      <w:r w:rsidRPr="008C7ED9">
        <w:t>take</w:t>
      </w:r>
      <w:proofErr w:type="gramEnd"/>
      <w:r w:rsidRPr="008C7ED9">
        <w:t xml:space="preserve"> into account the revisions to the project operations and maintenance plan; and</w:t>
      </w:r>
    </w:p>
    <w:p w14:paraId="2E781B6C" w14:textId="77777777" w:rsidR="00483336" w:rsidRPr="008C7ED9" w:rsidRDefault="00483336" w:rsidP="00483336">
      <w:pPr>
        <w:pStyle w:val="tSubpara"/>
      </w:pPr>
      <w:r w:rsidRPr="008C7ED9">
        <w:tab/>
        <w:t>(ii)</w:t>
      </w:r>
      <w:r w:rsidRPr="008C7ED9">
        <w:tab/>
      </w:r>
      <w:proofErr w:type="gramStart"/>
      <w:r w:rsidRPr="008C7ED9">
        <w:t>take</w:t>
      </w:r>
      <w:proofErr w:type="gramEnd"/>
      <w:r w:rsidRPr="008C7ED9">
        <w:t xml:space="preserve"> into account information about the eligible project activities for the project contained in the project operations and maintenance plan; and </w:t>
      </w:r>
    </w:p>
    <w:p w14:paraId="50C0BD66" w14:textId="77777777" w:rsidR="00483336" w:rsidRPr="008C7ED9" w:rsidRDefault="00483336" w:rsidP="00483336">
      <w:pPr>
        <w:pStyle w:val="tSubpara"/>
      </w:pPr>
      <w:r w:rsidRPr="008C7ED9">
        <w:tab/>
        <w:t>(iii)</w:t>
      </w:r>
      <w:r w:rsidRPr="008C7ED9">
        <w:tab/>
        <w:t xml:space="preserve">if the revisions relate to managing tidal flows through the use of any tidal restriction mechanism, </w:t>
      </w:r>
      <w:r w:rsidR="00372A04" w:rsidRPr="008C7ED9">
        <w:t xml:space="preserve">necessary </w:t>
      </w:r>
      <w:r w:rsidRPr="008C7ED9">
        <w:t>infrastructure</w:t>
      </w:r>
      <w:r w:rsidR="002B392F" w:rsidRPr="008C7ED9">
        <w:t xml:space="preserve"> or</w:t>
      </w:r>
      <w:r w:rsidR="002B392F" w:rsidRPr="008C7ED9" w:rsidDel="009C48C3">
        <w:t xml:space="preserve"> </w:t>
      </w:r>
      <w:r w:rsidR="002B392F" w:rsidRPr="008C7ED9">
        <w:t>drainage infrastructure</w:t>
      </w:r>
      <w:r w:rsidRPr="008C7ED9">
        <w:t>—</w:t>
      </w:r>
      <w:r w:rsidR="00AB4332" w:rsidRPr="008C7ED9">
        <w:t>are supported by one or more relevant confirmations</w:t>
      </w:r>
      <w:r w:rsidRPr="008C7ED9">
        <w:t>; and</w:t>
      </w:r>
    </w:p>
    <w:p w14:paraId="0D2ED09E" w14:textId="77777777" w:rsidR="00483336" w:rsidRPr="008C7ED9" w:rsidRDefault="00483336" w:rsidP="00483336">
      <w:pPr>
        <w:pStyle w:val="tSubpara"/>
      </w:pPr>
      <w:r w:rsidRPr="008C7ED9">
        <w:tab/>
        <w:t>(iv)</w:t>
      </w:r>
      <w:r w:rsidRPr="008C7ED9">
        <w:tab/>
        <w:t xml:space="preserve">meet the requirements of subsection (6).  </w:t>
      </w:r>
    </w:p>
    <w:p w14:paraId="5805F9B7" w14:textId="77777777" w:rsidR="00483336" w:rsidRPr="008C7ED9" w:rsidRDefault="00483336" w:rsidP="00483336">
      <w:pPr>
        <w:pStyle w:val="tMain"/>
      </w:pPr>
      <w:r w:rsidRPr="008C7ED9">
        <w:tab/>
        <w:t>(5)</w:t>
      </w:r>
      <w:r w:rsidRPr="008C7ED9">
        <w:tab/>
        <w:t>Within 30 days of the project proponent becoming aware that an existing hydrological assessment for the project contains a material error that may relate to introduction, increase, reduction, modification or exclusion of tidal flows over any land, the hydrological assessment must be revised in a way that:</w:t>
      </w:r>
    </w:p>
    <w:p w14:paraId="7849C3C9" w14:textId="77777777" w:rsidR="00483336" w:rsidRPr="008C7ED9" w:rsidRDefault="00483336" w:rsidP="00483336">
      <w:pPr>
        <w:pStyle w:val="tPara"/>
      </w:pPr>
      <w:r w:rsidRPr="008C7ED9">
        <w:tab/>
        <w:t>(a)</w:t>
      </w:r>
      <w:r w:rsidRPr="008C7ED9">
        <w:tab/>
        <w:t>accounts for the error; and</w:t>
      </w:r>
    </w:p>
    <w:p w14:paraId="40E8DBD9" w14:textId="77777777" w:rsidR="005B1BBB" w:rsidRPr="008C7ED9" w:rsidRDefault="00483336" w:rsidP="00483336">
      <w:pPr>
        <w:pStyle w:val="tPara"/>
      </w:pPr>
      <w:r w:rsidRPr="008C7ED9">
        <w:tab/>
        <w:t>(b)</w:t>
      </w:r>
      <w:r w:rsidRPr="008C7ED9">
        <w:tab/>
      </w:r>
      <w:r w:rsidR="005B1BBB" w:rsidRPr="008C7ED9">
        <w:t>if the revision relates to the movement of tidal flows through the use of any tidal restriction mechanism, necessary infrastructure</w:t>
      </w:r>
      <w:r w:rsidR="002B392F" w:rsidRPr="008C7ED9">
        <w:t xml:space="preserve"> or</w:t>
      </w:r>
      <w:r w:rsidR="002B392F" w:rsidRPr="008C7ED9" w:rsidDel="009C48C3">
        <w:t xml:space="preserve"> </w:t>
      </w:r>
      <w:r w:rsidR="002B392F" w:rsidRPr="008C7ED9">
        <w:t>drainage infrastructure</w:t>
      </w:r>
      <w:r w:rsidR="005B1BBB" w:rsidRPr="008C7ED9">
        <w:t>—</w:t>
      </w:r>
      <w:r w:rsidR="00C775E5" w:rsidRPr="008C7ED9">
        <w:t>it is</w:t>
      </w:r>
      <w:r w:rsidR="005B1BBB" w:rsidRPr="008C7ED9">
        <w:t xml:space="preserve"> supported by one or more relevant confirmations</w:t>
      </w:r>
      <w:r w:rsidR="00C775E5" w:rsidRPr="008C7ED9">
        <w:t>; and</w:t>
      </w:r>
    </w:p>
    <w:p w14:paraId="4046E7FA" w14:textId="77777777" w:rsidR="00483336" w:rsidRPr="008C7ED9" w:rsidRDefault="005B1BBB" w:rsidP="00483336">
      <w:pPr>
        <w:pStyle w:val="tPara"/>
      </w:pPr>
      <w:r w:rsidRPr="008C7ED9">
        <w:tab/>
        <w:t>(c)</w:t>
      </w:r>
      <w:r w:rsidRPr="008C7ED9">
        <w:tab/>
      </w:r>
      <w:r w:rsidR="00483336" w:rsidRPr="008C7ED9">
        <w:t xml:space="preserve">meets the requirements of subsection (7). </w:t>
      </w:r>
    </w:p>
    <w:p w14:paraId="7B3E3AFB" w14:textId="77777777" w:rsidR="00483336" w:rsidRPr="008C7ED9" w:rsidRDefault="00483336" w:rsidP="00483336">
      <w:pPr>
        <w:pStyle w:val="tMain"/>
      </w:pPr>
      <w:bookmarkStart w:id="67" w:name="_Hlk88140557"/>
      <w:r w:rsidRPr="008C7ED9">
        <w:tab/>
        <w:t>(6)</w:t>
      </w:r>
      <w:r w:rsidRPr="008C7ED9">
        <w:tab/>
        <w:t xml:space="preserve">A hydrological assessment must: </w:t>
      </w:r>
    </w:p>
    <w:p w14:paraId="1D69B53C" w14:textId="77777777" w:rsidR="00483336" w:rsidRPr="008C7ED9" w:rsidRDefault="00483336" w:rsidP="00483336">
      <w:pPr>
        <w:pStyle w:val="tPara"/>
      </w:pPr>
      <w:r w:rsidRPr="008C7ED9">
        <w:tab/>
        <w:t>(a)</w:t>
      </w:r>
      <w:r w:rsidRPr="008C7ED9">
        <w:tab/>
        <w:t>be prepared or reviewed by a</w:t>
      </w:r>
      <w:r w:rsidR="00327072" w:rsidRPr="008C7ED9">
        <w:t xml:space="preserve"> qualified</w:t>
      </w:r>
      <w:r w:rsidRPr="008C7ED9">
        <w:t xml:space="preserve"> person; and</w:t>
      </w:r>
    </w:p>
    <w:p w14:paraId="7B5A709F" w14:textId="77777777" w:rsidR="00483336" w:rsidRPr="008C7ED9" w:rsidRDefault="00483336" w:rsidP="00483336">
      <w:pPr>
        <w:pStyle w:val="tPara"/>
      </w:pPr>
      <w:r w:rsidRPr="008C7ED9">
        <w:tab/>
        <w:t>(</w:t>
      </w:r>
      <w:r w:rsidR="00F22378" w:rsidRPr="008C7ED9">
        <w:t>b</w:t>
      </w:r>
      <w:r w:rsidRPr="008C7ED9">
        <w:t>)</w:t>
      </w:r>
      <w:r w:rsidRPr="008C7ED9">
        <w:tab/>
        <w:t xml:space="preserve">meet any requirements contained in the Supplement. </w:t>
      </w:r>
    </w:p>
    <w:bookmarkEnd w:id="67"/>
    <w:p w14:paraId="579F7BF2" w14:textId="77777777" w:rsidR="00483336" w:rsidRPr="008C7ED9" w:rsidRDefault="00483336" w:rsidP="00483336">
      <w:pPr>
        <w:pStyle w:val="tMain"/>
      </w:pPr>
      <w:r w:rsidRPr="008C7ED9">
        <w:lastRenderedPageBreak/>
        <w:tab/>
        <w:t>(7)</w:t>
      </w:r>
      <w:r w:rsidRPr="008C7ED9">
        <w:tab/>
        <w:t xml:space="preserve">If an existing hydrological assessment is revised, the revision must be: </w:t>
      </w:r>
    </w:p>
    <w:p w14:paraId="1C62DA3E" w14:textId="77777777" w:rsidR="00483336" w:rsidRPr="008C7ED9" w:rsidRDefault="00483336" w:rsidP="00483336">
      <w:pPr>
        <w:pStyle w:val="tPara"/>
      </w:pPr>
      <w:r w:rsidRPr="008C7ED9">
        <w:tab/>
        <w:t>(a)</w:t>
      </w:r>
      <w:r w:rsidRPr="008C7ED9">
        <w:tab/>
        <w:t>prepared or reviewed by a</w:t>
      </w:r>
      <w:r w:rsidR="00327072" w:rsidRPr="008C7ED9">
        <w:t xml:space="preserve"> qualified</w:t>
      </w:r>
      <w:r w:rsidRPr="008C7ED9">
        <w:t xml:space="preserve"> person; and</w:t>
      </w:r>
    </w:p>
    <w:p w14:paraId="175B4282" w14:textId="77777777" w:rsidR="00483336" w:rsidRPr="008C7ED9" w:rsidRDefault="00483336" w:rsidP="00483336">
      <w:pPr>
        <w:pStyle w:val="tPara"/>
      </w:pPr>
      <w:r w:rsidRPr="008C7ED9">
        <w:tab/>
        <w:t>(</w:t>
      </w:r>
      <w:r w:rsidR="00F22378" w:rsidRPr="008C7ED9">
        <w:t>b</w:t>
      </w:r>
      <w:r w:rsidRPr="008C7ED9">
        <w:t>)</w:t>
      </w:r>
      <w:r w:rsidRPr="008C7ED9">
        <w:tab/>
        <w:t xml:space="preserve">meet any requirements in the Supplement. </w:t>
      </w:r>
    </w:p>
    <w:p w14:paraId="231341BB" w14:textId="77777777" w:rsidR="00584E93" w:rsidRPr="008C7ED9" w:rsidRDefault="00584E93" w:rsidP="00584E93">
      <w:pPr>
        <w:pStyle w:val="tMain"/>
      </w:pPr>
      <w:r w:rsidRPr="008C7ED9">
        <w:tab/>
        <w:t>(</w:t>
      </w:r>
      <w:r w:rsidR="00072EB7" w:rsidRPr="008C7ED9">
        <w:t>8</w:t>
      </w:r>
      <w:r w:rsidRPr="008C7ED9">
        <w:t>)</w:t>
      </w:r>
      <w:r w:rsidRPr="008C7ED9">
        <w:tab/>
        <w:t xml:space="preserve">If a </w:t>
      </w:r>
      <w:r w:rsidR="00072EB7" w:rsidRPr="008C7ED9">
        <w:t xml:space="preserve">hydrological assessment </w:t>
      </w:r>
      <w:r w:rsidRPr="008C7ED9">
        <w:t xml:space="preserve">for the project </w:t>
      </w:r>
      <w:r w:rsidR="00072EB7" w:rsidRPr="008C7ED9">
        <w:t xml:space="preserve">is revised or prepared </w:t>
      </w:r>
      <w:r w:rsidRPr="008C7ED9">
        <w:t xml:space="preserve">under </w:t>
      </w:r>
      <w:r w:rsidR="00072EB7" w:rsidRPr="008C7ED9">
        <w:t>subsections</w:t>
      </w:r>
      <w:r w:rsidRPr="008C7ED9">
        <w:t xml:space="preserve"> </w:t>
      </w:r>
      <w:r w:rsidR="00072EB7" w:rsidRPr="008C7ED9">
        <w:t xml:space="preserve">(4) or </w:t>
      </w:r>
      <w:r w:rsidRPr="008C7ED9">
        <w:t xml:space="preserve">(5), the project proponent must give a copy of the </w:t>
      </w:r>
      <w:r w:rsidR="00072EB7" w:rsidRPr="008C7ED9">
        <w:t xml:space="preserve">revised or prepared assessment </w:t>
      </w:r>
      <w:r w:rsidRPr="008C7ED9">
        <w:t xml:space="preserve">to the Regulator within 9 months of revising </w:t>
      </w:r>
      <w:r w:rsidR="00072EB7" w:rsidRPr="008C7ED9">
        <w:t xml:space="preserve">or preparing </w:t>
      </w:r>
      <w:r w:rsidRPr="008C7ED9">
        <w:t xml:space="preserve">the </w:t>
      </w:r>
      <w:r w:rsidR="00072EB7" w:rsidRPr="008C7ED9">
        <w:t>assessment</w:t>
      </w:r>
      <w:r w:rsidRPr="008C7ED9">
        <w:t>.</w:t>
      </w:r>
    </w:p>
    <w:p w14:paraId="34CD67DE" w14:textId="77777777" w:rsidR="00483336" w:rsidRPr="008C7ED9" w:rsidRDefault="00483336" w:rsidP="00483336">
      <w:pPr>
        <w:pStyle w:val="h5Section"/>
      </w:pPr>
      <w:bookmarkStart w:id="68" w:name="_Toc90453662"/>
      <w:r w:rsidRPr="008C7ED9">
        <w:t>16  Project extent mapping</w:t>
      </w:r>
      <w:bookmarkEnd w:id="68"/>
      <w:r w:rsidRPr="008C7ED9">
        <w:t xml:space="preserve"> </w:t>
      </w:r>
    </w:p>
    <w:p w14:paraId="47168DAF" w14:textId="77777777" w:rsidR="00483336" w:rsidRPr="008C7ED9" w:rsidRDefault="00483336" w:rsidP="00483336">
      <w:pPr>
        <w:pStyle w:val="tMain"/>
      </w:pPr>
      <w:r w:rsidRPr="008C7ED9">
        <w:tab/>
        <w:t>(1)</w:t>
      </w:r>
      <w:r w:rsidRPr="008C7ED9">
        <w:tab/>
        <w:t xml:space="preserve">Before making the section 22 application for the project, the project proponent must prepare one or more project extent maps for all land that is identified as impacted land for the project in maps forming part of hydrological assessments for the project prepared under subsection 15(1) in relation to the application. </w:t>
      </w:r>
    </w:p>
    <w:p w14:paraId="47464AD7" w14:textId="77777777" w:rsidR="00483336" w:rsidRPr="008C7ED9" w:rsidRDefault="00483336" w:rsidP="00483336">
      <w:pPr>
        <w:tabs>
          <w:tab w:val="right" w:pos="1021"/>
        </w:tabs>
        <w:spacing w:before="180" w:line="240" w:lineRule="auto"/>
        <w:ind w:left="1134" w:hanging="1134"/>
        <w:rPr>
          <w:rFonts w:eastAsia="Times New Roman"/>
          <w:lang w:eastAsia="en-AU"/>
        </w:rPr>
      </w:pPr>
      <w:r w:rsidRPr="008C7ED9">
        <w:tab/>
        <w:t>(2)</w:t>
      </w:r>
      <w:r w:rsidRPr="008C7ED9">
        <w:tab/>
        <w:t>Before making a section 29 application for the project that seeks a variation to the section 27 declaration for the project, the project proponent must satisfy either or both of the following requirements:</w:t>
      </w:r>
    </w:p>
    <w:p w14:paraId="6EB1F2E5" w14:textId="77777777" w:rsidR="00483336" w:rsidRPr="008C7ED9" w:rsidRDefault="00483336" w:rsidP="00483336">
      <w:pPr>
        <w:pStyle w:val="tPara"/>
      </w:pPr>
      <w:r w:rsidRPr="008C7ED9">
        <w:tab/>
        <w:t>(a)</w:t>
      </w:r>
      <w:r w:rsidRPr="008C7ED9">
        <w:tab/>
        <w:t xml:space="preserve">revise one or more existing project extent maps; </w:t>
      </w:r>
    </w:p>
    <w:p w14:paraId="3BC01E66" w14:textId="77777777" w:rsidR="00483336" w:rsidRPr="008C7ED9" w:rsidRDefault="00483336" w:rsidP="00483336">
      <w:pPr>
        <w:pStyle w:val="tPara"/>
      </w:pPr>
      <w:r w:rsidRPr="008C7ED9">
        <w:tab/>
        <w:t>(b)</w:t>
      </w:r>
      <w:r w:rsidRPr="008C7ED9">
        <w:tab/>
        <w:t>prepare one or more project extent maps;</w:t>
      </w:r>
    </w:p>
    <w:p w14:paraId="545AF569" w14:textId="77777777" w:rsidR="00483336" w:rsidRPr="008C7ED9" w:rsidRDefault="00483336" w:rsidP="00483336">
      <w:pPr>
        <w:pStyle w:val="tMain"/>
        <w:spacing w:before="40"/>
      </w:pPr>
      <w:r w:rsidRPr="008C7ED9">
        <w:tab/>
      </w:r>
      <w:r w:rsidRPr="008C7ED9">
        <w:tab/>
        <w:t xml:space="preserve">so that all land that may be identified as impacted land for the project in maps forming part of hydrological assessments that are prepared or revised under subsection 15(2) in relation to the variation is covered by one or more of the revised or new project extent maps. </w:t>
      </w:r>
    </w:p>
    <w:p w14:paraId="4085AC7D" w14:textId="77777777" w:rsidR="00483336" w:rsidRPr="008C7ED9" w:rsidRDefault="00483336" w:rsidP="00483336">
      <w:pPr>
        <w:pStyle w:val="tMain"/>
      </w:pPr>
      <w:r w:rsidRPr="008C7ED9">
        <w:tab/>
        <w:t>(3)</w:t>
      </w:r>
      <w:r w:rsidRPr="008C7ED9">
        <w:tab/>
        <w:t>Within 30 days of a hydrological assessment for the project being prepared or revised under subsections 15(3), (4) or (5), the project proponent must satisfy either or both of the following requirements:</w:t>
      </w:r>
    </w:p>
    <w:p w14:paraId="63370E1A" w14:textId="77777777" w:rsidR="00483336" w:rsidRPr="008C7ED9" w:rsidRDefault="00483336" w:rsidP="00483336">
      <w:pPr>
        <w:pStyle w:val="tPara"/>
      </w:pPr>
      <w:r w:rsidRPr="008C7ED9">
        <w:tab/>
        <w:t>(a)</w:t>
      </w:r>
      <w:r w:rsidRPr="008C7ED9">
        <w:tab/>
        <w:t>revise one or more existing project extent maps;</w:t>
      </w:r>
    </w:p>
    <w:p w14:paraId="5224DB5A" w14:textId="77777777" w:rsidR="00483336" w:rsidRPr="008C7ED9" w:rsidRDefault="00483336" w:rsidP="00483336">
      <w:pPr>
        <w:pStyle w:val="tPara"/>
      </w:pPr>
      <w:r w:rsidRPr="008C7ED9">
        <w:tab/>
        <w:t>(b)</w:t>
      </w:r>
      <w:r w:rsidRPr="008C7ED9">
        <w:tab/>
        <w:t>prepare one or more new project extent maps;</w:t>
      </w:r>
    </w:p>
    <w:p w14:paraId="6AFFF8B7" w14:textId="77777777" w:rsidR="00483336" w:rsidRPr="008C7ED9" w:rsidRDefault="00483336" w:rsidP="00882A30">
      <w:pPr>
        <w:pStyle w:val="tMain"/>
        <w:spacing w:before="40"/>
      </w:pPr>
      <w:r w:rsidRPr="008C7ED9">
        <w:tab/>
      </w:r>
      <w:r w:rsidRPr="008C7ED9">
        <w:tab/>
        <w:t>so that all land that may be identified as impacted land for the project in maps forming part of hydrological assessments that are prepared or revised under subsections 15(4) or (5) is covered by one or more of the revised or new project extent maps.</w:t>
      </w:r>
    </w:p>
    <w:p w14:paraId="78F56955" w14:textId="77777777" w:rsidR="00483336" w:rsidRPr="008C7ED9" w:rsidRDefault="00483336" w:rsidP="00483336">
      <w:pPr>
        <w:pStyle w:val="tMain"/>
      </w:pPr>
      <w:r w:rsidRPr="008C7ED9">
        <w:tab/>
        <w:t>(4)</w:t>
      </w:r>
      <w:r w:rsidRPr="008C7ED9">
        <w:tab/>
        <w:t xml:space="preserve">Within 30 days of the project proponent becoming aware that an existing project extent map contains a material error, the project proponent must revise the project extent map to account for the error. </w:t>
      </w:r>
    </w:p>
    <w:p w14:paraId="79D6CE99" w14:textId="77777777" w:rsidR="00483336" w:rsidRPr="008C7ED9" w:rsidRDefault="00483336" w:rsidP="00483336">
      <w:pPr>
        <w:pStyle w:val="h5Section"/>
      </w:pPr>
      <w:bookmarkStart w:id="69" w:name="_Toc90453663"/>
      <w:r w:rsidRPr="008C7ED9">
        <w:t>17  Acid sulfate soils management plan</w:t>
      </w:r>
      <w:bookmarkEnd w:id="69"/>
    </w:p>
    <w:p w14:paraId="40C0B300" w14:textId="77777777" w:rsidR="00483336" w:rsidRPr="008C7ED9" w:rsidRDefault="00483336" w:rsidP="00483336">
      <w:pPr>
        <w:pStyle w:val="tMain"/>
      </w:pPr>
      <w:r w:rsidRPr="008C7ED9">
        <w:tab/>
        <w:t>(1)</w:t>
      </w:r>
      <w:r w:rsidRPr="008C7ED9">
        <w:tab/>
        <w:t xml:space="preserve">Before making the section 22 application for the project, the project proponent must prepare one or more acid sulfate soils management plans for the project for all land within a project area of the project containing acid sulfate soils identified in a project extent map prepared under subsection 16(1), that may be disturbed by any eligible project activities for the project. </w:t>
      </w:r>
    </w:p>
    <w:p w14:paraId="3B9FE4BC" w14:textId="77777777" w:rsidR="00483336" w:rsidRPr="008C7ED9" w:rsidRDefault="00483336" w:rsidP="00483336">
      <w:pPr>
        <w:pStyle w:val="tMain"/>
      </w:pPr>
      <w:r w:rsidRPr="008C7ED9">
        <w:tab/>
        <w:t>(2)</w:t>
      </w:r>
      <w:r w:rsidRPr="008C7ED9">
        <w:tab/>
        <w:t>Before making a section 29 application for the project that seeks a variation to the section 27 declaration for the project, the project proponent must satisfy either or both of the following requirements:</w:t>
      </w:r>
    </w:p>
    <w:p w14:paraId="0016E30E" w14:textId="77777777" w:rsidR="00483336" w:rsidRPr="008C7ED9" w:rsidRDefault="00483336" w:rsidP="00483336">
      <w:pPr>
        <w:pStyle w:val="tPara"/>
      </w:pPr>
      <w:r w:rsidRPr="008C7ED9">
        <w:tab/>
        <w:t>(a)</w:t>
      </w:r>
      <w:r w:rsidRPr="008C7ED9">
        <w:tab/>
        <w:t xml:space="preserve">revise one or more acid sulfate soils management plans for the project; </w:t>
      </w:r>
    </w:p>
    <w:p w14:paraId="09115300" w14:textId="77777777" w:rsidR="00483336" w:rsidRPr="008C7ED9" w:rsidRDefault="00483336" w:rsidP="00483336">
      <w:pPr>
        <w:pStyle w:val="tPara"/>
      </w:pPr>
      <w:r w:rsidRPr="008C7ED9">
        <w:tab/>
        <w:t>(b)</w:t>
      </w:r>
      <w:r w:rsidRPr="008C7ED9">
        <w:tab/>
        <w:t>prepare one or more acid sulfate soils management plans for the project;</w:t>
      </w:r>
    </w:p>
    <w:p w14:paraId="78A9E257" w14:textId="77777777" w:rsidR="00483336" w:rsidRPr="008C7ED9" w:rsidRDefault="00483336" w:rsidP="00483336">
      <w:pPr>
        <w:pStyle w:val="tMain"/>
        <w:spacing w:before="40"/>
      </w:pPr>
      <w:r w:rsidRPr="008C7ED9">
        <w:t xml:space="preserve"> </w:t>
      </w:r>
      <w:r w:rsidRPr="008C7ED9">
        <w:tab/>
      </w:r>
      <w:r w:rsidRPr="008C7ED9">
        <w:tab/>
        <w:t xml:space="preserve">so that all land within a project area of the project containing acid sulfate soils identified in a project extent map prepared under subsection 16(2) in relation to the application that </w:t>
      </w:r>
      <w:r w:rsidRPr="008C7ED9">
        <w:lastRenderedPageBreak/>
        <w:t xml:space="preserve">may be disturbed by any eligible project activities for the project, is covered by one or more acid sulfate soils management plans. </w:t>
      </w:r>
    </w:p>
    <w:p w14:paraId="285D2C12" w14:textId="77777777" w:rsidR="00483336" w:rsidRPr="008C7ED9" w:rsidRDefault="00483336" w:rsidP="00483336">
      <w:pPr>
        <w:pStyle w:val="tMain"/>
      </w:pPr>
      <w:r w:rsidRPr="008C7ED9">
        <w:tab/>
        <w:t>(</w:t>
      </w:r>
      <w:r w:rsidR="00ED2EAF" w:rsidRPr="008C7ED9">
        <w:t>3</w:t>
      </w:r>
      <w:r w:rsidRPr="008C7ED9">
        <w:t>)</w:t>
      </w:r>
      <w:r w:rsidRPr="008C7ED9">
        <w:tab/>
        <w:t>Within 30 days of a project extent map being prepared or revised under subsections 16(3) or (4), the project proponent must satisfy either or both of the following requirements:</w:t>
      </w:r>
    </w:p>
    <w:p w14:paraId="197077BF" w14:textId="77777777" w:rsidR="00483336" w:rsidRPr="008C7ED9" w:rsidRDefault="00483336" w:rsidP="00483336">
      <w:pPr>
        <w:pStyle w:val="tPara"/>
      </w:pPr>
      <w:r w:rsidRPr="008C7ED9">
        <w:tab/>
        <w:t>(a)</w:t>
      </w:r>
      <w:r w:rsidRPr="008C7ED9">
        <w:tab/>
        <w:t xml:space="preserve">revise one or more acid sulfate soils management plans for the project; </w:t>
      </w:r>
    </w:p>
    <w:p w14:paraId="0AAE9FA0" w14:textId="77777777" w:rsidR="00483336" w:rsidRPr="008C7ED9" w:rsidRDefault="00483336" w:rsidP="00483336">
      <w:pPr>
        <w:pStyle w:val="tPara"/>
      </w:pPr>
      <w:r w:rsidRPr="008C7ED9">
        <w:tab/>
        <w:t>(b)</w:t>
      </w:r>
      <w:r w:rsidRPr="008C7ED9">
        <w:tab/>
        <w:t>prepare one or more acid sulfate soils management plans for the project;</w:t>
      </w:r>
    </w:p>
    <w:p w14:paraId="682E6A4E" w14:textId="77777777" w:rsidR="00483336" w:rsidRPr="008C7ED9" w:rsidRDefault="00483336" w:rsidP="00483336">
      <w:pPr>
        <w:pStyle w:val="tMain"/>
        <w:spacing w:before="40"/>
      </w:pPr>
      <w:r w:rsidRPr="008C7ED9">
        <w:t xml:space="preserve"> </w:t>
      </w:r>
      <w:r w:rsidRPr="008C7ED9">
        <w:tab/>
      </w:r>
      <w:r w:rsidRPr="008C7ED9">
        <w:tab/>
        <w:t xml:space="preserve">so that all land within a project area of the project containing acid sulfate soils identified in a project extent map prepared under those subsections that may be disturbed by any eligible project activities for the project, is covered by one or more acid sulfate soils management plans. </w:t>
      </w:r>
    </w:p>
    <w:p w14:paraId="57B1207B" w14:textId="77777777" w:rsidR="00483336" w:rsidRPr="008C7ED9" w:rsidRDefault="00483336" w:rsidP="00483336">
      <w:pPr>
        <w:pStyle w:val="tMain"/>
      </w:pPr>
      <w:r w:rsidRPr="008C7ED9">
        <w:tab/>
        <w:t>(</w:t>
      </w:r>
      <w:r w:rsidR="00ED2EAF" w:rsidRPr="008C7ED9">
        <w:t>4</w:t>
      </w:r>
      <w:r w:rsidRPr="008C7ED9">
        <w:t>)</w:t>
      </w:r>
      <w:r w:rsidRPr="008C7ED9">
        <w:tab/>
        <w:t xml:space="preserve">Within 30 days of the project proponent becoming aware that an existing acid sulfate soils management plan contains a material error, the project proponent must revise the plan to account for the error. </w:t>
      </w:r>
    </w:p>
    <w:p w14:paraId="4137E8F9" w14:textId="77777777" w:rsidR="00483336" w:rsidRPr="008C7ED9" w:rsidRDefault="00483336" w:rsidP="00483336">
      <w:pPr>
        <w:pStyle w:val="tMain"/>
      </w:pPr>
      <w:r w:rsidRPr="008C7ED9">
        <w:tab/>
        <w:t>(</w:t>
      </w:r>
      <w:r w:rsidR="00ED2EAF" w:rsidRPr="008C7ED9">
        <w:t>5</w:t>
      </w:r>
      <w:r w:rsidRPr="008C7ED9">
        <w:t>)</w:t>
      </w:r>
      <w:r w:rsidRPr="008C7ED9">
        <w:tab/>
        <w:t xml:space="preserve">An acid sulfate soils management plan must: </w:t>
      </w:r>
    </w:p>
    <w:p w14:paraId="18F16D94" w14:textId="77777777" w:rsidR="00483336" w:rsidRPr="008C7ED9" w:rsidRDefault="00483336" w:rsidP="00483336">
      <w:pPr>
        <w:pStyle w:val="tPara"/>
      </w:pPr>
      <w:r w:rsidRPr="008C7ED9">
        <w:tab/>
        <w:t>(a)</w:t>
      </w:r>
      <w:r w:rsidRPr="008C7ED9">
        <w:tab/>
        <w:t xml:space="preserve">be prepared or revised in accordance </w:t>
      </w:r>
      <w:bookmarkStart w:id="70" w:name="_Hlk87629560"/>
      <w:r w:rsidRPr="008C7ED9">
        <w:t>with any applicable State, Territory or Commonwealth laws</w:t>
      </w:r>
      <w:bookmarkEnd w:id="70"/>
      <w:r w:rsidRPr="008C7ED9">
        <w:t xml:space="preserve">; </w:t>
      </w:r>
      <w:r w:rsidR="001A240B" w:rsidRPr="008C7ED9">
        <w:t>and</w:t>
      </w:r>
    </w:p>
    <w:p w14:paraId="0105876F" w14:textId="77777777" w:rsidR="006520DC" w:rsidRPr="008C7ED9" w:rsidRDefault="00483336" w:rsidP="00483336">
      <w:pPr>
        <w:pStyle w:val="tPara"/>
      </w:pPr>
      <w:r w:rsidRPr="008C7ED9">
        <w:tab/>
        <w:t>(b)</w:t>
      </w:r>
      <w:r w:rsidRPr="008C7ED9">
        <w:tab/>
      </w:r>
      <w:bookmarkStart w:id="71" w:name="_Hlk87629569"/>
      <w:r w:rsidRPr="008C7ED9">
        <w:t>take into consideration any applicable State, Territory</w:t>
      </w:r>
      <w:r w:rsidR="00685C5C" w:rsidRPr="008C7ED9">
        <w:t>,</w:t>
      </w:r>
      <w:r w:rsidRPr="008C7ED9">
        <w:t xml:space="preserve"> Commonwealth </w:t>
      </w:r>
      <w:r w:rsidR="00685C5C" w:rsidRPr="008C7ED9">
        <w:t xml:space="preserve">or local government </w:t>
      </w:r>
      <w:r w:rsidRPr="008C7ED9">
        <w:t>guidance in relation to acid sulfate soils management plans</w:t>
      </w:r>
      <w:bookmarkEnd w:id="71"/>
      <w:r w:rsidR="006520DC" w:rsidRPr="008C7ED9">
        <w:t>; and</w:t>
      </w:r>
    </w:p>
    <w:p w14:paraId="4C29576F" w14:textId="77777777" w:rsidR="00483336" w:rsidRPr="008C7ED9" w:rsidRDefault="006520DC" w:rsidP="001A240B">
      <w:pPr>
        <w:pStyle w:val="tPara"/>
        <w:tabs>
          <w:tab w:val="clear" w:pos="1531"/>
          <w:tab w:val="right" w:pos="1134"/>
        </w:tabs>
        <w:ind w:left="1276" w:hanging="793"/>
      </w:pPr>
      <w:r w:rsidRPr="008C7ED9">
        <w:tab/>
      </w:r>
      <w:r w:rsidRPr="008C7ED9">
        <w:tab/>
        <w:t xml:space="preserve">(c) be prepared </w:t>
      </w:r>
      <w:r w:rsidR="001A240B" w:rsidRPr="008C7ED9">
        <w:t xml:space="preserve">or revised </w:t>
      </w:r>
      <w:r w:rsidRPr="008C7ED9">
        <w:t>in accordance with the requirements of the Supplement</w:t>
      </w:r>
      <w:r w:rsidR="00483336" w:rsidRPr="008C7ED9">
        <w:t xml:space="preserve">. </w:t>
      </w:r>
    </w:p>
    <w:p w14:paraId="690C1A4F" w14:textId="77777777" w:rsidR="00483336" w:rsidRPr="008C7ED9" w:rsidRDefault="00483336" w:rsidP="00483336">
      <w:pPr>
        <w:pStyle w:val="tMain"/>
      </w:pPr>
      <w:r w:rsidRPr="008C7ED9">
        <w:tab/>
        <w:t>(</w:t>
      </w:r>
      <w:r w:rsidR="00ED2EAF" w:rsidRPr="008C7ED9">
        <w:t>6</w:t>
      </w:r>
      <w:r w:rsidRPr="008C7ED9">
        <w:t>)</w:t>
      </w:r>
      <w:r w:rsidRPr="008C7ED9">
        <w:tab/>
        <w:t>The project proponent and each relevant landholder of land containing acid sulfate soils that is identified in a project extent map must:</w:t>
      </w:r>
    </w:p>
    <w:p w14:paraId="105A3DF7" w14:textId="77777777" w:rsidR="00483336" w:rsidRPr="008C7ED9" w:rsidRDefault="00483336" w:rsidP="00483336">
      <w:pPr>
        <w:pStyle w:val="tPara"/>
      </w:pPr>
      <w:r w:rsidRPr="008C7ED9">
        <w:tab/>
        <w:t>(a)</w:t>
      </w:r>
      <w:r w:rsidRPr="008C7ED9">
        <w:tab/>
        <w:t xml:space="preserve">sign and agree to implement each acid sulfate </w:t>
      </w:r>
      <w:r w:rsidR="00550435" w:rsidRPr="008C7ED9">
        <w:t xml:space="preserve">soils </w:t>
      </w:r>
      <w:r w:rsidRPr="008C7ED9">
        <w:t xml:space="preserve">management plan </w:t>
      </w:r>
      <w:r w:rsidR="00921FDA" w:rsidRPr="008C7ED9">
        <w:t xml:space="preserve">relating to </w:t>
      </w:r>
      <w:r w:rsidRPr="008C7ED9">
        <w:t xml:space="preserve">the land; and </w:t>
      </w:r>
    </w:p>
    <w:p w14:paraId="7107EA78" w14:textId="77777777" w:rsidR="00483336" w:rsidRPr="008C7ED9" w:rsidRDefault="00483336" w:rsidP="00483336">
      <w:pPr>
        <w:pStyle w:val="tPara"/>
      </w:pPr>
      <w:r w:rsidRPr="008C7ED9">
        <w:tab/>
        <w:t>(b)</w:t>
      </w:r>
      <w:r w:rsidRPr="008C7ED9">
        <w:tab/>
        <w:t>take reasonable steps to implement</w:t>
      </w:r>
      <w:r w:rsidR="006A37B3" w:rsidRPr="008C7ED9">
        <w:t>, until the end of the permanence obligation period for the project,</w:t>
      </w:r>
      <w:r w:rsidRPr="008C7ED9">
        <w:t xml:space="preserve"> each </w:t>
      </w:r>
      <w:r w:rsidR="001F5024" w:rsidRPr="008C7ED9">
        <w:t xml:space="preserve">current </w:t>
      </w:r>
      <w:r w:rsidRPr="008C7ED9">
        <w:t xml:space="preserve">acid sulfate </w:t>
      </w:r>
      <w:r w:rsidR="00921FDA" w:rsidRPr="008C7ED9">
        <w:t xml:space="preserve">soils </w:t>
      </w:r>
      <w:r w:rsidRPr="008C7ED9">
        <w:t xml:space="preserve">management plan </w:t>
      </w:r>
      <w:r w:rsidR="008E69A5" w:rsidRPr="008C7ED9">
        <w:t xml:space="preserve">relating to the land </w:t>
      </w:r>
      <w:r w:rsidR="008E0DD1" w:rsidRPr="008C7ED9">
        <w:t>made</w:t>
      </w:r>
      <w:r w:rsidR="006A37B3" w:rsidRPr="008C7ED9">
        <w:t xml:space="preserve"> under this section</w:t>
      </w:r>
      <w:r w:rsidRPr="008C7ED9">
        <w:t>;</w:t>
      </w:r>
    </w:p>
    <w:p w14:paraId="57BAF135" w14:textId="77777777" w:rsidR="00483336" w:rsidRPr="008C7ED9" w:rsidRDefault="00483336" w:rsidP="00483336">
      <w:pPr>
        <w:pStyle w:val="tMain"/>
        <w:spacing w:before="40"/>
      </w:pPr>
      <w:r w:rsidRPr="008C7ED9">
        <w:tab/>
      </w:r>
      <w:bookmarkStart w:id="72" w:name="_Hlk87630278"/>
      <w:r w:rsidRPr="008C7ED9">
        <w:tab/>
        <w:t>in accordance with any applicable State, Territory or Commonwealth laws and after having taken into consideration any applicable State, Territory</w:t>
      </w:r>
      <w:r w:rsidR="0066237D" w:rsidRPr="008C7ED9">
        <w:t>,</w:t>
      </w:r>
      <w:r w:rsidRPr="008C7ED9">
        <w:t xml:space="preserve"> Commonwealth </w:t>
      </w:r>
      <w:r w:rsidR="0066237D" w:rsidRPr="008C7ED9">
        <w:t xml:space="preserve">or local government </w:t>
      </w:r>
      <w:r w:rsidRPr="008C7ED9">
        <w:t>guidance in relation to acid sulfate soils management plans.</w:t>
      </w:r>
      <w:bookmarkEnd w:id="72"/>
    </w:p>
    <w:p w14:paraId="39C46295" w14:textId="77777777" w:rsidR="00483336" w:rsidRPr="008C7ED9" w:rsidRDefault="00483336" w:rsidP="00483336">
      <w:pPr>
        <w:pStyle w:val="tMain"/>
      </w:pPr>
      <w:r w:rsidRPr="008C7ED9">
        <w:tab/>
        <w:t>(</w:t>
      </w:r>
      <w:r w:rsidR="00ED2EAF" w:rsidRPr="008C7ED9">
        <w:t>7</w:t>
      </w:r>
      <w:r w:rsidRPr="008C7ED9">
        <w:t>)</w:t>
      </w:r>
      <w:r w:rsidRPr="008C7ED9">
        <w:tab/>
        <w:t xml:space="preserve">The project proponent must review, and if necessary revise, each acid sulfate </w:t>
      </w:r>
      <w:r w:rsidR="008E69A5" w:rsidRPr="008C7ED9">
        <w:t xml:space="preserve">soils </w:t>
      </w:r>
      <w:r w:rsidRPr="008C7ED9">
        <w:t>management plan:</w:t>
      </w:r>
    </w:p>
    <w:p w14:paraId="3E06D049" w14:textId="77777777" w:rsidR="00483336" w:rsidRPr="008C7ED9" w:rsidRDefault="00483336" w:rsidP="00483336">
      <w:pPr>
        <w:pStyle w:val="tPara"/>
      </w:pPr>
      <w:r w:rsidRPr="008C7ED9">
        <w:tab/>
        <w:t>(a)</w:t>
      </w:r>
      <w:r w:rsidRPr="008C7ED9">
        <w:tab/>
        <w:t xml:space="preserve">at least once every 5 years until the end of the crediting period for the project; and </w:t>
      </w:r>
    </w:p>
    <w:p w14:paraId="2671586A" w14:textId="77777777" w:rsidR="00483336" w:rsidRPr="008C7ED9" w:rsidRDefault="00483336" w:rsidP="00483336">
      <w:pPr>
        <w:pStyle w:val="tPara"/>
      </w:pPr>
      <w:r w:rsidRPr="008C7ED9">
        <w:tab/>
        <w:t>(b)</w:t>
      </w:r>
      <w:r w:rsidRPr="008C7ED9">
        <w:tab/>
        <w:t>at least once every 10 years until the end of the permanence obligation period for the project; and</w:t>
      </w:r>
    </w:p>
    <w:p w14:paraId="65599074" w14:textId="77777777" w:rsidR="00483336" w:rsidRPr="008C7ED9" w:rsidRDefault="00483336" w:rsidP="00483336">
      <w:pPr>
        <w:pStyle w:val="tPara"/>
      </w:pPr>
      <w:r w:rsidRPr="008C7ED9">
        <w:tab/>
        <w:t>(c)</w:t>
      </w:r>
      <w:r w:rsidRPr="008C7ED9">
        <w:tab/>
        <w:t>within 30 days of the project proponent becoming aware that:</w:t>
      </w:r>
    </w:p>
    <w:p w14:paraId="3807A9F4"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a current acid sulfate soils management plan for the project </w:t>
      </w:r>
      <w:r w:rsidR="008E0DD1" w:rsidRPr="008C7ED9">
        <w:t xml:space="preserve">made </w:t>
      </w:r>
      <w:r w:rsidRPr="008C7ED9">
        <w:t>under this section, needs any material correction; or</w:t>
      </w:r>
    </w:p>
    <w:p w14:paraId="190FBA21" w14:textId="77777777" w:rsidR="00483336" w:rsidRPr="008C7ED9" w:rsidRDefault="00483336" w:rsidP="00483336">
      <w:pPr>
        <w:pStyle w:val="tSubpara"/>
      </w:pPr>
      <w:r w:rsidRPr="008C7ED9">
        <w:tab/>
        <w:t>(ii)</w:t>
      </w:r>
      <w:r w:rsidRPr="008C7ED9">
        <w:tab/>
        <w:t xml:space="preserve">any material changes to a current acid sulfate soils management plan for the project </w:t>
      </w:r>
      <w:r w:rsidR="008E0DD1" w:rsidRPr="008C7ED9">
        <w:t xml:space="preserve">made </w:t>
      </w:r>
      <w:r w:rsidRPr="008C7ED9">
        <w:t>under this section, are necessary; or</w:t>
      </w:r>
    </w:p>
    <w:p w14:paraId="0B643838" w14:textId="77777777" w:rsidR="00483336" w:rsidRPr="008C7ED9" w:rsidRDefault="00483336" w:rsidP="00483336">
      <w:pPr>
        <w:pStyle w:val="tSubpara"/>
      </w:pPr>
      <w:r w:rsidRPr="008C7ED9">
        <w:tab/>
        <w:t>(iii)</w:t>
      </w:r>
      <w:r w:rsidRPr="008C7ED9">
        <w:tab/>
        <w:t xml:space="preserve">disturbance to acid sulfate soils changes materially from that envisaged in a current acid sulfate </w:t>
      </w:r>
      <w:r w:rsidR="008E69A5" w:rsidRPr="008C7ED9">
        <w:t xml:space="preserve">soils </w:t>
      </w:r>
      <w:r w:rsidRPr="008C7ED9">
        <w:t xml:space="preserve">management plan for the project </w:t>
      </w:r>
      <w:r w:rsidR="008E0DD1" w:rsidRPr="008C7ED9">
        <w:t xml:space="preserve">made </w:t>
      </w:r>
      <w:r w:rsidRPr="008C7ED9">
        <w:t>under this section.</w:t>
      </w:r>
    </w:p>
    <w:p w14:paraId="1ECD609D" w14:textId="77777777" w:rsidR="001F429E" w:rsidRPr="008C7ED9" w:rsidRDefault="001F429E" w:rsidP="001F429E">
      <w:pPr>
        <w:pStyle w:val="h5Section"/>
      </w:pPr>
      <w:bookmarkStart w:id="73" w:name="_Toc90453664"/>
      <w:proofErr w:type="gramStart"/>
      <w:r w:rsidRPr="008C7ED9">
        <w:t>1</w:t>
      </w:r>
      <w:r w:rsidR="007D2DAC" w:rsidRPr="008C7ED9">
        <w:t>8</w:t>
      </w:r>
      <w:r w:rsidRPr="008C7ED9">
        <w:t xml:space="preserve">  Mosquito</w:t>
      </w:r>
      <w:proofErr w:type="gramEnd"/>
      <w:r w:rsidRPr="008C7ED9">
        <w:t xml:space="preserve"> management plan</w:t>
      </w:r>
      <w:bookmarkEnd w:id="73"/>
    </w:p>
    <w:p w14:paraId="48001737" w14:textId="77777777" w:rsidR="001F429E" w:rsidRPr="008C7ED9" w:rsidRDefault="001F429E" w:rsidP="001F429E">
      <w:pPr>
        <w:pStyle w:val="tMain"/>
      </w:pPr>
      <w:r w:rsidRPr="008C7ED9">
        <w:tab/>
        <w:t>(1)</w:t>
      </w:r>
      <w:r w:rsidRPr="008C7ED9">
        <w:tab/>
        <w:t>Before making the section 22 application for the project, the project proponent must prepare one or more mosquito management plans for the project for all land within a project area of the project.</w:t>
      </w:r>
    </w:p>
    <w:p w14:paraId="46876AF4" w14:textId="77777777" w:rsidR="001F5024" w:rsidRPr="008C7ED9" w:rsidRDefault="001F5024" w:rsidP="001F5024">
      <w:pPr>
        <w:pStyle w:val="tMain"/>
      </w:pPr>
      <w:r w:rsidRPr="008C7ED9">
        <w:lastRenderedPageBreak/>
        <w:tab/>
        <w:t>(2)</w:t>
      </w:r>
      <w:r w:rsidRPr="008C7ED9">
        <w:tab/>
        <w:t>Before making a section 29 application for the project that seeks a variation to the section 27 declaration for the project, the project proponent must satisfy either or both of the following requirements:</w:t>
      </w:r>
    </w:p>
    <w:p w14:paraId="541EE18A" w14:textId="77777777" w:rsidR="001F5024" w:rsidRPr="008C7ED9" w:rsidRDefault="001F5024" w:rsidP="001F5024">
      <w:pPr>
        <w:pStyle w:val="tPara"/>
      </w:pPr>
      <w:r w:rsidRPr="008C7ED9">
        <w:tab/>
        <w:t>(a)</w:t>
      </w:r>
      <w:r w:rsidRPr="008C7ED9">
        <w:tab/>
        <w:t xml:space="preserve">revise one or more mosquito management plans for the project; </w:t>
      </w:r>
    </w:p>
    <w:p w14:paraId="3FBF4F3D" w14:textId="77777777" w:rsidR="001F5024" w:rsidRPr="008C7ED9" w:rsidRDefault="001F5024" w:rsidP="001F5024">
      <w:pPr>
        <w:pStyle w:val="tPara"/>
      </w:pPr>
      <w:r w:rsidRPr="008C7ED9">
        <w:tab/>
        <w:t>(b)</w:t>
      </w:r>
      <w:r w:rsidRPr="008C7ED9">
        <w:tab/>
        <w:t>prepare one or more mosquito management plans for the project;</w:t>
      </w:r>
    </w:p>
    <w:p w14:paraId="294FA46A" w14:textId="77777777" w:rsidR="001F5024" w:rsidRPr="008C7ED9" w:rsidRDefault="001F5024" w:rsidP="001F5024">
      <w:pPr>
        <w:pStyle w:val="tMain"/>
        <w:spacing w:before="40"/>
      </w:pPr>
      <w:r w:rsidRPr="008C7ED9">
        <w:t xml:space="preserve"> </w:t>
      </w:r>
      <w:r w:rsidRPr="008C7ED9">
        <w:tab/>
      </w:r>
      <w:r w:rsidRPr="008C7ED9">
        <w:tab/>
        <w:t xml:space="preserve">so that all land within a project area of the project is covered by one or more </w:t>
      </w:r>
      <w:r w:rsidR="00947093" w:rsidRPr="008C7ED9">
        <w:t>mosquito</w:t>
      </w:r>
      <w:r w:rsidRPr="008C7ED9">
        <w:t xml:space="preserve"> management plans. </w:t>
      </w:r>
    </w:p>
    <w:p w14:paraId="6F633465" w14:textId="77777777" w:rsidR="001F429E" w:rsidRPr="008C7ED9" w:rsidRDefault="001F429E" w:rsidP="001F429E">
      <w:pPr>
        <w:pStyle w:val="tMain"/>
      </w:pPr>
      <w:r w:rsidRPr="008C7ED9">
        <w:tab/>
        <w:t>(</w:t>
      </w:r>
      <w:r w:rsidR="001F5024" w:rsidRPr="008C7ED9">
        <w:t>3</w:t>
      </w:r>
      <w:r w:rsidRPr="008C7ED9">
        <w:t>)</w:t>
      </w:r>
      <w:r w:rsidRPr="008C7ED9">
        <w:tab/>
        <w:t xml:space="preserve">Within 30 days of the project proponent becoming aware that an existing mosquito management plan contains a material error, the project proponent must revise the plan to account for the error. </w:t>
      </w:r>
    </w:p>
    <w:p w14:paraId="4BDE083E" w14:textId="77777777" w:rsidR="001F429E" w:rsidRPr="008C7ED9" w:rsidRDefault="001F429E" w:rsidP="001F429E">
      <w:pPr>
        <w:pStyle w:val="tMain"/>
      </w:pPr>
      <w:r w:rsidRPr="008C7ED9">
        <w:tab/>
        <w:t>(</w:t>
      </w:r>
      <w:r w:rsidR="001F5024" w:rsidRPr="008C7ED9">
        <w:t>4</w:t>
      </w:r>
      <w:r w:rsidRPr="008C7ED9">
        <w:t>)</w:t>
      </w:r>
      <w:r w:rsidRPr="008C7ED9">
        <w:tab/>
        <w:t>A</w:t>
      </w:r>
      <w:r w:rsidR="007A2E25" w:rsidRPr="008C7ED9">
        <w:t xml:space="preserve"> mosquito</w:t>
      </w:r>
      <w:r w:rsidRPr="008C7ED9">
        <w:t xml:space="preserve"> management plan must: </w:t>
      </w:r>
    </w:p>
    <w:p w14:paraId="1FEF0E9D" w14:textId="77777777" w:rsidR="001F429E" w:rsidRPr="008C7ED9" w:rsidRDefault="001F429E" w:rsidP="001F429E">
      <w:pPr>
        <w:pStyle w:val="tPara"/>
      </w:pPr>
      <w:r w:rsidRPr="008C7ED9">
        <w:tab/>
        <w:t>(a)</w:t>
      </w:r>
      <w:r w:rsidRPr="008C7ED9">
        <w:tab/>
        <w:t>be prepared or revised in accordance with any applicable State, Territory or Commonwealth laws; and</w:t>
      </w:r>
    </w:p>
    <w:p w14:paraId="31105994" w14:textId="77777777" w:rsidR="006520DC" w:rsidRPr="008C7ED9" w:rsidRDefault="001F429E" w:rsidP="001F429E">
      <w:pPr>
        <w:pStyle w:val="tPara"/>
      </w:pPr>
      <w:r w:rsidRPr="008C7ED9">
        <w:tab/>
        <w:t>(b)</w:t>
      </w:r>
      <w:r w:rsidRPr="008C7ED9">
        <w:tab/>
        <w:t>take into consideration any applicable State, Territory</w:t>
      </w:r>
      <w:r w:rsidR="0066237D" w:rsidRPr="008C7ED9">
        <w:t>,</w:t>
      </w:r>
      <w:r w:rsidRPr="008C7ED9">
        <w:t xml:space="preserve"> Commonwealth </w:t>
      </w:r>
      <w:r w:rsidR="0066237D" w:rsidRPr="008C7ED9">
        <w:t>or local government</w:t>
      </w:r>
      <w:r w:rsidRPr="008C7ED9">
        <w:t xml:space="preserve"> guidance in relation to mosquito management plans</w:t>
      </w:r>
      <w:r w:rsidR="006520DC" w:rsidRPr="008C7ED9">
        <w:t>;</w:t>
      </w:r>
      <w:r w:rsidR="001A240B" w:rsidRPr="008C7ED9">
        <w:t xml:space="preserve"> and</w:t>
      </w:r>
    </w:p>
    <w:p w14:paraId="5B49539D" w14:textId="77777777" w:rsidR="001F429E" w:rsidRPr="008C7ED9" w:rsidRDefault="006520DC" w:rsidP="001A240B">
      <w:pPr>
        <w:pStyle w:val="tPara"/>
        <w:tabs>
          <w:tab w:val="clear" w:pos="1531"/>
        </w:tabs>
        <w:ind w:left="1134" w:hanging="84"/>
      </w:pPr>
      <w:r w:rsidRPr="008C7ED9">
        <w:tab/>
      </w:r>
      <w:r w:rsidRPr="008C7ED9">
        <w:tab/>
        <w:t xml:space="preserve">(c) be prepared </w:t>
      </w:r>
      <w:r w:rsidR="001A240B" w:rsidRPr="008C7ED9">
        <w:t xml:space="preserve">or revised </w:t>
      </w:r>
      <w:r w:rsidRPr="008C7ED9">
        <w:t>in accordance with the requirements of the Supplement.</w:t>
      </w:r>
      <w:r w:rsidR="001F429E" w:rsidRPr="008C7ED9">
        <w:t xml:space="preserve"> </w:t>
      </w:r>
    </w:p>
    <w:p w14:paraId="27198780" w14:textId="77777777" w:rsidR="001F429E" w:rsidRPr="008C7ED9" w:rsidRDefault="001F429E" w:rsidP="001F429E">
      <w:pPr>
        <w:pStyle w:val="tMain"/>
      </w:pPr>
      <w:r w:rsidRPr="008C7ED9">
        <w:tab/>
        <w:t>(5)</w:t>
      </w:r>
      <w:r w:rsidRPr="008C7ED9">
        <w:tab/>
        <w:t>The project proponent and each relevant landholder of land within a project area of the project must:</w:t>
      </w:r>
    </w:p>
    <w:p w14:paraId="19700EB2" w14:textId="77777777" w:rsidR="001F429E" w:rsidRPr="008C7ED9" w:rsidRDefault="001F429E" w:rsidP="001F429E">
      <w:pPr>
        <w:pStyle w:val="tPara"/>
      </w:pPr>
      <w:r w:rsidRPr="008C7ED9">
        <w:tab/>
        <w:t>(a)</w:t>
      </w:r>
      <w:r w:rsidRPr="008C7ED9">
        <w:tab/>
        <w:t xml:space="preserve">sign and agree to implement each mosquito management plan </w:t>
      </w:r>
      <w:r w:rsidR="001F5024" w:rsidRPr="008C7ED9">
        <w:t xml:space="preserve">relating to </w:t>
      </w:r>
      <w:r w:rsidRPr="008C7ED9">
        <w:t xml:space="preserve">the land; and </w:t>
      </w:r>
    </w:p>
    <w:p w14:paraId="7AF08A4B" w14:textId="77777777" w:rsidR="001F429E" w:rsidRPr="008C7ED9" w:rsidRDefault="001F429E" w:rsidP="001F429E">
      <w:pPr>
        <w:pStyle w:val="tPara"/>
      </w:pPr>
      <w:r w:rsidRPr="008C7ED9">
        <w:tab/>
        <w:t>(b)</w:t>
      </w:r>
      <w:r w:rsidRPr="008C7ED9">
        <w:tab/>
        <w:t>take reasonable steps to implement</w:t>
      </w:r>
      <w:r w:rsidR="006A37B3" w:rsidRPr="008C7ED9">
        <w:t>,</w:t>
      </w:r>
      <w:r w:rsidRPr="008C7ED9">
        <w:t xml:space="preserve"> </w:t>
      </w:r>
      <w:r w:rsidR="006A37B3" w:rsidRPr="008C7ED9">
        <w:t xml:space="preserve">until the end of the permanence obligation period for the project, </w:t>
      </w:r>
      <w:r w:rsidRPr="008C7ED9">
        <w:t xml:space="preserve">each </w:t>
      </w:r>
      <w:r w:rsidR="001F5024" w:rsidRPr="008C7ED9">
        <w:t xml:space="preserve">current </w:t>
      </w:r>
      <w:r w:rsidRPr="008C7ED9">
        <w:t xml:space="preserve">mosquito management plan </w:t>
      </w:r>
      <w:r w:rsidR="001F5024" w:rsidRPr="008C7ED9">
        <w:t>relating to the land</w:t>
      </w:r>
      <w:r w:rsidR="006A37B3" w:rsidRPr="008C7ED9">
        <w:t xml:space="preserve"> </w:t>
      </w:r>
      <w:r w:rsidR="008E0DD1" w:rsidRPr="008C7ED9">
        <w:t xml:space="preserve">made </w:t>
      </w:r>
      <w:r w:rsidR="006A37B3" w:rsidRPr="008C7ED9">
        <w:t>under this section</w:t>
      </w:r>
      <w:r w:rsidRPr="008C7ED9">
        <w:t>;</w:t>
      </w:r>
    </w:p>
    <w:p w14:paraId="78F651F5" w14:textId="77777777" w:rsidR="001F429E" w:rsidRPr="008C7ED9" w:rsidRDefault="001F429E" w:rsidP="001F429E">
      <w:pPr>
        <w:pStyle w:val="tMain"/>
        <w:spacing w:before="40"/>
      </w:pPr>
      <w:r w:rsidRPr="008C7ED9">
        <w:tab/>
      </w:r>
      <w:r w:rsidRPr="008C7ED9">
        <w:tab/>
        <w:t>in accordance with any applicable State, Territory or Commonwealth laws and after having taken into consideration any applicable State, Territory</w:t>
      </w:r>
      <w:r w:rsidR="00685C5C" w:rsidRPr="008C7ED9">
        <w:t>,</w:t>
      </w:r>
      <w:r w:rsidRPr="008C7ED9">
        <w:t xml:space="preserve"> Commonwealth </w:t>
      </w:r>
      <w:r w:rsidR="00685C5C" w:rsidRPr="008C7ED9">
        <w:t xml:space="preserve">or local government </w:t>
      </w:r>
      <w:r w:rsidRPr="008C7ED9">
        <w:t>guidance in relation to mosquito management plans.</w:t>
      </w:r>
    </w:p>
    <w:p w14:paraId="1CB327CE" w14:textId="77777777" w:rsidR="001F429E" w:rsidRPr="008C7ED9" w:rsidRDefault="001F429E" w:rsidP="001F429E">
      <w:pPr>
        <w:pStyle w:val="tMain"/>
      </w:pPr>
      <w:r w:rsidRPr="008C7ED9">
        <w:tab/>
        <w:t>(6)</w:t>
      </w:r>
      <w:r w:rsidRPr="008C7ED9">
        <w:tab/>
        <w:t>The project proponent must review, and if necessary revise, each mosquito management plan:</w:t>
      </w:r>
    </w:p>
    <w:p w14:paraId="200AD0CC" w14:textId="77777777" w:rsidR="001F429E" w:rsidRPr="008C7ED9" w:rsidRDefault="001F429E" w:rsidP="001F429E">
      <w:pPr>
        <w:pStyle w:val="tPara"/>
      </w:pPr>
      <w:r w:rsidRPr="008C7ED9">
        <w:tab/>
        <w:t>(a)</w:t>
      </w:r>
      <w:r w:rsidRPr="008C7ED9">
        <w:tab/>
        <w:t xml:space="preserve">at least once every 5 years until the end of the crediting period for the project; and </w:t>
      </w:r>
    </w:p>
    <w:p w14:paraId="59F8D61C" w14:textId="77777777" w:rsidR="001F429E" w:rsidRPr="008C7ED9" w:rsidRDefault="001F429E" w:rsidP="001F429E">
      <w:pPr>
        <w:pStyle w:val="tPara"/>
      </w:pPr>
      <w:r w:rsidRPr="008C7ED9">
        <w:tab/>
        <w:t>(b)</w:t>
      </w:r>
      <w:r w:rsidRPr="008C7ED9">
        <w:tab/>
        <w:t>at least once every 10 years until the end of the permanence obligation period for the project; and</w:t>
      </w:r>
    </w:p>
    <w:p w14:paraId="3A3ACC42" w14:textId="77777777" w:rsidR="001F429E" w:rsidRPr="008C7ED9" w:rsidRDefault="001F429E" w:rsidP="001F429E">
      <w:pPr>
        <w:pStyle w:val="tPara"/>
      </w:pPr>
      <w:r w:rsidRPr="008C7ED9">
        <w:tab/>
        <w:t>(c)</w:t>
      </w:r>
      <w:r w:rsidRPr="008C7ED9">
        <w:tab/>
        <w:t>within 30 days of the project proponent becoming aware that:</w:t>
      </w:r>
    </w:p>
    <w:p w14:paraId="7CBAE2E1" w14:textId="77777777" w:rsidR="001F429E" w:rsidRPr="008C7ED9" w:rsidRDefault="001F429E" w:rsidP="001F429E">
      <w:pPr>
        <w:pStyle w:val="tSubpara"/>
      </w:pPr>
      <w:r w:rsidRPr="008C7ED9">
        <w:tab/>
        <w:t>(</w:t>
      </w:r>
      <w:proofErr w:type="spellStart"/>
      <w:r w:rsidRPr="008C7ED9">
        <w:t>i</w:t>
      </w:r>
      <w:proofErr w:type="spellEnd"/>
      <w:r w:rsidRPr="008C7ED9">
        <w:t>)</w:t>
      </w:r>
      <w:r w:rsidRPr="008C7ED9">
        <w:tab/>
        <w:t xml:space="preserve">a current mosquito management plan for the project </w:t>
      </w:r>
      <w:r w:rsidR="008E0DD1" w:rsidRPr="008C7ED9">
        <w:t>made</w:t>
      </w:r>
      <w:r w:rsidRPr="008C7ED9">
        <w:t xml:space="preserve"> under this section, needs any material correction; or</w:t>
      </w:r>
    </w:p>
    <w:p w14:paraId="289EC8F3" w14:textId="77777777" w:rsidR="001F429E" w:rsidRPr="008C7ED9" w:rsidRDefault="001F429E" w:rsidP="001F429E">
      <w:pPr>
        <w:pStyle w:val="tSubpara"/>
      </w:pPr>
      <w:r w:rsidRPr="008C7ED9">
        <w:tab/>
        <w:t>(ii)</w:t>
      </w:r>
      <w:r w:rsidRPr="008C7ED9">
        <w:tab/>
        <w:t>any material changes to a mosquito management plan for the project prepared or revised under this section, are necessary; or</w:t>
      </w:r>
    </w:p>
    <w:p w14:paraId="6E8FEBD0" w14:textId="77777777" w:rsidR="001F429E" w:rsidRPr="008C7ED9" w:rsidRDefault="001F429E" w:rsidP="001F429E">
      <w:pPr>
        <w:pStyle w:val="tSubpara"/>
      </w:pPr>
      <w:r w:rsidRPr="008C7ED9">
        <w:tab/>
        <w:t>(iii)</w:t>
      </w:r>
      <w:r w:rsidRPr="008C7ED9">
        <w:tab/>
        <w:t xml:space="preserve">the mosquito hazard changes materially from that envisaged in a current mosquito management plan for the project </w:t>
      </w:r>
      <w:r w:rsidR="008E0DD1" w:rsidRPr="008C7ED9">
        <w:t>made</w:t>
      </w:r>
      <w:r w:rsidRPr="008C7ED9">
        <w:t xml:space="preserve"> under this section.</w:t>
      </w:r>
    </w:p>
    <w:p w14:paraId="22568D17" w14:textId="77777777" w:rsidR="00483336" w:rsidRPr="008C7ED9" w:rsidRDefault="00483336" w:rsidP="00483336">
      <w:pPr>
        <w:pStyle w:val="h5Section"/>
      </w:pPr>
      <w:bookmarkStart w:id="74" w:name="_Toc90453665"/>
      <w:r w:rsidRPr="008C7ED9">
        <w:t>1</w:t>
      </w:r>
      <w:r w:rsidR="00287A3E" w:rsidRPr="008C7ED9">
        <w:t>9</w:t>
      </w:r>
      <w:r w:rsidRPr="008C7ED9">
        <w:t xml:space="preserve">  Information to be included in applications relating to the project</w:t>
      </w:r>
      <w:bookmarkEnd w:id="74"/>
    </w:p>
    <w:p w14:paraId="6D6F6F03" w14:textId="77777777" w:rsidR="00483336" w:rsidRPr="008C7ED9" w:rsidRDefault="00483336" w:rsidP="00483336">
      <w:pPr>
        <w:pStyle w:val="tMain"/>
      </w:pPr>
      <w:bookmarkStart w:id="75" w:name="_Hlk88405752"/>
      <w:r w:rsidRPr="008C7ED9">
        <w:tab/>
      </w:r>
      <w:r w:rsidRPr="008C7ED9">
        <w:tab/>
        <w:t xml:space="preserve">A section 22 application or section 29 application for the project must include the following information and documents: </w:t>
      </w:r>
    </w:p>
    <w:bookmarkEnd w:id="75"/>
    <w:p w14:paraId="6702C71D" w14:textId="77777777" w:rsidR="00483336" w:rsidRPr="008C7ED9" w:rsidRDefault="00483336" w:rsidP="00483336">
      <w:pPr>
        <w:pStyle w:val="tPara"/>
      </w:pPr>
      <w:r w:rsidRPr="008C7ED9">
        <w:tab/>
        <w:t>(a)</w:t>
      </w:r>
      <w:r w:rsidRPr="008C7ED9">
        <w:tab/>
      </w:r>
      <w:bookmarkStart w:id="76" w:name="_Hlk87631388"/>
      <w:r w:rsidRPr="008C7ED9">
        <w:t>evidence that eligible land in each project area meets the requirements of section 9;</w:t>
      </w:r>
    </w:p>
    <w:p w14:paraId="709D9BA4" w14:textId="77777777" w:rsidR="00483336" w:rsidRPr="008C7ED9" w:rsidRDefault="00483336" w:rsidP="00483336">
      <w:pPr>
        <w:pStyle w:val="tPara"/>
      </w:pPr>
      <w:r w:rsidRPr="008C7ED9">
        <w:tab/>
        <w:t>(b)</w:t>
      </w:r>
      <w:r w:rsidRPr="008C7ED9">
        <w:tab/>
        <w:t>a description of the land types within the project area or project areas of the project immediately prior to the date of the application</w:t>
      </w:r>
      <w:r w:rsidR="003E5AE6" w:rsidRPr="008C7ED9">
        <w:t xml:space="preserve">, including </w:t>
      </w:r>
      <w:r w:rsidR="00CF4E59" w:rsidRPr="008C7ED9">
        <w:t xml:space="preserve">any </w:t>
      </w:r>
      <w:r w:rsidR="003E5AE6" w:rsidRPr="008C7ED9">
        <w:t>land types that</w:t>
      </w:r>
      <w:r w:rsidR="009D326B" w:rsidRPr="008C7ED9">
        <w:t xml:space="preserve"> are, in accordance with the BlueCAM guidelines, dominant land types</w:t>
      </w:r>
      <w:r w:rsidRPr="008C7ED9">
        <w:t xml:space="preserve">; </w:t>
      </w:r>
    </w:p>
    <w:p w14:paraId="6968E94C" w14:textId="77777777" w:rsidR="00483336" w:rsidRPr="008C7ED9" w:rsidRDefault="00483336" w:rsidP="00483336">
      <w:pPr>
        <w:pStyle w:val="tPara"/>
      </w:pPr>
      <w:r w:rsidRPr="008C7ED9">
        <w:lastRenderedPageBreak/>
        <w:tab/>
        <w:t>(c)</w:t>
      </w:r>
      <w:r w:rsidRPr="008C7ED9">
        <w:tab/>
        <w:t>a description of each tidal restriction mechanism which will be the subject of the eligible project activities for the project and when it was first constructed;</w:t>
      </w:r>
    </w:p>
    <w:p w14:paraId="78CAF939" w14:textId="77777777" w:rsidR="00483336" w:rsidRPr="008C7ED9" w:rsidRDefault="00483336" w:rsidP="00483336">
      <w:pPr>
        <w:pStyle w:val="tPara"/>
      </w:pPr>
      <w:r w:rsidRPr="008C7ED9">
        <w:tab/>
        <w:t>(d)</w:t>
      </w:r>
      <w:r w:rsidRPr="008C7ED9">
        <w:tab/>
        <w:t xml:space="preserve">if such evidence has not previously been provided to the Regulator—evidence that each such tidal restriction mechanism was legally </w:t>
      </w:r>
      <w:r w:rsidR="00123FD0" w:rsidRPr="008C7ED9">
        <w:t xml:space="preserve">installed or </w:t>
      </w:r>
      <w:r w:rsidRPr="008C7ED9">
        <w:t>constructed under the relevant Commonwealth, State or Territory or local government laws, when first installed</w:t>
      </w:r>
      <w:r w:rsidR="00123FD0" w:rsidRPr="008C7ED9">
        <w:t xml:space="preserve"> or constructed</w:t>
      </w:r>
      <w:r w:rsidRPr="008C7ED9">
        <w:t xml:space="preserve">; </w:t>
      </w:r>
    </w:p>
    <w:p w14:paraId="1DC80023" w14:textId="77777777" w:rsidR="00483336" w:rsidRPr="008C7ED9" w:rsidRDefault="00483336" w:rsidP="00483336">
      <w:pPr>
        <w:pStyle w:val="tPara"/>
      </w:pPr>
      <w:r w:rsidRPr="008C7ED9">
        <w:tab/>
        <w:t>(e)</w:t>
      </w:r>
      <w:r w:rsidRPr="008C7ED9">
        <w:tab/>
        <w:t>each project operations and maintenance plan</w:t>
      </w:r>
      <w:r w:rsidR="00952CBD" w:rsidRPr="008C7ED9">
        <w:t>, project extent map, acid sulfate soils management plan and mosquito management plan</w:t>
      </w:r>
      <w:r w:rsidRPr="008C7ED9">
        <w:t xml:space="preserve"> prepared or revised for the project;</w:t>
      </w:r>
    </w:p>
    <w:p w14:paraId="1CB9FF15" w14:textId="77777777" w:rsidR="00483336" w:rsidRPr="008C7ED9" w:rsidRDefault="00483336" w:rsidP="00483336">
      <w:pPr>
        <w:pStyle w:val="tPara"/>
      </w:pPr>
      <w:r w:rsidRPr="008C7ED9">
        <w:tab/>
        <w:t>(f)</w:t>
      </w:r>
      <w:r w:rsidRPr="008C7ED9">
        <w:tab/>
        <w:t>each hydrological assessment prepared or revised for the project</w:t>
      </w:r>
      <w:r w:rsidR="00236228" w:rsidRPr="008C7ED9">
        <w:t xml:space="preserve"> together with each relevant confirmation provided by a qualified engineer in support of the hydrological assessment</w:t>
      </w:r>
      <w:r w:rsidRPr="008C7ED9">
        <w:t xml:space="preserve">; </w:t>
      </w:r>
    </w:p>
    <w:p w14:paraId="267B7D3B" w14:textId="77777777" w:rsidR="00483336" w:rsidRPr="008C7ED9" w:rsidRDefault="00483336" w:rsidP="00483336">
      <w:pPr>
        <w:pStyle w:val="tPara"/>
      </w:pPr>
      <w:bookmarkStart w:id="77" w:name="_Hlk88223723"/>
      <w:r w:rsidRPr="008C7ED9">
        <w:tab/>
      </w:r>
      <w:bookmarkStart w:id="78" w:name="_Hlk88475805"/>
      <w:r w:rsidRPr="008C7ED9">
        <w:t>(</w:t>
      </w:r>
      <w:r w:rsidR="00952CBD" w:rsidRPr="008C7ED9">
        <w:t>g</w:t>
      </w:r>
      <w:r w:rsidRPr="008C7ED9">
        <w:t>)</w:t>
      </w:r>
      <w:r w:rsidRPr="008C7ED9">
        <w:tab/>
        <w:t>if a current permanence period tidal inundation map for the project</w:t>
      </w:r>
      <w:r w:rsidR="009E3578" w:rsidRPr="008C7ED9">
        <w:t xml:space="preserve"> </w:t>
      </w:r>
      <w:r w:rsidR="008E0DD1" w:rsidRPr="008C7ED9">
        <w:t>made</w:t>
      </w:r>
      <w:r w:rsidR="009E3578" w:rsidRPr="008C7ED9">
        <w:t xml:space="preserve"> under section 15</w:t>
      </w:r>
      <w:r w:rsidRPr="008C7ED9">
        <w:t xml:space="preserve"> identifies </w:t>
      </w:r>
      <w:r w:rsidR="00D07759" w:rsidRPr="008C7ED9">
        <w:t xml:space="preserve">any land as </w:t>
      </w:r>
      <w:r w:rsidRPr="008C7ED9">
        <w:t>impacted land for the project that is not</w:t>
      </w:r>
      <w:r w:rsidR="00897674" w:rsidRPr="008C7ED9">
        <w:t>, or is not</w:t>
      </w:r>
      <w:r w:rsidRPr="008C7ED9">
        <w:t xml:space="preserve"> included in</w:t>
      </w:r>
      <w:r w:rsidR="00897674" w:rsidRPr="008C7ED9">
        <w:t>,</w:t>
      </w:r>
      <w:r w:rsidRPr="008C7ED9">
        <w:t xml:space="preserve"> a project area for the project:</w:t>
      </w:r>
    </w:p>
    <w:bookmarkEnd w:id="78"/>
    <w:p w14:paraId="6A80078A" w14:textId="77777777" w:rsidR="00483336" w:rsidRPr="008C7ED9" w:rsidRDefault="00483336" w:rsidP="00483336">
      <w:pPr>
        <w:pStyle w:val="tSubpara"/>
      </w:pPr>
      <w:r w:rsidRPr="008C7ED9">
        <w:tab/>
        <w:t>(</w:t>
      </w:r>
      <w:proofErr w:type="spellStart"/>
      <w:r w:rsidRPr="008C7ED9">
        <w:t>i</w:t>
      </w:r>
      <w:proofErr w:type="spellEnd"/>
      <w:r w:rsidRPr="008C7ED9">
        <w:t>)</w:t>
      </w:r>
      <w:r w:rsidRPr="008C7ED9">
        <w:tab/>
        <w:t xml:space="preserve">if evidence of consent </w:t>
      </w:r>
      <w:r w:rsidR="00B80395" w:rsidRPr="008C7ED9">
        <w:t xml:space="preserve">under this subparagraph </w:t>
      </w:r>
      <w:r w:rsidRPr="008C7ED9">
        <w:t>has not previously been provided to the Regulator</w:t>
      </w:r>
      <w:r w:rsidR="00B80395" w:rsidRPr="008C7ED9">
        <w:t xml:space="preserve"> in relation to the land</w:t>
      </w:r>
      <w:r w:rsidRPr="008C7ED9">
        <w:t>—</w:t>
      </w:r>
      <w:r w:rsidR="00976084" w:rsidRPr="008C7ED9">
        <w:t xml:space="preserve">evidence satisfactory to the Regulator of </w:t>
      </w:r>
      <w:r w:rsidR="00486576" w:rsidRPr="008C7ED9">
        <w:t>consent for the eligible project activities for the project to be undertaken</w:t>
      </w:r>
      <w:r w:rsidR="00D07759" w:rsidRPr="008C7ED9">
        <w:t xml:space="preserve"> and for the land to become impacted land</w:t>
      </w:r>
      <w:r w:rsidR="00F756FA" w:rsidRPr="008C7ED9">
        <w:t xml:space="preserve"> for the project</w:t>
      </w:r>
      <w:r w:rsidR="00486576" w:rsidRPr="008C7ED9">
        <w:t xml:space="preserve">, given in writing by each person (other than the project proponent for the project) whose agreement </w:t>
      </w:r>
      <w:r w:rsidR="00E82CA2" w:rsidRPr="008C7ED9">
        <w:t xml:space="preserve">in relation to the land </w:t>
      </w:r>
      <w:r w:rsidR="00486576" w:rsidRPr="008C7ED9">
        <w:t>would have been required for the project proponent to be the project proponent for the project if the land had been</w:t>
      </w:r>
      <w:r w:rsidR="008A5A6D" w:rsidRPr="008C7ED9">
        <w:t>, or had been</w:t>
      </w:r>
      <w:r w:rsidR="00486576" w:rsidRPr="008C7ED9">
        <w:t xml:space="preserve"> part of</w:t>
      </w:r>
      <w:r w:rsidR="008A5A6D" w:rsidRPr="008C7ED9">
        <w:t>,</w:t>
      </w:r>
      <w:r w:rsidR="00486576" w:rsidRPr="008C7ED9">
        <w:t xml:space="preserve"> a project area for the project</w:t>
      </w:r>
      <w:r w:rsidRPr="008C7ED9">
        <w:t>; and</w:t>
      </w:r>
    </w:p>
    <w:p w14:paraId="4CAE216F" w14:textId="77777777" w:rsidR="00E2718C" w:rsidRPr="008C7ED9" w:rsidRDefault="00483336" w:rsidP="00297B63">
      <w:pPr>
        <w:pStyle w:val="tSubpara"/>
      </w:pPr>
      <w:r w:rsidRPr="008C7ED9">
        <w:tab/>
        <w:t>(ii)</w:t>
      </w:r>
      <w:r w:rsidRPr="008C7ED9">
        <w:tab/>
        <w:t xml:space="preserve">if evidence of </w:t>
      </w:r>
      <w:r w:rsidR="00B80395" w:rsidRPr="008C7ED9">
        <w:t xml:space="preserve">an </w:t>
      </w:r>
      <w:r w:rsidRPr="008C7ED9">
        <w:t xml:space="preserve">undertaking </w:t>
      </w:r>
      <w:r w:rsidR="00B80395" w:rsidRPr="008C7ED9">
        <w:t xml:space="preserve">under this subparagraph </w:t>
      </w:r>
      <w:r w:rsidRPr="008C7ED9">
        <w:t>has not previously been provided to the Regulator</w:t>
      </w:r>
      <w:r w:rsidR="00B80395" w:rsidRPr="008C7ED9">
        <w:t xml:space="preserve"> in relation to the land</w:t>
      </w:r>
      <w:r w:rsidRPr="008C7ED9">
        <w:t xml:space="preserve">—an undertaking signed by each </w:t>
      </w:r>
      <w:r w:rsidR="00D07759" w:rsidRPr="008C7ED9">
        <w:t xml:space="preserve">landholder </w:t>
      </w:r>
      <w:r w:rsidRPr="008C7ED9">
        <w:t xml:space="preserve">of the land that they will pass on </w:t>
      </w:r>
      <w:r w:rsidR="00BA7969" w:rsidRPr="008C7ED9">
        <w:t xml:space="preserve">to any potential purchasers of the land </w:t>
      </w:r>
      <w:r w:rsidRPr="008C7ED9">
        <w:t xml:space="preserve">details </w:t>
      </w:r>
      <w:r w:rsidR="00E2718C" w:rsidRPr="008C7ED9">
        <w:t xml:space="preserve">about the eligible project activities for </w:t>
      </w:r>
      <w:r w:rsidRPr="008C7ED9">
        <w:t>the project</w:t>
      </w:r>
      <w:r w:rsidR="00E2718C" w:rsidRPr="008C7ED9">
        <w:t>:</w:t>
      </w:r>
      <w:r w:rsidR="00BA7969" w:rsidRPr="008C7ED9">
        <w:t xml:space="preserve"> </w:t>
      </w:r>
    </w:p>
    <w:p w14:paraId="4F45732B" w14:textId="77777777" w:rsidR="00E2718C" w:rsidRPr="008C7ED9" w:rsidRDefault="00E2718C" w:rsidP="00E2718C">
      <w:pPr>
        <w:pStyle w:val="tSubsub"/>
      </w:pPr>
      <w:r w:rsidRPr="008C7ED9">
        <w:tab/>
        <w:t>(A)</w:t>
      </w:r>
      <w:r w:rsidRPr="008C7ED9">
        <w:tab/>
        <w:t xml:space="preserve">that </w:t>
      </w:r>
      <w:r w:rsidR="00BA7969" w:rsidRPr="008C7ED9">
        <w:t>were provided to the landholder in connection with obtaining their consent under subparagraph (</w:t>
      </w:r>
      <w:proofErr w:type="spellStart"/>
      <w:r w:rsidR="00BA7969" w:rsidRPr="008C7ED9">
        <w:t>i</w:t>
      </w:r>
      <w:proofErr w:type="spellEnd"/>
      <w:r w:rsidR="00BA7969" w:rsidRPr="008C7ED9">
        <w:t>) above</w:t>
      </w:r>
      <w:r w:rsidRPr="008C7ED9">
        <w:t xml:space="preserve">; or </w:t>
      </w:r>
    </w:p>
    <w:p w14:paraId="36601C47" w14:textId="77777777" w:rsidR="00297B63" w:rsidRPr="008C7ED9" w:rsidRDefault="00E2718C" w:rsidP="00E2718C">
      <w:pPr>
        <w:pStyle w:val="tSubsub"/>
      </w:pPr>
      <w:r w:rsidRPr="008C7ED9">
        <w:tab/>
        <w:t>(B)</w:t>
      </w:r>
      <w:r w:rsidRPr="008C7ED9">
        <w:tab/>
        <w:t>if the landholder is the project proponent—that are available to the project proponent</w:t>
      </w:r>
      <w:r w:rsidR="00297B63" w:rsidRPr="008C7ED9">
        <w:t xml:space="preserve">. </w:t>
      </w:r>
    </w:p>
    <w:p w14:paraId="20299999" w14:textId="77777777" w:rsidR="000A1C88" w:rsidRPr="008C7ED9" w:rsidRDefault="00287A3E" w:rsidP="00496200">
      <w:pPr>
        <w:pStyle w:val="h5Section"/>
      </w:pPr>
      <w:bookmarkStart w:id="79" w:name="_Toc90453666"/>
      <w:bookmarkStart w:id="80" w:name="_Hlk88405703"/>
      <w:bookmarkEnd w:id="77"/>
      <w:r w:rsidRPr="008C7ED9">
        <w:t>20</w:t>
      </w:r>
      <w:r w:rsidR="000A1C88" w:rsidRPr="008C7ED9">
        <w:t xml:space="preserve">  </w:t>
      </w:r>
      <w:r w:rsidR="004B77C8" w:rsidRPr="008C7ED9">
        <w:t>Information to be included in a section</w:t>
      </w:r>
      <w:r w:rsidR="000A1C88" w:rsidRPr="008C7ED9">
        <w:t xml:space="preserve"> 29 application</w:t>
      </w:r>
      <w:bookmarkEnd w:id="79"/>
      <w:r w:rsidR="000A1C88" w:rsidRPr="008C7ED9">
        <w:t xml:space="preserve"> </w:t>
      </w:r>
    </w:p>
    <w:p w14:paraId="76F65932" w14:textId="77777777" w:rsidR="004B77C8" w:rsidRPr="008C7ED9" w:rsidRDefault="004B77C8" w:rsidP="004B77C8">
      <w:pPr>
        <w:pStyle w:val="tMain"/>
      </w:pPr>
      <w:r w:rsidRPr="008C7ED9">
        <w:tab/>
        <w:t>(1)</w:t>
      </w:r>
      <w:r w:rsidRPr="008C7ED9">
        <w:tab/>
        <w:t>Subsection (2) applies if:</w:t>
      </w:r>
    </w:p>
    <w:p w14:paraId="63C8D277" w14:textId="77777777" w:rsidR="004B77C8" w:rsidRPr="008C7ED9" w:rsidRDefault="004B77C8" w:rsidP="004B77C8">
      <w:pPr>
        <w:pStyle w:val="tPara"/>
      </w:pPr>
      <w:r w:rsidRPr="008C7ED9">
        <w:tab/>
        <w:t>(a)</w:t>
      </w:r>
      <w:r w:rsidRPr="008C7ED9">
        <w:tab/>
        <w:t>a section 29 application for the project is made; and</w:t>
      </w:r>
    </w:p>
    <w:p w14:paraId="2A3F1073" w14:textId="77777777" w:rsidR="004B77C8" w:rsidRPr="008C7ED9" w:rsidRDefault="004B77C8" w:rsidP="004B77C8">
      <w:pPr>
        <w:pStyle w:val="tPara"/>
      </w:pPr>
      <w:r w:rsidRPr="008C7ED9">
        <w:tab/>
        <w:t>(b)</w:t>
      </w:r>
      <w:r w:rsidRPr="008C7ED9">
        <w:tab/>
        <w:t xml:space="preserve">the project is a 25-year permanence period project; and </w:t>
      </w:r>
    </w:p>
    <w:p w14:paraId="5066D0DC" w14:textId="77777777" w:rsidR="004B77C8" w:rsidRPr="008C7ED9" w:rsidRDefault="004B77C8" w:rsidP="004B77C8">
      <w:pPr>
        <w:pStyle w:val="tPara"/>
      </w:pPr>
      <w:r w:rsidRPr="008C7ED9">
        <w:tab/>
        <w:t>(c)</w:t>
      </w:r>
      <w:r w:rsidRPr="008C7ED9">
        <w:tab/>
        <w:t>a current permanence period tidal inundation map for the project made under section 15 identifies any land (</w:t>
      </w:r>
      <w:r w:rsidRPr="008C7ED9">
        <w:rPr>
          <w:b/>
          <w:bCs/>
          <w:i/>
          <w:iCs/>
        </w:rPr>
        <w:t>section 29 relevant period impacted land</w:t>
      </w:r>
      <w:r w:rsidRPr="008C7ED9">
        <w:t>) as impacted land for the project that is not, or is not included in, a project area for the project; and</w:t>
      </w:r>
    </w:p>
    <w:p w14:paraId="136773E6" w14:textId="77777777" w:rsidR="004B77C8" w:rsidRPr="008C7ED9" w:rsidRDefault="004B77C8" w:rsidP="004B77C8">
      <w:pPr>
        <w:pStyle w:val="tPara"/>
      </w:pPr>
      <w:r w:rsidRPr="008C7ED9">
        <w:tab/>
        <w:t>(d)</w:t>
      </w:r>
      <w:r w:rsidRPr="008C7ED9">
        <w:tab/>
        <w:t xml:space="preserve">evidence of consent under subsection (2) has not previously been provided to the Regulator in relation to the </w:t>
      </w:r>
      <w:r w:rsidR="00917B44" w:rsidRPr="008C7ED9">
        <w:t xml:space="preserve">section 29 relevant period impacted </w:t>
      </w:r>
      <w:r w:rsidRPr="008C7ED9">
        <w:t>land.</w:t>
      </w:r>
    </w:p>
    <w:p w14:paraId="02D5E838" w14:textId="77777777" w:rsidR="004B77C8" w:rsidRPr="008C7ED9" w:rsidRDefault="004B77C8" w:rsidP="004B77C8">
      <w:pPr>
        <w:pStyle w:val="tMain"/>
      </w:pPr>
      <w:r w:rsidRPr="008C7ED9">
        <w:tab/>
        <w:t>(2)</w:t>
      </w:r>
      <w:r w:rsidRPr="008C7ED9">
        <w:tab/>
        <w:t xml:space="preserve">A section 29 application for the project must include </w:t>
      </w:r>
      <w:r w:rsidR="00976084" w:rsidRPr="008C7ED9">
        <w:t xml:space="preserve">evidence satisfactory to the Regulator of </w:t>
      </w:r>
      <w:r w:rsidRPr="008C7ED9">
        <w:t xml:space="preserve">consent for the eligible project activities for the project to be undertaken </w:t>
      </w:r>
      <w:bookmarkStart w:id="81" w:name="_Hlk88572586"/>
      <w:r w:rsidRPr="008C7ED9">
        <w:t>and for the section 29 relevant period impacted land to become impacted land for the project</w:t>
      </w:r>
      <w:bookmarkEnd w:id="81"/>
      <w:r w:rsidRPr="008C7ED9">
        <w:t>, given in writing by each person (other than the project proponent) who holds an eligible interest in the section 29 relevant period impacted land.</w:t>
      </w:r>
    </w:p>
    <w:p w14:paraId="633A5F85" w14:textId="77777777" w:rsidR="004B77C8" w:rsidRPr="008C7ED9" w:rsidRDefault="004B77C8" w:rsidP="004B77C8">
      <w:pPr>
        <w:pStyle w:val="tMain"/>
      </w:pPr>
      <w:r w:rsidRPr="008C7ED9">
        <w:tab/>
        <w:t>(3)</w:t>
      </w:r>
      <w:r w:rsidRPr="008C7ED9">
        <w:tab/>
        <w:t>Subsection (4) applies if:</w:t>
      </w:r>
    </w:p>
    <w:p w14:paraId="516F4D7B" w14:textId="77777777" w:rsidR="004B77C8" w:rsidRPr="008C7ED9" w:rsidRDefault="004B77C8" w:rsidP="004B77C8">
      <w:pPr>
        <w:pStyle w:val="tPara"/>
      </w:pPr>
      <w:r w:rsidRPr="008C7ED9">
        <w:tab/>
        <w:t>(a)</w:t>
      </w:r>
      <w:r w:rsidRPr="008C7ED9">
        <w:tab/>
        <w:t>a section 29 application for the project is made; and</w:t>
      </w:r>
    </w:p>
    <w:p w14:paraId="35FC4233" w14:textId="77777777" w:rsidR="004B77C8" w:rsidRPr="008C7ED9" w:rsidRDefault="004B77C8" w:rsidP="004B77C8">
      <w:pPr>
        <w:pStyle w:val="tPara"/>
      </w:pPr>
      <w:r w:rsidRPr="008C7ED9">
        <w:lastRenderedPageBreak/>
        <w:tab/>
        <w:t>(b)</w:t>
      </w:r>
      <w:r w:rsidRPr="008C7ED9">
        <w:tab/>
        <w:t xml:space="preserve">the project is a 100-year permanence period project; and </w:t>
      </w:r>
    </w:p>
    <w:p w14:paraId="29846230" w14:textId="77777777" w:rsidR="004B77C8" w:rsidRPr="008C7ED9" w:rsidRDefault="004B77C8" w:rsidP="004B77C8">
      <w:pPr>
        <w:pStyle w:val="tPara"/>
      </w:pPr>
      <w:r w:rsidRPr="008C7ED9">
        <w:tab/>
        <w:t>(c)</w:t>
      </w:r>
      <w:r w:rsidRPr="008C7ED9">
        <w:tab/>
        <w:t>a current crediting period tidal inundation map for the project made under section 15 identifies any land (</w:t>
      </w:r>
      <w:r w:rsidRPr="008C7ED9">
        <w:rPr>
          <w:b/>
          <w:bCs/>
          <w:i/>
          <w:iCs/>
        </w:rPr>
        <w:t>section 29 crediting period impacted land</w:t>
      </w:r>
      <w:r w:rsidRPr="008C7ED9">
        <w:t>) as impacted land for the project that is not, or is not included in, a project area for the project; and</w:t>
      </w:r>
    </w:p>
    <w:p w14:paraId="56B7A61A" w14:textId="77777777" w:rsidR="004B77C8" w:rsidRPr="008C7ED9" w:rsidRDefault="004B77C8" w:rsidP="004B77C8">
      <w:pPr>
        <w:pStyle w:val="tPara"/>
      </w:pPr>
      <w:r w:rsidRPr="008C7ED9">
        <w:tab/>
        <w:t>(d)</w:t>
      </w:r>
      <w:r w:rsidRPr="008C7ED9">
        <w:tab/>
        <w:t>evidence of consent under subsection (4) has not previously been provided to the Regulator in relation to the section 29 crediting period impacted land.</w:t>
      </w:r>
    </w:p>
    <w:p w14:paraId="5E6C050A" w14:textId="77777777" w:rsidR="004B77C8" w:rsidRPr="008C7ED9" w:rsidRDefault="004B77C8" w:rsidP="004B77C8">
      <w:pPr>
        <w:pStyle w:val="tMain"/>
      </w:pPr>
      <w:r w:rsidRPr="008C7ED9">
        <w:tab/>
        <w:t>(4)</w:t>
      </w:r>
      <w:r w:rsidRPr="008C7ED9">
        <w:tab/>
        <w:t xml:space="preserve">A section 29 application for the project must include </w:t>
      </w:r>
      <w:r w:rsidR="00976084" w:rsidRPr="008C7ED9">
        <w:t xml:space="preserve">evidence satisfactory to the Regulator of </w:t>
      </w:r>
      <w:r w:rsidRPr="008C7ED9">
        <w:t>consent for the eligible project activities for the project to be undertaken and for the section 29 crediting period impacted land to become impacted land for the project, given in writing by each person (other than the project proponent) who holds an eligible interest in the section 29 crediting period impacted land.</w:t>
      </w:r>
    </w:p>
    <w:p w14:paraId="710A496A" w14:textId="77777777" w:rsidR="004B77C8" w:rsidRPr="008C7ED9" w:rsidRDefault="004B77C8" w:rsidP="004B77C8">
      <w:pPr>
        <w:pStyle w:val="tMain"/>
      </w:pPr>
      <w:r w:rsidRPr="008C7ED9">
        <w:tab/>
        <w:t>(5)</w:t>
      </w:r>
      <w:r w:rsidRPr="008C7ED9">
        <w:tab/>
        <w:t xml:space="preserve">Subsection (6) applies if: </w:t>
      </w:r>
    </w:p>
    <w:p w14:paraId="32AF6038" w14:textId="77777777" w:rsidR="004B77C8" w:rsidRPr="008C7ED9" w:rsidRDefault="004B77C8" w:rsidP="004B77C8">
      <w:pPr>
        <w:pStyle w:val="tPara"/>
      </w:pPr>
      <w:r w:rsidRPr="008C7ED9">
        <w:tab/>
        <w:t>(a)</w:t>
      </w:r>
      <w:r w:rsidRPr="008C7ED9">
        <w:tab/>
        <w:t>a section 29 application for the project is made; and</w:t>
      </w:r>
    </w:p>
    <w:p w14:paraId="0D0B0FCD" w14:textId="77777777" w:rsidR="004B77C8" w:rsidRPr="008C7ED9" w:rsidRDefault="004B77C8" w:rsidP="004B77C8">
      <w:pPr>
        <w:pStyle w:val="tPara"/>
      </w:pPr>
      <w:r w:rsidRPr="008C7ED9">
        <w:tab/>
        <w:t>(b)</w:t>
      </w:r>
      <w:r w:rsidRPr="008C7ED9">
        <w:tab/>
        <w:t xml:space="preserve">the project is a 100-year permanence period project; and </w:t>
      </w:r>
    </w:p>
    <w:p w14:paraId="7C69DB93" w14:textId="77777777" w:rsidR="004B77C8" w:rsidRPr="008C7ED9" w:rsidRDefault="004B77C8" w:rsidP="004B77C8">
      <w:pPr>
        <w:pStyle w:val="tPara"/>
      </w:pPr>
      <w:r w:rsidRPr="008C7ED9">
        <w:tab/>
        <w:t>(c)</w:t>
      </w:r>
      <w:r w:rsidRPr="008C7ED9">
        <w:tab/>
        <w:t>a current permanence period tidal inundation map for the project made under section 15 identifies any land (</w:t>
      </w:r>
      <w:r w:rsidRPr="008C7ED9">
        <w:rPr>
          <w:b/>
          <w:bCs/>
          <w:i/>
          <w:iCs/>
        </w:rPr>
        <w:t>section 29 permanence period impacted land</w:t>
      </w:r>
      <w:r w:rsidRPr="008C7ED9">
        <w:t xml:space="preserve">) as impacted land for the project that: </w:t>
      </w:r>
    </w:p>
    <w:p w14:paraId="041987C6" w14:textId="77777777" w:rsidR="004B77C8" w:rsidRPr="008C7ED9" w:rsidRDefault="004B77C8" w:rsidP="004B77C8">
      <w:pPr>
        <w:tabs>
          <w:tab w:val="right" w:pos="1985"/>
        </w:tabs>
        <w:spacing w:before="40" w:line="240" w:lineRule="auto"/>
        <w:ind w:left="2098" w:hanging="2098"/>
      </w:pPr>
      <w:r w:rsidRPr="008C7ED9">
        <w:tab/>
        <w:t>(</w:t>
      </w:r>
      <w:proofErr w:type="spellStart"/>
      <w:r w:rsidRPr="008C7ED9">
        <w:t>i</w:t>
      </w:r>
      <w:proofErr w:type="spellEnd"/>
      <w:r w:rsidRPr="008C7ED9">
        <w:t>)</w:t>
      </w:r>
      <w:r w:rsidRPr="008C7ED9">
        <w:tab/>
        <w:t>is not, or is not included in, a project area for the project; and</w:t>
      </w:r>
    </w:p>
    <w:p w14:paraId="627A63A9" w14:textId="77777777" w:rsidR="004B77C8" w:rsidRPr="008C7ED9" w:rsidRDefault="004B77C8" w:rsidP="004B77C8">
      <w:pPr>
        <w:tabs>
          <w:tab w:val="right" w:pos="1985"/>
        </w:tabs>
        <w:spacing w:before="40" w:line="240" w:lineRule="auto"/>
        <w:ind w:left="2098" w:hanging="2098"/>
        <w:rPr>
          <w:rFonts w:eastAsia="Times New Roman"/>
          <w:lang w:eastAsia="en-AU"/>
        </w:rPr>
      </w:pPr>
      <w:r w:rsidRPr="008C7ED9">
        <w:tab/>
        <w:t>(ii)</w:t>
      </w:r>
      <w:r w:rsidRPr="008C7ED9">
        <w:tab/>
      </w:r>
      <w:r w:rsidRPr="008C7ED9">
        <w:rPr>
          <w:rFonts w:eastAsia="Times New Roman"/>
          <w:lang w:eastAsia="en-AU"/>
        </w:rPr>
        <w:t>is not identified as impacted land for the project in a current crediting period tidal inundation map for the project made under section 15; and</w:t>
      </w:r>
    </w:p>
    <w:p w14:paraId="0C4E3519" w14:textId="77777777" w:rsidR="004B77C8" w:rsidRPr="008C7ED9" w:rsidRDefault="004B77C8" w:rsidP="004B77C8">
      <w:pPr>
        <w:pStyle w:val="tPara"/>
      </w:pPr>
      <w:r w:rsidRPr="008C7ED9">
        <w:tab/>
        <w:t>(d)</w:t>
      </w:r>
      <w:r w:rsidRPr="008C7ED9">
        <w:tab/>
        <w:t>evidence of consent under subsection (6) has not previously been provided to the Regulator in relation to the section 29 permanence period impacted land.</w:t>
      </w:r>
    </w:p>
    <w:p w14:paraId="2F57A65F" w14:textId="77777777" w:rsidR="004B77C8" w:rsidRPr="008C7ED9" w:rsidRDefault="004B77C8" w:rsidP="00853BDC">
      <w:pPr>
        <w:pStyle w:val="tMain"/>
      </w:pPr>
      <w:r w:rsidRPr="008C7ED9">
        <w:tab/>
        <w:t>(6)</w:t>
      </w:r>
      <w:r w:rsidRPr="008C7ED9">
        <w:tab/>
        <w:t xml:space="preserve">A section 29 application for the project must include </w:t>
      </w:r>
      <w:r w:rsidR="00976084" w:rsidRPr="008C7ED9">
        <w:t xml:space="preserve">evidence satisfactory to the Regulator of </w:t>
      </w:r>
      <w:r w:rsidRPr="008C7ED9">
        <w:t>consent for the eligible project activities for the project to be undertaken and for the section 29 permanence period impacted land to become impacted land for the project, given in writing by each person (other than the project proponent) who holds an eligible interest in the section 29 permanence period impacted land</w:t>
      </w:r>
      <w:r w:rsidR="00917B44" w:rsidRPr="008C7ED9">
        <w:t xml:space="preserve"> that could extend beyond the end of the crediting period for the project</w:t>
      </w:r>
      <w:r w:rsidRPr="008C7ED9">
        <w:t>.</w:t>
      </w:r>
    </w:p>
    <w:p w14:paraId="50965D62" w14:textId="77777777" w:rsidR="00496200" w:rsidRPr="008C7ED9" w:rsidRDefault="00287A3E" w:rsidP="00496200">
      <w:pPr>
        <w:pStyle w:val="h5Section"/>
      </w:pPr>
      <w:bookmarkStart w:id="82" w:name="_Toc90453667"/>
      <w:r w:rsidRPr="008C7ED9">
        <w:t>21</w:t>
      </w:r>
      <w:r w:rsidR="00496200" w:rsidRPr="008C7ED9">
        <w:t xml:space="preserve">  Consent for land not in the project area becoming impacted land</w:t>
      </w:r>
      <w:bookmarkEnd w:id="82"/>
      <w:r w:rsidR="00496200" w:rsidRPr="008C7ED9">
        <w:t xml:space="preserve"> </w:t>
      </w:r>
    </w:p>
    <w:p w14:paraId="33894E65" w14:textId="77777777" w:rsidR="00144CC5" w:rsidRPr="008C7ED9" w:rsidRDefault="00144CC5" w:rsidP="00144CC5">
      <w:pPr>
        <w:pStyle w:val="tMain"/>
      </w:pPr>
      <w:r w:rsidRPr="008C7ED9">
        <w:tab/>
        <w:t>(1)</w:t>
      </w:r>
      <w:r w:rsidRPr="008C7ED9">
        <w:tab/>
        <w:t>Subsection (</w:t>
      </w:r>
      <w:r w:rsidR="005F129B" w:rsidRPr="008C7ED9">
        <w:t>2</w:t>
      </w:r>
      <w:r w:rsidRPr="008C7ED9">
        <w:t xml:space="preserve">) applies if: </w:t>
      </w:r>
    </w:p>
    <w:p w14:paraId="359151B5" w14:textId="77777777" w:rsidR="00144CC5" w:rsidRPr="008C7ED9" w:rsidRDefault="00144CC5" w:rsidP="00144CC5">
      <w:pPr>
        <w:pStyle w:val="tPara"/>
      </w:pPr>
      <w:r w:rsidRPr="008C7ED9">
        <w:tab/>
        <w:t>(a)</w:t>
      </w:r>
      <w:r w:rsidRPr="008C7ED9">
        <w:tab/>
        <w:t>the project is a 25-year permanence period project; and</w:t>
      </w:r>
    </w:p>
    <w:p w14:paraId="22F85E81" w14:textId="77777777" w:rsidR="00144CC5" w:rsidRPr="008C7ED9" w:rsidRDefault="00144CC5" w:rsidP="000E19A6">
      <w:pPr>
        <w:pStyle w:val="tPara"/>
      </w:pPr>
      <w:r w:rsidRPr="008C7ED9">
        <w:tab/>
        <w:t>(b)</w:t>
      </w:r>
      <w:r w:rsidRPr="008C7ED9">
        <w:tab/>
        <w:t xml:space="preserve">at the end of the first reporting period for the project, a current permanence period tidal inundation map for the project made under section 15 identifies any land (the </w:t>
      </w:r>
      <w:r w:rsidRPr="008C7ED9">
        <w:rPr>
          <w:b/>
          <w:bCs/>
          <w:i/>
          <w:iCs/>
        </w:rPr>
        <w:t>relevant period impacted land</w:t>
      </w:r>
      <w:r w:rsidRPr="008C7ED9">
        <w:t>) as impacted land for the project that is not, or is not included in, a project area for the project.</w:t>
      </w:r>
    </w:p>
    <w:p w14:paraId="2D4E34DC" w14:textId="77777777" w:rsidR="00144CC5" w:rsidRPr="008C7ED9" w:rsidRDefault="00144CC5" w:rsidP="00144CC5">
      <w:pPr>
        <w:pStyle w:val="tMain"/>
      </w:pPr>
      <w:r w:rsidRPr="008C7ED9">
        <w:tab/>
        <w:t>(2)</w:t>
      </w:r>
      <w:r w:rsidRPr="008C7ED9">
        <w:tab/>
        <w:t xml:space="preserve">The project proponent must obtain, before giving the Regulator an offsets report for the project for the first reporting period, </w:t>
      </w:r>
      <w:r w:rsidR="001532F3" w:rsidRPr="008C7ED9">
        <w:t xml:space="preserve">evidence satisfactory to the Regulator of </w:t>
      </w:r>
      <w:r w:rsidRPr="008C7ED9">
        <w:t>consent for the eligible project activities for the project to be undertaken and for the relevant period impacted land to become impacted land for the project, given in writing by each person (other than the project proponent) who holds, at the end of the first reporting period, an eligible interest in the relevant period impacted land.</w:t>
      </w:r>
    </w:p>
    <w:p w14:paraId="2C4EA607" w14:textId="77777777" w:rsidR="00144CC5" w:rsidRPr="008C7ED9" w:rsidRDefault="00496200" w:rsidP="00496200">
      <w:pPr>
        <w:pStyle w:val="tMain"/>
      </w:pPr>
      <w:r w:rsidRPr="008C7ED9">
        <w:tab/>
        <w:t>(</w:t>
      </w:r>
      <w:r w:rsidR="00144CC5" w:rsidRPr="008C7ED9">
        <w:t>3</w:t>
      </w:r>
      <w:r w:rsidRPr="008C7ED9">
        <w:t>)</w:t>
      </w:r>
      <w:r w:rsidRPr="008C7ED9">
        <w:tab/>
        <w:t>Subsection (</w:t>
      </w:r>
      <w:r w:rsidR="00144CC5" w:rsidRPr="008C7ED9">
        <w:t>4</w:t>
      </w:r>
      <w:r w:rsidRPr="008C7ED9">
        <w:t>) applies if</w:t>
      </w:r>
      <w:r w:rsidR="00144CC5" w:rsidRPr="008C7ED9">
        <w:t>:</w:t>
      </w:r>
      <w:r w:rsidRPr="008C7ED9">
        <w:t xml:space="preserve"> </w:t>
      </w:r>
    </w:p>
    <w:p w14:paraId="604426AB" w14:textId="77777777" w:rsidR="00144CC5" w:rsidRPr="008C7ED9" w:rsidRDefault="00144CC5" w:rsidP="00144CC5">
      <w:pPr>
        <w:pStyle w:val="tPara"/>
      </w:pPr>
      <w:r w:rsidRPr="008C7ED9">
        <w:tab/>
        <w:t>(a)</w:t>
      </w:r>
      <w:r w:rsidRPr="008C7ED9">
        <w:tab/>
        <w:t>the project is a 100-year permanence period project; and</w:t>
      </w:r>
    </w:p>
    <w:p w14:paraId="318C5CF1" w14:textId="77777777" w:rsidR="00496200" w:rsidRPr="008C7ED9" w:rsidRDefault="00144CC5" w:rsidP="000E19A6">
      <w:pPr>
        <w:pStyle w:val="tPara"/>
      </w:pPr>
      <w:r w:rsidRPr="008C7ED9">
        <w:tab/>
        <w:t>(b)</w:t>
      </w:r>
      <w:r w:rsidRPr="008C7ED9">
        <w:tab/>
      </w:r>
      <w:r w:rsidR="00496200" w:rsidRPr="008C7ED9">
        <w:t xml:space="preserve">at the end of the first reporting period for the project, a current crediting period tidal inundation map for the project made under section 15 identifies any land (the </w:t>
      </w:r>
      <w:r w:rsidR="00496200" w:rsidRPr="008C7ED9">
        <w:rPr>
          <w:b/>
          <w:bCs/>
          <w:i/>
          <w:iCs/>
        </w:rPr>
        <w:lastRenderedPageBreak/>
        <w:t>crediting period impacted land</w:t>
      </w:r>
      <w:r w:rsidR="00496200" w:rsidRPr="008C7ED9">
        <w:t>) as impacted land for the project that is not, or is not included in, a project area for the project.</w:t>
      </w:r>
    </w:p>
    <w:p w14:paraId="70D655D3" w14:textId="77777777" w:rsidR="00496200" w:rsidRPr="008C7ED9" w:rsidRDefault="00496200" w:rsidP="00496200">
      <w:pPr>
        <w:pStyle w:val="tMain"/>
      </w:pPr>
      <w:r w:rsidRPr="008C7ED9">
        <w:tab/>
        <w:t>(</w:t>
      </w:r>
      <w:r w:rsidR="00144CC5" w:rsidRPr="008C7ED9">
        <w:t>4</w:t>
      </w:r>
      <w:r w:rsidRPr="008C7ED9">
        <w:t>)</w:t>
      </w:r>
      <w:r w:rsidRPr="008C7ED9">
        <w:tab/>
        <w:t xml:space="preserve">The project proponent must obtain, before giving the Regulator an offsets report for the project for the first reporting period, </w:t>
      </w:r>
      <w:r w:rsidR="001532F3" w:rsidRPr="008C7ED9">
        <w:t xml:space="preserve">evidence satisfactory to the Regulator of </w:t>
      </w:r>
      <w:r w:rsidRPr="008C7ED9">
        <w:t>consent for the eligible project activities for the project to be undertaken and for the crediting period impacted land to become impacted land for the project, given in writing by each person (other than the project proponent) who holds, at the end of the first reporting period, an eligible interest in the crediting period impacted land.</w:t>
      </w:r>
    </w:p>
    <w:p w14:paraId="69A77C68" w14:textId="77777777" w:rsidR="00496200" w:rsidRPr="008C7ED9" w:rsidRDefault="00496200" w:rsidP="00496200">
      <w:pPr>
        <w:pStyle w:val="tMain"/>
      </w:pPr>
      <w:r w:rsidRPr="008C7ED9">
        <w:tab/>
        <w:t>(</w:t>
      </w:r>
      <w:r w:rsidR="00144CC5" w:rsidRPr="008C7ED9">
        <w:t>5</w:t>
      </w:r>
      <w:r w:rsidRPr="008C7ED9">
        <w:t>)</w:t>
      </w:r>
      <w:r w:rsidRPr="008C7ED9">
        <w:tab/>
        <w:t>Subsection (</w:t>
      </w:r>
      <w:r w:rsidR="00144CC5" w:rsidRPr="008C7ED9">
        <w:t>6</w:t>
      </w:r>
      <w:r w:rsidRPr="008C7ED9">
        <w:t xml:space="preserve">) applies if: </w:t>
      </w:r>
    </w:p>
    <w:p w14:paraId="595C8C41" w14:textId="77777777" w:rsidR="00496200" w:rsidRPr="008C7ED9" w:rsidRDefault="00496200" w:rsidP="00496200">
      <w:pPr>
        <w:pStyle w:val="tPara"/>
      </w:pPr>
      <w:r w:rsidRPr="008C7ED9">
        <w:tab/>
        <w:t>(a)</w:t>
      </w:r>
      <w:r w:rsidRPr="008C7ED9">
        <w:tab/>
        <w:t>the project is a 100-year permanence period project; and</w:t>
      </w:r>
    </w:p>
    <w:p w14:paraId="4E7D77B9" w14:textId="77777777" w:rsidR="00496200" w:rsidRPr="008C7ED9" w:rsidRDefault="00496200" w:rsidP="00496200">
      <w:pPr>
        <w:pStyle w:val="tPara"/>
      </w:pPr>
      <w:r w:rsidRPr="008C7ED9">
        <w:tab/>
        <w:t>(b)</w:t>
      </w:r>
      <w:r w:rsidRPr="008C7ED9">
        <w:tab/>
        <w:t xml:space="preserve">at the end of the first reporting period for the project, a current permanence period tidal inundation map for the project made under section 15 identifies any land (the </w:t>
      </w:r>
      <w:r w:rsidRPr="008C7ED9">
        <w:rPr>
          <w:b/>
          <w:bCs/>
          <w:i/>
          <w:iCs/>
        </w:rPr>
        <w:t>permanence period impacted land</w:t>
      </w:r>
      <w:r w:rsidRPr="008C7ED9">
        <w:t xml:space="preserve">) as impacted land for the project that: </w:t>
      </w:r>
    </w:p>
    <w:p w14:paraId="3E66D371" w14:textId="77777777" w:rsidR="00496200" w:rsidRPr="008C7ED9" w:rsidRDefault="00496200" w:rsidP="00496200">
      <w:pPr>
        <w:pStyle w:val="tSubpara"/>
      </w:pPr>
      <w:r w:rsidRPr="008C7ED9">
        <w:tab/>
        <w:t>(</w:t>
      </w:r>
      <w:proofErr w:type="spellStart"/>
      <w:r w:rsidRPr="008C7ED9">
        <w:t>i</w:t>
      </w:r>
      <w:proofErr w:type="spellEnd"/>
      <w:r w:rsidRPr="008C7ED9">
        <w:t>)</w:t>
      </w:r>
      <w:r w:rsidRPr="008C7ED9">
        <w:tab/>
        <w:t>is not, or is not included in, a project area for the project; and</w:t>
      </w:r>
    </w:p>
    <w:p w14:paraId="09CA6AB9" w14:textId="77777777" w:rsidR="00496200" w:rsidRPr="008C7ED9" w:rsidRDefault="00496200" w:rsidP="000E19A6">
      <w:pPr>
        <w:pStyle w:val="tSubpara"/>
      </w:pPr>
      <w:r w:rsidRPr="008C7ED9">
        <w:tab/>
        <w:t>(ii)</w:t>
      </w:r>
      <w:r w:rsidRPr="008C7ED9">
        <w:tab/>
        <w:t xml:space="preserve">is not identified as impacted land for the project in a current crediting period tidal inundation map for the project made under section 15. </w:t>
      </w:r>
    </w:p>
    <w:p w14:paraId="356CF86D" w14:textId="77777777" w:rsidR="00496200" w:rsidRPr="008C7ED9" w:rsidRDefault="00496200" w:rsidP="00496200">
      <w:pPr>
        <w:pStyle w:val="tMain"/>
      </w:pPr>
      <w:r w:rsidRPr="008C7ED9">
        <w:tab/>
        <w:t>(</w:t>
      </w:r>
      <w:r w:rsidR="00144CC5" w:rsidRPr="008C7ED9">
        <w:t>6</w:t>
      </w:r>
      <w:r w:rsidRPr="008C7ED9">
        <w:t>)</w:t>
      </w:r>
      <w:r w:rsidRPr="008C7ED9">
        <w:tab/>
        <w:t xml:space="preserve">The project proponent must obtain, before giving the Regulator an offsets report for the project for the first reporting period, </w:t>
      </w:r>
      <w:r w:rsidR="001532F3" w:rsidRPr="008C7ED9">
        <w:t xml:space="preserve">evidence satisfactory to the Regulator of </w:t>
      </w:r>
      <w:r w:rsidRPr="008C7ED9">
        <w:t>consent for the eligible project activities for the project to be undertaken and for the permanence period impacted land to become impacted land for the project, given in writing by each person (other than the project proponent) who holds, at the end of the first reporting period, an eligible interest in the permane</w:t>
      </w:r>
      <w:r w:rsidR="002E420B" w:rsidRPr="008C7ED9">
        <w:t>nce</w:t>
      </w:r>
      <w:r w:rsidRPr="008C7ED9">
        <w:t xml:space="preserve"> period impacted land that </w:t>
      </w:r>
      <w:r w:rsidR="00001432" w:rsidRPr="008C7ED9">
        <w:t>could extend</w:t>
      </w:r>
      <w:r w:rsidRPr="008C7ED9">
        <w:t xml:space="preserve"> beyond </w:t>
      </w:r>
      <w:r w:rsidR="000F1BE5" w:rsidRPr="008C7ED9">
        <w:t>the end of the crediting period for the project</w:t>
      </w:r>
      <w:r w:rsidRPr="008C7ED9">
        <w:t xml:space="preserve">. </w:t>
      </w:r>
    </w:p>
    <w:p w14:paraId="3083306F" w14:textId="77777777" w:rsidR="00496200" w:rsidRPr="008C7ED9" w:rsidRDefault="00496200" w:rsidP="00496200">
      <w:pPr>
        <w:pStyle w:val="tMain"/>
      </w:pPr>
      <w:r w:rsidRPr="008C7ED9">
        <w:tab/>
        <w:t>(</w:t>
      </w:r>
      <w:r w:rsidR="00144CC5" w:rsidRPr="008C7ED9">
        <w:t>7</w:t>
      </w:r>
      <w:r w:rsidRPr="008C7ED9">
        <w:t>)</w:t>
      </w:r>
      <w:r w:rsidRPr="008C7ED9">
        <w:tab/>
        <w:t xml:space="preserve">In this section, the </w:t>
      </w:r>
      <w:r w:rsidRPr="008C7ED9">
        <w:rPr>
          <w:b/>
          <w:bCs/>
          <w:i/>
          <w:iCs/>
        </w:rPr>
        <w:t xml:space="preserve">first reporting period </w:t>
      </w:r>
      <w:r w:rsidRPr="008C7ED9">
        <w:t>means the reporting period under subsection 76(1) of the Act.</w:t>
      </w:r>
    </w:p>
    <w:p w14:paraId="33E5ED10" w14:textId="77777777" w:rsidR="002B6E45" w:rsidRPr="008C7ED9" w:rsidRDefault="009B1567" w:rsidP="00CC702B">
      <w:pPr>
        <w:pStyle w:val="h3Div"/>
      </w:pPr>
      <w:bookmarkStart w:id="83" w:name="_Toc90453668"/>
      <w:bookmarkEnd w:id="76"/>
      <w:bookmarkEnd w:id="80"/>
      <w:r w:rsidRPr="008C7ED9">
        <w:t>Division 2</w:t>
      </w:r>
      <w:bookmarkStart w:id="84" w:name="_Toc500754397"/>
      <w:bookmarkStart w:id="85" w:name="_Toc75359611"/>
      <w:r w:rsidR="002B6E45" w:rsidRPr="008C7ED9">
        <w:t>—Operation of tidal restoration projects</w:t>
      </w:r>
      <w:bookmarkEnd w:id="83"/>
      <w:bookmarkEnd w:id="84"/>
      <w:bookmarkEnd w:id="85"/>
      <w:r w:rsidR="002B6E45" w:rsidRPr="008C7ED9">
        <w:t xml:space="preserve"> </w:t>
      </w:r>
    </w:p>
    <w:p w14:paraId="16C45761" w14:textId="77777777" w:rsidR="002B6E45" w:rsidRPr="008C7ED9" w:rsidRDefault="00287A3E" w:rsidP="00DB1EA4">
      <w:pPr>
        <w:pStyle w:val="h5Section"/>
      </w:pPr>
      <w:bookmarkStart w:id="86" w:name="_Toc75359615"/>
      <w:bookmarkStart w:id="87" w:name="_Toc90453669"/>
      <w:bookmarkStart w:id="88" w:name="_Hlk73713120"/>
      <w:bookmarkStart w:id="89" w:name="_Hlk73713166"/>
      <w:r w:rsidRPr="008C7ED9">
        <w:t>22</w:t>
      </w:r>
      <w:r w:rsidR="00484DA9" w:rsidRPr="008C7ED9">
        <w:t xml:space="preserve">  </w:t>
      </w:r>
      <w:r w:rsidR="008B0E77" w:rsidRPr="008C7ED9">
        <w:t>Defining carbon estimation areas in the project area</w:t>
      </w:r>
      <w:bookmarkEnd w:id="86"/>
      <w:bookmarkEnd w:id="87"/>
    </w:p>
    <w:p w14:paraId="0558F28B" w14:textId="77777777" w:rsidR="00EC121A" w:rsidRPr="008C7ED9" w:rsidRDefault="00274847" w:rsidP="00274847">
      <w:pPr>
        <w:pStyle w:val="tMain"/>
      </w:pPr>
      <w:r w:rsidRPr="008C7ED9">
        <w:tab/>
        <w:t>(1)</w:t>
      </w:r>
      <w:r w:rsidRPr="008C7ED9">
        <w:tab/>
      </w:r>
      <w:r w:rsidR="008B0E77" w:rsidRPr="008C7ED9">
        <w:t xml:space="preserve">The project proponent must </w:t>
      </w:r>
      <w:r w:rsidR="009F60EC" w:rsidRPr="008C7ED9">
        <w:t xml:space="preserve">stratify </w:t>
      </w:r>
      <w:r w:rsidR="00A10205" w:rsidRPr="008C7ED9">
        <w:t xml:space="preserve">land within the project areas for the project into </w:t>
      </w:r>
      <w:r w:rsidR="008B0E77" w:rsidRPr="008C7ED9">
        <w:t>one or more carbon estimation area</w:t>
      </w:r>
      <w:r w:rsidR="006F3C63" w:rsidRPr="008C7ED9">
        <w:t>s</w:t>
      </w:r>
      <w:r w:rsidR="009434D6" w:rsidRPr="008C7ED9">
        <w:t>, such that:</w:t>
      </w:r>
    </w:p>
    <w:p w14:paraId="405D6ADB" w14:textId="77777777" w:rsidR="00EC121A" w:rsidRPr="008C7ED9" w:rsidRDefault="009434D6" w:rsidP="0067260B">
      <w:pPr>
        <w:pStyle w:val="tPara"/>
      </w:pPr>
      <w:r w:rsidRPr="008C7ED9">
        <w:tab/>
        <w:t>(a)</w:t>
      </w:r>
      <w:r w:rsidRPr="008C7ED9">
        <w:tab/>
      </w:r>
      <w:r w:rsidR="0067260B" w:rsidRPr="008C7ED9">
        <w:t xml:space="preserve">all </w:t>
      </w:r>
      <w:r w:rsidR="00EC121A" w:rsidRPr="008C7ED9">
        <w:t xml:space="preserve">land included in </w:t>
      </w:r>
      <w:r w:rsidR="007E521A" w:rsidRPr="008C7ED9">
        <w:t xml:space="preserve">a </w:t>
      </w:r>
      <w:r w:rsidR="0023559A" w:rsidRPr="008C7ED9">
        <w:t>CEA</w:t>
      </w:r>
      <w:r w:rsidR="00EC121A" w:rsidRPr="008C7ED9">
        <w:t xml:space="preserve"> </w:t>
      </w:r>
      <w:r w:rsidR="0067260B" w:rsidRPr="008C7ED9">
        <w:t xml:space="preserve">is </w:t>
      </w:r>
      <w:r w:rsidR="00EC121A" w:rsidRPr="008C7ED9">
        <w:t>eligible land</w:t>
      </w:r>
      <w:r w:rsidR="0067260B" w:rsidRPr="008C7ED9">
        <w:t>;</w:t>
      </w:r>
      <w:r w:rsidR="0057108A" w:rsidRPr="008C7ED9">
        <w:t xml:space="preserve"> and</w:t>
      </w:r>
    </w:p>
    <w:p w14:paraId="5AD91B6A" w14:textId="77777777" w:rsidR="00DF5A18" w:rsidRPr="008C7ED9" w:rsidRDefault="0067260B" w:rsidP="0057108A">
      <w:pPr>
        <w:pStyle w:val="tPara"/>
      </w:pPr>
      <w:r w:rsidRPr="008C7ED9">
        <w:tab/>
        <w:t>(b)</w:t>
      </w:r>
      <w:r w:rsidRPr="008C7ED9">
        <w:tab/>
      </w:r>
      <w:r w:rsidR="0057108A" w:rsidRPr="008C7ED9">
        <w:t xml:space="preserve">all </w:t>
      </w:r>
      <w:r w:rsidR="00D87E87" w:rsidRPr="008C7ED9">
        <w:t>l</w:t>
      </w:r>
      <w:r w:rsidR="00F76E17" w:rsidRPr="008C7ED9">
        <w:t xml:space="preserve">and </w:t>
      </w:r>
      <w:r w:rsidR="00D87E87" w:rsidRPr="008C7ED9">
        <w:t>included in</w:t>
      </w:r>
      <w:r w:rsidR="00F76E17" w:rsidRPr="008C7ED9">
        <w:t xml:space="preserve"> a </w:t>
      </w:r>
      <w:r w:rsidR="0023559A" w:rsidRPr="008C7ED9">
        <w:t>CEA</w:t>
      </w:r>
      <w:r w:rsidR="00F76E17" w:rsidRPr="008C7ED9">
        <w:t xml:space="preserve"> </w:t>
      </w:r>
      <w:r w:rsidR="00DF5A18" w:rsidRPr="008C7ED9">
        <w:t>is of a single</w:t>
      </w:r>
      <w:r w:rsidR="004D401D" w:rsidRPr="008C7ED9">
        <w:t xml:space="preserve"> or dominant</w:t>
      </w:r>
      <w:r w:rsidR="00823137" w:rsidRPr="008C7ED9">
        <w:t xml:space="preserve"> </w:t>
      </w:r>
      <w:r w:rsidR="00DF5A18" w:rsidRPr="008C7ED9">
        <w:t xml:space="preserve">land type </w:t>
      </w:r>
      <w:r w:rsidR="009D326B" w:rsidRPr="008C7ED9">
        <w:t xml:space="preserve">in accordance with </w:t>
      </w:r>
      <w:r w:rsidR="00F60328" w:rsidRPr="008C7ED9">
        <w:t xml:space="preserve">the requirements </w:t>
      </w:r>
      <w:r w:rsidR="00962430" w:rsidRPr="008C7ED9">
        <w:t>of</w:t>
      </w:r>
      <w:r w:rsidR="00F60328" w:rsidRPr="008C7ED9">
        <w:t xml:space="preserve"> the </w:t>
      </w:r>
      <w:r w:rsidR="00FF1011" w:rsidRPr="008C7ED9">
        <w:t>BlueCAM guid</w:t>
      </w:r>
      <w:r w:rsidR="008C00D9" w:rsidRPr="008C7ED9">
        <w:t>elines</w:t>
      </w:r>
      <w:r w:rsidR="00DF5A18" w:rsidRPr="008C7ED9">
        <w:t xml:space="preserve"> at the following times:</w:t>
      </w:r>
    </w:p>
    <w:p w14:paraId="55FD92C4" w14:textId="77777777" w:rsidR="005B2BBA" w:rsidRPr="008C7ED9" w:rsidRDefault="00DF5A18" w:rsidP="00A22DF4">
      <w:pPr>
        <w:pStyle w:val="tSubpara"/>
      </w:pPr>
      <w:r w:rsidRPr="008C7ED9">
        <w:tab/>
        <w:t>(</w:t>
      </w:r>
      <w:proofErr w:type="spellStart"/>
      <w:r w:rsidRPr="008C7ED9">
        <w:t>i</w:t>
      </w:r>
      <w:proofErr w:type="spellEnd"/>
      <w:r w:rsidRPr="008C7ED9">
        <w:t>)</w:t>
      </w:r>
      <w:r w:rsidRPr="008C7ED9">
        <w:tab/>
      </w:r>
      <w:r w:rsidR="00CE7315" w:rsidRPr="008C7ED9">
        <w:t>at the</w:t>
      </w:r>
      <w:r w:rsidR="00F73953" w:rsidRPr="008C7ED9">
        <w:t xml:space="preserve"> </w:t>
      </w:r>
      <w:r w:rsidR="00741F05" w:rsidRPr="008C7ED9">
        <w:t>end of the baseline period for the land</w:t>
      </w:r>
      <w:r w:rsidR="005B2BBA" w:rsidRPr="008C7ED9">
        <w:t>;</w:t>
      </w:r>
    </w:p>
    <w:p w14:paraId="7BF43A33" w14:textId="77777777" w:rsidR="00C808FF" w:rsidRPr="008C7ED9" w:rsidRDefault="00812FF2" w:rsidP="00A22DF4">
      <w:pPr>
        <w:pStyle w:val="tSubpara"/>
      </w:pPr>
      <w:r w:rsidRPr="008C7ED9">
        <w:tab/>
        <w:t>(ii)</w:t>
      </w:r>
      <w:r w:rsidRPr="008C7ED9">
        <w:tab/>
        <w:t xml:space="preserve">at the end of the current </w:t>
      </w:r>
      <w:r w:rsidR="00CE7315" w:rsidRPr="008C7ED9">
        <w:t>reporting</w:t>
      </w:r>
      <w:r w:rsidR="00B24B8E" w:rsidRPr="008C7ED9">
        <w:t xml:space="preserve"> period</w:t>
      </w:r>
      <w:r w:rsidR="003D548A" w:rsidRPr="008C7ED9">
        <w:t xml:space="preserve">; </w:t>
      </w:r>
    </w:p>
    <w:p w14:paraId="63699DED" w14:textId="77777777" w:rsidR="008B0E77" w:rsidRPr="008C7ED9" w:rsidRDefault="00C808FF" w:rsidP="00A22DF4">
      <w:pPr>
        <w:pStyle w:val="tSubpara"/>
      </w:pPr>
      <w:r w:rsidRPr="008C7ED9">
        <w:tab/>
        <w:t>(iii)</w:t>
      </w:r>
      <w:r w:rsidRPr="008C7ED9">
        <w:tab/>
        <w:t xml:space="preserve">at the end of the immediately preceding reporting period; </w:t>
      </w:r>
      <w:r w:rsidR="003D548A" w:rsidRPr="008C7ED9">
        <w:t>and</w:t>
      </w:r>
    </w:p>
    <w:p w14:paraId="65DC8069" w14:textId="77777777" w:rsidR="00A61F17" w:rsidRPr="008C7ED9" w:rsidRDefault="00A61F17" w:rsidP="00A22DF4">
      <w:pPr>
        <w:pStyle w:val="tPara"/>
        <w:tabs>
          <w:tab w:val="clear" w:pos="1531"/>
        </w:tabs>
        <w:spacing w:before="120"/>
        <w:ind w:left="2127" w:hanging="852"/>
        <w:rPr>
          <w:sz w:val="18"/>
          <w:szCs w:val="18"/>
        </w:rPr>
      </w:pPr>
      <w:r w:rsidRPr="008C7ED9">
        <w:rPr>
          <w:sz w:val="18"/>
          <w:szCs w:val="18"/>
        </w:rPr>
        <w:t>Note:</w:t>
      </w:r>
      <w:r w:rsidRPr="008C7ED9">
        <w:rPr>
          <w:sz w:val="18"/>
          <w:szCs w:val="18"/>
        </w:rPr>
        <w:tab/>
        <w:t xml:space="preserve">The land type within a CEA can change between the end of the baseline period, the end of the current reporting period and the end of the immediately preceding reporting </w:t>
      </w:r>
      <w:r w:rsidR="00726591" w:rsidRPr="008C7ED9">
        <w:rPr>
          <w:sz w:val="18"/>
          <w:szCs w:val="18"/>
        </w:rPr>
        <w:t>period</w:t>
      </w:r>
      <w:r w:rsidRPr="008C7ED9">
        <w:rPr>
          <w:sz w:val="18"/>
          <w:szCs w:val="18"/>
        </w:rPr>
        <w:t>.</w:t>
      </w:r>
    </w:p>
    <w:p w14:paraId="57372AE3" w14:textId="77777777" w:rsidR="00AC260C" w:rsidRPr="008C7ED9" w:rsidRDefault="003D548A" w:rsidP="003D548A">
      <w:pPr>
        <w:pStyle w:val="tPara"/>
      </w:pPr>
      <w:r w:rsidRPr="008C7ED9">
        <w:tab/>
        <w:t>(c)</w:t>
      </w:r>
      <w:r w:rsidRPr="008C7ED9">
        <w:tab/>
        <w:t xml:space="preserve">for </w:t>
      </w:r>
      <w:r w:rsidR="00C17A3A" w:rsidRPr="008C7ED9">
        <w:t xml:space="preserve">a CEA </w:t>
      </w:r>
      <w:r w:rsidR="00E17D6D" w:rsidRPr="008C7ED9">
        <w:t>comprising</w:t>
      </w:r>
      <w:r w:rsidR="00C17A3A" w:rsidRPr="008C7ED9">
        <w:t xml:space="preserve"> </w:t>
      </w:r>
      <w:r w:rsidR="0095032C" w:rsidRPr="008C7ED9">
        <w:t>supratidal forest or mangroves</w:t>
      </w:r>
      <w:r w:rsidR="002D4F03" w:rsidRPr="008C7ED9">
        <w:t>,</w:t>
      </w:r>
      <w:r w:rsidRPr="008C7ED9">
        <w:t xml:space="preserve"> </w:t>
      </w:r>
      <w:r w:rsidR="00327750" w:rsidRPr="008C7ED9">
        <w:t xml:space="preserve">vegetation within </w:t>
      </w:r>
      <w:r w:rsidRPr="008C7ED9">
        <w:t xml:space="preserve">the </w:t>
      </w:r>
      <w:r w:rsidR="00327750" w:rsidRPr="008C7ED9">
        <w:t xml:space="preserve">CEA </w:t>
      </w:r>
      <w:r w:rsidR="00F60328" w:rsidRPr="008C7ED9">
        <w:t xml:space="preserve">meets the age requirements </w:t>
      </w:r>
      <w:r w:rsidR="00962430" w:rsidRPr="008C7ED9">
        <w:t>of</w:t>
      </w:r>
      <w:r w:rsidR="00F60328" w:rsidRPr="008C7ED9">
        <w:t xml:space="preserve"> the </w:t>
      </w:r>
      <w:r w:rsidR="000954E7" w:rsidRPr="008C7ED9">
        <w:t>Supplement</w:t>
      </w:r>
      <w:r w:rsidR="00F7135E" w:rsidRPr="008C7ED9">
        <w:t xml:space="preserve">; </w:t>
      </w:r>
    </w:p>
    <w:p w14:paraId="7A753222" w14:textId="77777777" w:rsidR="00F7135E" w:rsidRPr="008C7ED9" w:rsidRDefault="00AC260C" w:rsidP="003D548A">
      <w:pPr>
        <w:pStyle w:val="tPara"/>
      </w:pPr>
      <w:r w:rsidRPr="008C7ED9">
        <w:tab/>
        <w:t>(d)</w:t>
      </w:r>
      <w:r w:rsidRPr="008C7ED9">
        <w:tab/>
      </w:r>
      <w:r w:rsidR="004D0FCC" w:rsidRPr="008C7ED9">
        <w:t xml:space="preserve">all </w:t>
      </w:r>
      <w:r w:rsidRPr="008C7ED9">
        <w:t>areas</w:t>
      </w:r>
      <w:r w:rsidR="004D0FCC" w:rsidRPr="008C7ED9">
        <w:t xml:space="preserve"> of land</w:t>
      </w:r>
      <w:r w:rsidRPr="008C7ED9">
        <w:t xml:space="preserve"> </w:t>
      </w:r>
      <w:r w:rsidR="004F1C94" w:rsidRPr="008C7ED9">
        <w:t xml:space="preserve">in a project area </w:t>
      </w:r>
      <w:r w:rsidRPr="008C7ED9">
        <w:t xml:space="preserve">where excavation </w:t>
      </w:r>
      <w:r w:rsidR="004D0FCC" w:rsidRPr="008C7ED9">
        <w:t>activities have</w:t>
      </w:r>
      <w:r w:rsidRPr="008C7ED9">
        <w:t xml:space="preserve"> occurred are included in a CEA</w:t>
      </w:r>
      <w:r w:rsidR="00947093" w:rsidRPr="008C7ED9">
        <w:t xml:space="preserve"> in the </w:t>
      </w:r>
      <w:r w:rsidR="00F027C0" w:rsidRPr="008C7ED9">
        <w:t xml:space="preserve">project area </w:t>
      </w:r>
      <w:r w:rsidR="00947093" w:rsidRPr="008C7ED9">
        <w:t>in the reporting period during which the excavation activities occurred</w:t>
      </w:r>
      <w:r w:rsidRPr="008C7ED9">
        <w:t>;</w:t>
      </w:r>
      <w:r w:rsidR="00D24160" w:rsidRPr="008C7ED9">
        <w:t xml:space="preserve"> </w:t>
      </w:r>
      <w:r w:rsidR="00F7135E" w:rsidRPr="008C7ED9">
        <w:t>and</w:t>
      </w:r>
    </w:p>
    <w:p w14:paraId="7D11433A" w14:textId="77777777" w:rsidR="009A5CE8" w:rsidRPr="008C7ED9" w:rsidRDefault="009A5CE8" w:rsidP="003D548A">
      <w:pPr>
        <w:pStyle w:val="tPara"/>
      </w:pPr>
      <w:r w:rsidRPr="008C7ED9">
        <w:tab/>
        <w:t>(e)</w:t>
      </w:r>
      <w:r w:rsidRPr="008C7ED9">
        <w:tab/>
      </w:r>
      <w:r w:rsidR="008D331F" w:rsidRPr="008C7ED9">
        <w:t xml:space="preserve">all land within a CEA </w:t>
      </w:r>
      <w:r w:rsidR="00CF4878" w:rsidRPr="008C7ED9">
        <w:t xml:space="preserve">is </w:t>
      </w:r>
      <w:r w:rsidRPr="008C7ED9">
        <w:t>located within one BlueCAM region; and</w:t>
      </w:r>
    </w:p>
    <w:p w14:paraId="1A4CF219" w14:textId="77777777" w:rsidR="00C17A3A" w:rsidRPr="008C7ED9" w:rsidRDefault="00A841F5" w:rsidP="001577D0">
      <w:pPr>
        <w:pStyle w:val="tPara"/>
      </w:pPr>
      <w:r w:rsidRPr="008C7ED9">
        <w:tab/>
        <w:t>(</w:t>
      </w:r>
      <w:r w:rsidR="009A5CE8" w:rsidRPr="008C7ED9">
        <w:t>f</w:t>
      </w:r>
      <w:r w:rsidRPr="008C7ED9">
        <w:t>)</w:t>
      </w:r>
      <w:r w:rsidRPr="008C7ED9">
        <w:tab/>
        <w:t xml:space="preserve">all requirements in the Supplement </w:t>
      </w:r>
      <w:r w:rsidR="00AE436D" w:rsidRPr="008C7ED9">
        <w:t xml:space="preserve">are met in stratifying </w:t>
      </w:r>
      <w:r w:rsidR="00BE3C6D" w:rsidRPr="008C7ED9">
        <w:t>a</w:t>
      </w:r>
      <w:r w:rsidR="00AE436D" w:rsidRPr="008C7ED9">
        <w:t xml:space="preserve"> CEA. </w:t>
      </w:r>
      <w:r w:rsidR="008B1DA0" w:rsidRPr="008C7ED9">
        <w:t xml:space="preserve"> </w:t>
      </w:r>
    </w:p>
    <w:p w14:paraId="14F05D76" w14:textId="77777777" w:rsidR="00980D57" w:rsidRPr="008C7ED9" w:rsidRDefault="00980D57" w:rsidP="00A61F17">
      <w:pPr>
        <w:pStyle w:val="nMain"/>
      </w:pPr>
      <w:r w:rsidRPr="008C7ED9">
        <w:t xml:space="preserve">Note: </w:t>
      </w:r>
      <w:r w:rsidRPr="008C7ED9">
        <w:tab/>
        <w:t xml:space="preserve">Not all land in a project area must be stratified into a CEA. </w:t>
      </w:r>
    </w:p>
    <w:p w14:paraId="643E2A11" w14:textId="77777777" w:rsidR="00BD3EA7" w:rsidRPr="008C7ED9" w:rsidRDefault="00BD3EA7">
      <w:pPr>
        <w:pStyle w:val="tMain"/>
      </w:pPr>
      <w:r w:rsidRPr="008C7ED9">
        <w:lastRenderedPageBreak/>
        <w:tab/>
        <w:t>(2)</w:t>
      </w:r>
      <w:bookmarkStart w:id="90" w:name="_Hlk87896348"/>
      <w:r w:rsidRPr="008C7ED9">
        <w:tab/>
        <w:t>The project proponent may map non-contiguous parts of a project area as a single CEA</w:t>
      </w:r>
      <w:r w:rsidR="00F83FB8" w:rsidRPr="008C7ED9">
        <w:t xml:space="preserve"> </w:t>
      </w:r>
      <w:r w:rsidR="00AD7355" w:rsidRPr="008C7ED9">
        <w:t xml:space="preserve">in accordance with </w:t>
      </w:r>
      <w:r w:rsidR="00F83FB8" w:rsidRPr="008C7ED9">
        <w:t>the Supplement</w:t>
      </w:r>
      <w:r w:rsidR="00823137" w:rsidRPr="008C7ED9">
        <w:t>.</w:t>
      </w:r>
    </w:p>
    <w:bookmarkEnd w:id="90"/>
    <w:p w14:paraId="3FE0C2D7" w14:textId="77777777" w:rsidR="008A31F8" w:rsidRPr="008C7ED9" w:rsidRDefault="00084BC3" w:rsidP="00744912">
      <w:pPr>
        <w:pStyle w:val="tMain"/>
      </w:pPr>
      <w:r w:rsidRPr="008C7ED9">
        <w:tab/>
        <w:t>(</w:t>
      </w:r>
      <w:r w:rsidR="00BD3EA7" w:rsidRPr="008C7ED9">
        <w:t>3</w:t>
      </w:r>
      <w:r w:rsidRPr="008C7ED9">
        <w:t>)</w:t>
      </w:r>
      <w:r w:rsidRPr="008C7ED9">
        <w:tab/>
      </w:r>
      <w:r w:rsidR="00096229" w:rsidRPr="008C7ED9">
        <w:t>B</w:t>
      </w:r>
      <w:r w:rsidR="00A4329E" w:rsidRPr="008C7ED9">
        <w:t xml:space="preserve">efore the </w:t>
      </w:r>
      <w:r w:rsidR="0061483D" w:rsidRPr="008C7ED9">
        <w:t xml:space="preserve">end </w:t>
      </w:r>
      <w:r w:rsidR="00A4329E" w:rsidRPr="008C7ED9">
        <w:t>of a reporting period</w:t>
      </w:r>
      <w:r w:rsidR="00744912" w:rsidRPr="008C7ED9">
        <w:t xml:space="preserve"> </w:t>
      </w:r>
      <w:r w:rsidR="005422DB" w:rsidRPr="008C7ED9">
        <w:t xml:space="preserve">the </w:t>
      </w:r>
      <w:r w:rsidR="008B0E77" w:rsidRPr="008C7ED9">
        <w:t>project proponent may</w:t>
      </w:r>
      <w:r w:rsidR="008A31F8" w:rsidRPr="008C7ED9">
        <w:t>:</w:t>
      </w:r>
      <w:r w:rsidR="008B0E77" w:rsidRPr="008C7ED9">
        <w:t xml:space="preserve"> </w:t>
      </w:r>
    </w:p>
    <w:p w14:paraId="2C9F84D4" w14:textId="77777777" w:rsidR="00EC210B" w:rsidRPr="008C7ED9" w:rsidRDefault="008A31F8" w:rsidP="008A31F8">
      <w:pPr>
        <w:pStyle w:val="tPara"/>
      </w:pPr>
      <w:r w:rsidRPr="008C7ED9">
        <w:tab/>
        <w:t>(a)</w:t>
      </w:r>
      <w:r w:rsidRPr="008C7ED9">
        <w:tab/>
      </w:r>
      <w:r w:rsidR="00130A64" w:rsidRPr="008C7ED9">
        <w:t xml:space="preserve">stratify </w:t>
      </w:r>
      <w:r w:rsidR="00884DC0" w:rsidRPr="008C7ED9">
        <w:t xml:space="preserve">a </w:t>
      </w:r>
      <w:r w:rsidR="008B0E77" w:rsidRPr="008C7ED9">
        <w:t xml:space="preserve">new </w:t>
      </w:r>
      <w:r w:rsidR="0023559A" w:rsidRPr="008C7ED9">
        <w:t>CEA</w:t>
      </w:r>
      <w:r w:rsidR="00EC210B" w:rsidRPr="008C7ED9">
        <w:t>; or</w:t>
      </w:r>
    </w:p>
    <w:p w14:paraId="7EB780DE" w14:textId="77777777" w:rsidR="00B9400E" w:rsidRPr="008C7ED9" w:rsidRDefault="00220E94" w:rsidP="001577D0">
      <w:pPr>
        <w:pStyle w:val="tPara"/>
      </w:pPr>
      <w:r w:rsidRPr="008C7ED9">
        <w:tab/>
        <w:t>(</w:t>
      </w:r>
      <w:r w:rsidR="00883640" w:rsidRPr="008C7ED9">
        <w:t>b</w:t>
      </w:r>
      <w:r w:rsidRPr="008C7ED9">
        <w:t>)</w:t>
      </w:r>
      <w:r w:rsidRPr="008C7ED9">
        <w:tab/>
        <w:t xml:space="preserve">move land </w:t>
      </w:r>
      <w:r w:rsidR="00B9400E" w:rsidRPr="008C7ED9">
        <w:t xml:space="preserve">from </w:t>
      </w:r>
      <w:r w:rsidR="002162D7" w:rsidRPr="008C7ED9">
        <w:t xml:space="preserve">one </w:t>
      </w:r>
      <w:r w:rsidR="00B9400E" w:rsidRPr="008C7ED9">
        <w:t>CEA to another CEA.</w:t>
      </w:r>
    </w:p>
    <w:p w14:paraId="60D7CC44" w14:textId="77777777" w:rsidR="00872188" w:rsidRPr="008C7ED9" w:rsidRDefault="00AE436D" w:rsidP="00AE436D">
      <w:pPr>
        <w:pStyle w:val="tMain"/>
      </w:pPr>
      <w:r w:rsidRPr="008C7ED9">
        <w:tab/>
        <w:t>(</w:t>
      </w:r>
      <w:r w:rsidR="00BD3EA7" w:rsidRPr="008C7ED9">
        <w:t>4</w:t>
      </w:r>
      <w:r w:rsidRPr="008C7ED9">
        <w:t>)</w:t>
      </w:r>
      <w:r w:rsidRPr="008C7ED9">
        <w:tab/>
      </w:r>
      <w:r w:rsidR="00872188" w:rsidRPr="008C7ED9">
        <w:t xml:space="preserve">During a reporting period for the project, land </w:t>
      </w:r>
      <w:r w:rsidRPr="008C7ED9">
        <w:t xml:space="preserve">cannot be </w:t>
      </w:r>
      <w:r w:rsidR="002F728F" w:rsidRPr="008C7ED9">
        <w:t>part of</w:t>
      </w:r>
      <w:r w:rsidR="00872188" w:rsidRPr="008C7ED9">
        <w:t>:</w:t>
      </w:r>
      <w:r w:rsidR="002F728F" w:rsidRPr="008C7ED9">
        <w:t xml:space="preserve"> </w:t>
      </w:r>
    </w:p>
    <w:p w14:paraId="51C44437" w14:textId="77777777" w:rsidR="00872188" w:rsidRPr="008C7ED9" w:rsidRDefault="00872188" w:rsidP="00872188">
      <w:pPr>
        <w:pStyle w:val="tPara"/>
      </w:pPr>
      <w:r w:rsidRPr="008C7ED9">
        <w:tab/>
        <w:t>(a)</w:t>
      </w:r>
      <w:r w:rsidRPr="008C7ED9">
        <w:tab/>
      </w:r>
      <w:r w:rsidR="00AE436D" w:rsidRPr="008C7ED9">
        <w:t>more than one CEA</w:t>
      </w:r>
      <w:r w:rsidRPr="008C7ED9">
        <w:t>;</w:t>
      </w:r>
      <w:r w:rsidR="0093054F" w:rsidRPr="008C7ED9">
        <w:t xml:space="preserve"> or</w:t>
      </w:r>
    </w:p>
    <w:p w14:paraId="7179C0F4" w14:textId="77777777" w:rsidR="00AE436D" w:rsidRPr="008C7ED9" w:rsidRDefault="00872188" w:rsidP="00872188">
      <w:pPr>
        <w:pStyle w:val="tPara"/>
      </w:pPr>
      <w:r w:rsidRPr="008C7ED9">
        <w:tab/>
        <w:t>(b)</w:t>
      </w:r>
      <w:r w:rsidRPr="008C7ED9">
        <w:tab/>
        <w:t>more than one project area</w:t>
      </w:r>
      <w:r w:rsidR="00AE436D" w:rsidRPr="008C7ED9">
        <w:t>.</w:t>
      </w:r>
    </w:p>
    <w:p w14:paraId="66EC3BB6" w14:textId="77777777" w:rsidR="00602920" w:rsidRPr="008C7ED9" w:rsidRDefault="00084BC3" w:rsidP="001577D0">
      <w:pPr>
        <w:pStyle w:val="tMain"/>
      </w:pPr>
      <w:bookmarkStart w:id="91" w:name="_Hlk87971698"/>
      <w:r w:rsidRPr="008C7ED9">
        <w:tab/>
        <w:t>(</w:t>
      </w:r>
      <w:r w:rsidR="00BD3EA7" w:rsidRPr="008C7ED9">
        <w:t>5</w:t>
      </w:r>
      <w:r w:rsidRPr="008C7ED9">
        <w:t>)</w:t>
      </w:r>
      <w:r w:rsidRPr="008C7ED9">
        <w:tab/>
      </w:r>
      <w:r w:rsidR="00B9400E" w:rsidRPr="008C7ED9">
        <w:t xml:space="preserve">Any </w:t>
      </w:r>
      <w:r w:rsidR="00D317E7" w:rsidRPr="008C7ED9">
        <w:t xml:space="preserve">impacted </w:t>
      </w:r>
      <w:r w:rsidR="00602920" w:rsidRPr="008C7ED9">
        <w:t xml:space="preserve">land </w:t>
      </w:r>
      <w:r w:rsidR="00733F6D" w:rsidRPr="008C7ED9">
        <w:t xml:space="preserve">within a project area </w:t>
      </w:r>
      <w:r w:rsidR="00602920" w:rsidRPr="008C7ED9">
        <w:t xml:space="preserve">must be included in a CEA at the latest </w:t>
      </w:r>
      <w:r w:rsidR="008D44B6" w:rsidRPr="008C7ED9">
        <w:t>in</w:t>
      </w:r>
      <w:r w:rsidR="00602920" w:rsidRPr="008C7ED9">
        <w:t xml:space="preserve"> </w:t>
      </w:r>
      <w:r w:rsidR="00471FA4" w:rsidRPr="008C7ED9">
        <w:t>the</w:t>
      </w:r>
      <w:r w:rsidR="00602920" w:rsidRPr="008C7ED9">
        <w:t xml:space="preserve"> </w:t>
      </w:r>
      <w:r w:rsidR="005C7F56" w:rsidRPr="008C7ED9">
        <w:t>reporting period during which the land first became impacted land</w:t>
      </w:r>
      <w:r w:rsidR="00602920" w:rsidRPr="008C7ED9">
        <w:t>.</w:t>
      </w:r>
    </w:p>
    <w:bookmarkEnd w:id="91"/>
    <w:p w14:paraId="0FBBA4B0" w14:textId="77777777" w:rsidR="00C11BDA" w:rsidRPr="008C7ED9" w:rsidRDefault="00C11BDA" w:rsidP="001577D0">
      <w:pPr>
        <w:pStyle w:val="tMain"/>
      </w:pPr>
      <w:r w:rsidRPr="008C7ED9">
        <w:tab/>
        <w:t>(</w:t>
      </w:r>
      <w:r w:rsidR="00BD3EA7" w:rsidRPr="008C7ED9">
        <w:t>6</w:t>
      </w:r>
      <w:r w:rsidRPr="008C7ED9">
        <w:t>)</w:t>
      </w:r>
      <w:r w:rsidRPr="008C7ED9">
        <w:tab/>
      </w:r>
      <w:bookmarkStart w:id="92" w:name="_Hlk84343137"/>
      <w:r w:rsidRPr="008C7ED9">
        <w:t>Any impacted land included in a CEA in a reporting period pursuant to subsection (</w:t>
      </w:r>
      <w:r w:rsidR="00702434" w:rsidRPr="008C7ED9">
        <w:t>5</w:t>
      </w:r>
      <w:r w:rsidRPr="008C7ED9">
        <w:t>) must be included in a new CEA established in that reporting period</w:t>
      </w:r>
      <w:bookmarkEnd w:id="92"/>
      <w:r w:rsidRPr="008C7ED9">
        <w:t xml:space="preserve">. </w:t>
      </w:r>
    </w:p>
    <w:p w14:paraId="2CA9B92C" w14:textId="77777777" w:rsidR="00823137" w:rsidRPr="008C7ED9" w:rsidRDefault="00E70B5E" w:rsidP="001577D0">
      <w:pPr>
        <w:pStyle w:val="tMain"/>
      </w:pPr>
      <w:r w:rsidRPr="008C7ED9">
        <w:tab/>
        <w:t>(</w:t>
      </w:r>
      <w:r w:rsidR="00BD3EA7" w:rsidRPr="008C7ED9">
        <w:t>7</w:t>
      </w:r>
      <w:r w:rsidRPr="008C7ED9">
        <w:t>)</w:t>
      </w:r>
      <w:r w:rsidRPr="008C7ED9">
        <w:tab/>
      </w:r>
      <w:r w:rsidR="00CE4921" w:rsidRPr="008C7ED9">
        <w:t xml:space="preserve">For so long as any land </w:t>
      </w:r>
      <w:r w:rsidR="002B1FDC" w:rsidRPr="008C7ED9">
        <w:t>which is</w:t>
      </w:r>
      <w:r w:rsidR="00CE4921" w:rsidRPr="008C7ED9">
        <w:t>,</w:t>
      </w:r>
      <w:r w:rsidR="002B1FDC" w:rsidRPr="008C7ED9">
        <w:t xml:space="preserve"> </w:t>
      </w:r>
      <w:r w:rsidR="00CE4921" w:rsidRPr="008C7ED9">
        <w:t xml:space="preserve">or is </w:t>
      </w:r>
      <w:r w:rsidR="002B1FDC" w:rsidRPr="008C7ED9">
        <w:t>part of</w:t>
      </w:r>
      <w:r w:rsidR="00CE4921" w:rsidRPr="008C7ED9">
        <w:t>,</w:t>
      </w:r>
      <w:r w:rsidR="002B1FDC" w:rsidRPr="008C7ED9">
        <w:t xml:space="preserve"> a CEA during a reporting period </w:t>
      </w:r>
      <w:r w:rsidR="00CE4921" w:rsidRPr="008C7ED9">
        <w:t xml:space="preserve">is or is part of a project area for the project, the land </w:t>
      </w:r>
      <w:r w:rsidR="002B1FDC" w:rsidRPr="008C7ED9">
        <w:t>must remain</w:t>
      </w:r>
      <w:r w:rsidR="00CE4921" w:rsidRPr="008C7ED9">
        <w:t>,</w:t>
      </w:r>
      <w:r w:rsidR="002B1FDC" w:rsidRPr="008C7ED9">
        <w:t xml:space="preserve"> </w:t>
      </w:r>
      <w:r w:rsidR="00CE4921" w:rsidRPr="008C7ED9">
        <w:t xml:space="preserve">or remain </w:t>
      </w:r>
      <w:r w:rsidR="002B1FDC" w:rsidRPr="008C7ED9">
        <w:t>part of</w:t>
      </w:r>
      <w:r w:rsidR="00CE4921" w:rsidRPr="008C7ED9">
        <w:t>,</w:t>
      </w:r>
      <w:r w:rsidR="002B1FDC" w:rsidRPr="008C7ED9">
        <w:t xml:space="preserve"> a CEA for the project</w:t>
      </w:r>
      <w:r w:rsidR="0039638D" w:rsidRPr="008C7ED9">
        <w:t xml:space="preserve"> </w:t>
      </w:r>
      <w:r w:rsidR="00883640" w:rsidRPr="008C7ED9">
        <w:t xml:space="preserve">during </w:t>
      </w:r>
      <w:r w:rsidR="0039638D" w:rsidRPr="008C7ED9">
        <w:t>each succeeding reporting period</w:t>
      </w:r>
      <w:r w:rsidR="002B1FDC" w:rsidRPr="008C7ED9">
        <w:t xml:space="preserve">. </w:t>
      </w:r>
      <w:r w:rsidR="00271D63" w:rsidRPr="008C7ED9">
        <w:tab/>
      </w:r>
    </w:p>
    <w:p w14:paraId="0631A089" w14:textId="77777777" w:rsidR="009804BD" w:rsidRPr="008C7ED9" w:rsidRDefault="009804BD" w:rsidP="001577D0">
      <w:pPr>
        <w:pStyle w:val="tMain"/>
      </w:pPr>
      <w:r w:rsidRPr="008C7ED9">
        <w:tab/>
        <w:t>(8)</w:t>
      </w:r>
      <w:r w:rsidRPr="008C7ED9">
        <w:tab/>
      </w:r>
      <w:r w:rsidR="001D0748" w:rsidRPr="008C7ED9">
        <w:t xml:space="preserve">All CEAs </w:t>
      </w:r>
      <w:r w:rsidRPr="008C7ED9">
        <w:t xml:space="preserve">must be included in calculations of the net abatement </w:t>
      </w:r>
      <w:r w:rsidR="001D0748" w:rsidRPr="008C7ED9">
        <w:t xml:space="preserve">amount </w:t>
      </w:r>
      <w:r w:rsidRPr="008C7ED9">
        <w:t xml:space="preserve">for each reporting period. </w:t>
      </w:r>
    </w:p>
    <w:p w14:paraId="38E84930" w14:textId="77777777" w:rsidR="00404FA5" w:rsidRPr="008C7ED9" w:rsidRDefault="00843991" w:rsidP="00504CBA">
      <w:pPr>
        <w:pStyle w:val="h2Part"/>
      </w:pPr>
      <w:bookmarkStart w:id="93" w:name="_Toc413155564"/>
      <w:bookmarkStart w:id="94" w:name="_Toc75359616"/>
      <w:bookmarkStart w:id="95" w:name="_Toc90453670"/>
      <w:bookmarkStart w:id="96" w:name="_Hlk74823632"/>
      <w:bookmarkEnd w:id="88"/>
      <w:bookmarkEnd w:id="89"/>
      <w:r w:rsidRPr="008C7ED9">
        <w:lastRenderedPageBreak/>
        <w:t>Part 4</w:t>
      </w:r>
      <w:r w:rsidR="00404FA5" w:rsidRPr="008C7ED9">
        <w:t>—</w:t>
      </w:r>
      <w:r w:rsidR="00B9400E" w:rsidRPr="008C7ED9">
        <w:t xml:space="preserve">Net </w:t>
      </w:r>
      <w:r w:rsidR="00404FA5" w:rsidRPr="008C7ED9">
        <w:t>abatement amount</w:t>
      </w:r>
      <w:bookmarkEnd w:id="93"/>
      <w:bookmarkEnd w:id="94"/>
      <w:bookmarkEnd w:id="95"/>
    </w:p>
    <w:p w14:paraId="424C90BA" w14:textId="77777777" w:rsidR="00404FA5" w:rsidRPr="008C7ED9" w:rsidRDefault="00843991" w:rsidP="00504CBA">
      <w:pPr>
        <w:pStyle w:val="h3Div"/>
      </w:pPr>
      <w:bookmarkStart w:id="97" w:name="_Toc405377032"/>
      <w:bookmarkStart w:id="98" w:name="_Toc413155565"/>
      <w:bookmarkStart w:id="99" w:name="_Toc75359617"/>
      <w:bookmarkStart w:id="100" w:name="_Toc90453671"/>
      <w:r w:rsidRPr="008C7ED9">
        <w:t>Division 1</w:t>
      </w:r>
      <w:r w:rsidR="00404FA5" w:rsidRPr="008C7ED9">
        <w:t>—Preliminary</w:t>
      </w:r>
      <w:bookmarkEnd w:id="97"/>
      <w:bookmarkEnd w:id="98"/>
      <w:bookmarkEnd w:id="99"/>
      <w:bookmarkEnd w:id="100"/>
    </w:p>
    <w:p w14:paraId="0E5904B1" w14:textId="77777777" w:rsidR="00404FA5" w:rsidRPr="008C7ED9" w:rsidRDefault="00E725CD" w:rsidP="00504CBA">
      <w:pPr>
        <w:pStyle w:val="h5Section"/>
      </w:pPr>
      <w:bookmarkStart w:id="101" w:name="_Toc405377033"/>
      <w:bookmarkStart w:id="102" w:name="_Toc413155566"/>
      <w:bookmarkStart w:id="103" w:name="_Toc75359618"/>
      <w:bookmarkStart w:id="104" w:name="_Toc90453672"/>
      <w:r w:rsidRPr="008C7ED9">
        <w:t>2</w:t>
      </w:r>
      <w:r w:rsidR="00287A3E" w:rsidRPr="008C7ED9">
        <w:t>3</w:t>
      </w:r>
      <w:r w:rsidR="00504CBA" w:rsidRPr="008C7ED9">
        <w:t xml:space="preserve">  </w:t>
      </w:r>
      <w:r w:rsidR="00404FA5" w:rsidRPr="008C7ED9">
        <w:t>Operation of this Part</w:t>
      </w:r>
      <w:bookmarkEnd w:id="101"/>
      <w:bookmarkEnd w:id="102"/>
      <w:bookmarkEnd w:id="103"/>
      <w:bookmarkEnd w:id="104"/>
    </w:p>
    <w:p w14:paraId="0815BAF8" w14:textId="77777777" w:rsidR="00305198" w:rsidRPr="008C7ED9" w:rsidRDefault="00404FA5" w:rsidP="00504CBA">
      <w:pPr>
        <w:pStyle w:val="tMain"/>
      </w:pPr>
      <w:r w:rsidRPr="008C7ED9">
        <w:tab/>
      </w:r>
      <w:r w:rsidRPr="008C7ED9">
        <w:tab/>
      </w:r>
      <w:r w:rsidR="00B9400E" w:rsidRPr="008C7ED9">
        <w:t xml:space="preserve">For paragraph 106(1)(c) of the Act, this </w:t>
      </w:r>
      <w:r w:rsidR="00305198" w:rsidRPr="008C7ED9">
        <w:t xml:space="preserve">Part specifies the method for working out the net abatement amount for a reporting period for a tidal </w:t>
      </w:r>
      <w:r w:rsidR="003748D7" w:rsidRPr="008C7ED9">
        <w:t>restoration</w:t>
      </w:r>
      <w:r w:rsidR="00305198" w:rsidRPr="008C7ED9">
        <w:t xml:space="preserve"> project that is an eligible offsets project.</w:t>
      </w:r>
    </w:p>
    <w:p w14:paraId="44B26634" w14:textId="77777777" w:rsidR="00DD6056" w:rsidRPr="008C7ED9" w:rsidRDefault="00E725CD" w:rsidP="00504CBA">
      <w:pPr>
        <w:pStyle w:val="h5Section"/>
      </w:pPr>
      <w:bookmarkStart w:id="105" w:name="_Toc75359619"/>
      <w:bookmarkStart w:id="106" w:name="_Toc90453673"/>
      <w:proofErr w:type="gramStart"/>
      <w:r w:rsidRPr="008C7ED9">
        <w:t>2</w:t>
      </w:r>
      <w:r w:rsidR="00287A3E" w:rsidRPr="008C7ED9">
        <w:t>4</w:t>
      </w:r>
      <w:r w:rsidR="00504CBA" w:rsidRPr="008C7ED9">
        <w:t xml:space="preserve">  </w:t>
      </w:r>
      <w:r w:rsidR="00DD6056" w:rsidRPr="008C7ED9">
        <w:t>Simplified</w:t>
      </w:r>
      <w:proofErr w:type="gramEnd"/>
      <w:r w:rsidR="00DD6056" w:rsidRPr="008C7ED9">
        <w:t xml:space="preserve"> outline of this Part</w:t>
      </w:r>
      <w:bookmarkEnd w:id="105"/>
      <w:bookmarkEnd w:id="106"/>
    </w:p>
    <w:p w14:paraId="0B07B5E1" w14:textId="77777777" w:rsidR="007D0A34" w:rsidRPr="008C7ED9" w:rsidRDefault="007D0A34" w:rsidP="007D0A34">
      <w:pPr>
        <w:pStyle w:val="SOText"/>
      </w:pPr>
      <w:r w:rsidRPr="008C7ED9">
        <w:t xml:space="preserve">This determination accounts for carbon abatement from undertaking a tidal restoration project in accordance with this determination, crediting abatement from the avoidance of emissions of greenhouse gases into the atmosphere, as well as abatement from carbon dioxide that is removed from the atmosphere and sequestered in coastal </w:t>
      </w:r>
      <w:r w:rsidR="00073F08" w:rsidRPr="008C7ED9">
        <w:t xml:space="preserve">wetland </w:t>
      </w:r>
      <w:r w:rsidRPr="008C7ED9">
        <w:t>ecosystems.</w:t>
      </w:r>
    </w:p>
    <w:p w14:paraId="41D93C2D" w14:textId="77777777" w:rsidR="007D0A34" w:rsidRPr="008C7ED9" w:rsidRDefault="007D0A34" w:rsidP="007D0A34">
      <w:pPr>
        <w:pStyle w:val="SOText"/>
      </w:pPr>
      <w:r w:rsidRPr="008C7ED9">
        <w:t>A project covered by this determination is a sequestration offsets project, and as such is subject to the obligations under the Act that relate to the permanence period.</w:t>
      </w:r>
    </w:p>
    <w:p w14:paraId="45E6501B" w14:textId="77777777" w:rsidR="005F132C" w:rsidRPr="008C7ED9" w:rsidRDefault="007D0A34" w:rsidP="007D0A34">
      <w:pPr>
        <w:pStyle w:val="SOText"/>
      </w:pPr>
      <w:r w:rsidRPr="008C7ED9">
        <w:t xml:space="preserve">The main equation for the net abatement amount for a tidal restoration project for a reporting period is </w:t>
      </w:r>
      <w:r w:rsidR="00A54129" w:rsidRPr="008C7ED9">
        <w:t>e</w:t>
      </w:r>
      <w:r w:rsidRPr="008C7ED9">
        <w:t xml:space="preserve">quation </w:t>
      </w:r>
      <w:r w:rsidR="00727EB8" w:rsidRPr="008C7ED9">
        <w:t>2</w:t>
      </w:r>
      <w:r w:rsidRPr="008C7ED9">
        <w:t xml:space="preserve">. </w:t>
      </w:r>
      <w:r w:rsidR="00653BFC" w:rsidRPr="008C7ED9">
        <w:t xml:space="preserve">This equation calculates the net abatement amount for </w:t>
      </w:r>
      <w:r w:rsidR="00A56016" w:rsidRPr="008C7ED9">
        <w:t xml:space="preserve">a reporting period for </w:t>
      </w:r>
      <w:r w:rsidR="00653BFC" w:rsidRPr="008C7ED9">
        <w:t>each project area, adjusted by the sequestration buffer</w:t>
      </w:r>
      <w:r w:rsidR="00F647F9" w:rsidRPr="008C7ED9">
        <w:t>,</w:t>
      </w:r>
      <w:r w:rsidR="00653BFC" w:rsidRPr="008C7ED9">
        <w:t xml:space="preserve"> subtracting emissions from fuel used during the reporting period </w:t>
      </w:r>
      <w:r w:rsidR="00110D87" w:rsidRPr="008C7ED9">
        <w:t xml:space="preserve">(equation 13) </w:t>
      </w:r>
      <w:r w:rsidR="00653BFC" w:rsidRPr="008C7ED9">
        <w:t xml:space="preserve">and adding any </w:t>
      </w:r>
      <w:r w:rsidR="003212CD" w:rsidRPr="008C7ED9">
        <w:t xml:space="preserve">Australian </w:t>
      </w:r>
      <w:r w:rsidR="00045AB5" w:rsidRPr="008C7ED9">
        <w:t xml:space="preserve">carbon credit units that have been </w:t>
      </w:r>
      <w:r w:rsidR="00653BFC" w:rsidRPr="008C7ED9">
        <w:t>relinquished</w:t>
      </w:r>
      <w:r w:rsidR="00CC50C1" w:rsidRPr="008C7ED9">
        <w:t>.</w:t>
      </w:r>
    </w:p>
    <w:p w14:paraId="2F9BF9C5" w14:textId="77777777" w:rsidR="007D0A34" w:rsidRPr="008C7ED9" w:rsidRDefault="007D0A34" w:rsidP="007D0A34">
      <w:pPr>
        <w:pStyle w:val="SOText"/>
      </w:pPr>
      <w:r w:rsidRPr="008C7ED9">
        <w:t>To calculate the net abatement amount</w:t>
      </w:r>
      <w:r w:rsidR="00D062F0" w:rsidRPr="008C7ED9">
        <w:t xml:space="preserve"> for a project area</w:t>
      </w:r>
      <w:r w:rsidRPr="008C7ED9">
        <w:t xml:space="preserve">, the project proponent must first ascertain the carbon stock change for each </w:t>
      </w:r>
      <w:r w:rsidR="00FF0D7D" w:rsidRPr="008C7ED9">
        <w:t xml:space="preserve">CEA </w:t>
      </w:r>
      <w:r w:rsidRPr="008C7ED9">
        <w:t>(</w:t>
      </w:r>
      <w:r w:rsidR="00B0153E" w:rsidRPr="008C7ED9">
        <w:t>e</w:t>
      </w:r>
      <w:r w:rsidRPr="008C7ED9">
        <w:t>quation</w:t>
      </w:r>
      <w:r w:rsidR="00B0153E" w:rsidRPr="008C7ED9">
        <w:t xml:space="preserve"> </w:t>
      </w:r>
      <w:r w:rsidR="005270FB" w:rsidRPr="008C7ED9">
        <w:t>4</w:t>
      </w:r>
      <w:r w:rsidRPr="008C7ED9">
        <w:t>)</w:t>
      </w:r>
      <w:r w:rsidR="00110D87" w:rsidRPr="008C7ED9">
        <w:t>, including any emissions from the loss of soil carbon due to excavation activities (equation 5)</w:t>
      </w:r>
      <w:r w:rsidR="00904DE8" w:rsidRPr="008C7ED9">
        <w:t xml:space="preserve">. The change in carbon stock for each CEA is calculated and aggregated for the project area using equation </w:t>
      </w:r>
      <w:r w:rsidR="005F1113" w:rsidRPr="008C7ED9">
        <w:t>3</w:t>
      </w:r>
      <w:r w:rsidR="00904DE8" w:rsidRPr="008C7ED9">
        <w:t xml:space="preserve">. The </w:t>
      </w:r>
      <w:r w:rsidRPr="008C7ED9">
        <w:t>avoided emissions of CH</w:t>
      </w:r>
      <w:r w:rsidRPr="008C7ED9">
        <w:rPr>
          <w:vertAlign w:val="subscript"/>
        </w:rPr>
        <w:t>4</w:t>
      </w:r>
      <w:r w:rsidRPr="008C7ED9">
        <w:t>, N</w:t>
      </w:r>
      <w:r w:rsidRPr="008C7ED9">
        <w:rPr>
          <w:vertAlign w:val="subscript"/>
        </w:rPr>
        <w:t>2</w:t>
      </w:r>
      <w:r w:rsidRPr="008C7ED9">
        <w:t>O and CO</w:t>
      </w:r>
      <w:r w:rsidRPr="008C7ED9">
        <w:rPr>
          <w:vertAlign w:val="subscript"/>
        </w:rPr>
        <w:t>2</w:t>
      </w:r>
      <w:r w:rsidRPr="008C7ED9">
        <w:t xml:space="preserve"> </w:t>
      </w:r>
      <w:r w:rsidR="003B3083" w:rsidRPr="008C7ED9">
        <w:t xml:space="preserve">are calculated, comparing the baseline (calculated in </w:t>
      </w:r>
      <w:r w:rsidRPr="008C7ED9">
        <w:t xml:space="preserve">equations </w:t>
      </w:r>
      <w:r w:rsidR="00110D87" w:rsidRPr="008C7ED9">
        <w:t>7</w:t>
      </w:r>
      <w:r w:rsidR="00D22C4B" w:rsidRPr="008C7ED9">
        <w:t xml:space="preserve"> to </w:t>
      </w:r>
      <w:r w:rsidR="00110D87" w:rsidRPr="008C7ED9">
        <w:t>9</w:t>
      </w:r>
      <w:r w:rsidR="00F243A6" w:rsidRPr="008C7ED9">
        <w:t xml:space="preserve">) and emissions during the reporting period (equations </w:t>
      </w:r>
      <w:r w:rsidR="00110D87" w:rsidRPr="008C7ED9">
        <w:t>10</w:t>
      </w:r>
      <w:r w:rsidR="00D22C4B" w:rsidRPr="008C7ED9">
        <w:t xml:space="preserve"> to 1</w:t>
      </w:r>
      <w:r w:rsidR="00110D87" w:rsidRPr="008C7ED9">
        <w:t>1</w:t>
      </w:r>
      <w:r w:rsidR="00F243A6" w:rsidRPr="008C7ED9">
        <w:t>), including emission</w:t>
      </w:r>
      <w:r w:rsidR="00DD2629" w:rsidRPr="008C7ED9">
        <w:t>s</w:t>
      </w:r>
      <w:r w:rsidR="00F243A6" w:rsidRPr="008C7ED9">
        <w:t xml:space="preserve"> of CO</w:t>
      </w:r>
      <w:r w:rsidR="00F243A6" w:rsidRPr="008C7ED9">
        <w:rPr>
          <w:vertAlign w:val="subscript"/>
        </w:rPr>
        <w:t>2</w:t>
      </w:r>
      <w:r w:rsidR="00F243A6" w:rsidRPr="008C7ED9">
        <w:t xml:space="preserve"> from </w:t>
      </w:r>
      <w:r w:rsidR="00DD2629" w:rsidRPr="008C7ED9">
        <w:t xml:space="preserve">ecosystem transition (equation </w:t>
      </w:r>
      <w:r w:rsidR="00D22C4B" w:rsidRPr="008C7ED9">
        <w:t>1</w:t>
      </w:r>
      <w:r w:rsidR="00110D87" w:rsidRPr="008C7ED9">
        <w:t>2</w:t>
      </w:r>
      <w:r w:rsidR="00DD2629" w:rsidRPr="008C7ED9">
        <w:t xml:space="preserve">), for each CEA. These are aggregated for the project area in equation </w:t>
      </w:r>
      <w:r w:rsidR="00D22C4B" w:rsidRPr="008C7ED9">
        <w:t>5</w:t>
      </w:r>
      <w:r w:rsidR="00DD2629" w:rsidRPr="008C7ED9">
        <w:t xml:space="preserve">. </w:t>
      </w:r>
    </w:p>
    <w:p w14:paraId="0DC9CBDE" w14:textId="77777777" w:rsidR="007D0A34" w:rsidRPr="008C7ED9" w:rsidRDefault="003E67FF" w:rsidP="007D0A34">
      <w:pPr>
        <w:pStyle w:val="SOText"/>
      </w:pPr>
      <w:r w:rsidRPr="008C7ED9">
        <w:t xml:space="preserve">The net abatement amount for each project area is adjusted </w:t>
      </w:r>
      <w:r w:rsidR="007D0A34" w:rsidRPr="008C7ED9">
        <w:t>where necessary by any carryover of negative abatement from the previous reporting period</w:t>
      </w:r>
      <w:r w:rsidR="00CC2D24" w:rsidRPr="008C7ED9">
        <w:t xml:space="preserve"> in equation 2</w:t>
      </w:r>
      <w:r w:rsidR="007D0A34" w:rsidRPr="008C7ED9">
        <w:t xml:space="preserve">. If the resulting number </w:t>
      </w:r>
      <w:proofErr w:type="spellStart"/>
      <w:r w:rsidR="007D0A34" w:rsidRPr="008C7ED9">
        <w:t>A</w:t>
      </w:r>
      <w:r w:rsidR="007D0A34" w:rsidRPr="008C7ED9">
        <w:rPr>
          <w:vertAlign w:val="subscript"/>
        </w:rPr>
        <w:t>r</w:t>
      </w:r>
      <w:proofErr w:type="spellEnd"/>
      <w:r w:rsidR="007D0A34" w:rsidRPr="008C7ED9">
        <w:t xml:space="preserve"> is zero or greater than zero, it represents the net abatement amount for </w:t>
      </w:r>
      <w:r w:rsidR="00CC66BD" w:rsidRPr="008C7ED9">
        <w:t xml:space="preserve">the project area for </w:t>
      </w:r>
      <w:r w:rsidR="007D0A34" w:rsidRPr="008C7ED9">
        <w:t xml:space="preserve">the reporting period. If </w:t>
      </w:r>
      <w:proofErr w:type="spellStart"/>
      <w:r w:rsidR="007D0A34" w:rsidRPr="008C7ED9">
        <w:t>A</w:t>
      </w:r>
      <w:r w:rsidR="007D0A34" w:rsidRPr="008C7ED9">
        <w:rPr>
          <w:vertAlign w:val="subscript"/>
        </w:rPr>
        <w:t>r</w:t>
      </w:r>
      <w:proofErr w:type="spellEnd"/>
      <w:r w:rsidR="007D0A34" w:rsidRPr="008C7ED9">
        <w:t xml:space="preserve"> is a negative number, the net abatement amount </w:t>
      </w:r>
      <w:r w:rsidR="00CC66BD" w:rsidRPr="008C7ED9">
        <w:t xml:space="preserve">for the project area </w:t>
      </w:r>
      <w:r w:rsidR="007D0A34" w:rsidRPr="008C7ED9">
        <w:t xml:space="preserve">for the reporting period is instead equal to zero, and the negative number is carried over into the next reporting period and becomes </w:t>
      </w:r>
      <w:proofErr w:type="spellStart"/>
      <w:r w:rsidR="007D0A34" w:rsidRPr="008C7ED9">
        <w:t>A</w:t>
      </w:r>
      <w:r w:rsidR="007D0A34" w:rsidRPr="008C7ED9">
        <w:rPr>
          <w:vertAlign w:val="subscript"/>
        </w:rPr>
        <w:t>r</w:t>
      </w:r>
      <w:proofErr w:type="spellEnd"/>
      <w:r w:rsidR="007D0A34" w:rsidRPr="008C7ED9">
        <w:rPr>
          <w:vertAlign w:val="subscript"/>
        </w:rPr>
        <w:t xml:space="preserve"> – 1</w:t>
      </w:r>
      <w:r w:rsidR="007D0A34" w:rsidRPr="008C7ED9">
        <w:t xml:space="preserve"> for that reporting period.</w:t>
      </w:r>
    </w:p>
    <w:p w14:paraId="119EBA33" w14:textId="77777777" w:rsidR="007D0A34" w:rsidRPr="008C7ED9" w:rsidRDefault="007D0A34" w:rsidP="007D0A34">
      <w:pPr>
        <w:pStyle w:val="SOText"/>
      </w:pPr>
      <w:r w:rsidRPr="008C7ED9">
        <w:t xml:space="preserve">The </w:t>
      </w:r>
      <w:r w:rsidR="007E321C" w:rsidRPr="008C7ED9">
        <w:t xml:space="preserve">change in </w:t>
      </w:r>
      <w:r w:rsidRPr="008C7ED9">
        <w:t>carbon stock</w:t>
      </w:r>
      <w:r w:rsidR="007E321C" w:rsidRPr="008C7ED9">
        <w:t>s</w:t>
      </w:r>
      <w:r w:rsidRPr="008C7ED9">
        <w:t xml:space="preserve"> and the emissions from soil and water m</w:t>
      </w:r>
      <w:r w:rsidR="00AE331F" w:rsidRPr="008C7ED9">
        <w:t>ust</w:t>
      </w:r>
      <w:r w:rsidRPr="008C7ED9">
        <w:t xml:space="preserve"> be calculated using</w:t>
      </w:r>
      <w:r w:rsidR="00AE331F" w:rsidRPr="008C7ED9">
        <w:t xml:space="preserve"> the outputs </w:t>
      </w:r>
      <w:r w:rsidR="00FF7E96" w:rsidRPr="008C7ED9">
        <w:t xml:space="preserve">of </w:t>
      </w:r>
      <w:r w:rsidR="00E41077" w:rsidRPr="008C7ED9">
        <w:t>BlueCAM</w:t>
      </w:r>
      <w:r w:rsidRPr="008C7ED9">
        <w:t>.</w:t>
      </w:r>
      <w:r w:rsidR="00CE3BED" w:rsidRPr="008C7ED9">
        <w:t xml:space="preserve"> </w:t>
      </w:r>
    </w:p>
    <w:p w14:paraId="1159F2FF" w14:textId="77777777" w:rsidR="009B7FA0" w:rsidRPr="008C7ED9" w:rsidRDefault="00C93BEA" w:rsidP="00C93BEA">
      <w:pPr>
        <w:pStyle w:val="h5Section"/>
      </w:pPr>
      <w:bookmarkStart w:id="107" w:name="_Hlk79066139"/>
      <w:bookmarkStart w:id="108" w:name="_Toc90453674"/>
      <w:r w:rsidRPr="008C7ED9">
        <w:t>2</w:t>
      </w:r>
      <w:r w:rsidR="00287A3E" w:rsidRPr="008C7ED9">
        <w:t>5</w:t>
      </w:r>
      <w:r w:rsidRPr="008C7ED9">
        <w:t xml:space="preserve">  </w:t>
      </w:r>
      <w:bookmarkStart w:id="109" w:name="_Toc75359620"/>
      <w:bookmarkEnd w:id="107"/>
      <w:r w:rsidR="009B7FA0" w:rsidRPr="008C7ED9">
        <w:t xml:space="preserve">Use of </w:t>
      </w:r>
      <w:r w:rsidR="00367966" w:rsidRPr="008C7ED9">
        <w:t>B</w:t>
      </w:r>
      <w:r w:rsidR="009B7FA0" w:rsidRPr="008C7ED9">
        <w:t>lue</w:t>
      </w:r>
      <w:r w:rsidR="00E41077" w:rsidRPr="008C7ED9">
        <w:t>CAM</w:t>
      </w:r>
      <w:bookmarkEnd w:id="108"/>
      <w:r w:rsidR="009B7FA0" w:rsidRPr="008C7ED9">
        <w:t xml:space="preserve"> </w:t>
      </w:r>
      <w:bookmarkEnd w:id="109"/>
    </w:p>
    <w:p w14:paraId="42CBEA84" w14:textId="77777777" w:rsidR="009B7FA0" w:rsidRPr="008C7ED9" w:rsidRDefault="009B7FA0" w:rsidP="00C93BEA">
      <w:pPr>
        <w:pStyle w:val="tMain"/>
      </w:pPr>
      <w:r w:rsidRPr="008C7ED9">
        <w:tab/>
      </w:r>
      <w:r w:rsidRPr="008C7ED9">
        <w:tab/>
      </w:r>
      <w:r w:rsidR="00AE331F" w:rsidRPr="008C7ED9">
        <w:t>Where</w:t>
      </w:r>
      <w:r w:rsidRPr="008C7ED9">
        <w:t xml:space="preserve"> a calculation is undertaken using </w:t>
      </w:r>
      <w:r w:rsidR="00DF5550" w:rsidRPr="008C7ED9">
        <w:t>Blue</w:t>
      </w:r>
      <w:r w:rsidR="00E41077" w:rsidRPr="008C7ED9">
        <w:t>CAM</w:t>
      </w:r>
      <w:r w:rsidR="00DF5550" w:rsidRPr="008C7ED9">
        <w:t xml:space="preserve"> </w:t>
      </w:r>
      <w:r w:rsidRPr="008C7ED9">
        <w:t xml:space="preserve">for the purpose of this determination, </w:t>
      </w:r>
      <w:r w:rsidR="00B90B02" w:rsidRPr="008C7ED9">
        <w:t>BlueCAM</w:t>
      </w:r>
      <w:r w:rsidR="00DF5550" w:rsidRPr="008C7ED9">
        <w:t xml:space="preserve"> </w:t>
      </w:r>
      <w:r w:rsidRPr="008C7ED9">
        <w:t xml:space="preserve">must be used in accordance </w:t>
      </w:r>
      <w:r w:rsidR="00656CB8" w:rsidRPr="008C7ED9">
        <w:t xml:space="preserve">with </w:t>
      </w:r>
      <w:r w:rsidRPr="008C7ED9">
        <w:t xml:space="preserve">the </w:t>
      </w:r>
      <w:r w:rsidR="00B90B02" w:rsidRPr="008C7ED9">
        <w:t>BlueCAM</w:t>
      </w:r>
      <w:r w:rsidRPr="008C7ED9" w:rsidDel="00B90B02">
        <w:t xml:space="preserve"> </w:t>
      </w:r>
      <w:r w:rsidR="005C09DA" w:rsidRPr="008C7ED9">
        <w:t xml:space="preserve">Guidelines </w:t>
      </w:r>
      <w:r w:rsidRPr="008C7ED9">
        <w:t xml:space="preserve">as available from time to time.   </w:t>
      </w:r>
    </w:p>
    <w:p w14:paraId="23F0A78A" w14:textId="77777777" w:rsidR="00404FA5" w:rsidRPr="008C7ED9" w:rsidRDefault="00C93BEA" w:rsidP="00C93BEA">
      <w:pPr>
        <w:pStyle w:val="h5Section"/>
      </w:pPr>
      <w:bookmarkStart w:id="110" w:name="_Toc405377034"/>
      <w:bookmarkStart w:id="111" w:name="_Toc413155568"/>
      <w:bookmarkStart w:id="112" w:name="_Toc75359621"/>
      <w:bookmarkStart w:id="113" w:name="_Toc90453675"/>
      <w:r w:rsidRPr="008C7ED9">
        <w:lastRenderedPageBreak/>
        <w:t>2</w:t>
      </w:r>
      <w:r w:rsidR="00287A3E" w:rsidRPr="008C7ED9">
        <w:t>6</w:t>
      </w:r>
      <w:r w:rsidRPr="008C7ED9">
        <w:t xml:space="preserve">  </w:t>
      </w:r>
      <w:r w:rsidR="00404FA5" w:rsidRPr="008C7ED9">
        <w:t>Overview of gases accounted for in abatement calculations</w:t>
      </w:r>
      <w:bookmarkEnd w:id="110"/>
      <w:bookmarkEnd w:id="111"/>
      <w:bookmarkEnd w:id="112"/>
      <w:bookmarkEnd w:id="113"/>
    </w:p>
    <w:p w14:paraId="62582DF3" w14:textId="77777777" w:rsidR="00E97DC1" w:rsidRPr="008C7ED9" w:rsidRDefault="00E97DC1" w:rsidP="00C93BEA">
      <w:pPr>
        <w:pStyle w:val="tMain"/>
      </w:pPr>
      <w:r w:rsidRPr="008C7ED9">
        <w:tab/>
      </w:r>
      <w:r w:rsidRPr="008C7ED9">
        <w:tab/>
        <w:t xml:space="preserve">The following table provides an overview of the </w:t>
      </w:r>
      <w:r w:rsidR="0097010E" w:rsidRPr="008C7ED9">
        <w:t xml:space="preserve">emissions sources and </w:t>
      </w:r>
      <w:r w:rsidRPr="008C7ED9">
        <w:t>carbon pools</w:t>
      </w:r>
      <w:r w:rsidR="0097010E" w:rsidRPr="008C7ED9">
        <w:t>,</w:t>
      </w:r>
      <w:r w:rsidRPr="008C7ED9">
        <w:t xml:space="preserve"> and </w:t>
      </w:r>
      <w:r w:rsidR="0097010E" w:rsidRPr="008C7ED9">
        <w:t xml:space="preserve">the associated </w:t>
      </w:r>
      <w:r w:rsidRPr="008C7ED9">
        <w:t xml:space="preserve">greenhouse </w:t>
      </w:r>
      <w:r w:rsidR="0097010E" w:rsidRPr="008C7ED9">
        <w:t>gases, that</w:t>
      </w:r>
      <w:r w:rsidRPr="008C7ED9">
        <w:t xml:space="preserve"> are relevant to working out the net abatement amount for a </w:t>
      </w:r>
      <w:r w:rsidR="009B39E4" w:rsidRPr="008C7ED9">
        <w:t xml:space="preserve">tidal restoration </w:t>
      </w:r>
      <w:r w:rsidRPr="008C7ED9">
        <w:t>project.</w:t>
      </w:r>
    </w:p>
    <w:p w14:paraId="6BE7B4CB" w14:textId="77777777" w:rsidR="00720DE2" w:rsidRPr="008C7ED9" w:rsidRDefault="00720DE2" w:rsidP="00C93BEA">
      <w:pPr>
        <w:pStyle w:val="tMain"/>
      </w:pPr>
    </w:p>
    <w:tbl>
      <w:tblPr>
        <w:tblW w:w="10065" w:type="dxa"/>
        <w:tblLook w:val="04A0" w:firstRow="1" w:lastRow="0" w:firstColumn="1" w:lastColumn="0" w:noHBand="0" w:noVBand="1"/>
      </w:tblPr>
      <w:tblGrid>
        <w:gridCol w:w="679"/>
        <w:gridCol w:w="2582"/>
        <w:gridCol w:w="3402"/>
        <w:gridCol w:w="3402"/>
      </w:tblGrid>
      <w:tr w:rsidR="00720DE2" w:rsidRPr="008C7ED9" w14:paraId="7BFAC506" w14:textId="77777777" w:rsidTr="002A406B">
        <w:trPr>
          <w:cantSplit/>
          <w:trHeight w:val="380"/>
          <w:tblHeader/>
        </w:trPr>
        <w:tc>
          <w:tcPr>
            <w:tcW w:w="10065" w:type="dxa"/>
            <w:gridSpan w:val="4"/>
            <w:tcBorders>
              <w:top w:val="single" w:sz="12" w:space="0" w:color="auto"/>
              <w:left w:val="nil"/>
              <w:bottom w:val="single" w:sz="4" w:space="0" w:color="auto"/>
              <w:right w:val="nil"/>
            </w:tcBorders>
            <w:hideMark/>
          </w:tcPr>
          <w:p w14:paraId="330FB0B4" w14:textId="77777777" w:rsidR="00720DE2" w:rsidRPr="008C7ED9" w:rsidRDefault="00720DE2" w:rsidP="002A406B">
            <w:pPr>
              <w:pStyle w:val="TableHeading"/>
            </w:pPr>
            <w:r w:rsidRPr="008C7ED9">
              <w:t>Overview of gases accounted for in abatement calculations</w:t>
            </w:r>
          </w:p>
        </w:tc>
      </w:tr>
      <w:tr w:rsidR="00720DE2" w:rsidRPr="008C7ED9" w14:paraId="451B73A7" w14:textId="77777777" w:rsidTr="002A406B">
        <w:trPr>
          <w:cantSplit/>
          <w:trHeight w:val="380"/>
          <w:tblHeader/>
        </w:trPr>
        <w:tc>
          <w:tcPr>
            <w:tcW w:w="679" w:type="dxa"/>
            <w:tcBorders>
              <w:top w:val="single" w:sz="4" w:space="0" w:color="auto"/>
              <w:left w:val="nil"/>
              <w:bottom w:val="single" w:sz="12" w:space="0" w:color="auto"/>
              <w:right w:val="nil"/>
            </w:tcBorders>
            <w:hideMark/>
          </w:tcPr>
          <w:p w14:paraId="5E657D00" w14:textId="77777777" w:rsidR="00720DE2" w:rsidRPr="008C7ED9" w:rsidRDefault="00720DE2" w:rsidP="002A406B">
            <w:pPr>
              <w:pStyle w:val="TableHeading"/>
            </w:pPr>
            <w:r w:rsidRPr="008C7ED9">
              <w:t>Item</w:t>
            </w:r>
          </w:p>
        </w:tc>
        <w:tc>
          <w:tcPr>
            <w:tcW w:w="5984" w:type="dxa"/>
            <w:gridSpan w:val="2"/>
            <w:tcBorders>
              <w:top w:val="single" w:sz="4" w:space="0" w:color="auto"/>
              <w:left w:val="nil"/>
              <w:bottom w:val="single" w:sz="12" w:space="0" w:color="auto"/>
              <w:right w:val="nil"/>
            </w:tcBorders>
            <w:hideMark/>
          </w:tcPr>
          <w:p w14:paraId="767952B9" w14:textId="77777777" w:rsidR="00720DE2" w:rsidRPr="008C7ED9" w:rsidRDefault="00720DE2" w:rsidP="002A406B">
            <w:pPr>
              <w:pStyle w:val="TableHeading"/>
            </w:pPr>
            <w:r w:rsidRPr="008C7ED9">
              <w:t>Carbon pool or emission source</w:t>
            </w:r>
          </w:p>
        </w:tc>
        <w:tc>
          <w:tcPr>
            <w:tcW w:w="3402" w:type="dxa"/>
            <w:tcBorders>
              <w:top w:val="single" w:sz="4" w:space="0" w:color="auto"/>
              <w:left w:val="nil"/>
              <w:bottom w:val="single" w:sz="12" w:space="0" w:color="auto"/>
              <w:right w:val="nil"/>
            </w:tcBorders>
            <w:hideMark/>
          </w:tcPr>
          <w:p w14:paraId="2767685D" w14:textId="77777777" w:rsidR="00720DE2" w:rsidRPr="008C7ED9" w:rsidRDefault="00720DE2" w:rsidP="002A406B">
            <w:pPr>
              <w:pStyle w:val="TableHeading"/>
            </w:pPr>
            <w:r w:rsidRPr="008C7ED9">
              <w:t>Greenhouse gas</w:t>
            </w:r>
          </w:p>
        </w:tc>
      </w:tr>
      <w:tr w:rsidR="00720DE2" w:rsidRPr="008C7ED9" w14:paraId="11CABB8E" w14:textId="77777777" w:rsidTr="002A406B">
        <w:trPr>
          <w:cantSplit/>
          <w:trHeight w:val="316"/>
        </w:trPr>
        <w:tc>
          <w:tcPr>
            <w:tcW w:w="679" w:type="dxa"/>
            <w:tcBorders>
              <w:top w:val="single" w:sz="12" w:space="0" w:color="auto"/>
              <w:left w:val="nil"/>
              <w:bottom w:val="single" w:sz="4" w:space="0" w:color="auto"/>
              <w:right w:val="nil"/>
            </w:tcBorders>
            <w:hideMark/>
          </w:tcPr>
          <w:p w14:paraId="4930AC87" w14:textId="77777777" w:rsidR="00720DE2" w:rsidRPr="008C7ED9" w:rsidRDefault="00720DE2" w:rsidP="002A406B">
            <w:pPr>
              <w:pStyle w:val="Tabletext"/>
            </w:pPr>
            <w:r w:rsidRPr="008C7ED9">
              <w:t>1</w:t>
            </w:r>
          </w:p>
        </w:tc>
        <w:tc>
          <w:tcPr>
            <w:tcW w:w="2582" w:type="dxa"/>
            <w:tcBorders>
              <w:top w:val="single" w:sz="12" w:space="0" w:color="auto"/>
              <w:left w:val="nil"/>
              <w:bottom w:val="single" w:sz="4" w:space="0" w:color="auto"/>
              <w:right w:val="nil"/>
            </w:tcBorders>
            <w:hideMark/>
          </w:tcPr>
          <w:p w14:paraId="6B578F3B" w14:textId="77777777" w:rsidR="00720DE2" w:rsidRPr="008C7ED9" w:rsidRDefault="00720DE2" w:rsidP="002A406B">
            <w:pPr>
              <w:pStyle w:val="Tabletext"/>
            </w:pPr>
            <w:r w:rsidRPr="008C7ED9">
              <w:t>Carbon pool</w:t>
            </w:r>
          </w:p>
        </w:tc>
        <w:tc>
          <w:tcPr>
            <w:tcW w:w="3402" w:type="dxa"/>
            <w:tcBorders>
              <w:top w:val="single" w:sz="12" w:space="0" w:color="auto"/>
              <w:left w:val="nil"/>
              <w:bottom w:val="single" w:sz="4" w:space="0" w:color="auto"/>
              <w:right w:val="nil"/>
            </w:tcBorders>
            <w:hideMark/>
          </w:tcPr>
          <w:p w14:paraId="191EC29F" w14:textId="77777777" w:rsidR="00720DE2" w:rsidRPr="008C7ED9" w:rsidRDefault="00720DE2" w:rsidP="002A406B">
            <w:pPr>
              <w:pStyle w:val="Tabletext"/>
            </w:pPr>
            <w:r w:rsidRPr="008C7ED9">
              <w:t>Live above</w:t>
            </w:r>
            <w:r w:rsidRPr="008C7ED9">
              <w:noBreakHyphen/>
              <w:t>ground biomass</w:t>
            </w:r>
          </w:p>
        </w:tc>
        <w:tc>
          <w:tcPr>
            <w:tcW w:w="3402" w:type="dxa"/>
            <w:tcBorders>
              <w:top w:val="single" w:sz="12" w:space="0" w:color="auto"/>
              <w:left w:val="nil"/>
              <w:bottom w:val="single" w:sz="4" w:space="0" w:color="auto"/>
              <w:right w:val="nil"/>
            </w:tcBorders>
            <w:hideMark/>
          </w:tcPr>
          <w:p w14:paraId="4C1D0EB9" w14:textId="77777777" w:rsidR="00720DE2" w:rsidRPr="008C7ED9" w:rsidRDefault="00720DE2" w:rsidP="002A406B">
            <w:pPr>
              <w:pStyle w:val="Tabletext"/>
            </w:pPr>
            <w:r w:rsidRPr="008C7ED9">
              <w:t>Carbon dioxide (CO</w:t>
            </w:r>
            <w:r w:rsidRPr="008C7ED9">
              <w:rPr>
                <w:vertAlign w:val="subscript"/>
              </w:rPr>
              <w:t>2</w:t>
            </w:r>
            <w:r w:rsidRPr="008C7ED9">
              <w:t>)</w:t>
            </w:r>
          </w:p>
        </w:tc>
      </w:tr>
      <w:tr w:rsidR="00720DE2" w:rsidRPr="008C7ED9" w14:paraId="76F1D300" w14:textId="77777777" w:rsidTr="002A406B">
        <w:trPr>
          <w:cantSplit/>
          <w:trHeight w:val="301"/>
        </w:trPr>
        <w:tc>
          <w:tcPr>
            <w:tcW w:w="679" w:type="dxa"/>
            <w:tcBorders>
              <w:top w:val="single" w:sz="4" w:space="0" w:color="auto"/>
              <w:left w:val="nil"/>
              <w:bottom w:val="single" w:sz="4" w:space="0" w:color="auto"/>
              <w:right w:val="nil"/>
            </w:tcBorders>
            <w:hideMark/>
          </w:tcPr>
          <w:p w14:paraId="298A0317" w14:textId="77777777" w:rsidR="00720DE2" w:rsidRPr="008C7ED9" w:rsidRDefault="00720DE2" w:rsidP="002A406B">
            <w:pPr>
              <w:pStyle w:val="Tabletext"/>
            </w:pPr>
            <w:r w:rsidRPr="008C7ED9">
              <w:t>2</w:t>
            </w:r>
          </w:p>
        </w:tc>
        <w:tc>
          <w:tcPr>
            <w:tcW w:w="2582" w:type="dxa"/>
            <w:tcBorders>
              <w:top w:val="single" w:sz="4" w:space="0" w:color="auto"/>
              <w:left w:val="nil"/>
              <w:bottom w:val="single" w:sz="4" w:space="0" w:color="auto"/>
              <w:right w:val="nil"/>
            </w:tcBorders>
            <w:hideMark/>
          </w:tcPr>
          <w:p w14:paraId="2EA54E4A" w14:textId="77777777" w:rsidR="00720DE2" w:rsidRPr="008C7ED9" w:rsidRDefault="00720DE2" w:rsidP="002A406B">
            <w:pPr>
              <w:pStyle w:val="Tabletext"/>
            </w:pPr>
            <w:r w:rsidRPr="008C7ED9">
              <w:t>Carbon pool</w:t>
            </w:r>
          </w:p>
        </w:tc>
        <w:tc>
          <w:tcPr>
            <w:tcW w:w="3402" w:type="dxa"/>
            <w:tcBorders>
              <w:top w:val="single" w:sz="4" w:space="0" w:color="auto"/>
              <w:left w:val="nil"/>
              <w:bottom w:val="single" w:sz="4" w:space="0" w:color="auto"/>
              <w:right w:val="nil"/>
            </w:tcBorders>
            <w:hideMark/>
          </w:tcPr>
          <w:p w14:paraId="16B94AEC" w14:textId="77777777" w:rsidR="00720DE2" w:rsidRPr="008C7ED9" w:rsidRDefault="00720DE2" w:rsidP="002A406B">
            <w:pPr>
              <w:pStyle w:val="Tabletext"/>
            </w:pPr>
            <w:r w:rsidRPr="008C7ED9">
              <w:t>Live below</w:t>
            </w:r>
            <w:r w:rsidRPr="008C7ED9">
              <w:noBreakHyphen/>
              <w:t>ground biomass</w:t>
            </w:r>
          </w:p>
        </w:tc>
        <w:tc>
          <w:tcPr>
            <w:tcW w:w="3402" w:type="dxa"/>
            <w:tcBorders>
              <w:top w:val="single" w:sz="4" w:space="0" w:color="auto"/>
              <w:left w:val="nil"/>
              <w:bottom w:val="single" w:sz="4" w:space="0" w:color="auto"/>
              <w:right w:val="nil"/>
            </w:tcBorders>
            <w:hideMark/>
          </w:tcPr>
          <w:p w14:paraId="5D7BF1A3" w14:textId="77777777" w:rsidR="00720DE2" w:rsidRPr="008C7ED9" w:rsidRDefault="00720DE2" w:rsidP="002A406B">
            <w:pPr>
              <w:pStyle w:val="Tabletext"/>
            </w:pPr>
            <w:r w:rsidRPr="008C7ED9">
              <w:t>Carbon dioxide (CO</w:t>
            </w:r>
            <w:r w:rsidRPr="008C7ED9">
              <w:rPr>
                <w:vertAlign w:val="subscript"/>
              </w:rPr>
              <w:t>2</w:t>
            </w:r>
            <w:r w:rsidRPr="008C7ED9">
              <w:t>)</w:t>
            </w:r>
          </w:p>
        </w:tc>
      </w:tr>
      <w:tr w:rsidR="00720DE2" w:rsidRPr="008C7ED9" w14:paraId="4CE3E546" w14:textId="77777777" w:rsidTr="002A406B">
        <w:trPr>
          <w:cantSplit/>
          <w:trHeight w:val="316"/>
        </w:trPr>
        <w:tc>
          <w:tcPr>
            <w:tcW w:w="679" w:type="dxa"/>
            <w:tcBorders>
              <w:top w:val="single" w:sz="4" w:space="0" w:color="auto"/>
              <w:left w:val="nil"/>
              <w:bottom w:val="single" w:sz="4" w:space="0" w:color="auto"/>
              <w:right w:val="nil"/>
            </w:tcBorders>
            <w:hideMark/>
          </w:tcPr>
          <w:p w14:paraId="3638B092" w14:textId="77777777" w:rsidR="00720DE2" w:rsidRPr="008C7ED9" w:rsidRDefault="00720DE2" w:rsidP="002A406B">
            <w:pPr>
              <w:pStyle w:val="Tabletext"/>
            </w:pPr>
            <w:r w:rsidRPr="008C7ED9">
              <w:t>3</w:t>
            </w:r>
          </w:p>
        </w:tc>
        <w:tc>
          <w:tcPr>
            <w:tcW w:w="2582" w:type="dxa"/>
            <w:tcBorders>
              <w:top w:val="single" w:sz="4" w:space="0" w:color="auto"/>
              <w:left w:val="nil"/>
              <w:bottom w:val="single" w:sz="4" w:space="0" w:color="auto"/>
              <w:right w:val="nil"/>
            </w:tcBorders>
            <w:hideMark/>
          </w:tcPr>
          <w:p w14:paraId="37DA9766" w14:textId="77777777" w:rsidR="00720DE2" w:rsidRPr="008C7ED9" w:rsidRDefault="00720DE2" w:rsidP="002A406B">
            <w:pPr>
              <w:pStyle w:val="Tabletext"/>
            </w:pPr>
            <w:r w:rsidRPr="008C7ED9">
              <w:t>Carbon pool</w:t>
            </w:r>
          </w:p>
        </w:tc>
        <w:tc>
          <w:tcPr>
            <w:tcW w:w="3402" w:type="dxa"/>
            <w:tcBorders>
              <w:top w:val="single" w:sz="4" w:space="0" w:color="auto"/>
              <w:left w:val="nil"/>
              <w:bottom w:val="single" w:sz="4" w:space="0" w:color="auto"/>
              <w:right w:val="nil"/>
            </w:tcBorders>
            <w:hideMark/>
          </w:tcPr>
          <w:p w14:paraId="57EEED09" w14:textId="77777777" w:rsidR="00720DE2" w:rsidRPr="008C7ED9" w:rsidRDefault="00720DE2" w:rsidP="002A406B">
            <w:pPr>
              <w:pStyle w:val="Tabletext"/>
            </w:pPr>
            <w:r w:rsidRPr="008C7ED9">
              <w:t>Soil</w:t>
            </w:r>
          </w:p>
        </w:tc>
        <w:tc>
          <w:tcPr>
            <w:tcW w:w="3402" w:type="dxa"/>
            <w:tcBorders>
              <w:top w:val="single" w:sz="4" w:space="0" w:color="auto"/>
              <w:left w:val="nil"/>
              <w:bottom w:val="single" w:sz="4" w:space="0" w:color="auto"/>
              <w:right w:val="nil"/>
            </w:tcBorders>
            <w:hideMark/>
          </w:tcPr>
          <w:p w14:paraId="040848F7" w14:textId="77777777" w:rsidR="00720DE2" w:rsidRPr="008C7ED9" w:rsidRDefault="00720DE2" w:rsidP="002A406B">
            <w:pPr>
              <w:pStyle w:val="Tabletext"/>
            </w:pPr>
            <w:r w:rsidRPr="008C7ED9">
              <w:t>Carbon dioxide (CO</w:t>
            </w:r>
            <w:r w:rsidRPr="008C7ED9">
              <w:rPr>
                <w:vertAlign w:val="subscript"/>
              </w:rPr>
              <w:t>2</w:t>
            </w:r>
            <w:r w:rsidRPr="008C7ED9">
              <w:t>)</w:t>
            </w:r>
          </w:p>
        </w:tc>
      </w:tr>
      <w:tr w:rsidR="00720DE2" w:rsidRPr="008C7ED9" w14:paraId="47865232" w14:textId="77777777" w:rsidTr="002A406B">
        <w:trPr>
          <w:cantSplit/>
          <w:trHeight w:val="633"/>
        </w:trPr>
        <w:tc>
          <w:tcPr>
            <w:tcW w:w="679" w:type="dxa"/>
            <w:tcBorders>
              <w:top w:val="single" w:sz="4" w:space="0" w:color="auto"/>
              <w:left w:val="nil"/>
              <w:bottom w:val="single" w:sz="4" w:space="0" w:color="auto"/>
              <w:right w:val="nil"/>
            </w:tcBorders>
            <w:hideMark/>
          </w:tcPr>
          <w:p w14:paraId="5DDF9B73" w14:textId="77777777" w:rsidR="00720DE2" w:rsidRPr="008C7ED9" w:rsidRDefault="00720DE2" w:rsidP="002A406B">
            <w:pPr>
              <w:pStyle w:val="Tabletext"/>
            </w:pPr>
            <w:r w:rsidRPr="008C7ED9">
              <w:t>4</w:t>
            </w:r>
          </w:p>
        </w:tc>
        <w:tc>
          <w:tcPr>
            <w:tcW w:w="2582" w:type="dxa"/>
            <w:tcBorders>
              <w:top w:val="single" w:sz="4" w:space="0" w:color="auto"/>
              <w:left w:val="nil"/>
              <w:bottom w:val="single" w:sz="4" w:space="0" w:color="auto"/>
              <w:right w:val="nil"/>
            </w:tcBorders>
            <w:hideMark/>
          </w:tcPr>
          <w:p w14:paraId="665B6FA1" w14:textId="77777777" w:rsidR="00720DE2" w:rsidRPr="008C7ED9" w:rsidRDefault="00720DE2" w:rsidP="002A406B">
            <w:pPr>
              <w:pStyle w:val="Tabletext"/>
            </w:pPr>
            <w:r w:rsidRPr="008C7ED9">
              <w:t>Emission source</w:t>
            </w:r>
          </w:p>
        </w:tc>
        <w:tc>
          <w:tcPr>
            <w:tcW w:w="3402" w:type="dxa"/>
            <w:tcBorders>
              <w:top w:val="single" w:sz="4" w:space="0" w:color="auto"/>
              <w:left w:val="nil"/>
              <w:bottom w:val="single" w:sz="4" w:space="0" w:color="auto"/>
              <w:right w:val="nil"/>
            </w:tcBorders>
          </w:tcPr>
          <w:p w14:paraId="5CD6600F" w14:textId="77777777" w:rsidR="00720DE2" w:rsidRPr="008C7ED9" w:rsidRDefault="00720DE2" w:rsidP="002A406B">
            <w:pPr>
              <w:pStyle w:val="Tabletext"/>
            </w:pPr>
            <w:r w:rsidRPr="008C7ED9">
              <w:t xml:space="preserve">Flooded agricultural land, managed wet meadow or pasture  </w:t>
            </w:r>
          </w:p>
          <w:p w14:paraId="273000DC" w14:textId="77777777" w:rsidR="00720DE2" w:rsidRPr="008C7ED9" w:rsidRDefault="00720DE2" w:rsidP="002A406B">
            <w:pPr>
              <w:pStyle w:val="Tabletext"/>
            </w:pPr>
          </w:p>
        </w:tc>
        <w:tc>
          <w:tcPr>
            <w:tcW w:w="3402" w:type="dxa"/>
            <w:tcBorders>
              <w:top w:val="single" w:sz="4" w:space="0" w:color="auto"/>
              <w:left w:val="nil"/>
              <w:bottom w:val="single" w:sz="4" w:space="0" w:color="auto"/>
              <w:right w:val="nil"/>
            </w:tcBorders>
            <w:hideMark/>
          </w:tcPr>
          <w:p w14:paraId="779DB07D" w14:textId="77777777" w:rsidR="00720DE2" w:rsidRPr="008C7ED9" w:rsidRDefault="00720DE2" w:rsidP="002A406B">
            <w:pPr>
              <w:pStyle w:val="Tabletext"/>
            </w:pPr>
            <w:r w:rsidRPr="008C7ED9">
              <w:t>Methane (CH</w:t>
            </w:r>
            <w:r w:rsidRPr="008C7ED9">
              <w:rPr>
                <w:vertAlign w:val="subscript"/>
              </w:rPr>
              <w:t>4</w:t>
            </w:r>
            <w:r w:rsidRPr="008C7ED9">
              <w:t>)</w:t>
            </w:r>
          </w:p>
          <w:p w14:paraId="7788B0EE" w14:textId="77777777" w:rsidR="00720DE2" w:rsidRPr="008C7ED9" w:rsidRDefault="00720DE2" w:rsidP="002A406B">
            <w:pPr>
              <w:pStyle w:val="Tabletext"/>
            </w:pPr>
            <w:r w:rsidRPr="008C7ED9">
              <w:t>Nitrous oxide (N</w:t>
            </w:r>
            <w:r w:rsidRPr="008C7ED9">
              <w:rPr>
                <w:vertAlign w:val="subscript"/>
              </w:rPr>
              <w:t>2</w:t>
            </w:r>
            <w:r w:rsidRPr="008C7ED9">
              <w:t>O)</w:t>
            </w:r>
          </w:p>
          <w:p w14:paraId="51F88EAD"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29FD869C" w14:textId="77777777" w:rsidTr="002A406B">
        <w:trPr>
          <w:cantSplit/>
          <w:trHeight w:val="633"/>
        </w:trPr>
        <w:tc>
          <w:tcPr>
            <w:tcW w:w="679" w:type="dxa"/>
            <w:tcBorders>
              <w:top w:val="single" w:sz="4" w:space="0" w:color="auto"/>
              <w:left w:val="nil"/>
              <w:bottom w:val="single" w:sz="4" w:space="0" w:color="auto"/>
              <w:right w:val="nil"/>
            </w:tcBorders>
            <w:hideMark/>
          </w:tcPr>
          <w:p w14:paraId="070C2FB8" w14:textId="77777777" w:rsidR="00720DE2" w:rsidRPr="008C7ED9" w:rsidRDefault="00720DE2" w:rsidP="002A406B">
            <w:pPr>
              <w:pStyle w:val="Tabletext"/>
            </w:pPr>
            <w:r w:rsidRPr="008C7ED9">
              <w:t>5</w:t>
            </w:r>
          </w:p>
        </w:tc>
        <w:tc>
          <w:tcPr>
            <w:tcW w:w="2582" w:type="dxa"/>
            <w:tcBorders>
              <w:top w:val="single" w:sz="4" w:space="0" w:color="auto"/>
              <w:left w:val="nil"/>
              <w:bottom w:val="single" w:sz="4" w:space="0" w:color="auto"/>
              <w:right w:val="nil"/>
            </w:tcBorders>
            <w:hideMark/>
          </w:tcPr>
          <w:p w14:paraId="798F5A5E" w14:textId="77777777" w:rsidR="00720DE2" w:rsidRPr="008C7ED9" w:rsidRDefault="00720DE2" w:rsidP="002A406B">
            <w:pPr>
              <w:pStyle w:val="Tabletext"/>
            </w:pPr>
            <w:r w:rsidRPr="008C7ED9">
              <w:t>Emission source</w:t>
            </w:r>
          </w:p>
        </w:tc>
        <w:tc>
          <w:tcPr>
            <w:tcW w:w="3402" w:type="dxa"/>
            <w:tcBorders>
              <w:top w:val="single" w:sz="4" w:space="0" w:color="auto"/>
              <w:left w:val="nil"/>
              <w:bottom w:val="single" w:sz="4" w:space="0" w:color="auto"/>
              <w:right w:val="nil"/>
            </w:tcBorders>
            <w:hideMark/>
          </w:tcPr>
          <w:p w14:paraId="0B8AAEA7" w14:textId="77777777" w:rsidR="00720DE2" w:rsidRPr="008C7ED9" w:rsidRDefault="00720DE2" w:rsidP="002A406B">
            <w:pPr>
              <w:pStyle w:val="Tabletext"/>
            </w:pPr>
            <w:r w:rsidRPr="008C7ED9">
              <w:t xml:space="preserve">Ponds and other constructed water bodies </w:t>
            </w:r>
          </w:p>
        </w:tc>
        <w:tc>
          <w:tcPr>
            <w:tcW w:w="3402" w:type="dxa"/>
            <w:tcBorders>
              <w:top w:val="single" w:sz="4" w:space="0" w:color="auto"/>
              <w:left w:val="nil"/>
              <w:bottom w:val="single" w:sz="4" w:space="0" w:color="auto"/>
              <w:right w:val="nil"/>
            </w:tcBorders>
            <w:hideMark/>
          </w:tcPr>
          <w:p w14:paraId="625B02B9" w14:textId="77777777" w:rsidR="00720DE2" w:rsidRPr="008C7ED9" w:rsidRDefault="00720DE2" w:rsidP="002A406B">
            <w:pPr>
              <w:pStyle w:val="Tabletext"/>
            </w:pPr>
            <w:r w:rsidRPr="008C7ED9">
              <w:t>Methane (CH</w:t>
            </w:r>
            <w:r w:rsidRPr="008C7ED9">
              <w:rPr>
                <w:vertAlign w:val="subscript"/>
              </w:rPr>
              <w:t>4</w:t>
            </w:r>
            <w:r w:rsidRPr="008C7ED9">
              <w:t>)</w:t>
            </w:r>
          </w:p>
          <w:p w14:paraId="58846D0A" w14:textId="77777777" w:rsidR="00720DE2" w:rsidRPr="008C7ED9" w:rsidRDefault="00720DE2" w:rsidP="002A406B">
            <w:pPr>
              <w:pStyle w:val="Tabletext"/>
            </w:pPr>
            <w:r w:rsidRPr="008C7ED9">
              <w:t>Nitrous oxide (N</w:t>
            </w:r>
            <w:r w:rsidRPr="008C7ED9">
              <w:rPr>
                <w:vertAlign w:val="subscript"/>
              </w:rPr>
              <w:t>2</w:t>
            </w:r>
            <w:r w:rsidRPr="008C7ED9">
              <w:t>O)</w:t>
            </w:r>
          </w:p>
          <w:p w14:paraId="6B57FFCF"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72465534" w14:textId="77777777" w:rsidTr="002A406B">
        <w:trPr>
          <w:cantSplit/>
          <w:trHeight w:val="633"/>
        </w:trPr>
        <w:tc>
          <w:tcPr>
            <w:tcW w:w="679" w:type="dxa"/>
            <w:tcBorders>
              <w:top w:val="single" w:sz="4" w:space="0" w:color="auto"/>
              <w:left w:val="nil"/>
              <w:bottom w:val="single" w:sz="4" w:space="0" w:color="auto"/>
              <w:right w:val="nil"/>
            </w:tcBorders>
            <w:hideMark/>
          </w:tcPr>
          <w:p w14:paraId="7E21E36A" w14:textId="77777777" w:rsidR="00720DE2" w:rsidRPr="008C7ED9" w:rsidRDefault="00720DE2" w:rsidP="002A406B">
            <w:pPr>
              <w:pStyle w:val="Tabletext"/>
            </w:pPr>
            <w:r w:rsidRPr="008C7ED9">
              <w:t>6</w:t>
            </w:r>
          </w:p>
        </w:tc>
        <w:tc>
          <w:tcPr>
            <w:tcW w:w="2582" w:type="dxa"/>
            <w:tcBorders>
              <w:top w:val="single" w:sz="4" w:space="0" w:color="auto"/>
              <w:left w:val="nil"/>
              <w:bottom w:val="single" w:sz="4" w:space="0" w:color="auto"/>
              <w:right w:val="nil"/>
            </w:tcBorders>
            <w:hideMark/>
          </w:tcPr>
          <w:p w14:paraId="751E440E"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2525B251" w14:textId="77777777" w:rsidR="00720DE2" w:rsidRPr="008C7ED9" w:rsidRDefault="00720DE2" w:rsidP="002A406B">
            <w:pPr>
              <w:pStyle w:val="Tabletext"/>
            </w:pPr>
            <w:r w:rsidRPr="008C7ED9">
              <w:t xml:space="preserve">Saline </w:t>
            </w:r>
            <w:r w:rsidR="00D41745" w:rsidRPr="008C7ED9">
              <w:t>water bodies</w:t>
            </w:r>
          </w:p>
        </w:tc>
        <w:tc>
          <w:tcPr>
            <w:tcW w:w="3402" w:type="dxa"/>
            <w:tcBorders>
              <w:top w:val="single" w:sz="4" w:space="0" w:color="auto"/>
              <w:left w:val="nil"/>
              <w:bottom w:val="single" w:sz="4" w:space="0" w:color="auto"/>
              <w:right w:val="nil"/>
            </w:tcBorders>
            <w:hideMark/>
          </w:tcPr>
          <w:p w14:paraId="32369030" w14:textId="77777777" w:rsidR="00720DE2" w:rsidRPr="008C7ED9" w:rsidRDefault="00720DE2" w:rsidP="002A406B">
            <w:pPr>
              <w:pStyle w:val="Tabletext"/>
            </w:pPr>
            <w:r w:rsidRPr="008C7ED9">
              <w:t>Nitrous oxide (N</w:t>
            </w:r>
            <w:r w:rsidRPr="008C7ED9">
              <w:rPr>
                <w:vertAlign w:val="subscript"/>
              </w:rPr>
              <w:t>2</w:t>
            </w:r>
            <w:r w:rsidRPr="008C7ED9">
              <w:t>O)</w:t>
            </w:r>
          </w:p>
        </w:tc>
      </w:tr>
      <w:tr w:rsidR="00720DE2" w:rsidRPr="008C7ED9" w14:paraId="13CEAD0A" w14:textId="77777777" w:rsidTr="002A406B">
        <w:trPr>
          <w:cantSplit/>
          <w:trHeight w:val="633"/>
        </w:trPr>
        <w:tc>
          <w:tcPr>
            <w:tcW w:w="679" w:type="dxa"/>
            <w:tcBorders>
              <w:top w:val="single" w:sz="4" w:space="0" w:color="auto"/>
              <w:left w:val="nil"/>
              <w:bottom w:val="single" w:sz="4" w:space="0" w:color="auto"/>
              <w:right w:val="nil"/>
            </w:tcBorders>
            <w:hideMark/>
          </w:tcPr>
          <w:p w14:paraId="0F3FAEF2" w14:textId="77777777" w:rsidR="00720DE2" w:rsidRPr="008C7ED9" w:rsidRDefault="00720DE2" w:rsidP="002A406B">
            <w:pPr>
              <w:pStyle w:val="Tabletext"/>
            </w:pPr>
            <w:r w:rsidRPr="008C7ED9">
              <w:t>7</w:t>
            </w:r>
          </w:p>
        </w:tc>
        <w:tc>
          <w:tcPr>
            <w:tcW w:w="2582" w:type="dxa"/>
            <w:tcBorders>
              <w:top w:val="single" w:sz="4" w:space="0" w:color="auto"/>
              <w:left w:val="nil"/>
              <w:bottom w:val="single" w:sz="4" w:space="0" w:color="auto"/>
              <w:right w:val="nil"/>
            </w:tcBorders>
            <w:hideMark/>
          </w:tcPr>
          <w:p w14:paraId="1927218E"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0D3EFB70" w14:textId="77777777" w:rsidR="00720DE2" w:rsidRPr="008C7ED9" w:rsidRDefault="00720DE2" w:rsidP="002A406B">
            <w:pPr>
              <w:pStyle w:val="Tabletext"/>
            </w:pPr>
            <w:r w:rsidRPr="008C7ED9">
              <w:t>Sugarcane</w:t>
            </w:r>
            <w:r w:rsidR="00D41745" w:rsidRPr="008C7ED9">
              <w:t xml:space="preserve"> land</w:t>
            </w:r>
          </w:p>
        </w:tc>
        <w:tc>
          <w:tcPr>
            <w:tcW w:w="3402" w:type="dxa"/>
            <w:tcBorders>
              <w:top w:val="single" w:sz="4" w:space="0" w:color="auto"/>
              <w:left w:val="nil"/>
              <w:bottom w:val="single" w:sz="4" w:space="0" w:color="auto"/>
              <w:right w:val="nil"/>
            </w:tcBorders>
            <w:hideMark/>
          </w:tcPr>
          <w:p w14:paraId="4440A9AA" w14:textId="77777777" w:rsidR="00720DE2" w:rsidRPr="008C7ED9" w:rsidRDefault="00720DE2" w:rsidP="002A406B">
            <w:pPr>
              <w:pStyle w:val="Tabletext"/>
            </w:pPr>
            <w:r w:rsidRPr="008C7ED9">
              <w:t>Nitrous oxide (N</w:t>
            </w:r>
            <w:r w:rsidRPr="008C7ED9">
              <w:rPr>
                <w:vertAlign w:val="subscript"/>
              </w:rPr>
              <w:t>2</w:t>
            </w:r>
            <w:r w:rsidRPr="008C7ED9">
              <w:t>O)</w:t>
            </w:r>
          </w:p>
          <w:p w14:paraId="7FB9BE83"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63E028C9" w14:textId="77777777" w:rsidTr="002A406B">
        <w:trPr>
          <w:cantSplit/>
          <w:trHeight w:val="633"/>
        </w:trPr>
        <w:tc>
          <w:tcPr>
            <w:tcW w:w="679" w:type="dxa"/>
            <w:tcBorders>
              <w:top w:val="single" w:sz="4" w:space="0" w:color="auto"/>
              <w:left w:val="nil"/>
              <w:bottom w:val="single" w:sz="4" w:space="0" w:color="auto"/>
              <w:right w:val="nil"/>
            </w:tcBorders>
            <w:hideMark/>
          </w:tcPr>
          <w:p w14:paraId="7AD11F70" w14:textId="77777777" w:rsidR="00720DE2" w:rsidRPr="008C7ED9" w:rsidRDefault="00720DE2" w:rsidP="002A406B">
            <w:pPr>
              <w:pStyle w:val="Tabletext"/>
            </w:pPr>
            <w:r w:rsidRPr="008C7ED9">
              <w:t>8</w:t>
            </w:r>
          </w:p>
        </w:tc>
        <w:tc>
          <w:tcPr>
            <w:tcW w:w="2582" w:type="dxa"/>
            <w:tcBorders>
              <w:top w:val="single" w:sz="4" w:space="0" w:color="auto"/>
              <w:left w:val="nil"/>
              <w:bottom w:val="single" w:sz="4" w:space="0" w:color="auto"/>
              <w:right w:val="nil"/>
            </w:tcBorders>
            <w:hideMark/>
          </w:tcPr>
          <w:p w14:paraId="43AFFE7A"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51C272A6" w14:textId="77777777" w:rsidR="00720DE2" w:rsidRPr="008C7ED9" w:rsidRDefault="00720DE2" w:rsidP="002A406B">
            <w:pPr>
              <w:pStyle w:val="Tabletext"/>
            </w:pPr>
            <w:r w:rsidRPr="008C7ED9">
              <w:t>Cropping</w:t>
            </w:r>
            <w:r w:rsidR="00D41745" w:rsidRPr="008C7ED9">
              <w:t xml:space="preserve"> land</w:t>
            </w:r>
          </w:p>
        </w:tc>
        <w:tc>
          <w:tcPr>
            <w:tcW w:w="3402" w:type="dxa"/>
            <w:tcBorders>
              <w:top w:val="single" w:sz="4" w:space="0" w:color="auto"/>
              <w:left w:val="nil"/>
              <w:bottom w:val="single" w:sz="4" w:space="0" w:color="auto"/>
              <w:right w:val="nil"/>
            </w:tcBorders>
            <w:hideMark/>
          </w:tcPr>
          <w:p w14:paraId="2BB52C76" w14:textId="77777777" w:rsidR="00720DE2" w:rsidRPr="008C7ED9" w:rsidRDefault="00720DE2" w:rsidP="002A406B">
            <w:pPr>
              <w:pStyle w:val="Tabletext"/>
            </w:pPr>
            <w:r w:rsidRPr="008C7ED9">
              <w:t>Nitrous oxide (N</w:t>
            </w:r>
            <w:r w:rsidRPr="008C7ED9">
              <w:rPr>
                <w:vertAlign w:val="subscript"/>
              </w:rPr>
              <w:t>2</w:t>
            </w:r>
            <w:r w:rsidRPr="008C7ED9">
              <w:t>O)</w:t>
            </w:r>
          </w:p>
          <w:p w14:paraId="607782C2"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5D9A5B40" w14:textId="77777777" w:rsidTr="002A406B">
        <w:trPr>
          <w:cantSplit/>
          <w:trHeight w:val="633"/>
        </w:trPr>
        <w:tc>
          <w:tcPr>
            <w:tcW w:w="679" w:type="dxa"/>
            <w:tcBorders>
              <w:top w:val="single" w:sz="4" w:space="0" w:color="auto"/>
              <w:left w:val="nil"/>
              <w:bottom w:val="single" w:sz="4" w:space="0" w:color="auto"/>
              <w:right w:val="nil"/>
            </w:tcBorders>
            <w:hideMark/>
          </w:tcPr>
          <w:p w14:paraId="29899ED5" w14:textId="77777777" w:rsidR="00720DE2" w:rsidRPr="008C7ED9" w:rsidRDefault="00720DE2" w:rsidP="002A406B">
            <w:pPr>
              <w:pStyle w:val="Tabletext"/>
            </w:pPr>
            <w:r w:rsidRPr="008C7ED9">
              <w:t>9</w:t>
            </w:r>
          </w:p>
        </w:tc>
        <w:tc>
          <w:tcPr>
            <w:tcW w:w="2582" w:type="dxa"/>
            <w:tcBorders>
              <w:top w:val="single" w:sz="4" w:space="0" w:color="auto"/>
              <w:left w:val="nil"/>
              <w:bottom w:val="single" w:sz="4" w:space="0" w:color="auto"/>
              <w:right w:val="nil"/>
            </w:tcBorders>
            <w:hideMark/>
          </w:tcPr>
          <w:p w14:paraId="1F9F15DE"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351699E0" w14:textId="77777777" w:rsidR="00720DE2" w:rsidRPr="008C7ED9" w:rsidRDefault="00720DE2" w:rsidP="002A406B">
            <w:pPr>
              <w:pStyle w:val="Tabletext"/>
            </w:pPr>
            <w:r w:rsidRPr="008C7ED9">
              <w:t xml:space="preserve">Grazing </w:t>
            </w:r>
            <w:r w:rsidR="00D41745" w:rsidRPr="008C7ED9">
              <w:t>land</w:t>
            </w:r>
          </w:p>
        </w:tc>
        <w:tc>
          <w:tcPr>
            <w:tcW w:w="3402" w:type="dxa"/>
            <w:tcBorders>
              <w:top w:val="single" w:sz="4" w:space="0" w:color="auto"/>
              <w:left w:val="nil"/>
              <w:bottom w:val="single" w:sz="4" w:space="0" w:color="auto"/>
              <w:right w:val="nil"/>
            </w:tcBorders>
            <w:hideMark/>
          </w:tcPr>
          <w:p w14:paraId="3F19F101" w14:textId="77777777" w:rsidR="00720DE2" w:rsidRPr="008C7ED9" w:rsidRDefault="00720DE2" w:rsidP="002A406B">
            <w:pPr>
              <w:pStyle w:val="Tabletext"/>
            </w:pPr>
            <w:r w:rsidRPr="008C7ED9">
              <w:t>Nitrous oxide (N</w:t>
            </w:r>
            <w:r w:rsidRPr="008C7ED9">
              <w:rPr>
                <w:vertAlign w:val="subscript"/>
              </w:rPr>
              <w:t>2</w:t>
            </w:r>
            <w:r w:rsidRPr="008C7ED9">
              <w:t>O)</w:t>
            </w:r>
          </w:p>
          <w:p w14:paraId="613F89E7"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72350B86" w14:textId="77777777" w:rsidTr="002A406B">
        <w:trPr>
          <w:cantSplit/>
          <w:trHeight w:val="633"/>
        </w:trPr>
        <w:tc>
          <w:tcPr>
            <w:tcW w:w="679" w:type="dxa"/>
            <w:tcBorders>
              <w:top w:val="single" w:sz="4" w:space="0" w:color="auto"/>
              <w:left w:val="nil"/>
              <w:bottom w:val="single" w:sz="4" w:space="0" w:color="auto"/>
              <w:right w:val="nil"/>
            </w:tcBorders>
            <w:hideMark/>
          </w:tcPr>
          <w:p w14:paraId="05AB9B84" w14:textId="77777777" w:rsidR="00720DE2" w:rsidRPr="008C7ED9" w:rsidRDefault="00720DE2" w:rsidP="002A406B">
            <w:pPr>
              <w:pStyle w:val="Tabletext"/>
            </w:pPr>
            <w:r w:rsidRPr="008C7ED9">
              <w:t>10</w:t>
            </w:r>
          </w:p>
        </w:tc>
        <w:tc>
          <w:tcPr>
            <w:tcW w:w="2582" w:type="dxa"/>
            <w:tcBorders>
              <w:top w:val="single" w:sz="4" w:space="0" w:color="auto"/>
              <w:left w:val="nil"/>
              <w:bottom w:val="single" w:sz="4" w:space="0" w:color="auto"/>
              <w:right w:val="nil"/>
            </w:tcBorders>
            <w:hideMark/>
          </w:tcPr>
          <w:p w14:paraId="2379D4B2"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13E17DEB" w14:textId="77777777" w:rsidR="00720DE2" w:rsidRPr="008C7ED9" w:rsidRDefault="00720DE2" w:rsidP="002A406B">
            <w:pPr>
              <w:pStyle w:val="Tabletext"/>
            </w:pPr>
            <w:r w:rsidRPr="008C7ED9">
              <w:t xml:space="preserve">Other </w:t>
            </w:r>
            <w:r w:rsidR="00D41745" w:rsidRPr="008C7ED9">
              <w:t xml:space="preserve">use </w:t>
            </w:r>
            <w:r w:rsidRPr="008C7ED9">
              <w:t>land</w:t>
            </w:r>
          </w:p>
        </w:tc>
        <w:tc>
          <w:tcPr>
            <w:tcW w:w="3402" w:type="dxa"/>
            <w:tcBorders>
              <w:top w:val="single" w:sz="4" w:space="0" w:color="auto"/>
              <w:left w:val="nil"/>
              <w:bottom w:val="single" w:sz="4" w:space="0" w:color="auto"/>
              <w:right w:val="nil"/>
            </w:tcBorders>
            <w:hideMark/>
          </w:tcPr>
          <w:p w14:paraId="4CA85E43" w14:textId="77777777" w:rsidR="00720DE2" w:rsidRPr="008C7ED9" w:rsidRDefault="00720DE2" w:rsidP="002A406B">
            <w:pPr>
              <w:pStyle w:val="Tabletext"/>
            </w:pPr>
            <w:r w:rsidRPr="008C7ED9">
              <w:t>Nitrous oxide (N</w:t>
            </w:r>
            <w:r w:rsidRPr="008C7ED9">
              <w:rPr>
                <w:vertAlign w:val="subscript"/>
              </w:rPr>
              <w:t>2</w:t>
            </w:r>
            <w:r w:rsidRPr="008C7ED9">
              <w:t>O)</w:t>
            </w:r>
          </w:p>
        </w:tc>
      </w:tr>
      <w:tr w:rsidR="00720DE2" w:rsidRPr="008C7ED9" w14:paraId="5929352A" w14:textId="77777777" w:rsidTr="002A406B">
        <w:trPr>
          <w:cantSplit/>
          <w:trHeight w:val="633"/>
        </w:trPr>
        <w:tc>
          <w:tcPr>
            <w:tcW w:w="679" w:type="dxa"/>
            <w:tcBorders>
              <w:top w:val="single" w:sz="4" w:space="0" w:color="auto"/>
              <w:left w:val="nil"/>
              <w:bottom w:val="single" w:sz="4" w:space="0" w:color="auto"/>
              <w:right w:val="nil"/>
            </w:tcBorders>
            <w:hideMark/>
          </w:tcPr>
          <w:p w14:paraId="7808160D" w14:textId="77777777" w:rsidR="00720DE2" w:rsidRPr="008C7ED9" w:rsidRDefault="00720DE2" w:rsidP="002A406B">
            <w:pPr>
              <w:pStyle w:val="Tabletext"/>
            </w:pPr>
            <w:r w:rsidRPr="008C7ED9">
              <w:t>11</w:t>
            </w:r>
          </w:p>
        </w:tc>
        <w:tc>
          <w:tcPr>
            <w:tcW w:w="2582" w:type="dxa"/>
            <w:tcBorders>
              <w:top w:val="single" w:sz="4" w:space="0" w:color="auto"/>
              <w:left w:val="nil"/>
              <w:bottom w:val="single" w:sz="4" w:space="0" w:color="auto"/>
              <w:right w:val="nil"/>
            </w:tcBorders>
            <w:hideMark/>
          </w:tcPr>
          <w:p w14:paraId="6942F305"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48720239" w14:textId="77777777" w:rsidR="00720DE2" w:rsidRPr="008C7ED9" w:rsidRDefault="00720DE2" w:rsidP="002A406B">
            <w:pPr>
              <w:pStyle w:val="Tabletext"/>
            </w:pPr>
            <w:r w:rsidRPr="008C7ED9">
              <w:t>Tidally restricted</w:t>
            </w:r>
            <w:r w:rsidR="00D41745" w:rsidRPr="008C7ED9">
              <w:t xml:space="preserve"> fresh</w:t>
            </w:r>
            <w:r w:rsidRPr="008C7ED9">
              <w:t xml:space="preserve"> and brackish wetlands</w:t>
            </w:r>
          </w:p>
        </w:tc>
        <w:tc>
          <w:tcPr>
            <w:tcW w:w="3402" w:type="dxa"/>
            <w:tcBorders>
              <w:top w:val="single" w:sz="4" w:space="0" w:color="auto"/>
              <w:left w:val="nil"/>
              <w:bottom w:val="single" w:sz="4" w:space="0" w:color="auto"/>
              <w:right w:val="nil"/>
            </w:tcBorders>
            <w:hideMark/>
          </w:tcPr>
          <w:p w14:paraId="58CC24C4" w14:textId="77777777" w:rsidR="00720DE2" w:rsidRPr="008C7ED9" w:rsidRDefault="00720DE2" w:rsidP="002A406B">
            <w:pPr>
              <w:pStyle w:val="Tabletext"/>
            </w:pPr>
            <w:r w:rsidRPr="008C7ED9">
              <w:t>Methane (CH</w:t>
            </w:r>
            <w:r w:rsidRPr="008C7ED9">
              <w:rPr>
                <w:vertAlign w:val="subscript"/>
              </w:rPr>
              <w:t>4</w:t>
            </w:r>
            <w:r w:rsidRPr="008C7ED9">
              <w:t>)</w:t>
            </w:r>
          </w:p>
          <w:p w14:paraId="2AAB47CC" w14:textId="77777777" w:rsidR="00720DE2" w:rsidRPr="008C7ED9" w:rsidRDefault="00720DE2" w:rsidP="002A406B">
            <w:pPr>
              <w:pStyle w:val="Tabletext"/>
            </w:pPr>
            <w:r w:rsidRPr="008C7ED9">
              <w:t>Nitrous oxide (N</w:t>
            </w:r>
            <w:r w:rsidRPr="008C7ED9">
              <w:rPr>
                <w:vertAlign w:val="subscript"/>
              </w:rPr>
              <w:t>2</w:t>
            </w:r>
            <w:r w:rsidRPr="008C7ED9">
              <w:t>O)</w:t>
            </w:r>
          </w:p>
          <w:p w14:paraId="07EE39B9" w14:textId="77777777" w:rsidR="00720DE2" w:rsidRPr="008C7ED9" w:rsidRDefault="00720DE2" w:rsidP="002A406B">
            <w:pPr>
              <w:pStyle w:val="Tabletext"/>
            </w:pPr>
            <w:r w:rsidRPr="008C7ED9">
              <w:t>Carbon dioxide(CO</w:t>
            </w:r>
            <w:r w:rsidRPr="008C7ED9">
              <w:rPr>
                <w:vertAlign w:val="subscript"/>
              </w:rPr>
              <w:t>2</w:t>
            </w:r>
            <w:r w:rsidRPr="008C7ED9">
              <w:t>)</w:t>
            </w:r>
          </w:p>
        </w:tc>
      </w:tr>
      <w:tr w:rsidR="00720DE2" w:rsidRPr="008C7ED9" w14:paraId="4133AA7F" w14:textId="77777777" w:rsidTr="002A406B">
        <w:trPr>
          <w:cantSplit/>
          <w:trHeight w:val="633"/>
        </w:trPr>
        <w:tc>
          <w:tcPr>
            <w:tcW w:w="679" w:type="dxa"/>
            <w:tcBorders>
              <w:top w:val="single" w:sz="4" w:space="0" w:color="auto"/>
              <w:left w:val="nil"/>
              <w:bottom w:val="single" w:sz="4" w:space="0" w:color="auto"/>
              <w:right w:val="nil"/>
            </w:tcBorders>
            <w:hideMark/>
          </w:tcPr>
          <w:p w14:paraId="1CE966A0" w14:textId="77777777" w:rsidR="00720DE2" w:rsidRPr="008C7ED9" w:rsidRDefault="00720DE2" w:rsidP="002A406B">
            <w:pPr>
              <w:pStyle w:val="Tabletext"/>
            </w:pPr>
            <w:r w:rsidRPr="008C7ED9">
              <w:t>12</w:t>
            </w:r>
          </w:p>
        </w:tc>
        <w:tc>
          <w:tcPr>
            <w:tcW w:w="2582" w:type="dxa"/>
            <w:tcBorders>
              <w:top w:val="single" w:sz="4" w:space="0" w:color="auto"/>
              <w:left w:val="nil"/>
              <w:bottom w:val="single" w:sz="4" w:space="0" w:color="auto"/>
              <w:right w:val="nil"/>
            </w:tcBorders>
            <w:hideMark/>
          </w:tcPr>
          <w:p w14:paraId="4112BDD9" w14:textId="77777777" w:rsidR="00720DE2" w:rsidRPr="008C7ED9" w:rsidRDefault="00720DE2" w:rsidP="002A406B">
            <w:pPr>
              <w:pStyle w:val="Tabletext"/>
            </w:pPr>
            <w:r w:rsidRPr="008C7ED9">
              <w:t>Emissions source</w:t>
            </w:r>
          </w:p>
        </w:tc>
        <w:tc>
          <w:tcPr>
            <w:tcW w:w="3402" w:type="dxa"/>
            <w:tcBorders>
              <w:top w:val="single" w:sz="4" w:space="0" w:color="auto"/>
              <w:left w:val="nil"/>
              <w:bottom w:val="single" w:sz="4" w:space="0" w:color="auto"/>
              <w:right w:val="nil"/>
            </w:tcBorders>
            <w:hideMark/>
          </w:tcPr>
          <w:p w14:paraId="070A10BE" w14:textId="77777777" w:rsidR="00720DE2" w:rsidRPr="008C7ED9" w:rsidRDefault="00720DE2" w:rsidP="002A406B">
            <w:pPr>
              <w:pStyle w:val="Tabletext"/>
            </w:pPr>
            <w:r w:rsidRPr="008C7ED9">
              <w:t>Forest land</w:t>
            </w:r>
          </w:p>
        </w:tc>
        <w:tc>
          <w:tcPr>
            <w:tcW w:w="3402" w:type="dxa"/>
            <w:tcBorders>
              <w:top w:val="single" w:sz="4" w:space="0" w:color="auto"/>
              <w:left w:val="nil"/>
              <w:bottom w:val="single" w:sz="4" w:space="0" w:color="auto"/>
              <w:right w:val="nil"/>
            </w:tcBorders>
            <w:hideMark/>
          </w:tcPr>
          <w:p w14:paraId="2830F382" w14:textId="77777777" w:rsidR="00720DE2" w:rsidRPr="008C7ED9" w:rsidRDefault="00720DE2" w:rsidP="002A406B">
            <w:pPr>
              <w:pStyle w:val="Tabletext"/>
            </w:pPr>
            <w:r w:rsidRPr="008C7ED9">
              <w:t>Nitrous oxide (N</w:t>
            </w:r>
            <w:r w:rsidRPr="008C7ED9">
              <w:rPr>
                <w:vertAlign w:val="subscript"/>
              </w:rPr>
              <w:t>2</w:t>
            </w:r>
            <w:r w:rsidRPr="008C7ED9">
              <w:t>O)</w:t>
            </w:r>
          </w:p>
          <w:p w14:paraId="78FA9BB0" w14:textId="77777777" w:rsidR="00720DE2" w:rsidRPr="008C7ED9" w:rsidRDefault="00720DE2" w:rsidP="002A406B">
            <w:pPr>
              <w:pStyle w:val="Tabletext"/>
            </w:pPr>
            <w:r w:rsidRPr="008C7ED9">
              <w:t>Carbon dioxide (CO</w:t>
            </w:r>
            <w:r w:rsidRPr="008C7ED9">
              <w:rPr>
                <w:vertAlign w:val="subscript"/>
              </w:rPr>
              <w:t>2</w:t>
            </w:r>
            <w:r w:rsidRPr="008C7ED9">
              <w:t>)</w:t>
            </w:r>
          </w:p>
        </w:tc>
      </w:tr>
      <w:tr w:rsidR="00720DE2" w:rsidRPr="008C7ED9" w14:paraId="5B282C80" w14:textId="77777777" w:rsidTr="002A406B">
        <w:trPr>
          <w:cantSplit/>
          <w:trHeight w:val="301"/>
        </w:trPr>
        <w:tc>
          <w:tcPr>
            <w:tcW w:w="679" w:type="dxa"/>
            <w:tcBorders>
              <w:top w:val="single" w:sz="4" w:space="0" w:color="auto"/>
              <w:left w:val="nil"/>
              <w:bottom w:val="single" w:sz="4" w:space="0" w:color="auto"/>
              <w:right w:val="nil"/>
            </w:tcBorders>
            <w:hideMark/>
          </w:tcPr>
          <w:p w14:paraId="762091D7" w14:textId="77777777" w:rsidR="00720DE2" w:rsidRPr="008C7ED9" w:rsidRDefault="00720DE2" w:rsidP="002A406B">
            <w:pPr>
              <w:pStyle w:val="Tabletext"/>
            </w:pPr>
            <w:r w:rsidRPr="008C7ED9">
              <w:t>13</w:t>
            </w:r>
          </w:p>
        </w:tc>
        <w:tc>
          <w:tcPr>
            <w:tcW w:w="2582" w:type="dxa"/>
            <w:tcBorders>
              <w:top w:val="single" w:sz="4" w:space="0" w:color="auto"/>
              <w:left w:val="nil"/>
              <w:bottom w:val="single" w:sz="4" w:space="0" w:color="auto"/>
              <w:right w:val="nil"/>
            </w:tcBorders>
            <w:hideMark/>
          </w:tcPr>
          <w:p w14:paraId="5A87DECA" w14:textId="77777777" w:rsidR="00720DE2" w:rsidRPr="008C7ED9" w:rsidRDefault="00720DE2" w:rsidP="002A406B">
            <w:pPr>
              <w:pStyle w:val="Tabletext"/>
            </w:pPr>
            <w:r w:rsidRPr="008C7ED9">
              <w:t>Emission source</w:t>
            </w:r>
          </w:p>
        </w:tc>
        <w:tc>
          <w:tcPr>
            <w:tcW w:w="3402" w:type="dxa"/>
            <w:tcBorders>
              <w:top w:val="single" w:sz="4" w:space="0" w:color="auto"/>
              <w:left w:val="nil"/>
              <w:bottom w:val="single" w:sz="4" w:space="0" w:color="auto"/>
              <w:right w:val="nil"/>
            </w:tcBorders>
            <w:hideMark/>
          </w:tcPr>
          <w:p w14:paraId="297AC4A0" w14:textId="77777777" w:rsidR="00720DE2" w:rsidRPr="008C7ED9" w:rsidRDefault="00720DE2" w:rsidP="002A406B">
            <w:pPr>
              <w:pStyle w:val="Tabletext"/>
            </w:pPr>
            <w:r w:rsidRPr="008C7ED9">
              <w:t>Ecosystem transition (ETR)</w:t>
            </w:r>
          </w:p>
        </w:tc>
        <w:tc>
          <w:tcPr>
            <w:tcW w:w="3402" w:type="dxa"/>
            <w:tcBorders>
              <w:top w:val="single" w:sz="4" w:space="0" w:color="auto"/>
              <w:left w:val="nil"/>
              <w:bottom w:val="single" w:sz="4" w:space="0" w:color="auto"/>
              <w:right w:val="nil"/>
            </w:tcBorders>
            <w:hideMark/>
          </w:tcPr>
          <w:p w14:paraId="65D5EE69" w14:textId="77777777" w:rsidR="00720DE2" w:rsidRPr="008C7ED9" w:rsidRDefault="00720DE2" w:rsidP="002A406B">
            <w:pPr>
              <w:pStyle w:val="Tabletext"/>
            </w:pPr>
            <w:r w:rsidRPr="008C7ED9">
              <w:t>Carbon dioxide (CO</w:t>
            </w:r>
            <w:r w:rsidRPr="008C7ED9">
              <w:rPr>
                <w:vertAlign w:val="subscript"/>
              </w:rPr>
              <w:t>2</w:t>
            </w:r>
            <w:r w:rsidRPr="008C7ED9">
              <w:t>)</w:t>
            </w:r>
          </w:p>
        </w:tc>
      </w:tr>
      <w:tr w:rsidR="004F6ECB" w:rsidRPr="008C7ED9" w14:paraId="08E18AB3" w14:textId="77777777" w:rsidTr="002A406B">
        <w:trPr>
          <w:cantSplit/>
          <w:trHeight w:val="301"/>
        </w:trPr>
        <w:tc>
          <w:tcPr>
            <w:tcW w:w="679" w:type="dxa"/>
            <w:tcBorders>
              <w:top w:val="single" w:sz="4" w:space="0" w:color="auto"/>
              <w:left w:val="nil"/>
              <w:bottom w:val="single" w:sz="4" w:space="0" w:color="auto"/>
              <w:right w:val="nil"/>
            </w:tcBorders>
          </w:tcPr>
          <w:p w14:paraId="2F401C18" w14:textId="77777777" w:rsidR="004F6ECB" w:rsidRPr="008C7ED9" w:rsidRDefault="004F6ECB" w:rsidP="004F6ECB">
            <w:pPr>
              <w:pStyle w:val="Tabletext"/>
            </w:pPr>
            <w:r w:rsidRPr="008C7ED9">
              <w:t>14</w:t>
            </w:r>
          </w:p>
        </w:tc>
        <w:tc>
          <w:tcPr>
            <w:tcW w:w="2582" w:type="dxa"/>
            <w:tcBorders>
              <w:top w:val="single" w:sz="4" w:space="0" w:color="auto"/>
              <w:left w:val="nil"/>
              <w:bottom w:val="single" w:sz="4" w:space="0" w:color="auto"/>
              <w:right w:val="nil"/>
            </w:tcBorders>
          </w:tcPr>
          <w:p w14:paraId="49828648" w14:textId="77777777" w:rsidR="004F6ECB" w:rsidRPr="008C7ED9" w:rsidRDefault="004F6ECB" w:rsidP="004F6ECB">
            <w:pPr>
              <w:pStyle w:val="Tabletext"/>
            </w:pPr>
            <w:r w:rsidRPr="008C7ED9">
              <w:t>Emission source</w:t>
            </w:r>
          </w:p>
        </w:tc>
        <w:tc>
          <w:tcPr>
            <w:tcW w:w="3402" w:type="dxa"/>
            <w:tcBorders>
              <w:top w:val="single" w:sz="4" w:space="0" w:color="auto"/>
              <w:left w:val="nil"/>
              <w:bottom w:val="single" w:sz="4" w:space="0" w:color="auto"/>
              <w:right w:val="nil"/>
            </w:tcBorders>
          </w:tcPr>
          <w:p w14:paraId="2F664F86" w14:textId="77777777" w:rsidR="004F6ECB" w:rsidRPr="008C7ED9" w:rsidRDefault="004F6ECB" w:rsidP="004F6ECB">
            <w:pPr>
              <w:pStyle w:val="Tabletext"/>
            </w:pPr>
            <w:r w:rsidRPr="008C7ED9">
              <w:t>Soil carbon from excavation activ</w:t>
            </w:r>
            <w:r w:rsidR="00DB35E7" w:rsidRPr="008C7ED9">
              <w:t>i</w:t>
            </w:r>
            <w:r w:rsidRPr="008C7ED9">
              <w:t xml:space="preserve">ties </w:t>
            </w:r>
          </w:p>
        </w:tc>
        <w:tc>
          <w:tcPr>
            <w:tcW w:w="3402" w:type="dxa"/>
            <w:tcBorders>
              <w:top w:val="single" w:sz="4" w:space="0" w:color="auto"/>
              <w:left w:val="nil"/>
              <w:bottom w:val="single" w:sz="4" w:space="0" w:color="auto"/>
              <w:right w:val="nil"/>
            </w:tcBorders>
          </w:tcPr>
          <w:p w14:paraId="03059995" w14:textId="77777777" w:rsidR="004F6ECB" w:rsidRPr="008C7ED9" w:rsidRDefault="004F6ECB" w:rsidP="004F6ECB">
            <w:pPr>
              <w:pStyle w:val="Tabletext"/>
            </w:pPr>
            <w:r w:rsidRPr="008C7ED9">
              <w:t>Carbon dioxide (CO</w:t>
            </w:r>
            <w:r w:rsidRPr="008C7ED9">
              <w:rPr>
                <w:vertAlign w:val="subscript"/>
              </w:rPr>
              <w:t>2</w:t>
            </w:r>
            <w:r w:rsidRPr="008C7ED9">
              <w:t>)</w:t>
            </w:r>
          </w:p>
        </w:tc>
      </w:tr>
      <w:tr w:rsidR="00720DE2" w:rsidRPr="008C7ED9" w14:paraId="47BC8DB9" w14:textId="77777777" w:rsidTr="002A406B">
        <w:trPr>
          <w:cantSplit/>
          <w:trHeight w:val="301"/>
        </w:trPr>
        <w:tc>
          <w:tcPr>
            <w:tcW w:w="679" w:type="dxa"/>
            <w:tcBorders>
              <w:top w:val="single" w:sz="4" w:space="0" w:color="auto"/>
              <w:left w:val="nil"/>
              <w:bottom w:val="single" w:sz="12" w:space="0" w:color="auto"/>
              <w:right w:val="nil"/>
            </w:tcBorders>
            <w:hideMark/>
          </w:tcPr>
          <w:p w14:paraId="4F92B6E4" w14:textId="77777777" w:rsidR="00720DE2" w:rsidRPr="008C7ED9" w:rsidRDefault="00720DE2" w:rsidP="002A406B">
            <w:pPr>
              <w:pStyle w:val="Tabletext"/>
            </w:pPr>
            <w:r w:rsidRPr="008C7ED9">
              <w:t>1</w:t>
            </w:r>
            <w:r w:rsidR="004F6ECB" w:rsidRPr="008C7ED9">
              <w:t>5</w:t>
            </w:r>
          </w:p>
        </w:tc>
        <w:tc>
          <w:tcPr>
            <w:tcW w:w="2582" w:type="dxa"/>
            <w:tcBorders>
              <w:top w:val="single" w:sz="4" w:space="0" w:color="auto"/>
              <w:left w:val="nil"/>
              <w:bottom w:val="single" w:sz="12" w:space="0" w:color="auto"/>
              <w:right w:val="nil"/>
            </w:tcBorders>
            <w:hideMark/>
          </w:tcPr>
          <w:p w14:paraId="4A7F2CB3" w14:textId="77777777" w:rsidR="00720DE2" w:rsidRPr="008C7ED9" w:rsidRDefault="00720DE2" w:rsidP="002A406B">
            <w:pPr>
              <w:pStyle w:val="Tabletext"/>
            </w:pPr>
            <w:r w:rsidRPr="008C7ED9">
              <w:t>Emission source</w:t>
            </w:r>
          </w:p>
        </w:tc>
        <w:tc>
          <w:tcPr>
            <w:tcW w:w="3402" w:type="dxa"/>
            <w:tcBorders>
              <w:top w:val="single" w:sz="4" w:space="0" w:color="auto"/>
              <w:left w:val="nil"/>
              <w:bottom w:val="single" w:sz="12" w:space="0" w:color="auto"/>
              <w:right w:val="nil"/>
            </w:tcBorders>
            <w:hideMark/>
          </w:tcPr>
          <w:p w14:paraId="0BE29E74" w14:textId="77777777" w:rsidR="00720DE2" w:rsidRPr="008C7ED9" w:rsidRDefault="00720DE2" w:rsidP="002A406B">
            <w:pPr>
              <w:pStyle w:val="Tabletext"/>
            </w:pPr>
            <w:r w:rsidRPr="008C7ED9">
              <w:t>Fuel use</w:t>
            </w:r>
          </w:p>
        </w:tc>
        <w:tc>
          <w:tcPr>
            <w:tcW w:w="3402" w:type="dxa"/>
            <w:tcBorders>
              <w:top w:val="single" w:sz="4" w:space="0" w:color="auto"/>
              <w:left w:val="nil"/>
              <w:bottom w:val="single" w:sz="12" w:space="0" w:color="auto"/>
              <w:right w:val="nil"/>
            </w:tcBorders>
            <w:hideMark/>
          </w:tcPr>
          <w:p w14:paraId="0FE5904D" w14:textId="77777777" w:rsidR="00720DE2" w:rsidRPr="008C7ED9" w:rsidRDefault="00720DE2" w:rsidP="002A406B">
            <w:pPr>
              <w:pStyle w:val="Tabletext"/>
            </w:pPr>
            <w:r w:rsidRPr="008C7ED9">
              <w:t>Methane (CH</w:t>
            </w:r>
            <w:r w:rsidRPr="008C7ED9">
              <w:rPr>
                <w:vertAlign w:val="subscript"/>
              </w:rPr>
              <w:t>4</w:t>
            </w:r>
            <w:r w:rsidRPr="008C7ED9">
              <w:t>)</w:t>
            </w:r>
          </w:p>
          <w:p w14:paraId="74DD8A60" w14:textId="77777777" w:rsidR="00720DE2" w:rsidRPr="008C7ED9" w:rsidRDefault="00720DE2" w:rsidP="002A406B">
            <w:pPr>
              <w:pStyle w:val="Tabletext"/>
            </w:pPr>
            <w:r w:rsidRPr="008C7ED9">
              <w:t>Nitrous oxide (N</w:t>
            </w:r>
            <w:r w:rsidRPr="008C7ED9">
              <w:rPr>
                <w:vertAlign w:val="subscript"/>
              </w:rPr>
              <w:t>2</w:t>
            </w:r>
            <w:r w:rsidRPr="008C7ED9">
              <w:t>O)</w:t>
            </w:r>
          </w:p>
          <w:p w14:paraId="72126BC0" w14:textId="77777777" w:rsidR="00720DE2" w:rsidRPr="008C7ED9" w:rsidRDefault="00720DE2" w:rsidP="002A406B">
            <w:pPr>
              <w:pStyle w:val="Tabletext"/>
            </w:pPr>
            <w:r w:rsidRPr="008C7ED9">
              <w:t>Carbon dioxide (CO</w:t>
            </w:r>
            <w:r w:rsidRPr="008C7ED9">
              <w:rPr>
                <w:vertAlign w:val="subscript"/>
              </w:rPr>
              <w:t>2</w:t>
            </w:r>
            <w:r w:rsidRPr="008C7ED9">
              <w:t>)</w:t>
            </w:r>
          </w:p>
        </w:tc>
      </w:tr>
    </w:tbl>
    <w:p w14:paraId="2795DE7B" w14:textId="77777777" w:rsidR="0019385C" w:rsidRPr="008C7ED9" w:rsidRDefault="00843991" w:rsidP="00B92ECA">
      <w:pPr>
        <w:pStyle w:val="h3Div"/>
      </w:pPr>
      <w:bookmarkStart w:id="114" w:name="_Toc405377051"/>
      <w:bookmarkStart w:id="115" w:name="_Toc413155574"/>
      <w:bookmarkStart w:id="116" w:name="_Toc75359622"/>
      <w:bookmarkStart w:id="117" w:name="_Toc90453676"/>
      <w:r w:rsidRPr="008C7ED9">
        <w:t>Division 2</w:t>
      </w:r>
      <w:r w:rsidR="0019385C" w:rsidRPr="008C7ED9">
        <w:t>—Calculation</w:t>
      </w:r>
      <w:bookmarkEnd w:id="114"/>
      <w:r w:rsidR="0019385C" w:rsidRPr="008C7ED9">
        <w:t xml:space="preserve"> of net abatement amount—general</w:t>
      </w:r>
      <w:bookmarkEnd w:id="115"/>
      <w:bookmarkEnd w:id="116"/>
      <w:bookmarkEnd w:id="117"/>
    </w:p>
    <w:p w14:paraId="3B84DA38" w14:textId="77777777" w:rsidR="00DF5550" w:rsidRPr="008C7ED9" w:rsidRDefault="00B92ECA" w:rsidP="00B92ECA">
      <w:pPr>
        <w:pStyle w:val="h5Section"/>
      </w:pPr>
      <w:bookmarkStart w:id="118" w:name="_Toc357702888"/>
      <w:bookmarkStart w:id="119" w:name="_Toc421717629"/>
      <w:bookmarkStart w:id="120" w:name="_Toc421717847"/>
      <w:bookmarkStart w:id="121" w:name="_Toc426357760"/>
      <w:bookmarkStart w:id="122" w:name="_Toc426386822"/>
      <w:bookmarkStart w:id="123" w:name="_Toc433280862"/>
      <w:bookmarkStart w:id="124" w:name="_Toc433286378"/>
      <w:bookmarkStart w:id="125" w:name="_Toc434924368"/>
      <w:bookmarkStart w:id="126" w:name="_Toc506893239"/>
      <w:bookmarkStart w:id="127" w:name="_Toc74765673"/>
      <w:bookmarkStart w:id="128" w:name="_Toc75359628"/>
      <w:bookmarkStart w:id="129" w:name="_Toc90453677"/>
      <w:r w:rsidRPr="008C7ED9">
        <w:t>2</w:t>
      </w:r>
      <w:r w:rsidR="001D1DE1" w:rsidRPr="008C7ED9">
        <w:t>7</w:t>
      </w:r>
      <w:r w:rsidRPr="008C7ED9">
        <w:t xml:space="preserve">  </w:t>
      </w:r>
      <w:bookmarkEnd w:id="118"/>
      <w:bookmarkEnd w:id="119"/>
      <w:bookmarkEnd w:id="120"/>
      <w:bookmarkEnd w:id="121"/>
      <w:bookmarkEnd w:id="122"/>
      <w:bookmarkEnd w:id="123"/>
      <w:bookmarkEnd w:id="124"/>
      <w:bookmarkEnd w:id="125"/>
      <w:r w:rsidR="00CE3BED" w:rsidRPr="008C7ED9">
        <w:t>Steps</w:t>
      </w:r>
      <w:r w:rsidR="00DF5550" w:rsidRPr="008C7ED9">
        <w:t xml:space="preserve"> to calculate net abatement amount</w:t>
      </w:r>
      <w:bookmarkEnd w:id="126"/>
      <w:bookmarkEnd w:id="127"/>
      <w:bookmarkEnd w:id="128"/>
      <w:bookmarkEnd w:id="129"/>
    </w:p>
    <w:p w14:paraId="72B45F65" w14:textId="77777777" w:rsidR="00DF5550" w:rsidRPr="008C7ED9" w:rsidRDefault="00994608" w:rsidP="00994608">
      <w:pPr>
        <w:pStyle w:val="tMain"/>
      </w:pPr>
      <w:r w:rsidRPr="008C7ED9">
        <w:tab/>
        <w:t>(1)</w:t>
      </w:r>
      <w:r w:rsidRPr="008C7ED9">
        <w:tab/>
      </w:r>
      <w:r w:rsidR="00B90B02" w:rsidRPr="008C7ED9">
        <w:t>BlueCAM</w:t>
      </w:r>
      <w:r w:rsidR="00DF5550" w:rsidRPr="008C7ED9">
        <w:t xml:space="preserve"> must be used </w:t>
      </w:r>
      <w:r w:rsidR="004F4F5C" w:rsidRPr="008C7ED9">
        <w:t xml:space="preserve">to make the calculations in this </w:t>
      </w:r>
      <w:r w:rsidR="00B61CE6" w:rsidRPr="008C7ED9">
        <w:t xml:space="preserve">Part </w:t>
      </w:r>
      <w:r w:rsidR="004F4F5C" w:rsidRPr="008C7ED9">
        <w:t xml:space="preserve">for a reporting period for each CEA in a project area for </w:t>
      </w:r>
      <w:r w:rsidR="00C50FD4" w:rsidRPr="008C7ED9">
        <w:t xml:space="preserve">the </w:t>
      </w:r>
      <w:r w:rsidR="004F4F5C" w:rsidRPr="008C7ED9">
        <w:t>project</w:t>
      </w:r>
      <w:r w:rsidR="00906971" w:rsidRPr="008C7ED9">
        <w:t>.</w:t>
      </w:r>
    </w:p>
    <w:p w14:paraId="0CBCA9B8" w14:textId="77777777" w:rsidR="004F4F5C" w:rsidRPr="008C7ED9" w:rsidRDefault="004B378B" w:rsidP="004B378B">
      <w:pPr>
        <w:pStyle w:val="tMain"/>
      </w:pPr>
      <w:r w:rsidRPr="008C7ED9">
        <w:lastRenderedPageBreak/>
        <w:tab/>
        <w:t>(2)</w:t>
      </w:r>
      <w:r w:rsidRPr="008C7ED9">
        <w:tab/>
      </w:r>
      <w:r w:rsidR="004F4F5C" w:rsidRPr="008C7ED9">
        <w:t>Subsection (3) applies if:</w:t>
      </w:r>
    </w:p>
    <w:p w14:paraId="3CC7AD6B" w14:textId="77777777" w:rsidR="00800088" w:rsidRPr="008C7ED9" w:rsidRDefault="004B378B" w:rsidP="004B378B">
      <w:pPr>
        <w:pStyle w:val="tPara"/>
      </w:pPr>
      <w:r w:rsidRPr="008C7ED9">
        <w:tab/>
        <w:t>(a)</w:t>
      </w:r>
      <w:r w:rsidRPr="008C7ED9">
        <w:tab/>
      </w:r>
      <w:r w:rsidR="001C35CA" w:rsidRPr="008C7ED9">
        <w:t xml:space="preserve">a </w:t>
      </w:r>
      <w:r w:rsidR="00365FD9" w:rsidRPr="008C7ED9">
        <w:t>reporting period is the first reporting period</w:t>
      </w:r>
      <w:r w:rsidR="000014BF" w:rsidRPr="008C7ED9">
        <w:t xml:space="preserve"> for the project</w:t>
      </w:r>
      <w:r w:rsidR="00906971" w:rsidRPr="008C7ED9">
        <w:t>; or</w:t>
      </w:r>
    </w:p>
    <w:p w14:paraId="5354B6D7" w14:textId="77777777" w:rsidR="00E82169" w:rsidRPr="008C7ED9" w:rsidRDefault="004B378B" w:rsidP="004B378B">
      <w:pPr>
        <w:pStyle w:val="tPara"/>
      </w:pPr>
      <w:r w:rsidRPr="008C7ED9">
        <w:tab/>
        <w:t>(b)</w:t>
      </w:r>
      <w:r w:rsidRPr="008C7ED9">
        <w:tab/>
      </w:r>
      <w:r w:rsidR="004F4F5C" w:rsidRPr="008C7ED9">
        <w:t xml:space="preserve">a CEA includes land that has not previously been included in a CEA for a reporting period for the project. </w:t>
      </w:r>
    </w:p>
    <w:p w14:paraId="73F72F31" w14:textId="77777777" w:rsidR="001B7270" w:rsidRPr="008C7ED9" w:rsidRDefault="004B378B" w:rsidP="004B378B">
      <w:pPr>
        <w:pStyle w:val="tMain"/>
      </w:pPr>
      <w:r w:rsidRPr="008C7ED9">
        <w:tab/>
        <w:t>(3)</w:t>
      </w:r>
      <w:r w:rsidRPr="008C7ED9">
        <w:tab/>
      </w:r>
      <w:r w:rsidR="004F4F5C" w:rsidRPr="008C7ED9">
        <w:t xml:space="preserve">The project proponent for the project must calculate the following for a CEA </w:t>
      </w:r>
      <w:r w:rsidR="006D1BAC" w:rsidRPr="008C7ED9">
        <w:t xml:space="preserve">and </w:t>
      </w:r>
      <w:r w:rsidR="004F4F5C" w:rsidRPr="008C7ED9">
        <w:t xml:space="preserve">for the land type </w:t>
      </w:r>
      <w:r w:rsidR="00E77655" w:rsidRPr="008C7ED9">
        <w:t xml:space="preserve">for land in the CEA that existed </w:t>
      </w:r>
      <w:r w:rsidR="004F4F5C" w:rsidRPr="008C7ED9">
        <w:t xml:space="preserve">at the </w:t>
      </w:r>
      <w:r w:rsidR="00AD71F8" w:rsidRPr="008C7ED9">
        <w:t>end of the baseline period</w:t>
      </w:r>
      <w:r w:rsidR="001B7270" w:rsidRPr="008C7ED9">
        <w:t>:</w:t>
      </w:r>
    </w:p>
    <w:p w14:paraId="6CDA69E0" w14:textId="77777777" w:rsidR="00E82169" w:rsidRPr="008C7ED9" w:rsidRDefault="004B378B" w:rsidP="004B378B">
      <w:pPr>
        <w:pStyle w:val="tPara"/>
      </w:pPr>
      <w:r w:rsidRPr="008C7ED9">
        <w:tab/>
        <w:t>(a)</w:t>
      </w:r>
      <w:r w:rsidRPr="008C7ED9">
        <w:tab/>
      </w:r>
      <w:r w:rsidR="00E82169" w:rsidRPr="008C7ED9">
        <w:t>CH</w:t>
      </w:r>
      <w:r w:rsidR="00E82169" w:rsidRPr="008C7ED9">
        <w:rPr>
          <w:vertAlign w:val="subscript"/>
        </w:rPr>
        <w:t>4</w:t>
      </w:r>
      <w:r w:rsidR="00E82169" w:rsidRPr="008C7ED9">
        <w:t xml:space="preserve"> emissions</w:t>
      </w:r>
      <w:r w:rsidR="001B7270" w:rsidRPr="008C7ED9">
        <w:t xml:space="preserve"> for the </w:t>
      </w:r>
      <w:r w:rsidR="0059057A" w:rsidRPr="008C7ED9">
        <w:t>end of the baseline period</w:t>
      </w:r>
      <w:r w:rsidR="00E82169" w:rsidRPr="008C7ED9">
        <w:t>;</w:t>
      </w:r>
    </w:p>
    <w:p w14:paraId="121CB8FA" w14:textId="77777777" w:rsidR="00E82169" w:rsidRPr="008C7ED9" w:rsidRDefault="004B378B" w:rsidP="004B378B">
      <w:pPr>
        <w:pStyle w:val="tPara"/>
      </w:pPr>
      <w:r w:rsidRPr="008C7ED9">
        <w:tab/>
        <w:t>(b)</w:t>
      </w:r>
      <w:r w:rsidRPr="008C7ED9">
        <w:tab/>
      </w:r>
      <w:r w:rsidR="00121096" w:rsidRPr="008C7ED9">
        <w:t>CO</w:t>
      </w:r>
      <w:r w:rsidR="00121096" w:rsidRPr="008C7ED9">
        <w:rPr>
          <w:vertAlign w:val="subscript"/>
        </w:rPr>
        <w:t>2</w:t>
      </w:r>
      <w:r w:rsidR="00121096" w:rsidRPr="008C7ED9">
        <w:t xml:space="preserve"> and </w:t>
      </w:r>
      <w:r w:rsidR="00E82169" w:rsidRPr="008C7ED9">
        <w:t>N</w:t>
      </w:r>
      <w:r w:rsidR="00E82169" w:rsidRPr="008C7ED9">
        <w:rPr>
          <w:vertAlign w:val="subscript"/>
        </w:rPr>
        <w:t>2</w:t>
      </w:r>
      <w:r w:rsidR="00E82169" w:rsidRPr="008C7ED9">
        <w:t>O emissions</w:t>
      </w:r>
      <w:r w:rsidR="001B7270" w:rsidRPr="008C7ED9">
        <w:t xml:space="preserve"> for the</w:t>
      </w:r>
      <w:r w:rsidR="006D1BAC" w:rsidRPr="008C7ED9">
        <w:t xml:space="preserve"> end of the baseline period</w:t>
      </w:r>
      <w:r w:rsidR="00E82169" w:rsidRPr="008C7ED9">
        <w:t>;</w:t>
      </w:r>
    </w:p>
    <w:p w14:paraId="72F1195F" w14:textId="77777777" w:rsidR="00E82169" w:rsidRPr="008C7ED9" w:rsidRDefault="004B378B" w:rsidP="004B378B">
      <w:pPr>
        <w:pStyle w:val="tPara"/>
      </w:pPr>
      <w:r w:rsidRPr="008C7ED9">
        <w:tab/>
        <w:t>(c)</w:t>
      </w:r>
      <w:r w:rsidRPr="008C7ED9">
        <w:tab/>
      </w:r>
      <w:r w:rsidR="00E82169" w:rsidRPr="008C7ED9">
        <w:t xml:space="preserve">aboveground </w:t>
      </w:r>
      <w:r w:rsidR="00720DE2" w:rsidRPr="008C7ED9">
        <w:t xml:space="preserve">live </w:t>
      </w:r>
      <w:r w:rsidR="00E82169" w:rsidRPr="008C7ED9">
        <w:t xml:space="preserve">biomass and belowground </w:t>
      </w:r>
      <w:r w:rsidR="00720DE2" w:rsidRPr="008C7ED9">
        <w:t xml:space="preserve">live </w:t>
      </w:r>
      <w:r w:rsidR="00E82169" w:rsidRPr="008C7ED9">
        <w:t>biomass carbon stock</w:t>
      </w:r>
      <w:r w:rsidR="001B7270" w:rsidRPr="008C7ED9">
        <w:t xml:space="preserve"> for the</w:t>
      </w:r>
      <w:r w:rsidR="006D1BAC" w:rsidRPr="008C7ED9">
        <w:t xml:space="preserve"> end of the baseline period</w:t>
      </w:r>
      <w:r w:rsidR="00E82169" w:rsidRPr="008C7ED9">
        <w:t>;</w:t>
      </w:r>
    </w:p>
    <w:p w14:paraId="26674773" w14:textId="77777777" w:rsidR="00E82169" w:rsidRPr="008C7ED9" w:rsidRDefault="000D2D4C" w:rsidP="000D2D4C">
      <w:pPr>
        <w:pStyle w:val="tPara"/>
      </w:pPr>
      <w:r w:rsidRPr="008C7ED9">
        <w:tab/>
        <w:t>(d)</w:t>
      </w:r>
      <w:r w:rsidRPr="008C7ED9">
        <w:tab/>
      </w:r>
      <w:r w:rsidR="00E82169" w:rsidRPr="008C7ED9">
        <w:t>soil carbon stock</w:t>
      </w:r>
      <w:r w:rsidR="001B7270" w:rsidRPr="008C7ED9">
        <w:t xml:space="preserve"> for the</w:t>
      </w:r>
      <w:r w:rsidR="00FA1C2A" w:rsidRPr="008C7ED9">
        <w:t xml:space="preserve"> end of the baseline period</w:t>
      </w:r>
      <w:r w:rsidR="00E82169" w:rsidRPr="008C7ED9">
        <w:t>.</w:t>
      </w:r>
    </w:p>
    <w:p w14:paraId="632CDD05" w14:textId="77777777" w:rsidR="004F4F5C" w:rsidRPr="008C7ED9" w:rsidRDefault="000D2D4C" w:rsidP="000D2D4C">
      <w:pPr>
        <w:pStyle w:val="tMain"/>
      </w:pPr>
      <w:r w:rsidRPr="008C7ED9">
        <w:tab/>
        <w:t>(4)</w:t>
      </w:r>
      <w:r w:rsidRPr="008C7ED9">
        <w:tab/>
      </w:r>
      <w:r w:rsidR="00881E78" w:rsidRPr="008C7ED9">
        <w:t xml:space="preserve">Subsection (5) applies </w:t>
      </w:r>
      <w:r w:rsidR="00D10B65" w:rsidRPr="008C7ED9">
        <w:t xml:space="preserve">to a CEA </w:t>
      </w:r>
      <w:r w:rsidR="00881E78" w:rsidRPr="008C7ED9">
        <w:t>if:</w:t>
      </w:r>
    </w:p>
    <w:p w14:paraId="4B27E547" w14:textId="77777777" w:rsidR="00881E78" w:rsidRPr="008C7ED9" w:rsidRDefault="000D2D4C" w:rsidP="000D2D4C">
      <w:pPr>
        <w:pStyle w:val="tPara"/>
      </w:pPr>
      <w:r w:rsidRPr="008C7ED9">
        <w:tab/>
        <w:t>(a)</w:t>
      </w:r>
      <w:r w:rsidRPr="008C7ED9">
        <w:tab/>
      </w:r>
      <w:r w:rsidR="001C35CA" w:rsidRPr="008C7ED9">
        <w:t xml:space="preserve">a </w:t>
      </w:r>
      <w:r w:rsidR="00881E78" w:rsidRPr="008C7ED9">
        <w:t>reporting period is not the first reporting period; and</w:t>
      </w:r>
    </w:p>
    <w:p w14:paraId="5493B42D" w14:textId="77777777" w:rsidR="00881E78" w:rsidRPr="008C7ED9" w:rsidRDefault="000D2D4C" w:rsidP="000D2D4C">
      <w:pPr>
        <w:pStyle w:val="tPara"/>
      </w:pPr>
      <w:r w:rsidRPr="008C7ED9">
        <w:tab/>
        <w:t>(b)</w:t>
      </w:r>
      <w:r w:rsidRPr="008C7ED9">
        <w:tab/>
      </w:r>
      <w:r w:rsidR="00881E78" w:rsidRPr="008C7ED9">
        <w:t xml:space="preserve">the CEA only includes land that has been included in a CEA for a previous reporting period for the project. </w:t>
      </w:r>
    </w:p>
    <w:p w14:paraId="417404F4" w14:textId="77777777" w:rsidR="00906971" w:rsidRPr="008C7ED9" w:rsidRDefault="000D2D4C" w:rsidP="000D2D4C">
      <w:pPr>
        <w:pStyle w:val="tMain"/>
      </w:pPr>
      <w:r w:rsidRPr="008C7ED9">
        <w:tab/>
        <w:t>(5)</w:t>
      </w:r>
      <w:r w:rsidRPr="008C7ED9">
        <w:tab/>
      </w:r>
      <w:r w:rsidR="00F526C0" w:rsidRPr="008C7ED9">
        <w:t xml:space="preserve">The project proponent for </w:t>
      </w:r>
      <w:r w:rsidR="00281450" w:rsidRPr="008C7ED9">
        <w:t xml:space="preserve">the </w:t>
      </w:r>
      <w:r w:rsidR="00F526C0" w:rsidRPr="008C7ED9">
        <w:t>project must c</w:t>
      </w:r>
      <w:r w:rsidR="00906971" w:rsidRPr="008C7ED9">
        <w:t xml:space="preserve">alculate the following </w:t>
      </w:r>
      <w:r w:rsidR="00343829" w:rsidRPr="008C7ED9">
        <w:t>for</w:t>
      </w:r>
      <w:r w:rsidR="00F526C0" w:rsidRPr="008C7ED9">
        <w:t xml:space="preserve"> </w:t>
      </w:r>
      <w:r w:rsidR="00F16A41" w:rsidRPr="008C7ED9">
        <w:t xml:space="preserve">a </w:t>
      </w:r>
      <w:r w:rsidR="00F526C0" w:rsidRPr="008C7ED9">
        <w:t xml:space="preserve">CEA </w:t>
      </w:r>
      <w:r w:rsidR="008F64F3" w:rsidRPr="008C7ED9">
        <w:t xml:space="preserve">and </w:t>
      </w:r>
      <w:r w:rsidR="00F526C0" w:rsidRPr="008C7ED9">
        <w:t>for</w:t>
      </w:r>
      <w:r w:rsidR="00343829" w:rsidRPr="008C7ED9">
        <w:t xml:space="preserve"> </w:t>
      </w:r>
      <w:r w:rsidR="00906971" w:rsidRPr="008C7ED9">
        <w:t xml:space="preserve">the </w:t>
      </w:r>
      <w:r w:rsidR="00B72F8C" w:rsidRPr="008C7ED9">
        <w:t xml:space="preserve">land type </w:t>
      </w:r>
      <w:r w:rsidR="00E77655" w:rsidRPr="008C7ED9">
        <w:t xml:space="preserve">for land in the CEA </w:t>
      </w:r>
      <w:r w:rsidR="001B7270" w:rsidRPr="008C7ED9">
        <w:t>that existed at</w:t>
      </w:r>
      <w:r w:rsidR="00B72F8C" w:rsidRPr="008C7ED9">
        <w:t xml:space="preserve"> the </w:t>
      </w:r>
      <w:r w:rsidR="00906971" w:rsidRPr="008C7ED9">
        <w:t>end of the previous reporting period:</w:t>
      </w:r>
    </w:p>
    <w:p w14:paraId="1AEEDFFB" w14:textId="77777777" w:rsidR="008E4AB2" w:rsidRPr="008C7ED9" w:rsidRDefault="000D2D4C" w:rsidP="000D2D4C">
      <w:pPr>
        <w:pStyle w:val="tPara"/>
      </w:pPr>
      <w:bookmarkStart w:id="130" w:name="_Hlk75183261"/>
      <w:bookmarkStart w:id="131" w:name="_Hlk75250363"/>
      <w:bookmarkStart w:id="132" w:name="_Hlk75250384"/>
      <w:r w:rsidRPr="008C7ED9">
        <w:tab/>
        <w:t>(a)</w:t>
      </w:r>
      <w:r w:rsidRPr="008C7ED9">
        <w:tab/>
      </w:r>
      <w:r w:rsidR="008E4AB2" w:rsidRPr="008C7ED9">
        <w:t>CH</w:t>
      </w:r>
      <w:r w:rsidR="008E4AB2" w:rsidRPr="008C7ED9">
        <w:rPr>
          <w:vertAlign w:val="subscript"/>
        </w:rPr>
        <w:t>4</w:t>
      </w:r>
      <w:r w:rsidR="008E4AB2" w:rsidRPr="008C7ED9">
        <w:t xml:space="preserve"> </w:t>
      </w:r>
      <w:bookmarkEnd w:id="130"/>
      <w:r w:rsidR="000A414E" w:rsidRPr="008C7ED9">
        <w:t>emissions</w:t>
      </w:r>
      <w:r w:rsidR="001B7270" w:rsidRPr="008C7ED9">
        <w:t xml:space="preserve"> for the previous reporting period</w:t>
      </w:r>
      <w:r w:rsidR="00C31CC6" w:rsidRPr="008C7ED9">
        <w:t>;</w:t>
      </w:r>
    </w:p>
    <w:p w14:paraId="591363C5" w14:textId="77777777" w:rsidR="008E4AB2" w:rsidRPr="008C7ED9" w:rsidRDefault="000D2D4C" w:rsidP="000D2D4C">
      <w:pPr>
        <w:pStyle w:val="tPara"/>
      </w:pPr>
      <w:r w:rsidRPr="008C7ED9">
        <w:tab/>
        <w:t>(b)</w:t>
      </w:r>
      <w:r w:rsidRPr="008C7ED9">
        <w:tab/>
      </w:r>
      <w:r w:rsidR="0088213E" w:rsidRPr="008C7ED9">
        <w:t>CO</w:t>
      </w:r>
      <w:r w:rsidR="0088213E" w:rsidRPr="008C7ED9">
        <w:rPr>
          <w:vertAlign w:val="subscript"/>
        </w:rPr>
        <w:t>2</w:t>
      </w:r>
      <w:r w:rsidR="0088213E" w:rsidRPr="008C7ED9">
        <w:t xml:space="preserve"> and </w:t>
      </w:r>
      <w:r w:rsidR="008E4AB2" w:rsidRPr="008C7ED9">
        <w:t>N</w:t>
      </w:r>
      <w:r w:rsidR="008E4AB2" w:rsidRPr="008C7ED9">
        <w:rPr>
          <w:vertAlign w:val="subscript"/>
        </w:rPr>
        <w:t>2</w:t>
      </w:r>
      <w:r w:rsidR="008E4AB2" w:rsidRPr="008C7ED9">
        <w:t>O emissions</w:t>
      </w:r>
      <w:r w:rsidR="001B7270" w:rsidRPr="008C7ED9">
        <w:t xml:space="preserve"> for the previous reporting period;</w:t>
      </w:r>
    </w:p>
    <w:p w14:paraId="57E75043" w14:textId="77777777" w:rsidR="00343829" w:rsidRPr="008C7ED9" w:rsidRDefault="000D2D4C" w:rsidP="000D2D4C">
      <w:pPr>
        <w:pStyle w:val="tPara"/>
      </w:pPr>
      <w:bookmarkStart w:id="133" w:name="_Hlk75184501"/>
      <w:r w:rsidRPr="008C7ED9">
        <w:tab/>
        <w:t>(c)</w:t>
      </w:r>
      <w:r w:rsidRPr="008C7ED9">
        <w:tab/>
      </w:r>
      <w:r w:rsidR="00343829" w:rsidRPr="008C7ED9">
        <w:t xml:space="preserve">aboveground </w:t>
      </w:r>
      <w:r w:rsidR="00793E3E" w:rsidRPr="008C7ED9">
        <w:t xml:space="preserve">live </w:t>
      </w:r>
      <w:r w:rsidR="00343829" w:rsidRPr="008C7ED9">
        <w:t xml:space="preserve">biomass and belowground </w:t>
      </w:r>
      <w:r w:rsidR="00793E3E" w:rsidRPr="008C7ED9">
        <w:t xml:space="preserve">live </w:t>
      </w:r>
      <w:r w:rsidR="00343829" w:rsidRPr="008C7ED9">
        <w:t>biomass carbon stock</w:t>
      </w:r>
      <w:r w:rsidR="001B7270" w:rsidRPr="008C7ED9">
        <w:t xml:space="preserve"> for the previous reporting period;</w:t>
      </w:r>
    </w:p>
    <w:bookmarkEnd w:id="133"/>
    <w:p w14:paraId="5FFEF00E" w14:textId="77777777" w:rsidR="00DF5550" w:rsidRPr="008C7ED9" w:rsidRDefault="000D2D4C" w:rsidP="000D2D4C">
      <w:pPr>
        <w:pStyle w:val="tPara"/>
      </w:pPr>
      <w:r w:rsidRPr="008C7ED9">
        <w:tab/>
        <w:t>(d)</w:t>
      </w:r>
      <w:r w:rsidRPr="008C7ED9">
        <w:tab/>
      </w:r>
      <w:r w:rsidR="00800088" w:rsidRPr="008C7ED9">
        <w:t>soil carbon stock</w:t>
      </w:r>
      <w:r w:rsidR="001B7270" w:rsidRPr="008C7ED9">
        <w:t xml:space="preserve"> for the previous reporting period</w:t>
      </w:r>
      <w:r w:rsidR="003C1863" w:rsidRPr="008C7ED9">
        <w:t>.</w:t>
      </w:r>
    </w:p>
    <w:bookmarkEnd w:id="131"/>
    <w:bookmarkEnd w:id="132"/>
    <w:p w14:paraId="524C417F" w14:textId="77777777" w:rsidR="003C1863" w:rsidRPr="008C7ED9" w:rsidRDefault="000D2D4C" w:rsidP="000D2D4C">
      <w:pPr>
        <w:pStyle w:val="tMain"/>
      </w:pPr>
      <w:r w:rsidRPr="008C7ED9">
        <w:tab/>
        <w:t>(6)</w:t>
      </w:r>
      <w:r w:rsidRPr="008C7ED9">
        <w:tab/>
      </w:r>
      <w:r w:rsidR="00F526C0" w:rsidRPr="008C7ED9">
        <w:t>The project proponent for the project must c</w:t>
      </w:r>
      <w:r w:rsidR="003C1863" w:rsidRPr="008C7ED9">
        <w:t>alculate the following</w:t>
      </w:r>
      <w:r w:rsidR="00F526C0" w:rsidRPr="008C7ED9">
        <w:t xml:space="preserve"> for a CEA</w:t>
      </w:r>
      <w:r w:rsidR="003C1863" w:rsidRPr="008C7ED9">
        <w:t xml:space="preserve"> </w:t>
      </w:r>
      <w:r w:rsidR="00793E3E" w:rsidRPr="008C7ED9">
        <w:t xml:space="preserve">and </w:t>
      </w:r>
      <w:r w:rsidR="003C1863" w:rsidRPr="008C7ED9">
        <w:t xml:space="preserve">for the </w:t>
      </w:r>
      <w:r w:rsidR="00F526C0" w:rsidRPr="008C7ED9">
        <w:t xml:space="preserve">land type </w:t>
      </w:r>
      <w:r w:rsidR="00E77655" w:rsidRPr="008C7ED9">
        <w:t xml:space="preserve">for land in the CEA </w:t>
      </w:r>
      <w:r w:rsidR="001B7270" w:rsidRPr="008C7ED9">
        <w:t>that existed at the end of the reporting period</w:t>
      </w:r>
      <w:r w:rsidR="003C1863" w:rsidRPr="008C7ED9">
        <w:t>:</w:t>
      </w:r>
    </w:p>
    <w:p w14:paraId="52797B01" w14:textId="77777777" w:rsidR="000A414E" w:rsidRPr="008C7ED9" w:rsidRDefault="000D2D4C" w:rsidP="000D2D4C">
      <w:pPr>
        <w:pStyle w:val="tPara"/>
      </w:pPr>
      <w:r w:rsidRPr="008C7ED9">
        <w:tab/>
        <w:t>(a)</w:t>
      </w:r>
      <w:r w:rsidRPr="008C7ED9">
        <w:tab/>
      </w:r>
      <w:r w:rsidR="000A414E" w:rsidRPr="008C7ED9">
        <w:t>CH</w:t>
      </w:r>
      <w:r w:rsidR="000A414E" w:rsidRPr="008C7ED9">
        <w:rPr>
          <w:vertAlign w:val="subscript"/>
        </w:rPr>
        <w:t>4</w:t>
      </w:r>
      <w:r w:rsidR="000A414E" w:rsidRPr="008C7ED9">
        <w:t xml:space="preserve"> emissions</w:t>
      </w:r>
      <w:r w:rsidR="001B7270" w:rsidRPr="008C7ED9">
        <w:t xml:space="preserve"> for the reporting period</w:t>
      </w:r>
      <w:r w:rsidR="000A414E" w:rsidRPr="008C7ED9">
        <w:t>;</w:t>
      </w:r>
    </w:p>
    <w:p w14:paraId="1970B559" w14:textId="77777777" w:rsidR="000A414E" w:rsidRPr="008C7ED9" w:rsidRDefault="000D2D4C" w:rsidP="000D2D4C">
      <w:pPr>
        <w:pStyle w:val="tPara"/>
      </w:pPr>
      <w:r w:rsidRPr="008C7ED9">
        <w:tab/>
        <w:t>(b)</w:t>
      </w:r>
      <w:r w:rsidRPr="008C7ED9">
        <w:tab/>
      </w:r>
      <w:r w:rsidR="00485931" w:rsidRPr="008C7ED9">
        <w:t>CO</w:t>
      </w:r>
      <w:r w:rsidR="00485931" w:rsidRPr="008C7ED9">
        <w:rPr>
          <w:vertAlign w:val="subscript"/>
        </w:rPr>
        <w:t>2</w:t>
      </w:r>
      <w:r w:rsidR="00485931" w:rsidRPr="008C7ED9">
        <w:t xml:space="preserve"> and </w:t>
      </w:r>
      <w:r w:rsidR="000A414E" w:rsidRPr="008C7ED9">
        <w:t>N</w:t>
      </w:r>
      <w:r w:rsidR="000A414E" w:rsidRPr="008C7ED9">
        <w:rPr>
          <w:vertAlign w:val="subscript"/>
        </w:rPr>
        <w:t>2</w:t>
      </w:r>
      <w:r w:rsidR="000A414E" w:rsidRPr="008C7ED9">
        <w:t>O emissions</w:t>
      </w:r>
      <w:r w:rsidR="001B7270" w:rsidRPr="008C7ED9">
        <w:t xml:space="preserve"> for the reporting period</w:t>
      </w:r>
      <w:r w:rsidR="000A414E" w:rsidRPr="008C7ED9">
        <w:t>;</w:t>
      </w:r>
    </w:p>
    <w:p w14:paraId="13E9E4F6" w14:textId="77777777" w:rsidR="000A414E" w:rsidRPr="008C7ED9" w:rsidRDefault="000D2D4C" w:rsidP="000D2D4C">
      <w:pPr>
        <w:pStyle w:val="tPara"/>
      </w:pPr>
      <w:bookmarkStart w:id="134" w:name="_Hlk75185989"/>
      <w:r w:rsidRPr="008C7ED9">
        <w:tab/>
        <w:t>(c)</w:t>
      </w:r>
      <w:r w:rsidRPr="008C7ED9">
        <w:tab/>
      </w:r>
      <w:r w:rsidR="00343829" w:rsidRPr="008C7ED9">
        <w:t>a</w:t>
      </w:r>
      <w:r w:rsidR="000A414E" w:rsidRPr="008C7ED9">
        <w:t xml:space="preserve">boveground </w:t>
      </w:r>
      <w:r w:rsidR="00793E3E" w:rsidRPr="008C7ED9">
        <w:t xml:space="preserve">live </w:t>
      </w:r>
      <w:r w:rsidR="000A414E" w:rsidRPr="008C7ED9">
        <w:t>biomass</w:t>
      </w:r>
      <w:r w:rsidR="00C31CC6" w:rsidRPr="008C7ED9">
        <w:t xml:space="preserve"> </w:t>
      </w:r>
      <w:r w:rsidR="000A414E" w:rsidRPr="008C7ED9">
        <w:t xml:space="preserve">and belowground </w:t>
      </w:r>
      <w:r w:rsidR="00793E3E" w:rsidRPr="008C7ED9">
        <w:t xml:space="preserve">live </w:t>
      </w:r>
      <w:r w:rsidR="000A414E" w:rsidRPr="008C7ED9">
        <w:t>biomass</w:t>
      </w:r>
      <w:r w:rsidR="00C31CC6" w:rsidRPr="008C7ED9">
        <w:t xml:space="preserve"> </w:t>
      </w:r>
      <w:r w:rsidR="000A414E" w:rsidRPr="008C7ED9">
        <w:t>carbon stock</w:t>
      </w:r>
      <w:r w:rsidR="001B7270" w:rsidRPr="008C7ED9">
        <w:t xml:space="preserve"> for the reporting period</w:t>
      </w:r>
      <w:r w:rsidR="00C31CC6" w:rsidRPr="008C7ED9">
        <w:t>;</w:t>
      </w:r>
    </w:p>
    <w:bookmarkEnd w:id="134"/>
    <w:p w14:paraId="0F016BBD" w14:textId="77777777" w:rsidR="000A414E" w:rsidRPr="008C7ED9" w:rsidRDefault="000D2D4C" w:rsidP="000D2D4C">
      <w:pPr>
        <w:pStyle w:val="tPara"/>
      </w:pPr>
      <w:r w:rsidRPr="008C7ED9">
        <w:tab/>
        <w:t>(d)</w:t>
      </w:r>
      <w:r w:rsidRPr="008C7ED9">
        <w:tab/>
      </w:r>
      <w:r w:rsidR="000A414E" w:rsidRPr="008C7ED9">
        <w:t>soil carbon stock</w:t>
      </w:r>
      <w:r w:rsidR="001B7270" w:rsidRPr="008C7ED9">
        <w:t xml:space="preserve"> for the reporting period</w:t>
      </w:r>
      <w:r w:rsidR="00C31CC6" w:rsidRPr="008C7ED9">
        <w:t>;</w:t>
      </w:r>
    </w:p>
    <w:p w14:paraId="448EF83E" w14:textId="77777777" w:rsidR="000A414E" w:rsidRPr="008C7ED9" w:rsidRDefault="000D2D4C" w:rsidP="000D2D4C">
      <w:pPr>
        <w:pStyle w:val="tPara"/>
      </w:pPr>
      <w:r w:rsidRPr="008C7ED9">
        <w:tab/>
        <w:t>(e)</w:t>
      </w:r>
      <w:r w:rsidRPr="008C7ED9">
        <w:tab/>
      </w:r>
      <w:r w:rsidR="000A414E" w:rsidRPr="008C7ED9">
        <w:t>CO</w:t>
      </w:r>
      <w:r w:rsidR="000A414E" w:rsidRPr="008C7ED9">
        <w:rPr>
          <w:vertAlign w:val="subscript"/>
        </w:rPr>
        <w:t>2</w:t>
      </w:r>
      <w:r w:rsidR="000A414E" w:rsidRPr="008C7ED9">
        <w:t xml:space="preserve"> emissions associated with </w:t>
      </w:r>
      <w:r w:rsidR="00FC74B0" w:rsidRPr="008C7ED9">
        <w:t xml:space="preserve">live </w:t>
      </w:r>
      <w:r w:rsidR="000A414E" w:rsidRPr="008C7ED9">
        <w:t xml:space="preserve">biomass loss from </w:t>
      </w:r>
      <w:r w:rsidR="00C133E8" w:rsidRPr="008C7ED9">
        <w:t>ecosystem</w:t>
      </w:r>
      <w:r w:rsidR="000A414E" w:rsidRPr="008C7ED9">
        <w:t xml:space="preserve"> transition (ETR)</w:t>
      </w:r>
      <w:r w:rsidR="009A0F6C" w:rsidRPr="008C7ED9">
        <w:t xml:space="preserve"> </w:t>
      </w:r>
      <w:r w:rsidR="001B7270" w:rsidRPr="008C7ED9">
        <w:t xml:space="preserve">that occurred </w:t>
      </w:r>
      <w:r w:rsidR="00793E3E" w:rsidRPr="008C7ED9">
        <w:t xml:space="preserve">during the </w:t>
      </w:r>
      <w:r w:rsidR="001B7270" w:rsidRPr="008C7ED9">
        <w:t>reporting period</w:t>
      </w:r>
      <w:r w:rsidR="00C31CC6" w:rsidRPr="008C7ED9">
        <w:t>;</w:t>
      </w:r>
    </w:p>
    <w:p w14:paraId="3BD64069" w14:textId="77777777" w:rsidR="00253661" w:rsidRPr="008C7ED9" w:rsidRDefault="00253661" w:rsidP="000D2D4C">
      <w:pPr>
        <w:pStyle w:val="tPara"/>
      </w:pPr>
      <w:r w:rsidRPr="008C7ED9">
        <w:tab/>
        <w:t>(f)</w:t>
      </w:r>
      <w:r w:rsidRPr="008C7ED9">
        <w:tab/>
      </w:r>
      <w:r w:rsidR="0011147F" w:rsidRPr="008C7ED9">
        <w:t>CO</w:t>
      </w:r>
      <w:r w:rsidR="0011147F" w:rsidRPr="008C7ED9">
        <w:rPr>
          <w:vertAlign w:val="subscript"/>
        </w:rPr>
        <w:t>2</w:t>
      </w:r>
      <w:r w:rsidR="0011147F" w:rsidRPr="008C7ED9">
        <w:t xml:space="preserve"> </w:t>
      </w:r>
      <w:r w:rsidRPr="008C7ED9">
        <w:t xml:space="preserve">emissions </w:t>
      </w:r>
      <w:r w:rsidR="009A0F6C" w:rsidRPr="008C7ED9">
        <w:t>associated with</w:t>
      </w:r>
      <w:r w:rsidRPr="008C7ED9">
        <w:t xml:space="preserve"> loss of soil carbon</w:t>
      </w:r>
      <w:r w:rsidR="009A0F6C" w:rsidRPr="008C7ED9">
        <w:t xml:space="preserve"> stocks</w:t>
      </w:r>
      <w:r w:rsidRPr="008C7ED9">
        <w:t xml:space="preserve"> due to excavation</w:t>
      </w:r>
      <w:r w:rsidR="0051127F" w:rsidRPr="008C7ED9">
        <w:t xml:space="preserve"> activitie</w:t>
      </w:r>
      <w:r w:rsidRPr="008C7ED9">
        <w:t>s that occurr</w:t>
      </w:r>
      <w:r w:rsidR="0051127F" w:rsidRPr="008C7ED9">
        <w:t>ed</w:t>
      </w:r>
      <w:r w:rsidRPr="008C7ED9">
        <w:t xml:space="preserve"> during the reporting period (E</w:t>
      </w:r>
      <w:r w:rsidR="0074171E" w:rsidRPr="008C7ED9">
        <w:rPr>
          <w:i/>
          <w:vertAlign w:val="subscript"/>
        </w:rPr>
        <w:t>d</w:t>
      </w:r>
      <w:r w:rsidRPr="008C7ED9">
        <w:t>)</w:t>
      </w:r>
      <w:r w:rsidR="00D24160" w:rsidRPr="008C7ED9">
        <w:t>;</w:t>
      </w:r>
    </w:p>
    <w:p w14:paraId="2571C67A" w14:textId="77777777" w:rsidR="000A414E" w:rsidRPr="008C7ED9" w:rsidRDefault="000D2D4C" w:rsidP="000D2D4C">
      <w:pPr>
        <w:pStyle w:val="tPara"/>
      </w:pPr>
      <w:r w:rsidRPr="008C7ED9">
        <w:tab/>
      </w:r>
      <w:bookmarkStart w:id="135" w:name="_Hlk88659746"/>
      <w:r w:rsidRPr="008C7ED9">
        <w:t>(</w:t>
      </w:r>
      <w:r w:rsidR="00253661" w:rsidRPr="008C7ED9">
        <w:t>g</w:t>
      </w:r>
      <w:r w:rsidRPr="008C7ED9">
        <w:t>)</w:t>
      </w:r>
      <w:r w:rsidRPr="008C7ED9">
        <w:tab/>
      </w:r>
      <w:r w:rsidR="00343829" w:rsidRPr="008C7ED9">
        <w:t>e</w:t>
      </w:r>
      <w:r w:rsidR="000A414E" w:rsidRPr="008C7ED9">
        <w:t xml:space="preserve">missions from fuel use to conduct </w:t>
      </w:r>
      <w:r w:rsidR="00350E0A" w:rsidRPr="008C7ED9">
        <w:t xml:space="preserve">the eligible </w:t>
      </w:r>
      <w:r w:rsidR="000A414E" w:rsidRPr="008C7ED9">
        <w:t xml:space="preserve">project activities </w:t>
      </w:r>
      <w:r w:rsidR="00350E0A" w:rsidRPr="008C7ED9">
        <w:t xml:space="preserve">for the project </w:t>
      </w:r>
      <w:r w:rsidR="00793E3E" w:rsidRPr="008C7ED9">
        <w:t xml:space="preserve">during </w:t>
      </w:r>
      <w:r w:rsidR="00226806" w:rsidRPr="008C7ED9">
        <w:t xml:space="preserve">the reporting period </w:t>
      </w:r>
      <w:r w:rsidR="000A414E" w:rsidRPr="008C7ED9">
        <w:t>(</w:t>
      </w:r>
      <w:proofErr w:type="spellStart"/>
      <w:r w:rsidR="000A414E" w:rsidRPr="008C7ED9">
        <w:t>E</w:t>
      </w:r>
      <w:r w:rsidR="00BF5C97" w:rsidRPr="008C7ED9">
        <w:rPr>
          <w:vertAlign w:val="subscript"/>
        </w:rPr>
        <w:t>fk</w:t>
      </w:r>
      <w:proofErr w:type="spellEnd"/>
      <w:r w:rsidR="000A414E" w:rsidRPr="008C7ED9">
        <w:t>).</w:t>
      </w:r>
      <w:bookmarkEnd w:id="135"/>
    </w:p>
    <w:p w14:paraId="18D7F0FE" w14:textId="77777777" w:rsidR="00DF5550" w:rsidRPr="008C7ED9" w:rsidRDefault="00137914" w:rsidP="00137914">
      <w:pPr>
        <w:pStyle w:val="tMain"/>
      </w:pPr>
      <w:r w:rsidRPr="008C7ED9">
        <w:tab/>
        <w:t>(7)</w:t>
      </w:r>
      <w:r w:rsidRPr="008C7ED9">
        <w:tab/>
      </w:r>
      <w:r w:rsidR="00DF5550" w:rsidRPr="008C7ED9">
        <w:t>The project proponent must use the following information for each CEA, in the</w:t>
      </w:r>
      <w:r w:rsidR="00E80EEA" w:rsidRPr="008C7ED9">
        <w:t xml:space="preserve"> units</w:t>
      </w:r>
      <w:r w:rsidR="003A560E" w:rsidRPr="008C7ED9">
        <w:t xml:space="preserve">, </w:t>
      </w:r>
      <w:r w:rsidR="00E80EEA" w:rsidRPr="008C7ED9">
        <w:t>manner and</w:t>
      </w:r>
      <w:r w:rsidR="00DF5550" w:rsidRPr="008C7ED9">
        <w:t xml:space="preserve"> form </w:t>
      </w:r>
      <w:r w:rsidR="00CC26D6" w:rsidRPr="008C7ED9">
        <w:t>specifi</w:t>
      </w:r>
      <w:r w:rsidR="00DF5550" w:rsidRPr="008C7ED9">
        <w:t xml:space="preserve">ed by </w:t>
      </w:r>
      <w:r w:rsidR="00A044C1" w:rsidRPr="008C7ED9">
        <w:t>the Blue</w:t>
      </w:r>
      <w:r w:rsidR="00B90B02" w:rsidRPr="008C7ED9">
        <w:t>CAM</w:t>
      </w:r>
      <w:r w:rsidR="00A044C1" w:rsidRPr="008C7ED9">
        <w:t xml:space="preserve"> </w:t>
      </w:r>
      <w:r w:rsidR="00CC26D6" w:rsidRPr="008C7ED9">
        <w:t>Guidelines</w:t>
      </w:r>
      <w:r w:rsidR="00FC74B0" w:rsidRPr="008C7ED9">
        <w:t xml:space="preserve"> or Suppl</w:t>
      </w:r>
      <w:r w:rsidR="00726591" w:rsidRPr="008C7ED9">
        <w:t>e</w:t>
      </w:r>
      <w:r w:rsidR="00FC74B0" w:rsidRPr="008C7ED9">
        <w:t>ment</w:t>
      </w:r>
      <w:r w:rsidR="00DF5550" w:rsidRPr="008C7ED9">
        <w:t xml:space="preserve">, as input data for </w:t>
      </w:r>
      <w:r w:rsidR="00B90B02" w:rsidRPr="008C7ED9">
        <w:t>BlueCAM</w:t>
      </w:r>
      <w:r w:rsidR="00D753AC" w:rsidRPr="008C7ED9">
        <w:t xml:space="preserve"> when </w:t>
      </w:r>
      <w:r w:rsidR="003A011D" w:rsidRPr="008C7ED9">
        <w:t xml:space="preserve">using it to make </w:t>
      </w:r>
      <w:r w:rsidR="00D753AC" w:rsidRPr="008C7ED9">
        <w:t xml:space="preserve">calculations </w:t>
      </w:r>
      <w:r w:rsidR="00B10BFB" w:rsidRPr="008C7ED9">
        <w:t>for the CEA</w:t>
      </w:r>
      <w:r w:rsidR="00DF5550" w:rsidRPr="008C7ED9">
        <w:t>:</w:t>
      </w:r>
    </w:p>
    <w:p w14:paraId="2F44FC5E" w14:textId="77777777" w:rsidR="00B424DB" w:rsidRPr="008C7ED9" w:rsidRDefault="00607FC8" w:rsidP="00137914">
      <w:pPr>
        <w:pStyle w:val="tPara"/>
      </w:pPr>
      <w:r w:rsidRPr="008C7ED9">
        <w:tab/>
        <w:t>(a)</w:t>
      </w:r>
      <w:r w:rsidRPr="008C7ED9">
        <w:tab/>
      </w:r>
      <w:r w:rsidR="00B424DB" w:rsidRPr="008C7ED9">
        <w:t xml:space="preserve">the area of the CEA; </w:t>
      </w:r>
    </w:p>
    <w:p w14:paraId="04926F8E" w14:textId="77777777" w:rsidR="00CA7C2C" w:rsidRPr="008C7ED9" w:rsidRDefault="00CA7C2C" w:rsidP="00137914">
      <w:pPr>
        <w:pStyle w:val="tPara"/>
      </w:pPr>
      <w:r w:rsidRPr="008C7ED9">
        <w:tab/>
        <w:t>(b)</w:t>
      </w:r>
      <w:r w:rsidRPr="008C7ED9">
        <w:tab/>
        <w:t xml:space="preserve">the project area as a proportion of impacted land; </w:t>
      </w:r>
    </w:p>
    <w:p w14:paraId="00CE400E" w14:textId="77777777" w:rsidR="00C31CC6" w:rsidRPr="008C7ED9" w:rsidRDefault="00B424DB" w:rsidP="00137914">
      <w:pPr>
        <w:pStyle w:val="tPara"/>
      </w:pPr>
      <w:r w:rsidRPr="008C7ED9">
        <w:tab/>
      </w:r>
      <w:r w:rsidR="00CA7C2C" w:rsidRPr="008C7ED9">
        <w:t>(c)</w:t>
      </w:r>
      <w:r w:rsidRPr="008C7ED9">
        <w:tab/>
      </w:r>
      <w:r w:rsidR="00DF5550" w:rsidRPr="008C7ED9">
        <w:t xml:space="preserve">land </w:t>
      </w:r>
      <w:r w:rsidR="00C31CC6" w:rsidRPr="008C7ED9">
        <w:t xml:space="preserve">type; </w:t>
      </w:r>
    </w:p>
    <w:p w14:paraId="037C05AC" w14:textId="77777777" w:rsidR="00C31CC6" w:rsidRPr="008C7ED9" w:rsidRDefault="00607FC8" w:rsidP="00137914">
      <w:pPr>
        <w:pStyle w:val="tPara"/>
      </w:pPr>
      <w:r w:rsidRPr="008C7ED9">
        <w:tab/>
        <w:t>(</w:t>
      </w:r>
      <w:r w:rsidR="00CA7C2C" w:rsidRPr="008C7ED9">
        <w:t>d</w:t>
      </w:r>
      <w:r w:rsidRPr="008C7ED9">
        <w:t>)</w:t>
      </w:r>
      <w:r w:rsidRPr="008C7ED9">
        <w:tab/>
      </w:r>
      <w:r w:rsidR="00C31CC6" w:rsidRPr="008C7ED9">
        <w:t xml:space="preserve">for </w:t>
      </w:r>
      <w:r w:rsidR="0047458D" w:rsidRPr="008C7ED9">
        <w:t>coastal wetland ecosystem</w:t>
      </w:r>
      <w:r w:rsidR="00C31CC6" w:rsidRPr="008C7ED9">
        <w:t xml:space="preserve">s covered by this </w:t>
      </w:r>
      <w:r w:rsidR="003A011D" w:rsidRPr="008C7ED9">
        <w:t xml:space="preserve">determination </w:t>
      </w:r>
      <w:r w:rsidR="00DF5550" w:rsidRPr="008C7ED9">
        <w:t xml:space="preserve">and </w:t>
      </w:r>
      <w:r w:rsidR="00C31CC6" w:rsidRPr="008C7ED9">
        <w:t xml:space="preserve">established following the </w:t>
      </w:r>
      <w:r w:rsidR="005861A6" w:rsidRPr="008C7ED9">
        <w:t xml:space="preserve">eligible </w:t>
      </w:r>
      <w:r w:rsidR="00C31CC6" w:rsidRPr="008C7ED9">
        <w:t>project activit</w:t>
      </w:r>
      <w:r w:rsidR="005861A6" w:rsidRPr="008C7ED9">
        <w:t>ies for the project,</w:t>
      </w:r>
      <w:r w:rsidR="00C31CC6" w:rsidRPr="008C7ED9">
        <w:t xml:space="preserve"> the age of the vegetation</w:t>
      </w:r>
      <w:r w:rsidR="005861A6" w:rsidRPr="008C7ED9">
        <w:t xml:space="preserve"> in the coastal wetland ecosystems</w:t>
      </w:r>
      <w:r w:rsidR="00C31CC6" w:rsidRPr="008C7ED9">
        <w:t xml:space="preserve">; </w:t>
      </w:r>
    </w:p>
    <w:p w14:paraId="47F24DE2" w14:textId="77777777" w:rsidR="00DF5550" w:rsidRPr="008C7ED9" w:rsidRDefault="00607FC8" w:rsidP="00137914">
      <w:pPr>
        <w:pStyle w:val="tPara"/>
      </w:pPr>
      <w:r w:rsidRPr="008C7ED9">
        <w:tab/>
        <w:t>(</w:t>
      </w:r>
      <w:r w:rsidR="00CA7C2C" w:rsidRPr="008C7ED9">
        <w:t>e</w:t>
      </w:r>
      <w:r w:rsidRPr="008C7ED9">
        <w:t>)</w:t>
      </w:r>
      <w:r w:rsidRPr="008C7ED9">
        <w:tab/>
      </w:r>
      <w:r w:rsidR="00DF5550" w:rsidRPr="008C7ED9">
        <w:t xml:space="preserve">mean elevation relative to </w:t>
      </w:r>
      <w:r w:rsidR="00AE331F" w:rsidRPr="008C7ED9">
        <w:t xml:space="preserve">the </w:t>
      </w:r>
      <w:r w:rsidR="00947B80" w:rsidRPr="008C7ED9">
        <w:t xml:space="preserve">relevant </w:t>
      </w:r>
      <w:r w:rsidR="00DF5550" w:rsidRPr="008C7ED9">
        <w:t>A</w:t>
      </w:r>
      <w:r w:rsidR="00AE331F" w:rsidRPr="008C7ED9">
        <w:t xml:space="preserve">ustralian </w:t>
      </w:r>
      <w:r w:rsidR="00DF5550" w:rsidRPr="008C7ED9">
        <w:t>H</w:t>
      </w:r>
      <w:r w:rsidR="00AE331F" w:rsidRPr="008C7ED9">
        <w:t xml:space="preserve">eight </w:t>
      </w:r>
      <w:r w:rsidR="00DF5550" w:rsidRPr="008C7ED9">
        <w:t>D</w:t>
      </w:r>
      <w:r w:rsidR="00AE331F" w:rsidRPr="008C7ED9">
        <w:t>atum</w:t>
      </w:r>
      <w:r w:rsidR="00947B80" w:rsidRPr="008C7ED9">
        <w:t xml:space="preserve"> published by Geoscience Australia (or any of its successors)</w:t>
      </w:r>
      <w:r w:rsidR="00DF5550" w:rsidRPr="008C7ED9">
        <w:t>;</w:t>
      </w:r>
    </w:p>
    <w:p w14:paraId="35A2B77E" w14:textId="77777777" w:rsidR="00DF5550" w:rsidRPr="008C7ED9" w:rsidRDefault="00607FC8" w:rsidP="00137914">
      <w:pPr>
        <w:pStyle w:val="tPara"/>
      </w:pPr>
      <w:r w:rsidRPr="008C7ED9">
        <w:lastRenderedPageBreak/>
        <w:tab/>
        <w:t>(</w:t>
      </w:r>
      <w:r w:rsidR="00CA7C2C" w:rsidRPr="008C7ED9">
        <w:t>f</w:t>
      </w:r>
      <w:r w:rsidRPr="008C7ED9">
        <w:t>)</w:t>
      </w:r>
      <w:r w:rsidRPr="008C7ED9">
        <w:tab/>
      </w:r>
      <w:r w:rsidR="00DF5550" w:rsidRPr="008C7ED9">
        <w:t xml:space="preserve">the </w:t>
      </w:r>
      <w:r w:rsidR="00C31CC6" w:rsidRPr="008C7ED9">
        <w:t>reporting period duration</w:t>
      </w:r>
      <w:r w:rsidR="00DF5550" w:rsidRPr="008C7ED9">
        <w:t>;</w:t>
      </w:r>
    </w:p>
    <w:p w14:paraId="3E6635F0" w14:textId="77777777" w:rsidR="0011147F" w:rsidRPr="008C7ED9" w:rsidRDefault="00607FC8" w:rsidP="00137914">
      <w:pPr>
        <w:pStyle w:val="tPara"/>
      </w:pPr>
      <w:r w:rsidRPr="008C7ED9">
        <w:tab/>
        <w:t>(</w:t>
      </w:r>
      <w:r w:rsidR="00CA7C2C" w:rsidRPr="008C7ED9">
        <w:t>g</w:t>
      </w:r>
      <w:r w:rsidRPr="008C7ED9">
        <w:t>)</w:t>
      </w:r>
      <w:r w:rsidRPr="008C7ED9">
        <w:tab/>
      </w:r>
      <w:r w:rsidR="00343829" w:rsidRPr="008C7ED9">
        <w:t>the permanence period</w:t>
      </w:r>
      <w:r w:rsidR="00947B80" w:rsidRPr="008C7ED9">
        <w:t xml:space="preserve"> for the project</w:t>
      </w:r>
      <w:r w:rsidR="00D24160" w:rsidRPr="008C7ED9">
        <w:t>;</w:t>
      </w:r>
    </w:p>
    <w:p w14:paraId="723017DE" w14:textId="77777777" w:rsidR="00343829" w:rsidRPr="008C7ED9" w:rsidRDefault="0011147F" w:rsidP="00727F83">
      <w:pPr>
        <w:pStyle w:val="tPara"/>
      </w:pPr>
      <w:r w:rsidRPr="008C7ED9">
        <w:tab/>
      </w:r>
      <w:r w:rsidR="00D24160" w:rsidRPr="008C7ED9">
        <w:t>(h)</w:t>
      </w:r>
      <w:r w:rsidRPr="008C7ED9">
        <w:tab/>
        <w:t>the area of the CEA where excavation activities occurred during the reporting period</w:t>
      </w:r>
      <w:r w:rsidR="00EF09B9" w:rsidRPr="008C7ED9">
        <w:t>.</w:t>
      </w:r>
    </w:p>
    <w:p w14:paraId="3A109E21" w14:textId="77777777" w:rsidR="00DF5550" w:rsidRPr="008C7ED9" w:rsidRDefault="00DF5550" w:rsidP="00B92ECA">
      <w:pPr>
        <w:pStyle w:val="h3Div"/>
      </w:pPr>
      <w:bookmarkStart w:id="136" w:name="_Toc74765674"/>
      <w:bookmarkStart w:id="137" w:name="_Toc75359629"/>
      <w:bookmarkStart w:id="138" w:name="_Toc90453678"/>
      <w:r w:rsidRPr="008C7ED9">
        <w:t>Division 3—The net abatement amount</w:t>
      </w:r>
      <w:bookmarkEnd w:id="136"/>
      <w:bookmarkEnd w:id="137"/>
      <w:bookmarkEnd w:id="138"/>
    </w:p>
    <w:p w14:paraId="2A8F22D8" w14:textId="77777777" w:rsidR="0024536C" w:rsidRPr="008C7ED9" w:rsidRDefault="00846701" w:rsidP="005718A4">
      <w:pPr>
        <w:pStyle w:val="h5Section"/>
      </w:pPr>
      <w:bookmarkStart w:id="139" w:name="_Toc80890485"/>
      <w:bookmarkStart w:id="140" w:name="_Toc90453679"/>
      <w:bookmarkStart w:id="141" w:name="_Toc74765675"/>
      <w:bookmarkStart w:id="142" w:name="_Toc75359630"/>
      <w:bookmarkStart w:id="143" w:name="_Hlk81932493"/>
      <w:r w:rsidRPr="008C7ED9">
        <w:t xml:space="preserve">28  </w:t>
      </w:r>
      <w:r w:rsidR="0024536C" w:rsidRPr="008C7ED9">
        <w:t xml:space="preserve">The net abatement amount, </w:t>
      </w:r>
      <w:r w:rsidR="0024536C" w:rsidRPr="008C7ED9">
        <w:rPr>
          <w:i/>
        </w:rPr>
        <w:t>A</w:t>
      </w:r>
      <w:bookmarkEnd w:id="139"/>
      <w:bookmarkEnd w:id="140"/>
    </w:p>
    <w:p w14:paraId="50387D8D" w14:textId="77777777" w:rsidR="0024536C" w:rsidRPr="008C7ED9" w:rsidRDefault="0024536C" w:rsidP="00607FC8">
      <w:pPr>
        <w:pStyle w:val="tMain"/>
      </w:pPr>
      <w:r w:rsidRPr="008C7ED9">
        <w:tab/>
      </w:r>
      <w:r w:rsidRPr="008C7ED9">
        <w:tab/>
        <w:t xml:space="preserve">The net abatement amount for a reporting period, </w:t>
      </w:r>
      <w:r w:rsidRPr="008C7ED9">
        <w:rPr>
          <w:b/>
          <w:i/>
        </w:rPr>
        <w:t>A</w:t>
      </w:r>
      <w:r w:rsidRPr="008C7ED9">
        <w:t>, in tonnes CO</w:t>
      </w:r>
      <w:r w:rsidRPr="008C7ED9">
        <w:rPr>
          <w:vertAlign w:val="subscript"/>
        </w:rPr>
        <w:t>2</w:t>
      </w:r>
      <w:r w:rsidRPr="008C7ED9">
        <w:t>-e, is worked out using the following equation:</w:t>
      </w:r>
    </w:p>
    <w:tbl>
      <w:tblPr>
        <w:tblW w:w="0" w:type="auto"/>
        <w:tblInd w:w="1129" w:type="dxa"/>
        <w:tblLook w:val="04A0" w:firstRow="1" w:lastRow="0" w:firstColumn="1" w:lastColumn="0" w:noHBand="0" w:noVBand="1"/>
      </w:tblPr>
      <w:tblGrid>
        <w:gridCol w:w="5387"/>
        <w:gridCol w:w="1843"/>
      </w:tblGrid>
      <w:tr w:rsidR="0024536C" w:rsidRPr="008C7ED9" w14:paraId="532006FA" w14:textId="77777777" w:rsidTr="00853BDC">
        <w:trPr>
          <w:trHeight w:val="1108"/>
        </w:trPr>
        <w:tc>
          <w:tcPr>
            <w:tcW w:w="5387" w:type="dxa"/>
            <w:vAlign w:val="center"/>
          </w:tcPr>
          <w:p w14:paraId="22357632" w14:textId="77777777" w:rsidR="0024536C" w:rsidRPr="008C7ED9" w:rsidRDefault="000A5A13" w:rsidP="0024536C">
            <w:pPr>
              <w:jc w:val="center"/>
              <w:rPr>
                <w:b/>
                <w:bCs/>
                <w:iCs/>
              </w:rPr>
            </w:pPr>
            <m:oMathPara>
              <m:oMath>
                <m:r>
                  <m:rPr>
                    <m:sty m:val="b"/>
                  </m:rPr>
                  <w:rPr>
                    <w:rFonts w:ascii="Cambria Math" w:hAnsi="Cambria Math"/>
                  </w:rPr>
                  <m:t xml:space="preserve">A= </m:t>
                </m:r>
                <m:nary>
                  <m:naryPr>
                    <m:chr m:val="∑"/>
                    <m:limLoc m:val="undOvr"/>
                    <m:supHide m:val="1"/>
                    <m:ctrlPr>
                      <w:rPr>
                        <w:rFonts w:ascii="Cambria Math" w:hAnsi="Cambria Math"/>
                        <w:b/>
                        <w:bCs/>
                        <w:iCs/>
                      </w:rPr>
                    </m:ctrlPr>
                  </m:naryPr>
                  <m:sub>
                    <m:r>
                      <m:rPr>
                        <m:sty m:val="b"/>
                      </m:rPr>
                      <w:rPr>
                        <w:rFonts w:ascii="Cambria Math" w:hAnsi="Cambria Math"/>
                      </w:rPr>
                      <m:t>PA</m:t>
                    </m:r>
                  </m:sub>
                  <m:sup/>
                  <m:e>
                    <m:sSub>
                      <m:sSubPr>
                        <m:ctrlPr>
                          <w:rPr>
                            <w:rFonts w:ascii="Cambria Math" w:hAnsi="Cambria Math"/>
                            <w:b/>
                            <w:bCs/>
                            <w:iCs/>
                          </w:rPr>
                        </m:ctrlPr>
                      </m:sSubPr>
                      <m:e>
                        <m:r>
                          <m:rPr>
                            <m:sty m:val="b"/>
                          </m:rPr>
                          <w:rPr>
                            <w:rFonts w:ascii="Cambria Math" w:hAnsi="Cambria Math"/>
                          </w:rPr>
                          <m:t>A</m:t>
                        </m:r>
                      </m:e>
                      <m:sub>
                        <m:r>
                          <m:rPr>
                            <m:sty m:val="b"/>
                          </m:rPr>
                          <w:rPr>
                            <w:rFonts w:ascii="Cambria Math" w:hAnsi="Cambria Math"/>
                          </w:rPr>
                          <m:t>r</m:t>
                        </m:r>
                      </m:sub>
                    </m:sSub>
                  </m:e>
                </m:nary>
                <m:r>
                  <m:rPr>
                    <m:sty m:val="b"/>
                  </m:rPr>
                  <w:rPr>
                    <w:rFonts w:ascii="Cambria Math" w:hAnsi="Cambria Math"/>
                  </w:rPr>
                  <m:t xml:space="preserve"> </m:t>
                </m:r>
              </m:oMath>
            </m:oMathPara>
          </w:p>
        </w:tc>
        <w:tc>
          <w:tcPr>
            <w:tcW w:w="1843" w:type="dxa"/>
            <w:vAlign w:val="center"/>
          </w:tcPr>
          <w:p w14:paraId="78042C2F" w14:textId="77777777" w:rsidR="0024536C" w:rsidRPr="008C7ED9" w:rsidRDefault="0024536C" w:rsidP="0024536C">
            <w:pPr>
              <w:spacing w:before="60" w:line="240" w:lineRule="atLeast"/>
              <w:rPr>
                <w:rFonts w:eastAsia="Times New Roman"/>
                <w:szCs w:val="22"/>
                <w:lang w:eastAsia="en-AU"/>
              </w:rPr>
            </w:pPr>
            <w:bookmarkStart w:id="144" w:name="_Ref441669182"/>
            <w:r w:rsidRPr="008C7ED9">
              <w:rPr>
                <w:rFonts w:eastAsia="Times New Roman"/>
                <w:szCs w:val="22"/>
                <w:lang w:eastAsia="en-AU"/>
              </w:rPr>
              <w:t xml:space="preserve">equation </w:t>
            </w:r>
            <w:bookmarkEnd w:id="144"/>
            <w:r w:rsidR="002E1489" w:rsidRPr="008C7ED9">
              <w:rPr>
                <w:rFonts w:eastAsia="Times New Roman"/>
                <w:szCs w:val="22"/>
                <w:lang w:eastAsia="en-AU"/>
              </w:rPr>
              <w:t>1</w:t>
            </w:r>
          </w:p>
        </w:tc>
      </w:tr>
    </w:tbl>
    <w:p w14:paraId="0EB8810F" w14:textId="77777777" w:rsidR="0024536C" w:rsidRPr="008C7ED9" w:rsidRDefault="0024536C" w:rsidP="00607FC8">
      <w:pPr>
        <w:pStyle w:val="tMain"/>
      </w:pPr>
      <w:r w:rsidRPr="008C7ED9">
        <w:tab/>
      </w:r>
      <w:r w:rsidRPr="008C7ED9">
        <w:tab/>
        <w:t>where:</w:t>
      </w:r>
    </w:p>
    <w:p w14:paraId="573BE6ED" w14:textId="77777777" w:rsidR="0024536C" w:rsidRPr="008C7ED9" w:rsidRDefault="0024536C" w:rsidP="0024536C">
      <w:pPr>
        <w:keepNext/>
        <w:keepLines/>
        <w:spacing w:before="280" w:line="240" w:lineRule="auto"/>
        <w:ind w:left="1134" w:hanging="1134"/>
        <w:outlineLvl w:val="4"/>
        <w:rPr>
          <w:rFonts w:eastAsia="Times New Roman"/>
          <w:b/>
          <w:kern w:val="28"/>
          <w:sz w:val="24"/>
          <w:lang w:eastAsia="en-AU"/>
        </w:rPr>
      </w:pPr>
      <w:r w:rsidRPr="008C7ED9">
        <w:tab/>
      </w:r>
      <w:proofErr w:type="spellStart"/>
      <w:r w:rsidRPr="008C7ED9">
        <w:rPr>
          <w:rFonts w:eastAsia="Times New Roman"/>
          <w:b/>
          <w:i/>
          <w:lang w:eastAsia="en-AU"/>
        </w:rPr>
        <w:t>A</w:t>
      </w:r>
      <w:r w:rsidRPr="008C7ED9">
        <w:rPr>
          <w:rFonts w:eastAsia="Times New Roman"/>
          <w:b/>
          <w:i/>
          <w:vertAlign w:val="subscript"/>
          <w:lang w:eastAsia="en-AU"/>
        </w:rPr>
        <w:t>r</w:t>
      </w:r>
      <w:proofErr w:type="spellEnd"/>
      <w:r w:rsidRPr="008C7ED9">
        <w:rPr>
          <w:rFonts w:eastAsia="Times New Roman"/>
          <w:b/>
          <w:i/>
          <w:vertAlign w:val="subscript"/>
          <w:lang w:eastAsia="en-AU"/>
        </w:rPr>
        <w:t xml:space="preserve"> </w:t>
      </w:r>
      <w:r w:rsidRPr="008C7ED9">
        <w:rPr>
          <w:rFonts w:eastAsia="Times New Roman"/>
          <w:b/>
          <w:i/>
          <w:lang w:eastAsia="en-AU"/>
        </w:rPr>
        <w:t xml:space="preserve"> </w:t>
      </w:r>
      <w:r w:rsidRPr="008C7ED9">
        <w:t xml:space="preserve">is the net abatement amount for the reporting period for a project area </w:t>
      </w:r>
      <w:r w:rsidR="00441AD1" w:rsidRPr="008C7ED9">
        <w:t xml:space="preserve">(PA) </w:t>
      </w:r>
      <w:r w:rsidR="00456603" w:rsidRPr="008C7ED9">
        <w:t xml:space="preserve">for </w:t>
      </w:r>
      <w:r w:rsidRPr="008C7ED9">
        <w:t>the project, in tonnes CO</w:t>
      </w:r>
      <w:r w:rsidRPr="008C7ED9">
        <w:rPr>
          <w:vertAlign w:val="subscript"/>
        </w:rPr>
        <w:t>2</w:t>
      </w:r>
      <w:r w:rsidRPr="008C7ED9">
        <w:t xml:space="preserve">-e, worked out </w:t>
      </w:r>
      <w:r w:rsidR="00B60534" w:rsidRPr="008C7ED9">
        <w:t xml:space="preserve">under subsection </w:t>
      </w:r>
      <w:r w:rsidR="00197162" w:rsidRPr="008C7ED9">
        <w:t>30</w:t>
      </w:r>
      <w:r w:rsidR="00B60534" w:rsidRPr="008C7ED9">
        <w:t>(</w:t>
      </w:r>
      <w:r w:rsidR="006279F2" w:rsidRPr="008C7ED9">
        <w:t>1</w:t>
      </w:r>
      <w:r w:rsidR="00B60534" w:rsidRPr="008C7ED9">
        <w:t>)</w:t>
      </w:r>
      <w:r w:rsidRPr="008C7ED9">
        <w:t>.</w:t>
      </w:r>
    </w:p>
    <w:p w14:paraId="30170111" w14:textId="77777777" w:rsidR="00DF5550" w:rsidRPr="008C7ED9" w:rsidRDefault="00B92ECA" w:rsidP="00B92ECA">
      <w:pPr>
        <w:pStyle w:val="h5Section"/>
      </w:pPr>
      <w:bookmarkStart w:id="145" w:name="_Toc90453680"/>
      <w:r w:rsidRPr="008C7ED9">
        <w:t>2</w:t>
      </w:r>
      <w:r w:rsidR="00846701" w:rsidRPr="008C7ED9">
        <w:t>9</w:t>
      </w:r>
      <w:r w:rsidRPr="008C7ED9">
        <w:t xml:space="preserve">  </w:t>
      </w:r>
      <w:r w:rsidR="00DF5550" w:rsidRPr="008C7ED9">
        <w:t>Calculating the net abatement amount</w:t>
      </w:r>
      <w:bookmarkEnd w:id="141"/>
      <w:bookmarkEnd w:id="142"/>
      <w:r w:rsidR="0024536C" w:rsidRPr="008C7ED9">
        <w:t xml:space="preserve"> </w:t>
      </w:r>
      <w:r w:rsidR="00032DAE" w:rsidRPr="008C7ED9">
        <w:t xml:space="preserve">for a reporting period </w:t>
      </w:r>
      <w:r w:rsidR="0024536C" w:rsidRPr="008C7ED9">
        <w:t>for a project area</w:t>
      </w:r>
      <w:bookmarkEnd w:id="145"/>
      <w:r w:rsidR="00032DAE" w:rsidRPr="008C7ED9">
        <w:t xml:space="preserve"> </w:t>
      </w:r>
    </w:p>
    <w:bookmarkEnd w:id="143"/>
    <w:p w14:paraId="7D90C363" w14:textId="77777777" w:rsidR="00DF5550" w:rsidRPr="008C7ED9" w:rsidRDefault="00607FC8" w:rsidP="00607FC8">
      <w:pPr>
        <w:pStyle w:val="tMain"/>
      </w:pPr>
      <w:r w:rsidRPr="008C7ED9">
        <w:tab/>
        <w:t>(1)</w:t>
      </w:r>
      <w:r w:rsidRPr="008C7ED9">
        <w:tab/>
      </w:r>
      <w:r w:rsidR="00DF5550" w:rsidRPr="008C7ED9">
        <w:t>The net abatement amount</w:t>
      </w:r>
      <w:r w:rsidR="0059568A" w:rsidRPr="008C7ED9">
        <w:t>, in tonnes CO</w:t>
      </w:r>
      <w:r w:rsidR="0059568A" w:rsidRPr="008C7ED9">
        <w:rPr>
          <w:vertAlign w:val="subscript"/>
        </w:rPr>
        <w:t>2</w:t>
      </w:r>
      <w:r w:rsidR="0059568A" w:rsidRPr="008C7ED9">
        <w:t>-e,</w:t>
      </w:r>
      <w:r w:rsidR="00DF5550" w:rsidRPr="008C7ED9">
        <w:t xml:space="preserve"> for a reporting period</w:t>
      </w:r>
      <w:r w:rsidR="00F510C7" w:rsidRPr="008C7ED9">
        <w:t xml:space="preserve"> for a </w:t>
      </w:r>
      <w:r w:rsidR="0024536C" w:rsidRPr="008C7ED9">
        <w:t>project area</w:t>
      </w:r>
      <w:r w:rsidR="00DF5550" w:rsidRPr="008C7ED9">
        <w:t xml:space="preserve"> </w:t>
      </w:r>
      <w:r w:rsidR="00C43A8F" w:rsidRPr="008C7ED9">
        <w:t>for the project</w:t>
      </w:r>
      <w:r w:rsidR="00D9184C" w:rsidRPr="008C7ED9">
        <w:t xml:space="preserve">, </w:t>
      </w:r>
      <w:proofErr w:type="spellStart"/>
      <w:r w:rsidR="00D9184C" w:rsidRPr="008C7ED9">
        <w:rPr>
          <w:b/>
          <w:i/>
        </w:rPr>
        <w:t>A</w:t>
      </w:r>
      <w:r w:rsidR="003C649E" w:rsidRPr="008C7ED9">
        <w:rPr>
          <w:b/>
          <w:i/>
          <w:vertAlign w:val="subscript"/>
        </w:rPr>
        <w:t>r</w:t>
      </w:r>
      <w:proofErr w:type="spellEnd"/>
      <w:r w:rsidR="003C649E" w:rsidRPr="008C7ED9">
        <w:t xml:space="preserve">, </w:t>
      </w:r>
      <w:r w:rsidR="00DF5550" w:rsidRPr="008C7ED9">
        <w:t>is:</w:t>
      </w:r>
    </w:p>
    <w:p w14:paraId="35A4A17B" w14:textId="77777777" w:rsidR="00DF5550" w:rsidRPr="008C7ED9" w:rsidRDefault="00607FC8" w:rsidP="00607FC8">
      <w:pPr>
        <w:pStyle w:val="tPara"/>
      </w:pPr>
      <w:r w:rsidRPr="008C7ED9">
        <w:tab/>
        <w:t>(a)</w:t>
      </w:r>
      <w:r w:rsidRPr="008C7ED9">
        <w:tab/>
      </w:r>
      <w:r w:rsidR="00DF5550" w:rsidRPr="008C7ED9">
        <w:t xml:space="preserve">if </w:t>
      </w:r>
      <w:proofErr w:type="spellStart"/>
      <w:r w:rsidR="00DF5550" w:rsidRPr="008C7ED9">
        <w:t>A</w:t>
      </w:r>
      <w:r w:rsidR="00DF5550" w:rsidRPr="008C7ED9">
        <w:rPr>
          <w:vertAlign w:val="subscript"/>
        </w:rPr>
        <w:t>r</w:t>
      </w:r>
      <w:proofErr w:type="spellEnd"/>
      <w:r w:rsidR="0079127E" w:rsidRPr="008C7ED9">
        <w:t xml:space="preserve"> for the </w:t>
      </w:r>
      <w:r w:rsidR="00B716B7" w:rsidRPr="008C7ED9">
        <w:t>reporting period for the project area</w:t>
      </w:r>
      <w:r w:rsidR="00DF5550" w:rsidRPr="008C7ED9">
        <w:t xml:space="preserve">, </w:t>
      </w:r>
      <w:r w:rsidR="00EA05AD" w:rsidRPr="008C7ED9">
        <w:t xml:space="preserve">as worked out using equation </w:t>
      </w:r>
      <w:r w:rsidR="0081402F" w:rsidRPr="008C7ED9">
        <w:t>2</w:t>
      </w:r>
      <w:r w:rsidR="00DF5550" w:rsidRPr="008C7ED9">
        <w:t xml:space="preserve">, is zero or greater than zero—equal to </w:t>
      </w:r>
      <w:proofErr w:type="spellStart"/>
      <w:r w:rsidR="00DF5550" w:rsidRPr="008C7ED9">
        <w:t>A</w:t>
      </w:r>
      <w:r w:rsidR="00DF5550" w:rsidRPr="008C7ED9">
        <w:rPr>
          <w:vertAlign w:val="subscript"/>
        </w:rPr>
        <w:t>r</w:t>
      </w:r>
      <w:proofErr w:type="spellEnd"/>
      <w:r w:rsidR="00DF5550" w:rsidRPr="008C7ED9">
        <w:t>; and</w:t>
      </w:r>
    </w:p>
    <w:p w14:paraId="07D3B08C" w14:textId="77777777" w:rsidR="00DF5550" w:rsidRPr="008C7ED9" w:rsidRDefault="00607FC8" w:rsidP="00607FC8">
      <w:pPr>
        <w:pStyle w:val="tPara"/>
      </w:pPr>
      <w:r w:rsidRPr="008C7ED9">
        <w:tab/>
        <w:t>(b)</w:t>
      </w:r>
      <w:r w:rsidRPr="008C7ED9">
        <w:tab/>
      </w:r>
      <w:r w:rsidR="00DF5550" w:rsidRPr="008C7ED9">
        <w:t xml:space="preserve">if </w:t>
      </w:r>
      <w:proofErr w:type="spellStart"/>
      <w:r w:rsidR="00DF5550" w:rsidRPr="008C7ED9">
        <w:t>A</w:t>
      </w:r>
      <w:r w:rsidR="00DF5550" w:rsidRPr="008C7ED9">
        <w:rPr>
          <w:vertAlign w:val="subscript"/>
        </w:rPr>
        <w:t>r</w:t>
      </w:r>
      <w:proofErr w:type="spellEnd"/>
      <w:r w:rsidR="00B716B7" w:rsidRPr="008C7ED9">
        <w:t xml:space="preserve"> for the reporting period for the project area</w:t>
      </w:r>
      <w:r w:rsidR="00DF5550" w:rsidRPr="008C7ED9">
        <w:t xml:space="preserve">, as </w:t>
      </w:r>
      <w:r w:rsidR="00EA05AD" w:rsidRPr="008C7ED9">
        <w:t>worked out using equation 2</w:t>
      </w:r>
      <w:r w:rsidR="00DF5550" w:rsidRPr="008C7ED9">
        <w:t>, is less than zero</w:t>
      </w:r>
      <w:r w:rsidR="00F5015F" w:rsidRPr="008C7ED9">
        <w:t>—</w:t>
      </w:r>
      <w:r w:rsidR="00DF5550" w:rsidRPr="008C7ED9">
        <w:t xml:space="preserve">equal to zero. </w:t>
      </w:r>
    </w:p>
    <w:p w14:paraId="5F289B90" w14:textId="77777777" w:rsidR="00DF5550" w:rsidRPr="008C7ED9" w:rsidRDefault="00793A78" w:rsidP="00793A78">
      <w:pPr>
        <w:pStyle w:val="tMain"/>
      </w:pPr>
      <w:bookmarkStart w:id="146" w:name="_Hlk81932460"/>
      <w:r w:rsidRPr="008C7ED9">
        <w:tab/>
        <w:t>(2)</w:t>
      </w:r>
      <w:r w:rsidRPr="008C7ED9">
        <w:tab/>
      </w:r>
      <w:r w:rsidR="000310E6" w:rsidRPr="008C7ED9">
        <w:t xml:space="preserve">For subsection (1), </w:t>
      </w:r>
      <w:proofErr w:type="spellStart"/>
      <w:r w:rsidR="00156E5F" w:rsidRPr="008C7ED9">
        <w:t>A</w:t>
      </w:r>
      <w:r w:rsidR="00156E5F" w:rsidRPr="008C7ED9">
        <w:rPr>
          <w:vertAlign w:val="subscript"/>
        </w:rPr>
        <w:t>r</w:t>
      </w:r>
      <w:proofErr w:type="spellEnd"/>
      <w:r w:rsidR="00156E5F" w:rsidRPr="008C7ED9">
        <w:t xml:space="preserve"> </w:t>
      </w:r>
      <w:r w:rsidR="00282F04" w:rsidRPr="008C7ED9">
        <w:t>for a reporting period r for a project area for the project</w:t>
      </w:r>
      <w:r w:rsidR="00156E5F" w:rsidRPr="008C7ED9">
        <w:t xml:space="preserve">, </w:t>
      </w:r>
      <w:r w:rsidR="00DF5550" w:rsidRPr="008C7ED9">
        <w:t>in tonnes CO</w:t>
      </w:r>
      <w:r w:rsidR="00DF5550" w:rsidRPr="008C7ED9">
        <w:rPr>
          <w:vertAlign w:val="subscript"/>
        </w:rPr>
        <w:t>2</w:t>
      </w:r>
      <w:r w:rsidR="00DF5550" w:rsidRPr="008C7ED9">
        <w:noBreakHyphen/>
        <w:t>e</w:t>
      </w:r>
      <w:r w:rsidR="00156E5F" w:rsidRPr="008C7ED9">
        <w:t xml:space="preserve">, </w:t>
      </w:r>
      <w:r w:rsidR="00F510C7" w:rsidRPr="008C7ED9">
        <w:t xml:space="preserve">is </w:t>
      </w:r>
      <w:r w:rsidR="00510A83" w:rsidRPr="008C7ED9">
        <w:t xml:space="preserve">worked out </w:t>
      </w:r>
      <w:r w:rsidR="00F510C7" w:rsidRPr="008C7ED9">
        <w:t xml:space="preserve">using </w:t>
      </w:r>
      <w:r w:rsidR="00DF5550" w:rsidRPr="008C7ED9">
        <w:t>the following equation:</w:t>
      </w:r>
    </w:p>
    <w:tbl>
      <w:tblPr>
        <w:tblW w:w="8562" w:type="dxa"/>
        <w:tblInd w:w="1101" w:type="dxa"/>
        <w:tblCellMar>
          <w:left w:w="57" w:type="dxa"/>
          <w:right w:w="57" w:type="dxa"/>
        </w:tblCellMar>
        <w:tblLook w:val="00A0" w:firstRow="1" w:lastRow="0" w:firstColumn="1" w:lastColumn="0" w:noHBand="0" w:noVBand="0"/>
      </w:tblPr>
      <w:tblGrid>
        <w:gridCol w:w="6265"/>
        <w:gridCol w:w="2297"/>
      </w:tblGrid>
      <w:tr w:rsidR="004E6395" w:rsidRPr="008C7ED9" w14:paraId="38B30C42" w14:textId="77777777" w:rsidTr="00853BDC">
        <w:trPr>
          <w:trHeight w:val="1345"/>
        </w:trPr>
        <w:tc>
          <w:tcPr>
            <w:tcW w:w="6265" w:type="dxa"/>
            <w:vAlign w:val="center"/>
          </w:tcPr>
          <w:bookmarkStart w:id="147" w:name="_Hlk81931834"/>
          <w:bookmarkStart w:id="148" w:name="_Hlk81992466"/>
          <w:bookmarkEnd w:id="146"/>
          <w:p w14:paraId="33E4BFB3" w14:textId="77777777" w:rsidR="00DF5550" w:rsidRPr="008C7ED9" w:rsidRDefault="008C7ED9" w:rsidP="00AD3B13">
            <m:oMathPara>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i"/>
                      </m:rPr>
                      <w:rPr>
                        <w:rFonts w:ascii="Cambria Math" w:hAnsi="Cambria Math"/>
                      </w:rPr>
                      <m:t>r</m:t>
                    </m:r>
                  </m:sub>
                </m:sSub>
                <m:r>
                  <m:rPr>
                    <m:sty m:val="b"/>
                  </m:rPr>
                  <w:rPr>
                    <w:rFonts w:ascii="Cambria Math" w:hAnsi="Cambria Math"/>
                  </w:rPr>
                  <m:t xml:space="preserve"> </m:t>
                </m:r>
                <m:r>
                  <m:rPr>
                    <m:sty m:val="bi"/>
                  </m:rPr>
                  <w:rPr>
                    <w:rFonts w:ascii="Cambria Math" w:hAnsi="Cambria Math"/>
                  </w:rPr>
                  <m:t>×</m:t>
                </m:r>
                <m:d>
                  <m:dPr>
                    <m:ctrlPr>
                      <w:rPr>
                        <w:rFonts w:ascii="Cambria Math" w:hAnsi="Cambria Math"/>
                        <w:b/>
                      </w:rPr>
                    </m:ctrlPr>
                  </m:dPr>
                  <m:e>
                    <m:r>
                      <m:rPr>
                        <m:sty m:val="b"/>
                      </m:rPr>
                      <w:rPr>
                        <w:rFonts w:ascii="Cambria Math" w:hAnsi="Cambria Math"/>
                      </w:rPr>
                      <m:t>1-</m:t>
                    </m:r>
                    <m:sSub>
                      <m:sSubPr>
                        <m:ctrlPr>
                          <w:rPr>
                            <w:rFonts w:ascii="Cambria Math" w:hAnsi="Cambria Math"/>
                            <w:b/>
                          </w:rPr>
                        </m:ctrlPr>
                      </m:sSubPr>
                      <m:e>
                        <m:r>
                          <m:rPr>
                            <m:sty m:val="b"/>
                          </m:rPr>
                          <w:rPr>
                            <w:rFonts w:ascii="Cambria Math" w:hAnsi="Cambria Math"/>
                          </w:rPr>
                          <m:t>B</m:t>
                        </m:r>
                      </m:e>
                      <m:sub>
                        <m:r>
                          <m:rPr>
                            <m:sty m:val="b"/>
                          </m:rPr>
                          <w:rPr>
                            <w:rFonts w:ascii="Cambria Math" w:hAnsi="Cambria Math"/>
                          </w:rPr>
                          <m:t>Seq</m:t>
                        </m:r>
                      </m:sub>
                    </m:sSub>
                  </m:e>
                </m:d>
                <m:r>
                  <m:rPr>
                    <m:sty m:val="b"/>
                  </m:rPr>
                  <w:rPr>
                    <w:rFonts w:ascii="Cambria Math" w:hAnsi="Cambria Math"/>
                  </w:rPr>
                  <m:t>+</m:t>
                </m:r>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r-1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m:t>
                    </m:r>
                  </m:sub>
                </m:sSub>
                <m:r>
                  <m:rPr>
                    <m:sty m:val="b"/>
                  </m:rPr>
                  <w:rPr>
                    <w:rFonts w:ascii="Cambria Math" w:hAnsi="Cambria Math"/>
                  </w:rPr>
                  <m:t>-</m:t>
                </m:r>
                <w:bookmarkEnd w:id="147"/>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fk,r</m:t>
                    </m:r>
                  </m:sub>
                </m:sSub>
                <m:r>
                  <m:rPr>
                    <m:sty m:val="bi"/>
                  </m:rPr>
                  <w:rPr>
                    <w:rFonts w:ascii="Cambria Math" w:hAnsi="Cambria Math"/>
                  </w:rPr>
                  <m:t>+</m:t>
                </m:r>
                <m:r>
                  <m:rPr>
                    <m:sty m:val="b"/>
                  </m:rPr>
                  <w:rPr>
                    <w:rFonts w:ascii="Cambria Math" w:hAnsi="Cambria Math"/>
                  </w:rPr>
                  <m:t>RC</m:t>
                </m:r>
              </m:oMath>
            </m:oMathPara>
            <w:bookmarkEnd w:id="148"/>
          </w:p>
        </w:tc>
        <w:tc>
          <w:tcPr>
            <w:tcW w:w="2297" w:type="dxa"/>
            <w:vAlign w:val="center"/>
          </w:tcPr>
          <w:p w14:paraId="699B0E71" w14:textId="77777777" w:rsidR="00DF5550" w:rsidRPr="008C7ED9" w:rsidRDefault="00FC5EE6" w:rsidP="00853BDC">
            <w:pPr>
              <w:spacing w:before="200"/>
            </w:pPr>
            <w:bookmarkStart w:id="149" w:name="_Toc74664085"/>
            <w:bookmarkStart w:id="150" w:name="_Toc74668763"/>
            <w:bookmarkStart w:id="151" w:name="_Toc74671396"/>
            <w:r w:rsidRPr="008C7ED9">
              <w:t>e</w:t>
            </w:r>
            <w:r w:rsidR="00DF5550" w:rsidRPr="008C7ED9">
              <w:t xml:space="preserve">quation </w:t>
            </w:r>
            <w:bookmarkEnd w:id="149"/>
            <w:bookmarkEnd w:id="150"/>
            <w:bookmarkEnd w:id="151"/>
            <w:r w:rsidRPr="008C7ED9">
              <w:t>2</w:t>
            </w:r>
          </w:p>
          <w:p w14:paraId="7C85EBC6" w14:textId="77777777" w:rsidR="00DF5550" w:rsidRPr="008C7ED9" w:rsidRDefault="00DF5550" w:rsidP="00AD3B13"/>
        </w:tc>
      </w:tr>
    </w:tbl>
    <w:p w14:paraId="47EA073C" w14:textId="77777777" w:rsidR="00DF5550" w:rsidRPr="008C7ED9" w:rsidRDefault="00DF5550" w:rsidP="008E1B13">
      <w:pPr>
        <w:pStyle w:val="subsection2"/>
      </w:pPr>
      <w:r w:rsidRPr="008C7ED9">
        <w:t>where:</w:t>
      </w:r>
    </w:p>
    <w:p w14:paraId="782458AB" w14:textId="77777777" w:rsidR="00DF5550" w:rsidRPr="008C7ED9" w:rsidRDefault="00DF5550" w:rsidP="008E1B13">
      <w:pPr>
        <w:pStyle w:val="tDefn"/>
      </w:pPr>
      <w:r w:rsidRPr="008C7ED9">
        <w:rPr>
          <w:b/>
          <w:i/>
        </w:rPr>
        <w:sym w:font="Symbol" w:char="F044"/>
      </w:r>
      <w:r w:rsidRPr="008C7ED9">
        <w:rPr>
          <w:b/>
          <w:i/>
          <w:iCs/>
        </w:rPr>
        <w:t>C</w:t>
      </w:r>
      <w:r w:rsidRPr="008C7ED9">
        <w:rPr>
          <w:b/>
          <w:i/>
          <w:iCs/>
          <w:vertAlign w:val="subscript"/>
        </w:rPr>
        <w:t>r</w:t>
      </w:r>
      <w:r w:rsidRPr="008C7ED9">
        <w:t xml:space="preserve"> is the carbon stock change</w:t>
      </w:r>
      <w:r w:rsidR="001C1ACD" w:rsidRPr="008C7ED9">
        <w:t>,</w:t>
      </w:r>
      <w:r w:rsidRPr="008C7ED9">
        <w:t xml:space="preserve"> in tonnes CO</w:t>
      </w:r>
      <w:r w:rsidRPr="008C7ED9">
        <w:rPr>
          <w:vertAlign w:val="subscript"/>
        </w:rPr>
        <w:t>2</w:t>
      </w:r>
      <w:r w:rsidRPr="008C7ED9">
        <w:t>-e</w:t>
      </w:r>
      <w:r w:rsidR="001C1ACD" w:rsidRPr="008C7ED9">
        <w:t>,</w:t>
      </w:r>
      <w:r w:rsidRPr="008C7ED9">
        <w:t xml:space="preserve"> for the </w:t>
      </w:r>
      <w:r w:rsidR="0024536C" w:rsidRPr="008C7ED9">
        <w:t>project area</w:t>
      </w:r>
      <w:r w:rsidRPr="008C7ED9">
        <w:t xml:space="preserve"> </w:t>
      </w:r>
      <w:r w:rsidR="001C1ACD" w:rsidRPr="008C7ED9">
        <w:t xml:space="preserve">for the </w:t>
      </w:r>
      <w:r w:rsidRPr="008C7ED9">
        <w:t>reporting period</w:t>
      </w:r>
      <w:r w:rsidR="00D16CF5" w:rsidRPr="008C7ED9">
        <w:t xml:space="preserve">, worked out using </w:t>
      </w:r>
      <w:r w:rsidR="001C1ACD" w:rsidRPr="008C7ED9">
        <w:t>e</w:t>
      </w:r>
      <w:r w:rsidRPr="008C7ED9">
        <w:t xml:space="preserve">quation </w:t>
      </w:r>
      <w:r w:rsidR="00B67D66" w:rsidRPr="008C7ED9">
        <w:t>3</w:t>
      </w:r>
      <w:r w:rsidRPr="008C7ED9">
        <w:t xml:space="preserve">. </w:t>
      </w:r>
    </w:p>
    <w:p w14:paraId="256A8A17" w14:textId="77777777" w:rsidR="009720A0" w:rsidRPr="008C7ED9" w:rsidRDefault="009720A0" w:rsidP="008E1B13">
      <w:pPr>
        <w:pStyle w:val="tDefn"/>
      </w:pPr>
      <w:proofErr w:type="spellStart"/>
      <w:r w:rsidRPr="008C7ED9">
        <w:rPr>
          <w:b/>
          <w:i/>
        </w:rPr>
        <w:t>B</w:t>
      </w:r>
      <w:r w:rsidRPr="008C7ED9">
        <w:rPr>
          <w:b/>
          <w:i/>
          <w:vertAlign w:val="subscript"/>
        </w:rPr>
        <w:t>Seq</w:t>
      </w:r>
      <w:proofErr w:type="spellEnd"/>
      <w:r w:rsidRPr="008C7ED9">
        <w:t xml:space="preserve"> is the </w:t>
      </w:r>
      <w:r w:rsidR="00CB61D9" w:rsidRPr="008C7ED9">
        <w:t xml:space="preserve">sequestration buffer for the project, ascertained in accordance with subsection (4). </w:t>
      </w:r>
    </w:p>
    <w:p w14:paraId="0340527A" w14:textId="77777777" w:rsidR="00DF5550" w:rsidRPr="008C7ED9" w:rsidRDefault="004E6395" w:rsidP="008E1B13">
      <w:pPr>
        <w:pStyle w:val="tDefn"/>
      </w:pPr>
      <w:proofErr w:type="spellStart"/>
      <w:r w:rsidRPr="008C7ED9">
        <w:rPr>
          <w:b/>
          <w:i/>
        </w:rPr>
        <w:t>A</w:t>
      </w:r>
      <w:r w:rsidRPr="008C7ED9">
        <w:rPr>
          <w:b/>
          <w:i/>
          <w:vertAlign w:val="subscript"/>
        </w:rPr>
        <w:t>r</w:t>
      </w:r>
      <w:proofErr w:type="spellEnd"/>
      <w:r w:rsidRPr="008C7ED9">
        <w:rPr>
          <w:b/>
          <w:i/>
          <w:vertAlign w:val="subscript"/>
        </w:rPr>
        <w:t>–1</w:t>
      </w:r>
      <w:r w:rsidRPr="008C7ED9">
        <w:t xml:space="preserve"> </w:t>
      </w:r>
      <w:r w:rsidR="00DF5550" w:rsidRPr="008C7ED9">
        <w:t xml:space="preserve">is the carryover net abatement amount </w:t>
      </w:r>
      <w:r w:rsidR="00F510C7" w:rsidRPr="008C7ED9">
        <w:t xml:space="preserve">for the </w:t>
      </w:r>
      <w:r w:rsidR="0024536C" w:rsidRPr="008C7ED9">
        <w:t>project area</w:t>
      </w:r>
      <w:r w:rsidR="00917A75" w:rsidRPr="008C7ED9">
        <w:t xml:space="preserve"> for the reporting period</w:t>
      </w:r>
      <w:r w:rsidR="00D827DB" w:rsidRPr="008C7ED9">
        <w:t>,</w:t>
      </w:r>
      <w:r w:rsidR="00DF5550" w:rsidRPr="008C7ED9">
        <w:t xml:space="preserve"> in tonnes CO</w:t>
      </w:r>
      <w:r w:rsidR="00DF5550" w:rsidRPr="008C7ED9">
        <w:rPr>
          <w:vertAlign w:val="subscript"/>
        </w:rPr>
        <w:t>2</w:t>
      </w:r>
      <w:r w:rsidR="00DF5550" w:rsidRPr="008C7ED9">
        <w:noBreakHyphen/>
        <w:t>e</w:t>
      </w:r>
      <w:r w:rsidR="00D827DB" w:rsidRPr="008C7ED9">
        <w:t>,</w:t>
      </w:r>
      <w:r w:rsidR="00565D12" w:rsidRPr="008C7ED9">
        <w:t xml:space="preserve"> </w:t>
      </w:r>
      <w:r w:rsidR="007144F9" w:rsidRPr="008C7ED9">
        <w:t xml:space="preserve">worked out </w:t>
      </w:r>
      <w:r w:rsidR="005E2F80" w:rsidRPr="008C7ED9">
        <w:t>in accordance with subsection (3</w:t>
      </w:r>
      <w:r w:rsidR="00BF001A" w:rsidRPr="008C7ED9">
        <w:t>)</w:t>
      </w:r>
      <w:r w:rsidR="00DF5550" w:rsidRPr="008C7ED9">
        <w:t>.</w:t>
      </w:r>
      <w:r w:rsidR="00DF5550" w:rsidRPr="008C7ED9" w:rsidDel="00CD6950">
        <w:t xml:space="preserve"> </w:t>
      </w:r>
    </w:p>
    <w:p w14:paraId="55A8B5AF" w14:textId="77777777" w:rsidR="00DF5550" w:rsidRPr="008C7ED9" w:rsidRDefault="004E6395" w:rsidP="008E1B13">
      <w:pPr>
        <w:pStyle w:val="tDefn"/>
      </w:pPr>
      <w:r w:rsidRPr="008C7ED9">
        <w:rPr>
          <w:b/>
          <w:i/>
        </w:rPr>
        <w:t>E</w:t>
      </w:r>
      <w:r w:rsidR="00677A97" w:rsidRPr="008C7ED9">
        <w:rPr>
          <w:b/>
          <w:i/>
          <w:vertAlign w:val="subscript"/>
        </w:rPr>
        <w:t>r</w:t>
      </w:r>
      <w:r w:rsidR="00DF5550" w:rsidRPr="008C7ED9">
        <w:t xml:space="preserve"> is the </w:t>
      </w:r>
      <w:r w:rsidR="0088213E" w:rsidRPr="008C7ED9">
        <w:t>total emissions of greenhouse gases</w:t>
      </w:r>
      <w:r w:rsidR="009B71EF" w:rsidRPr="008C7ED9">
        <w:t xml:space="preserve"> avoided</w:t>
      </w:r>
      <w:r w:rsidR="00D24160" w:rsidRPr="008C7ED9">
        <w:t>,</w:t>
      </w:r>
      <w:r w:rsidR="00DF5550" w:rsidRPr="008C7ED9">
        <w:t xml:space="preserve"> in tonnes CO</w:t>
      </w:r>
      <w:r w:rsidR="00DF5550" w:rsidRPr="008C7ED9">
        <w:rPr>
          <w:vertAlign w:val="subscript"/>
        </w:rPr>
        <w:t>2</w:t>
      </w:r>
      <w:r w:rsidR="00DF5550" w:rsidRPr="008C7ED9">
        <w:noBreakHyphen/>
        <w:t>e</w:t>
      </w:r>
      <w:r w:rsidR="00D16CF5" w:rsidRPr="008C7ED9">
        <w:t>,</w:t>
      </w:r>
      <w:r w:rsidR="00DF5550" w:rsidRPr="008C7ED9">
        <w:t xml:space="preserve"> for </w:t>
      </w:r>
      <w:r w:rsidR="00F510C7" w:rsidRPr="008C7ED9">
        <w:t xml:space="preserve">the </w:t>
      </w:r>
      <w:r w:rsidR="0024536C" w:rsidRPr="008C7ED9">
        <w:t>project area</w:t>
      </w:r>
      <w:r w:rsidR="00F510C7" w:rsidRPr="008C7ED9">
        <w:t xml:space="preserve"> </w:t>
      </w:r>
      <w:r w:rsidR="00630632" w:rsidRPr="008C7ED9">
        <w:t xml:space="preserve">for </w:t>
      </w:r>
      <w:r w:rsidR="004737F1" w:rsidRPr="008C7ED9">
        <w:t xml:space="preserve">the </w:t>
      </w:r>
      <w:r w:rsidR="00DF5550" w:rsidRPr="008C7ED9">
        <w:t>reporting period</w:t>
      </w:r>
      <w:r w:rsidR="00D16CF5" w:rsidRPr="008C7ED9">
        <w:t>, worked out using e</w:t>
      </w:r>
      <w:r w:rsidR="00DF5550" w:rsidRPr="008C7ED9">
        <w:t xml:space="preserve">quation </w:t>
      </w:r>
      <w:r w:rsidR="00110D87" w:rsidRPr="008C7ED9">
        <w:t>6</w:t>
      </w:r>
      <w:r w:rsidR="00534FA4" w:rsidRPr="008C7ED9">
        <w:t>.</w:t>
      </w:r>
    </w:p>
    <w:p w14:paraId="444EF097" w14:textId="77777777" w:rsidR="00DF5550" w:rsidRPr="008C7ED9" w:rsidRDefault="004E6395" w:rsidP="008E1B13">
      <w:pPr>
        <w:pStyle w:val="tDefn"/>
      </w:pPr>
      <w:proofErr w:type="spellStart"/>
      <w:r w:rsidRPr="008C7ED9">
        <w:rPr>
          <w:b/>
          <w:i/>
        </w:rPr>
        <w:t>E</w:t>
      </w:r>
      <w:r w:rsidR="00D70FAD" w:rsidRPr="008C7ED9">
        <w:rPr>
          <w:b/>
          <w:i/>
          <w:vertAlign w:val="subscript"/>
        </w:rPr>
        <w:t>f</w:t>
      </w:r>
      <w:r w:rsidR="007509C5" w:rsidRPr="008C7ED9">
        <w:rPr>
          <w:b/>
          <w:i/>
          <w:vertAlign w:val="subscript"/>
        </w:rPr>
        <w:t>k,r</w:t>
      </w:r>
      <w:proofErr w:type="spellEnd"/>
      <w:r w:rsidR="00DF5550" w:rsidRPr="008C7ED9" w:rsidDel="00D70FAD">
        <w:t xml:space="preserve"> </w:t>
      </w:r>
      <w:r w:rsidR="00DF5550" w:rsidRPr="008C7ED9">
        <w:t xml:space="preserve">is the </w:t>
      </w:r>
      <w:r w:rsidR="00B01F86" w:rsidRPr="008C7ED9">
        <w:t>total</w:t>
      </w:r>
      <w:r w:rsidR="00DF5550" w:rsidRPr="008C7ED9">
        <w:t xml:space="preserve"> </w:t>
      </w:r>
      <w:r w:rsidR="00D70FAD" w:rsidRPr="008C7ED9">
        <w:t xml:space="preserve">fuel emissions for the </w:t>
      </w:r>
      <w:r w:rsidR="0024536C" w:rsidRPr="008C7ED9">
        <w:t>project area</w:t>
      </w:r>
      <w:r w:rsidR="00D70FAD" w:rsidRPr="008C7ED9">
        <w:t xml:space="preserve"> </w:t>
      </w:r>
      <w:r w:rsidR="00B60DD8" w:rsidRPr="008C7ED9">
        <w:t xml:space="preserve">for the </w:t>
      </w:r>
      <w:r w:rsidR="00D70FAD" w:rsidRPr="008C7ED9">
        <w:t>reporting period</w:t>
      </w:r>
      <w:r w:rsidR="00B60DD8" w:rsidRPr="008C7ED9">
        <w:t xml:space="preserve">, </w:t>
      </w:r>
      <w:r w:rsidR="00B01F86" w:rsidRPr="008C7ED9">
        <w:t xml:space="preserve">worked out </w:t>
      </w:r>
      <w:r w:rsidR="00B60DD8" w:rsidRPr="008C7ED9">
        <w:t xml:space="preserve">using equation </w:t>
      </w:r>
      <w:r w:rsidR="00986E4C" w:rsidRPr="008C7ED9">
        <w:t>1</w:t>
      </w:r>
      <w:r w:rsidR="00110D87" w:rsidRPr="008C7ED9">
        <w:t>3</w:t>
      </w:r>
      <w:r w:rsidR="00DF5550" w:rsidRPr="008C7ED9">
        <w:t xml:space="preserve">. </w:t>
      </w:r>
    </w:p>
    <w:p w14:paraId="23709E8F" w14:textId="77777777" w:rsidR="00A33A76" w:rsidRPr="008C7ED9" w:rsidRDefault="006269F4" w:rsidP="00BF001A">
      <w:pPr>
        <w:spacing w:before="180" w:line="240" w:lineRule="auto"/>
        <w:ind w:left="1134"/>
        <w:rPr>
          <w:rFonts w:ascii="Cambria Math" w:eastAsia="Times New Roman" w:hAnsi="Cambria Math"/>
          <w:lang w:eastAsia="en-AU"/>
        </w:rPr>
      </w:pPr>
      <w:bookmarkStart w:id="152" w:name="_Hlk78197197"/>
      <w:bookmarkStart w:id="153" w:name="_Hlk78197280"/>
      <w:r w:rsidRPr="008C7ED9">
        <w:rPr>
          <w:rFonts w:eastAsia="Times New Roman"/>
          <w:b/>
          <w:i/>
          <w:lang w:eastAsia="en-AU"/>
        </w:rPr>
        <w:lastRenderedPageBreak/>
        <w:t>RC</w:t>
      </w:r>
      <w:r w:rsidRPr="008C7ED9">
        <w:rPr>
          <w:rFonts w:ascii="Cambria Math" w:eastAsia="Times New Roman" w:hAnsi="Cambria Math"/>
          <w:b/>
          <w:lang w:eastAsia="en-AU"/>
        </w:rPr>
        <w:t xml:space="preserve">  </w:t>
      </w:r>
      <w:r w:rsidRPr="008C7ED9">
        <w:rPr>
          <w:rFonts w:eastAsia="Times New Roman"/>
          <w:lang w:eastAsia="en-AU"/>
        </w:rPr>
        <w:t>is the total number of Australi</w:t>
      </w:r>
      <w:bookmarkEnd w:id="152"/>
      <w:r w:rsidRPr="008C7ED9">
        <w:rPr>
          <w:rFonts w:eastAsia="Times New Roman"/>
          <w:lang w:eastAsia="en-AU"/>
        </w:rPr>
        <w:t>an carbon credit units</w:t>
      </w:r>
      <w:r w:rsidR="00A33A76" w:rsidRPr="008C7ED9">
        <w:rPr>
          <w:rFonts w:eastAsia="Times New Roman"/>
          <w:lang w:eastAsia="en-AU"/>
        </w:rPr>
        <w:t>:</w:t>
      </w:r>
      <w:r w:rsidR="005E2F80" w:rsidRPr="008C7ED9">
        <w:rPr>
          <w:rFonts w:ascii="Cambria Math" w:eastAsia="Times New Roman" w:hAnsi="Cambria Math"/>
          <w:lang w:eastAsia="en-AU"/>
        </w:rPr>
        <w:t xml:space="preserve"> </w:t>
      </w:r>
    </w:p>
    <w:p w14:paraId="327F954A" w14:textId="77777777" w:rsidR="00A33A76" w:rsidRPr="008C7ED9" w:rsidRDefault="00A33A76" w:rsidP="00A33A76">
      <w:pPr>
        <w:pStyle w:val="tPara"/>
      </w:pPr>
      <w:r w:rsidRPr="008C7ED9">
        <w:tab/>
        <w:t>(a)</w:t>
      </w:r>
      <w:r w:rsidRPr="008C7ED9">
        <w:tab/>
        <w:t xml:space="preserve">issued, before the end of the reporting period, in relation to each CEA that was removed from the project area before that time; and </w:t>
      </w:r>
    </w:p>
    <w:p w14:paraId="638EFA58" w14:textId="77777777" w:rsidR="006269F4" w:rsidRPr="008C7ED9" w:rsidRDefault="00A33A76" w:rsidP="00A33A76">
      <w:pPr>
        <w:pStyle w:val="tPara"/>
      </w:pPr>
      <w:r w:rsidRPr="008C7ED9">
        <w:tab/>
        <w:t>(b)</w:t>
      </w:r>
      <w:r w:rsidRPr="008C7ED9">
        <w:tab/>
      </w:r>
      <w:r w:rsidR="006269F4" w:rsidRPr="008C7ED9">
        <w:t xml:space="preserve">relinquished in relation to each CEA in the project area under sections 88, 90 or 91 of the Act </w:t>
      </w:r>
      <w:r w:rsidR="009526D5" w:rsidRPr="008C7ED9">
        <w:t xml:space="preserve">during </w:t>
      </w:r>
      <w:r w:rsidR="006269F4" w:rsidRPr="008C7ED9">
        <w:t>the reporting period.</w:t>
      </w:r>
    </w:p>
    <w:bookmarkEnd w:id="153"/>
    <w:p w14:paraId="7F26E03A" w14:textId="77777777" w:rsidR="006269F4" w:rsidRPr="008C7ED9" w:rsidRDefault="005E2F80" w:rsidP="00BF001A">
      <w:pPr>
        <w:pStyle w:val="tMain"/>
      </w:pPr>
      <w:r w:rsidRPr="008C7ED9">
        <w:tab/>
        <w:t>(3)</w:t>
      </w:r>
      <w:r w:rsidRPr="008C7ED9">
        <w:tab/>
      </w:r>
      <w:r w:rsidR="00BC22ED" w:rsidRPr="008C7ED9">
        <w:t xml:space="preserve">For subsection (2), </w:t>
      </w:r>
      <w:r w:rsidR="00931810" w:rsidRPr="008C7ED9">
        <w:t xml:space="preserve">the carryover </w:t>
      </w:r>
      <w:r w:rsidR="009A00C4" w:rsidRPr="008C7ED9">
        <w:t xml:space="preserve">net abatement amount for a </w:t>
      </w:r>
      <w:r w:rsidR="009059EF" w:rsidRPr="008C7ED9">
        <w:t xml:space="preserve">project area </w:t>
      </w:r>
      <w:r w:rsidR="00F911D4" w:rsidRPr="008C7ED9">
        <w:t>for a reporting p</w:t>
      </w:r>
      <w:r w:rsidR="00917A75" w:rsidRPr="008C7ED9">
        <w:t>eriod r</w:t>
      </w:r>
      <w:r w:rsidR="00EC6673" w:rsidRPr="008C7ED9">
        <w:t xml:space="preserve">, </w:t>
      </w:r>
      <w:proofErr w:type="spellStart"/>
      <w:r w:rsidR="00EC6673" w:rsidRPr="008C7ED9">
        <w:rPr>
          <w:b/>
          <w:i/>
        </w:rPr>
        <w:t>A</w:t>
      </w:r>
      <w:r w:rsidR="00EC6673" w:rsidRPr="008C7ED9">
        <w:rPr>
          <w:b/>
          <w:i/>
          <w:vertAlign w:val="subscript"/>
        </w:rPr>
        <w:t>r</w:t>
      </w:r>
      <w:proofErr w:type="spellEnd"/>
      <w:r w:rsidR="00EC6673" w:rsidRPr="008C7ED9">
        <w:rPr>
          <w:b/>
          <w:i/>
          <w:vertAlign w:val="subscript"/>
        </w:rPr>
        <w:t>–1</w:t>
      </w:r>
      <w:r w:rsidR="00EC6673" w:rsidRPr="008C7ED9">
        <w:t xml:space="preserve">, </w:t>
      </w:r>
      <w:r w:rsidR="00E647EF" w:rsidRPr="008C7ED9">
        <w:t>is</w:t>
      </w:r>
      <w:r w:rsidR="00E14404" w:rsidRPr="008C7ED9">
        <w:t xml:space="preserve"> worked out as follows</w:t>
      </w:r>
      <w:r w:rsidR="00E647EF" w:rsidRPr="008C7ED9">
        <w:t>:</w:t>
      </w:r>
    </w:p>
    <w:p w14:paraId="1174FE3E" w14:textId="77777777" w:rsidR="00847D40" w:rsidRPr="008C7ED9" w:rsidRDefault="00847D40" w:rsidP="00847D40">
      <w:pPr>
        <w:pStyle w:val="tPara"/>
      </w:pPr>
      <w:r w:rsidRPr="008C7ED9">
        <w:tab/>
        <w:t>(a)</w:t>
      </w:r>
      <w:r w:rsidRPr="008C7ED9">
        <w:tab/>
        <w:t>if</w:t>
      </w:r>
      <w:r w:rsidR="00C44479" w:rsidRPr="008C7ED9">
        <w:t>, for the project</w:t>
      </w:r>
      <w:r w:rsidRPr="008C7ED9">
        <w:t>:</w:t>
      </w:r>
    </w:p>
    <w:p w14:paraId="504A5D06" w14:textId="77777777" w:rsidR="00847D40" w:rsidRPr="008C7ED9" w:rsidRDefault="00847D40" w:rsidP="00847D40">
      <w:pPr>
        <w:pStyle w:val="tSubpara"/>
      </w:pPr>
      <w:r w:rsidRPr="008C7ED9">
        <w:tab/>
        <w:t>(</w:t>
      </w:r>
      <w:proofErr w:type="spellStart"/>
      <w:r w:rsidRPr="008C7ED9">
        <w:t>i</w:t>
      </w:r>
      <w:proofErr w:type="spellEnd"/>
      <w:r w:rsidRPr="008C7ED9">
        <w:t>)</w:t>
      </w:r>
      <w:r w:rsidRPr="008C7ED9">
        <w:tab/>
      </w:r>
      <w:r w:rsidR="00AD649D" w:rsidRPr="008C7ED9">
        <w:t>a</w:t>
      </w:r>
      <w:r w:rsidR="0088695D" w:rsidRPr="008C7ED9">
        <w:t xml:space="preserve"> reporting period </w:t>
      </w:r>
      <w:r w:rsidR="00B72BAE" w:rsidRPr="008C7ED9">
        <w:t>r</w:t>
      </w:r>
      <w:r w:rsidR="00FD48BC" w:rsidRPr="008C7ED9">
        <w:t xml:space="preserve">–1 </w:t>
      </w:r>
      <w:r w:rsidR="00C677A6" w:rsidRPr="008C7ED9">
        <w:t xml:space="preserve">immediately </w:t>
      </w:r>
      <w:r w:rsidR="00FD48BC" w:rsidRPr="008C7ED9">
        <w:t>preceded the reporting period; and</w:t>
      </w:r>
    </w:p>
    <w:p w14:paraId="4FDF9A7A" w14:textId="77777777" w:rsidR="00FD48BC" w:rsidRPr="008C7ED9" w:rsidRDefault="00FD48BC" w:rsidP="00847D40">
      <w:pPr>
        <w:pStyle w:val="tSubpara"/>
      </w:pPr>
      <w:r w:rsidRPr="008C7ED9">
        <w:tab/>
        <w:t>(ii)</w:t>
      </w:r>
      <w:r w:rsidRPr="008C7ED9">
        <w:tab/>
        <w:t xml:space="preserve">the value of </w:t>
      </w:r>
      <w:proofErr w:type="spellStart"/>
      <w:r w:rsidRPr="008C7ED9">
        <w:t>A</w:t>
      </w:r>
      <w:r w:rsidRPr="008C7ED9">
        <w:rPr>
          <w:vertAlign w:val="subscript"/>
        </w:rPr>
        <w:t>r</w:t>
      </w:r>
      <w:proofErr w:type="spellEnd"/>
      <w:r w:rsidRPr="008C7ED9">
        <w:t xml:space="preserve"> </w:t>
      </w:r>
      <w:r w:rsidR="00931C34" w:rsidRPr="008C7ED9">
        <w:t xml:space="preserve">worked out for the purposes of determining the net abatement amount </w:t>
      </w:r>
      <w:r w:rsidR="00AF158B" w:rsidRPr="008C7ED9">
        <w:t xml:space="preserve">for that preceding reporting period </w:t>
      </w:r>
      <w:r w:rsidR="00743E05" w:rsidRPr="008C7ED9">
        <w:t xml:space="preserve">for the project area </w:t>
      </w:r>
      <w:r w:rsidR="00AF158B" w:rsidRPr="008C7ED9">
        <w:t>was a negative number</w:t>
      </w:r>
      <w:r w:rsidR="00E938DF" w:rsidRPr="008C7ED9">
        <w:t>;</w:t>
      </w:r>
    </w:p>
    <w:p w14:paraId="5036185B" w14:textId="77777777" w:rsidR="00E938DF" w:rsidRPr="008C7ED9" w:rsidRDefault="00E938DF" w:rsidP="00E938DF">
      <w:pPr>
        <w:pStyle w:val="tPara"/>
      </w:pPr>
      <w:r w:rsidRPr="008C7ED9">
        <w:tab/>
      </w:r>
      <w:r w:rsidRPr="008C7ED9">
        <w:tab/>
      </w:r>
      <w:r w:rsidR="00256C3C" w:rsidRPr="008C7ED9">
        <w:t xml:space="preserve">then </w:t>
      </w:r>
      <w:proofErr w:type="spellStart"/>
      <w:r w:rsidR="00256C3C" w:rsidRPr="008C7ED9">
        <w:t>A</w:t>
      </w:r>
      <w:r w:rsidR="00256C3C" w:rsidRPr="008C7ED9">
        <w:rPr>
          <w:vertAlign w:val="subscript"/>
        </w:rPr>
        <w:t>r</w:t>
      </w:r>
      <w:proofErr w:type="spellEnd"/>
      <w:r w:rsidR="00256C3C" w:rsidRPr="008C7ED9">
        <w:rPr>
          <w:vertAlign w:val="subscript"/>
        </w:rPr>
        <w:t>–1</w:t>
      </w:r>
      <w:r w:rsidR="00256C3C" w:rsidRPr="008C7ED9">
        <w:t xml:space="preserve"> is </w:t>
      </w:r>
      <w:r w:rsidR="001975B6" w:rsidRPr="008C7ED9">
        <w:t xml:space="preserve">equal to that negative number; </w:t>
      </w:r>
    </w:p>
    <w:p w14:paraId="46513353" w14:textId="77777777" w:rsidR="001975B6" w:rsidRPr="008C7ED9" w:rsidRDefault="001975B6" w:rsidP="0017402A">
      <w:pPr>
        <w:pStyle w:val="tPara"/>
      </w:pPr>
      <w:r w:rsidRPr="008C7ED9">
        <w:tab/>
        <w:t>(b)</w:t>
      </w:r>
      <w:r w:rsidRPr="008C7ED9">
        <w:tab/>
        <w:t>otherwise—A</w:t>
      </w:r>
      <w:r w:rsidRPr="008C7ED9">
        <w:rPr>
          <w:vertAlign w:val="subscript"/>
        </w:rPr>
        <w:t xml:space="preserve"> r–1</w:t>
      </w:r>
      <w:r w:rsidRPr="008C7ED9">
        <w:t xml:space="preserve"> is equal to zero. </w:t>
      </w:r>
    </w:p>
    <w:p w14:paraId="342ACFF2" w14:textId="77777777" w:rsidR="00CB61D9" w:rsidRPr="008C7ED9" w:rsidRDefault="00CB61D9" w:rsidP="00CB61D9">
      <w:pPr>
        <w:pStyle w:val="tMain"/>
      </w:pPr>
      <w:r w:rsidRPr="008C7ED9">
        <w:tab/>
        <w:t>(4)</w:t>
      </w:r>
      <w:r w:rsidRPr="008C7ED9">
        <w:tab/>
      </w:r>
      <w:r w:rsidR="00A260A0" w:rsidRPr="008C7ED9">
        <w:t xml:space="preserve">For subsection (2), the sequestration buffer for the project, </w:t>
      </w:r>
      <w:proofErr w:type="spellStart"/>
      <w:r w:rsidR="00F00F45" w:rsidRPr="008C7ED9">
        <w:rPr>
          <w:b/>
          <w:i/>
        </w:rPr>
        <w:t>B</w:t>
      </w:r>
      <w:r w:rsidR="00F00F45" w:rsidRPr="008C7ED9">
        <w:rPr>
          <w:b/>
          <w:i/>
          <w:vertAlign w:val="subscript"/>
        </w:rPr>
        <w:t>Seq</w:t>
      </w:r>
      <w:proofErr w:type="spellEnd"/>
      <w:r w:rsidR="00F00F45" w:rsidRPr="008C7ED9">
        <w:t>,</w:t>
      </w:r>
      <w:r w:rsidR="00A260A0" w:rsidRPr="008C7ED9">
        <w:t xml:space="preserve"> is:</w:t>
      </w:r>
    </w:p>
    <w:p w14:paraId="697833C1" w14:textId="77777777" w:rsidR="00F00F45" w:rsidRPr="008C7ED9" w:rsidRDefault="00F00F45" w:rsidP="00F00F45">
      <w:pPr>
        <w:pStyle w:val="tPara"/>
      </w:pPr>
      <w:r w:rsidRPr="008C7ED9">
        <w:tab/>
        <w:t>(a)</w:t>
      </w:r>
      <w:r w:rsidRPr="008C7ED9">
        <w:tab/>
        <w:t>if the project is a 25-year permanence period project—0.</w:t>
      </w:r>
      <w:r w:rsidR="00941466" w:rsidRPr="008C7ED9">
        <w:t>25;</w:t>
      </w:r>
      <w:r w:rsidR="00ED6CB7" w:rsidRPr="008C7ED9">
        <w:t xml:space="preserve"> </w:t>
      </w:r>
      <w:r w:rsidR="00E17062" w:rsidRPr="008C7ED9">
        <w:t>or</w:t>
      </w:r>
    </w:p>
    <w:p w14:paraId="43665FD6" w14:textId="77777777" w:rsidR="00941466" w:rsidRPr="008C7ED9" w:rsidRDefault="00941466" w:rsidP="00F00F45">
      <w:pPr>
        <w:pStyle w:val="tPara"/>
      </w:pPr>
      <w:r w:rsidRPr="008C7ED9">
        <w:tab/>
        <w:t>(b)</w:t>
      </w:r>
      <w:r w:rsidRPr="008C7ED9">
        <w:tab/>
        <w:t>if the project is a 100-year permanence period project</w:t>
      </w:r>
      <w:r w:rsidR="0045488A" w:rsidRPr="008C7ED9">
        <w:t>:</w:t>
      </w:r>
    </w:p>
    <w:p w14:paraId="49775DB9" w14:textId="77777777" w:rsidR="0045488A" w:rsidRPr="008C7ED9" w:rsidRDefault="0045488A" w:rsidP="0045488A">
      <w:pPr>
        <w:pStyle w:val="tSubpara"/>
      </w:pPr>
      <w:r w:rsidRPr="008C7ED9">
        <w:tab/>
        <w:t>(</w:t>
      </w:r>
      <w:proofErr w:type="spellStart"/>
      <w:r w:rsidRPr="008C7ED9">
        <w:t>i</w:t>
      </w:r>
      <w:proofErr w:type="spellEnd"/>
      <w:r w:rsidRPr="008C7ED9">
        <w:t>)</w:t>
      </w:r>
      <w:r w:rsidRPr="008C7ED9">
        <w:tab/>
      </w:r>
      <w:r w:rsidR="00520284" w:rsidRPr="008C7ED9">
        <w:t xml:space="preserve">if </w:t>
      </w:r>
      <w:r w:rsidR="007E0209" w:rsidRPr="008C7ED9">
        <w:t xml:space="preserve">the area of </w:t>
      </w:r>
      <w:r w:rsidR="00520284" w:rsidRPr="008C7ED9">
        <w:t>land with</w:t>
      </w:r>
      <w:r w:rsidR="00ED6CB7" w:rsidRPr="008C7ED9">
        <w:t>in</w:t>
      </w:r>
      <w:r w:rsidR="00520284" w:rsidRPr="008C7ED9">
        <w:t xml:space="preserve"> all the project areas </w:t>
      </w:r>
      <w:r w:rsidR="00540DC6" w:rsidRPr="008C7ED9">
        <w:t xml:space="preserve">for </w:t>
      </w:r>
      <w:r w:rsidR="00520284" w:rsidRPr="008C7ED9">
        <w:t xml:space="preserve">the project </w:t>
      </w:r>
      <w:r w:rsidR="00540DC6" w:rsidRPr="008C7ED9">
        <w:t xml:space="preserve">includes 80-100 per cent </w:t>
      </w:r>
      <w:r w:rsidR="007E0209" w:rsidRPr="008C7ED9">
        <w:t xml:space="preserve">by area </w:t>
      </w:r>
      <w:r w:rsidR="00540DC6" w:rsidRPr="008C7ED9">
        <w:t xml:space="preserve">of </w:t>
      </w:r>
      <w:r w:rsidR="00473BA3" w:rsidRPr="008C7ED9">
        <w:t xml:space="preserve">all </w:t>
      </w:r>
      <w:r w:rsidR="00540DC6" w:rsidRPr="008C7ED9">
        <w:t>land iden</w:t>
      </w:r>
      <w:r w:rsidR="00E167DE" w:rsidRPr="008C7ED9">
        <w:t>tified as impacted land for the project in each</w:t>
      </w:r>
      <w:r w:rsidR="001C0D86" w:rsidRPr="008C7ED9">
        <w:t xml:space="preserve"> current</w:t>
      </w:r>
      <w:r w:rsidR="00E167DE" w:rsidRPr="008C7ED9">
        <w:t xml:space="preserve"> permanence period </w:t>
      </w:r>
      <w:r w:rsidR="001C0D86" w:rsidRPr="008C7ED9">
        <w:t>tidal inundation map for the project</w:t>
      </w:r>
      <w:r w:rsidR="009E3578" w:rsidRPr="008C7ED9">
        <w:t xml:space="preserve"> </w:t>
      </w:r>
      <w:r w:rsidR="008E0DD1" w:rsidRPr="008C7ED9">
        <w:t xml:space="preserve">made </w:t>
      </w:r>
      <w:r w:rsidR="009E3578" w:rsidRPr="008C7ED9">
        <w:t>under section 15</w:t>
      </w:r>
      <w:r w:rsidR="002C301D" w:rsidRPr="008C7ED9">
        <w:t>—0.05;</w:t>
      </w:r>
      <w:r w:rsidR="00ED6CB7" w:rsidRPr="008C7ED9">
        <w:t xml:space="preserve"> </w:t>
      </w:r>
    </w:p>
    <w:p w14:paraId="035358E7" w14:textId="77777777" w:rsidR="00ED6CB7" w:rsidRPr="008C7ED9" w:rsidRDefault="00ED6CB7" w:rsidP="00EE19EE">
      <w:pPr>
        <w:pStyle w:val="tSubpara"/>
      </w:pPr>
      <w:r w:rsidRPr="008C7ED9">
        <w:tab/>
        <w:t>(ii)</w:t>
      </w:r>
      <w:r w:rsidRPr="008C7ED9">
        <w:tab/>
        <w:t xml:space="preserve">if </w:t>
      </w:r>
      <w:r w:rsidR="007E0209" w:rsidRPr="008C7ED9">
        <w:t xml:space="preserve">the area of </w:t>
      </w:r>
      <w:r w:rsidRPr="008C7ED9">
        <w:t>land within all the project areas for the project includes</w:t>
      </w:r>
      <w:r w:rsidR="00EE19EE" w:rsidRPr="008C7ED9">
        <w:t xml:space="preserve"> less than 80 per cent </w:t>
      </w:r>
      <w:r w:rsidR="007E0209" w:rsidRPr="008C7ED9">
        <w:t xml:space="preserve">by area </w:t>
      </w:r>
      <w:r w:rsidR="0004282B" w:rsidRPr="008C7ED9">
        <w:t xml:space="preserve">of </w:t>
      </w:r>
      <w:r w:rsidR="00473BA3" w:rsidRPr="008C7ED9">
        <w:t xml:space="preserve">all </w:t>
      </w:r>
      <w:r w:rsidR="0004282B" w:rsidRPr="008C7ED9">
        <w:t>land identified as impacted land for the project in each current permanence period tidal inundation map for the project</w:t>
      </w:r>
      <w:r w:rsidR="009E3578" w:rsidRPr="008C7ED9">
        <w:t xml:space="preserve"> </w:t>
      </w:r>
      <w:r w:rsidR="008E0DD1" w:rsidRPr="008C7ED9">
        <w:t xml:space="preserve">made </w:t>
      </w:r>
      <w:r w:rsidR="009E3578" w:rsidRPr="008C7ED9">
        <w:t>under section 15</w:t>
      </w:r>
      <w:r w:rsidR="0004282B" w:rsidRPr="008C7ED9">
        <w:t xml:space="preserve">—0.25. </w:t>
      </w:r>
    </w:p>
    <w:p w14:paraId="2F864F77" w14:textId="77777777" w:rsidR="008A7A75" w:rsidRPr="008C7ED9" w:rsidRDefault="005D3648" w:rsidP="0057131C">
      <w:pPr>
        <w:pStyle w:val="nMain"/>
      </w:pPr>
      <w:r w:rsidRPr="008C7ED9" w:rsidDel="00327A42">
        <w:t>Note:         The sequestration buffer, </w:t>
      </w:r>
      <w:proofErr w:type="spellStart"/>
      <w:r w:rsidRPr="008C7ED9" w:rsidDel="00327A42">
        <w:rPr>
          <w:i/>
          <w:color w:val="000000"/>
          <w:szCs w:val="18"/>
          <w:shd w:val="clear" w:color="auto" w:fill="FFFFFF"/>
        </w:rPr>
        <w:t>B</w:t>
      </w:r>
      <w:r w:rsidRPr="008C7ED9" w:rsidDel="00327A42">
        <w:rPr>
          <w:i/>
          <w:vertAlign w:val="subscript"/>
        </w:rPr>
        <w:t>Seq</w:t>
      </w:r>
      <w:proofErr w:type="spellEnd"/>
      <w:r w:rsidRPr="008C7ED9" w:rsidDel="00327A42">
        <w:rPr>
          <w:color w:val="000000"/>
          <w:szCs w:val="18"/>
          <w:shd w:val="clear" w:color="auto" w:fill="FFFFFF"/>
        </w:rPr>
        <w:t>, is a buffer that is applied in lieu of the risk of reversal buffer number and the permanence period discount number that would otherwise apply in relation to a sequestration offsets project under subsection 16(2) of the Act. This buffer accounts for the risk that carbon sequestered as a result of the project does not remain permanently in the landscape.</w:t>
      </w:r>
    </w:p>
    <w:p w14:paraId="4EA34EE4" w14:textId="77777777" w:rsidR="00DF5550" w:rsidRPr="008C7ED9" w:rsidRDefault="00DF5550" w:rsidP="00FF6864">
      <w:pPr>
        <w:pStyle w:val="h3Div"/>
      </w:pPr>
      <w:bookmarkStart w:id="154" w:name="_Toc74765676"/>
      <w:bookmarkStart w:id="155" w:name="_Toc75359631"/>
      <w:bookmarkStart w:id="156" w:name="_Toc90453681"/>
      <w:r w:rsidRPr="008C7ED9">
        <w:t>Division 4—Calculation of carbon stock change</w:t>
      </w:r>
      <w:bookmarkEnd w:id="154"/>
      <w:bookmarkEnd w:id="155"/>
      <w:bookmarkEnd w:id="156"/>
    </w:p>
    <w:p w14:paraId="6A165652" w14:textId="77777777" w:rsidR="00DF5550" w:rsidRPr="008C7ED9" w:rsidRDefault="00846701" w:rsidP="00FF6864">
      <w:pPr>
        <w:pStyle w:val="h5Section"/>
      </w:pPr>
      <w:bookmarkStart w:id="157" w:name="_Toc90453682"/>
      <w:bookmarkStart w:id="158" w:name="_Toc74765677"/>
      <w:bookmarkStart w:id="159" w:name="_Toc75359632"/>
      <w:r w:rsidRPr="008C7ED9">
        <w:t xml:space="preserve">30  </w:t>
      </w:r>
      <w:r w:rsidR="00DF5550" w:rsidRPr="008C7ED9">
        <w:t xml:space="preserve">Calculating </w:t>
      </w:r>
      <w:r w:rsidR="0088213E" w:rsidRPr="008C7ED9">
        <w:t>sequestration abatement</w:t>
      </w:r>
      <w:r w:rsidR="00DF5550" w:rsidRPr="008C7ED9">
        <w:t xml:space="preserve"> for</w:t>
      </w:r>
      <w:r w:rsidR="00A16F29" w:rsidRPr="008C7ED9">
        <w:t xml:space="preserve"> </w:t>
      </w:r>
      <w:r w:rsidR="00D473C7" w:rsidRPr="008C7ED9">
        <w:t xml:space="preserve">a project area </w:t>
      </w:r>
      <w:r w:rsidR="00032DAE" w:rsidRPr="008C7ED9">
        <w:t xml:space="preserve">for </w:t>
      </w:r>
      <w:r w:rsidR="00A16F29" w:rsidRPr="008C7ED9">
        <w:t>a</w:t>
      </w:r>
      <w:r w:rsidR="00DF5550" w:rsidRPr="008C7ED9">
        <w:t xml:space="preserve"> reporting period</w:t>
      </w:r>
      <w:bookmarkEnd w:id="157"/>
      <w:r w:rsidR="00DF5550" w:rsidRPr="008C7ED9">
        <w:t xml:space="preserve"> </w:t>
      </w:r>
      <w:bookmarkEnd w:id="158"/>
      <w:bookmarkEnd w:id="159"/>
    </w:p>
    <w:p w14:paraId="75FA6B4A" w14:textId="77777777" w:rsidR="00DF5550" w:rsidRPr="008C7ED9" w:rsidRDefault="00394CA1" w:rsidP="00394CA1">
      <w:pPr>
        <w:pStyle w:val="tMain"/>
      </w:pPr>
      <w:r w:rsidRPr="008C7ED9">
        <w:tab/>
        <w:t>(1)</w:t>
      </w:r>
      <w:r w:rsidRPr="008C7ED9">
        <w:tab/>
      </w:r>
      <w:r w:rsidR="00DF5550" w:rsidRPr="008C7ED9">
        <w:t>The carbon stock change</w:t>
      </w:r>
      <w:r w:rsidR="00D473C7" w:rsidRPr="008C7ED9">
        <w:t>,</w:t>
      </w:r>
      <w:r w:rsidR="00DF5550" w:rsidRPr="008C7ED9">
        <w:t xml:space="preserve"> in tonnes CO</w:t>
      </w:r>
      <w:r w:rsidR="00DF5550" w:rsidRPr="008C7ED9">
        <w:rPr>
          <w:vertAlign w:val="subscript"/>
        </w:rPr>
        <w:t>2</w:t>
      </w:r>
      <w:r w:rsidR="00DF5550" w:rsidRPr="008C7ED9">
        <w:t>-e</w:t>
      </w:r>
      <w:r w:rsidR="00D473C7" w:rsidRPr="008C7ED9">
        <w:t>,</w:t>
      </w:r>
      <w:r w:rsidR="00DF5550" w:rsidRPr="008C7ED9">
        <w:t xml:space="preserve"> for </w:t>
      </w:r>
      <w:r w:rsidR="00D473C7" w:rsidRPr="008C7ED9">
        <w:t xml:space="preserve">a </w:t>
      </w:r>
      <w:r w:rsidR="0024536C" w:rsidRPr="008C7ED9">
        <w:t>project area</w:t>
      </w:r>
      <w:r w:rsidR="00DF5550" w:rsidRPr="008C7ED9">
        <w:t xml:space="preserve"> </w:t>
      </w:r>
      <w:r w:rsidR="00D473C7" w:rsidRPr="008C7ED9">
        <w:t xml:space="preserve">for </w:t>
      </w:r>
      <w:r w:rsidR="00DF5550" w:rsidRPr="008C7ED9">
        <w:t xml:space="preserve">reporting period r, </w:t>
      </w:r>
      <w:r w:rsidR="00DF5550" w:rsidRPr="008C7ED9">
        <w:rPr>
          <w:b/>
          <w:bCs/>
          <w:i/>
          <w:iCs/>
        </w:rPr>
        <w:sym w:font="Symbol" w:char="F044"/>
      </w:r>
      <w:r w:rsidR="00DF5550" w:rsidRPr="008C7ED9">
        <w:rPr>
          <w:b/>
          <w:bCs/>
          <w:i/>
          <w:iCs/>
        </w:rPr>
        <w:t>C</w:t>
      </w:r>
      <w:r w:rsidR="00DF5550" w:rsidRPr="008C7ED9">
        <w:rPr>
          <w:b/>
          <w:bCs/>
          <w:i/>
          <w:iCs/>
          <w:vertAlign w:val="subscript"/>
        </w:rPr>
        <w:t>r</w:t>
      </w:r>
      <w:r w:rsidR="00DF5550" w:rsidRPr="008C7ED9">
        <w:t xml:space="preserve">, is </w:t>
      </w:r>
      <w:r w:rsidR="00D473C7" w:rsidRPr="008C7ED9">
        <w:t xml:space="preserve">worked out </w:t>
      </w:r>
      <w:r w:rsidR="00DF5550" w:rsidRPr="008C7ED9">
        <w:t>using the following equation:</w:t>
      </w:r>
    </w:p>
    <w:tbl>
      <w:tblPr>
        <w:tblW w:w="0" w:type="auto"/>
        <w:tblInd w:w="1101" w:type="dxa"/>
        <w:tblLook w:val="00A0" w:firstRow="1" w:lastRow="0" w:firstColumn="1" w:lastColumn="0" w:noHBand="0" w:noVBand="0"/>
      </w:tblPr>
      <w:tblGrid>
        <w:gridCol w:w="5386"/>
        <w:gridCol w:w="1843"/>
      </w:tblGrid>
      <w:tr w:rsidR="00946205" w:rsidRPr="008C7ED9" w14:paraId="10F8BAA2" w14:textId="77777777" w:rsidTr="00853BDC">
        <w:trPr>
          <w:trHeight w:val="1345"/>
        </w:trPr>
        <w:tc>
          <w:tcPr>
            <w:tcW w:w="5386" w:type="dxa"/>
            <w:vAlign w:val="center"/>
          </w:tcPr>
          <w:p w14:paraId="22F2FE7B" w14:textId="77777777" w:rsidR="00946205" w:rsidRPr="008C7ED9" w:rsidRDefault="00946205" w:rsidP="00632852">
            <w:pPr>
              <w:spacing w:before="280"/>
              <w:rPr>
                <w:rFonts w:ascii="Cambria Math" w:hAnsi="Cambria Math"/>
                <w:oMath/>
              </w:rPr>
            </w:pPr>
            <w:bookmarkStart w:id="160" w:name="_Hlk87522355"/>
            <m:oMathPara>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m:t>
                    </m:r>
                  </m:sub>
                </m:sSub>
                <m:r>
                  <m:rPr>
                    <m:sty m:val="bi"/>
                  </m:rPr>
                  <w:rPr>
                    <w:rFonts w:ascii="Cambria Math" w:hAnsi="Cambria Math"/>
                  </w:rPr>
                  <m:t xml:space="preserve"> </m:t>
                </m:r>
                <w:bookmarkEnd w:id="160"/>
                <m:r>
                  <m:rPr>
                    <m:sty m:val="bi"/>
                  </m:rPr>
                  <w:rPr>
                    <w:rFonts w:ascii="Cambria Math" w:hAnsi="Cambria Math"/>
                  </w:rPr>
                  <m:t xml:space="preserve">= </m:t>
                </m:r>
                <m:nary>
                  <m:naryPr>
                    <m:chr m:val="∑"/>
                    <m:limLoc m:val="undOvr"/>
                    <m:supHide m:val="1"/>
                    <m:ctrlPr>
                      <w:rPr>
                        <w:rFonts w:ascii="Cambria Math" w:hAnsi="Cambria Math"/>
                        <w:b/>
                        <w:i/>
                      </w:rPr>
                    </m:ctrlPr>
                  </m:naryPr>
                  <m:sub>
                    <m:r>
                      <m:rPr>
                        <m:sty m:val="bi"/>
                      </m:rPr>
                      <w:rPr>
                        <w:rFonts w:ascii="Cambria Math" w:hAnsi="Cambria Math"/>
                      </w:rPr>
                      <m:t>i</m:t>
                    </m:r>
                  </m:sub>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CP</m:t>
                            </m:r>
                          </m:e>
                          <m:sub>
                            <m:r>
                              <m:rPr>
                                <m:sty m:val="bi"/>
                              </m:rPr>
                              <w:rPr>
                                <w:rFonts w:ascii="Cambria Math" w:hAnsi="Cambria Math"/>
                              </w:rPr>
                              <m:t>i,r</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CP</m:t>
                            </m:r>
                          </m:e>
                          <m:sub>
                            <m:r>
                              <m:rPr>
                                <m:sty m:val="bi"/>
                              </m:rPr>
                              <w:rPr>
                                <w:rFonts w:ascii="Cambria Math" w:hAnsi="Cambria Math"/>
                              </w:rPr>
                              <m:t>i,r-1</m:t>
                            </m:r>
                          </m:sub>
                        </m:sSub>
                      </m:e>
                    </m:d>
                  </m:e>
                </m:nary>
                <m:r>
                  <m:rPr>
                    <m:sty m:val="bi"/>
                  </m:rPr>
                  <w:rPr>
                    <w:rFonts w:ascii="Cambria Math" w:hAnsi="Cambria Math"/>
                  </w:rPr>
                  <m:t xml:space="preserve"> </m:t>
                </m:r>
              </m:oMath>
            </m:oMathPara>
          </w:p>
          <w:p w14:paraId="5F196D41" w14:textId="77777777" w:rsidR="00946205" w:rsidRPr="008C7ED9" w:rsidRDefault="00946205" w:rsidP="00207F59">
            <w:pPr>
              <w:rPr>
                <w:rFonts w:ascii="Cambria Math" w:hAnsi="Cambria Math"/>
                <w:oMath/>
              </w:rPr>
            </w:pPr>
          </w:p>
        </w:tc>
        <w:tc>
          <w:tcPr>
            <w:tcW w:w="1843" w:type="dxa"/>
            <w:vAlign w:val="center"/>
          </w:tcPr>
          <w:p w14:paraId="6D8135C5" w14:textId="77777777" w:rsidR="00946205" w:rsidRPr="008C7ED9" w:rsidRDefault="00946205" w:rsidP="00207F59">
            <w:r w:rsidRPr="008C7ED9">
              <w:t>equation 3</w:t>
            </w:r>
          </w:p>
        </w:tc>
      </w:tr>
    </w:tbl>
    <w:p w14:paraId="311C9A44" w14:textId="77777777" w:rsidR="00DF5550" w:rsidRPr="008C7ED9" w:rsidRDefault="00DF5550" w:rsidP="00FF6864">
      <w:pPr>
        <w:pStyle w:val="subsection2"/>
      </w:pPr>
      <w:r w:rsidRPr="008C7ED9">
        <w:t>where:</w:t>
      </w:r>
    </w:p>
    <w:p w14:paraId="3156EC22" w14:textId="77777777" w:rsidR="00DF5550" w:rsidRPr="008C7ED9" w:rsidRDefault="004E6395" w:rsidP="00FF6864">
      <w:pPr>
        <w:pStyle w:val="tDefn"/>
      </w:pPr>
      <w:proofErr w:type="spellStart"/>
      <w:r w:rsidRPr="008C7ED9">
        <w:rPr>
          <w:b/>
          <w:i/>
        </w:rPr>
        <w:t>C</w:t>
      </w:r>
      <w:r w:rsidR="004D7EFA" w:rsidRPr="008C7ED9">
        <w:rPr>
          <w:b/>
          <w:i/>
        </w:rPr>
        <w:t>P</w:t>
      </w:r>
      <w:r w:rsidR="003C00AB" w:rsidRPr="008C7ED9">
        <w:rPr>
          <w:b/>
          <w:i/>
          <w:vertAlign w:val="subscript"/>
        </w:rPr>
        <w:t>i,r</w:t>
      </w:r>
      <w:proofErr w:type="spellEnd"/>
      <w:r w:rsidR="00DF5550" w:rsidRPr="008C7ED9">
        <w:t xml:space="preserve"> is the carbon stock </w:t>
      </w:r>
      <w:r w:rsidR="00931AD2" w:rsidRPr="008C7ED9">
        <w:t xml:space="preserve">for the </w:t>
      </w:r>
      <w:proofErr w:type="spellStart"/>
      <w:r w:rsidR="00D014A8" w:rsidRPr="008C7ED9">
        <w:t>i</w:t>
      </w:r>
      <w:r w:rsidR="00D014A8" w:rsidRPr="008C7ED9">
        <w:rPr>
          <w:vertAlign w:val="superscript"/>
        </w:rPr>
        <w:t>th</w:t>
      </w:r>
      <w:proofErr w:type="spellEnd"/>
      <w:r w:rsidR="00D014A8" w:rsidRPr="008C7ED9">
        <w:t xml:space="preserve"> CEA in the </w:t>
      </w:r>
      <w:r w:rsidR="00931AD2" w:rsidRPr="008C7ED9">
        <w:t xml:space="preserve">project area </w:t>
      </w:r>
      <w:r w:rsidR="00CC26D6" w:rsidRPr="008C7ED9">
        <w:t xml:space="preserve">at the end of </w:t>
      </w:r>
      <w:r w:rsidR="00931AD2" w:rsidRPr="008C7ED9">
        <w:t xml:space="preserve">the </w:t>
      </w:r>
      <w:r w:rsidR="00DF5550" w:rsidRPr="008C7ED9">
        <w:t>reporting period</w:t>
      </w:r>
      <w:r w:rsidR="00931AD2" w:rsidRPr="008C7ED9">
        <w:t>,</w:t>
      </w:r>
      <w:r w:rsidR="00DF5550" w:rsidRPr="008C7ED9">
        <w:t xml:space="preserve"> in tonnes CO</w:t>
      </w:r>
      <w:r w:rsidR="00DF5550" w:rsidRPr="008C7ED9">
        <w:rPr>
          <w:vertAlign w:val="subscript"/>
        </w:rPr>
        <w:t>2</w:t>
      </w:r>
      <w:r w:rsidR="00DF5550" w:rsidRPr="008C7ED9">
        <w:t xml:space="preserve">-e, </w:t>
      </w:r>
      <w:r w:rsidR="00931AD2" w:rsidRPr="008C7ED9">
        <w:t xml:space="preserve">worked out using </w:t>
      </w:r>
      <w:r w:rsidR="00A16F29" w:rsidRPr="008C7ED9">
        <w:t>equation</w:t>
      </w:r>
      <w:r w:rsidR="006B2A20" w:rsidRPr="008C7ED9">
        <w:t xml:space="preserve"> </w:t>
      </w:r>
      <w:r w:rsidR="00931AD2" w:rsidRPr="008C7ED9">
        <w:t>4</w:t>
      </w:r>
      <w:r w:rsidR="00A16F29" w:rsidRPr="008C7ED9">
        <w:t>.</w:t>
      </w:r>
    </w:p>
    <w:p w14:paraId="6EADAE7D" w14:textId="77777777" w:rsidR="00DF5550" w:rsidRPr="008C7ED9" w:rsidRDefault="004E6395" w:rsidP="00B66082">
      <w:pPr>
        <w:pStyle w:val="tDefn"/>
      </w:pPr>
      <w:proofErr w:type="spellStart"/>
      <w:r w:rsidRPr="008C7ED9">
        <w:rPr>
          <w:b/>
          <w:i/>
        </w:rPr>
        <w:t>C</w:t>
      </w:r>
      <w:r w:rsidR="004D7EFA" w:rsidRPr="008C7ED9">
        <w:rPr>
          <w:b/>
          <w:i/>
        </w:rPr>
        <w:t>P</w:t>
      </w:r>
      <w:r w:rsidR="003C00AB" w:rsidRPr="008C7ED9">
        <w:rPr>
          <w:b/>
          <w:i/>
          <w:vertAlign w:val="subscript"/>
        </w:rPr>
        <w:t>i,r</w:t>
      </w:r>
      <w:proofErr w:type="spellEnd"/>
      <w:r w:rsidRPr="008C7ED9">
        <w:rPr>
          <w:b/>
          <w:i/>
          <w:vertAlign w:val="subscript"/>
        </w:rPr>
        <w:t>–1</w:t>
      </w:r>
      <w:r w:rsidR="003C00AB" w:rsidRPr="008C7ED9">
        <w:rPr>
          <w:b/>
          <w:i/>
        </w:rPr>
        <w:t xml:space="preserve"> </w:t>
      </w:r>
      <w:r w:rsidR="00DF5550" w:rsidRPr="008C7ED9">
        <w:t>is, subject to subsection (</w:t>
      </w:r>
      <w:r w:rsidR="001F429E" w:rsidRPr="008C7ED9">
        <w:t>2</w:t>
      </w:r>
      <w:r w:rsidR="00DF5550" w:rsidRPr="008C7ED9">
        <w:t>):</w:t>
      </w:r>
    </w:p>
    <w:p w14:paraId="180BDEF5" w14:textId="77777777" w:rsidR="00DF5550" w:rsidRPr="008C7ED9" w:rsidRDefault="00E452F6" w:rsidP="00E452F6">
      <w:pPr>
        <w:pStyle w:val="tPara"/>
      </w:pPr>
      <w:r w:rsidRPr="008C7ED9">
        <w:tab/>
        <w:t>(a)</w:t>
      </w:r>
      <w:r w:rsidRPr="008C7ED9">
        <w:tab/>
      </w:r>
      <w:r w:rsidR="00534FA4" w:rsidRPr="008C7ED9">
        <w:t>i</w:t>
      </w:r>
      <w:r w:rsidR="00A16F29" w:rsidRPr="008C7ED9">
        <w:t xml:space="preserve">f </w:t>
      </w:r>
      <w:r w:rsidR="00794DE3" w:rsidRPr="008C7ED9">
        <w:t xml:space="preserve">the </w:t>
      </w:r>
      <w:r w:rsidR="00A16F29" w:rsidRPr="008C7ED9">
        <w:t xml:space="preserve">reporting period is the first reporting period for the </w:t>
      </w:r>
      <w:r w:rsidR="0024536C" w:rsidRPr="008C7ED9">
        <w:t>project area</w:t>
      </w:r>
      <w:r w:rsidR="00A16F29" w:rsidRPr="008C7ED9">
        <w:t xml:space="preserve"> under this determination</w:t>
      </w:r>
      <w:r w:rsidR="00633C44" w:rsidRPr="008C7ED9">
        <w:t>—</w:t>
      </w:r>
      <w:r w:rsidR="00DF5550" w:rsidRPr="008C7ED9">
        <w:t xml:space="preserve">equal to </w:t>
      </w:r>
      <w:r w:rsidR="00E921FA" w:rsidRPr="008C7ED9">
        <w:t>the baseline carbon stock</w:t>
      </w:r>
      <w:r w:rsidR="00A16F29" w:rsidRPr="008C7ED9">
        <w:t xml:space="preserve"> for the </w:t>
      </w:r>
      <w:proofErr w:type="spellStart"/>
      <w:r w:rsidR="006D6AE1" w:rsidRPr="008C7ED9">
        <w:t>i</w:t>
      </w:r>
      <w:r w:rsidR="006D6AE1" w:rsidRPr="008C7ED9">
        <w:rPr>
          <w:vertAlign w:val="superscript"/>
        </w:rPr>
        <w:t>th</w:t>
      </w:r>
      <w:proofErr w:type="spellEnd"/>
      <w:r w:rsidR="006D6AE1" w:rsidRPr="008C7ED9">
        <w:t xml:space="preserve"> CEA in the </w:t>
      </w:r>
      <w:r w:rsidR="0024536C" w:rsidRPr="008C7ED9">
        <w:t>project area</w:t>
      </w:r>
      <w:r w:rsidR="00534FA4" w:rsidRPr="008C7ED9">
        <w:t>;</w:t>
      </w:r>
      <w:r w:rsidR="00A16F29" w:rsidRPr="008C7ED9">
        <w:t xml:space="preserve"> or</w:t>
      </w:r>
    </w:p>
    <w:p w14:paraId="1A752610" w14:textId="77777777" w:rsidR="00DF5550" w:rsidRPr="008C7ED9" w:rsidRDefault="00E452F6" w:rsidP="00E452F6">
      <w:pPr>
        <w:pStyle w:val="tPara"/>
      </w:pPr>
      <w:r w:rsidRPr="008C7ED9">
        <w:lastRenderedPageBreak/>
        <w:tab/>
        <w:t>(b)</w:t>
      </w:r>
      <w:r w:rsidRPr="008C7ED9">
        <w:tab/>
      </w:r>
      <w:r w:rsidR="00DF5550" w:rsidRPr="008C7ED9">
        <w:t>otherwise—equal to the</w:t>
      </w:r>
      <w:r w:rsidR="00DF5550" w:rsidRPr="008C7ED9" w:rsidDel="00CC26D6">
        <w:t xml:space="preserve"> </w:t>
      </w:r>
      <w:r w:rsidR="00DF5550" w:rsidRPr="008C7ED9">
        <w:t>carbon stock</w:t>
      </w:r>
      <w:r w:rsidR="00A16F29" w:rsidRPr="008C7ED9">
        <w:t xml:space="preserve"> for the </w:t>
      </w:r>
      <w:proofErr w:type="spellStart"/>
      <w:r w:rsidR="001C6766" w:rsidRPr="008C7ED9">
        <w:t>i</w:t>
      </w:r>
      <w:r w:rsidR="001C6766" w:rsidRPr="008C7ED9">
        <w:rPr>
          <w:vertAlign w:val="superscript"/>
        </w:rPr>
        <w:t>th</w:t>
      </w:r>
      <w:proofErr w:type="spellEnd"/>
      <w:r w:rsidR="001C6766" w:rsidRPr="008C7ED9">
        <w:t xml:space="preserve"> CEA in the </w:t>
      </w:r>
      <w:r w:rsidR="0024536C" w:rsidRPr="008C7ED9">
        <w:t>project area</w:t>
      </w:r>
      <w:r w:rsidR="00DF5550" w:rsidRPr="008C7ED9" w:rsidDel="00CC26D6">
        <w:t xml:space="preserve"> </w:t>
      </w:r>
      <w:r w:rsidR="00CC26D6" w:rsidRPr="008C7ED9">
        <w:t xml:space="preserve">at </w:t>
      </w:r>
      <w:r w:rsidR="00DF5550" w:rsidRPr="008C7ED9">
        <w:t xml:space="preserve">the </w:t>
      </w:r>
      <w:r w:rsidR="00CC26D6" w:rsidRPr="008C7ED9">
        <w:t xml:space="preserve">end of </w:t>
      </w:r>
      <w:r w:rsidR="00DF5550" w:rsidRPr="008C7ED9">
        <w:t xml:space="preserve">reporting period r–1 that </w:t>
      </w:r>
      <w:r w:rsidR="00A16F29" w:rsidRPr="008C7ED9">
        <w:t xml:space="preserve">immediately </w:t>
      </w:r>
      <w:r w:rsidR="00D8424D" w:rsidRPr="008C7ED9">
        <w:t>preceded</w:t>
      </w:r>
      <w:r w:rsidR="00DF5550" w:rsidRPr="008C7ED9">
        <w:t xml:space="preserve"> </w:t>
      </w:r>
      <w:r w:rsidR="004A72AC" w:rsidRPr="008C7ED9">
        <w:t xml:space="preserve">the </w:t>
      </w:r>
      <w:r w:rsidR="00DF5550" w:rsidRPr="008C7ED9">
        <w:t>reporting period r</w:t>
      </w:r>
      <w:r w:rsidR="00332C98" w:rsidRPr="008C7ED9">
        <w:t>,</w:t>
      </w:r>
      <w:r w:rsidR="00DF5550" w:rsidRPr="008C7ED9">
        <w:t xml:space="preserve"> in tonnes CO</w:t>
      </w:r>
      <w:r w:rsidR="00DF5550" w:rsidRPr="008C7ED9">
        <w:rPr>
          <w:vertAlign w:val="subscript"/>
        </w:rPr>
        <w:t>2</w:t>
      </w:r>
      <w:r w:rsidR="00DF5550" w:rsidRPr="008C7ED9">
        <w:t xml:space="preserve">-e, </w:t>
      </w:r>
      <w:r w:rsidR="00332C98" w:rsidRPr="008C7ED9">
        <w:t xml:space="preserve">worked out </w:t>
      </w:r>
      <w:r w:rsidR="00DF5550" w:rsidRPr="008C7ED9">
        <w:t xml:space="preserve">for </w:t>
      </w:r>
      <w:r w:rsidR="00A16F29" w:rsidRPr="008C7ED9">
        <w:t xml:space="preserve">the </w:t>
      </w:r>
      <w:r w:rsidR="0007509D" w:rsidRPr="008C7ED9">
        <w:t xml:space="preserve">purposes of </w:t>
      </w:r>
      <w:r w:rsidR="00565A0C" w:rsidRPr="008C7ED9">
        <w:t>determining the net abatement amount for</w:t>
      </w:r>
      <w:r w:rsidR="00AB3F89" w:rsidRPr="008C7ED9">
        <w:t xml:space="preserve"> </w:t>
      </w:r>
      <w:r w:rsidR="00565A0C" w:rsidRPr="008C7ED9">
        <w:t xml:space="preserve">that preceding </w:t>
      </w:r>
      <w:r w:rsidR="00DF5550" w:rsidRPr="008C7ED9">
        <w:t>reporting period.</w:t>
      </w:r>
    </w:p>
    <w:p w14:paraId="1B41EB1D" w14:textId="77777777" w:rsidR="006269F4" w:rsidRPr="008C7ED9" w:rsidRDefault="00DF5550" w:rsidP="00B66082">
      <w:pPr>
        <w:pStyle w:val="nMain"/>
        <w:ind w:hanging="710"/>
      </w:pPr>
      <w:r w:rsidRPr="008C7ED9">
        <w:t>Note:</w:t>
      </w:r>
      <w:r w:rsidRPr="008C7ED9">
        <w:tab/>
        <w:t xml:space="preserve">The amount </w:t>
      </w:r>
      <w:proofErr w:type="spellStart"/>
      <w:r w:rsidRPr="008C7ED9">
        <w:t>C</w:t>
      </w:r>
      <w:r w:rsidR="00D74BFE" w:rsidRPr="008C7ED9">
        <w:t>P</w:t>
      </w:r>
      <w:r w:rsidR="00383225" w:rsidRPr="008C7ED9">
        <w:rPr>
          <w:vertAlign w:val="subscript"/>
        </w:rPr>
        <w:t>i</w:t>
      </w:r>
      <w:proofErr w:type="gramStart"/>
      <w:r w:rsidR="00383225" w:rsidRPr="008C7ED9">
        <w:rPr>
          <w:vertAlign w:val="subscript"/>
        </w:rPr>
        <w:t>,r</w:t>
      </w:r>
      <w:proofErr w:type="spellEnd"/>
      <w:proofErr w:type="gramEnd"/>
      <w:r w:rsidRPr="008C7ED9">
        <w:rPr>
          <w:vertAlign w:val="subscript"/>
        </w:rPr>
        <w:t xml:space="preserve">–1 </w:t>
      </w:r>
      <w:r w:rsidRPr="008C7ED9">
        <w:t>accounts for carbon stock that has been sequestered in the project area as the result of tidal introduction before the reporting period r, and that has been reported on in a previous offsets report</w:t>
      </w:r>
      <w:r w:rsidR="00F40726" w:rsidRPr="008C7ED9">
        <w:t>.</w:t>
      </w:r>
    </w:p>
    <w:p w14:paraId="4AE56CF5" w14:textId="77777777" w:rsidR="00C578BD" w:rsidRPr="008C7ED9" w:rsidRDefault="008F5BAF" w:rsidP="00C578BD">
      <w:pPr>
        <w:pStyle w:val="tDefn"/>
      </w:pPr>
      <w:proofErr w:type="spellStart"/>
      <w:r w:rsidRPr="008C7ED9">
        <w:rPr>
          <w:b/>
          <w:i/>
        </w:rPr>
        <w:t>i</w:t>
      </w:r>
      <w:proofErr w:type="spellEnd"/>
      <w:r w:rsidRPr="008C7ED9">
        <w:t xml:space="preserve"> is a CEA in the project area. </w:t>
      </w:r>
    </w:p>
    <w:p w14:paraId="5E91E066" w14:textId="77777777" w:rsidR="00DF5550" w:rsidRPr="008C7ED9" w:rsidRDefault="00DF5550" w:rsidP="00B66082">
      <w:pPr>
        <w:pStyle w:val="h6Subsec"/>
      </w:pPr>
      <w:r w:rsidRPr="008C7ED9">
        <w:t>Calculation of</w:t>
      </w:r>
      <w:r w:rsidRPr="008C7ED9" w:rsidDel="00E91C71">
        <w:t xml:space="preserve"> </w:t>
      </w:r>
      <w:r w:rsidRPr="008C7ED9">
        <w:t xml:space="preserve">carbon stock for </w:t>
      </w:r>
      <w:proofErr w:type="spellStart"/>
      <w:r w:rsidRPr="008C7ED9">
        <w:t>i</w:t>
      </w:r>
      <w:r w:rsidRPr="008C7ED9">
        <w:rPr>
          <w:vertAlign w:val="superscript"/>
        </w:rPr>
        <w:t>th</w:t>
      </w:r>
      <w:proofErr w:type="spellEnd"/>
      <w:r w:rsidRPr="008C7ED9">
        <w:t xml:space="preserve"> CEA</w:t>
      </w:r>
    </w:p>
    <w:p w14:paraId="1D5A8A64" w14:textId="77777777" w:rsidR="00DF5550" w:rsidRPr="008C7ED9" w:rsidRDefault="00394CA1" w:rsidP="00394CA1">
      <w:pPr>
        <w:pStyle w:val="tMain"/>
      </w:pPr>
      <w:r w:rsidRPr="008C7ED9">
        <w:tab/>
        <w:t>(</w:t>
      </w:r>
      <w:r w:rsidR="001D3214" w:rsidRPr="008C7ED9">
        <w:t>2</w:t>
      </w:r>
      <w:r w:rsidRPr="008C7ED9">
        <w:t>)</w:t>
      </w:r>
      <w:r w:rsidRPr="008C7ED9">
        <w:tab/>
      </w:r>
      <w:r w:rsidR="00DF5550" w:rsidRPr="008C7ED9">
        <w:t xml:space="preserve">The carbon stock for the </w:t>
      </w:r>
      <w:proofErr w:type="spellStart"/>
      <w:r w:rsidR="00DF5550" w:rsidRPr="008C7ED9">
        <w:t>i</w:t>
      </w:r>
      <w:r w:rsidR="00DF5550" w:rsidRPr="008C7ED9">
        <w:rPr>
          <w:vertAlign w:val="superscript"/>
        </w:rPr>
        <w:t>th</w:t>
      </w:r>
      <w:proofErr w:type="spellEnd"/>
      <w:r w:rsidR="00DF5550" w:rsidRPr="008C7ED9">
        <w:t xml:space="preserve"> CEA</w:t>
      </w:r>
      <w:r w:rsidR="00E91C71" w:rsidRPr="008C7ED9">
        <w:t xml:space="preserve"> </w:t>
      </w:r>
      <w:r w:rsidR="00476894" w:rsidRPr="008C7ED9">
        <w:t>in a project area</w:t>
      </w:r>
      <w:r w:rsidR="00F96776" w:rsidRPr="008C7ED9">
        <w:t xml:space="preserve"> </w:t>
      </w:r>
      <w:r w:rsidR="00E91C71" w:rsidRPr="008C7ED9">
        <w:t>at the end of reporting period</w:t>
      </w:r>
      <w:r w:rsidR="00A16F29" w:rsidRPr="008C7ED9">
        <w:t xml:space="preserve"> r</w:t>
      </w:r>
      <w:r w:rsidR="00DF5550" w:rsidRPr="008C7ED9">
        <w:t>,</w:t>
      </w:r>
      <w:r w:rsidR="00591BB4" w:rsidRPr="008C7ED9">
        <w:t xml:space="preserve"> </w:t>
      </w:r>
      <w:proofErr w:type="spellStart"/>
      <w:r w:rsidR="00591BB4" w:rsidRPr="008C7ED9">
        <w:rPr>
          <w:b/>
          <w:i/>
        </w:rPr>
        <w:t>CP</w:t>
      </w:r>
      <w:r w:rsidR="00591BB4" w:rsidRPr="008C7ED9">
        <w:rPr>
          <w:b/>
          <w:i/>
          <w:vertAlign w:val="subscript"/>
        </w:rPr>
        <w:t>i,r</w:t>
      </w:r>
      <w:proofErr w:type="spellEnd"/>
      <w:r w:rsidR="00591BB4" w:rsidRPr="008C7ED9">
        <w:t>,</w:t>
      </w:r>
      <w:r w:rsidR="00DF5550" w:rsidRPr="008C7ED9">
        <w:t xml:space="preserve"> in tonnes CO</w:t>
      </w:r>
      <w:r w:rsidR="00DF5550" w:rsidRPr="008C7ED9">
        <w:rPr>
          <w:vertAlign w:val="subscript"/>
        </w:rPr>
        <w:t>2</w:t>
      </w:r>
      <w:r w:rsidR="00DF5550" w:rsidRPr="008C7ED9">
        <w:t>-</w:t>
      </w:r>
      <w:r w:rsidR="0055207D" w:rsidRPr="008C7ED9">
        <w:t>e</w:t>
      </w:r>
      <w:r w:rsidR="00591BB4" w:rsidRPr="008C7ED9">
        <w:t>,</w:t>
      </w:r>
      <w:r w:rsidR="00DF5550" w:rsidRPr="008C7ED9">
        <w:t xml:space="preserve"> is </w:t>
      </w:r>
      <w:r w:rsidR="00352B31" w:rsidRPr="008C7ED9">
        <w:t xml:space="preserve">worked out </w:t>
      </w:r>
      <w:r w:rsidR="00DF5550" w:rsidRPr="008C7ED9">
        <w:t>using the following equation:</w:t>
      </w:r>
    </w:p>
    <w:tbl>
      <w:tblPr>
        <w:tblW w:w="0" w:type="auto"/>
        <w:tblInd w:w="1101" w:type="dxa"/>
        <w:tblLook w:val="00A0" w:firstRow="1" w:lastRow="0" w:firstColumn="1" w:lastColumn="0" w:noHBand="0" w:noVBand="0"/>
      </w:tblPr>
      <w:tblGrid>
        <w:gridCol w:w="5386"/>
        <w:gridCol w:w="1843"/>
      </w:tblGrid>
      <w:tr w:rsidR="004E6395" w:rsidRPr="008C7ED9" w14:paraId="07C3065A" w14:textId="77777777" w:rsidTr="00853BDC">
        <w:trPr>
          <w:trHeight w:val="1345"/>
        </w:trPr>
        <w:tc>
          <w:tcPr>
            <w:tcW w:w="5386" w:type="dxa"/>
            <w:vAlign w:val="center"/>
          </w:tcPr>
          <w:p w14:paraId="357BCFEE" w14:textId="77777777" w:rsidR="00DF5550" w:rsidRPr="008C7ED9" w:rsidRDefault="008C7ED9" w:rsidP="007D7C63">
            <w:pPr>
              <w:ind w:left="-500"/>
            </w:pPr>
            <m:oMathPara>
              <m:oMath>
                <m:sSub>
                  <m:sSubPr>
                    <m:ctrlPr>
                      <w:rPr>
                        <w:rFonts w:ascii="Cambria Math" w:hAnsi="Cambria Math"/>
                        <w:b/>
                      </w:rPr>
                    </m:ctrlPr>
                  </m:sSubPr>
                  <m:e>
                    <m:r>
                      <m:rPr>
                        <m:sty m:val="b"/>
                      </m:rPr>
                      <w:rPr>
                        <w:rFonts w:ascii="Cambria Math" w:hAnsi="Cambria Math"/>
                      </w:rPr>
                      <m:t>CP</m:t>
                    </m:r>
                  </m:e>
                  <m:sub>
                    <m:r>
                      <m:rPr>
                        <m:sty m:val="b"/>
                      </m:rPr>
                      <w:rPr>
                        <w:rFonts w:ascii="Cambria Math" w:hAnsi="Cambria Math"/>
                      </w:rPr>
                      <m:t>i,r</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s,i,r</m:t>
                        </m:r>
                      </m:sub>
                    </m:sSub>
                    <m:r>
                      <m:rPr>
                        <m:sty m:val="bi"/>
                      </m:rPr>
                      <w:rPr>
                        <w:rFonts w:ascii="Cambria Math" w:hAnsi="Cambria Math"/>
                      </w:rPr>
                      <m:t>+</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v,i,r</m:t>
                        </m:r>
                      </m:sub>
                    </m:sSub>
                    <m:r>
                      <m:rPr>
                        <m:sty m:val="bi"/>
                      </m:rPr>
                      <w:rPr>
                        <w:rFonts w:ascii="Cambria Math" w:hAnsi="Cambria Math"/>
                      </w:rPr>
                      <m:t xml:space="preserve"> - </m:t>
                    </m:r>
                    <m:sSub>
                      <m:sSubPr>
                        <m:ctrlPr>
                          <w:rPr>
                            <w:rFonts w:ascii="Cambria Math" w:hAnsi="Cambria Math"/>
                            <w:b/>
                          </w:rPr>
                        </m:ctrlPr>
                      </m:sSubPr>
                      <m:e>
                        <m:r>
                          <m:rPr>
                            <m:sty m:val="b"/>
                          </m:rPr>
                          <w:rPr>
                            <w:rFonts w:ascii="Cambria Math" w:hAnsi="Cambria Math"/>
                          </w:rPr>
                          <m:t>C</m:t>
                        </m:r>
                      </m:e>
                      <m:sub>
                        <m:r>
                          <m:rPr>
                            <m:sty m:val="b"/>
                          </m:rPr>
                          <w:rPr>
                            <w:rFonts w:ascii="Cambria Math" w:hAnsi="Cambria Math"/>
                          </w:rPr>
                          <m:t>a,i,r</m:t>
                        </m:r>
                      </m:sub>
                    </m:sSub>
                    <m:r>
                      <m:rPr>
                        <m:sty m:val="bi"/>
                      </m:rPr>
                      <w:rPr>
                        <w:rFonts w:ascii="Cambria Math" w:hAnsi="Cambria Math"/>
                      </w:rPr>
                      <m:t xml:space="preserve">+ </m:t>
                    </m:r>
                    <m:sSub>
                      <m:sSubPr>
                        <m:ctrlPr>
                          <w:rPr>
                            <w:rFonts w:ascii="Cambria Math" w:hAnsi="Cambria Math"/>
                            <w:b/>
                          </w:rPr>
                        </m:ctrlPr>
                      </m:sSubPr>
                      <m:e>
                        <m:r>
                          <m:rPr>
                            <m:sty m:val="b"/>
                          </m:rPr>
                          <w:rPr>
                            <w:rFonts w:ascii="Cambria Math" w:hAnsi="Cambria Math"/>
                          </w:rPr>
                          <m:t>C</m:t>
                        </m:r>
                      </m:e>
                      <m:sub>
                        <m:r>
                          <m:rPr>
                            <m:sty m:val="bi"/>
                          </m:rPr>
                          <w:rPr>
                            <w:rFonts w:ascii="Cambria Math" w:hAnsi="Cambria Math"/>
                          </w:rPr>
                          <m:t>l</m:t>
                        </m:r>
                        <m:r>
                          <m:rPr>
                            <m:sty m:val="b"/>
                          </m:rPr>
                          <w:rPr>
                            <w:rFonts w:ascii="Cambria Math" w:hAnsi="Cambria Math"/>
                          </w:rPr>
                          <m:t>,i,r</m:t>
                        </m:r>
                      </m:sub>
                    </m:sSub>
                    <m:ctrlPr>
                      <w:rPr>
                        <w:rFonts w:ascii="Cambria Math" w:hAnsi="Cambria Math"/>
                        <w:b/>
                        <w:i/>
                      </w:rPr>
                    </m:ctrlPr>
                  </m:e>
                </m:d>
                <m:r>
                  <m:rPr>
                    <m:sty m:val="b"/>
                  </m:rPr>
                  <w:rPr>
                    <w:rFonts w:ascii="Cambria Math" w:hAnsi="Cambria Math"/>
                  </w:rPr>
                  <m:t>×</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r>
                  <m:rPr>
                    <m:sty m:val="bi"/>
                  </m:rPr>
                  <w:rPr>
                    <w:rFonts w:ascii="Cambria Math" w:hAnsi="Cambria Math"/>
                  </w:rPr>
                  <m:t>-</m:t>
                </m:r>
                <w:bookmarkStart w:id="161" w:name="_Hlk88662653"/>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d,i,r</m:t>
                    </m:r>
                  </m:sub>
                </m:sSub>
                <w:bookmarkEnd w:id="161"/>
                <m:r>
                  <m:rPr>
                    <m:sty m:val="bi"/>
                  </m:rPr>
                  <w:rPr>
                    <w:rFonts w:ascii="Cambria Math" w:hAnsi="Cambria Math"/>
                  </w:rPr>
                  <m:t xml:space="preserve"> </m:t>
                </m:r>
              </m:oMath>
            </m:oMathPara>
          </w:p>
        </w:tc>
        <w:tc>
          <w:tcPr>
            <w:tcW w:w="1843" w:type="dxa"/>
            <w:vAlign w:val="center"/>
          </w:tcPr>
          <w:p w14:paraId="69E4C0BD" w14:textId="77777777" w:rsidR="00DF5550" w:rsidRPr="008C7ED9" w:rsidRDefault="00AC1B06" w:rsidP="00AD3B13">
            <w:bookmarkStart w:id="162" w:name="_Toc74664088"/>
            <w:bookmarkStart w:id="163" w:name="_Toc74668766"/>
            <w:bookmarkStart w:id="164" w:name="_Toc74671399"/>
            <w:r w:rsidRPr="008C7ED9">
              <w:t>e</w:t>
            </w:r>
            <w:r w:rsidR="00DF5550" w:rsidRPr="008C7ED9">
              <w:t xml:space="preserve">quation </w:t>
            </w:r>
            <w:bookmarkEnd w:id="162"/>
            <w:bookmarkEnd w:id="163"/>
            <w:bookmarkEnd w:id="164"/>
            <w:r w:rsidR="00476894" w:rsidRPr="008C7ED9">
              <w:t>4</w:t>
            </w:r>
          </w:p>
        </w:tc>
      </w:tr>
    </w:tbl>
    <w:p w14:paraId="5FD76F8E" w14:textId="77777777" w:rsidR="00DF5550" w:rsidRPr="008C7ED9" w:rsidRDefault="00DF5550" w:rsidP="00F406FB">
      <w:pPr>
        <w:pStyle w:val="subsection2"/>
      </w:pPr>
      <w:r w:rsidRPr="008C7ED9">
        <w:t>where:</w:t>
      </w:r>
    </w:p>
    <w:p w14:paraId="66DF71A7" w14:textId="77777777" w:rsidR="00DF5550" w:rsidRPr="008C7ED9" w:rsidRDefault="004E6395" w:rsidP="00F406FB">
      <w:pPr>
        <w:pStyle w:val="tDefn"/>
      </w:pPr>
      <w:bookmarkStart w:id="165" w:name="_Hlk87522384"/>
      <w:proofErr w:type="spellStart"/>
      <w:r w:rsidRPr="008C7ED9">
        <w:rPr>
          <w:b/>
          <w:i/>
        </w:rPr>
        <w:t>C</w:t>
      </w:r>
      <w:r w:rsidRPr="008C7ED9">
        <w:rPr>
          <w:b/>
          <w:i/>
          <w:vertAlign w:val="subscript"/>
        </w:rPr>
        <w:t>s,</w:t>
      </w:r>
      <w:r w:rsidR="00F41F75" w:rsidRPr="008C7ED9">
        <w:rPr>
          <w:b/>
          <w:i/>
          <w:vertAlign w:val="subscript"/>
        </w:rPr>
        <w:t>i</w:t>
      </w:r>
      <w:r w:rsidR="00D74BFE" w:rsidRPr="008C7ED9">
        <w:rPr>
          <w:b/>
          <w:i/>
          <w:vertAlign w:val="subscript"/>
        </w:rPr>
        <w:t>,r</w:t>
      </w:r>
      <w:proofErr w:type="spellEnd"/>
      <w:r w:rsidRPr="008C7ED9">
        <w:t xml:space="preserve"> </w:t>
      </w:r>
      <w:bookmarkEnd w:id="165"/>
      <w:r w:rsidR="00DF5550" w:rsidRPr="008C7ED9">
        <w:t>is the C mass of soil</w:t>
      </w:r>
      <w:r w:rsidR="005B0A4D" w:rsidRPr="008C7ED9">
        <w:t>,</w:t>
      </w:r>
      <w:r w:rsidR="00DF5550" w:rsidRPr="008C7ED9">
        <w:t xml:space="preserve"> in tonnes CO</w:t>
      </w:r>
      <w:r w:rsidR="00DF5550" w:rsidRPr="008C7ED9">
        <w:rPr>
          <w:vertAlign w:val="subscript"/>
        </w:rPr>
        <w:t>2</w:t>
      </w:r>
      <w:r w:rsidR="00DF5550" w:rsidRPr="008C7ED9">
        <w:t>-e per hectare</w:t>
      </w:r>
      <w:r w:rsidR="005B0A4D" w:rsidRPr="008C7ED9">
        <w:t>,</w:t>
      </w:r>
      <w:r w:rsidR="00DF5550" w:rsidRPr="008C7ED9">
        <w:t xml:space="preserve"> for the </w:t>
      </w:r>
      <w:proofErr w:type="spellStart"/>
      <w:r w:rsidR="00DF5550" w:rsidRPr="008C7ED9">
        <w:t>i</w:t>
      </w:r>
      <w:r w:rsidR="00DF5550" w:rsidRPr="008C7ED9">
        <w:rPr>
          <w:vertAlign w:val="superscript"/>
        </w:rPr>
        <w:t>th</w:t>
      </w:r>
      <w:proofErr w:type="spellEnd"/>
      <w:r w:rsidR="00DF5550" w:rsidRPr="008C7ED9">
        <w:t xml:space="preserve"> CEA</w:t>
      </w:r>
      <w:r w:rsidR="00A16F29" w:rsidRPr="008C7ED9">
        <w:t xml:space="preserve"> </w:t>
      </w:r>
      <w:r w:rsidR="005B0A4D" w:rsidRPr="008C7ED9">
        <w:t xml:space="preserve">in the project area </w:t>
      </w:r>
      <w:r w:rsidR="00A16F29" w:rsidRPr="008C7ED9">
        <w:t xml:space="preserve">in </w:t>
      </w:r>
      <w:r w:rsidR="005B0A4D" w:rsidRPr="008C7ED9">
        <w:t xml:space="preserve">the </w:t>
      </w:r>
      <w:r w:rsidR="00A16F29" w:rsidRPr="008C7ED9">
        <w:t>reporting period, at the end of the reporting period</w:t>
      </w:r>
      <w:r w:rsidR="00DF5550" w:rsidRPr="008C7ED9">
        <w:t xml:space="preserve">, determined using </w:t>
      </w:r>
      <w:r w:rsidR="00B90B02" w:rsidRPr="008C7ED9">
        <w:t>BlueCAM</w:t>
      </w:r>
      <w:r w:rsidR="00D74BFE" w:rsidRPr="008C7ED9">
        <w:t>.</w:t>
      </w:r>
    </w:p>
    <w:p w14:paraId="2517F00E" w14:textId="77777777" w:rsidR="00DF5550" w:rsidRPr="008C7ED9" w:rsidRDefault="004E6395" w:rsidP="00F406FB">
      <w:pPr>
        <w:pStyle w:val="tDefn"/>
      </w:pPr>
      <w:bookmarkStart w:id="166" w:name="_Hlk87522401"/>
      <w:proofErr w:type="spellStart"/>
      <w:r w:rsidRPr="008C7ED9">
        <w:rPr>
          <w:b/>
          <w:i/>
        </w:rPr>
        <w:t>C</w:t>
      </w:r>
      <w:r w:rsidRPr="008C7ED9">
        <w:rPr>
          <w:b/>
          <w:i/>
          <w:vertAlign w:val="subscript"/>
        </w:rPr>
        <w:t>v,</w:t>
      </w:r>
      <w:r w:rsidR="00F41F75" w:rsidRPr="008C7ED9">
        <w:rPr>
          <w:b/>
          <w:i/>
          <w:vertAlign w:val="subscript"/>
        </w:rPr>
        <w:t>i</w:t>
      </w:r>
      <w:r w:rsidR="00D74BFE" w:rsidRPr="008C7ED9">
        <w:rPr>
          <w:b/>
          <w:i/>
          <w:vertAlign w:val="subscript"/>
        </w:rPr>
        <w:t>,r</w:t>
      </w:r>
      <w:proofErr w:type="spellEnd"/>
      <w:r w:rsidRPr="008C7ED9">
        <w:t xml:space="preserve"> </w:t>
      </w:r>
      <w:bookmarkEnd w:id="166"/>
      <w:r w:rsidR="00DF5550" w:rsidRPr="008C7ED9">
        <w:t>is the C mass of vegetation</w:t>
      </w:r>
      <w:r w:rsidR="00BC1AB4" w:rsidRPr="008C7ED9">
        <w:t xml:space="preserve"> in above and below ground </w:t>
      </w:r>
      <w:r w:rsidR="0058494E" w:rsidRPr="008C7ED9">
        <w:t>live</w:t>
      </w:r>
      <w:r w:rsidR="00BC1AB4" w:rsidRPr="008C7ED9">
        <w:t xml:space="preserve"> biomass</w:t>
      </w:r>
      <w:r w:rsidR="00CA1456" w:rsidRPr="008C7ED9">
        <w:t>,</w:t>
      </w:r>
      <w:r w:rsidR="00DF5550" w:rsidRPr="008C7ED9">
        <w:t xml:space="preserve"> in tonnes CO</w:t>
      </w:r>
      <w:r w:rsidR="00DF5550" w:rsidRPr="008C7ED9">
        <w:rPr>
          <w:vertAlign w:val="subscript"/>
        </w:rPr>
        <w:t>2</w:t>
      </w:r>
      <w:r w:rsidR="002740D2" w:rsidRPr="008C7ED9">
        <w:noBreakHyphen/>
      </w:r>
      <w:r w:rsidR="00DF5550" w:rsidRPr="008C7ED9">
        <w:t>e per hectare</w:t>
      </w:r>
      <w:r w:rsidR="00CA1456" w:rsidRPr="008C7ED9">
        <w:t>,</w:t>
      </w:r>
      <w:r w:rsidR="00DF5550" w:rsidRPr="008C7ED9">
        <w:t xml:space="preserve"> for the </w:t>
      </w:r>
      <w:proofErr w:type="spellStart"/>
      <w:r w:rsidR="00DF5550" w:rsidRPr="008C7ED9">
        <w:t>i</w:t>
      </w:r>
      <w:r w:rsidR="00DF5550" w:rsidRPr="008C7ED9">
        <w:rPr>
          <w:vertAlign w:val="superscript"/>
        </w:rPr>
        <w:t>th</w:t>
      </w:r>
      <w:proofErr w:type="spellEnd"/>
      <w:r w:rsidR="00DF5550" w:rsidRPr="008C7ED9">
        <w:t xml:space="preserve"> CEA</w:t>
      </w:r>
      <w:r w:rsidR="003C6662" w:rsidRPr="008C7ED9">
        <w:t xml:space="preserve"> </w:t>
      </w:r>
      <w:r w:rsidR="00CA1456" w:rsidRPr="008C7ED9">
        <w:t xml:space="preserve">in the project area </w:t>
      </w:r>
      <w:r w:rsidR="003C6662" w:rsidRPr="008C7ED9">
        <w:t xml:space="preserve">in </w:t>
      </w:r>
      <w:r w:rsidR="00CA1456" w:rsidRPr="008C7ED9">
        <w:t xml:space="preserve">the </w:t>
      </w:r>
      <w:r w:rsidR="003C6662" w:rsidRPr="008C7ED9">
        <w:t>reporting period, at the end of the reporting period</w:t>
      </w:r>
      <w:r w:rsidR="00DF5550" w:rsidRPr="008C7ED9">
        <w:t xml:space="preserve">, determined using </w:t>
      </w:r>
      <w:r w:rsidR="00B90B02" w:rsidRPr="008C7ED9">
        <w:t>BlueCAM.</w:t>
      </w:r>
    </w:p>
    <w:bookmarkStart w:id="167" w:name="_Hlk87522433"/>
    <w:p w14:paraId="22612181" w14:textId="77777777" w:rsidR="00F41F75" w:rsidRPr="008C7ED9" w:rsidRDefault="008C7ED9" w:rsidP="00F41F75">
      <w:pPr>
        <w:pStyle w:val="tDefn"/>
        <w:rPr>
          <w:b/>
        </w:rPr>
      </w:pPr>
      <m:oMath>
        <m:sSub>
          <m:sSubPr>
            <m:ctrlPr>
              <w:rPr>
                <w:rFonts w:ascii="Cambria Math" w:hAnsi="Cambria Math"/>
                <w:b/>
                <w:i/>
                <w:iCs/>
              </w:rPr>
            </m:ctrlPr>
          </m:sSubPr>
          <m:e>
            <m:r>
              <m:rPr>
                <m:sty m:val="bi"/>
              </m:rPr>
              <w:rPr>
                <w:rFonts w:ascii="Cambria Math" w:hAnsi="Cambria Math"/>
              </w:rPr>
              <m:t>C</m:t>
            </m:r>
          </m:e>
          <m:sub>
            <m:r>
              <m:rPr>
                <m:sty m:val="bi"/>
              </m:rPr>
              <w:rPr>
                <w:rFonts w:ascii="Cambria Math" w:hAnsi="Cambria Math"/>
              </w:rPr>
              <m:t>a,i,r</m:t>
            </m:r>
          </m:sub>
        </m:sSub>
      </m:oMath>
      <w:r w:rsidR="00F41F75" w:rsidRPr="008C7ED9">
        <w:rPr>
          <w:b/>
          <w:iCs/>
        </w:rPr>
        <w:t xml:space="preserve"> </w:t>
      </w:r>
      <w:bookmarkEnd w:id="167"/>
      <w:r w:rsidR="00F41F75" w:rsidRPr="008C7ED9">
        <w:t>is the avoided accumulation of soil carbon in the baseline</w:t>
      </w:r>
      <w:r w:rsidR="00FC5ACF" w:rsidRPr="008C7ED9">
        <w:t>,</w:t>
      </w:r>
      <w:r w:rsidR="00F41F75" w:rsidRPr="008C7ED9">
        <w:t xml:space="preserve"> in tonnes CO</w:t>
      </w:r>
      <w:r w:rsidR="00F41F75" w:rsidRPr="008C7ED9">
        <w:rPr>
          <w:vertAlign w:val="subscript"/>
        </w:rPr>
        <w:t>2</w:t>
      </w:r>
      <w:r w:rsidR="00F41F75" w:rsidRPr="008C7ED9">
        <w:t>-e per hectare</w:t>
      </w:r>
      <w:r w:rsidR="00FC5ACF" w:rsidRPr="008C7ED9">
        <w:t>,</w:t>
      </w:r>
      <w:r w:rsidR="00F41F75" w:rsidRPr="008C7ED9">
        <w:t xml:space="preserve"> for the </w:t>
      </w:r>
      <w:proofErr w:type="spellStart"/>
      <w:r w:rsidR="00F41F75" w:rsidRPr="008C7ED9">
        <w:t>i</w:t>
      </w:r>
      <w:r w:rsidR="00F41F75" w:rsidRPr="008C7ED9">
        <w:rPr>
          <w:vertAlign w:val="superscript"/>
        </w:rPr>
        <w:t>th</w:t>
      </w:r>
      <w:proofErr w:type="spellEnd"/>
      <w:r w:rsidR="00F41F75" w:rsidRPr="008C7ED9">
        <w:t xml:space="preserve"> CEA</w:t>
      </w:r>
      <w:r w:rsidR="005D686C" w:rsidRPr="008C7ED9">
        <w:t xml:space="preserve"> in the project area</w:t>
      </w:r>
      <w:r w:rsidR="00F41F75" w:rsidRPr="008C7ED9">
        <w:t>, determined using BlueCAM.</w:t>
      </w:r>
    </w:p>
    <w:p w14:paraId="034F123B" w14:textId="77777777" w:rsidR="00F41F75" w:rsidRPr="008C7ED9" w:rsidRDefault="00CA1456" w:rsidP="00F41F75">
      <w:pPr>
        <w:pStyle w:val="tDefn"/>
      </w:pPr>
      <w:bookmarkStart w:id="168" w:name="_Hlk87522457"/>
      <w:proofErr w:type="spellStart"/>
      <w:r w:rsidRPr="008C7ED9">
        <w:rPr>
          <w:b/>
          <w:i/>
        </w:rPr>
        <w:t>C</w:t>
      </w:r>
      <w:r w:rsidR="00FC5ACF" w:rsidRPr="008C7ED9">
        <w:rPr>
          <w:b/>
          <w:i/>
          <w:vertAlign w:val="subscript"/>
        </w:rPr>
        <w:t>l,i.r</w:t>
      </w:r>
      <w:proofErr w:type="spellEnd"/>
      <w:r w:rsidR="00FC5ACF" w:rsidRPr="008C7ED9">
        <w:rPr>
          <w:b/>
          <w:i/>
        </w:rPr>
        <w:t xml:space="preserve"> </w:t>
      </w:r>
      <w:bookmarkEnd w:id="168"/>
      <w:r w:rsidR="00F41F75" w:rsidRPr="008C7ED9">
        <w:t>is the avoided loss of soil carbon in the baseline</w:t>
      </w:r>
      <w:r w:rsidR="005D686C" w:rsidRPr="008C7ED9">
        <w:t>,</w:t>
      </w:r>
      <w:r w:rsidR="00F41F75" w:rsidRPr="008C7ED9">
        <w:t xml:space="preserve"> in tonnes CO</w:t>
      </w:r>
      <w:r w:rsidR="00F41F75" w:rsidRPr="008C7ED9">
        <w:rPr>
          <w:vertAlign w:val="subscript"/>
        </w:rPr>
        <w:t>2</w:t>
      </w:r>
      <w:r w:rsidR="00F41F75" w:rsidRPr="008C7ED9">
        <w:t>-e per hectare</w:t>
      </w:r>
      <w:r w:rsidR="005D686C" w:rsidRPr="008C7ED9">
        <w:t>,</w:t>
      </w:r>
      <w:r w:rsidR="00F41F75" w:rsidRPr="008C7ED9">
        <w:t xml:space="preserve">  for the </w:t>
      </w:r>
      <w:proofErr w:type="spellStart"/>
      <w:r w:rsidR="00F41F75" w:rsidRPr="008C7ED9">
        <w:t>i</w:t>
      </w:r>
      <w:r w:rsidR="00F41F75" w:rsidRPr="008C7ED9">
        <w:rPr>
          <w:vertAlign w:val="superscript"/>
        </w:rPr>
        <w:t>th</w:t>
      </w:r>
      <w:proofErr w:type="spellEnd"/>
      <w:r w:rsidR="00F41F75" w:rsidRPr="008C7ED9">
        <w:t xml:space="preserve"> CEA</w:t>
      </w:r>
      <w:r w:rsidR="005D686C" w:rsidRPr="008C7ED9">
        <w:t xml:space="preserve"> in the project area</w:t>
      </w:r>
      <w:r w:rsidR="00F41F75" w:rsidRPr="008C7ED9">
        <w:t>, determined using BlueCAM.</w:t>
      </w:r>
    </w:p>
    <w:p w14:paraId="0B7B1609" w14:textId="77777777" w:rsidR="00DF5550" w:rsidRPr="008C7ED9" w:rsidRDefault="004E6395" w:rsidP="00F406FB">
      <w:pPr>
        <w:pStyle w:val="tDefn"/>
      </w:pPr>
      <w:proofErr w:type="spellStart"/>
      <w:r w:rsidRPr="008C7ED9">
        <w:rPr>
          <w:b/>
          <w:i/>
        </w:rPr>
        <w:t>A</w:t>
      </w:r>
      <w:r w:rsidR="00E74A16" w:rsidRPr="008C7ED9">
        <w:rPr>
          <w:b/>
          <w:i/>
        </w:rPr>
        <w:t>CEA</w:t>
      </w:r>
      <w:r w:rsidRPr="008C7ED9">
        <w:rPr>
          <w:b/>
          <w:i/>
          <w:vertAlign w:val="subscript"/>
        </w:rPr>
        <w:t>i</w:t>
      </w:r>
      <w:r w:rsidR="00D74BFE" w:rsidRPr="008C7ED9">
        <w:rPr>
          <w:b/>
          <w:i/>
          <w:vertAlign w:val="subscript"/>
        </w:rPr>
        <w:t>,r</w:t>
      </w:r>
      <w:proofErr w:type="spellEnd"/>
      <w:r w:rsidR="00DF5550" w:rsidRPr="008C7ED9">
        <w:t xml:space="preserve"> is the area</w:t>
      </w:r>
      <w:r w:rsidR="00CF71A2" w:rsidRPr="008C7ED9">
        <w:t>,</w:t>
      </w:r>
      <w:r w:rsidR="00DF5550" w:rsidRPr="008C7ED9">
        <w:t xml:space="preserve"> in hectares</w:t>
      </w:r>
      <w:r w:rsidR="00CF71A2" w:rsidRPr="008C7ED9">
        <w:t>,</w:t>
      </w:r>
      <w:r w:rsidR="00DF5550" w:rsidRPr="008C7ED9">
        <w:t xml:space="preserve"> of the </w:t>
      </w:r>
      <w:proofErr w:type="spellStart"/>
      <w:r w:rsidR="00DF5550" w:rsidRPr="008C7ED9">
        <w:t>i</w:t>
      </w:r>
      <w:r w:rsidR="00DF5550" w:rsidRPr="008C7ED9">
        <w:rPr>
          <w:vertAlign w:val="superscript"/>
        </w:rPr>
        <w:t>th</w:t>
      </w:r>
      <w:proofErr w:type="spellEnd"/>
      <w:r w:rsidR="00DF5550" w:rsidRPr="008C7ED9">
        <w:t xml:space="preserve"> CEA</w:t>
      </w:r>
      <w:r w:rsidR="004D7EFA" w:rsidRPr="008C7ED9">
        <w:t xml:space="preserve"> </w:t>
      </w:r>
      <w:r w:rsidR="00960031" w:rsidRPr="008C7ED9">
        <w:t>in the project area</w:t>
      </w:r>
      <w:r w:rsidR="00DF5550" w:rsidRPr="008C7ED9">
        <w:t>.</w:t>
      </w:r>
    </w:p>
    <w:p w14:paraId="0C091E62" w14:textId="77777777" w:rsidR="003E4E7C" w:rsidRPr="008C7ED9" w:rsidRDefault="008C7ED9" w:rsidP="00F406FB">
      <w:pPr>
        <w:pStyle w:val="tDefn"/>
      </w:pPr>
      <m:oMath>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d,i,r</m:t>
            </m:r>
          </m:sub>
        </m:sSub>
      </m:oMath>
      <w:r w:rsidR="003E4E7C" w:rsidRPr="008C7ED9">
        <w:rPr>
          <w:b/>
        </w:rPr>
        <w:t xml:space="preserve"> </w:t>
      </w:r>
      <w:proofErr w:type="gramStart"/>
      <w:r w:rsidR="003E4E7C" w:rsidRPr="008C7ED9">
        <w:rPr>
          <w:bCs/>
        </w:rPr>
        <w:t>is</w:t>
      </w:r>
      <w:proofErr w:type="gramEnd"/>
      <w:r w:rsidR="003E4E7C" w:rsidRPr="008C7ED9">
        <w:rPr>
          <w:bCs/>
        </w:rPr>
        <w:t xml:space="preserve"> the emissions from the loss of soil carbon due to excavation activities</w:t>
      </w:r>
      <w:r w:rsidR="009A0F6C" w:rsidRPr="008C7ED9">
        <w:rPr>
          <w:bCs/>
        </w:rPr>
        <w:t xml:space="preserve"> that occurred during the reporting period</w:t>
      </w:r>
      <w:r w:rsidR="003E4E7C" w:rsidRPr="008C7ED9">
        <w:rPr>
          <w:bCs/>
        </w:rPr>
        <w:t xml:space="preserve">, </w:t>
      </w:r>
      <w:r w:rsidR="003E4E7C" w:rsidRPr="008C7ED9">
        <w:t>in tonnes CO</w:t>
      </w:r>
      <w:r w:rsidR="003E4E7C" w:rsidRPr="008C7ED9">
        <w:rPr>
          <w:vertAlign w:val="subscript"/>
        </w:rPr>
        <w:t>2</w:t>
      </w:r>
      <w:r w:rsidR="003E4E7C" w:rsidRPr="008C7ED9">
        <w:t>-e</w:t>
      </w:r>
      <w:r w:rsidR="009A0F6C" w:rsidRPr="008C7ED9">
        <w:t xml:space="preserve">, for the </w:t>
      </w:r>
      <w:proofErr w:type="spellStart"/>
      <w:r w:rsidR="009A0F6C" w:rsidRPr="008C7ED9">
        <w:t>i</w:t>
      </w:r>
      <w:r w:rsidR="009A0F6C" w:rsidRPr="008C7ED9">
        <w:rPr>
          <w:vertAlign w:val="superscript"/>
        </w:rPr>
        <w:t>th</w:t>
      </w:r>
      <w:proofErr w:type="spellEnd"/>
      <w:r w:rsidR="009A0F6C" w:rsidRPr="008C7ED9">
        <w:t xml:space="preserve"> CEA in the project area</w:t>
      </w:r>
      <w:r w:rsidR="003E4E7C" w:rsidRPr="008C7ED9">
        <w:t xml:space="preserve">: </w:t>
      </w:r>
    </w:p>
    <w:p w14:paraId="54DF482B" w14:textId="77777777" w:rsidR="00164345" w:rsidRPr="008C7ED9" w:rsidRDefault="00D24160" w:rsidP="00D24160">
      <w:pPr>
        <w:pStyle w:val="tPara"/>
        <w:rPr>
          <w:iCs/>
        </w:rPr>
      </w:pPr>
      <w:r w:rsidRPr="008C7ED9">
        <w:tab/>
        <w:t>(a)</w:t>
      </w:r>
      <w:r w:rsidRPr="008C7ED9">
        <w:tab/>
      </w:r>
      <w:r w:rsidR="003E4E7C" w:rsidRPr="008C7ED9">
        <w:t xml:space="preserve">if excavation </w:t>
      </w:r>
      <w:proofErr w:type="spellStart"/>
      <w:r w:rsidR="003E4E7C" w:rsidRPr="008C7ED9">
        <w:t>activites</w:t>
      </w:r>
      <w:proofErr w:type="spellEnd"/>
      <w:r w:rsidR="003E4E7C" w:rsidRPr="008C7ED9">
        <w:t xml:space="preserve"> have occurred in the </w:t>
      </w:r>
      <w:proofErr w:type="spellStart"/>
      <w:r w:rsidR="003E4E7C" w:rsidRPr="008C7ED9">
        <w:rPr>
          <w:iCs/>
        </w:rPr>
        <w:t>i</w:t>
      </w:r>
      <w:r w:rsidR="003E4E7C" w:rsidRPr="008C7ED9">
        <w:t>th</w:t>
      </w:r>
      <w:proofErr w:type="spellEnd"/>
      <w:r w:rsidR="003E4E7C" w:rsidRPr="008C7ED9">
        <w:rPr>
          <w:iCs/>
        </w:rPr>
        <w:t xml:space="preserve"> CEA in the project area during the reporting period</w:t>
      </w:r>
      <w:r w:rsidRPr="008C7ED9">
        <w:t>—</w:t>
      </w:r>
      <w:r w:rsidR="003E4E7C" w:rsidRPr="008C7ED9">
        <w:rPr>
          <w:iCs/>
        </w:rPr>
        <w:t>worked out using equation 5</w:t>
      </w:r>
      <w:r w:rsidR="00164345" w:rsidRPr="008C7ED9">
        <w:rPr>
          <w:iCs/>
        </w:rPr>
        <w:t xml:space="preserve">; </w:t>
      </w:r>
    </w:p>
    <w:p w14:paraId="14E07B82" w14:textId="77777777" w:rsidR="003E4E7C" w:rsidRPr="008C7ED9" w:rsidRDefault="00D24160" w:rsidP="00D24160">
      <w:pPr>
        <w:pStyle w:val="tPara"/>
        <w:rPr>
          <w:bCs/>
        </w:rPr>
      </w:pPr>
      <w:r w:rsidRPr="008C7ED9">
        <w:tab/>
        <w:t>(b)</w:t>
      </w:r>
      <w:r w:rsidRPr="008C7ED9">
        <w:tab/>
      </w:r>
      <w:r w:rsidR="00164345" w:rsidRPr="008C7ED9">
        <w:rPr>
          <w:iCs/>
        </w:rPr>
        <w:t>otherwise</w:t>
      </w:r>
      <w:r w:rsidR="00164345" w:rsidRPr="008C7ED9">
        <w:t>—</w:t>
      </w:r>
      <w:r w:rsidR="00164345" w:rsidRPr="008C7ED9">
        <w:rPr>
          <w:iCs/>
        </w:rPr>
        <w:t>zero.</w:t>
      </w:r>
      <w:r w:rsidR="003E4E7C" w:rsidRPr="008C7ED9">
        <w:rPr>
          <w:iCs/>
        </w:rPr>
        <w:t xml:space="preserve">  </w:t>
      </w:r>
    </w:p>
    <w:p w14:paraId="02EEEDAB" w14:textId="77777777" w:rsidR="00AC6D99" w:rsidRPr="008C7ED9" w:rsidRDefault="00AC6D99" w:rsidP="00F406FB">
      <w:pPr>
        <w:pStyle w:val="tDefn"/>
      </w:pPr>
      <w:proofErr w:type="spellStart"/>
      <w:r w:rsidRPr="008C7ED9">
        <w:rPr>
          <w:b/>
          <w:i/>
        </w:rPr>
        <w:t>i</w:t>
      </w:r>
      <w:proofErr w:type="spellEnd"/>
      <w:r w:rsidRPr="008C7ED9">
        <w:t xml:space="preserve"> is a CEA in the project area.</w:t>
      </w:r>
    </w:p>
    <w:p w14:paraId="23205885" w14:textId="77777777" w:rsidR="00436E14" w:rsidRPr="008C7ED9" w:rsidRDefault="00436E14" w:rsidP="00436E14">
      <w:pPr>
        <w:pStyle w:val="h6Subsec"/>
      </w:pPr>
      <w:r w:rsidRPr="008C7ED9">
        <w:t>Calculation of</w:t>
      </w:r>
      <w:r w:rsidRPr="008C7ED9" w:rsidDel="00E91C71">
        <w:t xml:space="preserve"> </w:t>
      </w:r>
      <w:r w:rsidRPr="008C7ED9">
        <w:t xml:space="preserve">emissions from the loss of soil carbon due to excavation activities for </w:t>
      </w:r>
      <w:proofErr w:type="spellStart"/>
      <w:r w:rsidRPr="008C7ED9">
        <w:t>i</w:t>
      </w:r>
      <w:r w:rsidRPr="008C7ED9">
        <w:rPr>
          <w:vertAlign w:val="superscript"/>
        </w:rPr>
        <w:t>th</w:t>
      </w:r>
      <w:proofErr w:type="spellEnd"/>
      <w:r w:rsidRPr="008C7ED9">
        <w:t xml:space="preserve"> CEA</w:t>
      </w:r>
    </w:p>
    <w:p w14:paraId="2AF09DEB" w14:textId="77777777" w:rsidR="00436E14" w:rsidRPr="008C7ED9" w:rsidRDefault="00436E14" w:rsidP="00436E14">
      <w:pPr>
        <w:pStyle w:val="tMain"/>
      </w:pPr>
      <w:r w:rsidRPr="008C7ED9">
        <w:tab/>
        <w:t>(3)</w:t>
      </w:r>
      <w:r w:rsidRPr="008C7ED9">
        <w:tab/>
        <w:t xml:space="preserve">The emissions from the loss of soil carbon due to excavation activities that occurred during </w:t>
      </w:r>
      <w:r w:rsidR="009A0F6C" w:rsidRPr="008C7ED9">
        <w:t xml:space="preserve">the </w:t>
      </w:r>
      <w:r w:rsidRPr="008C7ED9">
        <w:t xml:space="preserve">reporting period for the </w:t>
      </w:r>
      <w:proofErr w:type="spellStart"/>
      <w:r w:rsidRPr="008C7ED9">
        <w:t>i</w:t>
      </w:r>
      <w:r w:rsidRPr="008C7ED9">
        <w:rPr>
          <w:vertAlign w:val="superscript"/>
        </w:rPr>
        <w:t>th</w:t>
      </w:r>
      <w:proofErr w:type="spellEnd"/>
      <w:r w:rsidRPr="008C7ED9">
        <w:t xml:space="preserve"> CEA in a project area, </w:t>
      </w:r>
      <w:proofErr w:type="spellStart"/>
      <w:r w:rsidRPr="008C7ED9">
        <w:rPr>
          <w:b/>
          <w:i/>
        </w:rPr>
        <w:t>E</w:t>
      </w:r>
      <w:r w:rsidR="006C2746" w:rsidRPr="008C7ED9">
        <w:rPr>
          <w:b/>
          <w:bCs/>
          <w:i/>
          <w:iCs/>
          <w:vertAlign w:val="subscript"/>
        </w:rPr>
        <w:t>d,</w:t>
      </w:r>
      <w:r w:rsidRPr="008C7ED9">
        <w:rPr>
          <w:b/>
          <w:bCs/>
          <w:i/>
          <w:iCs/>
          <w:vertAlign w:val="subscript"/>
        </w:rPr>
        <w:t>i,r</w:t>
      </w:r>
      <w:proofErr w:type="spellEnd"/>
      <w:r w:rsidRPr="008C7ED9">
        <w:t>, in tonnes CO</w:t>
      </w:r>
      <w:r w:rsidRPr="008C7ED9">
        <w:rPr>
          <w:vertAlign w:val="subscript"/>
        </w:rPr>
        <w:t>2</w:t>
      </w:r>
      <w:r w:rsidRPr="008C7ED9">
        <w:t>-e, is worked out using the following equation:</w:t>
      </w:r>
    </w:p>
    <w:tbl>
      <w:tblPr>
        <w:tblW w:w="0" w:type="auto"/>
        <w:tblInd w:w="1101" w:type="dxa"/>
        <w:tblLook w:val="00A0" w:firstRow="1" w:lastRow="0" w:firstColumn="1" w:lastColumn="0" w:noHBand="0" w:noVBand="0"/>
      </w:tblPr>
      <w:tblGrid>
        <w:gridCol w:w="5386"/>
        <w:gridCol w:w="1843"/>
      </w:tblGrid>
      <w:tr w:rsidR="00436E14" w:rsidRPr="008C7ED9" w14:paraId="5F2E0C39" w14:textId="77777777" w:rsidTr="009A0F6C">
        <w:trPr>
          <w:trHeight w:val="1345"/>
        </w:trPr>
        <w:tc>
          <w:tcPr>
            <w:tcW w:w="5386" w:type="dxa"/>
            <w:vAlign w:val="center"/>
          </w:tcPr>
          <w:p w14:paraId="6BE7024E" w14:textId="77777777" w:rsidR="00436E14" w:rsidRPr="008C7ED9" w:rsidRDefault="008C7ED9" w:rsidP="009A0F6C">
            <m:oMathPara>
              <m:oMath>
                <m:sSub>
                  <m:sSubPr>
                    <m:ctrlPr>
                      <w:rPr>
                        <w:rFonts w:ascii="Cambria Math" w:hAnsi="Cambria Math"/>
                        <w:b/>
                      </w:rPr>
                    </m:ctrlPr>
                  </m:sSubPr>
                  <m:e>
                    <m:r>
                      <m:rPr>
                        <m:sty m:val="bi"/>
                      </m:rPr>
                      <w:rPr>
                        <w:rFonts w:ascii="Cambria Math" w:hAnsi="Cambria Math"/>
                      </w:rPr>
                      <m:t>E</m:t>
                    </m:r>
                  </m:e>
                  <m:sub>
                    <m:r>
                      <m:rPr>
                        <m:sty m:val="bi"/>
                      </m:rPr>
                      <w:rPr>
                        <w:rFonts w:ascii="Cambria Math" w:hAnsi="Cambria Math"/>
                      </w:rPr>
                      <m:t>d,i,r</m:t>
                    </m:r>
                  </m:sub>
                </m:sSub>
                <m:r>
                  <m:rPr>
                    <m:sty m:val="bi"/>
                  </m:rPr>
                  <w:rPr>
                    <w:rFonts w:ascii="Cambria Math" w:hAnsi="Cambria Math"/>
                  </w:rPr>
                  <m:t xml:space="preserve"> </m:t>
                </m:r>
                <m:r>
                  <m:rPr>
                    <m:sty m:val="b"/>
                  </m:rPr>
                  <w:rPr>
                    <w:rFonts w:ascii="Cambria Math" w:hAnsi="Cambria Math"/>
                  </w:rPr>
                  <m:t xml:space="preserve">= </m:t>
                </m:r>
                <m:sSub>
                  <m:sSubPr>
                    <m:ctrlPr>
                      <w:rPr>
                        <w:rFonts w:ascii="Cambria Math" w:hAnsi="Cambria Math"/>
                        <w:b/>
                      </w:rPr>
                    </m:ctrlPr>
                  </m:sSubPr>
                  <m:e>
                    <m:r>
                      <m:rPr>
                        <m:sty m:val="bi"/>
                      </m:rPr>
                      <w:rPr>
                        <w:rFonts w:ascii="Cambria Math" w:hAnsi="Cambria Math"/>
                      </w:rPr>
                      <m:t>C</m:t>
                    </m:r>
                  </m:e>
                  <m:sub>
                    <m:r>
                      <m:rPr>
                        <m:sty m:val="bi"/>
                      </m:rPr>
                      <w:rPr>
                        <w:rFonts w:ascii="Cambria Math" w:hAnsi="Cambria Math"/>
                      </w:rPr>
                      <m:t>d</m:t>
                    </m:r>
                  </m:sub>
                </m:sSub>
                <m:r>
                  <m:rPr>
                    <m:sty m:val="b"/>
                  </m:rPr>
                  <w:rPr>
                    <w:rFonts w:ascii="Cambria Math" w:hAnsi="Cambria Math"/>
                  </w:rPr>
                  <m:t xml:space="preserve">× </m:t>
                </m:r>
                <m:sSub>
                  <m:sSubPr>
                    <m:ctrlPr>
                      <w:rPr>
                        <w:rFonts w:ascii="Cambria Math" w:hAnsi="Cambria Math"/>
                        <w:b/>
                      </w:rPr>
                    </m:ctrlPr>
                  </m:sSubPr>
                  <m:e>
                    <m:r>
                      <m:rPr>
                        <m:sty m:val="bi"/>
                      </m:rPr>
                      <w:rPr>
                        <w:rFonts w:ascii="Cambria Math" w:hAnsi="Cambria Math"/>
                      </w:rPr>
                      <m:t>C</m:t>
                    </m:r>
                  </m:e>
                  <m:sub>
                    <m:r>
                      <m:rPr>
                        <m:sty m:val="bi"/>
                      </m:rPr>
                      <w:rPr>
                        <w:rFonts w:ascii="Cambria Math" w:hAnsi="Cambria Math"/>
                      </w:rPr>
                      <m:t>l</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ACEA</m:t>
                    </m:r>
                  </m:e>
                  <m:sub>
                    <m:r>
                      <m:rPr>
                        <m:sty m:val="bi"/>
                      </m:rPr>
                      <w:rPr>
                        <w:rFonts w:ascii="Cambria Math" w:hAnsi="Cambria Math"/>
                      </w:rPr>
                      <m:t>d</m:t>
                    </m:r>
                  </m:sub>
                </m:sSub>
              </m:oMath>
            </m:oMathPara>
          </w:p>
        </w:tc>
        <w:tc>
          <w:tcPr>
            <w:tcW w:w="1843" w:type="dxa"/>
            <w:vAlign w:val="center"/>
          </w:tcPr>
          <w:p w14:paraId="1850648C" w14:textId="77777777" w:rsidR="00436E14" w:rsidRPr="008C7ED9" w:rsidRDefault="00436E14" w:rsidP="009A0F6C">
            <w:r w:rsidRPr="008C7ED9">
              <w:t xml:space="preserve">equation </w:t>
            </w:r>
            <w:r w:rsidR="006C2746" w:rsidRPr="008C7ED9">
              <w:t>5</w:t>
            </w:r>
          </w:p>
        </w:tc>
      </w:tr>
    </w:tbl>
    <w:p w14:paraId="0497DDD9" w14:textId="77777777" w:rsidR="00436E14" w:rsidRPr="008C7ED9" w:rsidRDefault="00436E14" w:rsidP="00436E14">
      <w:pPr>
        <w:pStyle w:val="subsection2"/>
      </w:pPr>
      <w:r w:rsidRPr="008C7ED9">
        <w:lastRenderedPageBreak/>
        <w:t>where:</w:t>
      </w:r>
    </w:p>
    <w:p w14:paraId="512679F7" w14:textId="77777777" w:rsidR="00436E14" w:rsidRPr="008C7ED9" w:rsidRDefault="008C7ED9" w:rsidP="00436E14">
      <w:pPr>
        <w:pStyle w:val="tDefn"/>
      </w:pPr>
      <m:oMath>
        <m:sSub>
          <m:sSubPr>
            <m:ctrlPr>
              <w:rPr>
                <w:rFonts w:ascii="Cambria Math" w:hAnsi="Cambria Math"/>
                <w:b/>
              </w:rPr>
            </m:ctrlPr>
          </m:sSubPr>
          <m:e>
            <m:r>
              <m:rPr>
                <m:sty m:val="bi"/>
              </m:rPr>
              <w:rPr>
                <w:rFonts w:ascii="Cambria Math" w:hAnsi="Cambria Math"/>
              </w:rPr>
              <m:t>C</m:t>
            </m:r>
          </m:e>
          <m:sub>
            <m:r>
              <m:rPr>
                <m:sty m:val="bi"/>
              </m:rPr>
              <w:rPr>
                <w:rFonts w:ascii="Cambria Math" w:hAnsi="Cambria Math"/>
              </w:rPr>
              <m:t xml:space="preserve">d </m:t>
            </m:r>
          </m:sub>
        </m:sSub>
      </m:oMath>
      <w:r w:rsidR="00436E14" w:rsidRPr="008C7ED9">
        <w:t>is the C mass of soil, in tonnes CO</w:t>
      </w:r>
      <w:r w:rsidR="00436E14" w:rsidRPr="008C7ED9">
        <w:rPr>
          <w:vertAlign w:val="subscript"/>
        </w:rPr>
        <w:t>2</w:t>
      </w:r>
      <w:r w:rsidR="00436E14" w:rsidRPr="008C7ED9">
        <w:t>-e per hectare, for</w:t>
      </w:r>
      <w:r w:rsidR="006C2746" w:rsidRPr="008C7ED9">
        <w:t xml:space="preserve"> the</w:t>
      </w:r>
      <w:r w:rsidR="00436E14" w:rsidRPr="008C7ED9">
        <w:t xml:space="preserve"> </w:t>
      </w:r>
      <w:r w:rsidR="006C2746" w:rsidRPr="008C7ED9">
        <w:t xml:space="preserve">area where excavation activities occurred in </w:t>
      </w:r>
      <w:r w:rsidR="00436E14" w:rsidRPr="008C7ED9">
        <w:t xml:space="preserve">the </w:t>
      </w:r>
      <w:proofErr w:type="spellStart"/>
      <w:r w:rsidR="00436E14" w:rsidRPr="008C7ED9">
        <w:t>i</w:t>
      </w:r>
      <w:r w:rsidR="00436E14" w:rsidRPr="008C7ED9">
        <w:rPr>
          <w:vertAlign w:val="superscript"/>
        </w:rPr>
        <w:t>th</w:t>
      </w:r>
      <w:proofErr w:type="spellEnd"/>
      <w:r w:rsidR="00436E14" w:rsidRPr="008C7ED9">
        <w:t xml:space="preserve"> CEA in the project area in the reporting period</w:t>
      </w:r>
      <w:r w:rsidR="006C2746" w:rsidRPr="008C7ED9">
        <w:t xml:space="preserve"> during</w:t>
      </w:r>
      <w:r w:rsidR="00436E14" w:rsidRPr="008C7ED9">
        <w:t xml:space="preserve"> the reporting period, determined using BlueCAM.</w:t>
      </w:r>
    </w:p>
    <w:p w14:paraId="4C21D20B" w14:textId="77777777" w:rsidR="00436E14" w:rsidRPr="008C7ED9" w:rsidRDefault="008C7ED9" w:rsidP="00436E14">
      <w:pPr>
        <w:pStyle w:val="tDefn"/>
      </w:pPr>
      <m:oMath>
        <m:sSub>
          <m:sSubPr>
            <m:ctrlPr>
              <w:rPr>
                <w:rFonts w:ascii="Cambria Math" w:hAnsi="Cambria Math"/>
                <w:b/>
              </w:rPr>
            </m:ctrlPr>
          </m:sSubPr>
          <m:e>
            <m:r>
              <m:rPr>
                <m:sty m:val="bi"/>
              </m:rPr>
              <w:rPr>
                <w:rFonts w:ascii="Cambria Math" w:hAnsi="Cambria Math"/>
              </w:rPr>
              <m:t>C</m:t>
            </m:r>
          </m:e>
          <m:sub>
            <m:r>
              <m:rPr>
                <m:sty m:val="bi"/>
              </m:rPr>
              <w:rPr>
                <w:rFonts w:ascii="Cambria Math" w:hAnsi="Cambria Math"/>
              </w:rPr>
              <m:t xml:space="preserve">l </m:t>
            </m:r>
          </m:sub>
        </m:sSub>
      </m:oMath>
      <w:proofErr w:type="gramStart"/>
      <w:r w:rsidR="00436E14" w:rsidRPr="008C7ED9">
        <w:t>is</w:t>
      </w:r>
      <w:proofErr w:type="gramEnd"/>
      <w:r w:rsidR="00436E14" w:rsidRPr="008C7ED9">
        <w:t xml:space="preserve"> </w:t>
      </w:r>
      <w:r w:rsidR="006C2746" w:rsidRPr="008C7ED9">
        <w:t>the soil carbon loss rate due to excavation activities</w:t>
      </w:r>
      <w:r w:rsidR="00FB2BC8" w:rsidRPr="008C7ED9">
        <w:t xml:space="preserve">, and is equal to </w:t>
      </w:r>
      <w:r w:rsidR="006C2746" w:rsidRPr="008C7ED9">
        <w:t>0.5</w:t>
      </w:r>
      <w:r w:rsidR="00436E14" w:rsidRPr="008C7ED9">
        <w:t>.</w:t>
      </w:r>
    </w:p>
    <w:p w14:paraId="4883DD9E" w14:textId="77777777" w:rsidR="00436E14" w:rsidRPr="008C7ED9" w:rsidRDefault="006C2746" w:rsidP="006C2746">
      <w:pPr>
        <w:pStyle w:val="tDefn"/>
      </w:pPr>
      <w:proofErr w:type="spellStart"/>
      <w:r w:rsidRPr="008C7ED9">
        <w:rPr>
          <w:b/>
          <w:i/>
        </w:rPr>
        <w:t>ACEA</w:t>
      </w:r>
      <w:r w:rsidRPr="008C7ED9">
        <w:rPr>
          <w:b/>
          <w:i/>
          <w:vertAlign w:val="subscript"/>
        </w:rPr>
        <w:t>d</w:t>
      </w:r>
      <w:proofErr w:type="spellEnd"/>
      <w:r w:rsidRPr="008C7ED9">
        <w:t xml:space="preserve"> is the area, in hectares, of the </w:t>
      </w:r>
      <w:proofErr w:type="spellStart"/>
      <w:r w:rsidRPr="008C7ED9">
        <w:t>i</w:t>
      </w:r>
      <w:r w:rsidRPr="008C7ED9">
        <w:rPr>
          <w:vertAlign w:val="superscript"/>
        </w:rPr>
        <w:t>th</w:t>
      </w:r>
      <w:proofErr w:type="spellEnd"/>
      <w:r w:rsidRPr="008C7ED9">
        <w:t xml:space="preserve"> CEA in the project area where excavation activities occurred during the reporting period.</w:t>
      </w:r>
    </w:p>
    <w:p w14:paraId="05D9C647" w14:textId="77777777" w:rsidR="00DF5550" w:rsidRPr="008C7ED9" w:rsidRDefault="00DF5550" w:rsidP="00F406FB">
      <w:pPr>
        <w:pStyle w:val="h3Div"/>
      </w:pPr>
      <w:bookmarkStart w:id="169" w:name="_Toc75359633"/>
      <w:bookmarkStart w:id="170" w:name="_Toc90453683"/>
      <w:r w:rsidRPr="008C7ED9">
        <w:t>Division 5—</w:t>
      </w:r>
      <w:bookmarkStart w:id="171" w:name="_Toc74765678"/>
      <w:r w:rsidRPr="008C7ED9">
        <w:t>Calculation of emissions</w:t>
      </w:r>
      <w:bookmarkStart w:id="172" w:name="_Toc357702895"/>
      <w:bookmarkStart w:id="173" w:name="_Toc421717636"/>
      <w:bookmarkStart w:id="174" w:name="_Toc421717854"/>
      <w:bookmarkStart w:id="175" w:name="_Toc397681635"/>
      <w:bookmarkStart w:id="176" w:name="_Toc423362369"/>
      <w:bookmarkStart w:id="177" w:name="_Toc433280872"/>
      <w:bookmarkStart w:id="178" w:name="_Toc433286388"/>
      <w:bookmarkStart w:id="179" w:name="_Toc434924373"/>
      <w:bookmarkStart w:id="180" w:name="_Toc506893246"/>
      <w:bookmarkEnd w:id="169"/>
      <w:bookmarkEnd w:id="170"/>
      <w:bookmarkEnd w:id="171"/>
    </w:p>
    <w:p w14:paraId="0E983709" w14:textId="77777777" w:rsidR="00DF5550" w:rsidRPr="008C7ED9" w:rsidRDefault="00846701" w:rsidP="00F406FB">
      <w:pPr>
        <w:pStyle w:val="h5Section"/>
      </w:pPr>
      <w:bookmarkStart w:id="181" w:name="_Toc74765679"/>
      <w:bookmarkStart w:id="182" w:name="_Toc75359634"/>
      <w:bookmarkStart w:id="183" w:name="_Toc90453684"/>
      <w:bookmarkEnd w:id="172"/>
      <w:bookmarkEnd w:id="173"/>
      <w:bookmarkEnd w:id="174"/>
      <w:bookmarkEnd w:id="175"/>
      <w:bookmarkEnd w:id="176"/>
      <w:bookmarkEnd w:id="177"/>
      <w:bookmarkEnd w:id="178"/>
      <w:bookmarkEnd w:id="179"/>
      <w:bookmarkEnd w:id="180"/>
      <w:r w:rsidRPr="008C7ED9">
        <w:t>31</w:t>
      </w:r>
      <w:r w:rsidR="0057131C" w:rsidRPr="008C7ED9">
        <w:t xml:space="preserve">  </w:t>
      </w:r>
      <w:r w:rsidR="00DF5550" w:rsidRPr="008C7ED9">
        <w:t>Calculati</w:t>
      </w:r>
      <w:r w:rsidR="0088213E" w:rsidRPr="008C7ED9">
        <w:t>ng</w:t>
      </w:r>
      <w:r w:rsidR="00DF5550" w:rsidRPr="008C7ED9">
        <w:t xml:space="preserve"> emissions</w:t>
      </w:r>
      <w:bookmarkEnd w:id="181"/>
      <w:bookmarkEnd w:id="182"/>
      <w:r w:rsidR="00352B31" w:rsidRPr="008C7ED9">
        <w:t xml:space="preserve"> </w:t>
      </w:r>
      <w:r w:rsidR="0088213E" w:rsidRPr="008C7ED9">
        <w:t>avoidance abatement for a project area for a reporting period</w:t>
      </w:r>
      <w:bookmarkEnd w:id="183"/>
    </w:p>
    <w:p w14:paraId="00841250" w14:textId="77777777" w:rsidR="00DF5550" w:rsidRPr="008C7ED9" w:rsidRDefault="008322E4" w:rsidP="008322E4">
      <w:pPr>
        <w:pStyle w:val="tMain"/>
      </w:pPr>
      <w:r w:rsidRPr="008C7ED9">
        <w:tab/>
        <w:t>(1)</w:t>
      </w:r>
      <w:r w:rsidRPr="008C7ED9">
        <w:tab/>
      </w:r>
      <w:r w:rsidR="00DF5550" w:rsidRPr="008C7ED9">
        <w:t xml:space="preserve">The </w:t>
      </w:r>
      <w:r w:rsidR="00BA6CF2" w:rsidRPr="008C7ED9">
        <w:t xml:space="preserve">total </w:t>
      </w:r>
      <w:r w:rsidR="00DF5550" w:rsidRPr="008C7ED9">
        <w:t xml:space="preserve">emissions </w:t>
      </w:r>
      <w:r w:rsidR="00142428" w:rsidRPr="008C7ED9">
        <w:t>of greenhouse gases</w:t>
      </w:r>
      <w:r w:rsidR="009B71EF" w:rsidRPr="008C7ED9">
        <w:t xml:space="preserve"> avoided</w:t>
      </w:r>
      <w:r w:rsidR="00142428" w:rsidRPr="008C7ED9">
        <w:t xml:space="preserve"> </w:t>
      </w:r>
      <w:r w:rsidR="00DF5550" w:rsidRPr="008C7ED9">
        <w:t xml:space="preserve">for </w:t>
      </w:r>
      <w:r w:rsidR="00352B31" w:rsidRPr="008C7ED9">
        <w:t xml:space="preserve">a </w:t>
      </w:r>
      <w:r w:rsidR="0024536C" w:rsidRPr="008C7ED9">
        <w:t>project area</w:t>
      </w:r>
      <w:r w:rsidR="00DF5550" w:rsidRPr="008C7ED9">
        <w:t xml:space="preserve"> in </w:t>
      </w:r>
      <w:r w:rsidR="00352B31" w:rsidRPr="008C7ED9">
        <w:t xml:space="preserve">a </w:t>
      </w:r>
      <w:r w:rsidR="00DF5550" w:rsidRPr="008C7ED9">
        <w:t>reporting period</w:t>
      </w:r>
      <w:r w:rsidR="00707861" w:rsidRPr="008C7ED9">
        <w:t xml:space="preserve"> r</w:t>
      </w:r>
      <w:r w:rsidR="00DF5550" w:rsidRPr="008C7ED9">
        <w:t xml:space="preserve">, </w:t>
      </w:r>
      <w:r w:rsidR="00DF5550" w:rsidRPr="008C7ED9">
        <w:rPr>
          <w:b/>
          <w:i/>
        </w:rPr>
        <w:t>E</w:t>
      </w:r>
      <w:r w:rsidR="0047639A" w:rsidRPr="008C7ED9">
        <w:rPr>
          <w:b/>
          <w:i/>
          <w:vertAlign w:val="subscript"/>
        </w:rPr>
        <w:t>r</w:t>
      </w:r>
      <w:r w:rsidR="00DF5550" w:rsidRPr="008C7ED9">
        <w:t>, in tonnes CO</w:t>
      </w:r>
      <w:r w:rsidR="00DF5550" w:rsidRPr="008C7ED9">
        <w:rPr>
          <w:vertAlign w:val="subscript"/>
        </w:rPr>
        <w:t>2</w:t>
      </w:r>
      <w:r w:rsidR="00DF5550" w:rsidRPr="008C7ED9">
        <w:t>-e</w:t>
      </w:r>
      <w:r w:rsidR="0047639A" w:rsidRPr="008C7ED9">
        <w:t>,</w:t>
      </w:r>
      <w:r w:rsidR="00707861" w:rsidRPr="008C7ED9">
        <w:t xml:space="preserve"> are </w:t>
      </w:r>
      <w:r w:rsidR="00352B31" w:rsidRPr="008C7ED9">
        <w:t xml:space="preserve">worked out </w:t>
      </w:r>
      <w:r w:rsidR="00DF5550" w:rsidRPr="008C7ED9">
        <w:t>using the following equation:</w:t>
      </w:r>
    </w:p>
    <w:tbl>
      <w:tblPr>
        <w:tblW w:w="8294" w:type="dxa"/>
        <w:tblInd w:w="-5" w:type="dxa"/>
        <w:tblLayout w:type="fixed"/>
        <w:tblLook w:val="00A0" w:firstRow="1" w:lastRow="0" w:firstColumn="1" w:lastColumn="0" w:noHBand="0" w:noVBand="0"/>
      </w:tblPr>
      <w:tblGrid>
        <w:gridCol w:w="7076"/>
        <w:gridCol w:w="1218"/>
      </w:tblGrid>
      <w:tr w:rsidR="00B31157" w:rsidRPr="008C7ED9" w14:paraId="588747A6" w14:textId="77777777" w:rsidTr="00C40ED6">
        <w:trPr>
          <w:trHeight w:val="1685"/>
        </w:trPr>
        <w:tc>
          <w:tcPr>
            <w:tcW w:w="7076" w:type="dxa"/>
            <w:vAlign w:val="center"/>
          </w:tcPr>
          <w:p w14:paraId="65BF49D2" w14:textId="77777777" w:rsidR="00770CBE" w:rsidRPr="008C7ED9" w:rsidRDefault="008C7ED9" w:rsidP="00770CBE">
            <w:pPr>
              <w:ind w:left="-812" w:firstLine="709"/>
              <w:rPr>
                <w:rFonts w:eastAsia="Times New Roman"/>
                <w:b/>
                <w:sz w:val="20"/>
                <w:szCs w:val="18"/>
              </w:rPr>
            </w:pPr>
            <m:oMathPara>
              <m:oMathParaPr>
                <m:jc m:val="left"/>
              </m:oMathParaPr>
              <m:oMath>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r</m:t>
                    </m:r>
                  </m:sub>
                </m:sSub>
                <m:r>
                  <m:rPr>
                    <m:sty m:val="b"/>
                  </m:rPr>
                  <w:rPr>
                    <w:rFonts w:ascii="Cambria Math" w:hAnsi="Cambria Math"/>
                    <w:sz w:val="20"/>
                    <w:szCs w:val="18"/>
                  </w:rPr>
                  <m:t xml:space="preserve"> </m:t>
                </m:r>
              </m:oMath>
            </m:oMathPara>
          </w:p>
          <w:p w14:paraId="767FF76C" w14:textId="77777777" w:rsidR="00770CBE" w:rsidRPr="008C7ED9" w:rsidRDefault="006E1849" w:rsidP="00770CBE">
            <w:pPr>
              <w:ind w:left="-812" w:firstLine="709"/>
              <w:rPr>
                <w:rFonts w:eastAsia="Times New Roman"/>
                <w:b/>
                <w:sz w:val="20"/>
                <w:szCs w:val="18"/>
              </w:rPr>
            </w:pPr>
            <m:oMathPara>
              <m:oMathParaPr>
                <m:jc m:val="left"/>
              </m:oMathParaPr>
              <m:oMath>
                <m:r>
                  <m:rPr>
                    <m:sty m:val="b"/>
                  </m:rPr>
                  <w:rPr>
                    <w:rFonts w:ascii="Cambria Math" w:hAnsi="Cambria Math"/>
                    <w:sz w:val="20"/>
                    <w:szCs w:val="18"/>
                  </w:rPr>
                  <m:t>=</m:t>
                </m:r>
              </m:oMath>
            </m:oMathPara>
          </w:p>
          <w:p w14:paraId="2643D263" w14:textId="77777777" w:rsidR="00B31157" w:rsidRPr="008C7ED9" w:rsidRDefault="006E1849" w:rsidP="00366780">
            <w:pPr>
              <w:ind w:left="-812" w:firstLine="709"/>
              <w:rPr>
                <w:rFonts w:eastAsia="Times New Roman"/>
                <w:b/>
                <w:sz w:val="20"/>
                <w:szCs w:val="18"/>
              </w:rPr>
            </w:pPr>
            <m:oMathPara>
              <m:oMath>
                <m:r>
                  <m:rPr>
                    <m:sty m:val="b"/>
                  </m:rPr>
                  <w:rPr>
                    <w:rFonts w:ascii="Cambria Math" w:hAnsi="Cambria Math"/>
                    <w:sz w:val="20"/>
                    <w:szCs w:val="18"/>
                  </w:rPr>
                  <m:t xml:space="preserve"> </m:t>
                </m:r>
                <m:nary>
                  <m:naryPr>
                    <m:chr m:val="∑"/>
                    <m:limLoc m:val="undOvr"/>
                    <m:supHide m:val="1"/>
                    <m:ctrlPr>
                      <w:rPr>
                        <w:rFonts w:ascii="Cambria Math" w:hAnsi="Cambria Math"/>
                        <w:b/>
                        <w:sz w:val="20"/>
                        <w:szCs w:val="18"/>
                      </w:rPr>
                    </m:ctrlPr>
                  </m:naryPr>
                  <m:sub>
                    <m:r>
                      <m:rPr>
                        <m:sty m:val="bi"/>
                      </m:rPr>
                      <w:rPr>
                        <w:rFonts w:ascii="Cambria Math" w:hAnsi="Cambria Math"/>
                        <w:sz w:val="20"/>
                        <w:szCs w:val="18"/>
                      </w:rPr>
                      <m:t>i</m:t>
                    </m:r>
                  </m:sub>
                  <m:sup/>
                  <m:e>
                    <m:d>
                      <m:dPr>
                        <m:ctrlPr>
                          <w:rPr>
                            <w:rFonts w:ascii="Cambria Math" w:hAnsi="Cambria Math"/>
                            <w:b/>
                            <w:i/>
                            <w:sz w:val="20"/>
                            <w:szCs w:val="18"/>
                          </w:rPr>
                        </m:ctrlPr>
                      </m:dPr>
                      <m:e>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B,</m:t>
                            </m:r>
                            <m:sSub>
                              <m:sSubPr>
                                <m:ctrlPr>
                                  <w:rPr>
                                    <w:rFonts w:ascii="Cambria Math" w:hAnsi="Cambria Math"/>
                                    <w:b/>
                                    <w:sz w:val="20"/>
                                    <w:szCs w:val="18"/>
                                  </w:rPr>
                                </m:ctrlPr>
                              </m:sSubPr>
                              <m:e>
                                <m:r>
                                  <m:rPr>
                                    <m:sty m:val="b"/>
                                  </m:rPr>
                                  <w:rPr>
                                    <w:rFonts w:ascii="Cambria Math" w:hAnsi="Cambria Math"/>
                                    <w:sz w:val="20"/>
                                    <w:szCs w:val="18"/>
                                  </w:rPr>
                                  <m:t>CH</m:t>
                                </m:r>
                              </m:e>
                              <m:sub>
                                <m:r>
                                  <m:rPr>
                                    <m:sty m:val="b"/>
                                  </m:rPr>
                                  <w:rPr>
                                    <w:rFonts w:ascii="Cambria Math" w:hAnsi="Cambria Math"/>
                                    <w:sz w:val="20"/>
                                    <w:szCs w:val="18"/>
                                  </w:rPr>
                                  <m:t>4</m:t>
                                </m:r>
                              </m:sub>
                            </m:sSub>
                            <m:r>
                              <m:rPr>
                                <m:sty m:val="b"/>
                              </m:rPr>
                              <w:rPr>
                                <w:rFonts w:ascii="Cambria Math" w:hAnsi="Cambria Math"/>
                                <w:sz w:val="20"/>
                                <w:szCs w:val="18"/>
                              </w:rPr>
                              <m:t>, i</m:t>
                            </m:r>
                          </m:sub>
                        </m:sSub>
                        <m:r>
                          <m:rPr>
                            <m:sty m:val="b"/>
                          </m:rPr>
                          <w:rPr>
                            <w:rFonts w:ascii="Cambria Math" w:hAnsi="Cambria Math"/>
                            <w:sz w:val="20"/>
                            <w:szCs w:val="18"/>
                          </w:rPr>
                          <m:t xml:space="preserve">+ </m:t>
                        </m:r>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B</m:t>
                            </m:r>
                            <m:sSub>
                              <m:sSubPr>
                                <m:ctrlPr>
                                  <w:rPr>
                                    <w:rFonts w:ascii="Cambria Math" w:hAnsi="Cambria Math"/>
                                    <w:b/>
                                    <w:sz w:val="20"/>
                                    <w:szCs w:val="18"/>
                                  </w:rPr>
                                </m:ctrlPr>
                              </m:sSubPr>
                              <m:e>
                                <m:r>
                                  <m:rPr>
                                    <m:sty m:val="b"/>
                                  </m:rPr>
                                  <w:rPr>
                                    <w:rFonts w:ascii="Cambria Math" w:hAnsi="Cambria Math"/>
                                    <w:sz w:val="20"/>
                                    <w:szCs w:val="18"/>
                                  </w:rPr>
                                  <m:t>,N</m:t>
                                </m:r>
                              </m:e>
                              <m:sub>
                                <m:r>
                                  <m:rPr>
                                    <m:sty m:val="b"/>
                                  </m:rPr>
                                  <w:rPr>
                                    <w:rFonts w:ascii="Cambria Math" w:hAnsi="Cambria Math"/>
                                    <w:sz w:val="20"/>
                                    <w:szCs w:val="18"/>
                                  </w:rPr>
                                  <m:t>2</m:t>
                                </m:r>
                              </m:sub>
                            </m:sSub>
                            <m:r>
                              <m:rPr>
                                <m:sty m:val="b"/>
                              </m:rPr>
                              <w:rPr>
                                <w:rFonts w:ascii="Cambria Math" w:hAnsi="Cambria Math"/>
                                <w:sz w:val="20"/>
                                <w:szCs w:val="18"/>
                              </w:rPr>
                              <m:t>O,i</m:t>
                            </m:r>
                          </m:sub>
                        </m:sSub>
                        <m:r>
                          <m:rPr>
                            <m:sty m:val="b"/>
                          </m:rPr>
                          <w:rPr>
                            <w:rFonts w:ascii="Cambria Math" w:hAnsi="Cambria Math"/>
                            <w:sz w:val="20"/>
                            <w:szCs w:val="18"/>
                          </w:rPr>
                          <m:t xml:space="preserve">+ </m:t>
                        </m:r>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B</m:t>
                            </m:r>
                            <m:sSub>
                              <m:sSubPr>
                                <m:ctrlPr>
                                  <w:rPr>
                                    <w:rFonts w:ascii="Cambria Math" w:hAnsi="Cambria Math"/>
                                    <w:b/>
                                    <w:sz w:val="20"/>
                                    <w:szCs w:val="18"/>
                                  </w:rPr>
                                </m:ctrlPr>
                              </m:sSubPr>
                              <m:e>
                                <m:r>
                                  <m:rPr>
                                    <m:sty m:val="b"/>
                                  </m:rPr>
                                  <w:rPr>
                                    <w:rFonts w:ascii="Cambria Math" w:hAnsi="Cambria Math"/>
                                    <w:sz w:val="20"/>
                                    <w:szCs w:val="18"/>
                                  </w:rPr>
                                  <m:t>,CO</m:t>
                                </m:r>
                              </m:e>
                              <m:sub>
                                <m:r>
                                  <m:rPr>
                                    <m:sty m:val="b"/>
                                  </m:rPr>
                                  <w:rPr>
                                    <w:rFonts w:ascii="Cambria Math" w:hAnsi="Cambria Math"/>
                                    <w:sz w:val="20"/>
                                    <w:szCs w:val="18"/>
                                  </w:rPr>
                                  <m:t>2</m:t>
                                </m:r>
                              </m:sub>
                            </m:sSub>
                            <m:r>
                              <m:rPr>
                                <m:sty m:val="b"/>
                              </m:rPr>
                              <w:rPr>
                                <w:rFonts w:ascii="Cambria Math" w:hAnsi="Cambria Math"/>
                                <w:sz w:val="20"/>
                                <w:szCs w:val="18"/>
                              </w:rPr>
                              <m:t>,i</m:t>
                            </m:r>
                          </m:sub>
                        </m:sSub>
                        <m:r>
                          <m:rPr>
                            <m:sty m:val="p"/>
                          </m:rPr>
                          <w:rPr>
                            <w:rFonts w:ascii="Cambria Math" w:hAnsi="Cambria Math"/>
                            <w:sz w:val="20"/>
                            <w:szCs w:val="18"/>
                          </w:rPr>
                          <m:t xml:space="preserve">) - </m:t>
                        </m:r>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r,CW,</m:t>
                            </m:r>
                            <m:sSub>
                              <m:sSubPr>
                                <m:ctrlPr>
                                  <w:rPr>
                                    <w:rFonts w:ascii="Cambria Math" w:hAnsi="Cambria Math"/>
                                    <w:b/>
                                    <w:sz w:val="20"/>
                                    <w:szCs w:val="18"/>
                                  </w:rPr>
                                </m:ctrlPr>
                              </m:sSubPr>
                              <m:e>
                                <m:r>
                                  <m:rPr>
                                    <m:sty m:val="b"/>
                                  </m:rPr>
                                  <w:rPr>
                                    <w:rFonts w:ascii="Cambria Math" w:hAnsi="Cambria Math"/>
                                    <w:sz w:val="20"/>
                                    <w:szCs w:val="18"/>
                                  </w:rPr>
                                  <m:t>CH</m:t>
                                </m:r>
                              </m:e>
                              <m:sub>
                                <m:r>
                                  <m:rPr>
                                    <m:sty m:val="b"/>
                                  </m:rPr>
                                  <w:rPr>
                                    <w:rFonts w:ascii="Cambria Math" w:hAnsi="Cambria Math"/>
                                    <w:sz w:val="20"/>
                                    <w:szCs w:val="18"/>
                                  </w:rPr>
                                  <m:t>4</m:t>
                                </m:r>
                              </m:sub>
                            </m:sSub>
                            <m:r>
                              <m:rPr>
                                <m:sty m:val="b"/>
                              </m:rPr>
                              <w:rPr>
                                <w:rFonts w:ascii="Cambria Math" w:hAnsi="Cambria Math"/>
                                <w:sz w:val="20"/>
                                <w:szCs w:val="18"/>
                              </w:rPr>
                              <m:t>,i</m:t>
                            </m:r>
                          </m:sub>
                        </m:sSub>
                        <m:r>
                          <m:rPr>
                            <m:sty m:val="b"/>
                          </m:rPr>
                          <w:rPr>
                            <w:rFonts w:ascii="Cambria Math" w:hAnsi="Cambria Math"/>
                            <w:sz w:val="20"/>
                            <w:szCs w:val="18"/>
                          </w:rPr>
                          <m:t xml:space="preserve">+ </m:t>
                        </m:r>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r,CW</m:t>
                            </m:r>
                            <m:sSub>
                              <m:sSubPr>
                                <m:ctrlPr>
                                  <w:rPr>
                                    <w:rFonts w:ascii="Cambria Math" w:hAnsi="Cambria Math"/>
                                    <w:b/>
                                    <w:sz w:val="20"/>
                                    <w:szCs w:val="18"/>
                                  </w:rPr>
                                </m:ctrlPr>
                              </m:sSubPr>
                              <m:e>
                                <m:r>
                                  <m:rPr>
                                    <m:sty m:val="b"/>
                                  </m:rPr>
                                  <w:rPr>
                                    <w:rFonts w:ascii="Cambria Math" w:hAnsi="Cambria Math"/>
                                    <w:sz w:val="20"/>
                                    <w:szCs w:val="18"/>
                                  </w:rPr>
                                  <m:t>,N</m:t>
                                </m:r>
                              </m:e>
                              <m:sub>
                                <m:r>
                                  <m:rPr>
                                    <m:sty m:val="b"/>
                                  </m:rPr>
                                  <w:rPr>
                                    <w:rFonts w:ascii="Cambria Math" w:hAnsi="Cambria Math"/>
                                    <w:sz w:val="20"/>
                                    <w:szCs w:val="18"/>
                                  </w:rPr>
                                  <m:t>2</m:t>
                                </m:r>
                              </m:sub>
                            </m:sSub>
                            <m:r>
                              <m:rPr>
                                <m:sty m:val="b"/>
                              </m:rPr>
                              <w:rPr>
                                <w:rFonts w:ascii="Cambria Math" w:hAnsi="Cambria Math"/>
                                <w:sz w:val="20"/>
                                <w:szCs w:val="18"/>
                              </w:rPr>
                              <m:t>O,i</m:t>
                            </m:r>
                          </m:sub>
                        </m:sSub>
                        <m:r>
                          <m:rPr>
                            <m:sty m:val="bi"/>
                          </m:rPr>
                          <w:rPr>
                            <w:rFonts w:ascii="Cambria Math" w:hAnsi="Cambria Math"/>
                            <w:sz w:val="20"/>
                            <w:szCs w:val="18"/>
                          </w:rPr>
                          <m:t xml:space="preserve">  </m:t>
                        </m:r>
                        <m:sSub>
                          <m:sSubPr>
                            <m:ctrlPr>
                              <w:rPr>
                                <w:rFonts w:ascii="Cambria Math" w:hAnsi="Cambria Math"/>
                                <w:b/>
                                <w:sz w:val="20"/>
                                <w:szCs w:val="18"/>
                              </w:rPr>
                            </m:ctrlPr>
                          </m:sSubPr>
                          <m:e>
                            <m:r>
                              <m:rPr>
                                <m:sty m:val="b"/>
                              </m:rPr>
                              <w:rPr>
                                <w:rFonts w:ascii="Cambria Math" w:hAnsi="Cambria Math"/>
                                <w:sz w:val="20"/>
                                <w:szCs w:val="18"/>
                              </w:rPr>
                              <m:t xml:space="preserve">+  </m:t>
                            </m:r>
                            <m:sSub>
                              <m:sSubPr>
                                <m:ctrlPr>
                                  <w:rPr>
                                    <w:rFonts w:ascii="Cambria Math" w:hAnsi="Cambria Math"/>
                                    <w:b/>
                                    <w:sz w:val="20"/>
                                    <w:szCs w:val="18"/>
                                  </w:rPr>
                                </m:ctrlPr>
                              </m:sSubPr>
                              <m:e>
                                <m:r>
                                  <m:rPr>
                                    <m:sty m:val="b"/>
                                  </m:rPr>
                                  <w:rPr>
                                    <w:rFonts w:ascii="Cambria Math" w:hAnsi="Cambria Math"/>
                                    <w:sz w:val="20"/>
                                    <w:szCs w:val="18"/>
                                  </w:rPr>
                                  <m:t>E</m:t>
                                </m:r>
                              </m:e>
                              <m:sub>
                                <m:r>
                                  <m:rPr>
                                    <m:sty m:val="b"/>
                                  </m:rPr>
                                  <w:rPr>
                                    <w:rFonts w:ascii="Cambria Math" w:hAnsi="Cambria Math"/>
                                    <w:sz w:val="20"/>
                                    <w:szCs w:val="18"/>
                                  </w:rPr>
                                  <m:t>r</m:t>
                                </m:r>
                                <m:sSub>
                                  <m:sSubPr>
                                    <m:ctrlPr>
                                      <w:rPr>
                                        <w:rFonts w:ascii="Cambria Math" w:hAnsi="Cambria Math"/>
                                        <w:b/>
                                        <w:sz w:val="20"/>
                                        <w:szCs w:val="18"/>
                                      </w:rPr>
                                    </m:ctrlPr>
                                  </m:sSubPr>
                                  <m:e>
                                    <m:r>
                                      <m:rPr>
                                        <m:sty m:val="b"/>
                                      </m:rPr>
                                      <w:rPr>
                                        <w:rFonts w:ascii="Cambria Math" w:hAnsi="Cambria Math"/>
                                        <w:sz w:val="20"/>
                                        <w:szCs w:val="18"/>
                                      </w:rPr>
                                      <m:t>,CO</m:t>
                                    </m:r>
                                  </m:e>
                                  <m:sub>
                                    <m:r>
                                      <m:rPr>
                                        <m:sty m:val="b"/>
                                      </m:rPr>
                                      <w:rPr>
                                        <w:rFonts w:ascii="Cambria Math" w:hAnsi="Cambria Math"/>
                                        <w:sz w:val="20"/>
                                        <w:szCs w:val="18"/>
                                      </w:rPr>
                                      <m:t>2</m:t>
                                    </m:r>
                                  </m:sub>
                                </m:sSub>
                                <m:r>
                                  <m:rPr>
                                    <m:sty m:val="b"/>
                                  </m:rPr>
                                  <w:rPr>
                                    <w:rFonts w:ascii="Cambria Math" w:hAnsi="Cambria Math"/>
                                    <w:sz w:val="20"/>
                                    <w:szCs w:val="18"/>
                                  </w:rPr>
                                  <m:t>,i</m:t>
                                </m:r>
                                <m:r>
                                  <m:rPr>
                                    <m:sty m:val="bi"/>
                                  </m:rPr>
                                  <w:rPr>
                                    <w:rFonts w:ascii="Cambria Math" w:hAnsi="Cambria Math"/>
                                    <w:sz w:val="20"/>
                                    <w:szCs w:val="18"/>
                                  </w:rPr>
                                  <m:t xml:space="preserve"> </m:t>
                                </m:r>
                              </m:sub>
                            </m:sSub>
                            <m:r>
                              <m:rPr>
                                <m:sty m:val="b"/>
                              </m:rPr>
                              <w:rPr>
                                <w:rFonts w:ascii="Cambria Math" w:hAnsi="Cambria Math"/>
                                <w:sz w:val="20"/>
                                <w:szCs w:val="18"/>
                              </w:rPr>
                              <m:t>+  E</m:t>
                            </m:r>
                          </m:e>
                          <m:sub>
                            <m:r>
                              <m:rPr>
                                <m:sty m:val="b"/>
                              </m:rPr>
                              <w:rPr>
                                <w:rFonts w:ascii="Cambria Math" w:hAnsi="Cambria Math"/>
                                <w:sz w:val="20"/>
                                <w:szCs w:val="18"/>
                              </w:rPr>
                              <m:t>r,TR,C</m:t>
                            </m:r>
                          </m:sub>
                        </m:sSub>
                      </m:e>
                    </m:d>
                    <m:r>
                      <m:rPr>
                        <m:sty m:val="p"/>
                      </m:rPr>
                      <w:rPr>
                        <w:rFonts w:ascii="Cambria Math" w:hAnsi="Cambria Math"/>
                        <w:color w:val="FFFFFF" w:themeColor="background1"/>
                        <w:sz w:val="20"/>
                        <w:szCs w:val="18"/>
                      </w:rPr>
                      <m:t>)</m:t>
                    </m:r>
                  </m:e>
                </m:nary>
              </m:oMath>
            </m:oMathPara>
          </w:p>
        </w:tc>
        <w:tc>
          <w:tcPr>
            <w:tcW w:w="1218" w:type="dxa"/>
            <w:vAlign w:val="center"/>
          </w:tcPr>
          <w:p w14:paraId="12EAE607" w14:textId="77777777" w:rsidR="00B31157" w:rsidRPr="008C7ED9" w:rsidRDefault="00B31157" w:rsidP="00207F59">
            <w:pPr>
              <w:rPr>
                <w:sz w:val="20"/>
                <w:szCs w:val="18"/>
              </w:rPr>
            </w:pPr>
            <w:r w:rsidRPr="008C7ED9">
              <w:rPr>
                <w:sz w:val="20"/>
                <w:szCs w:val="18"/>
              </w:rPr>
              <w:t xml:space="preserve">equation </w:t>
            </w:r>
            <w:r w:rsidR="00110D87" w:rsidRPr="008C7ED9">
              <w:rPr>
                <w:sz w:val="20"/>
                <w:szCs w:val="18"/>
              </w:rPr>
              <w:t>6</w:t>
            </w:r>
          </w:p>
        </w:tc>
      </w:tr>
    </w:tbl>
    <w:p w14:paraId="58D4927B" w14:textId="77777777" w:rsidR="00DB793F" w:rsidRPr="008C7ED9" w:rsidRDefault="00DB793F" w:rsidP="00F406FB">
      <w:pPr>
        <w:pStyle w:val="subsection2"/>
      </w:pPr>
    </w:p>
    <w:p w14:paraId="6E045717" w14:textId="77777777" w:rsidR="00DF5550" w:rsidRPr="008C7ED9" w:rsidRDefault="00DF5550" w:rsidP="00F406FB">
      <w:pPr>
        <w:pStyle w:val="subsection2"/>
      </w:pPr>
      <w:r w:rsidRPr="008C7ED9">
        <w:t>where:</w:t>
      </w:r>
    </w:p>
    <w:p w14:paraId="378E0877" w14:textId="77777777" w:rsidR="00DF5550" w:rsidRPr="008C7ED9" w:rsidRDefault="008C7ED9" w:rsidP="00F406FB">
      <w:pPr>
        <w:pStyle w:val="tDefn"/>
      </w:pPr>
      <m:oMath>
        <m:sSub>
          <m:sSubPr>
            <m:ctrlPr>
              <w:rPr>
                <w:rFonts w:ascii="Cambria Math" w:hAnsi="Cambria Math"/>
                <w:b/>
                <w:i/>
                <w:iCs/>
              </w:rPr>
            </m:ctrlPr>
          </m:sSubPr>
          <m:e>
            <m:r>
              <m:rPr>
                <m:sty m:val="bi"/>
              </m:rPr>
              <w:rPr>
                <w:rFonts w:ascii="Cambria Math" w:hAnsi="Cambria Math"/>
              </w:rPr>
              <m:t>E</m:t>
            </m:r>
          </m:e>
          <m:sub>
            <m:r>
              <m:rPr>
                <m:sty m:val="bi"/>
              </m:rPr>
              <w:rPr>
                <w:rFonts w:ascii="Cambria Math" w:hAnsi="Cambria Math"/>
              </w:rPr>
              <m:t>B</m:t>
            </m:r>
            <m:sSub>
              <m:sSubPr>
                <m:ctrlPr>
                  <w:rPr>
                    <w:rFonts w:ascii="Cambria Math" w:hAnsi="Cambria Math"/>
                    <w:b/>
                    <w:i/>
                    <w:iCs/>
                  </w:rPr>
                </m:ctrlPr>
              </m:sSubPr>
              <m:e>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baseline emissions of CH</w:t>
      </w:r>
      <w:r w:rsidR="00DF5550" w:rsidRPr="008C7ED9">
        <w:rPr>
          <w:vertAlign w:val="subscript"/>
        </w:rPr>
        <w:t>4</w:t>
      </w:r>
      <w:r w:rsidR="00DF5550" w:rsidRPr="008C7ED9">
        <w:t xml:space="preserve"> </w:t>
      </w:r>
      <w:r w:rsidR="003C6489" w:rsidRPr="008C7ED9">
        <w:t xml:space="preserve">for the </w:t>
      </w:r>
      <w:r w:rsidR="00DF5550" w:rsidRPr="008C7ED9">
        <w:t>baseline</w:t>
      </w:r>
      <w:r w:rsidR="00F27DF0" w:rsidRPr="008C7ED9">
        <w:t xml:space="preserve"> </w:t>
      </w:r>
      <w:r w:rsidR="00064339" w:rsidRPr="008C7ED9">
        <w:t xml:space="preserve">for the </w:t>
      </w:r>
      <w:proofErr w:type="spellStart"/>
      <w:r w:rsidR="00064339" w:rsidRPr="008C7ED9">
        <w:t>i</w:t>
      </w:r>
      <w:r w:rsidR="00064339" w:rsidRPr="008C7ED9">
        <w:rPr>
          <w:vertAlign w:val="superscript"/>
        </w:rPr>
        <w:t>th</w:t>
      </w:r>
      <w:proofErr w:type="spellEnd"/>
      <w:r w:rsidR="00064339" w:rsidRPr="008C7ED9">
        <w:t xml:space="preserve"> CEA </w:t>
      </w:r>
      <w:r w:rsidR="00F27DF0" w:rsidRPr="008C7ED9">
        <w:t xml:space="preserve">in the </w:t>
      </w:r>
      <w:r w:rsidR="0024536C" w:rsidRPr="008C7ED9">
        <w:t>project area</w:t>
      </w:r>
      <w:r w:rsidR="00C37109" w:rsidRPr="008C7ED9">
        <w:t>,</w:t>
      </w:r>
      <w:r w:rsidR="00DF5550" w:rsidRPr="008C7ED9">
        <w:t xml:space="preserve"> in tonnes CO</w:t>
      </w:r>
      <w:r w:rsidR="00DF5550" w:rsidRPr="008C7ED9">
        <w:rPr>
          <w:vertAlign w:val="subscript"/>
        </w:rPr>
        <w:t>2</w:t>
      </w:r>
      <w:r w:rsidR="00DF5550" w:rsidRPr="008C7ED9">
        <w:t>-e</w:t>
      </w:r>
      <w:r w:rsidR="00BD0C36" w:rsidRPr="008C7ED9">
        <w:t xml:space="preserve">, </w:t>
      </w:r>
      <w:r w:rsidR="00064339" w:rsidRPr="008C7ED9">
        <w:t xml:space="preserve">worked out using </w:t>
      </w:r>
      <w:r w:rsidR="00086DB3" w:rsidRPr="008C7ED9">
        <w:t>e</w:t>
      </w:r>
      <w:r w:rsidR="00DF5550" w:rsidRPr="008C7ED9">
        <w:t xml:space="preserve">quation </w:t>
      </w:r>
      <w:r w:rsidR="00110D87" w:rsidRPr="008C7ED9">
        <w:t>7</w:t>
      </w:r>
      <w:r w:rsidR="00DF5550" w:rsidRPr="008C7ED9">
        <w:t>.</w:t>
      </w:r>
    </w:p>
    <w:p w14:paraId="5EE7817D" w14:textId="77777777" w:rsidR="00DF5550" w:rsidRPr="008C7ED9" w:rsidRDefault="008C7ED9" w:rsidP="00F406FB">
      <w:pPr>
        <w:pStyle w:val="tDefn"/>
      </w:pPr>
      <m:oMath>
        <m:sSub>
          <m:sSubPr>
            <m:ctrlPr>
              <w:rPr>
                <w:rFonts w:ascii="Cambria Math" w:hAnsi="Cambria Math"/>
                <w:b/>
                <w:i/>
                <w:iCs/>
              </w:rPr>
            </m:ctrlPr>
          </m:sSubPr>
          <m:e>
            <m:r>
              <m:rPr>
                <m:sty m:val="bi"/>
              </m:rPr>
              <w:rPr>
                <w:rFonts w:ascii="Cambria Math" w:hAnsi="Cambria Math"/>
              </w:rPr>
              <m:t>E</m:t>
            </m:r>
          </m:e>
          <m:sub>
            <m:r>
              <m:rPr>
                <m:sty m:val="bi"/>
              </m:rPr>
              <w:rPr>
                <w:rFonts w:ascii="Cambria Math" w:hAnsi="Cambria Math"/>
              </w:rPr>
              <m:t>B</m:t>
            </m:r>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O,i</m:t>
            </m:r>
          </m:sub>
        </m:sSub>
      </m:oMath>
      <w:r w:rsidR="00DF5550" w:rsidRPr="008C7ED9">
        <w:t xml:space="preserve"> </w:t>
      </w:r>
      <w:proofErr w:type="gramStart"/>
      <w:r w:rsidR="00DF5550" w:rsidRPr="008C7ED9">
        <w:t>is</w:t>
      </w:r>
      <w:proofErr w:type="gramEnd"/>
      <w:r w:rsidR="00DF5550" w:rsidRPr="008C7ED9">
        <w:t xml:space="preserve"> the baseline emissions of N</w:t>
      </w:r>
      <w:r w:rsidR="00DF5550" w:rsidRPr="008C7ED9">
        <w:rPr>
          <w:vertAlign w:val="subscript"/>
        </w:rPr>
        <w:t>2</w:t>
      </w:r>
      <w:r w:rsidR="00DF5550" w:rsidRPr="008C7ED9">
        <w:t xml:space="preserve">O </w:t>
      </w:r>
      <w:r w:rsidR="003C6489" w:rsidRPr="008C7ED9">
        <w:t xml:space="preserve">for the </w:t>
      </w:r>
      <w:r w:rsidR="00DF5550" w:rsidRPr="008C7ED9">
        <w:t>baseline</w:t>
      </w:r>
      <w:r w:rsidR="00F27DF0" w:rsidRPr="008C7ED9">
        <w:t xml:space="preserve"> </w:t>
      </w:r>
      <w:bookmarkStart w:id="184" w:name="_Hlk83139594"/>
      <w:r w:rsidR="00534C79" w:rsidRPr="008C7ED9">
        <w:t xml:space="preserve">for the </w:t>
      </w:r>
      <w:proofErr w:type="spellStart"/>
      <w:r w:rsidR="00534C79" w:rsidRPr="008C7ED9">
        <w:t>i</w:t>
      </w:r>
      <w:r w:rsidR="00534C79" w:rsidRPr="008C7ED9">
        <w:rPr>
          <w:vertAlign w:val="superscript"/>
        </w:rPr>
        <w:t>th</w:t>
      </w:r>
      <w:proofErr w:type="spellEnd"/>
      <w:r w:rsidR="00534C79" w:rsidRPr="008C7ED9">
        <w:t xml:space="preserve"> CEA</w:t>
      </w:r>
      <w:bookmarkEnd w:id="184"/>
      <w:r w:rsidR="00534C79" w:rsidRPr="008C7ED9">
        <w:t xml:space="preserve"> </w:t>
      </w:r>
      <w:r w:rsidR="00F27DF0" w:rsidRPr="008C7ED9">
        <w:t xml:space="preserve">in the </w:t>
      </w:r>
      <w:r w:rsidR="0024536C" w:rsidRPr="008C7ED9">
        <w:t>project area</w:t>
      </w:r>
      <w:r w:rsidR="00C37109" w:rsidRPr="008C7ED9">
        <w:t>,</w:t>
      </w:r>
      <w:r w:rsidR="00DF5550" w:rsidRPr="008C7ED9">
        <w:t xml:space="preserve"> in tonnes CO</w:t>
      </w:r>
      <w:r w:rsidR="00DF5550" w:rsidRPr="008C7ED9">
        <w:rPr>
          <w:vertAlign w:val="subscript"/>
        </w:rPr>
        <w:t>2</w:t>
      </w:r>
      <w:r w:rsidR="00DF5550" w:rsidRPr="008C7ED9">
        <w:t>-e</w:t>
      </w:r>
      <w:r w:rsidR="00BD0C36" w:rsidRPr="008C7ED9">
        <w:t xml:space="preserve">, </w:t>
      </w:r>
      <w:r w:rsidR="008739B9" w:rsidRPr="008C7ED9">
        <w:t>worked out using e</w:t>
      </w:r>
      <w:r w:rsidR="00DF5550" w:rsidRPr="008C7ED9">
        <w:t xml:space="preserve">quation </w:t>
      </w:r>
      <w:r w:rsidR="00110D87" w:rsidRPr="008C7ED9">
        <w:t>8</w:t>
      </w:r>
      <w:r w:rsidR="00DF5550" w:rsidRPr="008C7ED9">
        <w:t>.</w:t>
      </w:r>
    </w:p>
    <w:p w14:paraId="725F8474" w14:textId="77777777" w:rsidR="00DF5550" w:rsidRPr="008C7ED9" w:rsidRDefault="008C7ED9" w:rsidP="00F406FB">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B,</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,i</m:t>
            </m:r>
          </m:sub>
        </m:sSub>
        <m:r>
          <m:rPr>
            <m:sty m:val="bi"/>
          </m:rPr>
          <w:rPr>
            <w:rFonts w:ascii="Cambria Math" w:hAnsi="Cambria Math"/>
          </w:rPr>
          <m:t xml:space="preserve"> </m:t>
        </m:r>
      </m:oMath>
      <w:proofErr w:type="gramStart"/>
      <w:r w:rsidR="00DF5550" w:rsidRPr="008C7ED9">
        <w:t>is</w:t>
      </w:r>
      <w:proofErr w:type="gramEnd"/>
      <w:r w:rsidR="00DF5550" w:rsidRPr="008C7ED9">
        <w:t xml:space="preserve"> the baseline emissions of CO</w:t>
      </w:r>
      <w:r w:rsidR="00DF5550" w:rsidRPr="008C7ED9">
        <w:rPr>
          <w:vertAlign w:val="subscript"/>
        </w:rPr>
        <w:t>2</w:t>
      </w:r>
      <w:r w:rsidR="00DF5550" w:rsidRPr="008C7ED9">
        <w:t xml:space="preserve"> </w:t>
      </w:r>
      <w:r w:rsidR="003C6489" w:rsidRPr="008C7ED9">
        <w:t xml:space="preserve">for the </w:t>
      </w:r>
      <w:r w:rsidR="00D202F5" w:rsidRPr="008C7ED9">
        <w:t xml:space="preserve">baseline </w:t>
      </w:r>
      <w:r w:rsidR="00534C79" w:rsidRPr="008C7ED9">
        <w:t xml:space="preserve">for the </w:t>
      </w:r>
      <w:proofErr w:type="spellStart"/>
      <w:r w:rsidR="00534C79" w:rsidRPr="008C7ED9">
        <w:t>i</w:t>
      </w:r>
      <w:r w:rsidR="00534C79" w:rsidRPr="008C7ED9">
        <w:rPr>
          <w:vertAlign w:val="superscript"/>
        </w:rPr>
        <w:t>th</w:t>
      </w:r>
      <w:proofErr w:type="spellEnd"/>
      <w:r w:rsidR="00534C79" w:rsidRPr="008C7ED9">
        <w:t xml:space="preserve"> CEA </w:t>
      </w:r>
      <w:r w:rsidR="00F27DF0" w:rsidRPr="008C7ED9">
        <w:t xml:space="preserve">in the </w:t>
      </w:r>
      <w:r w:rsidR="0024536C" w:rsidRPr="008C7ED9">
        <w:t>project area</w:t>
      </w:r>
      <w:r w:rsidR="00C37109" w:rsidRPr="008C7ED9">
        <w:t>, in tonnes CO</w:t>
      </w:r>
      <w:r w:rsidR="00C37109" w:rsidRPr="008C7ED9">
        <w:rPr>
          <w:vertAlign w:val="subscript"/>
        </w:rPr>
        <w:t>2</w:t>
      </w:r>
      <w:r w:rsidR="00C37109" w:rsidRPr="008C7ED9">
        <w:t>-e</w:t>
      </w:r>
      <w:r w:rsidR="00BD0C36" w:rsidRPr="008C7ED9">
        <w:t xml:space="preserve">, </w:t>
      </w:r>
      <w:r w:rsidR="008739B9" w:rsidRPr="008C7ED9">
        <w:t>worked out using e</w:t>
      </w:r>
      <w:r w:rsidR="00DF5550" w:rsidRPr="008C7ED9">
        <w:t xml:space="preserve">quation </w:t>
      </w:r>
      <w:r w:rsidR="00110D87" w:rsidRPr="008C7ED9">
        <w:t>9</w:t>
      </w:r>
      <w:r w:rsidR="00DF5550" w:rsidRPr="008C7ED9">
        <w:t>.</w:t>
      </w:r>
    </w:p>
    <w:p w14:paraId="5569537F" w14:textId="77777777" w:rsidR="00DF5550" w:rsidRPr="008C7ED9" w:rsidRDefault="008C7ED9" w:rsidP="00F406FB">
      <w:pPr>
        <w:pStyle w:val="tDefn"/>
      </w:pPr>
      <m:oMath>
        <m:sSub>
          <m:sSubPr>
            <m:ctrlPr>
              <w:rPr>
                <w:rFonts w:ascii="Cambria Math" w:hAnsi="Cambria Math"/>
                <w:b/>
                <w:i/>
                <w:iCs/>
              </w:rPr>
            </m:ctrlPr>
          </m:sSubPr>
          <m:e>
            <m:r>
              <m:rPr>
                <m:sty m:val="bi"/>
              </m:rPr>
              <w:rPr>
                <w:rFonts w:ascii="Cambria Math" w:hAnsi="Cambria Math"/>
              </w:rPr>
              <m:t>E</m:t>
            </m:r>
          </m:e>
          <m:sub>
            <m:r>
              <m:rPr>
                <m:sty m:val="bi"/>
              </m:rPr>
              <w:rPr>
                <w:rFonts w:ascii="Cambria Math" w:hAnsi="Cambria Math"/>
              </w:rPr>
              <m:t>r,CW</m:t>
            </m:r>
            <m:sSub>
              <m:sSubPr>
                <m:ctrlPr>
                  <w:rPr>
                    <w:rFonts w:ascii="Cambria Math" w:hAnsi="Cambria Math"/>
                    <w:b/>
                    <w:i/>
                    <w:iCs/>
                  </w:rPr>
                </m:ctrlPr>
              </m:sSubPr>
              <m:e>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emissions of CH</w:t>
      </w:r>
      <w:r w:rsidR="00DF5550" w:rsidRPr="008C7ED9">
        <w:rPr>
          <w:vertAlign w:val="subscript"/>
        </w:rPr>
        <w:t>4</w:t>
      </w:r>
      <w:r w:rsidR="00DF5550" w:rsidRPr="008C7ED9">
        <w:t xml:space="preserve"> </w:t>
      </w:r>
      <w:r w:rsidR="00C37109" w:rsidRPr="008C7ED9">
        <w:t xml:space="preserve">for the </w:t>
      </w:r>
      <w:proofErr w:type="spellStart"/>
      <w:r w:rsidR="00C37109" w:rsidRPr="008C7ED9">
        <w:t>i</w:t>
      </w:r>
      <w:r w:rsidR="00C37109" w:rsidRPr="008C7ED9">
        <w:rPr>
          <w:vertAlign w:val="superscript"/>
        </w:rPr>
        <w:t>th</w:t>
      </w:r>
      <w:proofErr w:type="spellEnd"/>
      <w:r w:rsidR="00C37109" w:rsidRPr="008C7ED9">
        <w:t xml:space="preserve"> CEA in </w:t>
      </w:r>
      <w:r w:rsidR="00DF5550" w:rsidRPr="008C7ED9">
        <w:t xml:space="preserve">the </w:t>
      </w:r>
      <w:r w:rsidR="0024536C" w:rsidRPr="008C7ED9">
        <w:t>project area</w:t>
      </w:r>
      <w:r w:rsidR="00F27DF0" w:rsidRPr="008C7ED9">
        <w:t xml:space="preserve"> in </w:t>
      </w:r>
      <w:r w:rsidR="00C37109" w:rsidRPr="008C7ED9">
        <w:t xml:space="preserve">the </w:t>
      </w:r>
      <w:r w:rsidR="00DF5550" w:rsidRPr="008C7ED9">
        <w:t>reporting period</w:t>
      </w:r>
      <w:r w:rsidR="00C37109" w:rsidRPr="008C7ED9">
        <w:t>,</w:t>
      </w:r>
      <w:r w:rsidR="00707861" w:rsidRPr="008C7ED9">
        <w:t xml:space="preserve"> </w:t>
      </w:r>
      <w:r w:rsidR="00DF5550" w:rsidRPr="008C7ED9">
        <w:t>in tonnes CO</w:t>
      </w:r>
      <w:r w:rsidR="00DF5550" w:rsidRPr="008C7ED9">
        <w:rPr>
          <w:vertAlign w:val="subscript"/>
        </w:rPr>
        <w:t>2</w:t>
      </w:r>
      <w:r w:rsidR="00DF5550" w:rsidRPr="008C7ED9">
        <w:t>-e</w:t>
      </w:r>
      <w:r w:rsidR="00BD0C36" w:rsidRPr="008C7ED9">
        <w:t xml:space="preserve">, </w:t>
      </w:r>
      <w:r w:rsidR="008739B9" w:rsidRPr="008C7ED9">
        <w:t>worked out using e</w:t>
      </w:r>
      <w:r w:rsidR="00DF5550" w:rsidRPr="008C7ED9">
        <w:t xml:space="preserve">quation </w:t>
      </w:r>
      <w:r w:rsidR="00110D87" w:rsidRPr="008C7ED9">
        <w:t>10</w:t>
      </w:r>
      <w:r w:rsidR="00DF5550" w:rsidRPr="008C7ED9">
        <w:t>.</w:t>
      </w:r>
    </w:p>
    <w:p w14:paraId="44B504A1" w14:textId="77777777" w:rsidR="00DF5550" w:rsidRPr="008C7ED9" w:rsidRDefault="008C7ED9" w:rsidP="00F406FB">
      <w:pPr>
        <w:pStyle w:val="tDefn"/>
      </w:pPr>
      <m:oMath>
        <m:sSub>
          <m:sSubPr>
            <m:ctrlPr>
              <w:rPr>
                <w:rFonts w:ascii="Cambria Math" w:hAnsi="Cambria Math"/>
                <w:b/>
                <w:i/>
                <w:iCs/>
              </w:rPr>
            </m:ctrlPr>
          </m:sSubPr>
          <m:e>
            <m:r>
              <m:rPr>
                <m:sty m:val="bi"/>
              </m:rPr>
              <w:rPr>
                <w:rFonts w:ascii="Cambria Math" w:hAnsi="Cambria Math"/>
              </w:rPr>
              <m:t>E</m:t>
            </m:r>
          </m:e>
          <m:sub>
            <m:r>
              <m:rPr>
                <m:sty m:val="bi"/>
              </m:rPr>
              <w:rPr>
                <w:rFonts w:ascii="Cambria Math" w:hAnsi="Cambria Math"/>
              </w:rPr>
              <m:t>r,CW</m:t>
            </m:r>
            <m:sSub>
              <m:sSubPr>
                <m:ctrlPr>
                  <w:rPr>
                    <w:rFonts w:ascii="Cambria Math" w:hAnsi="Cambria Math"/>
                    <w:b/>
                    <w:i/>
                    <w:iCs/>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O,i</m:t>
            </m:r>
          </m:sub>
        </m:sSub>
      </m:oMath>
      <w:r w:rsidR="00DF5550" w:rsidRPr="008C7ED9">
        <w:t xml:space="preserve"> </w:t>
      </w:r>
      <w:proofErr w:type="gramStart"/>
      <w:r w:rsidR="00DF5550" w:rsidRPr="008C7ED9">
        <w:t>is</w:t>
      </w:r>
      <w:proofErr w:type="gramEnd"/>
      <w:r w:rsidR="00DF5550" w:rsidRPr="008C7ED9">
        <w:t xml:space="preserve"> the emissions of N</w:t>
      </w:r>
      <w:r w:rsidR="00DF5550" w:rsidRPr="008C7ED9">
        <w:rPr>
          <w:vertAlign w:val="subscript"/>
        </w:rPr>
        <w:t>2</w:t>
      </w:r>
      <w:r w:rsidR="00DF5550" w:rsidRPr="008C7ED9">
        <w:t xml:space="preserve">O </w:t>
      </w:r>
      <w:r w:rsidR="00831C92" w:rsidRPr="008C7ED9">
        <w:t xml:space="preserve">for the </w:t>
      </w:r>
      <w:proofErr w:type="spellStart"/>
      <w:r w:rsidR="00831C92" w:rsidRPr="008C7ED9">
        <w:t>i</w:t>
      </w:r>
      <w:r w:rsidR="00831C92" w:rsidRPr="008C7ED9">
        <w:rPr>
          <w:vertAlign w:val="superscript"/>
        </w:rPr>
        <w:t>th</w:t>
      </w:r>
      <w:proofErr w:type="spellEnd"/>
      <w:r w:rsidR="00831C92" w:rsidRPr="008C7ED9">
        <w:t xml:space="preserve"> CEA in </w:t>
      </w:r>
      <w:r w:rsidR="00DF5550" w:rsidRPr="008C7ED9">
        <w:t>the</w:t>
      </w:r>
      <w:r w:rsidR="00F27DF0" w:rsidRPr="008C7ED9">
        <w:t xml:space="preserve"> </w:t>
      </w:r>
      <w:r w:rsidR="0024536C" w:rsidRPr="008C7ED9">
        <w:t>project area</w:t>
      </w:r>
      <w:r w:rsidR="00F27DF0" w:rsidRPr="008C7ED9">
        <w:t xml:space="preserve"> in</w:t>
      </w:r>
      <w:r w:rsidR="00DF5550" w:rsidRPr="008C7ED9">
        <w:t xml:space="preserve"> </w:t>
      </w:r>
      <w:r w:rsidR="00831C92" w:rsidRPr="008C7ED9">
        <w:t xml:space="preserve">the </w:t>
      </w:r>
      <w:r w:rsidR="00DF5550" w:rsidRPr="008C7ED9">
        <w:t>reporting period</w:t>
      </w:r>
      <w:r w:rsidR="00831C92" w:rsidRPr="008C7ED9">
        <w:t>,</w:t>
      </w:r>
      <w:r w:rsidR="00707861" w:rsidRPr="008C7ED9">
        <w:t xml:space="preserve"> </w:t>
      </w:r>
      <w:r w:rsidR="00DF5550" w:rsidRPr="008C7ED9">
        <w:t>in tonnes CO</w:t>
      </w:r>
      <w:r w:rsidR="00DF5550" w:rsidRPr="008C7ED9">
        <w:rPr>
          <w:vertAlign w:val="subscript"/>
        </w:rPr>
        <w:t>2</w:t>
      </w:r>
      <w:r w:rsidR="00DF5550" w:rsidRPr="008C7ED9">
        <w:t>-e</w:t>
      </w:r>
      <w:r w:rsidR="00BD0C36" w:rsidRPr="008C7ED9">
        <w:t xml:space="preserve">, </w:t>
      </w:r>
      <w:r w:rsidR="008739B9" w:rsidRPr="008C7ED9">
        <w:t xml:space="preserve">worked out using </w:t>
      </w:r>
      <w:r w:rsidR="009D552A" w:rsidRPr="008C7ED9">
        <w:t>e</w:t>
      </w:r>
      <w:r w:rsidR="00DF5550" w:rsidRPr="008C7ED9">
        <w:t xml:space="preserve">quation </w:t>
      </w:r>
      <w:r w:rsidR="00110D87" w:rsidRPr="008C7ED9">
        <w:t>11</w:t>
      </w:r>
      <w:r w:rsidR="00DF5550" w:rsidRPr="008C7ED9">
        <w:t>.</w:t>
      </w:r>
    </w:p>
    <w:p w14:paraId="6F7F77FE" w14:textId="77777777" w:rsidR="00253A0A" w:rsidRPr="008C7ED9" w:rsidRDefault="008C7ED9" w:rsidP="003C6489">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r,</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,i</m:t>
            </m:r>
          </m:sub>
        </m:sSub>
        <m:r>
          <m:rPr>
            <m:sty m:val="bi"/>
          </m:rPr>
          <w:rPr>
            <w:rFonts w:ascii="Cambria Math" w:hAnsi="Cambria Math"/>
          </w:rPr>
          <m:t xml:space="preserve"> </m:t>
        </m:r>
      </m:oMath>
      <w:proofErr w:type="gramStart"/>
      <w:r w:rsidR="003C6489" w:rsidRPr="008C7ED9">
        <w:t>is</w:t>
      </w:r>
      <w:proofErr w:type="gramEnd"/>
      <w:r w:rsidR="003C6489" w:rsidRPr="008C7ED9">
        <w:t xml:space="preserve"> the emissions of CO</w:t>
      </w:r>
      <w:r w:rsidR="003C6489" w:rsidRPr="008C7ED9">
        <w:rPr>
          <w:vertAlign w:val="subscript"/>
        </w:rPr>
        <w:t>2</w:t>
      </w:r>
      <w:r w:rsidR="003C6489" w:rsidRPr="008C7ED9">
        <w:t xml:space="preserve"> </w:t>
      </w:r>
      <w:r w:rsidR="00BB7E4B" w:rsidRPr="008C7ED9">
        <w:t xml:space="preserve">for the </w:t>
      </w:r>
      <w:proofErr w:type="spellStart"/>
      <w:r w:rsidR="00BB7E4B" w:rsidRPr="008C7ED9">
        <w:t>i</w:t>
      </w:r>
      <w:r w:rsidR="00BB7E4B" w:rsidRPr="008C7ED9">
        <w:rPr>
          <w:vertAlign w:val="superscript"/>
        </w:rPr>
        <w:t>th</w:t>
      </w:r>
      <w:proofErr w:type="spellEnd"/>
      <w:r w:rsidR="00BB7E4B" w:rsidRPr="008C7ED9">
        <w:t xml:space="preserve"> CEA in </w:t>
      </w:r>
      <w:r w:rsidR="00F27DF0" w:rsidRPr="008C7ED9">
        <w:t xml:space="preserve">the </w:t>
      </w:r>
      <w:r w:rsidR="0024536C" w:rsidRPr="008C7ED9">
        <w:t>project area</w:t>
      </w:r>
      <w:r w:rsidR="00F27DF0" w:rsidRPr="008C7ED9">
        <w:t xml:space="preserve"> in </w:t>
      </w:r>
      <w:r w:rsidR="00C11544" w:rsidRPr="008C7ED9">
        <w:t xml:space="preserve">the </w:t>
      </w:r>
      <w:r w:rsidR="00F27DF0" w:rsidRPr="008C7ED9">
        <w:t>reporting period</w:t>
      </w:r>
      <w:r w:rsidR="00E96168" w:rsidRPr="008C7ED9">
        <w:t>, in tonnes CO</w:t>
      </w:r>
      <w:r w:rsidR="00E96168" w:rsidRPr="008C7ED9">
        <w:rPr>
          <w:vertAlign w:val="subscript"/>
        </w:rPr>
        <w:t>2</w:t>
      </w:r>
      <w:r w:rsidR="00E96168" w:rsidRPr="008C7ED9">
        <w:t>-e</w:t>
      </w:r>
      <w:r w:rsidR="00253A0A" w:rsidRPr="008C7ED9">
        <w:t>:</w:t>
      </w:r>
    </w:p>
    <w:p w14:paraId="082B2D82" w14:textId="77777777" w:rsidR="00200D85" w:rsidRPr="008C7ED9" w:rsidRDefault="001B5128" w:rsidP="00AD0295">
      <w:pPr>
        <w:pStyle w:val="tPara"/>
      </w:pPr>
      <w:r w:rsidRPr="008C7ED9">
        <w:tab/>
        <w:t>(a)</w:t>
      </w:r>
      <w:r w:rsidRPr="008C7ED9">
        <w:tab/>
      </w:r>
      <w:r w:rsidR="00AD0295" w:rsidRPr="008C7ED9">
        <w:t xml:space="preserve">if </w:t>
      </w:r>
      <w:r w:rsidR="00F27DF0" w:rsidRPr="008C7ED9">
        <w:t xml:space="preserve">the land type </w:t>
      </w:r>
      <w:r w:rsidR="00AD0295" w:rsidRPr="008C7ED9">
        <w:t xml:space="preserve">in the CEA </w:t>
      </w:r>
      <w:r w:rsidR="00F27DF0" w:rsidRPr="008C7ED9">
        <w:t>has not changed since the baseline</w:t>
      </w:r>
      <w:r w:rsidR="003C6489" w:rsidRPr="008C7ED9">
        <w:t>—</w:t>
      </w:r>
      <w:r w:rsidR="008739B9" w:rsidRPr="008C7ED9">
        <w:t>has</w:t>
      </w:r>
      <w:r w:rsidR="00495903" w:rsidRPr="008C7ED9">
        <w:t xml:space="preserve"> </w:t>
      </w:r>
      <w:r w:rsidR="00DB2AF5" w:rsidRPr="008C7ED9">
        <w:t>the same value as</w:t>
      </w:r>
      <w:r w:rsidR="00E96168" w:rsidRPr="008C7ED9">
        <w:t xml:space="preserve"> </w:t>
      </w:r>
      <w:r w:rsidR="00200D85" w:rsidRPr="008C7ED9">
        <w:t xml:space="preserve">the value </w:t>
      </w:r>
      <w:r w:rsidR="00E96168" w:rsidRPr="008C7ED9">
        <w:t>for</w:t>
      </w:r>
      <w:r w:rsidR="00DB2AF5" w:rsidRPr="008C7ED9">
        <w:t xml:space="preserve"> </w:t>
      </w: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B,</m:t>
            </m:r>
            <m:sSub>
              <m:sSubPr>
                <m:ctrlPr>
                  <w:rPr>
                    <w:rFonts w:ascii="Cambria Math" w:hAnsi="Cambria Math"/>
                    <w:b/>
                  </w:rPr>
                </m:ctrlPr>
              </m:sSubPr>
              <m:e>
                <m:r>
                  <m:rPr>
                    <m:sty m:val="b"/>
                  </m:rPr>
                  <w:rPr>
                    <w:rFonts w:ascii="Cambria Math" w:hAnsi="Cambria Math"/>
                  </w:rPr>
                  <m:t>CO</m:t>
                </m:r>
              </m:e>
              <m:sub>
                <m:r>
                  <m:rPr>
                    <m:sty m:val="bi"/>
                  </m:rPr>
                  <w:rPr>
                    <w:rFonts w:ascii="Cambria Math" w:hAnsi="Cambria Math"/>
                  </w:rPr>
                  <m:t>2</m:t>
                </m:r>
              </m:sub>
            </m:sSub>
            <m:r>
              <m:rPr>
                <m:sty m:val="b"/>
              </m:rPr>
              <w:rPr>
                <w:rFonts w:ascii="Cambria Math" w:hAnsi="Cambria Math"/>
              </w:rPr>
              <m:t>,i</m:t>
            </m:r>
          </m:sub>
        </m:sSub>
        <m:r>
          <m:rPr>
            <m:sty m:val="bi"/>
          </m:rPr>
          <w:rPr>
            <w:rFonts w:ascii="Cambria Math" w:hAnsi="Cambria Math"/>
          </w:rPr>
          <m:t xml:space="preserve"> </m:t>
        </m:r>
      </m:oMath>
      <w:r w:rsidR="00E96168" w:rsidRPr="008C7ED9">
        <w:t>worked out using e</w:t>
      </w:r>
      <w:r w:rsidR="003C6489" w:rsidRPr="008C7ED9">
        <w:t xml:space="preserve">quation </w:t>
      </w:r>
      <w:r w:rsidR="00110D87" w:rsidRPr="008C7ED9">
        <w:t>9</w:t>
      </w:r>
      <w:r w:rsidR="00200D85" w:rsidRPr="008C7ED9">
        <w:t>;</w:t>
      </w:r>
      <w:r w:rsidR="0093145E" w:rsidRPr="008C7ED9">
        <w:t xml:space="preserve"> </w:t>
      </w:r>
    </w:p>
    <w:p w14:paraId="7B7D8CCB" w14:textId="77777777" w:rsidR="003C6489" w:rsidRPr="008C7ED9" w:rsidRDefault="00200D85" w:rsidP="008E38A8">
      <w:pPr>
        <w:pStyle w:val="tPara"/>
      </w:pPr>
      <w:r w:rsidRPr="008C7ED9">
        <w:tab/>
        <w:t>(b)</w:t>
      </w:r>
      <w:r w:rsidRPr="008C7ED9">
        <w:tab/>
      </w:r>
      <w:r w:rsidR="0093145E" w:rsidRPr="008C7ED9">
        <w:t>otherwise</w:t>
      </w:r>
      <w:r w:rsidR="00974334" w:rsidRPr="008C7ED9">
        <w:t>—</w:t>
      </w:r>
      <w:r w:rsidR="0093145E" w:rsidRPr="008C7ED9">
        <w:t>0</w:t>
      </w:r>
      <w:r w:rsidR="003C6489" w:rsidRPr="008C7ED9">
        <w:t>.</w:t>
      </w:r>
    </w:p>
    <w:p w14:paraId="1A8F4D45" w14:textId="77777777" w:rsidR="00DF5550" w:rsidRPr="008C7ED9" w:rsidRDefault="008C7ED9" w:rsidP="00F406FB">
      <w:pPr>
        <w:pStyle w:val="tDefn"/>
      </w:pPr>
      <m:oMath>
        <m:sSub>
          <m:sSubPr>
            <m:ctrlPr>
              <w:rPr>
                <w:rFonts w:ascii="Cambria Math" w:hAnsi="Cambria Math"/>
                <w:b/>
                <w:i/>
                <w:iCs/>
              </w:rPr>
            </m:ctrlPr>
          </m:sSubPr>
          <m:e>
            <m:r>
              <m:rPr>
                <m:sty m:val="bi"/>
              </m:rPr>
              <w:rPr>
                <w:rFonts w:ascii="Cambria Math" w:hAnsi="Cambria Math"/>
              </w:rPr>
              <m:t>E</m:t>
            </m:r>
          </m:e>
          <m:sub>
            <m:r>
              <m:rPr>
                <m:sty m:val="bi"/>
              </m:rPr>
              <w:rPr>
                <w:rFonts w:ascii="Cambria Math" w:hAnsi="Cambria Math"/>
              </w:rPr>
              <m:t>r,TR</m:t>
            </m:r>
            <m:sSub>
              <m:sSubPr>
                <m:ctrlPr>
                  <w:rPr>
                    <w:rFonts w:ascii="Cambria Math" w:hAnsi="Cambria Math"/>
                    <w:b/>
                    <w:i/>
                    <w:iCs/>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transition emissions of CO</w:t>
      </w:r>
      <w:r w:rsidR="00DF5550" w:rsidRPr="008C7ED9">
        <w:rPr>
          <w:vertAlign w:val="subscript"/>
        </w:rPr>
        <w:t>2</w:t>
      </w:r>
      <w:r w:rsidR="00DF5550" w:rsidRPr="008C7ED9">
        <w:t xml:space="preserve"> released from changes in </w:t>
      </w:r>
      <w:r w:rsidR="00032DAE" w:rsidRPr="008C7ED9">
        <w:t xml:space="preserve">live </w:t>
      </w:r>
      <w:r w:rsidR="00DF5550" w:rsidRPr="008C7ED9">
        <w:t>vegetation biomass</w:t>
      </w:r>
      <w:r w:rsidR="00707861" w:rsidRPr="008C7ED9">
        <w:t xml:space="preserve"> </w:t>
      </w:r>
      <w:r w:rsidR="002E5B7B" w:rsidRPr="008C7ED9">
        <w:t xml:space="preserve">for the </w:t>
      </w:r>
      <w:proofErr w:type="spellStart"/>
      <w:r w:rsidR="002E5B7B" w:rsidRPr="008C7ED9">
        <w:t>i</w:t>
      </w:r>
      <w:r w:rsidR="002E5B7B" w:rsidRPr="008C7ED9">
        <w:rPr>
          <w:vertAlign w:val="superscript"/>
        </w:rPr>
        <w:t>th</w:t>
      </w:r>
      <w:proofErr w:type="spellEnd"/>
      <w:r w:rsidR="002E5B7B" w:rsidRPr="008C7ED9">
        <w:t xml:space="preserve"> CEA in </w:t>
      </w:r>
      <w:r w:rsidR="00F27DF0" w:rsidRPr="008C7ED9">
        <w:t xml:space="preserve">the </w:t>
      </w:r>
      <w:r w:rsidR="0024536C" w:rsidRPr="008C7ED9">
        <w:t>project area</w:t>
      </w:r>
      <w:r w:rsidR="00F27DF0" w:rsidRPr="008C7ED9">
        <w:t xml:space="preserve"> </w:t>
      </w:r>
      <w:r w:rsidR="00707861" w:rsidRPr="008C7ED9">
        <w:t xml:space="preserve">in </w:t>
      </w:r>
      <w:r w:rsidR="002E5B7B" w:rsidRPr="008C7ED9">
        <w:t xml:space="preserve">the </w:t>
      </w:r>
      <w:r w:rsidR="00707861" w:rsidRPr="008C7ED9">
        <w:t>reporting period</w:t>
      </w:r>
      <w:r w:rsidR="002E5B7B" w:rsidRPr="008C7ED9">
        <w:t>,</w:t>
      </w:r>
      <w:r w:rsidR="00707861" w:rsidRPr="008C7ED9">
        <w:t xml:space="preserve"> </w:t>
      </w:r>
      <w:r w:rsidR="0047639A" w:rsidRPr="008C7ED9">
        <w:t>in tonnes CO</w:t>
      </w:r>
      <w:r w:rsidR="0047639A" w:rsidRPr="008C7ED9">
        <w:rPr>
          <w:vertAlign w:val="subscript"/>
        </w:rPr>
        <w:t>2</w:t>
      </w:r>
      <w:r w:rsidR="0047639A" w:rsidRPr="008C7ED9">
        <w:t>-e</w:t>
      </w:r>
      <w:r w:rsidR="00BD0C36" w:rsidRPr="008C7ED9">
        <w:t xml:space="preserve">, </w:t>
      </w:r>
      <w:r w:rsidR="002E5B7B" w:rsidRPr="008C7ED9">
        <w:t>worked out using e</w:t>
      </w:r>
      <w:r w:rsidR="00DF5550" w:rsidRPr="008C7ED9">
        <w:t>quation 1</w:t>
      </w:r>
      <w:r w:rsidR="00110D87" w:rsidRPr="008C7ED9">
        <w:t>2</w:t>
      </w:r>
      <w:r w:rsidR="00DF5550" w:rsidRPr="008C7ED9">
        <w:t>.</w:t>
      </w:r>
    </w:p>
    <w:p w14:paraId="06941DEC" w14:textId="77777777" w:rsidR="006649CB" w:rsidRPr="008C7ED9" w:rsidRDefault="006649CB" w:rsidP="00F406FB">
      <w:pPr>
        <w:pStyle w:val="tDefn"/>
      </w:pPr>
      <w:proofErr w:type="spellStart"/>
      <w:r w:rsidRPr="008C7ED9" w:rsidDel="00E91C71">
        <w:rPr>
          <w:b/>
          <w:i/>
        </w:rPr>
        <w:t>i</w:t>
      </w:r>
      <w:proofErr w:type="spellEnd"/>
      <w:r w:rsidRPr="008C7ED9" w:rsidDel="00E91C71">
        <w:t xml:space="preserve"> is a CEA </w:t>
      </w:r>
      <w:r w:rsidRPr="008C7ED9">
        <w:t>in the project area.</w:t>
      </w:r>
    </w:p>
    <w:p w14:paraId="7B4C8FA4" w14:textId="77777777" w:rsidR="00DF5550" w:rsidRPr="008C7ED9" w:rsidRDefault="006D5780" w:rsidP="006D5780">
      <w:pPr>
        <w:pStyle w:val="tMain"/>
      </w:pPr>
      <w:r w:rsidRPr="008C7ED9">
        <w:lastRenderedPageBreak/>
        <w:tab/>
        <w:t>(2)</w:t>
      </w:r>
      <w:r w:rsidRPr="008C7ED9">
        <w:tab/>
      </w:r>
      <w:r w:rsidR="00DF5550" w:rsidRPr="008C7ED9">
        <w:t>The emissions of CH</w:t>
      </w:r>
      <w:r w:rsidR="00DF5550" w:rsidRPr="008C7ED9">
        <w:rPr>
          <w:vertAlign w:val="subscript"/>
        </w:rPr>
        <w:t>4</w:t>
      </w:r>
      <w:r w:rsidR="00DF5550" w:rsidRPr="008C7ED9">
        <w:t xml:space="preserve"> for </w:t>
      </w:r>
      <w:r w:rsidR="00F27DF0" w:rsidRPr="008C7ED9">
        <w:t xml:space="preserve">the </w:t>
      </w:r>
      <w:proofErr w:type="spellStart"/>
      <w:r w:rsidR="002E5B7B" w:rsidRPr="008C7ED9">
        <w:t>i</w:t>
      </w:r>
      <w:r w:rsidR="002E5B7B" w:rsidRPr="008C7ED9">
        <w:rPr>
          <w:vertAlign w:val="superscript"/>
        </w:rPr>
        <w:t>th</w:t>
      </w:r>
      <w:proofErr w:type="spellEnd"/>
      <w:r w:rsidR="002E5B7B" w:rsidRPr="008C7ED9">
        <w:t xml:space="preserve"> CEA in a </w:t>
      </w:r>
      <w:r w:rsidR="0024536C" w:rsidRPr="008C7ED9">
        <w:t>project area</w:t>
      </w:r>
      <w:r w:rsidR="003409D1" w:rsidRPr="008C7ED9">
        <w:t xml:space="preserve"> for the baseline</w:t>
      </w:r>
      <w:r w:rsidR="00724BB7" w:rsidRPr="008C7ED9">
        <w:t xml:space="preserve">, </w:t>
      </w:r>
      <m:oMath>
        <m:sSub>
          <m:sSubPr>
            <m:ctrlPr>
              <w:rPr>
                <w:rFonts w:ascii="Cambria Math" w:hAnsi="Cambria Math"/>
                <w:i/>
                <w:iCs/>
              </w:rPr>
            </m:ctrlPr>
          </m:sSubPr>
          <m:e>
            <m:r>
              <m:rPr>
                <m:sty m:val="bi"/>
              </m:rPr>
              <w:rPr>
                <w:rFonts w:ascii="Cambria Math" w:hAnsi="Cambria Math"/>
              </w:rPr>
              <m:t>E</m:t>
            </m:r>
          </m:e>
          <m:sub>
            <m:sSub>
              <m:sSubPr>
                <m:ctrlPr>
                  <w:rPr>
                    <w:rFonts w:ascii="Cambria Math" w:hAnsi="Cambria Math"/>
                    <w:i/>
                    <w:iCs/>
                  </w:rPr>
                </m:ctrlPr>
              </m:sSubPr>
              <m:e>
                <m:r>
                  <m:rPr>
                    <m:sty m:val="bi"/>
                  </m:rPr>
                  <w:rPr>
                    <w:rFonts w:ascii="Cambria Math" w:hAnsi="Cambria Math"/>
                  </w:rPr>
                  <m:t>B</m:t>
                </m:r>
                <m:r>
                  <w:rPr>
                    <w:rFonts w:ascii="Cambria Math" w:hAnsi="Cambria Math"/>
                  </w:rPr>
                  <m:t>,</m:t>
                </m:r>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,i</m:t>
            </m:r>
          </m:sub>
        </m:sSub>
      </m:oMath>
      <w:r w:rsidR="00724BB7" w:rsidRPr="008C7ED9">
        <w:t>,</w:t>
      </w:r>
      <w:r w:rsidR="003409D1" w:rsidRPr="008C7ED9">
        <w:t xml:space="preserve"> </w:t>
      </w:r>
      <w:r w:rsidR="00DF5550" w:rsidRPr="008C7ED9">
        <w:t>in tonnes CO</w:t>
      </w:r>
      <w:r w:rsidR="00DF5550" w:rsidRPr="008C7ED9">
        <w:rPr>
          <w:vertAlign w:val="subscript"/>
        </w:rPr>
        <w:t>2</w:t>
      </w:r>
      <w:r w:rsidR="00DF5550" w:rsidRPr="008C7ED9">
        <w:t>-e</w:t>
      </w:r>
      <w:r w:rsidR="00B955A4" w:rsidRPr="008C7ED9">
        <w:t xml:space="preserve">, are worked out </w:t>
      </w:r>
      <w:r w:rsidR="00DF5550" w:rsidRPr="008C7ED9">
        <w:t>using the following equation:</w:t>
      </w:r>
    </w:p>
    <w:tbl>
      <w:tblPr>
        <w:tblW w:w="0" w:type="auto"/>
        <w:tblInd w:w="1101" w:type="dxa"/>
        <w:tblLook w:val="00A0" w:firstRow="1" w:lastRow="0" w:firstColumn="1" w:lastColumn="0" w:noHBand="0" w:noVBand="0"/>
      </w:tblPr>
      <w:tblGrid>
        <w:gridCol w:w="5386"/>
        <w:gridCol w:w="1843"/>
      </w:tblGrid>
      <w:tr w:rsidR="004E6395" w:rsidRPr="008C7ED9" w14:paraId="68A321EF" w14:textId="77777777" w:rsidTr="00853BDC">
        <w:trPr>
          <w:trHeight w:val="1345"/>
        </w:trPr>
        <w:tc>
          <w:tcPr>
            <w:tcW w:w="5386" w:type="dxa"/>
            <w:vAlign w:val="center"/>
          </w:tcPr>
          <w:p w14:paraId="432F8D86" w14:textId="77777777" w:rsidR="00DF5550" w:rsidRPr="008C7ED9" w:rsidRDefault="008C7ED9" w:rsidP="00AD3B13">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B,CH</m:t>
                        </m:r>
                      </m:e>
                      <m:sub>
                        <m:r>
                          <m:rPr>
                            <m:sty m:val="b"/>
                          </m:rPr>
                          <w:rPr>
                            <w:rFonts w:ascii="Cambria Math" w:hAnsi="Cambria Math"/>
                          </w:rPr>
                          <m:t>4</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MB,CH</m:t>
                        </m:r>
                      </m:e>
                      <m:sub>
                        <m:r>
                          <m:rPr>
                            <m:sty m:val="b"/>
                          </m:rPr>
                          <w:rPr>
                            <w:rFonts w:ascii="Cambria Math" w:hAnsi="Cambria Math"/>
                          </w:rPr>
                          <m:t>4</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oMath>
            </m:oMathPara>
          </w:p>
        </w:tc>
        <w:tc>
          <w:tcPr>
            <w:tcW w:w="1843" w:type="dxa"/>
            <w:vAlign w:val="center"/>
          </w:tcPr>
          <w:p w14:paraId="12552CC4" w14:textId="77777777" w:rsidR="00DF5550" w:rsidRPr="008C7ED9" w:rsidRDefault="0057131C" w:rsidP="00AD3B13">
            <w:bookmarkStart w:id="185" w:name="_Toc74664090"/>
            <w:bookmarkStart w:id="186" w:name="_Toc74668768"/>
            <w:bookmarkStart w:id="187" w:name="_Toc74671401"/>
            <w:r w:rsidRPr="008C7ED9">
              <w:t>e</w:t>
            </w:r>
            <w:r w:rsidR="00DF5550" w:rsidRPr="008C7ED9">
              <w:t xml:space="preserve">quation </w:t>
            </w:r>
            <w:bookmarkEnd w:id="185"/>
            <w:bookmarkEnd w:id="186"/>
            <w:bookmarkEnd w:id="187"/>
            <w:r w:rsidR="00110D87" w:rsidRPr="008C7ED9">
              <w:t>7</w:t>
            </w:r>
          </w:p>
        </w:tc>
      </w:tr>
    </w:tbl>
    <w:p w14:paraId="5559B9A5" w14:textId="77777777" w:rsidR="00DF5550" w:rsidRPr="008C7ED9" w:rsidRDefault="00DF5550" w:rsidP="00F406FB">
      <w:pPr>
        <w:pStyle w:val="subsection2"/>
      </w:pPr>
      <w:r w:rsidRPr="008C7ED9">
        <w:t>where:</w:t>
      </w:r>
    </w:p>
    <w:p w14:paraId="6E33D764" w14:textId="77777777" w:rsidR="00DF5550" w:rsidRPr="008C7ED9" w:rsidRDefault="008C7ED9" w:rsidP="00F406FB">
      <w:pPr>
        <w:pStyle w:val="tDefn"/>
      </w:pPr>
      <m:oMath>
        <m:sSub>
          <m:sSubPr>
            <m:ctrlPr>
              <w:rPr>
                <w:rFonts w:ascii="Cambria Math" w:hAnsi="Cambria Math"/>
                <w:b/>
                <w:i/>
              </w:rPr>
            </m:ctrlPr>
          </m:sSubPr>
          <m:e>
            <m:r>
              <m:rPr>
                <m:sty m:val="bi"/>
              </m:rPr>
              <w:rPr>
                <w:rFonts w:ascii="Cambria Math" w:hAnsi="Cambria Math"/>
              </w:rPr>
              <m:t>GWP</m:t>
            </m:r>
          </m:e>
          <m:sub>
            <m:sSub>
              <m:sSubPr>
                <m:ctrlPr>
                  <w:rPr>
                    <w:rFonts w:ascii="Cambria Math" w:hAnsi="Cambria Math"/>
                    <w:b/>
                    <w:i/>
                  </w:rPr>
                </m:ctrlPr>
              </m:sSubPr>
              <m:e>
                <m:r>
                  <m:rPr>
                    <m:sty m:val="bi"/>
                  </m:rPr>
                  <w:rPr>
                    <w:rFonts w:ascii="Cambria Math" w:hAnsi="Cambria Math"/>
                  </w:rPr>
                  <m:t>CH</m:t>
                </m:r>
              </m:e>
              <m:sub>
                <m:r>
                  <m:rPr>
                    <m:sty m:val="bi"/>
                  </m:rPr>
                  <w:rPr>
                    <w:rFonts w:ascii="Cambria Math" w:hAnsi="Cambria Math"/>
                  </w:rPr>
                  <m:t>4</m:t>
                </m:r>
              </m:sub>
            </m:sSub>
          </m:sub>
        </m:sSub>
      </m:oMath>
      <w:r w:rsidR="00DF5550" w:rsidRPr="008C7ED9">
        <w:t xml:space="preserve"> </w:t>
      </w:r>
      <w:proofErr w:type="gramStart"/>
      <w:r w:rsidR="00DF5550" w:rsidRPr="008C7ED9">
        <w:t>is</w:t>
      </w:r>
      <w:proofErr w:type="gramEnd"/>
      <w:r w:rsidR="00DF5550" w:rsidRPr="008C7ED9">
        <w:t xml:space="preserve"> the global warming potential of methane</w:t>
      </w:r>
      <w:r w:rsidR="006F60DA" w:rsidRPr="008C7ED9">
        <w:t>,</w:t>
      </w:r>
      <w:r w:rsidR="00DF5550" w:rsidRPr="008C7ED9">
        <w:t xml:space="preserve"> specified in the </w:t>
      </w:r>
      <w:r w:rsidR="0089144C" w:rsidRPr="008C7ED9">
        <w:t>NGER Regulations</w:t>
      </w:r>
      <w:r w:rsidR="00DF5550" w:rsidRPr="008C7ED9">
        <w:t>.</w:t>
      </w:r>
    </w:p>
    <w:p w14:paraId="55DAF91C" w14:textId="77777777" w:rsidR="00DF5550" w:rsidRPr="008C7ED9" w:rsidDel="00E91C71" w:rsidRDefault="00DF5550" w:rsidP="00F406FB">
      <w:pPr>
        <w:pStyle w:val="tDefn"/>
      </w:pPr>
      <w:proofErr w:type="spellStart"/>
      <w:r w:rsidRPr="008C7ED9" w:rsidDel="00E91C71">
        <w:rPr>
          <w:b/>
          <w:i/>
        </w:rPr>
        <w:t>i</w:t>
      </w:r>
      <w:proofErr w:type="spellEnd"/>
      <w:r w:rsidRPr="008C7ED9" w:rsidDel="00E91C71">
        <w:t xml:space="preserve"> is a CEA </w:t>
      </w:r>
      <w:r w:rsidR="000D49D1" w:rsidRPr="008C7ED9">
        <w:t>in the project area</w:t>
      </w:r>
      <w:r w:rsidRPr="008C7ED9" w:rsidDel="00E91C71">
        <w:t>.</w:t>
      </w:r>
    </w:p>
    <w:p w14:paraId="4C9382A9" w14:textId="77777777" w:rsidR="00DF5550" w:rsidRPr="008C7ED9" w:rsidRDefault="008C7ED9" w:rsidP="00F406FB">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M</m:t>
            </m:r>
            <m:sSub>
              <m:sSubPr>
                <m:ctrlPr>
                  <w:rPr>
                    <w:rFonts w:ascii="Cambria Math" w:hAnsi="Cambria Math"/>
                    <w:b/>
                    <w:i/>
                  </w:rPr>
                </m:ctrlPr>
              </m:sSubPr>
              <m:e>
                <m:r>
                  <m:rPr>
                    <m:sty m:val="bi"/>
                  </m:rPr>
                  <w:rPr>
                    <w:rFonts w:ascii="Cambria Math" w:hAnsi="Cambria Math"/>
                  </w:rPr>
                  <m:t>B,CH</m:t>
                </m:r>
              </m:e>
              <m:sub>
                <m:r>
                  <m:rPr>
                    <m:sty m:val="bi"/>
                  </m:rPr>
                  <w:rPr>
                    <w:rFonts w:ascii="Cambria Math" w:hAnsi="Cambria Math"/>
                  </w:rPr>
                  <m:t>4</m:t>
                </m:r>
              </m:sub>
            </m:sSub>
            <m:r>
              <m:rPr>
                <m:sty m:val="bi"/>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mass of CH</w:t>
      </w:r>
      <w:r w:rsidR="00DF5550" w:rsidRPr="008C7ED9">
        <w:rPr>
          <w:vertAlign w:val="subscript"/>
        </w:rPr>
        <w:t>4</w:t>
      </w:r>
      <w:r w:rsidR="00F44FAE" w:rsidRPr="008C7ED9">
        <w:t xml:space="preserve">, </w:t>
      </w:r>
      <w:r w:rsidR="00DF5550" w:rsidRPr="008C7ED9">
        <w:t>in tonnes per hectare</w:t>
      </w:r>
      <w:r w:rsidR="00F44FAE" w:rsidRPr="008C7ED9">
        <w:t>,</w:t>
      </w:r>
      <w:r w:rsidR="00DF5550" w:rsidRPr="008C7ED9">
        <w:t xml:space="preserve"> </w:t>
      </w:r>
      <w:r w:rsidR="00582509" w:rsidRPr="008C7ED9">
        <w:t xml:space="preserve">emitted </w:t>
      </w:r>
      <w:r w:rsidR="00DF5550" w:rsidRPr="008C7ED9">
        <w:t xml:space="preserve">from the </w:t>
      </w:r>
      <m:oMath>
        <m:r>
          <m:rPr>
            <m:sty m:val="p"/>
          </m:rPr>
          <w:rPr>
            <w:rFonts w:ascii="Cambria Math" w:hAnsi="Cambria Math"/>
          </w:rPr>
          <m:t>i</m:t>
        </m:r>
      </m:oMath>
      <w:r w:rsidR="00DF5550" w:rsidRPr="008C7ED9">
        <w:rPr>
          <w:vertAlign w:val="superscript"/>
        </w:rPr>
        <w:t>th</w:t>
      </w:r>
      <w:r w:rsidR="00DF5550" w:rsidRPr="008C7ED9">
        <w:t xml:space="preserve"> CEA </w:t>
      </w:r>
      <w:r w:rsidR="00275177" w:rsidRPr="008C7ED9">
        <w:t xml:space="preserve">in the project area </w:t>
      </w:r>
      <w:r w:rsidR="00DF5550" w:rsidRPr="008C7ED9">
        <w:t xml:space="preserve">from baseline land </w:t>
      </w:r>
      <w:r w:rsidR="002F5465" w:rsidRPr="008C7ED9">
        <w:t>types</w:t>
      </w:r>
      <w:r w:rsidR="008C1B22" w:rsidRPr="008C7ED9">
        <w:t>,</w:t>
      </w:r>
      <w:r w:rsidR="002F5465" w:rsidRPr="008C7ED9">
        <w:t xml:space="preserve"> </w:t>
      </w:r>
      <w:r w:rsidR="00DF5550" w:rsidRPr="008C7ED9">
        <w:t xml:space="preserve">determined using </w:t>
      </w:r>
      <w:r w:rsidR="00D1149A" w:rsidRPr="008C7ED9">
        <w:t>BlueC</w:t>
      </w:r>
      <w:r w:rsidR="00B90B02" w:rsidRPr="008C7ED9">
        <w:t>AM</w:t>
      </w:r>
      <w:r w:rsidR="00DF5550" w:rsidRPr="008C7ED9">
        <w:t xml:space="preserve">. </w:t>
      </w:r>
    </w:p>
    <w:p w14:paraId="52085EEA" w14:textId="77777777" w:rsidR="00DF5550" w:rsidRPr="008C7ED9" w:rsidRDefault="004E6395" w:rsidP="00F406FB">
      <w:pPr>
        <w:pStyle w:val="tDefn"/>
      </w:pPr>
      <w:proofErr w:type="spellStart"/>
      <w:r w:rsidRPr="008C7ED9">
        <w:rPr>
          <w:b/>
          <w:i/>
        </w:rPr>
        <w:t>A</w:t>
      </w:r>
      <w:r w:rsidR="00E74A16" w:rsidRPr="008C7ED9">
        <w:rPr>
          <w:b/>
          <w:i/>
        </w:rPr>
        <w:t>CEA</w:t>
      </w:r>
      <w:r w:rsidRPr="008C7ED9">
        <w:rPr>
          <w:b/>
          <w:i/>
          <w:vertAlign w:val="subscript"/>
        </w:rPr>
        <w:t>i</w:t>
      </w:r>
      <w:r w:rsidR="003409D1" w:rsidRPr="008C7ED9">
        <w:rPr>
          <w:b/>
          <w:i/>
          <w:vertAlign w:val="subscript"/>
        </w:rPr>
        <w:t>,r</w:t>
      </w:r>
      <w:proofErr w:type="spellEnd"/>
      <w:r w:rsidR="00DF5550" w:rsidRPr="008C7ED9">
        <w:t xml:space="preserve"> is the area</w:t>
      </w:r>
      <w:r w:rsidR="0092072B" w:rsidRPr="008C7ED9">
        <w:t>,</w:t>
      </w:r>
      <w:r w:rsidR="00DF5550" w:rsidRPr="008C7ED9">
        <w:t xml:space="preserve"> in hectares</w:t>
      </w:r>
      <w:r w:rsidR="0092072B" w:rsidRPr="008C7ED9">
        <w:t xml:space="preserve">, </w:t>
      </w:r>
      <w:r w:rsidR="00DF5550" w:rsidRPr="008C7ED9">
        <w:t xml:space="preserve">of the </w:t>
      </w:r>
      <m:oMath>
        <m:r>
          <m:rPr>
            <m:sty m:val="p"/>
          </m:rPr>
          <w:rPr>
            <w:rFonts w:ascii="Cambria Math" w:hAnsi="Cambria Math"/>
          </w:rPr>
          <m:t>i</m:t>
        </m:r>
      </m:oMath>
      <w:r w:rsidR="00DF5550" w:rsidRPr="008C7ED9">
        <w:rPr>
          <w:vertAlign w:val="superscript"/>
        </w:rPr>
        <w:t>th</w:t>
      </w:r>
      <w:r w:rsidR="00DF5550" w:rsidRPr="008C7ED9">
        <w:t xml:space="preserve"> CEA</w:t>
      </w:r>
      <w:r w:rsidR="0001263A" w:rsidRPr="008C7ED9">
        <w:t xml:space="preserve"> in </w:t>
      </w:r>
      <w:r w:rsidR="0092072B" w:rsidRPr="008C7ED9">
        <w:t xml:space="preserve">the project area in </w:t>
      </w:r>
      <w:r w:rsidR="005842C7" w:rsidRPr="008C7ED9">
        <w:t xml:space="preserve">the </w:t>
      </w:r>
      <w:r w:rsidR="0001263A" w:rsidRPr="008C7ED9">
        <w:t>reporting period</w:t>
      </w:r>
      <w:r w:rsidR="00DF5550" w:rsidRPr="008C7ED9">
        <w:t>.</w:t>
      </w:r>
    </w:p>
    <w:p w14:paraId="262E28D3" w14:textId="77777777" w:rsidR="00DF5550" w:rsidRPr="008C7ED9" w:rsidRDefault="006D5780" w:rsidP="006D5780">
      <w:pPr>
        <w:pStyle w:val="tMain"/>
      </w:pPr>
      <w:r w:rsidRPr="008C7ED9">
        <w:tab/>
        <w:t>(3)</w:t>
      </w:r>
      <w:r w:rsidRPr="008C7ED9">
        <w:tab/>
      </w:r>
      <w:r w:rsidR="00DF5550" w:rsidRPr="008C7ED9">
        <w:t>The emissions of N</w:t>
      </w:r>
      <w:r w:rsidR="00DF5550" w:rsidRPr="008C7ED9">
        <w:rPr>
          <w:vertAlign w:val="subscript"/>
        </w:rPr>
        <w:t>2</w:t>
      </w:r>
      <w:r w:rsidR="00DF5550" w:rsidRPr="008C7ED9">
        <w:t xml:space="preserve">O for </w:t>
      </w:r>
      <w:r w:rsidR="00676BC1" w:rsidRPr="008C7ED9">
        <w:t xml:space="preserve">the </w:t>
      </w:r>
      <m:oMath>
        <m:r>
          <m:rPr>
            <m:sty m:val="p"/>
          </m:rPr>
          <w:rPr>
            <w:rFonts w:ascii="Cambria Math" w:hAnsi="Cambria Math"/>
          </w:rPr>
          <m:t>i</m:t>
        </m:r>
      </m:oMath>
      <w:r w:rsidR="006D5EB4" w:rsidRPr="008C7ED9">
        <w:rPr>
          <w:vertAlign w:val="superscript"/>
        </w:rPr>
        <w:t>th</w:t>
      </w:r>
      <w:r w:rsidR="006D5EB4" w:rsidRPr="008C7ED9">
        <w:t xml:space="preserve"> CEA in a </w:t>
      </w:r>
      <w:r w:rsidR="0024536C" w:rsidRPr="008C7ED9">
        <w:t>project area</w:t>
      </w:r>
      <w:r w:rsidR="00DF5550" w:rsidRPr="008C7ED9">
        <w:t xml:space="preserve"> </w:t>
      </w:r>
      <w:r w:rsidR="00676BC1" w:rsidRPr="008C7ED9">
        <w:t xml:space="preserve">for the </w:t>
      </w:r>
      <w:r w:rsidR="00DF5550" w:rsidRPr="008C7ED9">
        <w:t>baseline</w:t>
      </w:r>
      <w:r w:rsidR="006D5EB4" w:rsidRPr="008C7ED9">
        <w:t>,</w:t>
      </w:r>
      <w:r w:rsidR="00DF5550" w:rsidRPr="008C7ED9">
        <w:t xml:space="preserve"> </w:t>
      </w:r>
      <m:oMath>
        <m:sSub>
          <m:sSubPr>
            <m:ctrlPr>
              <w:rPr>
                <w:rFonts w:ascii="Cambria Math" w:hAnsi="Cambria Math"/>
                <w:b/>
                <w:bCs/>
                <w:i/>
                <w:iCs/>
              </w:rPr>
            </m:ctrlPr>
          </m:sSubPr>
          <m:e>
            <m:r>
              <m:rPr>
                <m:sty m:val="bi"/>
              </m:rPr>
              <w:rPr>
                <w:rFonts w:ascii="Cambria Math" w:hAnsi="Cambria Math"/>
              </w:rPr>
              <m:t>E</m:t>
            </m:r>
          </m:e>
          <m:sub>
            <m:sSub>
              <m:sSubPr>
                <m:ctrlPr>
                  <w:rPr>
                    <w:rFonts w:ascii="Cambria Math" w:hAnsi="Cambria Math"/>
                    <w:b/>
                    <w:bCs/>
                    <w:i/>
                    <w:iCs/>
                  </w:rPr>
                </m:ctrlPr>
              </m:sSubPr>
              <m:e>
                <m:r>
                  <m:rPr>
                    <m:sty m:val="bi"/>
                  </m:rPr>
                  <w:rPr>
                    <w:rFonts w:ascii="Cambria Math" w:hAnsi="Cambria Math"/>
                  </w:rPr>
                  <m:t>B,N</m:t>
                </m:r>
              </m:e>
              <m:sub>
                <m:r>
                  <m:rPr>
                    <m:sty m:val="bi"/>
                  </m:rPr>
                  <w:rPr>
                    <w:rFonts w:ascii="Cambria Math" w:hAnsi="Cambria Math"/>
                  </w:rPr>
                  <m:t>2</m:t>
                </m:r>
              </m:sub>
            </m:sSub>
            <m:r>
              <m:rPr>
                <m:sty m:val="bi"/>
              </m:rPr>
              <w:rPr>
                <w:rFonts w:ascii="Cambria Math" w:hAnsi="Cambria Math"/>
              </w:rPr>
              <m:t>O,i</m:t>
            </m:r>
          </m:sub>
        </m:sSub>
      </m:oMath>
      <w:r w:rsidR="006D5EB4" w:rsidRPr="008C7ED9">
        <w:t>,</w:t>
      </w:r>
      <w:r w:rsidR="00DF5550" w:rsidRPr="008C7ED9">
        <w:t xml:space="preserve"> in tonnes CO</w:t>
      </w:r>
      <w:r w:rsidR="00DF5550" w:rsidRPr="008C7ED9">
        <w:rPr>
          <w:vertAlign w:val="subscript"/>
        </w:rPr>
        <w:t>2</w:t>
      </w:r>
      <w:r w:rsidR="00DF5550" w:rsidRPr="008C7ED9">
        <w:t>-e</w:t>
      </w:r>
      <w:r w:rsidR="006D5EB4" w:rsidRPr="008C7ED9">
        <w:t>,</w:t>
      </w:r>
      <w:r w:rsidR="00DF5550" w:rsidRPr="008C7ED9">
        <w:t xml:space="preserve"> </w:t>
      </w:r>
      <w:r w:rsidR="003409D1" w:rsidRPr="008C7ED9">
        <w:t xml:space="preserve">are </w:t>
      </w:r>
      <w:r w:rsidR="006D5EB4" w:rsidRPr="008C7ED9">
        <w:t xml:space="preserve">worked out </w:t>
      </w:r>
      <w:r w:rsidR="00DF5550" w:rsidRPr="008C7ED9">
        <w:t xml:space="preserve">using the following equation:  </w:t>
      </w:r>
    </w:p>
    <w:tbl>
      <w:tblPr>
        <w:tblW w:w="0" w:type="auto"/>
        <w:tblInd w:w="1101" w:type="dxa"/>
        <w:tblLook w:val="00A0" w:firstRow="1" w:lastRow="0" w:firstColumn="1" w:lastColumn="0" w:noHBand="0" w:noVBand="0"/>
      </w:tblPr>
      <w:tblGrid>
        <w:gridCol w:w="5386"/>
        <w:gridCol w:w="1843"/>
      </w:tblGrid>
      <w:tr w:rsidR="004E6395" w:rsidRPr="008C7ED9" w14:paraId="407C58B9" w14:textId="77777777" w:rsidTr="00853BDC">
        <w:trPr>
          <w:trHeight w:val="1345"/>
        </w:trPr>
        <w:tc>
          <w:tcPr>
            <w:tcW w:w="5386" w:type="dxa"/>
            <w:vAlign w:val="center"/>
          </w:tcPr>
          <w:p w14:paraId="53E0FD1E" w14:textId="77777777" w:rsidR="00DF5550" w:rsidRPr="008C7ED9" w:rsidRDefault="008C7ED9" w:rsidP="00AD3B13">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B,N</m:t>
                        </m:r>
                      </m:e>
                      <m:sub>
                        <m:r>
                          <m:rPr>
                            <m:sty m:val="b"/>
                          </m:rPr>
                          <w:rPr>
                            <w:rFonts w:ascii="Cambria Math" w:hAnsi="Cambria Math"/>
                          </w:rPr>
                          <m:t>2</m:t>
                        </m:r>
                      </m:sub>
                    </m:sSub>
                    <m:r>
                      <m:rPr>
                        <m:sty m:val="b"/>
                      </m:rPr>
                      <w:rPr>
                        <w:rFonts w:ascii="Cambria Math" w:hAnsi="Cambria Math"/>
                      </w:rPr>
                      <m:t>O,i</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N</m:t>
                        </m:r>
                      </m:e>
                      <m:sub>
                        <m:r>
                          <m:rPr>
                            <m:sty m:val="bi"/>
                          </m:rPr>
                          <w:rPr>
                            <w:rFonts w:ascii="Cambria Math" w:hAnsi="Cambria Math"/>
                          </w:rPr>
                          <m:t>2</m:t>
                        </m:r>
                      </m:sub>
                    </m:sSub>
                    <m:r>
                      <m:rPr>
                        <m:sty m:val="b"/>
                      </m:rPr>
                      <w:rPr>
                        <w:rFonts w:ascii="Cambria Math" w:hAnsi="Cambria Math"/>
                      </w:rPr>
                      <m:t>O</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M</m:t>
                    </m:r>
                    <m:sSub>
                      <m:sSubPr>
                        <m:ctrlPr>
                          <w:rPr>
                            <w:rFonts w:ascii="Cambria Math" w:hAnsi="Cambria Math"/>
                            <w:b/>
                          </w:rPr>
                        </m:ctrlPr>
                      </m:sSubPr>
                      <m:e>
                        <m:r>
                          <m:rPr>
                            <m:sty m:val="b"/>
                          </m:rPr>
                          <w:rPr>
                            <w:rFonts w:ascii="Cambria Math" w:hAnsi="Cambria Math"/>
                          </w:rPr>
                          <m:t>B,N</m:t>
                        </m:r>
                      </m:e>
                      <m:sub>
                        <m:r>
                          <m:rPr>
                            <m:sty m:val="b"/>
                          </m:rPr>
                          <w:rPr>
                            <w:rFonts w:ascii="Cambria Math" w:hAnsi="Cambria Math"/>
                          </w:rPr>
                          <m:t>2</m:t>
                        </m:r>
                      </m:sub>
                    </m:sSub>
                    <m:r>
                      <m:rPr>
                        <m:sty m:val="b"/>
                      </m:rPr>
                      <w:rPr>
                        <w:rFonts w:ascii="Cambria Math" w:hAnsi="Cambria Math"/>
                      </w:rPr>
                      <m:t>O,i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oMath>
            </m:oMathPara>
          </w:p>
        </w:tc>
        <w:tc>
          <w:tcPr>
            <w:tcW w:w="1843" w:type="dxa"/>
            <w:vAlign w:val="center"/>
          </w:tcPr>
          <w:p w14:paraId="795B5943" w14:textId="77777777" w:rsidR="00DF5550" w:rsidRPr="008C7ED9" w:rsidRDefault="0057131C" w:rsidP="00AD3B13">
            <w:bookmarkStart w:id="188" w:name="_Toc74664091"/>
            <w:bookmarkStart w:id="189" w:name="_Toc74668769"/>
            <w:bookmarkStart w:id="190" w:name="_Toc74671402"/>
            <w:r w:rsidRPr="008C7ED9">
              <w:t>e</w:t>
            </w:r>
            <w:r w:rsidR="00DF5550" w:rsidRPr="008C7ED9">
              <w:t xml:space="preserve">quation </w:t>
            </w:r>
            <w:bookmarkEnd w:id="188"/>
            <w:bookmarkEnd w:id="189"/>
            <w:bookmarkEnd w:id="190"/>
            <w:r w:rsidR="00110D87" w:rsidRPr="008C7ED9">
              <w:t>8</w:t>
            </w:r>
          </w:p>
        </w:tc>
      </w:tr>
    </w:tbl>
    <w:p w14:paraId="7D6494EF" w14:textId="77777777" w:rsidR="00DF5550" w:rsidRPr="008C7ED9" w:rsidRDefault="00DF5550" w:rsidP="00F406FB">
      <w:pPr>
        <w:pStyle w:val="subsection2"/>
      </w:pPr>
      <w:r w:rsidRPr="008C7ED9">
        <w:t>where:</w:t>
      </w:r>
    </w:p>
    <w:p w14:paraId="16B28BF7" w14:textId="77777777" w:rsidR="00DF5550" w:rsidRPr="008C7ED9" w:rsidRDefault="008C7ED9" w:rsidP="00F406FB">
      <w:pPr>
        <w:pStyle w:val="tDefn"/>
      </w:pPr>
      <m:oMath>
        <m:sSub>
          <m:sSubPr>
            <m:ctrlPr>
              <w:rPr>
                <w:rFonts w:ascii="Cambria Math" w:hAnsi="Cambria Math"/>
                <w:b/>
                <w:i/>
              </w:rPr>
            </m:ctrlPr>
          </m:sSubPr>
          <m:e>
            <m:r>
              <m:rPr>
                <m:sty m:val="bi"/>
              </m:rPr>
              <w:rPr>
                <w:rFonts w:ascii="Cambria Math" w:hAnsi="Cambria Math"/>
              </w:rPr>
              <m:t>GWP</m:t>
            </m:r>
          </m:e>
          <m:sub>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O</m:t>
            </m:r>
          </m:sub>
        </m:sSub>
      </m:oMath>
      <w:r w:rsidR="00DF5550" w:rsidRPr="008C7ED9">
        <w:t xml:space="preserve"> </w:t>
      </w:r>
      <w:proofErr w:type="gramStart"/>
      <w:r w:rsidR="00DF5550" w:rsidRPr="008C7ED9">
        <w:t>is</w:t>
      </w:r>
      <w:proofErr w:type="gramEnd"/>
      <w:r w:rsidR="00DF5550" w:rsidRPr="008C7ED9">
        <w:t xml:space="preserve"> the global warming potential of nitrous oxide</w:t>
      </w:r>
      <w:r w:rsidR="006F60DA" w:rsidRPr="008C7ED9">
        <w:t>,</w:t>
      </w:r>
      <w:r w:rsidR="00DF5550" w:rsidRPr="008C7ED9">
        <w:t xml:space="preserve"> </w:t>
      </w:r>
      <w:r w:rsidR="002B10BC" w:rsidRPr="008C7ED9">
        <w:t>specified in the</w:t>
      </w:r>
      <w:r w:rsidR="00235021" w:rsidRPr="008C7ED9">
        <w:t xml:space="preserve"> NGER Regulations</w:t>
      </w:r>
      <w:r w:rsidR="002B10BC" w:rsidRPr="008C7ED9">
        <w:t>.</w:t>
      </w:r>
    </w:p>
    <w:p w14:paraId="5AB02F03" w14:textId="77777777" w:rsidR="00DF5550" w:rsidRPr="008C7ED9" w:rsidDel="005268E7" w:rsidRDefault="00DF5550" w:rsidP="00F406FB">
      <w:pPr>
        <w:pStyle w:val="tDefn"/>
      </w:pPr>
      <w:proofErr w:type="spellStart"/>
      <w:r w:rsidRPr="008C7ED9" w:rsidDel="005268E7">
        <w:rPr>
          <w:b/>
          <w:i/>
        </w:rPr>
        <w:t>i</w:t>
      </w:r>
      <w:proofErr w:type="spellEnd"/>
      <w:r w:rsidRPr="008C7ED9" w:rsidDel="005268E7">
        <w:t xml:space="preserve"> is a CEA in </w:t>
      </w:r>
      <w:r w:rsidR="00582509" w:rsidRPr="008C7ED9">
        <w:t>the project area</w:t>
      </w:r>
      <w:r w:rsidRPr="008C7ED9" w:rsidDel="005268E7">
        <w:t>.</w:t>
      </w:r>
    </w:p>
    <w:p w14:paraId="34086D58" w14:textId="77777777" w:rsidR="00DF5550" w:rsidRPr="008C7ED9" w:rsidRDefault="008C7ED9" w:rsidP="00F406FB">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M</m:t>
            </m:r>
            <m:sSub>
              <m:sSubPr>
                <m:ctrlPr>
                  <w:rPr>
                    <w:rFonts w:ascii="Cambria Math" w:hAnsi="Cambria Math"/>
                    <w:b/>
                    <w:i/>
                  </w:rPr>
                </m:ctrlPr>
              </m:sSubPr>
              <m:e>
                <m:r>
                  <m:rPr>
                    <m:sty m:val="bi"/>
                  </m:rPr>
                  <w:rPr>
                    <w:rFonts w:ascii="Cambria Math" w:hAnsi="Cambria Math"/>
                  </w:rPr>
                  <m:t>B,N</m:t>
                </m:r>
              </m:e>
              <m:sub>
                <m:r>
                  <m:rPr>
                    <m:sty m:val="bi"/>
                  </m:rPr>
                  <w:rPr>
                    <w:rFonts w:ascii="Cambria Math" w:hAnsi="Cambria Math"/>
                  </w:rPr>
                  <m:t>2</m:t>
                </m:r>
              </m:sub>
            </m:sSub>
            <m:r>
              <m:rPr>
                <m:sty m:val="bi"/>
              </m:rPr>
              <w:rPr>
                <w:rFonts w:ascii="Cambria Math" w:hAnsi="Cambria Math"/>
              </w:rPr>
              <m:t>O,i</m:t>
            </m:r>
          </m:sub>
        </m:sSub>
      </m:oMath>
      <w:r w:rsidR="00DF5550" w:rsidRPr="008C7ED9">
        <w:t xml:space="preserve"> </w:t>
      </w:r>
      <w:proofErr w:type="gramStart"/>
      <w:r w:rsidR="00DF5550" w:rsidRPr="008C7ED9">
        <w:t>is</w:t>
      </w:r>
      <w:proofErr w:type="gramEnd"/>
      <w:r w:rsidR="00DF5550" w:rsidRPr="008C7ED9">
        <w:t xml:space="preserve"> the mass of N</w:t>
      </w:r>
      <w:r w:rsidR="00DF5550" w:rsidRPr="008C7ED9">
        <w:rPr>
          <w:vertAlign w:val="subscript"/>
        </w:rPr>
        <w:t>2</w:t>
      </w:r>
      <w:r w:rsidR="00DF5550" w:rsidRPr="008C7ED9">
        <w:t>O</w:t>
      </w:r>
      <w:r w:rsidR="00F44FAE" w:rsidRPr="008C7ED9">
        <w:t>,</w:t>
      </w:r>
      <w:r w:rsidR="00DF5550" w:rsidRPr="008C7ED9">
        <w:t xml:space="preserve"> in </w:t>
      </w:r>
      <w:r w:rsidR="00837635" w:rsidRPr="008C7ED9">
        <w:t xml:space="preserve">tonnes </w:t>
      </w:r>
      <w:r w:rsidR="00DF5550" w:rsidRPr="008C7ED9">
        <w:t>per hectare</w:t>
      </w:r>
      <w:r w:rsidR="00F44FAE" w:rsidRPr="008C7ED9">
        <w:t>,</w:t>
      </w:r>
      <w:r w:rsidR="00DF5550" w:rsidRPr="008C7ED9">
        <w:t xml:space="preserve"> emitted from the </w:t>
      </w:r>
      <m:oMath>
        <m:r>
          <m:rPr>
            <m:sty m:val="p"/>
          </m:rPr>
          <w:rPr>
            <w:rFonts w:ascii="Cambria Math" w:hAnsi="Cambria Math"/>
            <w:vertAlign w:val="superscript"/>
          </w:rPr>
          <m:t>i</m:t>
        </m:r>
      </m:oMath>
      <w:r w:rsidR="00DF5550" w:rsidRPr="008C7ED9">
        <w:rPr>
          <w:vertAlign w:val="superscript"/>
        </w:rPr>
        <w:t>th</w:t>
      </w:r>
      <w:r w:rsidR="00DF5550" w:rsidRPr="008C7ED9">
        <w:t xml:space="preserve"> CEA </w:t>
      </w:r>
      <w:r w:rsidR="00275177" w:rsidRPr="008C7ED9">
        <w:t xml:space="preserve">in the project area </w:t>
      </w:r>
      <w:r w:rsidR="00DF5550" w:rsidRPr="008C7ED9">
        <w:t xml:space="preserve">from baseline land </w:t>
      </w:r>
      <w:r w:rsidR="002F5465" w:rsidRPr="008C7ED9">
        <w:t>types</w:t>
      </w:r>
      <w:r w:rsidR="008C1B22" w:rsidRPr="008C7ED9">
        <w:t>,</w:t>
      </w:r>
      <w:r w:rsidR="002F5465" w:rsidRPr="008C7ED9">
        <w:t xml:space="preserve"> </w:t>
      </w:r>
      <w:r w:rsidR="00DF5550" w:rsidRPr="008C7ED9">
        <w:t xml:space="preserve">determined using </w:t>
      </w:r>
      <w:r w:rsidR="00D1149A" w:rsidRPr="008C7ED9">
        <w:t>Blue</w:t>
      </w:r>
      <w:r w:rsidR="00B90B02" w:rsidRPr="008C7ED9">
        <w:t>CAM</w:t>
      </w:r>
      <w:r w:rsidR="00DF5550" w:rsidRPr="008C7ED9">
        <w:t>.</w:t>
      </w:r>
    </w:p>
    <w:p w14:paraId="425787FC" w14:textId="77777777" w:rsidR="00DF5550" w:rsidRPr="008C7ED9" w:rsidRDefault="004E6395" w:rsidP="00F406FB">
      <w:pPr>
        <w:pStyle w:val="tDefn"/>
      </w:pPr>
      <w:proofErr w:type="spellStart"/>
      <w:r w:rsidRPr="008C7ED9">
        <w:rPr>
          <w:b/>
          <w:i/>
        </w:rPr>
        <w:t>A</w:t>
      </w:r>
      <w:r w:rsidR="00E74A16" w:rsidRPr="008C7ED9">
        <w:rPr>
          <w:b/>
          <w:i/>
        </w:rPr>
        <w:t>CEA</w:t>
      </w:r>
      <w:r w:rsidRPr="008C7ED9">
        <w:rPr>
          <w:b/>
          <w:i/>
          <w:vertAlign w:val="subscript"/>
        </w:rPr>
        <w:t>i</w:t>
      </w:r>
      <w:r w:rsidR="00D23125" w:rsidRPr="008C7ED9">
        <w:rPr>
          <w:b/>
          <w:i/>
          <w:vertAlign w:val="subscript"/>
        </w:rPr>
        <w:t>,r</w:t>
      </w:r>
      <w:proofErr w:type="spellEnd"/>
      <w:r w:rsidR="00DF5550" w:rsidRPr="008C7ED9">
        <w:t xml:space="preserve"> is the area</w:t>
      </w:r>
      <w:r w:rsidR="00A16118" w:rsidRPr="008C7ED9">
        <w:t>,</w:t>
      </w:r>
      <w:r w:rsidR="00DF5550" w:rsidRPr="008C7ED9">
        <w:t xml:space="preserve"> in hectares</w:t>
      </w:r>
      <w:r w:rsidR="00A16118" w:rsidRPr="008C7ED9">
        <w:t xml:space="preserve">, </w:t>
      </w:r>
      <w:r w:rsidR="00DF5550" w:rsidRPr="008C7ED9">
        <w:t xml:space="preserve">of the </w:t>
      </w:r>
      <m:oMath>
        <m:r>
          <m:rPr>
            <m:sty m:val="p"/>
          </m:rPr>
          <w:rPr>
            <w:rFonts w:ascii="Cambria Math" w:hAnsi="Cambria Math"/>
          </w:rPr>
          <m:t>i</m:t>
        </m:r>
      </m:oMath>
      <w:r w:rsidR="00DF5550" w:rsidRPr="008C7ED9">
        <w:rPr>
          <w:vertAlign w:val="superscript"/>
        </w:rPr>
        <w:t xml:space="preserve">th </w:t>
      </w:r>
      <w:r w:rsidR="00DF5550" w:rsidRPr="008C7ED9">
        <w:t>CEA</w:t>
      </w:r>
      <w:r w:rsidR="0001263A" w:rsidRPr="008C7ED9">
        <w:t xml:space="preserve"> </w:t>
      </w:r>
      <w:r w:rsidR="00A16118" w:rsidRPr="008C7ED9">
        <w:t xml:space="preserve">in the project area </w:t>
      </w:r>
      <w:r w:rsidR="0001263A" w:rsidRPr="008C7ED9">
        <w:t xml:space="preserve">in </w:t>
      </w:r>
      <w:r w:rsidR="00A16118" w:rsidRPr="008C7ED9">
        <w:t xml:space="preserve">the </w:t>
      </w:r>
      <w:r w:rsidR="0001263A" w:rsidRPr="008C7ED9">
        <w:t>reporting period</w:t>
      </w:r>
      <w:r w:rsidR="00DF5550" w:rsidRPr="008C7ED9">
        <w:t>.</w:t>
      </w:r>
    </w:p>
    <w:p w14:paraId="33089F2C" w14:textId="77777777" w:rsidR="00DF5550" w:rsidRPr="008C7ED9" w:rsidRDefault="00957070" w:rsidP="006D5780">
      <w:pPr>
        <w:pStyle w:val="tMain"/>
      </w:pPr>
      <w:r w:rsidRPr="008C7ED9">
        <w:tab/>
        <w:t>(4)</w:t>
      </w:r>
      <w:r w:rsidRPr="008C7ED9">
        <w:tab/>
      </w:r>
      <w:r w:rsidR="00DF5550" w:rsidRPr="008C7ED9">
        <w:t>The emissions of CO</w:t>
      </w:r>
      <w:r w:rsidR="00DF5550" w:rsidRPr="008C7ED9">
        <w:rPr>
          <w:vertAlign w:val="subscript"/>
        </w:rPr>
        <w:t>2</w:t>
      </w:r>
      <w:r w:rsidR="00DF5550" w:rsidRPr="008C7ED9">
        <w:t xml:space="preserve"> for </w:t>
      </w:r>
      <w:r w:rsidR="00676BC1" w:rsidRPr="008C7ED9">
        <w:t xml:space="preserve">the </w:t>
      </w:r>
      <m:oMath>
        <m:r>
          <m:rPr>
            <m:sty m:val="p"/>
          </m:rPr>
          <w:rPr>
            <w:rFonts w:ascii="Cambria Math" w:hAnsi="Cambria Math"/>
          </w:rPr>
          <m:t>i</m:t>
        </m:r>
      </m:oMath>
      <w:r w:rsidR="00181905" w:rsidRPr="008C7ED9">
        <w:rPr>
          <w:vertAlign w:val="superscript"/>
        </w:rPr>
        <w:t>th</w:t>
      </w:r>
      <w:r w:rsidR="00181905" w:rsidRPr="008C7ED9">
        <w:t xml:space="preserve"> CEA in </w:t>
      </w:r>
      <w:r w:rsidR="00DA744E" w:rsidRPr="008C7ED9">
        <w:t>a</w:t>
      </w:r>
      <w:r w:rsidR="00181905" w:rsidRPr="008C7ED9">
        <w:t xml:space="preserve"> </w:t>
      </w:r>
      <w:r w:rsidR="0024536C" w:rsidRPr="008C7ED9">
        <w:t>project area</w:t>
      </w:r>
      <w:r w:rsidR="00DF5550" w:rsidRPr="008C7ED9">
        <w:t xml:space="preserve"> </w:t>
      </w:r>
      <w:r w:rsidR="004D463B" w:rsidRPr="008C7ED9">
        <w:t>for the baseline</w:t>
      </w:r>
      <w:r w:rsidR="00CC48DE" w:rsidRPr="008C7ED9">
        <w:t>,</w:t>
      </w:r>
      <w:r w:rsidR="00DF5550" w:rsidRPr="008C7ED9">
        <w:t xml:space="preserve"> </w:t>
      </w:r>
      <m:oMath>
        <m:sSub>
          <m:sSubPr>
            <m:ctrlPr>
              <w:rPr>
                <w:rFonts w:ascii="Cambria Math" w:hAnsi="Cambria Math"/>
                <w:i/>
                <w:iCs/>
              </w:rPr>
            </m:ctrlPr>
          </m:sSubPr>
          <m:e>
            <m:r>
              <m:rPr>
                <m:sty m:val="bi"/>
              </m:rPr>
              <w:rPr>
                <w:rFonts w:ascii="Cambria Math" w:hAnsi="Cambria Math"/>
              </w:rPr>
              <m:t>E</m:t>
            </m:r>
          </m:e>
          <m:sub>
            <m:r>
              <m:rPr>
                <m:sty m:val="bi"/>
              </m:rPr>
              <w:rPr>
                <w:rFonts w:ascii="Cambria Math" w:hAnsi="Cambria Math"/>
              </w:rPr>
              <m:t>B</m:t>
            </m:r>
            <m:r>
              <w:rPr>
                <w:rFonts w:ascii="Cambria Math" w:hAnsi="Cambria Math"/>
              </w:rPr>
              <m:t>,</m:t>
            </m:r>
            <m:sSub>
              <m:sSubPr>
                <m:ctrlPr>
                  <w:rPr>
                    <w:rFonts w:ascii="Cambria Math" w:hAnsi="Cambria Math"/>
                    <w:i/>
                    <w:iCs/>
                  </w:rPr>
                </m:ctrlPr>
              </m:sSubPr>
              <m:e>
                <m:r>
                  <m:rPr>
                    <m:sty m:val="bi"/>
                  </m:rPr>
                  <w:rPr>
                    <w:rFonts w:ascii="Cambria Math" w:hAnsi="Cambria Math"/>
                  </w:rPr>
                  <m:t>CO</m:t>
                </m:r>
              </m:e>
              <m:sub>
                <m:r>
                  <m:rPr>
                    <m:sty m:val="bi"/>
                  </m:rPr>
                  <w:rPr>
                    <w:rFonts w:ascii="Cambria Math" w:hAnsi="Cambria Math"/>
                  </w:rPr>
                  <m:t>2</m:t>
                </m:r>
              </m:sub>
            </m:sSub>
            <m:r>
              <m:rPr>
                <m:sty m:val="bi"/>
              </m:rPr>
              <w:rPr>
                <w:rFonts w:ascii="Cambria Math" w:hAnsi="Cambria Math"/>
              </w:rPr>
              <m:t>,i</m:t>
            </m:r>
          </m:sub>
        </m:sSub>
      </m:oMath>
      <w:r w:rsidR="00DF5550" w:rsidRPr="008C7ED9">
        <w:t xml:space="preserve">, in tonnes </w:t>
      </w:r>
      <w:bookmarkStart w:id="191" w:name="_Hlk82089640"/>
      <w:r w:rsidR="00DF5550" w:rsidRPr="008C7ED9">
        <w:t>CO</w:t>
      </w:r>
      <w:r w:rsidR="00DF5550" w:rsidRPr="008C7ED9">
        <w:rPr>
          <w:vertAlign w:val="subscript"/>
        </w:rPr>
        <w:t>2</w:t>
      </w:r>
      <w:r w:rsidR="00DF5550" w:rsidRPr="008C7ED9">
        <w:t>-e</w:t>
      </w:r>
      <w:r w:rsidR="00CC48DE" w:rsidRPr="008C7ED9">
        <w:t>,</w:t>
      </w:r>
      <w:r w:rsidR="00DF5550" w:rsidRPr="008C7ED9">
        <w:t xml:space="preserve"> </w:t>
      </w:r>
      <w:bookmarkEnd w:id="191"/>
      <w:r w:rsidR="003409D1" w:rsidRPr="008C7ED9">
        <w:t>are</w:t>
      </w:r>
      <w:r w:rsidR="00676BC1" w:rsidRPr="008C7ED9">
        <w:t xml:space="preserve"> </w:t>
      </w:r>
      <w:r w:rsidR="00CC48DE" w:rsidRPr="008C7ED9">
        <w:t xml:space="preserve">worked out </w:t>
      </w:r>
      <w:r w:rsidR="00DF5550" w:rsidRPr="008C7ED9">
        <w:t>using the following equation:</w:t>
      </w:r>
    </w:p>
    <w:tbl>
      <w:tblPr>
        <w:tblW w:w="0" w:type="auto"/>
        <w:tblInd w:w="1101" w:type="dxa"/>
        <w:tblLook w:val="00A0" w:firstRow="1" w:lastRow="0" w:firstColumn="1" w:lastColumn="0" w:noHBand="0" w:noVBand="0"/>
      </w:tblPr>
      <w:tblGrid>
        <w:gridCol w:w="5386"/>
        <w:gridCol w:w="1843"/>
      </w:tblGrid>
      <w:tr w:rsidR="004E6395" w:rsidRPr="008C7ED9" w14:paraId="70D454BE" w14:textId="77777777" w:rsidTr="00853BDC">
        <w:trPr>
          <w:trHeight w:val="1345"/>
        </w:trPr>
        <w:tc>
          <w:tcPr>
            <w:tcW w:w="5386" w:type="dxa"/>
            <w:vAlign w:val="center"/>
          </w:tcPr>
          <w:p w14:paraId="6CCF1F8B" w14:textId="77777777" w:rsidR="00DF5550" w:rsidRPr="008C7ED9" w:rsidRDefault="008C7ED9" w:rsidP="00AD3B13">
            <m:oMathPara>
              <m:oMathParaPr>
                <m:jc m:val="center"/>
              </m:oMathParaPr>
              <m:oMath>
                <m:sSub>
                  <m:sSubPr>
                    <m:ctrlPr>
                      <w:rPr>
                        <w:rFonts w:ascii="Cambria Math" w:hAnsi="Cambria Math"/>
                        <w:b/>
                        <w:iCs/>
                      </w:rPr>
                    </m:ctrlPr>
                  </m:sSubPr>
                  <m:e>
                    <m:r>
                      <m:rPr>
                        <m:sty m:val="b"/>
                      </m:rPr>
                      <w:rPr>
                        <w:rFonts w:ascii="Cambria Math" w:hAnsi="Cambria Math"/>
                      </w:rPr>
                      <m:t>E</m:t>
                    </m:r>
                  </m:e>
                  <m:sub>
                    <m:sSub>
                      <m:sSubPr>
                        <m:ctrlPr>
                          <w:rPr>
                            <w:rFonts w:ascii="Cambria Math" w:hAnsi="Cambria Math"/>
                            <w:b/>
                            <w:iCs/>
                          </w:rPr>
                        </m:ctrlPr>
                      </m:sSubPr>
                      <m:e>
                        <m:r>
                          <m:rPr>
                            <m:sty m:val="b"/>
                          </m:rPr>
                          <w:rPr>
                            <w:rFonts w:ascii="Cambria Math" w:hAnsi="Cambria Math"/>
                          </w:rPr>
                          <m:t>B,CO</m:t>
                        </m:r>
                      </m:e>
                      <m:sub>
                        <m:r>
                          <m:rPr>
                            <m:sty m:val="b"/>
                          </m:rPr>
                          <w:rPr>
                            <w:rFonts w:ascii="Cambria Math" w:hAnsi="Cambria Math"/>
                          </w:rPr>
                          <m:t>2</m:t>
                        </m:r>
                      </m:sub>
                    </m:sSub>
                    <m:r>
                      <m:rPr>
                        <m:sty m:val="b"/>
                      </m:rPr>
                      <w:rPr>
                        <w:rFonts w:ascii="Cambria Math" w:hAnsi="Cambria Math"/>
                      </w:rPr>
                      <m:t>,i</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M</m:t>
                    </m:r>
                    <m:sSub>
                      <m:sSubPr>
                        <m:ctrlPr>
                          <w:rPr>
                            <w:rFonts w:ascii="Cambria Math" w:hAnsi="Cambria Math"/>
                            <w:b/>
                          </w:rPr>
                        </m:ctrlPr>
                      </m:sSubPr>
                      <m:e>
                        <m:r>
                          <m:rPr>
                            <m:sty m:val="b"/>
                          </m:rPr>
                          <w:rPr>
                            <w:rFonts w:ascii="Cambria Math" w:hAnsi="Cambria Math"/>
                          </w:rPr>
                          <m:t>B,CO</m:t>
                        </m:r>
                      </m:e>
                      <m:sub>
                        <m:r>
                          <m:rPr>
                            <m:sty m:val="b"/>
                          </m:rPr>
                          <w:rPr>
                            <w:rFonts w:ascii="Cambria Math" w:hAnsi="Cambria Math"/>
                          </w:rPr>
                          <m:t>2</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oMath>
            </m:oMathPara>
          </w:p>
        </w:tc>
        <w:tc>
          <w:tcPr>
            <w:tcW w:w="1843" w:type="dxa"/>
            <w:vAlign w:val="center"/>
          </w:tcPr>
          <w:p w14:paraId="60F9F90D" w14:textId="77777777" w:rsidR="00DF5550" w:rsidRPr="008C7ED9" w:rsidRDefault="0057131C" w:rsidP="00AD3B13">
            <w:bookmarkStart w:id="192" w:name="_Toc74664092"/>
            <w:bookmarkStart w:id="193" w:name="_Toc74668770"/>
            <w:bookmarkStart w:id="194" w:name="_Toc74671403"/>
            <w:r w:rsidRPr="008C7ED9">
              <w:t>e</w:t>
            </w:r>
            <w:r w:rsidR="00DF5550" w:rsidRPr="008C7ED9">
              <w:t xml:space="preserve">quation </w:t>
            </w:r>
            <w:bookmarkEnd w:id="192"/>
            <w:bookmarkEnd w:id="193"/>
            <w:bookmarkEnd w:id="194"/>
            <w:r w:rsidR="00110D87" w:rsidRPr="008C7ED9">
              <w:t>9</w:t>
            </w:r>
          </w:p>
        </w:tc>
      </w:tr>
    </w:tbl>
    <w:p w14:paraId="1CC3E1E1" w14:textId="77777777" w:rsidR="00DF5550" w:rsidRPr="008C7ED9" w:rsidRDefault="00DF5550" w:rsidP="00E50138">
      <w:pPr>
        <w:pStyle w:val="subsection2"/>
      </w:pPr>
      <w:r w:rsidRPr="008C7ED9">
        <w:t>where:</w:t>
      </w:r>
    </w:p>
    <w:p w14:paraId="21BD3B19" w14:textId="77777777" w:rsidR="00DF5550" w:rsidRPr="008C7ED9" w:rsidDel="005268E7" w:rsidRDefault="00DF5550" w:rsidP="00E50138">
      <w:pPr>
        <w:pStyle w:val="tDefn"/>
      </w:pPr>
      <w:proofErr w:type="spellStart"/>
      <w:r w:rsidRPr="008C7ED9" w:rsidDel="005268E7">
        <w:rPr>
          <w:b/>
          <w:i/>
        </w:rPr>
        <w:t>i</w:t>
      </w:r>
      <w:proofErr w:type="spellEnd"/>
      <w:r w:rsidRPr="008C7ED9" w:rsidDel="005268E7">
        <w:t xml:space="preserve"> is a CEA in </w:t>
      </w:r>
      <w:r w:rsidR="001523CC" w:rsidRPr="008C7ED9">
        <w:t xml:space="preserve">the project </w:t>
      </w:r>
      <w:r w:rsidR="00030458" w:rsidRPr="008C7ED9">
        <w:t>area</w:t>
      </w:r>
      <w:r w:rsidRPr="008C7ED9" w:rsidDel="005268E7">
        <w:t>.</w:t>
      </w:r>
    </w:p>
    <w:p w14:paraId="7390F70F" w14:textId="77777777" w:rsidR="00DF5550" w:rsidRPr="008C7ED9" w:rsidRDefault="008C7ED9" w:rsidP="00E50138">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MB,</m:t>
            </m:r>
            <m:sSub>
              <m:sSubPr>
                <m:ctrlPr>
                  <w:rPr>
                    <w:rFonts w:ascii="Cambria Math" w:hAnsi="Cambria Math"/>
                    <w:b/>
                    <w:i/>
                  </w:rPr>
                </m:ctrlPr>
              </m:sSubPr>
              <m:e>
                <m:r>
                  <m:rPr>
                    <m:sty m:val="bi"/>
                  </m:rPr>
                  <w:rPr>
                    <w:rFonts w:ascii="Cambria Math" w:hAnsi="Cambria Math"/>
                  </w:rPr>
                  <m:t>CO</m:t>
                </m:r>
              </m:e>
              <m:sub>
                <m:r>
                  <m:rPr>
                    <m:sty m:val="bi"/>
                  </m:rPr>
                  <w:rPr>
                    <w:rFonts w:ascii="Cambria Math" w:hAnsi="Cambria Math"/>
                  </w:rPr>
                  <m:t>2</m:t>
                </m:r>
              </m:sub>
            </m:sSub>
            <m:r>
              <m:rPr>
                <m:sty m:val="b"/>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mass of CO</w:t>
      </w:r>
      <w:r w:rsidR="00DF5550" w:rsidRPr="008C7ED9">
        <w:rPr>
          <w:vertAlign w:val="subscript"/>
        </w:rPr>
        <w:t>2</w:t>
      </w:r>
      <w:r w:rsidR="001523CC" w:rsidRPr="008C7ED9">
        <w:t>,</w:t>
      </w:r>
      <w:r w:rsidR="00DF5550" w:rsidRPr="008C7ED9">
        <w:t xml:space="preserve"> in tonnes per hectare</w:t>
      </w:r>
      <w:r w:rsidR="001523CC" w:rsidRPr="008C7ED9">
        <w:t>,</w:t>
      </w:r>
      <w:r w:rsidR="00DF5550" w:rsidRPr="008C7ED9">
        <w:t xml:space="preserve"> emitted from the </w:t>
      </w:r>
      <m:oMath>
        <m:r>
          <m:rPr>
            <m:sty m:val="p"/>
          </m:rPr>
          <w:rPr>
            <w:rFonts w:ascii="Cambria Math" w:hAnsi="Cambria Math"/>
          </w:rPr>
          <m:t>i</m:t>
        </m:r>
      </m:oMath>
      <w:r w:rsidR="00DF5550" w:rsidRPr="008C7ED9">
        <w:rPr>
          <w:vertAlign w:val="superscript"/>
        </w:rPr>
        <w:t>th</w:t>
      </w:r>
      <w:r w:rsidR="00DF5550" w:rsidRPr="008C7ED9">
        <w:t xml:space="preserve"> CEA </w:t>
      </w:r>
      <w:r w:rsidR="00275177" w:rsidRPr="008C7ED9">
        <w:t xml:space="preserve">in the project area </w:t>
      </w:r>
      <w:r w:rsidR="00DF5550" w:rsidRPr="008C7ED9">
        <w:t xml:space="preserve">from baseline </w:t>
      </w:r>
      <w:r w:rsidR="005A71BF" w:rsidRPr="008C7ED9">
        <w:t>land types</w:t>
      </w:r>
      <w:r w:rsidR="005D1849" w:rsidRPr="008C7ED9">
        <w:t>,</w:t>
      </w:r>
      <w:r w:rsidR="00DF5550" w:rsidRPr="008C7ED9">
        <w:t xml:space="preserve"> determined using </w:t>
      </w:r>
      <w:r w:rsidR="00D1149A" w:rsidRPr="008C7ED9">
        <w:t>Blue</w:t>
      </w:r>
      <w:r w:rsidR="00B90B02" w:rsidRPr="008C7ED9">
        <w:t>CAM</w:t>
      </w:r>
      <w:r w:rsidR="00DF5550" w:rsidRPr="008C7ED9">
        <w:t>.</w:t>
      </w:r>
    </w:p>
    <w:p w14:paraId="1B62F782" w14:textId="77777777" w:rsidR="00DF5550" w:rsidRPr="008C7ED9" w:rsidRDefault="004E6395" w:rsidP="00E50138">
      <w:pPr>
        <w:pStyle w:val="tDefn"/>
      </w:pPr>
      <w:proofErr w:type="spellStart"/>
      <w:r w:rsidRPr="008C7ED9">
        <w:rPr>
          <w:b/>
          <w:i/>
        </w:rPr>
        <w:t>A</w:t>
      </w:r>
      <w:r w:rsidR="00E74A16" w:rsidRPr="008C7ED9">
        <w:rPr>
          <w:b/>
          <w:i/>
        </w:rPr>
        <w:t>CEA</w:t>
      </w:r>
      <w:r w:rsidRPr="008C7ED9">
        <w:rPr>
          <w:b/>
          <w:i/>
          <w:vertAlign w:val="subscript"/>
        </w:rPr>
        <w:t>i</w:t>
      </w:r>
      <w:r w:rsidR="00481136" w:rsidRPr="008C7ED9">
        <w:rPr>
          <w:b/>
          <w:i/>
          <w:vertAlign w:val="subscript"/>
        </w:rPr>
        <w:t>,r</w:t>
      </w:r>
      <w:proofErr w:type="spellEnd"/>
      <w:r w:rsidRPr="008C7ED9">
        <w:rPr>
          <w:b/>
        </w:rPr>
        <w:t xml:space="preserve"> </w:t>
      </w:r>
      <w:r w:rsidR="00DF5550" w:rsidRPr="008C7ED9">
        <w:t>is the area</w:t>
      </w:r>
      <w:r w:rsidR="00D23125" w:rsidRPr="008C7ED9">
        <w:t>,</w:t>
      </w:r>
      <w:r w:rsidR="00DF5550" w:rsidRPr="008C7ED9">
        <w:t xml:space="preserve"> in hectares of the </w:t>
      </w:r>
      <m:oMath>
        <m:r>
          <m:rPr>
            <m:sty m:val="p"/>
          </m:rPr>
          <w:rPr>
            <w:rFonts w:ascii="Cambria Math" w:hAnsi="Cambria Math"/>
          </w:rPr>
          <m:t>i</m:t>
        </m:r>
      </m:oMath>
      <w:r w:rsidR="00DF5550" w:rsidRPr="008C7ED9">
        <w:rPr>
          <w:vertAlign w:val="superscript"/>
        </w:rPr>
        <w:t>th</w:t>
      </w:r>
      <w:r w:rsidR="00DF5550" w:rsidRPr="008C7ED9">
        <w:t xml:space="preserve"> CEA</w:t>
      </w:r>
      <w:r w:rsidR="0001263A" w:rsidRPr="008C7ED9">
        <w:t xml:space="preserve"> </w:t>
      </w:r>
      <w:r w:rsidR="0041733F" w:rsidRPr="008C7ED9">
        <w:t xml:space="preserve">in the project area </w:t>
      </w:r>
      <w:r w:rsidR="0001263A" w:rsidRPr="008C7ED9">
        <w:t xml:space="preserve">in </w:t>
      </w:r>
      <w:r w:rsidR="0041733F" w:rsidRPr="008C7ED9">
        <w:t xml:space="preserve">the </w:t>
      </w:r>
      <w:r w:rsidR="0001263A" w:rsidRPr="008C7ED9">
        <w:t>reporting period</w:t>
      </w:r>
      <w:r w:rsidR="00DF5550" w:rsidRPr="008C7ED9">
        <w:t>.</w:t>
      </w:r>
    </w:p>
    <w:p w14:paraId="3EBDEFD9" w14:textId="77777777" w:rsidR="00DF5550" w:rsidRPr="008C7ED9" w:rsidRDefault="00957070" w:rsidP="006D5780">
      <w:pPr>
        <w:pStyle w:val="tMain"/>
      </w:pPr>
      <w:r w:rsidRPr="008C7ED9">
        <w:lastRenderedPageBreak/>
        <w:tab/>
        <w:t>(5)</w:t>
      </w:r>
      <w:r w:rsidRPr="008C7ED9">
        <w:tab/>
      </w:r>
      <w:r w:rsidR="00DF5550" w:rsidRPr="008C7ED9">
        <w:t>The emissions of CH</w:t>
      </w:r>
      <w:r w:rsidR="00DF5550" w:rsidRPr="008C7ED9">
        <w:rPr>
          <w:vertAlign w:val="subscript"/>
        </w:rPr>
        <w:t>4</w:t>
      </w:r>
      <w:r w:rsidR="00DF5550" w:rsidRPr="008C7ED9">
        <w:t xml:space="preserve"> </w:t>
      </w:r>
      <w:r w:rsidR="00677A97" w:rsidRPr="008C7ED9">
        <w:t xml:space="preserve">for the </w:t>
      </w:r>
      <m:oMath>
        <m:r>
          <m:rPr>
            <m:sty m:val="p"/>
          </m:rPr>
          <w:rPr>
            <w:rFonts w:ascii="Cambria Math" w:hAnsi="Cambria Math"/>
          </w:rPr>
          <m:t>i</m:t>
        </m:r>
      </m:oMath>
      <w:r w:rsidR="00FF24C3" w:rsidRPr="008C7ED9">
        <w:rPr>
          <w:vertAlign w:val="superscript"/>
        </w:rPr>
        <w:t>th</w:t>
      </w:r>
      <w:r w:rsidR="00FF24C3" w:rsidRPr="008C7ED9">
        <w:t xml:space="preserve"> CEA in </w:t>
      </w:r>
      <w:r w:rsidR="00DA744E" w:rsidRPr="008C7ED9">
        <w:t xml:space="preserve">a </w:t>
      </w:r>
      <w:r w:rsidR="0024536C" w:rsidRPr="008C7ED9">
        <w:t>project area</w:t>
      </w:r>
      <w:r w:rsidR="00677A97" w:rsidRPr="008C7ED9">
        <w:t xml:space="preserve"> for reporting period r</w:t>
      </w:r>
      <w:r w:rsidR="00DA744E" w:rsidRPr="008C7ED9">
        <w:t xml:space="preserve">, </w:t>
      </w:r>
      <m:oMath>
        <m:sSub>
          <m:sSubPr>
            <m:ctrlPr>
              <w:rPr>
                <w:rFonts w:ascii="Cambria Math" w:hAnsi="Cambria Math"/>
                <w:i/>
              </w:rPr>
            </m:ctrlPr>
          </m:sSubPr>
          <m:e>
            <m:r>
              <m:rPr>
                <m:sty m:val="bi"/>
              </m:rPr>
              <w:rPr>
                <w:rFonts w:ascii="Cambria Math" w:hAnsi="Cambria Math"/>
              </w:rPr>
              <m:t>E</m:t>
            </m:r>
          </m:e>
          <m:sub>
            <m:r>
              <m:rPr>
                <m:sty m:val="bi"/>
              </m:rPr>
              <w:rPr>
                <w:rFonts w:ascii="Cambria Math" w:hAnsi="Cambria Math"/>
              </w:rPr>
              <m:t>r</m:t>
            </m:r>
            <m:r>
              <w:rPr>
                <w:rFonts w:ascii="Cambria Math" w:hAnsi="Cambria Math"/>
              </w:rPr>
              <m:t xml:space="preserve">, </m:t>
            </m:r>
            <m:sSub>
              <m:sSubPr>
                <m:ctrlPr>
                  <w:rPr>
                    <w:rFonts w:ascii="Cambria Math" w:hAnsi="Cambria Math"/>
                    <w:i/>
                  </w:rPr>
                </m:ctrlPr>
              </m:sSubPr>
              <m:e>
                <m:r>
                  <m:rPr>
                    <m:sty m:val="bi"/>
                  </m:rPr>
                  <w:rPr>
                    <w:rFonts w:ascii="Cambria Math" w:hAnsi="Cambria Math"/>
                  </w:rPr>
                  <m:t>CW</m:t>
                </m:r>
                <m:r>
                  <w:rPr>
                    <w:rFonts w:ascii="Cambria Math" w:hAnsi="Cambria Math"/>
                  </w:rPr>
                  <m:t>,</m:t>
                </m:r>
                <m:r>
                  <m:rPr>
                    <m:sty m:val="bi"/>
                  </m:rPr>
                  <w:rPr>
                    <w:rFonts w:ascii="Cambria Math" w:hAnsi="Cambria Math"/>
                  </w:rPr>
                  <m:t>CH</m:t>
                </m:r>
              </m:e>
              <m:sub>
                <m:r>
                  <m:rPr>
                    <m:sty m:val="bi"/>
                  </m:rPr>
                  <w:rPr>
                    <w:rFonts w:ascii="Cambria Math" w:hAnsi="Cambria Math"/>
                  </w:rPr>
                  <m:t>4</m:t>
                </m:r>
              </m:sub>
            </m:sSub>
            <m:r>
              <m:rPr>
                <m:sty m:val="bi"/>
              </m:rPr>
              <w:rPr>
                <w:rFonts w:ascii="Cambria Math" w:hAnsi="Cambria Math"/>
              </w:rPr>
              <m:t>,i</m:t>
            </m:r>
          </m:sub>
        </m:sSub>
      </m:oMath>
      <w:r w:rsidR="00DF5550" w:rsidRPr="008C7ED9">
        <w:t>, in tonnes CO</w:t>
      </w:r>
      <w:r w:rsidR="00DF5550" w:rsidRPr="008C7ED9">
        <w:rPr>
          <w:vertAlign w:val="subscript"/>
        </w:rPr>
        <w:t>2</w:t>
      </w:r>
      <w:r w:rsidR="00DF5550" w:rsidRPr="008C7ED9">
        <w:t>-e</w:t>
      </w:r>
      <w:r w:rsidR="00DA744E" w:rsidRPr="008C7ED9">
        <w:t>,</w:t>
      </w:r>
      <w:r w:rsidR="00DF5550" w:rsidRPr="008C7ED9">
        <w:t xml:space="preserve"> </w:t>
      </w:r>
      <w:r w:rsidR="00677A97" w:rsidRPr="008C7ED9">
        <w:t>are</w:t>
      </w:r>
      <w:r w:rsidR="00676BC1" w:rsidRPr="008C7ED9">
        <w:t xml:space="preserve"> </w:t>
      </w:r>
      <w:r w:rsidR="00DA744E" w:rsidRPr="008C7ED9">
        <w:t xml:space="preserve">worked out </w:t>
      </w:r>
      <w:r w:rsidR="00DF5550" w:rsidRPr="008C7ED9">
        <w:t>using the following equation:</w:t>
      </w:r>
    </w:p>
    <w:tbl>
      <w:tblPr>
        <w:tblW w:w="0" w:type="auto"/>
        <w:tblInd w:w="1101" w:type="dxa"/>
        <w:tblLook w:val="00A0" w:firstRow="1" w:lastRow="0" w:firstColumn="1" w:lastColumn="0" w:noHBand="0" w:noVBand="0"/>
      </w:tblPr>
      <w:tblGrid>
        <w:gridCol w:w="5386"/>
        <w:gridCol w:w="1843"/>
      </w:tblGrid>
      <w:tr w:rsidR="004E6395" w:rsidRPr="008C7ED9" w14:paraId="0C451CBF" w14:textId="77777777" w:rsidTr="00853BDC">
        <w:trPr>
          <w:trHeight w:val="1345"/>
        </w:trPr>
        <w:tc>
          <w:tcPr>
            <w:tcW w:w="5386" w:type="dxa"/>
            <w:vAlign w:val="center"/>
          </w:tcPr>
          <w:p w14:paraId="17A72576" w14:textId="77777777" w:rsidR="00DF5550" w:rsidRPr="008C7ED9" w:rsidRDefault="008C7ED9" w:rsidP="00AD3B13">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r,CW,CH</m:t>
                        </m:r>
                      </m:e>
                      <m:sub>
                        <m:r>
                          <m:rPr>
                            <m:sty m:val="b"/>
                          </m:rPr>
                          <w:rPr>
                            <w:rFonts w:ascii="Cambria Math" w:hAnsi="Cambria Math"/>
                          </w:rPr>
                          <m:t>4</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Mr,CW,CH</m:t>
                        </m:r>
                      </m:e>
                      <m:sub>
                        <m:r>
                          <m:rPr>
                            <m:sty m:val="b"/>
                          </m:rPr>
                          <w:rPr>
                            <w:rFonts w:ascii="Cambria Math" w:hAnsi="Cambria Math"/>
                          </w:rPr>
                          <m:t>4</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oMath>
            </m:oMathPara>
          </w:p>
        </w:tc>
        <w:tc>
          <w:tcPr>
            <w:tcW w:w="1843" w:type="dxa"/>
            <w:vAlign w:val="center"/>
          </w:tcPr>
          <w:p w14:paraId="0254DA3E" w14:textId="77777777" w:rsidR="00DF5550" w:rsidRPr="008C7ED9" w:rsidRDefault="0057131C" w:rsidP="00AD3B13">
            <w:bookmarkStart w:id="195" w:name="_Toc74664093"/>
            <w:bookmarkStart w:id="196" w:name="_Toc74668771"/>
            <w:bookmarkStart w:id="197" w:name="_Toc74671404"/>
            <w:r w:rsidRPr="008C7ED9">
              <w:t>e</w:t>
            </w:r>
            <w:r w:rsidR="00DF5550" w:rsidRPr="008C7ED9">
              <w:t xml:space="preserve">quation </w:t>
            </w:r>
            <w:bookmarkEnd w:id="195"/>
            <w:bookmarkEnd w:id="196"/>
            <w:bookmarkEnd w:id="197"/>
            <w:r w:rsidR="00110D87" w:rsidRPr="008C7ED9">
              <w:t>10</w:t>
            </w:r>
          </w:p>
        </w:tc>
      </w:tr>
    </w:tbl>
    <w:p w14:paraId="526C82E9" w14:textId="77777777" w:rsidR="00DF5550" w:rsidRPr="008C7ED9" w:rsidRDefault="00DF5550" w:rsidP="00E50138">
      <w:pPr>
        <w:pStyle w:val="subsection2"/>
      </w:pPr>
      <w:r w:rsidRPr="008C7ED9">
        <w:t>where:</w:t>
      </w:r>
    </w:p>
    <w:p w14:paraId="27E705F8" w14:textId="77777777" w:rsidR="00DF5550" w:rsidRPr="008C7ED9" w:rsidRDefault="008C7ED9" w:rsidP="00E50138">
      <w:pPr>
        <w:pStyle w:val="tDefn"/>
      </w:pPr>
      <m:oMath>
        <m:sSub>
          <m:sSubPr>
            <m:ctrlPr>
              <w:rPr>
                <w:rFonts w:ascii="Cambria Math" w:hAnsi="Cambria Math"/>
                <w:b/>
                <w:i/>
              </w:rPr>
            </m:ctrlPr>
          </m:sSubPr>
          <m:e>
            <m:r>
              <m:rPr>
                <m:sty m:val="bi"/>
              </m:rPr>
              <w:rPr>
                <w:rFonts w:ascii="Cambria Math" w:hAnsi="Cambria Math"/>
              </w:rPr>
              <m:t>GWP</m:t>
            </m:r>
          </m:e>
          <m:sub>
            <m:sSub>
              <m:sSubPr>
                <m:ctrlPr>
                  <w:rPr>
                    <w:rFonts w:ascii="Cambria Math" w:hAnsi="Cambria Math"/>
                    <w:b/>
                    <w:i/>
                  </w:rPr>
                </m:ctrlPr>
              </m:sSubPr>
              <m:e>
                <m:r>
                  <m:rPr>
                    <m:sty m:val="bi"/>
                  </m:rPr>
                  <w:rPr>
                    <w:rFonts w:ascii="Cambria Math" w:hAnsi="Cambria Math"/>
                  </w:rPr>
                  <m:t>CH</m:t>
                </m:r>
              </m:e>
              <m:sub>
                <m:r>
                  <m:rPr>
                    <m:sty m:val="bi"/>
                  </m:rPr>
                  <w:rPr>
                    <w:rFonts w:ascii="Cambria Math" w:hAnsi="Cambria Math"/>
                  </w:rPr>
                  <m:t>4</m:t>
                </m:r>
              </m:sub>
            </m:sSub>
          </m:sub>
        </m:sSub>
      </m:oMath>
      <w:r w:rsidR="00DF5550" w:rsidRPr="008C7ED9">
        <w:t xml:space="preserve"> </w:t>
      </w:r>
      <w:proofErr w:type="gramStart"/>
      <w:r w:rsidR="00DF5550" w:rsidRPr="008C7ED9">
        <w:t>is</w:t>
      </w:r>
      <w:proofErr w:type="gramEnd"/>
      <w:r w:rsidR="00DF5550" w:rsidRPr="008C7ED9">
        <w:t xml:space="preserve"> the global warming potential of methane</w:t>
      </w:r>
      <w:r w:rsidR="006F60DA" w:rsidRPr="008C7ED9">
        <w:t>,</w:t>
      </w:r>
      <w:r w:rsidR="00DF5550" w:rsidRPr="008C7ED9">
        <w:t xml:space="preserve"> </w:t>
      </w:r>
      <w:r w:rsidR="002B10BC" w:rsidRPr="008C7ED9">
        <w:t xml:space="preserve">specified in the </w:t>
      </w:r>
      <w:r w:rsidR="00235021" w:rsidRPr="008C7ED9">
        <w:t>NGER Regulations</w:t>
      </w:r>
      <w:r w:rsidR="00D8424D" w:rsidRPr="008C7ED9">
        <w:t>.</w:t>
      </w:r>
    </w:p>
    <w:p w14:paraId="64DCC3C6" w14:textId="77777777" w:rsidR="00DF5550" w:rsidRPr="008C7ED9" w:rsidDel="005268E7" w:rsidRDefault="00DF5550" w:rsidP="00E50138">
      <w:pPr>
        <w:pStyle w:val="tDefn"/>
      </w:pPr>
      <w:proofErr w:type="spellStart"/>
      <w:r w:rsidRPr="008C7ED9" w:rsidDel="005268E7">
        <w:rPr>
          <w:b/>
          <w:i/>
        </w:rPr>
        <w:t>i</w:t>
      </w:r>
      <w:proofErr w:type="spellEnd"/>
      <w:r w:rsidRPr="008C7ED9" w:rsidDel="005268E7">
        <w:t xml:space="preserve"> is a CEA in </w:t>
      </w:r>
      <w:r w:rsidR="006F60DA" w:rsidRPr="008C7ED9">
        <w:t>the project area</w:t>
      </w:r>
      <w:r w:rsidRPr="008C7ED9" w:rsidDel="005268E7">
        <w:t>.</w:t>
      </w:r>
    </w:p>
    <w:p w14:paraId="044F641E" w14:textId="77777777" w:rsidR="00DF5550" w:rsidRPr="008C7ED9" w:rsidRDefault="008C7ED9" w:rsidP="00E50138">
      <w:pPr>
        <w:pStyle w:val="tDefn"/>
      </w:pPr>
      <m:oMath>
        <m:sSub>
          <m:sSubPr>
            <m:ctrlPr>
              <w:rPr>
                <w:rFonts w:ascii="Cambria Math" w:hAnsi="Cambria Math"/>
                <w:b/>
                <w:i/>
              </w:rPr>
            </m:ctrlPr>
          </m:sSubPr>
          <m:e>
            <m:r>
              <m:rPr>
                <m:sty m:val="bi"/>
              </m:rPr>
              <w:rPr>
                <w:rFonts w:ascii="Cambria Math" w:hAnsi="Cambria Math"/>
              </w:rPr>
              <m:t>E</m:t>
            </m:r>
          </m:e>
          <m:sub>
            <m:sSub>
              <m:sSubPr>
                <m:ctrlPr>
                  <w:rPr>
                    <w:rFonts w:ascii="Cambria Math" w:hAnsi="Cambria Math"/>
                    <w:b/>
                    <w:i/>
                  </w:rPr>
                </m:ctrlPr>
              </m:sSubPr>
              <m:e>
                <m:r>
                  <m:rPr>
                    <m:sty m:val="bi"/>
                  </m:rPr>
                  <w:rPr>
                    <w:rFonts w:ascii="Cambria Math" w:hAnsi="Cambria Math"/>
                  </w:rPr>
                  <m:t>Mr,CW,CH</m:t>
                </m:r>
              </m:e>
              <m:sub>
                <m:r>
                  <m:rPr>
                    <m:sty m:val="bi"/>
                  </m:rPr>
                  <w:rPr>
                    <w:rFonts w:ascii="Cambria Math" w:hAnsi="Cambria Math"/>
                  </w:rPr>
                  <m:t>4</m:t>
                </m:r>
              </m:sub>
            </m:sSub>
            <m:r>
              <m:rPr>
                <m:sty m:val="bi"/>
              </m:rPr>
              <w:rPr>
                <w:rFonts w:ascii="Cambria Math" w:hAnsi="Cambria Math"/>
              </w:rPr>
              <m:t>,i</m:t>
            </m:r>
          </m:sub>
        </m:sSub>
      </m:oMath>
      <w:r w:rsidR="00DF5550" w:rsidRPr="008C7ED9">
        <w:t xml:space="preserve"> </w:t>
      </w:r>
      <w:proofErr w:type="gramStart"/>
      <w:r w:rsidR="00DF5550" w:rsidRPr="008C7ED9">
        <w:t>is</w:t>
      </w:r>
      <w:proofErr w:type="gramEnd"/>
      <w:r w:rsidR="00DF5550" w:rsidRPr="008C7ED9">
        <w:t xml:space="preserve"> the mass of CH</w:t>
      </w:r>
      <w:r w:rsidR="00DF5550" w:rsidRPr="008C7ED9">
        <w:rPr>
          <w:vertAlign w:val="subscript"/>
        </w:rPr>
        <w:t>4</w:t>
      </w:r>
      <w:r w:rsidR="00A60A0D" w:rsidRPr="008C7ED9">
        <w:t>,</w:t>
      </w:r>
      <w:r w:rsidR="00DF5550" w:rsidRPr="008C7ED9">
        <w:t xml:space="preserve"> in tonnes per hectare</w:t>
      </w:r>
      <w:r w:rsidR="00A60A0D" w:rsidRPr="008C7ED9">
        <w:t>, emitted</w:t>
      </w:r>
      <w:r w:rsidR="00DF5550" w:rsidRPr="008C7ED9" w:rsidDel="00677A97">
        <w:t xml:space="preserve"> </w:t>
      </w:r>
      <w:r w:rsidR="00DF5550" w:rsidRPr="008C7ED9">
        <w:t xml:space="preserve">from the </w:t>
      </w:r>
      <m:oMath>
        <m:r>
          <m:rPr>
            <m:sty m:val="p"/>
          </m:rPr>
          <w:rPr>
            <w:rFonts w:ascii="Cambria Math" w:hAnsi="Cambria Math"/>
          </w:rPr>
          <m:t>i</m:t>
        </m:r>
      </m:oMath>
      <w:r w:rsidR="00DF5550" w:rsidRPr="008C7ED9">
        <w:rPr>
          <w:vertAlign w:val="superscript"/>
        </w:rPr>
        <w:t xml:space="preserve">th </w:t>
      </w:r>
      <w:r w:rsidR="00DF5550" w:rsidRPr="008C7ED9">
        <w:t xml:space="preserve">CEA </w:t>
      </w:r>
      <w:r w:rsidR="00275177" w:rsidRPr="008C7ED9">
        <w:t xml:space="preserve">in the project area </w:t>
      </w:r>
      <w:r w:rsidR="00A60D1F" w:rsidRPr="008C7ED9">
        <w:t xml:space="preserve">for </w:t>
      </w:r>
      <w:r w:rsidR="00E22478" w:rsidRPr="008C7ED9">
        <w:t xml:space="preserve">the </w:t>
      </w:r>
      <w:r w:rsidR="00677A97" w:rsidRPr="008C7ED9">
        <w:t>reporting period</w:t>
      </w:r>
      <w:r w:rsidR="00E22478" w:rsidRPr="008C7ED9">
        <w:t>,</w:t>
      </w:r>
      <w:r w:rsidR="00DF5550" w:rsidRPr="008C7ED9">
        <w:t xml:space="preserve"> determined </w:t>
      </w:r>
      <w:r w:rsidR="00D8424D" w:rsidRPr="008C7ED9">
        <w:t xml:space="preserve">using </w:t>
      </w:r>
      <w:r w:rsidR="00D1149A" w:rsidRPr="008C7ED9">
        <w:t>Blue</w:t>
      </w:r>
      <w:r w:rsidR="00B90B02" w:rsidRPr="008C7ED9">
        <w:t>CAM</w:t>
      </w:r>
      <w:r w:rsidR="00DF5550" w:rsidRPr="008C7ED9">
        <w:t xml:space="preserve">. </w:t>
      </w:r>
    </w:p>
    <w:p w14:paraId="74C07690" w14:textId="77777777" w:rsidR="00DF5550" w:rsidRPr="008C7ED9" w:rsidRDefault="004E6395" w:rsidP="00E50138">
      <w:pPr>
        <w:pStyle w:val="tDefn"/>
      </w:pPr>
      <w:proofErr w:type="spellStart"/>
      <w:r w:rsidRPr="008C7ED9">
        <w:rPr>
          <w:b/>
          <w:i/>
        </w:rPr>
        <w:t>A</w:t>
      </w:r>
      <w:r w:rsidR="00E74A16" w:rsidRPr="008C7ED9">
        <w:rPr>
          <w:b/>
          <w:i/>
        </w:rPr>
        <w:t>CEA</w:t>
      </w:r>
      <w:r w:rsidRPr="008C7ED9">
        <w:rPr>
          <w:b/>
          <w:i/>
          <w:vertAlign w:val="subscript"/>
        </w:rPr>
        <w:t>i</w:t>
      </w:r>
      <w:r w:rsidR="00481136" w:rsidRPr="008C7ED9">
        <w:rPr>
          <w:b/>
          <w:i/>
          <w:vertAlign w:val="subscript"/>
        </w:rPr>
        <w:t>,r</w:t>
      </w:r>
      <w:proofErr w:type="spellEnd"/>
      <w:r w:rsidRPr="008C7ED9">
        <w:rPr>
          <w:b/>
        </w:rPr>
        <w:t xml:space="preserve"> </w:t>
      </w:r>
      <w:r w:rsidR="00DF5550" w:rsidRPr="008C7ED9">
        <w:t>is the area</w:t>
      </w:r>
      <w:r w:rsidR="00E22478" w:rsidRPr="008C7ED9">
        <w:t>,</w:t>
      </w:r>
      <w:r w:rsidR="00DF5550" w:rsidRPr="008C7ED9">
        <w:t xml:space="preserve"> in hectares</w:t>
      </w:r>
      <w:r w:rsidR="00E22478" w:rsidRPr="008C7ED9">
        <w:t xml:space="preserve">, </w:t>
      </w:r>
      <w:r w:rsidR="00DF5550" w:rsidRPr="008C7ED9">
        <w:t xml:space="preserve">of the </w:t>
      </w:r>
      <m:oMath>
        <m:r>
          <m:rPr>
            <m:sty m:val="p"/>
          </m:rPr>
          <w:rPr>
            <w:rFonts w:ascii="Cambria Math" w:hAnsi="Cambria Math"/>
          </w:rPr>
          <m:t>i</m:t>
        </m:r>
      </m:oMath>
      <w:r w:rsidR="00DF5550" w:rsidRPr="008C7ED9">
        <w:rPr>
          <w:vertAlign w:val="superscript"/>
        </w:rPr>
        <w:t>th</w:t>
      </w:r>
      <w:r w:rsidR="00DF5550" w:rsidRPr="008C7ED9">
        <w:t xml:space="preserve"> CEA</w:t>
      </w:r>
      <w:r w:rsidR="00676BC1" w:rsidRPr="008C7ED9">
        <w:t xml:space="preserve"> </w:t>
      </w:r>
      <w:r w:rsidR="00E22478" w:rsidRPr="008C7ED9">
        <w:t xml:space="preserve">in the project area </w:t>
      </w:r>
      <w:r w:rsidR="00676BC1" w:rsidRPr="008C7ED9">
        <w:t xml:space="preserve">in </w:t>
      </w:r>
      <w:r w:rsidR="00E22478" w:rsidRPr="008C7ED9">
        <w:t xml:space="preserve">the </w:t>
      </w:r>
      <w:r w:rsidR="00676BC1" w:rsidRPr="008C7ED9">
        <w:t>reporting period</w:t>
      </w:r>
      <w:r w:rsidR="00DF5550" w:rsidRPr="008C7ED9">
        <w:t>.</w:t>
      </w:r>
    </w:p>
    <w:p w14:paraId="16915DD6" w14:textId="77777777" w:rsidR="00DF5550" w:rsidRPr="008C7ED9" w:rsidRDefault="00957070" w:rsidP="006D5780">
      <w:pPr>
        <w:pStyle w:val="tMain"/>
      </w:pPr>
      <w:r w:rsidRPr="008C7ED9">
        <w:tab/>
        <w:t>(6)</w:t>
      </w:r>
      <w:r w:rsidRPr="008C7ED9">
        <w:tab/>
      </w:r>
      <w:r w:rsidR="00DF5550" w:rsidRPr="008C7ED9">
        <w:t>The emissions of N</w:t>
      </w:r>
      <w:r w:rsidR="00DF5550" w:rsidRPr="008C7ED9">
        <w:rPr>
          <w:vertAlign w:val="subscript"/>
        </w:rPr>
        <w:t>2</w:t>
      </w:r>
      <w:r w:rsidR="00DF5550" w:rsidRPr="008C7ED9">
        <w:t xml:space="preserve">O for </w:t>
      </w:r>
      <w:r w:rsidR="00676BC1" w:rsidRPr="008C7ED9">
        <w:t xml:space="preserve">the </w:t>
      </w:r>
      <m:oMath>
        <m:r>
          <m:rPr>
            <m:sty m:val="p"/>
          </m:rPr>
          <w:rPr>
            <w:rFonts w:ascii="Cambria Math" w:hAnsi="Cambria Math"/>
          </w:rPr>
          <m:t>i</m:t>
        </m:r>
      </m:oMath>
      <w:r w:rsidR="00E22478" w:rsidRPr="008C7ED9">
        <w:rPr>
          <w:vertAlign w:val="superscript"/>
        </w:rPr>
        <w:t>th</w:t>
      </w:r>
      <w:r w:rsidR="00E22478" w:rsidRPr="008C7ED9">
        <w:t xml:space="preserve"> CEA in a </w:t>
      </w:r>
      <w:r w:rsidR="0024536C" w:rsidRPr="008C7ED9">
        <w:t>project area</w:t>
      </w:r>
      <w:r w:rsidR="00676BC1" w:rsidRPr="008C7ED9">
        <w:t xml:space="preserve"> in reporting period r</w:t>
      </w:r>
      <w:r w:rsidR="00E22478" w:rsidRPr="008C7ED9">
        <w:t>,</w:t>
      </w:r>
      <w:r w:rsidR="00761961" w:rsidRPr="008C7ED9">
        <w:t xml:space="preserve"> </w:t>
      </w:r>
      <m:oMath>
        <m:sSub>
          <m:sSubPr>
            <m:ctrlPr>
              <w:rPr>
                <w:rFonts w:ascii="Cambria Math" w:hAnsi="Cambria Math"/>
                <w:i/>
                <w:iCs/>
              </w:rPr>
            </m:ctrlPr>
          </m:sSubPr>
          <m:e>
            <m:r>
              <m:rPr>
                <m:sty m:val="bi"/>
              </m:rPr>
              <w:rPr>
                <w:rFonts w:ascii="Cambria Math" w:hAnsi="Cambria Math"/>
              </w:rPr>
              <m:t>E</m:t>
            </m:r>
          </m:e>
          <m:sub>
            <m:sSub>
              <m:sSubPr>
                <m:ctrlPr>
                  <w:rPr>
                    <w:rFonts w:ascii="Cambria Math" w:hAnsi="Cambria Math"/>
                    <w:i/>
                    <w:iCs/>
                  </w:rPr>
                </m:ctrlPr>
              </m:sSubPr>
              <m:e>
                <m:r>
                  <m:rPr>
                    <m:sty m:val="bi"/>
                  </m:rPr>
                  <w:rPr>
                    <w:rFonts w:ascii="Cambria Math" w:hAnsi="Cambria Math"/>
                  </w:rPr>
                  <m:t>r</m:t>
                </m:r>
                <m:r>
                  <w:rPr>
                    <w:rFonts w:ascii="Cambria Math" w:hAnsi="Cambria Math"/>
                  </w:rPr>
                  <m:t>,</m:t>
                </m:r>
                <m:r>
                  <m:rPr>
                    <m:sty m:val="bi"/>
                  </m:rPr>
                  <w:rPr>
                    <w:rFonts w:ascii="Cambria Math" w:hAnsi="Cambria Math"/>
                  </w:rPr>
                  <m:t>CW</m:t>
                </m:r>
                <m:r>
                  <w:rPr>
                    <w:rFonts w:ascii="Cambria Math" w:hAnsi="Cambria Math"/>
                  </w:rPr>
                  <m:t>,</m:t>
                </m:r>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O,i</m:t>
            </m:r>
          </m:sub>
        </m:sSub>
      </m:oMath>
      <w:r w:rsidR="00DF5550" w:rsidRPr="008C7ED9">
        <w:t xml:space="preserve">, </w:t>
      </w:r>
      <w:r w:rsidR="00761961" w:rsidRPr="008C7ED9">
        <w:t>in tonnes CO</w:t>
      </w:r>
      <w:r w:rsidR="00761961" w:rsidRPr="008C7ED9">
        <w:rPr>
          <w:vertAlign w:val="subscript"/>
        </w:rPr>
        <w:t>2</w:t>
      </w:r>
      <w:r w:rsidR="00761961" w:rsidRPr="008C7ED9">
        <w:t>-e</w:t>
      </w:r>
      <w:r w:rsidR="00D964F5" w:rsidRPr="008C7ED9">
        <w:t>,</w:t>
      </w:r>
      <w:r w:rsidR="00761961" w:rsidRPr="008C7ED9">
        <w:t xml:space="preserve"> </w:t>
      </w:r>
      <w:r w:rsidR="00D70FAD" w:rsidRPr="008C7ED9">
        <w:t>are</w:t>
      </w:r>
      <w:r w:rsidR="00DF5550" w:rsidRPr="008C7ED9">
        <w:t xml:space="preserve"> </w:t>
      </w:r>
      <w:r w:rsidR="00D964F5" w:rsidRPr="008C7ED9">
        <w:t xml:space="preserve">worked out </w:t>
      </w:r>
      <w:r w:rsidR="00DF5550" w:rsidRPr="008C7ED9">
        <w:t xml:space="preserve">using the following equation:  </w:t>
      </w:r>
    </w:p>
    <w:tbl>
      <w:tblPr>
        <w:tblW w:w="0" w:type="auto"/>
        <w:tblInd w:w="1101" w:type="dxa"/>
        <w:tblLook w:val="00A0" w:firstRow="1" w:lastRow="0" w:firstColumn="1" w:lastColumn="0" w:noHBand="0" w:noVBand="0"/>
      </w:tblPr>
      <w:tblGrid>
        <w:gridCol w:w="5386"/>
        <w:gridCol w:w="1843"/>
      </w:tblGrid>
      <w:tr w:rsidR="004E6395" w:rsidRPr="008C7ED9" w14:paraId="5B478A1B" w14:textId="77777777" w:rsidTr="00853BDC">
        <w:trPr>
          <w:trHeight w:val="1345"/>
        </w:trPr>
        <w:tc>
          <w:tcPr>
            <w:tcW w:w="5386" w:type="dxa"/>
            <w:vAlign w:val="center"/>
          </w:tcPr>
          <w:p w14:paraId="61C9A764" w14:textId="77777777" w:rsidR="00DF5550" w:rsidRPr="008C7ED9" w:rsidRDefault="008C7ED9" w:rsidP="00AD3B13">
            <m:oMathPara>
              <m:oMathParaPr>
                <m:jc m:val="center"/>
              </m:oMathParaP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r,CW,</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O,i</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N</m:t>
                        </m:r>
                      </m:e>
                      <m:sub>
                        <m:r>
                          <m:rPr>
                            <m:sty m:val="bi"/>
                          </m:rPr>
                          <w:rPr>
                            <w:rFonts w:ascii="Cambria Math" w:hAnsi="Cambria Math"/>
                          </w:rPr>
                          <m:t>2</m:t>
                        </m:r>
                      </m:sub>
                    </m:sSub>
                    <m:r>
                      <m:rPr>
                        <m:sty m:val="b"/>
                      </m:rPr>
                      <w:rPr>
                        <w:rFonts w:ascii="Cambria Math" w:hAnsi="Cambria Math"/>
                      </w:rPr>
                      <m:t>O</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M</m:t>
                    </m:r>
                    <m:r>
                      <m:rPr>
                        <m:sty m:val="bi"/>
                      </m:rPr>
                      <w:rPr>
                        <w:rFonts w:ascii="Cambria Math" w:hAnsi="Cambria Math"/>
                      </w:rPr>
                      <m:t>r,</m:t>
                    </m:r>
                    <m:sSub>
                      <m:sSubPr>
                        <m:ctrlPr>
                          <w:rPr>
                            <w:rFonts w:ascii="Cambria Math" w:hAnsi="Cambria Math"/>
                            <w:b/>
                          </w:rPr>
                        </m:ctrlPr>
                      </m:sSubPr>
                      <m:e>
                        <m:r>
                          <m:rPr>
                            <m:sty m:val="b"/>
                          </m:rPr>
                          <w:rPr>
                            <w:rFonts w:ascii="Cambria Math" w:hAnsi="Cambria Math"/>
                          </w:rPr>
                          <m:t>CW,N</m:t>
                        </m:r>
                      </m:e>
                      <m:sub>
                        <m:r>
                          <m:rPr>
                            <m:sty m:val="b"/>
                          </m:rPr>
                          <w:rPr>
                            <w:rFonts w:ascii="Cambria Math" w:hAnsi="Cambria Math"/>
                          </w:rPr>
                          <m:t>2</m:t>
                        </m:r>
                      </m:sub>
                    </m:sSub>
                    <m:r>
                      <m:rPr>
                        <m:sty m:val="b"/>
                      </m:rPr>
                      <w:rPr>
                        <w:rFonts w:ascii="Cambria Math" w:hAnsi="Cambria Math"/>
                      </w:rPr>
                      <m:t>O,i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r,i</m:t>
                    </m:r>
                  </m:sub>
                </m:sSub>
              </m:oMath>
            </m:oMathPara>
          </w:p>
        </w:tc>
        <w:tc>
          <w:tcPr>
            <w:tcW w:w="1843" w:type="dxa"/>
            <w:vAlign w:val="center"/>
          </w:tcPr>
          <w:p w14:paraId="1027A091" w14:textId="77777777" w:rsidR="00DF5550" w:rsidRPr="008C7ED9" w:rsidRDefault="0057131C" w:rsidP="00AD3B13">
            <w:bookmarkStart w:id="198" w:name="_Toc74664094"/>
            <w:bookmarkStart w:id="199" w:name="_Toc74668772"/>
            <w:bookmarkStart w:id="200" w:name="_Toc74671405"/>
            <w:r w:rsidRPr="008C7ED9">
              <w:t>e</w:t>
            </w:r>
            <w:r w:rsidR="00DF5550" w:rsidRPr="008C7ED9">
              <w:t xml:space="preserve">quation </w:t>
            </w:r>
            <w:bookmarkEnd w:id="198"/>
            <w:bookmarkEnd w:id="199"/>
            <w:bookmarkEnd w:id="200"/>
            <w:r w:rsidR="00441EC5" w:rsidRPr="008C7ED9">
              <w:t>1</w:t>
            </w:r>
            <w:r w:rsidR="00110D87" w:rsidRPr="008C7ED9">
              <w:t>1</w:t>
            </w:r>
          </w:p>
        </w:tc>
      </w:tr>
    </w:tbl>
    <w:p w14:paraId="628A06D2" w14:textId="77777777" w:rsidR="00DF5550" w:rsidRPr="008C7ED9" w:rsidRDefault="00DF5550" w:rsidP="00E50138">
      <w:pPr>
        <w:pStyle w:val="subsection2"/>
      </w:pPr>
      <w:r w:rsidRPr="008C7ED9">
        <w:t>where:</w:t>
      </w:r>
    </w:p>
    <w:p w14:paraId="64349E66" w14:textId="77777777" w:rsidR="00D202F5" w:rsidRPr="008C7ED9" w:rsidRDefault="008C7ED9" w:rsidP="00E50138">
      <w:pPr>
        <w:pStyle w:val="tDefn"/>
      </w:pPr>
      <m:oMath>
        <m:sSub>
          <m:sSubPr>
            <m:ctrlPr>
              <w:rPr>
                <w:rFonts w:ascii="Cambria Math" w:hAnsi="Cambria Math"/>
                <w:b/>
                <w:i/>
              </w:rPr>
            </m:ctrlPr>
          </m:sSubPr>
          <m:e>
            <m:r>
              <m:rPr>
                <m:sty m:val="bi"/>
              </m:rPr>
              <w:rPr>
                <w:rFonts w:ascii="Cambria Math" w:hAnsi="Cambria Math"/>
              </w:rPr>
              <m:t>GWP</m:t>
            </m:r>
          </m:e>
          <m:sub>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O</m:t>
            </m:r>
          </m:sub>
        </m:sSub>
      </m:oMath>
      <w:r w:rsidR="00DF5550" w:rsidRPr="008C7ED9">
        <w:t xml:space="preserve"> </w:t>
      </w:r>
      <w:proofErr w:type="gramStart"/>
      <w:r w:rsidR="00DF5550" w:rsidRPr="008C7ED9">
        <w:t>is</w:t>
      </w:r>
      <w:proofErr w:type="gramEnd"/>
      <w:r w:rsidR="00DF5550" w:rsidRPr="008C7ED9">
        <w:t xml:space="preserve"> the global warming potential of nitrous oxide</w:t>
      </w:r>
      <w:r w:rsidR="00BA2D3B" w:rsidRPr="008C7ED9">
        <w:t>,</w:t>
      </w:r>
      <w:r w:rsidR="00D202F5" w:rsidRPr="008C7ED9">
        <w:t xml:space="preserve"> specified in the </w:t>
      </w:r>
      <w:r w:rsidR="00235021" w:rsidRPr="008C7ED9">
        <w:t>NGER Regulations</w:t>
      </w:r>
      <w:r w:rsidR="00D202F5" w:rsidRPr="008C7ED9">
        <w:t>.</w:t>
      </w:r>
    </w:p>
    <w:p w14:paraId="51AD8F69" w14:textId="77777777" w:rsidR="00DF5550" w:rsidRPr="008C7ED9" w:rsidDel="005268E7" w:rsidRDefault="00DF5550" w:rsidP="00E50138">
      <w:pPr>
        <w:pStyle w:val="tDefn"/>
      </w:pPr>
      <w:proofErr w:type="spellStart"/>
      <w:r w:rsidRPr="008C7ED9" w:rsidDel="005268E7">
        <w:rPr>
          <w:b/>
          <w:i/>
        </w:rPr>
        <w:t>i</w:t>
      </w:r>
      <w:proofErr w:type="spellEnd"/>
      <w:r w:rsidRPr="008C7ED9" w:rsidDel="005268E7">
        <w:t xml:space="preserve"> is a CEA in </w:t>
      </w:r>
      <w:r w:rsidR="00BA2D3B" w:rsidRPr="008C7ED9">
        <w:t>the project area</w:t>
      </w:r>
      <w:r w:rsidRPr="008C7ED9" w:rsidDel="005268E7">
        <w:t>.</w:t>
      </w:r>
    </w:p>
    <w:p w14:paraId="0A639F9E" w14:textId="77777777" w:rsidR="00DF5550" w:rsidRPr="008C7ED9" w:rsidRDefault="008C7ED9" w:rsidP="00E50138">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M</m:t>
            </m:r>
            <m:sSub>
              <m:sSubPr>
                <m:ctrlPr>
                  <w:rPr>
                    <w:rFonts w:ascii="Cambria Math" w:hAnsi="Cambria Math"/>
                    <w:b/>
                    <w:i/>
                  </w:rPr>
                </m:ctrlPr>
              </m:sSubPr>
              <m:e>
                <m:r>
                  <m:rPr>
                    <m:sty m:val="bi"/>
                  </m:rPr>
                  <w:rPr>
                    <w:rFonts w:ascii="Cambria Math" w:hAnsi="Cambria Math"/>
                  </w:rPr>
                  <m:t>r,CW,N</m:t>
                </m:r>
              </m:e>
              <m:sub>
                <m:r>
                  <m:rPr>
                    <m:sty m:val="bi"/>
                  </m:rPr>
                  <w:rPr>
                    <w:rFonts w:ascii="Cambria Math" w:hAnsi="Cambria Math"/>
                  </w:rPr>
                  <m:t>2</m:t>
                </m:r>
              </m:sub>
            </m:sSub>
            <m:r>
              <m:rPr>
                <m:sty m:val="bi"/>
              </m:rPr>
              <w:rPr>
                <w:rFonts w:ascii="Cambria Math" w:hAnsi="Cambria Math"/>
              </w:rPr>
              <m:t>O,i</m:t>
            </m:r>
          </m:sub>
        </m:sSub>
      </m:oMath>
      <w:r w:rsidR="00DF5550" w:rsidRPr="008C7ED9">
        <w:t xml:space="preserve"> </w:t>
      </w:r>
      <w:proofErr w:type="gramStart"/>
      <w:r w:rsidR="00DF5550" w:rsidRPr="008C7ED9">
        <w:t>is</w:t>
      </w:r>
      <w:proofErr w:type="gramEnd"/>
      <w:r w:rsidR="00DF5550" w:rsidRPr="008C7ED9">
        <w:t xml:space="preserve"> the mass of N</w:t>
      </w:r>
      <w:r w:rsidR="00DF5550" w:rsidRPr="008C7ED9">
        <w:rPr>
          <w:vertAlign w:val="subscript"/>
        </w:rPr>
        <w:t>2</w:t>
      </w:r>
      <w:r w:rsidR="00DF5550" w:rsidRPr="008C7ED9">
        <w:t>O</w:t>
      </w:r>
      <w:r w:rsidR="00E75A5D" w:rsidRPr="008C7ED9">
        <w:t>,</w:t>
      </w:r>
      <w:r w:rsidR="00761961" w:rsidRPr="008C7ED9">
        <w:t xml:space="preserve"> </w:t>
      </w:r>
      <w:r w:rsidR="00DF5550" w:rsidRPr="008C7ED9">
        <w:t xml:space="preserve">in </w:t>
      </w:r>
      <w:r w:rsidR="00837635" w:rsidRPr="008C7ED9">
        <w:t xml:space="preserve">tonnes </w:t>
      </w:r>
      <w:r w:rsidR="00A60D1F" w:rsidRPr="008C7ED9">
        <w:t>per</w:t>
      </w:r>
      <w:r w:rsidR="00DF5550" w:rsidRPr="008C7ED9">
        <w:t xml:space="preserve"> hectare</w:t>
      </w:r>
      <w:r w:rsidR="00E75A5D" w:rsidRPr="008C7ED9">
        <w:t>,</w:t>
      </w:r>
      <w:r w:rsidR="00DF5550" w:rsidRPr="008C7ED9">
        <w:t xml:space="preserve"> </w:t>
      </w:r>
      <w:r w:rsidR="00E75A5D" w:rsidRPr="008C7ED9">
        <w:t xml:space="preserve">emitted </w:t>
      </w:r>
      <w:r w:rsidR="00DF5550" w:rsidRPr="008C7ED9">
        <w:t xml:space="preserve">from the </w:t>
      </w:r>
      <m:oMath>
        <m:r>
          <m:rPr>
            <m:sty m:val="p"/>
          </m:rPr>
          <w:rPr>
            <w:rFonts w:ascii="Cambria Math" w:hAnsi="Cambria Math"/>
          </w:rPr>
          <m:t>i</m:t>
        </m:r>
      </m:oMath>
      <w:r w:rsidR="00DF5550" w:rsidRPr="008C7ED9">
        <w:rPr>
          <w:vertAlign w:val="superscript"/>
        </w:rPr>
        <w:t>th</w:t>
      </w:r>
      <w:r w:rsidR="00DF5550" w:rsidRPr="008C7ED9">
        <w:t xml:space="preserve"> CEA </w:t>
      </w:r>
      <w:r w:rsidR="00E75A5D" w:rsidRPr="008C7ED9">
        <w:t xml:space="preserve">in the project area for the </w:t>
      </w:r>
      <w:r w:rsidR="00676BC1" w:rsidRPr="008C7ED9">
        <w:t>reporting period</w:t>
      </w:r>
      <w:r w:rsidR="00E75A5D" w:rsidRPr="008C7ED9">
        <w:t>,</w:t>
      </w:r>
      <w:r w:rsidR="00DF5550" w:rsidRPr="008C7ED9">
        <w:t xml:space="preserve"> determined using </w:t>
      </w:r>
      <w:r w:rsidR="00D1149A" w:rsidRPr="008C7ED9">
        <w:t>BlueC</w:t>
      </w:r>
      <w:r w:rsidR="00B90B02" w:rsidRPr="008C7ED9">
        <w:t>AM</w:t>
      </w:r>
      <w:r w:rsidR="00DF5550" w:rsidRPr="008C7ED9">
        <w:t>.</w:t>
      </w:r>
    </w:p>
    <w:p w14:paraId="2AEF162A" w14:textId="77777777" w:rsidR="00DF5550" w:rsidRPr="008C7ED9" w:rsidRDefault="004E6395" w:rsidP="00E50138">
      <w:pPr>
        <w:pStyle w:val="tDefn"/>
      </w:pPr>
      <w:proofErr w:type="spellStart"/>
      <w:r w:rsidRPr="008C7ED9">
        <w:rPr>
          <w:b/>
          <w:i/>
        </w:rPr>
        <w:t>A</w:t>
      </w:r>
      <w:r w:rsidR="00E74A16" w:rsidRPr="008C7ED9">
        <w:rPr>
          <w:b/>
          <w:i/>
        </w:rPr>
        <w:t>CEA</w:t>
      </w:r>
      <w:r w:rsidRPr="008C7ED9">
        <w:rPr>
          <w:b/>
          <w:i/>
          <w:vertAlign w:val="subscript"/>
        </w:rPr>
        <w:t>i</w:t>
      </w:r>
      <w:r w:rsidR="00481136" w:rsidRPr="008C7ED9">
        <w:rPr>
          <w:b/>
          <w:i/>
          <w:vertAlign w:val="subscript"/>
        </w:rPr>
        <w:t>,r</w:t>
      </w:r>
      <w:proofErr w:type="spellEnd"/>
      <w:r w:rsidRPr="008C7ED9">
        <w:rPr>
          <w:b/>
        </w:rPr>
        <w:t xml:space="preserve"> </w:t>
      </w:r>
      <w:r w:rsidR="00DF5550" w:rsidRPr="008C7ED9">
        <w:t>is the area</w:t>
      </w:r>
      <w:r w:rsidR="000C6854" w:rsidRPr="008C7ED9">
        <w:t>,</w:t>
      </w:r>
      <w:r w:rsidR="00DF5550" w:rsidRPr="008C7ED9">
        <w:t xml:space="preserve"> in hectares</w:t>
      </w:r>
      <w:r w:rsidR="000C6854" w:rsidRPr="008C7ED9">
        <w:t xml:space="preserve">, </w:t>
      </w:r>
      <w:r w:rsidR="00DF5550" w:rsidRPr="008C7ED9">
        <w:t xml:space="preserve">of the </w:t>
      </w:r>
      <m:oMath>
        <m:r>
          <m:rPr>
            <m:sty m:val="p"/>
          </m:rPr>
          <w:rPr>
            <w:rFonts w:ascii="Cambria Math" w:hAnsi="Cambria Math"/>
          </w:rPr>
          <m:t>i</m:t>
        </m:r>
      </m:oMath>
      <w:r w:rsidR="00DF5550" w:rsidRPr="008C7ED9">
        <w:rPr>
          <w:vertAlign w:val="superscript"/>
        </w:rPr>
        <w:t>th</w:t>
      </w:r>
      <w:r w:rsidR="00DF5550" w:rsidRPr="008C7ED9">
        <w:t xml:space="preserve"> CEA</w:t>
      </w:r>
      <w:r w:rsidR="00676BC1" w:rsidRPr="008C7ED9">
        <w:t xml:space="preserve"> </w:t>
      </w:r>
      <w:r w:rsidR="000C6854" w:rsidRPr="008C7ED9">
        <w:t xml:space="preserve">in the project area </w:t>
      </w:r>
      <w:r w:rsidR="00676BC1" w:rsidRPr="008C7ED9">
        <w:t xml:space="preserve">in </w:t>
      </w:r>
      <w:r w:rsidR="000C6854" w:rsidRPr="008C7ED9">
        <w:t xml:space="preserve">the </w:t>
      </w:r>
      <w:r w:rsidR="00676BC1" w:rsidRPr="008C7ED9">
        <w:t>reporting period</w:t>
      </w:r>
      <w:r w:rsidR="00DF5550" w:rsidRPr="008C7ED9">
        <w:t>.</w:t>
      </w:r>
    </w:p>
    <w:p w14:paraId="313211B7" w14:textId="77777777" w:rsidR="00DF5550" w:rsidRPr="008C7ED9" w:rsidRDefault="00957070" w:rsidP="006D5780">
      <w:pPr>
        <w:pStyle w:val="tMain"/>
      </w:pPr>
      <w:r w:rsidRPr="008C7ED9">
        <w:tab/>
        <w:t>(7)</w:t>
      </w:r>
      <w:r w:rsidRPr="008C7ED9">
        <w:tab/>
      </w:r>
      <w:r w:rsidR="00DF5550" w:rsidRPr="008C7ED9">
        <w:t>The emissions of CO</w:t>
      </w:r>
      <w:r w:rsidR="00DF5550" w:rsidRPr="008C7ED9">
        <w:rPr>
          <w:vertAlign w:val="subscript"/>
        </w:rPr>
        <w:t>2</w:t>
      </w:r>
      <w:r w:rsidR="00DF5550" w:rsidRPr="008C7ED9">
        <w:t xml:space="preserve"> for </w:t>
      </w:r>
      <w:r w:rsidR="0001263A" w:rsidRPr="008C7ED9">
        <w:t xml:space="preserve">the </w:t>
      </w:r>
      <m:oMath>
        <m:r>
          <m:rPr>
            <m:sty m:val="p"/>
          </m:rPr>
          <w:rPr>
            <w:rFonts w:ascii="Cambria Math" w:hAnsi="Cambria Math"/>
          </w:rPr>
          <m:t>i</m:t>
        </m:r>
      </m:oMath>
      <w:r w:rsidR="003442DD" w:rsidRPr="008C7ED9">
        <w:rPr>
          <w:vertAlign w:val="superscript"/>
        </w:rPr>
        <w:t>th</w:t>
      </w:r>
      <w:r w:rsidR="003442DD" w:rsidRPr="008C7ED9">
        <w:t xml:space="preserve"> CEA in a </w:t>
      </w:r>
      <w:r w:rsidR="0024536C" w:rsidRPr="008C7ED9">
        <w:t>project area</w:t>
      </w:r>
      <w:r w:rsidR="00085FA2" w:rsidRPr="008C7ED9">
        <w:t xml:space="preserve"> in reporting period r</w:t>
      </w:r>
      <w:r w:rsidR="00DF5550" w:rsidRPr="008C7ED9">
        <w:t xml:space="preserve"> from changes in </w:t>
      </w:r>
      <w:r w:rsidR="00032DAE" w:rsidRPr="008C7ED9">
        <w:t xml:space="preserve">live </w:t>
      </w:r>
      <w:r w:rsidR="00DF5550" w:rsidRPr="008C7ED9">
        <w:t xml:space="preserve">vegetation during </w:t>
      </w:r>
      <w:r w:rsidR="00670A67" w:rsidRPr="008C7ED9">
        <w:t>a transition</w:t>
      </w:r>
      <w:r w:rsidR="00DF5550" w:rsidRPr="008C7ED9">
        <w:t xml:space="preserve"> following tidal introduction</w:t>
      </w:r>
      <w:r w:rsidR="009E732D" w:rsidRPr="008C7ED9">
        <w:t xml:space="preserve"> or disturbance events</w:t>
      </w:r>
      <w:r w:rsidR="00F6469A" w:rsidRPr="008C7ED9">
        <w:t>,</w:t>
      </w:r>
      <w:r w:rsidR="00DF5550" w:rsidRPr="008C7ED9">
        <w:t xml:space="preserve"> </w:t>
      </w:r>
      <m:oMath>
        <m:sSub>
          <m:sSubPr>
            <m:ctrlPr>
              <w:rPr>
                <w:rFonts w:ascii="Cambria Math" w:hAnsi="Cambria Math"/>
              </w:rPr>
            </m:ctrlPr>
          </m:sSubPr>
          <m:e>
            <m:r>
              <m:rPr>
                <m:sty m:val="bi"/>
              </m:rPr>
              <w:rPr>
                <w:rFonts w:ascii="Cambria Math" w:hAnsi="Cambria Math"/>
              </w:rPr>
              <m:t>E</m:t>
            </m:r>
          </m:e>
          <m:sub>
            <m:sSub>
              <m:sSubPr>
                <m:ctrlPr>
                  <w:rPr>
                    <w:rFonts w:ascii="Cambria Math" w:hAnsi="Cambria Math"/>
                  </w:rPr>
                </m:ctrlPr>
              </m:sSubPr>
              <m:e>
                <m:r>
                  <m:rPr>
                    <m:sty m:val="bi"/>
                  </m:rPr>
                  <w:rPr>
                    <w:rFonts w:ascii="Cambria Math" w:hAnsi="Cambria Math"/>
                  </w:rPr>
                  <m:t>TR</m:t>
                </m:r>
                <m:r>
                  <m:rPr>
                    <m:sty m:val="p"/>
                  </m:rPr>
                  <w:rPr>
                    <w:rFonts w:ascii="Cambria Math" w:hAnsi="Cambria Math"/>
                  </w:rPr>
                  <m:t>,</m:t>
                </m:r>
                <m:r>
                  <m:rPr>
                    <m:sty m:val="bi"/>
                  </m:rPr>
                  <w:rPr>
                    <w:rFonts w:ascii="Cambria Math" w:hAnsi="Cambria Math"/>
                  </w:rPr>
                  <m:t>CO</m:t>
                </m:r>
              </m:e>
              <m:sub>
                <m:r>
                  <m:rPr>
                    <m:sty m:val="b"/>
                  </m:rPr>
                  <w:rPr>
                    <w:rFonts w:ascii="Cambria Math" w:hAnsi="Cambria Math"/>
                  </w:rPr>
                  <m:t>2</m:t>
                </m:r>
              </m:sub>
            </m:sSub>
            <m:r>
              <m:rPr>
                <m:sty m:val="bi"/>
              </m:rPr>
              <w:rPr>
                <w:rFonts w:ascii="Cambria Math" w:hAnsi="Cambria Math"/>
              </w:rPr>
              <m:t>,i</m:t>
            </m:r>
          </m:sub>
        </m:sSub>
      </m:oMath>
      <w:r w:rsidR="00DF5550" w:rsidRPr="008C7ED9">
        <w:t>, in tonnes CO</w:t>
      </w:r>
      <w:r w:rsidR="00DF5550" w:rsidRPr="008C7ED9">
        <w:rPr>
          <w:vertAlign w:val="subscript"/>
        </w:rPr>
        <w:t>2</w:t>
      </w:r>
      <w:r w:rsidR="00DF5550" w:rsidRPr="008C7ED9">
        <w:t>-e</w:t>
      </w:r>
      <w:r w:rsidR="005C3077" w:rsidRPr="008C7ED9">
        <w:t>,</w:t>
      </w:r>
      <w:r w:rsidR="00DF5550" w:rsidRPr="008C7ED9">
        <w:t xml:space="preserve"> </w:t>
      </w:r>
      <w:r w:rsidR="00D70FAD" w:rsidRPr="008C7ED9">
        <w:t>are</w:t>
      </w:r>
      <w:r w:rsidR="0001263A" w:rsidRPr="008C7ED9">
        <w:t xml:space="preserve"> </w:t>
      </w:r>
      <w:r w:rsidR="005C3077" w:rsidRPr="008C7ED9">
        <w:t xml:space="preserve">worked out </w:t>
      </w:r>
      <w:r w:rsidR="00DF5550" w:rsidRPr="008C7ED9">
        <w:t xml:space="preserve">using the following equation: </w:t>
      </w:r>
    </w:p>
    <w:tbl>
      <w:tblPr>
        <w:tblW w:w="0" w:type="auto"/>
        <w:tblInd w:w="1101" w:type="dxa"/>
        <w:tblLook w:val="00A0" w:firstRow="1" w:lastRow="0" w:firstColumn="1" w:lastColumn="0" w:noHBand="0" w:noVBand="0"/>
      </w:tblPr>
      <w:tblGrid>
        <w:gridCol w:w="5386"/>
        <w:gridCol w:w="1843"/>
      </w:tblGrid>
      <w:tr w:rsidR="004E6395" w:rsidRPr="008C7ED9" w14:paraId="1405C40D" w14:textId="77777777" w:rsidTr="00853BDC">
        <w:trPr>
          <w:trHeight w:val="1345"/>
        </w:trPr>
        <w:tc>
          <w:tcPr>
            <w:tcW w:w="5386" w:type="dxa"/>
            <w:vAlign w:val="center"/>
          </w:tcPr>
          <w:p w14:paraId="68DE65C1" w14:textId="77777777" w:rsidR="00DF5550" w:rsidRPr="008C7ED9" w:rsidRDefault="008C7ED9" w:rsidP="00AD3B13">
            <m:oMathPara>
              <m:oMathParaPr>
                <m:jc m:val="center"/>
              </m:oMathParaPr>
              <m:oMath>
                <m:sSub>
                  <m:sSubPr>
                    <m:ctrlPr>
                      <w:rPr>
                        <w:rFonts w:ascii="Cambria Math" w:hAnsi="Cambria Math"/>
                        <w:b/>
                        <w:iCs/>
                      </w:rPr>
                    </m:ctrlPr>
                  </m:sSubPr>
                  <m:e>
                    <m:r>
                      <m:rPr>
                        <m:sty m:val="b"/>
                      </m:rPr>
                      <w:rPr>
                        <w:rFonts w:ascii="Cambria Math" w:hAnsi="Cambria Math"/>
                      </w:rPr>
                      <m:t>E</m:t>
                    </m:r>
                  </m:e>
                  <m:sub>
                    <m:sSub>
                      <m:sSubPr>
                        <m:ctrlPr>
                          <w:rPr>
                            <w:rFonts w:ascii="Cambria Math" w:hAnsi="Cambria Math"/>
                            <w:b/>
                            <w:iCs/>
                          </w:rPr>
                        </m:ctrlPr>
                      </m:sSubPr>
                      <m:e>
                        <m:r>
                          <m:rPr>
                            <m:sty m:val="b"/>
                          </m:rPr>
                          <w:rPr>
                            <w:rFonts w:ascii="Cambria Math" w:hAnsi="Cambria Math"/>
                          </w:rPr>
                          <m:t>r,TR,CO</m:t>
                        </m:r>
                      </m:e>
                      <m:sub>
                        <m:r>
                          <m:rPr>
                            <m:sty m:val="b"/>
                          </m:rPr>
                          <w:rPr>
                            <w:rFonts w:ascii="Cambria Math" w:hAnsi="Cambria Math"/>
                          </w:rPr>
                          <m:t>2</m:t>
                        </m:r>
                      </m:sub>
                    </m:sSub>
                    <m:r>
                      <m:rPr>
                        <m:sty m:val="b"/>
                      </m:rPr>
                      <w:rPr>
                        <w:rFonts w:ascii="Cambria Math" w:hAnsi="Cambria Math"/>
                      </w:rPr>
                      <m:t>,i</m:t>
                    </m:r>
                  </m:sub>
                </m:sSub>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MTR,CO</m:t>
                        </m:r>
                      </m:e>
                      <m:sub>
                        <m:r>
                          <m:rPr>
                            <m:sty m:val="b"/>
                          </m:rPr>
                          <w:rPr>
                            <w:rFonts w:ascii="Cambria Math" w:hAnsi="Cambria Math"/>
                          </w:rPr>
                          <m:t>2</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i"/>
                          </m:rPr>
                          <w:rPr>
                            <w:rFonts w:ascii="Cambria Math" w:hAnsi="Cambria Math"/>
                          </w:rPr>
                          <m:t>DE</m:t>
                        </m:r>
                        <m:r>
                          <m:rPr>
                            <m:sty m:val="b"/>
                          </m:rPr>
                          <w:rPr>
                            <w:rFonts w:ascii="Cambria Math" w:hAnsi="Cambria Math"/>
                          </w:rPr>
                          <m:t>,CO</m:t>
                        </m:r>
                      </m:e>
                      <m:sub>
                        <m:r>
                          <m:rPr>
                            <m:sty m:val="b"/>
                          </m:rPr>
                          <w:rPr>
                            <w:rFonts w:ascii="Cambria Math" w:hAnsi="Cambria Math"/>
                          </w:rPr>
                          <m:t>2</m:t>
                        </m:r>
                      </m:sub>
                    </m:sSub>
                    <m:r>
                      <m:rPr>
                        <m:sty m:val="b"/>
                      </m:rPr>
                      <w:rPr>
                        <w:rFonts w:ascii="Cambria Math" w:hAnsi="Cambria Math"/>
                      </w:rPr>
                      <m:t>,i</m:t>
                    </m:r>
                  </m:sub>
                </m:sSub>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ACEA</m:t>
                    </m:r>
                  </m:e>
                  <m:sub>
                    <m:r>
                      <m:rPr>
                        <m:sty m:val="b"/>
                      </m:rPr>
                      <w:rPr>
                        <w:rFonts w:ascii="Cambria Math" w:hAnsi="Cambria Math"/>
                      </w:rPr>
                      <m:t>i,r</m:t>
                    </m:r>
                  </m:sub>
                </m:sSub>
              </m:oMath>
            </m:oMathPara>
          </w:p>
        </w:tc>
        <w:tc>
          <w:tcPr>
            <w:tcW w:w="1843" w:type="dxa"/>
            <w:vAlign w:val="center"/>
          </w:tcPr>
          <w:p w14:paraId="36F299DF" w14:textId="77777777" w:rsidR="00DF5550" w:rsidRPr="008C7ED9" w:rsidRDefault="0057131C" w:rsidP="00AD3B13">
            <w:bookmarkStart w:id="201" w:name="_Toc74664095"/>
            <w:bookmarkStart w:id="202" w:name="_Toc74668773"/>
            <w:bookmarkStart w:id="203" w:name="_Toc74671406"/>
            <w:r w:rsidRPr="008C7ED9">
              <w:t>e</w:t>
            </w:r>
            <w:r w:rsidR="00DF5550" w:rsidRPr="008C7ED9">
              <w:t xml:space="preserve">quation </w:t>
            </w:r>
            <w:bookmarkEnd w:id="201"/>
            <w:bookmarkEnd w:id="202"/>
            <w:bookmarkEnd w:id="203"/>
            <w:r w:rsidR="00AF5A60" w:rsidRPr="008C7ED9">
              <w:t>1</w:t>
            </w:r>
            <w:r w:rsidR="00110D87" w:rsidRPr="008C7ED9">
              <w:t>2</w:t>
            </w:r>
          </w:p>
        </w:tc>
      </w:tr>
    </w:tbl>
    <w:p w14:paraId="3C3ED780" w14:textId="77777777" w:rsidR="00DF5550" w:rsidRPr="008C7ED9" w:rsidRDefault="00DF5550" w:rsidP="00EC61B7">
      <w:pPr>
        <w:pStyle w:val="subsection2"/>
      </w:pPr>
      <w:r w:rsidRPr="008C7ED9">
        <w:t>where:</w:t>
      </w:r>
    </w:p>
    <w:p w14:paraId="51DE2CDB" w14:textId="77777777" w:rsidR="00DF5550" w:rsidRPr="008C7ED9" w:rsidDel="005268E7" w:rsidRDefault="00DF5550" w:rsidP="00EC61B7">
      <w:pPr>
        <w:pStyle w:val="tDefn"/>
      </w:pPr>
      <w:proofErr w:type="spellStart"/>
      <w:r w:rsidRPr="008C7ED9" w:rsidDel="005268E7">
        <w:rPr>
          <w:b/>
          <w:i/>
        </w:rPr>
        <w:t>i</w:t>
      </w:r>
      <w:proofErr w:type="spellEnd"/>
      <w:r w:rsidRPr="008C7ED9" w:rsidDel="005268E7">
        <w:t xml:space="preserve"> is a CEA in </w:t>
      </w:r>
      <w:r w:rsidR="00AF5A60" w:rsidRPr="008C7ED9">
        <w:t>the project area</w:t>
      </w:r>
      <w:r w:rsidRPr="008C7ED9" w:rsidDel="005268E7">
        <w:t>.</w:t>
      </w:r>
    </w:p>
    <w:p w14:paraId="536BA1DA" w14:textId="77777777" w:rsidR="00DF5550" w:rsidRPr="008C7ED9" w:rsidRDefault="008C7ED9" w:rsidP="00EC61B7">
      <w:pPr>
        <w:pStyle w:val="tDefn"/>
      </w:pPr>
      <m:oMath>
        <m:sSub>
          <m:sSubPr>
            <m:ctrlPr>
              <w:rPr>
                <w:rFonts w:ascii="Cambria Math" w:hAnsi="Cambria Math"/>
                <w:b/>
                <w:i/>
              </w:rPr>
            </m:ctrlPr>
          </m:sSubPr>
          <m:e>
            <m:r>
              <m:rPr>
                <m:sty m:val="bi"/>
              </m:rPr>
              <w:rPr>
                <w:rFonts w:ascii="Cambria Math" w:hAnsi="Cambria Math"/>
              </w:rPr>
              <m:t>E</m:t>
            </m:r>
          </m:e>
          <m:sub>
            <m:sSub>
              <m:sSubPr>
                <m:ctrlPr>
                  <w:rPr>
                    <w:rFonts w:ascii="Cambria Math" w:hAnsi="Cambria Math"/>
                    <w:b/>
                    <w:i/>
                  </w:rPr>
                </m:ctrlPr>
              </m:sSubPr>
              <m:e>
                <m:r>
                  <m:rPr>
                    <m:sty m:val="bi"/>
                  </m:rPr>
                  <w:rPr>
                    <w:rFonts w:ascii="Cambria Math" w:hAnsi="Cambria Math"/>
                  </w:rPr>
                  <m:t>MTR,CO</m:t>
                </m:r>
              </m:e>
              <m:sub>
                <m:r>
                  <m:rPr>
                    <m:sty m:val="bi"/>
                  </m:rPr>
                  <w:rPr>
                    <w:rFonts w:ascii="Cambria Math" w:hAnsi="Cambria Math"/>
                  </w:rPr>
                  <m:t>2</m:t>
                </m:r>
              </m:sub>
            </m:sSub>
            <m:r>
              <m:rPr>
                <m:sty m:val="b"/>
              </m:rPr>
              <w:rPr>
                <w:rFonts w:ascii="Cambria Math" w:hAnsi="Cambria Math"/>
              </w:rPr>
              <m:t>,i</m:t>
            </m:r>
          </m:sub>
        </m:sSub>
      </m:oMath>
      <w:r w:rsidR="00DF5550" w:rsidRPr="008C7ED9">
        <w:t xml:space="preserve"> is the mass of CO</w:t>
      </w:r>
      <w:r w:rsidR="00DF5550" w:rsidRPr="008C7ED9">
        <w:rPr>
          <w:vertAlign w:val="subscript"/>
        </w:rPr>
        <w:t>2</w:t>
      </w:r>
      <w:r w:rsidR="00AF5A60" w:rsidRPr="008C7ED9">
        <w:t xml:space="preserve">, </w:t>
      </w:r>
      <w:r w:rsidR="00DF5550" w:rsidRPr="008C7ED9">
        <w:t>in tonnes per hectare</w:t>
      </w:r>
      <w:r w:rsidR="00AF5A60" w:rsidRPr="008C7ED9">
        <w:t>, emitted</w:t>
      </w:r>
      <w:r w:rsidR="00DF5550" w:rsidRPr="008C7ED9" w:rsidDel="00085FA2">
        <w:t xml:space="preserve"> </w:t>
      </w:r>
      <w:r w:rsidR="00DF5550" w:rsidRPr="008C7ED9">
        <w:t xml:space="preserve">from the </w:t>
      </w:r>
      <m:oMath>
        <m:r>
          <m:rPr>
            <m:sty m:val="p"/>
          </m:rPr>
          <w:rPr>
            <w:rFonts w:ascii="Cambria Math" w:hAnsi="Cambria Math"/>
          </w:rPr>
          <m:t>i</m:t>
        </m:r>
      </m:oMath>
      <w:r w:rsidR="00DF5550" w:rsidRPr="008C7ED9">
        <w:rPr>
          <w:vertAlign w:val="superscript"/>
        </w:rPr>
        <w:t>th</w:t>
      </w:r>
      <w:r w:rsidR="00DF5550" w:rsidRPr="008C7ED9">
        <w:t xml:space="preserve"> CEA </w:t>
      </w:r>
      <w:r w:rsidR="00AF5A60" w:rsidRPr="008C7ED9">
        <w:t xml:space="preserve">in the project area </w:t>
      </w:r>
      <w:r w:rsidR="00A7289E" w:rsidRPr="008C7ED9">
        <w:t xml:space="preserve">for the reporting period, </w:t>
      </w:r>
      <w:r w:rsidR="00DF5550" w:rsidRPr="008C7ED9">
        <w:t xml:space="preserve">from changes in </w:t>
      </w:r>
      <w:r w:rsidR="00032DAE" w:rsidRPr="008C7ED9">
        <w:t xml:space="preserve">live </w:t>
      </w:r>
      <w:r w:rsidR="00DF5550" w:rsidRPr="008C7ED9">
        <w:t xml:space="preserve">vegetation during </w:t>
      </w:r>
      <w:r w:rsidR="0001263A" w:rsidRPr="008C7ED9">
        <w:t xml:space="preserve">a </w:t>
      </w:r>
      <w:r w:rsidR="00DF5550" w:rsidRPr="008C7ED9">
        <w:t xml:space="preserve">transition following tidal introduction </w:t>
      </w:r>
      <w:r w:rsidR="0001263A" w:rsidRPr="008C7ED9">
        <w:t xml:space="preserve">in </w:t>
      </w:r>
      <w:r w:rsidR="00A7289E" w:rsidRPr="008C7ED9">
        <w:t xml:space="preserve">the </w:t>
      </w:r>
      <w:r w:rsidR="0001263A" w:rsidRPr="008C7ED9">
        <w:t>reporting period</w:t>
      </w:r>
      <w:r w:rsidR="00A7289E" w:rsidRPr="008C7ED9">
        <w:t>,</w:t>
      </w:r>
      <w:r w:rsidR="0001263A" w:rsidRPr="008C7ED9">
        <w:t xml:space="preserve"> </w:t>
      </w:r>
      <w:r w:rsidR="00DF5550" w:rsidRPr="008C7ED9">
        <w:t xml:space="preserve">determined using </w:t>
      </w:r>
      <w:r w:rsidR="00A044C1" w:rsidRPr="008C7ED9">
        <w:t>BlueC</w:t>
      </w:r>
      <w:r w:rsidR="00B90B02" w:rsidRPr="008C7ED9">
        <w:t>AM</w:t>
      </w:r>
      <w:r w:rsidR="00DF5550" w:rsidRPr="008C7ED9">
        <w:t>.</w:t>
      </w:r>
    </w:p>
    <w:p w14:paraId="632D0F4B" w14:textId="77777777" w:rsidR="000A2DEF" w:rsidRPr="008C7ED9" w:rsidRDefault="008C7ED9" w:rsidP="000A2DEF">
      <w:pPr>
        <w:pStyle w:val="tDefn"/>
      </w:pPr>
      <m:oMath>
        <m:sSub>
          <m:sSubPr>
            <m:ctrlPr>
              <w:rPr>
                <w:rFonts w:ascii="Cambria Math" w:hAnsi="Cambria Math"/>
                <w:b/>
                <w:i/>
              </w:rPr>
            </m:ctrlPr>
          </m:sSubPr>
          <m:e>
            <m:r>
              <m:rPr>
                <m:sty m:val="bi"/>
              </m:rPr>
              <w:rPr>
                <w:rFonts w:ascii="Cambria Math" w:hAnsi="Cambria Math"/>
              </w:rPr>
              <m:t>E</m:t>
            </m:r>
          </m:e>
          <m:sub>
            <m:sSub>
              <m:sSubPr>
                <m:ctrlPr>
                  <w:rPr>
                    <w:rFonts w:ascii="Cambria Math" w:hAnsi="Cambria Math"/>
                    <w:b/>
                    <w:i/>
                  </w:rPr>
                </m:ctrlPr>
              </m:sSubPr>
              <m:e>
                <m:r>
                  <m:rPr>
                    <m:sty m:val="bi"/>
                  </m:rPr>
                  <w:rPr>
                    <w:rFonts w:ascii="Cambria Math" w:hAnsi="Cambria Math"/>
                  </w:rPr>
                  <m:t>DE,CO</m:t>
                </m:r>
              </m:e>
              <m:sub>
                <m:r>
                  <m:rPr>
                    <m:sty m:val="bi"/>
                  </m:rPr>
                  <w:rPr>
                    <w:rFonts w:ascii="Cambria Math" w:hAnsi="Cambria Math"/>
                  </w:rPr>
                  <m:t>2</m:t>
                </m:r>
              </m:sub>
            </m:sSub>
            <m:r>
              <m:rPr>
                <m:sty m:val="b"/>
              </m:rPr>
              <w:rPr>
                <w:rFonts w:ascii="Cambria Math" w:hAnsi="Cambria Math"/>
              </w:rPr>
              <m:t>,i</m:t>
            </m:r>
          </m:sub>
        </m:sSub>
      </m:oMath>
      <w:r w:rsidR="000A2DEF" w:rsidRPr="008C7ED9">
        <w:t xml:space="preserve"> is the mass of CO</w:t>
      </w:r>
      <w:r w:rsidR="000A2DEF" w:rsidRPr="008C7ED9">
        <w:rPr>
          <w:vertAlign w:val="subscript"/>
        </w:rPr>
        <w:t>2</w:t>
      </w:r>
      <w:r w:rsidR="000A2DEF" w:rsidRPr="008C7ED9">
        <w:t>, in tonnes per hectare, emitted</w:t>
      </w:r>
      <w:r w:rsidR="000A2DEF" w:rsidRPr="008C7ED9" w:rsidDel="00085FA2">
        <w:t xml:space="preserve"> </w:t>
      </w:r>
      <w:r w:rsidR="000A2DEF" w:rsidRPr="008C7ED9">
        <w:t xml:space="preserve">from the </w:t>
      </w:r>
      <m:oMath>
        <m:r>
          <m:rPr>
            <m:sty m:val="p"/>
          </m:rPr>
          <w:rPr>
            <w:rFonts w:ascii="Cambria Math" w:hAnsi="Cambria Math"/>
          </w:rPr>
          <m:t>i</m:t>
        </m:r>
      </m:oMath>
      <w:r w:rsidR="000A2DEF" w:rsidRPr="008C7ED9">
        <w:rPr>
          <w:vertAlign w:val="superscript"/>
        </w:rPr>
        <w:t>th</w:t>
      </w:r>
      <w:r w:rsidR="000A2DEF" w:rsidRPr="008C7ED9">
        <w:t xml:space="preserve"> CEA in the project area for the reporting period, from the loss of live vegetation due to disturbance events in the reporting period, determined using BlueCAM.</w:t>
      </w:r>
    </w:p>
    <w:p w14:paraId="52B0AE0D" w14:textId="77777777" w:rsidR="00DF5550" w:rsidRPr="008C7ED9" w:rsidRDefault="004E6395" w:rsidP="00EC61B7">
      <w:pPr>
        <w:pStyle w:val="tDefn"/>
      </w:pPr>
      <w:proofErr w:type="spellStart"/>
      <w:r w:rsidRPr="008C7ED9">
        <w:rPr>
          <w:b/>
          <w:i/>
        </w:rPr>
        <w:t>A</w:t>
      </w:r>
      <w:r w:rsidR="00E74A16" w:rsidRPr="008C7ED9">
        <w:rPr>
          <w:b/>
          <w:i/>
        </w:rPr>
        <w:t>CEA</w:t>
      </w:r>
      <w:r w:rsidRPr="008C7ED9">
        <w:rPr>
          <w:b/>
          <w:i/>
          <w:vertAlign w:val="subscript"/>
        </w:rPr>
        <w:t>i</w:t>
      </w:r>
      <w:r w:rsidR="00085FA2" w:rsidRPr="008C7ED9">
        <w:rPr>
          <w:b/>
          <w:i/>
          <w:vertAlign w:val="subscript"/>
        </w:rPr>
        <w:t>,r</w:t>
      </w:r>
      <w:proofErr w:type="spellEnd"/>
      <w:r w:rsidRPr="008C7ED9">
        <w:rPr>
          <w:b/>
        </w:rPr>
        <w:t xml:space="preserve"> </w:t>
      </w:r>
      <w:r w:rsidR="00DF5550" w:rsidRPr="008C7ED9">
        <w:t>is the area</w:t>
      </w:r>
      <w:r w:rsidR="00A7289E" w:rsidRPr="008C7ED9">
        <w:t>,</w:t>
      </w:r>
      <w:r w:rsidR="00DF5550" w:rsidRPr="008C7ED9">
        <w:t xml:space="preserve"> in hectares</w:t>
      </w:r>
      <w:r w:rsidR="00A7289E" w:rsidRPr="008C7ED9">
        <w:t>,</w:t>
      </w:r>
      <w:r w:rsidR="00DF5550" w:rsidRPr="008C7ED9">
        <w:t xml:space="preserve"> of the </w:t>
      </w:r>
      <m:oMath>
        <m:r>
          <m:rPr>
            <m:sty m:val="p"/>
          </m:rPr>
          <w:rPr>
            <w:rFonts w:ascii="Cambria Math" w:hAnsi="Cambria Math"/>
          </w:rPr>
          <m:t>i</m:t>
        </m:r>
      </m:oMath>
      <w:r w:rsidR="00DF5550" w:rsidRPr="008C7ED9">
        <w:rPr>
          <w:vertAlign w:val="superscript"/>
        </w:rPr>
        <w:t>th</w:t>
      </w:r>
      <w:r w:rsidR="00DF5550" w:rsidRPr="008C7ED9">
        <w:t xml:space="preserve"> CEA</w:t>
      </w:r>
      <w:r w:rsidR="0001263A" w:rsidRPr="008C7ED9">
        <w:t xml:space="preserve"> in </w:t>
      </w:r>
      <w:r w:rsidR="00A7289E" w:rsidRPr="008C7ED9">
        <w:t xml:space="preserve">the project area </w:t>
      </w:r>
      <w:r w:rsidR="004F49CE" w:rsidRPr="008C7ED9">
        <w:t xml:space="preserve">in the </w:t>
      </w:r>
      <w:r w:rsidR="0001263A" w:rsidRPr="008C7ED9">
        <w:t>reporting period</w:t>
      </w:r>
      <w:r w:rsidR="00DF5550" w:rsidRPr="008C7ED9">
        <w:t>.</w:t>
      </w:r>
    </w:p>
    <w:p w14:paraId="5F120196" w14:textId="77777777" w:rsidR="00DF5550" w:rsidRPr="008C7ED9" w:rsidRDefault="00957070" w:rsidP="006D5780">
      <w:pPr>
        <w:pStyle w:val="tMain"/>
      </w:pPr>
      <w:r w:rsidRPr="008C7ED9">
        <w:tab/>
        <w:t>(8)</w:t>
      </w:r>
      <w:r w:rsidRPr="008C7ED9">
        <w:tab/>
      </w:r>
      <w:r w:rsidR="00D70FAD" w:rsidRPr="008C7ED9">
        <w:t>The t</w:t>
      </w:r>
      <w:r w:rsidR="00DF5550" w:rsidRPr="008C7ED9">
        <w:t xml:space="preserve">otal </w:t>
      </w:r>
      <w:r w:rsidR="0001263A" w:rsidRPr="008C7ED9">
        <w:t xml:space="preserve">fuel emissions </w:t>
      </w:r>
      <w:r w:rsidR="00D70FAD" w:rsidRPr="008C7ED9">
        <w:t xml:space="preserve">for </w:t>
      </w:r>
      <w:r w:rsidR="002C3460" w:rsidRPr="008C7ED9">
        <w:t xml:space="preserve">a </w:t>
      </w:r>
      <w:r w:rsidR="0024536C" w:rsidRPr="008C7ED9">
        <w:t>project area</w:t>
      </w:r>
      <w:r w:rsidR="00D70FAD" w:rsidRPr="008C7ED9">
        <w:t xml:space="preserve"> </w:t>
      </w:r>
      <w:r w:rsidR="002C3460" w:rsidRPr="008C7ED9">
        <w:t xml:space="preserve">for </w:t>
      </w:r>
      <w:r w:rsidR="0033521C" w:rsidRPr="008C7ED9">
        <w:t xml:space="preserve">a </w:t>
      </w:r>
      <w:r w:rsidR="00DF5550" w:rsidRPr="008C7ED9">
        <w:t>reporting period</w:t>
      </w:r>
      <w:r w:rsidR="0033521C" w:rsidRPr="008C7ED9">
        <w:t>,</w:t>
      </w:r>
      <w:r w:rsidR="00DF5550" w:rsidRPr="008C7ED9">
        <w:t xml:space="preserve"> in tonnes CO</w:t>
      </w:r>
      <w:r w:rsidR="00DF5550" w:rsidRPr="008C7ED9">
        <w:rPr>
          <w:vertAlign w:val="subscript"/>
        </w:rPr>
        <w:t>2</w:t>
      </w:r>
      <w:r w:rsidR="00DF5550" w:rsidRPr="008C7ED9">
        <w:t>-e</w:t>
      </w:r>
      <w:r w:rsidR="0033521C" w:rsidRPr="008C7ED9">
        <w:t>,</w:t>
      </w:r>
      <w:r w:rsidR="0001263A" w:rsidRPr="008C7ED9">
        <w:t xml:space="preserve"> </w:t>
      </w:r>
      <w:r w:rsidR="00D70FAD" w:rsidRPr="008C7ED9">
        <w:t>are</w:t>
      </w:r>
      <w:r w:rsidR="0001263A" w:rsidRPr="008C7ED9">
        <w:t xml:space="preserve"> </w:t>
      </w:r>
      <w:r w:rsidR="0033521C" w:rsidRPr="008C7ED9">
        <w:t xml:space="preserve">worked out </w:t>
      </w:r>
      <w:r w:rsidR="00DF5550" w:rsidRPr="008C7ED9">
        <w:t>using the following equation:</w:t>
      </w:r>
    </w:p>
    <w:p w14:paraId="50D3C1AA" w14:textId="77777777" w:rsidR="00DF5550" w:rsidRPr="008C7ED9" w:rsidRDefault="00DF5550" w:rsidP="00AD3B13"/>
    <w:tbl>
      <w:tblPr>
        <w:tblW w:w="0" w:type="auto"/>
        <w:tblInd w:w="1101" w:type="dxa"/>
        <w:tblLook w:val="00A0" w:firstRow="1" w:lastRow="0" w:firstColumn="1" w:lastColumn="0" w:noHBand="0" w:noVBand="0"/>
      </w:tblPr>
      <w:tblGrid>
        <w:gridCol w:w="5386"/>
        <w:gridCol w:w="1843"/>
      </w:tblGrid>
      <w:tr w:rsidR="004E6395" w:rsidRPr="008C7ED9" w14:paraId="40E56677" w14:textId="77777777" w:rsidTr="00853BDC">
        <w:trPr>
          <w:trHeight w:val="1345"/>
        </w:trPr>
        <w:tc>
          <w:tcPr>
            <w:tcW w:w="5386" w:type="dxa"/>
            <w:vAlign w:val="center"/>
          </w:tcPr>
          <w:p w14:paraId="66B97F5B" w14:textId="77777777" w:rsidR="00DF5550" w:rsidRPr="008C7ED9" w:rsidRDefault="008C7ED9" w:rsidP="00AD3B13">
            <w:pPr>
              <w:rPr>
                <w:iCs/>
              </w:rPr>
            </w:pPr>
            <m:oMathPara>
              <m:oMathParaPr>
                <m:jc m:val="center"/>
              </m:oMathPara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fk,r</m:t>
                    </m:r>
                  </m:sub>
                </m:sSub>
                <m:r>
                  <m:rPr>
                    <m:sty m:val="b"/>
                  </m:rPr>
                  <w:rPr>
                    <w:rFonts w:ascii="Cambria Math" w:hAnsi="Cambria Math"/>
                  </w:rPr>
                  <m:t>=</m:t>
                </m:r>
                <m:nary>
                  <m:naryPr>
                    <m:chr m:val="∑"/>
                    <m:limLoc m:val="undOvr"/>
                    <m:supHide m:val="1"/>
                    <m:ctrlPr>
                      <w:rPr>
                        <w:rFonts w:ascii="Cambria Math" w:hAnsi="Cambria Math"/>
                        <w:b/>
                        <w:iCs/>
                      </w:rPr>
                    </m:ctrlPr>
                  </m:naryPr>
                  <m:sub>
                    <m:r>
                      <m:rPr>
                        <m:sty m:val="b"/>
                      </m:rPr>
                      <w:rPr>
                        <w:rFonts w:ascii="Cambria Math" w:hAnsi="Cambria Math"/>
                      </w:rPr>
                      <m:t>f</m:t>
                    </m:r>
                  </m:sub>
                  <m:sup/>
                  <m:e>
                    <m:nary>
                      <m:naryPr>
                        <m:chr m:val="∑"/>
                        <m:limLoc m:val="undOvr"/>
                        <m:supHide m:val="1"/>
                        <m:ctrlPr>
                          <w:rPr>
                            <w:rFonts w:ascii="Cambria Math" w:hAnsi="Cambria Math"/>
                            <w:b/>
                            <w:iCs/>
                          </w:rPr>
                        </m:ctrlPr>
                      </m:naryPr>
                      <m:sub>
                        <m:r>
                          <m:rPr>
                            <m:sty m:val="b"/>
                          </m:rPr>
                          <w:rPr>
                            <w:rFonts w:ascii="Cambria Math" w:hAnsi="Cambria Math"/>
                          </w:rPr>
                          <m:t>k</m:t>
                        </m:r>
                      </m:sub>
                      <m:sup/>
                      <m:e>
                        <m:f>
                          <m:fPr>
                            <m:ctrlPr>
                              <w:rPr>
                                <w:rFonts w:ascii="Cambria Math" w:hAnsi="Cambria Math"/>
                                <w:b/>
                                <w:iCs/>
                              </w:rPr>
                            </m:ctrlPr>
                          </m:fPr>
                          <m:num>
                            <m:sSub>
                              <m:sSubPr>
                                <m:ctrlPr>
                                  <w:rPr>
                                    <w:rFonts w:ascii="Cambria Math" w:hAnsi="Cambria Math"/>
                                    <w:b/>
                                    <w:iCs/>
                                  </w:rPr>
                                </m:ctrlPr>
                              </m:sSubPr>
                              <m:e>
                                <m:r>
                                  <m:rPr>
                                    <m:sty m:val="b"/>
                                  </m:rPr>
                                  <w:rPr>
                                    <w:rFonts w:ascii="Cambria Math" w:hAnsi="Cambria Math"/>
                                  </w:rPr>
                                  <m:t>Q</m:t>
                                </m:r>
                              </m:e>
                              <m:sub>
                                <m:r>
                                  <m:rPr>
                                    <m:sty m:val="b"/>
                                  </m:rPr>
                                  <w:rPr>
                                    <w:rFonts w:ascii="Cambria Math" w:hAnsi="Cambria Math"/>
                                  </w:rPr>
                                  <m:t xml:space="preserve">f  </m:t>
                                </m:r>
                              </m:sub>
                            </m:sSub>
                            <m:r>
                              <m:rPr>
                                <m:sty m:val="b"/>
                              </m:rPr>
                              <w:rPr>
                                <w:rFonts w:ascii="Cambria Math" w:hAnsi="Cambria Math"/>
                              </w:rPr>
                              <m:t xml:space="preserve">× </m:t>
                            </m:r>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 xml:space="preserve">f  </m:t>
                                </m:r>
                              </m:sub>
                            </m:sSub>
                            <m:r>
                              <m:rPr>
                                <m:sty m:val="b"/>
                              </m:rPr>
                              <w:rPr>
                                <w:rFonts w:ascii="Cambria Math" w:hAnsi="Cambria Math"/>
                              </w:rPr>
                              <m:t xml:space="preserve">× </m:t>
                            </m:r>
                            <m:sSub>
                              <m:sSubPr>
                                <m:ctrlPr>
                                  <w:rPr>
                                    <w:rFonts w:ascii="Cambria Math" w:hAnsi="Cambria Math"/>
                                    <w:b/>
                                    <w:iCs/>
                                  </w:rPr>
                                </m:ctrlPr>
                              </m:sSubPr>
                              <m:e>
                                <m:r>
                                  <m:rPr>
                                    <m:sty m:val="b"/>
                                  </m:rPr>
                                  <w:rPr>
                                    <w:rFonts w:ascii="Cambria Math" w:hAnsi="Cambria Math"/>
                                  </w:rPr>
                                  <m:t>F</m:t>
                                </m:r>
                              </m:e>
                              <m:sub>
                                <m:r>
                                  <m:rPr>
                                    <m:sty m:val="b"/>
                                  </m:rPr>
                                  <w:rPr>
                                    <w:rFonts w:ascii="Cambria Math" w:hAnsi="Cambria Math"/>
                                  </w:rPr>
                                  <m:t xml:space="preserve">fk  </m:t>
                                </m:r>
                              </m:sub>
                            </m:sSub>
                          </m:num>
                          <m:den>
                            <m:r>
                              <m:rPr>
                                <m:sty m:val="b"/>
                              </m:rPr>
                              <w:rPr>
                                <w:rFonts w:ascii="Cambria Math" w:hAnsi="Cambria Math"/>
                              </w:rPr>
                              <m:t>1000</m:t>
                            </m:r>
                          </m:den>
                        </m:f>
                      </m:e>
                    </m:nary>
                  </m:e>
                </m:nary>
              </m:oMath>
            </m:oMathPara>
          </w:p>
        </w:tc>
        <w:tc>
          <w:tcPr>
            <w:tcW w:w="1843" w:type="dxa"/>
            <w:vAlign w:val="center"/>
          </w:tcPr>
          <w:p w14:paraId="7557B5C6" w14:textId="77777777" w:rsidR="00DF5550" w:rsidRPr="008C7ED9" w:rsidRDefault="0057131C" w:rsidP="00AD3B13">
            <w:bookmarkStart w:id="204" w:name="_Toc74664096"/>
            <w:bookmarkStart w:id="205" w:name="_Toc74668774"/>
            <w:bookmarkStart w:id="206" w:name="_Toc74671407"/>
            <w:r w:rsidRPr="008C7ED9">
              <w:t>e</w:t>
            </w:r>
            <w:r w:rsidR="00DF5550" w:rsidRPr="008C7ED9">
              <w:t xml:space="preserve">quation </w:t>
            </w:r>
            <w:bookmarkEnd w:id="204"/>
            <w:bookmarkEnd w:id="205"/>
            <w:bookmarkEnd w:id="206"/>
            <w:r w:rsidR="002C3460" w:rsidRPr="008C7ED9">
              <w:t>1</w:t>
            </w:r>
            <w:r w:rsidR="00110D87" w:rsidRPr="008C7ED9">
              <w:t>3</w:t>
            </w:r>
          </w:p>
        </w:tc>
      </w:tr>
    </w:tbl>
    <w:p w14:paraId="3B98AEAF" w14:textId="77777777" w:rsidR="00DF5550" w:rsidRPr="008C7ED9" w:rsidRDefault="00DF5550" w:rsidP="00EC61B7">
      <w:pPr>
        <w:pStyle w:val="subsection2"/>
      </w:pPr>
      <w:r w:rsidRPr="008C7ED9">
        <w:t>where:</w:t>
      </w:r>
    </w:p>
    <w:p w14:paraId="6B72460A" w14:textId="77777777" w:rsidR="00DF5550" w:rsidRPr="008C7ED9" w:rsidRDefault="008C7ED9" w:rsidP="00EC61B7">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fk,r</m:t>
            </m:r>
          </m:sub>
        </m:sSub>
      </m:oMath>
      <w:r w:rsidR="00DF5550" w:rsidRPr="008C7ED9">
        <w:t xml:space="preserve"> </w:t>
      </w:r>
      <w:proofErr w:type="gramStart"/>
      <w:r w:rsidR="00DF5550" w:rsidRPr="008C7ED9">
        <w:t>is</w:t>
      </w:r>
      <w:proofErr w:type="gramEnd"/>
      <w:r w:rsidR="00DF5550" w:rsidRPr="008C7ED9">
        <w:t xml:space="preserve"> the fuel emissions for fuel type</w:t>
      </w:r>
      <w:r w:rsidR="00C27764" w:rsidRPr="008C7ED9">
        <w:t xml:space="preserve"> f</w:t>
      </w:r>
      <w:r w:rsidR="00DF5550" w:rsidRPr="008C7ED9">
        <w:t xml:space="preserve"> and greenhouse gas</w:t>
      </w:r>
      <w:r w:rsidR="00C27764" w:rsidRPr="008C7ED9">
        <w:t xml:space="preserve"> </w:t>
      </w:r>
      <w:r w:rsidR="000645C7" w:rsidRPr="008C7ED9">
        <w:t xml:space="preserve">k </w:t>
      </w:r>
      <w:r w:rsidR="00DF5550" w:rsidRPr="008C7ED9">
        <w:t xml:space="preserve">for the reporting period for the </w:t>
      </w:r>
      <w:r w:rsidR="0024536C" w:rsidRPr="008C7ED9">
        <w:t>project area</w:t>
      </w:r>
      <w:r w:rsidR="00DF5550" w:rsidRPr="008C7ED9">
        <w:t>.</w:t>
      </w:r>
    </w:p>
    <w:p w14:paraId="19F5DF01" w14:textId="77777777" w:rsidR="00DF5550" w:rsidRPr="008C7ED9" w:rsidRDefault="008C7ED9" w:rsidP="00EC61B7">
      <w:pPr>
        <w:pStyle w:val="tDefn"/>
      </w:pPr>
      <m:oMath>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f</m:t>
            </m:r>
          </m:sub>
        </m:sSub>
      </m:oMath>
      <w:r w:rsidR="00DF5550" w:rsidRPr="008C7ED9">
        <w:t xml:space="preserve"> </w:t>
      </w:r>
      <w:proofErr w:type="gramStart"/>
      <w:r w:rsidR="00DF5550" w:rsidRPr="008C7ED9">
        <w:t>is</w:t>
      </w:r>
      <w:proofErr w:type="gramEnd"/>
      <w:r w:rsidR="00DF5550" w:rsidRPr="008C7ED9">
        <w:t xml:space="preserve"> the quantity of fuel type </w:t>
      </w:r>
      <w:proofErr w:type="spellStart"/>
      <w:r w:rsidR="000645C7" w:rsidRPr="008C7ED9">
        <w:t>f</w:t>
      </w:r>
      <w:proofErr w:type="spellEnd"/>
      <w:r w:rsidR="000645C7" w:rsidRPr="008C7ED9">
        <w:t xml:space="preserve"> </w:t>
      </w:r>
      <w:r w:rsidR="00DF5550" w:rsidRPr="008C7ED9">
        <w:t xml:space="preserve">combusted in the reporting period for the </w:t>
      </w:r>
      <w:r w:rsidR="0024536C" w:rsidRPr="008C7ED9">
        <w:t>project area</w:t>
      </w:r>
      <w:r w:rsidR="005E0BCA" w:rsidRPr="008C7ED9">
        <w:t>,</w:t>
      </w:r>
      <w:r w:rsidR="00DF5550" w:rsidRPr="008C7ED9">
        <w:t xml:space="preserve"> in kilolitres.</w:t>
      </w:r>
    </w:p>
    <w:p w14:paraId="0878D619" w14:textId="77777777" w:rsidR="00DF5550" w:rsidRPr="008C7ED9" w:rsidRDefault="008C7ED9" w:rsidP="00EC61B7">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f</m:t>
            </m:r>
          </m:sub>
        </m:sSub>
      </m:oMath>
      <w:r w:rsidR="00DF5550" w:rsidRPr="008C7ED9">
        <w:t xml:space="preserve"> </w:t>
      </w:r>
      <w:proofErr w:type="gramStart"/>
      <w:r w:rsidR="00DF5550" w:rsidRPr="008C7ED9">
        <w:t>is</w:t>
      </w:r>
      <w:proofErr w:type="gramEnd"/>
      <w:r w:rsidR="00DF5550" w:rsidRPr="008C7ED9">
        <w:t xml:space="preserve"> the energy content factor for fuel type</w:t>
      </w:r>
      <w:r w:rsidR="000645C7" w:rsidRPr="008C7ED9">
        <w:t xml:space="preserve"> f</w:t>
      </w:r>
      <w:r w:rsidR="00DF5550" w:rsidRPr="008C7ED9">
        <w:t xml:space="preserve">, </w:t>
      </w:r>
      <w:r w:rsidR="00D202F5" w:rsidRPr="008C7ED9">
        <w:t xml:space="preserve">specified in the </w:t>
      </w:r>
      <w:r w:rsidR="00235021" w:rsidRPr="008C7ED9">
        <w:t>NGER Regulations</w:t>
      </w:r>
      <w:r w:rsidR="00037905" w:rsidRPr="008C7ED9">
        <w:t>,</w:t>
      </w:r>
      <w:r w:rsidR="00DF5550" w:rsidRPr="008C7ED9">
        <w:t xml:space="preserve"> in gigajoules per kilolitre.</w:t>
      </w:r>
    </w:p>
    <w:p w14:paraId="1EBA416B" w14:textId="77777777" w:rsidR="00DF5550" w:rsidRPr="008C7ED9" w:rsidRDefault="008C7ED9" w:rsidP="00EC61B7">
      <w:pPr>
        <w:pStyle w:val="tDefn"/>
      </w:p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fk</m:t>
            </m:r>
          </m:sub>
        </m:sSub>
      </m:oMath>
      <w:r w:rsidR="00DF5550" w:rsidRPr="008C7ED9">
        <w:t xml:space="preserve"> </w:t>
      </w:r>
      <w:proofErr w:type="gramStart"/>
      <w:r w:rsidR="00DF5550" w:rsidRPr="008C7ED9">
        <w:t>is</w:t>
      </w:r>
      <w:proofErr w:type="gramEnd"/>
      <w:r w:rsidR="00DF5550" w:rsidRPr="008C7ED9">
        <w:t xml:space="preserve"> the emission factor for gas type</w:t>
      </w:r>
      <w:r w:rsidR="000645C7" w:rsidRPr="008C7ED9">
        <w:t xml:space="preserve"> k </w:t>
      </w:r>
      <w:r w:rsidR="00DF5550" w:rsidRPr="008C7ED9">
        <w:t>for fuel type f</w:t>
      </w:r>
      <w:r w:rsidR="00037905" w:rsidRPr="008C7ED9">
        <w:t>, in kilograms per CO</w:t>
      </w:r>
      <w:r w:rsidR="00037905" w:rsidRPr="008C7ED9">
        <w:rPr>
          <w:vertAlign w:val="subscript"/>
        </w:rPr>
        <w:t>2</w:t>
      </w:r>
      <w:r w:rsidR="00037905" w:rsidRPr="008C7ED9">
        <w:t>-e per gigajoule,</w:t>
      </w:r>
      <w:r w:rsidR="00DF5550" w:rsidRPr="008C7ED9">
        <w:t xml:space="preserve"> </w:t>
      </w:r>
      <w:r w:rsidR="0088522C" w:rsidRPr="008C7ED9">
        <w:t xml:space="preserve">specified in the </w:t>
      </w:r>
      <w:r w:rsidR="00037905" w:rsidRPr="008C7ED9">
        <w:t xml:space="preserve">NGER </w:t>
      </w:r>
      <w:r w:rsidR="0088522C" w:rsidRPr="008C7ED9">
        <w:t>Regulations</w:t>
      </w:r>
      <w:r w:rsidR="00DF5550" w:rsidRPr="008C7ED9">
        <w:t>.</w:t>
      </w:r>
    </w:p>
    <w:p w14:paraId="6A6C7285" w14:textId="77777777" w:rsidR="00B01F86" w:rsidRPr="008C7ED9" w:rsidRDefault="00E40EE3" w:rsidP="00B01F86">
      <w:pPr>
        <w:pStyle w:val="tDefn"/>
      </w:pPr>
      <w:r w:rsidRPr="008C7ED9">
        <w:rPr>
          <w:b/>
          <w:i/>
        </w:rPr>
        <w:t>f</w:t>
      </w:r>
      <w:r w:rsidR="00B01F86" w:rsidRPr="008C7ED9" w:rsidDel="005268E7">
        <w:t xml:space="preserve"> is </w:t>
      </w:r>
      <w:r w:rsidRPr="008C7ED9">
        <w:t xml:space="preserve">a </w:t>
      </w:r>
      <w:r w:rsidR="00B01F86" w:rsidRPr="008C7ED9">
        <w:t>fuel type</w:t>
      </w:r>
      <w:r w:rsidR="00D60AF3" w:rsidRPr="008C7ED9">
        <w:t xml:space="preserve"> </w:t>
      </w:r>
      <w:r w:rsidR="00B01F86" w:rsidRPr="008C7ED9">
        <w:t xml:space="preserve">combusted in the reporting period for the </w:t>
      </w:r>
      <w:r w:rsidR="0024536C" w:rsidRPr="008C7ED9">
        <w:t>project area</w:t>
      </w:r>
      <w:r w:rsidR="00B01F86" w:rsidRPr="008C7ED9">
        <w:t>.</w:t>
      </w:r>
    </w:p>
    <w:p w14:paraId="5D72518D" w14:textId="77777777" w:rsidR="00E40EE3" w:rsidRPr="008C7ED9" w:rsidDel="005268E7" w:rsidRDefault="00886B17" w:rsidP="00B01F86">
      <w:pPr>
        <w:pStyle w:val="tDefn"/>
      </w:pPr>
      <w:r w:rsidRPr="008C7ED9">
        <w:rPr>
          <w:b/>
          <w:i/>
        </w:rPr>
        <w:t>k</w:t>
      </w:r>
      <w:r w:rsidR="00E40EE3" w:rsidRPr="008C7ED9">
        <w:t xml:space="preserve"> is a greenhouse gas type. </w:t>
      </w:r>
    </w:p>
    <w:p w14:paraId="05AF6405" w14:textId="77777777" w:rsidR="00B01F86" w:rsidRPr="008C7ED9" w:rsidRDefault="00B01F86" w:rsidP="00EC61B7">
      <w:pPr>
        <w:pStyle w:val="tDefn"/>
      </w:pPr>
    </w:p>
    <w:p w14:paraId="349CC678" w14:textId="77777777" w:rsidR="00DF5550" w:rsidRPr="008C7ED9" w:rsidRDefault="00DF5550" w:rsidP="00AD3B13">
      <w:pPr>
        <w:rPr>
          <w:color w:val="7030A0"/>
        </w:rPr>
      </w:pPr>
    </w:p>
    <w:p w14:paraId="7D76BB56" w14:textId="77777777" w:rsidR="00DF5550" w:rsidRPr="008C7ED9" w:rsidRDefault="00DF5550" w:rsidP="00AD3B13"/>
    <w:p w14:paraId="4EFDD8F6" w14:textId="77777777" w:rsidR="00E47BCA" w:rsidRPr="008C7ED9" w:rsidRDefault="00843991" w:rsidP="00B96CA6">
      <w:pPr>
        <w:pStyle w:val="h2Part"/>
      </w:pPr>
      <w:bookmarkStart w:id="207" w:name="_Toc75359635"/>
      <w:bookmarkStart w:id="208" w:name="_Toc90453685"/>
      <w:bookmarkEnd w:id="96"/>
      <w:r w:rsidRPr="008C7ED9">
        <w:lastRenderedPageBreak/>
        <w:t>Part 5</w:t>
      </w:r>
      <w:r w:rsidR="00242363" w:rsidRPr="008C7ED9">
        <w:t>—Reporting, record-keeping</w:t>
      </w:r>
      <w:r w:rsidR="003A6F18" w:rsidRPr="008C7ED9">
        <w:t>, notification</w:t>
      </w:r>
      <w:r w:rsidR="00242363" w:rsidRPr="008C7ED9">
        <w:t xml:space="preserve"> and monitoring requirements</w:t>
      </w:r>
      <w:bookmarkEnd w:id="207"/>
      <w:bookmarkEnd w:id="208"/>
    </w:p>
    <w:p w14:paraId="7B7945FB" w14:textId="77777777" w:rsidR="00A170BA" w:rsidRPr="008C7ED9" w:rsidRDefault="00A170BA" w:rsidP="00785CD0">
      <w:pPr>
        <w:pStyle w:val="nMain"/>
        <w:spacing w:before="122" w:line="198" w:lineRule="exact"/>
        <w:ind w:left="851"/>
      </w:pPr>
      <w:bookmarkStart w:id="209" w:name="_Toc405377083"/>
      <w:bookmarkStart w:id="210" w:name="_Toc413155622"/>
      <w:bookmarkStart w:id="211" w:name="_Toc75359636"/>
      <w:r w:rsidRPr="008C7ED9">
        <w:t>Note:</w:t>
      </w:r>
      <w:r w:rsidRPr="008C7ED9">
        <w:tab/>
      </w:r>
      <w:r w:rsidR="00785CD0" w:rsidRPr="008C7ED9">
        <w:t xml:space="preserve">The reporting, notification and monitoring requirements in this Part supplement the general requirements relating to those matters set out in regulations and legislative rules made under the Act. </w:t>
      </w:r>
    </w:p>
    <w:p w14:paraId="767EAE9C" w14:textId="77777777" w:rsidR="00242363" w:rsidRPr="008C7ED9" w:rsidRDefault="00843991" w:rsidP="00B96CA6">
      <w:pPr>
        <w:pStyle w:val="h3Div"/>
      </w:pPr>
      <w:bookmarkStart w:id="212" w:name="_Toc90453686"/>
      <w:r w:rsidRPr="008C7ED9">
        <w:t>Division 1</w:t>
      </w:r>
      <w:r w:rsidR="00242363" w:rsidRPr="008C7ED9">
        <w:t>—Offsets report requirements</w:t>
      </w:r>
      <w:bookmarkEnd w:id="209"/>
      <w:bookmarkEnd w:id="210"/>
      <w:bookmarkEnd w:id="211"/>
      <w:bookmarkEnd w:id="212"/>
    </w:p>
    <w:p w14:paraId="74FD7D65" w14:textId="77777777" w:rsidR="00242363" w:rsidRPr="008C7ED9" w:rsidRDefault="00846701" w:rsidP="00B96CA6">
      <w:pPr>
        <w:pStyle w:val="h5Section"/>
      </w:pPr>
      <w:bookmarkStart w:id="213" w:name="_Toc405377084"/>
      <w:bookmarkStart w:id="214" w:name="_Toc413155623"/>
      <w:bookmarkStart w:id="215" w:name="_Toc75359637"/>
      <w:bookmarkStart w:id="216" w:name="_Toc90453687"/>
      <w:r w:rsidRPr="008C7ED9">
        <w:t>32</w:t>
      </w:r>
      <w:r w:rsidR="00B64A58" w:rsidRPr="008C7ED9">
        <w:t xml:space="preserve">  </w:t>
      </w:r>
      <w:r w:rsidR="00242363" w:rsidRPr="008C7ED9">
        <w:t>Operation of this Division</w:t>
      </w:r>
      <w:bookmarkEnd w:id="213"/>
      <w:bookmarkEnd w:id="214"/>
      <w:bookmarkEnd w:id="215"/>
      <w:bookmarkEnd w:id="216"/>
    </w:p>
    <w:p w14:paraId="3BC08D18" w14:textId="77777777" w:rsidR="00242363" w:rsidRPr="008C7ED9" w:rsidRDefault="00242363" w:rsidP="00B96CA6">
      <w:pPr>
        <w:pStyle w:val="tMain"/>
      </w:pPr>
      <w:r w:rsidRPr="008C7ED9">
        <w:tab/>
      </w:r>
      <w:r w:rsidRPr="008C7ED9">
        <w:tab/>
        <w:t xml:space="preserve">For paragraph 106(3)(a) of the Act, this Division sets out information that must be included in an offsets report about a </w:t>
      </w:r>
      <w:r w:rsidR="00B300A9" w:rsidRPr="008C7ED9">
        <w:t>tidal restoration</w:t>
      </w:r>
      <w:r w:rsidR="00A20DCC" w:rsidRPr="008C7ED9">
        <w:t xml:space="preserve"> project</w:t>
      </w:r>
      <w:r w:rsidRPr="008C7ED9">
        <w:t xml:space="preserve"> that is an eligible offsets project. </w:t>
      </w:r>
    </w:p>
    <w:p w14:paraId="64F19FDE" w14:textId="77777777" w:rsidR="00C414B9" w:rsidRPr="008C7ED9" w:rsidRDefault="00846701" w:rsidP="00B96CA6">
      <w:pPr>
        <w:pStyle w:val="h5Section"/>
      </w:pPr>
      <w:bookmarkStart w:id="217" w:name="_Toc75359638"/>
      <w:bookmarkStart w:id="218" w:name="_Hlk74056857"/>
      <w:bookmarkStart w:id="219" w:name="_Toc90453688"/>
      <w:r w:rsidRPr="008C7ED9">
        <w:t>33</w:t>
      </w:r>
      <w:r w:rsidR="00957070" w:rsidRPr="008C7ED9">
        <w:t xml:space="preserve"> </w:t>
      </w:r>
      <w:r w:rsidR="00274A66" w:rsidRPr="008C7ED9">
        <w:t xml:space="preserve"> </w:t>
      </w:r>
      <w:bookmarkStart w:id="220" w:name="_Toc75359639"/>
      <w:bookmarkEnd w:id="217"/>
      <w:bookmarkEnd w:id="218"/>
      <w:r w:rsidR="00C414B9" w:rsidRPr="008C7ED9">
        <w:t>Information that must be included in offsets reports</w:t>
      </w:r>
      <w:bookmarkEnd w:id="219"/>
      <w:bookmarkEnd w:id="220"/>
    </w:p>
    <w:p w14:paraId="248EF2CC" w14:textId="77777777" w:rsidR="00BC5446" w:rsidRPr="008C7ED9" w:rsidRDefault="006837EC" w:rsidP="00EB6E1E">
      <w:pPr>
        <w:pStyle w:val="tMain"/>
      </w:pPr>
      <w:r w:rsidRPr="008C7ED9">
        <w:tab/>
        <w:t>(1)</w:t>
      </w:r>
      <w:r w:rsidRPr="008C7ED9">
        <w:tab/>
      </w:r>
      <w:r w:rsidR="00C414B9" w:rsidRPr="008C7ED9">
        <w:t>Each offsets report</w:t>
      </w:r>
      <w:r w:rsidR="00C3053E" w:rsidRPr="008C7ED9">
        <w:t xml:space="preserve"> for a tidal restoration project</w:t>
      </w:r>
      <w:r w:rsidR="00C414B9" w:rsidRPr="008C7ED9">
        <w:t xml:space="preserve"> must include the following for the project:</w:t>
      </w:r>
    </w:p>
    <w:p w14:paraId="1B054C36" w14:textId="77777777" w:rsidR="00D0183E" w:rsidRPr="008C7ED9" w:rsidRDefault="006837EC" w:rsidP="00EB6E1E">
      <w:pPr>
        <w:pStyle w:val="tPara"/>
      </w:pPr>
      <w:r w:rsidRPr="008C7ED9">
        <w:tab/>
        <w:t xml:space="preserve">(a) </w:t>
      </w:r>
      <w:r w:rsidRPr="008C7ED9">
        <w:tab/>
      </w:r>
      <w:r w:rsidR="0086425F" w:rsidRPr="008C7ED9">
        <w:t xml:space="preserve">a description of the eligible project activities for the project that were undertaken </w:t>
      </w:r>
      <w:r w:rsidR="0019336E" w:rsidRPr="008C7ED9">
        <w:t xml:space="preserve">during </w:t>
      </w:r>
      <w:r w:rsidR="0086425F" w:rsidRPr="008C7ED9">
        <w:t>the reporting period</w:t>
      </w:r>
      <w:r w:rsidR="0019336E" w:rsidRPr="008C7ED9">
        <w:t xml:space="preserve">, including an explanation of </w:t>
      </w:r>
      <w:r w:rsidR="005C1A90" w:rsidRPr="008C7ED9">
        <w:t xml:space="preserve">how and to what extent they were undertaken; </w:t>
      </w:r>
    </w:p>
    <w:p w14:paraId="35496DC3" w14:textId="77777777" w:rsidR="003949C2" w:rsidRPr="008C7ED9" w:rsidRDefault="0086425F" w:rsidP="00EB6E1E">
      <w:pPr>
        <w:pStyle w:val="tPara"/>
      </w:pPr>
      <w:r w:rsidRPr="008C7ED9">
        <w:tab/>
        <w:t>(b)</w:t>
      </w:r>
      <w:r w:rsidRPr="008C7ED9">
        <w:tab/>
      </w:r>
      <w:r w:rsidR="00F219DE" w:rsidRPr="008C7ED9">
        <w:t xml:space="preserve">copies of each </w:t>
      </w:r>
      <w:r w:rsidR="00C241F6" w:rsidRPr="008C7ED9">
        <w:t>of the following</w:t>
      </w:r>
      <w:r w:rsidR="003949C2" w:rsidRPr="008C7ED9">
        <w:t xml:space="preserve"> </w:t>
      </w:r>
      <w:r w:rsidR="0001730D" w:rsidRPr="008C7ED9">
        <w:t>prepared or revised for, or applicable to</w:t>
      </w:r>
      <w:r w:rsidR="006B5B26" w:rsidRPr="008C7ED9">
        <w:t>,</w:t>
      </w:r>
      <w:r w:rsidR="0001730D" w:rsidRPr="008C7ED9">
        <w:t xml:space="preserve"> </w:t>
      </w:r>
      <w:r w:rsidR="003949C2" w:rsidRPr="008C7ED9">
        <w:t xml:space="preserve">the project during the reporting period: </w:t>
      </w:r>
    </w:p>
    <w:p w14:paraId="5D04A9E1" w14:textId="77777777" w:rsidR="00F219DE" w:rsidRPr="008C7ED9" w:rsidRDefault="003949C2" w:rsidP="003949C2">
      <w:pPr>
        <w:pStyle w:val="tSubpara"/>
      </w:pPr>
      <w:r w:rsidRPr="008C7ED9">
        <w:tab/>
        <w:t>(</w:t>
      </w:r>
      <w:proofErr w:type="spellStart"/>
      <w:r w:rsidRPr="008C7ED9">
        <w:t>i</w:t>
      </w:r>
      <w:proofErr w:type="spellEnd"/>
      <w:r w:rsidRPr="008C7ED9">
        <w:t>)</w:t>
      </w:r>
      <w:r w:rsidRPr="008C7ED9">
        <w:tab/>
      </w:r>
      <w:r w:rsidR="00D907E0" w:rsidRPr="008C7ED9">
        <w:t xml:space="preserve">each </w:t>
      </w:r>
      <w:r w:rsidR="00321D8A" w:rsidRPr="008C7ED9">
        <w:t>hydrological assessment</w:t>
      </w:r>
      <w:r w:rsidR="00D907E0" w:rsidRPr="008C7ED9">
        <w:t xml:space="preserve"> for the project, together with each map forming part of it</w:t>
      </w:r>
      <w:r w:rsidR="0033140A" w:rsidRPr="008C7ED9">
        <w:t xml:space="preserve"> and each relevant confirmation supporting it</w:t>
      </w:r>
      <w:r w:rsidR="00F460B1" w:rsidRPr="008C7ED9">
        <w:t xml:space="preserve"> provided by a qualified engineer</w:t>
      </w:r>
      <w:r w:rsidR="00D907E0" w:rsidRPr="008C7ED9">
        <w:t>;</w:t>
      </w:r>
    </w:p>
    <w:p w14:paraId="16F606FD" w14:textId="77777777" w:rsidR="00FE655D" w:rsidRPr="008C7ED9" w:rsidRDefault="00FE655D" w:rsidP="003949C2">
      <w:pPr>
        <w:pStyle w:val="tSubpara"/>
      </w:pPr>
      <w:r w:rsidRPr="008C7ED9">
        <w:tab/>
        <w:t>(ii)</w:t>
      </w:r>
      <w:r w:rsidRPr="008C7ED9">
        <w:tab/>
        <w:t>each project extent map</w:t>
      </w:r>
      <w:r w:rsidR="00370295" w:rsidRPr="008C7ED9">
        <w:t>;</w:t>
      </w:r>
    </w:p>
    <w:p w14:paraId="7776E11D" w14:textId="77777777" w:rsidR="001F429E" w:rsidRPr="008C7ED9" w:rsidRDefault="00370295" w:rsidP="001F429E">
      <w:pPr>
        <w:pStyle w:val="tSubpara"/>
      </w:pPr>
      <w:r w:rsidRPr="008C7ED9">
        <w:tab/>
        <w:t>(iii)</w:t>
      </w:r>
      <w:r w:rsidRPr="008C7ED9">
        <w:tab/>
        <w:t xml:space="preserve">each </w:t>
      </w:r>
      <w:r w:rsidR="00DC7E4B" w:rsidRPr="008C7ED9">
        <w:t xml:space="preserve">acid sulfate </w:t>
      </w:r>
      <w:r w:rsidR="002B737C" w:rsidRPr="008C7ED9">
        <w:t xml:space="preserve">soils </w:t>
      </w:r>
      <w:r w:rsidR="00DC7E4B" w:rsidRPr="008C7ED9">
        <w:t xml:space="preserve">management plan; </w:t>
      </w:r>
    </w:p>
    <w:p w14:paraId="26A70122" w14:textId="77777777" w:rsidR="00A740F7" w:rsidRPr="008C7ED9" w:rsidRDefault="00A740F7" w:rsidP="003949C2">
      <w:pPr>
        <w:pStyle w:val="tSubpara"/>
      </w:pPr>
      <w:r w:rsidRPr="008C7ED9">
        <w:tab/>
        <w:t>(iv)</w:t>
      </w:r>
      <w:r w:rsidRPr="008C7ED9">
        <w:tab/>
        <w:t>each project operations and maintenance plan</w:t>
      </w:r>
      <w:r w:rsidR="00D50309" w:rsidRPr="008C7ED9">
        <w:t xml:space="preserve"> for the project;</w:t>
      </w:r>
    </w:p>
    <w:p w14:paraId="6FE348E5" w14:textId="77777777" w:rsidR="00F20726" w:rsidRPr="008C7ED9" w:rsidRDefault="00F20726" w:rsidP="003949C2">
      <w:pPr>
        <w:pStyle w:val="tSubpara"/>
      </w:pPr>
      <w:r w:rsidRPr="008C7ED9">
        <w:tab/>
        <w:t>(v)</w:t>
      </w:r>
      <w:r w:rsidRPr="008C7ED9">
        <w:tab/>
        <w:t xml:space="preserve">each notice </w:t>
      </w:r>
      <w:r w:rsidR="004218C3" w:rsidRPr="008C7ED9">
        <w:t xml:space="preserve">given by the project proponent under section 11; </w:t>
      </w:r>
    </w:p>
    <w:p w14:paraId="7D706755" w14:textId="77777777" w:rsidR="001F429E" w:rsidRPr="008C7ED9" w:rsidRDefault="001F429E" w:rsidP="00271D63">
      <w:pPr>
        <w:pStyle w:val="tSubpara"/>
      </w:pPr>
      <w:r w:rsidRPr="008C7ED9">
        <w:tab/>
      </w:r>
      <w:r w:rsidR="00271D63" w:rsidRPr="008C7ED9">
        <w:t>(vi)</w:t>
      </w:r>
      <w:r w:rsidRPr="008C7ED9">
        <w:tab/>
        <w:t>each mosquito management plan;</w:t>
      </w:r>
    </w:p>
    <w:p w14:paraId="5C3928AE" w14:textId="77777777" w:rsidR="006837EC" w:rsidRPr="008C7ED9" w:rsidRDefault="00F219DE" w:rsidP="00EB6E1E">
      <w:pPr>
        <w:pStyle w:val="tPara"/>
      </w:pPr>
      <w:r w:rsidRPr="008C7ED9">
        <w:tab/>
        <w:t>(</w:t>
      </w:r>
      <w:r w:rsidR="0086425F" w:rsidRPr="008C7ED9">
        <w:t>c</w:t>
      </w:r>
      <w:r w:rsidRPr="008C7ED9">
        <w:t>)</w:t>
      </w:r>
      <w:r w:rsidRPr="008C7ED9">
        <w:tab/>
      </w:r>
      <w:r w:rsidR="00C3053E" w:rsidRPr="008C7ED9">
        <w:t>the</w:t>
      </w:r>
      <w:r w:rsidR="00F261DB" w:rsidRPr="008C7ED9">
        <w:t xml:space="preserve"> location and boundaries</w:t>
      </w:r>
      <w:r w:rsidR="00C3053E" w:rsidRPr="008C7ED9">
        <w:t xml:space="preserve"> of each CEA for the project</w:t>
      </w:r>
      <w:r w:rsidR="00F261DB" w:rsidRPr="008C7ED9">
        <w:t>;</w:t>
      </w:r>
    </w:p>
    <w:p w14:paraId="17DA7E58" w14:textId="77777777" w:rsidR="00C414B9" w:rsidRPr="008C7ED9" w:rsidRDefault="006837EC" w:rsidP="00EB6E1E">
      <w:pPr>
        <w:pStyle w:val="tPara"/>
      </w:pPr>
      <w:r w:rsidRPr="008C7ED9">
        <w:tab/>
        <w:t>(d)</w:t>
      </w:r>
      <w:r w:rsidRPr="008C7ED9">
        <w:tab/>
      </w:r>
      <w:r w:rsidR="00C414B9" w:rsidRPr="008C7ED9">
        <w:t xml:space="preserve">the variables inputted to </w:t>
      </w:r>
      <w:r w:rsidR="00367966" w:rsidRPr="008C7ED9">
        <w:t>B</w:t>
      </w:r>
      <w:r w:rsidR="00825C1E" w:rsidRPr="008C7ED9">
        <w:t>lue</w:t>
      </w:r>
      <w:r w:rsidR="00E41077" w:rsidRPr="008C7ED9">
        <w:t>CAM</w:t>
      </w:r>
      <w:r w:rsidR="00481AF1" w:rsidRPr="008C7ED9">
        <w:t xml:space="preserve"> and the </w:t>
      </w:r>
      <w:r w:rsidR="005129E5" w:rsidRPr="008C7ED9">
        <w:t xml:space="preserve">related </w:t>
      </w:r>
      <w:r w:rsidR="00481AF1" w:rsidRPr="008C7ED9">
        <w:t xml:space="preserve">BlueCAM outputs </w:t>
      </w:r>
      <w:r w:rsidR="005129E5" w:rsidRPr="008C7ED9">
        <w:t xml:space="preserve">used for </w:t>
      </w:r>
      <w:r w:rsidR="00183679" w:rsidRPr="008C7ED9">
        <w:t xml:space="preserve">each calculation that under this determination is used to work out the </w:t>
      </w:r>
      <w:r w:rsidR="0040506B" w:rsidRPr="008C7ED9">
        <w:t>net abatement amount for the project for the reporting period</w:t>
      </w:r>
      <w:r w:rsidR="00C414B9" w:rsidRPr="008C7ED9">
        <w:t>;</w:t>
      </w:r>
    </w:p>
    <w:p w14:paraId="342DB55C" w14:textId="77777777" w:rsidR="00C414B9" w:rsidRPr="008C7ED9" w:rsidRDefault="006837EC" w:rsidP="00EB6E1E">
      <w:pPr>
        <w:pStyle w:val="tPara"/>
      </w:pPr>
      <w:r w:rsidRPr="008C7ED9">
        <w:tab/>
        <w:t>(e)</w:t>
      </w:r>
      <w:r w:rsidRPr="008C7ED9">
        <w:tab/>
      </w:r>
      <w:r w:rsidR="00C3053E" w:rsidRPr="008C7ED9">
        <w:t>d</w:t>
      </w:r>
      <w:r w:rsidR="00C414B9" w:rsidRPr="008C7ED9">
        <w:t xml:space="preserve">igital time and date stamped, geolocated images </w:t>
      </w:r>
      <w:r w:rsidR="00C87C73" w:rsidRPr="008C7ED9">
        <w:t xml:space="preserve">for land </w:t>
      </w:r>
      <w:r w:rsidR="00C3053E" w:rsidRPr="008C7ED9">
        <w:t xml:space="preserve">in </w:t>
      </w:r>
      <w:r w:rsidR="00C87C73" w:rsidRPr="008C7ED9">
        <w:t xml:space="preserve">each </w:t>
      </w:r>
      <w:r w:rsidR="00C3053E" w:rsidRPr="008C7ED9">
        <w:t>CEA</w:t>
      </w:r>
      <w:r w:rsidR="00C87C73" w:rsidRPr="008C7ED9">
        <w:t xml:space="preserve"> evidencing</w:t>
      </w:r>
      <w:r w:rsidR="00C3053E" w:rsidRPr="008C7ED9">
        <w:t xml:space="preserve"> the</w:t>
      </w:r>
      <w:r w:rsidR="00C87C73" w:rsidRPr="008C7ED9">
        <w:t xml:space="preserve"> </w:t>
      </w:r>
      <w:r w:rsidR="00F73953" w:rsidRPr="008C7ED9">
        <w:t xml:space="preserve">land </w:t>
      </w:r>
      <w:r w:rsidR="00C87C73" w:rsidRPr="008C7ED9">
        <w:t>type, and</w:t>
      </w:r>
      <w:r w:rsidR="000D1F92" w:rsidRPr="008C7ED9">
        <w:t xml:space="preserve"> any changes occurring </w:t>
      </w:r>
      <w:r w:rsidR="00601A39" w:rsidRPr="008C7ED9">
        <w:t>during the reporting period</w:t>
      </w:r>
      <w:r w:rsidR="00C3053E" w:rsidRPr="008C7ED9">
        <w:t>;</w:t>
      </w:r>
    </w:p>
    <w:p w14:paraId="58935786" w14:textId="77777777" w:rsidR="00C3053E" w:rsidRPr="008C7ED9" w:rsidRDefault="006837EC" w:rsidP="00EB6E1E">
      <w:pPr>
        <w:pStyle w:val="tPara"/>
      </w:pPr>
      <w:r w:rsidRPr="008C7ED9">
        <w:tab/>
        <w:t>(f)</w:t>
      </w:r>
      <w:r w:rsidRPr="008C7ED9">
        <w:tab/>
      </w:r>
      <w:r w:rsidR="00F03D39" w:rsidRPr="008C7ED9">
        <w:t>i</w:t>
      </w:r>
      <w:r w:rsidR="00C3053E" w:rsidRPr="008C7ED9">
        <w:t xml:space="preserve">f activities are undertaken in </w:t>
      </w:r>
      <w:r w:rsidR="00C3158F" w:rsidRPr="008C7ED9">
        <w:t xml:space="preserve">the </w:t>
      </w:r>
      <w:r w:rsidR="00C3053E" w:rsidRPr="008C7ED9">
        <w:t xml:space="preserve">reporting period that </w:t>
      </w:r>
      <w:r w:rsidR="00C3158F" w:rsidRPr="008C7ED9">
        <w:t xml:space="preserve">may be </w:t>
      </w:r>
      <w:r w:rsidR="00C3053E" w:rsidRPr="008C7ED9">
        <w:t xml:space="preserve">restricted under section </w:t>
      </w:r>
      <w:r w:rsidR="00C3158F" w:rsidRPr="008C7ED9">
        <w:t>13—</w:t>
      </w:r>
      <w:r w:rsidR="00C3053E" w:rsidRPr="008C7ED9">
        <w:t>evidence that those requirements are met;</w:t>
      </w:r>
    </w:p>
    <w:p w14:paraId="27918600" w14:textId="77777777" w:rsidR="00C414B9" w:rsidRPr="008C7ED9" w:rsidRDefault="006837EC" w:rsidP="00EB6E1E">
      <w:pPr>
        <w:pStyle w:val="tPara"/>
      </w:pPr>
      <w:r w:rsidRPr="008C7ED9">
        <w:tab/>
        <w:t>(g)</w:t>
      </w:r>
      <w:r w:rsidRPr="008C7ED9">
        <w:tab/>
      </w:r>
      <w:r w:rsidR="00873875" w:rsidRPr="008C7ED9">
        <w:t xml:space="preserve">for </w:t>
      </w:r>
      <w:r w:rsidR="00C414B9" w:rsidRPr="008C7ED9">
        <w:t xml:space="preserve">each thinning or </w:t>
      </w:r>
      <w:r w:rsidR="00F03D39" w:rsidRPr="008C7ED9">
        <w:t>vegetation</w:t>
      </w:r>
      <w:r w:rsidR="00C414B9" w:rsidRPr="008C7ED9">
        <w:t xml:space="preserve"> removal event</w:t>
      </w:r>
      <w:r w:rsidR="00EE393A" w:rsidRPr="008C7ED9">
        <w:t xml:space="preserve"> during the </w:t>
      </w:r>
      <w:r w:rsidR="00873875" w:rsidRPr="008C7ED9">
        <w:t>reporting</w:t>
      </w:r>
      <w:r w:rsidR="00EE393A" w:rsidRPr="008C7ED9">
        <w:t xml:space="preserve"> period</w:t>
      </w:r>
      <w:r w:rsidR="00C414B9" w:rsidRPr="008C7ED9">
        <w:t xml:space="preserve">—a record of the following: </w:t>
      </w:r>
    </w:p>
    <w:p w14:paraId="14CE6B12" w14:textId="77777777" w:rsidR="00C414B9" w:rsidRPr="008C7ED9" w:rsidRDefault="006837EC" w:rsidP="00EB6E1E">
      <w:pPr>
        <w:pStyle w:val="tSubpara"/>
      </w:pPr>
      <w:r w:rsidRPr="008C7ED9">
        <w:tab/>
        <w:t>(</w:t>
      </w:r>
      <w:proofErr w:type="spellStart"/>
      <w:r w:rsidRPr="008C7ED9">
        <w:t>i</w:t>
      </w:r>
      <w:proofErr w:type="spellEnd"/>
      <w:r w:rsidRPr="008C7ED9">
        <w:t>)</w:t>
      </w:r>
      <w:r w:rsidRPr="008C7ED9">
        <w:tab/>
      </w:r>
      <w:r w:rsidR="00873875" w:rsidRPr="008C7ED9">
        <w:t>each CEA</w:t>
      </w:r>
      <w:r w:rsidR="00C414B9" w:rsidRPr="008C7ED9">
        <w:t xml:space="preserve"> in which the thinning or removal event occurred; </w:t>
      </w:r>
    </w:p>
    <w:p w14:paraId="4DEE4670" w14:textId="77777777" w:rsidR="00C414B9" w:rsidRPr="008C7ED9" w:rsidRDefault="006837EC" w:rsidP="00EB6E1E">
      <w:pPr>
        <w:pStyle w:val="tSubpara"/>
      </w:pPr>
      <w:r w:rsidRPr="008C7ED9">
        <w:tab/>
        <w:t>(ii)</w:t>
      </w:r>
      <w:r w:rsidRPr="008C7ED9">
        <w:tab/>
      </w:r>
      <w:r w:rsidR="00B96CA6" w:rsidRPr="008C7ED9">
        <w:t>t</w:t>
      </w:r>
      <w:r w:rsidR="00C414B9" w:rsidRPr="008C7ED9">
        <w:t xml:space="preserve">he date on which </w:t>
      </w:r>
      <w:r w:rsidR="00873875" w:rsidRPr="008C7ED9">
        <w:t xml:space="preserve">each </w:t>
      </w:r>
      <w:r w:rsidR="00C414B9" w:rsidRPr="008C7ED9">
        <w:t xml:space="preserve">thinning or removal event occurred; </w:t>
      </w:r>
    </w:p>
    <w:p w14:paraId="491119AB" w14:textId="77777777" w:rsidR="00C414B9" w:rsidRPr="008C7ED9" w:rsidRDefault="006837EC" w:rsidP="00EB6E1E">
      <w:pPr>
        <w:pStyle w:val="tSubpara"/>
      </w:pPr>
      <w:r w:rsidRPr="008C7ED9">
        <w:tab/>
        <w:t>(iii)</w:t>
      </w:r>
      <w:r w:rsidRPr="008C7ED9">
        <w:tab/>
      </w:r>
      <w:r w:rsidR="00C414B9" w:rsidRPr="008C7ED9">
        <w:t xml:space="preserve">for each </w:t>
      </w:r>
      <w:r w:rsidR="00873875" w:rsidRPr="008C7ED9">
        <w:t>CEA</w:t>
      </w:r>
      <w:r w:rsidR="00C414B9" w:rsidRPr="008C7ED9">
        <w:t xml:space="preserve"> in which</w:t>
      </w:r>
      <w:r w:rsidR="00873875" w:rsidRPr="008C7ED9">
        <w:t xml:space="preserve"> a</w:t>
      </w:r>
      <w:r w:rsidR="00C414B9" w:rsidRPr="008C7ED9">
        <w:t xml:space="preserve"> thinning or removal </w:t>
      </w:r>
      <w:r w:rsidR="00873875" w:rsidRPr="008C7ED9">
        <w:t xml:space="preserve">event </w:t>
      </w:r>
      <w:r w:rsidR="00C414B9" w:rsidRPr="008C7ED9">
        <w:t xml:space="preserve">occurred—an estimate of the proportion of the </w:t>
      </w:r>
      <w:r w:rsidR="008B6AFD" w:rsidRPr="008C7ED9">
        <w:t>vegetation</w:t>
      </w:r>
      <w:r w:rsidR="00C414B9" w:rsidRPr="008C7ED9">
        <w:t xml:space="preserve"> that w</w:t>
      </w:r>
      <w:r w:rsidR="008B6AFD" w:rsidRPr="008C7ED9">
        <w:t>as</w:t>
      </w:r>
      <w:r w:rsidR="00C414B9" w:rsidRPr="008C7ED9">
        <w:t xml:space="preserve"> </w:t>
      </w:r>
      <w:r w:rsidR="001E3022" w:rsidRPr="008C7ED9">
        <w:t xml:space="preserve">thinned or </w:t>
      </w:r>
      <w:r w:rsidR="00F261DB" w:rsidRPr="008C7ED9">
        <w:t>removed</w:t>
      </w:r>
      <w:r w:rsidR="00C414B9" w:rsidRPr="008C7ED9">
        <w:t xml:space="preserve"> in the event; </w:t>
      </w:r>
    </w:p>
    <w:p w14:paraId="30128CF0" w14:textId="77777777" w:rsidR="00C414B9" w:rsidRPr="008C7ED9" w:rsidRDefault="006837EC" w:rsidP="00EB6E1E">
      <w:pPr>
        <w:pStyle w:val="tSubpara"/>
      </w:pPr>
      <w:r w:rsidRPr="008C7ED9">
        <w:tab/>
        <w:t>(iv)</w:t>
      </w:r>
      <w:r w:rsidRPr="008C7ED9">
        <w:tab/>
      </w:r>
      <w:r w:rsidR="00C414B9" w:rsidRPr="008C7ED9">
        <w:t xml:space="preserve">evidence justifying the estimate of the proportion of </w:t>
      </w:r>
      <w:r w:rsidR="008B6AFD" w:rsidRPr="008C7ED9">
        <w:t>vegetation</w:t>
      </w:r>
      <w:r w:rsidR="00C414B9" w:rsidRPr="008C7ED9">
        <w:t xml:space="preserve"> </w:t>
      </w:r>
      <w:r w:rsidR="002F4F79" w:rsidRPr="008C7ED9">
        <w:t xml:space="preserve">thinned or </w:t>
      </w:r>
      <w:r w:rsidR="00F261DB" w:rsidRPr="008C7ED9">
        <w:t>removed</w:t>
      </w:r>
      <w:r w:rsidR="00C414B9" w:rsidRPr="008C7ED9">
        <w:t>;</w:t>
      </w:r>
    </w:p>
    <w:p w14:paraId="52B5A888" w14:textId="77777777" w:rsidR="00873875" w:rsidRPr="008C7ED9" w:rsidRDefault="006837EC" w:rsidP="00EB6E1E">
      <w:pPr>
        <w:pStyle w:val="tSubpara"/>
      </w:pPr>
      <w:r w:rsidRPr="008C7ED9">
        <w:tab/>
        <w:t>(v)</w:t>
      </w:r>
      <w:r w:rsidRPr="008C7ED9">
        <w:tab/>
      </w:r>
      <w:r w:rsidR="00C414B9" w:rsidRPr="008C7ED9">
        <w:t>digital time and date stamped, geolocated images of the</w:t>
      </w:r>
      <w:r w:rsidR="00873875" w:rsidRPr="008C7ED9">
        <w:t xml:space="preserve"> location of each</w:t>
      </w:r>
      <w:r w:rsidR="00C414B9" w:rsidRPr="008C7ED9">
        <w:t xml:space="preserve"> thinning or removal event</w:t>
      </w:r>
      <w:r w:rsidR="00873875" w:rsidRPr="008C7ED9">
        <w:t>;</w:t>
      </w:r>
    </w:p>
    <w:p w14:paraId="1E0F3EFA" w14:textId="77777777" w:rsidR="006837EC" w:rsidRPr="008C7ED9" w:rsidRDefault="006837EC" w:rsidP="00EB6E1E">
      <w:pPr>
        <w:pStyle w:val="tPara"/>
      </w:pPr>
      <w:r w:rsidRPr="008C7ED9">
        <w:tab/>
        <w:t>(</w:t>
      </w:r>
      <w:r w:rsidR="00F44E05" w:rsidRPr="008C7ED9">
        <w:t>h</w:t>
      </w:r>
      <w:r w:rsidRPr="008C7ED9">
        <w:t>)</w:t>
      </w:r>
      <w:r w:rsidRPr="008C7ED9">
        <w:tab/>
      </w:r>
      <w:r w:rsidR="001B7FD7" w:rsidRPr="008C7ED9">
        <w:t xml:space="preserve">a description of </w:t>
      </w:r>
      <w:r w:rsidR="00667B92" w:rsidRPr="008C7ED9">
        <w:t xml:space="preserve">the actions outlined in </w:t>
      </w:r>
      <w:r w:rsidR="00B83C6A" w:rsidRPr="008C7ED9">
        <w:t xml:space="preserve">each current acid sulfate soils management </w:t>
      </w:r>
      <w:r w:rsidR="00667B92" w:rsidRPr="008C7ED9">
        <w:t xml:space="preserve">plan </w:t>
      </w:r>
      <w:r w:rsidR="008E0DD1" w:rsidRPr="008C7ED9">
        <w:t xml:space="preserve">made under section 17 </w:t>
      </w:r>
      <w:r w:rsidR="000B2AA9" w:rsidRPr="008C7ED9">
        <w:t xml:space="preserve">that </w:t>
      </w:r>
      <w:r w:rsidR="00667B92" w:rsidRPr="008C7ED9">
        <w:t xml:space="preserve">were </w:t>
      </w:r>
      <w:r w:rsidR="000B2AA9" w:rsidRPr="008C7ED9">
        <w:t xml:space="preserve">envisaged </w:t>
      </w:r>
      <w:r w:rsidR="00906BB9" w:rsidRPr="008C7ED9">
        <w:t xml:space="preserve">in the plan </w:t>
      </w:r>
      <w:r w:rsidR="000B2AA9" w:rsidRPr="008C7ED9">
        <w:t xml:space="preserve">to be </w:t>
      </w:r>
      <w:r w:rsidR="00667B92" w:rsidRPr="008C7ED9">
        <w:t xml:space="preserve">undertaken in the </w:t>
      </w:r>
      <w:r w:rsidR="00667B92" w:rsidRPr="008C7ED9">
        <w:lastRenderedPageBreak/>
        <w:t>reporting period</w:t>
      </w:r>
      <w:r w:rsidR="0033140A" w:rsidRPr="008C7ED9">
        <w:t>,</w:t>
      </w:r>
      <w:r w:rsidR="005C1A90" w:rsidRPr="008C7ED9">
        <w:t xml:space="preserve"> including an </w:t>
      </w:r>
      <w:r w:rsidR="00031634" w:rsidRPr="008C7ED9">
        <w:t xml:space="preserve">explanation of how and to what extent </w:t>
      </w:r>
      <w:r w:rsidR="00CF02A3" w:rsidRPr="008C7ED9">
        <w:t>those actions</w:t>
      </w:r>
      <w:r w:rsidR="00031634" w:rsidRPr="008C7ED9">
        <w:t xml:space="preserve"> were undertaken</w:t>
      </w:r>
      <w:r w:rsidR="000B2AA9" w:rsidRPr="008C7ED9">
        <w:t xml:space="preserve">, </w:t>
      </w:r>
      <w:r w:rsidR="001B7FD7" w:rsidRPr="008C7ED9">
        <w:t xml:space="preserve">together with evidence that </w:t>
      </w:r>
      <w:r w:rsidR="00031634" w:rsidRPr="008C7ED9">
        <w:t xml:space="preserve">they </w:t>
      </w:r>
      <w:r w:rsidR="000B2AA9" w:rsidRPr="008C7ED9">
        <w:t>were undertaken</w:t>
      </w:r>
      <w:r w:rsidR="00667B92" w:rsidRPr="008C7ED9">
        <w:t>;</w:t>
      </w:r>
    </w:p>
    <w:p w14:paraId="49EFC0EE" w14:textId="77777777" w:rsidR="001F429E" w:rsidRPr="008C7ED9" w:rsidRDefault="006837EC" w:rsidP="00EB6E1E">
      <w:pPr>
        <w:pStyle w:val="tPara"/>
      </w:pPr>
      <w:r w:rsidRPr="008C7ED9">
        <w:tab/>
        <w:t>(</w:t>
      </w:r>
      <w:proofErr w:type="spellStart"/>
      <w:r w:rsidR="00F44E05" w:rsidRPr="008C7ED9">
        <w:t>i</w:t>
      </w:r>
      <w:proofErr w:type="spellEnd"/>
      <w:r w:rsidRPr="008C7ED9">
        <w:t>)</w:t>
      </w:r>
      <w:r w:rsidRPr="008C7ED9">
        <w:tab/>
      </w:r>
      <w:r w:rsidR="0068529E" w:rsidRPr="008C7ED9">
        <w:t xml:space="preserve">a description of </w:t>
      </w:r>
      <w:r w:rsidR="00A237EF" w:rsidRPr="008C7ED9">
        <w:t xml:space="preserve">the actions outlined in </w:t>
      </w:r>
      <w:r w:rsidR="00B83C6A" w:rsidRPr="008C7ED9">
        <w:t xml:space="preserve">each current </w:t>
      </w:r>
      <w:r w:rsidR="000B2AA9" w:rsidRPr="008C7ED9">
        <w:t xml:space="preserve">project operations and maintenance plan </w:t>
      </w:r>
      <w:r w:rsidR="00F71DAE" w:rsidRPr="008C7ED9">
        <w:t xml:space="preserve">which was the basis of a current hydrological assessment for the project </w:t>
      </w:r>
      <w:r w:rsidR="008E0DD1" w:rsidRPr="008C7ED9">
        <w:t>made</w:t>
      </w:r>
      <w:r w:rsidR="00F71DAE" w:rsidRPr="008C7ED9">
        <w:t xml:space="preserve"> under section 15</w:t>
      </w:r>
      <w:r w:rsidR="001167C6" w:rsidRPr="008C7ED9">
        <w:t>,</w:t>
      </w:r>
      <w:r w:rsidR="00F71DAE" w:rsidRPr="008C7ED9">
        <w:t xml:space="preserve"> </w:t>
      </w:r>
      <w:r w:rsidR="000B2AA9" w:rsidRPr="008C7ED9">
        <w:t xml:space="preserve">that </w:t>
      </w:r>
      <w:r w:rsidR="00A237EF" w:rsidRPr="008C7ED9">
        <w:t xml:space="preserve">were </w:t>
      </w:r>
      <w:r w:rsidR="00906BB9" w:rsidRPr="008C7ED9">
        <w:t xml:space="preserve">envisaged in the plan to be </w:t>
      </w:r>
      <w:r w:rsidR="00A237EF" w:rsidRPr="008C7ED9">
        <w:t>undertaken in the reporting period</w:t>
      </w:r>
      <w:r w:rsidR="0033140A" w:rsidRPr="008C7ED9">
        <w:t>,</w:t>
      </w:r>
      <w:r w:rsidR="00A170D9" w:rsidRPr="008C7ED9">
        <w:t xml:space="preserve"> including an explanation of how and to what extent </w:t>
      </w:r>
      <w:r w:rsidR="00CF02A3" w:rsidRPr="008C7ED9">
        <w:t xml:space="preserve">those actions </w:t>
      </w:r>
      <w:r w:rsidR="00A170D9" w:rsidRPr="008C7ED9">
        <w:t>were undertaken</w:t>
      </w:r>
      <w:r w:rsidR="00906BB9" w:rsidRPr="008C7ED9">
        <w:t xml:space="preserve">, </w:t>
      </w:r>
      <w:r w:rsidR="0068529E" w:rsidRPr="008C7ED9">
        <w:t xml:space="preserve">together with evidence that </w:t>
      </w:r>
      <w:r w:rsidR="00193A00" w:rsidRPr="008C7ED9">
        <w:t xml:space="preserve">they </w:t>
      </w:r>
      <w:r w:rsidR="00906BB9" w:rsidRPr="008C7ED9">
        <w:t>were undertaken</w:t>
      </w:r>
      <w:r w:rsidR="001F429E" w:rsidRPr="008C7ED9">
        <w:t>;</w:t>
      </w:r>
    </w:p>
    <w:p w14:paraId="0DC94893" w14:textId="77777777" w:rsidR="00A237EF" w:rsidRPr="008C7ED9" w:rsidRDefault="001F429E" w:rsidP="00EB6E1E">
      <w:pPr>
        <w:pStyle w:val="tPara"/>
      </w:pPr>
      <w:r w:rsidRPr="008C7ED9">
        <w:tab/>
        <w:t>(h)</w:t>
      </w:r>
      <w:r w:rsidRPr="008C7ED9">
        <w:tab/>
        <w:t xml:space="preserve">a description of the actions outlined in each current mosquito management plan </w:t>
      </w:r>
      <w:r w:rsidR="008E0DD1" w:rsidRPr="008C7ED9">
        <w:t xml:space="preserve">made under section </w:t>
      </w:r>
      <w:r w:rsidR="00CA0935" w:rsidRPr="008C7ED9">
        <w:t>18</w:t>
      </w:r>
      <w:r w:rsidR="008E0DD1" w:rsidRPr="008C7ED9">
        <w:t xml:space="preserve"> </w:t>
      </w:r>
      <w:r w:rsidRPr="008C7ED9">
        <w:t>that were envisaged in the plan to be undertaken in the reporting period</w:t>
      </w:r>
      <w:r w:rsidR="0033140A" w:rsidRPr="008C7ED9">
        <w:t>,</w:t>
      </w:r>
      <w:r w:rsidRPr="008C7ED9">
        <w:t xml:space="preserve"> including an explanation of how and to what extent those actions were undertaken, together with evidence that they were undertaken</w:t>
      </w:r>
      <w:r w:rsidR="0033140A" w:rsidRPr="008C7ED9">
        <w:t>.</w:t>
      </w:r>
      <w:r w:rsidR="00A237EF" w:rsidRPr="008C7ED9">
        <w:t xml:space="preserve"> </w:t>
      </w:r>
    </w:p>
    <w:p w14:paraId="7DF1E845" w14:textId="77777777" w:rsidR="0047682D" w:rsidRPr="008C7ED9" w:rsidRDefault="0047682D" w:rsidP="0047682D">
      <w:pPr>
        <w:pStyle w:val="tMain"/>
      </w:pPr>
      <w:r w:rsidRPr="008C7ED9">
        <w:tab/>
      </w:r>
      <w:r w:rsidR="00967280" w:rsidRPr="008C7ED9">
        <w:t>(</w:t>
      </w:r>
      <w:r w:rsidR="00403577" w:rsidRPr="008C7ED9">
        <w:t>2</w:t>
      </w:r>
      <w:r w:rsidR="00967280" w:rsidRPr="008C7ED9">
        <w:t>)</w:t>
      </w:r>
      <w:r w:rsidRPr="008C7ED9">
        <w:tab/>
      </w:r>
      <w:bookmarkStart w:id="221" w:name="_Hlk87981466"/>
      <w:r w:rsidR="00967280" w:rsidRPr="008C7ED9">
        <w:t>If an offsets report is the first report after the declaration of the project as an eligible offsets project</w:t>
      </w:r>
      <w:r w:rsidR="009D10C9" w:rsidRPr="008C7ED9">
        <w:t>,</w:t>
      </w:r>
      <w:r w:rsidR="00F73953" w:rsidRPr="008C7ED9">
        <w:t xml:space="preserve"> </w:t>
      </w:r>
      <w:r w:rsidR="009D10C9" w:rsidRPr="008C7ED9">
        <w:t xml:space="preserve">or </w:t>
      </w:r>
      <w:r w:rsidR="00F73953" w:rsidRPr="008C7ED9">
        <w:t xml:space="preserve">after </w:t>
      </w:r>
      <w:r w:rsidR="009D10C9" w:rsidRPr="008C7ED9">
        <w:t>an additional</w:t>
      </w:r>
      <w:r w:rsidR="00F73953" w:rsidRPr="008C7ED9">
        <w:t xml:space="preserve"> area </w:t>
      </w:r>
      <w:r w:rsidR="00173870" w:rsidRPr="008C7ED9">
        <w:t xml:space="preserve">of land </w:t>
      </w:r>
      <w:r w:rsidR="00F73953" w:rsidRPr="008C7ED9">
        <w:t xml:space="preserve">was included in </w:t>
      </w:r>
      <w:r w:rsidR="003312EE" w:rsidRPr="008C7ED9">
        <w:t xml:space="preserve">a </w:t>
      </w:r>
      <w:r w:rsidR="00F73953" w:rsidRPr="008C7ED9">
        <w:t>project area for the project</w:t>
      </w:r>
      <w:r w:rsidR="009D10C9" w:rsidRPr="008C7ED9">
        <w:t>, or</w:t>
      </w:r>
      <w:r w:rsidR="00F73953" w:rsidRPr="008C7ED9">
        <w:t xml:space="preserve"> after additional tidal </w:t>
      </w:r>
      <w:r w:rsidR="009E0432" w:rsidRPr="008C7ED9">
        <w:t>introduction occurs over land in</w:t>
      </w:r>
      <w:r w:rsidR="00F73953" w:rsidRPr="008C7ED9">
        <w:t xml:space="preserve"> the project area</w:t>
      </w:r>
      <w:r w:rsidR="00967280" w:rsidRPr="008C7ED9">
        <w:t>, it must include the following:</w:t>
      </w:r>
      <w:bookmarkEnd w:id="221"/>
    </w:p>
    <w:p w14:paraId="44689A19" w14:textId="77777777" w:rsidR="00967280" w:rsidRPr="008C7ED9" w:rsidRDefault="0047682D" w:rsidP="00EB6E1E">
      <w:pPr>
        <w:pStyle w:val="tPara"/>
      </w:pPr>
      <w:r w:rsidRPr="008C7ED9">
        <w:tab/>
        <w:t>(a)</w:t>
      </w:r>
      <w:r w:rsidRPr="008C7ED9">
        <w:tab/>
      </w:r>
      <w:r w:rsidR="00967280" w:rsidRPr="008C7ED9">
        <w:t>the date that</w:t>
      </w:r>
      <w:r w:rsidR="00142741" w:rsidRPr="008C7ED9">
        <w:t xml:space="preserve"> tidal </w:t>
      </w:r>
      <w:r w:rsidR="00384480" w:rsidRPr="008C7ED9">
        <w:t>introduction began</w:t>
      </w:r>
      <w:r w:rsidR="00967280" w:rsidRPr="008C7ED9">
        <w:t xml:space="preserve">, and evidence of this occurring; </w:t>
      </w:r>
    </w:p>
    <w:p w14:paraId="7BEC94CF" w14:textId="77777777" w:rsidR="0033140A" w:rsidRPr="008C7ED9" w:rsidRDefault="0047682D" w:rsidP="00EB6E1E">
      <w:pPr>
        <w:pStyle w:val="tPara"/>
      </w:pPr>
      <w:r w:rsidRPr="008C7ED9">
        <w:tab/>
        <w:t>(b)</w:t>
      </w:r>
      <w:r w:rsidRPr="008C7ED9">
        <w:tab/>
      </w:r>
      <w:r w:rsidR="00967280" w:rsidRPr="008C7ED9">
        <w:t xml:space="preserve">evidence of all regulatory approvals sought and granted at the </w:t>
      </w:r>
      <w:r w:rsidR="00967280" w:rsidRPr="008C7ED9" w:rsidDel="00670A67">
        <w:t>local,</w:t>
      </w:r>
      <w:r w:rsidR="00967280" w:rsidRPr="008C7ED9">
        <w:t xml:space="preserve"> </w:t>
      </w:r>
      <w:r w:rsidR="00943C04" w:rsidRPr="008C7ED9">
        <w:t>S</w:t>
      </w:r>
      <w:r w:rsidR="00967280" w:rsidRPr="008C7ED9">
        <w:t xml:space="preserve">tate, </w:t>
      </w:r>
      <w:r w:rsidR="00943C04" w:rsidRPr="008C7ED9">
        <w:t>T</w:t>
      </w:r>
      <w:r w:rsidR="00967280" w:rsidRPr="008C7ED9">
        <w:t xml:space="preserve">erritory and Commonwealth levels required to undertake all </w:t>
      </w:r>
      <w:r w:rsidR="000F34F6" w:rsidRPr="008C7ED9">
        <w:t xml:space="preserve">eligible project </w:t>
      </w:r>
      <w:r w:rsidR="00967280" w:rsidRPr="008C7ED9">
        <w:t xml:space="preserve">activities </w:t>
      </w:r>
      <w:r w:rsidR="000F34F6" w:rsidRPr="008C7ED9">
        <w:t xml:space="preserve">for </w:t>
      </w:r>
      <w:r w:rsidR="00967280" w:rsidRPr="008C7ED9">
        <w:t>the project within the jurisdictions that it is located</w:t>
      </w:r>
      <w:r w:rsidR="00422895" w:rsidRPr="008C7ED9">
        <w:t>.</w:t>
      </w:r>
    </w:p>
    <w:p w14:paraId="3E15C056" w14:textId="77777777" w:rsidR="00966376" w:rsidRPr="008C7ED9" w:rsidRDefault="003312EE" w:rsidP="00917B44">
      <w:pPr>
        <w:pStyle w:val="tMain"/>
      </w:pPr>
      <w:r w:rsidRPr="008C7ED9">
        <w:tab/>
        <w:t>(3)</w:t>
      </w:r>
      <w:r w:rsidRPr="008C7ED9">
        <w:tab/>
        <w:t xml:space="preserve">If an offsets report is the first report after the declaration of the project as an eligible offsets project, it must include evidence of each consent obtained by the project proponent under section </w:t>
      </w:r>
      <w:r w:rsidR="00745700" w:rsidRPr="008C7ED9">
        <w:t>21</w:t>
      </w:r>
      <w:r w:rsidRPr="008C7ED9">
        <w:t xml:space="preserve">. </w:t>
      </w:r>
    </w:p>
    <w:p w14:paraId="638075E3" w14:textId="77777777" w:rsidR="001B5E45" w:rsidRPr="008C7ED9" w:rsidRDefault="001B5E45" w:rsidP="001B5E45">
      <w:pPr>
        <w:pStyle w:val="tMain"/>
      </w:pPr>
      <w:r w:rsidRPr="008C7ED9">
        <w:tab/>
        <w:t>(4)</w:t>
      </w:r>
      <w:r w:rsidRPr="008C7ED9">
        <w:tab/>
        <w:t>If an offsets report is the first report after the declaration of the project as an eligible offsets project, or after an additional area of land was included in a project area for the project, it must include information which evidences the land</w:t>
      </w:r>
      <w:r w:rsidRPr="008C7ED9" w:rsidDel="00440BA2">
        <w:t xml:space="preserve"> </w:t>
      </w:r>
      <w:r w:rsidRPr="008C7ED9">
        <w:t xml:space="preserve">type in </w:t>
      </w:r>
      <w:r w:rsidR="00180EB5" w:rsidRPr="008C7ED9">
        <w:t>the project area or areas</w:t>
      </w:r>
      <w:r w:rsidR="00440BA2" w:rsidRPr="008C7ED9">
        <w:t xml:space="preserve"> at the end of the baseline period</w:t>
      </w:r>
      <w:r w:rsidRPr="008C7ED9">
        <w:t xml:space="preserve">, </w:t>
      </w:r>
      <w:r w:rsidR="00440BA2" w:rsidRPr="008C7ED9">
        <w:t xml:space="preserve">in accordance with </w:t>
      </w:r>
      <w:r w:rsidR="00812282" w:rsidRPr="008C7ED9">
        <w:t>the Supplement</w:t>
      </w:r>
      <w:r w:rsidR="008423C4" w:rsidRPr="008C7ED9">
        <w:t>.</w:t>
      </w:r>
    </w:p>
    <w:p w14:paraId="52376CB7" w14:textId="77777777" w:rsidR="001B5E45" w:rsidRPr="008C7ED9" w:rsidRDefault="001B5E45" w:rsidP="006955DC">
      <w:pPr>
        <w:pStyle w:val="tPara"/>
      </w:pPr>
    </w:p>
    <w:p w14:paraId="33528DDC" w14:textId="77777777" w:rsidR="003A6F18" w:rsidRPr="008C7ED9" w:rsidRDefault="003A6F18" w:rsidP="003A4B75">
      <w:pPr>
        <w:pStyle w:val="h3Div"/>
      </w:pPr>
      <w:bookmarkStart w:id="222" w:name="_Toc75359640"/>
      <w:bookmarkStart w:id="223" w:name="_Toc90453689"/>
      <w:r w:rsidRPr="008C7ED9">
        <w:t>Division 2—Notification requirements</w:t>
      </w:r>
      <w:bookmarkEnd w:id="222"/>
      <w:bookmarkEnd w:id="223"/>
    </w:p>
    <w:p w14:paraId="0119018D" w14:textId="77777777" w:rsidR="003A6F18" w:rsidRPr="008C7ED9" w:rsidRDefault="00B64A58" w:rsidP="003A4B75">
      <w:pPr>
        <w:pStyle w:val="h5Section"/>
      </w:pPr>
      <w:bookmarkStart w:id="224" w:name="_Toc75359641"/>
      <w:bookmarkStart w:id="225" w:name="_Toc90453690"/>
      <w:r w:rsidRPr="008C7ED9">
        <w:t>3</w:t>
      </w:r>
      <w:r w:rsidR="0039108C" w:rsidRPr="008C7ED9">
        <w:t>4</w:t>
      </w:r>
      <w:r w:rsidR="003A4B75" w:rsidRPr="008C7ED9">
        <w:t xml:space="preserve">  </w:t>
      </w:r>
      <w:r w:rsidR="003A6F18" w:rsidRPr="008C7ED9">
        <w:t>Operation of this Division</w:t>
      </w:r>
      <w:bookmarkEnd w:id="224"/>
      <w:bookmarkEnd w:id="225"/>
    </w:p>
    <w:p w14:paraId="375D1C6B" w14:textId="77777777" w:rsidR="003A6F18" w:rsidRPr="008C7ED9" w:rsidRDefault="003A6F18" w:rsidP="003A4B75">
      <w:pPr>
        <w:pStyle w:val="tMain"/>
      </w:pPr>
      <w:r w:rsidRPr="008C7ED9">
        <w:tab/>
      </w:r>
      <w:r w:rsidRPr="008C7ED9">
        <w:tab/>
        <w:t xml:space="preserve">For paragraph 106(3)(b) of the Act, this Division sets out requirements to notify </w:t>
      </w:r>
      <w:r w:rsidR="00873875" w:rsidRPr="008C7ED9">
        <w:t xml:space="preserve">the Regulator </w:t>
      </w:r>
      <w:r w:rsidR="00670A67" w:rsidRPr="008C7ED9">
        <w:t>of one</w:t>
      </w:r>
      <w:r w:rsidRPr="008C7ED9">
        <w:t xml:space="preserve"> or more matters relating to a </w:t>
      </w:r>
      <w:r w:rsidR="00B300A9" w:rsidRPr="008C7ED9">
        <w:t xml:space="preserve">tidal restoration </w:t>
      </w:r>
      <w:r w:rsidRPr="008C7ED9">
        <w:t>project that is an eligible offsets project</w:t>
      </w:r>
      <w:r w:rsidR="004548B9" w:rsidRPr="008C7ED9">
        <w:t xml:space="preserve"> during the permanence obligation period for the project</w:t>
      </w:r>
      <w:r w:rsidRPr="008C7ED9">
        <w:t>.</w:t>
      </w:r>
    </w:p>
    <w:p w14:paraId="0A18166F" w14:textId="77777777" w:rsidR="003A6F18" w:rsidRPr="008C7ED9" w:rsidRDefault="00B64A58" w:rsidP="003A4B75">
      <w:pPr>
        <w:pStyle w:val="h5Section"/>
      </w:pPr>
      <w:bookmarkStart w:id="226" w:name="_Toc75359642"/>
      <w:bookmarkStart w:id="227" w:name="_Toc90453691"/>
      <w:r w:rsidRPr="008C7ED9">
        <w:t>3</w:t>
      </w:r>
      <w:r w:rsidR="0039108C" w:rsidRPr="008C7ED9">
        <w:t>5</w:t>
      </w:r>
      <w:r w:rsidR="003A4B75" w:rsidRPr="008C7ED9">
        <w:t xml:space="preserve">  </w:t>
      </w:r>
      <w:r w:rsidR="003A6F18" w:rsidRPr="008C7ED9">
        <w:t>Notification requirements</w:t>
      </w:r>
      <w:bookmarkEnd w:id="226"/>
      <w:bookmarkEnd w:id="227"/>
    </w:p>
    <w:p w14:paraId="59214BEE" w14:textId="77777777" w:rsidR="00D92A2E" w:rsidRPr="008C7ED9" w:rsidRDefault="00957070" w:rsidP="00957070">
      <w:pPr>
        <w:pStyle w:val="tMain"/>
      </w:pPr>
      <w:r w:rsidRPr="008C7ED9">
        <w:tab/>
        <w:t>(1)</w:t>
      </w:r>
      <w:r w:rsidRPr="008C7ED9">
        <w:tab/>
      </w:r>
      <w:r w:rsidR="009F5E29" w:rsidRPr="008C7ED9">
        <w:t xml:space="preserve">The project proponent must notify the Regulator within 60 days of </w:t>
      </w:r>
      <w:r w:rsidR="00897E98" w:rsidRPr="008C7ED9">
        <w:t>becoming aware</w:t>
      </w:r>
      <w:r w:rsidR="00146E87" w:rsidRPr="008C7ED9">
        <w:t xml:space="preserve"> </w:t>
      </w:r>
      <w:r w:rsidR="00897E98" w:rsidRPr="008C7ED9">
        <w:t>that</w:t>
      </w:r>
      <w:r w:rsidR="00D92A2E" w:rsidRPr="008C7ED9">
        <w:t>:</w:t>
      </w:r>
    </w:p>
    <w:p w14:paraId="6D6ADEB9" w14:textId="77777777" w:rsidR="00D92A2E" w:rsidRPr="008C7ED9" w:rsidRDefault="00957070" w:rsidP="00957070">
      <w:pPr>
        <w:pStyle w:val="tPara"/>
      </w:pPr>
      <w:r w:rsidRPr="008C7ED9">
        <w:tab/>
        <w:t>(a)</w:t>
      </w:r>
      <w:r w:rsidRPr="008C7ED9">
        <w:tab/>
      </w:r>
      <w:r w:rsidR="00897E98" w:rsidRPr="008C7ED9">
        <w:t xml:space="preserve">an </w:t>
      </w:r>
      <w:r w:rsidR="00146E87" w:rsidRPr="008C7ED9">
        <w:t xml:space="preserve">activity </w:t>
      </w:r>
      <w:r w:rsidR="002375F4" w:rsidRPr="008C7ED9">
        <w:t xml:space="preserve">contrary to </w:t>
      </w:r>
      <w:r w:rsidR="004548B9" w:rsidRPr="008C7ED9">
        <w:t>section</w:t>
      </w:r>
      <w:r w:rsidR="00146E87" w:rsidRPr="008C7ED9">
        <w:t xml:space="preserve"> </w:t>
      </w:r>
      <w:r w:rsidR="00E84289" w:rsidRPr="008C7ED9">
        <w:t xml:space="preserve">12 </w:t>
      </w:r>
      <w:r w:rsidR="00873875" w:rsidRPr="008C7ED9">
        <w:t xml:space="preserve">or </w:t>
      </w:r>
      <w:r w:rsidR="00E84289" w:rsidRPr="008C7ED9">
        <w:t>13 has occurred</w:t>
      </w:r>
      <w:r w:rsidR="00D92A2E" w:rsidRPr="008C7ED9">
        <w:t>; or</w:t>
      </w:r>
    </w:p>
    <w:p w14:paraId="37EF4350" w14:textId="77777777" w:rsidR="009F5E29" w:rsidRPr="008C7ED9" w:rsidRDefault="00957070" w:rsidP="00865D7E">
      <w:pPr>
        <w:pStyle w:val="tPara"/>
      </w:pPr>
      <w:r w:rsidRPr="008C7ED9">
        <w:tab/>
        <w:t>(</w:t>
      </w:r>
      <w:r w:rsidR="00CE4A5E" w:rsidRPr="008C7ED9">
        <w:t>b</w:t>
      </w:r>
      <w:r w:rsidRPr="008C7ED9">
        <w:t>)</w:t>
      </w:r>
      <w:r w:rsidRPr="008C7ED9">
        <w:tab/>
      </w:r>
      <w:r w:rsidR="00C863F6" w:rsidRPr="008C7ED9">
        <w:t xml:space="preserve">a </w:t>
      </w:r>
      <w:r w:rsidR="001E352B" w:rsidRPr="008C7ED9">
        <w:t xml:space="preserve">tidal restriction mechanism, </w:t>
      </w:r>
      <w:r w:rsidR="00372A04" w:rsidRPr="008C7ED9">
        <w:t xml:space="preserve">necessary </w:t>
      </w:r>
      <w:r w:rsidR="001E352B" w:rsidRPr="008C7ED9">
        <w:t>infrastructure</w:t>
      </w:r>
      <w:r w:rsidR="002B392F" w:rsidRPr="008C7ED9">
        <w:t xml:space="preserve"> or</w:t>
      </w:r>
      <w:r w:rsidR="002B392F" w:rsidRPr="008C7ED9" w:rsidDel="007114D9">
        <w:t xml:space="preserve"> </w:t>
      </w:r>
      <w:r w:rsidR="002B392F" w:rsidRPr="008C7ED9">
        <w:t>drainage infrastructure</w:t>
      </w:r>
      <w:r w:rsidR="001E352B" w:rsidRPr="008C7ED9">
        <w:t xml:space="preserve"> relating to the project fails to operate in a way that, but for that failure, any land would not have been impacted land for the project; or</w:t>
      </w:r>
    </w:p>
    <w:p w14:paraId="70F62150" w14:textId="77777777" w:rsidR="00B96BB3" w:rsidRPr="008C7ED9" w:rsidRDefault="00957070" w:rsidP="00957070">
      <w:pPr>
        <w:pStyle w:val="tPara"/>
      </w:pPr>
      <w:r w:rsidRPr="008C7ED9">
        <w:tab/>
        <w:t>(</w:t>
      </w:r>
      <w:r w:rsidR="00781EF6" w:rsidRPr="008C7ED9">
        <w:t>c</w:t>
      </w:r>
      <w:r w:rsidRPr="008C7ED9">
        <w:t>)</w:t>
      </w:r>
      <w:r w:rsidRPr="008C7ED9">
        <w:tab/>
      </w:r>
      <w:r w:rsidR="00EC7674" w:rsidRPr="008C7ED9">
        <w:t xml:space="preserve">a change </w:t>
      </w:r>
      <w:r w:rsidR="00137D3A" w:rsidRPr="008C7ED9">
        <w:t xml:space="preserve">has occurred </w:t>
      </w:r>
      <w:r w:rsidR="00EC7674" w:rsidRPr="008C7ED9">
        <w:t xml:space="preserve">to any tidal flows over any land such that </w:t>
      </w:r>
      <w:r w:rsidR="006C0625" w:rsidRPr="008C7ED9">
        <w:t xml:space="preserve">the flows may be introduced, increased, reduced, modified or excluded over land in a </w:t>
      </w:r>
      <w:r w:rsidR="00821F5D" w:rsidRPr="008C7ED9">
        <w:t>way</w:t>
      </w:r>
      <w:r w:rsidR="006C0625" w:rsidRPr="008C7ED9">
        <w:t xml:space="preserve"> not envisaged in a current hydrological assessment for the project</w:t>
      </w:r>
      <w:r w:rsidR="008E0DD1" w:rsidRPr="008C7ED9">
        <w:t xml:space="preserve"> made under section 15</w:t>
      </w:r>
      <w:r w:rsidR="00B064CA" w:rsidRPr="008C7ED9">
        <w:t>; or</w:t>
      </w:r>
    </w:p>
    <w:p w14:paraId="2D68DE51" w14:textId="77777777" w:rsidR="001F429E" w:rsidRPr="008C7ED9" w:rsidRDefault="00957070" w:rsidP="00957070">
      <w:pPr>
        <w:pStyle w:val="tPara"/>
      </w:pPr>
      <w:r w:rsidRPr="008C7ED9">
        <w:tab/>
        <w:t>(</w:t>
      </w:r>
      <w:r w:rsidR="00781EF6" w:rsidRPr="008C7ED9">
        <w:t>d</w:t>
      </w:r>
      <w:r w:rsidRPr="008C7ED9">
        <w:t>)</w:t>
      </w:r>
      <w:r w:rsidRPr="008C7ED9">
        <w:tab/>
      </w:r>
      <w:r w:rsidR="00B064CA" w:rsidRPr="008C7ED9">
        <w:t>a distur</w:t>
      </w:r>
      <w:r w:rsidR="00DE27FC" w:rsidRPr="008C7ED9">
        <w:t xml:space="preserve">bance </w:t>
      </w:r>
      <w:r w:rsidR="00821F5D" w:rsidRPr="008C7ED9">
        <w:t xml:space="preserve">has occurred </w:t>
      </w:r>
      <w:r w:rsidR="00DE27FC" w:rsidRPr="008C7ED9">
        <w:t xml:space="preserve">to </w:t>
      </w:r>
      <w:r w:rsidR="00EF7094" w:rsidRPr="008C7ED9">
        <w:t xml:space="preserve">any </w:t>
      </w:r>
      <w:r w:rsidR="00DE27FC" w:rsidRPr="008C7ED9">
        <w:t xml:space="preserve">acid sulfate soils that </w:t>
      </w:r>
      <w:r w:rsidR="000B6933" w:rsidRPr="008C7ED9">
        <w:t xml:space="preserve">is different to that </w:t>
      </w:r>
      <w:r w:rsidR="00EF7094" w:rsidRPr="008C7ED9">
        <w:t>envisaged in a current acid sulfate soils management plan for the project</w:t>
      </w:r>
      <w:r w:rsidR="008E0DD1" w:rsidRPr="008C7ED9">
        <w:t xml:space="preserve"> made under section 17</w:t>
      </w:r>
      <w:r w:rsidR="001F429E" w:rsidRPr="008C7ED9">
        <w:t>;</w:t>
      </w:r>
    </w:p>
    <w:p w14:paraId="2B25A4C4" w14:textId="77777777" w:rsidR="00B064CA" w:rsidRPr="008C7ED9" w:rsidRDefault="00271D63" w:rsidP="00271D63">
      <w:pPr>
        <w:pStyle w:val="tPara"/>
      </w:pPr>
      <w:r w:rsidRPr="008C7ED9">
        <w:lastRenderedPageBreak/>
        <w:tab/>
        <w:t>(e)</w:t>
      </w:r>
      <w:r w:rsidRPr="008C7ED9">
        <w:tab/>
      </w:r>
      <w:r w:rsidR="001F429E" w:rsidRPr="008C7ED9">
        <w:t>the mosquito hazard exceeds that envisaged in a current mosquito management plan for the project</w:t>
      </w:r>
      <w:r w:rsidR="008E0DD1" w:rsidRPr="008C7ED9">
        <w:t xml:space="preserve"> made under section </w:t>
      </w:r>
      <w:r w:rsidR="00745700" w:rsidRPr="008C7ED9">
        <w:t>18</w:t>
      </w:r>
      <w:r w:rsidR="001F429E" w:rsidRPr="008C7ED9">
        <w:t>.</w:t>
      </w:r>
    </w:p>
    <w:p w14:paraId="5E2EB6C9" w14:textId="77777777" w:rsidR="00C021B0" w:rsidRPr="008C7ED9" w:rsidRDefault="00C021B0" w:rsidP="00957070">
      <w:pPr>
        <w:pStyle w:val="tMain"/>
      </w:pPr>
      <w:r w:rsidRPr="008C7ED9">
        <w:tab/>
        <w:t>(2)</w:t>
      </w:r>
      <w:r w:rsidRPr="008C7ED9">
        <w:tab/>
      </w:r>
      <w:r w:rsidR="007A23D9" w:rsidRPr="008C7ED9">
        <w:t>The project proponent must notify the R</w:t>
      </w:r>
      <w:r w:rsidR="00C8707F" w:rsidRPr="008C7ED9">
        <w:t>e</w:t>
      </w:r>
      <w:r w:rsidR="007A23D9" w:rsidRPr="008C7ED9">
        <w:t xml:space="preserve">gulator within 60 days after any of the following events occur: </w:t>
      </w:r>
    </w:p>
    <w:p w14:paraId="41273714" w14:textId="77777777" w:rsidR="007A23D9" w:rsidRPr="008C7ED9" w:rsidRDefault="007A23D9" w:rsidP="007A23D9">
      <w:pPr>
        <w:pStyle w:val="tPara"/>
      </w:pPr>
      <w:r w:rsidRPr="008C7ED9">
        <w:tab/>
        <w:t>(a)</w:t>
      </w:r>
      <w:r w:rsidRPr="008C7ED9">
        <w:tab/>
      </w:r>
      <w:r w:rsidR="00DD683E" w:rsidRPr="008C7ED9">
        <w:t>a change occurs to any of the eligible project activities</w:t>
      </w:r>
      <w:r w:rsidR="00F82968" w:rsidRPr="008C7ED9">
        <w:t>;</w:t>
      </w:r>
    </w:p>
    <w:p w14:paraId="1878CFFD" w14:textId="77777777" w:rsidR="00034A8A" w:rsidRPr="008C7ED9" w:rsidRDefault="00034A8A" w:rsidP="00034A8A">
      <w:pPr>
        <w:pStyle w:val="tPara"/>
      </w:pPr>
      <w:r w:rsidRPr="008C7ED9">
        <w:tab/>
        <w:t>(b)</w:t>
      </w:r>
      <w:r w:rsidRPr="008C7ED9">
        <w:tab/>
        <w:t>an existing project operations and maintenance plan for the project is revised, or a new project operations and maintenance plan for the project is prepared;</w:t>
      </w:r>
    </w:p>
    <w:p w14:paraId="6DCFC897" w14:textId="77777777" w:rsidR="00F760E4" w:rsidRPr="008C7ED9" w:rsidRDefault="00F82968" w:rsidP="007A23D9">
      <w:pPr>
        <w:pStyle w:val="tPara"/>
      </w:pPr>
      <w:r w:rsidRPr="008C7ED9">
        <w:tab/>
        <w:t>(</w:t>
      </w:r>
      <w:r w:rsidR="00034A8A" w:rsidRPr="008C7ED9">
        <w:t>c</w:t>
      </w:r>
      <w:r w:rsidRPr="008C7ED9">
        <w:t>)</w:t>
      </w:r>
      <w:r w:rsidRPr="008C7ED9">
        <w:tab/>
      </w:r>
      <w:r w:rsidR="009D6E05" w:rsidRPr="008C7ED9">
        <w:t xml:space="preserve">an existing </w:t>
      </w:r>
      <w:r w:rsidR="00C8707F" w:rsidRPr="008C7ED9">
        <w:t>hydrological assessment</w:t>
      </w:r>
      <w:r w:rsidR="00554085" w:rsidRPr="008C7ED9">
        <w:t xml:space="preserve"> for the project</w:t>
      </w:r>
      <w:r w:rsidR="00C8707F" w:rsidRPr="008C7ED9">
        <w:t xml:space="preserve"> is revised, or a new hydrological assessment is prepared;</w:t>
      </w:r>
    </w:p>
    <w:p w14:paraId="574F4516" w14:textId="77777777" w:rsidR="00F82968" w:rsidRPr="008C7ED9" w:rsidRDefault="00F760E4" w:rsidP="007A23D9">
      <w:pPr>
        <w:pStyle w:val="tPara"/>
      </w:pPr>
      <w:r w:rsidRPr="008C7ED9">
        <w:tab/>
        <w:t>(</w:t>
      </w:r>
      <w:r w:rsidR="00034A8A" w:rsidRPr="008C7ED9">
        <w:t>d</w:t>
      </w:r>
      <w:r w:rsidRPr="008C7ED9">
        <w:t>)</w:t>
      </w:r>
      <w:r w:rsidRPr="008C7ED9">
        <w:tab/>
        <w:t xml:space="preserve">an existing project extent map is </w:t>
      </w:r>
      <w:r w:rsidR="00FC56C1" w:rsidRPr="008C7ED9">
        <w:t xml:space="preserve">revised, or a new project extent </w:t>
      </w:r>
      <w:r w:rsidR="00B870F0" w:rsidRPr="008C7ED9">
        <w:t>map is prepared;</w:t>
      </w:r>
    </w:p>
    <w:p w14:paraId="171A3D21" w14:textId="77777777" w:rsidR="001F429E" w:rsidRPr="008C7ED9" w:rsidRDefault="00B870F0" w:rsidP="007A23D9">
      <w:pPr>
        <w:pStyle w:val="tPara"/>
      </w:pPr>
      <w:r w:rsidRPr="008C7ED9">
        <w:tab/>
        <w:t>(</w:t>
      </w:r>
      <w:r w:rsidR="00034A8A" w:rsidRPr="008C7ED9">
        <w:t>e</w:t>
      </w:r>
      <w:r w:rsidRPr="008C7ED9">
        <w:t>)</w:t>
      </w:r>
      <w:r w:rsidRPr="008C7ED9">
        <w:tab/>
        <w:t xml:space="preserve">an existing acid sulfate soils management plan is revised, or a new </w:t>
      </w:r>
      <w:r w:rsidR="007C54F6" w:rsidRPr="008C7ED9">
        <w:t>acid sulfate soils management plan is prepared</w:t>
      </w:r>
      <w:r w:rsidR="001F429E" w:rsidRPr="008C7ED9">
        <w:t>;</w:t>
      </w:r>
    </w:p>
    <w:p w14:paraId="64A7D02F" w14:textId="77777777" w:rsidR="00B870F0" w:rsidRPr="008C7ED9" w:rsidRDefault="00271D63" w:rsidP="00271D63">
      <w:pPr>
        <w:pStyle w:val="tPara"/>
      </w:pPr>
      <w:r w:rsidRPr="008C7ED9">
        <w:tab/>
        <w:t>(f)</w:t>
      </w:r>
      <w:r w:rsidRPr="008C7ED9">
        <w:tab/>
      </w:r>
      <w:r w:rsidR="001F429E" w:rsidRPr="008C7ED9">
        <w:t>an existing mosquito management plan is revised, or a new mosquito management plan is prepared.</w:t>
      </w:r>
    </w:p>
    <w:p w14:paraId="14EA99EE" w14:textId="77777777" w:rsidR="001C35A7" w:rsidRPr="008C7ED9" w:rsidRDefault="003A6F18" w:rsidP="003A4B75">
      <w:pPr>
        <w:pStyle w:val="h3Div"/>
      </w:pPr>
      <w:bookmarkStart w:id="228" w:name="_Toc90453692"/>
      <w:r w:rsidRPr="008C7ED9">
        <w:t>Division 3</w:t>
      </w:r>
      <w:r w:rsidR="001C35A7" w:rsidRPr="008C7ED9">
        <w:t>—Record</w:t>
      </w:r>
      <w:r w:rsidR="001C35A7" w:rsidRPr="008C7ED9">
        <w:noBreakHyphen/>
        <w:t>keeping requirements</w:t>
      </w:r>
      <w:bookmarkEnd w:id="228"/>
    </w:p>
    <w:p w14:paraId="072006CC" w14:textId="77777777" w:rsidR="001C35A7" w:rsidRPr="008C7ED9" w:rsidRDefault="00B64A58" w:rsidP="003A4B75">
      <w:pPr>
        <w:pStyle w:val="h5Section"/>
      </w:pPr>
      <w:bookmarkStart w:id="229" w:name="_Toc75359643"/>
      <w:bookmarkStart w:id="230" w:name="_Toc90453693"/>
      <w:r w:rsidRPr="008C7ED9">
        <w:t>3</w:t>
      </w:r>
      <w:r w:rsidR="0039108C" w:rsidRPr="008C7ED9">
        <w:t>6</w:t>
      </w:r>
      <w:r w:rsidR="003A4B75" w:rsidRPr="008C7ED9">
        <w:t xml:space="preserve">  </w:t>
      </w:r>
      <w:r w:rsidR="001C35A7" w:rsidRPr="008C7ED9">
        <w:t>Operation of this Division</w:t>
      </w:r>
      <w:bookmarkEnd w:id="229"/>
      <w:bookmarkEnd w:id="230"/>
    </w:p>
    <w:p w14:paraId="72B17096" w14:textId="77777777" w:rsidR="001C35A7" w:rsidRPr="008C7ED9" w:rsidRDefault="001C35A7" w:rsidP="003A4B75">
      <w:pPr>
        <w:pStyle w:val="tMain"/>
      </w:pPr>
      <w:r w:rsidRPr="008C7ED9">
        <w:tab/>
      </w:r>
      <w:r w:rsidRPr="008C7ED9">
        <w:tab/>
        <w:t>For paragraph 106(3)(c) of the Act, this Division sets out record</w:t>
      </w:r>
      <w:r w:rsidRPr="008C7ED9">
        <w:noBreakHyphen/>
        <w:t xml:space="preserve">keeping requirements for a </w:t>
      </w:r>
      <w:r w:rsidR="00B300A9" w:rsidRPr="008C7ED9">
        <w:t>tidal restoration</w:t>
      </w:r>
      <w:r w:rsidRPr="008C7ED9">
        <w:t xml:space="preserve"> project that is an eligible offsets project.</w:t>
      </w:r>
    </w:p>
    <w:p w14:paraId="1C391857" w14:textId="77777777" w:rsidR="004E7DD7" w:rsidRPr="008C7ED9" w:rsidRDefault="00B64A58" w:rsidP="003A4B75">
      <w:pPr>
        <w:pStyle w:val="h5Section"/>
      </w:pPr>
      <w:bookmarkStart w:id="231" w:name="_Toc75359644"/>
      <w:bookmarkStart w:id="232" w:name="_Toc90453694"/>
      <w:r w:rsidRPr="008C7ED9">
        <w:t>3</w:t>
      </w:r>
      <w:r w:rsidR="0039108C" w:rsidRPr="008C7ED9">
        <w:t>7</w:t>
      </w:r>
      <w:r w:rsidR="003A4B75" w:rsidRPr="008C7ED9">
        <w:t xml:space="preserve">  </w:t>
      </w:r>
      <w:r w:rsidR="00B66212" w:rsidRPr="008C7ED9">
        <w:t>Record</w:t>
      </w:r>
      <w:r w:rsidR="00331A9A" w:rsidRPr="008C7ED9">
        <w:noBreakHyphen/>
        <w:t>keeping requirements</w:t>
      </w:r>
      <w:bookmarkEnd w:id="231"/>
      <w:bookmarkEnd w:id="232"/>
    </w:p>
    <w:p w14:paraId="5567802B" w14:textId="77777777" w:rsidR="004E7DD7" w:rsidRPr="008C7ED9" w:rsidRDefault="004E7DD7" w:rsidP="003A4B75">
      <w:pPr>
        <w:pStyle w:val="tMain"/>
      </w:pPr>
      <w:r w:rsidRPr="008C7ED9">
        <w:tab/>
      </w:r>
      <w:r w:rsidRPr="008C7ED9">
        <w:tab/>
        <w:t>The project proponent must keep records of</w:t>
      </w:r>
      <w:r w:rsidR="004A030F" w:rsidRPr="008C7ED9">
        <w:t xml:space="preserve"> the following</w:t>
      </w:r>
      <w:r w:rsidRPr="008C7ED9">
        <w:t xml:space="preserve">: </w:t>
      </w:r>
      <w:r w:rsidRPr="008C7ED9">
        <w:tab/>
      </w:r>
    </w:p>
    <w:p w14:paraId="7EACE528" w14:textId="77777777" w:rsidR="004E7DD7" w:rsidRPr="008C7ED9" w:rsidRDefault="00957070" w:rsidP="00957070">
      <w:pPr>
        <w:pStyle w:val="tPara"/>
      </w:pPr>
      <w:r w:rsidRPr="008C7ED9">
        <w:tab/>
        <w:t>(a)</w:t>
      </w:r>
      <w:r w:rsidRPr="008C7ED9">
        <w:tab/>
      </w:r>
      <w:r w:rsidR="004E7DD7" w:rsidRPr="008C7ED9">
        <w:t>records which demonstrat</w:t>
      </w:r>
      <w:r w:rsidR="00FE69D5" w:rsidRPr="008C7ED9">
        <w:t>e</w:t>
      </w:r>
      <w:r w:rsidR="00A66875" w:rsidRPr="008C7ED9">
        <w:t xml:space="preserve"> that the requirements of this d</w:t>
      </w:r>
      <w:r w:rsidR="004E7DD7" w:rsidRPr="008C7ED9">
        <w:t>eterminatio</w:t>
      </w:r>
      <w:r w:rsidR="00B300A9" w:rsidRPr="008C7ED9">
        <w:t xml:space="preserve">n and </w:t>
      </w:r>
      <w:r w:rsidR="00E7516F" w:rsidRPr="008C7ED9">
        <w:t xml:space="preserve">the </w:t>
      </w:r>
      <w:r w:rsidR="00B300A9" w:rsidRPr="008C7ED9">
        <w:t>Supplement have been met;</w:t>
      </w:r>
    </w:p>
    <w:p w14:paraId="49E0332E" w14:textId="77777777" w:rsidR="004E7DD7" w:rsidRPr="008C7ED9" w:rsidRDefault="00957070" w:rsidP="00957070">
      <w:pPr>
        <w:pStyle w:val="tPara"/>
      </w:pPr>
      <w:r w:rsidRPr="008C7ED9">
        <w:tab/>
        <w:t>(b)</w:t>
      </w:r>
      <w:r w:rsidRPr="008C7ED9">
        <w:tab/>
      </w:r>
      <w:r w:rsidR="004E7DD7" w:rsidRPr="008C7ED9">
        <w:t xml:space="preserve">if </w:t>
      </w:r>
      <w:r w:rsidR="00F03D39" w:rsidRPr="008C7ED9">
        <w:t xml:space="preserve">the </w:t>
      </w:r>
      <w:r w:rsidR="00E7516F" w:rsidRPr="008C7ED9">
        <w:t xml:space="preserve">project proponent has conducted </w:t>
      </w:r>
      <w:r w:rsidR="00D6465E" w:rsidRPr="008C7ED9">
        <w:t>act</w:t>
      </w:r>
      <w:r w:rsidR="00B300A9" w:rsidRPr="008C7ED9">
        <w:t xml:space="preserve">ivities restricted </w:t>
      </w:r>
      <w:r w:rsidR="001D5BBB" w:rsidRPr="008C7ED9">
        <w:t>under</w:t>
      </w:r>
      <w:r w:rsidR="00B300A9" w:rsidRPr="008C7ED9">
        <w:t xml:space="preserve"> section 1</w:t>
      </w:r>
      <w:r w:rsidR="00D50348" w:rsidRPr="008C7ED9">
        <w:t>3</w:t>
      </w:r>
      <w:r w:rsidR="004E7DD7" w:rsidRPr="008C7ED9">
        <w:t>—evide</w:t>
      </w:r>
      <w:r w:rsidR="00D6465E" w:rsidRPr="008C7ED9">
        <w:t xml:space="preserve">nce that the requirements of </w:t>
      </w:r>
      <w:r w:rsidR="004E7DD7" w:rsidRPr="008C7ED9">
        <w:t xml:space="preserve">section </w:t>
      </w:r>
      <w:r w:rsidR="00B300A9" w:rsidRPr="008C7ED9">
        <w:t>1</w:t>
      </w:r>
      <w:r w:rsidR="00D50348" w:rsidRPr="008C7ED9">
        <w:t>3</w:t>
      </w:r>
      <w:r w:rsidR="004A030F" w:rsidRPr="008C7ED9">
        <w:t xml:space="preserve"> have been met;</w:t>
      </w:r>
    </w:p>
    <w:p w14:paraId="39184B18" w14:textId="77777777" w:rsidR="00F261DB" w:rsidRPr="008C7ED9" w:rsidRDefault="00957070" w:rsidP="00957070">
      <w:pPr>
        <w:pStyle w:val="tPara"/>
      </w:pPr>
      <w:r w:rsidRPr="008C7ED9">
        <w:tab/>
        <w:t>(c)</w:t>
      </w:r>
      <w:r w:rsidRPr="008C7ED9">
        <w:tab/>
      </w:r>
      <w:r w:rsidR="00EF5D2A" w:rsidRPr="008C7ED9">
        <w:t>all</w:t>
      </w:r>
      <w:r w:rsidR="004664EF" w:rsidRPr="008C7ED9">
        <w:t xml:space="preserve"> input</w:t>
      </w:r>
      <w:r w:rsidR="00F03D39" w:rsidRPr="008C7ED9">
        <w:t>s</w:t>
      </w:r>
      <w:r w:rsidR="004664EF" w:rsidRPr="008C7ED9">
        <w:t xml:space="preserve"> and </w:t>
      </w:r>
      <w:r w:rsidR="00D1149A" w:rsidRPr="008C7ED9">
        <w:t>calculations</w:t>
      </w:r>
      <w:r w:rsidR="00F973A0" w:rsidRPr="008C7ED9">
        <w:t xml:space="preserve"> </w:t>
      </w:r>
      <w:r w:rsidR="004664EF" w:rsidRPr="008C7ED9">
        <w:t>used to determine the net abatement a</w:t>
      </w:r>
      <w:r w:rsidR="00904B20" w:rsidRPr="008C7ED9">
        <w:t>m</w:t>
      </w:r>
      <w:r w:rsidR="004664EF" w:rsidRPr="008C7ED9">
        <w:t>ou</w:t>
      </w:r>
      <w:r w:rsidR="00904B20" w:rsidRPr="008C7ED9">
        <w:t>n</w:t>
      </w:r>
      <w:r w:rsidR="004664EF" w:rsidRPr="008C7ED9">
        <w:t>t</w:t>
      </w:r>
      <w:r w:rsidR="001D5BBB" w:rsidRPr="008C7ED9">
        <w:t>s</w:t>
      </w:r>
      <w:r w:rsidR="004664EF" w:rsidRPr="008C7ED9">
        <w:t xml:space="preserve"> </w:t>
      </w:r>
      <w:r w:rsidR="00904B20" w:rsidRPr="008C7ED9">
        <w:t>for</w:t>
      </w:r>
      <w:r w:rsidR="004664EF" w:rsidRPr="008C7ED9">
        <w:t xml:space="preserve"> the project</w:t>
      </w:r>
      <w:r w:rsidR="001D5BBB" w:rsidRPr="008C7ED9">
        <w:t xml:space="preserve"> for each </w:t>
      </w:r>
      <w:r w:rsidR="006B7B22" w:rsidRPr="008C7ED9">
        <w:t>reporting period</w:t>
      </w:r>
      <w:r w:rsidR="00E7516F" w:rsidRPr="008C7ED9">
        <w:t>;</w:t>
      </w:r>
    </w:p>
    <w:p w14:paraId="7405BA52" w14:textId="77777777" w:rsidR="00B329E9" w:rsidRPr="008C7ED9" w:rsidRDefault="00957070" w:rsidP="00957070">
      <w:pPr>
        <w:pStyle w:val="tPara"/>
      </w:pPr>
      <w:r w:rsidRPr="008C7ED9">
        <w:tab/>
        <w:t>(d)</w:t>
      </w:r>
      <w:r w:rsidRPr="008C7ED9">
        <w:tab/>
      </w:r>
      <w:r w:rsidR="00F03D39" w:rsidRPr="008C7ED9">
        <w:t>r</w:t>
      </w:r>
      <w:r w:rsidR="00E7516F" w:rsidRPr="008C7ED9">
        <w:t>ecords such as invoices or evidence of contractual arrangements, of each fuel type and quantity consumed for undertaking project activities in a reporting period</w:t>
      </w:r>
      <w:r w:rsidR="00B329E9" w:rsidRPr="008C7ED9">
        <w:t>;</w:t>
      </w:r>
    </w:p>
    <w:p w14:paraId="1AC9DD7E" w14:textId="77777777" w:rsidR="00E7516F" w:rsidRPr="008C7ED9" w:rsidRDefault="00B329E9" w:rsidP="00957070">
      <w:pPr>
        <w:pStyle w:val="tPara"/>
      </w:pPr>
      <w:r w:rsidRPr="008C7ED9">
        <w:tab/>
        <w:t>(e)</w:t>
      </w:r>
      <w:r w:rsidRPr="008C7ED9">
        <w:tab/>
      </w:r>
      <w:r w:rsidR="003A2EE1" w:rsidRPr="008C7ED9">
        <w:t>material and evidence supporting the carrying out of any eligible project activities for the project</w:t>
      </w:r>
      <w:r w:rsidR="00C83863" w:rsidRPr="008C7ED9">
        <w:t>;</w:t>
      </w:r>
    </w:p>
    <w:p w14:paraId="4D42EE6F" w14:textId="77777777" w:rsidR="00C83863" w:rsidRPr="008C7ED9" w:rsidRDefault="00C83863" w:rsidP="00957070">
      <w:pPr>
        <w:pStyle w:val="tPara"/>
      </w:pPr>
      <w:r w:rsidRPr="008C7ED9">
        <w:tab/>
        <w:t>(f)</w:t>
      </w:r>
      <w:r w:rsidRPr="008C7ED9">
        <w:tab/>
      </w:r>
      <w:proofErr w:type="gramStart"/>
      <w:r w:rsidR="0031206D" w:rsidRPr="008C7ED9">
        <w:t>information</w:t>
      </w:r>
      <w:proofErr w:type="gramEnd"/>
      <w:r w:rsidR="0031206D" w:rsidRPr="008C7ED9">
        <w:t xml:space="preserve"> about the eligible project activities </w:t>
      </w:r>
      <w:r w:rsidR="00585380" w:rsidRPr="008C7ED9">
        <w:t xml:space="preserve">for the project that has been </w:t>
      </w:r>
      <w:r w:rsidR="0031206D" w:rsidRPr="008C7ED9">
        <w:t xml:space="preserve">taken into account in the preparation or revision of any </w:t>
      </w:r>
      <w:r w:rsidR="00C26F0F" w:rsidRPr="008C7ED9">
        <w:t xml:space="preserve">project operations and maintenance plan </w:t>
      </w:r>
      <w:r w:rsidR="0031206D" w:rsidRPr="008C7ED9">
        <w:t>for the project</w:t>
      </w:r>
      <w:r w:rsidR="0040557E" w:rsidRPr="008C7ED9">
        <w:t>;</w:t>
      </w:r>
      <w:r w:rsidR="0031206D" w:rsidRPr="008C7ED9">
        <w:t xml:space="preserve"> </w:t>
      </w:r>
    </w:p>
    <w:p w14:paraId="1BC1F2FD" w14:textId="77777777" w:rsidR="000731C2" w:rsidRPr="008C7ED9" w:rsidRDefault="000731C2" w:rsidP="000731C2">
      <w:pPr>
        <w:pStyle w:val="tPara"/>
      </w:pPr>
      <w:r w:rsidRPr="008C7ED9">
        <w:tab/>
        <w:t>(g)</w:t>
      </w:r>
      <w:r w:rsidRPr="008C7ED9">
        <w:tab/>
      </w:r>
      <w:r w:rsidR="00DF3F96" w:rsidRPr="008C7ED9">
        <w:t>t</w:t>
      </w:r>
      <w:r w:rsidRPr="008C7ED9">
        <w:t>he area of land</w:t>
      </w:r>
      <w:r w:rsidR="00DC2057" w:rsidRPr="008C7ED9">
        <w:t>, in hectares,</w:t>
      </w:r>
      <w:r w:rsidRPr="008C7ED9">
        <w:t xml:space="preserve"> in </w:t>
      </w:r>
      <w:r w:rsidR="00DC2057" w:rsidRPr="008C7ED9">
        <w:t>each</w:t>
      </w:r>
      <w:r w:rsidRPr="008C7ED9">
        <w:t xml:space="preserve"> project area</w:t>
      </w:r>
      <w:r w:rsidR="00DC2057" w:rsidRPr="008C7ED9">
        <w:t xml:space="preserve"> of the project,</w:t>
      </w:r>
      <w:r w:rsidRPr="008C7ED9">
        <w:t xml:space="preserve"> in which excavation activities take place</w:t>
      </w:r>
      <w:r w:rsidR="00ED15C0" w:rsidRPr="008C7ED9">
        <w:t xml:space="preserve"> </w:t>
      </w:r>
      <w:r w:rsidR="005C6D14" w:rsidRPr="008C7ED9">
        <w:t>in a reporting period;</w:t>
      </w:r>
    </w:p>
    <w:p w14:paraId="7A93A581" w14:textId="77777777" w:rsidR="00FE7193" w:rsidRPr="008C7ED9" w:rsidRDefault="00FE7193" w:rsidP="00957070">
      <w:pPr>
        <w:pStyle w:val="tPara"/>
      </w:pPr>
      <w:r w:rsidRPr="008C7ED9">
        <w:tab/>
        <w:t>(</w:t>
      </w:r>
      <w:r w:rsidR="000731C2" w:rsidRPr="008C7ED9">
        <w:t>h</w:t>
      </w:r>
      <w:r w:rsidRPr="008C7ED9">
        <w:t>)</w:t>
      </w:r>
      <w:r w:rsidRPr="008C7ED9">
        <w:tab/>
      </w:r>
      <w:r w:rsidR="00E3595A" w:rsidRPr="008C7ED9">
        <w:t xml:space="preserve">the </w:t>
      </w:r>
      <w:r w:rsidR="0040557E" w:rsidRPr="008C7ED9">
        <w:t>results of</w:t>
      </w:r>
      <w:r w:rsidR="00E3595A" w:rsidRPr="008C7ED9">
        <w:t xml:space="preserve"> monit</w:t>
      </w:r>
      <w:r w:rsidR="006E1DA5" w:rsidRPr="008C7ED9">
        <w:t>o</w:t>
      </w:r>
      <w:r w:rsidR="00E3595A" w:rsidRPr="008C7ED9">
        <w:t>ring the establishment of coastal wetland ecosystems in accordance with section 39</w:t>
      </w:r>
      <w:r w:rsidR="006E1DA5" w:rsidRPr="008C7ED9">
        <w:t>;</w:t>
      </w:r>
    </w:p>
    <w:p w14:paraId="0D413EA7" w14:textId="77777777" w:rsidR="00E3595A" w:rsidRPr="008C7ED9" w:rsidRDefault="00E3595A" w:rsidP="00957070">
      <w:pPr>
        <w:pStyle w:val="tPara"/>
      </w:pPr>
      <w:r w:rsidRPr="008C7ED9">
        <w:tab/>
        <w:t>(</w:t>
      </w:r>
      <w:proofErr w:type="spellStart"/>
      <w:r w:rsidR="000731C2" w:rsidRPr="008C7ED9">
        <w:t>i</w:t>
      </w:r>
      <w:proofErr w:type="spellEnd"/>
      <w:r w:rsidRPr="008C7ED9">
        <w:t>)</w:t>
      </w:r>
      <w:r w:rsidRPr="008C7ED9">
        <w:tab/>
        <w:t xml:space="preserve">the </w:t>
      </w:r>
      <w:r w:rsidR="0040557E" w:rsidRPr="008C7ED9">
        <w:t>results</w:t>
      </w:r>
      <w:r w:rsidRPr="008C7ED9">
        <w:t xml:space="preserve"> of </w:t>
      </w:r>
      <w:r w:rsidR="000731C2" w:rsidRPr="008C7ED9">
        <w:t>monitoring</w:t>
      </w:r>
      <w:r w:rsidRPr="008C7ED9">
        <w:t xml:space="preserve"> natural disturbance events in accordance with section 40</w:t>
      </w:r>
      <w:r w:rsidR="006E1DA5" w:rsidRPr="008C7ED9">
        <w:t>.</w:t>
      </w:r>
    </w:p>
    <w:p w14:paraId="1B0D38A7" w14:textId="77777777" w:rsidR="005218DC" w:rsidRPr="008C7ED9" w:rsidRDefault="00D6465E" w:rsidP="003A4B75">
      <w:pPr>
        <w:pStyle w:val="h3Div"/>
      </w:pPr>
      <w:bookmarkStart w:id="233" w:name="_Toc90453695"/>
      <w:r w:rsidRPr="008C7ED9">
        <w:t>Division 4</w:t>
      </w:r>
      <w:r w:rsidR="005218DC" w:rsidRPr="008C7ED9">
        <w:t>—Monitoring requir</w:t>
      </w:r>
      <w:r w:rsidR="00BD6285" w:rsidRPr="008C7ED9">
        <w:t>e</w:t>
      </w:r>
      <w:r w:rsidR="005218DC" w:rsidRPr="008C7ED9">
        <w:t>ments</w:t>
      </w:r>
      <w:bookmarkEnd w:id="233"/>
    </w:p>
    <w:p w14:paraId="65432A0B" w14:textId="77777777" w:rsidR="005218DC" w:rsidRPr="008C7ED9" w:rsidRDefault="00B64A58" w:rsidP="003A4B75">
      <w:pPr>
        <w:pStyle w:val="h5Section"/>
      </w:pPr>
      <w:bookmarkStart w:id="234" w:name="_Toc75359646"/>
      <w:bookmarkStart w:id="235" w:name="_Toc90453696"/>
      <w:r w:rsidRPr="008C7ED9">
        <w:t>3</w:t>
      </w:r>
      <w:r w:rsidR="0039108C" w:rsidRPr="008C7ED9">
        <w:t>8</w:t>
      </w:r>
      <w:r w:rsidR="003A4B75" w:rsidRPr="008C7ED9">
        <w:t xml:space="preserve">  </w:t>
      </w:r>
      <w:r w:rsidR="005218DC" w:rsidRPr="008C7ED9">
        <w:t>Operation of this Division</w:t>
      </w:r>
      <w:bookmarkEnd w:id="234"/>
      <w:bookmarkEnd w:id="235"/>
    </w:p>
    <w:p w14:paraId="5CB0DDDB" w14:textId="77777777" w:rsidR="00A32884" w:rsidRPr="008C7ED9" w:rsidRDefault="00957070" w:rsidP="00957070">
      <w:pPr>
        <w:pStyle w:val="tMain"/>
      </w:pPr>
      <w:r w:rsidRPr="008C7ED9">
        <w:tab/>
      </w:r>
      <w:r w:rsidRPr="008C7ED9">
        <w:tab/>
      </w:r>
      <w:r w:rsidR="005218DC" w:rsidRPr="008C7ED9">
        <w:t>For paragraph 106(3)(</w:t>
      </w:r>
      <w:r w:rsidR="001C35A7" w:rsidRPr="008C7ED9">
        <w:t>d</w:t>
      </w:r>
      <w:r w:rsidR="005218DC" w:rsidRPr="008C7ED9">
        <w:t>) of the Act, this Division sets out</w:t>
      </w:r>
      <w:r w:rsidR="00233C02" w:rsidRPr="008C7ED9">
        <w:t>:</w:t>
      </w:r>
      <w:r w:rsidR="00876CEC" w:rsidRPr="008C7ED9">
        <w:t xml:space="preserve"> </w:t>
      </w:r>
    </w:p>
    <w:p w14:paraId="083C100D" w14:textId="77777777" w:rsidR="00A32884" w:rsidRPr="008C7ED9" w:rsidRDefault="00A32884" w:rsidP="00A32884">
      <w:pPr>
        <w:pStyle w:val="tPara"/>
      </w:pPr>
      <w:r w:rsidRPr="008C7ED9">
        <w:lastRenderedPageBreak/>
        <w:tab/>
        <w:t>(a)</w:t>
      </w:r>
      <w:r w:rsidRPr="008C7ED9">
        <w:tab/>
        <w:t xml:space="preserve">monitoring requirements for </w:t>
      </w:r>
      <w:r w:rsidR="00876CEC" w:rsidRPr="008C7ED9">
        <w:t xml:space="preserve">a </w:t>
      </w:r>
      <w:r w:rsidR="00D50348" w:rsidRPr="008C7ED9">
        <w:t>tidal restoration</w:t>
      </w:r>
      <w:r w:rsidR="00876CEC" w:rsidRPr="008C7ED9">
        <w:t xml:space="preserve"> project that is an eligible offsets project</w:t>
      </w:r>
      <w:r w:rsidRPr="008C7ED9">
        <w:t>; and</w:t>
      </w:r>
    </w:p>
    <w:p w14:paraId="03406F02" w14:textId="77777777" w:rsidR="00965A3F" w:rsidRPr="008C7ED9" w:rsidRDefault="00A32884" w:rsidP="00A32884">
      <w:pPr>
        <w:pStyle w:val="tPara"/>
      </w:pPr>
      <w:r w:rsidRPr="008C7ED9">
        <w:tab/>
        <w:t>(b)</w:t>
      </w:r>
      <w:r w:rsidRPr="008C7ED9">
        <w:tab/>
      </w:r>
      <w:r w:rsidR="006C29E9" w:rsidRPr="008C7ED9">
        <w:t>certain</w:t>
      </w:r>
      <w:r w:rsidRPr="008C7ED9">
        <w:t xml:space="preserve"> consequences if the project proponent fails to monitor the project as required</w:t>
      </w:r>
      <w:r w:rsidR="00876CEC" w:rsidRPr="008C7ED9">
        <w:t>.</w:t>
      </w:r>
    </w:p>
    <w:p w14:paraId="59EF609D" w14:textId="77777777" w:rsidR="002864D1" w:rsidRPr="008C7ED9" w:rsidRDefault="00B64A58" w:rsidP="002864D1">
      <w:pPr>
        <w:pStyle w:val="h5Section"/>
      </w:pPr>
      <w:bookmarkStart w:id="236" w:name="_Toc90453697"/>
      <w:bookmarkStart w:id="237" w:name="_Hlk80364297"/>
      <w:bookmarkStart w:id="238" w:name="_Toc75359647"/>
      <w:r w:rsidRPr="008C7ED9">
        <w:t>3</w:t>
      </w:r>
      <w:r w:rsidR="0039108C" w:rsidRPr="008C7ED9">
        <w:t>9</w:t>
      </w:r>
      <w:r w:rsidR="003A4B75" w:rsidRPr="008C7ED9">
        <w:t xml:space="preserve">  </w:t>
      </w:r>
      <w:r w:rsidR="002864D1" w:rsidRPr="008C7ED9">
        <w:t>Monitoring for establishment of a coastal wetland ecosystem</w:t>
      </w:r>
      <w:bookmarkEnd w:id="236"/>
    </w:p>
    <w:p w14:paraId="4F5A4C6A" w14:textId="77777777" w:rsidR="002864D1" w:rsidRPr="008C7ED9" w:rsidRDefault="00957070" w:rsidP="00957070">
      <w:pPr>
        <w:pStyle w:val="tMain"/>
      </w:pPr>
      <w:r w:rsidRPr="008C7ED9">
        <w:tab/>
        <w:t>(1)</w:t>
      </w:r>
      <w:r w:rsidRPr="008C7ED9">
        <w:tab/>
      </w:r>
      <w:r w:rsidR="008E2917" w:rsidRPr="008C7ED9">
        <w:t xml:space="preserve">For the duration of the crediting period for the project, the </w:t>
      </w:r>
      <w:r w:rsidR="002864D1" w:rsidRPr="008C7ED9">
        <w:t xml:space="preserve">project proponent must monitor </w:t>
      </w:r>
      <w:r w:rsidR="00585380" w:rsidRPr="008C7ED9">
        <w:t xml:space="preserve">each </w:t>
      </w:r>
      <w:r w:rsidR="002864D1" w:rsidRPr="008C7ED9">
        <w:t>project area</w:t>
      </w:r>
      <w:r w:rsidR="00585380" w:rsidRPr="008C7ED9">
        <w:t xml:space="preserve"> for the project</w:t>
      </w:r>
      <w:r w:rsidR="002864D1" w:rsidRPr="008C7ED9">
        <w:t xml:space="preserve"> to identify and record </w:t>
      </w:r>
      <w:bookmarkEnd w:id="237"/>
      <w:r w:rsidR="002864D1" w:rsidRPr="008C7ED9">
        <w:t xml:space="preserve">the year </w:t>
      </w:r>
      <w:r w:rsidR="00F03D39" w:rsidRPr="008C7ED9">
        <w:t xml:space="preserve">that a coastal wetland ecosystem began to establish </w:t>
      </w:r>
      <w:r w:rsidR="002864D1" w:rsidRPr="008C7ED9">
        <w:t xml:space="preserve">and </w:t>
      </w:r>
      <w:r w:rsidR="00F03D39" w:rsidRPr="008C7ED9">
        <w:t>its location.</w:t>
      </w:r>
    </w:p>
    <w:p w14:paraId="56326622" w14:textId="77777777" w:rsidR="002864D1" w:rsidRPr="008C7ED9" w:rsidRDefault="00957070" w:rsidP="00957070">
      <w:pPr>
        <w:pStyle w:val="tMain"/>
      </w:pPr>
      <w:r w:rsidRPr="008C7ED9">
        <w:tab/>
        <w:t>(2)</w:t>
      </w:r>
      <w:r w:rsidRPr="008C7ED9">
        <w:tab/>
      </w:r>
      <w:r w:rsidR="002864D1" w:rsidRPr="008C7ED9">
        <w:t xml:space="preserve">The project proponent must use one or more of the following to monitor </w:t>
      </w:r>
      <w:r w:rsidR="00BD3065" w:rsidRPr="008C7ED9">
        <w:t xml:space="preserve">each </w:t>
      </w:r>
      <w:r w:rsidR="002864D1" w:rsidRPr="008C7ED9">
        <w:t>coastal wetland ecosystem</w:t>
      </w:r>
      <w:r w:rsidR="00913448" w:rsidRPr="008C7ED9">
        <w:t xml:space="preserve"> within </w:t>
      </w:r>
      <w:r w:rsidR="00BD3065" w:rsidRPr="008C7ED9">
        <w:t xml:space="preserve">each </w:t>
      </w:r>
      <w:r w:rsidR="00913448" w:rsidRPr="008C7ED9">
        <w:t>project area of the project</w:t>
      </w:r>
      <w:r w:rsidR="002864D1" w:rsidRPr="008C7ED9">
        <w:t>:</w:t>
      </w:r>
    </w:p>
    <w:p w14:paraId="66850835" w14:textId="77777777" w:rsidR="002864D1" w:rsidRPr="008C7ED9" w:rsidRDefault="00957070" w:rsidP="00957070">
      <w:pPr>
        <w:pStyle w:val="tPara"/>
      </w:pPr>
      <w:r w:rsidRPr="008C7ED9">
        <w:tab/>
        <w:t>(a)</w:t>
      </w:r>
      <w:r w:rsidRPr="008C7ED9">
        <w:tab/>
      </w:r>
      <w:r w:rsidR="002864D1" w:rsidRPr="008C7ED9">
        <w:t>on-ground observation, evidenced with time, date and geolocated photographic imagery;</w:t>
      </w:r>
    </w:p>
    <w:p w14:paraId="1898BBA3" w14:textId="77777777" w:rsidR="002864D1" w:rsidRPr="008C7ED9" w:rsidRDefault="00957070" w:rsidP="00957070">
      <w:pPr>
        <w:pStyle w:val="tPara"/>
      </w:pPr>
      <w:r w:rsidRPr="008C7ED9">
        <w:tab/>
        <w:t>(b)</w:t>
      </w:r>
      <w:r w:rsidRPr="008C7ED9">
        <w:tab/>
      </w:r>
      <w:r w:rsidR="002864D1" w:rsidRPr="008C7ED9">
        <w:t>digital date and time stamped, geolocated imagery;</w:t>
      </w:r>
    </w:p>
    <w:p w14:paraId="366322A6" w14:textId="77777777" w:rsidR="002864D1" w:rsidRPr="008C7ED9" w:rsidRDefault="00957070" w:rsidP="00957070">
      <w:pPr>
        <w:pStyle w:val="tPara"/>
      </w:pPr>
      <w:r w:rsidRPr="008C7ED9">
        <w:tab/>
        <w:t>(c)</w:t>
      </w:r>
      <w:r w:rsidRPr="008C7ED9">
        <w:tab/>
      </w:r>
      <w:r w:rsidR="002864D1" w:rsidRPr="008C7ED9">
        <w:t>derived vegetation cover data.</w:t>
      </w:r>
    </w:p>
    <w:p w14:paraId="14350A42" w14:textId="77777777" w:rsidR="00876CEC" w:rsidRPr="008C7ED9" w:rsidRDefault="0039108C" w:rsidP="003A4B75">
      <w:pPr>
        <w:pStyle w:val="h5Section"/>
      </w:pPr>
      <w:bookmarkStart w:id="239" w:name="_Toc90453698"/>
      <w:r w:rsidRPr="008C7ED9">
        <w:t>40</w:t>
      </w:r>
      <w:r w:rsidR="006E06CE" w:rsidRPr="008C7ED9">
        <w:t xml:space="preserve">  </w:t>
      </w:r>
      <w:r w:rsidR="00A938A1" w:rsidRPr="008C7ED9">
        <w:t>Monitoring f</w:t>
      </w:r>
      <w:r w:rsidR="001022B3" w:rsidRPr="008C7ED9">
        <w:t>o</w:t>
      </w:r>
      <w:r w:rsidR="00A938A1" w:rsidRPr="008C7ED9">
        <w:t xml:space="preserve">r </w:t>
      </w:r>
      <w:r w:rsidR="00E7516F" w:rsidRPr="008C7ED9">
        <w:t xml:space="preserve">natural </w:t>
      </w:r>
      <w:r w:rsidR="00A938A1" w:rsidRPr="008C7ED9">
        <w:t>disturbance</w:t>
      </w:r>
      <w:bookmarkEnd w:id="238"/>
      <w:bookmarkEnd w:id="239"/>
    </w:p>
    <w:p w14:paraId="51D7322F" w14:textId="77777777" w:rsidR="00FD792F" w:rsidRPr="008C7ED9" w:rsidRDefault="00957070" w:rsidP="00957070">
      <w:pPr>
        <w:pStyle w:val="tMain"/>
      </w:pPr>
      <w:r w:rsidRPr="008C7ED9">
        <w:tab/>
        <w:t>(1)</w:t>
      </w:r>
      <w:r w:rsidRPr="008C7ED9">
        <w:tab/>
      </w:r>
      <w:r w:rsidR="00A938A1" w:rsidRPr="008C7ED9">
        <w:t xml:space="preserve">The </w:t>
      </w:r>
      <w:r w:rsidR="00E7516F" w:rsidRPr="008C7ED9">
        <w:t xml:space="preserve">project proponent must monitor </w:t>
      </w:r>
      <w:r w:rsidR="007735C5" w:rsidRPr="008C7ED9">
        <w:t xml:space="preserve">each </w:t>
      </w:r>
      <w:r w:rsidR="00A938A1" w:rsidRPr="008C7ED9">
        <w:t xml:space="preserve">project area </w:t>
      </w:r>
      <w:r w:rsidR="00154949" w:rsidRPr="008C7ED9">
        <w:t xml:space="preserve">for </w:t>
      </w:r>
      <w:r w:rsidR="007735C5" w:rsidRPr="008C7ED9">
        <w:t xml:space="preserve">the project </w:t>
      </w:r>
      <w:r w:rsidR="00A938A1" w:rsidRPr="008C7ED9">
        <w:t xml:space="preserve">for </w:t>
      </w:r>
      <w:r w:rsidR="00E63A84" w:rsidRPr="008C7ED9">
        <w:t xml:space="preserve">natural </w:t>
      </w:r>
      <w:r w:rsidR="00A938A1" w:rsidRPr="008C7ED9">
        <w:t xml:space="preserve">disturbance </w:t>
      </w:r>
      <w:r w:rsidR="00BC36EF" w:rsidRPr="008C7ED9">
        <w:t xml:space="preserve">for the duration of the </w:t>
      </w:r>
      <w:r w:rsidR="005F3BFE" w:rsidRPr="008C7ED9">
        <w:t>permanence</w:t>
      </w:r>
      <w:r w:rsidR="00BC36EF" w:rsidRPr="008C7ED9">
        <w:t xml:space="preserve"> </w:t>
      </w:r>
      <w:r w:rsidR="00A32884" w:rsidRPr="008C7ED9">
        <w:t xml:space="preserve">obligation </w:t>
      </w:r>
      <w:r w:rsidR="00BC36EF" w:rsidRPr="008C7ED9">
        <w:t>period</w:t>
      </w:r>
      <w:r w:rsidR="00E63A84" w:rsidRPr="008C7ED9">
        <w:t xml:space="preserve"> for the project</w:t>
      </w:r>
      <w:r w:rsidR="00A938A1" w:rsidRPr="008C7ED9">
        <w:t>.</w:t>
      </w:r>
    </w:p>
    <w:p w14:paraId="47AD155B" w14:textId="77777777" w:rsidR="00C93805" w:rsidRPr="008C7ED9" w:rsidRDefault="00957070" w:rsidP="00957070">
      <w:pPr>
        <w:pStyle w:val="tMain"/>
      </w:pPr>
      <w:r w:rsidRPr="008C7ED9">
        <w:tab/>
      </w:r>
      <w:r w:rsidR="0032390F" w:rsidRPr="008C7ED9">
        <w:t>(2)</w:t>
      </w:r>
      <w:r w:rsidR="0032390F" w:rsidRPr="008C7ED9">
        <w:tab/>
      </w:r>
      <w:r w:rsidR="002864D1" w:rsidRPr="008C7ED9">
        <w:t>The project proponent must u</w:t>
      </w:r>
      <w:r w:rsidR="00ED1C9C" w:rsidRPr="008C7ED9">
        <w:t>se one or more of the following to monitor for disturbances:</w:t>
      </w:r>
    </w:p>
    <w:p w14:paraId="56192D8E" w14:textId="77777777" w:rsidR="00C31860" w:rsidRPr="008C7ED9" w:rsidRDefault="0032390F" w:rsidP="0032390F">
      <w:pPr>
        <w:pStyle w:val="tPara"/>
      </w:pPr>
      <w:r w:rsidRPr="008C7ED9">
        <w:tab/>
        <w:t>(a)</w:t>
      </w:r>
      <w:r w:rsidRPr="008C7ED9">
        <w:tab/>
      </w:r>
      <w:r w:rsidR="002864D1" w:rsidRPr="008C7ED9">
        <w:t>o</w:t>
      </w:r>
      <w:r w:rsidR="00C31860" w:rsidRPr="008C7ED9">
        <w:t>n-ground observation</w:t>
      </w:r>
      <w:r w:rsidR="00373969" w:rsidRPr="008C7ED9">
        <w:t>, evidenced with time, date and geolocated photographic imagery</w:t>
      </w:r>
      <w:r w:rsidR="00C31860" w:rsidRPr="008C7ED9">
        <w:t>;</w:t>
      </w:r>
    </w:p>
    <w:p w14:paraId="1EF59733" w14:textId="77777777" w:rsidR="00C31860" w:rsidRPr="008C7ED9" w:rsidRDefault="0032390F" w:rsidP="0032390F">
      <w:pPr>
        <w:pStyle w:val="tPara"/>
      </w:pPr>
      <w:r w:rsidRPr="008C7ED9">
        <w:tab/>
        <w:t>(b)</w:t>
      </w:r>
      <w:r w:rsidRPr="008C7ED9">
        <w:tab/>
      </w:r>
      <w:r w:rsidR="002864D1" w:rsidRPr="008C7ED9">
        <w:t>d</w:t>
      </w:r>
      <w:r w:rsidR="007C19B0" w:rsidRPr="008C7ED9">
        <w:t>igital date and time stamped, geolocated imagery</w:t>
      </w:r>
      <w:r w:rsidR="00C31860" w:rsidRPr="008C7ED9">
        <w:t>;</w:t>
      </w:r>
    </w:p>
    <w:p w14:paraId="4EB6479C" w14:textId="77777777" w:rsidR="00C31860" w:rsidRPr="008C7ED9" w:rsidRDefault="0032390F" w:rsidP="0032390F">
      <w:pPr>
        <w:pStyle w:val="tPara"/>
      </w:pPr>
      <w:r w:rsidRPr="008C7ED9">
        <w:tab/>
        <w:t>(c)</w:t>
      </w:r>
      <w:r w:rsidRPr="008C7ED9">
        <w:tab/>
      </w:r>
      <w:r w:rsidR="002864D1" w:rsidRPr="008C7ED9">
        <w:t>d</w:t>
      </w:r>
      <w:r w:rsidR="00C31860" w:rsidRPr="008C7ED9">
        <w:t xml:space="preserve">erived </w:t>
      </w:r>
      <w:r w:rsidR="005F3BFE" w:rsidRPr="008C7ED9">
        <w:t>vegetation</w:t>
      </w:r>
      <w:r w:rsidR="00C31860" w:rsidRPr="008C7ED9">
        <w:t xml:space="preserve"> cover data.</w:t>
      </w:r>
    </w:p>
    <w:p w14:paraId="41E5FB79" w14:textId="77777777" w:rsidR="002F0F0E" w:rsidRPr="008C7ED9" w:rsidRDefault="0039108C" w:rsidP="00D779F9">
      <w:pPr>
        <w:pStyle w:val="h5Section"/>
      </w:pPr>
      <w:bookmarkStart w:id="240" w:name="_Toc424668727"/>
      <w:bookmarkStart w:id="241" w:name="_Toc90453699"/>
      <w:r w:rsidRPr="008C7ED9">
        <w:t>4</w:t>
      </w:r>
      <w:r w:rsidR="000731C2" w:rsidRPr="008C7ED9">
        <w:t>1</w:t>
      </w:r>
      <w:r w:rsidR="002F0F0E" w:rsidRPr="008C7ED9">
        <w:t>  Consequences of not meeting requirement to monitor certain parameters</w:t>
      </w:r>
      <w:bookmarkEnd w:id="240"/>
      <w:bookmarkEnd w:id="241"/>
    </w:p>
    <w:p w14:paraId="2EED1598" w14:textId="77777777" w:rsidR="001A2839" w:rsidRPr="008C7ED9" w:rsidRDefault="0032390F" w:rsidP="0032390F">
      <w:pPr>
        <w:pStyle w:val="tMain"/>
      </w:pPr>
      <w:r w:rsidRPr="008C7ED9">
        <w:tab/>
        <w:t>(1)</w:t>
      </w:r>
      <w:r w:rsidRPr="008C7ED9">
        <w:tab/>
      </w:r>
      <w:r w:rsidR="002F0F0E" w:rsidRPr="008C7ED9">
        <w:t xml:space="preserve">If, during a particular period </w:t>
      </w:r>
      <w:r w:rsidR="003536F4" w:rsidRPr="008C7ED9">
        <w:t xml:space="preserve">(the </w:t>
      </w:r>
      <w:r w:rsidR="003536F4" w:rsidRPr="008C7ED9">
        <w:rPr>
          <w:b/>
          <w:i/>
        </w:rPr>
        <w:t>non-monitored period</w:t>
      </w:r>
      <w:r w:rsidR="003536F4" w:rsidRPr="008C7ED9">
        <w:t>)</w:t>
      </w:r>
      <w:r w:rsidR="003536F4" w:rsidRPr="008C7ED9">
        <w:rPr>
          <w:b/>
          <w:i/>
        </w:rPr>
        <w:t xml:space="preserve"> </w:t>
      </w:r>
      <w:r w:rsidR="002F0F0E" w:rsidRPr="008C7ED9">
        <w:t xml:space="preserve">in a reporting period, </w:t>
      </w:r>
      <w:r w:rsidR="002E4A58" w:rsidRPr="008C7ED9">
        <w:t xml:space="preserve">the </w:t>
      </w:r>
      <w:r w:rsidR="002F0F0E" w:rsidRPr="008C7ED9">
        <w:t xml:space="preserve">project proponent fails to monitor fuel use as required for equation 12 for a project area, the value of </w:t>
      </w:r>
      <w:proofErr w:type="spellStart"/>
      <w:r w:rsidR="002F0F0E" w:rsidRPr="008C7ED9">
        <w:rPr>
          <w:i/>
        </w:rPr>
        <w:t>A</w:t>
      </w:r>
      <w:r w:rsidR="002F0F0E" w:rsidRPr="008C7ED9">
        <w:rPr>
          <w:i/>
          <w:vertAlign w:val="subscript"/>
        </w:rPr>
        <w:t>r</w:t>
      </w:r>
      <w:proofErr w:type="spellEnd"/>
      <w:r w:rsidR="002F0F0E" w:rsidRPr="008C7ED9">
        <w:t xml:space="preserve"> in equation </w:t>
      </w:r>
      <w:r w:rsidR="002850B9" w:rsidRPr="008C7ED9">
        <w:t xml:space="preserve">2 </w:t>
      </w:r>
      <w:r w:rsidR="002F0F0E" w:rsidRPr="008C7ED9">
        <w:t xml:space="preserve">for that reporting period </w:t>
      </w:r>
      <w:r w:rsidR="002850B9" w:rsidRPr="008C7ED9">
        <w:t xml:space="preserve">and that project area </w:t>
      </w:r>
      <w:r w:rsidR="002F0F0E" w:rsidRPr="008C7ED9">
        <w:t xml:space="preserve">is taken to be </w:t>
      </w:r>
      <w:r w:rsidR="0070084E" w:rsidRPr="008C7ED9">
        <w:t>zero</w:t>
      </w:r>
      <w:r w:rsidR="002F0F0E" w:rsidRPr="008C7ED9">
        <w:t>.</w:t>
      </w:r>
    </w:p>
    <w:p w14:paraId="58622A61" w14:textId="77777777" w:rsidR="00FC0DF2" w:rsidRPr="008C7ED9" w:rsidRDefault="00FC0DF2" w:rsidP="0032390F">
      <w:pPr>
        <w:pStyle w:val="tMain"/>
      </w:pPr>
      <w:r w:rsidRPr="008C7ED9">
        <w:tab/>
        <w:t>(2)</w:t>
      </w:r>
      <w:r w:rsidRPr="008C7ED9">
        <w:tab/>
        <w:t>Subsection (1) does not apply if the Regulator determines that:</w:t>
      </w:r>
    </w:p>
    <w:p w14:paraId="4900B3FD" w14:textId="77777777" w:rsidR="00FC0DF2" w:rsidRPr="008C7ED9" w:rsidRDefault="00FC0DF2" w:rsidP="00FC0DF2">
      <w:pPr>
        <w:pStyle w:val="tPara"/>
      </w:pPr>
      <w:r w:rsidRPr="008C7ED9">
        <w:tab/>
        <w:t>(a)</w:t>
      </w:r>
      <w:r w:rsidRPr="008C7ED9">
        <w:tab/>
        <w:t>either:</w:t>
      </w:r>
    </w:p>
    <w:p w14:paraId="3B05C834" w14:textId="77777777" w:rsidR="00FC0DF2" w:rsidRPr="008C7ED9" w:rsidRDefault="00FC0DF2" w:rsidP="00FC0DF2">
      <w:pPr>
        <w:pStyle w:val="tSubpara"/>
      </w:pPr>
      <w:r w:rsidRPr="008C7ED9">
        <w:tab/>
        <w:t>(</w:t>
      </w:r>
      <w:proofErr w:type="spellStart"/>
      <w:r w:rsidRPr="008C7ED9">
        <w:t>i</w:t>
      </w:r>
      <w:proofErr w:type="spellEnd"/>
      <w:r w:rsidRPr="008C7ED9">
        <w:t>)</w:t>
      </w:r>
      <w:r w:rsidRPr="008C7ED9">
        <w:tab/>
        <w:t xml:space="preserve">the failure to monitor the parameter is likely to have only a minor or trivial impact on the value of </w:t>
      </w:r>
      <w:proofErr w:type="spellStart"/>
      <w:r w:rsidRPr="008C7ED9">
        <w:rPr>
          <w:i/>
        </w:rPr>
        <w:t>A</w:t>
      </w:r>
      <w:r w:rsidR="002768E8" w:rsidRPr="008C7ED9">
        <w:rPr>
          <w:i/>
          <w:vertAlign w:val="subscript"/>
        </w:rPr>
        <w:t>r</w:t>
      </w:r>
      <w:proofErr w:type="spellEnd"/>
      <w:r w:rsidR="002768E8" w:rsidRPr="008C7ED9">
        <w:t>; or</w:t>
      </w:r>
    </w:p>
    <w:p w14:paraId="67DE3DD1" w14:textId="77777777" w:rsidR="00C5171E" w:rsidRPr="008C7ED9" w:rsidRDefault="00FC0DF2" w:rsidP="00E16C05">
      <w:pPr>
        <w:pStyle w:val="tSubpara"/>
      </w:pPr>
      <w:r w:rsidRPr="008C7ED9">
        <w:tab/>
        <w:t>(ii)</w:t>
      </w:r>
      <w:r w:rsidRPr="008C7ED9">
        <w:tab/>
      </w:r>
      <w:r w:rsidR="002768E8" w:rsidRPr="008C7ED9">
        <w:t xml:space="preserve">alternative means have been applied to monitor the parameter consistently with the monitoring </w:t>
      </w:r>
      <w:r w:rsidR="00E16C05" w:rsidRPr="008C7ED9">
        <w:t>requirements in subsequent reporting periods</w:t>
      </w:r>
      <w:r w:rsidR="00C5171E" w:rsidRPr="008C7ED9">
        <w:t>; and</w:t>
      </w:r>
    </w:p>
    <w:p w14:paraId="53F66D57" w14:textId="77777777" w:rsidR="00E41163" w:rsidRPr="008C7ED9" w:rsidRDefault="00C5171E" w:rsidP="00C5171E">
      <w:pPr>
        <w:pStyle w:val="tPara"/>
      </w:pPr>
      <w:r w:rsidRPr="008C7ED9">
        <w:tab/>
        <w:t>(b)</w:t>
      </w:r>
      <w:r w:rsidRPr="008C7ED9">
        <w:tab/>
      </w:r>
      <w:r w:rsidR="001A11A9" w:rsidRPr="008C7ED9">
        <w:t>the project proponent is taking steps to monitor the parameter consistently with the monitoring requirements in subsequent reporting periods</w:t>
      </w:r>
      <w:r w:rsidR="00E16C05" w:rsidRPr="008C7ED9">
        <w:t>.</w:t>
      </w:r>
    </w:p>
    <w:p w14:paraId="2FCD8A75" w14:textId="77777777" w:rsidR="00CE413C" w:rsidRPr="008C7ED9" w:rsidRDefault="0032390F" w:rsidP="0032390F">
      <w:pPr>
        <w:pStyle w:val="tMain"/>
      </w:pPr>
      <w:r w:rsidRPr="008C7ED9">
        <w:tab/>
        <w:t>(3)</w:t>
      </w:r>
      <w:r w:rsidRPr="008C7ED9">
        <w:tab/>
      </w:r>
      <w:r w:rsidR="00CE413C" w:rsidRPr="008C7ED9">
        <w:t>The project proponent must make all practicable efforts to minimise the non-monitored period during a reporting period.</w:t>
      </w:r>
    </w:p>
    <w:p w14:paraId="7B457AE6" w14:textId="77777777" w:rsidR="00680CF5" w:rsidRPr="008C7ED9" w:rsidRDefault="009D3838" w:rsidP="0032390F">
      <w:pPr>
        <w:pStyle w:val="tMain"/>
      </w:pPr>
      <w:r w:rsidRPr="008C7ED9">
        <w:tab/>
        <w:t>(4)</w:t>
      </w:r>
      <w:r w:rsidRPr="008C7ED9">
        <w:tab/>
        <w:t xml:space="preserve">If </w:t>
      </w:r>
      <w:r w:rsidR="002E4A58" w:rsidRPr="008C7ED9">
        <w:t>the</w:t>
      </w:r>
      <w:r w:rsidRPr="008C7ED9">
        <w:t xml:space="preserve"> project proponent </w:t>
      </w:r>
      <w:r w:rsidR="00972B5C" w:rsidRPr="008C7ED9">
        <w:t xml:space="preserve">fails to </w:t>
      </w:r>
      <w:r w:rsidR="007C4AC9" w:rsidRPr="008C7ED9">
        <w:t xml:space="preserve">monitor a project area for the project to </w:t>
      </w:r>
      <w:r w:rsidR="00027BB1" w:rsidRPr="008C7ED9">
        <w:t xml:space="preserve">identify </w:t>
      </w:r>
      <w:r w:rsidR="00497E3C" w:rsidRPr="008C7ED9">
        <w:t xml:space="preserve">and record </w:t>
      </w:r>
      <w:r w:rsidR="001646AB" w:rsidRPr="008C7ED9">
        <w:t xml:space="preserve">the year </w:t>
      </w:r>
      <w:r w:rsidR="004066C2" w:rsidRPr="008C7ED9">
        <w:t xml:space="preserve">that </w:t>
      </w:r>
      <w:r w:rsidR="001646AB" w:rsidRPr="008C7ED9">
        <w:t>a coastal we</w:t>
      </w:r>
      <w:r w:rsidR="00497E3C" w:rsidRPr="008C7ED9">
        <w:t>t</w:t>
      </w:r>
      <w:r w:rsidR="001646AB" w:rsidRPr="008C7ED9">
        <w:t xml:space="preserve">land ecosystem began to establish in </w:t>
      </w:r>
      <w:r w:rsidR="007C4AC9" w:rsidRPr="008C7ED9">
        <w:t xml:space="preserve">the </w:t>
      </w:r>
      <w:r w:rsidR="009723F4" w:rsidRPr="008C7ED9">
        <w:t xml:space="preserve">project area, the value of </w:t>
      </w:r>
      <w:proofErr w:type="spellStart"/>
      <w:r w:rsidR="009723F4" w:rsidRPr="008C7ED9">
        <w:rPr>
          <w:i/>
        </w:rPr>
        <w:t>A</w:t>
      </w:r>
      <w:r w:rsidR="009723F4" w:rsidRPr="008C7ED9">
        <w:rPr>
          <w:i/>
          <w:vertAlign w:val="subscript"/>
        </w:rPr>
        <w:t>r</w:t>
      </w:r>
      <w:proofErr w:type="spellEnd"/>
      <w:r w:rsidR="009723F4" w:rsidRPr="008C7ED9">
        <w:t xml:space="preserve"> </w:t>
      </w:r>
      <w:r w:rsidR="00165047" w:rsidRPr="008C7ED9">
        <w:t>in equation 2 for that project area for each reporting period is taken to be zero.</w:t>
      </w:r>
    </w:p>
    <w:p w14:paraId="3388C5F0" w14:textId="77777777" w:rsidR="00D04B7F" w:rsidRPr="008C7ED9" w:rsidRDefault="00D04B7F" w:rsidP="0032390F">
      <w:pPr>
        <w:pStyle w:val="tMain"/>
      </w:pPr>
      <w:r w:rsidRPr="008C7ED9">
        <w:tab/>
        <w:t>(5)</w:t>
      </w:r>
      <w:r w:rsidRPr="008C7ED9">
        <w:tab/>
        <w:t xml:space="preserve">Subsection (4) does not apply </w:t>
      </w:r>
      <w:r w:rsidR="00114F49" w:rsidRPr="008C7ED9">
        <w:t>if the R</w:t>
      </w:r>
      <w:r w:rsidR="00530B07" w:rsidRPr="008C7ED9">
        <w:t>e</w:t>
      </w:r>
      <w:r w:rsidR="00114F49" w:rsidRPr="008C7ED9">
        <w:t>gulator determines that:</w:t>
      </w:r>
    </w:p>
    <w:p w14:paraId="211E4FBF" w14:textId="77777777" w:rsidR="0000006C" w:rsidRPr="008C7ED9" w:rsidRDefault="0000006C" w:rsidP="00864B8B">
      <w:pPr>
        <w:pStyle w:val="tPara"/>
      </w:pPr>
      <w:r w:rsidRPr="008C7ED9">
        <w:lastRenderedPageBreak/>
        <w:tab/>
        <w:t>(a)</w:t>
      </w:r>
      <w:r w:rsidRPr="008C7ED9">
        <w:tab/>
        <w:t xml:space="preserve">the failure to monitor </w:t>
      </w:r>
      <w:r w:rsidR="00166008" w:rsidRPr="008C7ED9">
        <w:t xml:space="preserve">a project area for the project </w:t>
      </w:r>
      <w:r w:rsidR="00E33D06" w:rsidRPr="008C7ED9">
        <w:t xml:space="preserve">to identify and record the year </w:t>
      </w:r>
      <w:r w:rsidR="004066C2" w:rsidRPr="008C7ED9">
        <w:t xml:space="preserve">that </w:t>
      </w:r>
      <w:r w:rsidR="00E33D06" w:rsidRPr="008C7ED9">
        <w:t xml:space="preserve">a coastal wetland ecosystem began to establish in the project area, </w:t>
      </w:r>
      <w:r w:rsidRPr="008C7ED9">
        <w:t xml:space="preserve">is likely to have only a minor or trivial impact on the value of </w:t>
      </w:r>
      <w:proofErr w:type="spellStart"/>
      <w:r w:rsidRPr="008C7ED9">
        <w:rPr>
          <w:i/>
        </w:rPr>
        <w:t>A</w:t>
      </w:r>
      <w:r w:rsidRPr="008C7ED9">
        <w:rPr>
          <w:i/>
          <w:vertAlign w:val="subscript"/>
        </w:rPr>
        <w:t>r</w:t>
      </w:r>
      <w:proofErr w:type="spellEnd"/>
      <w:r w:rsidRPr="008C7ED9">
        <w:t>; or</w:t>
      </w:r>
    </w:p>
    <w:p w14:paraId="22E617C6" w14:textId="77777777" w:rsidR="0000006C" w:rsidRPr="008C7ED9" w:rsidRDefault="0000006C" w:rsidP="00864B8B">
      <w:pPr>
        <w:pStyle w:val="tPara"/>
      </w:pPr>
      <w:r w:rsidRPr="008C7ED9">
        <w:tab/>
        <w:t>(</w:t>
      </w:r>
      <w:r w:rsidR="00864B8B" w:rsidRPr="008C7ED9">
        <w:t>b</w:t>
      </w:r>
      <w:r w:rsidRPr="008C7ED9">
        <w:t>)</w:t>
      </w:r>
      <w:r w:rsidRPr="008C7ED9">
        <w:tab/>
        <w:t xml:space="preserve">alternative means have been applied to </w:t>
      </w:r>
      <w:r w:rsidR="007C62C4" w:rsidRPr="008C7ED9">
        <w:t xml:space="preserve">identify </w:t>
      </w:r>
      <w:r w:rsidR="004066C2" w:rsidRPr="008C7ED9">
        <w:t xml:space="preserve">and record </w:t>
      </w:r>
      <w:r w:rsidR="007C62C4" w:rsidRPr="008C7ED9">
        <w:t xml:space="preserve">the year that a coastal wetland ecosystem began to establish </w:t>
      </w:r>
      <w:r w:rsidR="00854BCC" w:rsidRPr="008C7ED9">
        <w:t xml:space="preserve">in the project area </w:t>
      </w:r>
      <w:r w:rsidRPr="008C7ED9">
        <w:t>consistently with the monitoring requirements.</w:t>
      </w:r>
    </w:p>
    <w:p w14:paraId="702AC20C" w14:textId="77777777" w:rsidR="00725443" w:rsidRPr="008C7ED9" w:rsidRDefault="00725443" w:rsidP="0032390F">
      <w:pPr>
        <w:pStyle w:val="tMain"/>
      </w:pPr>
      <w:r w:rsidRPr="008C7ED9">
        <w:tab/>
        <w:t>(6)</w:t>
      </w:r>
      <w:r w:rsidRPr="008C7ED9">
        <w:tab/>
      </w:r>
      <w:r w:rsidR="00171D28" w:rsidRPr="008C7ED9">
        <w:t xml:space="preserve">If, during a particular period </w:t>
      </w:r>
      <w:r w:rsidR="004237A3" w:rsidRPr="008C7ED9">
        <w:t>of at least</w:t>
      </w:r>
      <w:r w:rsidR="00EF51D7" w:rsidRPr="008C7ED9">
        <w:t xml:space="preserve"> 12 months </w:t>
      </w:r>
      <w:r w:rsidR="00F63658" w:rsidRPr="008C7ED9">
        <w:t xml:space="preserve">(the </w:t>
      </w:r>
      <w:r w:rsidR="00F63658" w:rsidRPr="008C7ED9">
        <w:rPr>
          <w:b/>
          <w:i/>
        </w:rPr>
        <w:t>unmonitored period</w:t>
      </w:r>
      <w:r w:rsidR="00F63658" w:rsidRPr="008C7ED9">
        <w:t xml:space="preserve">) in a reporting period, the project proponent fails to </w:t>
      </w:r>
      <w:r w:rsidR="00154949" w:rsidRPr="008C7ED9">
        <w:t xml:space="preserve">monitor a project area for the project </w:t>
      </w:r>
      <w:r w:rsidR="006A6C41" w:rsidRPr="008C7ED9">
        <w:t xml:space="preserve">for natural disturbance, </w:t>
      </w:r>
      <w:r w:rsidR="006B3E0A" w:rsidRPr="008C7ED9">
        <w:t xml:space="preserve">the value of </w:t>
      </w:r>
      <w:proofErr w:type="spellStart"/>
      <w:r w:rsidR="006B3E0A" w:rsidRPr="008C7ED9">
        <w:rPr>
          <w:i/>
        </w:rPr>
        <w:t>A</w:t>
      </w:r>
      <w:r w:rsidR="006B3E0A" w:rsidRPr="008C7ED9">
        <w:rPr>
          <w:i/>
          <w:vertAlign w:val="subscript"/>
        </w:rPr>
        <w:t>r</w:t>
      </w:r>
      <w:proofErr w:type="spellEnd"/>
      <w:r w:rsidR="006B3E0A" w:rsidRPr="008C7ED9">
        <w:t xml:space="preserve"> in equation 2 for that reporting period and that project area is taken to be zero. </w:t>
      </w:r>
    </w:p>
    <w:p w14:paraId="33632C43" w14:textId="77777777" w:rsidR="00A10A78" w:rsidRPr="008C7ED9" w:rsidRDefault="00A10A78" w:rsidP="0032390F">
      <w:pPr>
        <w:pStyle w:val="tMain"/>
      </w:pPr>
      <w:r w:rsidRPr="008C7ED9">
        <w:tab/>
        <w:t>(7)</w:t>
      </w:r>
      <w:r w:rsidRPr="008C7ED9">
        <w:tab/>
        <w:t>Subsection (6) does not apply if the R</w:t>
      </w:r>
      <w:r w:rsidR="00C42CF5" w:rsidRPr="008C7ED9">
        <w:t>e</w:t>
      </w:r>
      <w:r w:rsidRPr="008C7ED9">
        <w:t xml:space="preserve">gulator determines that: </w:t>
      </w:r>
    </w:p>
    <w:p w14:paraId="7EA5E160" w14:textId="77777777" w:rsidR="00051376" w:rsidRPr="008C7ED9" w:rsidRDefault="00051376" w:rsidP="00051376">
      <w:pPr>
        <w:pStyle w:val="tPara"/>
      </w:pPr>
      <w:r w:rsidRPr="008C7ED9">
        <w:tab/>
        <w:t>(a)</w:t>
      </w:r>
      <w:r w:rsidRPr="008C7ED9">
        <w:tab/>
        <w:t>either:</w:t>
      </w:r>
    </w:p>
    <w:p w14:paraId="3CC41450" w14:textId="77777777" w:rsidR="00051376" w:rsidRPr="008C7ED9" w:rsidRDefault="00051376" w:rsidP="00051376">
      <w:pPr>
        <w:pStyle w:val="tSubpara"/>
      </w:pPr>
      <w:r w:rsidRPr="008C7ED9">
        <w:tab/>
        <w:t>(</w:t>
      </w:r>
      <w:proofErr w:type="spellStart"/>
      <w:r w:rsidRPr="008C7ED9">
        <w:t>i</w:t>
      </w:r>
      <w:proofErr w:type="spellEnd"/>
      <w:r w:rsidRPr="008C7ED9">
        <w:t>)</w:t>
      </w:r>
      <w:r w:rsidRPr="008C7ED9">
        <w:tab/>
        <w:t xml:space="preserve">the failure to monitor the parameter is likely to have only a minor or trivial impact on the value of </w:t>
      </w:r>
      <w:proofErr w:type="spellStart"/>
      <w:r w:rsidRPr="008C7ED9">
        <w:rPr>
          <w:i/>
        </w:rPr>
        <w:t>A</w:t>
      </w:r>
      <w:r w:rsidRPr="008C7ED9">
        <w:rPr>
          <w:i/>
          <w:vertAlign w:val="subscript"/>
        </w:rPr>
        <w:t>r</w:t>
      </w:r>
      <w:proofErr w:type="spellEnd"/>
      <w:r w:rsidRPr="008C7ED9">
        <w:t>; or</w:t>
      </w:r>
    </w:p>
    <w:p w14:paraId="494C2564" w14:textId="77777777" w:rsidR="00051376" w:rsidRPr="008C7ED9" w:rsidRDefault="00051376" w:rsidP="00051376">
      <w:pPr>
        <w:pStyle w:val="tSubpara"/>
      </w:pPr>
      <w:r w:rsidRPr="008C7ED9">
        <w:tab/>
        <w:t>(ii)</w:t>
      </w:r>
      <w:r w:rsidRPr="008C7ED9">
        <w:tab/>
        <w:t>alternative means have been applied to monitor the parameter consistently with the monitoring requirements in subsequent reporting periods; and</w:t>
      </w:r>
    </w:p>
    <w:p w14:paraId="09434F7D" w14:textId="77777777" w:rsidR="00051376" w:rsidRPr="008C7ED9" w:rsidRDefault="00051376" w:rsidP="00F26BEC">
      <w:pPr>
        <w:pStyle w:val="tPara"/>
      </w:pPr>
      <w:r w:rsidRPr="008C7ED9">
        <w:tab/>
        <w:t>(b)</w:t>
      </w:r>
      <w:r w:rsidRPr="008C7ED9">
        <w:tab/>
        <w:t>the project proponent is taking steps to monitor the parameter consistently with the monitoring requirements in subsequent reporting periods.</w:t>
      </w:r>
    </w:p>
    <w:p w14:paraId="764D1FEF" w14:textId="77777777" w:rsidR="00F26BEC" w:rsidRPr="008C7ED9" w:rsidRDefault="00F26BEC" w:rsidP="00F26BEC">
      <w:pPr>
        <w:pStyle w:val="tMain"/>
      </w:pPr>
      <w:r w:rsidRPr="008C7ED9">
        <w:tab/>
        <w:t>(8)</w:t>
      </w:r>
      <w:r w:rsidRPr="008C7ED9">
        <w:tab/>
        <w:t>The project proponent must make all practicable efforts to minimise the unmonitored period during a reporting period.</w:t>
      </w:r>
    </w:p>
    <w:p w14:paraId="07CF1681" w14:textId="77777777" w:rsidR="002F0F0E" w:rsidRPr="008C7ED9" w:rsidRDefault="0032390F" w:rsidP="0032390F">
      <w:pPr>
        <w:pStyle w:val="tMain"/>
      </w:pPr>
      <w:r w:rsidRPr="008C7ED9">
        <w:tab/>
        <w:t>(</w:t>
      </w:r>
      <w:r w:rsidR="008563EA" w:rsidRPr="008C7ED9">
        <w:t>9</w:t>
      </w:r>
      <w:r w:rsidRPr="008C7ED9">
        <w:t>)</w:t>
      </w:r>
      <w:r w:rsidRPr="008C7ED9">
        <w:tab/>
      </w:r>
      <w:r w:rsidR="002F0F0E" w:rsidRPr="008C7ED9">
        <w:t>To avoid doubt, this determination does not prevent the Regulator from taking action under the Act, or regulations or rules made under the Act, in relation to the project proponent’s failure to monitor a parameter as required by the determination.</w:t>
      </w:r>
    </w:p>
    <w:p w14:paraId="2E9EFDF3" w14:textId="77777777" w:rsidR="002F0F0E" w:rsidRPr="008C7ED9" w:rsidRDefault="002F0F0E" w:rsidP="002F0F0E">
      <w:pPr>
        <w:shd w:val="clear" w:color="auto" w:fill="FFFFFF"/>
        <w:spacing w:before="120" w:line="240" w:lineRule="auto"/>
        <w:ind w:left="1985" w:hanging="851"/>
        <w:rPr>
          <w:rFonts w:eastAsia="Times New Roman"/>
          <w:color w:val="000000"/>
          <w:sz w:val="18"/>
          <w:szCs w:val="18"/>
          <w:lang w:eastAsia="en-AU"/>
        </w:rPr>
      </w:pPr>
      <w:r w:rsidRPr="008C7ED9">
        <w:rPr>
          <w:rFonts w:eastAsia="Times New Roman"/>
          <w:color w:val="000000"/>
          <w:sz w:val="18"/>
          <w:szCs w:val="18"/>
          <w:lang w:eastAsia="en-AU"/>
        </w:rPr>
        <w:t>Note:          Examples of action that may be taken include the following:</w:t>
      </w:r>
    </w:p>
    <w:p w14:paraId="248117C4" w14:textId="77777777" w:rsidR="002F0F0E" w:rsidRPr="008C7ED9" w:rsidRDefault="002F0F0E" w:rsidP="002F0F0E">
      <w:pPr>
        <w:shd w:val="clear" w:color="auto" w:fill="FFFFFF"/>
        <w:spacing w:before="40" w:line="240" w:lineRule="auto"/>
        <w:ind w:left="2410" w:hanging="425"/>
        <w:rPr>
          <w:rFonts w:eastAsia="Times New Roman"/>
          <w:color w:val="000000"/>
          <w:szCs w:val="22"/>
          <w:lang w:eastAsia="en-AU"/>
        </w:rPr>
      </w:pPr>
      <w:r w:rsidRPr="008C7ED9">
        <w:rPr>
          <w:rFonts w:eastAsia="Times New Roman"/>
          <w:color w:val="000000"/>
          <w:sz w:val="18"/>
          <w:szCs w:val="18"/>
          <w:lang w:eastAsia="en-AU"/>
        </w:rPr>
        <w:t>(a)     if the failure constitutes a breach of a civil penalty provision in section 194 of the Act (which deals with project monitoring requirements), the Regulator may apply for a civil penalty order in respect of the breach;</w:t>
      </w:r>
    </w:p>
    <w:p w14:paraId="07796E6F" w14:textId="77777777" w:rsidR="002F0F0E" w:rsidRPr="008C7ED9" w:rsidRDefault="002F0F0E" w:rsidP="002F0F0E">
      <w:pPr>
        <w:shd w:val="clear" w:color="auto" w:fill="FFFFFF"/>
        <w:spacing w:before="40" w:line="240" w:lineRule="auto"/>
        <w:ind w:left="2410" w:hanging="425"/>
        <w:rPr>
          <w:rFonts w:eastAsia="Times New Roman"/>
          <w:color w:val="000000"/>
          <w:szCs w:val="22"/>
          <w:lang w:eastAsia="en-AU"/>
        </w:rPr>
      </w:pPr>
      <w:r w:rsidRPr="008C7ED9">
        <w:rPr>
          <w:rFonts w:eastAsia="Times New Roman"/>
          <w:color w:val="000000"/>
          <w:sz w:val="18"/>
          <w:szCs w:val="18"/>
          <w:lang w:eastAsia="en-AU"/>
        </w:rPr>
        <w:t>(b)     if false or misleading information was given to the Regulator in relation to the failure, the Regulator may revoke the project’s section 27 declaration under regulations or rules made for the purposes of section 38 of the Act;</w:t>
      </w:r>
    </w:p>
    <w:p w14:paraId="588E3C97" w14:textId="77777777" w:rsidR="002F0F0E" w:rsidRPr="008C7ED9" w:rsidRDefault="002F0F0E" w:rsidP="002F0F0E">
      <w:pPr>
        <w:shd w:val="clear" w:color="auto" w:fill="FFFFFF"/>
        <w:spacing w:before="40" w:line="240" w:lineRule="auto"/>
        <w:ind w:left="2410" w:hanging="425"/>
        <w:rPr>
          <w:rFonts w:eastAsia="Times New Roman"/>
          <w:color w:val="000000"/>
          <w:szCs w:val="22"/>
          <w:lang w:eastAsia="en-AU"/>
        </w:rPr>
      </w:pPr>
      <w:r w:rsidRPr="008C7ED9">
        <w:rPr>
          <w:rFonts w:eastAsia="Times New Roman"/>
          <w:color w:val="000000"/>
          <w:sz w:val="18"/>
          <w:szCs w:val="18"/>
          <w:lang w:eastAsia="en-AU"/>
        </w:rPr>
        <w:t>(c)     if the giving of false or misleading information in relation to the failure led to the issue of Australian carbon credit units, the Regulator may require all or some of those units to be relinquished under section 88 of the Act.</w:t>
      </w:r>
    </w:p>
    <w:p w14:paraId="63B74365" w14:textId="77777777" w:rsidR="002F0F0E" w:rsidRPr="008C7ED9" w:rsidRDefault="002F0F0E" w:rsidP="00AD3B13"/>
    <w:p w14:paraId="08A17208" w14:textId="77777777" w:rsidR="00242363" w:rsidRPr="008C7ED9" w:rsidRDefault="00843991" w:rsidP="00606421">
      <w:pPr>
        <w:pStyle w:val="h2Part"/>
      </w:pPr>
      <w:bookmarkStart w:id="242" w:name="_Toc413155628"/>
      <w:bookmarkStart w:id="243" w:name="_Toc75359648"/>
      <w:bookmarkStart w:id="244" w:name="_Toc90453700"/>
      <w:r w:rsidRPr="008C7ED9">
        <w:lastRenderedPageBreak/>
        <w:t>Part 6</w:t>
      </w:r>
      <w:r w:rsidR="005218DC" w:rsidRPr="008C7ED9">
        <w:t>—</w:t>
      </w:r>
      <w:bookmarkEnd w:id="242"/>
      <w:bookmarkEnd w:id="243"/>
      <w:r w:rsidR="00624735" w:rsidRPr="008C7ED9">
        <w:t>Partial reporting</w:t>
      </w:r>
      <w:bookmarkEnd w:id="244"/>
    </w:p>
    <w:p w14:paraId="34A04572" w14:textId="77777777" w:rsidR="00242363" w:rsidRPr="008C7ED9" w:rsidRDefault="0039108C" w:rsidP="00606421">
      <w:pPr>
        <w:pStyle w:val="h5Section"/>
      </w:pPr>
      <w:bookmarkStart w:id="245" w:name="_Toc413155629"/>
      <w:bookmarkStart w:id="246" w:name="_Toc75359649"/>
      <w:bookmarkStart w:id="247" w:name="_Toc90453701"/>
      <w:r w:rsidRPr="008C7ED9">
        <w:t>4</w:t>
      </w:r>
      <w:r w:rsidR="000731C2" w:rsidRPr="008C7ED9">
        <w:t>2</w:t>
      </w:r>
      <w:r w:rsidR="00606421" w:rsidRPr="008C7ED9">
        <w:t xml:space="preserve">  </w:t>
      </w:r>
      <w:bookmarkEnd w:id="245"/>
      <w:bookmarkEnd w:id="246"/>
      <w:r w:rsidR="00624735" w:rsidRPr="008C7ED9">
        <w:t>Partial reporting</w:t>
      </w:r>
      <w:bookmarkEnd w:id="247"/>
    </w:p>
    <w:p w14:paraId="0394E429" w14:textId="77777777" w:rsidR="001805C9" w:rsidRPr="00AD3B13" w:rsidRDefault="00242363" w:rsidP="00606421">
      <w:pPr>
        <w:pStyle w:val="tMain"/>
      </w:pPr>
      <w:r w:rsidRPr="008C7ED9">
        <w:tab/>
      </w:r>
      <w:r w:rsidRPr="008C7ED9">
        <w:tab/>
        <w:t xml:space="preserve">For section 77A of the Act, </w:t>
      </w:r>
      <w:r w:rsidR="00A11B62" w:rsidRPr="008C7ED9">
        <w:t xml:space="preserve">the division of the overall project must not result in the division of a </w:t>
      </w:r>
      <w:r w:rsidR="002C700A" w:rsidRPr="008C7ED9">
        <w:t>project area</w:t>
      </w:r>
      <w:r w:rsidR="00A11B62" w:rsidRPr="008C7ED9">
        <w:t>.</w:t>
      </w:r>
      <w:bookmarkStart w:id="248" w:name="_GoBack"/>
      <w:bookmarkEnd w:id="248"/>
    </w:p>
    <w:p w14:paraId="02019FC9" w14:textId="77777777" w:rsidR="00C33768" w:rsidRPr="00AD3B13" w:rsidRDefault="00C33768" w:rsidP="00AD3B13">
      <w:bookmarkStart w:id="249" w:name="_Toc413155578"/>
      <w:bookmarkStart w:id="250" w:name="_Toc505612049"/>
      <w:bookmarkStart w:id="251" w:name="_Toc503520646"/>
      <w:bookmarkStart w:id="252" w:name="_Toc505612051"/>
      <w:bookmarkStart w:id="253" w:name="_Toc503520648"/>
      <w:bookmarkStart w:id="254" w:name="_Toc505612064"/>
      <w:bookmarkStart w:id="255" w:name="_Toc503520661"/>
      <w:bookmarkStart w:id="256" w:name="_Toc505612065"/>
      <w:bookmarkStart w:id="257" w:name="_Toc503520662"/>
      <w:bookmarkStart w:id="258" w:name="_Toc505612067"/>
      <w:bookmarkStart w:id="259" w:name="_Toc503520664"/>
      <w:bookmarkEnd w:id="249"/>
      <w:bookmarkEnd w:id="250"/>
      <w:bookmarkEnd w:id="251"/>
      <w:bookmarkEnd w:id="252"/>
      <w:bookmarkEnd w:id="253"/>
      <w:bookmarkEnd w:id="254"/>
      <w:bookmarkEnd w:id="255"/>
      <w:bookmarkEnd w:id="256"/>
      <w:bookmarkEnd w:id="257"/>
      <w:bookmarkEnd w:id="258"/>
      <w:bookmarkEnd w:id="259"/>
    </w:p>
    <w:sectPr w:rsidR="00C33768" w:rsidRPr="00AD3B13" w:rsidSect="0037379B">
      <w:footerReference w:type="default" r:id="rId20"/>
      <w:footerReference w:type="first" r:id="rId2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10EF" w14:textId="77777777" w:rsidR="00A53E3B" w:rsidRDefault="00A53E3B">
      <w:r>
        <w:separator/>
      </w:r>
    </w:p>
  </w:endnote>
  <w:endnote w:type="continuationSeparator" w:id="0">
    <w:p w14:paraId="7ED62418" w14:textId="77777777" w:rsidR="00A53E3B" w:rsidRDefault="00A53E3B">
      <w:r>
        <w:continuationSeparator/>
      </w:r>
    </w:p>
  </w:endnote>
  <w:endnote w:type="continuationNotice" w:id="1">
    <w:p w14:paraId="721EA43C" w14:textId="77777777" w:rsidR="00A53E3B" w:rsidRDefault="00A53E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BoldItalic">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58AB" w14:textId="77777777" w:rsidR="00770CBE" w:rsidRDefault="00770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912683"/>
      <w:docPartObj>
        <w:docPartGallery w:val="Page Numbers (Bottom of Page)"/>
        <w:docPartUnique/>
      </w:docPartObj>
    </w:sdtPr>
    <w:sdtEndPr>
      <w:rPr>
        <w:i/>
        <w:noProof/>
        <w:sz w:val="20"/>
      </w:rPr>
    </w:sdtEndPr>
    <w:sdtContent>
      <w:p w14:paraId="31AF44C7" w14:textId="77777777" w:rsidR="00770CBE" w:rsidRPr="0037379B" w:rsidRDefault="00770CBE">
        <w:pPr>
          <w:pStyle w:val="Footer"/>
          <w:jc w:val="right"/>
          <w:rPr>
            <w:i/>
            <w:sz w:val="20"/>
          </w:rPr>
        </w:pPr>
      </w:p>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770CBE" w:rsidRPr="003D3461" w14:paraId="1EBA1A7F" w14:textId="77777777" w:rsidTr="00770CBE">
          <w:tc>
            <w:tcPr>
              <w:tcW w:w="1134" w:type="dxa"/>
            </w:tcPr>
            <w:p w14:paraId="2BEE598A" w14:textId="77777777" w:rsidR="00770CBE" w:rsidRPr="003D3461" w:rsidRDefault="00770CBE" w:rsidP="0037379B">
              <w:pPr>
                <w:rPr>
                  <w:i/>
                </w:rPr>
              </w:pPr>
            </w:p>
          </w:tc>
          <w:tc>
            <w:tcPr>
              <w:tcW w:w="6804" w:type="dxa"/>
            </w:tcPr>
            <w:p w14:paraId="71EDD567" w14:textId="41101AEC" w:rsidR="00770CBE" w:rsidRPr="003D3461" w:rsidRDefault="00770CBE" w:rsidP="0037379B">
              <w:pPr>
                <w:jc w:val="center"/>
                <w:rPr>
                  <w:i/>
                </w:rPr>
              </w:pPr>
              <w:r>
                <w:rPr>
                  <w:bCs/>
                  <w:i/>
                  <w:noProof/>
                  <w:lang w:val="en-US"/>
                </w:rPr>
                <w:fldChar w:fldCharType="begin"/>
              </w:r>
              <w:r>
                <w:rPr>
                  <w:bCs/>
                  <w:i/>
                  <w:noProof/>
                  <w:lang w:val="en-US"/>
                </w:rPr>
                <w:instrText xml:space="preserve"> STYLEREF  "ShortT" \* MERGEFORMAT </w:instrText>
              </w:r>
              <w:r>
                <w:rPr>
                  <w:bCs/>
                  <w:i/>
                  <w:noProof/>
                  <w:lang w:val="en-US"/>
                </w:rPr>
                <w:fldChar w:fldCharType="separate"/>
              </w:r>
              <w:r w:rsidR="008C7ED9">
                <w:rPr>
                  <w:bCs/>
                  <w:i/>
                  <w:noProof/>
                  <w:lang w:val="en-US"/>
                </w:rPr>
                <w:t>Carbon Credits (</w:t>
              </w:r>
              <w:r w:rsidR="008C7ED9" w:rsidRPr="008C7ED9">
                <w:rPr>
                  <w:i/>
                  <w:noProof/>
                </w:rPr>
                <w:t xml:space="preserve">Carbon Farming Initiative—Tidal Restoration of Blue Carbon </w:t>
              </w:r>
              <w:r w:rsidR="008C7ED9">
                <w:rPr>
                  <w:bCs/>
                  <w:i/>
                  <w:noProof/>
                  <w:lang w:val="en-US"/>
                </w:rPr>
                <w:t>Ecosystems) Methodology Determination 2022</w:t>
              </w:r>
              <w:r>
                <w:rPr>
                  <w:i/>
                  <w:noProof/>
                </w:rPr>
                <w:fldChar w:fldCharType="end"/>
              </w:r>
            </w:p>
          </w:tc>
          <w:tc>
            <w:tcPr>
              <w:tcW w:w="1134" w:type="dxa"/>
            </w:tcPr>
            <w:p w14:paraId="4C20BB31" w14:textId="77777777" w:rsidR="00770CBE" w:rsidRPr="003D3461" w:rsidRDefault="00770CBE" w:rsidP="0037379B">
              <w:pPr>
                <w:jc w:val="right"/>
                <w:rPr>
                  <w:i/>
                  <w:szCs w:val="22"/>
                </w:rPr>
              </w:pPr>
              <w:r>
                <w:rPr>
                  <w:i/>
                  <w:szCs w:val="22"/>
                </w:rPr>
                <w:fldChar w:fldCharType="begin"/>
              </w:r>
              <w:r>
                <w:rPr>
                  <w:i/>
                  <w:szCs w:val="22"/>
                </w:rPr>
                <w:instrText xml:space="preserve"> PAGE  \* roman </w:instrText>
              </w:r>
              <w:r>
                <w:rPr>
                  <w:i/>
                  <w:szCs w:val="22"/>
                </w:rPr>
                <w:fldChar w:fldCharType="separate"/>
              </w:r>
              <w:r w:rsidR="008C7ED9">
                <w:rPr>
                  <w:i/>
                  <w:noProof/>
                  <w:szCs w:val="22"/>
                </w:rPr>
                <w:t>ii</w:t>
              </w:r>
              <w:r>
                <w:rPr>
                  <w:i/>
                  <w:szCs w:val="22"/>
                </w:rPr>
                <w:fldChar w:fldCharType="end"/>
              </w:r>
            </w:p>
          </w:tc>
        </w:tr>
      </w:tbl>
      <w:p w14:paraId="64974FDA" w14:textId="77777777" w:rsidR="00770CBE" w:rsidRPr="0037379B" w:rsidRDefault="008C7ED9" w:rsidP="0037379B">
        <w:pPr>
          <w:pStyle w:val="Footer"/>
          <w:rPr>
            <w:i/>
            <w:sz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99741"/>
      <w:docPartObj>
        <w:docPartGallery w:val="Page Numbers (Bottom of Page)"/>
        <w:docPartUnique/>
      </w:docPartObj>
    </w:sdtPr>
    <w:sdtEndPr>
      <w:rPr>
        <w:noProof/>
      </w:rPr>
    </w:sdtEndPr>
    <w:sdtContent>
      <w:p w14:paraId="225B2E82" w14:textId="77777777" w:rsidR="00770CBE" w:rsidRDefault="008C7ED9">
        <w:pPr>
          <w:pStyle w:val="Footer"/>
          <w:jc w:val="right"/>
        </w:pPr>
      </w:p>
    </w:sdtContent>
  </w:sdt>
  <w:p w14:paraId="1F13EB99" w14:textId="77777777" w:rsidR="00770CBE" w:rsidRPr="00D24C20" w:rsidRDefault="00770CBE" w:rsidP="00D24C20">
    <w:pPr>
      <w:pStyle w:val="Head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770CBE" w:rsidRPr="003D3461" w14:paraId="69D2EB09" w14:textId="77777777" w:rsidTr="00770CBE">
      <w:tc>
        <w:tcPr>
          <w:tcW w:w="1134" w:type="dxa"/>
        </w:tcPr>
        <w:p w14:paraId="33E61025" w14:textId="77777777" w:rsidR="00770CBE" w:rsidRPr="003D3461" w:rsidRDefault="00770CBE" w:rsidP="0037379B">
          <w:pPr>
            <w:rPr>
              <w:i/>
            </w:rPr>
          </w:pPr>
        </w:p>
      </w:tc>
      <w:tc>
        <w:tcPr>
          <w:tcW w:w="6804" w:type="dxa"/>
        </w:tcPr>
        <w:p w14:paraId="1C0625C6" w14:textId="026E6610" w:rsidR="00770CBE" w:rsidRPr="003D3461" w:rsidRDefault="00770CBE" w:rsidP="0037379B">
          <w:pPr>
            <w:jc w:val="center"/>
            <w:rPr>
              <w:i/>
            </w:rPr>
          </w:pPr>
          <w:r>
            <w:rPr>
              <w:bCs/>
              <w:i/>
              <w:noProof/>
              <w:lang w:val="en-US"/>
            </w:rPr>
            <w:fldChar w:fldCharType="begin"/>
          </w:r>
          <w:r>
            <w:rPr>
              <w:bCs/>
              <w:i/>
              <w:noProof/>
              <w:lang w:val="en-US"/>
            </w:rPr>
            <w:instrText xml:space="preserve"> STYLEREF  "ShortT" \* MERGEFORMAT </w:instrText>
          </w:r>
          <w:r>
            <w:rPr>
              <w:bCs/>
              <w:i/>
              <w:noProof/>
              <w:lang w:val="en-US"/>
            </w:rPr>
            <w:fldChar w:fldCharType="separate"/>
          </w:r>
          <w:r w:rsidR="008C7ED9">
            <w:rPr>
              <w:bCs/>
              <w:i/>
              <w:noProof/>
              <w:lang w:val="en-US"/>
            </w:rPr>
            <w:t>Carbon Credits (</w:t>
          </w:r>
          <w:r w:rsidR="008C7ED9" w:rsidRPr="008C7ED9">
            <w:rPr>
              <w:i/>
              <w:noProof/>
            </w:rPr>
            <w:t xml:space="preserve">Carbon Farming Initiative—Tidal Restoration of Blue Carbon </w:t>
          </w:r>
          <w:r w:rsidR="008C7ED9">
            <w:rPr>
              <w:bCs/>
              <w:i/>
              <w:noProof/>
              <w:lang w:val="en-US"/>
            </w:rPr>
            <w:t>Ecosystems) Methodology Determination 2022</w:t>
          </w:r>
          <w:r>
            <w:rPr>
              <w:i/>
              <w:noProof/>
            </w:rPr>
            <w:fldChar w:fldCharType="end"/>
          </w:r>
        </w:p>
      </w:tc>
      <w:tc>
        <w:tcPr>
          <w:tcW w:w="1134" w:type="dxa"/>
        </w:tcPr>
        <w:p w14:paraId="32E3D79A" w14:textId="77777777" w:rsidR="00770CBE" w:rsidRPr="003D3461" w:rsidRDefault="00770CBE" w:rsidP="0037379B">
          <w:pPr>
            <w:jc w:val="right"/>
            <w:rPr>
              <w:i/>
              <w:szCs w:val="22"/>
            </w:rPr>
          </w:pPr>
          <w:r>
            <w:rPr>
              <w:i/>
              <w:szCs w:val="22"/>
            </w:rPr>
            <w:fldChar w:fldCharType="begin"/>
          </w:r>
          <w:r>
            <w:rPr>
              <w:i/>
              <w:szCs w:val="22"/>
            </w:rPr>
            <w:instrText xml:space="preserve"> PAGE  \* roman </w:instrText>
          </w:r>
          <w:r>
            <w:rPr>
              <w:i/>
              <w:szCs w:val="22"/>
            </w:rPr>
            <w:fldChar w:fldCharType="separate"/>
          </w:r>
          <w:r w:rsidR="008C7ED9">
            <w:rPr>
              <w:i/>
              <w:noProof/>
              <w:szCs w:val="22"/>
            </w:rPr>
            <w:t>i</w:t>
          </w:r>
          <w:r>
            <w:rPr>
              <w:i/>
              <w:szCs w:val="22"/>
            </w:rPr>
            <w:fldChar w:fldCharType="end"/>
          </w:r>
        </w:p>
      </w:tc>
    </w:tr>
  </w:tbl>
  <w:p w14:paraId="5B8FAC08" w14:textId="77777777" w:rsidR="00770CBE" w:rsidRPr="0037379B" w:rsidRDefault="00770CBE" w:rsidP="003737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909093"/>
      <w:docPartObj>
        <w:docPartGallery w:val="Page Numbers (Bottom of Page)"/>
        <w:docPartUnique/>
      </w:docPartObj>
    </w:sdtPr>
    <w:sdtEndPr>
      <w:rPr>
        <w:i/>
        <w:noProof/>
        <w:sz w:val="20"/>
      </w:rPr>
    </w:sdtEndPr>
    <w:sdtContent>
      <w:p w14:paraId="527C0F07" w14:textId="77777777" w:rsidR="00770CBE" w:rsidRPr="0037379B" w:rsidRDefault="00770CBE">
        <w:pPr>
          <w:pStyle w:val="Footer"/>
          <w:jc w:val="right"/>
          <w:rPr>
            <w:i/>
            <w:sz w:val="20"/>
          </w:rPr>
        </w:pPr>
      </w:p>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770CBE" w:rsidRPr="003D3461" w14:paraId="5629A24B" w14:textId="77777777" w:rsidTr="00770CBE">
          <w:tc>
            <w:tcPr>
              <w:tcW w:w="1134" w:type="dxa"/>
            </w:tcPr>
            <w:p w14:paraId="7C595C4D" w14:textId="77777777" w:rsidR="00770CBE" w:rsidRPr="0037379B" w:rsidRDefault="00770CBE" w:rsidP="0037379B">
              <w:pPr>
                <w:rPr>
                  <w:i/>
                </w:rPr>
              </w:pPr>
            </w:p>
          </w:tc>
          <w:tc>
            <w:tcPr>
              <w:tcW w:w="6804" w:type="dxa"/>
            </w:tcPr>
            <w:p w14:paraId="0B36F13C" w14:textId="2E62B9E6" w:rsidR="00770CBE" w:rsidRPr="0037379B" w:rsidRDefault="00770CBE" w:rsidP="0037379B">
              <w:pPr>
                <w:jc w:val="center"/>
                <w:rPr>
                  <w:i/>
                </w:rPr>
              </w:pPr>
              <w:r w:rsidRPr="0037379B">
                <w:rPr>
                  <w:i/>
                </w:rPr>
                <w:fldChar w:fldCharType="begin"/>
              </w:r>
              <w:r w:rsidRPr="0037379B">
                <w:rPr>
                  <w:i/>
                </w:rPr>
                <w:instrText xml:space="preserve"> STYLEREF  "ShortT" \* MERGEFORMAT </w:instrText>
              </w:r>
              <w:r w:rsidRPr="0037379B">
                <w:rPr>
                  <w:i/>
                </w:rPr>
                <w:fldChar w:fldCharType="separate"/>
              </w:r>
              <w:r w:rsidR="008C7ED9" w:rsidRPr="008C7ED9">
                <w:rPr>
                  <w:bCs/>
                  <w:i/>
                  <w:noProof/>
                  <w:lang w:val="en-US"/>
                </w:rPr>
                <w:t>Carbon Credits (</w:t>
              </w:r>
              <w:r w:rsidR="008C7ED9">
                <w:rPr>
                  <w:i/>
                  <w:noProof/>
                </w:rPr>
                <w:t>Carbon Farming Initiative—Tidal Restoration of Blue Carbon Ecosystems) Methodology Determination 2022</w:t>
              </w:r>
              <w:r w:rsidRPr="0037379B">
                <w:rPr>
                  <w:i/>
                  <w:noProof/>
                </w:rPr>
                <w:fldChar w:fldCharType="end"/>
              </w:r>
            </w:p>
          </w:tc>
          <w:tc>
            <w:tcPr>
              <w:tcW w:w="1134" w:type="dxa"/>
            </w:tcPr>
            <w:p w14:paraId="55D136A1" w14:textId="77777777" w:rsidR="00770CBE" w:rsidRPr="0037379B" w:rsidRDefault="00770CBE" w:rsidP="0037379B">
              <w:pPr>
                <w:jc w:val="right"/>
                <w:rPr>
                  <w:i/>
                  <w:szCs w:val="22"/>
                </w:rPr>
              </w:pPr>
              <w:r w:rsidRPr="0037379B">
                <w:rPr>
                  <w:i/>
                  <w:szCs w:val="22"/>
                </w:rPr>
                <w:fldChar w:fldCharType="begin"/>
              </w:r>
              <w:r w:rsidRPr="0037379B">
                <w:rPr>
                  <w:szCs w:val="22"/>
                </w:rPr>
                <w:instrText xml:space="preserve"> PAGE </w:instrText>
              </w:r>
              <w:r w:rsidRPr="0037379B">
                <w:rPr>
                  <w:i/>
                  <w:szCs w:val="22"/>
                </w:rPr>
                <w:fldChar w:fldCharType="separate"/>
              </w:r>
              <w:r w:rsidR="008C7ED9">
                <w:rPr>
                  <w:noProof/>
                  <w:szCs w:val="22"/>
                </w:rPr>
                <w:t>39</w:t>
              </w:r>
              <w:r w:rsidRPr="0037379B">
                <w:rPr>
                  <w:i/>
                  <w:szCs w:val="22"/>
                </w:rPr>
                <w:fldChar w:fldCharType="end"/>
              </w:r>
            </w:p>
          </w:tc>
        </w:tr>
      </w:tbl>
      <w:p w14:paraId="1643EEFD" w14:textId="77777777" w:rsidR="00770CBE" w:rsidRPr="0037379B" w:rsidRDefault="008C7ED9" w:rsidP="0037379B">
        <w:pPr>
          <w:pStyle w:val="Footer"/>
          <w:rPr>
            <w:i/>
            <w:sz w:val="20"/>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Borders>
        <w:top w:val="single" w:sz="4" w:space="0" w:color="auto"/>
      </w:tblBorders>
      <w:tblLayout w:type="fixed"/>
      <w:tblLook w:val="01E0" w:firstRow="1" w:lastRow="1" w:firstColumn="1" w:lastColumn="1" w:noHBand="0" w:noVBand="0"/>
    </w:tblPr>
    <w:tblGrid>
      <w:gridCol w:w="1134"/>
      <w:gridCol w:w="6804"/>
      <w:gridCol w:w="1134"/>
    </w:tblGrid>
    <w:tr w:rsidR="00770CBE" w:rsidRPr="004F1C88" w14:paraId="6712FCFD" w14:textId="77777777" w:rsidTr="00770CBE">
      <w:tc>
        <w:tcPr>
          <w:tcW w:w="1134" w:type="dxa"/>
        </w:tcPr>
        <w:p w14:paraId="37E08036" w14:textId="77777777" w:rsidR="00770CBE" w:rsidRPr="00CB6B34" w:rsidRDefault="00770CBE" w:rsidP="0037379B">
          <w:pPr>
            <w:rPr>
              <w:b/>
              <w:i/>
            </w:rPr>
          </w:pPr>
        </w:p>
      </w:tc>
      <w:tc>
        <w:tcPr>
          <w:tcW w:w="6804" w:type="dxa"/>
        </w:tcPr>
        <w:p w14:paraId="3AA35B5A" w14:textId="05B07A2F" w:rsidR="00770CBE" w:rsidRPr="00CB6B34" w:rsidRDefault="00770CBE" w:rsidP="0037379B">
          <w:pPr>
            <w:jc w:val="center"/>
            <w:rPr>
              <w:i/>
            </w:rPr>
          </w:pPr>
          <w:r w:rsidRPr="00CB6B34">
            <w:rPr>
              <w:i/>
            </w:rPr>
            <w:fldChar w:fldCharType="begin"/>
          </w:r>
          <w:r w:rsidRPr="00CB6B34">
            <w:rPr>
              <w:i/>
            </w:rPr>
            <w:instrText xml:space="preserve"> STYLEREF  "ShortT" \* MERGEFORMAT </w:instrText>
          </w:r>
          <w:r w:rsidRPr="00CB6B34">
            <w:rPr>
              <w:i/>
            </w:rPr>
            <w:fldChar w:fldCharType="separate"/>
          </w:r>
          <w:r w:rsidR="008C7ED9" w:rsidRPr="008C7ED9">
            <w:rPr>
              <w:bCs/>
              <w:i/>
              <w:noProof/>
              <w:lang w:val="en-US"/>
            </w:rPr>
            <w:t>Carbon Credits (</w:t>
          </w:r>
          <w:r w:rsidR="008C7ED9">
            <w:rPr>
              <w:i/>
              <w:noProof/>
            </w:rPr>
            <w:t>Carbon Farming Initiative—Tidal Restoration of Blue Carbon Ecosystems) Methodology Determination 2022</w:t>
          </w:r>
          <w:r w:rsidRPr="00CB6B34">
            <w:rPr>
              <w:i/>
              <w:noProof/>
            </w:rPr>
            <w:fldChar w:fldCharType="end"/>
          </w:r>
        </w:p>
      </w:tc>
      <w:tc>
        <w:tcPr>
          <w:tcW w:w="1134" w:type="dxa"/>
        </w:tcPr>
        <w:p w14:paraId="27F46D54" w14:textId="77777777" w:rsidR="00770CBE" w:rsidRPr="004F1C88" w:rsidRDefault="00770CBE" w:rsidP="0037379B">
          <w:pPr>
            <w:jc w:val="right"/>
            <w:rPr>
              <w:i/>
              <w:szCs w:val="22"/>
            </w:rPr>
          </w:pPr>
          <w:r w:rsidRPr="00ED79B6">
            <w:rPr>
              <w:i/>
              <w:sz w:val="18"/>
            </w:rPr>
            <w:fldChar w:fldCharType="begin"/>
          </w:r>
          <w:r w:rsidRPr="00ED79B6">
            <w:rPr>
              <w:i/>
              <w:sz w:val="18"/>
            </w:rPr>
            <w:instrText xml:space="preserve"> PAGE </w:instrText>
          </w:r>
          <w:r w:rsidRPr="00ED79B6">
            <w:rPr>
              <w:i/>
              <w:sz w:val="18"/>
            </w:rPr>
            <w:fldChar w:fldCharType="separate"/>
          </w:r>
          <w:r w:rsidR="008C7ED9">
            <w:rPr>
              <w:i/>
              <w:noProof/>
              <w:sz w:val="18"/>
            </w:rPr>
            <w:t>1</w:t>
          </w:r>
          <w:r w:rsidRPr="00ED79B6">
            <w:rPr>
              <w:i/>
              <w:sz w:val="18"/>
            </w:rPr>
            <w:fldChar w:fldCharType="end"/>
          </w:r>
        </w:p>
      </w:tc>
    </w:tr>
  </w:tbl>
  <w:p w14:paraId="5E806F11" w14:textId="77777777" w:rsidR="00770CBE" w:rsidRPr="0037379B" w:rsidRDefault="00770CBE" w:rsidP="00373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DDC6" w14:textId="77777777" w:rsidR="00A53E3B" w:rsidRDefault="00A53E3B">
      <w:r>
        <w:separator/>
      </w:r>
    </w:p>
  </w:footnote>
  <w:footnote w:type="continuationSeparator" w:id="0">
    <w:p w14:paraId="19DC6C69" w14:textId="77777777" w:rsidR="00A53E3B" w:rsidRDefault="00A53E3B">
      <w:r>
        <w:continuationSeparator/>
      </w:r>
    </w:p>
  </w:footnote>
  <w:footnote w:type="continuationNotice" w:id="1">
    <w:p w14:paraId="4A0AAC95" w14:textId="77777777" w:rsidR="00A53E3B" w:rsidRDefault="00A53E3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88DA" w14:textId="77777777" w:rsidR="00770CBE" w:rsidRDefault="00770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0D0D" w14:textId="77777777" w:rsidR="00770CBE" w:rsidRPr="00D24C20" w:rsidRDefault="00770CBE" w:rsidP="00D24C20">
    <w:pPr>
      <w:pStyle w:val="Header"/>
      <w:tabs>
        <w:tab w:val="clear" w:pos="8307"/>
      </w:tabs>
      <w:ind w:right="-472"/>
      <w:jc w:val="right"/>
      <w:rPr>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A4E2D" w14:textId="77777777" w:rsidR="00770CBE" w:rsidRDefault="00770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032DB9"/>
    <w:multiLevelType w:val="multilevel"/>
    <w:tmpl w:val="E5E89F92"/>
    <w:styleLink w:val="KeyPoints"/>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15:restartNumberingAfterBreak="0">
    <w:nsid w:val="0D7857CA"/>
    <w:multiLevelType w:val="multilevel"/>
    <w:tmpl w:val="49524C72"/>
    <w:styleLink w:val="Styl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ot"/>
      <w:lvlText w:val="–"/>
      <w:lvlJc w:val="left"/>
      <w:pPr>
        <w:tabs>
          <w:tab w:val="num" w:pos="1134"/>
        </w:tabs>
        <w:ind w:left="1134" w:hanging="284"/>
      </w:pPr>
      <w:rPr>
        <w:rFonts w:hint="default"/>
        <w:b w:val="0"/>
        <w:i w:val="0"/>
      </w:rPr>
    </w:lvl>
    <w:lvl w:ilvl="4">
      <w:start w:val="1"/>
      <w:numFmt w:val="bullet"/>
      <w:pStyle w:val="TableDot1"/>
      <w:lvlText w:val="–"/>
      <w:lvlJc w:val="left"/>
      <w:pPr>
        <w:tabs>
          <w:tab w:val="num" w:pos="1417"/>
        </w:tabs>
        <w:ind w:left="1417" w:hanging="283"/>
      </w:pPr>
      <w:rPr>
        <w:rFonts w:hint="default"/>
        <w:b w:val="0"/>
        <w:i w:val="0"/>
      </w:rPr>
    </w:lvl>
    <w:lvl w:ilvl="5">
      <w:start w:val="1"/>
      <w:numFmt w:val="bullet"/>
      <w:lvlText w:val="–"/>
      <w:lvlJc w:val="left"/>
      <w:pPr>
        <w:tabs>
          <w:tab w:val="num" w:pos="1701"/>
        </w:tabs>
        <w:ind w:left="1701" w:hanging="284"/>
      </w:pPr>
      <w:rPr>
        <w:rFonts w:hint="default"/>
        <w:b w:val="0"/>
        <w:i w:val="0"/>
      </w:rPr>
    </w:lvl>
    <w:lvl w:ilvl="6">
      <w:start w:val="1"/>
      <w:numFmt w:val="bullet"/>
      <w:lvlText w:val="–"/>
      <w:lvlJc w:val="left"/>
      <w:pPr>
        <w:tabs>
          <w:tab w:val="num" w:pos="1984"/>
        </w:tabs>
        <w:ind w:left="1984" w:hanging="283"/>
      </w:pPr>
      <w:rPr>
        <w:rFonts w:hint="default"/>
        <w:b w:val="0"/>
        <w:i w:val="0"/>
      </w:rPr>
    </w:lvl>
    <w:lvl w:ilvl="7">
      <w:start w:val="1"/>
      <w:numFmt w:val="bullet"/>
      <w:lvlText w:val="–"/>
      <w:lvlJc w:val="left"/>
      <w:pPr>
        <w:tabs>
          <w:tab w:val="num" w:pos="2268"/>
        </w:tabs>
        <w:ind w:left="2268" w:hanging="284"/>
      </w:pPr>
      <w:rPr>
        <w:rFonts w:hint="default"/>
        <w:b w:val="0"/>
        <w:i w:val="0"/>
      </w:rPr>
    </w:lvl>
    <w:lvl w:ilvl="8">
      <w:start w:val="1"/>
      <w:numFmt w:val="bullet"/>
      <w:lvlText w:val="–"/>
      <w:lvlJc w:val="left"/>
      <w:pPr>
        <w:tabs>
          <w:tab w:val="num" w:pos="2551"/>
        </w:tabs>
        <w:ind w:left="2551" w:hanging="283"/>
      </w:pPr>
      <w:rPr>
        <w:rFonts w:hint="default"/>
        <w:b w:val="0"/>
        <w:i w:val="0"/>
      </w:rPr>
    </w:lvl>
  </w:abstractNum>
  <w:abstractNum w:abstractNumId="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61C7DAA"/>
    <w:multiLevelType w:val="multilevel"/>
    <w:tmpl w:val="CAA83148"/>
    <w:styleLink w:val="BulletList"/>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67439F8"/>
    <w:multiLevelType w:val="multilevel"/>
    <w:tmpl w:val="51D018A4"/>
    <w:styleLink w:val="Attach"/>
    <w:lvl w:ilvl="0">
      <w:start w:val="1"/>
      <w:numFmt w:val="decimal"/>
      <w:lvlText w:val="Section %1."/>
      <w:lvlJc w:val="left"/>
      <w:pPr>
        <w:ind w:left="360" w:hanging="360"/>
      </w:pPr>
      <w:rPr>
        <w:rFonts w:hint="default"/>
        <w:vertAlign w:val="baseline"/>
      </w:rPr>
    </w:lvl>
    <w:lvl w:ilvl="1">
      <w:start w:val="1"/>
      <w:numFmt w:val="decimal"/>
      <w:pStyle w:val="sectionhead"/>
      <w:lvlText w:val="%1.%2."/>
      <w:lvlJc w:val="left"/>
      <w:pPr>
        <w:ind w:left="792" w:hanging="432"/>
      </w:pPr>
      <w:rPr>
        <w:rFonts w:hint="default"/>
        <w:vertAlign w:val="baseline"/>
      </w:rPr>
    </w:lvl>
    <w:lvl w:ilvl="2">
      <w:start w:val="1"/>
      <w:numFmt w:val="decimal"/>
      <w:pStyle w:val="Head1"/>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11"/>
      <w:lvlText w:val="%1.%2.%3.%4."/>
      <w:lvlJc w:val="left"/>
      <w:pPr>
        <w:ind w:left="1728" w:hanging="648"/>
      </w:pPr>
      <w:rPr>
        <w:rFonts w:hint="default"/>
      </w:rPr>
    </w:lvl>
    <w:lvl w:ilvl="4">
      <w:start w:val="1"/>
      <w:numFmt w:val="decimal"/>
      <w:pStyle w:val="head111"/>
      <w:lvlText w:val="%1.%2.%3.%4.%5."/>
      <w:lvlJc w:val="left"/>
      <w:pPr>
        <w:ind w:left="2232" w:hanging="792"/>
      </w:pPr>
      <w:rPr>
        <w:rFonts w:hint="default"/>
      </w:rPr>
    </w:lvl>
    <w:lvl w:ilvl="5">
      <w:start w:val="1"/>
      <w:numFmt w:val="decimal"/>
      <w:pStyle w:val="head1111"/>
      <w:lvlText w:val="%1.%2.%3.%4.%5.%6."/>
      <w:lvlJc w:val="left"/>
      <w:pPr>
        <w:ind w:left="2736" w:hanging="936"/>
      </w:pPr>
      <w:rPr>
        <w:rFonts w:hint="default"/>
      </w:rPr>
    </w:lvl>
    <w:lvl w:ilvl="6">
      <w:start w:val="1"/>
      <w:numFmt w:val="decimal"/>
      <w:pStyle w:val="head15"/>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0" w15:restartNumberingAfterBreak="0">
    <w:nsid w:val="3E3F3903"/>
    <w:multiLevelType w:val="multilevel"/>
    <w:tmpl w:val="B6684208"/>
    <w:lvl w:ilvl="0">
      <w:start w:val="6"/>
      <w:numFmt w:val="upperRoman"/>
      <w:lvlText w:val="%1."/>
      <w:lvlJc w:val="left"/>
      <w:pPr>
        <w:ind w:left="531" w:hanging="360"/>
      </w:pPr>
      <w:rPr>
        <w:rFonts w:hint="default"/>
      </w:rPr>
    </w:lvl>
    <w:lvl w:ilvl="1">
      <w:start w:val="1"/>
      <w:numFmt w:val="lowerRoman"/>
      <w:lvlText w:val="%2."/>
      <w:lvlJc w:val="right"/>
      <w:pPr>
        <w:ind w:left="891" w:hanging="360"/>
      </w:pPr>
      <w:rPr>
        <w:rFonts w:hint="default"/>
      </w:rPr>
    </w:lvl>
    <w:lvl w:ilvl="2">
      <w:start w:val="1"/>
      <w:numFmt w:val="upperRoman"/>
      <w:lvlText w:val="%3."/>
      <w:lvlJc w:val="right"/>
      <w:pPr>
        <w:ind w:left="1251" w:hanging="360"/>
      </w:pPr>
      <w:rPr>
        <w:rFonts w:hint="default"/>
      </w:rPr>
    </w:lvl>
    <w:lvl w:ilvl="3">
      <w:start w:val="1"/>
      <w:numFmt w:val="lowerRoman"/>
      <w:lvlText w:val="%4."/>
      <w:lvlJc w:val="right"/>
      <w:pPr>
        <w:ind w:left="1611" w:hanging="360"/>
      </w:pPr>
      <w:rPr>
        <w:rFonts w:hint="default"/>
      </w:rPr>
    </w:lvl>
    <w:lvl w:ilvl="4">
      <w:start w:val="1"/>
      <w:numFmt w:val="lowerLetter"/>
      <w:lvlText w:val="(%5)"/>
      <w:lvlJc w:val="left"/>
      <w:pPr>
        <w:ind w:left="1971" w:hanging="360"/>
      </w:pPr>
      <w:rPr>
        <w:rFonts w:hint="default"/>
      </w:rPr>
    </w:lvl>
    <w:lvl w:ilvl="5">
      <w:start w:val="1"/>
      <w:numFmt w:val="lowerRoman"/>
      <w:lvlText w:val="%6."/>
      <w:lvlJc w:val="right"/>
      <w:pPr>
        <w:ind w:left="2331" w:hanging="360"/>
      </w:pPr>
      <w:rPr>
        <w:rFonts w:hint="default"/>
      </w:rPr>
    </w:lvl>
    <w:lvl w:ilvl="6">
      <w:start w:val="1"/>
      <w:numFmt w:val="decimal"/>
      <w:lvlText w:val="%7."/>
      <w:lvlJc w:val="left"/>
      <w:pPr>
        <w:ind w:left="2691" w:hanging="360"/>
      </w:pPr>
      <w:rPr>
        <w:rFonts w:hint="default"/>
      </w:rPr>
    </w:lvl>
    <w:lvl w:ilvl="7">
      <w:start w:val="1"/>
      <w:numFmt w:val="lowerLetter"/>
      <w:lvlText w:val="%8."/>
      <w:lvlJc w:val="left"/>
      <w:pPr>
        <w:ind w:left="3051" w:hanging="360"/>
      </w:pPr>
      <w:rPr>
        <w:rFonts w:hint="default"/>
      </w:rPr>
    </w:lvl>
    <w:lvl w:ilvl="8">
      <w:start w:val="1"/>
      <w:numFmt w:val="lowerRoman"/>
      <w:lvlText w:val="%9."/>
      <w:lvlJc w:val="left"/>
      <w:pPr>
        <w:ind w:left="3411" w:hanging="360"/>
      </w:pPr>
      <w:rPr>
        <w:rFonts w:hint="default"/>
      </w:rPr>
    </w:lvl>
  </w:abstractNum>
  <w:abstractNum w:abstractNumId="1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107BAD"/>
    <w:multiLevelType w:val="multilevel"/>
    <w:tmpl w:val="F2B00128"/>
    <w:lvl w:ilvl="0">
      <w:start w:val="2"/>
      <w:numFmt w:val="decimal"/>
      <w:pStyle w:val="Appendix"/>
      <w:lvlText w:val="Appendix %1"/>
      <w:lvlJc w:val="left"/>
      <w:pPr>
        <w:ind w:left="360" w:hanging="360"/>
      </w:pPr>
      <w:rPr>
        <w:rFonts w:hint="default"/>
        <w:sz w:val="26"/>
        <w:szCs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651BB0"/>
    <w:multiLevelType w:val="hybridMultilevel"/>
    <w:tmpl w:val="2FA07EE4"/>
    <w:lvl w:ilvl="0" w:tplc="69B248B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765A9F"/>
    <w:multiLevelType w:val="hybridMultilevel"/>
    <w:tmpl w:val="0A326288"/>
    <w:lvl w:ilvl="0" w:tplc="7AFCB66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23636E"/>
    <w:multiLevelType w:val="hybridMultilevel"/>
    <w:tmpl w:val="EBB669DC"/>
    <w:lvl w:ilvl="0" w:tplc="185CE6DA">
      <w:start w:val="1"/>
      <w:numFmt w:val="upperLetter"/>
      <w:lvlText w:val="(%1)"/>
      <w:lvlJc w:val="left"/>
      <w:pPr>
        <w:ind w:left="2460" w:hanging="360"/>
      </w:pPr>
      <w:rPr>
        <w:rFonts w:hint="default"/>
      </w:rPr>
    </w:lvl>
    <w:lvl w:ilvl="1" w:tplc="0C090019" w:tentative="1">
      <w:start w:val="1"/>
      <w:numFmt w:val="lowerLetter"/>
      <w:lvlText w:val="%2."/>
      <w:lvlJc w:val="left"/>
      <w:pPr>
        <w:ind w:left="3180" w:hanging="360"/>
      </w:pPr>
    </w:lvl>
    <w:lvl w:ilvl="2" w:tplc="0C09001B" w:tentative="1">
      <w:start w:val="1"/>
      <w:numFmt w:val="lowerRoman"/>
      <w:lvlText w:val="%3."/>
      <w:lvlJc w:val="right"/>
      <w:pPr>
        <w:ind w:left="3900" w:hanging="180"/>
      </w:pPr>
    </w:lvl>
    <w:lvl w:ilvl="3" w:tplc="0C09000F" w:tentative="1">
      <w:start w:val="1"/>
      <w:numFmt w:val="decimal"/>
      <w:lvlText w:val="%4."/>
      <w:lvlJc w:val="left"/>
      <w:pPr>
        <w:ind w:left="4620" w:hanging="360"/>
      </w:pPr>
    </w:lvl>
    <w:lvl w:ilvl="4" w:tplc="0C090019" w:tentative="1">
      <w:start w:val="1"/>
      <w:numFmt w:val="lowerLetter"/>
      <w:lvlText w:val="%5."/>
      <w:lvlJc w:val="left"/>
      <w:pPr>
        <w:ind w:left="5340" w:hanging="360"/>
      </w:pPr>
    </w:lvl>
    <w:lvl w:ilvl="5" w:tplc="0C09001B" w:tentative="1">
      <w:start w:val="1"/>
      <w:numFmt w:val="lowerRoman"/>
      <w:lvlText w:val="%6."/>
      <w:lvlJc w:val="right"/>
      <w:pPr>
        <w:ind w:left="6060" w:hanging="180"/>
      </w:pPr>
    </w:lvl>
    <w:lvl w:ilvl="6" w:tplc="0C09000F" w:tentative="1">
      <w:start w:val="1"/>
      <w:numFmt w:val="decimal"/>
      <w:lvlText w:val="%7."/>
      <w:lvlJc w:val="left"/>
      <w:pPr>
        <w:ind w:left="6780" w:hanging="360"/>
      </w:pPr>
    </w:lvl>
    <w:lvl w:ilvl="7" w:tplc="0C090019" w:tentative="1">
      <w:start w:val="1"/>
      <w:numFmt w:val="lowerLetter"/>
      <w:lvlText w:val="%8."/>
      <w:lvlJc w:val="left"/>
      <w:pPr>
        <w:ind w:left="7500" w:hanging="360"/>
      </w:pPr>
    </w:lvl>
    <w:lvl w:ilvl="8" w:tplc="0C09001B" w:tentative="1">
      <w:start w:val="1"/>
      <w:numFmt w:val="lowerRoman"/>
      <w:lvlText w:val="%9."/>
      <w:lvlJc w:val="right"/>
      <w:pPr>
        <w:ind w:left="8220" w:hanging="180"/>
      </w:pPr>
    </w:lvl>
  </w:abstractNum>
  <w:abstractNum w:abstractNumId="2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49F35FA"/>
    <w:multiLevelType w:val="hybridMultilevel"/>
    <w:tmpl w:val="8B98E44E"/>
    <w:lvl w:ilvl="0" w:tplc="4A3AEFF4">
      <w:start w:val="1"/>
      <w:numFmt w:val="lowerLetter"/>
      <w:lvlText w:val="(%1)"/>
      <w:lvlJc w:val="left"/>
      <w:pPr>
        <w:ind w:left="1635" w:hanging="360"/>
      </w:pPr>
      <w:rPr>
        <w:rFonts w:ascii="Times New Roman" w:hAnsi="Times New Roman" w:cs="Times New Roman" w:hint="default"/>
        <w:b w:val="0"/>
        <w:bCs w:val="0"/>
        <w:i w:val="0"/>
        <w:iCs/>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6"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6"/>
  </w:num>
  <w:num w:numId="2">
    <w:abstractNumId w:val="4"/>
  </w:num>
  <w:num w:numId="3">
    <w:abstractNumId w:val="2"/>
  </w:num>
  <w:num w:numId="4">
    <w:abstractNumId w:val="6"/>
  </w:num>
  <w:num w:numId="5">
    <w:abstractNumId w:val="7"/>
  </w:num>
  <w:num w:numId="6">
    <w:abstractNumId w:val="12"/>
  </w:num>
  <w:num w:numId="7">
    <w:abstractNumId w:val="16"/>
  </w:num>
  <w:num w:numId="8">
    <w:abstractNumId w:val="22"/>
  </w:num>
  <w:num w:numId="9">
    <w:abstractNumId w:val="3"/>
  </w:num>
  <w:num w:numId="10">
    <w:abstractNumId w:val="25"/>
  </w:num>
  <w:num w:numId="11">
    <w:abstractNumId w:val="10"/>
  </w:num>
  <w:num w:numId="1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06C"/>
    <w:rsid w:val="000001AD"/>
    <w:rsid w:val="00000746"/>
    <w:rsid w:val="00000815"/>
    <w:rsid w:val="00000E13"/>
    <w:rsid w:val="00000FA8"/>
    <w:rsid w:val="00001432"/>
    <w:rsid w:val="000014BF"/>
    <w:rsid w:val="00001635"/>
    <w:rsid w:val="000019B0"/>
    <w:rsid w:val="00001A4C"/>
    <w:rsid w:val="00001F26"/>
    <w:rsid w:val="00002024"/>
    <w:rsid w:val="00002925"/>
    <w:rsid w:val="00002B4E"/>
    <w:rsid w:val="00002C47"/>
    <w:rsid w:val="00002D36"/>
    <w:rsid w:val="00003201"/>
    <w:rsid w:val="000039D7"/>
    <w:rsid w:val="00003AF6"/>
    <w:rsid w:val="00003DB8"/>
    <w:rsid w:val="000042DB"/>
    <w:rsid w:val="000047CA"/>
    <w:rsid w:val="000049D7"/>
    <w:rsid w:val="0000521D"/>
    <w:rsid w:val="00005373"/>
    <w:rsid w:val="0000537D"/>
    <w:rsid w:val="00005751"/>
    <w:rsid w:val="00005AF5"/>
    <w:rsid w:val="00005E55"/>
    <w:rsid w:val="00005F08"/>
    <w:rsid w:val="00005F40"/>
    <w:rsid w:val="00005FCA"/>
    <w:rsid w:val="0000610B"/>
    <w:rsid w:val="00006276"/>
    <w:rsid w:val="00006A98"/>
    <w:rsid w:val="00006FF3"/>
    <w:rsid w:val="000071E4"/>
    <w:rsid w:val="00007760"/>
    <w:rsid w:val="00007900"/>
    <w:rsid w:val="00007D8F"/>
    <w:rsid w:val="00010541"/>
    <w:rsid w:val="0001090A"/>
    <w:rsid w:val="00010A11"/>
    <w:rsid w:val="00010B1D"/>
    <w:rsid w:val="00011129"/>
    <w:rsid w:val="000113D4"/>
    <w:rsid w:val="000117CD"/>
    <w:rsid w:val="00011B4A"/>
    <w:rsid w:val="00011C17"/>
    <w:rsid w:val="00012088"/>
    <w:rsid w:val="0001232F"/>
    <w:rsid w:val="00012340"/>
    <w:rsid w:val="0001263A"/>
    <w:rsid w:val="00012B72"/>
    <w:rsid w:val="00012E15"/>
    <w:rsid w:val="00012FB0"/>
    <w:rsid w:val="0001340F"/>
    <w:rsid w:val="00013750"/>
    <w:rsid w:val="00013DF2"/>
    <w:rsid w:val="00014257"/>
    <w:rsid w:val="000145E0"/>
    <w:rsid w:val="0001489C"/>
    <w:rsid w:val="000151D8"/>
    <w:rsid w:val="00015D6B"/>
    <w:rsid w:val="00016221"/>
    <w:rsid w:val="00016249"/>
    <w:rsid w:val="00016D0D"/>
    <w:rsid w:val="00016D64"/>
    <w:rsid w:val="00016F42"/>
    <w:rsid w:val="000170A6"/>
    <w:rsid w:val="000170CB"/>
    <w:rsid w:val="0001729F"/>
    <w:rsid w:val="0001730D"/>
    <w:rsid w:val="000175FE"/>
    <w:rsid w:val="000176BF"/>
    <w:rsid w:val="0001794C"/>
    <w:rsid w:val="00017D08"/>
    <w:rsid w:val="00017D9B"/>
    <w:rsid w:val="00020012"/>
    <w:rsid w:val="0002004F"/>
    <w:rsid w:val="0002026B"/>
    <w:rsid w:val="000204F9"/>
    <w:rsid w:val="00020970"/>
    <w:rsid w:val="00020EBB"/>
    <w:rsid w:val="000216B6"/>
    <w:rsid w:val="000227F0"/>
    <w:rsid w:val="00022819"/>
    <w:rsid w:val="00022C31"/>
    <w:rsid w:val="00022F74"/>
    <w:rsid w:val="00022F92"/>
    <w:rsid w:val="00023C7B"/>
    <w:rsid w:val="00023CBF"/>
    <w:rsid w:val="00024375"/>
    <w:rsid w:val="000248C7"/>
    <w:rsid w:val="0002492B"/>
    <w:rsid w:val="00024B5C"/>
    <w:rsid w:val="00024DBF"/>
    <w:rsid w:val="00024DE0"/>
    <w:rsid w:val="000252ED"/>
    <w:rsid w:val="0002587C"/>
    <w:rsid w:val="000258A0"/>
    <w:rsid w:val="000259D9"/>
    <w:rsid w:val="00025A52"/>
    <w:rsid w:val="00026285"/>
    <w:rsid w:val="000262CD"/>
    <w:rsid w:val="00026AA1"/>
    <w:rsid w:val="00026F4F"/>
    <w:rsid w:val="0002723B"/>
    <w:rsid w:val="00027A40"/>
    <w:rsid w:val="00027BB1"/>
    <w:rsid w:val="00027D15"/>
    <w:rsid w:val="00027D9E"/>
    <w:rsid w:val="00027E3E"/>
    <w:rsid w:val="00027F36"/>
    <w:rsid w:val="00030458"/>
    <w:rsid w:val="00030B9D"/>
    <w:rsid w:val="000310E6"/>
    <w:rsid w:val="00031114"/>
    <w:rsid w:val="00031159"/>
    <w:rsid w:val="00031189"/>
    <w:rsid w:val="00031634"/>
    <w:rsid w:val="0003164A"/>
    <w:rsid w:val="00031A2E"/>
    <w:rsid w:val="00031D4E"/>
    <w:rsid w:val="00031F90"/>
    <w:rsid w:val="000320F2"/>
    <w:rsid w:val="000321DA"/>
    <w:rsid w:val="000328D3"/>
    <w:rsid w:val="00032A77"/>
    <w:rsid w:val="00032DAE"/>
    <w:rsid w:val="0003319E"/>
    <w:rsid w:val="000332DB"/>
    <w:rsid w:val="000333ED"/>
    <w:rsid w:val="00033678"/>
    <w:rsid w:val="000339A3"/>
    <w:rsid w:val="00034599"/>
    <w:rsid w:val="00034A8A"/>
    <w:rsid w:val="00034CF2"/>
    <w:rsid w:val="00035866"/>
    <w:rsid w:val="0003597C"/>
    <w:rsid w:val="00035C0D"/>
    <w:rsid w:val="000364DE"/>
    <w:rsid w:val="000367DC"/>
    <w:rsid w:val="00036984"/>
    <w:rsid w:val="00036ADD"/>
    <w:rsid w:val="00036F73"/>
    <w:rsid w:val="0003721D"/>
    <w:rsid w:val="000374BF"/>
    <w:rsid w:val="0003757F"/>
    <w:rsid w:val="0003764D"/>
    <w:rsid w:val="00037836"/>
    <w:rsid w:val="00037905"/>
    <w:rsid w:val="00037AE4"/>
    <w:rsid w:val="00037B9D"/>
    <w:rsid w:val="00037CE5"/>
    <w:rsid w:val="00037FB8"/>
    <w:rsid w:val="00040480"/>
    <w:rsid w:val="00040636"/>
    <w:rsid w:val="00041037"/>
    <w:rsid w:val="000412B8"/>
    <w:rsid w:val="00041392"/>
    <w:rsid w:val="000418C7"/>
    <w:rsid w:val="00041E62"/>
    <w:rsid w:val="0004282B"/>
    <w:rsid w:val="000429E7"/>
    <w:rsid w:val="00042B1D"/>
    <w:rsid w:val="00042D15"/>
    <w:rsid w:val="00043052"/>
    <w:rsid w:val="00043435"/>
    <w:rsid w:val="0004373B"/>
    <w:rsid w:val="00043B5F"/>
    <w:rsid w:val="00044162"/>
    <w:rsid w:val="000441BA"/>
    <w:rsid w:val="0004448C"/>
    <w:rsid w:val="0004479F"/>
    <w:rsid w:val="000448F0"/>
    <w:rsid w:val="000449BE"/>
    <w:rsid w:val="00044D8C"/>
    <w:rsid w:val="00044E74"/>
    <w:rsid w:val="00045203"/>
    <w:rsid w:val="000453D0"/>
    <w:rsid w:val="00045957"/>
    <w:rsid w:val="000459D4"/>
    <w:rsid w:val="00045AB5"/>
    <w:rsid w:val="00045B79"/>
    <w:rsid w:val="00045E1E"/>
    <w:rsid w:val="00046216"/>
    <w:rsid w:val="00046832"/>
    <w:rsid w:val="00046B61"/>
    <w:rsid w:val="00046B9E"/>
    <w:rsid w:val="00046CBB"/>
    <w:rsid w:val="000477D6"/>
    <w:rsid w:val="00047886"/>
    <w:rsid w:val="00047E03"/>
    <w:rsid w:val="00047E94"/>
    <w:rsid w:val="00047F36"/>
    <w:rsid w:val="00050664"/>
    <w:rsid w:val="00050B6B"/>
    <w:rsid w:val="00050BC4"/>
    <w:rsid w:val="00050FB7"/>
    <w:rsid w:val="00051376"/>
    <w:rsid w:val="00051826"/>
    <w:rsid w:val="00051B16"/>
    <w:rsid w:val="00051B1A"/>
    <w:rsid w:val="00051EA8"/>
    <w:rsid w:val="00052339"/>
    <w:rsid w:val="00052B34"/>
    <w:rsid w:val="00052C4D"/>
    <w:rsid w:val="00052DDE"/>
    <w:rsid w:val="0005320C"/>
    <w:rsid w:val="000537F1"/>
    <w:rsid w:val="0005423E"/>
    <w:rsid w:val="00054557"/>
    <w:rsid w:val="000549AE"/>
    <w:rsid w:val="00054A40"/>
    <w:rsid w:val="00054BEE"/>
    <w:rsid w:val="0005519D"/>
    <w:rsid w:val="00055561"/>
    <w:rsid w:val="000556A0"/>
    <w:rsid w:val="00055739"/>
    <w:rsid w:val="000559E8"/>
    <w:rsid w:val="00056020"/>
    <w:rsid w:val="00056060"/>
    <w:rsid w:val="000563C6"/>
    <w:rsid w:val="00056989"/>
    <w:rsid w:val="00056DCF"/>
    <w:rsid w:val="00056EF6"/>
    <w:rsid w:val="00056FBF"/>
    <w:rsid w:val="00057025"/>
    <w:rsid w:val="00057105"/>
    <w:rsid w:val="00057622"/>
    <w:rsid w:val="0005793A"/>
    <w:rsid w:val="00057DAD"/>
    <w:rsid w:val="00057F04"/>
    <w:rsid w:val="00060287"/>
    <w:rsid w:val="00060372"/>
    <w:rsid w:val="000603C5"/>
    <w:rsid w:val="0006058E"/>
    <w:rsid w:val="000606DF"/>
    <w:rsid w:val="0006104C"/>
    <w:rsid w:val="00061524"/>
    <w:rsid w:val="00061C0A"/>
    <w:rsid w:val="00062624"/>
    <w:rsid w:val="00062698"/>
    <w:rsid w:val="0006288F"/>
    <w:rsid w:val="00062C7E"/>
    <w:rsid w:val="00062E1E"/>
    <w:rsid w:val="00063014"/>
    <w:rsid w:val="00063021"/>
    <w:rsid w:val="000635C6"/>
    <w:rsid w:val="000636B1"/>
    <w:rsid w:val="000636BE"/>
    <w:rsid w:val="00063C8F"/>
    <w:rsid w:val="00063C97"/>
    <w:rsid w:val="00063E29"/>
    <w:rsid w:val="00063F94"/>
    <w:rsid w:val="00064254"/>
    <w:rsid w:val="00064339"/>
    <w:rsid w:val="000644B8"/>
    <w:rsid w:val="000645C7"/>
    <w:rsid w:val="000645E2"/>
    <w:rsid w:val="00064C20"/>
    <w:rsid w:val="00064F51"/>
    <w:rsid w:val="00065181"/>
    <w:rsid w:val="0006579D"/>
    <w:rsid w:val="000657EA"/>
    <w:rsid w:val="00065808"/>
    <w:rsid w:val="00065A14"/>
    <w:rsid w:val="00066042"/>
    <w:rsid w:val="0006698E"/>
    <w:rsid w:val="00066A91"/>
    <w:rsid w:val="00066B8E"/>
    <w:rsid w:val="00066E71"/>
    <w:rsid w:val="0006720E"/>
    <w:rsid w:val="00067D81"/>
    <w:rsid w:val="00067D83"/>
    <w:rsid w:val="0007021F"/>
    <w:rsid w:val="0007039B"/>
    <w:rsid w:val="00070608"/>
    <w:rsid w:val="000709CB"/>
    <w:rsid w:val="00070FDA"/>
    <w:rsid w:val="00071321"/>
    <w:rsid w:val="000715FD"/>
    <w:rsid w:val="00071CEA"/>
    <w:rsid w:val="00071D0D"/>
    <w:rsid w:val="00071D21"/>
    <w:rsid w:val="00071D73"/>
    <w:rsid w:val="000726B3"/>
    <w:rsid w:val="000726C8"/>
    <w:rsid w:val="0007283E"/>
    <w:rsid w:val="00072EB7"/>
    <w:rsid w:val="000731B2"/>
    <w:rsid w:val="000731C2"/>
    <w:rsid w:val="00073366"/>
    <w:rsid w:val="00073483"/>
    <w:rsid w:val="0007387B"/>
    <w:rsid w:val="00073883"/>
    <w:rsid w:val="000738A5"/>
    <w:rsid w:val="000738CA"/>
    <w:rsid w:val="00073DE9"/>
    <w:rsid w:val="00073F08"/>
    <w:rsid w:val="00074AB4"/>
    <w:rsid w:val="00074FD3"/>
    <w:rsid w:val="0007505F"/>
    <w:rsid w:val="0007509D"/>
    <w:rsid w:val="00075350"/>
    <w:rsid w:val="000758D8"/>
    <w:rsid w:val="000759B3"/>
    <w:rsid w:val="00075ADD"/>
    <w:rsid w:val="00075CAE"/>
    <w:rsid w:val="00076231"/>
    <w:rsid w:val="00076619"/>
    <w:rsid w:val="000769E8"/>
    <w:rsid w:val="00076F18"/>
    <w:rsid w:val="0007714C"/>
    <w:rsid w:val="00077D5B"/>
    <w:rsid w:val="00077E2C"/>
    <w:rsid w:val="00080220"/>
    <w:rsid w:val="000805C5"/>
    <w:rsid w:val="0008074C"/>
    <w:rsid w:val="00080868"/>
    <w:rsid w:val="000808CC"/>
    <w:rsid w:val="00080CF3"/>
    <w:rsid w:val="00080D30"/>
    <w:rsid w:val="0008102F"/>
    <w:rsid w:val="000813F8"/>
    <w:rsid w:val="00081CEB"/>
    <w:rsid w:val="000822CA"/>
    <w:rsid w:val="00082BCD"/>
    <w:rsid w:val="00083022"/>
    <w:rsid w:val="00083313"/>
    <w:rsid w:val="00083378"/>
    <w:rsid w:val="000833E2"/>
    <w:rsid w:val="00083828"/>
    <w:rsid w:val="00083D38"/>
    <w:rsid w:val="00084AFF"/>
    <w:rsid w:val="00084BC3"/>
    <w:rsid w:val="00084EDC"/>
    <w:rsid w:val="00085DCA"/>
    <w:rsid w:val="00085E8B"/>
    <w:rsid w:val="00085EAA"/>
    <w:rsid w:val="00085FA2"/>
    <w:rsid w:val="00086304"/>
    <w:rsid w:val="000863DF"/>
    <w:rsid w:val="000864F4"/>
    <w:rsid w:val="00086569"/>
    <w:rsid w:val="0008693E"/>
    <w:rsid w:val="00086DB3"/>
    <w:rsid w:val="0008707D"/>
    <w:rsid w:val="000872E0"/>
    <w:rsid w:val="000878E7"/>
    <w:rsid w:val="00087AC9"/>
    <w:rsid w:val="00087FFA"/>
    <w:rsid w:val="00090026"/>
    <w:rsid w:val="00090274"/>
    <w:rsid w:val="00090695"/>
    <w:rsid w:val="00090D7E"/>
    <w:rsid w:val="00090D8B"/>
    <w:rsid w:val="00090F0F"/>
    <w:rsid w:val="0009164B"/>
    <w:rsid w:val="000918DA"/>
    <w:rsid w:val="00091A0C"/>
    <w:rsid w:val="00091D44"/>
    <w:rsid w:val="00091E34"/>
    <w:rsid w:val="0009223A"/>
    <w:rsid w:val="00092669"/>
    <w:rsid w:val="00092771"/>
    <w:rsid w:val="0009280C"/>
    <w:rsid w:val="000930AD"/>
    <w:rsid w:val="00093505"/>
    <w:rsid w:val="0009366C"/>
    <w:rsid w:val="00093AA8"/>
    <w:rsid w:val="00093C42"/>
    <w:rsid w:val="0009469F"/>
    <w:rsid w:val="0009513D"/>
    <w:rsid w:val="00095495"/>
    <w:rsid w:val="000954E7"/>
    <w:rsid w:val="00095707"/>
    <w:rsid w:val="00095A62"/>
    <w:rsid w:val="00095DC7"/>
    <w:rsid w:val="00095E3C"/>
    <w:rsid w:val="00095ECC"/>
    <w:rsid w:val="00096229"/>
    <w:rsid w:val="0009642D"/>
    <w:rsid w:val="0009649A"/>
    <w:rsid w:val="000967FA"/>
    <w:rsid w:val="00096AF1"/>
    <w:rsid w:val="00096CF1"/>
    <w:rsid w:val="00096F4B"/>
    <w:rsid w:val="00097203"/>
    <w:rsid w:val="000974E1"/>
    <w:rsid w:val="000978C5"/>
    <w:rsid w:val="00097B55"/>
    <w:rsid w:val="000A0292"/>
    <w:rsid w:val="000A0490"/>
    <w:rsid w:val="000A06E4"/>
    <w:rsid w:val="000A080E"/>
    <w:rsid w:val="000A0AD5"/>
    <w:rsid w:val="000A0F7A"/>
    <w:rsid w:val="000A1297"/>
    <w:rsid w:val="000A12CD"/>
    <w:rsid w:val="000A1615"/>
    <w:rsid w:val="000A161D"/>
    <w:rsid w:val="000A187E"/>
    <w:rsid w:val="000A1C88"/>
    <w:rsid w:val="000A241B"/>
    <w:rsid w:val="000A24CB"/>
    <w:rsid w:val="000A25C2"/>
    <w:rsid w:val="000A27BA"/>
    <w:rsid w:val="000A2BDD"/>
    <w:rsid w:val="000A2DEF"/>
    <w:rsid w:val="000A3469"/>
    <w:rsid w:val="000A3658"/>
    <w:rsid w:val="000A3E2E"/>
    <w:rsid w:val="000A414E"/>
    <w:rsid w:val="000A427E"/>
    <w:rsid w:val="000A4314"/>
    <w:rsid w:val="000A46CC"/>
    <w:rsid w:val="000A496E"/>
    <w:rsid w:val="000A49F5"/>
    <w:rsid w:val="000A4DDE"/>
    <w:rsid w:val="000A530E"/>
    <w:rsid w:val="000A5804"/>
    <w:rsid w:val="000A58C7"/>
    <w:rsid w:val="000A5A13"/>
    <w:rsid w:val="000A5CBE"/>
    <w:rsid w:val="000A5CC9"/>
    <w:rsid w:val="000A5DA6"/>
    <w:rsid w:val="000A617C"/>
    <w:rsid w:val="000A6298"/>
    <w:rsid w:val="000A673F"/>
    <w:rsid w:val="000A675D"/>
    <w:rsid w:val="000A6807"/>
    <w:rsid w:val="000A6896"/>
    <w:rsid w:val="000A6AF7"/>
    <w:rsid w:val="000A6F26"/>
    <w:rsid w:val="000A71D4"/>
    <w:rsid w:val="000A7570"/>
    <w:rsid w:val="000A7903"/>
    <w:rsid w:val="000A7CC7"/>
    <w:rsid w:val="000B042A"/>
    <w:rsid w:val="000B052D"/>
    <w:rsid w:val="000B0720"/>
    <w:rsid w:val="000B0ADB"/>
    <w:rsid w:val="000B0BB2"/>
    <w:rsid w:val="000B0E18"/>
    <w:rsid w:val="000B123F"/>
    <w:rsid w:val="000B12A5"/>
    <w:rsid w:val="000B1345"/>
    <w:rsid w:val="000B145D"/>
    <w:rsid w:val="000B146E"/>
    <w:rsid w:val="000B177D"/>
    <w:rsid w:val="000B1E3F"/>
    <w:rsid w:val="000B2289"/>
    <w:rsid w:val="000B260B"/>
    <w:rsid w:val="000B2619"/>
    <w:rsid w:val="000B29BF"/>
    <w:rsid w:val="000B2AA9"/>
    <w:rsid w:val="000B2B15"/>
    <w:rsid w:val="000B2F99"/>
    <w:rsid w:val="000B324A"/>
    <w:rsid w:val="000B3B3B"/>
    <w:rsid w:val="000B3CB9"/>
    <w:rsid w:val="000B4091"/>
    <w:rsid w:val="000B48EC"/>
    <w:rsid w:val="000B4C78"/>
    <w:rsid w:val="000B4D53"/>
    <w:rsid w:val="000B4DA5"/>
    <w:rsid w:val="000B5027"/>
    <w:rsid w:val="000B5CC0"/>
    <w:rsid w:val="000B5DCB"/>
    <w:rsid w:val="000B5E83"/>
    <w:rsid w:val="000B613B"/>
    <w:rsid w:val="000B61D2"/>
    <w:rsid w:val="000B6357"/>
    <w:rsid w:val="000B6592"/>
    <w:rsid w:val="000B6933"/>
    <w:rsid w:val="000B6DCC"/>
    <w:rsid w:val="000B6F72"/>
    <w:rsid w:val="000B7720"/>
    <w:rsid w:val="000B7CC8"/>
    <w:rsid w:val="000B7D7C"/>
    <w:rsid w:val="000B7FF6"/>
    <w:rsid w:val="000C00CD"/>
    <w:rsid w:val="000C0313"/>
    <w:rsid w:val="000C08BF"/>
    <w:rsid w:val="000C0C55"/>
    <w:rsid w:val="000C0DBB"/>
    <w:rsid w:val="000C1038"/>
    <w:rsid w:val="000C1248"/>
    <w:rsid w:val="000C158C"/>
    <w:rsid w:val="000C15FB"/>
    <w:rsid w:val="000C1855"/>
    <w:rsid w:val="000C1EC4"/>
    <w:rsid w:val="000C2265"/>
    <w:rsid w:val="000C2287"/>
    <w:rsid w:val="000C2440"/>
    <w:rsid w:val="000C28D7"/>
    <w:rsid w:val="000C2D08"/>
    <w:rsid w:val="000C3465"/>
    <w:rsid w:val="000C3660"/>
    <w:rsid w:val="000C37A9"/>
    <w:rsid w:val="000C37D8"/>
    <w:rsid w:val="000C410E"/>
    <w:rsid w:val="000C41B4"/>
    <w:rsid w:val="000C42E9"/>
    <w:rsid w:val="000C4324"/>
    <w:rsid w:val="000C446D"/>
    <w:rsid w:val="000C45A2"/>
    <w:rsid w:val="000C47AC"/>
    <w:rsid w:val="000C4939"/>
    <w:rsid w:val="000C4AE5"/>
    <w:rsid w:val="000C4EBC"/>
    <w:rsid w:val="000C4ED0"/>
    <w:rsid w:val="000C50DC"/>
    <w:rsid w:val="000C512F"/>
    <w:rsid w:val="000C52D5"/>
    <w:rsid w:val="000C5354"/>
    <w:rsid w:val="000C5397"/>
    <w:rsid w:val="000C5D33"/>
    <w:rsid w:val="000C5FB6"/>
    <w:rsid w:val="000C61CF"/>
    <w:rsid w:val="000C61E0"/>
    <w:rsid w:val="000C629F"/>
    <w:rsid w:val="000C6587"/>
    <w:rsid w:val="000C6854"/>
    <w:rsid w:val="000C6B19"/>
    <w:rsid w:val="000C718B"/>
    <w:rsid w:val="000C7957"/>
    <w:rsid w:val="000C7C8E"/>
    <w:rsid w:val="000D048E"/>
    <w:rsid w:val="000D06A5"/>
    <w:rsid w:val="000D09C6"/>
    <w:rsid w:val="000D16CC"/>
    <w:rsid w:val="000D1B39"/>
    <w:rsid w:val="000D1F27"/>
    <w:rsid w:val="000D1F92"/>
    <w:rsid w:val="000D2131"/>
    <w:rsid w:val="000D231A"/>
    <w:rsid w:val="000D2500"/>
    <w:rsid w:val="000D28E6"/>
    <w:rsid w:val="000D2D22"/>
    <w:rsid w:val="000D2D4C"/>
    <w:rsid w:val="000D2FFA"/>
    <w:rsid w:val="000D321D"/>
    <w:rsid w:val="000D370F"/>
    <w:rsid w:val="000D39D3"/>
    <w:rsid w:val="000D3FBE"/>
    <w:rsid w:val="000D40E2"/>
    <w:rsid w:val="000D40EB"/>
    <w:rsid w:val="000D44C9"/>
    <w:rsid w:val="000D49D1"/>
    <w:rsid w:val="000D4CC7"/>
    <w:rsid w:val="000D4EBF"/>
    <w:rsid w:val="000D4ED1"/>
    <w:rsid w:val="000D4F5F"/>
    <w:rsid w:val="000D52E9"/>
    <w:rsid w:val="000D54D1"/>
    <w:rsid w:val="000D55F3"/>
    <w:rsid w:val="000D5F02"/>
    <w:rsid w:val="000D5F2A"/>
    <w:rsid w:val="000D628D"/>
    <w:rsid w:val="000D62E6"/>
    <w:rsid w:val="000D632C"/>
    <w:rsid w:val="000D639E"/>
    <w:rsid w:val="000D6585"/>
    <w:rsid w:val="000D661F"/>
    <w:rsid w:val="000D6735"/>
    <w:rsid w:val="000D7205"/>
    <w:rsid w:val="000D74A6"/>
    <w:rsid w:val="000D77CA"/>
    <w:rsid w:val="000D7E93"/>
    <w:rsid w:val="000E00D8"/>
    <w:rsid w:val="000E0AC0"/>
    <w:rsid w:val="000E0D2D"/>
    <w:rsid w:val="000E152A"/>
    <w:rsid w:val="000E17B4"/>
    <w:rsid w:val="000E19A1"/>
    <w:rsid w:val="000E19A6"/>
    <w:rsid w:val="000E1A76"/>
    <w:rsid w:val="000E1FA0"/>
    <w:rsid w:val="000E1FE9"/>
    <w:rsid w:val="000E2212"/>
    <w:rsid w:val="000E2248"/>
    <w:rsid w:val="000E2324"/>
    <w:rsid w:val="000E2406"/>
    <w:rsid w:val="000E2517"/>
    <w:rsid w:val="000E2AF3"/>
    <w:rsid w:val="000E2E9E"/>
    <w:rsid w:val="000E30BF"/>
    <w:rsid w:val="000E33D4"/>
    <w:rsid w:val="000E3B07"/>
    <w:rsid w:val="000E4038"/>
    <w:rsid w:val="000E417F"/>
    <w:rsid w:val="000E4439"/>
    <w:rsid w:val="000E4914"/>
    <w:rsid w:val="000E4B89"/>
    <w:rsid w:val="000E4D39"/>
    <w:rsid w:val="000E513B"/>
    <w:rsid w:val="000E574B"/>
    <w:rsid w:val="000E57B4"/>
    <w:rsid w:val="000E5836"/>
    <w:rsid w:val="000E5ACB"/>
    <w:rsid w:val="000E6350"/>
    <w:rsid w:val="000E745A"/>
    <w:rsid w:val="000E750C"/>
    <w:rsid w:val="000E75B2"/>
    <w:rsid w:val="000E77D9"/>
    <w:rsid w:val="000E78A6"/>
    <w:rsid w:val="000F010E"/>
    <w:rsid w:val="000F02AD"/>
    <w:rsid w:val="000F0319"/>
    <w:rsid w:val="000F0505"/>
    <w:rsid w:val="000F081D"/>
    <w:rsid w:val="000F0C36"/>
    <w:rsid w:val="000F118D"/>
    <w:rsid w:val="000F13F6"/>
    <w:rsid w:val="000F1521"/>
    <w:rsid w:val="000F16A1"/>
    <w:rsid w:val="000F1BE5"/>
    <w:rsid w:val="000F1C46"/>
    <w:rsid w:val="000F1CB6"/>
    <w:rsid w:val="000F1D49"/>
    <w:rsid w:val="000F1F6E"/>
    <w:rsid w:val="000F24DF"/>
    <w:rsid w:val="000F266B"/>
    <w:rsid w:val="000F291D"/>
    <w:rsid w:val="000F2EBE"/>
    <w:rsid w:val="000F306D"/>
    <w:rsid w:val="000F31DC"/>
    <w:rsid w:val="000F31F8"/>
    <w:rsid w:val="000F3415"/>
    <w:rsid w:val="000F34F6"/>
    <w:rsid w:val="000F3928"/>
    <w:rsid w:val="000F39BA"/>
    <w:rsid w:val="000F39FE"/>
    <w:rsid w:val="000F4888"/>
    <w:rsid w:val="000F555A"/>
    <w:rsid w:val="000F5719"/>
    <w:rsid w:val="000F5763"/>
    <w:rsid w:val="000F5AB7"/>
    <w:rsid w:val="000F63DA"/>
    <w:rsid w:val="000F6915"/>
    <w:rsid w:val="000F6B11"/>
    <w:rsid w:val="000F6C38"/>
    <w:rsid w:val="000F6E19"/>
    <w:rsid w:val="000F6F72"/>
    <w:rsid w:val="000F7457"/>
    <w:rsid w:val="000F7645"/>
    <w:rsid w:val="000F788B"/>
    <w:rsid w:val="000F7FB8"/>
    <w:rsid w:val="00100072"/>
    <w:rsid w:val="00100590"/>
    <w:rsid w:val="00100D9C"/>
    <w:rsid w:val="00100DFA"/>
    <w:rsid w:val="00100FBD"/>
    <w:rsid w:val="00101951"/>
    <w:rsid w:val="00101BE9"/>
    <w:rsid w:val="00101D05"/>
    <w:rsid w:val="001022B3"/>
    <w:rsid w:val="001024C9"/>
    <w:rsid w:val="00102540"/>
    <w:rsid w:val="00102732"/>
    <w:rsid w:val="00102896"/>
    <w:rsid w:val="001029F7"/>
    <w:rsid w:val="00102BA4"/>
    <w:rsid w:val="001030D4"/>
    <w:rsid w:val="00103516"/>
    <w:rsid w:val="0010351D"/>
    <w:rsid w:val="00103607"/>
    <w:rsid w:val="0010370A"/>
    <w:rsid w:val="00103DA0"/>
    <w:rsid w:val="00103EE5"/>
    <w:rsid w:val="00105330"/>
    <w:rsid w:val="00105998"/>
    <w:rsid w:val="00105EDE"/>
    <w:rsid w:val="001061DF"/>
    <w:rsid w:val="00106594"/>
    <w:rsid w:val="00106DB6"/>
    <w:rsid w:val="00106FC1"/>
    <w:rsid w:val="0010768B"/>
    <w:rsid w:val="001076FB"/>
    <w:rsid w:val="00107E81"/>
    <w:rsid w:val="00110074"/>
    <w:rsid w:val="00110116"/>
    <w:rsid w:val="001104D5"/>
    <w:rsid w:val="0011075D"/>
    <w:rsid w:val="00110C57"/>
    <w:rsid w:val="00110D87"/>
    <w:rsid w:val="00110F03"/>
    <w:rsid w:val="00110FAE"/>
    <w:rsid w:val="0011123B"/>
    <w:rsid w:val="0011127D"/>
    <w:rsid w:val="0011147F"/>
    <w:rsid w:val="00111641"/>
    <w:rsid w:val="001116A9"/>
    <w:rsid w:val="001121DE"/>
    <w:rsid w:val="00112371"/>
    <w:rsid w:val="00112A9A"/>
    <w:rsid w:val="001133D9"/>
    <w:rsid w:val="0011343D"/>
    <w:rsid w:val="00113776"/>
    <w:rsid w:val="00113A53"/>
    <w:rsid w:val="00113C98"/>
    <w:rsid w:val="00113F2E"/>
    <w:rsid w:val="001142A7"/>
    <w:rsid w:val="00114AAE"/>
    <w:rsid w:val="00114DB2"/>
    <w:rsid w:val="00114F49"/>
    <w:rsid w:val="00115965"/>
    <w:rsid w:val="0011598A"/>
    <w:rsid w:val="00115A4D"/>
    <w:rsid w:val="00115AFB"/>
    <w:rsid w:val="00115D31"/>
    <w:rsid w:val="001160BD"/>
    <w:rsid w:val="0011628F"/>
    <w:rsid w:val="001165D6"/>
    <w:rsid w:val="001167C6"/>
    <w:rsid w:val="00116C76"/>
    <w:rsid w:val="001170C3"/>
    <w:rsid w:val="0011750B"/>
    <w:rsid w:val="00117D57"/>
    <w:rsid w:val="00120026"/>
    <w:rsid w:val="00120090"/>
    <w:rsid w:val="00121096"/>
    <w:rsid w:val="00121505"/>
    <w:rsid w:val="00121A23"/>
    <w:rsid w:val="00121A27"/>
    <w:rsid w:val="00121A54"/>
    <w:rsid w:val="00121BDB"/>
    <w:rsid w:val="00121C12"/>
    <w:rsid w:val="00122222"/>
    <w:rsid w:val="00122594"/>
    <w:rsid w:val="001229BF"/>
    <w:rsid w:val="00122A2B"/>
    <w:rsid w:val="00122A73"/>
    <w:rsid w:val="00123070"/>
    <w:rsid w:val="00123118"/>
    <w:rsid w:val="00123500"/>
    <w:rsid w:val="001236B9"/>
    <w:rsid w:val="00123EDC"/>
    <w:rsid w:val="00123FD0"/>
    <w:rsid w:val="00124559"/>
    <w:rsid w:val="001245D0"/>
    <w:rsid w:val="00124C51"/>
    <w:rsid w:val="00124EA2"/>
    <w:rsid w:val="00124F06"/>
    <w:rsid w:val="001252EA"/>
    <w:rsid w:val="0012532E"/>
    <w:rsid w:val="001254FD"/>
    <w:rsid w:val="00125531"/>
    <w:rsid w:val="001256C8"/>
    <w:rsid w:val="00125720"/>
    <w:rsid w:val="00125BA2"/>
    <w:rsid w:val="0012695A"/>
    <w:rsid w:val="00126AFE"/>
    <w:rsid w:val="00126D9E"/>
    <w:rsid w:val="00127BB1"/>
    <w:rsid w:val="00127C10"/>
    <w:rsid w:val="00127C1D"/>
    <w:rsid w:val="00127DC0"/>
    <w:rsid w:val="001300B0"/>
    <w:rsid w:val="001305C4"/>
    <w:rsid w:val="001305E8"/>
    <w:rsid w:val="00130A64"/>
    <w:rsid w:val="001310F6"/>
    <w:rsid w:val="0013114F"/>
    <w:rsid w:val="00131E37"/>
    <w:rsid w:val="00132015"/>
    <w:rsid w:val="0013217F"/>
    <w:rsid w:val="001327BF"/>
    <w:rsid w:val="00132C74"/>
    <w:rsid w:val="00132F7F"/>
    <w:rsid w:val="00133223"/>
    <w:rsid w:val="0013336C"/>
    <w:rsid w:val="00133670"/>
    <w:rsid w:val="00133AB6"/>
    <w:rsid w:val="00134243"/>
    <w:rsid w:val="00134687"/>
    <w:rsid w:val="00134A89"/>
    <w:rsid w:val="00135461"/>
    <w:rsid w:val="00135A5B"/>
    <w:rsid w:val="00135EBE"/>
    <w:rsid w:val="00135F2E"/>
    <w:rsid w:val="001369B9"/>
    <w:rsid w:val="00136C89"/>
    <w:rsid w:val="001370D3"/>
    <w:rsid w:val="001370E2"/>
    <w:rsid w:val="001371DB"/>
    <w:rsid w:val="001372FA"/>
    <w:rsid w:val="00137734"/>
    <w:rsid w:val="00137914"/>
    <w:rsid w:val="00137A06"/>
    <w:rsid w:val="00137CC1"/>
    <w:rsid w:val="00137D3A"/>
    <w:rsid w:val="00140186"/>
    <w:rsid w:val="00140460"/>
    <w:rsid w:val="00140604"/>
    <w:rsid w:val="00140835"/>
    <w:rsid w:val="00140BA4"/>
    <w:rsid w:val="00140EBC"/>
    <w:rsid w:val="0014103B"/>
    <w:rsid w:val="00141690"/>
    <w:rsid w:val="00141774"/>
    <w:rsid w:val="001417ED"/>
    <w:rsid w:val="00141DDF"/>
    <w:rsid w:val="00141E13"/>
    <w:rsid w:val="001423A8"/>
    <w:rsid w:val="00142428"/>
    <w:rsid w:val="00142662"/>
    <w:rsid w:val="00142715"/>
    <w:rsid w:val="00142741"/>
    <w:rsid w:val="00142C72"/>
    <w:rsid w:val="00142CBA"/>
    <w:rsid w:val="00142EC4"/>
    <w:rsid w:val="00142EF2"/>
    <w:rsid w:val="00142F21"/>
    <w:rsid w:val="0014387D"/>
    <w:rsid w:val="001438AC"/>
    <w:rsid w:val="001443B4"/>
    <w:rsid w:val="001447BF"/>
    <w:rsid w:val="00144CC5"/>
    <w:rsid w:val="00144E82"/>
    <w:rsid w:val="00144EA0"/>
    <w:rsid w:val="00144EE4"/>
    <w:rsid w:val="001451B7"/>
    <w:rsid w:val="00146862"/>
    <w:rsid w:val="00146D26"/>
    <w:rsid w:val="00146E87"/>
    <w:rsid w:val="001473C2"/>
    <w:rsid w:val="001476AC"/>
    <w:rsid w:val="001476F6"/>
    <w:rsid w:val="00147B32"/>
    <w:rsid w:val="00147FC9"/>
    <w:rsid w:val="00150040"/>
    <w:rsid w:val="001501D6"/>
    <w:rsid w:val="0015081C"/>
    <w:rsid w:val="00150C33"/>
    <w:rsid w:val="00150DB6"/>
    <w:rsid w:val="00150E9D"/>
    <w:rsid w:val="00151143"/>
    <w:rsid w:val="00151715"/>
    <w:rsid w:val="00151A18"/>
    <w:rsid w:val="00151AC2"/>
    <w:rsid w:val="00151CEB"/>
    <w:rsid w:val="00151F57"/>
    <w:rsid w:val="001520FD"/>
    <w:rsid w:val="00152167"/>
    <w:rsid w:val="001523CC"/>
    <w:rsid w:val="00152FEC"/>
    <w:rsid w:val="001531D1"/>
    <w:rsid w:val="00153251"/>
    <w:rsid w:val="001532D6"/>
    <w:rsid w:val="001532F3"/>
    <w:rsid w:val="00153388"/>
    <w:rsid w:val="001535D3"/>
    <w:rsid w:val="00153E14"/>
    <w:rsid w:val="00154122"/>
    <w:rsid w:val="001548C8"/>
    <w:rsid w:val="00154949"/>
    <w:rsid w:val="00154AA1"/>
    <w:rsid w:val="00155564"/>
    <w:rsid w:val="00155871"/>
    <w:rsid w:val="00155CF0"/>
    <w:rsid w:val="00155DA5"/>
    <w:rsid w:val="00155E86"/>
    <w:rsid w:val="001561B6"/>
    <w:rsid w:val="0015623D"/>
    <w:rsid w:val="00156A01"/>
    <w:rsid w:val="00156E5F"/>
    <w:rsid w:val="00157390"/>
    <w:rsid w:val="001575D2"/>
    <w:rsid w:val="001577D0"/>
    <w:rsid w:val="00157A23"/>
    <w:rsid w:val="00157C6F"/>
    <w:rsid w:val="00157CCE"/>
    <w:rsid w:val="00157D90"/>
    <w:rsid w:val="00157E1D"/>
    <w:rsid w:val="001601C1"/>
    <w:rsid w:val="00160230"/>
    <w:rsid w:val="0016054E"/>
    <w:rsid w:val="001608DC"/>
    <w:rsid w:val="00160CD9"/>
    <w:rsid w:val="00160DFC"/>
    <w:rsid w:val="00160E5E"/>
    <w:rsid w:val="00160F76"/>
    <w:rsid w:val="0016101B"/>
    <w:rsid w:val="00161192"/>
    <w:rsid w:val="001616BF"/>
    <w:rsid w:val="00161740"/>
    <w:rsid w:val="001619D7"/>
    <w:rsid w:val="0016321D"/>
    <w:rsid w:val="0016322E"/>
    <w:rsid w:val="001632F1"/>
    <w:rsid w:val="00163470"/>
    <w:rsid w:val="001636BD"/>
    <w:rsid w:val="00163743"/>
    <w:rsid w:val="00163918"/>
    <w:rsid w:val="00163B18"/>
    <w:rsid w:val="00163E1F"/>
    <w:rsid w:val="00163F77"/>
    <w:rsid w:val="00164345"/>
    <w:rsid w:val="001646AB"/>
    <w:rsid w:val="00164865"/>
    <w:rsid w:val="001649CF"/>
    <w:rsid w:val="00164A39"/>
    <w:rsid w:val="00164A98"/>
    <w:rsid w:val="00164C53"/>
    <w:rsid w:val="00164EE5"/>
    <w:rsid w:val="00165047"/>
    <w:rsid w:val="00165078"/>
    <w:rsid w:val="00165971"/>
    <w:rsid w:val="00165AC8"/>
    <w:rsid w:val="00165B9D"/>
    <w:rsid w:val="00166008"/>
    <w:rsid w:val="0016669D"/>
    <w:rsid w:val="0016690A"/>
    <w:rsid w:val="00166E28"/>
    <w:rsid w:val="001671A0"/>
    <w:rsid w:val="001672B6"/>
    <w:rsid w:val="00167323"/>
    <w:rsid w:val="001677C5"/>
    <w:rsid w:val="00167AB8"/>
    <w:rsid w:val="00167FF8"/>
    <w:rsid w:val="00170675"/>
    <w:rsid w:val="00170F1D"/>
    <w:rsid w:val="0017192A"/>
    <w:rsid w:val="00171B58"/>
    <w:rsid w:val="00171D28"/>
    <w:rsid w:val="00171EFD"/>
    <w:rsid w:val="00171FBB"/>
    <w:rsid w:val="001721D1"/>
    <w:rsid w:val="00172790"/>
    <w:rsid w:val="00172839"/>
    <w:rsid w:val="00172D31"/>
    <w:rsid w:val="00172E7C"/>
    <w:rsid w:val="0017352D"/>
    <w:rsid w:val="00173870"/>
    <w:rsid w:val="00173A09"/>
    <w:rsid w:val="0017402A"/>
    <w:rsid w:val="00174277"/>
    <w:rsid w:val="00174395"/>
    <w:rsid w:val="00174847"/>
    <w:rsid w:val="0017505D"/>
    <w:rsid w:val="00175494"/>
    <w:rsid w:val="00175500"/>
    <w:rsid w:val="00175958"/>
    <w:rsid w:val="00175D0F"/>
    <w:rsid w:val="00175DD8"/>
    <w:rsid w:val="00176D2A"/>
    <w:rsid w:val="00176F7B"/>
    <w:rsid w:val="00176F82"/>
    <w:rsid w:val="0017713E"/>
    <w:rsid w:val="001771B5"/>
    <w:rsid w:val="0017756E"/>
    <w:rsid w:val="001776B2"/>
    <w:rsid w:val="00177A51"/>
    <w:rsid w:val="00177BBB"/>
    <w:rsid w:val="00177FAC"/>
    <w:rsid w:val="001805C9"/>
    <w:rsid w:val="00180E7B"/>
    <w:rsid w:val="00180EB5"/>
    <w:rsid w:val="00181204"/>
    <w:rsid w:val="0018120A"/>
    <w:rsid w:val="0018151F"/>
    <w:rsid w:val="00181905"/>
    <w:rsid w:val="00181C36"/>
    <w:rsid w:val="00181EC7"/>
    <w:rsid w:val="0018206F"/>
    <w:rsid w:val="001823B2"/>
    <w:rsid w:val="00182B19"/>
    <w:rsid w:val="00182B3F"/>
    <w:rsid w:val="00182BB2"/>
    <w:rsid w:val="00182E3C"/>
    <w:rsid w:val="00182E6C"/>
    <w:rsid w:val="00183155"/>
    <w:rsid w:val="00183679"/>
    <w:rsid w:val="00183E91"/>
    <w:rsid w:val="00183FBE"/>
    <w:rsid w:val="0018416A"/>
    <w:rsid w:val="00184268"/>
    <w:rsid w:val="0018426F"/>
    <w:rsid w:val="00184346"/>
    <w:rsid w:val="00184B5E"/>
    <w:rsid w:val="00185419"/>
    <w:rsid w:val="00185AB9"/>
    <w:rsid w:val="0018607F"/>
    <w:rsid w:val="00186AB6"/>
    <w:rsid w:val="00187076"/>
    <w:rsid w:val="00187C41"/>
    <w:rsid w:val="00187D58"/>
    <w:rsid w:val="00190AB5"/>
    <w:rsid w:val="00190B5A"/>
    <w:rsid w:val="00190BC8"/>
    <w:rsid w:val="00190C18"/>
    <w:rsid w:val="001914AA"/>
    <w:rsid w:val="001917B5"/>
    <w:rsid w:val="00191ACF"/>
    <w:rsid w:val="00191CB3"/>
    <w:rsid w:val="00191EEE"/>
    <w:rsid w:val="00192C7C"/>
    <w:rsid w:val="0019336E"/>
    <w:rsid w:val="0019385C"/>
    <w:rsid w:val="00193A00"/>
    <w:rsid w:val="00193FD7"/>
    <w:rsid w:val="00194039"/>
    <w:rsid w:val="001940C8"/>
    <w:rsid w:val="0019411F"/>
    <w:rsid w:val="00194483"/>
    <w:rsid w:val="00195069"/>
    <w:rsid w:val="00195163"/>
    <w:rsid w:val="0019520F"/>
    <w:rsid w:val="00195780"/>
    <w:rsid w:val="0019586E"/>
    <w:rsid w:val="001958A6"/>
    <w:rsid w:val="001959C6"/>
    <w:rsid w:val="00195D09"/>
    <w:rsid w:val="00196071"/>
    <w:rsid w:val="001966DD"/>
    <w:rsid w:val="00196DA5"/>
    <w:rsid w:val="00197162"/>
    <w:rsid w:val="001973F7"/>
    <w:rsid w:val="001973FB"/>
    <w:rsid w:val="001975B6"/>
    <w:rsid w:val="001979DC"/>
    <w:rsid w:val="00197D73"/>
    <w:rsid w:val="001A019E"/>
    <w:rsid w:val="001A0781"/>
    <w:rsid w:val="001A0E4C"/>
    <w:rsid w:val="001A1164"/>
    <w:rsid w:val="001A11A9"/>
    <w:rsid w:val="001A12DA"/>
    <w:rsid w:val="001A15AC"/>
    <w:rsid w:val="001A1948"/>
    <w:rsid w:val="001A1B61"/>
    <w:rsid w:val="001A1D57"/>
    <w:rsid w:val="001A2155"/>
    <w:rsid w:val="001A22F9"/>
    <w:rsid w:val="001A240B"/>
    <w:rsid w:val="001A254B"/>
    <w:rsid w:val="001A2839"/>
    <w:rsid w:val="001A3041"/>
    <w:rsid w:val="001A333B"/>
    <w:rsid w:val="001A3368"/>
    <w:rsid w:val="001A3386"/>
    <w:rsid w:val="001A358F"/>
    <w:rsid w:val="001A36D8"/>
    <w:rsid w:val="001A3968"/>
    <w:rsid w:val="001A47BA"/>
    <w:rsid w:val="001A47F5"/>
    <w:rsid w:val="001A4AF4"/>
    <w:rsid w:val="001A4B6A"/>
    <w:rsid w:val="001A4B83"/>
    <w:rsid w:val="001A4EB9"/>
    <w:rsid w:val="001A5524"/>
    <w:rsid w:val="001A562A"/>
    <w:rsid w:val="001A5B1B"/>
    <w:rsid w:val="001A5CB2"/>
    <w:rsid w:val="001A61C7"/>
    <w:rsid w:val="001A6562"/>
    <w:rsid w:val="001A68FC"/>
    <w:rsid w:val="001A6A73"/>
    <w:rsid w:val="001A6DB3"/>
    <w:rsid w:val="001A6FF5"/>
    <w:rsid w:val="001A7528"/>
    <w:rsid w:val="001A7BBA"/>
    <w:rsid w:val="001B00A3"/>
    <w:rsid w:val="001B0571"/>
    <w:rsid w:val="001B07CE"/>
    <w:rsid w:val="001B0B41"/>
    <w:rsid w:val="001B11E1"/>
    <w:rsid w:val="001B142C"/>
    <w:rsid w:val="001B1A50"/>
    <w:rsid w:val="001B1E7E"/>
    <w:rsid w:val="001B1F01"/>
    <w:rsid w:val="001B2412"/>
    <w:rsid w:val="001B25F9"/>
    <w:rsid w:val="001B2766"/>
    <w:rsid w:val="001B2D72"/>
    <w:rsid w:val="001B34D9"/>
    <w:rsid w:val="001B3753"/>
    <w:rsid w:val="001B3B30"/>
    <w:rsid w:val="001B3B76"/>
    <w:rsid w:val="001B4173"/>
    <w:rsid w:val="001B4446"/>
    <w:rsid w:val="001B499B"/>
    <w:rsid w:val="001B4C07"/>
    <w:rsid w:val="001B5128"/>
    <w:rsid w:val="001B548C"/>
    <w:rsid w:val="001B5BE3"/>
    <w:rsid w:val="001B5E45"/>
    <w:rsid w:val="001B6025"/>
    <w:rsid w:val="001B624C"/>
    <w:rsid w:val="001B644D"/>
    <w:rsid w:val="001B6A39"/>
    <w:rsid w:val="001B7250"/>
    <w:rsid w:val="001B7270"/>
    <w:rsid w:val="001B7895"/>
    <w:rsid w:val="001B7A74"/>
    <w:rsid w:val="001B7C15"/>
    <w:rsid w:val="001B7D61"/>
    <w:rsid w:val="001B7F64"/>
    <w:rsid w:val="001B7FD7"/>
    <w:rsid w:val="001C0283"/>
    <w:rsid w:val="001C052D"/>
    <w:rsid w:val="001C0612"/>
    <w:rsid w:val="001C0768"/>
    <w:rsid w:val="001C082D"/>
    <w:rsid w:val="001C085A"/>
    <w:rsid w:val="001C0D86"/>
    <w:rsid w:val="001C0F9C"/>
    <w:rsid w:val="001C160A"/>
    <w:rsid w:val="001C1A73"/>
    <w:rsid w:val="001C1ACD"/>
    <w:rsid w:val="001C1E2F"/>
    <w:rsid w:val="001C1F1C"/>
    <w:rsid w:val="001C1F80"/>
    <w:rsid w:val="001C27DE"/>
    <w:rsid w:val="001C27E6"/>
    <w:rsid w:val="001C2A56"/>
    <w:rsid w:val="001C2AD1"/>
    <w:rsid w:val="001C31F4"/>
    <w:rsid w:val="001C3392"/>
    <w:rsid w:val="001C3510"/>
    <w:rsid w:val="001C35A7"/>
    <w:rsid w:val="001C35CA"/>
    <w:rsid w:val="001C3788"/>
    <w:rsid w:val="001C38B1"/>
    <w:rsid w:val="001C391B"/>
    <w:rsid w:val="001C4514"/>
    <w:rsid w:val="001C45A1"/>
    <w:rsid w:val="001C48EF"/>
    <w:rsid w:val="001C49B1"/>
    <w:rsid w:val="001C5601"/>
    <w:rsid w:val="001C577D"/>
    <w:rsid w:val="001C5DBE"/>
    <w:rsid w:val="001C6766"/>
    <w:rsid w:val="001C688B"/>
    <w:rsid w:val="001C6AD2"/>
    <w:rsid w:val="001C6CBF"/>
    <w:rsid w:val="001C6CD0"/>
    <w:rsid w:val="001C6FD5"/>
    <w:rsid w:val="001C7649"/>
    <w:rsid w:val="001C7657"/>
    <w:rsid w:val="001C7726"/>
    <w:rsid w:val="001D001F"/>
    <w:rsid w:val="001D0748"/>
    <w:rsid w:val="001D07AE"/>
    <w:rsid w:val="001D0E0F"/>
    <w:rsid w:val="001D1111"/>
    <w:rsid w:val="001D114C"/>
    <w:rsid w:val="001D162F"/>
    <w:rsid w:val="001D1C3C"/>
    <w:rsid w:val="001D1DE1"/>
    <w:rsid w:val="001D1E1A"/>
    <w:rsid w:val="001D1E82"/>
    <w:rsid w:val="001D20D8"/>
    <w:rsid w:val="001D2277"/>
    <w:rsid w:val="001D256E"/>
    <w:rsid w:val="001D29E1"/>
    <w:rsid w:val="001D2DF3"/>
    <w:rsid w:val="001D3214"/>
    <w:rsid w:val="001D33D0"/>
    <w:rsid w:val="001D3602"/>
    <w:rsid w:val="001D37C1"/>
    <w:rsid w:val="001D3930"/>
    <w:rsid w:val="001D42D0"/>
    <w:rsid w:val="001D45D1"/>
    <w:rsid w:val="001D4972"/>
    <w:rsid w:val="001D4B29"/>
    <w:rsid w:val="001D4CE7"/>
    <w:rsid w:val="001D4FCE"/>
    <w:rsid w:val="001D50DF"/>
    <w:rsid w:val="001D575C"/>
    <w:rsid w:val="001D58E4"/>
    <w:rsid w:val="001D5925"/>
    <w:rsid w:val="001D5BBB"/>
    <w:rsid w:val="001D63A2"/>
    <w:rsid w:val="001D64E1"/>
    <w:rsid w:val="001D67A7"/>
    <w:rsid w:val="001D67EE"/>
    <w:rsid w:val="001D683C"/>
    <w:rsid w:val="001D766A"/>
    <w:rsid w:val="001D772C"/>
    <w:rsid w:val="001D78FE"/>
    <w:rsid w:val="001D7AE4"/>
    <w:rsid w:val="001E04AA"/>
    <w:rsid w:val="001E068F"/>
    <w:rsid w:val="001E0960"/>
    <w:rsid w:val="001E0AF1"/>
    <w:rsid w:val="001E11FF"/>
    <w:rsid w:val="001E161A"/>
    <w:rsid w:val="001E176D"/>
    <w:rsid w:val="001E1B02"/>
    <w:rsid w:val="001E1BE3"/>
    <w:rsid w:val="001E1DEE"/>
    <w:rsid w:val="001E1F0B"/>
    <w:rsid w:val="001E2163"/>
    <w:rsid w:val="001E2235"/>
    <w:rsid w:val="001E2472"/>
    <w:rsid w:val="001E25B5"/>
    <w:rsid w:val="001E3022"/>
    <w:rsid w:val="001E3041"/>
    <w:rsid w:val="001E316C"/>
    <w:rsid w:val="001E352B"/>
    <w:rsid w:val="001E38EC"/>
    <w:rsid w:val="001E3D7D"/>
    <w:rsid w:val="001E4824"/>
    <w:rsid w:val="001E4E09"/>
    <w:rsid w:val="001E4E5C"/>
    <w:rsid w:val="001E5219"/>
    <w:rsid w:val="001E647F"/>
    <w:rsid w:val="001E68C1"/>
    <w:rsid w:val="001E6A0D"/>
    <w:rsid w:val="001E6E98"/>
    <w:rsid w:val="001E6F42"/>
    <w:rsid w:val="001E754F"/>
    <w:rsid w:val="001E76A1"/>
    <w:rsid w:val="001E778F"/>
    <w:rsid w:val="001E79C8"/>
    <w:rsid w:val="001E7E54"/>
    <w:rsid w:val="001E7E91"/>
    <w:rsid w:val="001F00EB"/>
    <w:rsid w:val="001F06F1"/>
    <w:rsid w:val="001F08AB"/>
    <w:rsid w:val="001F09A9"/>
    <w:rsid w:val="001F0B1B"/>
    <w:rsid w:val="001F1430"/>
    <w:rsid w:val="001F167D"/>
    <w:rsid w:val="001F16B6"/>
    <w:rsid w:val="001F1809"/>
    <w:rsid w:val="001F1A9F"/>
    <w:rsid w:val="001F2559"/>
    <w:rsid w:val="001F2A7D"/>
    <w:rsid w:val="001F2A8A"/>
    <w:rsid w:val="001F339E"/>
    <w:rsid w:val="001F373E"/>
    <w:rsid w:val="001F38E7"/>
    <w:rsid w:val="001F429E"/>
    <w:rsid w:val="001F43D4"/>
    <w:rsid w:val="001F4441"/>
    <w:rsid w:val="001F4533"/>
    <w:rsid w:val="001F45AB"/>
    <w:rsid w:val="001F4B60"/>
    <w:rsid w:val="001F4CE5"/>
    <w:rsid w:val="001F4D06"/>
    <w:rsid w:val="001F4DAA"/>
    <w:rsid w:val="001F4E9D"/>
    <w:rsid w:val="001F5024"/>
    <w:rsid w:val="001F50EC"/>
    <w:rsid w:val="001F5165"/>
    <w:rsid w:val="001F5356"/>
    <w:rsid w:val="001F5397"/>
    <w:rsid w:val="001F56B2"/>
    <w:rsid w:val="001F57BA"/>
    <w:rsid w:val="001F5AF2"/>
    <w:rsid w:val="001F5D9F"/>
    <w:rsid w:val="001F6766"/>
    <w:rsid w:val="001F6C8F"/>
    <w:rsid w:val="001F736E"/>
    <w:rsid w:val="001F79FC"/>
    <w:rsid w:val="002001E9"/>
    <w:rsid w:val="00200334"/>
    <w:rsid w:val="00200615"/>
    <w:rsid w:val="002007A2"/>
    <w:rsid w:val="002007D4"/>
    <w:rsid w:val="00200A26"/>
    <w:rsid w:val="00200D85"/>
    <w:rsid w:val="00200E2E"/>
    <w:rsid w:val="00201404"/>
    <w:rsid w:val="0020164C"/>
    <w:rsid w:val="002016FA"/>
    <w:rsid w:val="00201A33"/>
    <w:rsid w:val="00201AB8"/>
    <w:rsid w:val="00202142"/>
    <w:rsid w:val="00202A9E"/>
    <w:rsid w:val="002032CD"/>
    <w:rsid w:val="00203376"/>
    <w:rsid w:val="002037AA"/>
    <w:rsid w:val="00203BBE"/>
    <w:rsid w:val="0020421D"/>
    <w:rsid w:val="002042B9"/>
    <w:rsid w:val="00204370"/>
    <w:rsid w:val="002046B3"/>
    <w:rsid w:val="00204E5C"/>
    <w:rsid w:val="00205042"/>
    <w:rsid w:val="002052B0"/>
    <w:rsid w:val="00205379"/>
    <w:rsid w:val="002057A8"/>
    <w:rsid w:val="00205ABF"/>
    <w:rsid w:val="00205E00"/>
    <w:rsid w:val="002064DE"/>
    <w:rsid w:val="00206FC6"/>
    <w:rsid w:val="0020740C"/>
    <w:rsid w:val="0020798C"/>
    <w:rsid w:val="00207BE8"/>
    <w:rsid w:val="00207F59"/>
    <w:rsid w:val="00210328"/>
    <w:rsid w:val="00210C28"/>
    <w:rsid w:val="0021145F"/>
    <w:rsid w:val="00211814"/>
    <w:rsid w:val="00211832"/>
    <w:rsid w:val="00211A0E"/>
    <w:rsid w:val="00212CC4"/>
    <w:rsid w:val="00212CDD"/>
    <w:rsid w:val="00212E71"/>
    <w:rsid w:val="00212F4A"/>
    <w:rsid w:val="00213788"/>
    <w:rsid w:val="0021388C"/>
    <w:rsid w:val="00213A80"/>
    <w:rsid w:val="00213A9C"/>
    <w:rsid w:val="00213F23"/>
    <w:rsid w:val="00214222"/>
    <w:rsid w:val="002146BA"/>
    <w:rsid w:val="002151A5"/>
    <w:rsid w:val="002157A0"/>
    <w:rsid w:val="00215867"/>
    <w:rsid w:val="00216277"/>
    <w:rsid w:val="002162D7"/>
    <w:rsid w:val="00216371"/>
    <w:rsid w:val="0021727A"/>
    <w:rsid w:val="0021746A"/>
    <w:rsid w:val="0021764C"/>
    <w:rsid w:val="00217A15"/>
    <w:rsid w:val="00217A90"/>
    <w:rsid w:val="00217BA3"/>
    <w:rsid w:val="00217C89"/>
    <w:rsid w:val="00217EEA"/>
    <w:rsid w:val="00220041"/>
    <w:rsid w:val="002207AF"/>
    <w:rsid w:val="00220BC6"/>
    <w:rsid w:val="00220D46"/>
    <w:rsid w:val="00220E94"/>
    <w:rsid w:val="00220F1C"/>
    <w:rsid w:val="00221110"/>
    <w:rsid w:val="00221332"/>
    <w:rsid w:val="00221DD8"/>
    <w:rsid w:val="002220BC"/>
    <w:rsid w:val="002221BC"/>
    <w:rsid w:val="002221ED"/>
    <w:rsid w:val="00222342"/>
    <w:rsid w:val="00223066"/>
    <w:rsid w:val="0022329F"/>
    <w:rsid w:val="00223441"/>
    <w:rsid w:val="00223A01"/>
    <w:rsid w:val="00223AE0"/>
    <w:rsid w:val="00223ECF"/>
    <w:rsid w:val="00223FF9"/>
    <w:rsid w:val="002245AD"/>
    <w:rsid w:val="00224C1F"/>
    <w:rsid w:val="00224ED6"/>
    <w:rsid w:val="00224F03"/>
    <w:rsid w:val="002250F4"/>
    <w:rsid w:val="00225D68"/>
    <w:rsid w:val="0022621E"/>
    <w:rsid w:val="00226806"/>
    <w:rsid w:val="002268FA"/>
    <w:rsid w:val="00227023"/>
    <w:rsid w:val="002274CF"/>
    <w:rsid w:val="002276C5"/>
    <w:rsid w:val="00227B8D"/>
    <w:rsid w:val="00227D08"/>
    <w:rsid w:val="00227FF2"/>
    <w:rsid w:val="002308C9"/>
    <w:rsid w:val="002309B3"/>
    <w:rsid w:val="002309BB"/>
    <w:rsid w:val="00230C28"/>
    <w:rsid w:val="00231AD8"/>
    <w:rsid w:val="00231C60"/>
    <w:rsid w:val="00232329"/>
    <w:rsid w:val="00232939"/>
    <w:rsid w:val="00232F3D"/>
    <w:rsid w:val="00232F78"/>
    <w:rsid w:val="00233692"/>
    <w:rsid w:val="002336C1"/>
    <w:rsid w:val="0023382A"/>
    <w:rsid w:val="00233922"/>
    <w:rsid w:val="00233BC0"/>
    <w:rsid w:val="00233C02"/>
    <w:rsid w:val="00233D86"/>
    <w:rsid w:val="00234173"/>
    <w:rsid w:val="00234264"/>
    <w:rsid w:val="00234C59"/>
    <w:rsid w:val="00235021"/>
    <w:rsid w:val="0023510F"/>
    <w:rsid w:val="002351CB"/>
    <w:rsid w:val="002351E1"/>
    <w:rsid w:val="0023559A"/>
    <w:rsid w:val="00235E1E"/>
    <w:rsid w:val="00236070"/>
    <w:rsid w:val="00236228"/>
    <w:rsid w:val="00236737"/>
    <w:rsid w:val="002369B4"/>
    <w:rsid w:val="002373E5"/>
    <w:rsid w:val="00237471"/>
    <w:rsid w:val="002375B4"/>
    <w:rsid w:val="002375F4"/>
    <w:rsid w:val="00237698"/>
    <w:rsid w:val="0023777C"/>
    <w:rsid w:val="00237901"/>
    <w:rsid w:val="00237E0F"/>
    <w:rsid w:val="00240003"/>
    <w:rsid w:val="00240656"/>
    <w:rsid w:val="0024071D"/>
    <w:rsid w:val="00240E9E"/>
    <w:rsid w:val="00241495"/>
    <w:rsid w:val="0024155A"/>
    <w:rsid w:val="002415F4"/>
    <w:rsid w:val="0024168F"/>
    <w:rsid w:val="00241726"/>
    <w:rsid w:val="00241798"/>
    <w:rsid w:val="00241AB8"/>
    <w:rsid w:val="00241AFC"/>
    <w:rsid w:val="00241D46"/>
    <w:rsid w:val="00242148"/>
    <w:rsid w:val="00242248"/>
    <w:rsid w:val="00242363"/>
    <w:rsid w:val="00242783"/>
    <w:rsid w:val="00242A8D"/>
    <w:rsid w:val="00242E2B"/>
    <w:rsid w:val="002432A9"/>
    <w:rsid w:val="0024362D"/>
    <w:rsid w:val="00243924"/>
    <w:rsid w:val="00243B69"/>
    <w:rsid w:val="00243B91"/>
    <w:rsid w:val="00244401"/>
    <w:rsid w:val="00244483"/>
    <w:rsid w:val="002445CE"/>
    <w:rsid w:val="00244939"/>
    <w:rsid w:val="00244B23"/>
    <w:rsid w:val="00244CC6"/>
    <w:rsid w:val="00244D5C"/>
    <w:rsid w:val="0024530B"/>
    <w:rsid w:val="0024536C"/>
    <w:rsid w:val="002455B7"/>
    <w:rsid w:val="002456AC"/>
    <w:rsid w:val="00245BC9"/>
    <w:rsid w:val="00245F92"/>
    <w:rsid w:val="00246318"/>
    <w:rsid w:val="00246620"/>
    <w:rsid w:val="002468BA"/>
    <w:rsid w:val="00246A83"/>
    <w:rsid w:val="00246C4C"/>
    <w:rsid w:val="00246E02"/>
    <w:rsid w:val="002472BC"/>
    <w:rsid w:val="00247507"/>
    <w:rsid w:val="0024763F"/>
    <w:rsid w:val="00247A4A"/>
    <w:rsid w:val="00247F91"/>
    <w:rsid w:val="00250102"/>
    <w:rsid w:val="0025051B"/>
    <w:rsid w:val="00250A12"/>
    <w:rsid w:val="00250C77"/>
    <w:rsid w:val="00250D71"/>
    <w:rsid w:val="00250DE3"/>
    <w:rsid w:val="00250DE8"/>
    <w:rsid w:val="00250EB7"/>
    <w:rsid w:val="00251963"/>
    <w:rsid w:val="00251C3D"/>
    <w:rsid w:val="00251DE1"/>
    <w:rsid w:val="00252065"/>
    <w:rsid w:val="0025281B"/>
    <w:rsid w:val="00252BE3"/>
    <w:rsid w:val="00252E09"/>
    <w:rsid w:val="00252F99"/>
    <w:rsid w:val="0025326A"/>
    <w:rsid w:val="00253661"/>
    <w:rsid w:val="0025370B"/>
    <w:rsid w:val="0025374D"/>
    <w:rsid w:val="00253859"/>
    <w:rsid w:val="002538A8"/>
    <w:rsid w:val="00253A0A"/>
    <w:rsid w:val="002541E1"/>
    <w:rsid w:val="002543B7"/>
    <w:rsid w:val="00254817"/>
    <w:rsid w:val="00254919"/>
    <w:rsid w:val="00254CF8"/>
    <w:rsid w:val="00254D12"/>
    <w:rsid w:val="00255070"/>
    <w:rsid w:val="00255288"/>
    <w:rsid w:val="002555C0"/>
    <w:rsid w:val="00255885"/>
    <w:rsid w:val="00255CD4"/>
    <w:rsid w:val="00256054"/>
    <w:rsid w:val="00256232"/>
    <w:rsid w:val="00256659"/>
    <w:rsid w:val="00256C3C"/>
    <w:rsid w:val="00257339"/>
    <w:rsid w:val="00257896"/>
    <w:rsid w:val="00257A36"/>
    <w:rsid w:val="0026025E"/>
    <w:rsid w:val="00260353"/>
    <w:rsid w:val="002603D2"/>
    <w:rsid w:val="002604C8"/>
    <w:rsid w:val="00260625"/>
    <w:rsid w:val="0026077C"/>
    <w:rsid w:val="00260823"/>
    <w:rsid w:val="00260A9D"/>
    <w:rsid w:val="00260F40"/>
    <w:rsid w:val="002611E1"/>
    <w:rsid w:val="00261235"/>
    <w:rsid w:val="002614BA"/>
    <w:rsid w:val="002618D6"/>
    <w:rsid w:val="00261AC0"/>
    <w:rsid w:val="00261E5C"/>
    <w:rsid w:val="00261EA7"/>
    <w:rsid w:val="00261FF9"/>
    <w:rsid w:val="002620B7"/>
    <w:rsid w:val="0026215D"/>
    <w:rsid w:val="00262795"/>
    <w:rsid w:val="002628DC"/>
    <w:rsid w:val="00262EFE"/>
    <w:rsid w:val="00263150"/>
    <w:rsid w:val="0026340B"/>
    <w:rsid w:val="00263CFF"/>
    <w:rsid w:val="002649CE"/>
    <w:rsid w:val="00264CCC"/>
    <w:rsid w:val="00264DB9"/>
    <w:rsid w:val="00264E49"/>
    <w:rsid w:val="00264E8E"/>
    <w:rsid w:val="0026516A"/>
    <w:rsid w:val="00265192"/>
    <w:rsid w:val="002655D0"/>
    <w:rsid w:val="002655D5"/>
    <w:rsid w:val="00265618"/>
    <w:rsid w:val="00265D2C"/>
    <w:rsid w:val="00265F78"/>
    <w:rsid w:val="00266153"/>
    <w:rsid w:val="002662AF"/>
    <w:rsid w:val="00266308"/>
    <w:rsid w:val="002664ED"/>
    <w:rsid w:val="00266820"/>
    <w:rsid w:val="00266DC8"/>
    <w:rsid w:val="002670A1"/>
    <w:rsid w:val="002670D2"/>
    <w:rsid w:val="002671A7"/>
    <w:rsid w:val="00267416"/>
    <w:rsid w:val="002675CF"/>
    <w:rsid w:val="002700CD"/>
    <w:rsid w:val="00270601"/>
    <w:rsid w:val="00270706"/>
    <w:rsid w:val="00270A88"/>
    <w:rsid w:val="00270D7A"/>
    <w:rsid w:val="00270F9F"/>
    <w:rsid w:val="002712EF"/>
    <w:rsid w:val="00271669"/>
    <w:rsid w:val="00271A82"/>
    <w:rsid w:val="00271D63"/>
    <w:rsid w:val="00271E34"/>
    <w:rsid w:val="00271F88"/>
    <w:rsid w:val="0027217C"/>
    <w:rsid w:val="00272438"/>
    <w:rsid w:val="00272634"/>
    <w:rsid w:val="00272A0A"/>
    <w:rsid w:val="00272DAD"/>
    <w:rsid w:val="002730EC"/>
    <w:rsid w:val="002734E1"/>
    <w:rsid w:val="00273760"/>
    <w:rsid w:val="00273867"/>
    <w:rsid w:val="00273C28"/>
    <w:rsid w:val="00273C8B"/>
    <w:rsid w:val="00273D91"/>
    <w:rsid w:val="002740D2"/>
    <w:rsid w:val="00274124"/>
    <w:rsid w:val="0027430E"/>
    <w:rsid w:val="00274847"/>
    <w:rsid w:val="00274A66"/>
    <w:rsid w:val="00274CD8"/>
    <w:rsid w:val="00274E2B"/>
    <w:rsid w:val="00274E5C"/>
    <w:rsid w:val="00274F86"/>
    <w:rsid w:val="00274FE0"/>
    <w:rsid w:val="00275177"/>
    <w:rsid w:val="00275281"/>
    <w:rsid w:val="0027594C"/>
    <w:rsid w:val="00275DAD"/>
    <w:rsid w:val="002768E8"/>
    <w:rsid w:val="002769C5"/>
    <w:rsid w:val="00276AD7"/>
    <w:rsid w:val="00276B6E"/>
    <w:rsid w:val="002770A3"/>
    <w:rsid w:val="00277685"/>
    <w:rsid w:val="00277DF4"/>
    <w:rsid w:val="00277EC8"/>
    <w:rsid w:val="00277F61"/>
    <w:rsid w:val="00280070"/>
    <w:rsid w:val="00280B8E"/>
    <w:rsid w:val="002810C4"/>
    <w:rsid w:val="002811CC"/>
    <w:rsid w:val="002811E8"/>
    <w:rsid w:val="00281450"/>
    <w:rsid w:val="0028152C"/>
    <w:rsid w:val="00281817"/>
    <w:rsid w:val="00281A30"/>
    <w:rsid w:val="0028237B"/>
    <w:rsid w:val="002827C0"/>
    <w:rsid w:val="00282A6A"/>
    <w:rsid w:val="00282D7C"/>
    <w:rsid w:val="00282F04"/>
    <w:rsid w:val="002832F4"/>
    <w:rsid w:val="0028378F"/>
    <w:rsid w:val="00283C8B"/>
    <w:rsid w:val="00284B1A"/>
    <w:rsid w:val="0028502C"/>
    <w:rsid w:val="002850B4"/>
    <w:rsid w:val="002850B9"/>
    <w:rsid w:val="0028511F"/>
    <w:rsid w:val="002851BD"/>
    <w:rsid w:val="002857E0"/>
    <w:rsid w:val="00285A45"/>
    <w:rsid w:val="00285F98"/>
    <w:rsid w:val="002860C0"/>
    <w:rsid w:val="00286468"/>
    <w:rsid w:val="002864D1"/>
    <w:rsid w:val="00286D8B"/>
    <w:rsid w:val="0028786B"/>
    <w:rsid w:val="00287A38"/>
    <w:rsid w:val="00287A3E"/>
    <w:rsid w:val="00287EAC"/>
    <w:rsid w:val="0029022E"/>
    <w:rsid w:val="002904E3"/>
    <w:rsid w:val="00290671"/>
    <w:rsid w:val="0029133C"/>
    <w:rsid w:val="0029152F"/>
    <w:rsid w:val="0029169C"/>
    <w:rsid w:val="0029182B"/>
    <w:rsid w:val="0029187A"/>
    <w:rsid w:val="00292139"/>
    <w:rsid w:val="00292799"/>
    <w:rsid w:val="00292E61"/>
    <w:rsid w:val="00293143"/>
    <w:rsid w:val="00293320"/>
    <w:rsid w:val="002934F5"/>
    <w:rsid w:val="002936D1"/>
    <w:rsid w:val="002937FC"/>
    <w:rsid w:val="00294058"/>
    <w:rsid w:val="00294245"/>
    <w:rsid w:val="00294513"/>
    <w:rsid w:val="00294B1A"/>
    <w:rsid w:val="00294CC1"/>
    <w:rsid w:val="00294CDF"/>
    <w:rsid w:val="00294D5A"/>
    <w:rsid w:val="00294DE8"/>
    <w:rsid w:val="00294E99"/>
    <w:rsid w:val="00294EE1"/>
    <w:rsid w:val="0029535D"/>
    <w:rsid w:val="002956B1"/>
    <w:rsid w:val="002956F3"/>
    <w:rsid w:val="00295A7D"/>
    <w:rsid w:val="00295CF4"/>
    <w:rsid w:val="00296009"/>
    <w:rsid w:val="002964D8"/>
    <w:rsid w:val="002965D7"/>
    <w:rsid w:val="00296B79"/>
    <w:rsid w:val="00297151"/>
    <w:rsid w:val="0029727F"/>
    <w:rsid w:val="00297292"/>
    <w:rsid w:val="002972D8"/>
    <w:rsid w:val="0029796B"/>
    <w:rsid w:val="00297B63"/>
    <w:rsid w:val="002A02A9"/>
    <w:rsid w:val="002A0596"/>
    <w:rsid w:val="002A0742"/>
    <w:rsid w:val="002A0D91"/>
    <w:rsid w:val="002A127D"/>
    <w:rsid w:val="002A136F"/>
    <w:rsid w:val="002A156A"/>
    <w:rsid w:val="002A16C3"/>
    <w:rsid w:val="002A16DD"/>
    <w:rsid w:val="002A1726"/>
    <w:rsid w:val="002A183D"/>
    <w:rsid w:val="002A186A"/>
    <w:rsid w:val="002A18C9"/>
    <w:rsid w:val="002A1F13"/>
    <w:rsid w:val="002A20F8"/>
    <w:rsid w:val="002A2317"/>
    <w:rsid w:val="002A25AC"/>
    <w:rsid w:val="002A28BF"/>
    <w:rsid w:val="002A2D98"/>
    <w:rsid w:val="002A2F9D"/>
    <w:rsid w:val="002A3283"/>
    <w:rsid w:val="002A3386"/>
    <w:rsid w:val="002A34A9"/>
    <w:rsid w:val="002A34AE"/>
    <w:rsid w:val="002A35AD"/>
    <w:rsid w:val="002A376F"/>
    <w:rsid w:val="002A3E19"/>
    <w:rsid w:val="002A3E84"/>
    <w:rsid w:val="002A4065"/>
    <w:rsid w:val="002A406B"/>
    <w:rsid w:val="002A4937"/>
    <w:rsid w:val="002A508F"/>
    <w:rsid w:val="002A5322"/>
    <w:rsid w:val="002A5D6E"/>
    <w:rsid w:val="002A63DA"/>
    <w:rsid w:val="002A6629"/>
    <w:rsid w:val="002A6992"/>
    <w:rsid w:val="002A73FA"/>
    <w:rsid w:val="002A7420"/>
    <w:rsid w:val="002A7768"/>
    <w:rsid w:val="002A793C"/>
    <w:rsid w:val="002A7E28"/>
    <w:rsid w:val="002A7E6F"/>
    <w:rsid w:val="002A7EE7"/>
    <w:rsid w:val="002A7FCC"/>
    <w:rsid w:val="002B016E"/>
    <w:rsid w:val="002B01E9"/>
    <w:rsid w:val="002B030A"/>
    <w:rsid w:val="002B03A6"/>
    <w:rsid w:val="002B065A"/>
    <w:rsid w:val="002B07C3"/>
    <w:rsid w:val="002B0916"/>
    <w:rsid w:val="002B0B82"/>
    <w:rsid w:val="002B0D18"/>
    <w:rsid w:val="002B0EAC"/>
    <w:rsid w:val="002B0F74"/>
    <w:rsid w:val="002B10BC"/>
    <w:rsid w:val="002B15AC"/>
    <w:rsid w:val="002B1A6D"/>
    <w:rsid w:val="002B1B7F"/>
    <w:rsid w:val="002B1FDC"/>
    <w:rsid w:val="002B24D8"/>
    <w:rsid w:val="002B293C"/>
    <w:rsid w:val="002B2BAC"/>
    <w:rsid w:val="002B2C92"/>
    <w:rsid w:val="002B331B"/>
    <w:rsid w:val="002B3521"/>
    <w:rsid w:val="002B3557"/>
    <w:rsid w:val="002B392F"/>
    <w:rsid w:val="002B3EFC"/>
    <w:rsid w:val="002B3FCA"/>
    <w:rsid w:val="002B3FD3"/>
    <w:rsid w:val="002B42CE"/>
    <w:rsid w:val="002B4399"/>
    <w:rsid w:val="002B4754"/>
    <w:rsid w:val="002B4990"/>
    <w:rsid w:val="002B4C16"/>
    <w:rsid w:val="002B510E"/>
    <w:rsid w:val="002B54B7"/>
    <w:rsid w:val="002B5CC2"/>
    <w:rsid w:val="002B64E8"/>
    <w:rsid w:val="002B688C"/>
    <w:rsid w:val="002B6AE6"/>
    <w:rsid w:val="002B6B85"/>
    <w:rsid w:val="002B6E45"/>
    <w:rsid w:val="002B6ED2"/>
    <w:rsid w:val="002B70A1"/>
    <w:rsid w:val="002B737C"/>
    <w:rsid w:val="002B746C"/>
    <w:rsid w:val="002B787F"/>
    <w:rsid w:val="002C0501"/>
    <w:rsid w:val="002C06E7"/>
    <w:rsid w:val="002C09DF"/>
    <w:rsid w:val="002C0C28"/>
    <w:rsid w:val="002C1174"/>
    <w:rsid w:val="002C18DB"/>
    <w:rsid w:val="002C1943"/>
    <w:rsid w:val="002C1D7E"/>
    <w:rsid w:val="002C2186"/>
    <w:rsid w:val="002C2639"/>
    <w:rsid w:val="002C2BB8"/>
    <w:rsid w:val="002C2C01"/>
    <w:rsid w:val="002C301D"/>
    <w:rsid w:val="002C32D8"/>
    <w:rsid w:val="002C33F4"/>
    <w:rsid w:val="002C3460"/>
    <w:rsid w:val="002C3465"/>
    <w:rsid w:val="002C36E2"/>
    <w:rsid w:val="002C39BB"/>
    <w:rsid w:val="002C3B5F"/>
    <w:rsid w:val="002C3BA5"/>
    <w:rsid w:val="002C3C54"/>
    <w:rsid w:val="002C3DEA"/>
    <w:rsid w:val="002C40C5"/>
    <w:rsid w:val="002C43F3"/>
    <w:rsid w:val="002C46F8"/>
    <w:rsid w:val="002C4E16"/>
    <w:rsid w:val="002C4FD5"/>
    <w:rsid w:val="002C5025"/>
    <w:rsid w:val="002C52EA"/>
    <w:rsid w:val="002C5590"/>
    <w:rsid w:val="002C5AD3"/>
    <w:rsid w:val="002C5D43"/>
    <w:rsid w:val="002C5EC5"/>
    <w:rsid w:val="002C5FDF"/>
    <w:rsid w:val="002C700A"/>
    <w:rsid w:val="002C72AD"/>
    <w:rsid w:val="002C7880"/>
    <w:rsid w:val="002C7951"/>
    <w:rsid w:val="002C7DE0"/>
    <w:rsid w:val="002C7F76"/>
    <w:rsid w:val="002D05A2"/>
    <w:rsid w:val="002D05EB"/>
    <w:rsid w:val="002D0AE4"/>
    <w:rsid w:val="002D0DD1"/>
    <w:rsid w:val="002D0DD3"/>
    <w:rsid w:val="002D1199"/>
    <w:rsid w:val="002D1ACA"/>
    <w:rsid w:val="002D1ACE"/>
    <w:rsid w:val="002D1D21"/>
    <w:rsid w:val="002D2055"/>
    <w:rsid w:val="002D31F2"/>
    <w:rsid w:val="002D3769"/>
    <w:rsid w:val="002D39B1"/>
    <w:rsid w:val="002D40EC"/>
    <w:rsid w:val="002D4224"/>
    <w:rsid w:val="002D42C4"/>
    <w:rsid w:val="002D45F1"/>
    <w:rsid w:val="002D4F03"/>
    <w:rsid w:val="002D4FA5"/>
    <w:rsid w:val="002D5016"/>
    <w:rsid w:val="002D5122"/>
    <w:rsid w:val="002D54D5"/>
    <w:rsid w:val="002D5629"/>
    <w:rsid w:val="002D5925"/>
    <w:rsid w:val="002D5C0F"/>
    <w:rsid w:val="002D61F0"/>
    <w:rsid w:val="002D6674"/>
    <w:rsid w:val="002D66CA"/>
    <w:rsid w:val="002D66CB"/>
    <w:rsid w:val="002D68CB"/>
    <w:rsid w:val="002D6A68"/>
    <w:rsid w:val="002D6B60"/>
    <w:rsid w:val="002D7851"/>
    <w:rsid w:val="002D7B1F"/>
    <w:rsid w:val="002E0220"/>
    <w:rsid w:val="002E0375"/>
    <w:rsid w:val="002E0510"/>
    <w:rsid w:val="002E0D6B"/>
    <w:rsid w:val="002E10C4"/>
    <w:rsid w:val="002E1121"/>
    <w:rsid w:val="002E1489"/>
    <w:rsid w:val="002E189B"/>
    <w:rsid w:val="002E207E"/>
    <w:rsid w:val="002E29B6"/>
    <w:rsid w:val="002E2AA9"/>
    <w:rsid w:val="002E2DFB"/>
    <w:rsid w:val="002E2E64"/>
    <w:rsid w:val="002E39E0"/>
    <w:rsid w:val="002E3B29"/>
    <w:rsid w:val="002E3CFC"/>
    <w:rsid w:val="002E3E69"/>
    <w:rsid w:val="002E3E77"/>
    <w:rsid w:val="002E3FA7"/>
    <w:rsid w:val="002E420B"/>
    <w:rsid w:val="002E43DE"/>
    <w:rsid w:val="002E4A58"/>
    <w:rsid w:val="002E4B46"/>
    <w:rsid w:val="002E57FA"/>
    <w:rsid w:val="002E5A3B"/>
    <w:rsid w:val="002E5B7B"/>
    <w:rsid w:val="002E5C9B"/>
    <w:rsid w:val="002E5D88"/>
    <w:rsid w:val="002E650B"/>
    <w:rsid w:val="002E68B1"/>
    <w:rsid w:val="002E6B2B"/>
    <w:rsid w:val="002E6DBC"/>
    <w:rsid w:val="002E73C5"/>
    <w:rsid w:val="002E7640"/>
    <w:rsid w:val="002E7EE0"/>
    <w:rsid w:val="002E7FF8"/>
    <w:rsid w:val="002F04CE"/>
    <w:rsid w:val="002F0527"/>
    <w:rsid w:val="002F0633"/>
    <w:rsid w:val="002F0C47"/>
    <w:rsid w:val="002F0C50"/>
    <w:rsid w:val="002F0F0E"/>
    <w:rsid w:val="002F1237"/>
    <w:rsid w:val="002F17BE"/>
    <w:rsid w:val="002F18D5"/>
    <w:rsid w:val="002F1F9B"/>
    <w:rsid w:val="002F23F7"/>
    <w:rsid w:val="002F242B"/>
    <w:rsid w:val="002F268F"/>
    <w:rsid w:val="002F2853"/>
    <w:rsid w:val="002F2B61"/>
    <w:rsid w:val="002F3488"/>
    <w:rsid w:val="002F3759"/>
    <w:rsid w:val="002F38BD"/>
    <w:rsid w:val="002F390E"/>
    <w:rsid w:val="002F3982"/>
    <w:rsid w:val="002F4299"/>
    <w:rsid w:val="002F4A68"/>
    <w:rsid w:val="002F4ABB"/>
    <w:rsid w:val="002F4F79"/>
    <w:rsid w:val="002F527C"/>
    <w:rsid w:val="002F5465"/>
    <w:rsid w:val="002F5782"/>
    <w:rsid w:val="002F5CD8"/>
    <w:rsid w:val="002F5F57"/>
    <w:rsid w:val="002F664A"/>
    <w:rsid w:val="002F7182"/>
    <w:rsid w:val="002F728F"/>
    <w:rsid w:val="002F7AB0"/>
    <w:rsid w:val="002F7D9B"/>
    <w:rsid w:val="00300007"/>
    <w:rsid w:val="003008E3"/>
    <w:rsid w:val="0030090F"/>
    <w:rsid w:val="00300A37"/>
    <w:rsid w:val="00300F46"/>
    <w:rsid w:val="0030117B"/>
    <w:rsid w:val="003011BE"/>
    <w:rsid w:val="00301367"/>
    <w:rsid w:val="003014B5"/>
    <w:rsid w:val="003018ED"/>
    <w:rsid w:val="00301A7C"/>
    <w:rsid w:val="00301C22"/>
    <w:rsid w:val="003020F7"/>
    <w:rsid w:val="00302481"/>
    <w:rsid w:val="00302CCD"/>
    <w:rsid w:val="00302CE7"/>
    <w:rsid w:val="00303400"/>
    <w:rsid w:val="0030340E"/>
    <w:rsid w:val="00303BF9"/>
    <w:rsid w:val="003044BC"/>
    <w:rsid w:val="003045F8"/>
    <w:rsid w:val="00304A02"/>
    <w:rsid w:val="00304FC1"/>
    <w:rsid w:val="003050DC"/>
    <w:rsid w:val="00305198"/>
    <w:rsid w:val="003052C3"/>
    <w:rsid w:val="00305E4A"/>
    <w:rsid w:val="00305FC0"/>
    <w:rsid w:val="0030681B"/>
    <w:rsid w:val="00306C85"/>
    <w:rsid w:val="00306D71"/>
    <w:rsid w:val="00306EFA"/>
    <w:rsid w:val="00306FA0"/>
    <w:rsid w:val="003073E8"/>
    <w:rsid w:val="003074BF"/>
    <w:rsid w:val="00307654"/>
    <w:rsid w:val="00307977"/>
    <w:rsid w:val="00307DBF"/>
    <w:rsid w:val="00307E2B"/>
    <w:rsid w:val="00310215"/>
    <w:rsid w:val="0031023A"/>
    <w:rsid w:val="00310282"/>
    <w:rsid w:val="00310313"/>
    <w:rsid w:val="00310494"/>
    <w:rsid w:val="0031117B"/>
    <w:rsid w:val="00311968"/>
    <w:rsid w:val="00311BCA"/>
    <w:rsid w:val="0031206D"/>
    <w:rsid w:val="00312085"/>
    <w:rsid w:val="003127F8"/>
    <w:rsid w:val="0031310C"/>
    <w:rsid w:val="00313232"/>
    <w:rsid w:val="003134CD"/>
    <w:rsid w:val="0031385F"/>
    <w:rsid w:val="00313CE2"/>
    <w:rsid w:val="00314633"/>
    <w:rsid w:val="00314DA7"/>
    <w:rsid w:val="003159E7"/>
    <w:rsid w:val="00316264"/>
    <w:rsid w:val="00316BDC"/>
    <w:rsid w:val="00316BE8"/>
    <w:rsid w:val="00316DB4"/>
    <w:rsid w:val="00316E5D"/>
    <w:rsid w:val="0031718B"/>
    <w:rsid w:val="00317273"/>
    <w:rsid w:val="003175AB"/>
    <w:rsid w:val="00317A75"/>
    <w:rsid w:val="00317AD5"/>
    <w:rsid w:val="00317B52"/>
    <w:rsid w:val="00317DC5"/>
    <w:rsid w:val="00320725"/>
    <w:rsid w:val="00320873"/>
    <w:rsid w:val="003209ED"/>
    <w:rsid w:val="00320ACA"/>
    <w:rsid w:val="00320C62"/>
    <w:rsid w:val="00320D26"/>
    <w:rsid w:val="00320D59"/>
    <w:rsid w:val="00320EEF"/>
    <w:rsid w:val="003212CD"/>
    <w:rsid w:val="003213E0"/>
    <w:rsid w:val="0032150A"/>
    <w:rsid w:val="0032171B"/>
    <w:rsid w:val="00321884"/>
    <w:rsid w:val="00321B8E"/>
    <w:rsid w:val="00321D0F"/>
    <w:rsid w:val="00321D8A"/>
    <w:rsid w:val="00322182"/>
    <w:rsid w:val="003223CE"/>
    <w:rsid w:val="00322548"/>
    <w:rsid w:val="00322655"/>
    <w:rsid w:val="003229C7"/>
    <w:rsid w:val="00322CCD"/>
    <w:rsid w:val="0032309D"/>
    <w:rsid w:val="0032316B"/>
    <w:rsid w:val="00323571"/>
    <w:rsid w:val="0032390F"/>
    <w:rsid w:val="00323A39"/>
    <w:rsid w:val="00323E56"/>
    <w:rsid w:val="00324041"/>
    <w:rsid w:val="00324313"/>
    <w:rsid w:val="00324CB5"/>
    <w:rsid w:val="003250A6"/>
    <w:rsid w:val="003250F3"/>
    <w:rsid w:val="00325455"/>
    <w:rsid w:val="003257CA"/>
    <w:rsid w:val="0032598E"/>
    <w:rsid w:val="00325F98"/>
    <w:rsid w:val="00326451"/>
    <w:rsid w:val="003265A3"/>
    <w:rsid w:val="003266E3"/>
    <w:rsid w:val="0032676C"/>
    <w:rsid w:val="00326880"/>
    <w:rsid w:val="0032694F"/>
    <w:rsid w:val="00326AB0"/>
    <w:rsid w:val="00326B99"/>
    <w:rsid w:val="00326E2F"/>
    <w:rsid w:val="00327072"/>
    <w:rsid w:val="003270BE"/>
    <w:rsid w:val="00327128"/>
    <w:rsid w:val="00327359"/>
    <w:rsid w:val="00327750"/>
    <w:rsid w:val="00327822"/>
    <w:rsid w:val="003278C6"/>
    <w:rsid w:val="00330A52"/>
    <w:rsid w:val="00330BE2"/>
    <w:rsid w:val="00330E9C"/>
    <w:rsid w:val="003312EE"/>
    <w:rsid w:val="0033140A"/>
    <w:rsid w:val="0033170B"/>
    <w:rsid w:val="00331757"/>
    <w:rsid w:val="00331986"/>
    <w:rsid w:val="00331A9A"/>
    <w:rsid w:val="00331B48"/>
    <w:rsid w:val="003324A7"/>
    <w:rsid w:val="0033258A"/>
    <w:rsid w:val="003326E1"/>
    <w:rsid w:val="0033285F"/>
    <w:rsid w:val="00332920"/>
    <w:rsid w:val="00332C68"/>
    <w:rsid w:val="00332C98"/>
    <w:rsid w:val="00332CD1"/>
    <w:rsid w:val="00333371"/>
    <w:rsid w:val="00333A4F"/>
    <w:rsid w:val="00333BA0"/>
    <w:rsid w:val="003341EE"/>
    <w:rsid w:val="00334716"/>
    <w:rsid w:val="00334757"/>
    <w:rsid w:val="0033491F"/>
    <w:rsid w:val="00334AC1"/>
    <w:rsid w:val="00334CB9"/>
    <w:rsid w:val="00334EC5"/>
    <w:rsid w:val="003351CB"/>
    <w:rsid w:val="0033521C"/>
    <w:rsid w:val="0033552F"/>
    <w:rsid w:val="00335540"/>
    <w:rsid w:val="00335D04"/>
    <w:rsid w:val="00336348"/>
    <w:rsid w:val="00336353"/>
    <w:rsid w:val="003365FA"/>
    <w:rsid w:val="00336A9A"/>
    <w:rsid w:val="00336B6C"/>
    <w:rsid w:val="00336BCB"/>
    <w:rsid w:val="0033737A"/>
    <w:rsid w:val="003379C2"/>
    <w:rsid w:val="00337B77"/>
    <w:rsid w:val="00340125"/>
    <w:rsid w:val="00340376"/>
    <w:rsid w:val="00340642"/>
    <w:rsid w:val="00340770"/>
    <w:rsid w:val="003409D1"/>
    <w:rsid w:val="00340AA4"/>
    <w:rsid w:val="00341046"/>
    <w:rsid w:val="00341A5F"/>
    <w:rsid w:val="00342ADF"/>
    <w:rsid w:val="0034316C"/>
    <w:rsid w:val="003434E2"/>
    <w:rsid w:val="00343688"/>
    <w:rsid w:val="00343829"/>
    <w:rsid w:val="00343F15"/>
    <w:rsid w:val="003442DD"/>
    <w:rsid w:val="003449D6"/>
    <w:rsid w:val="0034569D"/>
    <w:rsid w:val="0034580A"/>
    <w:rsid w:val="0034583F"/>
    <w:rsid w:val="003459B2"/>
    <w:rsid w:val="00345B2F"/>
    <w:rsid w:val="00345C7C"/>
    <w:rsid w:val="00346513"/>
    <w:rsid w:val="003473DA"/>
    <w:rsid w:val="0034747A"/>
    <w:rsid w:val="0034760F"/>
    <w:rsid w:val="00347F35"/>
    <w:rsid w:val="00350078"/>
    <w:rsid w:val="00350269"/>
    <w:rsid w:val="003506B4"/>
    <w:rsid w:val="00350DD6"/>
    <w:rsid w:val="00350E0A"/>
    <w:rsid w:val="0035186D"/>
    <w:rsid w:val="00351CE9"/>
    <w:rsid w:val="00351E09"/>
    <w:rsid w:val="00352404"/>
    <w:rsid w:val="003525E4"/>
    <w:rsid w:val="003526F8"/>
    <w:rsid w:val="003527BA"/>
    <w:rsid w:val="00352864"/>
    <w:rsid w:val="00352B31"/>
    <w:rsid w:val="00352B83"/>
    <w:rsid w:val="00352EF4"/>
    <w:rsid w:val="003536F4"/>
    <w:rsid w:val="00353708"/>
    <w:rsid w:val="00353800"/>
    <w:rsid w:val="00353CCB"/>
    <w:rsid w:val="00354096"/>
    <w:rsid w:val="00354277"/>
    <w:rsid w:val="0035443B"/>
    <w:rsid w:val="003544F1"/>
    <w:rsid w:val="003548AA"/>
    <w:rsid w:val="00354E4F"/>
    <w:rsid w:val="003553DD"/>
    <w:rsid w:val="003554EA"/>
    <w:rsid w:val="00355726"/>
    <w:rsid w:val="00355E26"/>
    <w:rsid w:val="003565E0"/>
    <w:rsid w:val="00356756"/>
    <w:rsid w:val="00356D3F"/>
    <w:rsid w:val="003604BC"/>
    <w:rsid w:val="00360612"/>
    <w:rsid w:val="00360FD7"/>
    <w:rsid w:val="00361487"/>
    <w:rsid w:val="003615B6"/>
    <w:rsid w:val="0036185F"/>
    <w:rsid w:val="00361BBF"/>
    <w:rsid w:val="003620C4"/>
    <w:rsid w:val="003620D9"/>
    <w:rsid w:val="0036297C"/>
    <w:rsid w:val="00362C5D"/>
    <w:rsid w:val="00362D7E"/>
    <w:rsid w:val="00363B2A"/>
    <w:rsid w:val="00363C7F"/>
    <w:rsid w:val="00363F29"/>
    <w:rsid w:val="00363F7A"/>
    <w:rsid w:val="00364922"/>
    <w:rsid w:val="00364A43"/>
    <w:rsid w:val="00364A76"/>
    <w:rsid w:val="00364DFA"/>
    <w:rsid w:val="00364FBE"/>
    <w:rsid w:val="00365124"/>
    <w:rsid w:val="0036522F"/>
    <w:rsid w:val="00365394"/>
    <w:rsid w:val="00365495"/>
    <w:rsid w:val="003655F0"/>
    <w:rsid w:val="003657F7"/>
    <w:rsid w:val="00365A15"/>
    <w:rsid w:val="00365B27"/>
    <w:rsid w:val="00365FD9"/>
    <w:rsid w:val="00366217"/>
    <w:rsid w:val="00366433"/>
    <w:rsid w:val="00366780"/>
    <w:rsid w:val="00366B10"/>
    <w:rsid w:val="00366C34"/>
    <w:rsid w:val="00366CB3"/>
    <w:rsid w:val="00367391"/>
    <w:rsid w:val="00367884"/>
    <w:rsid w:val="003678B7"/>
    <w:rsid w:val="00367966"/>
    <w:rsid w:val="00367D29"/>
    <w:rsid w:val="00367EB1"/>
    <w:rsid w:val="00367F60"/>
    <w:rsid w:val="0037019D"/>
    <w:rsid w:val="00370295"/>
    <w:rsid w:val="003702B4"/>
    <w:rsid w:val="003705DD"/>
    <w:rsid w:val="00371056"/>
    <w:rsid w:val="00371296"/>
    <w:rsid w:val="0037135A"/>
    <w:rsid w:val="003715E7"/>
    <w:rsid w:val="00371A55"/>
    <w:rsid w:val="00371E2D"/>
    <w:rsid w:val="00371E40"/>
    <w:rsid w:val="003722FD"/>
    <w:rsid w:val="0037249D"/>
    <w:rsid w:val="00372A04"/>
    <w:rsid w:val="0037368F"/>
    <w:rsid w:val="0037379B"/>
    <w:rsid w:val="00373969"/>
    <w:rsid w:val="00373A78"/>
    <w:rsid w:val="00373AD8"/>
    <w:rsid w:val="00373DF0"/>
    <w:rsid w:val="00374005"/>
    <w:rsid w:val="00374043"/>
    <w:rsid w:val="0037412C"/>
    <w:rsid w:val="00374302"/>
    <w:rsid w:val="0037473A"/>
    <w:rsid w:val="003747D4"/>
    <w:rsid w:val="003748D7"/>
    <w:rsid w:val="00375075"/>
    <w:rsid w:val="00375537"/>
    <w:rsid w:val="00375662"/>
    <w:rsid w:val="003758F0"/>
    <w:rsid w:val="00375A6B"/>
    <w:rsid w:val="00375A91"/>
    <w:rsid w:val="00375F59"/>
    <w:rsid w:val="0037667B"/>
    <w:rsid w:val="00376936"/>
    <w:rsid w:val="00376A4B"/>
    <w:rsid w:val="00376DB1"/>
    <w:rsid w:val="00376F87"/>
    <w:rsid w:val="0037710F"/>
    <w:rsid w:val="00377492"/>
    <w:rsid w:val="003776B4"/>
    <w:rsid w:val="00377BCD"/>
    <w:rsid w:val="00377DAC"/>
    <w:rsid w:val="00377ECD"/>
    <w:rsid w:val="00380146"/>
    <w:rsid w:val="0038050B"/>
    <w:rsid w:val="00380FB2"/>
    <w:rsid w:val="003811CC"/>
    <w:rsid w:val="003815EA"/>
    <w:rsid w:val="003816E8"/>
    <w:rsid w:val="00381713"/>
    <w:rsid w:val="00381E8A"/>
    <w:rsid w:val="0038224A"/>
    <w:rsid w:val="00382276"/>
    <w:rsid w:val="003822F2"/>
    <w:rsid w:val="00382AD0"/>
    <w:rsid w:val="00382D23"/>
    <w:rsid w:val="00383140"/>
    <w:rsid w:val="00383225"/>
    <w:rsid w:val="0038349D"/>
    <w:rsid w:val="00383529"/>
    <w:rsid w:val="00383DF1"/>
    <w:rsid w:val="0038423B"/>
    <w:rsid w:val="00384480"/>
    <w:rsid w:val="00384ADA"/>
    <w:rsid w:val="00385324"/>
    <w:rsid w:val="003857B4"/>
    <w:rsid w:val="00385C7A"/>
    <w:rsid w:val="00385D78"/>
    <w:rsid w:val="00386D60"/>
    <w:rsid w:val="00386E80"/>
    <w:rsid w:val="003870F6"/>
    <w:rsid w:val="003871D5"/>
    <w:rsid w:val="003874EF"/>
    <w:rsid w:val="0038758F"/>
    <w:rsid w:val="00387610"/>
    <w:rsid w:val="003878C2"/>
    <w:rsid w:val="00387D36"/>
    <w:rsid w:val="00387F27"/>
    <w:rsid w:val="00390010"/>
    <w:rsid w:val="0039016F"/>
    <w:rsid w:val="00390211"/>
    <w:rsid w:val="0039091F"/>
    <w:rsid w:val="00390A97"/>
    <w:rsid w:val="00390B03"/>
    <w:rsid w:val="00390CD2"/>
    <w:rsid w:val="00390FA9"/>
    <w:rsid w:val="0039108C"/>
    <w:rsid w:val="00391B49"/>
    <w:rsid w:val="00392A9C"/>
    <w:rsid w:val="00392AC0"/>
    <w:rsid w:val="003931AB"/>
    <w:rsid w:val="003939A2"/>
    <w:rsid w:val="00393C1C"/>
    <w:rsid w:val="00394735"/>
    <w:rsid w:val="003948E8"/>
    <w:rsid w:val="00394905"/>
    <w:rsid w:val="0039490F"/>
    <w:rsid w:val="003949BA"/>
    <w:rsid w:val="003949C2"/>
    <w:rsid w:val="00394BF8"/>
    <w:rsid w:val="00394CA1"/>
    <w:rsid w:val="003950A3"/>
    <w:rsid w:val="003954E2"/>
    <w:rsid w:val="00395630"/>
    <w:rsid w:val="0039638D"/>
    <w:rsid w:val="00396B31"/>
    <w:rsid w:val="00396D0D"/>
    <w:rsid w:val="00396D1F"/>
    <w:rsid w:val="00397297"/>
    <w:rsid w:val="003973DA"/>
    <w:rsid w:val="0039749E"/>
    <w:rsid w:val="00397C4C"/>
    <w:rsid w:val="00397D78"/>
    <w:rsid w:val="003A011D"/>
    <w:rsid w:val="003A039F"/>
    <w:rsid w:val="003A080E"/>
    <w:rsid w:val="003A0F69"/>
    <w:rsid w:val="003A10D4"/>
    <w:rsid w:val="003A190C"/>
    <w:rsid w:val="003A1CD3"/>
    <w:rsid w:val="003A201D"/>
    <w:rsid w:val="003A26D5"/>
    <w:rsid w:val="003A26FA"/>
    <w:rsid w:val="003A2EE1"/>
    <w:rsid w:val="003A333C"/>
    <w:rsid w:val="003A34AE"/>
    <w:rsid w:val="003A38A5"/>
    <w:rsid w:val="003A39D8"/>
    <w:rsid w:val="003A41AE"/>
    <w:rsid w:val="003A4999"/>
    <w:rsid w:val="003A4A86"/>
    <w:rsid w:val="003A4B75"/>
    <w:rsid w:val="003A4C3C"/>
    <w:rsid w:val="003A4CED"/>
    <w:rsid w:val="003A4CFF"/>
    <w:rsid w:val="003A4EAC"/>
    <w:rsid w:val="003A5213"/>
    <w:rsid w:val="003A5496"/>
    <w:rsid w:val="003A5551"/>
    <w:rsid w:val="003A5585"/>
    <w:rsid w:val="003A560E"/>
    <w:rsid w:val="003A5621"/>
    <w:rsid w:val="003A6158"/>
    <w:rsid w:val="003A639C"/>
    <w:rsid w:val="003A644D"/>
    <w:rsid w:val="003A675F"/>
    <w:rsid w:val="003A6F18"/>
    <w:rsid w:val="003A6F3D"/>
    <w:rsid w:val="003A72A8"/>
    <w:rsid w:val="003A7564"/>
    <w:rsid w:val="003A761D"/>
    <w:rsid w:val="003B0132"/>
    <w:rsid w:val="003B0212"/>
    <w:rsid w:val="003B04DF"/>
    <w:rsid w:val="003B0DDB"/>
    <w:rsid w:val="003B0E83"/>
    <w:rsid w:val="003B0EDD"/>
    <w:rsid w:val="003B10B6"/>
    <w:rsid w:val="003B114C"/>
    <w:rsid w:val="003B1B25"/>
    <w:rsid w:val="003B227D"/>
    <w:rsid w:val="003B2373"/>
    <w:rsid w:val="003B2635"/>
    <w:rsid w:val="003B2A4F"/>
    <w:rsid w:val="003B2A63"/>
    <w:rsid w:val="003B2CDD"/>
    <w:rsid w:val="003B2E65"/>
    <w:rsid w:val="003B3083"/>
    <w:rsid w:val="003B3650"/>
    <w:rsid w:val="003B3789"/>
    <w:rsid w:val="003B398C"/>
    <w:rsid w:val="003B3C5F"/>
    <w:rsid w:val="003B3D1F"/>
    <w:rsid w:val="003B3DB9"/>
    <w:rsid w:val="003B3ECF"/>
    <w:rsid w:val="003B3F95"/>
    <w:rsid w:val="003B4020"/>
    <w:rsid w:val="003B4100"/>
    <w:rsid w:val="003B4BDA"/>
    <w:rsid w:val="003B4E23"/>
    <w:rsid w:val="003B4F34"/>
    <w:rsid w:val="003B4FBE"/>
    <w:rsid w:val="003B540A"/>
    <w:rsid w:val="003B580F"/>
    <w:rsid w:val="003B5B6C"/>
    <w:rsid w:val="003B612E"/>
    <w:rsid w:val="003B614E"/>
    <w:rsid w:val="003B6477"/>
    <w:rsid w:val="003B675B"/>
    <w:rsid w:val="003B68BB"/>
    <w:rsid w:val="003B6FD9"/>
    <w:rsid w:val="003B718C"/>
    <w:rsid w:val="003B732F"/>
    <w:rsid w:val="003B7386"/>
    <w:rsid w:val="003B75FF"/>
    <w:rsid w:val="003B7622"/>
    <w:rsid w:val="003B777A"/>
    <w:rsid w:val="003B78D9"/>
    <w:rsid w:val="003B79EF"/>
    <w:rsid w:val="003B7A2F"/>
    <w:rsid w:val="003B7D18"/>
    <w:rsid w:val="003C00AB"/>
    <w:rsid w:val="003C01E8"/>
    <w:rsid w:val="003C0605"/>
    <w:rsid w:val="003C0858"/>
    <w:rsid w:val="003C0962"/>
    <w:rsid w:val="003C0D11"/>
    <w:rsid w:val="003C1253"/>
    <w:rsid w:val="003C1863"/>
    <w:rsid w:val="003C1E61"/>
    <w:rsid w:val="003C20B7"/>
    <w:rsid w:val="003C218F"/>
    <w:rsid w:val="003C2DA2"/>
    <w:rsid w:val="003C2E77"/>
    <w:rsid w:val="003C32EE"/>
    <w:rsid w:val="003C36C8"/>
    <w:rsid w:val="003C3BB3"/>
    <w:rsid w:val="003C3D3A"/>
    <w:rsid w:val="003C43B8"/>
    <w:rsid w:val="003C452F"/>
    <w:rsid w:val="003C460D"/>
    <w:rsid w:val="003C4A44"/>
    <w:rsid w:val="003C4D98"/>
    <w:rsid w:val="003C4DED"/>
    <w:rsid w:val="003C500B"/>
    <w:rsid w:val="003C519A"/>
    <w:rsid w:val="003C51D0"/>
    <w:rsid w:val="003C54F5"/>
    <w:rsid w:val="003C5CED"/>
    <w:rsid w:val="003C5EAA"/>
    <w:rsid w:val="003C6200"/>
    <w:rsid w:val="003C6489"/>
    <w:rsid w:val="003C649E"/>
    <w:rsid w:val="003C64B9"/>
    <w:rsid w:val="003C6662"/>
    <w:rsid w:val="003C6B0E"/>
    <w:rsid w:val="003C6F55"/>
    <w:rsid w:val="003C7E10"/>
    <w:rsid w:val="003D0264"/>
    <w:rsid w:val="003D04F1"/>
    <w:rsid w:val="003D0E24"/>
    <w:rsid w:val="003D12D7"/>
    <w:rsid w:val="003D1893"/>
    <w:rsid w:val="003D18A0"/>
    <w:rsid w:val="003D1FE2"/>
    <w:rsid w:val="003D2574"/>
    <w:rsid w:val="003D3093"/>
    <w:rsid w:val="003D3942"/>
    <w:rsid w:val="003D39FC"/>
    <w:rsid w:val="003D4245"/>
    <w:rsid w:val="003D43E0"/>
    <w:rsid w:val="003D4994"/>
    <w:rsid w:val="003D4F85"/>
    <w:rsid w:val="003D504B"/>
    <w:rsid w:val="003D548A"/>
    <w:rsid w:val="003D54CA"/>
    <w:rsid w:val="003D57AD"/>
    <w:rsid w:val="003D5966"/>
    <w:rsid w:val="003D5A25"/>
    <w:rsid w:val="003D6158"/>
    <w:rsid w:val="003D7099"/>
    <w:rsid w:val="003D72CA"/>
    <w:rsid w:val="003D7325"/>
    <w:rsid w:val="003D774C"/>
    <w:rsid w:val="003D7A7D"/>
    <w:rsid w:val="003D7C75"/>
    <w:rsid w:val="003D7D19"/>
    <w:rsid w:val="003E0993"/>
    <w:rsid w:val="003E0A3B"/>
    <w:rsid w:val="003E0AF3"/>
    <w:rsid w:val="003E0C02"/>
    <w:rsid w:val="003E1163"/>
    <w:rsid w:val="003E1765"/>
    <w:rsid w:val="003E1A98"/>
    <w:rsid w:val="003E24D2"/>
    <w:rsid w:val="003E26FB"/>
    <w:rsid w:val="003E284A"/>
    <w:rsid w:val="003E2AB6"/>
    <w:rsid w:val="003E2C0C"/>
    <w:rsid w:val="003E2D75"/>
    <w:rsid w:val="003E2DCB"/>
    <w:rsid w:val="003E30CF"/>
    <w:rsid w:val="003E3108"/>
    <w:rsid w:val="003E352A"/>
    <w:rsid w:val="003E3ACC"/>
    <w:rsid w:val="003E425C"/>
    <w:rsid w:val="003E42BA"/>
    <w:rsid w:val="003E454C"/>
    <w:rsid w:val="003E4612"/>
    <w:rsid w:val="003E49CC"/>
    <w:rsid w:val="003E4D4C"/>
    <w:rsid w:val="003E4E09"/>
    <w:rsid w:val="003E4E7C"/>
    <w:rsid w:val="003E526B"/>
    <w:rsid w:val="003E5AE6"/>
    <w:rsid w:val="003E5C18"/>
    <w:rsid w:val="003E61C6"/>
    <w:rsid w:val="003E6641"/>
    <w:rsid w:val="003E67FF"/>
    <w:rsid w:val="003E6AB9"/>
    <w:rsid w:val="003E6BB8"/>
    <w:rsid w:val="003E6F96"/>
    <w:rsid w:val="003E701E"/>
    <w:rsid w:val="003E71D8"/>
    <w:rsid w:val="003E7421"/>
    <w:rsid w:val="003E754A"/>
    <w:rsid w:val="003E7687"/>
    <w:rsid w:val="003E7BF9"/>
    <w:rsid w:val="003F02AE"/>
    <w:rsid w:val="003F02CE"/>
    <w:rsid w:val="003F0470"/>
    <w:rsid w:val="003F060D"/>
    <w:rsid w:val="003F0632"/>
    <w:rsid w:val="003F075D"/>
    <w:rsid w:val="003F10B0"/>
    <w:rsid w:val="003F1643"/>
    <w:rsid w:val="003F1693"/>
    <w:rsid w:val="003F17B2"/>
    <w:rsid w:val="003F1C1D"/>
    <w:rsid w:val="003F2780"/>
    <w:rsid w:val="003F28E0"/>
    <w:rsid w:val="003F2A2E"/>
    <w:rsid w:val="003F35CE"/>
    <w:rsid w:val="003F363E"/>
    <w:rsid w:val="003F375F"/>
    <w:rsid w:val="003F3936"/>
    <w:rsid w:val="003F39BA"/>
    <w:rsid w:val="003F3DFC"/>
    <w:rsid w:val="003F3F17"/>
    <w:rsid w:val="003F406F"/>
    <w:rsid w:val="003F434C"/>
    <w:rsid w:val="003F489A"/>
    <w:rsid w:val="003F4CDE"/>
    <w:rsid w:val="003F4FAA"/>
    <w:rsid w:val="003F50DF"/>
    <w:rsid w:val="003F52D2"/>
    <w:rsid w:val="003F5369"/>
    <w:rsid w:val="003F56C7"/>
    <w:rsid w:val="003F58A1"/>
    <w:rsid w:val="003F5FA4"/>
    <w:rsid w:val="003F5FAC"/>
    <w:rsid w:val="003F618A"/>
    <w:rsid w:val="003F618D"/>
    <w:rsid w:val="003F61C0"/>
    <w:rsid w:val="003F6833"/>
    <w:rsid w:val="003F6D58"/>
    <w:rsid w:val="003F7024"/>
    <w:rsid w:val="003F730B"/>
    <w:rsid w:val="003F7A61"/>
    <w:rsid w:val="003F7E85"/>
    <w:rsid w:val="003F7EF1"/>
    <w:rsid w:val="0040036F"/>
    <w:rsid w:val="0040073A"/>
    <w:rsid w:val="00400837"/>
    <w:rsid w:val="00400AB9"/>
    <w:rsid w:val="00400E9D"/>
    <w:rsid w:val="00400F85"/>
    <w:rsid w:val="004016F5"/>
    <w:rsid w:val="004017A3"/>
    <w:rsid w:val="0040186F"/>
    <w:rsid w:val="00401B61"/>
    <w:rsid w:val="00401D60"/>
    <w:rsid w:val="00401DCE"/>
    <w:rsid w:val="0040204F"/>
    <w:rsid w:val="0040250A"/>
    <w:rsid w:val="0040269B"/>
    <w:rsid w:val="00402812"/>
    <w:rsid w:val="0040298D"/>
    <w:rsid w:val="00403577"/>
    <w:rsid w:val="0040375F"/>
    <w:rsid w:val="00403E77"/>
    <w:rsid w:val="004040B2"/>
    <w:rsid w:val="00404A8B"/>
    <w:rsid w:val="00404CA3"/>
    <w:rsid w:val="00404E41"/>
    <w:rsid w:val="00404EA0"/>
    <w:rsid w:val="00404FA5"/>
    <w:rsid w:val="0040506B"/>
    <w:rsid w:val="0040529F"/>
    <w:rsid w:val="00405346"/>
    <w:rsid w:val="0040557E"/>
    <w:rsid w:val="004055DF"/>
    <w:rsid w:val="0040618F"/>
    <w:rsid w:val="004064C2"/>
    <w:rsid w:val="0040665C"/>
    <w:rsid w:val="004066C2"/>
    <w:rsid w:val="004066F7"/>
    <w:rsid w:val="00406716"/>
    <w:rsid w:val="00406A81"/>
    <w:rsid w:val="00406C4A"/>
    <w:rsid w:val="00406DB5"/>
    <w:rsid w:val="00407162"/>
    <w:rsid w:val="004075DF"/>
    <w:rsid w:val="004077A2"/>
    <w:rsid w:val="00407A73"/>
    <w:rsid w:val="00407C9E"/>
    <w:rsid w:val="0041023F"/>
    <w:rsid w:val="004102AB"/>
    <w:rsid w:val="00410600"/>
    <w:rsid w:val="00410CBD"/>
    <w:rsid w:val="00410FEA"/>
    <w:rsid w:val="00411372"/>
    <w:rsid w:val="0041142E"/>
    <w:rsid w:val="0041169F"/>
    <w:rsid w:val="00412C61"/>
    <w:rsid w:val="00412D0B"/>
    <w:rsid w:val="00412E06"/>
    <w:rsid w:val="00412E08"/>
    <w:rsid w:val="00412EE5"/>
    <w:rsid w:val="00413413"/>
    <w:rsid w:val="004135D4"/>
    <w:rsid w:val="00413978"/>
    <w:rsid w:val="00414009"/>
    <w:rsid w:val="004144D8"/>
    <w:rsid w:val="0041467C"/>
    <w:rsid w:val="004158CE"/>
    <w:rsid w:val="0041597D"/>
    <w:rsid w:val="00415A60"/>
    <w:rsid w:val="004161A2"/>
    <w:rsid w:val="004161C7"/>
    <w:rsid w:val="00416300"/>
    <w:rsid w:val="00416334"/>
    <w:rsid w:val="0041644C"/>
    <w:rsid w:val="004164F6"/>
    <w:rsid w:val="00416635"/>
    <w:rsid w:val="00416905"/>
    <w:rsid w:val="00416AA0"/>
    <w:rsid w:val="00416FB4"/>
    <w:rsid w:val="0041733F"/>
    <w:rsid w:val="004174DB"/>
    <w:rsid w:val="00420356"/>
    <w:rsid w:val="00420484"/>
    <w:rsid w:val="004209C2"/>
    <w:rsid w:val="00420B90"/>
    <w:rsid w:val="00420D99"/>
    <w:rsid w:val="00420E74"/>
    <w:rsid w:val="00420E76"/>
    <w:rsid w:val="004211C1"/>
    <w:rsid w:val="004212ED"/>
    <w:rsid w:val="004218C3"/>
    <w:rsid w:val="00421AF6"/>
    <w:rsid w:val="00422078"/>
    <w:rsid w:val="004224C4"/>
    <w:rsid w:val="00422895"/>
    <w:rsid w:val="00422A72"/>
    <w:rsid w:val="004233F8"/>
    <w:rsid w:val="004236BE"/>
    <w:rsid w:val="0042378C"/>
    <w:rsid w:val="004237A3"/>
    <w:rsid w:val="00423DA5"/>
    <w:rsid w:val="00423DC1"/>
    <w:rsid w:val="0042425D"/>
    <w:rsid w:val="004248FC"/>
    <w:rsid w:val="00424CD3"/>
    <w:rsid w:val="00424D7E"/>
    <w:rsid w:val="00425275"/>
    <w:rsid w:val="0042538A"/>
    <w:rsid w:val="00425605"/>
    <w:rsid w:val="004256D2"/>
    <w:rsid w:val="0042590D"/>
    <w:rsid w:val="00425998"/>
    <w:rsid w:val="004263F0"/>
    <w:rsid w:val="00426778"/>
    <w:rsid w:val="004268F4"/>
    <w:rsid w:val="00426BF8"/>
    <w:rsid w:val="00426F8E"/>
    <w:rsid w:val="004272D1"/>
    <w:rsid w:val="0042731C"/>
    <w:rsid w:val="004275E3"/>
    <w:rsid w:val="00427746"/>
    <w:rsid w:val="004279E1"/>
    <w:rsid w:val="00427C99"/>
    <w:rsid w:val="00427EFD"/>
    <w:rsid w:val="0043024A"/>
    <w:rsid w:val="00430973"/>
    <w:rsid w:val="00430D5F"/>
    <w:rsid w:val="004310C5"/>
    <w:rsid w:val="004312BB"/>
    <w:rsid w:val="00431903"/>
    <w:rsid w:val="004319D9"/>
    <w:rsid w:val="00431CBC"/>
    <w:rsid w:val="00431DC3"/>
    <w:rsid w:val="00431E4D"/>
    <w:rsid w:val="00432361"/>
    <w:rsid w:val="00432413"/>
    <w:rsid w:val="004327A6"/>
    <w:rsid w:val="004327FE"/>
    <w:rsid w:val="00433369"/>
    <w:rsid w:val="0043348A"/>
    <w:rsid w:val="00433908"/>
    <w:rsid w:val="00433975"/>
    <w:rsid w:val="00433AE2"/>
    <w:rsid w:val="00433CA1"/>
    <w:rsid w:val="004340D7"/>
    <w:rsid w:val="0043475F"/>
    <w:rsid w:val="00434D61"/>
    <w:rsid w:val="00435726"/>
    <w:rsid w:val="00435B5B"/>
    <w:rsid w:val="00435C3C"/>
    <w:rsid w:val="00435DA0"/>
    <w:rsid w:val="00435F43"/>
    <w:rsid w:val="00436098"/>
    <w:rsid w:val="00436219"/>
    <w:rsid w:val="00436A05"/>
    <w:rsid w:val="00436C3E"/>
    <w:rsid w:val="00436C5C"/>
    <w:rsid w:val="00436E14"/>
    <w:rsid w:val="004372C1"/>
    <w:rsid w:val="00437646"/>
    <w:rsid w:val="00437754"/>
    <w:rsid w:val="00437A44"/>
    <w:rsid w:val="00437CC1"/>
    <w:rsid w:val="00437D86"/>
    <w:rsid w:val="004401CA"/>
    <w:rsid w:val="0044021F"/>
    <w:rsid w:val="004407B8"/>
    <w:rsid w:val="00440B8A"/>
    <w:rsid w:val="00440BA2"/>
    <w:rsid w:val="00440F40"/>
    <w:rsid w:val="00441379"/>
    <w:rsid w:val="00441453"/>
    <w:rsid w:val="00441793"/>
    <w:rsid w:val="004418FC"/>
    <w:rsid w:val="00441A36"/>
    <w:rsid w:val="00441AD1"/>
    <w:rsid w:val="00441E5E"/>
    <w:rsid w:val="00441EC5"/>
    <w:rsid w:val="00442227"/>
    <w:rsid w:val="00442610"/>
    <w:rsid w:val="004428F7"/>
    <w:rsid w:val="00442B73"/>
    <w:rsid w:val="00442C7B"/>
    <w:rsid w:val="00442D45"/>
    <w:rsid w:val="00442FD6"/>
    <w:rsid w:val="004438A7"/>
    <w:rsid w:val="00443A02"/>
    <w:rsid w:val="00443C82"/>
    <w:rsid w:val="00444051"/>
    <w:rsid w:val="0044431C"/>
    <w:rsid w:val="00444507"/>
    <w:rsid w:val="00444584"/>
    <w:rsid w:val="00445182"/>
    <w:rsid w:val="004457EF"/>
    <w:rsid w:val="0044599C"/>
    <w:rsid w:val="00445C6A"/>
    <w:rsid w:val="004468FC"/>
    <w:rsid w:val="0044691F"/>
    <w:rsid w:val="00446926"/>
    <w:rsid w:val="00446F39"/>
    <w:rsid w:val="00447175"/>
    <w:rsid w:val="00447521"/>
    <w:rsid w:val="00447821"/>
    <w:rsid w:val="0045034E"/>
    <w:rsid w:val="004503D9"/>
    <w:rsid w:val="004503EC"/>
    <w:rsid w:val="00450837"/>
    <w:rsid w:val="0045090D"/>
    <w:rsid w:val="00450EE8"/>
    <w:rsid w:val="004520E4"/>
    <w:rsid w:val="00452B83"/>
    <w:rsid w:val="00452C13"/>
    <w:rsid w:val="00452D53"/>
    <w:rsid w:val="00452F7E"/>
    <w:rsid w:val="004531A7"/>
    <w:rsid w:val="004531B6"/>
    <w:rsid w:val="00453AC2"/>
    <w:rsid w:val="00453AF4"/>
    <w:rsid w:val="0045400F"/>
    <w:rsid w:val="0045421E"/>
    <w:rsid w:val="00454798"/>
    <w:rsid w:val="0045488A"/>
    <w:rsid w:val="004548B9"/>
    <w:rsid w:val="00454983"/>
    <w:rsid w:val="00454EF0"/>
    <w:rsid w:val="004550D7"/>
    <w:rsid w:val="00455D02"/>
    <w:rsid w:val="004561CD"/>
    <w:rsid w:val="00456585"/>
    <w:rsid w:val="00456603"/>
    <w:rsid w:val="004569DE"/>
    <w:rsid w:val="00457424"/>
    <w:rsid w:val="0045745D"/>
    <w:rsid w:val="004574BD"/>
    <w:rsid w:val="0045759C"/>
    <w:rsid w:val="004577AA"/>
    <w:rsid w:val="00457A6F"/>
    <w:rsid w:val="00457B30"/>
    <w:rsid w:val="004606D7"/>
    <w:rsid w:val="00460CD1"/>
    <w:rsid w:val="00460ED4"/>
    <w:rsid w:val="0046148C"/>
    <w:rsid w:val="0046182D"/>
    <w:rsid w:val="00461878"/>
    <w:rsid w:val="00461D59"/>
    <w:rsid w:val="00461E8E"/>
    <w:rsid w:val="00461F85"/>
    <w:rsid w:val="004625BE"/>
    <w:rsid w:val="00462902"/>
    <w:rsid w:val="00462B4D"/>
    <w:rsid w:val="00463087"/>
    <w:rsid w:val="0046379D"/>
    <w:rsid w:val="00463E97"/>
    <w:rsid w:val="004640FF"/>
    <w:rsid w:val="00464350"/>
    <w:rsid w:val="00464666"/>
    <w:rsid w:val="00464C4E"/>
    <w:rsid w:val="004659A3"/>
    <w:rsid w:val="00466265"/>
    <w:rsid w:val="0046638F"/>
    <w:rsid w:val="004664EF"/>
    <w:rsid w:val="004665E8"/>
    <w:rsid w:val="0046679D"/>
    <w:rsid w:val="00466835"/>
    <w:rsid w:val="00466EA8"/>
    <w:rsid w:val="004679E6"/>
    <w:rsid w:val="00467EE2"/>
    <w:rsid w:val="00470DB5"/>
    <w:rsid w:val="00471FA4"/>
    <w:rsid w:val="00472293"/>
    <w:rsid w:val="00472365"/>
    <w:rsid w:val="00472377"/>
    <w:rsid w:val="004727E7"/>
    <w:rsid w:val="004727EC"/>
    <w:rsid w:val="00472B57"/>
    <w:rsid w:val="004737EA"/>
    <w:rsid w:val="004737F1"/>
    <w:rsid w:val="00473ADB"/>
    <w:rsid w:val="00473BA3"/>
    <w:rsid w:val="0047458D"/>
    <w:rsid w:val="0047465E"/>
    <w:rsid w:val="00474F89"/>
    <w:rsid w:val="00475CF2"/>
    <w:rsid w:val="00476082"/>
    <w:rsid w:val="00476141"/>
    <w:rsid w:val="0047639A"/>
    <w:rsid w:val="004763B9"/>
    <w:rsid w:val="00476488"/>
    <w:rsid w:val="00476622"/>
    <w:rsid w:val="004766A8"/>
    <w:rsid w:val="0047682D"/>
    <w:rsid w:val="00476894"/>
    <w:rsid w:val="00476978"/>
    <w:rsid w:val="00476B85"/>
    <w:rsid w:val="00476C74"/>
    <w:rsid w:val="00476D0C"/>
    <w:rsid w:val="00476F11"/>
    <w:rsid w:val="00476FBD"/>
    <w:rsid w:val="004772C1"/>
    <w:rsid w:val="00477ABC"/>
    <w:rsid w:val="00477BB5"/>
    <w:rsid w:val="004803D4"/>
    <w:rsid w:val="0048064D"/>
    <w:rsid w:val="00480B72"/>
    <w:rsid w:val="00481136"/>
    <w:rsid w:val="004816B8"/>
    <w:rsid w:val="0048183B"/>
    <w:rsid w:val="00481AF1"/>
    <w:rsid w:val="00481D34"/>
    <w:rsid w:val="00481FFB"/>
    <w:rsid w:val="0048204C"/>
    <w:rsid w:val="00482200"/>
    <w:rsid w:val="004824A3"/>
    <w:rsid w:val="004825DE"/>
    <w:rsid w:val="0048271C"/>
    <w:rsid w:val="0048295E"/>
    <w:rsid w:val="00482F2A"/>
    <w:rsid w:val="00483323"/>
    <w:rsid w:val="00483336"/>
    <w:rsid w:val="004833B0"/>
    <w:rsid w:val="004834C7"/>
    <w:rsid w:val="0048354C"/>
    <w:rsid w:val="0048371C"/>
    <w:rsid w:val="004837A5"/>
    <w:rsid w:val="00483AFF"/>
    <w:rsid w:val="0048405B"/>
    <w:rsid w:val="004842D3"/>
    <w:rsid w:val="004842DB"/>
    <w:rsid w:val="00484543"/>
    <w:rsid w:val="00484974"/>
    <w:rsid w:val="00484DA9"/>
    <w:rsid w:val="0048513D"/>
    <w:rsid w:val="0048522C"/>
    <w:rsid w:val="004852FB"/>
    <w:rsid w:val="00485474"/>
    <w:rsid w:val="00485931"/>
    <w:rsid w:val="0048597C"/>
    <w:rsid w:val="00485993"/>
    <w:rsid w:val="00485D7C"/>
    <w:rsid w:val="00485F1F"/>
    <w:rsid w:val="00485F9C"/>
    <w:rsid w:val="00486576"/>
    <w:rsid w:val="0048657B"/>
    <w:rsid w:val="0048699E"/>
    <w:rsid w:val="00486B48"/>
    <w:rsid w:val="00486E79"/>
    <w:rsid w:val="00486E9B"/>
    <w:rsid w:val="0048718A"/>
    <w:rsid w:val="00487277"/>
    <w:rsid w:val="00487504"/>
    <w:rsid w:val="00487B34"/>
    <w:rsid w:val="00487BAA"/>
    <w:rsid w:val="00487F81"/>
    <w:rsid w:val="0049012A"/>
    <w:rsid w:val="004902C9"/>
    <w:rsid w:val="00490862"/>
    <w:rsid w:val="00490C2D"/>
    <w:rsid w:val="004910D0"/>
    <w:rsid w:val="00491433"/>
    <w:rsid w:val="00491872"/>
    <w:rsid w:val="00491A68"/>
    <w:rsid w:val="004921BD"/>
    <w:rsid w:val="004921F9"/>
    <w:rsid w:val="004927B4"/>
    <w:rsid w:val="00492888"/>
    <w:rsid w:val="00493362"/>
    <w:rsid w:val="0049346C"/>
    <w:rsid w:val="004938A3"/>
    <w:rsid w:val="00494A37"/>
    <w:rsid w:val="0049579C"/>
    <w:rsid w:val="00495903"/>
    <w:rsid w:val="004960E9"/>
    <w:rsid w:val="00496200"/>
    <w:rsid w:val="00496288"/>
    <w:rsid w:val="00496738"/>
    <w:rsid w:val="00496939"/>
    <w:rsid w:val="00497001"/>
    <w:rsid w:val="004971E4"/>
    <w:rsid w:val="00497378"/>
    <w:rsid w:val="0049767F"/>
    <w:rsid w:val="00497793"/>
    <w:rsid w:val="00497DDA"/>
    <w:rsid w:val="00497E3C"/>
    <w:rsid w:val="004A030F"/>
    <w:rsid w:val="004A05A2"/>
    <w:rsid w:val="004A0626"/>
    <w:rsid w:val="004A075D"/>
    <w:rsid w:val="004A0F24"/>
    <w:rsid w:val="004A1340"/>
    <w:rsid w:val="004A1668"/>
    <w:rsid w:val="004A1EA7"/>
    <w:rsid w:val="004A1FC0"/>
    <w:rsid w:val="004A2539"/>
    <w:rsid w:val="004A2D03"/>
    <w:rsid w:val="004A2F8F"/>
    <w:rsid w:val="004A2FCD"/>
    <w:rsid w:val="004A37E5"/>
    <w:rsid w:val="004A3938"/>
    <w:rsid w:val="004A3F94"/>
    <w:rsid w:val="004A43D4"/>
    <w:rsid w:val="004A488C"/>
    <w:rsid w:val="004A4956"/>
    <w:rsid w:val="004A5522"/>
    <w:rsid w:val="004A568D"/>
    <w:rsid w:val="004A5875"/>
    <w:rsid w:val="004A5888"/>
    <w:rsid w:val="004A5B50"/>
    <w:rsid w:val="004A60C4"/>
    <w:rsid w:val="004A6194"/>
    <w:rsid w:val="004A6231"/>
    <w:rsid w:val="004A69E7"/>
    <w:rsid w:val="004A6AF7"/>
    <w:rsid w:val="004A708E"/>
    <w:rsid w:val="004A72AC"/>
    <w:rsid w:val="004A7552"/>
    <w:rsid w:val="004A797D"/>
    <w:rsid w:val="004A7BB4"/>
    <w:rsid w:val="004A7FEA"/>
    <w:rsid w:val="004B0188"/>
    <w:rsid w:val="004B01F4"/>
    <w:rsid w:val="004B0555"/>
    <w:rsid w:val="004B0B81"/>
    <w:rsid w:val="004B0CDB"/>
    <w:rsid w:val="004B110E"/>
    <w:rsid w:val="004B134D"/>
    <w:rsid w:val="004B138B"/>
    <w:rsid w:val="004B1849"/>
    <w:rsid w:val="004B24D1"/>
    <w:rsid w:val="004B26C1"/>
    <w:rsid w:val="004B3691"/>
    <w:rsid w:val="004B378B"/>
    <w:rsid w:val="004B3844"/>
    <w:rsid w:val="004B38B9"/>
    <w:rsid w:val="004B42DD"/>
    <w:rsid w:val="004B4EA7"/>
    <w:rsid w:val="004B5307"/>
    <w:rsid w:val="004B5369"/>
    <w:rsid w:val="004B58C1"/>
    <w:rsid w:val="004B5B4A"/>
    <w:rsid w:val="004B644E"/>
    <w:rsid w:val="004B64F0"/>
    <w:rsid w:val="004B6601"/>
    <w:rsid w:val="004B6696"/>
    <w:rsid w:val="004B7412"/>
    <w:rsid w:val="004B77C8"/>
    <w:rsid w:val="004B7B37"/>
    <w:rsid w:val="004B7ED8"/>
    <w:rsid w:val="004C0223"/>
    <w:rsid w:val="004C036D"/>
    <w:rsid w:val="004C0FAD"/>
    <w:rsid w:val="004C1309"/>
    <w:rsid w:val="004C131F"/>
    <w:rsid w:val="004C144E"/>
    <w:rsid w:val="004C1A87"/>
    <w:rsid w:val="004C20A7"/>
    <w:rsid w:val="004C2ED2"/>
    <w:rsid w:val="004C3602"/>
    <w:rsid w:val="004C36F1"/>
    <w:rsid w:val="004C3AD7"/>
    <w:rsid w:val="004C3E8B"/>
    <w:rsid w:val="004C3ED6"/>
    <w:rsid w:val="004C3FD4"/>
    <w:rsid w:val="004C42E6"/>
    <w:rsid w:val="004C48FF"/>
    <w:rsid w:val="004C4BE0"/>
    <w:rsid w:val="004C4CD5"/>
    <w:rsid w:val="004C4DC4"/>
    <w:rsid w:val="004C4E84"/>
    <w:rsid w:val="004C5717"/>
    <w:rsid w:val="004C598F"/>
    <w:rsid w:val="004C5AFE"/>
    <w:rsid w:val="004C5ECE"/>
    <w:rsid w:val="004C627E"/>
    <w:rsid w:val="004C6440"/>
    <w:rsid w:val="004C6902"/>
    <w:rsid w:val="004C6A18"/>
    <w:rsid w:val="004C7213"/>
    <w:rsid w:val="004C74C4"/>
    <w:rsid w:val="004C78E9"/>
    <w:rsid w:val="004C7E7D"/>
    <w:rsid w:val="004D0309"/>
    <w:rsid w:val="004D05E0"/>
    <w:rsid w:val="004D0E5D"/>
    <w:rsid w:val="004D0F3C"/>
    <w:rsid w:val="004D0FCC"/>
    <w:rsid w:val="004D121A"/>
    <w:rsid w:val="004D152F"/>
    <w:rsid w:val="004D1563"/>
    <w:rsid w:val="004D15F7"/>
    <w:rsid w:val="004D1820"/>
    <w:rsid w:val="004D1835"/>
    <w:rsid w:val="004D195F"/>
    <w:rsid w:val="004D19D5"/>
    <w:rsid w:val="004D1C14"/>
    <w:rsid w:val="004D1CDC"/>
    <w:rsid w:val="004D1D24"/>
    <w:rsid w:val="004D2023"/>
    <w:rsid w:val="004D225A"/>
    <w:rsid w:val="004D2291"/>
    <w:rsid w:val="004D256F"/>
    <w:rsid w:val="004D2749"/>
    <w:rsid w:val="004D2804"/>
    <w:rsid w:val="004D2A82"/>
    <w:rsid w:val="004D3003"/>
    <w:rsid w:val="004D3044"/>
    <w:rsid w:val="004D401D"/>
    <w:rsid w:val="004D4185"/>
    <w:rsid w:val="004D463B"/>
    <w:rsid w:val="004D4E5F"/>
    <w:rsid w:val="004D4F26"/>
    <w:rsid w:val="004D5072"/>
    <w:rsid w:val="004D5671"/>
    <w:rsid w:val="004D5973"/>
    <w:rsid w:val="004D5DF1"/>
    <w:rsid w:val="004D5E42"/>
    <w:rsid w:val="004D6301"/>
    <w:rsid w:val="004D6558"/>
    <w:rsid w:val="004D757B"/>
    <w:rsid w:val="004D771C"/>
    <w:rsid w:val="004D7B53"/>
    <w:rsid w:val="004D7EFA"/>
    <w:rsid w:val="004E023B"/>
    <w:rsid w:val="004E05AF"/>
    <w:rsid w:val="004E074C"/>
    <w:rsid w:val="004E07DF"/>
    <w:rsid w:val="004E0F03"/>
    <w:rsid w:val="004E1067"/>
    <w:rsid w:val="004E164E"/>
    <w:rsid w:val="004E1CFF"/>
    <w:rsid w:val="004E245A"/>
    <w:rsid w:val="004E282B"/>
    <w:rsid w:val="004E28B6"/>
    <w:rsid w:val="004E29CE"/>
    <w:rsid w:val="004E2DD3"/>
    <w:rsid w:val="004E2E08"/>
    <w:rsid w:val="004E2EF6"/>
    <w:rsid w:val="004E3009"/>
    <w:rsid w:val="004E31C3"/>
    <w:rsid w:val="004E3350"/>
    <w:rsid w:val="004E4339"/>
    <w:rsid w:val="004E44F4"/>
    <w:rsid w:val="004E4D5B"/>
    <w:rsid w:val="004E551B"/>
    <w:rsid w:val="004E5840"/>
    <w:rsid w:val="004E5933"/>
    <w:rsid w:val="004E5A68"/>
    <w:rsid w:val="004E6079"/>
    <w:rsid w:val="004E6395"/>
    <w:rsid w:val="004E658D"/>
    <w:rsid w:val="004E6754"/>
    <w:rsid w:val="004E759D"/>
    <w:rsid w:val="004E7BD3"/>
    <w:rsid w:val="004E7C1B"/>
    <w:rsid w:val="004E7DD7"/>
    <w:rsid w:val="004E7E22"/>
    <w:rsid w:val="004E7F09"/>
    <w:rsid w:val="004E7FE0"/>
    <w:rsid w:val="004F0122"/>
    <w:rsid w:val="004F0766"/>
    <w:rsid w:val="004F0E81"/>
    <w:rsid w:val="004F14F3"/>
    <w:rsid w:val="004F17F7"/>
    <w:rsid w:val="004F191A"/>
    <w:rsid w:val="004F1C94"/>
    <w:rsid w:val="004F1DA1"/>
    <w:rsid w:val="004F204C"/>
    <w:rsid w:val="004F28DD"/>
    <w:rsid w:val="004F2967"/>
    <w:rsid w:val="004F2C6A"/>
    <w:rsid w:val="004F2DF8"/>
    <w:rsid w:val="004F2FAE"/>
    <w:rsid w:val="004F370E"/>
    <w:rsid w:val="004F387A"/>
    <w:rsid w:val="004F3FB1"/>
    <w:rsid w:val="004F42FF"/>
    <w:rsid w:val="004F49A8"/>
    <w:rsid w:val="004F49CE"/>
    <w:rsid w:val="004F4ADD"/>
    <w:rsid w:val="004F4BE3"/>
    <w:rsid w:val="004F4F5C"/>
    <w:rsid w:val="004F5362"/>
    <w:rsid w:val="004F5612"/>
    <w:rsid w:val="004F5776"/>
    <w:rsid w:val="004F593C"/>
    <w:rsid w:val="004F6218"/>
    <w:rsid w:val="004F6B69"/>
    <w:rsid w:val="004F6DF6"/>
    <w:rsid w:val="004F6ECB"/>
    <w:rsid w:val="004F6FCB"/>
    <w:rsid w:val="004F708F"/>
    <w:rsid w:val="004F7222"/>
    <w:rsid w:val="004F7238"/>
    <w:rsid w:val="004F7338"/>
    <w:rsid w:val="004F788E"/>
    <w:rsid w:val="004F7917"/>
    <w:rsid w:val="004F7AF1"/>
    <w:rsid w:val="004F7E99"/>
    <w:rsid w:val="00500012"/>
    <w:rsid w:val="005003CD"/>
    <w:rsid w:val="00500537"/>
    <w:rsid w:val="005005F8"/>
    <w:rsid w:val="005008C6"/>
    <w:rsid w:val="00501E3B"/>
    <w:rsid w:val="00501E5A"/>
    <w:rsid w:val="00502568"/>
    <w:rsid w:val="00502CCD"/>
    <w:rsid w:val="00502D16"/>
    <w:rsid w:val="00502DD0"/>
    <w:rsid w:val="0050306B"/>
    <w:rsid w:val="0050309C"/>
    <w:rsid w:val="0050345A"/>
    <w:rsid w:val="005035D3"/>
    <w:rsid w:val="00503790"/>
    <w:rsid w:val="00503894"/>
    <w:rsid w:val="00503AC3"/>
    <w:rsid w:val="00503FF2"/>
    <w:rsid w:val="00504574"/>
    <w:rsid w:val="0050477E"/>
    <w:rsid w:val="005047E0"/>
    <w:rsid w:val="00504B17"/>
    <w:rsid w:val="00504CBA"/>
    <w:rsid w:val="005056A8"/>
    <w:rsid w:val="00505719"/>
    <w:rsid w:val="00505915"/>
    <w:rsid w:val="00505FCA"/>
    <w:rsid w:val="00506162"/>
    <w:rsid w:val="00506473"/>
    <w:rsid w:val="00506B1A"/>
    <w:rsid w:val="00506C02"/>
    <w:rsid w:val="00506D48"/>
    <w:rsid w:val="00507324"/>
    <w:rsid w:val="00507520"/>
    <w:rsid w:val="0050771E"/>
    <w:rsid w:val="0050773F"/>
    <w:rsid w:val="00507791"/>
    <w:rsid w:val="00507E56"/>
    <w:rsid w:val="00510096"/>
    <w:rsid w:val="005100E9"/>
    <w:rsid w:val="0051080F"/>
    <w:rsid w:val="00510A44"/>
    <w:rsid w:val="00510A83"/>
    <w:rsid w:val="00510AA3"/>
    <w:rsid w:val="0051127F"/>
    <w:rsid w:val="00511313"/>
    <w:rsid w:val="005114CF"/>
    <w:rsid w:val="005117FE"/>
    <w:rsid w:val="00511D82"/>
    <w:rsid w:val="00511EAF"/>
    <w:rsid w:val="005121C0"/>
    <w:rsid w:val="005124FF"/>
    <w:rsid w:val="005129E5"/>
    <w:rsid w:val="00512C6E"/>
    <w:rsid w:val="00512CC3"/>
    <w:rsid w:val="00513A4E"/>
    <w:rsid w:val="00513A8F"/>
    <w:rsid w:val="00514102"/>
    <w:rsid w:val="00514127"/>
    <w:rsid w:val="00514262"/>
    <w:rsid w:val="005144B4"/>
    <w:rsid w:val="00514616"/>
    <w:rsid w:val="00514634"/>
    <w:rsid w:val="00514B69"/>
    <w:rsid w:val="00514B6C"/>
    <w:rsid w:val="00514D11"/>
    <w:rsid w:val="00514F7D"/>
    <w:rsid w:val="0051599B"/>
    <w:rsid w:val="00515FB0"/>
    <w:rsid w:val="0051692D"/>
    <w:rsid w:val="00516B71"/>
    <w:rsid w:val="00516E3B"/>
    <w:rsid w:val="005170A6"/>
    <w:rsid w:val="00517198"/>
    <w:rsid w:val="0051752D"/>
    <w:rsid w:val="005179FC"/>
    <w:rsid w:val="00517E97"/>
    <w:rsid w:val="0052003D"/>
    <w:rsid w:val="00520284"/>
    <w:rsid w:val="00520303"/>
    <w:rsid w:val="00520EA8"/>
    <w:rsid w:val="0052112B"/>
    <w:rsid w:val="005218DC"/>
    <w:rsid w:val="00521933"/>
    <w:rsid w:val="00521DF9"/>
    <w:rsid w:val="005221E1"/>
    <w:rsid w:val="00522543"/>
    <w:rsid w:val="005225DD"/>
    <w:rsid w:val="00522671"/>
    <w:rsid w:val="0052267B"/>
    <w:rsid w:val="00523179"/>
    <w:rsid w:val="00523478"/>
    <w:rsid w:val="005235E5"/>
    <w:rsid w:val="0052365F"/>
    <w:rsid w:val="0052385A"/>
    <w:rsid w:val="00523A18"/>
    <w:rsid w:val="00523BD1"/>
    <w:rsid w:val="00523E70"/>
    <w:rsid w:val="00524247"/>
    <w:rsid w:val="005245F2"/>
    <w:rsid w:val="005246D9"/>
    <w:rsid w:val="00524993"/>
    <w:rsid w:val="00524BEC"/>
    <w:rsid w:val="00524CD0"/>
    <w:rsid w:val="00524E9A"/>
    <w:rsid w:val="00524F1D"/>
    <w:rsid w:val="0052562D"/>
    <w:rsid w:val="00525E08"/>
    <w:rsid w:val="00526595"/>
    <w:rsid w:val="005267C0"/>
    <w:rsid w:val="00526827"/>
    <w:rsid w:val="005268E7"/>
    <w:rsid w:val="00526953"/>
    <w:rsid w:val="00526D52"/>
    <w:rsid w:val="00527030"/>
    <w:rsid w:val="005270FB"/>
    <w:rsid w:val="00527333"/>
    <w:rsid w:val="0052746E"/>
    <w:rsid w:val="005275CE"/>
    <w:rsid w:val="00527649"/>
    <w:rsid w:val="005276E4"/>
    <w:rsid w:val="00527ABF"/>
    <w:rsid w:val="00527FCF"/>
    <w:rsid w:val="0053000F"/>
    <w:rsid w:val="00530358"/>
    <w:rsid w:val="0053035D"/>
    <w:rsid w:val="005304EF"/>
    <w:rsid w:val="00530AB1"/>
    <w:rsid w:val="00530B07"/>
    <w:rsid w:val="0053112B"/>
    <w:rsid w:val="005312FA"/>
    <w:rsid w:val="00531C0C"/>
    <w:rsid w:val="0053213F"/>
    <w:rsid w:val="00532375"/>
    <w:rsid w:val="00532608"/>
    <w:rsid w:val="00532844"/>
    <w:rsid w:val="00532847"/>
    <w:rsid w:val="00532978"/>
    <w:rsid w:val="00532D26"/>
    <w:rsid w:val="00532D74"/>
    <w:rsid w:val="00532E9E"/>
    <w:rsid w:val="005330F5"/>
    <w:rsid w:val="0053450F"/>
    <w:rsid w:val="00534B9C"/>
    <w:rsid w:val="00534BA2"/>
    <w:rsid w:val="00534C79"/>
    <w:rsid w:val="00534EFB"/>
    <w:rsid w:val="00534FA4"/>
    <w:rsid w:val="005352DD"/>
    <w:rsid w:val="0053537E"/>
    <w:rsid w:val="00535822"/>
    <w:rsid w:val="00535904"/>
    <w:rsid w:val="00535BA0"/>
    <w:rsid w:val="005361E4"/>
    <w:rsid w:val="005367D2"/>
    <w:rsid w:val="00536929"/>
    <w:rsid w:val="0053783F"/>
    <w:rsid w:val="00537A37"/>
    <w:rsid w:val="00537B4E"/>
    <w:rsid w:val="00537DBD"/>
    <w:rsid w:val="00540465"/>
    <w:rsid w:val="00540DC6"/>
    <w:rsid w:val="005413D1"/>
    <w:rsid w:val="00541BB6"/>
    <w:rsid w:val="00541CE1"/>
    <w:rsid w:val="00541F36"/>
    <w:rsid w:val="00542090"/>
    <w:rsid w:val="005422DB"/>
    <w:rsid w:val="00542445"/>
    <w:rsid w:val="00542542"/>
    <w:rsid w:val="0054260B"/>
    <w:rsid w:val="0054263C"/>
    <w:rsid w:val="00542683"/>
    <w:rsid w:val="0054289C"/>
    <w:rsid w:val="005428E8"/>
    <w:rsid w:val="00542B74"/>
    <w:rsid w:val="00542CB8"/>
    <w:rsid w:val="00542D15"/>
    <w:rsid w:val="0054410D"/>
    <w:rsid w:val="005441DC"/>
    <w:rsid w:val="0054429E"/>
    <w:rsid w:val="00544EA3"/>
    <w:rsid w:val="00544F8F"/>
    <w:rsid w:val="0054501B"/>
    <w:rsid w:val="0054513F"/>
    <w:rsid w:val="00545889"/>
    <w:rsid w:val="005459DE"/>
    <w:rsid w:val="00545A9A"/>
    <w:rsid w:val="00545E57"/>
    <w:rsid w:val="00546051"/>
    <w:rsid w:val="00546207"/>
    <w:rsid w:val="005462C6"/>
    <w:rsid w:val="00546332"/>
    <w:rsid w:val="00546A93"/>
    <w:rsid w:val="00546ED1"/>
    <w:rsid w:val="005473C3"/>
    <w:rsid w:val="0054747A"/>
    <w:rsid w:val="00547910"/>
    <w:rsid w:val="00547E30"/>
    <w:rsid w:val="00550042"/>
    <w:rsid w:val="00550121"/>
    <w:rsid w:val="00550340"/>
    <w:rsid w:val="0055042B"/>
    <w:rsid w:val="00550435"/>
    <w:rsid w:val="00550471"/>
    <w:rsid w:val="005508A6"/>
    <w:rsid w:val="00550904"/>
    <w:rsid w:val="005509F7"/>
    <w:rsid w:val="00551523"/>
    <w:rsid w:val="00551868"/>
    <w:rsid w:val="005518BC"/>
    <w:rsid w:val="00551BE5"/>
    <w:rsid w:val="0055207D"/>
    <w:rsid w:val="00552735"/>
    <w:rsid w:val="00552960"/>
    <w:rsid w:val="00552B4C"/>
    <w:rsid w:val="005531A0"/>
    <w:rsid w:val="0055370A"/>
    <w:rsid w:val="00553710"/>
    <w:rsid w:val="00553BE8"/>
    <w:rsid w:val="00554085"/>
    <w:rsid w:val="005544B6"/>
    <w:rsid w:val="005545E5"/>
    <w:rsid w:val="005547F0"/>
    <w:rsid w:val="00554B06"/>
    <w:rsid w:val="00554D96"/>
    <w:rsid w:val="00555041"/>
    <w:rsid w:val="005556A2"/>
    <w:rsid w:val="00555B1A"/>
    <w:rsid w:val="00555F37"/>
    <w:rsid w:val="0055626A"/>
    <w:rsid w:val="00556665"/>
    <w:rsid w:val="005567A9"/>
    <w:rsid w:val="005570F6"/>
    <w:rsid w:val="005573D6"/>
    <w:rsid w:val="0055774A"/>
    <w:rsid w:val="00557A69"/>
    <w:rsid w:val="00557EB2"/>
    <w:rsid w:val="00557ECF"/>
    <w:rsid w:val="00560244"/>
    <w:rsid w:val="00560FF2"/>
    <w:rsid w:val="00561030"/>
    <w:rsid w:val="005610E2"/>
    <w:rsid w:val="005614B7"/>
    <w:rsid w:val="00561725"/>
    <w:rsid w:val="0056177B"/>
    <w:rsid w:val="00561830"/>
    <w:rsid w:val="005619D6"/>
    <w:rsid w:val="00561BB4"/>
    <w:rsid w:val="00561CD7"/>
    <w:rsid w:val="00562039"/>
    <w:rsid w:val="0056220C"/>
    <w:rsid w:val="00562634"/>
    <w:rsid w:val="005626F9"/>
    <w:rsid w:val="00562748"/>
    <w:rsid w:val="00562B10"/>
    <w:rsid w:val="005630B1"/>
    <w:rsid w:val="005630CF"/>
    <w:rsid w:val="0056342B"/>
    <w:rsid w:val="00563B9D"/>
    <w:rsid w:val="005641D8"/>
    <w:rsid w:val="005642FD"/>
    <w:rsid w:val="00564542"/>
    <w:rsid w:val="0056462E"/>
    <w:rsid w:val="005647C8"/>
    <w:rsid w:val="00564D74"/>
    <w:rsid w:val="00565127"/>
    <w:rsid w:val="005651B6"/>
    <w:rsid w:val="00565A0C"/>
    <w:rsid w:val="00565D12"/>
    <w:rsid w:val="00565E21"/>
    <w:rsid w:val="005660AE"/>
    <w:rsid w:val="005664E2"/>
    <w:rsid w:val="00566631"/>
    <w:rsid w:val="00566843"/>
    <w:rsid w:val="00566993"/>
    <w:rsid w:val="0056714F"/>
    <w:rsid w:val="005672B3"/>
    <w:rsid w:val="0056767D"/>
    <w:rsid w:val="005677DC"/>
    <w:rsid w:val="0057013D"/>
    <w:rsid w:val="005707CF"/>
    <w:rsid w:val="00570F7B"/>
    <w:rsid w:val="00570FF5"/>
    <w:rsid w:val="0057108A"/>
    <w:rsid w:val="0057131C"/>
    <w:rsid w:val="005718A4"/>
    <w:rsid w:val="00571ACA"/>
    <w:rsid w:val="005728BA"/>
    <w:rsid w:val="00572986"/>
    <w:rsid w:val="005729FC"/>
    <w:rsid w:val="00572F37"/>
    <w:rsid w:val="005731A4"/>
    <w:rsid w:val="00573274"/>
    <w:rsid w:val="0057334C"/>
    <w:rsid w:val="005734AD"/>
    <w:rsid w:val="005734E9"/>
    <w:rsid w:val="00573674"/>
    <w:rsid w:val="00573879"/>
    <w:rsid w:val="00573CA8"/>
    <w:rsid w:val="00573D21"/>
    <w:rsid w:val="00573DC8"/>
    <w:rsid w:val="005740E2"/>
    <w:rsid w:val="00574193"/>
    <w:rsid w:val="00574487"/>
    <w:rsid w:val="0057498D"/>
    <w:rsid w:val="00574D2B"/>
    <w:rsid w:val="00575433"/>
    <w:rsid w:val="005757FE"/>
    <w:rsid w:val="00575897"/>
    <w:rsid w:val="00575B18"/>
    <w:rsid w:val="005762BB"/>
    <w:rsid w:val="005768AC"/>
    <w:rsid w:val="00576BC3"/>
    <w:rsid w:val="00576BF3"/>
    <w:rsid w:val="00576C40"/>
    <w:rsid w:val="00576D4A"/>
    <w:rsid w:val="00576E04"/>
    <w:rsid w:val="00576FC1"/>
    <w:rsid w:val="00576FDF"/>
    <w:rsid w:val="0057707E"/>
    <w:rsid w:val="0057721A"/>
    <w:rsid w:val="0057753B"/>
    <w:rsid w:val="005775EF"/>
    <w:rsid w:val="005775FE"/>
    <w:rsid w:val="00577888"/>
    <w:rsid w:val="00577D8B"/>
    <w:rsid w:val="0058066C"/>
    <w:rsid w:val="00580D11"/>
    <w:rsid w:val="005816C0"/>
    <w:rsid w:val="005817AE"/>
    <w:rsid w:val="00581A27"/>
    <w:rsid w:val="00581F26"/>
    <w:rsid w:val="0058211E"/>
    <w:rsid w:val="00582185"/>
    <w:rsid w:val="005821F2"/>
    <w:rsid w:val="00582509"/>
    <w:rsid w:val="00582520"/>
    <w:rsid w:val="00582B97"/>
    <w:rsid w:val="00582C28"/>
    <w:rsid w:val="00583436"/>
    <w:rsid w:val="00583629"/>
    <w:rsid w:val="005842C7"/>
    <w:rsid w:val="0058478F"/>
    <w:rsid w:val="0058494E"/>
    <w:rsid w:val="00584E93"/>
    <w:rsid w:val="00584F3F"/>
    <w:rsid w:val="005850D5"/>
    <w:rsid w:val="00585380"/>
    <w:rsid w:val="005853B5"/>
    <w:rsid w:val="005854D3"/>
    <w:rsid w:val="00585634"/>
    <w:rsid w:val="0058568B"/>
    <w:rsid w:val="00585801"/>
    <w:rsid w:val="00585D78"/>
    <w:rsid w:val="005861A6"/>
    <w:rsid w:val="00586335"/>
    <w:rsid w:val="0058653A"/>
    <w:rsid w:val="0058681B"/>
    <w:rsid w:val="00586BEA"/>
    <w:rsid w:val="00586C23"/>
    <w:rsid w:val="00586F02"/>
    <w:rsid w:val="00586F32"/>
    <w:rsid w:val="00587E07"/>
    <w:rsid w:val="0059057A"/>
    <w:rsid w:val="005909E5"/>
    <w:rsid w:val="00590D32"/>
    <w:rsid w:val="00590DEE"/>
    <w:rsid w:val="005910F7"/>
    <w:rsid w:val="00591BB4"/>
    <w:rsid w:val="00591BF2"/>
    <w:rsid w:val="005920EE"/>
    <w:rsid w:val="00592607"/>
    <w:rsid w:val="00592941"/>
    <w:rsid w:val="00592DB1"/>
    <w:rsid w:val="0059320E"/>
    <w:rsid w:val="00593B51"/>
    <w:rsid w:val="00593C6A"/>
    <w:rsid w:val="00594232"/>
    <w:rsid w:val="00594537"/>
    <w:rsid w:val="00594B17"/>
    <w:rsid w:val="00594DA1"/>
    <w:rsid w:val="0059536B"/>
    <w:rsid w:val="00595642"/>
    <w:rsid w:val="0059568A"/>
    <w:rsid w:val="00595849"/>
    <w:rsid w:val="00595F4B"/>
    <w:rsid w:val="005964CC"/>
    <w:rsid w:val="00596934"/>
    <w:rsid w:val="00596E7D"/>
    <w:rsid w:val="00597008"/>
    <w:rsid w:val="00597247"/>
    <w:rsid w:val="00597256"/>
    <w:rsid w:val="005978DF"/>
    <w:rsid w:val="00597A25"/>
    <w:rsid w:val="00597A99"/>
    <w:rsid w:val="00597B0E"/>
    <w:rsid w:val="005A0240"/>
    <w:rsid w:val="005A0303"/>
    <w:rsid w:val="005A03AF"/>
    <w:rsid w:val="005A06C2"/>
    <w:rsid w:val="005A0814"/>
    <w:rsid w:val="005A0827"/>
    <w:rsid w:val="005A0F24"/>
    <w:rsid w:val="005A16E4"/>
    <w:rsid w:val="005A1790"/>
    <w:rsid w:val="005A183B"/>
    <w:rsid w:val="005A2122"/>
    <w:rsid w:val="005A2285"/>
    <w:rsid w:val="005A2F05"/>
    <w:rsid w:val="005A3165"/>
    <w:rsid w:val="005A31D7"/>
    <w:rsid w:val="005A32D7"/>
    <w:rsid w:val="005A357C"/>
    <w:rsid w:val="005A3617"/>
    <w:rsid w:val="005A3E81"/>
    <w:rsid w:val="005A3F3D"/>
    <w:rsid w:val="005A3FCB"/>
    <w:rsid w:val="005A414A"/>
    <w:rsid w:val="005A44FE"/>
    <w:rsid w:val="005A4C47"/>
    <w:rsid w:val="005A58BA"/>
    <w:rsid w:val="005A6393"/>
    <w:rsid w:val="005A6454"/>
    <w:rsid w:val="005A6C54"/>
    <w:rsid w:val="005A6D73"/>
    <w:rsid w:val="005A6EA9"/>
    <w:rsid w:val="005A71BF"/>
    <w:rsid w:val="005A753A"/>
    <w:rsid w:val="005A78F2"/>
    <w:rsid w:val="005A7DFC"/>
    <w:rsid w:val="005B01E0"/>
    <w:rsid w:val="005B05C5"/>
    <w:rsid w:val="005B078B"/>
    <w:rsid w:val="005B0A4D"/>
    <w:rsid w:val="005B0D73"/>
    <w:rsid w:val="005B12CD"/>
    <w:rsid w:val="005B14FF"/>
    <w:rsid w:val="005B1609"/>
    <w:rsid w:val="005B17CE"/>
    <w:rsid w:val="005B1BBB"/>
    <w:rsid w:val="005B2133"/>
    <w:rsid w:val="005B23D2"/>
    <w:rsid w:val="005B2980"/>
    <w:rsid w:val="005B29AD"/>
    <w:rsid w:val="005B2BBA"/>
    <w:rsid w:val="005B3226"/>
    <w:rsid w:val="005B4296"/>
    <w:rsid w:val="005B42FE"/>
    <w:rsid w:val="005B43A4"/>
    <w:rsid w:val="005B49F7"/>
    <w:rsid w:val="005B4D79"/>
    <w:rsid w:val="005B5048"/>
    <w:rsid w:val="005B50E0"/>
    <w:rsid w:val="005B5138"/>
    <w:rsid w:val="005B522B"/>
    <w:rsid w:val="005B5279"/>
    <w:rsid w:val="005B52E3"/>
    <w:rsid w:val="005B5536"/>
    <w:rsid w:val="005B5FF5"/>
    <w:rsid w:val="005B60CC"/>
    <w:rsid w:val="005B632D"/>
    <w:rsid w:val="005B63B2"/>
    <w:rsid w:val="005B6559"/>
    <w:rsid w:val="005B656A"/>
    <w:rsid w:val="005B69BA"/>
    <w:rsid w:val="005B7033"/>
    <w:rsid w:val="005B7300"/>
    <w:rsid w:val="005B7A2D"/>
    <w:rsid w:val="005B7D62"/>
    <w:rsid w:val="005B7FA1"/>
    <w:rsid w:val="005C0080"/>
    <w:rsid w:val="005C09DA"/>
    <w:rsid w:val="005C1023"/>
    <w:rsid w:val="005C1610"/>
    <w:rsid w:val="005C1A90"/>
    <w:rsid w:val="005C1BD7"/>
    <w:rsid w:val="005C1C82"/>
    <w:rsid w:val="005C1D1D"/>
    <w:rsid w:val="005C22B9"/>
    <w:rsid w:val="005C22C2"/>
    <w:rsid w:val="005C3077"/>
    <w:rsid w:val="005C3691"/>
    <w:rsid w:val="005C373C"/>
    <w:rsid w:val="005C38E4"/>
    <w:rsid w:val="005C4733"/>
    <w:rsid w:val="005C4766"/>
    <w:rsid w:val="005C4D08"/>
    <w:rsid w:val="005C4D09"/>
    <w:rsid w:val="005C50F3"/>
    <w:rsid w:val="005C52E6"/>
    <w:rsid w:val="005C5794"/>
    <w:rsid w:val="005C59D5"/>
    <w:rsid w:val="005C5E69"/>
    <w:rsid w:val="005C6499"/>
    <w:rsid w:val="005C6542"/>
    <w:rsid w:val="005C6A88"/>
    <w:rsid w:val="005C6AF4"/>
    <w:rsid w:val="005C6CF6"/>
    <w:rsid w:val="005C6D14"/>
    <w:rsid w:val="005C6DDD"/>
    <w:rsid w:val="005C72DA"/>
    <w:rsid w:val="005C7665"/>
    <w:rsid w:val="005C78F7"/>
    <w:rsid w:val="005C7F56"/>
    <w:rsid w:val="005C7F5E"/>
    <w:rsid w:val="005D04C1"/>
    <w:rsid w:val="005D0D5B"/>
    <w:rsid w:val="005D0F60"/>
    <w:rsid w:val="005D145D"/>
    <w:rsid w:val="005D1656"/>
    <w:rsid w:val="005D1849"/>
    <w:rsid w:val="005D1FCA"/>
    <w:rsid w:val="005D2194"/>
    <w:rsid w:val="005D23E6"/>
    <w:rsid w:val="005D2404"/>
    <w:rsid w:val="005D2D6A"/>
    <w:rsid w:val="005D3177"/>
    <w:rsid w:val="005D3354"/>
    <w:rsid w:val="005D33A1"/>
    <w:rsid w:val="005D3567"/>
    <w:rsid w:val="005D3648"/>
    <w:rsid w:val="005D3946"/>
    <w:rsid w:val="005D3BA1"/>
    <w:rsid w:val="005D3FBD"/>
    <w:rsid w:val="005D4585"/>
    <w:rsid w:val="005D4CA5"/>
    <w:rsid w:val="005D4D23"/>
    <w:rsid w:val="005D4F52"/>
    <w:rsid w:val="005D4FE5"/>
    <w:rsid w:val="005D575B"/>
    <w:rsid w:val="005D5901"/>
    <w:rsid w:val="005D5974"/>
    <w:rsid w:val="005D5B4B"/>
    <w:rsid w:val="005D6103"/>
    <w:rsid w:val="005D686C"/>
    <w:rsid w:val="005D68C7"/>
    <w:rsid w:val="005D6919"/>
    <w:rsid w:val="005D6CF9"/>
    <w:rsid w:val="005D727B"/>
    <w:rsid w:val="005D72A3"/>
    <w:rsid w:val="005D7A8E"/>
    <w:rsid w:val="005D7C25"/>
    <w:rsid w:val="005D7F78"/>
    <w:rsid w:val="005E017E"/>
    <w:rsid w:val="005E02C4"/>
    <w:rsid w:val="005E05D6"/>
    <w:rsid w:val="005E05E7"/>
    <w:rsid w:val="005E0707"/>
    <w:rsid w:val="005E0910"/>
    <w:rsid w:val="005E09A3"/>
    <w:rsid w:val="005E0BCA"/>
    <w:rsid w:val="005E11D6"/>
    <w:rsid w:val="005E1B61"/>
    <w:rsid w:val="005E1DF3"/>
    <w:rsid w:val="005E239C"/>
    <w:rsid w:val="005E2913"/>
    <w:rsid w:val="005E2C81"/>
    <w:rsid w:val="005E2DF1"/>
    <w:rsid w:val="005E2F80"/>
    <w:rsid w:val="005E32A9"/>
    <w:rsid w:val="005E3444"/>
    <w:rsid w:val="005E348B"/>
    <w:rsid w:val="005E34E1"/>
    <w:rsid w:val="005E363E"/>
    <w:rsid w:val="005E3E83"/>
    <w:rsid w:val="005E4036"/>
    <w:rsid w:val="005E41D2"/>
    <w:rsid w:val="005E4601"/>
    <w:rsid w:val="005E49D9"/>
    <w:rsid w:val="005E49E8"/>
    <w:rsid w:val="005E4A16"/>
    <w:rsid w:val="005E4CAD"/>
    <w:rsid w:val="005E5659"/>
    <w:rsid w:val="005E565A"/>
    <w:rsid w:val="005E62A1"/>
    <w:rsid w:val="005E6936"/>
    <w:rsid w:val="005E6962"/>
    <w:rsid w:val="005E6B68"/>
    <w:rsid w:val="005E6E86"/>
    <w:rsid w:val="005E6E93"/>
    <w:rsid w:val="005E736A"/>
    <w:rsid w:val="005E74FF"/>
    <w:rsid w:val="005E7CC3"/>
    <w:rsid w:val="005F0652"/>
    <w:rsid w:val="005F07E3"/>
    <w:rsid w:val="005F0A2E"/>
    <w:rsid w:val="005F0E87"/>
    <w:rsid w:val="005F1113"/>
    <w:rsid w:val="005F129B"/>
    <w:rsid w:val="005F12B6"/>
    <w:rsid w:val="005F132C"/>
    <w:rsid w:val="005F13C6"/>
    <w:rsid w:val="005F1471"/>
    <w:rsid w:val="005F161A"/>
    <w:rsid w:val="005F1AFA"/>
    <w:rsid w:val="005F1C16"/>
    <w:rsid w:val="005F1DF4"/>
    <w:rsid w:val="005F1EE8"/>
    <w:rsid w:val="005F20A1"/>
    <w:rsid w:val="005F217C"/>
    <w:rsid w:val="005F253E"/>
    <w:rsid w:val="005F27EF"/>
    <w:rsid w:val="005F2A0A"/>
    <w:rsid w:val="005F2A43"/>
    <w:rsid w:val="005F2FDA"/>
    <w:rsid w:val="005F307B"/>
    <w:rsid w:val="005F3423"/>
    <w:rsid w:val="005F3BFE"/>
    <w:rsid w:val="005F43CF"/>
    <w:rsid w:val="005F4A25"/>
    <w:rsid w:val="005F4A76"/>
    <w:rsid w:val="005F4C11"/>
    <w:rsid w:val="005F4E60"/>
    <w:rsid w:val="005F5267"/>
    <w:rsid w:val="005F588F"/>
    <w:rsid w:val="005F58DE"/>
    <w:rsid w:val="005F5F75"/>
    <w:rsid w:val="005F60DB"/>
    <w:rsid w:val="005F6101"/>
    <w:rsid w:val="005F620E"/>
    <w:rsid w:val="005F62F1"/>
    <w:rsid w:val="005F6978"/>
    <w:rsid w:val="005F6C76"/>
    <w:rsid w:val="005F6DB7"/>
    <w:rsid w:val="005F6E16"/>
    <w:rsid w:val="005F6EA7"/>
    <w:rsid w:val="005F6F83"/>
    <w:rsid w:val="005F7619"/>
    <w:rsid w:val="005F7D81"/>
    <w:rsid w:val="005F7DD5"/>
    <w:rsid w:val="006006CF"/>
    <w:rsid w:val="00600EF2"/>
    <w:rsid w:val="006015B3"/>
    <w:rsid w:val="00601A39"/>
    <w:rsid w:val="00601E7D"/>
    <w:rsid w:val="006023D5"/>
    <w:rsid w:val="00602753"/>
    <w:rsid w:val="00602920"/>
    <w:rsid w:val="00602D0D"/>
    <w:rsid w:val="00602E88"/>
    <w:rsid w:val="0060327F"/>
    <w:rsid w:val="006032C6"/>
    <w:rsid w:val="00603671"/>
    <w:rsid w:val="00603BDC"/>
    <w:rsid w:val="00604125"/>
    <w:rsid w:val="00604A56"/>
    <w:rsid w:val="0060500F"/>
    <w:rsid w:val="00605608"/>
    <w:rsid w:val="00605731"/>
    <w:rsid w:val="00605ADC"/>
    <w:rsid w:val="00605E8A"/>
    <w:rsid w:val="00606421"/>
    <w:rsid w:val="00606A81"/>
    <w:rsid w:val="00606ADD"/>
    <w:rsid w:val="00606D8F"/>
    <w:rsid w:val="00606EC1"/>
    <w:rsid w:val="00606FD0"/>
    <w:rsid w:val="006073D8"/>
    <w:rsid w:val="00607B97"/>
    <w:rsid w:val="00607C65"/>
    <w:rsid w:val="00607DAA"/>
    <w:rsid w:val="00607FC8"/>
    <w:rsid w:val="00610B17"/>
    <w:rsid w:val="00610C11"/>
    <w:rsid w:val="00610D85"/>
    <w:rsid w:val="00610DA3"/>
    <w:rsid w:val="00610F77"/>
    <w:rsid w:val="00611183"/>
    <w:rsid w:val="006111CC"/>
    <w:rsid w:val="00611A7A"/>
    <w:rsid w:val="00612102"/>
    <w:rsid w:val="006122E1"/>
    <w:rsid w:val="00612557"/>
    <w:rsid w:val="00612957"/>
    <w:rsid w:val="00612F68"/>
    <w:rsid w:val="006134C2"/>
    <w:rsid w:val="00613559"/>
    <w:rsid w:val="00613716"/>
    <w:rsid w:val="0061371C"/>
    <w:rsid w:val="00613A48"/>
    <w:rsid w:val="00613E1E"/>
    <w:rsid w:val="00613E97"/>
    <w:rsid w:val="00613F3E"/>
    <w:rsid w:val="0061403E"/>
    <w:rsid w:val="00614041"/>
    <w:rsid w:val="0061409A"/>
    <w:rsid w:val="006142E8"/>
    <w:rsid w:val="00614442"/>
    <w:rsid w:val="006147BE"/>
    <w:rsid w:val="0061483D"/>
    <w:rsid w:val="00614AB0"/>
    <w:rsid w:val="00614B19"/>
    <w:rsid w:val="00614B2C"/>
    <w:rsid w:val="00614DAA"/>
    <w:rsid w:val="00614EF9"/>
    <w:rsid w:val="006154A3"/>
    <w:rsid w:val="006155C0"/>
    <w:rsid w:val="00615A10"/>
    <w:rsid w:val="00615D2E"/>
    <w:rsid w:val="006161F8"/>
    <w:rsid w:val="00616491"/>
    <w:rsid w:val="006164BA"/>
    <w:rsid w:val="006166BA"/>
    <w:rsid w:val="0061694F"/>
    <w:rsid w:val="0061730C"/>
    <w:rsid w:val="0061735F"/>
    <w:rsid w:val="006173DE"/>
    <w:rsid w:val="00617541"/>
    <w:rsid w:val="006177B9"/>
    <w:rsid w:val="00617C7A"/>
    <w:rsid w:val="00617E54"/>
    <w:rsid w:val="0062028D"/>
    <w:rsid w:val="00620B35"/>
    <w:rsid w:val="00620B91"/>
    <w:rsid w:val="00620CFF"/>
    <w:rsid w:val="0062137B"/>
    <w:rsid w:val="00621AC4"/>
    <w:rsid w:val="006222B9"/>
    <w:rsid w:val="00622581"/>
    <w:rsid w:val="00623455"/>
    <w:rsid w:val="00623FA5"/>
    <w:rsid w:val="00624028"/>
    <w:rsid w:val="006241F9"/>
    <w:rsid w:val="00624381"/>
    <w:rsid w:val="0062440A"/>
    <w:rsid w:val="0062458D"/>
    <w:rsid w:val="00624735"/>
    <w:rsid w:val="00624762"/>
    <w:rsid w:val="0062512C"/>
    <w:rsid w:val="006253B4"/>
    <w:rsid w:val="00625825"/>
    <w:rsid w:val="00625B38"/>
    <w:rsid w:val="00625EC0"/>
    <w:rsid w:val="006269F4"/>
    <w:rsid w:val="00626A66"/>
    <w:rsid w:val="00626AC1"/>
    <w:rsid w:val="00626D86"/>
    <w:rsid w:val="00626F20"/>
    <w:rsid w:val="00626FE0"/>
    <w:rsid w:val="0062704C"/>
    <w:rsid w:val="0062723E"/>
    <w:rsid w:val="006273F7"/>
    <w:rsid w:val="006279F2"/>
    <w:rsid w:val="00630150"/>
    <w:rsid w:val="006301B7"/>
    <w:rsid w:val="0063059F"/>
    <w:rsid w:val="0063062F"/>
    <w:rsid w:val="00630632"/>
    <w:rsid w:val="006306E4"/>
    <w:rsid w:val="00630981"/>
    <w:rsid w:val="00630A2C"/>
    <w:rsid w:val="00630A54"/>
    <w:rsid w:val="006310B1"/>
    <w:rsid w:val="0063184D"/>
    <w:rsid w:val="0063190A"/>
    <w:rsid w:val="00631DD0"/>
    <w:rsid w:val="00631E79"/>
    <w:rsid w:val="006321E0"/>
    <w:rsid w:val="00632320"/>
    <w:rsid w:val="00632336"/>
    <w:rsid w:val="00632605"/>
    <w:rsid w:val="0063277B"/>
    <w:rsid w:val="00632852"/>
    <w:rsid w:val="00632B0B"/>
    <w:rsid w:val="00632F04"/>
    <w:rsid w:val="00633312"/>
    <w:rsid w:val="0063348C"/>
    <w:rsid w:val="00633B0C"/>
    <w:rsid w:val="00633C44"/>
    <w:rsid w:val="00633C46"/>
    <w:rsid w:val="00633E7D"/>
    <w:rsid w:val="00633EEF"/>
    <w:rsid w:val="00634039"/>
    <w:rsid w:val="0063445A"/>
    <w:rsid w:val="0063461B"/>
    <w:rsid w:val="00634B52"/>
    <w:rsid w:val="00634CCC"/>
    <w:rsid w:val="00634CDE"/>
    <w:rsid w:val="00634DE3"/>
    <w:rsid w:val="006358C4"/>
    <w:rsid w:val="00636081"/>
    <w:rsid w:val="006360F0"/>
    <w:rsid w:val="00636872"/>
    <w:rsid w:val="006368F8"/>
    <w:rsid w:val="006369BF"/>
    <w:rsid w:val="00636ABF"/>
    <w:rsid w:val="006376CC"/>
    <w:rsid w:val="00637826"/>
    <w:rsid w:val="00637928"/>
    <w:rsid w:val="00637A90"/>
    <w:rsid w:val="00637D49"/>
    <w:rsid w:val="00637E8A"/>
    <w:rsid w:val="00637FC3"/>
    <w:rsid w:val="00640087"/>
    <w:rsid w:val="006401D3"/>
    <w:rsid w:val="006408B9"/>
    <w:rsid w:val="006409B3"/>
    <w:rsid w:val="00640A05"/>
    <w:rsid w:val="00640D9D"/>
    <w:rsid w:val="00640DEA"/>
    <w:rsid w:val="00640DFA"/>
    <w:rsid w:val="00640EC0"/>
    <w:rsid w:val="00641007"/>
    <w:rsid w:val="006410AB"/>
    <w:rsid w:val="006413E7"/>
    <w:rsid w:val="0064160A"/>
    <w:rsid w:val="00641887"/>
    <w:rsid w:val="00641B15"/>
    <w:rsid w:val="00641FA6"/>
    <w:rsid w:val="00641FDC"/>
    <w:rsid w:val="0064245F"/>
    <w:rsid w:val="00642695"/>
    <w:rsid w:val="00642C1E"/>
    <w:rsid w:val="00642D28"/>
    <w:rsid w:val="00642E34"/>
    <w:rsid w:val="00643098"/>
    <w:rsid w:val="00643FC3"/>
    <w:rsid w:val="006448E4"/>
    <w:rsid w:val="00644ED7"/>
    <w:rsid w:val="00645D09"/>
    <w:rsid w:val="0064647A"/>
    <w:rsid w:val="0064667D"/>
    <w:rsid w:val="00646B93"/>
    <w:rsid w:val="00646D04"/>
    <w:rsid w:val="00646D73"/>
    <w:rsid w:val="00646E90"/>
    <w:rsid w:val="00646F72"/>
    <w:rsid w:val="00647285"/>
    <w:rsid w:val="006472F5"/>
    <w:rsid w:val="006472FB"/>
    <w:rsid w:val="0064752B"/>
    <w:rsid w:val="00647991"/>
    <w:rsid w:val="00647C0D"/>
    <w:rsid w:val="00647D0D"/>
    <w:rsid w:val="00647E8F"/>
    <w:rsid w:val="00650350"/>
    <w:rsid w:val="00650653"/>
    <w:rsid w:val="0065068E"/>
    <w:rsid w:val="00650A9B"/>
    <w:rsid w:val="00650BE0"/>
    <w:rsid w:val="0065130D"/>
    <w:rsid w:val="00651AE2"/>
    <w:rsid w:val="00651BA1"/>
    <w:rsid w:val="00651C4D"/>
    <w:rsid w:val="006520DC"/>
    <w:rsid w:val="006522DE"/>
    <w:rsid w:val="006523D1"/>
    <w:rsid w:val="00652403"/>
    <w:rsid w:val="006526F9"/>
    <w:rsid w:val="00652BBE"/>
    <w:rsid w:val="00652C58"/>
    <w:rsid w:val="00653043"/>
    <w:rsid w:val="006531AF"/>
    <w:rsid w:val="00653554"/>
    <w:rsid w:val="00653583"/>
    <w:rsid w:val="00653A5E"/>
    <w:rsid w:val="00653A7D"/>
    <w:rsid w:val="00653BFC"/>
    <w:rsid w:val="00653C75"/>
    <w:rsid w:val="0065413D"/>
    <w:rsid w:val="00654220"/>
    <w:rsid w:val="0065442A"/>
    <w:rsid w:val="006544EA"/>
    <w:rsid w:val="00654EF2"/>
    <w:rsid w:val="00655420"/>
    <w:rsid w:val="00655980"/>
    <w:rsid w:val="00655A75"/>
    <w:rsid w:val="00655CA0"/>
    <w:rsid w:val="00656CB8"/>
    <w:rsid w:val="00656F93"/>
    <w:rsid w:val="00657024"/>
    <w:rsid w:val="006571A0"/>
    <w:rsid w:val="006574AB"/>
    <w:rsid w:val="00657BA8"/>
    <w:rsid w:val="00657DD9"/>
    <w:rsid w:val="00657E1B"/>
    <w:rsid w:val="00660151"/>
    <w:rsid w:val="0066165D"/>
    <w:rsid w:val="00661739"/>
    <w:rsid w:val="00661769"/>
    <w:rsid w:val="00661D58"/>
    <w:rsid w:val="00661DE0"/>
    <w:rsid w:val="0066237D"/>
    <w:rsid w:val="006625B4"/>
    <w:rsid w:val="006627B7"/>
    <w:rsid w:val="00662AFC"/>
    <w:rsid w:val="00662B72"/>
    <w:rsid w:val="00662B89"/>
    <w:rsid w:val="00662CD4"/>
    <w:rsid w:val="00662ED7"/>
    <w:rsid w:val="006631D2"/>
    <w:rsid w:val="0066326A"/>
    <w:rsid w:val="00663293"/>
    <w:rsid w:val="0066338E"/>
    <w:rsid w:val="0066348E"/>
    <w:rsid w:val="0066355E"/>
    <w:rsid w:val="006635E3"/>
    <w:rsid w:val="00663ADA"/>
    <w:rsid w:val="00663C14"/>
    <w:rsid w:val="006641C0"/>
    <w:rsid w:val="0066464E"/>
    <w:rsid w:val="00664768"/>
    <w:rsid w:val="0066477D"/>
    <w:rsid w:val="00664956"/>
    <w:rsid w:val="006649CB"/>
    <w:rsid w:val="00664EB5"/>
    <w:rsid w:val="00665225"/>
    <w:rsid w:val="00665595"/>
    <w:rsid w:val="0066580C"/>
    <w:rsid w:val="00665AEC"/>
    <w:rsid w:val="006662B9"/>
    <w:rsid w:val="00666552"/>
    <w:rsid w:val="00666801"/>
    <w:rsid w:val="00666AB2"/>
    <w:rsid w:val="00667181"/>
    <w:rsid w:val="0066733F"/>
    <w:rsid w:val="00667743"/>
    <w:rsid w:val="00667813"/>
    <w:rsid w:val="00667A87"/>
    <w:rsid w:val="00667B92"/>
    <w:rsid w:val="00667CFF"/>
    <w:rsid w:val="00667D01"/>
    <w:rsid w:val="00667D94"/>
    <w:rsid w:val="006700A8"/>
    <w:rsid w:val="00670A67"/>
    <w:rsid w:val="00670D19"/>
    <w:rsid w:val="00670DC1"/>
    <w:rsid w:val="00670F96"/>
    <w:rsid w:val="00670FFE"/>
    <w:rsid w:val="006710B5"/>
    <w:rsid w:val="006710D0"/>
    <w:rsid w:val="006717AD"/>
    <w:rsid w:val="00671A08"/>
    <w:rsid w:val="00671C94"/>
    <w:rsid w:val="0067260B"/>
    <w:rsid w:val="00672A10"/>
    <w:rsid w:val="00672BC3"/>
    <w:rsid w:val="00673363"/>
    <w:rsid w:val="0067359C"/>
    <w:rsid w:val="00673753"/>
    <w:rsid w:val="006738A8"/>
    <w:rsid w:val="00673C68"/>
    <w:rsid w:val="00673C91"/>
    <w:rsid w:val="00673DCA"/>
    <w:rsid w:val="00674174"/>
    <w:rsid w:val="00674751"/>
    <w:rsid w:val="006748D4"/>
    <w:rsid w:val="00674972"/>
    <w:rsid w:val="00674AA3"/>
    <w:rsid w:val="00674C48"/>
    <w:rsid w:val="00675AFF"/>
    <w:rsid w:val="00675D03"/>
    <w:rsid w:val="0067625F"/>
    <w:rsid w:val="006763DC"/>
    <w:rsid w:val="00676B0A"/>
    <w:rsid w:val="00676BC1"/>
    <w:rsid w:val="00677370"/>
    <w:rsid w:val="00677521"/>
    <w:rsid w:val="00677572"/>
    <w:rsid w:val="006775C7"/>
    <w:rsid w:val="00677A97"/>
    <w:rsid w:val="00677AF0"/>
    <w:rsid w:val="00677C28"/>
    <w:rsid w:val="00680013"/>
    <w:rsid w:val="006803B8"/>
    <w:rsid w:val="00680CF5"/>
    <w:rsid w:val="0068112A"/>
    <w:rsid w:val="00681634"/>
    <w:rsid w:val="00681BBD"/>
    <w:rsid w:val="00682011"/>
    <w:rsid w:val="00682168"/>
    <w:rsid w:val="006822EE"/>
    <w:rsid w:val="0068239C"/>
    <w:rsid w:val="006829B7"/>
    <w:rsid w:val="00682BD6"/>
    <w:rsid w:val="00682FD0"/>
    <w:rsid w:val="0068327A"/>
    <w:rsid w:val="006834AA"/>
    <w:rsid w:val="006837EC"/>
    <w:rsid w:val="006837F0"/>
    <w:rsid w:val="00683807"/>
    <w:rsid w:val="00683894"/>
    <w:rsid w:val="006839BF"/>
    <w:rsid w:val="006843F3"/>
    <w:rsid w:val="0068442B"/>
    <w:rsid w:val="006847F1"/>
    <w:rsid w:val="0068529E"/>
    <w:rsid w:val="0068549B"/>
    <w:rsid w:val="0068569C"/>
    <w:rsid w:val="00685C5C"/>
    <w:rsid w:val="00685DC9"/>
    <w:rsid w:val="00686395"/>
    <w:rsid w:val="00686448"/>
    <w:rsid w:val="006866B6"/>
    <w:rsid w:val="00686763"/>
    <w:rsid w:val="00686996"/>
    <w:rsid w:val="00686BEB"/>
    <w:rsid w:val="006870BA"/>
    <w:rsid w:val="0068724E"/>
    <w:rsid w:val="0068761E"/>
    <w:rsid w:val="00687693"/>
    <w:rsid w:val="00687796"/>
    <w:rsid w:val="00687990"/>
    <w:rsid w:val="00687ADE"/>
    <w:rsid w:val="006900B2"/>
    <w:rsid w:val="00690627"/>
    <w:rsid w:val="00690B8D"/>
    <w:rsid w:val="00691295"/>
    <w:rsid w:val="006923D2"/>
    <w:rsid w:val="0069255D"/>
    <w:rsid w:val="00692625"/>
    <w:rsid w:val="00692892"/>
    <w:rsid w:val="00692933"/>
    <w:rsid w:val="00692ADB"/>
    <w:rsid w:val="00693526"/>
    <w:rsid w:val="0069380D"/>
    <w:rsid w:val="00694112"/>
    <w:rsid w:val="0069426F"/>
    <w:rsid w:val="006946E9"/>
    <w:rsid w:val="00694838"/>
    <w:rsid w:val="006948D4"/>
    <w:rsid w:val="00694C7C"/>
    <w:rsid w:val="006955DC"/>
    <w:rsid w:val="006956C1"/>
    <w:rsid w:val="00695728"/>
    <w:rsid w:val="006957FB"/>
    <w:rsid w:val="006958CD"/>
    <w:rsid w:val="006959B3"/>
    <w:rsid w:val="006961BC"/>
    <w:rsid w:val="00696809"/>
    <w:rsid w:val="00696FFD"/>
    <w:rsid w:val="00697F04"/>
    <w:rsid w:val="006A02AB"/>
    <w:rsid w:val="006A0420"/>
    <w:rsid w:val="006A0499"/>
    <w:rsid w:val="006A0939"/>
    <w:rsid w:val="006A0AA2"/>
    <w:rsid w:val="006A0CE4"/>
    <w:rsid w:val="006A0DC6"/>
    <w:rsid w:val="006A0E83"/>
    <w:rsid w:val="006A0E9E"/>
    <w:rsid w:val="006A0F77"/>
    <w:rsid w:val="006A120F"/>
    <w:rsid w:val="006A13B1"/>
    <w:rsid w:val="006A145A"/>
    <w:rsid w:val="006A14C8"/>
    <w:rsid w:val="006A1534"/>
    <w:rsid w:val="006A1912"/>
    <w:rsid w:val="006A1924"/>
    <w:rsid w:val="006A1D50"/>
    <w:rsid w:val="006A1D96"/>
    <w:rsid w:val="006A1FB5"/>
    <w:rsid w:val="006A2267"/>
    <w:rsid w:val="006A2337"/>
    <w:rsid w:val="006A243C"/>
    <w:rsid w:val="006A2920"/>
    <w:rsid w:val="006A2CFA"/>
    <w:rsid w:val="006A2F84"/>
    <w:rsid w:val="006A34F7"/>
    <w:rsid w:val="006A3623"/>
    <w:rsid w:val="006A37A5"/>
    <w:rsid w:val="006A37B3"/>
    <w:rsid w:val="006A39FF"/>
    <w:rsid w:val="006A3BCF"/>
    <w:rsid w:val="006A3D10"/>
    <w:rsid w:val="006A3FE9"/>
    <w:rsid w:val="006A404E"/>
    <w:rsid w:val="006A4147"/>
    <w:rsid w:val="006A44B5"/>
    <w:rsid w:val="006A44E9"/>
    <w:rsid w:val="006A45FF"/>
    <w:rsid w:val="006A4794"/>
    <w:rsid w:val="006A5031"/>
    <w:rsid w:val="006A5199"/>
    <w:rsid w:val="006A53E4"/>
    <w:rsid w:val="006A56E6"/>
    <w:rsid w:val="006A5D34"/>
    <w:rsid w:val="006A6575"/>
    <w:rsid w:val="006A6811"/>
    <w:rsid w:val="006A6BC4"/>
    <w:rsid w:val="006A6C41"/>
    <w:rsid w:val="006A73F6"/>
    <w:rsid w:val="006B04F7"/>
    <w:rsid w:val="006B0913"/>
    <w:rsid w:val="006B0FCB"/>
    <w:rsid w:val="006B1018"/>
    <w:rsid w:val="006B109F"/>
    <w:rsid w:val="006B16E5"/>
    <w:rsid w:val="006B17DB"/>
    <w:rsid w:val="006B17F9"/>
    <w:rsid w:val="006B18B5"/>
    <w:rsid w:val="006B1C57"/>
    <w:rsid w:val="006B1CE4"/>
    <w:rsid w:val="006B1D15"/>
    <w:rsid w:val="006B1F87"/>
    <w:rsid w:val="006B2863"/>
    <w:rsid w:val="006B2A20"/>
    <w:rsid w:val="006B2B8F"/>
    <w:rsid w:val="006B2D80"/>
    <w:rsid w:val="006B363E"/>
    <w:rsid w:val="006B3E0A"/>
    <w:rsid w:val="006B3F0E"/>
    <w:rsid w:val="006B3F1A"/>
    <w:rsid w:val="006B4031"/>
    <w:rsid w:val="006B404D"/>
    <w:rsid w:val="006B440C"/>
    <w:rsid w:val="006B442E"/>
    <w:rsid w:val="006B4938"/>
    <w:rsid w:val="006B4A79"/>
    <w:rsid w:val="006B4BB4"/>
    <w:rsid w:val="006B4CCD"/>
    <w:rsid w:val="006B4D05"/>
    <w:rsid w:val="006B518A"/>
    <w:rsid w:val="006B5725"/>
    <w:rsid w:val="006B5989"/>
    <w:rsid w:val="006B599F"/>
    <w:rsid w:val="006B5B26"/>
    <w:rsid w:val="006B5BEC"/>
    <w:rsid w:val="006B5D1E"/>
    <w:rsid w:val="006B5D94"/>
    <w:rsid w:val="006B60FB"/>
    <w:rsid w:val="006B638C"/>
    <w:rsid w:val="006B6785"/>
    <w:rsid w:val="006B68C1"/>
    <w:rsid w:val="006B6D5A"/>
    <w:rsid w:val="006B7013"/>
    <w:rsid w:val="006B7B22"/>
    <w:rsid w:val="006C030F"/>
    <w:rsid w:val="006C0625"/>
    <w:rsid w:val="006C0700"/>
    <w:rsid w:val="006C08E6"/>
    <w:rsid w:val="006C0A73"/>
    <w:rsid w:val="006C0C68"/>
    <w:rsid w:val="006C13AC"/>
    <w:rsid w:val="006C150D"/>
    <w:rsid w:val="006C1612"/>
    <w:rsid w:val="006C1EA8"/>
    <w:rsid w:val="006C247E"/>
    <w:rsid w:val="006C2496"/>
    <w:rsid w:val="006C2746"/>
    <w:rsid w:val="006C2838"/>
    <w:rsid w:val="006C29E9"/>
    <w:rsid w:val="006C2CB1"/>
    <w:rsid w:val="006C2E32"/>
    <w:rsid w:val="006C2F08"/>
    <w:rsid w:val="006C381F"/>
    <w:rsid w:val="006C3908"/>
    <w:rsid w:val="006C3A99"/>
    <w:rsid w:val="006C3B40"/>
    <w:rsid w:val="006C4949"/>
    <w:rsid w:val="006C49F9"/>
    <w:rsid w:val="006C4A30"/>
    <w:rsid w:val="006C4EA0"/>
    <w:rsid w:val="006C5014"/>
    <w:rsid w:val="006C5AF5"/>
    <w:rsid w:val="006C5ED8"/>
    <w:rsid w:val="006C60DB"/>
    <w:rsid w:val="006C68F6"/>
    <w:rsid w:val="006C767D"/>
    <w:rsid w:val="006C76EA"/>
    <w:rsid w:val="006C7992"/>
    <w:rsid w:val="006C7B6B"/>
    <w:rsid w:val="006C7B86"/>
    <w:rsid w:val="006C7CCA"/>
    <w:rsid w:val="006C7EEA"/>
    <w:rsid w:val="006C7EEB"/>
    <w:rsid w:val="006D0099"/>
    <w:rsid w:val="006D0A68"/>
    <w:rsid w:val="006D0E13"/>
    <w:rsid w:val="006D14C1"/>
    <w:rsid w:val="006D1BAC"/>
    <w:rsid w:val="006D1D61"/>
    <w:rsid w:val="006D1FB9"/>
    <w:rsid w:val="006D2C89"/>
    <w:rsid w:val="006D2DD3"/>
    <w:rsid w:val="006D2E28"/>
    <w:rsid w:val="006D315F"/>
    <w:rsid w:val="006D34DB"/>
    <w:rsid w:val="006D3B25"/>
    <w:rsid w:val="006D3B85"/>
    <w:rsid w:val="006D47BB"/>
    <w:rsid w:val="006D4966"/>
    <w:rsid w:val="006D51DF"/>
    <w:rsid w:val="006D56ED"/>
    <w:rsid w:val="006D5780"/>
    <w:rsid w:val="006D5D21"/>
    <w:rsid w:val="006D5DA6"/>
    <w:rsid w:val="006D5EB4"/>
    <w:rsid w:val="006D6000"/>
    <w:rsid w:val="006D6155"/>
    <w:rsid w:val="006D622E"/>
    <w:rsid w:val="006D6542"/>
    <w:rsid w:val="006D66BD"/>
    <w:rsid w:val="006D6819"/>
    <w:rsid w:val="006D6AD6"/>
    <w:rsid w:val="006D6AE1"/>
    <w:rsid w:val="006D7611"/>
    <w:rsid w:val="006D77B5"/>
    <w:rsid w:val="006D7DEE"/>
    <w:rsid w:val="006E024D"/>
    <w:rsid w:val="006E06CE"/>
    <w:rsid w:val="006E12A9"/>
    <w:rsid w:val="006E1369"/>
    <w:rsid w:val="006E1849"/>
    <w:rsid w:val="006E1A28"/>
    <w:rsid w:val="006E1B4D"/>
    <w:rsid w:val="006E1C30"/>
    <w:rsid w:val="006E1DA5"/>
    <w:rsid w:val="006E207A"/>
    <w:rsid w:val="006E2259"/>
    <w:rsid w:val="006E23F4"/>
    <w:rsid w:val="006E2406"/>
    <w:rsid w:val="006E243E"/>
    <w:rsid w:val="006E24FF"/>
    <w:rsid w:val="006E270A"/>
    <w:rsid w:val="006E30EE"/>
    <w:rsid w:val="006E32C5"/>
    <w:rsid w:val="006E35E3"/>
    <w:rsid w:val="006E4759"/>
    <w:rsid w:val="006E49B0"/>
    <w:rsid w:val="006E4B28"/>
    <w:rsid w:val="006E4B31"/>
    <w:rsid w:val="006E4FF4"/>
    <w:rsid w:val="006E55F0"/>
    <w:rsid w:val="006E58BA"/>
    <w:rsid w:val="006E5995"/>
    <w:rsid w:val="006E5B50"/>
    <w:rsid w:val="006E5D10"/>
    <w:rsid w:val="006E5DCC"/>
    <w:rsid w:val="006E6924"/>
    <w:rsid w:val="006E69A0"/>
    <w:rsid w:val="006E7389"/>
    <w:rsid w:val="006E7AED"/>
    <w:rsid w:val="006E7E4B"/>
    <w:rsid w:val="006F008E"/>
    <w:rsid w:val="006F0298"/>
    <w:rsid w:val="006F05FC"/>
    <w:rsid w:val="006F0739"/>
    <w:rsid w:val="006F0BD0"/>
    <w:rsid w:val="006F0CD0"/>
    <w:rsid w:val="006F0D08"/>
    <w:rsid w:val="006F0D20"/>
    <w:rsid w:val="006F12D6"/>
    <w:rsid w:val="006F166C"/>
    <w:rsid w:val="006F1BB4"/>
    <w:rsid w:val="006F1EAC"/>
    <w:rsid w:val="006F2318"/>
    <w:rsid w:val="006F2B0F"/>
    <w:rsid w:val="006F2E73"/>
    <w:rsid w:val="006F335D"/>
    <w:rsid w:val="006F36C9"/>
    <w:rsid w:val="006F38E3"/>
    <w:rsid w:val="006F39FC"/>
    <w:rsid w:val="006F3C63"/>
    <w:rsid w:val="006F3F4A"/>
    <w:rsid w:val="006F3F95"/>
    <w:rsid w:val="006F53C7"/>
    <w:rsid w:val="006F5444"/>
    <w:rsid w:val="006F5537"/>
    <w:rsid w:val="006F583C"/>
    <w:rsid w:val="006F5853"/>
    <w:rsid w:val="006F586F"/>
    <w:rsid w:val="006F587D"/>
    <w:rsid w:val="006F59B9"/>
    <w:rsid w:val="006F60DA"/>
    <w:rsid w:val="006F6512"/>
    <w:rsid w:val="006F662F"/>
    <w:rsid w:val="006F6923"/>
    <w:rsid w:val="006F6CBF"/>
    <w:rsid w:val="006F71FD"/>
    <w:rsid w:val="006F7218"/>
    <w:rsid w:val="006F74C1"/>
    <w:rsid w:val="006F7752"/>
    <w:rsid w:val="006F7AEB"/>
    <w:rsid w:val="006F7C6F"/>
    <w:rsid w:val="006F7EF6"/>
    <w:rsid w:val="006F7F92"/>
    <w:rsid w:val="00700043"/>
    <w:rsid w:val="00700247"/>
    <w:rsid w:val="0070078F"/>
    <w:rsid w:val="0070084E"/>
    <w:rsid w:val="00700F7D"/>
    <w:rsid w:val="007014D5"/>
    <w:rsid w:val="0070159D"/>
    <w:rsid w:val="00701D5B"/>
    <w:rsid w:val="00701FD7"/>
    <w:rsid w:val="00702085"/>
    <w:rsid w:val="00702310"/>
    <w:rsid w:val="00702434"/>
    <w:rsid w:val="00702498"/>
    <w:rsid w:val="00702963"/>
    <w:rsid w:val="00703125"/>
    <w:rsid w:val="00703369"/>
    <w:rsid w:val="00703575"/>
    <w:rsid w:val="00703726"/>
    <w:rsid w:val="00703E09"/>
    <w:rsid w:val="00704110"/>
    <w:rsid w:val="007042B4"/>
    <w:rsid w:val="00704631"/>
    <w:rsid w:val="00704677"/>
    <w:rsid w:val="0070467E"/>
    <w:rsid w:val="00704D25"/>
    <w:rsid w:val="007051FD"/>
    <w:rsid w:val="00705CD6"/>
    <w:rsid w:val="00706DCB"/>
    <w:rsid w:val="00706EE4"/>
    <w:rsid w:val="0070710E"/>
    <w:rsid w:val="00707260"/>
    <w:rsid w:val="0070767B"/>
    <w:rsid w:val="00707861"/>
    <w:rsid w:val="00710380"/>
    <w:rsid w:val="007105DF"/>
    <w:rsid w:val="0071075B"/>
    <w:rsid w:val="00710C22"/>
    <w:rsid w:val="00710E80"/>
    <w:rsid w:val="00710F3B"/>
    <w:rsid w:val="007114D9"/>
    <w:rsid w:val="00711B33"/>
    <w:rsid w:val="00711D3B"/>
    <w:rsid w:val="00711DAC"/>
    <w:rsid w:val="00711EBB"/>
    <w:rsid w:val="00711EDF"/>
    <w:rsid w:val="00712363"/>
    <w:rsid w:val="00712651"/>
    <w:rsid w:val="0071298B"/>
    <w:rsid w:val="00712AD9"/>
    <w:rsid w:val="00712DBF"/>
    <w:rsid w:val="00712ECD"/>
    <w:rsid w:val="00712ED2"/>
    <w:rsid w:val="00713A2A"/>
    <w:rsid w:val="00713AA7"/>
    <w:rsid w:val="00713AC9"/>
    <w:rsid w:val="00713BE4"/>
    <w:rsid w:val="00713CDE"/>
    <w:rsid w:val="00714193"/>
    <w:rsid w:val="007142AE"/>
    <w:rsid w:val="007144F9"/>
    <w:rsid w:val="00714A7F"/>
    <w:rsid w:val="00714B03"/>
    <w:rsid w:val="0071549B"/>
    <w:rsid w:val="00715563"/>
    <w:rsid w:val="007158AF"/>
    <w:rsid w:val="00715D19"/>
    <w:rsid w:val="00715DFE"/>
    <w:rsid w:val="007160ED"/>
    <w:rsid w:val="00716621"/>
    <w:rsid w:val="00716D81"/>
    <w:rsid w:val="00717287"/>
    <w:rsid w:val="007178AF"/>
    <w:rsid w:val="00717E42"/>
    <w:rsid w:val="00720064"/>
    <w:rsid w:val="00720B8F"/>
    <w:rsid w:val="00720DE2"/>
    <w:rsid w:val="00721035"/>
    <w:rsid w:val="007212C5"/>
    <w:rsid w:val="00721966"/>
    <w:rsid w:val="00721B35"/>
    <w:rsid w:val="00721CCB"/>
    <w:rsid w:val="00721DDC"/>
    <w:rsid w:val="007221A2"/>
    <w:rsid w:val="007225CD"/>
    <w:rsid w:val="00722948"/>
    <w:rsid w:val="00722A02"/>
    <w:rsid w:val="00722DBA"/>
    <w:rsid w:val="00722E06"/>
    <w:rsid w:val="00722F25"/>
    <w:rsid w:val="007233E2"/>
    <w:rsid w:val="007235B1"/>
    <w:rsid w:val="00723ACB"/>
    <w:rsid w:val="00723E2F"/>
    <w:rsid w:val="00723F20"/>
    <w:rsid w:val="00723F4C"/>
    <w:rsid w:val="0072459D"/>
    <w:rsid w:val="007249E6"/>
    <w:rsid w:val="00724BB7"/>
    <w:rsid w:val="00725443"/>
    <w:rsid w:val="0072552F"/>
    <w:rsid w:val="00725B08"/>
    <w:rsid w:val="007260C9"/>
    <w:rsid w:val="0072642A"/>
    <w:rsid w:val="00726471"/>
    <w:rsid w:val="0072656B"/>
    <w:rsid w:val="00726591"/>
    <w:rsid w:val="00726663"/>
    <w:rsid w:val="007269C6"/>
    <w:rsid w:val="0072704B"/>
    <w:rsid w:val="007275E9"/>
    <w:rsid w:val="007275FE"/>
    <w:rsid w:val="007278FD"/>
    <w:rsid w:val="00727A65"/>
    <w:rsid w:val="00727ADA"/>
    <w:rsid w:val="00727B8C"/>
    <w:rsid w:val="00727EB8"/>
    <w:rsid w:val="00727F83"/>
    <w:rsid w:val="007300CD"/>
    <w:rsid w:val="0073065D"/>
    <w:rsid w:val="00730694"/>
    <w:rsid w:val="007307B2"/>
    <w:rsid w:val="00730C0F"/>
    <w:rsid w:val="00730C99"/>
    <w:rsid w:val="00730DC0"/>
    <w:rsid w:val="00731807"/>
    <w:rsid w:val="00731CDD"/>
    <w:rsid w:val="00731FCF"/>
    <w:rsid w:val="00732673"/>
    <w:rsid w:val="00732762"/>
    <w:rsid w:val="007330A3"/>
    <w:rsid w:val="007338C0"/>
    <w:rsid w:val="00733F6D"/>
    <w:rsid w:val="0073473D"/>
    <w:rsid w:val="0073488A"/>
    <w:rsid w:val="00734B17"/>
    <w:rsid w:val="007351F3"/>
    <w:rsid w:val="00735356"/>
    <w:rsid w:val="00735570"/>
    <w:rsid w:val="0073581F"/>
    <w:rsid w:val="00735D27"/>
    <w:rsid w:val="00735DAF"/>
    <w:rsid w:val="00736F58"/>
    <w:rsid w:val="007378F9"/>
    <w:rsid w:val="00737963"/>
    <w:rsid w:val="00737A3B"/>
    <w:rsid w:val="00737A64"/>
    <w:rsid w:val="007407B4"/>
    <w:rsid w:val="00740E0C"/>
    <w:rsid w:val="00741156"/>
    <w:rsid w:val="0074171E"/>
    <w:rsid w:val="00741738"/>
    <w:rsid w:val="00741B29"/>
    <w:rsid w:val="00741DF7"/>
    <w:rsid w:val="00741F05"/>
    <w:rsid w:val="00742921"/>
    <w:rsid w:val="00742F7C"/>
    <w:rsid w:val="00743755"/>
    <w:rsid w:val="007438BC"/>
    <w:rsid w:val="007438E6"/>
    <w:rsid w:val="00743CDA"/>
    <w:rsid w:val="00743E05"/>
    <w:rsid w:val="007443BD"/>
    <w:rsid w:val="00744546"/>
    <w:rsid w:val="007445EA"/>
    <w:rsid w:val="00744912"/>
    <w:rsid w:val="00744AC9"/>
    <w:rsid w:val="00744D53"/>
    <w:rsid w:val="00745700"/>
    <w:rsid w:val="00745DD8"/>
    <w:rsid w:val="00745DDE"/>
    <w:rsid w:val="00745E7C"/>
    <w:rsid w:val="00745FFB"/>
    <w:rsid w:val="00746196"/>
    <w:rsid w:val="0074674A"/>
    <w:rsid w:val="00746B63"/>
    <w:rsid w:val="00746B82"/>
    <w:rsid w:val="00746DC8"/>
    <w:rsid w:val="00746FBC"/>
    <w:rsid w:val="007472C8"/>
    <w:rsid w:val="00747432"/>
    <w:rsid w:val="00747824"/>
    <w:rsid w:val="00747AD3"/>
    <w:rsid w:val="00747D2A"/>
    <w:rsid w:val="0075005E"/>
    <w:rsid w:val="007503FA"/>
    <w:rsid w:val="007504B4"/>
    <w:rsid w:val="007509C5"/>
    <w:rsid w:val="00750D81"/>
    <w:rsid w:val="00751118"/>
    <w:rsid w:val="00751152"/>
    <w:rsid w:val="00751230"/>
    <w:rsid w:val="0075131A"/>
    <w:rsid w:val="00751370"/>
    <w:rsid w:val="0075167A"/>
    <w:rsid w:val="007521E3"/>
    <w:rsid w:val="0075290F"/>
    <w:rsid w:val="007530C0"/>
    <w:rsid w:val="00753BE5"/>
    <w:rsid w:val="00753EA8"/>
    <w:rsid w:val="00754121"/>
    <w:rsid w:val="007546C9"/>
    <w:rsid w:val="007548F7"/>
    <w:rsid w:val="00754E45"/>
    <w:rsid w:val="00754E6A"/>
    <w:rsid w:val="00754E94"/>
    <w:rsid w:val="00754EDD"/>
    <w:rsid w:val="007551B7"/>
    <w:rsid w:val="0075529C"/>
    <w:rsid w:val="00755575"/>
    <w:rsid w:val="007557A9"/>
    <w:rsid w:val="007557D0"/>
    <w:rsid w:val="00756198"/>
    <w:rsid w:val="00756AEF"/>
    <w:rsid w:val="00756C1F"/>
    <w:rsid w:val="00756D5A"/>
    <w:rsid w:val="00756DF7"/>
    <w:rsid w:val="00757177"/>
    <w:rsid w:val="0075733D"/>
    <w:rsid w:val="00757BFF"/>
    <w:rsid w:val="00757FBB"/>
    <w:rsid w:val="0076003D"/>
    <w:rsid w:val="007600F9"/>
    <w:rsid w:val="00760589"/>
    <w:rsid w:val="00760D55"/>
    <w:rsid w:val="0076126E"/>
    <w:rsid w:val="00761761"/>
    <w:rsid w:val="00761961"/>
    <w:rsid w:val="00761FB9"/>
    <w:rsid w:val="00762A07"/>
    <w:rsid w:val="00762ADA"/>
    <w:rsid w:val="00763049"/>
    <w:rsid w:val="00763374"/>
    <w:rsid w:val="00763644"/>
    <w:rsid w:val="0076366B"/>
    <w:rsid w:val="007636A3"/>
    <w:rsid w:val="0076382F"/>
    <w:rsid w:val="00763FAA"/>
    <w:rsid w:val="0076405E"/>
    <w:rsid w:val="00764106"/>
    <w:rsid w:val="007641F2"/>
    <w:rsid w:val="007647CB"/>
    <w:rsid w:val="00764DF5"/>
    <w:rsid w:val="00764E6D"/>
    <w:rsid w:val="0076564A"/>
    <w:rsid w:val="0076564E"/>
    <w:rsid w:val="007661CD"/>
    <w:rsid w:val="00766CA4"/>
    <w:rsid w:val="00766F26"/>
    <w:rsid w:val="00767282"/>
    <w:rsid w:val="0076738A"/>
    <w:rsid w:val="00767449"/>
    <w:rsid w:val="0076744F"/>
    <w:rsid w:val="007679B3"/>
    <w:rsid w:val="00767A86"/>
    <w:rsid w:val="00767F90"/>
    <w:rsid w:val="00767FF0"/>
    <w:rsid w:val="007701BF"/>
    <w:rsid w:val="00770266"/>
    <w:rsid w:val="007702DA"/>
    <w:rsid w:val="00770727"/>
    <w:rsid w:val="00770816"/>
    <w:rsid w:val="00770CBE"/>
    <w:rsid w:val="00770FBD"/>
    <w:rsid w:val="007710A3"/>
    <w:rsid w:val="0077116C"/>
    <w:rsid w:val="00771436"/>
    <w:rsid w:val="007719D5"/>
    <w:rsid w:val="00771C7B"/>
    <w:rsid w:val="0077203D"/>
    <w:rsid w:val="007728BB"/>
    <w:rsid w:val="00772A2C"/>
    <w:rsid w:val="0077308C"/>
    <w:rsid w:val="0077337C"/>
    <w:rsid w:val="007735C5"/>
    <w:rsid w:val="00774156"/>
    <w:rsid w:val="007741B6"/>
    <w:rsid w:val="007742A5"/>
    <w:rsid w:val="00774410"/>
    <w:rsid w:val="00774B9D"/>
    <w:rsid w:val="00774CDE"/>
    <w:rsid w:val="00774D7A"/>
    <w:rsid w:val="00774F80"/>
    <w:rsid w:val="0077529F"/>
    <w:rsid w:val="0077531A"/>
    <w:rsid w:val="0077552F"/>
    <w:rsid w:val="00775AF3"/>
    <w:rsid w:val="00775C14"/>
    <w:rsid w:val="00775E29"/>
    <w:rsid w:val="00775E78"/>
    <w:rsid w:val="0077601A"/>
    <w:rsid w:val="007760FD"/>
    <w:rsid w:val="0077619C"/>
    <w:rsid w:val="007767D9"/>
    <w:rsid w:val="00776914"/>
    <w:rsid w:val="00776E2A"/>
    <w:rsid w:val="00776F30"/>
    <w:rsid w:val="00776F98"/>
    <w:rsid w:val="007774DD"/>
    <w:rsid w:val="00777682"/>
    <w:rsid w:val="00777BB6"/>
    <w:rsid w:val="00777F0C"/>
    <w:rsid w:val="00777F13"/>
    <w:rsid w:val="00777FDE"/>
    <w:rsid w:val="0078055D"/>
    <w:rsid w:val="0078056F"/>
    <w:rsid w:val="007808CC"/>
    <w:rsid w:val="007809F7"/>
    <w:rsid w:val="00780B7D"/>
    <w:rsid w:val="00780DE2"/>
    <w:rsid w:val="007819B2"/>
    <w:rsid w:val="00781EF6"/>
    <w:rsid w:val="00782498"/>
    <w:rsid w:val="00782961"/>
    <w:rsid w:val="007829AC"/>
    <w:rsid w:val="00782DB4"/>
    <w:rsid w:val="00783C77"/>
    <w:rsid w:val="00784015"/>
    <w:rsid w:val="00784765"/>
    <w:rsid w:val="00784810"/>
    <w:rsid w:val="00784BCB"/>
    <w:rsid w:val="00784C2A"/>
    <w:rsid w:val="00784E0A"/>
    <w:rsid w:val="00784F19"/>
    <w:rsid w:val="0078517E"/>
    <w:rsid w:val="00785341"/>
    <w:rsid w:val="007856B2"/>
    <w:rsid w:val="00785CD0"/>
    <w:rsid w:val="0078672F"/>
    <w:rsid w:val="0078678B"/>
    <w:rsid w:val="0078694B"/>
    <w:rsid w:val="007869FC"/>
    <w:rsid w:val="00786A2D"/>
    <w:rsid w:val="00786C03"/>
    <w:rsid w:val="007875A4"/>
    <w:rsid w:val="00787605"/>
    <w:rsid w:val="0078764C"/>
    <w:rsid w:val="00787AB3"/>
    <w:rsid w:val="00787E7B"/>
    <w:rsid w:val="00787FE4"/>
    <w:rsid w:val="0079028D"/>
    <w:rsid w:val="007906E2"/>
    <w:rsid w:val="00791207"/>
    <w:rsid w:val="0079127E"/>
    <w:rsid w:val="007912EC"/>
    <w:rsid w:val="00791339"/>
    <w:rsid w:val="007913B7"/>
    <w:rsid w:val="0079144D"/>
    <w:rsid w:val="00791451"/>
    <w:rsid w:val="0079178E"/>
    <w:rsid w:val="007917A0"/>
    <w:rsid w:val="0079180D"/>
    <w:rsid w:val="00791AF8"/>
    <w:rsid w:val="00791D9A"/>
    <w:rsid w:val="00792491"/>
    <w:rsid w:val="007924E9"/>
    <w:rsid w:val="007926A2"/>
    <w:rsid w:val="00792868"/>
    <w:rsid w:val="007929D2"/>
    <w:rsid w:val="00792D4A"/>
    <w:rsid w:val="00793374"/>
    <w:rsid w:val="007933EF"/>
    <w:rsid w:val="007934F1"/>
    <w:rsid w:val="00793A78"/>
    <w:rsid w:val="00793AEA"/>
    <w:rsid w:val="00793B57"/>
    <w:rsid w:val="00793B61"/>
    <w:rsid w:val="00793E3E"/>
    <w:rsid w:val="00793F74"/>
    <w:rsid w:val="00793FF9"/>
    <w:rsid w:val="007942CC"/>
    <w:rsid w:val="0079432B"/>
    <w:rsid w:val="007944CA"/>
    <w:rsid w:val="00794683"/>
    <w:rsid w:val="00794875"/>
    <w:rsid w:val="00794DE3"/>
    <w:rsid w:val="0079509A"/>
    <w:rsid w:val="00795334"/>
    <w:rsid w:val="007953BC"/>
    <w:rsid w:val="007963EC"/>
    <w:rsid w:val="00796522"/>
    <w:rsid w:val="0079657C"/>
    <w:rsid w:val="0079664E"/>
    <w:rsid w:val="007969B2"/>
    <w:rsid w:val="00796C49"/>
    <w:rsid w:val="00797104"/>
    <w:rsid w:val="00797355"/>
    <w:rsid w:val="00797597"/>
    <w:rsid w:val="007A0156"/>
    <w:rsid w:val="007A01B5"/>
    <w:rsid w:val="007A020E"/>
    <w:rsid w:val="007A091F"/>
    <w:rsid w:val="007A09EE"/>
    <w:rsid w:val="007A0C89"/>
    <w:rsid w:val="007A15D9"/>
    <w:rsid w:val="007A1BD2"/>
    <w:rsid w:val="007A23C5"/>
    <w:rsid w:val="007A23D9"/>
    <w:rsid w:val="007A2B63"/>
    <w:rsid w:val="007A2E25"/>
    <w:rsid w:val="007A337B"/>
    <w:rsid w:val="007A385C"/>
    <w:rsid w:val="007A3C5A"/>
    <w:rsid w:val="007A3D6A"/>
    <w:rsid w:val="007A3DBD"/>
    <w:rsid w:val="007A4193"/>
    <w:rsid w:val="007A4C5E"/>
    <w:rsid w:val="007A4F68"/>
    <w:rsid w:val="007A5208"/>
    <w:rsid w:val="007A5387"/>
    <w:rsid w:val="007A542D"/>
    <w:rsid w:val="007A55DD"/>
    <w:rsid w:val="007A5A4C"/>
    <w:rsid w:val="007A5A4F"/>
    <w:rsid w:val="007A5D8F"/>
    <w:rsid w:val="007A5ED6"/>
    <w:rsid w:val="007A6460"/>
    <w:rsid w:val="007A6532"/>
    <w:rsid w:val="007A6830"/>
    <w:rsid w:val="007A6D23"/>
    <w:rsid w:val="007A6DA9"/>
    <w:rsid w:val="007A6EEF"/>
    <w:rsid w:val="007A6FD4"/>
    <w:rsid w:val="007A7241"/>
    <w:rsid w:val="007A72F0"/>
    <w:rsid w:val="007A7395"/>
    <w:rsid w:val="007A75C7"/>
    <w:rsid w:val="007A7AFE"/>
    <w:rsid w:val="007B011A"/>
    <w:rsid w:val="007B0407"/>
    <w:rsid w:val="007B07F4"/>
    <w:rsid w:val="007B0E15"/>
    <w:rsid w:val="007B1517"/>
    <w:rsid w:val="007B1641"/>
    <w:rsid w:val="007B176E"/>
    <w:rsid w:val="007B1945"/>
    <w:rsid w:val="007B1C64"/>
    <w:rsid w:val="007B2742"/>
    <w:rsid w:val="007B2810"/>
    <w:rsid w:val="007B285A"/>
    <w:rsid w:val="007B2879"/>
    <w:rsid w:val="007B2A8C"/>
    <w:rsid w:val="007B2FC1"/>
    <w:rsid w:val="007B3437"/>
    <w:rsid w:val="007B371C"/>
    <w:rsid w:val="007B3AF9"/>
    <w:rsid w:val="007B3E4B"/>
    <w:rsid w:val="007B400B"/>
    <w:rsid w:val="007B4854"/>
    <w:rsid w:val="007B4D60"/>
    <w:rsid w:val="007B4ED6"/>
    <w:rsid w:val="007B5145"/>
    <w:rsid w:val="007B5415"/>
    <w:rsid w:val="007B5454"/>
    <w:rsid w:val="007B5D87"/>
    <w:rsid w:val="007B6000"/>
    <w:rsid w:val="007B630E"/>
    <w:rsid w:val="007B6589"/>
    <w:rsid w:val="007B65A8"/>
    <w:rsid w:val="007B6AA2"/>
    <w:rsid w:val="007B6B7E"/>
    <w:rsid w:val="007B6E5C"/>
    <w:rsid w:val="007B7441"/>
    <w:rsid w:val="007B7A8C"/>
    <w:rsid w:val="007B7BC5"/>
    <w:rsid w:val="007B7EB7"/>
    <w:rsid w:val="007B7FBB"/>
    <w:rsid w:val="007C01C7"/>
    <w:rsid w:val="007C0408"/>
    <w:rsid w:val="007C09AE"/>
    <w:rsid w:val="007C0F07"/>
    <w:rsid w:val="007C1037"/>
    <w:rsid w:val="007C1350"/>
    <w:rsid w:val="007C1623"/>
    <w:rsid w:val="007C1946"/>
    <w:rsid w:val="007C19B0"/>
    <w:rsid w:val="007C1C1D"/>
    <w:rsid w:val="007C1C6E"/>
    <w:rsid w:val="007C1DF1"/>
    <w:rsid w:val="007C1F0C"/>
    <w:rsid w:val="007C2202"/>
    <w:rsid w:val="007C25FD"/>
    <w:rsid w:val="007C2CE3"/>
    <w:rsid w:val="007C2E76"/>
    <w:rsid w:val="007C31EF"/>
    <w:rsid w:val="007C35B7"/>
    <w:rsid w:val="007C35EB"/>
    <w:rsid w:val="007C35F2"/>
    <w:rsid w:val="007C435A"/>
    <w:rsid w:val="007C4A1A"/>
    <w:rsid w:val="007C4AC9"/>
    <w:rsid w:val="007C53D7"/>
    <w:rsid w:val="007C53F5"/>
    <w:rsid w:val="007C548F"/>
    <w:rsid w:val="007C54F6"/>
    <w:rsid w:val="007C5D01"/>
    <w:rsid w:val="007C5D94"/>
    <w:rsid w:val="007C5F91"/>
    <w:rsid w:val="007C62C4"/>
    <w:rsid w:val="007C6401"/>
    <w:rsid w:val="007C667F"/>
    <w:rsid w:val="007C6CD8"/>
    <w:rsid w:val="007C6E3D"/>
    <w:rsid w:val="007C75D2"/>
    <w:rsid w:val="007C7C84"/>
    <w:rsid w:val="007D035F"/>
    <w:rsid w:val="007D04E9"/>
    <w:rsid w:val="007D067F"/>
    <w:rsid w:val="007D095E"/>
    <w:rsid w:val="007D0A34"/>
    <w:rsid w:val="007D0AC3"/>
    <w:rsid w:val="007D0AC8"/>
    <w:rsid w:val="007D0B97"/>
    <w:rsid w:val="007D0D9C"/>
    <w:rsid w:val="007D0F61"/>
    <w:rsid w:val="007D22BE"/>
    <w:rsid w:val="007D242C"/>
    <w:rsid w:val="007D27FE"/>
    <w:rsid w:val="007D2DAC"/>
    <w:rsid w:val="007D363C"/>
    <w:rsid w:val="007D3704"/>
    <w:rsid w:val="007D3B21"/>
    <w:rsid w:val="007D4217"/>
    <w:rsid w:val="007D421C"/>
    <w:rsid w:val="007D4540"/>
    <w:rsid w:val="007D45C3"/>
    <w:rsid w:val="007D468F"/>
    <w:rsid w:val="007D47EA"/>
    <w:rsid w:val="007D4BEF"/>
    <w:rsid w:val="007D5217"/>
    <w:rsid w:val="007D561B"/>
    <w:rsid w:val="007D58D0"/>
    <w:rsid w:val="007D58DD"/>
    <w:rsid w:val="007D5A0B"/>
    <w:rsid w:val="007D5EBB"/>
    <w:rsid w:val="007D600B"/>
    <w:rsid w:val="007D653D"/>
    <w:rsid w:val="007D67B5"/>
    <w:rsid w:val="007D6B30"/>
    <w:rsid w:val="007D6BA0"/>
    <w:rsid w:val="007D6C02"/>
    <w:rsid w:val="007D6E07"/>
    <w:rsid w:val="007D6E75"/>
    <w:rsid w:val="007D7090"/>
    <w:rsid w:val="007D7127"/>
    <w:rsid w:val="007D7140"/>
    <w:rsid w:val="007D729A"/>
    <w:rsid w:val="007D74BC"/>
    <w:rsid w:val="007D752F"/>
    <w:rsid w:val="007D7953"/>
    <w:rsid w:val="007D798D"/>
    <w:rsid w:val="007D7A8B"/>
    <w:rsid w:val="007D7AFC"/>
    <w:rsid w:val="007D7C63"/>
    <w:rsid w:val="007D7C8E"/>
    <w:rsid w:val="007E00F7"/>
    <w:rsid w:val="007E0209"/>
    <w:rsid w:val="007E0552"/>
    <w:rsid w:val="007E0744"/>
    <w:rsid w:val="007E0878"/>
    <w:rsid w:val="007E0BE7"/>
    <w:rsid w:val="007E0F56"/>
    <w:rsid w:val="007E11CB"/>
    <w:rsid w:val="007E1681"/>
    <w:rsid w:val="007E19FB"/>
    <w:rsid w:val="007E1BF5"/>
    <w:rsid w:val="007E1E51"/>
    <w:rsid w:val="007E2086"/>
    <w:rsid w:val="007E2199"/>
    <w:rsid w:val="007E21FC"/>
    <w:rsid w:val="007E22E4"/>
    <w:rsid w:val="007E238A"/>
    <w:rsid w:val="007E24C8"/>
    <w:rsid w:val="007E26D4"/>
    <w:rsid w:val="007E26FF"/>
    <w:rsid w:val="007E276C"/>
    <w:rsid w:val="007E28D4"/>
    <w:rsid w:val="007E2935"/>
    <w:rsid w:val="007E2D1F"/>
    <w:rsid w:val="007E2D9F"/>
    <w:rsid w:val="007E2F30"/>
    <w:rsid w:val="007E321C"/>
    <w:rsid w:val="007E34E8"/>
    <w:rsid w:val="007E3553"/>
    <w:rsid w:val="007E3574"/>
    <w:rsid w:val="007E36D2"/>
    <w:rsid w:val="007E3983"/>
    <w:rsid w:val="007E4443"/>
    <w:rsid w:val="007E4536"/>
    <w:rsid w:val="007E45ED"/>
    <w:rsid w:val="007E489B"/>
    <w:rsid w:val="007E4DA8"/>
    <w:rsid w:val="007E4E47"/>
    <w:rsid w:val="007E4E96"/>
    <w:rsid w:val="007E4F27"/>
    <w:rsid w:val="007E521A"/>
    <w:rsid w:val="007E52D0"/>
    <w:rsid w:val="007E541E"/>
    <w:rsid w:val="007E585E"/>
    <w:rsid w:val="007E5FAC"/>
    <w:rsid w:val="007E5FE2"/>
    <w:rsid w:val="007E6224"/>
    <w:rsid w:val="007E6673"/>
    <w:rsid w:val="007E6702"/>
    <w:rsid w:val="007E67BD"/>
    <w:rsid w:val="007E681C"/>
    <w:rsid w:val="007E6966"/>
    <w:rsid w:val="007E71D7"/>
    <w:rsid w:val="007E741F"/>
    <w:rsid w:val="007E7434"/>
    <w:rsid w:val="007E753F"/>
    <w:rsid w:val="007F04B7"/>
    <w:rsid w:val="007F0744"/>
    <w:rsid w:val="007F096A"/>
    <w:rsid w:val="007F0F4F"/>
    <w:rsid w:val="007F1135"/>
    <w:rsid w:val="007F11B3"/>
    <w:rsid w:val="007F19E9"/>
    <w:rsid w:val="007F1B15"/>
    <w:rsid w:val="007F2250"/>
    <w:rsid w:val="007F28AD"/>
    <w:rsid w:val="007F2DD2"/>
    <w:rsid w:val="007F3018"/>
    <w:rsid w:val="007F3116"/>
    <w:rsid w:val="007F38D9"/>
    <w:rsid w:val="007F394D"/>
    <w:rsid w:val="007F3A77"/>
    <w:rsid w:val="007F3C62"/>
    <w:rsid w:val="007F40D7"/>
    <w:rsid w:val="007F434A"/>
    <w:rsid w:val="007F45AF"/>
    <w:rsid w:val="007F50AF"/>
    <w:rsid w:val="007F5350"/>
    <w:rsid w:val="007F5353"/>
    <w:rsid w:val="007F582B"/>
    <w:rsid w:val="007F5AAA"/>
    <w:rsid w:val="007F5D20"/>
    <w:rsid w:val="007F6749"/>
    <w:rsid w:val="007F6D15"/>
    <w:rsid w:val="007F6F7B"/>
    <w:rsid w:val="007F7BBB"/>
    <w:rsid w:val="00800088"/>
    <w:rsid w:val="0080020C"/>
    <w:rsid w:val="00800464"/>
    <w:rsid w:val="008004AB"/>
    <w:rsid w:val="00800D99"/>
    <w:rsid w:val="00801395"/>
    <w:rsid w:val="008014F3"/>
    <w:rsid w:val="0080157E"/>
    <w:rsid w:val="00801655"/>
    <w:rsid w:val="00802532"/>
    <w:rsid w:val="00802D0F"/>
    <w:rsid w:val="00803E81"/>
    <w:rsid w:val="008041B7"/>
    <w:rsid w:val="0080438E"/>
    <w:rsid w:val="00804D14"/>
    <w:rsid w:val="00804DC7"/>
    <w:rsid w:val="00804FF4"/>
    <w:rsid w:val="00805150"/>
    <w:rsid w:val="008052A0"/>
    <w:rsid w:val="0080541C"/>
    <w:rsid w:val="00805467"/>
    <w:rsid w:val="00805884"/>
    <w:rsid w:val="00805937"/>
    <w:rsid w:val="008059DF"/>
    <w:rsid w:val="00805D58"/>
    <w:rsid w:val="00805F01"/>
    <w:rsid w:val="00806387"/>
    <w:rsid w:val="00806696"/>
    <w:rsid w:val="00806905"/>
    <w:rsid w:val="00806EF3"/>
    <w:rsid w:val="0080735A"/>
    <w:rsid w:val="008075C1"/>
    <w:rsid w:val="008077BA"/>
    <w:rsid w:val="00807EA3"/>
    <w:rsid w:val="00810255"/>
    <w:rsid w:val="008103DB"/>
    <w:rsid w:val="008105A3"/>
    <w:rsid w:val="008107B8"/>
    <w:rsid w:val="00810E4F"/>
    <w:rsid w:val="00810E8F"/>
    <w:rsid w:val="00810EB9"/>
    <w:rsid w:val="0081107C"/>
    <w:rsid w:val="00811F58"/>
    <w:rsid w:val="0081220A"/>
    <w:rsid w:val="00812282"/>
    <w:rsid w:val="00812C49"/>
    <w:rsid w:val="00812C78"/>
    <w:rsid w:val="00812F65"/>
    <w:rsid w:val="00812FF2"/>
    <w:rsid w:val="00813696"/>
    <w:rsid w:val="00813DAC"/>
    <w:rsid w:val="0081402F"/>
    <w:rsid w:val="00814243"/>
    <w:rsid w:val="008145A8"/>
    <w:rsid w:val="0081483E"/>
    <w:rsid w:val="008148F7"/>
    <w:rsid w:val="00814CC6"/>
    <w:rsid w:val="00814D1F"/>
    <w:rsid w:val="00814DB1"/>
    <w:rsid w:val="00814E9A"/>
    <w:rsid w:val="0081507A"/>
    <w:rsid w:val="00815360"/>
    <w:rsid w:val="008154CC"/>
    <w:rsid w:val="0081550B"/>
    <w:rsid w:val="008158BF"/>
    <w:rsid w:val="00815954"/>
    <w:rsid w:val="008159B1"/>
    <w:rsid w:val="00815D0D"/>
    <w:rsid w:val="00815D5A"/>
    <w:rsid w:val="00815F2E"/>
    <w:rsid w:val="00815F8C"/>
    <w:rsid w:val="008165EA"/>
    <w:rsid w:val="00816AEC"/>
    <w:rsid w:val="00816B77"/>
    <w:rsid w:val="00816DFC"/>
    <w:rsid w:val="00816ED8"/>
    <w:rsid w:val="0081715F"/>
    <w:rsid w:val="00817226"/>
    <w:rsid w:val="00817422"/>
    <w:rsid w:val="0081779B"/>
    <w:rsid w:val="00817D7F"/>
    <w:rsid w:val="0082027D"/>
    <w:rsid w:val="0082046E"/>
    <w:rsid w:val="008205BA"/>
    <w:rsid w:val="008207E4"/>
    <w:rsid w:val="008208DE"/>
    <w:rsid w:val="00820954"/>
    <w:rsid w:val="0082097C"/>
    <w:rsid w:val="008213ED"/>
    <w:rsid w:val="00821404"/>
    <w:rsid w:val="00821543"/>
    <w:rsid w:val="0082171E"/>
    <w:rsid w:val="008217DA"/>
    <w:rsid w:val="0082181B"/>
    <w:rsid w:val="00821B81"/>
    <w:rsid w:val="00821DE5"/>
    <w:rsid w:val="00821E4D"/>
    <w:rsid w:val="00821EF7"/>
    <w:rsid w:val="00821F5D"/>
    <w:rsid w:val="00822056"/>
    <w:rsid w:val="00822FC6"/>
    <w:rsid w:val="00823137"/>
    <w:rsid w:val="0082352C"/>
    <w:rsid w:val="0082388D"/>
    <w:rsid w:val="00823A57"/>
    <w:rsid w:val="00823AAA"/>
    <w:rsid w:val="00824267"/>
    <w:rsid w:val="00824498"/>
    <w:rsid w:val="0082449F"/>
    <w:rsid w:val="00824B62"/>
    <w:rsid w:val="00824D2D"/>
    <w:rsid w:val="00824E47"/>
    <w:rsid w:val="008259C7"/>
    <w:rsid w:val="00825B27"/>
    <w:rsid w:val="00825C1E"/>
    <w:rsid w:val="00825E6D"/>
    <w:rsid w:val="00826431"/>
    <w:rsid w:val="008264E1"/>
    <w:rsid w:val="00826997"/>
    <w:rsid w:val="008270D5"/>
    <w:rsid w:val="00827237"/>
    <w:rsid w:val="008272B0"/>
    <w:rsid w:val="008274C2"/>
    <w:rsid w:val="008275E9"/>
    <w:rsid w:val="008301D3"/>
    <w:rsid w:val="00830AE4"/>
    <w:rsid w:val="00830CFE"/>
    <w:rsid w:val="00831181"/>
    <w:rsid w:val="008314E8"/>
    <w:rsid w:val="00831BAE"/>
    <w:rsid w:val="00831C3F"/>
    <w:rsid w:val="00831C92"/>
    <w:rsid w:val="008322E4"/>
    <w:rsid w:val="0083235A"/>
    <w:rsid w:val="0083256F"/>
    <w:rsid w:val="00832BEF"/>
    <w:rsid w:val="00832BF7"/>
    <w:rsid w:val="00833075"/>
    <w:rsid w:val="00833151"/>
    <w:rsid w:val="00833280"/>
    <w:rsid w:val="00833761"/>
    <w:rsid w:val="00833A59"/>
    <w:rsid w:val="00833A64"/>
    <w:rsid w:val="00833C26"/>
    <w:rsid w:val="00833C4C"/>
    <w:rsid w:val="00834559"/>
    <w:rsid w:val="008348FA"/>
    <w:rsid w:val="00834BE9"/>
    <w:rsid w:val="00834F92"/>
    <w:rsid w:val="00835007"/>
    <w:rsid w:val="008353EF"/>
    <w:rsid w:val="0083584E"/>
    <w:rsid w:val="00835FAE"/>
    <w:rsid w:val="00836210"/>
    <w:rsid w:val="0083638D"/>
    <w:rsid w:val="00836969"/>
    <w:rsid w:val="00836CDC"/>
    <w:rsid w:val="00837131"/>
    <w:rsid w:val="00837635"/>
    <w:rsid w:val="008376A8"/>
    <w:rsid w:val="008378CC"/>
    <w:rsid w:val="008378FD"/>
    <w:rsid w:val="00837CA7"/>
    <w:rsid w:val="00840111"/>
    <w:rsid w:val="008402F8"/>
    <w:rsid w:val="0084046D"/>
    <w:rsid w:val="00840DB3"/>
    <w:rsid w:val="00841207"/>
    <w:rsid w:val="00841560"/>
    <w:rsid w:val="00841DCA"/>
    <w:rsid w:val="008420B5"/>
    <w:rsid w:val="008421FF"/>
    <w:rsid w:val="0084222B"/>
    <w:rsid w:val="008423C4"/>
    <w:rsid w:val="0084327D"/>
    <w:rsid w:val="0084362C"/>
    <w:rsid w:val="008437DC"/>
    <w:rsid w:val="00843991"/>
    <w:rsid w:val="00843CEB"/>
    <w:rsid w:val="00843EF2"/>
    <w:rsid w:val="00844259"/>
    <w:rsid w:val="00844B22"/>
    <w:rsid w:val="00844D1F"/>
    <w:rsid w:val="0084514B"/>
    <w:rsid w:val="008455E4"/>
    <w:rsid w:val="0084586A"/>
    <w:rsid w:val="0084609F"/>
    <w:rsid w:val="008461B5"/>
    <w:rsid w:val="00846466"/>
    <w:rsid w:val="00846701"/>
    <w:rsid w:val="008467BB"/>
    <w:rsid w:val="008467EA"/>
    <w:rsid w:val="00846919"/>
    <w:rsid w:val="00846950"/>
    <w:rsid w:val="00846BED"/>
    <w:rsid w:val="00846ED6"/>
    <w:rsid w:val="00847986"/>
    <w:rsid w:val="00847C3D"/>
    <w:rsid w:val="00847D40"/>
    <w:rsid w:val="0085023E"/>
    <w:rsid w:val="00850272"/>
    <w:rsid w:val="008502CD"/>
    <w:rsid w:val="008503CA"/>
    <w:rsid w:val="0085059D"/>
    <w:rsid w:val="008509D4"/>
    <w:rsid w:val="00850A16"/>
    <w:rsid w:val="008513BE"/>
    <w:rsid w:val="008518EC"/>
    <w:rsid w:val="00851BB5"/>
    <w:rsid w:val="00851BE2"/>
    <w:rsid w:val="00851E2D"/>
    <w:rsid w:val="00852735"/>
    <w:rsid w:val="00852755"/>
    <w:rsid w:val="00852794"/>
    <w:rsid w:val="00852971"/>
    <w:rsid w:val="008529E2"/>
    <w:rsid w:val="00852B96"/>
    <w:rsid w:val="0085307E"/>
    <w:rsid w:val="008532D0"/>
    <w:rsid w:val="0085367B"/>
    <w:rsid w:val="00853790"/>
    <w:rsid w:val="00853B25"/>
    <w:rsid w:val="00853BDC"/>
    <w:rsid w:val="00853D6D"/>
    <w:rsid w:val="00853EA5"/>
    <w:rsid w:val="00854163"/>
    <w:rsid w:val="008541BE"/>
    <w:rsid w:val="00854BCC"/>
    <w:rsid w:val="00854C1F"/>
    <w:rsid w:val="00854DD8"/>
    <w:rsid w:val="00855172"/>
    <w:rsid w:val="0085545D"/>
    <w:rsid w:val="0085577F"/>
    <w:rsid w:val="008559C6"/>
    <w:rsid w:val="00855A12"/>
    <w:rsid w:val="00855C81"/>
    <w:rsid w:val="00855DE5"/>
    <w:rsid w:val="00855EA8"/>
    <w:rsid w:val="00856197"/>
    <w:rsid w:val="008561C7"/>
    <w:rsid w:val="008563EA"/>
    <w:rsid w:val="008566B9"/>
    <w:rsid w:val="00856974"/>
    <w:rsid w:val="00856C65"/>
    <w:rsid w:val="00856C73"/>
    <w:rsid w:val="00856D1A"/>
    <w:rsid w:val="00856E2A"/>
    <w:rsid w:val="00857277"/>
    <w:rsid w:val="008575F2"/>
    <w:rsid w:val="008578BB"/>
    <w:rsid w:val="00857A30"/>
    <w:rsid w:val="00857B4E"/>
    <w:rsid w:val="00857FDA"/>
    <w:rsid w:val="00860034"/>
    <w:rsid w:val="008602E7"/>
    <w:rsid w:val="00860372"/>
    <w:rsid w:val="00861444"/>
    <w:rsid w:val="0086179C"/>
    <w:rsid w:val="00861F30"/>
    <w:rsid w:val="008623B4"/>
    <w:rsid w:val="00862485"/>
    <w:rsid w:val="00862B1A"/>
    <w:rsid w:val="00862DE0"/>
    <w:rsid w:val="00862F17"/>
    <w:rsid w:val="00862F94"/>
    <w:rsid w:val="00863138"/>
    <w:rsid w:val="00863605"/>
    <w:rsid w:val="00863623"/>
    <w:rsid w:val="00863979"/>
    <w:rsid w:val="00863C91"/>
    <w:rsid w:val="00863CE4"/>
    <w:rsid w:val="00864176"/>
    <w:rsid w:val="008641C8"/>
    <w:rsid w:val="0086425F"/>
    <w:rsid w:val="008642AB"/>
    <w:rsid w:val="00864721"/>
    <w:rsid w:val="00864763"/>
    <w:rsid w:val="00864B8B"/>
    <w:rsid w:val="00864E08"/>
    <w:rsid w:val="008654C3"/>
    <w:rsid w:val="00865D7E"/>
    <w:rsid w:val="00865DE6"/>
    <w:rsid w:val="008660E7"/>
    <w:rsid w:val="00866271"/>
    <w:rsid w:val="00866676"/>
    <w:rsid w:val="00866FFB"/>
    <w:rsid w:val="008670B2"/>
    <w:rsid w:val="008671B1"/>
    <w:rsid w:val="008674A2"/>
    <w:rsid w:val="008677B7"/>
    <w:rsid w:val="008678EB"/>
    <w:rsid w:val="00867929"/>
    <w:rsid w:val="00870240"/>
    <w:rsid w:val="008703DC"/>
    <w:rsid w:val="00870824"/>
    <w:rsid w:val="00870B47"/>
    <w:rsid w:val="00871B67"/>
    <w:rsid w:val="00871DBE"/>
    <w:rsid w:val="00871FA6"/>
    <w:rsid w:val="00872051"/>
    <w:rsid w:val="008720CB"/>
    <w:rsid w:val="00872188"/>
    <w:rsid w:val="00872A40"/>
    <w:rsid w:val="00872B04"/>
    <w:rsid w:val="00872D07"/>
    <w:rsid w:val="00873875"/>
    <w:rsid w:val="008739B9"/>
    <w:rsid w:val="00873E02"/>
    <w:rsid w:val="00873E84"/>
    <w:rsid w:val="00873ED3"/>
    <w:rsid w:val="00873F1D"/>
    <w:rsid w:val="00873FC9"/>
    <w:rsid w:val="008741DC"/>
    <w:rsid w:val="0087471B"/>
    <w:rsid w:val="00874B06"/>
    <w:rsid w:val="00874B55"/>
    <w:rsid w:val="00874D9E"/>
    <w:rsid w:val="0087504D"/>
    <w:rsid w:val="008751BB"/>
    <w:rsid w:val="008754A0"/>
    <w:rsid w:val="0087590B"/>
    <w:rsid w:val="00876611"/>
    <w:rsid w:val="00876AE2"/>
    <w:rsid w:val="00876CEC"/>
    <w:rsid w:val="00877359"/>
    <w:rsid w:val="00877576"/>
    <w:rsid w:val="00880427"/>
    <w:rsid w:val="008805E7"/>
    <w:rsid w:val="00880AB9"/>
    <w:rsid w:val="00881000"/>
    <w:rsid w:val="0088155D"/>
    <w:rsid w:val="00881595"/>
    <w:rsid w:val="0088163F"/>
    <w:rsid w:val="008816CD"/>
    <w:rsid w:val="008819F3"/>
    <w:rsid w:val="00881A59"/>
    <w:rsid w:val="00881E00"/>
    <w:rsid w:val="00881E0F"/>
    <w:rsid w:val="00881E78"/>
    <w:rsid w:val="00882036"/>
    <w:rsid w:val="0088213E"/>
    <w:rsid w:val="00882293"/>
    <w:rsid w:val="00882563"/>
    <w:rsid w:val="008828EC"/>
    <w:rsid w:val="00882A30"/>
    <w:rsid w:val="008834EF"/>
    <w:rsid w:val="00883640"/>
    <w:rsid w:val="0088369D"/>
    <w:rsid w:val="0088392B"/>
    <w:rsid w:val="00884075"/>
    <w:rsid w:val="0088446F"/>
    <w:rsid w:val="008845FB"/>
    <w:rsid w:val="00884860"/>
    <w:rsid w:val="00884DC0"/>
    <w:rsid w:val="00884F00"/>
    <w:rsid w:val="0088522C"/>
    <w:rsid w:val="00885679"/>
    <w:rsid w:val="00885763"/>
    <w:rsid w:val="008858BF"/>
    <w:rsid w:val="00885BE0"/>
    <w:rsid w:val="00885E43"/>
    <w:rsid w:val="00885EBE"/>
    <w:rsid w:val="00885F93"/>
    <w:rsid w:val="0088625E"/>
    <w:rsid w:val="008864BE"/>
    <w:rsid w:val="00886546"/>
    <w:rsid w:val="0088664D"/>
    <w:rsid w:val="0088676C"/>
    <w:rsid w:val="00886892"/>
    <w:rsid w:val="0088695D"/>
    <w:rsid w:val="00886B17"/>
    <w:rsid w:val="00886D9E"/>
    <w:rsid w:val="00887526"/>
    <w:rsid w:val="00887542"/>
    <w:rsid w:val="008877A5"/>
    <w:rsid w:val="00887BB4"/>
    <w:rsid w:val="00887C28"/>
    <w:rsid w:val="00887C4F"/>
    <w:rsid w:val="008901CF"/>
    <w:rsid w:val="008903AB"/>
    <w:rsid w:val="0089056D"/>
    <w:rsid w:val="0089072A"/>
    <w:rsid w:val="0089144C"/>
    <w:rsid w:val="00891652"/>
    <w:rsid w:val="008917D7"/>
    <w:rsid w:val="00891CB2"/>
    <w:rsid w:val="00891E2A"/>
    <w:rsid w:val="00891F93"/>
    <w:rsid w:val="0089216D"/>
    <w:rsid w:val="00892392"/>
    <w:rsid w:val="0089279F"/>
    <w:rsid w:val="008928A1"/>
    <w:rsid w:val="0089295F"/>
    <w:rsid w:val="00892C27"/>
    <w:rsid w:val="00892C5C"/>
    <w:rsid w:val="00892E94"/>
    <w:rsid w:val="00893134"/>
    <w:rsid w:val="008934B8"/>
    <w:rsid w:val="00893783"/>
    <w:rsid w:val="00893A69"/>
    <w:rsid w:val="0089460C"/>
    <w:rsid w:val="00894E13"/>
    <w:rsid w:val="008956F7"/>
    <w:rsid w:val="008957E1"/>
    <w:rsid w:val="00895A75"/>
    <w:rsid w:val="00895FF8"/>
    <w:rsid w:val="00896085"/>
    <w:rsid w:val="0089635E"/>
    <w:rsid w:val="0089638E"/>
    <w:rsid w:val="00896394"/>
    <w:rsid w:val="0089654F"/>
    <w:rsid w:val="00896764"/>
    <w:rsid w:val="0089677D"/>
    <w:rsid w:val="00896854"/>
    <w:rsid w:val="00896D84"/>
    <w:rsid w:val="00897674"/>
    <w:rsid w:val="00897BDA"/>
    <w:rsid w:val="00897D8C"/>
    <w:rsid w:val="00897E98"/>
    <w:rsid w:val="008A0062"/>
    <w:rsid w:val="008A0554"/>
    <w:rsid w:val="008A1585"/>
    <w:rsid w:val="008A17E3"/>
    <w:rsid w:val="008A1A79"/>
    <w:rsid w:val="008A1B4C"/>
    <w:rsid w:val="008A1C49"/>
    <w:rsid w:val="008A23A5"/>
    <w:rsid w:val="008A2612"/>
    <w:rsid w:val="008A271D"/>
    <w:rsid w:val="008A28B4"/>
    <w:rsid w:val="008A2C37"/>
    <w:rsid w:val="008A2CA1"/>
    <w:rsid w:val="008A302E"/>
    <w:rsid w:val="008A31F8"/>
    <w:rsid w:val="008A3224"/>
    <w:rsid w:val="008A3566"/>
    <w:rsid w:val="008A360F"/>
    <w:rsid w:val="008A3735"/>
    <w:rsid w:val="008A4262"/>
    <w:rsid w:val="008A4A85"/>
    <w:rsid w:val="008A5380"/>
    <w:rsid w:val="008A5A6D"/>
    <w:rsid w:val="008A62B3"/>
    <w:rsid w:val="008A63C4"/>
    <w:rsid w:val="008A6642"/>
    <w:rsid w:val="008A6A64"/>
    <w:rsid w:val="008A6E44"/>
    <w:rsid w:val="008A73A4"/>
    <w:rsid w:val="008A741A"/>
    <w:rsid w:val="008A7A75"/>
    <w:rsid w:val="008A7B86"/>
    <w:rsid w:val="008A7C2A"/>
    <w:rsid w:val="008A7C4D"/>
    <w:rsid w:val="008B0484"/>
    <w:rsid w:val="008B0A2F"/>
    <w:rsid w:val="008B0BBD"/>
    <w:rsid w:val="008B0DD8"/>
    <w:rsid w:val="008B0E77"/>
    <w:rsid w:val="008B1649"/>
    <w:rsid w:val="008B1C89"/>
    <w:rsid w:val="008B1DA0"/>
    <w:rsid w:val="008B1DA6"/>
    <w:rsid w:val="008B1F31"/>
    <w:rsid w:val="008B20F8"/>
    <w:rsid w:val="008B23EF"/>
    <w:rsid w:val="008B24C3"/>
    <w:rsid w:val="008B2936"/>
    <w:rsid w:val="008B2F84"/>
    <w:rsid w:val="008B302F"/>
    <w:rsid w:val="008B3176"/>
    <w:rsid w:val="008B33A2"/>
    <w:rsid w:val="008B3519"/>
    <w:rsid w:val="008B3541"/>
    <w:rsid w:val="008B3683"/>
    <w:rsid w:val="008B3830"/>
    <w:rsid w:val="008B3BA5"/>
    <w:rsid w:val="008B3E2E"/>
    <w:rsid w:val="008B4281"/>
    <w:rsid w:val="008B4478"/>
    <w:rsid w:val="008B44FC"/>
    <w:rsid w:val="008B4694"/>
    <w:rsid w:val="008B4968"/>
    <w:rsid w:val="008B4AA1"/>
    <w:rsid w:val="008B4AD0"/>
    <w:rsid w:val="008B55F8"/>
    <w:rsid w:val="008B577A"/>
    <w:rsid w:val="008B57FC"/>
    <w:rsid w:val="008B5D95"/>
    <w:rsid w:val="008B61B2"/>
    <w:rsid w:val="008B61F8"/>
    <w:rsid w:val="008B6296"/>
    <w:rsid w:val="008B6300"/>
    <w:rsid w:val="008B645B"/>
    <w:rsid w:val="008B6AF1"/>
    <w:rsid w:val="008B6AFD"/>
    <w:rsid w:val="008B6D1E"/>
    <w:rsid w:val="008B754C"/>
    <w:rsid w:val="008B7687"/>
    <w:rsid w:val="008B797B"/>
    <w:rsid w:val="008C00D9"/>
    <w:rsid w:val="008C03E1"/>
    <w:rsid w:val="008C06A7"/>
    <w:rsid w:val="008C0DB3"/>
    <w:rsid w:val="008C0E13"/>
    <w:rsid w:val="008C1451"/>
    <w:rsid w:val="008C1A50"/>
    <w:rsid w:val="008C1B17"/>
    <w:rsid w:val="008C1B22"/>
    <w:rsid w:val="008C1DD3"/>
    <w:rsid w:val="008C2103"/>
    <w:rsid w:val="008C2824"/>
    <w:rsid w:val="008C285E"/>
    <w:rsid w:val="008C29DD"/>
    <w:rsid w:val="008C2C6B"/>
    <w:rsid w:val="008C2E2C"/>
    <w:rsid w:val="008C2FE9"/>
    <w:rsid w:val="008C3542"/>
    <w:rsid w:val="008C35B8"/>
    <w:rsid w:val="008C38B7"/>
    <w:rsid w:val="008C3937"/>
    <w:rsid w:val="008C3BCF"/>
    <w:rsid w:val="008C4393"/>
    <w:rsid w:val="008C4CE6"/>
    <w:rsid w:val="008C508D"/>
    <w:rsid w:val="008C5266"/>
    <w:rsid w:val="008C5646"/>
    <w:rsid w:val="008C5A81"/>
    <w:rsid w:val="008C5A8A"/>
    <w:rsid w:val="008C5C99"/>
    <w:rsid w:val="008C6025"/>
    <w:rsid w:val="008C6082"/>
    <w:rsid w:val="008C627F"/>
    <w:rsid w:val="008C6461"/>
    <w:rsid w:val="008C6A7B"/>
    <w:rsid w:val="008C6B64"/>
    <w:rsid w:val="008C6BCF"/>
    <w:rsid w:val="008C6C78"/>
    <w:rsid w:val="008C6E1F"/>
    <w:rsid w:val="008C70AA"/>
    <w:rsid w:val="008C72ED"/>
    <w:rsid w:val="008C7668"/>
    <w:rsid w:val="008C7D79"/>
    <w:rsid w:val="008C7ED9"/>
    <w:rsid w:val="008D0236"/>
    <w:rsid w:val="008D0755"/>
    <w:rsid w:val="008D0C92"/>
    <w:rsid w:val="008D0FBA"/>
    <w:rsid w:val="008D104C"/>
    <w:rsid w:val="008D130C"/>
    <w:rsid w:val="008D1D11"/>
    <w:rsid w:val="008D26B9"/>
    <w:rsid w:val="008D26BB"/>
    <w:rsid w:val="008D273F"/>
    <w:rsid w:val="008D2D7A"/>
    <w:rsid w:val="008D2D93"/>
    <w:rsid w:val="008D2E4C"/>
    <w:rsid w:val="008D2FB0"/>
    <w:rsid w:val="008D3266"/>
    <w:rsid w:val="008D32E4"/>
    <w:rsid w:val="008D331F"/>
    <w:rsid w:val="008D363B"/>
    <w:rsid w:val="008D3684"/>
    <w:rsid w:val="008D37FC"/>
    <w:rsid w:val="008D3B2B"/>
    <w:rsid w:val="008D3B37"/>
    <w:rsid w:val="008D3C14"/>
    <w:rsid w:val="008D3F91"/>
    <w:rsid w:val="008D427A"/>
    <w:rsid w:val="008D42AB"/>
    <w:rsid w:val="008D44B6"/>
    <w:rsid w:val="008D488C"/>
    <w:rsid w:val="008D4AAB"/>
    <w:rsid w:val="008D5EC2"/>
    <w:rsid w:val="008D6442"/>
    <w:rsid w:val="008D659C"/>
    <w:rsid w:val="008D6654"/>
    <w:rsid w:val="008D678C"/>
    <w:rsid w:val="008D6A20"/>
    <w:rsid w:val="008D6A9D"/>
    <w:rsid w:val="008D6B21"/>
    <w:rsid w:val="008D6E15"/>
    <w:rsid w:val="008D741A"/>
    <w:rsid w:val="008D7A36"/>
    <w:rsid w:val="008D7B3D"/>
    <w:rsid w:val="008E0829"/>
    <w:rsid w:val="008E0DD1"/>
    <w:rsid w:val="008E0F97"/>
    <w:rsid w:val="008E17D3"/>
    <w:rsid w:val="008E1B13"/>
    <w:rsid w:val="008E1C73"/>
    <w:rsid w:val="008E1D22"/>
    <w:rsid w:val="008E24DA"/>
    <w:rsid w:val="008E253F"/>
    <w:rsid w:val="008E2917"/>
    <w:rsid w:val="008E2B3D"/>
    <w:rsid w:val="008E2E80"/>
    <w:rsid w:val="008E2F1F"/>
    <w:rsid w:val="008E30E7"/>
    <w:rsid w:val="008E3338"/>
    <w:rsid w:val="008E33E3"/>
    <w:rsid w:val="008E36F9"/>
    <w:rsid w:val="008E3804"/>
    <w:rsid w:val="008E38A8"/>
    <w:rsid w:val="008E38D7"/>
    <w:rsid w:val="008E3CCF"/>
    <w:rsid w:val="008E3DAA"/>
    <w:rsid w:val="008E43A9"/>
    <w:rsid w:val="008E487B"/>
    <w:rsid w:val="008E4AB2"/>
    <w:rsid w:val="008E4BBE"/>
    <w:rsid w:val="008E4E2B"/>
    <w:rsid w:val="008E4EA3"/>
    <w:rsid w:val="008E4F86"/>
    <w:rsid w:val="008E547E"/>
    <w:rsid w:val="008E5967"/>
    <w:rsid w:val="008E5E0D"/>
    <w:rsid w:val="008E632A"/>
    <w:rsid w:val="008E69A5"/>
    <w:rsid w:val="008E74A8"/>
    <w:rsid w:val="008E7509"/>
    <w:rsid w:val="008E750A"/>
    <w:rsid w:val="008E7987"/>
    <w:rsid w:val="008E7ACA"/>
    <w:rsid w:val="008F0095"/>
    <w:rsid w:val="008F049B"/>
    <w:rsid w:val="008F0896"/>
    <w:rsid w:val="008F0926"/>
    <w:rsid w:val="008F09AF"/>
    <w:rsid w:val="008F0ADE"/>
    <w:rsid w:val="008F0D30"/>
    <w:rsid w:val="008F0E6E"/>
    <w:rsid w:val="008F0F7A"/>
    <w:rsid w:val="008F1220"/>
    <w:rsid w:val="008F1241"/>
    <w:rsid w:val="008F1B0F"/>
    <w:rsid w:val="008F1EF2"/>
    <w:rsid w:val="008F257F"/>
    <w:rsid w:val="008F2BEE"/>
    <w:rsid w:val="008F3017"/>
    <w:rsid w:val="008F324A"/>
    <w:rsid w:val="008F3615"/>
    <w:rsid w:val="008F39CD"/>
    <w:rsid w:val="008F3A94"/>
    <w:rsid w:val="008F412A"/>
    <w:rsid w:val="008F4E89"/>
    <w:rsid w:val="008F4EA9"/>
    <w:rsid w:val="008F4ED7"/>
    <w:rsid w:val="008F52A0"/>
    <w:rsid w:val="008F5452"/>
    <w:rsid w:val="008F5517"/>
    <w:rsid w:val="008F586B"/>
    <w:rsid w:val="008F58D2"/>
    <w:rsid w:val="008F59ED"/>
    <w:rsid w:val="008F5B40"/>
    <w:rsid w:val="008F5BAF"/>
    <w:rsid w:val="008F606A"/>
    <w:rsid w:val="008F62CE"/>
    <w:rsid w:val="008F64F3"/>
    <w:rsid w:val="008F680A"/>
    <w:rsid w:val="008F697B"/>
    <w:rsid w:val="008F72A4"/>
    <w:rsid w:val="008F767C"/>
    <w:rsid w:val="008F7DED"/>
    <w:rsid w:val="00900008"/>
    <w:rsid w:val="009000EE"/>
    <w:rsid w:val="00900A63"/>
    <w:rsid w:val="00900B7E"/>
    <w:rsid w:val="00900C05"/>
    <w:rsid w:val="00901929"/>
    <w:rsid w:val="0090283B"/>
    <w:rsid w:val="00902A0B"/>
    <w:rsid w:val="00902A2B"/>
    <w:rsid w:val="00903370"/>
    <w:rsid w:val="0090398A"/>
    <w:rsid w:val="00903A0D"/>
    <w:rsid w:val="00903D35"/>
    <w:rsid w:val="00903F07"/>
    <w:rsid w:val="00904034"/>
    <w:rsid w:val="00904115"/>
    <w:rsid w:val="0090466A"/>
    <w:rsid w:val="00904B20"/>
    <w:rsid w:val="00904D39"/>
    <w:rsid w:val="00904DE8"/>
    <w:rsid w:val="00905441"/>
    <w:rsid w:val="009054EE"/>
    <w:rsid w:val="009055B2"/>
    <w:rsid w:val="009059EF"/>
    <w:rsid w:val="009063DE"/>
    <w:rsid w:val="00906638"/>
    <w:rsid w:val="00906971"/>
    <w:rsid w:val="00906BB9"/>
    <w:rsid w:val="00906DA6"/>
    <w:rsid w:val="00906FD2"/>
    <w:rsid w:val="009075A1"/>
    <w:rsid w:val="009076DC"/>
    <w:rsid w:val="0090785D"/>
    <w:rsid w:val="00907983"/>
    <w:rsid w:val="00907A95"/>
    <w:rsid w:val="00907B1A"/>
    <w:rsid w:val="0091044A"/>
    <w:rsid w:val="009104C6"/>
    <w:rsid w:val="0091076A"/>
    <w:rsid w:val="00910C8F"/>
    <w:rsid w:val="00910CDE"/>
    <w:rsid w:val="0091158A"/>
    <w:rsid w:val="00911B3F"/>
    <w:rsid w:val="00911EB7"/>
    <w:rsid w:val="009121A5"/>
    <w:rsid w:val="0091222D"/>
    <w:rsid w:val="0091236B"/>
    <w:rsid w:val="009125C1"/>
    <w:rsid w:val="009126B9"/>
    <w:rsid w:val="00912F84"/>
    <w:rsid w:val="0091315F"/>
    <w:rsid w:val="009133E4"/>
    <w:rsid w:val="00913448"/>
    <w:rsid w:val="009136CA"/>
    <w:rsid w:val="0091383A"/>
    <w:rsid w:val="009139EA"/>
    <w:rsid w:val="00913B0E"/>
    <w:rsid w:val="00913D7D"/>
    <w:rsid w:val="00913F43"/>
    <w:rsid w:val="0091402E"/>
    <w:rsid w:val="00914347"/>
    <w:rsid w:val="009148D8"/>
    <w:rsid w:val="00914913"/>
    <w:rsid w:val="00914CE7"/>
    <w:rsid w:val="00914D78"/>
    <w:rsid w:val="00914D89"/>
    <w:rsid w:val="009150B4"/>
    <w:rsid w:val="0091523C"/>
    <w:rsid w:val="00915786"/>
    <w:rsid w:val="00915883"/>
    <w:rsid w:val="00915D39"/>
    <w:rsid w:val="0091609C"/>
    <w:rsid w:val="00916365"/>
    <w:rsid w:val="0091668E"/>
    <w:rsid w:val="0091674D"/>
    <w:rsid w:val="00916F05"/>
    <w:rsid w:val="00917321"/>
    <w:rsid w:val="009173A6"/>
    <w:rsid w:val="00917469"/>
    <w:rsid w:val="0091749F"/>
    <w:rsid w:val="009174EF"/>
    <w:rsid w:val="00917A20"/>
    <w:rsid w:val="00917A75"/>
    <w:rsid w:val="00917B44"/>
    <w:rsid w:val="00917CC9"/>
    <w:rsid w:val="00917E47"/>
    <w:rsid w:val="009200FA"/>
    <w:rsid w:val="0092072B"/>
    <w:rsid w:val="0092113F"/>
    <w:rsid w:val="009218BA"/>
    <w:rsid w:val="00921B68"/>
    <w:rsid w:val="00921D27"/>
    <w:rsid w:val="00921FD2"/>
    <w:rsid w:val="00921FDA"/>
    <w:rsid w:val="00922469"/>
    <w:rsid w:val="009225B1"/>
    <w:rsid w:val="00922A31"/>
    <w:rsid w:val="00923528"/>
    <w:rsid w:val="00923D70"/>
    <w:rsid w:val="00923E35"/>
    <w:rsid w:val="0092417A"/>
    <w:rsid w:val="0092425D"/>
    <w:rsid w:val="0092443E"/>
    <w:rsid w:val="00924643"/>
    <w:rsid w:val="00924850"/>
    <w:rsid w:val="009249F0"/>
    <w:rsid w:val="00924AC5"/>
    <w:rsid w:val="00924D89"/>
    <w:rsid w:val="00924DE6"/>
    <w:rsid w:val="00925763"/>
    <w:rsid w:val="00925A0A"/>
    <w:rsid w:val="0092660E"/>
    <w:rsid w:val="00926C0B"/>
    <w:rsid w:val="00926DC5"/>
    <w:rsid w:val="00927013"/>
    <w:rsid w:val="00927D97"/>
    <w:rsid w:val="00927FA8"/>
    <w:rsid w:val="00930233"/>
    <w:rsid w:val="0093054F"/>
    <w:rsid w:val="00930A59"/>
    <w:rsid w:val="00931158"/>
    <w:rsid w:val="0093119A"/>
    <w:rsid w:val="00931406"/>
    <w:rsid w:val="0093145E"/>
    <w:rsid w:val="009315C4"/>
    <w:rsid w:val="00931772"/>
    <w:rsid w:val="009317A2"/>
    <w:rsid w:val="00931810"/>
    <w:rsid w:val="0093199E"/>
    <w:rsid w:val="009319D5"/>
    <w:rsid w:val="00931AD2"/>
    <w:rsid w:val="00931C34"/>
    <w:rsid w:val="009320BA"/>
    <w:rsid w:val="009320EE"/>
    <w:rsid w:val="009323D8"/>
    <w:rsid w:val="009329C5"/>
    <w:rsid w:val="00932C6C"/>
    <w:rsid w:val="00933107"/>
    <w:rsid w:val="0093365B"/>
    <w:rsid w:val="00933869"/>
    <w:rsid w:val="00933942"/>
    <w:rsid w:val="00933A25"/>
    <w:rsid w:val="00933D0E"/>
    <w:rsid w:val="00933E42"/>
    <w:rsid w:val="009340DE"/>
    <w:rsid w:val="00934281"/>
    <w:rsid w:val="00934333"/>
    <w:rsid w:val="009343FC"/>
    <w:rsid w:val="009348F4"/>
    <w:rsid w:val="00934C3A"/>
    <w:rsid w:val="00934E47"/>
    <w:rsid w:val="00934E75"/>
    <w:rsid w:val="00935475"/>
    <w:rsid w:val="009354E3"/>
    <w:rsid w:val="00935561"/>
    <w:rsid w:val="009355CC"/>
    <w:rsid w:val="0093569B"/>
    <w:rsid w:val="009359F9"/>
    <w:rsid w:val="00935AA1"/>
    <w:rsid w:val="00935FB1"/>
    <w:rsid w:val="009362CE"/>
    <w:rsid w:val="0093656B"/>
    <w:rsid w:val="009365C7"/>
    <w:rsid w:val="00937180"/>
    <w:rsid w:val="009375A2"/>
    <w:rsid w:val="00937653"/>
    <w:rsid w:val="009379F8"/>
    <w:rsid w:val="00937EFA"/>
    <w:rsid w:val="00937F5C"/>
    <w:rsid w:val="00937F8C"/>
    <w:rsid w:val="00937FEB"/>
    <w:rsid w:val="0094037C"/>
    <w:rsid w:val="009404AB"/>
    <w:rsid w:val="00940619"/>
    <w:rsid w:val="0094061B"/>
    <w:rsid w:val="009406F8"/>
    <w:rsid w:val="0094093B"/>
    <w:rsid w:val="0094105D"/>
    <w:rsid w:val="00941466"/>
    <w:rsid w:val="009415DC"/>
    <w:rsid w:val="00941C8D"/>
    <w:rsid w:val="00941DF2"/>
    <w:rsid w:val="00941E05"/>
    <w:rsid w:val="0094249E"/>
    <w:rsid w:val="009424C8"/>
    <w:rsid w:val="00942537"/>
    <w:rsid w:val="00942829"/>
    <w:rsid w:val="00942970"/>
    <w:rsid w:val="00942A99"/>
    <w:rsid w:val="00942D00"/>
    <w:rsid w:val="00942E7C"/>
    <w:rsid w:val="00942EAF"/>
    <w:rsid w:val="009434D6"/>
    <w:rsid w:val="00943998"/>
    <w:rsid w:val="00943C04"/>
    <w:rsid w:val="00943E6F"/>
    <w:rsid w:val="0094400A"/>
    <w:rsid w:val="0094464B"/>
    <w:rsid w:val="00944858"/>
    <w:rsid w:val="00944CC9"/>
    <w:rsid w:val="00945596"/>
    <w:rsid w:val="00945645"/>
    <w:rsid w:val="00945688"/>
    <w:rsid w:val="0094584A"/>
    <w:rsid w:val="00945AC3"/>
    <w:rsid w:val="00945E73"/>
    <w:rsid w:val="00945F2F"/>
    <w:rsid w:val="00946205"/>
    <w:rsid w:val="0094653F"/>
    <w:rsid w:val="00946B73"/>
    <w:rsid w:val="00947093"/>
    <w:rsid w:val="00947230"/>
    <w:rsid w:val="009476BA"/>
    <w:rsid w:val="00947B80"/>
    <w:rsid w:val="0095032C"/>
    <w:rsid w:val="009506A8"/>
    <w:rsid w:val="00950D60"/>
    <w:rsid w:val="00951053"/>
    <w:rsid w:val="009512EF"/>
    <w:rsid w:val="00951743"/>
    <w:rsid w:val="00951B7A"/>
    <w:rsid w:val="00951C7B"/>
    <w:rsid w:val="00952109"/>
    <w:rsid w:val="009526D5"/>
    <w:rsid w:val="0095289F"/>
    <w:rsid w:val="00952BED"/>
    <w:rsid w:val="00952BF9"/>
    <w:rsid w:val="00952CBD"/>
    <w:rsid w:val="009530B3"/>
    <w:rsid w:val="009537DF"/>
    <w:rsid w:val="0095384A"/>
    <w:rsid w:val="00953ABB"/>
    <w:rsid w:val="00953B85"/>
    <w:rsid w:val="00953C01"/>
    <w:rsid w:val="00953F48"/>
    <w:rsid w:val="00954285"/>
    <w:rsid w:val="009543B4"/>
    <w:rsid w:val="00954822"/>
    <w:rsid w:val="00954883"/>
    <w:rsid w:val="009549B2"/>
    <w:rsid w:val="00954A49"/>
    <w:rsid w:val="0095586E"/>
    <w:rsid w:val="009559BA"/>
    <w:rsid w:val="009559F2"/>
    <w:rsid w:val="00955A42"/>
    <w:rsid w:val="00955A86"/>
    <w:rsid w:val="00955CED"/>
    <w:rsid w:val="00955D6F"/>
    <w:rsid w:val="00955F78"/>
    <w:rsid w:val="009561F4"/>
    <w:rsid w:val="00956675"/>
    <w:rsid w:val="0095667F"/>
    <w:rsid w:val="00956840"/>
    <w:rsid w:val="00956B26"/>
    <w:rsid w:val="00957070"/>
    <w:rsid w:val="00957543"/>
    <w:rsid w:val="0095786B"/>
    <w:rsid w:val="00957B14"/>
    <w:rsid w:val="00957BBD"/>
    <w:rsid w:val="00957C42"/>
    <w:rsid w:val="00957D70"/>
    <w:rsid w:val="00960031"/>
    <w:rsid w:val="00960B58"/>
    <w:rsid w:val="00960DB5"/>
    <w:rsid w:val="009611A6"/>
    <w:rsid w:val="009613E8"/>
    <w:rsid w:val="00961405"/>
    <w:rsid w:val="00961EA2"/>
    <w:rsid w:val="00962430"/>
    <w:rsid w:val="00962A76"/>
    <w:rsid w:val="00962F7C"/>
    <w:rsid w:val="00963074"/>
    <w:rsid w:val="009635CA"/>
    <w:rsid w:val="009637BD"/>
    <w:rsid w:val="00963D83"/>
    <w:rsid w:val="00964206"/>
    <w:rsid w:val="009644AD"/>
    <w:rsid w:val="00964667"/>
    <w:rsid w:val="009646BA"/>
    <w:rsid w:val="00964772"/>
    <w:rsid w:val="009647F8"/>
    <w:rsid w:val="00964824"/>
    <w:rsid w:val="00964885"/>
    <w:rsid w:val="00964948"/>
    <w:rsid w:val="00965A3F"/>
    <w:rsid w:val="00965C2F"/>
    <w:rsid w:val="00965ED1"/>
    <w:rsid w:val="00966031"/>
    <w:rsid w:val="00966376"/>
    <w:rsid w:val="009668A0"/>
    <w:rsid w:val="00966956"/>
    <w:rsid w:val="00966D34"/>
    <w:rsid w:val="00966F4C"/>
    <w:rsid w:val="00967280"/>
    <w:rsid w:val="009676EF"/>
    <w:rsid w:val="009679CE"/>
    <w:rsid w:val="00967AA0"/>
    <w:rsid w:val="00967AEA"/>
    <w:rsid w:val="00967BB2"/>
    <w:rsid w:val="00967CBD"/>
    <w:rsid w:val="00967F0F"/>
    <w:rsid w:val="0097010E"/>
    <w:rsid w:val="0097066A"/>
    <w:rsid w:val="009708C5"/>
    <w:rsid w:val="0097108C"/>
    <w:rsid w:val="00971319"/>
    <w:rsid w:val="00971AEF"/>
    <w:rsid w:val="00971D85"/>
    <w:rsid w:val="00971E8D"/>
    <w:rsid w:val="00971FAC"/>
    <w:rsid w:val="009720A0"/>
    <w:rsid w:val="00972118"/>
    <w:rsid w:val="009723F4"/>
    <w:rsid w:val="009726CB"/>
    <w:rsid w:val="00972B5C"/>
    <w:rsid w:val="009734E2"/>
    <w:rsid w:val="0097358F"/>
    <w:rsid w:val="009736D2"/>
    <w:rsid w:val="00974334"/>
    <w:rsid w:val="009745B5"/>
    <w:rsid w:val="009745F1"/>
    <w:rsid w:val="0097486F"/>
    <w:rsid w:val="00974E6E"/>
    <w:rsid w:val="00974EE4"/>
    <w:rsid w:val="0097537C"/>
    <w:rsid w:val="00976084"/>
    <w:rsid w:val="009765C6"/>
    <w:rsid w:val="009765D9"/>
    <w:rsid w:val="009768DD"/>
    <w:rsid w:val="00976BFB"/>
    <w:rsid w:val="009772FB"/>
    <w:rsid w:val="00977518"/>
    <w:rsid w:val="0097758B"/>
    <w:rsid w:val="00977724"/>
    <w:rsid w:val="009778BB"/>
    <w:rsid w:val="009802E6"/>
    <w:rsid w:val="009804BD"/>
    <w:rsid w:val="00980503"/>
    <w:rsid w:val="00980590"/>
    <w:rsid w:val="00980670"/>
    <w:rsid w:val="009809C8"/>
    <w:rsid w:val="00980B96"/>
    <w:rsid w:val="00980D57"/>
    <w:rsid w:val="00980DC0"/>
    <w:rsid w:val="00980F70"/>
    <w:rsid w:val="00981211"/>
    <w:rsid w:val="009814CB"/>
    <w:rsid w:val="009817E2"/>
    <w:rsid w:val="009817FC"/>
    <w:rsid w:val="009818F6"/>
    <w:rsid w:val="00981B44"/>
    <w:rsid w:val="00981C94"/>
    <w:rsid w:val="00982313"/>
    <w:rsid w:val="009827DB"/>
    <w:rsid w:val="00982D68"/>
    <w:rsid w:val="0098322C"/>
    <w:rsid w:val="00983269"/>
    <w:rsid w:val="00983595"/>
    <w:rsid w:val="00983EF4"/>
    <w:rsid w:val="00984381"/>
    <w:rsid w:val="00984571"/>
    <w:rsid w:val="009848A0"/>
    <w:rsid w:val="00984E4A"/>
    <w:rsid w:val="00984F7B"/>
    <w:rsid w:val="009851BD"/>
    <w:rsid w:val="009856EC"/>
    <w:rsid w:val="0098570F"/>
    <w:rsid w:val="0098596B"/>
    <w:rsid w:val="00985B65"/>
    <w:rsid w:val="00985BC0"/>
    <w:rsid w:val="0098668D"/>
    <w:rsid w:val="00986DF4"/>
    <w:rsid w:val="00986E45"/>
    <w:rsid w:val="00986E4C"/>
    <w:rsid w:val="00986F20"/>
    <w:rsid w:val="009871AD"/>
    <w:rsid w:val="00987ADC"/>
    <w:rsid w:val="00987BF6"/>
    <w:rsid w:val="0099000C"/>
    <w:rsid w:val="009907CF"/>
    <w:rsid w:val="0099090D"/>
    <w:rsid w:val="00991025"/>
    <w:rsid w:val="0099110C"/>
    <w:rsid w:val="009911AE"/>
    <w:rsid w:val="0099154B"/>
    <w:rsid w:val="009915EA"/>
    <w:rsid w:val="009917F3"/>
    <w:rsid w:val="0099198B"/>
    <w:rsid w:val="00992927"/>
    <w:rsid w:val="00992F6D"/>
    <w:rsid w:val="00992FA7"/>
    <w:rsid w:val="009930AC"/>
    <w:rsid w:val="0099332A"/>
    <w:rsid w:val="00993333"/>
    <w:rsid w:val="009934E7"/>
    <w:rsid w:val="009937BC"/>
    <w:rsid w:val="00993854"/>
    <w:rsid w:val="009938BC"/>
    <w:rsid w:val="009940A6"/>
    <w:rsid w:val="009940B5"/>
    <w:rsid w:val="0099419A"/>
    <w:rsid w:val="00994608"/>
    <w:rsid w:val="00994A39"/>
    <w:rsid w:val="009958DE"/>
    <w:rsid w:val="00995976"/>
    <w:rsid w:val="00995A95"/>
    <w:rsid w:val="00995CF6"/>
    <w:rsid w:val="00995DEF"/>
    <w:rsid w:val="00995EAC"/>
    <w:rsid w:val="00996158"/>
    <w:rsid w:val="00996982"/>
    <w:rsid w:val="009969E9"/>
    <w:rsid w:val="00996C30"/>
    <w:rsid w:val="00996F29"/>
    <w:rsid w:val="0099709F"/>
    <w:rsid w:val="00997551"/>
    <w:rsid w:val="009975BD"/>
    <w:rsid w:val="0099760F"/>
    <w:rsid w:val="00997FCD"/>
    <w:rsid w:val="009A00C4"/>
    <w:rsid w:val="009A03FB"/>
    <w:rsid w:val="009A0472"/>
    <w:rsid w:val="009A0A9F"/>
    <w:rsid w:val="009A0C0A"/>
    <w:rsid w:val="009A0F10"/>
    <w:rsid w:val="009A0F6C"/>
    <w:rsid w:val="009A0FBF"/>
    <w:rsid w:val="009A153C"/>
    <w:rsid w:val="009A1DD0"/>
    <w:rsid w:val="009A1E02"/>
    <w:rsid w:val="009A205F"/>
    <w:rsid w:val="009A2253"/>
    <w:rsid w:val="009A24F5"/>
    <w:rsid w:val="009A274B"/>
    <w:rsid w:val="009A27AD"/>
    <w:rsid w:val="009A2F5C"/>
    <w:rsid w:val="009A305B"/>
    <w:rsid w:val="009A373F"/>
    <w:rsid w:val="009A3F73"/>
    <w:rsid w:val="009A416F"/>
    <w:rsid w:val="009A46BD"/>
    <w:rsid w:val="009A4957"/>
    <w:rsid w:val="009A4973"/>
    <w:rsid w:val="009A4CD3"/>
    <w:rsid w:val="009A4F8F"/>
    <w:rsid w:val="009A4FC5"/>
    <w:rsid w:val="009A5128"/>
    <w:rsid w:val="009A5512"/>
    <w:rsid w:val="009A5C54"/>
    <w:rsid w:val="009A5CE8"/>
    <w:rsid w:val="009A67B2"/>
    <w:rsid w:val="009A6E9C"/>
    <w:rsid w:val="009A728A"/>
    <w:rsid w:val="009A78E6"/>
    <w:rsid w:val="009A7918"/>
    <w:rsid w:val="009B0034"/>
    <w:rsid w:val="009B0788"/>
    <w:rsid w:val="009B0BA1"/>
    <w:rsid w:val="009B1157"/>
    <w:rsid w:val="009B1567"/>
    <w:rsid w:val="009B18B2"/>
    <w:rsid w:val="009B1B88"/>
    <w:rsid w:val="009B1BFB"/>
    <w:rsid w:val="009B1C7F"/>
    <w:rsid w:val="009B1D3C"/>
    <w:rsid w:val="009B1E7A"/>
    <w:rsid w:val="009B23DE"/>
    <w:rsid w:val="009B30CA"/>
    <w:rsid w:val="009B36F4"/>
    <w:rsid w:val="009B38DF"/>
    <w:rsid w:val="009B39E4"/>
    <w:rsid w:val="009B4188"/>
    <w:rsid w:val="009B4565"/>
    <w:rsid w:val="009B456E"/>
    <w:rsid w:val="009B45A6"/>
    <w:rsid w:val="009B4C26"/>
    <w:rsid w:val="009B4F35"/>
    <w:rsid w:val="009B55C8"/>
    <w:rsid w:val="009B59E4"/>
    <w:rsid w:val="009B5A9A"/>
    <w:rsid w:val="009B5BFA"/>
    <w:rsid w:val="009B5ED0"/>
    <w:rsid w:val="009B638C"/>
    <w:rsid w:val="009B6496"/>
    <w:rsid w:val="009B69C1"/>
    <w:rsid w:val="009B6D71"/>
    <w:rsid w:val="009B6D73"/>
    <w:rsid w:val="009B71EF"/>
    <w:rsid w:val="009B7590"/>
    <w:rsid w:val="009B79A4"/>
    <w:rsid w:val="009B7A83"/>
    <w:rsid w:val="009B7FA0"/>
    <w:rsid w:val="009C0398"/>
    <w:rsid w:val="009C0ABE"/>
    <w:rsid w:val="009C0AE4"/>
    <w:rsid w:val="009C0E78"/>
    <w:rsid w:val="009C1218"/>
    <w:rsid w:val="009C15B1"/>
    <w:rsid w:val="009C161B"/>
    <w:rsid w:val="009C172E"/>
    <w:rsid w:val="009C24B5"/>
    <w:rsid w:val="009C25EE"/>
    <w:rsid w:val="009C2745"/>
    <w:rsid w:val="009C2AF1"/>
    <w:rsid w:val="009C2F3F"/>
    <w:rsid w:val="009C32AF"/>
    <w:rsid w:val="009C3FD7"/>
    <w:rsid w:val="009C4194"/>
    <w:rsid w:val="009C428C"/>
    <w:rsid w:val="009C4328"/>
    <w:rsid w:val="009C4402"/>
    <w:rsid w:val="009C4644"/>
    <w:rsid w:val="009C48BD"/>
    <w:rsid w:val="009C48C3"/>
    <w:rsid w:val="009C4F09"/>
    <w:rsid w:val="009C51F8"/>
    <w:rsid w:val="009C5262"/>
    <w:rsid w:val="009C5470"/>
    <w:rsid w:val="009C580B"/>
    <w:rsid w:val="009C5AA5"/>
    <w:rsid w:val="009C5B0D"/>
    <w:rsid w:val="009C6186"/>
    <w:rsid w:val="009C65DD"/>
    <w:rsid w:val="009C6674"/>
    <w:rsid w:val="009C671F"/>
    <w:rsid w:val="009C69E6"/>
    <w:rsid w:val="009C6F1A"/>
    <w:rsid w:val="009C7322"/>
    <w:rsid w:val="009C74DC"/>
    <w:rsid w:val="009C7781"/>
    <w:rsid w:val="009C7C42"/>
    <w:rsid w:val="009C7E2B"/>
    <w:rsid w:val="009C7F37"/>
    <w:rsid w:val="009D0428"/>
    <w:rsid w:val="009D0595"/>
    <w:rsid w:val="009D06F6"/>
    <w:rsid w:val="009D07CC"/>
    <w:rsid w:val="009D08C9"/>
    <w:rsid w:val="009D099C"/>
    <w:rsid w:val="009D0CC3"/>
    <w:rsid w:val="009D10C9"/>
    <w:rsid w:val="009D12EC"/>
    <w:rsid w:val="009D1BF6"/>
    <w:rsid w:val="009D1D5C"/>
    <w:rsid w:val="009D2789"/>
    <w:rsid w:val="009D2A49"/>
    <w:rsid w:val="009D326B"/>
    <w:rsid w:val="009D35BE"/>
    <w:rsid w:val="009D3838"/>
    <w:rsid w:val="009D38E5"/>
    <w:rsid w:val="009D3CA5"/>
    <w:rsid w:val="009D3CB3"/>
    <w:rsid w:val="009D3CBD"/>
    <w:rsid w:val="009D40B1"/>
    <w:rsid w:val="009D41C6"/>
    <w:rsid w:val="009D425E"/>
    <w:rsid w:val="009D463E"/>
    <w:rsid w:val="009D4706"/>
    <w:rsid w:val="009D494B"/>
    <w:rsid w:val="009D4DBC"/>
    <w:rsid w:val="009D54B3"/>
    <w:rsid w:val="009D552A"/>
    <w:rsid w:val="009D5A46"/>
    <w:rsid w:val="009D5C04"/>
    <w:rsid w:val="009D6042"/>
    <w:rsid w:val="009D6B7B"/>
    <w:rsid w:val="009D6E05"/>
    <w:rsid w:val="009D7862"/>
    <w:rsid w:val="009D7A1B"/>
    <w:rsid w:val="009D7C0F"/>
    <w:rsid w:val="009D7DF2"/>
    <w:rsid w:val="009D7E34"/>
    <w:rsid w:val="009E0020"/>
    <w:rsid w:val="009E007A"/>
    <w:rsid w:val="009E012E"/>
    <w:rsid w:val="009E0186"/>
    <w:rsid w:val="009E02D1"/>
    <w:rsid w:val="009E0432"/>
    <w:rsid w:val="009E1396"/>
    <w:rsid w:val="009E2199"/>
    <w:rsid w:val="009E223A"/>
    <w:rsid w:val="009E283E"/>
    <w:rsid w:val="009E2AA7"/>
    <w:rsid w:val="009E2CA2"/>
    <w:rsid w:val="009E2EBC"/>
    <w:rsid w:val="009E3578"/>
    <w:rsid w:val="009E3605"/>
    <w:rsid w:val="009E38C1"/>
    <w:rsid w:val="009E3AB2"/>
    <w:rsid w:val="009E3AC3"/>
    <w:rsid w:val="009E41D1"/>
    <w:rsid w:val="009E4216"/>
    <w:rsid w:val="009E4479"/>
    <w:rsid w:val="009E472C"/>
    <w:rsid w:val="009E478C"/>
    <w:rsid w:val="009E4CE3"/>
    <w:rsid w:val="009E54C7"/>
    <w:rsid w:val="009E5AE6"/>
    <w:rsid w:val="009E5E0B"/>
    <w:rsid w:val="009E5F58"/>
    <w:rsid w:val="009E6080"/>
    <w:rsid w:val="009E6D53"/>
    <w:rsid w:val="009E732D"/>
    <w:rsid w:val="009E76AE"/>
    <w:rsid w:val="009E7A43"/>
    <w:rsid w:val="009E7E85"/>
    <w:rsid w:val="009E7EF5"/>
    <w:rsid w:val="009F02DE"/>
    <w:rsid w:val="009F04FF"/>
    <w:rsid w:val="009F062C"/>
    <w:rsid w:val="009F0747"/>
    <w:rsid w:val="009F0F1D"/>
    <w:rsid w:val="009F11CC"/>
    <w:rsid w:val="009F1265"/>
    <w:rsid w:val="009F136D"/>
    <w:rsid w:val="009F269B"/>
    <w:rsid w:val="009F27DC"/>
    <w:rsid w:val="009F2A34"/>
    <w:rsid w:val="009F2A70"/>
    <w:rsid w:val="009F327C"/>
    <w:rsid w:val="009F3A92"/>
    <w:rsid w:val="009F3B30"/>
    <w:rsid w:val="009F3D2F"/>
    <w:rsid w:val="009F409E"/>
    <w:rsid w:val="009F413B"/>
    <w:rsid w:val="009F481D"/>
    <w:rsid w:val="009F490E"/>
    <w:rsid w:val="009F49CA"/>
    <w:rsid w:val="009F4AC3"/>
    <w:rsid w:val="009F4C66"/>
    <w:rsid w:val="009F4CA7"/>
    <w:rsid w:val="009F4D91"/>
    <w:rsid w:val="009F566E"/>
    <w:rsid w:val="009F5758"/>
    <w:rsid w:val="009F58FD"/>
    <w:rsid w:val="009F5E29"/>
    <w:rsid w:val="009F602F"/>
    <w:rsid w:val="009F60EC"/>
    <w:rsid w:val="009F6572"/>
    <w:rsid w:val="009F6BF2"/>
    <w:rsid w:val="009F6FB6"/>
    <w:rsid w:val="009F6FBC"/>
    <w:rsid w:val="009F72F7"/>
    <w:rsid w:val="009F75F7"/>
    <w:rsid w:val="00A00215"/>
    <w:rsid w:val="00A00B9F"/>
    <w:rsid w:val="00A011B9"/>
    <w:rsid w:val="00A0120A"/>
    <w:rsid w:val="00A01483"/>
    <w:rsid w:val="00A01D3C"/>
    <w:rsid w:val="00A01F2D"/>
    <w:rsid w:val="00A021BA"/>
    <w:rsid w:val="00A02664"/>
    <w:rsid w:val="00A027DA"/>
    <w:rsid w:val="00A02B85"/>
    <w:rsid w:val="00A0318F"/>
    <w:rsid w:val="00A0320D"/>
    <w:rsid w:val="00A03355"/>
    <w:rsid w:val="00A035A9"/>
    <w:rsid w:val="00A03D2A"/>
    <w:rsid w:val="00A044C1"/>
    <w:rsid w:val="00A04834"/>
    <w:rsid w:val="00A04D82"/>
    <w:rsid w:val="00A05334"/>
    <w:rsid w:val="00A05611"/>
    <w:rsid w:val="00A0631B"/>
    <w:rsid w:val="00A066F9"/>
    <w:rsid w:val="00A072A4"/>
    <w:rsid w:val="00A072CF"/>
    <w:rsid w:val="00A0767B"/>
    <w:rsid w:val="00A0773D"/>
    <w:rsid w:val="00A07852"/>
    <w:rsid w:val="00A07ED2"/>
    <w:rsid w:val="00A10205"/>
    <w:rsid w:val="00A10228"/>
    <w:rsid w:val="00A102BF"/>
    <w:rsid w:val="00A1077C"/>
    <w:rsid w:val="00A108A3"/>
    <w:rsid w:val="00A10A78"/>
    <w:rsid w:val="00A10EB9"/>
    <w:rsid w:val="00A116BD"/>
    <w:rsid w:val="00A11751"/>
    <w:rsid w:val="00A11967"/>
    <w:rsid w:val="00A11B62"/>
    <w:rsid w:val="00A11EA3"/>
    <w:rsid w:val="00A1240B"/>
    <w:rsid w:val="00A12646"/>
    <w:rsid w:val="00A129B5"/>
    <w:rsid w:val="00A12C61"/>
    <w:rsid w:val="00A12EAA"/>
    <w:rsid w:val="00A132FA"/>
    <w:rsid w:val="00A136AA"/>
    <w:rsid w:val="00A13AFC"/>
    <w:rsid w:val="00A13B14"/>
    <w:rsid w:val="00A13F9F"/>
    <w:rsid w:val="00A14175"/>
    <w:rsid w:val="00A144B8"/>
    <w:rsid w:val="00A145C0"/>
    <w:rsid w:val="00A14975"/>
    <w:rsid w:val="00A14C78"/>
    <w:rsid w:val="00A14E49"/>
    <w:rsid w:val="00A14E8A"/>
    <w:rsid w:val="00A155D2"/>
    <w:rsid w:val="00A15B2C"/>
    <w:rsid w:val="00A15C50"/>
    <w:rsid w:val="00A15D36"/>
    <w:rsid w:val="00A15E17"/>
    <w:rsid w:val="00A15F87"/>
    <w:rsid w:val="00A16118"/>
    <w:rsid w:val="00A164FB"/>
    <w:rsid w:val="00A16B4F"/>
    <w:rsid w:val="00A16F29"/>
    <w:rsid w:val="00A1704F"/>
    <w:rsid w:val="00A170BA"/>
    <w:rsid w:val="00A170D9"/>
    <w:rsid w:val="00A170DC"/>
    <w:rsid w:val="00A17930"/>
    <w:rsid w:val="00A17EA7"/>
    <w:rsid w:val="00A17F5E"/>
    <w:rsid w:val="00A2048F"/>
    <w:rsid w:val="00A207D4"/>
    <w:rsid w:val="00A20831"/>
    <w:rsid w:val="00A20C49"/>
    <w:rsid w:val="00A20DCC"/>
    <w:rsid w:val="00A2152E"/>
    <w:rsid w:val="00A21DCF"/>
    <w:rsid w:val="00A2221C"/>
    <w:rsid w:val="00A22576"/>
    <w:rsid w:val="00A225B8"/>
    <w:rsid w:val="00A22771"/>
    <w:rsid w:val="00A2277A"/>
    <w:rsid w:val="00A22A2B"/>
    <w:rsid w:val="00A22C14"/>
    <w:rsid w:val="00A22C2F"/>
    <w:rsid w:val="00A22DF4"/>
    <w:rsid w:val="00A23349"/>
    <w:rsid w:val="00A236A9"/>
    <w:rsid w:val="00A237EF"/>
    <w:rsid w:val="00A2382C"/>
    <w:rsid w:val="00A23E4F"/>
    <w:rsid w:val="00A23EE2"/>
    <w:rsid w:val="00A24756"/>
    <w:rsid w:val="00A25029"/>
    <w:rsid w:val="00A250C0"/>
    <w:rsid w:val="00A252F3"/>
    <w:rsid w:val="00A25BE1"/>
    <w:rsid w:val="00A25BFD"/>
    <w:rsid w:val="00A260A0"/>
    <w:rsid w:val="00A2655E"/>
    <w:rsid w:val="00A265A4"/>
    <w:rsid w:val="00A26737"/>
    <w:rsid w:val="00A267F5"/>
    <w:rsid w:val="00A26B1B"/>
    <w:rsid w:val="00A26CC4"/>
    <w:rsid w:val="00A27419"/>
    <w:rsid w:val="00A27990"/>
    <w:rsid w:val="00A27BFE"/>
    <w:rsid w:val="00A27DFE"/>
    <w:rsid w:val="00A27E7C"/>
    <w:rsid w:val="00A300AE"/>
    <w:rsid w:val="00A30557"/>
    <w:rsid w:val="00A3061D"/>
    <w:rsid w:val="00A31194"/>
    <w:rsid w:val="00A31533"/>
    <w:rsid w:val="00A31A9D"/>
    <w:rsid w:val="00A31AB7"/>
    <w:rsid w:val="00A31AFC"/>
    <w:rsid w:val="00A320E7"/>
    <w:rsid w:val="00A321FD"/>
    <w:rsid w:val="00A32521"/>
    <w:rsid w:val="00A32884"/>
    <w:rsid w:val="00A32A91"/>
    <w:rsid w:val="00A32BE2"/>
    <w:rsid w:val="00A32CCE"/>
    <w:rsid w:val="00A33085"/>
    <w:rsid w:val="00A334A2"/>
    <w:rsid w:val="00A33A76"/>
    <w:rsid w:val="00A33AAC"/>
    <w:rsid w:val="00A33CAA"/>
    <w:rsid w:val="00A33DC9"/>
    <w:rsid w:val="00A33FF8"/>
    <w:rsid w:val="00A341CB"/>
    <w:rsid w:val="00A3421B"/>
    <w:rsid w:val="00A349C1"/>
    <w:rsid w:val="00A34B3F"/>
    <w:rsid w:val="00A34BD2"/>
    <w:rsid w:val="00A34E3A"/>
    <w:rsid w:val="00A35033"/>
    <w:rsid w:val="00A35049"/>
    <w:rsid w:val="00A354F6"/>
    <w:rsid w:val="00A3586C"/>
    <w:rsid w:val="00A358E0"/>
    <w:rsid w:val="00A35D13"/>
    <w:rsid w:val="00A3624F"/>
    <w:rsid w:val="00A362C4"/>
    <w:rsid w:val="00A3639A"/>
    <w:rsid w:val="00A36A1E"/>
    <w:rsid w:val="00A3706C"/>
    <w:rsid w:val="00A37283"/>
    <w:rsid w:val="00A37903"/>
    <w:rsid w:val="00A37CA1"/>
    <w:rsid w:val="00A37CE7"/>
    <w:rsid w:val="00A4009C"/>
    <w:rsid w:val="00A40310"/>
    <w:rsid w:val="00A40840"/>
    <w:rsid w:val="00A408C7"/>
    <w:rsid w:val="00A408ED"/>
    <w:rsid w:val="00A408F5"/>
    <w:rsid w:val="00A4098A"/>
    <w:rsid w:val="00A40F98"/>
    <w:rsid w:val="00A40FEC"/>
    <w:rsid w:val="00A414FF"/>
    <w:rsid w:val="00A41D37"/>
    <w:rsid w:val="00A41F9B"/>
    <w:rsid w:val="00A42666"/>
    <w:rsid w:val="00A42A8A"/>
    <w:rsid w:val="00A42F93"/>
    <w:rsid w:val="00A43075"/>
    <w:rsid w:val="00A4329E"/>
    <w:rsid w:val="00A432A9"/>
    <w:rsid w:val="00A4406D"/>
    <w:rsid w:val="00A44801"/>
    <w:rsid w:val="00A44B09"/>
    <w:rsid w:val="00A44D81"/>
    <w:rsid w:val="00A44F49"/>
    <w:rsid w:val="00A4507B"/>
    <w:rsid w:val="00A45120"/>
    <w:rsid w:val="00A45301"/>
    <w:rsid w:val="00A454F3"/>
    <w:rsid w:val="00A45849"/>
    <w:rsid w:val="00A45B67"/>
    <w:rsid w:val="00A46167"/>
    <w:rsid w:val="00A469E6"/>
    <w:rsid w:val="00A46D59"/>
    <w:rsid w:val="00A46E92"/>
    <w:rsid w:val="00A4721E"/>
    <w:rsid w:val="00A47314"/>
    <w:rsid w:val="00A47538"/>
    <w:rsid w:val="00A478EC"/>
    <w:rsid w:val="00A47992"/>
    <w:rsid w:val="00A479EF"/>
    <w:rsid w:val="00A47BF6"/>
    <w:rsid w:val="00A47C59"/>
    <w:rsid w:val="00A47F08"/>
    <w:rsid w:val="00A509CE"/>
    <w:rsid w:val="00A50BEE"/>
    <w:rsid w:val="00A51834"/>
    <w:rsid w:val="00A51880"/>
    <w:rsid w:val="00A51D4F"/>
    <w:rsid w:val="00A51FC7"/>
    <w:rsid w:val="00A536E0"/>
    <w:rsid w:val="00A5384E"/>
    <w:rsid w:val="00A53A5F"/>
    <w:rsid w:val="00A53CA1"/>
    <w:rsid w:val="00A53E3B"/>
    <w:rsid w:val="00A54129"/>
    <w:rsid w:val="00A54219"/>
    <w:rsid w:val="00A54F5F"/>
    <w:rsid w:val="00A54FB2"/>
    <w:rsid w:val="00A5514B"/>
    <w:rsid w:val="00A5516E"/>
    <w:rsid w:val="00A5520A"/>
    <w:rsid w:val="00A55727"/>
    <w:rsid w:val="00A55ED6"/>
    <w:rsid w:val="00A56016"/>
    <w:rsid w:val="00A563C5"/>
    <w:rsid w:val="00A5656D"/>
    <w:rsid w:val="00A56886"/>
    <w:rsid w:val="00A56980"/>
    <w:rsid w:val="00A56B83"/>
    <w:rsid w:val="00A571A1"/>
    <w:rsid w:val="00A5722D"/>
    <w:rsid w:val="00A607E1"/>
    <w:rsid w:val="00A60A0D"/>
    <w:rsid w:val="00A60A50"/>
    <w:rsid w:val="00A60A98"/>
    <w:rsid w:val="00A60D1F"/>
    <w:rsid w:val="00A6106F"/>
    <w:rsid w:val="00A61369"/>
    <w:rsid w:val="00A618C6"/>
    <w:rsid w:val="00A61EE1"/>
    <w:rsid w:val="00A61F17"/>
    <w:rsid w:val="00A61FC3"/>
    <w:rsid w:val="00A620C8"/>
    <w:rsid w:val="00A62983"/>
    <w:rsid w:val="00A62C1A"/>
    <w:rsid w:val="00A62F5F"/>
    <w:rsid w:val="00A637E3"/>
    <w:rsid w:val="00A63A07"/>
    <w:rsid w:val="00A63AFE"/>
    <w:rsid w:val="00A64C46"/>
    <w:rsid w:val="00A64FA1"/>
    <w:rsid w:val="00A65467"/>
    <w:rsid w:val="00A65C79"/>
    <w:rsid w:val="00A65D63"/>
    <w:rsid w:val="00A65DC3"/>
    <w:rsid w:val="00A663A4"/>
    <w:rsid w:val="00A664E7"/>
    <w:rsid w:val="00A66511"/>
    <w:rsid w:val="00A66875"/>
    <w:rsid w:val="00A66C31"/>
    <w:rsid w:val="00A66C82"/>
    <w:rsid w:val="00A67332"/>
    <w:rsid w:val="00A6758D"/>
    <w:rsid w:val="00A67621"/>
    <w:rsid w:val="00A676E6"/>
    <w:rsid w:val="00A6773D"/>
    <w:rsid w:val="00A67A13"/>
    <w:rsid w:val="00A67C2C"/>
    <w:rsid w:val="00A67FE0"/>
    <w:rsid w:val="00A70098"/>
    <w:rsid w:val="00A7015A"/>
    <w:rsid w:val="00A703D8"/>
    <w:rsid w:val="00A70561"/>
    <w:rsid w:val="00A706AF"/>
    <w:rsid w:val="00A70798"/>
    <w:rsid w:val="00A70E17"/>
    <w:rsid w:val="00A70FF3"/>
    <w:rsid w:val="00A712F7"/>
    <w:rsid w:val="00A716F9"/>
    <w:rsid w:val="00A7172B"/>
    <w:rsid w:val="00A71818"/>
    <w:rsid w:val="00A71A7D"/>
    <w:rsid w:val="00A71F21"/>
    <w:rsid w:val="00A7289E"/>
    <w:rsid w:val="00A72CBD"/>
    <w:rsid w:val="00A72E61"/>
    <w:rsid w:val="00A730C8"/>
    <w:rsid w:val="00A7375A"/>
    <w:rsid w:val="00A738AD"/>
    <w:rsid w:val="00A740F7"/>
    <w:rsid w:val="00A74121"/>
    <w:rsid w:val="00A7468E"/>
    <w:rsid w:val="00A748ED"/>
    <w:rsid w:val="00A74A54"/>
    <w:rsid w:val="00A750EB"/>
    <w:rsid w:val="00A75111"/>
    <w:rsid w:val="00A7518D"/>
    <w:rsid w:val="00A7544C"/>
    <w:rsid w:val="00A7572D"/>
    <w:rsid w:val="00A75A29"/>
    <w:rsid w:val="00A75E22"/>
    <w:rsid w:val="00A760F4"/>
    <w:rsid w:val="00A7631D"/>
    <w:rsid w:val="00A769FB"/>
    <w:rsid w:val="00A76A43"/>
    <w:rsid w:val="00A76C45"/>
    <w:rsid w:val="00A76E48"/>
    <w:rsid w:val="00A7743E"/>
    <w:rsid w:val="00A77730"/>
    <w:rsid w:val="00A77A5B"/>
    <w:rsid w:val="00A77E6B"/>
    <w:rsid w:val="00A77F65"/>
    <w:rsid w:val="00A80119"/>
    <w:rsid w:val="00A80475"/>
    <w:rsid w:val="00A80487"/>
    <w:rsid w:val="00A80659"/>
    <w:rsid w:val="00A809F6"/>
    <w:rsid w:val="00A80E7F"/>
    <w:rsid w:val="00A81153"/>
    <w:rsid w:val="00A81445"/>
    <w:rsid w:val="00A814AF"/>
    <w:rsid w:val="00A81622"/>
    <w:rsid w:val="00A817B6"/>
    <w:rsid w:val="00A81921"/>
    <w:rsid w:val="00A81C2C"/>
    <w:rsid w:val="00A81E44"/>
    <w:rsid w:val="00A81F92"/>
    <w:rsid w:val="00A82D96"/>
    <w:rsid w:val="00A82DA0"/>
    <w:rsid w:val="00A8320B"/>
    <w:rsid w:val="00A8393D"/>
    <w:rsid w:val="00A83A4D"/>
    <w:rsid w:val="00A83D32"/>
    <w:rsid w:val="00A83E0E"/>
    <w:rsid w:val="00A83FB0"/>
    <w:rsid w:val="00A841F5"/>
    <w:rsid w:val="00A847C4"/>
    <w:rsid w:val="00A84A11"/>
    <w:rsid w:val="00A84BF1"/>
    <w:rsid w:val="00A853AC"/>
    <w:rsid w:val="00A8563B"/>
    <w:rsid w:val="00A856F3"/>
    <w:rsid w:val="00A8585E"/>
    <w:rsid w:val="00A85B7B"/>
    <w:rsid w:val="00A85CA7"/>
    <w:rsid w:val="00A85D86"/>
    <w:rsid w:val="00A85FDE"/>
    <w:rsid w:val="00A86038"/>
    <w:rsid w:val="00A861F9"/>
    <w:rsid w:val="00A86556"/>
    <w:rsid w:val="00A865D6"/>
    <w:rsid w:val="00A86863"/>
    <w:rsid w:val="00A868C7"/>
    <w:rsid w:val="00A8694A"/>
    <w:rsid w:val="00A86B2A"/>
    <w:rsid w:val="00A86CC8"/>
    <w:rsid w:val="00A86FEE"/>
    <w:rsid w:val="00A87040"/>
    <w:rsid w:val="00A871FD"/>
    <w:rsid w:val="00A87458"/>
    <w:rsid w:val="00A874C1"/>
    <w:rsid w:val="00A87784"/>
    <w:rsid w:val="00A878C6"/>
    <w:rsid w:val="00A87E7D"/>
    <w:rsid w:val="00A9001B"/>
    <w:rsid w:val="00A9003C"/>
    <w:rsid w:val="00A90212"/>
    <w:rsid w:val="00A9027A"/>
    <w:rsid w:val="00A90DDE"/>
    <w:rsid w:val="00A911E4"/>
    <w:rsid w:val="00A912D2"/>
    <w:rsid w:val="00A915E7"/>
    <w:rsid w:val="00A918C4"/>
    <w:rsid w:val="00A91AEE"/>
    <w:rsid w:val="00A91B54"/>
    <w:rsid w:val="00A91B87"/>
    <w:rsid w:val="00A9263E"/>
    <w:rsid w:val="00A92BF6"/>
    <w:rsid w:val="00A92D00"/>
    <w:rsid w:val="00A92D76"/>
    <w:rsid w:val="00A92F81"/>
    <w:rsid w:val="00A93025"/>
    <w:rsid w:val="00A93161"/>
    <w:rsid w:val="00A93193"/>
    <w:rsid w:val="00A9354C"/>
    <w:rsid w:val="00A93663"/>
    <w:rsid w:val="00A938A1"/>
    <w:rsid w:val="00A939E0"/>
    <w:rsid w:val="00A93B2A"/>
    <w:rsid w:val="00A94488"/>
    <w:rsid w:val="00A94B15"/>
    <w:rsid w:val="00A94CB4"/>
    <w:rsid w:val="00A94E3E"/>
    <w:rsid w:val="00A94F7C"/>
    <w:rsid w:val="00A953C9"/>
    <w:rsid w:val="00A95579"/>
    <w:rsid w:val="00A955D4"/>
    <w:rsid w:val="00A95747"/>
    <w:rsid w:val="00A95792"/>
    <w:rsid w:val="00A96207"/>
    <w:rsid w:val="00A966E1"/>
    <w:rsid w:val="00A967A2"/>
    <w:rsid w:val="00A9696C"/>
    <w:rsid w:val="00A96BCB"/>
    <w:rsid w:val="00A96E5B"/>
    <w:rsid w:val="00A970B0"/>
    <w:rsid w:val="00A97217"/>
    <w:rsid w:val="00A9727D"/>
    <w:rsid w:val="00A97339"/>
    <w:rsid w:val="00A977D5"/>
    <w:rsid w:val="00AA0876"/>
    <w:rsid w:val="00AA0CB0"/>
    <w:rsid w:val="00AA0E91"/>
    <w:rsid w:val="00AA1056"/>
    <w:rsid w:val="00AA12FD"/>
    <w:rsid w:val="00AA1633"/>
    <w:rsid w:val="00AA1A11"/>
    <w:rsid w:val="00AA1AFA"/>
    <w:rsid w:val="00AA1B9A"/>
    <w:rsid w:val="00AA24C6"/>
    <w:rsid w:val="00AA2735"/>
    <w:rsid w:val="00AA27E9"/>
    <w:rsid w:val="00AA2B1F"/>
    <w:rsid w:val="00AA2B51"/>
    <w:rsid w:val="00AA3737"/>
    <w:rsid w:val="00AA3C28"/>
    <w:rsid w:val="00AA3CC0"/>
    <w:rsid w:val="00AA424E"/>
    <w:rsid w:val="00AA4473"/>
    <w:rsid w:val="00AA49FF"/>
    <w:rsid w:val="00AA4F4E"/>
    <w:rsid w:val="00AA4FCF"/>
    <w:rsid w:val="00AA55D9"/>
    <w:rsid w:val="00AA56B2"/>
    <w:rsid w:val="00AA5891"/>
    <w:rsid w:val="00AA58E5"/>
    <w:rsid w:val="00AA5CFA"/>
    <w:rsid w:val="00AA6302"/>
    <w:rsid w:val="00AA6379"/>
    <w:rsid w:val="00AA66C0"/>
    <w:rsid w:val="00AA6F50"/>
    <w:rsid w:val="00AA7416"/>
    <w:rsid w:val="00AA752E"/>
    <w:rsid w:val="00AA7618"/>
    <w:rsid w:val="00AA7730"/>
    <w:rsid w:val="00AA795C"/>
    <w:rsid w:val="00AA7A11"/>
    <w:rsid w:val="00AB02ED"/>
    <w:rsid w:val="00AB060E"/>
    <w:rsid w:val="00AB08F8"/>
    <w:rsid w:val="00AB0C51"/>
    <w:rsid w:val="00AB20E2"/>
    <w:rsid w:val="00AB2218"/>
    <w:rsid w:val="00AB22B7"/>
    <w:rsid w:val="00AB2341"/>
    <w:rsid w:val="00AB24D7"/>
    <w:rsid w:val="00AB2662"/>
    <w:rsid w:val="00AB286F"/>
    <w:rsid w:val="00AB2CDF"/>
    <w:rsid w:val="00AB308F"/>
    <w:rsid w:val="00AB3A76"/>
    <w:rsid w:val="00AB3BED"/>
    <w:rsid w:val="00AB3CF1"/>
    <w:rsid w:val="00AB3F89"/>
    <w:rsid w:val="00AB3FCF"/>
    <w:rsid w:val="00AB4332"/>
    <w:rsid w:val="00AB49F0"/>
    <w:rsid w:val="00AB4F39"/>
    <w:rsid w:val="00AB54BD"/>
    <w:rsid w:val="00AB55B1"/>
    <w:rsid w:val="00AB57DA"/>
    <w:rsid w:val="00AB5A6C"/>
    <w:rsid w:val="00AB5DBC"/>
    <w:rsid w:val="00AB5DFC"/>
    <w:rsid w:val="00AB6123"/>
    <w:rsid w:val="00AB6564"/>
    <w:rsid w:val="00AB679F"/>
    <w:rsid w:val="00AB68FE"/>
    <w:rsid w:val="00AB6C8D"/>
    <w:rsid w:val="00AB6C99"/>
    <w:rsid w:val="00AB7457"/>
    <w:rsid w:val="00AB79F3"/>
    <w:rsid w:val="00AB7E53"/>
    <w:rsid w:val="00AB7E77"/>
    <w:rsid w:val="00AC0398"/>
    <w:rsid w:val="00AC0B3C"/>
    <w:rsid w:val="00AC1317"/>
    <w:rsid w:val="00AC13E8"/>
    <w:rsid w:val="00AC151A"/>
    <w:rsid w:val="00AC160F"/>
    <w:rsid w:val="00AC1B06"/>
    <w:rsid w:val="00AC1BEA"/>
    <w:rsid w:val="00AC1C8C"/>
    <w:rsid w:val="00AC1E22"/>
    <w:rsid w:val="00AC1EF8"/>
    <w:rsid w:val="00AC2439"/>
    <w:rsid w:val="00AC260C"/>
    <w:rsid w:val="00AC2FA3"/>
    <w:rsid w:val="00AC3808"/>
    <w:rsid w:val="00AC386C"/>
    <w:rsid w:val="00AC38F3"/>
    <w:rsid w:val="00AC3C85"/>
    <w:rsid w:val="00AC43BD"/>
    <w:rsid w:val="00AC4513"/>
    <w:rsid w:val="00AC4663"/>
    <w:rsid w:val="00AC483A"/>
    <w:rsid w:val="00AC4D2E"/>
    <w:rsid w:val="00AC55DE"/>
    <w:rsid w:val="00AC5CE2"/>
    <w:rsid w:val="00AC5CF0"/>
    <w:rsid w:val="00AC5FD1"/>
    <w:rsid w:val="00AC66E6"/>
    <w:rsid w:val="00AC6D99"/>
    <w:rsid w:val="00AC6E83"/>
    <w:rsid w:val="00AC7056"/>
    <w:rsid w:val="00AC7353"/>
    <w:rsid w:val="00AC7965"/>
    <w:rsid w:val="00AC7BFF"/>
    <w:rsid w:val="00AC7D65"/>
    <w:rsid w:val="00AD00E4"/>
    <w:rsid w:val="00AD012D"/>
    <w:rsid w:val="00AD0295"/>
    <w:rsid w:val="00AD05AA"/>
    <w:rsid w:val="00AD09B7"/>
    <w:rsid w:val="00AD13CC"/>
    <w:rsid w:val="00AD1798"/>
    <w:rsid w:val="00AD1BA5"/>
    <w:rsid w:val="00AD25AA"/>
    <w:rsid w:val="00AD260D"/>
    <w:rsid w:val="00AD279A"/>
    <w:rsid w:val="00AD27C2"/>
    <w:rsid w:val="00AD28DF"/>
    <w:rsid w:val="00AD295E"/>
    <w:rsid w:val="00AD2CFB"/>
    <w:rsid w:val="00AD2D6F"/>
    <w:rsid w:val="00AD3B13"/>
    <w:rsid w:val="00AD3C88"/>
    <w:rsid w:val="00AD41A4"/>
    <w:rsid w:val="00AD45A4"/>
    <w:rsid w:val="00AD4843"/>
    <w:rsid w:val="00AD4ABD"/>
    <w:rsid w:val="00AD4DF5"/>
    <w:rsid w:val="00AD58A5"/>
    <w:rsid w:val="00AD59C0"/>
    <w:rsid w:val="00AD5C5F"/>
    <w:rsid w:val="00AD649D"/>
    <w:rsid w:val="00AD64DB"/>
    <w:rsid w:val="00AD69C3"/>
    <w:rsid w:val="00AD6B86"/>
    <w:rsid w:val="00AD6E25"/>
    <w:rsid w:val="00AD6FDB"/>
    <w:rsid w:val="00AD70D4"/>
    <w:rsid w:val="00AD71F8"/>
    <w:rsid w:val="00AD7355"/>
    <w:rsid w:val="00AD757F"/>
    <w:rsid w:val="00AD75FC"/>
    <w:rsid w:val="00AD794C"/>
    <w:rsid w:val="00AD7A3B"/>
    <w:rsid w:val="00AD7B18"/>
    <w:rsid w:val="00AD7BE4"/>
    <w:rsid w:val="00AD7C65"/>
    <w:rsid w:val="00AE039D"/>
    <w:rsid w:val="00AE0474"/>
    <w:rsid w:val="00AE0494"/>
    <w:rsid w:val="00AE0499"/>
    <w:rsid w:val="00AE06DF"/>
    <w:rsid w:val="00AE0EA4"/>
    <w:rsid w:val="00AE12DA"/>
    <w:rsid w:val="00AE1806"/>
    <w:rsid w:val="00AE21CB"/>
    <w:rsid w:val="00AE2369"/>
    <w:rsid w:val="00AE2444"/>
    <w:rsid w:val="00AE2AA7"/>
    <w:rsid w:val="00AE2E06"/>
    <w:rsid w:val="00AE331F"/>
    <w:rsid w:val="00AE361E"/>
    <w:rsid w:val="00AE382E"/>
    <w:rsid w:val="00AE3A51"/>
    <w:rsid w:val="00AE436D"/>
    <w:rsid w:val="00AE43B1"/>
    <w:rsid w:val="00AE4D2B"/>
    <w:rsid w:val="00AE4E03"/>
    <w:rsid w:val="00AE5361"/>
    <w:rsid w:val="00AE5CCC"/>
    <w:rsid w:val="00AE5E80"/>
    <w:rsid w:val="00AE6771"/>
    <w:rsid w:val="00AE6B14"/>
    <w:rsid w:val="00AE75BB"/>
    <w:rsid w:val="00AE793A"/>
    <w:rsid w:val="00AE7A66"/>
    <w:rsid w:val="00AE7D1B"/>
    <w:rsid w:val="00AF0542"/>
    <w:rsid w:val="00AF08AD"/>
    <w:rsid w:val="00AF0943"/>
    <w:rsid w:val="00AF0B72"/>
    <w:rsid w:val="00AF0F61"/>
    <w:rsid w:val="00AF11B1"/>
    <w:rsid w:val="00AF158B"/>
    <w:rsid w:val="00AF1A8E"/>
    <w:rsid w:val="00AF1F1B"/>
    <w:rsid w:val="00AF1F59"/>
    <w:rsid w:val="00AF1FE5"/>
    <w:rsid w:val="00AF2D64"/>
    <w:rsid w:val="00AF2EE9"/>
    <w:rsid w:val="00AF3031"/>
    <w:rsid w:val="00AF30BB"/>
    <w:rsid w:val="00AF33BE"/>
    <w:rsid w:val="00AF33C6"/>
    <w:rsid w:val="00AF39F1"/>
    <w:rsid w:val="00AF3BFD"/>
    <w:rsid w:val="00AF3FE0"/>
    <w:rsid w:val="00AF405F"/>
    <w:rsid w:val="00AF43A7"/>
    <w:rsid w:val="00AF445F"/>
    <w:rsid w:val="00AF504A"/>
    <w:rsid w:val="00AF5477"/>
    <w:rsid w:val="00AF5998"/>
    <w:rsid w:val="00AF5A60"/>
    <w:rsid w:val="00AF5D71"/>
    <w:rsid w:val="00AF61A3"/>
    <w:rsid w:val="00AF6263"/>
    <w:rsid w:val="00AF68C8"/>
    <w:rsid w:val="00AF6BF9"/>
    <w:rsid w:val="00AF6EE7"/>
    <w:rsid w:val="00AF6FA7"/>
    <w:rsid w:val="00AF72ED"/>
    <w:rsid w:val="00AF754B"/>
    <w:rsid w:val="00AF75F5"/>
    <w:rsid w:val="00AF76B8"/>
    <w:rsid w:val="00AF779A"/>
    <w:rsid w:val="00AF7E82"/>
    <w:rsid w:val="00B005EF"/>
    <w:rsid w:val="00B006AB"/>
    <w:rsid w:val="00B00FFB"/>
    <w:rsid w:val="00B0147E"/>
    <w:rsid w:val="00B0153E"/>
    <w:rsid w:val="00B01C0D"/>
    <w:rsid w:val="00B01F86"/>
    <w:rsid w:val="00B02774"/>
    <w:rsid w:val="00B0289B"/>
    <w:rsid w:val="00B02A6F"/>
    <w:rsid w:val="00B02BBE"/>
    <w:rsid w:val="00B02D44"/>
    <w:rsid w:val="00B035A6"/>
    <w:rsid w:val="00B035C0"/>
    <w:rsid w:val="00B035DD"/>
    <w:rsid w:val="00B03609"/>
    <w:rsid w:val="00B03667"/>
    <w:rsid w:val="00B036D7"/>
    <w:rsid w:val="00B041FA"/>
    <w:rsid w:val="00B04453"/>
    <w:rsid w:val="00B0464A"/>
    <w:rsid w:val="00B0477A"/>
    <w:rsid w:val="00B04C4A"/>
    <w:rsid w:val="00B04CB2"/>
    <w:rsid w:val="00B04EC9"/>
    <w:rsid w:val="00B04EDF"/>
    <w:rsid w:val="00B05B05"/>
    <w:rsid w:val="00B05C5B"/>
    <w:rsid w:val="00B05F8B"/>
    <w:rsid w:val="00B064BC"/>
    <w:rsid w:val="00B064CA"/>
    <w:rsid w:val="00B06500"/>
    <w:rsid w:val="00B0675B"/>
    <w:rsid w:val="00B067DF"/>
    <w:rsid w:val="00B06833"/>
    <w:rsid w:val="00B068E2"/>
    <w:rsid w:val="00B06B34"/>
    <w:rsid w:val="00B06E25"/>
    <w:rsid w:val="00B07066"/>
    <w:rsid w:val="00B07BFB"/>
    <w:rsid w:val="00B07E0F"/>
    <w:rsid w:val="00B07F12"/>
    <w:rsid w:val="00B10A1C"/>
    <w:rsid w:val="00B10BFB"/>
    <w:rsid w:val="00B10DDF"/>
    <w:rsid w:val="00B10FF7"/>
    <w:rsid w:val="00B11161"/>
    <w:rsid w:val="00B11411"/>
    <w:rsid w:val="00B1182C"/>
    <w:rsid w:val="00B11DFD"/>
    <w:rsid w:val="00B11E89"/>
    <w:rsid w:val="00B1203E"/>
    <w:rsid w:val="00B1217F"/>
    <w:rsid w:val="00B12284"/>
    <w:rsid w:val="00B1295C"/>
    <w:rsid w:val="00B12999"/>
    <w:rsid w:val="00B12B69"/>
    <w:rsid w:val="00B12C0D"/>
    <w:rsid w:val="00B12DD0"/>
    <w:rsid w:val="00B131A2"/>
    <w:rsid w:val="00B134E5"/>
    <w:rsid w:val="00B13564"/>
    <w:rsid w:val="00B138E3"/>
    <w:rsid w:val="00B13B2C"/>
    <w:rsid w:val="00B13C29"/>
    <w:rsid w:val="00B14163"/>
    <w:rsid w:val="00B14C0F"/>
    <w:rsid w:val="00B14CA0"/>
    <w:rsid w:val="00B14D57"/>
    <w:rsid w:val="00B14E07"/>
    <w:rsid w:val="00B1520F"/>
    <w:rsid w:val="00B15478"/>
    <w:rsid w:val="00B159F5"/>
    <w:rsid w:val="00B15B1A"/>
    <w:rsid w:val="00B15B54"/>
    <w:rsid w:val="00B15EB0"/>
    <w:rsid w:val="00B1662D"/>
    <w:rsid w:val="00B17430"/>
    <w:rsid w:val="00B1744A"/>
    <w:rsid w:val="00B17513"/>
    <w:rsid w:val="00B175D7"/>
    <w:rsid w:val="00B1797C"/>
    <w:rsid w:val="00B20094"/>
    <w:rsid w:val="00B20405"/>
    <w:rsid w:val="00B2051A"/>
    <w:rsid w:val="00B21149"/>
    <w:rsid w:val="00B213B0"/>
    <w:rsid w:val="00B213FC"/>
    <w:rsid w:val="00B21B04"/>
    <w:rsid w:val="00B21B0D"/>
    <w:rsid w:val="00B21FF5"/>
    <w:rsid w:val="00B2202A"/>
    <w:rsid w:val="00B2271A"/>
    <w:rsid w:val="00B22B2D"/>
    <w:rsid w:val="00B22B5F"/>
    <w:rsid w:val="00B22D16"/>
    <w:rsid w:val="00B22F0F"/>
    <w:rsid w:val="00B23536"/>
    <w:rsid w:val="00B23586"/>
    <w:rsid w:val="00B23A5C"/>
    <w:rsid w:val="00B23B8C"/>
    <w:rsid w:val="00B24015"/>
    <w:rsid w:val="00B242D8"/>
    <w:rsid w:val="00B244CE"/>
    <w:rsid w:val="00B2453F"/>
    <w:rsid w:val="00B24A4F"/>
    <w:rsid w:val="00B24A77"/>
    <w:rsid w:val="00B24AF5"/>
    <w:rsid w:val="00B24B8E"/>
    <w:rsid w:val="00B2513C"/>
    <w:rsid w:val="00B2561F"/>
    <w:rsid w:val="00B257C5"/>
    <w:rsid w:val="00B2607D"/>
    <w:rsid w:val="00B26513"/>
    <w:rsid w:val="00B26827"/>
    <w:rsid w:val="00B268A7"/>
    <w:rsid w:val="00B26E15"/>
    <w:rsid w:val="00B26EA5"/>
    <w:rsid w:val="00B26EB6"/>
    <w:rsid w:val="00B271D1"/>
    <w:rsid w:val="00B274C1"/>
    <w:rsid w:val="00B27818"/>
    <w:rsid w:val="00B300A9"/>
    <w:rsid w:val="00B300FE"/>
    <w:rsid w:val="00B3084B"/>
    <w:rsid w:val="00B30998"/>
    <w:rsid w:val="00B30AC0"/>
    <w:rsid w:val="00B30CD8"/>
    <w:rsid w:val="00B31157"/>
    <w:rsid w:val="00B31338"/>
    <w:rsid w:val="00B31B7B"/>
    <w:rsid w:val="00B3243F"/>
    <w:rsid w:val="00B327C7"/>
    <w:rsid w:val="00B329E9"/>
    <w:rsid w:val="00B32B1A"/>
    <w:rsid w:val="00B32B23"/>
    <w:rsid w:val="00B32E9F"/>
    <w:rsid w:val="00B331FD"/>
    <w:rsid w:val="00B33238"/>
    <w:rsid w:val="00B338FC"/>
    <w:rsid w:val="00B3392B"/>
    <w:rsid w:val="00B3397E"/>
    <w:rsid w:val="00B33F1D"/>
    <w:rsid w:val="00B342AD"/>
    <w:rsid w:val="00B342EF"/>
    <w:rsid w:val="00B34972"/>
    <w:rsid w:val="00B34B31"/>
    <w:rsid w:val="00B34E8B"/>
    <w:rsid w:val="00B35B20"/>
    <w:rsid w:val="00B3607D"/>
    <w:rsid w:val="00B36661"/>
    <w:rsid w:val="00B367A9"/>
    <w:rsid w:val="00B36815"/>
    <w:rsid w:val="00B3699E"/>
    <w:rsid w:val="00B36B3D"/>
    <w:rsid w:val="00B36EC1"/>
    <w:rsid w:val="00B3769C"/>
    <w:rsid w:val="00B378C0"/>
    <w:rsid w:val="00B37959"/>
    <w:rsid w:val="00B37EF3"/>
    <w:rsid w:val="00B37F35"/>
    <w:rsid w:val="00B402AF"/>
    <w:rsid w:val="00B4041A"/>
    <w:rsid w:val="00B40602"/>
    <w:rsid w:val="00B40751"/>
    <w:rsid w:val="00B40DB4"/>
    <w:rsid w:val="00B4111D"/>
    <w:rsid w:val="00B411CA"/>
    <w:rsid w:val="00B4146F"/>
    <w:rsid w:val="00B41709"/>
    <w:rsid w:val="00B418DC"/>
    <w:rsid w:val="00B424DB"/>
    <w:rsid w:val="00B427F4"/>
    <w:rsid w:val="00B429AE"/>
    <w:rsid w:val="00B42DAF"/>
    <w:rsid w:val="00B435E8"/>
    <w:rsid w:val="00B438CF"/>
    <w:rsid w:val="00B43A22"/>
    <w:rsid w:val="00B43B5D"/>
    <w:rsid w:val="00B4453D"/>
    <w:rsid w:val="00B44768"/>
    <w:rsid w:val="00B4477E"/>
    <w:rsid w:val="00B44A24"/>
    <w:rsid w:val="00B44B86"/>
    <w:rsid w:val="00B44D5D"/>
    <w:rsid w:val="00B454B0"/>
    <w:rsid w:val="00B4554B"/>
    <w:rsid w:val="00B455D6"/>
    <w:rsid w:val="00B4562F"/>
    <w:rsid w:val="00B456BE"/>
    <w:rsid w:val="00B4575E"/>
    <w:rsid w:val="00B4581C"/>
    <w:rsid w:val="00B460B6"/>
    <w:rsid w:val="00B46C60"/>
    <w:rsid w:val="00B46FF3"/>
    <w:rsid w:val="00B47095"/>
    <w:rsid w:val="00B47229"/>
    <w:rsid w:val="00B475AC"/>
    <w:rsid w:val="00B47886"/>
    <w:rsid w:val="00B47A6A"/>
    <w:rsid w:val="00B47EAD"/>
    <w:rsid w:val="00B47F3C"/>
    <w:rsid w:val="00B5013A"/>
    <w:rsid w:val="00B50554"/>
    <w:rsid w:val="00B506B3"/>
    <w:rsid w:val="00B50817"/>
    <w:rsid w:val="00B50872"/>
    <w:rsid w:val="00B5096F"/>
    <w:rsid w:val="00B50D65"/>
    <w:rsid w:val="00B511F9"/>
    <w:rsid w:val="00B515EC"/>
    <w:rsid w:val="00B5193C"/>
    <w:rsid w:val="00B51E51"/>
    <w:rsid w:val="00B52136"/>
    <w:rsid w:val="00B52266"/>
    <w:rsid w:val="00B528FA"/>
    <w:rsid w:val="00B52E99"/>
    <w:rsid w:val="00B53CE8"/>
    <w:rsid w:val="00B53D31"/>
    <w:rsid w:val="00B53F04"/>
    <w:rsid w:val="00B541DE"/>
    <w:rsid w:val="00B5474E"/>
    <w:rsid w:val="00B549E7"/>
    <w:rsid w:val="00B55B73"/>
    <w:rsid w:val="00B55BF0"/>
    <w:rsid w:val="00B55CA4"/>
    <w:rsid w:val="00B55E79"/>
    <w:rsid w:val="00B5607A"/>
    <w:rsid w:val="00B56208"/>
    <w:rsid w:val="00B567C8"/>
    <w:rsid w:val="00B57589"/>
    <w:rsid w:val="00B577F6"/>
    <w:rsid w:val="00B57BDA"/>
    <w:rsid w:val="00B57C14"/>
    <w:rsid w:val="00B57C56"/>
    <w:rsid w:val="00B60143"/>
    <w:rsid w:val="00B60534"/>
    <w:rsid w:val="00B606A8"/>
    <w:rsid w:val="00B609B6"/>
    <w:rsid w:val="00B60DD8"/>
    <w:rsid w:val="00B60F57"/>
    <w:rsid w:val="00B6110E"/>
    <w:rsid w:val="00B616E4"/>
    <w:rsid w:val="00B6178A"/>
    <w:rsid w:val="00B61CE6"/>
    <w:rsid w:val="00B6217B"/>
    <w:rsid w:val="00B62240"/>
    <w:rsid w:val="00B624DC"/>
    <w:rsid w:val="00B6265D"/>
    <w:rsid w:val="00B62856"/>
    <w:rsid w:val="00B62859"/>
    <w:rsid w:val="00B6363E"/>
    <w:rsid w:val="00B63AC0"/>
    <w:rsid w:val="00B63C3D"/>
    <w:rsid w:val="00B63CFC"/>
    <w:rsid w:val="00B64396"/>
    <w:rsid w:val="00B6481F"/>
    <w:rsid w:val="00B648CB"/>
    <w:rsid w:val="00B648CE"/>
    <w:rsid w:val="00B64A58"/>
    <w:rsid w:val="00B64B9F"/>
    <w:rsid w:val="00B65044"/>
    <w:rsid w:val="00B654BA"/>
    <w:rsid w:val="00B65561"/>
    <w:rsid w:val="00B6578C"/>
    <w:rsid w:val="00B659AB"/>
    <w:rsid w:val="00B65C39"/>
    <w:rsid w:val="00B66073"/>
    <w:rsid w:val="00B66082"/>
    <w:rsid w:val="00B66212"/>
    <w:rsid w:val="00B66E53"/>
    <w:rsid w:val="00B670A9"/>
    <w:rsid w:val="00B673BB"/>
    <w:rsid w:val="00B678E7"/>
    <w:rsid w:val="00B67AB5"/>
    <w:rsid w:val="00B67B4D"/>
    <w:rsid w:val="00B67BD4"/>
    <w:rsid w:val="00B67D66"/>
    <w:rsid w:val="00B67EEC"/>
    <w:rsid w:val="00B67F74"/>
    <w:rsid w:val="00B67FEB"/>
    <w:rsid w:val="00B703E4"/>
    <w:rsid w:val="00B70674"/>
    <w:rsid w:val="00B70EB4"/>
    <w:rsid w:val="00B716B7"/>
    <w:rsid w:val="00B71941"/>
    <w:rsid w:val="00B71F65"/>
    <w:rsid w:val="00B72711"/>
    <w:rsid w:val="00B727ED"/>
    <w:rsid w:val="00B72BAE"/>
    <w:rsid w:val="00B72F8C"/>
    <w:rsid w:val="00B730CF"/>
    <w:rsid w:val="00B731EB"/>
    <w:rsid w:val="00B732FB"/>
    <w:rsid w:val="00B73965"/>
    <w:rsid w:val="00B73C4C"/>
    <w:rsid w:val="00B73CD9"/>
    <w:rsid w:val="00B73D3E"/>
    <w:rsid w:val="00B74C2F"/>
    <w:rsid w:val="00B74C48"/>
    <w:rsid w:val="00B74F53"/>
    <w:rsid w:val="00B7526F"/>
    <w:rsid w:val="00B75413"/>
    <w:rsid w:val="00B759E6"/>
    <w:rsid w:val="00B75AE8"/>
    <w:rsid w:val="00B75C84"/>
    <w:rsid w:val="00B762D6"/>
    <w:rsid w:val="00B763DF"/>
    <w:rsid w:val="00B76C68"/>
    <w:rsid w:val="00B77152"/>
    <w:rsid w:val="00B773D2"/>
    <w:rsid w:val="00B8013D"/>
    <w:rsid w:val="00B802CF"/>
    <w:rsid w:val="00B80395"/>
    <w:rsid w:val="00B803A7"/>
    <w:rsid w:val="00B80477"/>
    <w:rsid w:val="00B8095B"/>
    <w:rsid w:val="00B809A2"/>
    <w:rsid w:val="00B80AA6"/>
    <w:rsid w:val="00B80D7F"/>
    <w:rsid w:val="00B81076"/>
    <w:rsid w:val="00B81382"/>
    <w:rsid w:val="00B817B8"/>
    <w:rsid w:val="00B81BD2"/>
    <w:rsid w:val="00B81F12"/>
    <w:rsid w:val="00B81F73"/>
    <w:rsid w:val="00B8220D"/>
    <w:rsid w:val="00B825C9"/>
    <w:rsid w:val="00B8272F"/>
    <w:rsid w:val="00B827B4"/>
    <w:rsid w:val="00B830A5"/>
    <w:rsid w:val="00B83226"/>
    <w:rsid w:val="00B83263"/>
    <w:rsid w:val="00B83C6A"/>
    <w:rsid w:val="00B83D5E"/>
    <w:rsid w:val="00B83E41"/>
    <w:rsid w:val="00B83E51"/>
    <w:rsid w:val="00B84103"/>
    <w:rsid w:val="00B84126"/>
    <w:rsid w:val="00B84A60"/>
    <w:rsid w:val="00B84E40"/>
    <w:rsid w:val="00B855B1"/>
    <w:rsid w:val="00B858D1"/>
    <w:rsid w:val="00B85F75"/>
    <w:rsid w:val="00B86393"/>
    <w:rsid w:val="00B86797"/>
    <w:rsid w:val="00B868A5"/>
    <w:rsid w:val="00B86E1F"/>
    <w:rsid w:val="00B870F0"/>
    <w:rsid w:val="00B8714C"/>
    <w:rsid w:val="00B8718B"/>
    <w:rsid w:val="00B87A9F"/>
    <w:rsid w:val="00B87BC9"/>
    <w:rsid w:val="00B87E26"/>
    <w:rsid w:val="00B90100"/>
    <w:rsid w:val="00B901D4"/>
    <w:rsid w:val="00B902E7"/>
    <w:rsid w:val="00B9096C"/>
    <w:rsid w:val="00B90B02"/>
    <w:rsid w:val="00B90B13"/>
    <w:rsid w:val="00B90B41"/>
    <w:rsid w:val="00B90D29"/>
    <w:rsid w:val="00B90F5A"/>
    <w:rsid w:val="00B91213"/>
    <w:rsid w:val="00B9177D"/>
    <w:rsid w:val="00B91DE4"/>
    <w:rsid w:val="00B92A28"/>
    <w:rsid w:val="00B92B3D"/>
    <w:rsid w:val="00B92ECA"/>
    <w:rsid w:val="00B93043"/>
    <w:rsid w:val="00B93190"/>
    <w:rsid w:val="00B9319C"/>
    <w:rsid w:val="00B9333A"/>
    <w:rsid w:val="00B934C2"/>
    <w:rsid w:val="00B938D3"/>
    <w:rsid w:val="00B9396B"/>
    <w:rsid w:val="00B93A5D"/>
    <w:rsid w:val="00B93D66"/>
    <w:rsid w:val="00B93F5B"/>
    <w:rsid w:val="00B9400E"/>
    <w:rsid w:val="00B943FB"/>
    <w:rsid w:val="00B946AA"/>
    <w:rsid w:val="00B9499E"/>
    <w:rsid w:val="00B949E1"/>
    <w:rsid w:val="00B95097"/>
    <w:rsid w:val="00B95304"/>
    <w:rsid w:val="00B955A4"/>
    <w:rsid w:val="00B95DDD"/>
    <w:rsid w:val="00B95F43"/>
    <w:rsid w:val="00B9645B"/>
    <w:rsid w:val="00B9648D"/>
    <w:rsid w:val="00B9657C"/>
    <w:rsid w:val="00B967CC"/>
    <w:rsid w:val="00B9691C"/>
    <w:rsid w:val="00B96BB3"/>
    <w:rsid w:val="00B96CA6"/>
    <w:rsid w:val="00B972C1"/>
    <w:rsid w:val="00B97636"/>
    <w:rsid w:val="00B9769D"/>
    <w:rsid w:val="00B97EC5"/>
    <w:rsid w:val="00BA0203"/>
    <w:rsid w:val="00BA0705"/>
    <w:rsid w:val="00BA0A7C"/>
    <w:rsid w:val="00BA0B54"/>
    <w:rsid w:val="00BA0E96"/>
    <w:rsid w:val="00BA126D"/>
    <w:rsid w:val="00BA156E"/>
    <w:rsid w:val="00BA1573"/>
    <w:rsid w:val="00BA18D7"/>
    <w:rsid w:val="00BA1BA5"/>
    <w:rsid w:val="00BA1E47"/>
    <w:rsid w:val="00BA2562"/>
    <w:rsid w:val="00BA261A"/>
    <w:rsid w:val="00BA2D3B"/>
    <w:rsid w:val="00BA2EA8"/>
    <w:rsid w:val="00BA326E"/>
    <w:rsid w:val="00BA487F"/>
    <w:rsid w:val="00BA538F"/>
    <w:rsid w:val="00BA571D"/>
    <w:rsid w:val="00BA5DAE"/>
    <w:rsid w:val="00BA5F77"/>
    <w:rsid w:val="00BA69DA"/>
    <w:rsid w:val="00BA6A9F"/>
    <w:rsid w:val="00BA6CF2"/>
    <w:rsid w:val="00BA6E3D"/>
    <w:rsid w:val="00BA6E42"/>
    <w:rsid w:val="00BA6F26"/>
    <w:rsid w:val="00BA6FF4"/>
    <w:rsid w:val="00BA773C"/>
    <w:rsid w:val="00BA778E"/>
    <w:rsid w:val="00BA7969"/>
    <w:rsid w:val="00BB0081"/>
    <w:rsid w:val="00BB02B0"/>
    <w:rsid w:val="00BB1433"/>
    <w:rsid w:val="00BB2359"/>
    <w:rsid w:val="00BB27D3"/>
    <w:rsid w:val="00BB2ACF"/>
    <w:rsid w:val="00BB3468"/>
    <w:rsid w:val="00BB37C7"/>
    <w:rsid w:val="00BB39EF"/>
    <w:rsid w:val="00BB437D"/>
    <w:rsid w:val="00BB46A8"/>
    <w:rsid w:val="00BB498E"/>
    <w:rsid w:val="00BB4E78"/>
    <w:rsid w:val="00BB5449"/>
    <w:rsid w:val="00BB57A8"/>
    <w:rsid w:val="00BB584D"/>
    <w:rsid w:val="00BB5872"/>
    <w:rsid w:val="00BB5BE2"/>
    <w:rsid w:val="00BB6023"/>
    <w:rsid w:val="00BB60F3"/>
    <w:rsid w:val="00BB64F8"/>
    <w:rsid w:val="00BB66BB"/>
    <w:rsid w:val="00BB69DC"/>
    <w:rsid w:val="00BB6C06"/>
    <w:rsid w:val="00BB6F48"/>
    <w:rsid w:val="00BB6FEE"/>
    <w:rsid w:val="00BB73F0"/>
    <w:rsid w:val="00BB75E2"/>
    <w:rsid w:val="00BB77E3"/>
    <w:rsid w:val="00BB7A2F"/>
    <w:rsid w:val="00BB7E4B"/>
    <w:rsid w:val="00BB7E85"/>
    <w:rsid w:val="00BC068E"/>
    <w:rsid w:val="00BC08D8"/>
    <w:rsid w:val="00BC12A9"/>
    <w:rsid w:val="00BC19A8"/>
    <w:rsid w:val="00BC1AB4"/>
    <w:rsid w:val="00BC1CEF"/>
    <w:rsid w:val="00BC1D1A"/>
    <w:rsid w:val="00BC1E2C"/>
    <w:rsid w:val="00BC22ED"/>
    <w:rsid w:val="00BC237C"/>
    <w:rsid w:val="00BC23C6"/>
    <w:rsid w:val="00BC24C8"/>
    <w:rsid w:val="00BC2509"/>
    <w:rsid w:val="00BC2728"/>
    <w:rsid w:val="00BC2817"/>
    <w:rsid w:val="00BC2ED9"/>
    <w:rsid w:val="00BC30E2"/>
    <w:rsid w:val="00BC32F7"/>
    <w:rsid w:val="00BC3466"/>
    <w:rsid w:val="00BC3678"/>
    <w:rsid w:val="00BC36EF"/>
    <w:rsid w:val="00BC395B"/>
    <w:rsid w:val="00BC3C8F"/>
    <w:rsid w:val="00BC4086"/>
    <w:rsid w:val="00BC4300"/>
    <w:rsid w:val="00BC480C"/>
    <w:rsid w:val="00BC483F"/>
    <w:rsid w:val="00BC4B81"/>
    <w:rsid w:val="00BC5013"/>
    <w:rsid w:val="00BC521D"/>
    <w:rsid w:val="00BC5446"/>
    <w:rsid w:val="00BC5541"/>
    <w:rsid w:val="00BC560D"/>
    <w:rsid w:val="00BC5A77"/>
    <w:rsid w:val="00BC5BAD"/>
    <w:rsid w:val="00BC5E46"/>
    <w:rsid w:val="00BC5F80"/>
    <w:rsid w:val="00BC6183"/>
    <w:rsid w:val="00BC66C4"/>
    <w:rsid w:val="00BC6B73"/>
    <w:rsid w:val="00BC7B8D"/>
    <w:rsid w:val="00BC7BE1"/>
    <w:rsid w:val="00BC7CF0"/>
    <w:rsid w:val="00BC7D6A"/>
    <w:rsid w:val="00BD017F"/>
    <w:rsid w:val="00BD028E"/>
    <w:rsid w:val="00BD054B"/>
    <w:rsid w:val="00BD06A0"/>
    <w:rsid w:val="00BD0C36"/>
    <w:rsid w:val="00BD0CD8"/>
    <w:rsid w:val="00BD12F6"/>
    <w:rsid w:val="00BD1797"/>
    <w:rsid w:val="00BD1815"/>
    <w:rsid w:val="00BD194F"/>
    <w:rsid w:val="00BD196D"/>
    <w:rsid w:val="00BD19EA"/>
    <w:rsid w:val="00BD1DEF"/>
    <w:rsid w:val="00BD23CB"/>
    <w:rsid w:val="00BD2629"/>
    <w:rsid w:val="00BD2CFF"/>
    <w:rsid w:val="00BD2EB5"/>
    <w:rsid w:val="00BD3065"/>
    <w:rsid w:val="00BD35F5"/>
    <w:rsid w:val="00BD38BA"/>
    <w:rsid w:val="00BD399F"/>
    <w:rsid w:val="00BD3EA7"/>
    <w:rsid w:val="00BD3EFC"/>
    <w:rsid w:val="00BD418D"/>
    <w:rsid w:val="00BD46D4"/>
    <w:rsid w:val="00BD4771"/>
    <w:rsid w:val="00BD54C9"/>
    <w:rsid w:val="00BD57B0"/>
    <w:rsid w:val="00BD589E"/>
    <w:rsid w:val="00BD5EBC"/>
    <w:rsid w:val="00BD6285"/>
    <w:rsid w:val="00BD63A6"/>
    <w:rsid w:val="00BD6B8D"/>
    <w:rsid w:val="00BD6CA0"/>
    <w:rsid w:val="00BD6D7B"/>
    <w:rsid w:val="00BD705C"/>
    <w:rsid w:val="00BD70B2"/>
    <w:rsid w:val="00BD79C9"/>
    <w:rsid w:val="00BD7ADF"/>
    <w:rsid w:val="00BD7C36"/>
    <w:rsid w:val="00BD7FEA"/>
    <w:rsid w:val="00BE04D9"/>
    <w:rsid w:val="00BE0B3D"/>
    <w:rsid w:val="00BE0D02"/>
    <w:rsid w:val="00BE13B5"/>
    <w:rsid w:val="00BE14E1"/>
    <w:rsid w:val="00BE17E1"/>
    <w:rsid w:val="00BE1B6C"/>
    <w:rsid w:val="00BE2016"/>
    <w:rsid w:val="00BE2E90"/>
    <w:rsid w:val="00BE2F59"/>
    <w:rsid w:val="00BE30BF"/>
    <w:rsid w:val="00BE319C"/>
    <w:rsid w:val="00BE32CF"/>
    <w:rsid w:val="00BE3439"/>
    <w:rsid w:val="00BE3866"/>
    <w:rsid w:val="00BE39B3"/>
    <w:rsid w:val="00BE3C6D"/>
    <w:rsid w:val="00BE3CC6"/>
    <w:rsid w:val="00BE3D83"/>
    <w:rsid w:val="00BE4B17"/>
    <w:rsid w:val="00BE4D1D"/>
    <w:rsid w:val="00BE5C95"/>
    <w:rsid w:val="00BE5ECB"/>
    <w:rsid w:val="00BE61EE"/>
    <w:rsid w:val="00BE67B8"/>
    <w:rsid w:val="00BE6E77"/>
    <w:rsid w:val="00BE7096"/>
    <w:rsid w:val="00BE716F"/>
    <w:rsid w:val="00BE71FC"/>
    <w:rsid w:val="00BE74DC"/>
    <w:rsid w:val="00BE794B"/>
    <w:rsid w:val="00BE79FD"/>
    <w:rsid w:val="00BE7A1E"/>
    <w:rsid w:val="00BE7C34"/>
    <w:rsid w:val="00BF001A"/>
    <w:rsid w:val="00BF02DA"/>
    <w:rsid w:val="00BF0A5D"/>
    <w:rsid w:val="00BF0A72"/>
    <w:rsid w:val="00BF0B49"/>
    <w:rsid w:val="00BF177E"/>
    <w:rsid w:val="00BF1A14"/>
    <w:rsid w:val="00BF267A"/>
    <w:rsid w:val="00BF2A9A"/>
    <w:rsid w:val="00BF2DF0"/>
    <w:rsid w:val="00BF2E84"/>
    <w:rsid w:val="00BF3005"/>
    <w:rsid w:val="00BF3151"/>
    <w:rsid w:val="00BF37B3"/>
    <w:rsid w:val="00BF3B73"/>
    <w:rsid w:val="00BF3DD0"/>
    <w:rsid w:val="00BF4178"/>
    <w:rsid w:val="00BF4770"/>
    <w:rsid w:val="00BF49CD"/>
    <w:rsid w:val="00BF4A43"/>
    <w:rsid w:val="00BF4C35"/>
    <w:rsid w:val="00BF50BD"/>
    <w:rsid w:val="00BF5958"/>
    <w:rsid w:val="00BF5A69"/>
    <w:rsid w:val="00BF5C97"/>
    <w:rsid w:val="00BF63F1"/>
    <w:rsid w:val="00BF643C"/>
    <w:rsid w:val="00BF64DE"/>
    <w:rsid w:val="00BF6640"/>
    <w:rsid w:val="00BF7452"/>
    <w:rsid w:val="00BF7781"/>
    <w:rsid w:val="00BF7DE2"/>
    <w:rsid w:val="00BF7F55"/>
    <w:rsid w:val="00C0014B"/>
    <w:rsid w:val="00C004F4"/>
    <w:rsid w:val="00C0059C"/>
    <w:rsid w:val="00C008F0"/>
    <w:rsid w:val="00C00DFB"/>
    <w:rsid w:val="00C00E79"/>
    <w:rsid w:val="00C013E4"/>
    <w:rsid w:val="00C015F9"/>
    <w:rsid w:val="00C0164E"/>
    <w:rsid w:val="00C0173F"/>
    <w:rsid w:val="00C01C56"/>
    <w:rsid w:val="00C01DB8"/>
    <w:rsid w:val="00C01E03"/>
    <w:rsid w:val="00C021B0"/>
    <w:rsid w:val="00C02583"/>
    <w:rsid w:val="00C02635"/>
    <w:rsid w:val="00C026A0"/>
    <w:rsid w:val="00C026D6"/>
    <w:rsid w:val="00C0277A"/>
    <w:rsid w:val="00C02E8A"/>
    <w:rsid w:val="00C02FDF"/>
    <w:rsid w:val="00C03C9A"/>
    <w:rsid w:val="00C04481"/>
    <w:rsid w:val="00C044CA"/>
    <w:rsid w:val="00C0452A"/>
    <w:rsid w:val="00C045CF"/>
    <w:rsid w:val="00C046D5"/>
    <w:rsid w:val="00C04906"/>
    <w:rsid w:val="00C04E0E"/>
    <w:rsid w:val="00C04F87"/>
    <w:rsid w:val="00C05030"/>
    <w:rsid w:val="00C05414"/>
    <w:rsid w:val="00C05A3B"/>
    <w:rsid w:val="00C06129"/>
    <w:rsid w:val="00C064B8"/>
    <w:rsid w:val="00C06B8A"/>
    <w:rsid w:val="00C075B7"/>
    <w:rsid w:val="00C07AE0"/>
    <w:rsid w:val="00C07C63"/>
    <w:rsid w:val="00C07D82"/>
    <w:rsid w:val="00C1052B"/>
    <w:rsid w:val="00C106B4"/>
    <w:rsid w:val="00C109DA"/>
    <w:rsid w:val="00C10D26"/>
    <w:rsid w:val="00C10D9D"/>
    <w:rsid w:val="00C10E8B"/>
    <w:rsid w:val="00C112ED"/>
    <w:rsid w:val="00C11544"/>
    <w:rsid w:val="00C11BDA"/>
    <w:rsid w:val="00C11C05"/>
    <w:rsid w:val="00C11E67"/>
    <w:rsid w:val="00C11FE7"/>
    <w:rsid w:val="00C1225D"/>
    <w:rsid w:val="00C12880"/>
    <w:rsid w:val="00C12C06"/>
    <w:rsid w:val="00C12D85"/>
    <w:rsid w:val="00C133AA"/>
    <w:rsid w:val="00C133E8"/>
    <w:rsid w:val="00C1340B"/>
    <w:rsid w:val="00C13523"/>
    <w:rsid w:val="00C13914"/>
    <w:rsid w:val="00C13B9B"/>
    <w:rsid w:val="00C1452E"/>
    <w:rsid w:val="00C1499B"/>
    <w:rsid w:val="00C15986"/>
    <w:rsid w:val="00C15E51"/>
    <w:rsid w:val="00C15F38"/>
    <w:rsid w:val="00C16787"/>
    <w:rsid w:val="00C16B63"/>
    <w:rsid w:val="00C16D29"/>
    <w:rsid w:val="00C16E8F"/>
    <w:rsid w:val="00C17020"/>
    <w:rsid w:val="00C1738D"/>
    <w:rsid w:val="00C1738F"/>
    <w:rsid w:val="00C17463"/>
    <w:rsid w:val="00C17634"/>
    <w:rsid w:val="00C17A3A"/>
    <w:rsid w:val="00C17BCB"/>
    <w:rsid w:val="00C17FA2"/>
    <w:rsid w:val="00C20006"/>
    <w:rsid w:val="00C20022"/>
    <w:rsid w:val="00C20160"/>
    <w:rsid w:val="00C201D5"/>
    <w:rsid w:val="00C20847"/>
    <w:rsid w:val="00C2097C"/>
    <w:rsid w:val="00C209AB"/>
    <w:rsid w:val="00C20EAF"/>
    <w:rsid w:val="00C20F53"/>
    <w:rsid w:val="00C20F8C"/>
    <w:rsid w:val="00C21ADE"/>
    <w:rsid w:val="00C21FD9"/>
    <w:rsid w:val="00C222C6"/>
    <w:rsid w:val="00C22BFD"/>
    <w:rsid w:val="00C22C21"/>
    <w:rsid w:val="00C23563"/>
    <w:rsid w:val="00C237D8"/>
    <w:rsid w:val="00C23813"/>
    <w:rsid w:val="00C24192"/>
    <w:rsid w:val="00C241F6"/>
    <w:rsid w:val="00C24200"/>
    <w:rsid w:val="00C24437"/>
    <w:rsid w:val="00C24626"/>
    <w:rsid w:val="00C2488B"/>
    <w:rsid w:val="00C24893"/>
    <w:rsid w:val="00C24901"/>
    <w:rsid w:val="00C24FCF"/>
    <w:rsid w:val="00C251BC"/>
    <w:rsid w:val="00C2523F"/>
    <w:rsid w:val="00C255E2"/>
    <w:rsid w:val="00C257BD"/>
    <w:rsid w:val="00C2587D"/>
    <w:rsid w:val="00C25ACA"/>
    <w:rsid w:val="00C25DDA"/>
    <w:rsid w:val="00C25DE7"/>
    <w:rsid w:val="00C26338"/>
    <w:rsid w:val="00C263B1"/>
    <w:rsid w:val="00C267EA"/>
    <w:rsid w:val="00C26805"/>
    <w:rsid w:val="00C26884"/>
    <w:rsid w:val="00C26F0F"/>
    <w:rsid w:val="00C27478"/>
    <w:rsid w:val="00C27518"/>
    <w:rsid w:val="00C2767D"/>
    <w:rsid w:val="00C27764"/>
    <w:rsid w:val="00C279C6"/>
    <w:rsid w:val="00C27F72"/>
    <w:rsid w:val="00C304AF"/>
    <w:rsid w:val="00C3053E"/>
    <w:rsid w:val="00C30852"/>
    <w:rsid w:val="00C30B6A"/>
    <w:rsid w:val="00C3158F"/>
    <w:rsid w:val="00C31860"/>
    <w:rsid w:val="00C31A61"/>
    <w:rsid w:val="00C31CC6"/>
    <w:rsid w:val="00C31D9C"/>
    <w:rsid w:val="00C321B3"/>
    <w:rsid w:val="00C32253"/>
    <w:rsid w:val="00C32678"/>
    <w:rsid w:val="00C32693"/>
    <w:rsid w:val="00C328F6"/>
    <w:rsid w:val="00C3296A"/>
    <w:rsid w:val="00C32B33"/>
    <w:rsid w:val="00C32C12"/>
    <w:rsid w:val="00C32FCB"/>
    <w:rsid w:val="00C3317E"/>
    <w:rsid w:val="00C33494"/>
    <w:rsid w:val="00C33768"/>
    <w:rsid w:val="00C3394C"/>
    <w:rsid w:val="00C33E0D"/>
    <w:rsid w:val="00C348E9"/>
    <w:rsid w:val="00C34B2D"/>
    <w:rsid w:val="00C34C23"/>
    <w:rsid w:val="00C354F5"/>
    <w:rsid w:val="00C3580D"/>
    <w:rsid w:val="00C3638F"/>
    <w:rsid w:val="00C364CB"/>
    <w:rsid w:val="00C36A99"/>
    <w:rsid w:val="00C36B2B"/>
    <w:rsid w:val="00C36D7B"/>
    <w:rsid w:val="00C36EDC"/>
    <w:rsid w:val="00C37109"/>
    <w:rsid w:val="00C3784D"/>
    <w:rsid w:val="00C378A1"/>
    <w:rsid w:val="00C37D0B"/>
    <w:rsid w:val="00C40406"/>
    <w:rsid w:val="00C40412"/>
    <w:rsid w:val="00C404D8"/>
    <w:rsid w:val="00C40584"/>
    <w:rsid w:val="00C4087C"/>
    <w:rsid w:val="00C40ED6"/>
    <w:rsid w:val="00C40FE8"/>
    <w:rsid w:val="00C414B9"/>
    <w:rsid w:val="00C41612"/>
    <w:rsid w:val="00C41856"/>
    <w:rsid w:val="00C41ADB"/>
    <w:rsid w:val="00C41C65"/>
    <w:rsid w:val="00C41CA4"/>
    <w:rsid w:val="00C42131"/>
    <w:rsid w:val="00C4286E"/>
    <w:rsid w:val="00C42CF5"/>
    <w:rsid w:val="00C4311A"/>
    <w:rsid w:val="00C431F4"/>
    <w:rsid w:val="00C4320F"/>
    <w:rsid w:val="00C4374F"/>
    <w:rsid w:val="00C43A8F"/>
    <w:rsid w:val="00C44270"/>
    <w:rsid w:val="00C4428E"/>
    <w:rsid w:val="00C44479"/>
    <w:rsid w:val="00C447BF"/>
    <w:rsid w:val="00C44837"/>
    <w:rsid w:val="00C448DB"/>
    <w:rsid w:val="00C44C55"/>
    <w:rsid w:val="00C44E5A"/>
    <w:rsid w:val="00C45488"/>
    <w:rsid w:val="00C45645"/>
    <w:rsid w:val="00C46008"/>
    <w:rsid w:val="00C46149"/>
    <w:rsid w:val="00C46976"/>
    <w:rsid w:val="00C46BC1"/>
    <w:rsid w:val="00C46BCD"/>
    <w:rsid w:val="00C4706E"/>
    <w:rsid w:val="00C470A0"/>
    <w:rsid w:val="00C470A6"/>
    <w:rsid w:val="00C4756B"/>
    <w:rsid w:val="00C4794A"/>
    <w:rsid w:val="00C47BBB"/>
    <w:rsid w:val="00C47D97"/>
    <w:rsid w:val="00C47E88"/>
    <w:rsid w:val="00C504A1"/>
    <w:rsid w:val="00C50962"/>
    <w:rsid w:val="00C50AE3"/>
    <w:rsid w:val="00C50DD5"/>
    <w:rsid w:val="00C50FD4"/>
    <w:rsid w:val="00C51040"/>
    <w:rsid w:val="00C5171E"/>
    <w:rsid w:val="00C51742"/>
    <w:rsid w:val="00C51861"/>
    <w:rsid w:val="00C519BF"/>
    <w:rsid w:val="00C51D45"/>
    <w:rsid w:val="00C52761"/>
    <w:rsid w:val="00C528CE"/>
    <w:rsid w:val="00C52BE6"/>
    <w:rsid w:val="00C52C11"/>
    <w:rsid w:val="00C532F7"/>
    <w:rsid w:val="00C5372F"/>
    <w:rsid w:val="00C53AF7"/>
    <w:rsid w:val="00C53CB3"/>
    <w:rsid w:val="00C53D5A"/>
    <w:rsid w:val="00C53E70"/>
    <w:rsid w:val="00C54177"/>
    <w:rsid w:val="00C541C0"/>
    <w:rsid w:val="00C542DE"/>
    <w:rsid w:val="00C548B4"/>
    <w:rsid w:val="00C54A1A"/>
    <w:rsid w:val="00C54E54"/>
    <w:rsid w:val="00C54EA0"/>
    <w:rsid w:val="00C55545"/>
    <w:rsid w:val="00C557D7"/>
    <w:rsid w:val="00C55AEA"/>
    <w:rsid w:val="00C56589"/>
    <w:rsid w:val="00C56F48"/>
    <w:rsid w:val="00C57341"/>
    <w:rsid w:val="00C5741E"/>
    <w:rsid w:val="00C57525"/>
    <w:rsid w:val="00C5754C"/>
    <w:rsid w:val="00C578BD"/>
    <w:rsid w:val="00C57FE4"/>
    <w:rsid w:val="00C607C2"/>
    <w:rsid w:val="00C60B51"/>
    <w:rsid w:val="00C60DCD"/>
    <w:rsid w:val="00C61129"/>
    <w:rsid w:val="00C614C4"/>
    <w:rsid w:val="00C61B08"/>
    <w:rsid w:val="00C62219"/>
    <w:rsid w:val="00C62553"/>
    <w:rsid w:val="00C62DAA"/>
    <w:rsid w:val="00C6342C"/>
    <w:rsid w:val="00C63AE2"/>
    <w:rsid w:val="00C63CAB"/>
    <w:rsid w:val="00C63D78"/>
    <w:rsid w:val="00C63FEC"/>
    <w:rsid w:val="00C653E9"/>
    <w:rsid w:val="00C65916"/>
    <w:rsid w:val="00C65A27"/>
    <w:rsid w:val="00C65A78"/>
    <w:rsid w:val="00C662A1"/>
    <w:rsid w:val="00C665C0"/>
    <w:rsid w:val="00C66788"/>
    <w:rsid w:val="00C669A0"/>
    <w:rsid w:val="00C669AF"/>
    <w:rsid w:val="00C673A5"/>
    <w:rsid w:val="00C677A6"/>
    <w:rsid w:val="00C70056"/>
    <w:rsid w:val="00C70321"/>
    <w:rsid w:val="00C70485"/>
    <w:rsid w:val="00C706C2"/>
    <w:rsid w:val="00C7083C"/>
    <w:rsid w:val="00C70F97"/>
    <w:rsid w:val="00C71021"/>
    <w:rsid w:val="00C714C8"/>
    <w:rsid w:val="00C7161C"/>
    <w:rsid w:val="00C71B76"/>
    <w:rsid w:val="00C71C16"/>
    <w:rsid w:val="00C71E76"/>
    <w:rsid w:val="00C72331"/>
    <w:rsid w:val="00C7258D"/>
    <w:rsid w:val="00C73058"/>
    <w:rsid w:val="00C73D07"/>
    <w:rsid w:val="00C73F26"/>
    <w:rsid w:val="00C743AA"/>
    <w:rsid w:val="00C746A5"/>
    <w:rsid w:val="00C74AAA"/>
    <w:rsid w:val="00C7508A"/>
    <w:rsid w:val="00C75226"/>
    <w:rsid w:val="00C75B13"/>
    <w:rsid w:val="00C75B4D"/>
    <w:rsid w:val="00C75BDA"/>
    <w:rsid w:val="00C76D6A"/>
    <w:rsid w:val="00C76E9E"/>
    <w:rsid w:val="00C76EE3"/>
    <w:rsid w:val="00C76F84"/>
    <w:rsid w:val="00C77025"/>
    <w:rsid w:val="00C771EA"/>
    <w:rsid w:val="00C77273"/>
    <w:rsid w:val="00C772D7"/>
    <w:rsid w:val="00C774F5"/>
    <w:rsid w:val="00C774F6"/>
    <w:rsid w:val="00C775E5"/>
    <w:rsid w:val="00C775EC"/>
    <w:rsid w:val="00C7767F"/>
    <w:rsid w:val="00C7784B"/>
    <w:rsid w:val="00C77B72"/>
    <w:rsid w:val="00C77BB2"/>
    <w:rsid w:val="00C8001A"/>
    <w:rsid w:val="00C80100"/>
    <w:rsid w:val="00C80724"/>
    <w:rsid w:val="00C808FF"/>
    <w:rsid w:val="00C80A90"/>
    <w:rsid w:val="00C80AE0"/>
    <w:rsid w:val="00C81382"/>
    <w:rsid w:val="00C81D54"/>
    <w:rsid w:val="00C823D9"/>
    <w:rsid w:val="00C823F0"/>
    <w:rsid w:val="00C8245C"/>
    <w:rsid w:val="00C8288D"/>
    <w:rsid w:val="00C82994"/>
    <w:rsid w:val="00C82A38"/>
    <w:rsid w:val="00C83863"/>
    <w:rsid w:val="00C83BE1"/>
    <w:rsid w:val="00C83F96"/>
    <w:rsid w:val="00C840BA"/>
    <w:rsid w:val="00C84119"/>
    <w:rsid w:val="00C8469A"/>
    <w:rsid w:val="00C8477B"/>
    <w:rsid w:val="00C847B9"/>
    <w:rsid w:val="00C84BE3"/>
    <w:rsid w:val="00C84D4C"/>
    <w:rsid w:val="00C85361"/>
    <w:rsid w:val="00C85761"/>
    <w:rsid w:val="00C857AB"/>
    <w:rsid w:val="00C85C37"/>
    <w:rsid w:val="00C85DE4"/>
    <w:rsid w:val="00C86163"/>
    <w:rsid w:val="00C863F6"/>
    <w:rsid w:val="00C865E9"/>
    <w:rsid w:val="00C86AC8"/>
    <w:rsid w:val="00C86C52"/>
    <w:rsid w:val="00C8707F"/>
    <w:rsid w:val="00C870E4"/>
    <w:rsid w:val="00C87184"/>
    <w:rsid w:val="00C87C73"/>
    <w:rsid w:val="00C87D29"/>
    <w:rsid w:val="00C87D82"/>
    <w:rsid w:val="00C87DB4"/>
    <w:rsid w:val="00C902EA"/>
    <w:rsid w:val="00C9043F"/>
    <w:rsid w:val="00C9099D"/>
    <w:rsid w:val="00C91393"/>
    <w:rsid w:val="00C915CF"/>
    <w:rsid w:val="00C91744"/>
    <w:rsid w:val="00C91900"/>
    <w:rsid w:val="00C91BF4"/>
    <w:rsid w:val="00C91EF2"/>
    <w:rsid w:val="00C92126"/>
    <w:rsid w:val="00C9215A"/>
    <w:rsid w:val="00C928C5"/>
    <w:rsid w:val="00C92AC8"/>
    <w:rsid w:val="00C92B9B"/>
    <w:rsid w:val="00C92C4F"/>
    <w:rsid w:val="00C92F3E"/>
    <w:rsid w:val="00C9317C"/>
    <w:rsid w:val="00C932D6"/>
    <w:rsid w:val="00C93516"/>
    <w:rsid w:val="00C9368B"/>
    <w:rsid w:val="00C93805"/>
    <w:rsid w:val="00C93BEA"/>
    <w:rsid w:val="00C93C36"/>
    <w:rsid w:val="00C93D70"/>
    <w:rsid w:val="00C941AC"/>
    <w:rsid w:val="00C94311"/>
    <w:rsid w:val="00C943AF"/>
    <w:rsid w:val="00C9491D"/>
    <w:rsid w:val="00C94CFD"/>
    <w:rsid w:val="00C9544E"/>
    <w:rsid w:val="00C956DD"/>
    <w:rsid w:val="00C958CD"/>
    <w:rsid w:val="00C96125"/>
    <w:rsid w:val="00C96A69"/>
    <w:rsid w:val="00C96A7F"/>
    <w:rsid w:val="00C96EB8"/>
    <w:rsid w:val="00C9712C"/>
    <w:rsid w:val="00C9714E"/>
    <w:rsid w:val="00C978AA"/>
    <w:rsid w:val="00CA0251"/>
    <w:rsid w:val="00CA04EF"/>
    <w:rsid w:val="00CA075E"/>
    <w:rsid w:val="00CA08C5"/>
    <w:rsid w:val="00CA0935"/>
    <w:rsid w:val="00CA0B6A"/>
    <w:rsid w:val="00CA0E68"/>
    <w:rsid w:val="00CA1456"/>
    <w:rsid w:val="00CA18FA"/>
    <w:rsid w:val="00CA1A10"/>
    <w:rsid w:val="00CA2516"/>
    <w:rsid w:val="00CA2529"/>
    <w:rsid w:val="00CA2734"/>
    <w:rsid w:val="00CA28D2"/>
    <w:rsid w:val="00CA2D4C"/>
    <w:rsid w:val="00CA2D7A"/>
    <w:rsid w:val="00CA3356"/>
    <w:rsid w:val="00CA36A7"/>
    <w:rsid w:val="00CA38E5"/>
    <w:rsid w:val="00CA38F1"/>
    <w:rsid w:val="00CA3F73"/>
    <w:rsid w:val="00CA412B"/>
    <w:rsid w:val="00CA42E1"/>
    <w:rsid w:val="00CA49B4"/>
    <w:rsid w:val="00CA4D0A"/>
    <w:rsid w:val="00CA506F"/>
    <w:rsid w:val="00CA5113"/>
    <w:rsid w:val="00CA5560"/>
    <w:rsid w:val="00CA5626"/>
    <w:rsid w:val="00CA58A4"/>
    <w:rsid w:val="00CA59C3"/>
    <w:rsid w:val="00CA5CD5"/>
    <w:rsid w:val="00CA5E2F"/>
    <w:rsid w:val="00CA5E3F"/>
    <w:rsid w:val="00CA6187"/>
    <w:rsid w:val="00CA6243"/>
    <w:rsid w:val="00CA629D"/>
    <w:rsid w:val="00CA62FF"/>
    <w:rsid w:val="00CA63C6"/>
    <w:rsid w:val="00CA63D5"/>
    <w:rsid w:val="00CA64F8"/>
    <w:rsid w:val="00CA6694"/>
    <w:rsid w:val="00CA697E"/>
    <w:rsid w:val="00CA6A14"/>
    <w:rsid w:val="00CA6F52"/>
    <w:rsid w:val="00CA7091"/>
    <w:rsid w:val="00CA729D"/>
    <w:rsid w:val="00CA72BF"/>
    <w:rsid w:val="00CA766A"/>
    <w:rsid w:val="00CA7727"/>
    <w:rsid w:val="00CA7AC3"/>
    <w:rsid w:val="00CA7C2C"/>
    <w:rsid w:val="00CA7D33"/>
    <w:rsid w:val="00CA7FB9"/>
    <w:rsid w:val="00CB011C"/>
    <w:rsid w:val="00CB07CA"/>
    <w:rsid w:val="00CB08A7"/>
    <w:rsid w:val="00CB0DAA"/>
    <w:rsid w:val="00CB1642"/>
    <w:rsid w:val="00CB1905"/>
    <w:rsid w:val="00CB192D"/>
    <w:rsid w:val="00CB1B4C"/>
    <w:rsid w:val="00CB26DE"/>
    <w:rsid w:val="00CB29DC"/>
    <w:rsid w:val="00CB2A01"/>
    <w:rsid w:val="00CB2B50"/>
    <w:rsid w:val="00CB301F"/>
    <w:rsid w:val="00CB3954"/>
    <w:rsid w:val="00CB3B76"/>
    <w:rsid w:val="00CB3D7E"/>
    <w:rsid w:val="00CB4604"/>
    <w:rsid w:val="00CB4C30"/>
    <w:rsid w:val="00CB5128"/>
    <w:rsid w:val="00CB5AB7"/>
    <w:rsid w:val="00CB5EED"/>
    <w:rsid w:val="00CB5FE3"/>
    <w:rsid w:val="00CB61D9"/>
    <w:rsid w:val="00CB6464"/>
    <w:rsid w:val="00CB6587"/>
    <w:rsid w:val="00CB6981"/>
    <w:rsid w:val="00CB6BEF"/>
    <w:rsid w:val="00CB7588"/>
    <w:rsid w:val="00CB779C"/>
    <w:rsid w:val="00CB7BB7"/>
    <w:rsid w:val="00CC0A47"/>
    <w:rsid w:val="00CC0B0A"/>
    <w:rsid w:val="00CC0BFE"/>
    <w:rsid w:val="00CC0C83"/>
    <w:rsid w:val="00CC0D40"/>
    <w:rsid w:val="00CC0EE8"/>
    <w:rsid w:val="00CC10B7"/>
    <w:rsid w:val="00CC1713"/>
    <w:rsid w:val="00CC1800"/>
    <w:rsid w:val="00CC1802"/>
    <w:rsid w:val="00CC18C6"/>
    <w:rsid w:val="00CC1AFE"/>
    <w:rsid w:val="00CC1C01"/>
    <w:rsid w:val="00CC1E16"/>
    <w:rsid w:val="00CC1FA0"/>
    <w:rsid w:val="00CC21CB"/>
    <w:rsid w:val="00CC21FA"/>
    <w:rsid w:val="00CC220E"/>
    <w:rsid w:val="00CC26D6"/>
    <w:rsid w:val="00CC29D3"/>
    <w:rsid w:val="00CC2D24"/>
    <w:rsid w:val="00CC2D7D"/>
    <w:rsid w:val="00CC3BB1"/>
    <w:rsid w:val="00CC3D6A"/>
    <w:rsid w:val="00CC3FAB"/>
    <w:rsid w:val="00CC3FFA"/>
    <w:rsid w:val="00CC40B3"/>
    <w:rsid w:val="00CC4430"/>
    <w:rsid w:val="00CC4580"/>
    <w:rsid w:val="00CC48DE"/>
    <w:rsid w:val="00CC4A97"/>
    <w:rsid w:val="00CC4B18"/>
    <w:rsid w:val="00CC4BDF"/>
    <w:rsid w:val="00CC4D05"/>
    <w:rsid w:val="00CC4D8E"/>
    <w:rsid w:val="00CC4FB2"/>
    <w:rsid w:val="00CC50C1"/>
    <w:rsid w:val="00CC525F"/>
    <w:rsid w:val="00CC56AB"/>
    <w:rsid w:val="00CC583E"/>
    <w:rsid w:val="00CC596E"/>
    <w:rsid w:val="00CC5B7F"/>
    <w:rsid w:val="00CC5D27"/>
    <w:rsid w:val="00CC5F2D"/>
    <w:rsid w:val="00CC66AF"/>
    <w:rsid w:val="00CC66BD"/>
    <w:rsid w:val="00CC66DB"/>
    <w:rsid w:val="00CC69FE"/>
    <w:rsid w:val="00CC6BD6"/>
    <w:rsid w:val="00CC6F14"/>
    <w:rsid w:val="00CC6F30"/>
    <w:rsid w:val="00CC702B"/>
    <w:rsid w:val="00CC7402"/>
    <w:rsid w:val="00CC78C2"/>
    <w:rsid w:val="00CC7A76"/>
    <w:rsid w:val="00CC7CCE"/>
    <w:rsid w:val="00CC7D50"/>
    <w:rsid w:val="00CD041C"/>
    <w:rsid w:val="00CD0FD6"/>
    <w:rsid w:val="00CD103E"/>
    <w:rsid w:val="00CD10DE"/>
    <w:rsid w:val="00CD130A"/>
    <w:rsid w:val="00CD151A"/>
    <w:rsid w:val="00CD161C"/>
    <w:rsid w:val="00CD1752"/>
    <w:rsid w:val="00CD1D49"/>
    <w:rsid w:val="00CD201D"/>
    <w:rsid w:val="00CD2364"/>
    <w:rsid w:val="00CD29B3"/>
    <w:rsid w:val="00CD2BBC"/>
    <w:rsid w:val="00CD2D9F"/>
    <w:rsid w:val="00CD2DFE"/>
    <w:rsid w:val="00CD2FEC"/>
    <w:rsid w:val="00CD3250"/>
    <w:rsid w:val="00CD33C0"/>
    <w:rsid w:val="00CD3859"/>
    <w:rsid w:val="00CD387E"/>
    <w:rsid w:val="00CD3B55"/>
    <w:rsid w:val="00CD3CD2"/>
    <w:rsid w:val="00CD3E60"/>
    <w:rsid w:val="00CD4175"/>
    <w:rsid w:val="00CD41FC"/>
    <w:rsid w:val="00CD434E"/>
    <w:rsid w:val="00CD4464"/>
    <w:rsid w:val="00CD51FA"/>
    <w:rsid w:val="00CD52AD"/>
    <w:rsid w:val="00CD54F2"/>
    <w:rsid w:val="00CD56D5"/>
    <w:rsid w:val="00CD58B0"/>
    <w:rsid w:val="00CD6219"/>
    <w:rsid w:val="00CD62D9"/>
    <w:rsid w:val="00CD6511"/>
    <w:rsid w:val="00CD6638"/>
    <w:rsid w:val="00CD6A76"/>
    <w:rsid w:val="00CD6C25"/>
    <w:rsid w:val="00CD6C5B"/>
    <w:rsid w:val="00CD6F28"/>
    <w:rsid w:val="00CD718B"/>
    <w:rsid w:val="00CD746F"/>
    <w:rsid w:val="00CD76AC"/>
    <w:rsid w:val="00CD7982"/>
    <w:rsid w:val="00CE0299"/>
    <w:rsid w:val="00CE08B6"/>
    <w:rsid w:val="00CE09FC"/>
    <w:rsid w:val="00CE0E1B"/>
    <w:rsid w:val="00CE1365"/>
    <w:rsid w:val="00CE1554"/>
    <w:rsid w:val="00CE1AC8"/>
    <w:rsid w:val="00CE1E24"/>
    <w:rsid w:val="00CE20C1"/>
    <w:rsid w:val="00CE2E6A"/>
    <w:rsid w:val="00CE30C2"/>
    <w:rsid w:val="00CE3149"/>
    <w:rsid w:val="00CE31B1"/>
    <w:rsid w:val="00CE338D"/>
    <w:rsid w:val="00CE3623"/>
    <w:rsid w:val="00CE37F6"/>
    <w:rsid w:val="00CE37FB"/>
    <w:rsid w:val="00CE3BED"/>
    <w:rsid w:val="00CE4126"/>
    <w:rsid w:val="00CE413C"/>
    <w:rsid w:val="00CE419A"/>
    <w:rsid w:val="00CE4770"/>
    <w:rsid w:val="00CE47BF"/>
    <w:rsid w:val="00CE4921"/>
    <w:rsid w:val="00CE4A5E"/>
    <w:rsid w:val="00CE4F35"/>
    <w:rsid w:val="00CE5089"/>
    <w:rsid w:val="00CE508A"/>
    <w:rsid w:val="00CE5223"/>
    <w:rsid w:val="00CE536D"/>
    <w:rsid w:val="00CE53C6"/>
    <w:rsid w:val="00CE6EC9"/>
    <w:rsid w:val="00CE71DC"/>
    <w:rsid w:val="00CE723F"/>
    <w:rsid w:val="00CE7315"/>
    <w:rsid w:val="00CE7AFE"/>
    <w:rsid w:val="00CF007F"/>
    <w:rsid w:val="00CF0278"/>
    <w:rsid w:val="00CF02A3"/>
    <w:rsid w:val="00CF0977"/>
    <w:rsid w:val="00CF0B04"/>
    <w:rsid w:val="00CF0D0C"/>
    <w:rsid w:val="00CF0E46"/>
    <w:rsid w:val="00CF152E"/>
    <w:rsid w:val="00CF1717"/>
    <w:rsid w:val="00CF21C1"/>
    <w:rsid w:val="00CF38BD"/>
    <w:rsid w:val="00CF39EB"/>
    <w:rsid w:val="00CF406F"/>
    <w:rsid w:val="00CF41A6"/>
    <w:rsid w:val="00CF4209"/>
    <w:rsid w:val="00CF4299"/>
    <w:rsid w:val="00CF4878"/>
    <w:rsid w:val="00CF4E59"/>
    <w:rsid w:val="00CF4EF3"/>
    <w:rsid w:val="00CF4FD5"/>
    <w:rsid w:val="00CF5101"/>
    <w:rsid w:val="00CF5527"/>
    <w:rsid w:val="00CF55B2"/>
    <w:rsid w:val="00CF5F05"/>
    <w:rsid w:val="00CF65FC"/>
    <w:rsid w:val="00CF6A8B"/>
    <w:rsid w:val="00CF6E81"/>
    <w:rsid w:val="00CF71A2"/>
    <w:rsid w:val="00CF723B"/>
    <w:rsid w:val="00CF74B7"/>
    <w:rsid w:val="00CF75C8"/>
    <w:rsid w:val="00CF7AB9"/>
    <w:rsid w:val="00CF7C8F"/>
    <w:rsid w:val="00CF7F6E"/>
    <w:rsid w:val="00CF7FA8"/>
    <w:rsid w:val="00D00527"/>
    <w:rsid w:val="00D008AF"/>
    <w:rsid w:val="00D00F7A"/>
    <w:rsid w:val="00D0106B"/>
    <w:rsid w:val="00D014A8"/>
    <w:rsid w:val="00D016A5"/>
    <w:rsid w:val="00D0183E"/>
    <w:rsid w:val="00D01E1E"/>
    <w:rsid w:val="00D01F3E"/>
    <w:rsid w:val="00D01F46"/>
    <w:rsid w:val="00D025D4"/>
    <w:rsid w:val="00D02721"/>
    <w:rsid w:val="00D02AE6"/>
    <w:rsid w:val="00D02AF6"/>
    <w:rsid w:val="00D02B32"/>
    <w:rsid w:val="00D02D98"/>
    <w:rsid w:val="00D032CB"/>
    <w:rsid w:val="00D0355F"/>
    <w:rsid w:val="00D036FC"/>
    <w:rsid w:val="00D037C8"/>
    <w:rsid w:val="00D0424C"/>
    <w:rsid w:val="00D0494A"/>
    <w:rsid w:val="00D04A4F"/>
    <w:rsid w:val="00D04B7F"/>
    <w:rsid w:val="00D04E5A"/>
    <w:rsid w:val="00D0568F"/>
    <w:rsid w:val="00D056FB"/>
    <w:rsid w:val="00D05C77"/>
    <w:rsid w:val="00D05E71"/>
    <w:rsid w:val="00D060FC"/>
    <w:rsid w:val="00D062F0"/>
    <w:rsid w:val="00D06B35"/>
    <w:rsid w:val="00D06CD4"/>
    <w:rsid w:val="00D07184"/>
    <w:rsid w:val="00D07759"/>
    <w:rsid w:val="00D07A94"/>
    <w:rsid w:val="00D10368"/>
    <w:rsid w:val="00D10444"/>
    <w:rsid w:val="00D108E6"/>
    <w:rsid w:val="00D10B65"/>
    <w:rsid w:val="00D10BB9"/>
    <w:rsid w:val="00D10C53"/>
    <w:rsid w:val="00D11105"/>
    <w:rsid w:val="00D11416"/>
    <w:rsid w:val="00D1149A"/>
    <w:rsid w:val="00D11536"/>
    <w:rsid w:val="00D115B9"/>
    <w:rsid w:val="00D11840"/>
    <w:rsid w:val="00D1186A"/>
    <w:rsid w:val="00D118C0"/>
    <w:rsid w:val="00D11A96"/>
    <w:rsid w:val="00D11C2F"/>
    <w:rsid w:val="00D1256B"/>
    <w:rsid w:val="00D128BB"/>
    <w:rsid w:val="00D1300C"/>
    <w:rsid w:val="00D1301C"/>
    <w:rsid w:val="00D13042"/>
    <w:rsid w:val="00D130AB"/>
    <w:rsid w:val="00D136E6"/>
    <w:rsid w:val="00D14823"/>
    <w:rsid w:val="00D14903"/>
    <w:rsid w:val="00D14998"/>
    <w:rsid w:val="00D149AD"/>
    <w:rsid w:val="00D14BCD"/>
    <w:rsid w:val="00D14D2D"/>
    <w:rsid w:val="00D15268"/>
    <w:rsid w:val="00D15289"/>
    <w:rsid w:val="00D15416"/>
    <w:rsid w:val="00D15586"/>
    <w:rsid w:val="00D15B15"/>
    <w:rsid w:val="00D15B38"/>
    <w:rsid w:val="00D15C3C"/>
    <w:rsid w:val="00D15F2F"/>
    <w:rsid w:val="00D15FBA"/>
    <w:rsid w:val="00D1607C"/>
    <w:rsid w:val="00D16327"/>
    <w:rsid w:val="00D1643E"/>
    <w:rsid w:val="00D1660C"/>
    <w:rsid w:val="00D166B6"/>
    <w:rsid w:val="00D166D8"/>
    <w:rsid w:val="00D16813"/>
    <w:rsid w:val="00D16C95"/>
    <w:rsid w:val="00D16CF5"/>
    <w:rsid w:val="00D1733C"/>
    <w:rsid w:val="00D175D8"/>
    <w:rsid w:val="00D17B40"/>
    <w:rsid w:val="00D17C79"/>
    <w:rsid w:val="00D202F5"/>
    <w:rsid w:val="00D20E48"/>
    <w:rsid w:val="00D20EAB"/>
    <w:rsid w:val="00D2154B"/>
    <w:rsid w:val="00D217B2"/>
    <w:rsid w:val="00D21992"/>
    <w:rsid w:val="00D21E1F"/>
    <w:rsid w:val="00D227A4"/>
    <w:rsid w:val="00D228D1"/>
    <w:rsid w:val="00D229C6"/>
    <w:rsid w:val="00D22A70"/>
    <w:rsid w:val="00D22C4B"/>
    <w:rsid w:val="00D22C91"/>
    <w:rsid w:val="00D23125"/>
    <w:rsid w:val="00D2320C"/>
    <w:rsid w:val="00D233C9"/>
    <w:rsid w:val="00D234D1"/>
    <w:rsid w:val="00D2356A"/>
    <w:rsid w:val="00D23626"/>
    <w:rsid w:val="00D23843"/>
    <w:rsid w:val="00D23B9A"/>
    <w:rsid w:val="00D23B9E"/>
    <w:rsid w:val="00D24137"/>
    <w:rsid w:val="00D24160"/>
    <w:rsid w:val="00D24C20"/>
    <w:rsid w:val="00D24D0F"/>
    <w:rsid w:val="00D24DD7"/>
    <w:rsid w:val="00D2536B"/>
    <w:rsid w:val="00D257DE"/>
    <w:rsid w:val="00D258C3"/>
    <w:rsid w:val="00D25E04"/>
    <w:rsid w:val="00D25E6A"/>
    <w:rsid w:val="00D25F75"/>
    <w:rsid w:val="00D2659C"/>
    <w:rsid w:val="00D26732"/>
    <w:rsid w:val="00D26779"/>
    <w:rsid w:val="00D2767D"/>
    <w:rsid w:val="00D277F6"/>
    <w:rsid w:val="00D27A3B"/>
    <w:rsid w:val="00D27AE6"/>
    <w:rsid w:val="00D27B7C"/>
    <w:rsid w:val="00D27BCA"/>
    <w:rsid w:val="00D27E27"/>
    <w:rsid w:val="00D301AF"/>
    <w:rsid w:val="00D307A3"/>
    <w:rsid w:val="00D308D4"/>
    <w:rsid w:val="00D308F9"/>
    <w:rsid w:val="00D309B3"/>
    <w:rsid w:val="00D30B0B"/>
    <w:rsid w:val="00D30B3C"/>
    <w:rsid w:val="00D30DA0"/>
    <w:rsid w:val="00D310C3"/>
    <w:rsid w:val="00D31778"/>
    <w:rsid w:val="00D317E7"/>
    <w:rsid w:val="00D319FA"/>
    <w:rsid w:val="00D31C47"/>
    <w:rsid w:val="00D31DC3"/>
    <w:rsid w:val="00D3226D"/>
    <w:rsid w:val="00D32284"/>
    <w:rsid w:val="00D3230E"/>
    <w:rsid w:val="00D324D6"/>
    <w:rsid w:val="00D326FE"/>
    <w:rsid w:val="00D32ACC"/>
    <w:rsid w:val="00D32FC3"/>
    <w:rsid w:val="00D33CB8"/>
    <w:rsid w:val="00D34349"/>
    <w:rsid w:val="00D34BE7"/>
    <w:rsid w:val="00D3536E"/>
    <w:rsid w:val="00D35BD2"/>
    <w:rsid w:val="00D35CD2"/>
    <w:rsid w:val="00D36166"/>
    <w:rsid w:val="00D36634"/>
    <w:rsid w:val="00D36752"/>
    <w:rsid w:val="00D36B32"/>
    <w:rsid w:val="00D36F05"/>
    <w:rsid w:val="00D37BD7"/>
    <w:rsid w:val="00D40049"/>
    <w:rsid w:val="00D40227"/>
    <w:rsid w:val="00D40502"/>
    <w:rsid w:val="00D40588"/>
    <w:rsid w:val="00D409A9"/>
    <w:rsid w:val="00D4125D"/>
    <w:rsid w:val="00D41745"/>
    <w:rsid w:val="00D417F8"/>
    <w:rsid w:val="00D4194E"/>
    <w:rsid w:val="00D42200"/>
    <w:rsid w:val="00D4283A"/>
    <w:rsid w:val="00D42FF0"/>
    <w:rsid w:val="00D4309B"/>
    <w:rsid w:val="00D43549"/>
    <w:rsid w:val="00D43A6C"/>
    <w:rsid w:val="00D43D4D"/>
    <w:rsid w:val="00D43E21"/>
    <w:rsid w:val="00D43F0A"/>
    <w:rsid w:val="00D441C3"/>
    <w:rsid w:val="00D4421E"/>
    <w:rsid w:val="00D4477D"/>
    <w:rsid w:val="00D4487B"/>
    <w:rsid w:val="00D44AAB"/>
    <w:rsid w:val="00D44EA8"/>
    <w:rsid w:val="00D450E7"/>
    <w:rsid w:val="00D4517C"/>
    <w:rsid w:val="00D45207"/>
    <w:rsid w:val="00D45657"/>
    <w:rsid w:val="00D458F6"/>
    <w:rsid w:val="00D459C0"/>
    <w:rsid w:val="00D45A9A"/>
    <w:rsid w:val="00D45AF4"/>
    <w:rsid w:val="00D45BC6"/>
    <w:rsid w:val="00D45CD7"/>
    <w:rsid w:val="00D45DE0"/>
    <w:rsid w:val="00D45E0C"/>
    <w:rsid w:val="00D45E3E"/>
    <w:rsid w:val="00D46064"/>
    <w:rsid w:val="00D4636A"/>
    <w:rsid w:val="00D468D4"/>
    <w:rsid w:val="00D468DF"/>
    <w:rsid w:val="00D46B92"/>
    <w:rsid w:val="00D473C7"/>
    <w:rsid w:val="00D474C3"/>
    <w:rsid w:val="00D47AB4"/>
    <w:rsid w:val="00D47D7D"/>
    <w:rsid w:val="00D47F7F"/>
    <w:rsid w:val="00D50309"/>
    <w:rsid w:val="00D50348"/>
    <w:rsid w:val="00D503B6"/>
    <w:rsid w:val="00D50E26"/>
    <w:rsid w:val="00D5118E"/>
    <w:rsid w:val="00D5130C"/>
    <w:rsid w:val="00D51773"/>
    <w:rsid w:val="00D518B9"/>
    <w:rsid w:val="00D518EA"/>
    <w:rsid w:val="00D51CDF"/>
    <w:rsid w:val="00D520A4"/>
    <w:rsid w:val="00D520E9"/>
    <w:rsid w:val="00D529F8"/>
    <w:rsid w:val="00D52C4D"/>
    <w:rsid w:val="00D52E7E"/>
    <w:rsid w:val="00D53055"/>
    <w:rsid w:val="00D5321E"/>
    <w:rsid w:val="00D5343B"/>
    <w:rsid w:val="00D5358F"/>
    <w:rsid w:val="00D53DC7"/>
    <w:rsid w:val="00D5562E"/>
    <w:rsid w:val="00D556EE"/>
    <w:rsid w:val="00D55BAF"/>
    <w:rsid w:val="00D55BD4"/>
    <w:rsid w:val="00D55FF4"/>
    <w:rsid w:val="00D56216"/>
    <w:rsid w:val="00D5625B"/>
    <w:rsid w:val="00D566B8"/>
    <w:rsid w:val="00D56811"/>
    <w:rsid w:val="00D5688C"/>
    <w:rsid w:val="00D57407"/>
    <w:rsid w:val="00D57552"/>
    <w:rsid w:val="00D5784B"/>
    <w:rsid w:val="00D579B1"/>
    <w:rsid w:val="00D60445"/>
    <w:rsid w:val="00D60AF3"/>
    <w:rsid w:val="00D60D94"/>
    <w:rsid w:val="00D611B2"/>
    <w:rsid w:val="00D61393"/>
    <w:rsid w:val="00D613F8"/>
    <w:rsid w:val="00D61DB2"/>
    <w:rsid w:val="00D62163"/>
    <w:rsid w:val="00D62499"/>
    <w:rsid w:val="00D62616"/>
    <w:rsid w:val="00D627CC"/>
    <w:rsid w:val="00D62DF7"/>
    <w:rsid w:val="00D62FF1"/>
    <w:rsid w:val="00D6318B"/>
    <w:rsid w:val="00D634B3"/>
    <w:rsid w:val="00D63CDA"/>
    <w:rsid w:val="00D63DA0"/>
    <w:rsid w:val="00D63F44"/>
    <w:rsid w:val="00D63F56"/>
    <w:rsid w:val="00D64073"/>
    <w:rsid w:val="00D6465E"/>
    <w:rsid w:val="00D64A0F"/>
    <w:rsid w:val="00D64F49"/>
    <w:rsid w:val="00D65D78"/>
    <w:rsid w:val="00D665DC"/>
    <w:rsid w:val="00D66D4F"/>
    <w:rsid w:val="00D6709A"/>
    <w:rsid w:val="00D670F4"/>
    <w:rsid w:val="00D67B25"/>
    <w:rsid w:val="00D67B29"/>
    <w:rsid w:val="00D700E0"/>
    <w:rsid w:val="00D70291"/>
    <w:rsid w:val="00D7057E"/>
    <w:rsid w:val="00D70759"/>
    <w:rsid w:val="00D70FAD"/>
    <w:rsid w:val="00D7126D"/>
    <w:rsid w:val="00D714EB"/>
    <w:rsid w:val="00D71798"/>
    <w:rsid w:val="00D7186D"/>
    <w:rsid w:val="00D71B1B"/>
    <w:rsid w:val="00D72539"/>
    <w:rsid w:val="00D72A7D"/>
    <w:rsid w:val="00D72A98"/>
    <w:rsid w:val="00D72D53"/>
    <w:rsid w:val="00D730B9"/>
    <w:rsid w:val="00D732CD"/>
    <w:rsid w:val="00D7349C"/>
    <w:rsid w:val="00D734F8"/>
    <w:rsid w:val="00D735B0"/>
    <w:rsid w:val="00D73A34"/>
    <w:rsid w:val="00D74AFE"/>
    <w:rsid w:val="00D74BFE"/>
    <w:rsid w:val="00D74CD2"/>
    <w:rsid w:val="00D74FAC"/>
    <w:rsid w:val="00D753AC"/>
    <w:rsid w:val="00D7594A"/>
    <w:rsid w:val="00D75CBD"/>
    <w:rsid w:val="00D75DFB"/>
    <w:rsid w:val="00D76902"/>
    <w:rsid w:val="00D76B4B"/>
    <w:rsid w:val="00D76B53"/>
    <w:rsid w:val="00D76C69"/>
    <w:rsid w:val="00D76C7A"/>
    <w:rsid w:val="00D76CBF"/>
    <w:rsid w:val="00D77396"/>
    <w:rsid w:val="00D77415"/>
    <w:rsid w:val="00D779F9"/>
    <w:rsid w:val="00D77B2A"/>
    <w:rsid w:val="00D77CD7"/>
    <w:rsid w:val="00D77FD1"/>
    <w:rsid w:val="00D80172"/>
    <w:rsid w:val="00D80213"/>
    <w:rsid w:val="00D80BE7"/>
    <w:rsid w:val="00D80D73"/>
    <w:rsid w:val="00D80DF4"/>
    <w:rsid w:val="00D80E01"/>
    <w:rsid w:val="00D80E1D"/>
    <w:rsid w:val="00D819CD"/>
    <w:rsid w:val="00D81D70"/>
    <w:rsid w:val="00D81F23"/>
    <w:rsid w:val="00D82000"/>
    <w:rsid w:val="00D82217"/>
    <w:rsid w:val="00D8246C"/>
    <w:rsid w:val="00D82672"/>
    <w:rsid w:val="00D827C6"/>
    <w:rsid w:val="00D827DB"/>
    <w:rsid w:val="00D82D96"/>
    <w:rsid w:val="00D82DF1"/>
    <w:rsid w:val="00D833DA"/>
    <w:rsid w:val="00D834D9"/>
    <w:rsid w:val="00D83597"/>
    <w:rsid w:val="00D83DAA"/>
    <w:rsid w:val="00D8424D"/>
    <w:rsid w:val="00D8424F"/>
    <w:rsid w:val="00D8461F"/>
    <w:rsid w:val="00D84765"/>
    <w:rsid w:val="00D847E7"/>
    <w:rsid w:val="00D847EE"/>
    <w:rsid w:val="00D8489A"/>
    <w:rsid w:val="00D848A4"/>
    <w:rsid w:val="00D849E5"/>
    <w:rsid w:val="00D84B20"/>
    <w:rsid w:val="00D850B8"/>
    <w:rsid w:val="00D85185"/>
    <w:rsid w:val="00D85EC1"/>
    <w:rsid w:val="00D86689"/>
    <w:rsid w:val="00D868F7"/>
    <w:rsid w:val="00D86A96"/>
    <w:rsid w:val="00D86AB9"/>
    <w:rsid w:val="00D8739B"/>
    <w:rsid w:val="00D878D4"/>
    <w:rsid w:val="00D87907"/>
    <w:rsid w:val="00D87B8D"/>
    <w:rsid w:val="00D87E2F"/>
    <w:rsid w:val="00D87E87"/>
    <w:rsid w:val="00D87FA9"/>
    <w:rsid w:val="00D900AF"/>
    <w:rsid w:val="00D90224"/>
    <w:rsid w:val="00D9063E"/>
    <w:rsid w:val="00D907E0"/>
    <w:rsid w:val="00D909AD"/>
    <w:rsid w:val="00D91020"/>
    <w:rsid w:val="00D914BF"/>
    <w:rsid w:val="00D914C7"/>
    <w:rsid w:val="00D91637"/>
    <w:rsid w:val="00D9184C"/>
    <w:rsid w:val="00D9189D"/>
    <w:rsid w:val="00D91999"/>
    <w:rsid w:val="00D91AFB"/>
    <w:rsid w:val="00D91FC8"/>
    <w:rsid w:val="00D920B8"/>
    <w:rsid w:val="00D92381"/>
    <w:rsid w:val="00D92588"/>
    <w:rsid w:val="00D928E9"/>
    <w:rsid w:val="00D92A2E"/>
    <w:rsid w:val="00D92F4C"/>
    <w:rsid w:val="00D933BB"/>
    <w:rsid w:val="00D935DC"/>
    <w:rsid w:val="00D93C51"/>
    <w:rsid w:val="00D93E74"/>
    <w:rsid w:val="00D94406"/>
    <w:rsid w:val="00D94445"/>
    <w:rsid w:val="00D94447"/>
    <w:rsid w:val="00D94920"/>
    <w:rsid w:val="00D94EFA"/>
    <w:rsid w:val="00D94F4A"/>
    <w:rsid w:val="00D9520F"/>
    <w:rsid w:val="00D9528E"/>
    <w:rsid w:val="00D95623"/>
    <w:rsid w:val="00D95B92"/>
    <w:rsid w:val="00D95EE7"/>
    <w:rsid w:val="00D961F8"/>
    <w:rsid w:val="00D9620E"/>
    <w:rsid w:val="00D962B5"/>
    <w:rsid w:val="00D963C8"/>
    <w:rsid w:val="00D963D6"/>
    <w:rsid w:val="00D964F5"/>
    <w:rsid w:val="00D96577"/>
    <w:rsid w:val="00D968F9"/>
    <w:rsid w:val="00D96985"/>
    <w:rsid w:val="00D96A12"/>
    <w:rsid w:val="00D96E19"/>
    <w:rsid w:val="00D970C3"/>
    <w:rsid w:val="00D97588"/>
    <w:rsid w:val="00D97847"/>
    <w:rsid w:val="00D97E56"/>
    <w:rsid w:val="00DA05DB"/>
    <w:rsid w:val="00DA05F5"/>
    <w:rsid w:val="00DA0D71"/>
    <w:rsid w:val="00DA12EB"/>
    <w:rsid w:val="00DA157A"/>
    <w:rsid w:val="00DA19EB"/>
    <w:rsid w:val="00DA1A1E"/>
    <w:rsid w:val="00DA1C84"/>
    <w:rsid w:val="00DA1D9F"/>
    <w:rsid w:val="00DA1E9E"/>
    <w:rsid w:val="00DA2226"/>
    <w:rsid w:val="00DA242D"/>
    <w:rsid w:val="00DA26B8"/>
    <w:rsid w:val="00DA2872"/>
    <w:rsid w:val="00DA298B"/>
    <w:rsid w:val="00DA2B81"/>
    <w:rsid w:val="00DA2C5A"/>
    <w:rsid w:val="00DA2F07"/>
    <w:rsid w:val="00DA3075"/>
    <w:rsid w:val="00DA3396"/>
    <w:rsid w:val="00DA425F"/>
    <w:rsid w:val="00DA426C"/>
    <w:rsid w:val="00DA43DD"/>
    <w:rsid w:val="00DA4516"/>
    <w:rsid w:val="00DA4C9D"/>
    <w:rsid w:val="00DA512B"/>
    <w:rsid w:val="00DA5316"/>
    <w:rsid w:val="00DA5B5C"/>
    <w:rsid w:val="00DA5F61"/>
    <w:rsid w:val="00DA6060"/>
    <w:rsid w:val="00DA6507"/>
    <w:rsid w:val="00DA66F8"/>
    <w:rsid w:val="00DA6D74"/>
    <w:rsid w:val="00DA741B"/>
    <w:rsid w:val="00DA743C"/>
    <w:rsid w:val="00DA744E"/>
    <w:rsid w:val="00DA7491"/>
    <w:rsid w:val="00DA7C00"/>
    <w:rsid w:val="00DA7C4C"/>
    <w:rsid w:val="00DB04BF"/>
    <w:rsid w:val="00DB0F52"/>
    <w:rsid w:val="00DB12F7"/>
    <w:rsid w:val="00DB1318"/>
    <w:rsid w:val="00DB1BC1"/>
    <w:rsid w:val="00DB1EA4"/>
    <w:rsid w:val="00DB1EDB"/>
    <w:rsid w:val="00DB2532"/>
    <w:rsid w:val="00DB2941"/>
    <w:rsid w:val="00DB2A4B"/>
    <w:rsid w:val="00DB2AF5"/>
    <w:rsid w:val="00DB2D24"/>
    <w:rsid w:val="00DB337E"/>
    <w:rsid w:val="00DB33AC"/>
    <w:rsid w:val="00DB3406"/>
    <w:rsid w:val="00DB35E7"/>
    <w:rsid w:val="00DB398F"/>
    <w:rsid w:val="00DB3CD2"/>
    <w:rsid w:val="00DB3E1F"/>
    <w:rsid w:val="00DB3F2C"/>
    <w:rsid w:val="00DB4325"/>
    <w:rsid w:val="00DB4815"/>
    <w:rsid w:val="00DB4A81"/>
    <w:rsid w:val="00DB4DE1"/>
    <w:rsid w:val="00DB51E8"/>
    <w:rsid w:val="00DB54D5"/>
    <w:rsid w:val="00DB56E1"/>
    <w:rsid w:val="00DB591D"/>
    <w:rsid w:val="00DB599D"/>
    <w:rsid w:val="00DB5B14"/>
    <w:rsid w:val="00DB5FF9"/>
    <w:rsid w:val="00DB61F7"/>
    <w:rsid w:val="00DB6244"/>
    <w:rsid w:val="00DB64A5"/>
    <w:rsid w:val="00DB68E7"/>
    <w:rsid w:val="00DB6A32"/>
    <w:rsid w:val="00DB718B"/>
    <w:rsid w:val="00DB76A1"/>
    <w:rsid w:val="00DB76BC"/>
    <w:rsid w:val="00DB78D9"/>
    <w:rsid w:val="00DB7902"/>
    <w:rsid w:val="00DB793F"/>
    <w:rsid w:val="00DB7961"/>
    <w:rsid w:val="00DB7BD9"/>
    <w:rsid w:val="00DC0170"/>
    <w:rsid w:val="00DC03C7"/>
    <w:rsid w:val="00DC1516"/>
    <w:rsid w:val="00DC1BC4"/>
    <w:rsid w:val="00DC1DD3"/>
    <w:rsid w:val="00DC1F71"/>
    <w:rsid w:val="00DC1F9B"/>
    <w:rsid w:val="00DC2057"/>
    <w:rsid w:val="00DC2109"/>
    <w:rsid w:val="00DC231E"/>
    <w:rsid w:val="00DC2667"/>
    <w:rsid w:val="00DC26AB"/>
    <w:rsid w:val="00DC2710"/>
    <w:rsid w:val="00DC2D4C"/>
    <w:rsid w:val="00DC2DBC"/>
    <w:rsid w:val="00DC2E90"/>
    <w:rsid w:val="00DC3078"/>
    <w:rsid w:val="00DC3162"/>
    <w:rsid w:val="00DC3352"/>
    <w:rsid w:val="00DC38FC"/>
    <w:rsid w:val="00DC3E47"/>
    <w:rsid w:val="00DC4693"/>
    <w:rsid w:val="00DC518B"/>
    <w:rsid w:val="00DC51A5"/>
    <w:rsid w:val="00DC51B8"/>
    <w:rsid w:val="00DC5271"/>
    <w:rsid w:val="00DC5302"/>
    <w:rsid w:val="00DC5366"/>
    <w:rsid w:val="00DC5391"/>
    <w:rsid w:val="00DC560C"/>
    <w:rsid w:val="00DC566D"/>
    <w:rsid w:val="00DC5B9A"/>
    <w:rsid w:val="00DC6110"/>
    <w:rsid w:val="00DC6353"/>
    <w:rsid w:val="00DC6E54"/>
    <w:rsid w:val="00DC6F68"/>
    <w:rsid w:val="00DC7380"/>
    <w:rsid w:val="00DC745C"/>
    <w:rsid w:val="00DC75B2"/>
    <w:rsid w:val="00DC7806"/>
    <w:rsid w:val="00DC7A1C"/>
    <w:rsid w:val="00DC7A3C"/>
    <w:rsid w:val="00DC7D2D"/>
    <w:rsid w:val="00DC7E4B"/>
    <w:rsid w:val="00DC7EC4"/>
    <w:rsid w:val="00DC7F39"/>
    <w:rsid w:val="00DD0676"/>
    <w:rsid w:val="00DD0DB4"/>
    <w:rsid w:val="00DD0E20"/>
    <w:rsid w:val="00DD0F22"/>
    <w:rsid w:val="00DD0F2B"/>
    <w:rsid w:val="00DD13B6"/>
    <w:rsid w:val="00DD1431"/>
    <w:rsid w:val="00DD179D"/>
    <w:rsid w:val="00DD1855"/>
    <w:rsid w:val="00DD19B7"/>
    <w:rsid w:val="00DD1A2E"/>
    <w:rsid w:val="00DD2247"/>
    <w:rsid w:val="00DD2629"/>
    <w:rsid w:val="00DD26CA"/>
    <w:rsid w:val="00DD26D6"/>
    <w:rsid w:val="00DD2C4E"/>
    <w:rsid w:val="00DD2ED0"/>
    <w:rsid w:val="00DD2F1F"/>
    <w:rsid w:val="00DD2F2B"/>
    <w:rsid w:val="00DD2FFB"/>
    <w:rsid w:val="00DD320E"/>
    <w:rsid w:val="00DD3442"/>
    <w:rsid w:val="00DD37B0"/>
    <w:rsid w:val="00DD409F"/>
    <w:rsid w:val="00DD4E6E"/>
    <w:rsid w:val="00DD5408"/>
    <w:rsid w:val="00DD55FA"/>
    <w:rsid w:val="00DD5B17"/>
    <w:rsid w:val="00DD6056"/>
    <w:rsid w:val="00DD67FC"/>
    <w:rsid w:val="00DD683E"/>
    <w:rsid w:val="00DD6897"/>
    <w:rsid w:val="00DD693D"/>
    <w:rsid w:val="00DD69E7"/>
    <w:rsid w:val="00DD6CE9"/>
    <w:rsid w:val="00DD6F20"/>
    <w:rsid w:val="00DD7A62"/>
    <w:rsid w:val="00DD7A68"/>
    <w:rsid w:val="00DD7EFB"/>
    <w:rsid w:val="00DD7FCE"/>
    <w:rsid w:val="00DE0169"/>
    <w:rsid w:val="00DE0439"/>
    <w:rsid w:val="00DE09B0"/>
    <w:rsid w:val="00DE0DA7"/>
    <w:rsid w:val="00DE1096"/>
    <w:rsid w:val="00DE17D9"/>
    <w:rsid w:val="00DE1BE3"/>
    <w:rsid w:val="00DE1DAC"/>
    <w:rsid w:val="00DE27FC"/>
    <w:rsid w:val="00DE2A48"/>
    <w:rsid w:val="00DE3140"/>
    <w:rsid w:val="00DE325F"/>
    <w:rsid w:val="00DE32E3"/>
    <w:rsid w:val="00DE32EF"/>
    <w:rsid w:val="00DE38E2"/>
    <w:rsid w:val="00DE398E"/>
    <w:rsid w:val="00DE39D7"/>
    <w:rsid w:val="00DE3E25"/>
    <w:rsid w:val="00DE45C4"/>
    <w:rsid w:val="00DE4717"/>
    <w:rsid w:val="00DE4D9D"/>
    <w:rsid w:val="00DE4FAA"/>
    <w:rsid w:val="00DE5330"/>
    <w:rsid w:val="00DE54F4"/>
    <w:rsid w:val="00DE58D9"/>
    <w:rsid w:val="00DE5DB7"/>
    <w:rsid w:val="00DE64F6"/>
    <w:rsid w:val="00DE6610"/>
    <w:rsid w:val="00DE6625"/>
    <w:rsid w:val="00DE6B0F"/>
    <w:rsid w:val="00DE6D67"/>
    <w:rsid w:val="00DE6EE6"/>
    <w:rsid w:val="00DE74AA"/>
    <w:rsid w:val="00DE781C"/>
    <w:rsid w:val="00DE7C06"/>
    <w:rsid w:val="00DE7E17"/>
    <w:rsid w:val="00DE7E77"/>
    <w:rsid w:val="00DF01E2"/>
    <w:rsid w:val="00DF03B8"/>
    <w:rsid w:val="00DF063C"/>
    <w:rsid w:val="00DF0D85"/>
    <w:rsid w:val="00DF124A"/>
    <w:rsid w:val="00DF1417"/>
    <w:rsid w:val="00DF1774"/>
    <w:rsid w:val="00DF17DD"/>
    <w:rsid w:val="00DF1FA0"/>
    <w:rsid w:val="00DF2469"/>
    <w:rsid w:val="00DF2A95"/>
    <w:rsid w:val="00DF2EA1"/>
    <w:rsid w:val="00DF2FFF"/>
    <w:rsid w:val="00DF36FF"/>
    <w:rsid w:val="00DF378D"/>
    <w:rsid w:val="00DF3E4B"/>
    <w:rsid w:val="00DF3F96"/>
    <w:rsid w:val="00DF415E"/>
    <w:rsid w:val="00DF49D5"/>
    <w:rsid w:val="00DF4B1F"/>
    <w:rsid w:val="00DF4B68"/>
    <w:rsid w:val="00DF4F3B"/>
    <w:rsid w:val="00DF4F5A"/>
    <w:rsid w:val="00DF5550"/>
    <w:rsid w:val="00DF55AA"/>
    <w:rsid w:val="00DF5A18"/>
    <w:rsid w:val="00DF5B15"/>
    <w:rsid w:val="00DF5C15"/>
    <w:rsid w:val="00DF5C3D"/>
    <w:rsid w:val="00DF5C7E"/>
    <w:rsid w:val="00DF5FCC"/>
    <w:rsid w:val="00DF6279"/>
    <w:rsid w:val="00DF646C"/>
    <w:rsid w:val="00DF663F"/>
    <w:rsid w:val="00DF679B"/>
    <w:rsid w:val="00DF6B41"/>
    <w:rsid w:val="00DF6D02"/>
    <w:rsid w:val="00DF71DE"/>
    <w:rsid w:val="00DF74FC"/>
    <w:rsid w:val="00DF7555"/>
    <w:rsid w:val="00DF7A0F"/>
    <w:rsid w:val="00DF7A1C"/>
    <w:rsid w:val="00DF7E9E"/>
    <w:rsid w:val="00DF7EFA"/>
    <w:rsid w:val="00E000C6"/>
    <w:rsid w:val="00E00248"/>
    <w:rsid w:val="00E0029B"/>
    <w:rsid w:val="00E00756"/>
    <w:rsid w:val="00E009D8"/>
    <w:rsid w:val="00E009F9"/>
    <w:rsid w:val="00E00CD7"/>
    <w:rsid w:val="00E00E1F"/>
    <w:rsid w:val="00E0145A"/>
    <w:rsid w:val="00E014CE"/>
    <w:rsid w:val="00E01547"/>
    <w:rsid w:val="00E01837"/>
    <w:rsid w:val="00E019F2"/>
    <w:rsid w:val="00E01E44"/>
    <w:rsid w:val="00E022CF"/>
    <w:rsid w:val="00E024DD"/>
    <w:rsid w:val="00E027B0"/>
    <w:rsid w:val="00E02960"/>
    <w:rsid w:val="00E02DB2"/>
    <w:rsid w:val="00E03005"/>
    <w:rsid w:val="00E03317"/>
    <w:rsid w:val="00E03555"/>
    <w:rsid w:val="00E03CF0"/>
    <w:rsid w:val="00E03E8A"/>
    <w:rsid w:val="00E03EB7"/>
    <w:rsid w:val="00E03F46"/>
    <w:rsid w:val="00E04167"/>
    <w:rsid w:val="00E04459"/>
    <w:rsid w:val="00E04629"/>
    <w:rsid w:val="00E04EB7"/>
    <w:rsid w:val="00E05262"/>
    <w:rsid w:val="00E0565D"/>
    <w:rsid w:val="00E05B4A"/>
    <w:rsid w:val="00E05CDC"/>
    <w:rsid w:val="00E05E35"/>
    <w:rsid w:val="00E05FB9"/>
    <w:rsid w:val="00E062EC"/>
    <w:rsid w:val="00E064D1"/>
    <w:rsid w:val="00E06529"/>
    <w:rsid w:val="00E070FD"/>
    <w:rsid w:val="00E071E3"/>
    <w:rsid w:val="00E0733A"/>
    <w:rsid w:val="00E07CD4"/>
    <w:rsid w:val="00E07D36"/>
    <w:rsid w:val="00E07D84"/>
    <w:rsid w:val="00E07DF7"/>
    <w:rsid w:val="00E10272"/>
    <w:rsid w:val="00E105A6"/>
    <w:rsid w:val="00E11240"/>
    <w:rsid w:val="00E1180C"/>
    <w:rsid w:val="00E1190D"/>
    <w:rsid w:val="00E11A12"/>
    <w:rsid w:val="00E11E92"/>
    <w:rsid w:val="00E12255"/>
    <w:rsid w:val="00E12288"/>
    <w:rsid w:val="00E126A8"/>
    <w:rsid w:val="00E126CF"/>
    <w:rsid w:val="00E126F6"/>
    <w:rsid w:val="00E127B7"/>
    <w:rsid w:val="00E1280E"/>
    <w:rsid w:val="00E130FF"/>
    <w:rsid w:val="00E13220"/>
    <w:rsid w:val="00E1350C"/>
    <w:rsid w:val="00E13652"/>
    <w:rsid w:val="00E138CF"/>
    <w:rsid w:val="00E13FA0"/>
    <w:rsid w:val="00E1404F"/>
    <w:rsid w:val="00E14351"/>
    <w:rsid w:val="00E14404"/>
    <w:rsid w:val="00E147CC"/>
    <w:rsid w:val="00E14E28"/>
    <w:rsid w:val="00E154EA"/>
    <w:rsid w:val="00E1560A"/>
    <w:rsid w:val="00E163EA"/>
    <w:rsid w:val="00E163EC"/>
    <w:rsid w:val="00E1642F"/>
    <w:rsid w:val="00E1661D"/>
    <w:rsid w:val="00E16679"/>
    <w:rsid w:val="00E167DE"/>
    <w:rsid w:val="00E16802"/>
    <w:rsid w:val="00E16C05"/>
    <w:rsid w:val="00E16E0B"/>
    <w:rsid w:val="00E17062"/>
    <w:rsid w:val="00E174F7"/>
    <w:rsid w:val="00E17661"/>
    <w:rsid w:val="00E17A76"/>
    <w:rsid w:val="00E17D6D"/>
    <w:rsid w:val="00E202E9"/>
    <w:rsid w:val="00E20984"/>
    <w:rsid w:val="00E20ED2"/>
    <w:rsid w:val="00E21569"/>
    <w:rsid w:val="00E2163B"/>
    <w:rsid w:val="00E21651"/>
    <w:rsid w:val="00E2171A"/>
    <w:rsid w:val="00E21A21"/>
    <w:rsid w:val="00E221A0"/>
    <w:rsid w:val="00E22254"/>
    <w:rsid w:val="00E2228D"/>
    <w:rsid w:val="00E223E4"/>
    <w:rsid w:val="00E22478"/>
    <w:rsid w:val="00E224FC"/>
    <w:rsid w:val="00E22926"/>
    <w:rsid w:val="00E22B5C"/>
    <w:rsid w:val="00E23A5B"/>
    <w:rsid w:val="00E23C21"/>
    <w:rsid w:val="00E24217"/>
    <w:rsid w:val="00E2422A"/>
    <w:rsid w:val="00E24B3D"/>
    <w:rsid w:val="00E24B66"/>
    <w:rsid w:val="00E24BEB"/>
    <w:rsid w:val="00E24C67"/>
    <w:rsid w:val="00E24D8C"/>
    <w:rsid w:val="00E24EB7"/>
    <w:rsid w:val="00E255F1"/>
    <w:rsid w:val="00E2567C"/>
    <w:rsid w:val="00E25A16"/>
    <w:rsid w:val="00E260C6"/>
    <w:rsid w:val="00E26474"/>
    <w:rsid w:val="00E268E8"/>
    <w:rsid w:val="00E2699F"/>
    <w:rsid w:val="00E26A79"/>
    <w:rsid w:val="00E26AF3"/>
    <w:rsid w:val="00E2718C"/>
    <w:rsid w:val="00E272B9"/>
    <w:rsid w:val="00E2756B"/>
    <w:rsid w:val="00E27837"/>
    <w:rsid w:val="00E3004D"/>
    <w:rsid w:val="00E30164"/>
    <w:rsid w:val="00E3018C"/>
    <w:rsid w:val="00E303C5"/>
    <w:rsid w:val="00E30905"/>
    <w:rsid w:val="00E30A00"/>
    <w:rsid w:val="00E30A6C"/>
    <w:rsid w:val="00E30E21"/>
    <w:rsid w:val="00E31204"/>
    <w:rsid w:val="00E31A2B"/>
    <w:rsid w:val="00E31EEB"/>
    <w:rsid w:val="00E328E1"/>
    <w:rsid w:val="00E33112"/>
    <w:rsid w:val="00E333C8"/>
    <w:rsid w:val="00E33567"/>
    <w:rsid w:val="00E3375A"/>
    <w:rsid w:val="00E33D06"/>
    <w:rsid w:val="00E33DBA"/>
    <w:rsid w:val="00E33E36"/>
    <w:rsid w:val="00E33EE4"/>
    <w:rsid w:val="00E34340"/>
    <w:rsid w:val="00E34526"/>
    <w:rsid w:val="00E346F8"/>
    <w:rsid w:val="00E34862"/>
    <w:rsid w:val="00E35285"/>
    <w:rsid w:val="00E3537C"/>
    <w:rsid w:val="00E353E7"/>
    <w:rsid w:val="00E3595A"/>
    <w:rsid w:val="00E35B0C"/>
    <w:rsid w:val="00E35BC1"/>
    <w:rsid w:val="00E35D02"/>
    <w:rsid w:val="00E361B4"/>
    <w:rsid w:val="00E362F1"/>
    <w:rsid w:val="00E36463"/>
    <w:rsid w:val="00E3662C"/>
    <w:rsid w:val="00E36D3D"/>
    <w:rsid w:val="00E36EBB"/>
    <w:rsid w:val="00E36ECA"/>
    <w:rsid w:val="00E36F67"/>
    <w:rsid w:val="00E36F6F"/>
    <w:rsid w:val="00E372A2"/>
    <w:rsid w:val="00E37C07"/>
    <w:rsid w:val="00E37DF1"/>
    <w:rsid w:val="00E40082"/>
    <w:rsid w:val="00E40802"/>
    <w:rsid w:val="00E40A76"/>
    <w:rsid w:val="00E40EE3"/>
    <w:rsid w:val="00E41077"/>
    <w:rsid w:val="00E41163"/>
    <w:rsid w:val="00E428D0"/>
    <w:rsid w:val="00E42B5C"/>
    <w:rsid w:val="00E4345E"/>
    <w:rsid w:val="00E43744"/>
    <w:rsid w:val="00E43910"/>
    <w:rsid w:val="00E43F51"/>
    <w:rsid w:val="00E444AC"/>
    <w:rsid w:val="00E44A4A"/>
    <w:rsid w:val="00E44EBD"/>
    <w:rsid w:val="00E451C3"/>
    <w:rsid w:val="00E452F6"/>
    <w:rsid w:val="00E454B8"/>
    <w:rsid w:val="00E456B7"/>
    <w:rsid w:val="00E45967"/>
    <w:rsid w:val="00E46386"/>
    <w:rsid w:val="00E467D4"/>
    <w:rsid w:val="00E46BC7"/>
    <w:rsid w:val="00E46E92"/>
    <w:rsid w:val="00E47010"/>
    <w:rsid w:val="00E4776F"/>
    <w:rsid w:val="00E47B52"/>
    <w:rsid w:val="00E47BCA"/>
    <w:rsid w:val="00E47D52"/>
    <w:rsid w:val="00E47E06"/>
    <w:rsid w:val="00E500A9"/>
    <w:rsid w:val="00E50138"/>
    <w:rsid w:val="00E50304"/>
    <w:rsid w:val="00E508CE"/>
    <w:rsid w:val="00E509FE"/>
    <w:rsid w:val="00E50B1E"/>
    <w:rsid w:val="00E50DD2"/>
    <w:rsid w:val="00E5166E"/>
    <w:rsid w:val="00E51A1D"/>
    <w:rsid w:val="00E51E5C"/>
    <w:rsid w:val="00E522D2"/>
    <w:rsid w:val="00E52661"/>
    <w:rsid w:val="00E52D90"/>
    <w:rsid w:val="00E5326F"/>
    <w:rsid w:val="00E53466"/>
    <w:rsid w:val="00E536E7"/>
    <w:rsid w:val="00E53865"/>
    <w:rsid w:val="00E53A5C"/>
    <w:rsid w:val="00E53D70"/>
    <w:rsid w:val="00E53DE3"/>
    <w:rsid w:val="00E54474"/>
    <w:rsid w:val="00E54585"/>
    <w:rsid w:val="00E54F4D"/>
    <w:rsid w:val="00E55014"/>
    <w:rsid w:val="00E5550E"/>
    <w:rsid w:val="00E55915"/>
    <w:rsid w:val="00E55C13"/>
    <w:rsid w:val="00E55DF0"/>
    <w:rsid w:val="00E56DF9"/>
    <w:rsid w:val="00E57096"/>
    <w:rsid w:val="00E57470"/>
    <w:rsid w:val="00E576AE"/>
    <w:rsid w:val="00E60346"/>
    <w:rsid w:val="00E6045E"/>
    <w:rsid w:val="00E606A3"/>
    <w:rsid w:val="00E61382"/>
    <w:rsid w:val="00E61DB3"/>
    <w:rsid w:val="00E6312C"/>
    <w:rsid w:val="00E6358F"/>
    <w:rsid w:val="00E6395B"/>
    <w:rsid w:val="00E63A84"/>
    <w:rsid w:val="00E63C96"/>
    <w:rsid w:val="00E643A5"/>
    <w:rsid w:val="00E647EF"/>
    <w:rsid w:val="00E64937"/>
    <w:rsid w:val="00E649A9"/>
    <w:rsid w:val="00E64DC5"/>
    <w:rsid w:val="00E650DA"/>
    <w:rsid w:val="00E6590A"/>
    <w:rsid w:val="00E6648E"/>
    <w:rsid w:val="00E66519"/>
    <w:rsid w:val="00E66C13"/>
    <w:rsid w:val="00E67D61"/>
    <w:rsid w:val="00E67ECE"/>
    <w:rsid w:val="00E700DE"/>
    <w:rsid w:val="00E701CB"/>
    <w:rsid w:val="00E704DD"/>
    <w:rsid w:val="00E70B5E"/>
    <w:rsid w:val="00E70D20"/>
    <w:rsid w:val="00E70E28"/>
    <w:rsid w:val="00E713F8"/>
    <w:rsid w:val="00E71606"/>
    <w:rsid w:val="00E71718"/>
    <w:rsid w:val="00E717B1"/>
    <w:rsid w:val="00E718D8"/>
    <w:rsid w:val="00E71990"/>
    <w:rsid w:val="00E71DAA"/>
    <w:rsid w:val="00E71DAC"/>
    <w:rsid w:val="00E721F7"/>
    <w:rsid w:val="00E72395"/>
    <w:rsid w:val="00E724E4"/>
    <w:rsid w:val="00E725CD"/>
    <w:rsid w:val="00E728EB"/>
    <w:rsid w:val="00E72AE2"/>
    <w:rsid w:val="00E72B84"/>
    <w:rsid w:val="00E72C12"/>
    <w:rsid w:val="00E72FE3"/>
    <w:rsid w:val="00E730B2"/>
    <w:rsid w:val="00E7341A"/>
    <w:rsid w:val="00E734E4"/>
    <w:rsid w:val="00E73AC8"/>
    <w:rsid w:val="00E73C2F"/>
    <w:rsid w:val="00E74139"/>
    <w:rsid w:val="00E74457"/>
    <w:rsid w:val="00E746C3"/>
    <w:rsid w:val="00E74795"/>
    <w:rsid w:val="00E74A16"/>
    <w:rsid w:val="00E74D6E"/>
    <w:rsid w:val="00E7516F"/>
    <w:rsid w:val="00E751CC"/>
    <w:rsid w:val="00E755C6"/>
    <w:rsid w:val="00E75720"/>
    <w:rsid w:val="00E75A5D"/>
    <w:rsid w:val="00E75AE2"/>
    <w:rsid w:val="00E75C0C"/>
    <w:rsid w:val="00E75C87"/>
    <w:rsid w:val="00E75F12"/>
    <w:rsid w:val="00E76371"/>
    <w:rsid w:val="00E76645"/>
    <w:rsid w:val="00E7722D"/>
    <w:rsid w:val="00E77269"/>
    <w:rsid w:val="00E7731D"/>
    <w:rsid w:val="00E77655"/>
    <w:rsid w:val="00E7769D"/>
    <w:rsid w:val="00E77835"/>
    <w:rsid w:val="00E77A18"/>
    <w:rsid w:val="00E77A3F"/>
    <w:rsid w:val="00E8007E"/>
    <w:rsid w:val="00E80361"/>
    <w:rsid w:val="00E80380"/>
    <w:rsid w:val="00E80420"/>
    <w:rsid w:val="00E8097F"/>
    <w:rsid w:val="00E80B56"/>
    <w:rsid w:val="00E80EEA"/>
    <w:rsid w:val="00E818A0"/>
    <w:rsid w:val="00E81939"/>
    <w:rsid w:val="00E81CDB"/>
    <w:rsid w:val="00E820EA"/>
    <w:rsid w:val="00E82169"/>
    <w:rsid w:val="00E82535"/>
    <w:rsid w:val="00E82C08"/>
    <w:rsid w:val="00E82CA2"/>
    <w:rsid w:val="00E837F4"/>
    <w:rsid w:val="00E8380C"/>
    <w:rsid w:val="00E83A8F"/>
    <w:rsid w:val="00E83BB6"/>
    <w:rsid w:val="00E83BE5"/>
    <w:rsid w:val="00E83DE6"/>
    <w:rsid w:val="00E84289"/>
    <w:rsid w:val="00E84415"/>
    <w:rsid w:val="00E84609"/>
    <w:rsid w:val="00E84674"/>
    <w:rsid w:val="00E846A1"/>
    <w:rsid w:val="00E84AD5"/>
    <w:rsid w:val="00E84BD1"/>
    <w:rsid w:val="00E84C18"/>
    <w:rsid w:val="00E84C90"/>
    <w:rsid w:val="00E84CD7"/>
    <w:rsid w:val="00E85059"/>
    <w:rsid w:val="00E85376"/>
    <w:rsid w:val="00E85790"/>
    <w:rsid w:val="00E8592A"/>
    <w:rsid w:val="00E85FCB"/>
    <w:rsid w:val="00E86BC7"/>
    <w:rsid w:val="00E86C05"/>
    <w:rsid w:val="00E86D84"/>
    <w:rsid w:val="00E86F02"/>
    <w:rsid w:val="00E87D19"/>
    <w:rsid w:val="00E90258"/>
    <w:rsid w:val="00E907CD"/>
    <w:rsid w:val="00E91055"/>
    <w:rsid w:val="00E913C4"/>
    <w:rsid w:val="00E9141B"/>
    <w:rsid w:val="00E916AF"/>
    <w:rsid w:val="00E91C71"/>
    <w:rsid w:val="00E91CA9"/>
    <w:rsid w:val="00E91ECD"/>
    <w:rsid w:val="00E921FA"/>
    <w:rsid w:val="00E922E1"/>
    <w:rsid w:val="00E929A7"/>
    <w:rsid w:val="00E9316A"/>
    <w:rsid w:val="00E93737"/>
    <w:rsid w:val="00E938DF"/>
    <w:rsid w:val="00E939A2"/>
    <w:rsid w:val="00E94083"/>
    <w:rsid w:val="00E94280"/>
    <w:rsid w:val="00E947FD"/>
    <w:rsid w:val="00E948EB"/>
    <w:rsid w:val="00E94CD0"/>
    <w:rsid w:val="00E94F18"/>
    <w:rsid w:val="00E94FD2"/>
    <w:rsid w:val="00E952B9"/>
    <w:rsid w:val="00E953DA"/>
    <w:rsid w:val="00E95541"/>
    <w:rsid w:val="00E959E9"/>
    <w:rsid w:val="00E95A42"/>
    <w:rsid w:val="00E95AD0"/>
    <w:rsid w:val="00E9610C"/>
    <w:rsid w:val="00E96168"/>
    <w:rsid w:val="00E96868"/>
    <w:rsid w:val="00E97014"/>
    <w:rsid w:val="00E97DC1"/>
    <w:rsid w:val="00E97DD9"/>
    <w:rsid w:val="00EA04D8"/>
    <w:rsid w:val="00EA05AD"/>
    <w:rsid w:val="00EA0CD2"/>
    <w:rsid w:val="00EA1C61"/>
    <w:rsid w:val="00EA1C65"/>
    <w:rsid w:val="00EA1C89"/>
    <w:rsid w:val="00EA238F"/>
    <w:rsid w:val="00EA2681"/>
    <w:rsid w:val="00EA2761"/>
    <w:rsid w:val="00EA27C6"/>
    <w:rsid w:val="00EA38E4"/>
    <w:rsid w:val="00EA398D"/>
    <w:rsid w:val="00EA3F10"/>
    <w:rsid w:val="00EA4131"/>
    <w:rsid w:val="00EA473E"/>
    <w:rsid w:val="00EA508B"/>
    <w:rsid w:val="00EA5265"/>
    <w:rsid w:val="00EA57B9"/>
    <w:rsid w:val="00EA5803"/>
    <w:rsid w:val="00EA5D52"/>
    <w:rsid w:val="00EA5EE1"/>
    <w:rsid w:val="00EA61D8"/>
    <w:rsid w:val="00EA660A"/>
    <w:rsid w:val="00EA68E7"/>
    <w:rsid w:val="00EA6BA6"/>
    <w:rsid w:val="00EA6CE1"/>
    <w:rsid w:val="00EA708C"/>
    <w:rsid w:val="00EA75DA"/>
    <w:rsid w:val="00EA761A"/>
    <w:rsid w:val="00EA77B9"/>
    <w:rsid w:val="00EA7B6D"/>
    <w:rsid w:val="00EB01AA"/>
    <w:rsid w:val="00EB0598"/>
    <w:rsid w:val="00EB067D"/>
    <w:rsid w:val="00EB0865"/>
    <w:rsid w:val="00EB0A80"/>
    <w:rsid w:val="00EB0EE4"/>
    <w:rsid w:val="00EB1125"/>
    <w:rsid w:val="00EB1457"/>
    <w:rsid w:val="00EB21A6"/>
    <w:rsid w:val="00EB2EB8"/>
    <w:rsid w:val="00EB3146"/>
    <w:rsid w:val="00EB31DD"/>
    <w:rsid w:val="00EB3B8F"/>
    <w:rsid w:val="00EB3BB5"/>
    <w:rsid w:val="00EB3FA2"/>
    <w:rsid w:val="00EB410D"/>
    <w:rsid w:val="00EB4678"/>
    <w:rsid w:val="00EB46A7"/>
    <w:rsid w:val="00EB46FA"/>
    <w:rsid w:val="00EB49D7"/>
    <w:rsid w:val="00EB577B"/>
    <w:rsid w:val="00EB580C"/>
    <w:rsid w:val="00EB5871"/>
    <w:rsid w:val="00EB61AF"/>
    <w:rsid w:val="00EB63AB"/>
    <w:rsid w:val="00EB6664"/>
    <w:rsid w:val="00EB6771"/>
    <w:rsid w:val="00EB68F2"/>
    <w:rsid w:val="00EB6920"/>
    <w:rsid w:val="00EB6BAC"/>
    <w:rsid w:val="00EB6E1E"/>
    <w:rsid w:val="00EB6E6E"/>
    <w:rsid w:val="00EB6EBA"/>
    <w:rsid w:val="00EB6EFA"/>
    <w:rsid w:val="00EB6FD4"/>
    <w:rsid w:val="00EB7728"/>
    <w:rsid w:val="00EB7BD9"/>
    <w:rsid w:val="00EB7F6F"/>
    <w:rsid w:val="00EC03E0"/>
    <w:rsid w:val="00EC06AF"/>
    <w:rsid w:val="00EC09E0"/>
    <w:rsid w:val="00EC0A90"/>
    <w:rsid w:val="00EC0B5F"/>
    <w:rsid w:val="00EC0D7B"/>
    <w:rsid w:val="00EC121A"/>
    <w:rsid w:val="00EC1477"/>
    <w:rsid w:val="00EC14E9"/>
    <w:rsid w:val="00EC161C"/>
    <w:rsid w:val="00EC1DDF"/>
    <w:rsid w:val="00EC210B"/>
    <w:rsid w:val="00EC229E"/>
    <w:rsid w:val="00EC234E"/>
    <w:rsid w:val="00EC27D9"/>
    <w:rsid w:val="00EC2A20"/>
    <w:rsid w:val="00EC2D38"/>
    <w:rsid w:val="00EC3127"/>
    <w:rsid w:val="00EC3426"/>
    <w:rsid w:val="00EC3523"/>
    <w:rsid w:val="00EC3611"/>
    <w:rsid w:val="00EC3690"/>
    <w:rsid w:val="00EC36D8"/>
    <w:rsid w:val="00EC3DC7"/>
    <w:rsid w:val="00EC4093"/>
    <w:rsid w:val="00EC40D1"/>
    <w:rsid w:val="00EC45EA"/>
    <w:rsid w:val="00EC4918"/>
    <w:rsid w:val="00EC4E1C"/>
    <w:rsid w:val="00EC4E59"/>
    <w:rsid w:val="00EC5128"/>
    <w:rsid w:val="00EC54F6"/>
    <w:rsid w:val="00EC61B7"/>
    <w:rsid w:val="00EC6673"/>
    <w:rsid w:val="00EC67EA"/>
    <w:rsid w:val="00EC695D"/>
    <w:rsid w:val="00EC69E0"/>
    <w:rsid w:val="00EC7110"/>
    <w:rsid w:val="00EC7146"/>
    <w:rsid w:val="00EC720F"/>
    <w:rsid w:val="00EC725D"/>
    <w:rsid w:val="00EC7674"/>
    <w:rsid w:val="00EC76D1"/>
    <w:rsid w:val="00EC7DB5"/>
    <w:rsid w:val="00ED045B"/>
    <w:rsid w:val="00ED05AF"/>
    <w:rsid w:val="00ED091F"/>
    <w:rsid w:val="00ED0AB2"/>
    <w:rsid w:val="00ED0FED"/>
    <w:rsid w:val="00ED15C0"/>
    <w:rsid w:val="00ED1C9C"/>
    <w:rsid w:val="00ED21B2"/>
    <w:rsid w:val="00ED2235"/>
    <w:rsid w:val="00ED23E5"/>
    <w:rsid w:val="00ED261F"/>
    <w:rsid w:val="00ED2C73"/>
    <w:rsid w:val="00ED2C96"/>
    <w:rsid w:val="00ED2EAF"/>
    <w:rsid w:val="00ED310C"/>
    <w:rsid w:val="00ED3222"/>
    <w:rsid w:val="00ED3761"/>
    <w:rsid w:val="00ED3962"/>
    <w:rsid w:val="00ED3A0E"/>
    <w:rsid w:val="00ED3B50"/>
    <w:rsid w:val="00ED3EE0"/>
    <w:rsid w:val="00ED3F58"/>
    <w:rsid w:val="00ED3F9C"/>
    <w:rsid w:val="00ED439B"/>
    <w:rsid w:val="00ED44CE"/>
    <w:rsid w:val="00ED4E7E"/>
    <w:rsid w:val="00ED5084"/>
    <w:rsid w:val="00ED50B2"/>
    <w:rsid w:val="00ED53BC"/>
    <w:rsid w:val="00ED564B"/>
    <w:rsid w:val="00ED5F0E"/>
    <w:rsid w:val="00ED6059"/>
    <w:rsid w:val="00ED60A4"/>
    <w:rsid w:val="00ED6407"/>
    <w:rsid w:val="00ED6ABB"/>
    <w:rsid w:val="00ED6ACD"/>
    <w:rsid w:val="00ED6C4D"/>
    <w:rsid w:val="00ED6CB7"/>
    <w:rsid w:val="00ED6FB4"/>
    <w:rsid w:val="00ED7A59"/>
    <w:rsid w:val="00ED7B18"/>
    <w:rsid w:val="00EE0535"/>
    <w:rsid w:val="00EE1175"/>
    <w:rsid w:val="00EE15ED"/>
    <w:rsid w:val="00EE19EE"/>
    <w:rsid w:val="00EE216A"/>
    <w:rsid w:val="00EE21DA"/>
    <w:rsid w:val="00EE21F7"/>
    <w:rsid w:val="00EE237F"/>
    <w:rsid w:val="00EE24B2"/>
    <w:rsid w:val="00EE252D"/>
    <w:rsid w:val="00EE25E3"/>
    <w:rsid w:val="00EE268A"/>
    <w:rsid w:val="00EE2847"/>
    <w:rsid w:val="00EE2A83"/>
    <w:rsid w:val="00EE2AF8"/>
    <w:rsid w:val="00EE2F55"/>
    <w:rsid w:val="00EE393A"/>
    <w:rsid w:val="00EE3CA4"/>
    <w:rsid w:val="00EE3DB3"/>
    <w:rsid w:val="00EE4677"/>
    <w:rsid w:val="00EE5837"/>
    <w:rsid w:val="00EE589B"/>
    <w:rsid w:val="00EE5C85"/>
    <w:rsid w:val="00EE6160"/>
    <w:rsid w:val="00EE6551"/>
    <w:rsid w:val="00EE680B"/>
    <w:rsid w:val="00EE75BF"/>
    <w:rsid w:val="00EE7DBA"/>
    <w:rsid w:val="00EE7E0F"/>
    <w:rsid w:val="00EF04D9"/>
    <w:rsid w:val="00EF054F"/>
    <w:rsid w:val="00EF067E"/>
    <w:rsid w:val="00EF09B9"/>
    <w:rsid w:val="00EF10AA"/>
    <w:rsid w:val="00EF1155"/>
    <w:rsid w:val="00EF13E6"/>
    <w:rsid w:val="00EF158B"/>
    <w:rsid w:val="00EF2288"/>
    <w:rsid w:val="00EF2A67"/>
    <w:rsid w:val="00EF2B7F"/>
    <w:rsid w:val="00EF3C84"/>
    <w:rsid w:val="00EF3ED7"/>
    <w:rsid w:val="00EF4148"/>
    <w:rsid w:val="00EF4185"/>
    <w:rsid w:val="00EF4478"/>
    <w:rsid w:val="00EF44C8"/>
    <w:rsid w:val="00EF4819"/>
    <w:rsid w:val="00EF48BE"/>
    <w:rsid w:val="00EF4DF4"/>
    <w:rsid w:val="00EF51D7"/>
    <w:rsid w:val="00EF577F"/>
    <w:rsid w:val="00EF5846"/>
    <w:rsid w:val="00EF5AE0"/>
    <w:rsid w:val="00EF5D2A"/>
    <w:rsid w:val="00EF6079"/>
    <w:rsid w:val="00EF6766"/>
    <w:rsid w:val="00EF6845"/>
    <w:rsid w:val="00EF6A7E"/>
    <w:rsid w:val="00EF7094"/>
    <w:rsid w:val="00EF7171"/>
    <w:rsid w:val="00EF7451"/>
    <w:rsid w:val="00EF7B34"/>
    <w:rsid w:val="00EF7B54"/>
    <w:rsid w:val="00F00132"/>
    <w:rsid w:val="00F00297"/>
    <w:rsid w:val="00F00605"/>
    <w:rsid w:val="00F00AF4"/>
    <w:rsid w:val="00F00BC5"/>
    <w:rsid w:val="00F00BDF"/>
    <w:rsid w:val="00F00F45"/>
    <w:rsid w:val="00F011FE"/>
    <w:rsid w:val="00F013DB"/>
    <w:rsid w:val="00F01417"/>
    <w:rsid w:val="00F01451"/>
    <w:rsid w:val="00F0155A"/>
    <w:rsid w:val="00F0158C"/>
    <w:rsid w:val="00F0166E"/>
    <w:rsid w:val="00F01D3C"/>
    <w:rsid w:val="00F0204E"/>
    <w:rsid w:val="00F02319"/>
    <w:rsid w:val="00F027C0"/>
    <w:rsid w:val="00F02887"/>
    <w:rsid w:val="00F028CA"/>
    <w:rsid w:val="00F0299C"/>
    <w:rsid w:val="00F02D55"/>
    <w:rsid w:val="00F0320C"/>
    <w:rsid w:val="00F0357E"/>
    <w:rsid w:val="00F0359B"/>
    <w:rsid w:val="00F035ED"/>
    <w:rsid w:val="00F036E7"/>
    <w:rsid w:val="00F03A34"/>
    <w:rsid w:val="00F03ADA"/>
    <w:rsid w:val="00F03CA0"/>
    <w:rsid w:val="00F03D39"/>
    <w:rsid w:val="00F03FA9"/>
    <w:rsid w:val="00F047BD"/>
    <w:rsid w:val="00F053F8"/>
    <w:rsid w:val="00F0563F"/>
    <w:rsid w:val="00F05AF8"/>
    <w:rsid w:val="00F05C9C"/>
    <w:rsid w:val="00F0627F"/>
    <w:rsid w:val="00F06C38"/>
    <w:rsid w:val="00F06D01"/>
    <w:rsid w:val="00F071AA"/>
    <w:rsid w:val="00F077C0"/>
    <w:rsid w:val="00F07B2C"/>
    <w:rsid w:val="00F07FCE"/>
    <w:rsid w:val="00F1019A"/>
    <w:rsid w:val="00F10AF5"/>
    <w:rsid w:val="00F112B8"/>
    <w:rsid w:val="00F119B0"/>
    <w:rsid w:val="00F11A8D"/>
    <w:rsid w:val="00F11AA5"/>
    <w:rsid w:val="00F11C65"/>
    <w:rsid w:val="00F11C9D"/>
    <w:rsid w:val="00F11D1B"/>
    <w:rsid w:val="00F11F8F"/>
    <w:rsid w:val="00F120BA"/>
    <w:rsid w:val="00F125BA"/>
    <w:rsid w:val="00F125EB"/>
    <w:rsid w:val="00F127B4"/>
    <w:rsid w:val="00F1289E"/>
    <w:rsid w:val="00F12A82"/>
    <w:rsid w:val="00F12B4B"/>
    <w:rsid w:val="00F12DD4"/>
    <w:rsid w:val="00F13219"/>
    <w:rsid w:val="00F1332D"/>
    <w:rsid w:val="00F1352A"/>
    <w:rsid w:val="00F13D67"/>
    <w:rsid w:val="00F14090"/>
    <w:rsid w:val="00F141FB"/>
    <w:rsid w:val="00F141FF"/>
    <w:rsid w:val="00F142A8"/>
    <w:rsid w:val="00F143BB"/>
    <w:rsid w:val="00F148F8"/>
    <w:rsid w:val="00F14A85"/>
    <w:rsid w:val="00F14E1F"/>
    <w:rsid w:val="00F153E4"/>
    <w:rsid w:val="00F1560D"/>
    <w:rsid w:val="00F15CBA"/>
    <w:rsid w:val="00F166C9"/>
    <w:rsid w:val="00F16A41"/>
    <w:rsid w:val="00F16B8F"/>
    <w:rsid w:val="00F172D2"/>
    <w:rsid w:val="00F1779C"/>
    <w:rsid w:val="00F179B4"/>
    <w:rsid w:val="00F2003D"/>
    <w:rsid w:val="00F20040"/>
    <w:rsid w:val="00F20621"/>
    <w:rsid w:val="00F20726"/>
    <w:rsid w:val="00F20943"/>
    <w:rsid w:val="00F20A6A"/>
    <w:rsid w:val="00F20B9D"/>
    <w:rsid w:val="00F20D1E"/>
    <w:rsid w:val="00F20DDC"/>
    <w:rsid w:val="00F21269"/>
    <w:rsid w:val="00F219DE"/>
    <w:rsid w:val="00F221CF"/>
    <w:rsid w:val="00F22378"/>
    <w:rsid w:val="00F2242B"/>
    <w:rsid w:val="00F22AA0"/>
    <w:rsid w:val="00F22D28"/>
    <w:rsid w:val="00F231A2"/>
    <w:rsid w:val="00F23209"/>
    <w:rsid w:val="00F2353F"/>
    <w:rsid w:val="00F2369D"/>
    <w:rsid w:val="00F23986"/>
    <w:rsid w:val="00F23CC6"/>
    <w:rsid w:val="00F23DEA"/>
    <w:rsid w:val="00F24061"/>
    <w:rsid w:val="00F24091"/>
    <w:rsid w:val="00F24292"/>
    <w:rsid w:val="00F243A6"/>
    <w:rsid w:val="00F24565"/>
    <w:rsid w:val="00F245E5"/>
    <w:rsid w:val="00F24731"/>
    <w:rsid w:val="00F25256"/>
    <w:rsid w:val="00F254F9"/>
    <w:rsid w:val="00F25627"/>
    <w:rsid w:val="00F258D4"/>
    <w:rsid w:val="00F261DB"/>
    <w:rsid w:val="00F263F4"/>
    <w:rsid w:val="00F26416"/>
    <w:rsid w:val="00F26B01"/>
    <w:rsid w:val="00F26BEC"/>
    <w:rsid w:val="00F26E8A"/>
    <w:rsid w:val="00F26EC4"/>
    <w:rsid w:val="00F2707D"/>
    <w:rsid w:val="00F27324"/>
    <w:rsid w:val="00F2765C"/>
    <w:rsid w:val="00F277E4"/>
    <w:rsid w:val="00F27A4B"/>
    <w:rsid w:val="00F27DF0"/>
    <w:rsid w:val="00F30023"/>
    <w:rsid w:val="00F300AE"/>
    <w:rsid w:val="00F301E2"/>
    <w:rsid w:val="00F3051F"/>
    <w:rsid w:val="00F305E2"/>
    <w:rsid w:val="00F30ACE"/>
    <w:rsid w:val="00F30E76"/>
    <w:rsid w:val="00F316EA"/>
    <w:rsid w:val="00F31D15"/>
    <w:rsid w:val="00F31D99"/>
    <w:rsid w:val="00F3209D"/>
    <w:rsid w:val="00F320B3"/>
    <w:rsid w:val="00F3217B"/>
    <w:rsid w:val="00F3231C"/>
    <w:rsid w:val="00F32661"/>
    <w:rsid w:val="00F32BD7"/>
    <w:rsid w:val="00F32E68"/>
    <w:rsid w:val="00F336C8"/>
    <w:rsid w:val="00F33BCC"/>
    <w:rsid w:val="00F3444E"/>
    <w:rsid w:val="00F34C43"/>
    <w:rsid w:val="00F34CC4"/>
    <w:rsid w:val="00F3531D"/>
    <w:rsid w:val="00F35A31"/>
    <w:rsid w:val="00F35C8C"/>
    <w:rsid w:val="00F36303"/>
    <w:rsid w:val="00F363D1"/>
    <w:rsid w:val="00F365B2"/>
    <w:rsid w:val="00F36618"/>
    <w:rsid w:val="00F36AC4"/>
    <w:rsid w:val="00F36BF5"/>
    <w:rsid w:val="00F36BF7"/>
    <w:rsid w:val="00F36C69"/>
    <w:rsid w:val="00F36D2D"/>
    <w:rsid w:val="00F36F21"/>
    <w:rsid w:val="00F36F27"/>
    <w:rsid w:val="00F37127"/>
    <w:rsid w:val="00F37306"/>
    <w:rsid w:val="00F377C1"/>
    <w:rsid w:val="00F37E0F"/>
    <w:rsid w:val="00F40087"/>
    <w:rsid w:val="00F402F7"/>
    <w:rsid w:val="00F40506"/>
    <w:rsid w:val="00F406FB"/>
    <w:rsid w:val="00F40725"/>
    <w:rsid w:val="00F40726"/>
    <w:rsid w:val="00F40803"/>
    <w:rsid w:val="00F40B04"/>
    <w:rsid w:val="00F40CFA"/>
    <w:rsid w:val="00F40DA5"/>
    <w:rsid w:val="00F41066"/>
    <w:rsid w:val="00F41309"/>
    <w:rsid w:val="00F41516"/>
    <w:rsid w:val="00F416DF"/>
    <w:rsid w:val="00F416E9"/>
    <w:rsid w:val="00F417BB"/>
    <w:rsid w:val="00F41824"/>
    <w:rsid w:val="00F41E60"/>
    <w:rsid w:val="00F41E74"/>
    <w:rsid w:val="00F41F75"/>
    <w:rsid w:val="00F42922"/>
    <w:rsid w:val="00F43103"/>
    <w:rsid w:val="00F43289"/>
    <w:rsid w:val="00F43982"/>
    <w:rsid w:val="00F43A0C"/>
    <w:rsid w:val="00F4408E"/>
    <w:rsid w:val="00F4495F"/>
    <w:rsid w:val="00F4498A"/>
    <w:rsid w:val="00F44C10"/>
    <w:rsid w:val="00F44E05"/>
    <w:rsid w:val="00F44F07"/>
    <w:rsid w:val="00F44FAE"/>
    <w:rsid w:val="00F45926"/>
    <w:rsid w:val="00F45C25"/>
    <w:rsid w:val="00F45E7D"/>
    <w:rsid w:val="00F45ECC"/>
    <w:rsid w:val="00F460B1"/>
    <w:rsid w:val="00F46197"/>
    <w:rsid w:val="00F463E3"/>
    <w:rsid w:val="00F4640D"/>
    <w:rsid w:val="00F4678D"/>
    <w:rsid w:val="00F46FF8"/>
    <w:rsid w:val="00F474F1"/>
    <w:rsid w:val="00F47AAB"/>
    <w:rsid w:val="00F5015F"/>
    <w:rsid w:val="00F510C7"/>
    <w:rsid w:val="00F5131A"/>
    <w:rsid w:val="00F514A1"/>
    <w:rsid w:val="00F51A80"/>
    <w:rsid w:val="00F526C0"/>
    <w:rsid w:val="00F52ED7"/>
    <w:rsid w:val="00F53212"/>
    <w:rsid w:val="00F533AE"/>
    <w:rsid w:val="00F53F72"/>
    <w:rsid w:val="00F5428E"/>
    <w:rsid w:val="00F542C9"/>
    <w:rsid w:val="00F54417"/>
    <w:rsid w:val="00F545BF"/>
    <w:rsid w:val="00F54777"/>
    <w:rsid w:val="00F548AF"/>
    <w:rsid w:val="00F54BEB"/>
    <w:rsid w:val="00F54BFF"/>
    <w:rsid w:val="00F54F00"/>
    <w:rsid w:val="00F54F3C"/>
    <w:rsid w:val="00F551C2"/>
    <w:rsid w:val="00F55476"/>
    <w:rsid w:val="00F5561F"/>
    <w:rsid w:val="00F55BA9"/>
    <w:rsid w:val="00F55EAD"/>
    <w:rsid w:val="00F56047"/>
    <w:rsid w:val="00F561EF"/>
    <w:rsid w:val="00F562DF"/>
    <w:rsid w:val="00F56669"/>
    <w:rsid w:val="00F56794"/>
    <w:rsid w:val="00F56A8D"/>
    <w:rsid w:val="00F56B03"/>
    <w:rsid w:val="00F56E60"/>
    <w:rsid w:val="00F5754C"/>
    <w:rsid w:val="00F60121"/>
    <w:rsid w:val="00F60328"/>
    <w:rsid w:val="00F61944"/>
    <w:rsid w:val="00F62011"/>
    <w:rsid w:val="00F6248A"/>
    <w:rsid w:val="00F6288B"/>
    <w:rsid w:val="00F62DDA"/>
    <w:rsid w:val="00F62E03"/>
    <w:rsid w:val="00F63093"/>
    <w:rsid w:val="00F63191"/>
    <w:rsid w:val="00F63522"/>
    <w:rsid w:val="00F63658"/>
    <w:rsid w:val="00F636CB"/>
    <w:rsid w:val="00F63BF0"/>
    <w:rsid w:val="00F64109"/>
    <w:rsid w:val="00F64322"/>
    <w:rsid w:val="00F64625"/>
    <w:rsid w:val="00F6469A"/>
    <w:rsid w:val="00F64703"/>
    <w:rsid w:val="00F647F9"/>
    <w:rsid w:val="00F64C71"/>
    <w:rsid w:val="00F64CC0"/>
    <w:rsid w:val="00F652D6"/>
    <w:rsid w:val="00F652DC"/>
    <w:rsid w:val="00F65A72"/>
    <w:rsid w:val="00F65C6B"/>
    <w:rsid w:val="00F6606F"/>
    <w:rsid w:val="00F661F5"/>
    <w:rsid w:val="00F66654"/>
    <w:rsid w:val="00F66666"/>
    <w:rsid w:val="00F667BA"/>
    <w:rsid w:val="00F66ABF"/>
    <w:rsid w:val="00F66AFA"/>
    <w:rsid w:val="00F66C85"/>
    <w:rsid w:val="00F672C3"/>
    <w:rsid w:val="00F67653"/>
    <w:rsid w:val="00F67704"/>
    <w:rsid w:val="00F67E8F"/>
    <w:rsid w:val="00F703EB"/>
    <w:rsid w:val="00F70555"/>
    <w:rsid w:val="00F70839"/>
    <w:rsid w:val="00F70D13"/>
    <w:rsid w:val="00F70E1F"/>
    <w:rsid w:val="00F70F1B"/>
    <w:rsid w:val="00F710D1"/>
    <w:rsid w:val="00F7135E"/>
    <w:rsid w:val="00F7166E"/>
    <w:rsid w:val="00F71A3A"/>
    <w:rsid w:val="00F71B56"/>
    <w:rsid w:val="00F71C56"/>
    <w:rsid w:val="00F71DAE"/>
    <w:rsid w:val="00F71E6C"/>
    <w:rsid w:val="00F71F48"/>
    <w:rsid w:val="00F72488"/>
    <w:rsid w:val="00F72871"/>
    <w:rsid w:val="00F72BB2"/>
    <w:rsid w:val="00F72BBC"/>
    <w:rsid w:val="00F73346"/>
    <w:rsid w:val="00F73953"/>
    <w:rsid w:val="00F73AA0"/>
    <w:rsid w:val="00F743A3"/>
    <w:rsid w:val="00F748AE"/>
    <w:rsid w:val="00F74A1E"/>
    <w:rsid w:val="00F74A75"/>
    <w:rsid w:val="00F74C1D"/>
    <w:rsid w:val="00F74FFC"/>
    <w:rsid w:val="00F756FA"/>
    <w:rsid w:val="00F75C31"/>
    <w:rsid w:val="00F75CC3"/>
    <w:rsid w:val="00F75D64"/>
    <w:rsid w:val="00F75E3A"/>
    <w:rsid w:val="00F760E4"/>
    <w:rsid w:val="00F766DE"/>
    <w:rsid w:val="00F766DF"/>
    <w:rsid w:val="00F7690C"/>
    <w:rsid w:val="00F76937"/>
    <w:rsid w:val="00F769C3"/>
    <w:rsid w:val="00F76C83"/>
    <w:rsid w:val="00F76E17"/>
    <w:rsid w:val="00F7777B"/>
    <w:rsid w:val="00F77A02"/>
    <w:rsid w:val="00F77A5E"/>
    <w:rsid w:val="00F77CEA"/>
    <w:rsid w:val="00F800E1"/>
    <w:rsid w:val="00F80559"/>
    <w:rsid w:val="00F80BF4"/>
    <w:rsid w:val="00F80C1D"/>
    <w:rsid w:val="00F80DD4"/>
    <w:rsid w:val="00F81574"/>
    <w:rsid w:val="00F818A1"/>
    <w:rsid w:val="00F81A21"/>
    <w:rsid w:val="00F81B0F"/>
    <w:rsid w:val="00F81DC1"/>
    <w:rsid w:val="00F8204C"/>
    <w:rsid w:val="00F823A2"/>
    <w:rsid w:val="00F8251D"/>
    <w:rsid w:val="00F8292D"/>
    <w:rsid w:val="00F82968"/>
    <w:rsid w:val="00F82AEF"/>
    <w:rsid w:val="00F82C82"/>
    <w:rsid w:val="00F82FE6"/>
    <w:rsid w:val="00F83103"/>
    <w:rsid w:val="00F83467"/>
    <w:rsid w:val="00F83735"/>
    <w:rsid w:val="00F839D6"/>
    <w:rsid w:val="00F83D02"/>
    <w:rsid w:val="00F83DE5"/>
    <w:rsid w:val="00F83E05"/>
    <w:rsid w:val="00F83FAD"/>
    <w:rsid w:val="00F83FB8"/>
    <w:rsid w:val="00F8402F"/>
    <w:rsid w:val="00F8406F"/>
    <w:rsid w:val="00F8487C"/>
    <w:rsid w:val="00F8492D"/>
    <w:rsid w:val="00F84DAA"/>
    <w:rsid w:val="00F84F31"/>
    <w:rsid w:val="00F8502A"/>
    <w:rsid w:val="00F85116"/>
    <w:rsid w:val="00F851EE"/>
    <w:rsid w:val="00F8528C"/>
    <w:rsid w:val="00F85544"/>
    <w:rsid w:val="00F85F2C"/>
    <w:rsid w:val="00F85FB5"/>
    <w:rsid w:val="00F8602D"/>
    <w:rsid w:val="00F8646E"/>
    <w:rsid w:val="00F866B4"/>
    <w:rsid w:val="00F8678E"/>
    <w:rsid w:val="00F86A7A"/>
    <w:rsid w:val="00F86E27"/>
    <w:rsid w:val="00F870C2"/>
    <w:rsid w:val="00F874F7"/>
    <w:rsid w:val="00F87A52"/>
    <w:rsid w:val="00F87B48"/>
    <w:rsid w:val="00F87CFE"/>
    <w:rsid w:val="00F87E5A"/>
    <w:rsid w:val="00F9005A"/>
    <w:rsid w:val="00F902FD"/>
    <w:rsid w:val="00F903D2"/>
    <w:rsid w:val="00F906C8"/>
    <w:rsid w:val="00F911D4"/>
    <w:rsid w:val="00F91213"/>
    <w:rsid w:val="00F91878"/>
    <w:rsid w:val="00F918D3"/>
    <w:rsid w:val="00F91B8E"/>
    <w:rsid w:val="00F91E13"/>
    <w:rsid w:val="00F91E24"/>
    <w:rsid w:val="00F92046"/>
    <w:rsid w:val="00F92139"/>
    <w:rsid w:val="00F92192"/>
    <w:rsid w:val="00F92298"/>
    <w:rsid w:val="00F9232D"/>
    <w:rsid w:val="00F92593"/>
    <w:rsid w:val="00F92C09"/>
    <w:rsid w:val="00F92E00"/>
    <w:rsid w:val="00F9352B"/>
    <w:rsid w:val="00F9358D"/>
    <w:rsid w:val="00F937D6"/>
    <w:rsid w:val="00F93AFB"/>
    <w:rsid w:val="00F93ED5"/>
    <w:rsid w:val="00F94057"/>
    <w:rsid w:val="00F9420C"/>
    <w:rsid w:val="00F942D1"/>
    <w:rsid w:val="00F943DA"/>
    <w:rsid w:val="00F96331"/>
    <w:rsid w:val="00F96391"/>
    <w:rsid w:val="00F96776"/>
    <w:rsid w:val="00F968E0"/>
    <w:rsid w:val="00F96AC2"/>
    <w:rsid w:val="00F96F61"/>
    <w:rsid w:val="00F973A0"/>
    <w:rsid w:val="00F9743A"/>
    <w:rsid w:val="00F975CE"/>
    <w:rsid w:val="00F976EF"/>
    <w:rsid w:val="00F97B5E"/>
    <w:rsid w:val="00F97CEC"/>
    <w:rsid w:val="00F97E65"/>
    <w:rsid w:val="00F97F86"/>
    <w:rsid w:val="00FA053D"/>
    <w:rsid w:val="00FA07AA"/>
    <w:rsid w:val="00FA1063"/>
    <w:rsid w:val="00FA1A3A"/>
    <w:rsid w:val="00FA1C2A"/>
    <w:rsid w:val="00FA1CED"/>
    <w:rsid w:val="00FA22B7"/>
    <w:rsid w:val="00FA29EA"/>
    <w:rsid w:val="00FA2B95"/>
    <w:rsid w:val="00FA2D19"/>
    <w:rsid w:val="00FA2D98"/>
    <w:rsid w:val="00FA3490"/>
    <w:rsid w:val="00FA34E8"/>
    <w:rsid w:val="00FA3FCD"/>
    <w:rsid w:val="00FA44FE"/>
    <w:rsid w:val="00FA4749"/>
    <w:rsid w:val="00FA49A2"/>
    <w:rsid w:val="00FA5705"/>
    <w:rsid w:val="00FA5924"/>
    <w:rsid w:val="00FA59B5"/>
    <w:rsid w:val="00FA5BB2"/>
    <w:rsid w:val="00FA5C2F"/>
    <w:rsid w:val="00FA6789"/>
    <w:rsid w:val="00FA6E81"/>
    <w:rsid w:val="00FA7136"/>
    <w:rsid w:val="00FA77E4"/>
    <w:rsid w:val="00FA7A28"/>
    <w:rsid w:val="00FA7CFE"/>
    <w:rsid w:val="00FB0454"/>
    <w:rsid w:val="00FB05C5"/>
    <w:rsid w:val="00FB06F1"/>
    <w:rsid w:val="00FB0858"/>
    <w:rsid w:val="00FB0919"/>
    <w:rsid w:val="00FB0D33"/>
    <w:rsid w:val="00FB115C"/>
    <w:rsid w:val="00FB159A"/>
    <w:rsid w:val="00FB16D7"/>
    <w:rsid w:val="00FB19AD"/>
    <w:rsid w:val="00FB1A00"/>
    <w:rsid w:val="00FB2137"/>
    <w:rsid w:val="00FB2259"/>
    <w:rsid w:val="00FB24E1"/>
    <w:rsid w:val="00FB274E"/>
    <w:rsid w:val="00FB2917"/>
    <w:rsid w:val="00FB2B0D"/>
    <w:rsid w:val="00FB2BC8"/>
    <w:rsid w:val="00FB2C66"/>
    <w:rsid w:val="00FB2CE6"/>
    <w:rsid w:val="00FB3085"/>
    <w:rsid w:val="00FB3129"/>
    <w:rsid w:val="00FB437C"/>
    <w:rsid w:val="00FB4771"/>
    <w:rsid w:val="00FB4FF7"/>
    <w:rsid w:val="00FB5064"/>
    <w:rsid w:val="00FB50F2"/>
    <w:rsid w:val="00FB54E6"/>
    <w:rsid w:val="00FB5650"/>
    <w:rsid w:val="00FB5791"/>
    <w:rsid w:val="00FB5840"/>
    <w:rsid w:val="00FB58C2"/>
    <w:rsid w:val="00FB5AB0"/>
    <w:rsid w:val="00FB65A1"/>
    <w:rsid w:val="00FB67F8"/>
    <w:rsid w:val="00FB6BD0"/>
    <w:rsid w:val="00FB799C"/>
    <w:rsid w:val="00FB7B6A"/>
    <w:rsid w:val="00FB7CCD"/>
    <w:rsid w:val="00FB7CF2"/>
    <w:rsid w:val="00FB7D1D"/>
    <w:rsid w:val="00FB7FF8"/>
    <w:rsid w:val="00FC08C9"/>
    <w:rsid w:val="00FC099E"/>
    <w:rsid w:val="00FC0DF2"/>
    <w:rsid w:val="00FC10AD"/>
    <w:rsid w:val="00FC11C1"/>
    <w:rsid w:val="00FC149C"/>
    <w:rsid w:val="00FC1884"/>
    <w:rsid w:val="00FC18A0"/>
    <w:rsid w:val="00FC2581"/>
    <w:rsid w:val="00FC320B"/>
    <w:rsid w:val="00FC3534"/>
    <w:rsid w:val="00FC391F"/>
    <w:rsid w:val="00FC4337"/>
    <w:rsid w:val="00FC484C"/>
    <w:rsid w:val="00FC4913"/>
    <w:rsid w:val="00FC4CD4"/>
    <w:rsid w:val="00FC4DA8"/>
    <w:rsid w:val="00FC4EFF"/>
    <w:rsid w:val="00FC51EF"/>
    <w:rsid w:val="00FC56C1"/>
    <w:rsid w:val="00FC5755"/>
    <w:rsid w:val="00FC57B4"/>
    <w:rsid w:val="00FC5ACF"/>
    <w:rsid w:val="00FC5EE6"/>
    <w:rsid w:val="00FC6116"/>
    <w:rsid w:val="00FC63E6"/>
    <w:rsid w:val="00FC68A2"/>
    <w:rsid w:val="00FC6E01"/>
    <w:rsid w:val="00FC7205"/>
    <w:rsid w:val="00FC74B0"/>
    <w:rsid w:val="00FC7560"/>
    <w:rsid w:val="00FC7795"/>
    <w:rsid w:val="00FC7871"/>
    <w:rsid w:val="00FC7DFB"/>
    <w:rsid w:val="00FC7F9F"/>
    <w:rsid w:val="00FD0341"/>
    <w:rsid w:val="00FD095A"/>
    <w:rsid w:val="00FD0964"/>
    <w:rsid w:val="00FD0C9B"/>
    <w:rsid w:val="00FD131C"/>
    <w:rsid w:val="00FD13A7"/>
    <w:rsid w:val="00FD1BA2"/>
    <w:rsid w:val="00FD1C3D"/>
    <w:rsid w:val="00FD1E9F"/>
    <w:rsid w:val="00FD1EA2"/>
    <w:rsid w:val="00FD212C"/>
    <w:rsid w:val="00FD223A"/>
    <w:rsid w:val="00FD2331"/>
    <w:rsid w:val="00FD277A"/>
    <w:rsid w:val="00FD279E"/>
    <w:rsid w:val="00FD28CA"/>
    <w:rsid w:val="00FD28E1"/>
    <w:rsid w:val="00FD29E8"/>
    <w:rsid w:val="00FD2D35"/>
    <w:rsid w:val="00FD3476"/>
    <w:rsid w:val="00FD3500"/>
    <w:rsid w:val="00FD3936"/>
    <w:rsid w:val="00FD3A91"/>
    <w:rsid w:val="00FD3BDE"/>
    <w:rsid w:val="00FD3F90"/>
    <w:rsid w:val="00FD406F"/>
    <w:rsid w:val="00FD4070"/>
    <w:rsid w:val="00FD4807"/>
    <w:rsid w:val="00FD48BC"/>
    <w:rsid w:val="00FD5172"/>
    <w:rsid w:val="00FD53AF"/>
    <w:rsid w:val="00FD5602"/>
    <w:rsid w:val="00FD5FEB"/>
    <w:rsid w:val="00FD6428"/>
    <w:rsid w:val="00FD64B8"/>
    <w:rsid w:val="00FD6548"/>
    <w:rsid w:val="00FD681C"/>
    <w:rsid w:val="00FD6B4F"/>
    <w:rsid w:val="00FD6C39"/>
    <w:rsid w:val="00FD6C42"/>
    <w:rsid w:val="00FD6E02"/>
    <w:rsid w:val="00FD7258"/>
    <w:rsid w:val="00FD7512"/>
    <w:rsid w:val="00FD792F"/>
    <w:rsid w:val="00FD7AB4"/>
    <w:rsid w:val="00FD7CB6"/>
    <w:rsid w:val="00FD7DB0"/>
    <w:rsid w:val="00FE005B"/>
    <w:rsid w:val="00FE00E2"/>
    <w:rsid w:val="00FE015D"/>
    <w:rsid w:val="00FE0573"/>
    <w:rsid w:val="00FE05AF"/>
    <w:rsid w:val="00FE0683"/>
    <w:rsid w:val="00FE0B65"/>
    <w:rsid w:val="00FE11B2"/>
    <w:rsid w:val="00FE16FB"/>
    <w:rsid w:val="00FE1700"/>
    <w:rsid w:val="00FE212D"/>
    <w:rsid w:val="00FE2572"/>
    <w:rsid w:val="00FE2D17"/>
    <w:rsid w:val="00FE34C1"/>
    <w:rsid w:val="00FE34E4"/>
    <w:rsid w:val="00FE3C3B"/>
    <w:rsid w:val="00FE3D59"/>
    <w:rsid w:val="00FE3EE0"/>
    <w:rsid w:val="00FE4129"/>
    <w:rsid w:val="00FE41F8"/>
    <w:rsid w:val="00FE449C"/>
    <w:rsid w:val="00FE4A93"/>
    <w:rsid w:val="00FE500A"/>
    <w:rsid w:val="00FE502D"/>
    <w:rsid w:val="00FE5045"/>
    <w:rsid w:val="00FE522A"/>
    <w:rsid w:val="00FE5B93"/>
    <w:rsid w:val="00FE60FE"/>
    <w:rsid w:val="00FE63DC"/>
    <w:rsid w:val="00FE63E0"/>
    <w:rsid w:val="00FE655D"/>
    <w:rsid w:val="00FE69D5"/>
    <w:rsid w:val="00FE6D10"/>
    <w:rsid w:val="00FE7193"/>
    <w:rsid w:val="00FE76B6"/>
    <w:rsid w:val="00FE76D3"/>
    <w:rsid w:val="00FE7983"/>
    <w:rsid w:val="00FE79D1"/>
    <w:rsid w:val="00FE7D90"/>
    <w:rsid w:val="00FE7E48"/>
    <w:rsid w:val="00FF0322"/>
    <w:rsid w:val="00FF0CBC"/>
    <w:rsid w:val="00FF0D7D"/>
    <w:rsid w:val="00FF0E82"/>
    <w:rsid w:val="00FF1011"/>
    <w:rsid w:val="00FF105C"/>
    <w:rsid w:val="00FF14A5"/>
    <w:rsid w:val="00FF167D"/>
    <w:rsid w:val="00FF1BF3"/>
    <w:rsid w:val="00FF1BFC"/>
    <w:rsid w:val="00FF1C1C"/>
    <w:rsid w:val="00FF1C5B"/>
    <w:rsid w:val="00FF1EB0"/>
    <w:rsid w:val="00FF1F4B"/>
    <w:rsid w:val="00FF2132"/>
    <w:rsid w:val="00FF24C3"/>
    <w:rsid w:val="00FF3076"/>
    <w:rsid w:val="00FF3440"/>
    <w:rsid w:val="00FF3674"/>
    <w:rsid w:val="00FF3B0C"/>
    <w:rsid w:val="00FF49F7"/>
    <w:rsid w:val="00FF55B6"/>
    <w:rsid w:val="00FF57DF"/>
    <w:rsid w:val="00FF59FE"/>
    <w:rsid w:val="00FF5EEF"/>
    <w:rsid w:val="00FF6087"/>
    <w:rsid w:val="00FF62C8"/>
    <w:rsid w:val="00FF6864"/>
    <w:rsid w:val="00FF691C"/>
    <w:rsid w:val="00FF69B4"/>
    <w:rsid w:val="00FF6BD8"/>
    <w:rsid w:val="00FF7058"/>
    <w:rsid w:val="00FF7598"/>
    <w:rsid w:val="00FF77B8"/>
    <w:rsid w:val="00FF7CCE"/>
    <w:rsid w:val="00FF7CEE"/>
    <w:rsid w:val="00FF7E96"/>
    <w:rsid w:val="00FF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CB610F"/>
  <w15:docId w15:val="{51F01CC0-5DDA-4287-83F4-A2FE6789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8" w:unhideWhenUsed="1" w:qFormat="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7D33"/>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rsid w:val="004C144E"/>
    <w:rPr>
      <w:rFonts w:ascii="Arial" w:hAnsi="Arial" w:cs="Arial"/>
      <w:b/>
      <w:bCs/>
      <w:iCs/>
      <w:sz w:val="18"/>
      <w:szCs w:val="26"/>
    </w:rPr>
  </w:style>
  <w:style w:type="character" w:customStyle="1" w:styleId="Heading6Char">
    <w:name w:val="Heading 6 Char"/>
    <w:basedOn w:val="DefaultParagraphFont"/>
    <w:link w:val="Heading6"/>
    <w:uiPriority w:val="98"/>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OPCParaBase">
    <w:name w:val="OPCParaBase"/>
    <w:qFormat/>
    <w:rsid w:val="00D67B29"/>
    <w:pPr>
      <w:spacing w:line="260" w:lineRule="atLeast"/>
    </w:pPr>
    <w:rPr>
      <w:sz w:val="22"/>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aliases w:val="List number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link w:val="DefinitionChar"/>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t_Subpara + Left:  -2.01 cm"/>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Paragraph"/>
    <w:basedOn w:val="OPCParaBase"/>
    <w:link w:val="paragraphChar"/>
    <w:qFormat/>
    <w:rsid w:val="00D67B29"/>
    <w:pPr>
      <w:tabs>
        <w:tab w:val="right" w:pos="1531"/>
      </w:tabs>
      <w:spacing w:before="40" w:line="240" w:lineRule="auto"/>
      <w:ind w:left="1644" w:hanging="1644"/>
    </w:pPr>
  </w:style>
  <w:style w:type="character" w:customStyle="1" w:styleId="paragraphChar">
    <w:name w:val="paragraph Char"/>
    <w:aliases w:val="a Char"/>
    <w:basedOn w:val="DefaultParagraphFont"/>
    <w:link w:val="tPara"/>
    <w:locked/>
    <w:rsid w:val="004574BD"/>
    <w:rPr>
      <w:sz w:val="22"/>
    </w:r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character" w:customStyle="1" w:styleId="SOTextChar">
    <w:name w:val="SO Text Char"/>
    <w:aliases w:val="sot Char"/>
    <w:link w:val="SOText"/>
    <w:rsid w:val="009A5128"/>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character" w:customStyle="1" w:styleId="subsectionChar">
    <w:name w:val="subsection Char"/>
    <w:aliases w:val="ss Char"/>
    <w:basedOn w:val="DefaultParagraphFont"/>
    <w:link w:val="tMain"/>
    <w:locked/>
    <w:rsid w:val="00DB12F7"/>
    <w:rPr>
      <w:sz w:val="22"/>
    </w:r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qFormat/>
    <w:rsid w:val="00DC518B"/>
    <w:pPr>
      <w:contextualSpacing/>
    </w:pPr>
  </w:style>
  <w:style w:type="paragraph" w:styleId="ListBullet2">
    <w:name w:val="List Bullet 2"/>
    <w:basedOn w:val="Normal"/>
    <w:uiPriority w:val="99"/>
    <w:unhideWhenUsed/>
    <w:rsid w:val="00DC518B"/>
    <w:pPr>
      <w:contextualSpacing/>
    </w:pPr>
  </w:style>
  <w:style w:type="paragraph" w:styleId="ListBullet3">
    <w:name w:val="List Bullet 3"/>
    <w:basedOn w:val="Normal"/>
    <w:uiPriority w:val="99"/>
    <w:unhideWhenUsed/>
    <w:rsid w:val="00DC518B"/>
    <w:pPr>
      <w:contextualSpacing/>
    </w:pPr>
  </w:style>
  <w:style w:type="paragraph" w:styleId="ListBullet4">
    <w:name w:val="List Bullet 4"/>
    <w:basedOn w:val="Normal"/>
    <w:uiPriority w:val="99"/>
    <w:unhideWhenUsed/>
    <w:rsid w:val="00DC518B"/>
    <w:pPr>
      <w:contextualSpacing/>
    </w:pPr>
  </w:style>
  <w:style w:type="paragraph" w:styleId="ListBullet5">
    <w:name w:val="List Bullet 5"/>
    <w:basedOn w:val="Normal"/>
    <w:uiPriority w:val="99"/>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9"/>
    <w:qFormat/>
    <w:rsid w:val="00DC518B"/>
    <w:pPr>
      <w:contextualSpacing/>
    </w:pPr>
  </w:style>
  <w:style w:type="paragraph" w:styleId="ListNumber2">
    <w:name w:val="List Number 2"/>
    <w:basedOn w:val="Normal"/>
    <w:uiPriority w:val="99"/>
    <w:unhideWhenUsed/>
    <w:rsid w:val="00DC518B"/>
    <w:pPr>
      <w:contextualSpacing/>
    </w:pPr>
  </w:style>
  <w:style w:type="paragraph" w:styleId="ListNumber3">
    <w:name w:val="List Number 3"/>
    <w:basedOn w:val="Normal"/>
    <w:uiPriority w:val="99"/>
    <w:unhideWhenUsed/>
    <w:rsid w:val="00DC518B"/>
    <w:pPr>
      <w:contextualSpacing/>
    </w:pPr>
  </w:style>
  <w:style w:type="paragraph" w:styleId="ListNumber4">
    <w:name w:val="List Number 4"/>
    <w:basedOn w:val="Normal"/>
    <w:uiPriority w:val="99"/>
    <w:unhideWhenUsed/>
    <w:rsid w:val="00DC518B"/>
    <w:pPr>
      <w:contextualSpacing/>
    </w:pPr>
  </w:style>
  <w:style w:type="paragraph" w:styleId="ListNumber5">
    <w:name w:val="List Number 5"/>
    <w:basedOn w:val="Normal"/>
    <w:uiPriority w:val="99"/>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unhideWhenUsed/>
    <w:rsid w:val="00DC518B"/>
  </w:style>
  <w:style w:type="paragraph" w:styleId="Title">
    <w:name w:val="Title"/>
    <w:basedOn w:val="Normal"/>
    <w:next w:val="Normal"/>
    <w:link w:val="TitleChar"/>
    <w:uiPriority w:val="10"/>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1"/>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1"/>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274CD8"/>
    <w:pPr>
      <w:numPr>
        <w:ilvl w:val="2"/>
        <w:numId w:val="2"/>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274CD8"/>
    <w:pPr>
      <w:numPr>
        <w:numId w:val="2"/>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274CD8"/>
    <w:pPr>
      <w:numPr>
        <w:ilvl w:val="1"/>
      </w:numPr>
    </w:pPr>
  </w:style>
  <w:style w:type="paragraph" w:customStyle="1" w:styleId="TablePlainParagraph">
    <w:name w:val="Table: Plain Paragraph"/>
    <w:aliases w:val="Table PP"/>
    <w:basedOn w:val="Normal"/>
    <w:uiPriority w:val="11"/>
    <w:qFormat/>
    <w:rsid w:val="00274CD8"/>
    <w:pPr>
      <w:spacing w:before="60" w:after="60" w:line="240" w:lineRule="atLeast"/>
    </w:pPr>
    <w:rPr>
      <w:rFonts w:ascii="Arial" w:eastAsia="Times New Roman" w:hAnsi="Arial" w:cs="Arial"/>
      <w:sz w:val="20"/>
      <w:szCs w:val="22"/>
      <w:lang w:eastAsia="en-AU"/>
    </w:rPr>
  </w:style>
  <w:style w:type="paragraph" w:customStyle="1" w:styleId="1NumberedPointsStyle">
    <w:name w:val="1. Numbered Points Style"/>
    <w:basedOn w:val="ListParagraph"/>
    <w:rsid w:val="0000610B"/>
    <w:pPr>
      <w:spacing w:after="200" w:line="276" w:lineRule="auto"/>
      <w:ind w:left="0"/>
      <w:contextualSpacing w:val="0"/>
    </w:pPr>
    <w:rPr>
      <w:rFonts w:ascii="Arial" w:eastAsia="Times New Roman" w:hAnsi="Arial"/>
      <w:szCs w:val="22"/>
    </w:rPr>
  </w:style>
  <w:style w:type="paragraph" w:customStyle="1" w:styleId="1BulletStyleList">
    <w:name w:val="1. Bullet Style List"/>
    <w:basedOn w:val="Normal"/>
    <w:rsid w:val="0000610B"/>
    <w:pPr>
      <w:spacing w:after="200" w:line="240" w:lineRule="auto"/>
    </w:pPr>
    <w:rPr>
      <w:rFonts w:ascii="Arial" w:eastAsia="Times New Roman" w:hAnsi="Arial"/>
      <w:lang w:eastAsia="en-AU"/>
    </w:rPr>
  </w:style>
  <w:style w:type="paragraph" w:customStyle="1" w:styleId="Classification">
    <w:name w:val="Classification"/>
    <w:basedOn w:val="Normal"/>
    <w:uiPriority w:val="10"/>
    <w:qFormat/>
    <w:rsid w:val="0000610B"/>
    <w:pPr>
      <w:tabs>
        <w:tab w:val="center" w:pos="4536"/>
        <w:tab w:val="center" w:pos="4819"/>
        <w:tab w:val="right" w:pos="9356"/>
      </w:tabs>
      <w:spacing w:after="240" w:line="276" w:lineRule="auto"/>
      <w:jc w:val="center"/>
    </w:pPr>
    <w:rPr>
      <w:rFonts w:ascii="Arial" w:eastAsia="Times New Roman" w:hAnsi="Arial" w:cs="Arial"/>
      <w:color w:val="FF0000"/>
      <w:sz w:val="28"/>
      <w:szCs w:val="28"/>
      <w:lang w:eastAsia="en-AU"/>
    </w:rPr>
  </w:style>
  <w:style w:type="character" w:styleId="BookTitle">
    <w:name w:val="Book Title"/>
    <w:basedOn w:val="DefaultParagraphFont"/>
    <w:uiPriority w:val="33"/>
    <w:rsid w:val="0000610B"/>
    <w:rPr>
      <w:rFonts w:cs="Times New Roman"/>
      <w:bCs/>
      <w:i/>
      <w:smallCaps/>
      <w:spacing w:val="5"/>
    </w:rPr>
  </w:style>
  <w:style w:type="paragraph" w:customStyle="1" w:styleId="Footerclassification">
    <w:name w:val="Footer classification"/>
    <w:basedOn w:val="Classification"/>
    <w:rsid w:val="0000610B"/>
    <w:pPr>
      <w:spacing w:before="240" w:after="0"/>
    </w:pPr>
  </w:style>
  <w:style w:type="paragraph" w:customStyle="1" w:styleId="Tabletext1">
    <w:name w:val="Table text"/>
    <w:basedOn w:val="Normal"/>
    <w:uiPriority w:val="9"/>
    <w:qFormat/>
    <w:rsid w:val="0000610B"/>
    <w:pPr>
      <w:spacing w:line="276" w:lineRule="auto"/>
    </w:pPr>
    <w:rPr>
      <w:rFonts w:ascii="Arial" w:eastAsia="Times New Roman" w:hAnsi="Arial"/>
      <w:szCs w:val="22"/>
    </w:rPr>
  </w:style>
  <w:style w:type="paragraph" w:customStyle="1" w:styleId="Classificationsensitivity">
    <w:name w:val="Classification sensitivity"/>
    <w:basedOn w:val="Classification"/>
    <w:rsid w:val="0000610B"/>
    <w:rPr>
      <w:sz w:val="22"/>
    </w:rPr>
  </w:style>
  <w:style w:type="table" w:styleId="ListTable4-Accent1">
    <w:name w:val="List Table 4 Accent 1"/>
    <w:basedOn w:val="TableNormal"/>
    <w:uiPriority w:val="49"/>
    <w:rsid w:val="0000610B"/>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numbering" w:customStyle="1" w:styleId="BulletList">
    <w:name w:val="Bullet List"/>
    <w:uiPriority w:val="99"/>
    <w:rsid w:val="0000610B"/>
    <w:pPr>
      <w:numPr>
        <w:numId w:val="4"/>
      </w:numPr>
    </w:pPr>
  </w:style>
  <w:style w:type="numbering" w:customStyle="1" w:styleId="Attach">
    <w:name w:val="Attach"/>
    <w:uiPriority w:val="99"/>
    <w:rsid w:val="0000610B"/>
    <w:pPr>
      <w:numPr>
        <w:numId w:val="5"/>
      </w:numPr>
    </w:pPr>
  </w:style>
  <w:style w:type="numbering" w:customStyle="1" w:styleId="KeyPoints">
    <w:name w:val="Key Points"/>
    <w:uiPriority w:val="99"/>
    <w:rsid w:val="0000610B"/>
    <w:pPr>
      <w:numPr>
        <w:numId w:val="3"/>
      </w:numPr>
    </w:pPr>
  </w:style>
  <w:style w:type="character" w:customStyle="1" w:styleId="ListParagraphChar">
    <w:name w:val="List Paragraph Char"/>
    <w:aliases w:val="List number Paragraph Char"/>
    <w:basedOn w:val="DefaultParagraphFont"/>
    <w:link w:val="ListParagraph"/>
    <w:uiPriority w:val="34"/>
    <w:locked/>
    <w:rsid w:val="00585D78"/>
    <w:rPr>
      <w:rFonts w:eastAsia="Calibri"/>
      <w:sz w:val="22"/>
      <w:lang w:eastAsia="en-US"/>
    </w:rPr>
  </w:style>
  <w:style w:type="table" w:styleId="GridTable1Light-Accent1">
    <w:name w:val="Grid Table 1 Light Accent 1"/>
    <w:basedOn w:val="TableNormal"/>
    <w:uiPriority w:val="46"/>
    <w:rsid w:val="00585D78"/>
    <w:rPr>
      <w:rFonts w:ascii="Arial" w:eastAsia="Calibri"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haramschno0">
    <w:name w:val="charamschno"/>
    <w:basedOn w:val="DefaultParagraphFont"/>
    <w:rsid w:val="00C33768"/>
  </w:style>
  <w:style w:type="paragraph" w:customStyle="1" w:styleId="h3div0">
    <w:name w:val="h3div"/>
    <w:basedOn w:val="Normal"/>
    <w:rsid w:val="00C33768"/>
    <w:pPr>
      <w:spacing w:before="100" w:beforeAutospacing="1" w:after="100" w:afterAutospacing="1" w:line="240" w:lineRule="auto"/>
    </w:pPr>
    <w:rPr>
      <w:rFonts w:eastAsia="Times New Roman"/>
      <w:sz w:val="24"/>
      <w:szCs w:val="24"/>
      <w:lang w:eastAsia="en-AU"/>
    </w:rPr>
  </w:style>
  <w:style w:type="paragraph" w:customStyle="1" w:styleId="acthead60">
    <w:name w:val="acthead6"/>
    <w:basedOn w:val="Normal"/>
    <w:rsid w:val="00C33768"/>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C33768"/>
    <w:pPr>
      <w:spacing w:before="100" w:beforeAutospacing="1" w:after="100" w:afterAutospacing="1" w:line="240" w:lineRule="auto"/>
    </w:pPr>
    <w:rPr>
      <w:rFonts w:eastAsia="Times New Roman"/>
      <w:sz w:val="24"/>
      <w:szCs w:val="24"/>
      <w:lang w:eastAsia="en-AU"/>
    </w:rPr>
  </w:style>
  <w:style w:type="character" w:customStyle="1" w:styleId="UnresolvedMention1">
    <w:name w:val="Unresolved Mention1"/>
    <w:basedOn w:val="DefaultParagraphFont"/>
    <w:uiPriority w:val="99"/>
    <w:semiHidden/>
    <w:unhideWhenUsed/>
    <w:rsid w:val="009B1E7A"/>
    <w:rPr>
      <w:color w:val="605E5C"/>
      <w:shd w:val="clear" w:color="auto" w:fill="E1DFDD"/>
    </w:rPr>
  </w:style>
  <w:style w:type="paragraph" w:customStyle="1" w:styleId="tsubpara0">
    <w:name w:val="tsubpara"/>
    <w:basedOn w:val="Normal"/>
    <w:rsid w:val="00271F88"/>
    <w:pPr>
      <w:spacing w:before="100" w:beforeAutospacing="1" w:after="100" w:afterAutospacing="1" w:line="240" w:lineRule="auto"/>
    </w:pPr>
    <w:rPr>
      <w:rFonts w:eastAsia="Times New Roman"/>
      <w:sz w:val="24"/>
      <w:szCs w:val="24"/>
      <w:lang w:eastAsia="en-AU"/>
    </w:rPr>
  </w:style>
  <w:style w:type="character" w:customStyle="1" w:styleId="notetextChar">
    <w:name w:val="note(text) Char"/>
    <w:aliases w:val="n Char"/>
    <w:link w:val="nMain"/>
    <w:rsid w:val="00152FEC"/>
    <w:rPr>
      <w:sz w:val="18"/>
    </w:rPr>
  </w:style>
  <w:style w:type="paragraph" w:customStyle="1" w:styleId="normalpara">
    <w:name w:val="normalpara"/>
    <w:basedOn w:val="Normal"/>
    <w:autoRedefine/>
    <w:qFormat/>
    <w:rsid w:val="00A02664"/>
    <w:pPr>
      <w:spacing w:line="276" w:lineRule="auto"/>
    </w:pPr>
    <w:rPr>
      <w:rFonts w:eastAsia="Arial" w:cs="Arial"/>
      <w:szCs w:val="22"/>
      <w:shd w:val="clear" w:color="auto" w:fill="FFFFFF"/>
      <w:lang w:val="en" w:eastAsia="en-AU"/>
    </w:rPr>
  </w:style>
  <w:style w:type="character" w:customStyle="1" w:styleId="UnresolvedMention10">
    <w:name w:val="Unresolved Mention1"/>
    <w:basedOn w:val="DefaultParagraphFont"/>
    <w:uiPriority w:val="99"/>
    <w:semiHidden/>
    <w:unhideWhenUsed/>
    <w:rsid w:val="00A02664"/>
    <w:rPr>
      <w:color w:val="605E5C"/>
      <w:shd w:val="clear" w:color="auto" w:fill="E1DFDD"/>
    </w:rPr>
  </w:style>
  <w:style w:type="paragraph" w:customStyle="1" w:styleId="msonormal0">
    <w:name w:val="msonormal"/>
    <w:basedOn w:val="Normal"/>
    <w:uiPriority w:val="99"/>
    <w:rsid w:val="00A02664"/>
    <w:pPr>
      <w:spacing w:before="100" w:beforeAutospacing="1" w:after="100" w:afterAutospacing="1" w:line="240" w:lineRule="auto"/>
    </w:pPr>
    <w:rPr>
      <w:rFonts w:eastAsia="Times New Roman"/>
      <w:sz w:val="24"/>
      <w:szCs w:val="24"/>
      <w:lang w:eastAsia="en-AU"/>
    </w:rPr>
  </w:style>
  <w:style w:type="paragraph" w:customStyle="1" w:styleId="Title1">
    <w:name w:val="Title_1"/>
    <w:basedOn w:val="Normal"/>
    <w:rsid w:val="00A02664"/>
    <w:pPr>
      <w:spacing w:line="240" w:lineRule="auto"/>
    </w:pPr>
    <w:rPr>
      <w:rFonts w:eastAsia="Arial"/>
      <w:b/>
      <w:sz w:val="36"/>
      <w:szCs w:val="36"/>
      <w:lang w:eastAsia="en-AU"/>
    </w:rPr>
  </w:style>
  <w:style w:type="paragraph" w:customStyle="1" w:styleId="Head1">
    <w:name w:val="Head1"/>
    <w:basedOn w:val="Heading1"/>
    <w:link w:val="Head1Char"/>
    <w:autoRedefine/>
    <w:qFormat/>
    <w:rsid w:val="00A02664"/>
    <w:pPr>
      <w:numPr>
        <w:ilvl w:val="2"/>
        <w:numId w:val="5"/>
      </w:numPr>
      <w:spacing w:before="400" w:after="120" w:line="240" w:lineRule="auto"/>
    </w:pPr>
    <w:rPr>
      <w:rFonts w:eastAsia="Arial"/>
      <w:bCs w:val="0"/>
      <w:caps w:val="0"/>
      <w:kern w:val="0"/>
      <w:sz w:val="26"/>
      <w:szCs w:val="24"/>
      <w:lang w:val="en" w:eastAsia="en-AU"/>
    </w:rPr>
  </w:style>
  <w:style w:type="paragraph" w:customStyle="1" w:styleId="Headexec">
    <w:name w:val="Head_exec"/>
    <w:basedOn w:val="Head1"/>
    <w:autoRedefine/>
    <w:qFormat/>
    <w:rsid w:val="00A02664"/>
    <w:pPr>
      <w:numPr>
        <w:ilvl w:val="0"/>
        <w:numId w:val="0"/>
      </w:numPr>
    </w:pPr>
  </w:style>
  <w:style w:type="paragraph" w:customStyle="1" w:styleId="head11">
    <w:name w:val="head1.1"/>
    <w:basedOn w:val="Head1"/>
    <w:link w:val="head11Char"/>
    <w:autoRedefine/>
    <w:rsid w:val="00A02664"/>
    <w:pPr>
      <w:numPr>
        <w:ilvl w:val="3"/>
      </w:numPr>
    </w:pPr>
  </w:style>
  <w:style w:type="character" w:customStyle="1" w:styleId="Head1Char">
    <w:name w:val="Head1 Char"/>
    <w:basedOn w:val="Heading2Char"/>
    <w:link w:val="Head1"/>
    <w:rsid w:val="00A02664"/>
    <w:rPr>
      <w:rFonts w:ascii="Arial" w:eastAsia="Arial" w:hAnsi="Arial" w:cs="Arial"/>
      <w:b/>
      <w:bCs w:val="0"/>
      <w:iCs w:val="0"/>
      <w:sz w:val="26"/>
      <w:szCs w:val="24"/>
      <w:lang w:val="en"/>
    </w:rPr>
  </w:style>
  <w:style w:type="character" w:customStyle="1" w:styleId="head11Char">
    <w:name w:val="head1.1 Char"/>
    <w:basedOn w:val="Head1Char"/>
    <w:link w:val="head11"/>
    <w:rsid w:val="00A02664"/>
    <w:rPr>
      <w:rFonts w:ascii="Arial" w:eastAsia="Arial" w:hAnsi="Arial" w:cs="Arial"/>
      <w:b/>
      <w:bCs w:val="0"/>
      <w:iCs w:val="0"/>
      <w:sz w:val="26"/>
      <w:szCs w:val="24"/>
      <w:lang w:val="en"/>
    </w:rPr>
  </w:style>
  <w:style w:type="paragraph" w:customStyle="1" w:styleId="Style1">
    <w:name w:val="Style1"/>
    <w:basedOn w:val="Heading3"/>
    <w:autoRedefine/>
    <w:qFormat/>
    <w:rsid w:val="00A02664"/>
    <w:pPr>
      <w:spacing w:before="320" w:after="80" w:line="276" w:lineRule="auto"/>
    </w:pPr>
    <w:rPr>
      <w:rFonts w:ascii="Times New Roman" w:eastAsia="Arial" w:hAnsi="Times New Roman"/>
      <w:b w:val="0"/>
      <w:bCs w:val="0"/>
      <w:color w:val="434343"/>
      <w:sz w:val="22"/>
      <w:szCs w:val="28"/>
      <w:lang w:val="en" w:eastAsia="en-AU"/>
    </w:rPr>
  </w:style>
  <w:style w:type="paragraph" w:customStyle="1" w:styleId="head111">
    <w:name w:val="head1.1.1"/>
    <w:basedOn w:val="Heading3"/>
    <w:autoRedefine/>
    <w:qFormat/>
    <w:rsid w:val="00A02664"/>
    <w:pPr>
      <w:numPr>
        <w:ilvl w:val="4"/>
        <w:numId w:val="5"/>
      </w:numPr>
      <w:spacing w:before="320" w:after="80" w:line="276" w:lineRule="auto"/>
    </w:pPr>
    <w:rPr>
      <w:rFonts w:ascii="Times New Roman" w:eastAsia="Arial" w:hAnsi="Times New Roman"/>
      <w:bCs w:val="0"/>
      <w:color w:val="434343"/>
      <w:sz w:val="24"/>
      <w:szCs w:val="28"/>
      <w:lang w:val="en" w:eastAsia="en-AU"/>
    </w:rPr>
  </w:style>
  <w:style w:type="paragraph" w:customStyle="1" w:styleId="sectionhead">
    <w:name w:val="sectionhead"/>
    <w:basedOn w:val="Heading1"/>
    <w:autoRedefine/>
    <w:qFormat/>
    <w:rsid w:val="00A02664"/>
    <w:pPr>
      <w:numPr>
        <w:ilvl w:val="1"/>
        <w:numId w:val="5"/>
      </w:numPr>
      <w:spacing w:before="400" w:after="120" w:line="276" w:lineRule="auto"/>
    </w:pPr>
    <w:rPr>
      <w:rFonts w:ascii="Times New Roman" w:eastAsia="Arial" w:hAnsi="Times New Roman"/>
      <w:bCs w:val="0"/>
      <w:caps w:val="0"/>
      <w:kern w:val="0"/>
      <w:sz w:val="28"/>
      <w:szCs w:val="40"/>
      <w:lang w:val="en" w:eastAsia="en-AU"/>
    </w:rPr>
  </w:style>
  <w:style w:type="paragraph" w:customStyle="1" w:styleId="head1111">
    <w:name w:val="head1.1.1.1"/>
    <w:basedOn w:val="head111"/>
    <w:autoRedefine/>
    <w:qFormat/>
    <w:rsid w:val="00A02664"/>
    <w:pPr>
      <w:numPr>
        <w:ilvl w:val="5"/>
      </w:numPr>
    </w:pPr>
  </w:style>
  <w:style w:type="paragraph" w:customStyle="1" w:styleId="subhead1">
    <w:name w:val="subhead1"/>
    <w:basedOn w:val="Normal"/>
    <w:autoRedefine/>
    <w:qFormat/>
    <w:rsid w:val="00A02664"/>
    <w:pPr>
      <w:spacing w:line="276" w:lineRule="auto"/>
    </w:pPr>
    <w:rPr>
      <w:rFonts w:eastAsia="Arial" w:cs="Arial"/>
      <w:b/>
      <w:i/>
      <w:szCs w:val="22"/>
      <w:lang w:val="en" w:eastAsia="en-AU"/>
    </w:rPr>
  </w:style>
  <w:style w:type="numbering" w:customStyle="1" w:styleId="Style2">
    <w:name w:val="Style2"/>
    <w:uiPriority w:val="99"/>
    <w:rsid w:val="00A02664"/>
    <w:pPr>
      <w:numPr>
        <w:numId w:val="9"/>
      </w:numPr>
    </w:pPr>
  </w:style>
  <w:style w:type="paragraph" w:customStyle="1" w:styleId="equation1">
    <w:name w:val="equation1"/>
    <w:basedOn w:val="Caption"/>
    <w:autoRedefine/>
    <w:qFormat/>
    <w:rsid w:val="00A02664"/>
    <w:pPr>
      <w:keepNext/>
    </w:pPr>
    <w:rPr>
      <w:rFonts w:eastAsiaTheme="minorHAnsi" w:cstheme="minorBidi"/>
      <w:bCs w:val="0"/>
      <w:iCs/>
      <w:color w:val="auto"/>
      <w:sz w:val="22"/>
    </w:rPr>
  </w:style>
  <w:style w:type="paragraph" w:customStyle="1" w:styleId="head15">
    <w:name w:val="head1.*5"/>
    <w:basedOn w:val="head1111"/>
    <w:autoRedefine/>
    <w:qFormat/>
    <w:rsid w:val="00A02664"/>
    <w:pPr>
      <w:numPr>
        <w:ilvl w:val="6"/>
      </w:numPr>
    </w:pPr>
  </w:style>
  <w:style w:type="paragraph" w:customStyle="1" w:styleId="SECTIONS">
    <w:name w:val="SECTIONS"/>
    <w:basedOn w:val="sectionhead"/>
    <w:autoRedefine/>
    <w:qFormat/>
    <w:rsid w:val="008B2F84"/>
    <w:pPr>
      <w:numPr>
        <w:ilvl w:val="0"/>
        <w:numId w:val="0"/>
      </w:numPr>
      <w:ind w:left="360" w:hanging="360"/>
    </w:pPr>
    <w:rPr>
      <w:sz w:val="24"/>
      <w:szCs w:val="36"/>
    </w:rPr>
  </w:style>
  <w:style w:type="paragraph" w:customStyle="1" w:styleId="Appendix">
    <w:name w:val="Appendix"/>
    <w:basedOn w:val="Headexec"/>
    <w:autoRedefine/>
    <w:qFormat/>
    <w:rsid w:val="00A02664"/>
    <w:pPr>
      <w:numPr>
        <w:numId w:val="6"/>
      </w:numPr>
    </w:pPr>
  </w:style>
  <w:style w:type="character" w:customStyle="1" w:styleId="DefinitionChar">
    <w:name w:val="Definition Char"/>
    <w:aliases w:val="dd Char"/>
    <w:link w:val="tDefn"/>
    <w:rsid w:val="0050771E"/>
    <w:rPr>
      <w:sz w:val="22"/>
    </w:rPr>
  </w:style>
  <w:style w:type="character" w:styleId="Strong">
    <w:name w:val="Strong"/>
    <w:basedOn w:val="DefaultParagraphFont"/>
    <w:uiPriority w:val="22"/>
    <w:qFormat/>
    <w:rsid w:val="002A136F"/>
    <w:rPr>
      <w:b/>
      <w:bCs/>
    </w:rPr>
  </w:style>
  <w:style w:type="character" w:customStyle="1" w:styleId="normaltextrun">
    <w:name w:val="normaltextrun"/>
    <w:basedOn w:val="DefaultParagraphFont"/>
    <w:rsid w:val="0075733D"/>
  </w:style>
  <w:style w:type="character" w:customStyle="1" w:styleId="eop">
    <w:name w:val="eop"/>
    <w:basedOn w:val="DefaultParagraphFont"/>
    <w:rsid w:val="0075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2310">
      <w:bodyDiv w:val="1"/>
      <w:marLeft w:val="0"/>
      <w:marRight w:val="0"/>
      <w:marTop w:val="0"/>
      <w:marBottom w:val="0"/>
      <w:divBdr>
        <w:top w:val="none" w:sz="0" w:space="0" w:color="auto"/>
        <w:left w:val="none" w:sz="0" w:space="0" w:color="auto"/>
        <w:bottom w:val="none" w:sz="0" w:space="0" w:color="auto"/>
        <w:right w:val="none" w:sz="0" w:space="0" w:color="auto"/>
      </w:divBdr>
    </w:div>
    <w:div w:id="184516085">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33664972">
      <w:bodyDiv w:val="1"/>
      <w:marLeft w:val="0"/>
      <w:marRight w:val="0"/>
      <w:marTop w:val="0"/>
      <w:marBottom w:val="0"/>
      <w:divBdr>
        <w:top w:val="none" w:sz="0" w:space="0" w:color="auto"/>
        <w:left w:val="none" w:sz="0" w:space="0" w:color="auto"/>
        <w:bottom w:val="none" w:sz="0" w:space="0" w:color="auto"/>
        <w:right w:val="none" w:sz="0" w:space="0" w:color="auto"/>
      </w:divBdr>
    </w:div>
    <w:div w:id="306476685">
      <w:bodyDiv w:val="1"/>
      <w:marLeft w:val="0"/>
      <w:marRight w:val="0"/>
      <w:marTop w:val="0"/>
      <w:marBottom w:val="0"/>
      <w:divBdr>
        <w:top w:val="none" w:sz="0" w:space="0" w:color="auto"/>
        <w:left w:val="none" w:sz="0" w:space="0" w:color="auto"/>
        <w:bottom w:val="none" w:sz="0" w:space="0" w:color="auto"/>
        <w:right w:val="none" w:sz="0" w:space="0" w:color="auto"/>
      </w:divBdr>
    </w:div>
    <w:div w:id="324210477">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14014073">
      <w:bodyDiv w:val="1"/>
      <w:marLeft w:val="0"/>
      <w:marRight w:val="0"/>
      <w:marTop w:val="0"/>
      <w:marBottom w:val="0"/>
      <w:divBdr>
        <w:top w:val="none" w:sz="0" w:space="0" w:color="auto"/>
        <w:left w:val="none" w:sz="0" w:space="0" w:color="auto"/>
        <w:bottom w:val="none" w:sz="0" w:space="0" w:color="auto"/>
        <w:right w:val="none" w:sz="0" w:space="0" w:color="auto"/>
      </w:divBdr>
    </w:div>
    <w:div w:id="442312486">
      <w:bodyDiv w:val="1"/>
      <w:marLeft w:val="0"/>
      <w:marRight w:val="0"/>
      <w:marTop w:val="0"/>
      <w:marBottom w:val="0"/>
      <w:divBdr>
        <w:top w:val="none" w:sz="0" w:space="0" w:color="auto"/>
        <w:left w:val="none" w:sz="0" w:space="0" w:color="auto"/>
        <w:bottom w:val="none" w:sz="0" w:space="0" w:color="auto"/>
        <w:right w:val="none" w:sz="0" w:space="0" w:color="auto"/>
      </w:divBdr>
    </w:div>
    <w:div w:id="471365648">
      <w:bodyDiv w:val="1"/>
      <w:marLeft w:val="0"/>
      <w:marRight w:val="0"/>
      <w:marTop w:val="0"/>
      <w:marBottom w:val="0"/>
      <w:divBdr>
        <w:top w:val="none" w:sz="0" w:space="0" w:color="auto"/>
        <w:left w:val="none" w:sz="0" w:space="0" w:color="auto"/>
        <w:bottom w:val="none" w:sz="0" w:space="0" w:color="auto"/>
        <w:right w:val="none" w:sz="0" w:space="0" w:color="auto"/>
      </w:divBdr>
    </w:div>
    <w:div w:id="843012893">
      <w:bodyDiv w:val="1"/>
      <w:marLeft w:val="0"/>
      <w:marRight w:val="0"/>
      <w:marTop w:val="0"/>
      <w:marBottom w:val="0"/>
      <w:divBdr>
        <w:top w:val="none" w:sz="0" w:space="0" w:color="auto"/>
        <w:left w:val="none" w:sz="0" w:space="0" w:color="auto"/>
        <w:bottom w:val="none" w:sz="0" w:space="0" w:color="auto"/>
        <w:right w:val="none" w:sz="0" w:space="0" w:color="auto"/>
      </w:divBdr>
    </w:div>
    <w:div w:id="843669563">
      <w:bodyDiv w:val="1"/>
      <w:marLeft w:val="0"/>
      <w:marRight w:val="0"/>
      <w:marTop w:val="0"/>
      <w:marBottom w:val="0"/>
      <w:divBdr>
        <w:top w:val="none" w:sz="0" w:space="0" w:color="auto"/>
        <w:left w:val="none" w:sz="0" w:space="0" w:color="auto"/>
        <w:bottom w:val="none" w:sz="0" w:space="0" w:color="auto"/>
        <w:right w:val="none" w:sz="0" w:space="0" w:color="auto"/>
      </w:divBdr>
      <w:divsChild>
        <w:div w:id="1133254285">
          <w:marLeft w:val="0"/>
          <w:marRight w:val="0"/>
          <w:marTop w:val="0"/>
          <w:marBottom w:val="0"/>
          <w:divBdr>
            <w:top w:val="none" w:sz="0" w:space="0" w:color="auto"/>
            <w:left w:val="none" w:sz="0" w:space="0" w:color="auto"/>
            <w:bottom w:val="none" w:sz="0" w:space="0" w:color="auto"/>
            <w:right w:val="none" w:sz="0" w:space="0" w:color="auto"/>
          </w:divBdr>
          <w:divsChild>
            <w:div w:id="1283878391">
              <w:marLeft w:val="0"/>
              <w:marRight w:val="0"/>
              <w:marTop w:val="0"/>
              <w:marBottom w:val="0"/>
              <w:divBdr>
                <w:top w:val="none" w:sz="0" w:space="0" w:color="auto"/>
                <w:left w:val="none" w:sz="0" w:space="0" w:color="auto"/>
                <w:bottom w:val="none" w:sz="0" w:space="0" w:color="auto"/>
                <w:right w:val="none" w:sz="0" w:space="0" w:color="auto"/>
              </w:divBdr>
              <w:divsChild>
                <w:div w:id="2125994651">
                  <w:marLeft w:val="0"/>
                  <w:marRight w:val="0"/>
                  <w:marTop w:val="0"/>
                  <w:marBottom w:val="0"/>
                  <w:divBdr>
                    <w:top w:val="none" w:sz="0" w:space="0" w:color="auto"/>
                    <w:left w:val="none" w:sz="0" w:space="0" w:color="auto"/>
                    <w:bottom w:val="none" w:sz="0" w:space="0" w:color="auto"/>
                    <w:right w:val="none" w:sz="0" w:space="0" w:color="auto"/>
                  </w:divBdr>
                  <w:divsChild>
                    <w:div w:id="1299917884">
                      <w:marLeft w:val="0"/>
                      <w:marRight w:val="0"/>
                      <w:marTop w:val="0"/>
                      <w:marBottom w:val="0"/>
                      <w:divBdr>
                        <w:top w:val="none" w:sz="0" w:space="0" w:color="auto"/>
                        <w:left w:val="none" w:sz="0" w:space="0" w:color="auto"/>
                        <w:bottom w:val="none" w:sz="0" w:space="0" w:color="auto"/>
                        <w:right w:val="none" w:sz="0" w:space="0" w:color="auto"/>
                      </w:divBdr>
                      <w:divsChild>
                        <w:div w:id="1862081923">
                          <w:marLeft w:val="0"/>
                          <w:marRight w:val="0"/>
                          <w:marTop w:val="0"/>
                          <w:marBottom w:val="0"/>
                          <w:divBdr>
                            <w:top w:val="none" w:sz="0" w:space="0" w:color="auto"/>
                            <w:left w:val="none" w:sz="0" w:space="0" w:color="auto"/>
                            <w:bottom w:val="none" w:sz="0" w:space="0" w:color="auto"/>
                            <w:right w:val="none" w:sz="0" w:space="0" w:color="auto"/>
                          </w:divBdr>
                          <w:divsChild>
                            <w:div w:id="245723607">
                              <w:marLeft w:val="0"/>
                              <w:marRight w:val="0"/>
                              <w:marTop w:val="0"/>
                              <w:marBottom w:val="0"/>
                              <w:divBdr>
                                <w:top w:val="none" w:sz="0" w:space="0" w:color="auto"/>
                                <w:left w:val="none" w:sz="0" w:space="0" w:color="auto"/>
                                <w:bottom w:val="none" w:sz="0" w:space="0" w:color="auto"/>
                                <w:right w:val="none" w:sz="0" w:space="0" w:color="auto"/>
                              </w:divBdr>
                              <w:divsChild>
                                <w:div w:id="1922981641">
                                  <w:marLeft w:val="0"/>
                                  <w:marRight w:val="0"/>
                                  <w:marTop w:val="0"/>
                                  <w:marBottom w:val="0"/>
                                  <w:divBdr>
                                    <w:top w:val="none" w:sz="0" w:space="0" w:color="auto"/>
                                    <w:left w:val="none" w:sz="0" w:space="0" w:color="auto"/>
                                    <w:bottom w:val="none" w:sz="0" w:space="0" w:color="auto"/>
                                    <w:right w:val="none" w:sz="0" w:space="0" w:color="auto"/>
                                  </w:divBdr>
                                  <w:divsChild>
                                    <w:div w:id="302006036">
                                      <w:marLeft w:val="0"/>
                                      <w:marRight w:val="0"/>
                                      <w:marTop w:val="0"/>
                                      <w:marBottom w:val="0"/>
                                      <w:divBdr>
                                        <w:top w:val="none" w:sz="0" w:space="0" w:color="auto"/>
                                        <w:left w:val="none" w:sz="0" w:space="0" w:color="auto"/>
                                        <w:bottom w:val="none" w:sz="0" w:space="0" w:color="auto"/>
                                        <w:right w:val="none" w:sz="0" w:space="0" w:color="auto"/>
                                      </w:divBdr>
                                      <w:divsChild>
                                        <w:div w:id="1286544570">
                                          <w:marLeft w:val="0"/>
                                          <w:marRight w:val="0"/>
                                          <w:marTop w:val="0"/>
                                          <w:marBottom w:val="0"/>
                                          <w:divBdr>
                                            <w:top w:val="none" w:sz="0" w:space="0" w:color="auto"/>
                                            <w:left w:val="none" w:sz="0" w:space="0" w:color="auto"/>
                                            <w:bottom w:val="none" w:sz="0" w:space="0" w:color="auto"/>
                                            <w:right w:val="none" w:sz="0" w:space="0" w:color="auto"/>
                                          </w:divBdr>
                                          <w:divsChild>
                                            <w:div w:id="1862164509">
                                              <w:marLeft w:val="0"/>
                                              <w:marRight w:val="0"/>
                                              <w:marTop w:val="0"/>
                                              <w:marBottom w:val="0"/>
                                              <w:divBdr>
                                                <w:top w:val="none" w:sz="0" w:space="0" w:color="auto"/>
                                                <w:left w:val="none" w:sz="0" w:space="0" w:color="auto"/>
                                                <w:bottom w:val="none" w:sz="0" w:space="0" w:color="auto"/>
                                                <w:right w:val="none" w:sz="0" w:space="0" w:color="auto"/>
                                              </w:divBdr>
                                              <w:divsChild>
                                                <w:div w:id="1876574579">
                                                  <w:marLeft w:val="0"/>
                                                  <w:marRight w:val="0"/>
                                                  <w:marTop w:val="0"/>
                                                  <w:marBottom w:val="0"/>
                                                  <w:divBdr>
                                                    <w:top w:val="none" w:sz="0" w:space="0" w:color="auto"/>
                                                    <w:left w:val="none" w:sz="0" w:space="0" w:color="auto"/>
                                                    <w:bottom w:val="none" w:sz="0" w:space="0" w:color="auto"/>
                                                    <w:right w:val="none" w:sz="0" w:space="0" w:color="auto"/>
                                                  </w:divBdr>
                                                  <w:divsChild>
                                                    <w:div w:id="1612975004">
                                                      <w:marLeft w:val="0"/>
                                                      <w:marRight w:val="0"/>
                                                      <w:marTop w:val="0"/>
                                                      <w:marBottom w:val="0"/>
                                                      <w:divBdr>
                                                        <w:top w:val="none" w:sz="0" w:space="0" w:color="auto"/>
                                                        <w:left w:val="none" w:sz="0" w:space="0" w:color="auto"/>
                                                        <w:bottom w:val="none" w:sz="0" w:space="0" w:color="auto"/>
                                                        <w:right w:val="none" w:sz="0" w:space="0" w:color="auto"/>
                                                      </w:divBdr>
                                                      <w:divsChild>
                                                        <w:div w:id="13678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274485">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20744307">
      <w:bodyDiv w:val="1"/>
      <w:marLeft w:val="0"/>
      <w:marRight w:val="0"/>
      <w:marTop w:val="0"/>
      <w:marBottom w:val="0"/>
      <w:divBdr>
        <w:top w:val="none" w:sz="0" w:space="0" w:color="auto"/>
        <w:left w:val="none" w:sz="0" w:space="0" w:color="auto"/>
        <w:bottom w:val="none" w:sz="0" w:space="0" w:color="auto"/>
        <w:right w:val="none" w:sz="0" w:space="0" w:color="auto"/>
      </w:divBdr>
    </w:div>
    <w:div w:id="1068571355">
      <w:bodyDiv w:val="1"/>
      <w:marLeft w:val="0"/>
      <w:marRight w:val="0"/>
      <w:marTop w:val="0"/>
      <w:marBottom w:val="0"/>
      <w:divBdr>
        <w:top w:val="none" w:sz="0" w:space="0" w:color="auto"/>
        <w:left w:val="none" w:sz="0" w:space="0" w:color="auto"/>
        <w:bottom w:val="none" w:sz="0" w:space="0" w:color="auto"/>
        <w:right w:val="none" w:sz="0" w:space="0" w:color="auto"/>
      </w:divBdr>
      <w:divsChild>
        <w:div w:id="388724943">
          <w:marLeft w:val="0"/>
          <w:marRight w:val="0"/>
          <w:marTop w:val="0"/>
          <w:marBottom w:val="0"/>
          <w:divBdr>
            <w:top w:val="none" w:sz="0" w:space="0" w:color="auto"/>
            <w:left w:val="none" w:sz="0" w:space="0" w:color="auto"/>
            <w:bottom w:val="none" w:sz="0" w:space="0" w:color="auto"/>
            <w:right w:val="none" w:sz="0" w:space="0" w:color="auto"/>
          </w:divBdr>
        </w:div>
      </w:divsChild>
    </w:div>
    <w:div w:id="1297566247">
      <w:bodyDiv w:val="1"/>
      <w:marLeft w:val="0"/>
      <w:marRight w:val="0"/>
      <w:marTop w:val="0"/>
      <w:marBottom w:val="0"/>
      <w:divBdr>
        <w:top w:val="none" w:sz="0" w:space="0" w:color="auto"/>
        <w:left w:val="none" w:sz="0" w:space="0" w:color="auto"/>
        <w:bottom w:val="none" w:sz="0" w:space="0" w:color="auto"/>
        <w:right w:val="none" w:sz="0" w:space="0" w:color="auto"/>
      </w:divBdr>
    </w:div>
    <w:div w:id="1305622915">
      <w:bodyDiv w:val="1"/>
      <w:marLeft w:val="0"/>
      <w:marRight w:val="0"/>
      <w:marTop w:val="0"/>
      <w:marBottom w:val="0"/>
      <w:divBdr>
        <w:top w:val="none" w:sz="0" w:space="0" w:color="auto"/>
        <w:left w:val="none" w:sz="0" w:space="0" w:color="auto"/>
        <w:bottom w:val="none" w:sz="0" w:space="0" w:color="auto"/>
        <w:right w:val="none" w:sz="0" w:space="0" w:color="auto"/>
      </w:divBdr>
    </w:div>
    <w:div w:id="1321426295">
      <w:bodyDiv w:val="1"/>
      <w:marLeft w:val="0"/>
      <w:marRight w:val="0"/>
      <w:marTop w:val="0"/>
      <w:marBottom w:val="0"/>
      <w:divBdr>
        <w:top w:val="none" w:sz="0" w:space="0" w:color="auto"/>
        <w:left w:val="none" w:sz="0" w:space="0" w:color="auto"/>
        <w:bottom w:val="none" w:sz="0" w:space="0" w:color="auto"/>
        <w:right w:val="none" w:sz="0" w:space="0" w:color="auto"/>
      </w:divBdr>
    </w:div>
    <w:div w:id="1411074833">
      <w:bodyDiv w:val="1"/>
      <w:marLeft w:val="0"/>
      <w:marRight w:val="0"/>
      <w:marTop w:val="0"/>
      <w:marBottom w:val="0"/>
      <w:divBdr>
        <w:top w:val="none" w:sz="0" w:space="0" w:color="auto"/>
        <w:left w:val="none" w:sz="0" w:space="0" w:color="auto"/>
        <w:bottom w:val="none" w:sz="0" w:space="0" w:color="auto"/>
        <w:right w:val="none" w:sz="0" w:space="0" w:color="auto"/>
      </w:divBdr>
    </w:div>
    <w:div w:id="1473059105">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723671197">
      <w:bodyDiv w:val="1"/>
      <w:marLeft w:val="0"/>
      <w:marRight w:val="0"/>
      <w:marTop w:val="0"/>
      <w:marBottom w:val="0"/>
      <w:divBdr>
        <w:top w:val="none" w:sz="0" w:space="0" w:color="auto"/>
        <w:left w:val="none" w:sz="0" w:space="0" w:color="auto"/>
        <w:bottom w:val="none" w:sz="0" w:space="0" w:color="auto"/>
        <w:right w:val="none" w:sz="0" w:space="0" w:color="auto"/>
      </w:divBdr>
    </w:div>
    <w:div w:id="1726877763">
      <w:bodyDiv w:val="1"/>
      <w:marLeft w:val="0"/>
      <w:marRight w:val="0"/>
      <w:marTop w:val="0"/>
      <w:marBottom w:val="0"/>
      <w:divBdr>
        <w:top w:val="none" w:sz="0" w:space="0" w:color="auto"/>
        <w:left w:val="none" w:sz="0" w:space="0" w:color="auto"/>
        <w:bottom w:val="none" w:sz="0" w:space="0" w:color="auto"/>
        <w:right w:val="none" w:sz="0" w:space="0" w:color="auto"/>
      </w:divBdr>
    </w:div>
    <w:div w:id="1742095240">
      <w:bodyDiv w:val="1"/>
      <w:marLeft w:val="0"/>
      <w:marRight w:val="0"/>
      <w:marTop w:val="0"/>
      <w:marBottom w:val="0"/>
      <w:divBdr>
        <w:top w:val="none" w:sz="0" w:space="0" w:color="auto"/>
        <w:left w:val="none" w:sz="0" w:space="0" w:color="auto"/>
        <w:bottom w:val="none" w:sz="0" w:space="0" w:color="auto"/>
        <w:right w:val="none" w:sz="0" w:space="0" w:color="auto"/>
      </w:divBdr>
    </w:div>
    <w:div w:id="1950890344">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 w:id="1967157450">
      <w:bodyDiv w:val="1"/>
      <w:marLeft w:val="0"/>
      <w:marRight w:val="0"/>
      <w:marTop w:val="0"/>
      <w:marBottom w:val="0"/>
      <w:divBdr>
        <w:top w:val="none" w:sz="0" w:space="0" w:color="auto"/>
        <w:left w:val="none" w:sz="0" w:space="0" w:color="auto"/>
        <w:bottom w:val="none" w:sz="0" w:space="0" w:color="auto"/>
        <w:right w:val="none" w:sz="0" w:space="0" w:color="auto"/>
      </w:divBdr>
    </w:div>
    <w:div w:id="2030254960">
      <w:bodyDiv w:val="1"/>
      <w:marLeft w:val="0"/>
      <w:marRight w:val="0"/>
      <w:marTop w:val="0"/>
      <w:marBottom w:val="0"/>
      <w:divBdr>
        <w:top w:val="none" w:sz="0" w:space="0" w:color="auto"/>
        <w:left w:val="none" w:sz="0" w:space="0" w:color="auto"/>
        <w:bottom w:val="none" w:sz="0" w:space="0" w:color="auto"/>
        <w:right w:val="none" w:sz="0" w:space="0" w:color="auto"/>
      </w:divBdr>
      <w:divsChild>
        <w:div w:id="912013005">
          <w:marLeft w:val="0"/>
          <w:marRight w:val="0"/>
          <w:marTop w:val="0"/>
          <w:marBottom w:val="0"/>
          <w:divBdr>
            <w:top w:val="none" w:sz="0" w:space="0" w:color="auto"/>
            <w:left w:val="none" w:sz="0" w:space="0" w:color="auto"/>
            <w:bottom w:val="none" w:sz="0" w:space="0" w:color="auto"/>
            <w:right w:val="none" w:sz="0" w:space="0" w:color="auto"/>
          </w:divBdr>
        </w:div>
      </w:divsChild>
    </w:div>
    <w:div w:id="21053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Blue carbon</TermName>
          <TermId>88db6dd7-5a1f-4ca0-a552-825f918acee1</TermId>
        </TermInfo>
      </Terms>
    </adb9bed2e36e4a93af574aeb444da63e>
    <n99e4c9942c6404eb103464a00e6097b xmlns="a36bd50b-1532-4c22-b385-5c082c960938">
      <Terms xmlns="http://schemas.microsoft.com/office/infopath/2007/PartnerControls">
        <TermInfo xmlns="http://schemas.microsoft.com/office/infopath/2007/PartnerControls">
          <TermName>2021-22</TermName>
          <TermId>1c40d9f3-880a-4667-bdfe-070cdb31810a</TermId>
        </TermInfo>
      </Terms>
    </n99e4c9942c6404eb103464a00e6097b>
    <g413b6ece41244dbae620591b17c0d28 xmlns="8c4c6479-bb6a-4263-8159-fbb0afc5d491">
      <Terms xmlns="http://schemas.microsoft.com/office/infopath/2007/PartnerControls">
        <TermInfo xmlns="http://schemas.microsoft.com/office/infopath/2007/PartnerControls">
          <TermName>Blue Carbon</TermName>
          <TermId>7dad973e-280c-4860-9605-92de04fa7729</TermId>
        </TermInfo>
      </Terms>
    </g413b6ece41244dbae620591b17c0d28>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Determination</TermName>
          <TermId>57d18168-db5c-4edd-8cb2-0e182b980878</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bfc8fa9336c2438eaf7ca6537994ab4c xmlns="8c4c6479-bb6a-4263-8159-fbb0afc5d491">
      <Terms xmlns="http://schemas.microsoft.com/office/infopath/2007/PartnerControls">
        <TermInfo xmlns="http://schemas.microsoft.com/office/infopath/2007/PartnerControls">
          <TermName>Land (Ag. ＆ Veg.)</TermName>
          <TermId>8739419f-6c2f-4012-8743-a8e7f88d98f8</TermId>
        </TermInfo>
      </Terms>
    </bfc8fa9336c2438eaf7ca6537994ab4c>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41de79299e9e509f762a905ddc3bd82a">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f2d25aa5a6a4319dff4c9abdb48afa15"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bfc8fa9336c2438eaf7ca6537994ab4c" minOccurs="0"/>
                <xsd:element ref="ns3:g413b6ece41244dbae620591b17c0d28"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bfc8fa9336c2438eaf7ca6537994ab4c" ma:index="24" ma:taxonomy="true" ma:internalName="bfc8fa9336c2438eaf7ca6537994ab4c" ma:taxonomyFieldName="DocHub_EmissionsReductionFundSector" ma:displayName="Sector" ma:indexed="true" ma:default="" ma:fieldId="{bfc8fa93-36c2-438e-af7c-a6537994ab4c}" ma:sspId="fb0313f7-9433-48c0-866e-9e0bbee59a50" ma:termSetId="88135cc4-7dd8-4b51-bbd5-470351ed2e62" ma:anchorId="00000000-0000-0000-0000-000000000000" ma:open="false" ma:isKeyword="false">
      <xsd:complexType>
        <xsd:sequence>
          <xsd:element ref="pc:Terms" minOccurs="0" maxOccurs="1"/>
        </xsd:sequence>
      </xsd:complexType>
    </xsd:element>
    <xsd:element name="g413b6ece41244dbae620591b17c0d28" ma:index="26" nillable="true" ma:taxonomy="true" ma:internalName="g413b6ece41244dbae620591b17c0d28" ma:taxonomyFieldName="DocHub_MethodologyDetermination" ma:displayName="Method" ma:default="" ma:fieldId="{0413b6ec-e412-44db-ae62-0591b17c0d28}" ma:taxonomyMulti="true" ma:sspId="fb0313f7-9433-48c0-866e-9e0bbee59a50" ma:termSetId="e33b242f-8bc5-4efd-b819-c0d3d3834a79"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EC087C-CC41-49FD-B407-B7172D555ED6}">
  <ds:schemaRefs>
    <ds:schemaRef ds:uri="http://schemas.microsoft.com/office/2006/metadata/properties"/>
    <ds:schemaRef ds:uri="8c4c6479-bb6a-4263-8159-fbb0afc5d491"/>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619B639-40BE-4BDF-9A62-E30FC6771C1E}">
  <ds:schemaRefs>
    <ds:schemaRef ds:uri="http://schemas.microsoft.com/sharepoint/v3/contenttype/forms"/>
  </ds:schemaRefs>
</ds:datastoreItem>
</file>

<file path=customXml/itemProps3.xml><?xml version="1.0" encoding="utf-8"?>
<ds:datastoreItem xmlns:ds="http://schemas.openxmlformats.org/officeDocument/2006/customXml" ds:itemID="{383D5E22-5BC5-4DB8-B458-571DEEAF3D32}">
  <ds:schemaRefs>
    <ds:schemaRef ds:uri="http://schemas.microsoft.com/sharepoint/events"/>
  </ds:schemaRefs>
</ds:datastoreItem>
</file>

<file path=customXml/itemProps4.xml><?xml version="1.0" encoding="utf-8"?>
<ds:datastoreItem xmlns:ds="http://schemas.openxmlformats.org/officeDocument/2006/customXml" ds:itemID="{18FEDE07-0D97-4FD7-835B-61DE5069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32C912-16AF-4C2E-B8A7-81847D3B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15733</Words>
  <Characters>84540</Characters>
  <Application>Microsoft Office Word</Application>
  <DocSecurity>0</DocSecurity>
  <Lines>704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Cripps</dc:creator>
  <cp:keywords/>
  <dc:description/>
  <cp:lastModifiedBy>Dowie, Thea</cp:lastModifiedBy>
  <cp:revision>4</cp:revision>
  <dcterms:created xsi:type="dcterms:W3CDTF">2022-01-19T03:26:00Z</dcterms:created>
  <dcterms:modified xsi:type="dcterms:W3CDTF">2022-01-19T03:26:00Z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Filename">
    <vt:lpwstr/>
  </property>
  <property fmtid="{D5CDD505-2E9C-101B-9397-08002B2CF9AE}" pid="3" name="CER_FileKeywords">
    <vt:lpwstr/>
  </property>
  <property fmtid="{D5CDD505-2E9C-101B-9397-08002B2CF9AE}" pid="4" name="l5266d70aa4c4810ab958a2db2f21068">
    <vt:lpwstr/>
  </property>
  <property fmtid="{D5CDD505-2E9C-101B-9397-08002B2CF9AE}" pid="5" name="checkforsharepointfields">
    <vt:lpwstr>True</vt:lpwstr>
  </property>
  <property fmtid="{D5CDD505-2E9C-101B-9397-08002B2CF9AE}" pid="6" name="DocHub_DocumentType">
    <vt:lpwstr>183;#Legislative Instrument|edbe159b-95f5-40e7-bf23-9dfb62f2e7f0</vt:lpwstr>
  </property>
  <property fmtid="{D5CDD505-2E9C-101B-9397-08002B2CF9AE}" pid="7" name="EDi_DocumentKeywords">
    <vt:lpwstr/>
  </property>
  <property fmtid="{D5CDD505-2E9C-101B-9397-08002B2CF9AE}" pid="8" name="DocHub_SecurityClassification">
    <vt:lpwstr>923;#Legislative secrecy|7696ab49-fa39-45c8-8833-1b0d93fa11aa</vt:lpwstr>
  </property>
  <property fmtid="{D5CDD505-2E9C-101B-9397-08002B2CF9AE}" pid="9" name="DocHub_MethodologyDetermination">
    <vt:lpwstr>542;#Blue Carbon|7dad973e-280c-4860-9605-92de04fa7729</vt:lpwstr>
  </property>
  <property fmtid="{D5CDD505-2E9C-101B-9397-08002B2CF9AE}" pid="10" name="DocHub_EmissionsReductionFundSector">
    <vt:lpwstr>495;#Land (Ag. ＆ Veg.)|8739419f-6c2f-4012-8743-a8e7f88d98f8</vt:lpwstr>
  </property>
  <property fmtid="{D5CDD505-2E9C-101B-9397-08002B2CF9AE}" pid="11" name="ContentTypeId">
    <vt:lpwstr>0x010100896D55852D93604AA440876A3B15BB43</vt:lpwstr>
  </property>
  <property fmtid="{D5CDD505-2E9C-101B-9397-08002B2CF9AE}" pid="12" name="CER_Scheme">
    <vt:lpwstr/>
  </property>
  <property fmtid="{D5CDD505-2E9C-101B-9397-08002B2CF9AE}" pid="13" name="LeadingLawyers">
    <vt:lpwstr>Removed</vt:lpwstr>
  </property>
  <property fmtid="{D5CDD505-2E9C-101B-9397-08002B2CF9AE}" pid="14" name="DocHub_WorkActivity">
    <vt:lpwstr>78;#Briefing|8b14055c-8839-41b4-84d4-c7b78bc032c3</vt:lpwstr>
  </property>
  <property fmtid="{D5CDD505-2E9C-101B-9397-08002B2CF9AE}" pid="15" name="ObjectiveRef">
    <vt:lpwstr>Removed</vt:lpwstr>
  </property>
  <property fmtid="{D5CDD505-2E9C-101B-9397-08002B2CF9AE}" pid="16" name="_dlc_DocIdItemGuid">
    <vt:lpwstr>33260eab-8b25-47b9-9ade-0fbc044ecc0c</vt:lpwstr>
  </property>
  <property fmtid="{D5CDD505-2E9C-101B-9397-08002B2CF9AE}" pid="17" name="ERFMethod">
    <vt:lpwstr/>
  </property>
  <property fmtid="{D5CDD505-2E9C-101B-9397-08002B2CF9AE}" pid="18" name="WSFooter">
    <vt:lpwstr>19548635</vt:lpwstr>
  </property>
  <property fmtid="{D5CDD505-2E9C-101B-9397-08002B2CF9AE}" pid="19" name="CER_Client">
    <vt:lpwstr/>
  </property>
  <property fmtid="{D5CDD505-2E9C-101B-9397-08002B2CF9AE}" pid="20" name="CER_State">
    <vt:lpwstr/>
  </property>
  <property fmtid="{D5CDD505-2E9C-101B-9397-08002B2CF9AE}" pid="21" name="CER_Agency">
    <vt:lpwstr/>
  </property>
  <property fmtid="{D5CDD505-2E9C-101B-9397-08002B2CF9AE}" pid="22" name="DocHub_Keywords">
    <vt:lpwstr/>
  </property>
  <property fmtid="{D5CDD505-2E9C-101B-9397-08002B2CF9AE}" pid="23" name="DocHub_Year">
    <vt:lpwstr>1169;#2021|712d5b50-1b62-44de-9d3e-74234783b265</vt:lpwstr>
  </property>
</Properties>
</file>